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AB1EE7">
      <w:pPr>
        <w:tabs>
          <w:tab w:val="left" w:pos="8040"/>
        </w:tabs>
        <w:spacing w:line="360" w:lineRule="auto"/>
        <w:jc w:val="center"/>
        <w:rPr>
          <w:rFonts w:hint="eastAsia" w:ascii="仿宋" w:hAnsi="仿宋" w:eastAsia="仿宋" w:cs="仿宋"/>
          <w:color w:val="auto"/>
          <w:sz w:val="32"/>
          <w:szCs w:val="32"/>
          <w:highlight w:val="none"/>
          <w:lang w:eastAsia="zh-CN"/>
        </w:rPr>
      </w:pPr>
      <w:r>
        <w:rPr>
          <w:rFonts w:hint="eastAsia" w:ascii="仿宋" w:hAnsi="仿宋" w:eastAsia="仿宋" w:cs="仿宋"/>
          <w:b/>
          <w:bCs/>
          <w:color w:val="auto"/>
          <w:sz w:val="48"/>
          <w:szCs w:val="48"/>
          <w:highlight w:val="none"/>
          <w:lang w:eastAsia="zh-CN"/>
        </w:rPr>
        <w:t>2026年防洪抢险人员保险费</w:t>
      </w:r>
    </w:p>
    <w:p w14:paraId="4B06AE1D">
      <w:pPr>
        <w:tabs>
          <w:tab w:val="left" w:pos="8040"/>
        </w:tabs>
        <w:spacing w:line="360" w:lineRule="auto"/>
        <w:jc w:val="center"/>
        <w:rPr>
          <w:rFonts w:hint="eastAsia" w:ascii="仿宋" w:hAnsi="仿宋" w:eastAsia="仿宋" w:cs="仿宋"/>
          <w:color w:val="auto"/>
          <w:sz w:val="32"/>
          <w:szCs w:val="32"/>
          <w:highlight w:val="none"/>
        </w:rPr>
      </w:pPr>
    </w:p>
    <w:p w14:paraId="5EE30B8A">
      <w:pPr>
        <w:spacing w:line="360" w:lineRule="auto"/>
        <w:rPr>
          <w:rFonts w:hint="eastAsia" w:ascii="仿宋" w:hAnsi="仿宋" w:eastAsia="仿宋" w:cs="仿宋"/>
          <w:color w:val="auto"/>
          <w:sz w:val="32"/>
          <w:szCs w:val="32"/>
          <w:highlight w:val="none"/>
        </w:rPr>
      </w:pPr>
    </w:p>
    <w:p w14:paraId="51293AAE">
      <w:pPr>
        <w:spacing w:line="360" w:lineRule="auto"/>
        <w:jc w:val="center"/>
        <w:rPr>
          <w:rFonts w:hint="eastAsia" w:ascii="仿宋" w:hAnsi="仿宋" w:eastAsia="仿宋" w:cs="仿宋"/>
          <w:b/>
          <w:bCs/>
          <w:color w:val="auto"/>
          <w:sz w:val="32"/>
          <w:szCs w:val="32"/>
          <w:highlight w:val="none"/>
        </w:rPr>
      </w:pPr>
    </w:p>
    <w:p w14:paraId="70912980">
      <w:pPr>
        <w:spacing w:line="360" w:lineRule="auto"/>
        <w:jc w:val="center"/>
        <w:rPr>
          <w:rFonts w:hint="eastAsia" w:ascii="仿宋" w:hAnsi="仿宋" w:eastAsia="仿宋" w:cs="仿宋"/>
          <w:b/>
          <w:bCs/>
          <w:color w:val="auto"/>
          <w:sz w:val="32"/>
          <w:szCs w:val="32"/>
          <w:highlight w:val="none"/>
          <w:lang w:eastAsia="zh-CN"/>
        </w:rPr>
      </w:pPr>
      <w:r>
        <w:rPr>
          <w:rFonts w:hint="eastAsia" w:ascii="仿宋" w:hAnsi="仿宋" w:eastAsia="仿宋" w:cs="仿宋"/>
          <w:b/>
          <w:bCs/>
          <w:color w:val="auto"/>
          <w:sz w:val="32"/>
          <w:szCs w:val="32"/>
          <w:highlight w:val="none"/>
        </w:rPr>
        <w:t>项目编号：</w:t>
      </w:r>
      <w:r>
        <w:rPr>
          <w:rFonts w:hint="eastAsia" w:ascii="仿宋" w:hAnsi="仿宋" w:eastAsia="仿宋" w:cs="仿宋"/>
          <w:b/>
          <w:bCs/>
          <w:color w:val="auto"/>
          <w:sz w:val="32"/>
          <w:szCs w:val="32"/>
          <w:highlight w:val="none"/>
          <w:lang w:eastAsia="zh-CN"/>
        </w:rPr>
        <w:t>WSFS-2026-77</w:t>
      </w:r>
    </w:p>
    <w:p w14:paraId="5FD89E15">
      <w:pPr>
        <w:spacing w:line="360" w:lineRule="auto"/>
        <w:rPr>
          <w:rFonts w:hint="eastAsia" w:ascii="仿宋" w:hAnsi="仿宋" w:eastAsia="仿宋" w:cs="仿宋"/>
          <w:b/>
          <w:bCs/>
          <w:color w:val="auto"/>
          <w:sz w:val="32"/>
          <w:szCs w:val="32"/>
          <w:highlight w:val="none"/>
        </w:rPr>
      </w:pPr>
    </w:p>
    <w:p w14:paraId="32EB17A9">
      <w:pPr>
        <w:spacing w:line="360" w:lineRule="auto"/>
        <w:jc w:val="center"/>
        <w:rPr>
          <w:rFonts w:hint="eastAsia" w:ascii="仿宋" w:hAnsi="仿宋" w:eastAsia="仿宋" w:cs="仿宋"/>
          <w:b/>
          <w:bCs/>
          <w:color w:val="auto"/>
          <w:sz w:val="24"/>
          <w:szCs w:val="24"/>
          <w:highlight w:val="none"/>
        </w:rPr>
      </w:pPr>
    </w:p>
    <w:p w14:paraId="11800D3F">
      <w:pPr>
        <w:spacing w:line="360" w:lineRule="auto"/>
        <w:rPr>
          <w:rFonts w:hint="eastAsia" w:ascii="仿宋" w:hAnsi="仿宋" w:eastAsia="仿宋" w:cs="仿宋"/>
          <w:b/>
          <w:bCs/>
          <w:color w:val="auto"/>
          <w:sz w:val="24"/>
          <w:szCs w:val="24"/>
          <w:highlight w:val="none"/>
        </w:rPr>
      </w:pPr>
    </w:p>
    <w:p w14:paraId="7C43D3B0">
      <w:pPr>
        <w:spacing w:line="360" w:lineRule="auto"/>
        <w:jc w:val="center"/>
        <w:rPr>
          <w:rFonts w:hint="eastAsia" w:ascii="仿宋" w:hAnsi="仿宋" w:eastAsia="仿宋" w:cs="仿宋"/>
          <w:b/>
          <w:bCs/>
          <w:color w:val="auto"/>
          <w:sz w:val="24"/>
          <w:szCs w:val="24"/>
          <w:highlight w:val="none"/>
        </w:rPr>
      </w:pPr>
    </w:p>
    <w:p w14:paraId="57C40F66">
      <w:pPr>
        <w:spacing w:line="360" w:lineRule="auto"/>
        <w:jc w:val="center"/>
        <w:rPr>
          <w:rFonts w:hint="eastAsia" w:ascii="仿宋" w:hAnsi="仿宋" w:eastAsia="仿宋" w:cs="仿宋"/>
          <w:b/>
          <w:bCs/>
          <w:color w:val="auto"/>
          <w:sz w:val="24"/>
          <w:szCs w:val="24"/>
          <w:highlight w:val="none"/>
        </w:rPr>
      </w:pPr>
    </w:p>
    <w:p w14:paraId="7BC765CB">
      <w:pPr>
        <w:spacing w:line="360" w:lineRule="auto"/>
        <w:jc w:val="center"/>
        <w:rPr>
          <w:rFonts w:hint="eastAsia" w:ascii="仿宋" w:hAnsi="仿宋" w:eastAsia="仿宋" w:cs="仿宋"/>
          <w:b/>
          <w:bCs/>
          <w:color w:val="auto"/>
          <w:sz w:val="56"/>
          <w:szCs w:val="56"/>
          <w:highlight w:val="none"/>
        </w:rPr>
      </w:pPr>
      <w:bookmarkStart w:id="0" w:name="_Toc13690"/>
      <w:r>
        <w:rPr>
          <w:rFonts w:hint="eastAsia" w:ascii="仿宋" w:hAnsi="仿宋" w:eastAsia="仿宋" w:cs="仿宋"/>
          <w:b/>
          <w:bCs/>
          <w:color w:val="auto"/>
          <w:sz w:val="56"/>
          <w:szCs w:val="56"/>
          <w:highlight w:val="none"/>
        </w:rPr>
        <w:t>竞争性磋商文件</w:t>
      </w:r>
      <w:bookmarkEnd w:id="0"/>
    </w:p>
    <w:p w14:paraId="3D78DA24">
      <w:pPr>
        <w:spacing w:line="360" w:lineRule="auto"/>
        <w:jc w:val="center"/>
        <w:rPr>
          <w:rFonts w:hint="eastAsia" w:ascii="仿宋" w:hAnsi="仿宋" w:eastAsia="仿宋" w:cs="仿宋"/>
          <w:b/>
          <w:bCs/>
          <w:color w:val="auto"/>
          <w:sz w:val="28"/>
          <w:szCs w:val="28"/>
          <w:highlight w:val="none"/>
        </w:rPr>
      </w:pPr>
    </w:p>
    <w:p w14:paraId="40401A2D">
      <w:pPr>
        <w:spacing w:line="360" w:lineRule="auto"/>
        <w:jc w:val="center"/>
        <w:rPr>
          <w:rFonts w:hint="eastAsia" w:ascii="仿宋" w:hAnsi="仿宋" w:eastAsia="仿宋" w:cs="仿宋"/>
          <w:b/>
          <w:bCs/>
          <w:color w:val="auto"/>
          <w:sz w:val="28"/>
          <w:szCs w:val="28"/>
          <w:highlight w:val="none"/>
        </w:rPr>
      </w:pPr>
    </w:p>
    <w:p w14:paraId="418FFD16">
      <w:pPr>
        <w:spacing w:line="360" w:lineRule="auto"/>
        <w:jc w:val="center"/>
        <w:rPr>
          <w:rFonts w:hint="eastAsia" w:ascii="仿宋" w:hAnsi="仿宋" w:eastAsia="仿宋" w:cs="仿宋"/>
          <w:b/>
          <w:bCs/>
          <w:color w:val="auto"/>
          <w:sz w:val="28"/>
          <w:szCs w:val="28"/>
          <w:highlight w:val="none"/>
        </w:rPr>
      </w:pPr>
    </w:p>
    <w:p w14:paraId="54A0BC4E">
      <w:pPr>
        <w:spacing w:line="360" w:lineRule="auto"/>
        <w:jc w:val="center"/>
        <w:rPr>
          <w:rFonts w:hint="eastAsia" w:ascii="仿宋" w:hAnsi="仿宋" w:eastAsia="仿宋" w:cs="仿宋"/>
          <w:b/>
          <w:bCs/>
          <w:color w:val="auto"/>
          <w:sz w:val="28"/>
          <w:szCs w:val="28"/>
          <w:highlight w:val="none"/>
        </w:rPr>
      </w:pPr>
    </w:p>
    <w:p w14:paraId="6594611F">
      <w:pPr>
        <w:spacing w:line="360" w:lineRule="auto"/>
        <w:jc w:val="center"/>
        <w:rPr>
          <w:rFonts w:hint="eastAsia" w:ascii="仿宋" w:hAnsi="仿宋" w:eastAsia="仿宋" w:cs="仿宋"/>
          <w:b/>
          <w:bCs/>
          <w:color w:val="auto"/>
          <w:sz w:val="28"/>
          <w:szCs w:val="28"/>
          <w:highlight w:val="none"/>
        </w:rPr>
      </w:pPr>
    </w:p>
    <w:p w14:paraId="2948C9C4">
      <w:pPr>
        <w:spacing w:line="360" w:lineRule="auto"/>
        <w:ind w:firstLine="643" w:firstLineChars="200"/>
        <w:rPr>
          <w:rFonts w:hint="eastAsia" w:ascii="仿宋" w:hAnsi="仿宋" w:eastAsia="仿宋" w:cs="仿宋"/>
          <w:b/>
          <w:bCs/>
          <w:color w:val="auto"/>
          <w:sz w:val="32"/>
          <w:szCs w:val="32"/>
          <w:highlight w:val="none"/>
          <w:lang w:eastAsia="zh-CN"/>
        </w:rPr>
      </w:pPr>
      <w:r>
        <w:rPr>
          <w:rFonts w:hint="eastAsia" w:ascii="仿宋" w:hAnsi="仿宋" w:eastAsia="仿宋" w:cs="仿宋"/>
          <w:b/>
          <w:bCs/>
          <w:color w:val="auto"/>
          <w:sz w:val="32"/>
          <w:szCs w:val="32"/>
          <w:highlight w:val="none"/>
        </w:rPr>
        <w:t>采 购 人：</w:t>
      </w:r>
      <w:r>
        <w:rPr>
          <w:rFonts w:hint="eastAsia" w:ascii="仿宋" w:hAnsi="仿宋" w:eastAsia="仿宋" w:cs="仿宋"/>
          <w:b/>
          <w:bCs/>
          <w:color w:val="auto"/>
          <w:sz w:val="32"/>
          <w:szCs w:val="32"/>
          <w:highlight w:val="none"/>
          <w:lang w:eastAsia="zh-CN"/>
        </w:rPr>
        <w:t>温宿县水利局</w:t>
      </w:r>
    </w:p>
    <w:p w14:paraId="790AEAA2">
      <w:pPr>
        <w:spacing w:line="360" w:lineRule="auto"/>
        <w:ind w:firstLine="643" w:firstLineChars="200"/>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采购代理机构：阿克苏启爵项目管理有限公司</w:t>
      </w:r>
    </w:p>
    <w:p w14:paraId="2DF987A3">
      <w:pPr>
        <w:spacing w:line="360" w:lineRule="auto"/>
        <w:rPr>
          <w:rFonts w:hint="eastAsia" w:ascii="仿宋" w:hAnsi="仿宋" w:eastAsia="仿宋" w:cs="仿宋"/>
          <w:b/>
          <w:bCs/>
          <w:color w:val="auto"/>
          <w:sz w:val="32"/>
          <w:szCs w:val="32"/>
          <w:highlight w:val="none"/>
          <w:u w:val="single"/>
        </w:rPr>
      </w:pPr>
    </w:p>
    <w:p w14:paraId="03A856CD">
      <w:pPr>
        <w:spacing w:line="360" w:lineRule="auto"/>
        <w:rPr>
          <w:rFonts w:hint="eastAsia" w:ascii="仿宋" w:hAnsi="仿宋" w:eastAsia="仿宋" w:cs="仿宋"/>
          <w:b/>
          <w:bCs/>
          <w:color w:val="auto"/>
          <w:sz w:val="36"/>
          <w:szCs w:val="36"/>
          <w:highlight w:val="none"/>
        </w:rPr>
      </w:pPr>
    </w:p>
    <w:p w14:paraId="2E11A304">
      <w:pPr>
        <w:spacing w:line="360" w:lineRule="auto"/>
        <w:jc w:val="center"/>
        <w:rPr>
          <w:rFonts w:hint="eastAsia" w:ascii="仿宋" w:hAnsi="仿宋" w:eastAsia="仿宋" w:cs="仿宋"/>
          <w:b/>
          <w:bCs/>
          <w:color w:val="auto"/>
          <w:sz w:val="36"/>
          <w:szCs w:val="36"/>
          <w:highlight w:val="none"/>
        </w:rPr>
        <w:sectPr>
          <w:headerReference r:id="rId4" w:type="first"/>
          <w:footerReference r:id="rId6" w:type="first"/>
          <w:headerReference r:id="rId3" w:type="default"/>
          <w:footerReference r:id="rId5" w:type="even"/>
          <w:pgSz w:w="11906" w:h="16838"/>
          <w:pgMar w:top="1440" w:right="1080" w:bottom="1440" w:left="1080" w:header="851" w:footer="992" w:gutter="0"/>
          <w:pgNumType w:start="1"/>
          <w:cols w:space="720" w:num="1"/>
          <w:titlePg/>
          <w:docGrid w:type="lines" w:linePitch="312" w:charSpace="0"/>
        </w:sectPr>
      </w:pPr>
      <w:r>
        <w:rPr>
          <w:rFonts w:hint="eastAsia" w:ascii="仿宋" w:hAnsi="仿宋" w:eastAsia="仿宋" w:cs="仿宋"/>
          <w:b/>
          <w:bCs/>
          <w:color w:val="auto"/>
          <w:sz w:val="32"/>
          <w:szCs w:val="32"/>
          <w:highlight w:val="none"/>
        </w:rPr>
        <w:t>二〇二</w:t>
      </w:r>
      <w:r>
        <w:rPr>
          <w:rFonts w:hint="eastAsia" w:ascii="仿宋" w:hAnsi="仿宋" w:eastAsia="仿宋" w:cs="仿宋"/>
          <w:b/>
          <w:bCs/>
          <w:color w:val="auto"/>
          <w:sz w:val="32"/>
          <w:szCs w:val="32"/>
          <w:highlight w:val="none"/>
          <w:lang w:val="en-US" w:eastAsia="zh-CN"/>
        </w:rPr>
        <w:t>六</w:t>
      </w:r>
      <w:r>
        <w:rPr>
          <w:rFonts w:hint="eastAsia" w:ascii="仿宋" w:hAnsi="仿宋" w:eastAsia="仿宋" w:cs="仿宋"/>
          <w:b/>
          <w:bCs/>
          <w:color w:val="auto"/>
          <w:sz w:val="32"/>
          <w:szCs w:val="32"/>
          <w:highlight w:val="none"/>
        </w:rPr>
        <w:t>年</w:t>
      </w:r>
      <w:r>
        <w:rPr>
          <w:rFonts w:hint="eastAsia" w:ascii="仿宋" w:hAnsi="仿宋" w:eastAsia="仿宋" w:cs="仿宋"/>
          <w:b/>
          <w:bCs/>
          <w:color w:val="auto"/>
          <w:sz w:val="32"/>
          <w:szCs w:val="32"/>
          <w:highlight w:val="none"/>
          <w:lang w:val="en-US" w:eastAsia="zh-CN"/>
        </w:rPr>
        <w:t>五</w:t>
      </w:r>
      <w:r>
        <w:rPr>
          <w:rFonts w:hint="eastAsia" w:ascii="仿宋" w:hAnsi="仿宋" w:eastAsia="仿宋" w:cs="仿宋"/>
          <w:b/>
          <w:bCs/>
          <w:color w:val="auto"/>
          <w:sz w:val="32"/>
          <w:szCs w:val="32"/>
          <w:highlight w:val="none"/>
        </w:rPr>
        <w:t>月</w:t>
      </w:r>
    </w:p>
    <w:p w14:paraId="37286F69">
      <w:pPr>
        <w:spacing w:line="360" w:lineRule="auto"/>
        <w:rPr>
          <w:rFonts w:hint="eastAsia" w:ascii="仿宋" w:hAnsi="仿宋" w:eastAsia="仿宋" w:cs="仿宋"/>
          <w:color w:val="auto"/>
          <w:sz w:val="36"/>
          <w:szCs w:val="40"/>
          <w:highlight w:val="none"/>
        </w:rPr>
      </w:pPr>
      <w:r>
        <w:rPr>
          <w:rFonts w:hint="eastAsia" w:ascii="仿宋" w:hAnsi="仿宋" w:eastAsia="仿宋" w:cs="仿宋"/>
          <w:color w:val="auto"/>
          <w:sz w:val="36"/>
          <w:szCs w:val="40"/>
          <w:highlight w:val="none"/>
        </w:rPr>
        <w:br w:type="page"/>
      </w:r>
    </w:p>
    <w:p w14:paraId="2E347EB1">
      <w:pPr>
        <w:spacing w:line="360" w:lineRule="auto"/>
        <w:jc w:val="center"/>
        <w:rPr>
          <w:rFonts w:hint="eastAsia" w:ascii="仿宋" w:hAnsi="仿宋" w:eastAsia="仿宋" w:cs="仿宋"/>
          <w:b/>
          <w:bCs/>
          <w:color w:val="auto"/>
          <w:sz w:val="48"/>
          <w:szCs w:val="48"/>
          <w:highlight w:val="none"/>
        </w:rPr>
      </w:pPr>
      <w:r>
        <w:rPr>
          <w:rFonts w:hint="eastAsia" w:ascii="仿宋" w:hAnsi="仿宋" w:eastAsia="仿宋" w:cs="仿宋"/>
          <w:b/>
          <w:bCs/>
          <w:color w:val="auto"/>
          <w:sz w:val="48"/>
          <w:szCs w:val="48"/>
          <w:highlight w:val="none"/>
        </w:rPr>
        <w:t>竞争性磋商文件</w:t>
      </w:r>
    </w:p>
    <w:p w14:paraId="2711C8D4">
      <w:pPr>
        <w:spacing w:line="360" w:lineRule="auto"/>
        <w:ind w:left="-199"/>
        <w:jc w:val="center"/>
        <w:rPr>
          <w:rFonts w:hint="eastAsia" w:ascii="仿宋" w:hAnsi="仿宋" w:eastAsia="仿宋" w:cs="仿宋"/>
          <w:b/>
          <w:bCs/>
          <w:color w:val="auto"/>
          <w:sz w:val="32"/>
          <w:szCs w:val="32"/>
          <w:highlight w:val="none"/>
        </w:rPr>
      </w:pPr>
    </w:p>
    <w:p w14:paraId="55A46CA7">
      <w:pPr>
        <w:widowControl/>
        <w:spacing w:line="360" w:lineRule="auto"/>
        <w:jc w:val="left"/>
        <w:rPr>
          <w:rFonts w:hint="eastAsia" w:ascii="仿宋" w:hAnsi="仿宋" w:eastAsia="仿宋" w:cs="仿宋"/>
          <w:b/>
          <w:bCs w:val="0"/>
          <w:color w:val="auto"/>
          <w:sz w:val="30"/>
          <w:szCs w:val="30"/>
          <w:highlight w:val="none"/>
          <w:lang w:eastAsia="zh-CN"/>
        </w:rPr>
      </w:pPr>
      <w:r>
        <w:rPr>
          <w:rFonts w:hint="eastAsia" w:ascii="仿宋" w:hAnsi="仿宋" w:eastAsia="仿宋" w:cs="仿宋"/>
          <w:b/>
          <w:bCs w:val="0"/>
          <w:color w:val="auto"/>
          <w:sz w:val="30"/>
          <w:szCs w:val="30"/>
          <w:highlight w:val="none"/>
        </w:rPr>
        <w:t>项目名称：</w:t>
      </w:r>
      <w:r>
        <w:rPr>
          <w:rFonts w:hint="eastAsia" w:ascii="仿宋" w:hAnsi="仿宋" w:eastAsia="仿宋" w:cs="仿宋"/>
          <w:b/>
          <w:bCs w:val="0"/>
          <w:color w:val="auto"/>
          <w:sz w:val="30"/>
          <w:szCs w:val="30"/>
          <w:highlight w:val="none"/>
          <w:lang w:eastAsia="zh-CN"/>
        </w:rPr>
        <w:t>2026年防洪抢险人员保险费</w:t>
      </w:r>
    </w:p>
    <w:p w14:paraId="3B88023B">
      <w:pPr>
        <w:spacing w:line="360" w:lineRule="auto"/>
        <w:rPr>
          <w:rFonts w:hint="eastAsia" w:ascii="仿宋" w:hAnsi="仿宋" w:eastAsia="仿宋" w:cs="仿宋"/>
          <w:b/>
          <w:bCs w:val="0"/>
          <w:color w:val="auto"/>
          <w:sz w:val="30"/>
          <w:szCs w:val="30"/>
          <w:highlight w:val="none"/>
          <w:lang w:eastAsia="zh-CN"/>
        </w:rPr>
      </w:pPr>
      <w:r>
        <w:rPr>
          <w:rFonts w:hint="eastAsia" w:ascii="仿宋" w:hAnsi="仿宋" w:eastAsia="仿宋" w:cs="仿宋"/>
          <w:b/>
          <w:bCs w:val="0"/>
          <w:color w:val="auto"/>
          <w:sz w:val="30"/>
          <w:szCs w:val="30"/>
          <w:highlight w:val="none"/>
        </w:rPr>
        <w:t>招标人（公章）：</w:t>
      </w:r>
      <w:r>
        <w:rPr>
          <w:rFonts w:hint="eastAsia" w:ascii="仿宋" w:hAnsi="仿宋" w:eastAsia="仿宋" w:cs="仿宋"/>
          <w:b/>
          <w:bCs w:val="0"/>
          <w:color w:val="auto"/>
          <w:sz w:val="30"/>
          <w:szCs w:val="30"/>
          <w:highlight w:val="none"/>
          <w:lang w:eastAsia="zh-CN"/>
        </w:rPr>
        <w:t>温宿县水利局</w:t>
      </w:r>
    </w:p>
    <w:p w14:paraId="3787DC28">
      <w:pPr>
        <w:spacing w:line="360" w:lineRule="auto"/>
        <w:rPr>
          <w:rFonts w:hint="eastAsia" w:ascii="仿宋" w:hAnsi="仿宋" w:eastAsia="仿宋" w:cs="仿宋"/>
          <w:b/>
          <w:bCs w:val="0"/>
          <w:color w:val="auto"/>
          <w:sz w:val="30"/>
          <w:szCs w:val="30"/>
          <w:highlight w:val="none"/>
        </w:rPr>
      </w:pPr>
      <w:r>
        <w:rPr>
          <w:rFonts w:hint="eastAsia" w:ascii="仿宋" w:hAnsi="仿宋" w:eastAsia="仿宋" w:cs="仿宋"/>
          <w:b/>
          <w:bCs w:val="0"/>
          <w:color w:val="auto"/>
          <w:sz w:val="30"/>
          <w:szCs w:val="30"/>
          <w:highlight w:val="none"/>
        </w:rPr>
        <w:t>法定代表人或授权委托人（签章）：</w:t>
      </w:r>
    </w:p>
    <w:p w14:paraId="1E290FB2">
      <w:pPr>
        <w:spacing w:line="360" w:lineRule="auto"/>
        <w:rPr>
          <w:rFonts w:hint="eastAsia" w:ascii="仿宋" w:hAnsi="仿宋" w:eastAsia="仿宋" w:cs="仿宋"/>
          <w:b/>
          <w:bCs w:val="0"/>
          <w:color w:val="auto"/>
          <w:sz w:val="30"/>
          <w:szCs w:val="30"/>
          <w:highlight w:val="none"/>
          <w:lang w:eastAsia="zh-CN"/>
        </w:rPr>
      </w:pPr>
      <w:r>
        <w:rPr>
          <w:rFonts w:hint="eastAsia" w:ascii="仿宋" w:hAnsi="仿宋" w:eastAsia="仿宋" w:cs="仿宋"/>
          <w:b/>
          <w:bCs w:val="0"/>
          <w:color w:val="auto"/>
          <w:sz w:val="30"/>
          <w:szCs w:val="30"/>
          <w:highlight w:val="none"/>
        </w:rPr>
        <w:t>联系人：</w:t>
      </w:r>
      <w:r>
        <w:rPr>
          <w:rFonts w:hint="eastAsia" w:ascii="仿宋" w:hAnsi="仿宋" w:eastAsia="仿宋" w:cs="仿宋"/>
          <w:b/>
          <w:bCs w:val="0"/>
          <w:color w:val="auto"/>
          <w:sz w:val="30"/>
          <w:szCs w:val="30"/>
          <w:highlight w:val="none"/>
          <w:lang w:eastAsia="zh-CN"/>
        </w:rPr>
        <w:t>周盼善</w:t>
      </w:r>
    </w:p>
    <w:p w14:paraId="519060F6">
      <w:pPr>
        <w:spacing w:line="360" w:lineRule="auto"/>
        <w:rPr>
          <w:rFonts w:hint="eastAsia" w:ascii="仿宋" w:hAnsi="仿宋" w:eastAsia="仿宋" w:cs="仿宋"/>
          <w:b/>
          <w:bCs w:val="0"/>
          <w:color w:val="auto"/>
          <w:sz w:val="30"/>
          <w:szCs w:val="30"/>
          <w:highlight w:val="none"/>
        </w:rPr>
      </w:pPr>
      <w:r>
        <w:rPr>
          <w:rFonts w:hint="eastAsia" w:ascii="仿宋" w:hAnsi="仿宋" w:eastAsia="仿宋" w:cs="仿宋"/>
          <w:b/>
          <w:bCs w:val="0"/>
          <w:color w:val="auto"/>
          <w:sz w:val="30"/>
          <w:szCs w:val="30"/>
          <w:highlight w:val="none"/>
        </w:rPr>
        <w:t>电话：</w:t>
      </w:r>
      <w:r>
        <w:rPr>
          <w:rFonts w:hint="eastAsia" w:ascii="仿宋" w:hAnsi="仿宋" w:eastAsia="仿宋" w:cs="仿宋"/>
          <w:b/>
          <w:bCs w:val="0"/>
          <w:color w:val="auto"/>
          <w:sz w:val="30"/>
          <w:szCs w:val="30"/>
          <w:highlight w:val="none"/>
          <w:lang w:val="zh-CN"/>
        </w:rPr>
        <w:t>18129232977</w:t>
      </w:r>
    </w:p>
    <w:p w14:paraId="1DB9FDDF">
      <w:pPr>
        <w:spacing w:line="360" w:lineRule="auto"/>
        <w:rPr>
          <w:rFonts w:hint="eastAsia" w:ascii="仿宋" w:hAnsi="仿宋" w:eastAsia="仿宋" w:cs="仿宋"/>
          <w:b/>
          <w:bCs w:val="0"/>
          <w:color w:val="auto"/>
          <w:sz w:val="30"/>
          <w:szCs w:val="30"/>
          <w:highlight w:val="none"/>
        </w:rPr>
      </w:pPr>
    </w:p>
    <w:p w14:paraId="0F655AED">
      <w:pPr>
        <w:spacing w:line="360" w:lineRule="auto"/>
        <w:rPr>
          <w:rFonts w:hint="eastAsia" w:ascii="仿宋" w:hAnsi="仿宋" w:eastAsia="仿宋" w:cs="仿宋"/>
          <w:b/>
          <w:bCs w:val="0"/>
          <w:color w:val="auto"/>
          <w:sz w:val="30"/>
          <w:szCs w:val="30"/>
          <w:highlight w:val="none"/>
        </w:rPr>
      </w:pPr>
    </w:p>
    <w:p w14:paraId="597C395A">
      <w:pPr>
        <w:spacing w:line="360" w:lineRule="auto"/>
        <w:rPr>
          <w:rFonts w:hint="eastAsia" w:ascii="仿宋" w:hAnsi="仿宋" w:eastAsia="仿宋" w:cs="仿宋"/>
          <w:b/>
          <w:bCs w:val="0"/>
          <w:color w:val="auto"/>
          <w:sz w:val="30"/>
          <w:szCs w:val="30"/>
          <w:highlight w:val="none"/>
        </w:rPr>
      </w:pPr>
      <w:r>
        <w:rPr>
          <w:rFonts w:hint="eastAsia" w:ascii="仿宋" w:hAnsi="仿宋" w:eastAsia="仿宋" w:cs="仿宋"/>
          <w:b/>
          <w:bCs w:val="0"/>
          <w:color w:val="auto"/>
          <w:sz w:val="30"/>
          <w:szCs w:val="30"/>
          <w:highlight w:val="none"/>
        </w:rPr>
        <w:t>招标代理机构：</w:t>
      </w:r>
      <w:r>
        <w:rPr>
          <w:rFonts w:hint="eastAsia" w:ascii="仿宋" w:hAnsi="仿宋" w:eastAsia="仿宋" w:cs="仿宋"/>
          <w:b/>
          <w:bCs w:val="0"/>
          <w:color w:val="auto"/>
          <w:sz w:val="30"/>
          <w:szCs w:val="30"/>
          <w:highlight w:val="none"/>
          <w:lang w:val="zh-CN"/>
        </w:rPr>
        <w:t>阿克苏启爵项目管理有限</w:t>
      </w:r>
      <w:r>
        <w:rPr>
          <w:rFonts w:hint="eastAsia" w:ascii="仿宋" w:hAnsi="仿宋" w:eastAsia="仿宋" w:cs="仿宋"/>
          <w:b/>
          <w:bCs w:val="0"/>
          <w:color w:val="auto"/>
          <w:sz w:val="30"/>
          <w:szCs w:val="30"/>
          <w:highlight w:val="none"/>
        </w:rPr>
        <w:t>公司</w:t>
      </w:r>
    </w:p>
    <w:p w14:paraId="255D5ACC">
      <w:pPr>
        <w:spacing w:line="360" w:lineRule="auto"/>
        <w:rPr>
          <w:rFonts w:hint="eastAsia" w:ascii="仿宋" w:hAnsi="仿宋" w:eastAsia="仿宋" w:cs="仿宋"/>
          <w:b/>
          <w:bCs w:val="0"/>
          <w:color w:val="auto"/>
          <w:sz w:val="30"/>
          <w:szCs w:val="30"/>
          <w:highlight w:val="none"/>
        </w:rPr>
      </w:pPr>
      <w:r>
        <w:rPr>
          <w:rFonts w:hint="eastAsia" w:ascii="仿宋" w:hAnsi="仿宋" w:eastAsia="仿宋" w:cs="仿宋"/>
          <w:b/>
          <w:bCs w:val="0"/>
          <w:color w:val="auto"/>
          <w:sz w:val="30"/>
          <w:szCs w:val="30"/>
          <w:highlight w:val="none"/>
        </w:rPr>
        <w:t>法定代表人（签章）：</w:t>
      </w:r>
    </w:p>
    <w:p w14:paraId="7A99E7F0">
      <w:pPr>
        <w:spacing w:line="360" w:lineRule="auto"/>
        <w:rPr>
          <w:rFonts w:hint="eastAsia" w:ascii="仿宋" w:hAnsi="仿宋" w:eastAsia="仿宋" w:cs="仿宋"/>
          <w:b/>
          <w:bCs w:val="0"/>
          <w:color w:val="auto"/>
          <w:sz w:val="30"/>
          <w:szCs w:val="30"/>
          <w:highlight w:val="none"/>
          <w:lang w:eastAsia="zh-CN"/>
        </w:rPr>
      </w:pPr>
      <w:r>
        <w:rPr>
          <w:rFonts w:hint="eastAsia" w:ascii="仿宋" w:hAnsi="仿宋" w:eastAsia="仿宋" w:cs="仿宋"/>
          <w:b/>
          <w:bCs w:val="0"/>
          <w:color w:val="auto"/>
          <w:sz w:val="30"/>
          <w:szCs w:val="30"/>
          <w:highlight w:val="none"/>
        </w:rPr>
        <w:t>联系人：刘荣英、</w:t>
      </w:r>
      <w:r>
        <w:rPr>
          <w:rFonts w:hint="eastAsia" w:ascii="仿宋" w:hAnsi="仿宋" w:eastAsia="仿宋" w:cs="仿宋"/>
          <w:b/>
          <w:bCs w:val="0"/>
          <w:color w:val="auto"/>
          <w:sz w:val="30"/>
          <w:szCs w:val="30"/>
          <w:highlight w:val="none"/>
          <w:lang w:eastAsia="zh-CN"/>
        </w:rPr>
        <w:t>赵世昌</w:t>
      </w:r>
    </w:p>
    <w:p w14:paraId="0BAD48F1">
      <w:pPr>
        <w:spacing w:line="360" w:lineRule="auto"/>
        <w:rPr>
          <w:rFonts w:hint="eastAsia" w:ascii="仿宋" w:hAnsi="仿宋" w:eastAsia="仿宋" w:cs="仿宋"/>
          <w:b/>
          <w:bCs w:val="0"/>
          <w:color w:val="auto"/>
          <w:sz w:val="30"/>
          <w:szCs w:val="30"/>
          <w:highlight w:val="none"/>
          <w:lang w:eastAsia="zh-CN"/>
        </w:rPr>
      </w:pPr>
      <w:r>
        <w:rPr>
          <w:rFonts w:hint="eastAsia" w:ascii="仿宋" w:hAnsi="仿宋" w:eastAsia="仿宋" w:cs="仿宋"/>
          <w:b/>
          <w:bCs w:val="0"/>
          <w:color w:val="auto"/>
          <w:sz w:val="30"/>
          <w:szCs w:val="30"/>
          <w:highlight w:val="none"/>
        </w:rPr>
        <w:t>电话：18799952512、</w:t>
      </w:r>
      <w:r>
        <w:rPr>
          <w:rFonts w:hint="eastAsia" w:ascii="仿宋" w:hAnsi="仿宋" w:eastAsia="仿宋" w:cs="仿宋"/>
          <w:b/>
          <w:bCs w:val="0"/>
          <w:color w:val="auto"/>
          <w:sz w:val="30"/>
          <w:szCs w:val="30"/>
          <w:highlight w:val="none"/>
          <w:lang w:eastAsia="zh-CN"/>
        </w:rPr>
        <w:t>15599778673</w:t>
      </w:r>
    </w:p>
    <w:p w14:paraId="11BCB35D">
      <w:pPr>
        <w:spacing w:line="360" w:lineRule="auto"/>
        <w:rPr>
          <w:rFonts w:hint="eastAsia" w:ascii="仿宋" w:hAnsi="仿宋" w:eastAsia="仿宋" w:cs="仿宋"/>
          <w:b/>
          <w:bCs w:val="0"/>
          <w:color w:val="auto"/>
          <w:sz w:val="30"/>
          <w:szCs w:val="30"/>
          <w:highlight w:val="none"/>
        </w:rPr>
      </w:pPr>
      <w:r>
        <w:rPr>
          <w:rFonts w:hint="eastAsia" w:ascii="仿宋" w:hAnsi="仿宋" w:eastAsia="仿宋" w:cs="仿宋"/>
          <w:b/>
          <w:bCs w:val="0"/>
          <w:color w:val="auto"/>
          <w:sz w:val="30"/>
          <w:szCs w:val="30"/>
          <w:highlight w:val="none"/>
        </w:rPr>
        <w:t>联系地址：</w:t>
      </w:r>
      <w:r>
        <w:rPr>
          <w:rFonts w:hint="eastAsia" w:ascii="仿宋" w:hAnsi="仿宋" w:eastAsia="仿宋" w:cs="仿宋"/>
          <w:b/>
          <w:bCs w:val="0"/>
          <w:color w:val="auto"/>
          <w:sz w:val="30"/>
          <w:szCs w:val="30"/>
          <w:highlight w:val="none"/>
          <w:lang w:val="zh-CN"/>
        </w:rPr>
        <w:t>阿克苏市依干其镇依干其村滨河路电影小镇7号楼101</w:t>
      </w:r>
    </w:p>
    <w:p w14:paraId="1FB08E68">
      <w:pPr>
        <w:spacing w:line="360" w:lineRule="auto"/>
        <w:rPr>
          <w:rFonts w:hint="eastAsia" w:ascii="仿宋" w:hAnsi="仿宋" w:eastAsia="仿宋" w:cs="仿宋"/>
          <w:b/>
          <w:bCs w:val="0"/>
          <w:color w:val="auto"/>
          <w:sz w:val="30"/>
          <w:szCs w:val="30"/>
          <w:highlight w:val="none"/>
        </w:rPr>
      </w:pPr>
    </w:p>
    <w:p w14:paraId="0EBF3652">
      <w:pPr>
        <w:spacing w:line="360" w:lineRule="auto"/>
        <w:rPr>
          <w:rFonts w:hint="eastAsia" w:ascii="仿宋" w:hAnsi="仿宋" w:eastAsia="仿宋" w:cs="仿宋"/>
          <w:b/>
          <w:bCs w:val="0"/>
          <w:color w:val="auto"/>
          <w:sz w:val="30"/>
          <w:szCs w:val="30"/>
          <w:highlight w:val="none"/>
        </w:rPr>
      </w:pPr>
    </w:p>
    <w:p w14:paraId="5CD32C1F">
      <w:pPr>
        <w:spacing w:line="360" w:lineRule="auto"/>
        <w:jc w:val="center"/>
        <w:rPr>
          <w:rFonts w:hint="eastAsia" w:ascii="仿宋" w:hAnsi="仿宋" w:eastAsia="仿宋" w:cs="仿宋"/>
          <w:b/>
          <w:bCs w:val="0"/>
          <w:color w:val="auto"/>
          <w:sz w:val="30"/>
          <w:szCs w:val="30"/>
          <w:highlight w:val="none"/>
        </w:rPr>
      </w:pPr>
      <w:r>
        <w:rPr>
          <w:rFonts w:hint="eastAsia" w:ascii="仿宋" w:hAnsi="仿宋" w:eastAsia="仿宋" w:cs="仿宋"/>
          <w:b/>
          <w:bCs w:val="0"/>
          <w:color w:val="auto"/>
          <w:sz w:val="30"/>
          <w:szCs w:val="30"/>
          <w:highlight w:val="none"/>
        </w:rPr>
        <w:t>202</w:t>
      </w:r>
      <w:r>
        <w:rPr>
          <w:rFonts w:hint="eastAsia" w:ascii="仿宋" w:hAnsi="仿宋" w:eastAsia="仿宋" w:cs="仿宋"/>
          <w:b/>
          <w:bCs w:val="0"/>
          <w:color w:val="auto"/>
          <w:sz w:val="30"/>
          <w:szCs w:val="30"/>
          <w:highlight w:val="none"/>
          <w:lang w:val="en-US" w:eastAsia="zh-CN"/>
        </w:rPr>
        <w:t>6</w:t>
      </w:r>
      <w:r>
        <w:rPr>
          <w:rFonts w:hint="eastAsia" w:ascii="仿宋" w:hAnsi="仿宋" w:eastAsia="仿宋" w:cs="仿宋"/>
          <w:b/>
          <w:bCs w:val="0"/>
          <w:color w:val="auto"/>
          <w:sz w:val="30"/>
          <w:szCs w:val="30"/>
          <w:highlight w:val="none"/>
        </w:rPr>
        <w:t>年</w:t>
      </w:r>
      <w:r>
        <w:rPr>
          <w:rFonts w:hint="eastAsia" w:ascii="仿宋" w:hAnsi="仿宋" w:eastAsia="仿宋" w:cs="仿宋"/>
          <w:b/>
          <w:bCs w:val="0"/>
          <w:color w:val="auto"/>
          <w:sz w:val="30"/>
          <w:szCs w:val="30"/>
          <w:highlight w:val="none"/>
          <w:lang w:val="en-US" w:eastAsia="zh-CN"/>
        </w:rPr>
        <w:t>5</w:t>
      </w:r>
      <w:r>
        <w:rPr>
          <w:rFonts w:hint="eastAsia" w:ascii="仿宋" w:hAnsi="仿宋" w:eastAsia="仿宋" w:cs="仿宋"/>
          <w:b/>
          <w:bCs w:val="0"/>
          <w:color w:val="auto"/>
          <w:sz w:val="30"/>
          <w:szCs w:val="30"/>
          <w:highlight w:val="none"/>
        </w:rPr>
        <w:t>月</w:t>
      </w:r>
    </w:p>
    <w:p w14:paraId="4D22D9E8">
      <w:pPr>
        <w:pStyle w:val="20"/>
        <w:spacing w:line="360" w:lineRule="auto"/>
        <w:ind w:firstLine="281"/>
        <w:jc w:val="center"/>
        <w:rPr>
          <w:rFonts w:hint="eastAsia" w:ascii="宋体" w:hAnsi="宋体"/>
          <w:b/>
          <w:color w:val="auto"/>
          <w:sz w:val="28"/>
          <w:szCs w:val="28"/>
          <w:highlight w:val="none"/>
        </w:rPr>
      </w:pPr>
    </w:p>
    <w:p w14:paraId="0317C2B7">
      <w:pPr>
        <w:spacing w:line="360" w:lineRule="auto"/>
        <w:rPr>
          <w:rFonts w:hint="eastAsia" w:ascii="仿宋" w:hAnsi="仿宋" w:eastAsia="仿宋" w:cs="仿宋"/>
          <w:color w:val="auto"/>
          <w:sz w:val="36"/>
          <w:szCs w:val="40"/>
          <w:highlight w:val="none"/>
        </w:rPr>
      </w:pPr>
      <w:r>
        <w:rPr>
          <w:rFonts w:hint="eastAsia" w:ascii="仿宋" w:hAnsi="仿宋" w:eastAsia="仿宋" w:cs="仿宋"/>
          <w:color w:val="auto"/>
          <w:sz w:val="36"/>
          <w:szCs w:val="40"/>
          <w:highlight w:val="none"/>
        </w:rPr>
        <w:br w:type="page"/>
      </w:r>
      <w:r>
        <w:rPr>
          <w:rFonts w:hint="eastAsia" w:ascii="仿宋" w:hAnsi="仿宋" w:eastAsia="仿宋" w:cs="仿宋"/>
          <w:color w:val="auto"/>
          <w:sz w:val="36"/>
          <w:szCs w:val="40"/>
          <w:highlight w:val="none"/>
        </w:rPr>
        <w:br w:type="page"/>
      </w:r>
    </w:p>
    <w:sdt>
      <w:sdtPr>
        <w:rPr>
          <w:rFonts w:ascii="宋体" w:hAnsi="宋体"/>
          <w:color w:val="auto"/>
          <w:highlight w:val="none"/>
        </w:rPr>
        <w:id w:val="147461822"/>
        <w15:color w:val="DBDBDB"/>
        <w:docPartObj>
          <w:docPartGallery w:val="Table of Contents"/>
          <w:docPartUnique/>
        </w:docPartObj>
      </w:sdtPr>
      <w:sdtEndPr>
        <w:rPr>
          <w:rFonts w:hint="eastAsia" w:ascii="仿宋" w:hAnsi="仿宋" w:eastAsia="仿宋" w:cs="仿宋"/>
          <w:color w:val="auto"/>
          <w:szCs w:val="40"/>
          <w:highlight w:val="none"/>
        </w:rPr>
      </w:sdtEndPr>
      <w:sdtContent>
        <w:p w14:paraId="345E71E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目录</w:t>
          </w:r>
        </w:p>
        <w:p w14:paraId="5ED6D0BF">
          <w:pPr>
            <w:pStyle w:val="30"/>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fldChar w:fldCharType="begin"/>
          </w:r>
          <w:r>
            <w:rPr>
              <w:rFonts w:hint="eastAsia" w:ascii="仿宋" w:hAnsi="仿宋" w:eastAsia="仿宋" w:cs="仿宋"/>
              <w:b/>
              <w:bCs/>
              <w:color w:val="auto"/>
              <w:sz w:val="28"/>
              <w:szCs w:val="28"/>
              <w:highlight w:val="none"/>
            </w:rPr>
            <w:instrText xml:space="preserve">TOC \o "1-1" \h \u </w:instrText>
          </w:r>
          <w:r>
            <w:rPr>
              <w:rFonts w:hint="eastAsia" w:ascii="仿宋" w:hAnsi="仿宋" w:eastAsia="仿宋" w:cs="仿宋"/>
              <w:b/>
              <w:bCs/>
              <w:color w:val="auto"/>
              <w:sz w:val="28"/>
              <w:szCs w:val="28"/>
              <w:highlight w:val="none"/>
            </w:rPr>
            <w:fldChar w:fldCharType="separate"/>
          </w:r>
          <w:r>
            <w:rPr>
              <w:rFonts w:hint="eastAsia" w:ascii="仿宋" w:hAnsi="仿宋" w:eastAsia="仿宋" w:cs="仿宋"/>
              <w:b/>
              <w:bCs/>
              <w:color w:val="auto"/>
              <w:sz w:val="28"/>
              <w:szCs w:val="28"/>
              <w:highlight w:val="none"/>
            </w:rPr>
            <w:fldChar w:fldCharType="begin"/>
          </w:r>
          <w:r>
            <w:rPr>
              <w:rFonts w:hint="eastAsia" w:ascii="仿宋" w:hAnsi="仿宋" w:eastAsia="仿宋" w:cs="仿宋"/>
              <w:b/>
              <w:bCs/>
              <w:color w:val="auto"/>
              <w:sz w:val="28"/>
              <w:szCs w:val="28"/>
              <w:highlight w:val="none"/>
            </w:rPr>
            <w:instrText xml:space="preserve"> HYPERLINK \l _Toc14437 </w:instrText>
          </w:r>
          <w:r>
            <w:rPr>
              <w:rFonts w:hint="eastAsia" w:ascii="仿宋" w:hAnsi="仿宋" w:eastAsia="仿宋" w:cs="仿宋"/>
              <w:b/>
              <w:bCs/>
              <w:color w:val="auto"/>
              <w:sz w:val="28"/>
              <w:szCs w:val="28"/>
              <w:highlight w:val="none"/>
            </w:rPr>
            <w:fldChar w:fldCharType="separate"/>
          </w:r>
          <w:r>
            <w:rPr>
              <w:rFonts w:hint="eastAsia" w:ascii="仿宋" w:hAnsi="仿宋" w:eastAsia="仿宋" w:cs="仿宋"/>
              <w:b/>
              <w:bCs/>
              <w:color w:val="auto"/>
              <w:sz w:val="28"/>
              <w:szCs w:val="28"/>
              <w:highlight w:val="none"/>
            </w:rPr>
            <w:t>第一章  磋商公告</w:t>
          </w:r>
          <w:r>
            <w:rPr>
              <w:rFonts w:hint="eastAsia" w:ascii="仿宋" w:hAnsi="仿宋" w:eastAsia="仿宋" w:cs="仿宋"/>
              <w:b/>
              <w:bCs/>
              <w:color w:val="auto"/>
              <w:sz w:val="28"/>
              <w:szCs w:val="28"/>
              <w:highlight w:val="none"/>
            </w:rPr>
            <w:tab/>
          </w:r>
          <w:r>
            <w:rPr>
              <w:rFonts w:hint="eastAsia" w:ascii="仿宋" w:hAnsi="仿宋" w:eastAsia="仿宋" w:cs="仿宋"/>
              <w:b/>
              <w:bCs/>
              <w:color w:val="auto"/>
              <w:sz w:val="28"/>
              <w:szCs w:val="28"/>
              <w:highlight w:val="none"/>
            </w:rPr>
            <w:fldChar w:fldCharType="begin"/>
          </w:r>
          <w:r>
            <w:rPr>
              <w:rFonts w:hint="eastAsia" w:ascii="仿宋" w:hAnsi="仿宋" w:eastAsia="仿宋" w:cs="仿宋"/>
              <w:b/>
              <w:bCs/>
              <w:color w:val="auto"/>
              <w:sz w:val="28"/>
              <w:szCs w:val="28"/>
              <w:highlight w:val="none"/>
            </w:rPr>
            <w:instrText xml:space="preserve"> PAGEREF _Toc14437 \h </w:instrText>
          </w:r>
          <w:r>
            <w:rPr>
              <w:rFonts w:hint="eastAsia" w:ascii="仿宋" w:hAnsi="仿宋" w:eastAsia="仿宋" w:cs="仿宋"/>
              <w:b/>
              <w:bCs/>
              <w:color w:val="auto"/>
              <w:sz w:val="28"/>
              <w:szCs w:val="28"/>
              <w:highlight w:val="none"/>
            </w:rPr>
            <w:fldChar w:fldCharType="separate"/>
          </w:r>
          <w:r>
            <w:rPr>
              <w:rFonts w:hint="eastAsia" w:ascii="仿宋" w:hAnsi="仿宋" w:eastAsia="仿宋" w:cs="仿宋"/>
              <w:b/>
              <w:bCs/>
              <w:color w:val="auto"/>
              <w:sz w:val="28"/>
              <w:szCs w:val="28"/>
              <w:highlight w:val="none"/>
            </w:rPr>
            <w:t>1</w:t>
          </w:r>
          <w:r>
            <w:rPr>
              <w:rFonts w:hint="eastAsia" w:ascii="仿宋" w:hAnsi="仿宋" w:eastAsia="仿宋" w:cs="仿宋"/>
              <w:b/>
              <w:bCs/>
              <w:color w:val="auto"/>
              <w:sz w:val="28"/>
              <w:szCs w:val="28"/>
              <w:highlight w:val="none"/>
            </w:rPr>
            <w:fldChar w:fldCharType="end"/>
          </w:r>
          <w:r>
            <w:rPr>
              <w:rFonts w:hint="eastAsia" w:ascii="仿宋" w:hAnsi="仿宋" w:eastAsia="仿宋" w:cs="仿宋"/>
              <w:b/>
              <w:bCs/>
              <w:color w:val="auto"/>
              <w:sz w:val="28"/>
              <w:szCs w:val="28"/>
              <w:highlight w:val="none"/>
            </w:rPr>
            <w:fldChar w:fldCharType="end"/>
          </w:r>
        </w:p>
        <w:p w14:paraId="6CAD098C">
          <w:pPr>
            <w:pStyle w:val="30"/>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fldChar w:fldCharType="begin"/>
          </w:r>
          <w:r>
            <w:rPr>
              <w:rFonts w:hint="eastAsia" w:ascii="仿宋" w:hAnsi="仿宋" w:eastAsia="仿宋" w:cs="仿宋"/>
              <w:b/>
              <w:bCs/>
              <w:color w:val="auto"/>
              <w:sz w:val="28"/>
              <w:szCs w:val="28"/>
              <w:highlight w:val="none"/>
            </w:rPr>
            <w:instrText xml:space="preserve"> HYPERLINK \l _Toc10274 </w:instrText>
          </w:r>
          <w:r>
            <w:rPr>
              <w:rFonts w:hint="eastAsia" w:ascii="仿宋" w:hAnsi="仿宋" w:eastAsia="仿宋" w:cs="仿宋"/>
              <w:b/>
              <w:bCs/>
              <w:color w:val="auto"/>
              <w:sz w:val="28"/>
              <w:szCs w:val="28"/>
              <w:highlight w:val="none"/>
            </w:rPr>
            <w:fldChar w:fldCharType="separate"/>
          </w:r>
          <w:r>
            <w:rPr>
              <w:rFonts w:hint="eastAsia" w:ascii="仿宋" w:hAnsi="仿宋" w:eastAsia="仿宋" w:cs="仿宋"/>
              <w:b/>
              <w:bCs/>
              <w:color w:val="auto"/>
              <w:sz w:val="28"/>
              <w:szCs w:val="28"/>
              <w:highlight w:val="none"/>
            </w:rPr>
            <w:t>第二章  供应商须知</w:t>
          </w:r>
          <w:r>
            <w:rPr>
              <w:rFonts w:hint="eastAsia" w:ascii="仿宋" w:hAnsi="仿宋" w:eastAsia="仿宋" w:cs="仿宋"/>
              <w:b/>
              <w:bCs/>
              <w:color w:val="auto"/>
              <w:sz w:val="28"/>
              <w:szCs w:val="28"/>
              <w:highlight w:val="none"/>
            </w:rPr>
            <w:tab/>
          </w:r>
          <w:r>
            <w:rPr>
              <w:rFonts w:hint="eastAsia" w:ascii="仿宋" w:hAnsi="仿宋" w:eastAsia="仿宋" w:cs="仿宋"/>
              <w:b/>
              <w:bCs/>
              <w:color w:val="auto"/>
              <w:sz w:val="28"/>
              <w:szCs w:val="28"/>
              <w:highlight w:val="none"/>
            </w:rPr>
            <w:fldChar w:fldCharType="begin"/>
          </w:r>
          <w:r>
            <w:rPr>
              <w:rFonts w:hint="eastAsia" w:ascii="仿宋" w:hAnsi="仿宋" w:eastAsia="仿宋" w:cs="仿宋"/>
              <w:b/>
              <w:bCs/>
              <w:color w:val="auto"/>
              <w:sz w:val="28"/>
              <w:szCs w:val="28"/>
              <w:highlight w:val="none"/>
            </w:rPr>
            <w:instrText xml:space="preserve"> PAGEREF _Toc10274 \h </w:instrText>
          </w:r>
          <w:r>
            <w:rPr>
              <w:rFonts w:hint="eastAsia" w:ascii="仿宋" w:hAnsi="仿宋" w:eastAsia="仿宋" w:cs="仿宋"/>
              <w:b/>
              <w:bCs/>
              <w:color w:val="auto"/>
              <w:sz w:val="28"/>
              <w:szCs w:val="28"/>
              <w:highlight w:val="none"/>
            </w:rPr>
            <w:fldChar w:fldCharType="separate"/>
          </w:r>
          <w:r>
            <w:rPr>
              <w:rFonts w:hint="eastAsia" w:ascii="仿宋" w:hAnsi="仿宋" w:eastAsia="仿宋" w:cs="仿宋"/>
              <w:b/>
              <w:bCs/>
              <w:color w:val="auto"/>
              <w:sz w:val="28"/>
              <w:szCs w:val="28"/>
              <w:highlight w:val="none"/>
            </w:rPr>
            <w:t>5</w:t>
          </w:r>
          <w:r>
            <w:rPr>
              <w:rFonts w:hint="eastAsia" w:ascii="仿宋" w:hAnsi="仿宋" w:eastAsia="仿宋" w:cs="仿宋"/>
              <w:b/>
              <w:bCs/>
              <w:color w:val="auto"/>
              <w:sz w:val="28"/>
              <w:szCs w:val="28"/>
              <w:highlight w:val="none"/>
            </w:rPr>
            <w:fldChar w:fldCharType="end"/>
          </w:r>
          <w:r>
            <w:rPr>
              <w:rFonts w:hint="eastAsia" w:ascii="仿宋" w:hAnsi="仿宋" w:eastAsia="仿宋" w:cs="仿宋"/>
              <w:b/>
              <w:bCs/>
              <w:color w:val="auto"/>
              <w:sz w:val="28"/>
              <w:szCs w:val="28"/>
              <w:highlight w:val="none"/>
            </w:rPr>
            <w:fldChar w:fldCharType="end"/>
          </w:r>
        </w:p>
        <w:p w14:paraId="69A0286F">
          <w:pPr>
            <w:pStyle w:val="30"/>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fldChar w:fldCharType="begin"/>
          </w:r>
          <w:r>
            <w:rPr>
              <w:rFonts w:hint="eastAsia" w:ascii="仿宋" w:hAnsi="仿宋" w:eastAsia="仿宋" w:cs="仿宋"/>
              <w:b/>
              <w:bCs/>
              <w:color w:val="auto"/>
              <w:sz w:val="28"/>
              <w:szCs w:val="28"/>
              <w:highlight w:val="none"/>
            </w:rPr>
            <w:instrText xml:space="preserve"> HYPERLINK \l _Toc22591 </w:instrText>
          </w:r>
          <w:r>
            <w:rPr>
              <w:rFonts w:hint="eastAsia" w:ascii="仿宋" w:hAnsi="仿宋" w:eastAsia="仿宋" w:cs="仿宋"/>
              <w:b/>
              <w:bCs/>
              <w:color w:val="auto"/>
              <w:sz w:val="28"/>
              <w:szCs w:val="28"/>
              <w:highlight w:val="none"/>
            </w:rPr>
            <w:fldChar w:fldCharType="separate"/>
          </w:r>
          <w:r>
            <w:rPr>
              <w:rFonts w:hint="eastAsia" w:ascii="仿宋" w:hAnsi="仿宋" w:eastAsia="仿宋" w:cs="仿宋"/>
              <w:b/>
              <w:bCs/>
              <w:color w:val="auto"/>
              <w:sz w:val="28"/>
              <w:szCs w:val="28"/>
              <w:highlight w:val="none"/>
            </w:rPr>
            <w:t>第三章  采购需求</w:t>
          </w:r>
          <w:r>
            <w:rPr>
              <w:rFonts w:hint="eastAsia" w:ascii="仿宋" w:hAnsi="仿宋" w:eastAsia="仿宋" w:cs="仿宋"/>
              <w:b/>
              <w:bCs/>
              <w:color w:val="auto"/>
              <w:sz w:val="28"/>
              <w:szCs w:val="28"/>
              <w:highlight w:val="none"/>
            </w:rPr>
            <w:tab/>
          </w:r>
          <w:r>
            <w:rPr>
              <w:rFonts w:hint="eastAsia" w:ascii="仿宋" w:hAnsi="仿宋" w:eastAsia="仿宋" w:cs="仿宋"/>
              <w:b/>
              <w:bCs/>
              <w:color w:val="auto"/>
              <w:sz w:val="28"/>
              <w:szCs w:val="28"/>
              <w:highlight w:val="none"/>
            </w:rPr>
            <w:fldChar w:fldCharType="begin"/>
          </w:r>
          <w:r>
            <w:rPr>
              <w:rFonts w:hint="eastAsia" w:ascii="仿宋" w:hAnsi="仿宋" w:eastAsia="仿宋" w:cs="仿宋"/>
              <w:b/>
              <w:bCs/>
              <w:color w:val="auto"/>
              <w:sz w:val="28"/>
              <w:szCs w:val="28"/>
              <w:highlight w:val="none"/>
            </w:rPr>
            <w:instrText xml:space="preserve"> PAGEREF _Toc22591 \h </w:instrText>
          </w:r>
          <w:r>
            <w:rPr>
              <w:rFonts w:hint="eastAsia" w:ascii="仿宋" w:hAnsi="仿宋" w:eastAsia="仿宋" w:cs="仿宋"/>
              <w:b/>
              <w:bCs/>
              <w:color w:val="auto"/>
              <w:sz w:val="28"/>
              <w:szCs w:val="28"/>
              <w:highlight w:val="none"/>
            </w:rPr>
            <w:fldChar w:fldCharType="separate"/>
          </w:r>
          <w:r>
            <w:rPr>
              <w:rFonts w:hint="eastAsia" w:ascii="仿宋" w:hAnsi="仿宋" w:eastAsia="仿宋" w:cs="仿宋"/>
              <w:b/>
              <w:bCs/>
              <w:color w:val="auto"/>
              <w:sz w:val="28"/>
              <w:szCs w:val="28"/>
              <w:highlight w:val="none"/>
            </w:rPr>
            <w:t>41</w:t>
          </w:r>
          <w:r>
            <w:rPr>
              <w:rFonts w:hint="eastAsia" w:ascii="仿宋" w:hAnsi="仿宋" w:eastAsia="仿宋" w:cs="仿宋"/>
              <w:b/>
              <w:bCs/>
              <w:color w:val="auto"/>
              <w:sz w:val="28"/>
              <w:szCs w:val="28"/>
              <w:highlight w:val="none"/>
            </w:rPr>
            <w:fldChar w:fldCharType="end"/>
          </w:r>
          <w:r>
            <w:rPr>
              <w:rFonts w:hint="eastAsia" w:ascii="仿宋" w:hAnsi="仿宋" w:eastAsia="仿宋" w:cs="仿宋"/>
              <w:b/>
              <w:bCs/>
              <w:color w:val="auto"/>
              <w:sz w:val="28"/>
              <w:szCs w:val="28"/>
              <w:highlight w:val="none"/>
            </w:rPr>
            <w:fldChar w:fldCharType="end"/>
          </w:r>
        </w:p>
        <w:p w14:paraId="560F9368">
          <w:pPr>
            <w:pStyle w:val="30"/>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fldChar w:fldCharType="begin"/>
          </w:r>
          <w:r>
            <w:rPr>
              <w:rFonts w:hint="eastAsia" w:ascii="仿宋" w:hAnsi="仿宋" w:eastAsia="仿宋" w:cs="仿宋"/>
              <w:b/>
              <w:bCs/>
              <w:color w:val="auto"/>
              <w:sz w:val="28"/>
              <w:szCs w:val="28"/>
              <w:highlight w:val="none"/>
            </w:rPr>
            <w:instrText xml:space="preserve"> HYPERLINK \l _Toc24026 </w:instrText>
          </w:r>
          <w:r>
            <w:rPr>
              <w:rFonts w:hint="eastAsia" w:ascii="仿宋" w:hAnsi="仿宋" w:eastAsia="仿宋" w:cs="仿宋"/>
              <w:b/>
              <w:bCs/>
              <w:color w:val="auto"/>
              <w:sz w:val="28"/>
              <w:szCs w:val="28"/>
              <w:highlight w:val="none"/>
            </w:rPr>
            <w:fldChar w:fldCharType="separate"/>
          </w:r>
          <w:r>
            <w:rPr>
              <w:rFonts w:hint="eastAsia" w:ascii="仿宋" w:hAnsi="仿宋" w:eastAsia="仿宋" w:cs="仿宋"/>
              <w:b/>
              <w:bCs/>
              <w:color w:val="auto"/>
              <w:sz w:val="28"/>
              <w:szCs w:val="28"/>
              <w:highlight w:val="none"/>
            </w:rPr>
            <w:t>第四章  评审办法</w:t>
          </w:r>
          <w:r>
            <w:rPr>
              <w:rFonts w:hint="eastAsia" w:ascii="仿宋" w:hAnsi="仿宋" w:eastAsia="仿宋" w:cs="仿宋"/>
              <w:b/>
              <w:bCs/>
              <w:color w:val="auto"/>
              <w:sz w:val="28"/>
              <w:szCs w:val="28"/>
              <w:highlight w:val="none"/>
            </w:rPr>
            <w:tab/>
          </w:r>
          <w:r>
            <w:rPr>
              <w:rFonts w:hint="eastAsia" w:ascii="仿宋" w:hAnsi="仿宋" w:eastAsia="仿宋" w:cs="仿宋"/>
              <w:b/>
              <w:bCs/>
              <w:color w:val="auto"/>
              <w:sz w:val="28"/>
              <w:szCs w:val="28"/>
              <w:highlight w:val="none"/>
            </w:rPr>
            <w:fldChar w:fldCharType="begin"/>
          </w:r>
          <w:r>
            <w:rPr>
              <w:rFonts w:hint="eastAsia" w:ascii="仿宋" w:hAnsi="仿宋" w:eastAsia="仿宋" w:cs="仿宋"/>
              <w:b/>
              <w:bCs/>
              <w:color w:val="auto"/>
              <w:sz w:val="28"/>
              <w:szCs w:val="28"/>
              <w:highlight w:val="none"/>
            </w:rPr>
            <w:instrText xml:space="preserve"> PAGEREF _Toc24026 \h </w:instrText>
          </w:r>
          <w:r>
            <w:rPr>
              <w:rFonts w:hint="eastAsia" w:ascii="仿宋" w:hAnsi="仿宋" w:eastAsia="仿宋" w:cs="仿宋"/>
              <w:b/>
              <w:bCs/>
              <w:color w:val="auto"/>
              <w:sz w:val="28"/>
              <w:szCs w:val="28"/>
              <w:highlight w:val="none"/>
            </w:rPr>
            <w:fldChar w:fldCharType="separate"/>
          </w:r>
          <w:r>
            <w:rPr>
              <w:rFonts w:hint="eastAsia" w:ascii="仿宋" w:hAnsi="仿宋" w:eastAsia="仿宋" w:cs="仿宋"/>
              <w:b/>
              <w:bCs/>
              <w:color w:val="auto"/>
              <w:sz w:val="28"/>
              <w:szCs w:val="28"/>
              <w:highlight w:val="none"/>
            </w:rPr>
            <w:t>42</w:t>
          </w:r>
          <w:r>
            <w:rPr>
              <w:rFonts w:hint="eastAsia" w:ascii="仿宋" w:hAnsi="仿宋" w:eastAsia="仿宋" w:cs="仿宋"/>
              <w:b/>
              <w:bCs/>
              <w:color w:val="auto"/>
              <w:sz w:val="28"/>
              <w:szCs w:val="28"/>
              <w:highlight w:val="none"/>
            </w:rPr>
            <w:fldChar w:fldCharType="end"/>
          </w:r>
          <w:r>
            <w:rPr>
              <w:rFonts w:hint="eastAsia" w:ascii="仿宋" w:hAnsi="仿宋" w:eastAsia="仿宋" w:cs="仿宋"/>
              <w:b/>
              <w:bCs/>
              <w:color w:val="auto"/>
              <w:sz w:val="28"/>
              <w:szCs w:val="28"/>
              <w:highlight w:val="none"/>
            </w:rPr>
            <w:fldChar w:fldCharType="end"/>
          </w:r>
        </w:p>
        <w:p w14:paraId="13EADC68">
          <w:pPr>
            <w:pStyle w:val="30"/>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fldChar w:fldCharType="begin"/>
          </w:r>
          <w:r>
            <w:rPr>
              <w:rFonts w:hint="eastAsia" w:ascii="仿宋" w:hAnsi="仿宋" w:eastAsia="仿宋" w:cs="仿宋"/>
              <w:b/>
              <w:bCs/>
              <w:color w:val="auto"/>
              <w:sz w:val="28"/>
              <w:szCs w:val="28"/>
              <w:highlight w:val="none"/>
            </w:rPr>
            <w:instrText xml:space="preserve"> HYPERLINK \l _Toc3935 </w:instrText>
          </w:r>
          <w:r>
            <w:rPr>
              <w:rFonts w:hint="eastAsia" w:ascii="仿宋" w:hAnsi="仿宋" w:eastAsia="仿宋" w:cs="仿宋"/>
              <w:b/>
              <w:bCs/>
              <w:color w:val="auto"/>
              <w:sz w:val="28"/>
              <w:szCs w:val="28"/>
              <w:highlight w:val="none"/>
            </w:rPr>
            <w:fldChar w:fldCharType="separate"/>
          </w:r>
          <w:r>
            <w:rPr>
              <w:rFonts w:hint="eastAsia" w:ascii="仿宋" w:hAnsi="仿宋" w:eastAsia="仿宋" w:cs="仿宋"/>
              <w:b/>
              <w:bCs/>
              <w:color w:val="auto"/>
              <w:sz w:val="28"/>
              <w:szCs w:val="28"/>
              <w:highlight w:val="none"/>
            </w:rPr>
            <w:t>第五章  合同</w:t>
          </w:r>
          <w:r>
            <w:rPr>
              <w:rFonts w:hint="eastAsia" w:ascii="仿宋" w:hAnsi="仿宋" w:eastAsia="仿宋" w:cs="仿宋"/>
              <w:b/>
              <w:bCs/>
              <w:color w:val="auto"/>
              <w:sz w:val="28"/>
              <w:szCs w:val="28"/>
              <w:highlight w:val="none"/>
            </w:rPr>
            <w:tab/>
          </w:r>
          <w:r>
            <w:rPr>
              <w:rFonts w:hint="eastAsia" w:ascii="仿宋" w:hAnsi="仿宋" w:eastAsia="仿宋" w:cs="仿宋"/>
              <w:b/>
              <w:bCs/>
              <w:color w:val="auto"/>
              <w:sz w:val="28"/>
              <w:szCs w:val="28"/>
              <w:highlight w:val="none"/>
            </w:rPr>
            <w:fldChar w:fldCharType="begin"/>
          </w:r>
          <w:r>
            <w:rPr>
              <w:rFonts w:hint="eastAsia" w:ascii="仿宋" w:hAnsi="仿宋" w:eastAsia="仿宋" w:cs="仿宋"/>
              <w:b/>
              <w:bCs/>
              <w:color w:val="auto"/>
              <w:sz w:val="28"/>
              <w:szCs w:val="28"/>
              <w:highlight w:val="none"/>
            </w:rPr>
            <w:instrText xml:space="preserve"> PAGEREF _Toc3935 \h </w:instrText>
          </w:r>
          <w:r>
            <w:rPr>
              <w:rFonts w:hint="eastAsia" w:ascii="仿宋" w:hAnsi="仿宋" w:eastAsia="仿宋" w:cs="仿宋"/>
              <w:b/>
              <w:bCs/>
              <w:color w:val="auto"/>
              <w:sz w:val="28"/>
              <w:szCs w:val="28"/>
              <w:highlight w:val="none"/>
            </w:rPr>
            <w:fldChar w:fldCharType="separate"/>
          </w:r>
          <w:r>
            <w:rPr>
              <w:rFonts w:hint="eastAsia" w:ascii="仿宋" w:hAnsi="仿宋" w:eastAsia="仿宋" w:cs="仿宋"/>
              <w:b/>
              <w:bCs/>
              <w:color w:val="auto"/>
              <w:sz w:val="28"/>
              <w:szCs w:val="28"/>
              <w:highlight w:val="none"/>
            </w:rPr>
            <w:t>54</w:t>
          </w:r>
          <w:r>
            <w:rPr>
              <w:rFonts w:hint="eastAsia" w:ascii="仿宋" w:hAnsi="仿宋" w:eastAsia="仿宋" w:cs="仿宋"/>
              <w:b/>
              <w:bCs/>
              <w:color w:val="auto"/>
              <w:sz w:val="28"/>
              <w:szCs w:val="28"/>
              <w:highlight w:val="none"/>
            </w:rPr>
            <w:fldChar w:fldCharType="end"/>
          </w:r>
          <w:r>
            <w:rPr>
              <w:rFonts w:hint="eastAsia" w:ascii="仿宋" w:hAnsi="仿宋" w:eastAsia="仿宋" w:cs="仿宋"/>
              <w:b/>
              <w:bCs/>
              <w:color w:val="auto"/>
              <w:sz w:val="28"/>
              <w:szCs w:val="28"/>
              <w:highlight w:val="none"/>
            </w:rPr>
            <w:fldChar w:fldCharType="end"/>
          </w:r>
        </w:p>
        <w:p w14:paraId="559DFCBD">
          <w:pPr>
            <w:pStyle w:val="30"/>
            <w:keepNext w:val="0"/>
            <w:keepLines w:val="0"/>
            <w:pageBreakBefore w:val="0"/>
            <w:widowControl w:val="0"/>
            <w:tabs>
              <w:tab w:val="right" w:leader="dot" w:pos="9746"/>
            </w:tabs>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fldChar w:fldCharType="begin"/>
          </w:r>
          <w:r>
            <w:rPr>
              <w:rFonts w:hint="eastAsia" w:ascii="仿宋" w:hAnsi="仿宋" w:eastAsia="仿宋" w:cs="仿宋"/>
              <w:b/>
              <w:bCs/>
              <w:color w:val="auto"/>
              <w:sz w:val="28"/>
              <w:szCs w:val="28"/>
              <w:highlight w:val="none"/>
            </w:rPr>
            <w:instrText xml:space="preserve"> HYPERLINK \l _Toc26430 </w:instrText>
          </w:r>
          <w:r>
            <w:rPr>
              <w:rFonts w:hint="eastAsia" w:ascii="仿宋" w:hAnsi="仿宋" w:eastAsia="仿宋" w:cs="仿宋"/>
              <w:b/>
              <w:bCs/>
              <w:color w:val="auto"/>
              <w:sz w:val="28"/>
              <w:szCs w:val="28"/>
              <w:highlight w:val="none"/>
            </w:rPr>
            <w:fldChar w:fldCharType="separate"/>
          </w:r>
          <w:r>
            <w:rPr>
              <w:rFonts w:hint="eastAsia" w:ascii="仿宋" w:hAnsi="仿宋" w:eastAsia="仿宋" w:cs="仿宋"/>
              <w:b/>
              <w:bCs/>
              <w:color w:val="auto"/>
              <w:sz w:val="28"/>
              <w:szCs w:val="28"/>
              <w:highlight w:val="none"/>
            </w:rPr>
            <w:t>第六章  响应文件格式</w:t>
          </w:r>
          <w:r>
            <w:rPr>
              <w:rFonts w:hint="eastAsia" w:ascii="仿宋" w:hAnsi="仿宋" w:eastAsia="仿宋" w:cs="仿宋"/>
              <w:b/>
              <w:bCs/>
              <w:color w:val="auto"/>
              <w:sz w:val="28"/>
              <w:szCs w:val="28"/>
              <w:highlight w:val="none"/>
            </w:rPr>
            <w:tab/>
          </w:r>
          <w:r>
            <w:rPr>
              <w:rFonts w:hint="eastAsia" w:ascii="仿宋" w:hAnsi="仿宋" w:eastAsia="仿宋" w:cs="仿宋"/>
              <w:b/>
              <w:bCs/>
              <w:color w:val="auto"/>
              <w:sz w:val="28"/>
              <w:szCs w:val="28"/>
              <w:highlight w:val="none"/>
            </w:rPr>
            <w:fldChar w:fldCharType="begin"/>
          </w:r>
          <w:r>
            <w:rPr>
              <w:rFonts w:hint="eastAsia" w:ascii="仿宋" w:hAnsi="仿宋" w:eastAsia="仿宋" w:cs="仿宋"/>
              <w:b/>
              <w:bCs/>
              <w:color w:val="auto"/>
              <w:sz w:val="28"/>
              <w:szCs w:val="28"/>
              <w:highlight w:val="none"/>
            </w:rPr>
            <w:instrText xml:space="preserve"> PAGEREF _Toc26430 \h </w:instrText>
          </w:r>
          <w:r>
            <w:rPr>
              <w:rFonts w:hint="eastAsia" w:ascii="仿宋" w:hAnsi="仿宋" w:eastAsia="仿宋" w:cs="仿宋"/>
              <w:b/>
              <w:bCs/>
              <w:color w:val="auto"/>
              <w:sz w:val="28"/>
              <w:szCs w:val="28"/>
              <w:highlight w:val="none"/>
            </w:rPr>
            <w:fldChar w:fldCharType="separate"/>
          </w:r>
          <w:r>
            <w:rPr>
              <w:rFonts w:hint="eastAsia" w:ascii="仿宋" w:hAnsi="仿宋" w:eastAsia="仿宋" w:cs="仿宋"/>
              <w:b/>
              <w:bCs/>
              <w:color w:val="auto"/>
              <w:sz w:val="28"/>
              <w:szCs w:val="28"/>
              <w:highlight w:val="none"/>
            </w:rPr>
            <w:t>57</w:t>
          </w:r>
          <w:r>
            <w:rPr>
              <w:rFonts w:hint="eastAsia" w:ascii="仿宋" w:hAnsi="仿宋" w:eastAsia="仿宋" w:cs="仿宋"/>
              <w:b/>
              <w:bCs/>
              <w:color w:val="auto"/>
              <w:sz w:val="28"/>
              <w:szCs w:val="28"/>
              <w:highlight w:val="none"/>
            </w:rPr>
            <w:fldChar w:fldCharType="end"/>
          </w:r>
          <w:r>
            <w:rPr>
              <w:rFonts w:hint="eastAsia" w:ascii="仿宋" w:hAnsi="仿宋" w:eastAsia="仿宋" w:cs="仿宋"/>
              <w:b/>
              <w:bCs/>
              <w:color w:val="auto"/>
              <w:sz w:val="28"/>
              <w:szCs w:val="28"/>
              <w:highlight w:val="none"/>
            </w:rPr>
            <w:fldChar w:fldCharType="end"/>
          </w:r>
        </w:p>
        <w:p w14:paraId="0E35A81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Cs w:val="40"/>
              <w:highlight w:val="none"/>
            </w:rPr>
          </w:pPr>
          <w:r>
            <w:rPr>
              <w:rFonts w:hint="eastAsia" w:ascii="仿宋" w:hAnsi="仿宋" w:eastAsia="仿宋" w:cs="仿宋"/>
              <w:b/>
              <w:bCs/>
              <w:color w:val="auto"/>
              <w:sz w:val="28"/>
              <w:szCs w:val="28"/>
              <w:highlight w:val="none"/>
            </w:rPr>
            <w:fldChar w:fldCharType="end"/>
          </w:r>
        </w:p>
      </w:sdtContent>
    </w:sdt>
    <w:p w14:paraId="327DC1B7">
      <w:pPr>
        <w:spacing w:line="360" w:lineRule="auto"/>
        <w:rPr>
          <w:rFonts w:hint="eastAsia" w:ascii="仿宋" w:hAnsi="仿宋" w:eastAsia="仿宋" w:cs="仿宋"/>
          <w:color w:val="auto"/>
          <w:szCs w:val="40"/>
          <w:highlight w:val="none"/>
        </w:rPr>
      </w:pPr>
    </w:p>
    <w:p w14:paraId="38E4FA59">
      <w:pPr>
        <w:spacing w:line="360" w:lineRule="auto"/>
        <w:rPr>
          <w:rFonts w:hint="eastAsia" w:ascii="仿宋" w:hAnsi="仿宋" w:eastAsia="仿宋" w:cs="仿宋"/>
          <w:color w:val="auto"/>
          <w:sz w:val="36"/>
          <w:szCs w:val="40"/>
          <w:highlight w:val="none"/>
        </w:rPr>
      </w:pPr>
    </w:p>
    <w:p w14:paraId="76F692C1">
      <w:pPr>
        <w:spacing w:line="360" w:lineRule="auto"/>
        <w:rPr>
          <w:rFonts w:hint="eastAsia" w:ascii="仿宋" w:hAnsi="仿宋" w:eastAsia="仿宋" w:cs="仿宋"/>
          <w:color w:val="auto"/>
          <w:sz w:val="36"/>
          <w:szCs w:val="40"/>
          <w:highlight w:val="none"/>
        </w:rPr>
      </w:pPr>
    </w:p>
    <w:p w14:paraId="5745CD4C">
      <w:pPr>
        <w:spacing w:line="360" w:lineRule="auto"/>
        <w:rPr>
          <w:rFonts w:hint="eastAsia" w:ascii="仿宋" w:hAnsi="仿宋" w:eastAsia="仿宋" w:cs="仿宋"/>
          <w:color w:val="auto"/>
          <w:sz w:val="36"/>
          <w:szCs w:val="40"/>
          <w:highlight w:val="none"/>
        </w:rPr>
      </w:pPr>
    </w:p>
    <w:p w14:paraId="5AD9E76E">
      <w:pPr>
        <w:spacing w:line="360" w:lineRule="auto"/>
        <w:rPr>
          <w:rFonts w:hint="eastAsia" w:ascii="仿宋" w:hAnsi="仿宋" w:eastAsia="仿宋" w:cs="仿宋"/>
          <w:color w:val="auto"/>
          <w:sz w:val="36"/>
          <w:szCs w:val="40"/>
          <w:highlight w:val="none"/>
        </w:rPr>
      </w:pPr>
    </w:p>
    <w:p w14:paraId="558D5074">
      <w:pPr>
        <w:spacing w:line="360" w:lineRule="auto"/>
        <w:rPr>
          <w:rFonts w:hint="eastAsia" w:ascii="仿宋" w:hAnsi="仿宋" w:eastAsia="仿宋" w:cs="仿宋"/>
          <w:color w:val="auto"/>
          <w:sz w:val="36"/>
          <w:szCs w:val="40"/>
          <w:highlight w:val="none"/>
        </w:rPr>
      </w:pPr>
    </w:p>
    <w:p w14:paraId="7463B7F1">
      <w:pPr>
        <w:spacing w:line="360" w:lineRule="auto"/>
        <w:rPr>
          <w:rFonts w:hint="eastAsia" w:ascii="仿宋" w:hAnsi="仿宋" w:eastAsia="仿宋" w:cs="仿宋"/>
          <w:color w:val="auto"/>
          <w:sz w:val="36"/>
          <w:szCs w:val="40"/>
          <w:highlight w:val="none"/>
        </w:rPr>
      </w:pPr>
    </w:p>
    <w:p w14:paraId="5F0DB73E">
      <w:pPr>
        <w:spacing w:line="360" w:lineRule="auto"/>
        <w:rPr>
          <w:rFonts w:hint="eastAsia" w:ascii="仿宋" w:hAnsi="仿宋" w:eastAsia="仿宋" w:cs="仿宋"/>
          <w:color w:val="auto"/>
          <w:sz w:val="36"/>
          <w:szCs w:val="40"/>
          <w:highlight w:val="none"/>
        </w:rPr>
      </w:pPr>
    </w:p>
    <w:p w14:paraId="42599495">
      <w:pPr>
        <w:spacing w:line="360" w:lineRule="auto"/>
        <w:rPr>
          <w:rFonts w:hint="eastAsia" w:ascii="仿宋" w:hAnsi="仿宋" w:eastAsia="仿宋" w:cs="仿宋"/>
          <w:color w:val="auto"/>
          <w:sz w:val="36"/>
          <w:szCs w:val="40"/>
          <w:highlight w:val="none"/>
        </w:rPr>
      </w:pPr>
    </w:p>
    <w:p w14:paraId="40D485E3">
      <w:pPr>
        <w:spacing w:line="360" w:lineRule="auto"/>
        <w:rPr>
          <w:rFonts w:hint="eastAsia" w:ascii="仿宋" w:hAnsi="仿宋" w:eastAsia="仿宋" w:cs="仿宋"/>
          <w:color w:val="auto"/>
          <w:sz w:val="36"/>
          <w:szCs w:val="40"/>
          <w:highlight w:val="none"/>
        </w:rPr>
      </w:pPr>
    </w:p>
    <w:p w14:paraId="67D40023">
      <w:pPr>
        <w:spacing w:line="360" w:lineRule="auto"/>
        <w:rPr>
          <w:rFonts w:hint="eastAsia" w:ascii="仿宋" w:hAnsi="仿宋" w:eastAsia="仿宋" w:cs="仿宋"/>
          <w:color w:val="auto"/>
          <w:sz w:val="36"/>
          <w:szCs w:val="40"/>
          <w:highlight w:val="none"/>
        </w:rPr>
      </w:pPr>
    </w:p>
    <w:p w14:paraId="79AE2AAF">
      <w:pPr>
        <w:spacing w:line="360" w:lineRule="auto"/>
        <w:rPr>
          <w:rFonts w:hint="eastAsia" w:ascii="仿宋" w:hAnsi="仿宋" w:eastAsia="仿宋" w:cs="仿宋"/>
          <w:color w:val="auto"/>
          <w:sz w:val="36"/>
          <w:szCs w:val="40"/>
          <w:highlight w:val="none"/>
        </w:rPr>
      </w:pPr>
    </w:p>
    <w:p w14:paraId="45C9BC98">
      <w:pPr>
        <w:spacing w:line="360" w:lineRule="auto"/>
        <w:rPr>
          <w:rFonts w:hint="eastAsia" w:ascii="仿宋" w:hAnsi="仿宋" w:eastAsia="仿宋" w:cs="仿宋"/>
          <w:color w:val="auto"/>
          <w:sz w:val="36"/>
          <w:szCs w:val="40"/>
          <w:highlight w:val="none"/>
        </w:rPr>
      </w:pPr>
    </w:p>
    <w:p w14:paraId="1FA9F68F">
      <w:pPr>
        <w:spacing w:line="360" w:lineRule="auto"/>
        <w:rPr>
          <w:rFonts w:hint="eastAsia" w:ascii="仿宋" w:hAnsi="仿宋" w:eastAsia="仿宋" w:cs="仿宋"/>
          <w:color w:val="auto"/>
          <w:sz w:val="36"/>
          <w:szCs w:val="40"/>
          <w:highlight w:val="none"/>
        </w:rPr>
      </w:pPr>
    </w:p>
    <w:p w14:paraId="75AF4A5F">
      <w:pPr>
        <w:spacing w:line="360" w:lineRule="auto"/>
        <w:rPr>
          <w:rFonts w:hint="eastAsia" w:ascii="仿宋" w:hAnsi="仿宋" w:eastAsia="仿宋" w:cs="仿宋"/>
          <w:color w:val="auto"/>
          <w:sz w:val="36"/>
          <w:szCs w:val="40"/>
          <w:highlight w:val="none"/>
        </w:rPr>
      </w:pPr>
    </w:p>
    <w:p w14:paraId="08FAAEEF">
      <w:pPr>
        <w:spacing w:after="156" w:afterLines="50" w:line="360" w:lineRule="auto"/>
        <w:jc w:val="center"/>
        <w:outlineLvl w:val="0"/>
        <w:rPr>
          <w:rFonts w:hint="eastAsia" w:ascii="仿宋" w:hAnsi="仿宋" w:eastAsia="仿宋" w:cs="仿宋"/>
          <w:b/>
          <w:bCs/>
          <w:color w:val="auto"/>
          <w:sz w:val="36"/>
          <w:szCs w:val="36"/>
          <w:highlight w:val="none"/>
        </w:rPr>
        <w:sectPr>
          <w:headerReference r:id="rId7" w:type="default"/>
          <w:footerReference r:id="rId8" w:type="default"/>
          <w:pgSz w:w="11906" w:h="16838"/>
          <w:pgMar w:top="1440" w:right="1080" w:bottom="1440" w:left="1080" w:header="851" w:footer="992" w:gutter="0"/>
          <w:pgNumType w:start="1"/>
          <w:cols w:space="720" w:num="1"/>
          <w:docGrid w:type="lines" w:linePitch="312" w:charSpace="0"/>
        </w:sectPr>
      </w:pPr>
    </w:p>
    <w:p w14:paraId="2B0C441A">
      <w:pPr>
        <w:spacing w:after="156" w:afterLines="50" w:line="360" w:lineRule="auto"/>
        <w:jc w:val="center"/>
        <w:outlineLvl w:val="0"/>
        <w:rPr>
          <w:rFonts w:hint="eastAsia" w:ascii="仿宋" w:hAnsi="仿宋" w:eastAsia="仿宋" w:cs="仿宋"/>
          <w:b/>
          <w:bCs/>
          <w:color w:val="auto"/>
          <w:sz w:val="36"/>
          <w:szCs w:val="36"/>
          <w:highlight w:val="none"/>
        </w:rPr>
      </w:pPr>
      <w:bookmarkStart w:id="1" w:name="_Toc14437"/>
      <w:r>
        <w:rPr>
          <w:rFonts w:hint="eastAsia" w:ascii="仿宋" w:hAnsi="仿宋" w:eastAsia="仿宋" w:cs="仿宋"/>
          <w:b/>
          <w:bCs/>
          <w:color w:val="auto"/>
          <w:sz w:val="36"/>
          <w:szCs w:val="36"/>
          <w:highlight w:val="none"/>
        </w:rPr>
        <w:t>第一章</w:t>
      </w:r>
      <w:bookmarkStart w:id="2" w:name="_Toc22917"/>
      <w:r>
        <w:rPr>
          <w:rFonts w:hint="eastAsia" w:ascii="仿宋" w:hAnsi="仿宋" w:eastAsia="仿宋" w:cs="仿宋"/>
          <w:b/>
          <w:bCs/>
          <w:color w:val="auto"/>
          <w:sz w:val="36"/>
          <w:szCs w:val="36"/>
          <w:highlight w:val="none"/>
        </w:rPr>
        <w:t xml:space="preserve">  磋商公告</w:t>
      </w:r>
      <w:bookmarkEnd w:id="1"/>
      <w:bookmarkEnd w:id="2"/>
    </w:p>
    <w:p w14:paraId="25A84161">
      <w:pPr>
        <w:widowControl/>
        <w:pBdr>
          <w:top w:val="single" w:color="auto" w:sz="4" w:space="0"/>
          <w:left w:val="single" w:color="auto" w:sz="4" w:space="0"/>
          <w:bottom w:val="single" w:color="auto" w:sz="4" w:space="0"/>
          <w:right w:val="single" w:color="auto" w:sz="4" w:space="0"/>
        </w:pBdr>
        <w:kinsoku w:val="0"/>
        <w:autoSpaceDE w:val="0"/>
        <w:autoSpaceDN w:val="0"/>
        <w:adjustRightInd w:val="0"/>
        <w:snapToGrid w:val="0"/>
        <w:spacing w:before="78" w:line="440" w:lineRule="exact"/>
        <w:ind w:left="10" w:firstLine="480"/>
        <w:textAlignment w:val="baseline"/>
        <w:rPr>
          <w:rFonts w:ascii="仿宋" w:hAnsi="仿宋" w:eastAsia="仿宋" w:cs="仿宋"/>
          <w:snapToGrid w:val="0"/>
          <w:color w:val="auto"/>
          <w:spacing w:val="1"/>
          <w:kern w:val="0"/>
          <w:sz w:val="28"/>
          <w:szCs w:val="28"/>
          <w:highlight w:val="none"/>
        </w:rPr>
      </w:pPr>
      <w:bookmarkStart w:id="3" w:name="_Toc35393808"/>
      <w:bookmarkStart w:id="4" w:name="_Toc28359098"/>
      <w:bookmarkStart w:id="5" w:name="_Toc28359021"/>
      <w:bookmarkStart w:id="6" w:name="_Toc35393639"/>
      <w:r>
        <w:rPr>
          <w:rFonts w:hint="eastAsia" w:ascii="仿宋" w:hAnsi="仿宋" w:eastAsia="仿宋" w:cs="仿宋"/>
          <w:snapToGrid w:val="0"/>
          <w:color w:val="auto"/>
          <w:spacing w:val="1"/>
          <w:kern w:val="0"/>
          <w:sz w:val="28"/>
          <w:szCs w:val="28"/>
          <w:highlight w:val="none"/>
        </w:rPr>
        <w:t>项目概况</w:t>
      </w:r>
    </w:p>
    <w:p w14:paraId="2DF3DB66">
      <w:pPr>
        <w:widowControl/>
        <w:pBdr>
          <w:top w:val="single" w:color="auto" w:sz="4" w:space="0"/>
          <w:left w:val="single" w:color="auto" w:sz="4" w:space="0"/>
          <w:bottom w:val="single" w:color="auto" w:sz="4" w:space="0"/>
          <w:right w:val="single" w:color="auto" w:sz="4" w:space="0"/>
        </w:pBdr>
        <w:kinsoku w:val="0"/>
        <w:autoSpaceDE w:val="0"/>
        <w:autoSpaceDN w:val="0"/>
        <w:adjustRightInd w:val="0"/>
        <w:snapToGrid w:val="0"/>
        <w:spacing w:before="78" w:line="440" w:lineRule="exact"/>
        <w:ind w:left="10" w:firstLine="480"/>
        <w:textAlignment w:val="baseline"/>
        <w:rPr>
          <w:rFonts w:ascii="仿宋" w:hAnsi="仿宋" w:eastAsia="仿宋" w:cs="仿宋"/>
          <w:snapToGrid w:val="0"/>
          <w:color w:val="auto"/>
          <w:kern w:val="0"/>
          <w:sz w:val="28"/>
          <w:szCs w:val="28"/>
          <w:highlight w:val="none"/>
          <w:lang w:eastAsia="en-US"/>
        </w:rPr>
      </w:pPr>
      <w:r>
        <w:rPr>
          <w:rFonts w:hint="eastAsia" w:ascii="仿宋" w:hAnsi="仿宋" w:eastAsia="仿宋" w:cs="仿宋"/>
          <w:snapToGrid w:val="0"/>
          <w:color w:val="auto"/>
          <w:kern w:val="0"/>
          <w:sz w:val="28"/>
          <w:szCs w:val="28"/>
          <w:highlight w:val="none"/>
          <w:lang w:eastAsia="zh-CN"/>
        </w:rPr>
        <w:t>2026年防洪抢险人员保险费</w:t>
      </w:r>
      <w:r>
        <w:rPr>
          <w:rFonts w:hint="eastAsia" w:ascii="仿宋" w:hAnsi="仿宋" w:eastAsia="仿宋" w:cs="仿宋"/>
          <w:snapToGrid w:val="0"/>
          <w:color w:val="auto"/>
          <w:spacing w:val="1"/>
          <w:kern w:val="0"/>
          <w:sz w:val="28"/>
          <w:szCs w:val="28"/>
          <w:highlight w:val="none"/>
          <w:lang w:eastAsia="en-US"/>
        </w:rPr>
        <w:t>的潜在投标人</w:t>
      </w:r>
      <w:r>
        <w:rPr>
          <w:rFonts w:hint="eastAsia" w:ascii="仿宋" w:hAnsi="仿宋" w:eastAsia="仿宋" w:cs="仿宋"/>
          <w:snapToGrid w:val="0"/>
          <w:color w:val="auto"/>
          <w:spacing w:val="-3"/>
          <w:kern w:val="0"/>
          <w:sz w:val="28"/>
          <w:szCs w:val="28"/>
          <w:highlight w:val="none"/>
          <w:lang w:eastAsia="en-US"/>
        </w:rPr>
        <w:t>应在政采云平台线上获取</w:t>
      </w:r>
      <w:r>
        <w:rPr>
          <w:rFonts w:hint="eastAsia" w:ascii="仿宋" w:hAnsi="仿宋" w:eastAsia="仿宋" w:cs="仿宋"/>
          <w:snapToGrid w:val="0"/>
          <w:color w:val="auto"/>
          <w:spacing w:val="-3"/>
          <w:kern w:val="0"/>
          <w:sz w:val="28"/>
          <w:szCs w:val="28"/>
          <w:highlight w:val="none"/>
        </w:rPr>
        <w:t>采购</w:t>
      </w:r>
      <w:r>
        <w:rPr>
          <w:rFonts w:hint="eastAsia" w:ascii="仿宋" w:hAnsi="仿宋" w:eastAsia="仿宋" w:cs="仿宋"/>
          <w:snapToGrid w:val="0"/>
          <w:color w:val="auto"/>
          <w:spacing w:val="-3"/>
          <w:kern w:val="0"/>
          <w:sz w:val="28"/>
          <w:szCs w:val="28"/>
          <w:highlight w:val="none"/>
          <w:lang w:eastAsia="en-US"/>
        </w:rPr>
        <w:t>文件，并于</w:t>
      </w:r>
      <w:r>
        <w:rPr>
          <w:rFonts w:hint="eastAsia" w:ascii="仿宋" w:hAnsi="仿宋" w:eastAsia="仿宋" w:cs="仿宋"/>
          <w:snapToGrid w:val="0"/>
          <w:color w:val="auto"/>
          <w:spacing w:val="-3"/>
          <w:kern w:val="0"/>
          <w:sz w:val="28"/>
          <w:szCs w:val="28"/>
          <w:highlight w:val="none"/>
          <w:lang w:eastAsia="zh-CN"/>
        </w:rPr>
        <w:t>2026年06月03日 10:30</w:t>
      </w:r>
      <w:r>
        <w:rPr>
          <w:rFonts w:hint="eastAsia" w:ascii="仿宋" w:hAnsi="仿宋" w:eastAsia="仿宋" w:cs="仿宋"/>
          <w:snapToGrid w:val="0"/>
          <w:color w:val="auto"/>
          <w:spacing w:val="-3"/>
          <w:kern w:val="0"/>
          <w:sz w:val="28"/>
          <w:szCs w:val="28"/>
          <w:highlight w:val="none"/>
          <w:lang w:eastAsia="en-US"/>
        </w:rPr>
        <w:t>（北京时间）前递交</w:t>
      </w:r>
      <w:r>
        <w:rPr>
          <w:rFonts w:hint="eastAsia" w:ascii="仿宋" w:hAnsi="仿宋" w:eastAsia="仿宋" w:cs="仿宋"/>
          <w:snapToGrid w:val="0"/>
          <w:color w:val="auto"/>
          <w:spacing w:val="-2"/>
          <w:kern w:val="0"/>
          <w:sz w:val="28"/>
          <w:szCs w:val="28"/>
          <w:highlight w:val="none"/>
        </w:rPr>
        <w:t>响应</w:t>
      </w:r>
      <w:r>
        <w:rPr>
          <w:rFonts w:hint="eastAsia" w:ascii="仿宋" w:hAnsi="仿宋" w:eastAsia="仿宋" w:cs="仿宋"/>
          <w:snapToGrid w:val="0"/>
          <w:color w:val="auto"/>
          <w:spacing w:val="-2"/>
          <w:kern w:val="0"/>
          <w:sz w:val="28"/>
          <w:szCs w:val="28"/>
          <w:highlight w:val="none"/>
          <w:lang w:eastAsia="en-US"/>
        </w:rPr>
        <w:t>文件。</w:t>
      </w:r>
    </w:p>
    <w:p w14:paraId="20C70397">
      <w:pPr>
        <w:widowControl/>
        <w:kinsoku w:val="0"/>
        <w:autoSpaceDE w:val="0"/>
        <w:autoSpaceDN w:val="0"/>
        <w:adjustRightInd w:val="0"/>
        <w:snapToGrid w:val="0"/>
        <w:spacing w:before="219" w:line="440" w:lineRule="exact"/>
        <w:ind w:left="14"/>
        <w:jc w:val="left"/>
        <w:textAlignment w:val="baseline"/>
        <w:rPr>
          <w:rFonts w:ascii="仿宋" w:hAnsi="仿宋" w:eastAsia="仿宋" w:cs="仿宋"/>
          <w:snapToGrid w:val="0"/>
          <w:color w:val="auto"/>
          <w:kern w:val="0"/>
          <w:sz w:val="22"/>
          <w:highlight w:val="none"/>
          <w:lang w:eastAsia="en-US"/>
        </w:rPr>
      </w:pPr>
      <w:r>
        <w:rPr>
          <w:rFonts w:hint="eastAsia" w:ascii="仿宋" w:hAnsi="仿宋" w:eastAsia="仿宋" w:cs="仿宋"/>
          <w:b/>
          <w:bCs/>
          <w:snapToGrid w:val="0"/>
          <w:color w:val="auto"/>
          <w:spacing w:val="-4"/>
          <w:kern w:val="0"/>
          <w:sz w:val="28"/>
          <w:szCs w:val="28"/>
          <w:highlight w:val="none"/>
          <w:lang w:eastAsia="en-US"/>
        </w:rPr>
        <w:t>一、项目基本情况</w:t>
      </w:r>
    </w:p>
    <w:p w14:paraId="59BB4408">
      <w:pPr>
        <w:widowControl/>
        <w:kinsoku w:val="0"/>
        <w:autoSpaceDE w:val="0"/>
        <w:autoSpaceDN w:val="0"/>
        <w:adjustRightInd w:val="0"/>
        <w:snapToGrid w:val="0"/>
        <w:spacing w:before="78" w:line="440" w:lineRule="exact"/>
        <w:ind w:left="494"/>
        <w:jc w:val="left"/>
        <w:textAlignment w:val="baseline"/>
        <w:rPr>
          <w:rFonts w:ascii="仿宋" w:hAnsi="仿宋" w:eastAsia="仿宋" w:cs="仿宋"/>
          <w:snapToGrid w:val="0"/>
          <w:color w:val="auto"/>
          <w:spacing w:val="-1"/>
          <w:kern w:val="0"/>
          <w:sz w:val="28"/>
          <w:szCs w:val="28"/>
          <w:highlight w:val="none"/>
        </w:rPr>
      </w:pPr>
      <w:r>
        <w:rPr>
          <w:rFonts w:hint="eastAsia" w:ascii="仿宋" w:hAnsi="仿宋" w:eastAsia="仿宋" w:cs="仿宋"/>
          <w:snapToGrid w:val="0"/>
          <w:color w:val="auto"/>
          <w:spacing w:val="-1"/>
          <w:kern w:val="0"/>
          <w:sz w:val="28"/>
          <w:szCs w:val="28"/>
          <w:highlight w:val="none"/>
        </w:rPr>
        <w:t>项目编号：</w:t>
      </w:r>
      <w:r>
        <w:rPr>
          <w:rFonts w:hint="eastAsia" w:ascii="仿宋" w:hAnsi="仿宋" w:eastAsia="仿宋" w:cs="仿宋"/>
          <w:snapToGrid w:val="0"/>
          <w:color w:val="auto"/>
          <w:spacing w:val="-1"/>
          <w:kern w:val="0"/>
          <w:sz w:val="28"/>
          <w:szCs w:val="28"/>
          <w:highlight w:val="none"/>
          <w:lang w:eastAsia="zh-CN"/>
        </w:rPr>
        <w:t>WSFS-2026-77</w:t>
      </w:r>
    </w:p>
    <w:p w14:paraId="7DB61D6A">
      <w:pPr>
        <w:widowControl/>
        <w:kinsoku w:val="0"/>
        <w:autoSpaceDE w:val="0"/>
        <w:autoSpaceDN w:val="0"/>
        <w:adjustRightInd w:val="0"/>
        <w:snapToGrid w:val="0"/>
        <w:spacing w:before="78" w:line="440" w:lineRule="exact"/>
        <w:ind w:left="1883" w:leftChars="235" w:hanging="1390" w:hangingChars="500"/>
        <w:jc w:val="left"/>
        <w:textAlignment w:val="baseline"/>
        <w:rPr>
          <w:rFonts w:hint="eastAsia" w:ascii="仿宋" w:hAnsi="仿宋" w:eastAsia="仿宋" w:cs="仿宋"/>
          <w:snapToGrid w:val="0"/>
          <w:color w:val="auto"/>
          <w:spacing w:val="-1"/>
          <w:kern w:val="0"/>
          <w:sz w:val="28"/>
          <w:szCs w:val="28"/>
          <w:highlight w:val="none"/>
          <w:lang w:eastAsia="zh-CN"/>
        </w:rPr>
      </w:pPr>
      <w:r>
        <w:rPr>
          <w:rFonts w:hint="eastAsia" w:ascii="仿宋" w:hAnsi="仿宋" w:eastAsia="仿宋" w:cs="仿宋"/>
          <w:snapToGrid w:val="0"/>
          <w:color w:val="auto"/>
          <w:spacing w:val="-1"/>
          <w:kern w:val="0"/>
          <w:sz w:val="28"/>
          <w:szCs w:val="28"/>
          <w:highlight w:val="none"/>
        </w:rPr>
        <w:t>项目名称：</w:t>
      </w:r>
      <w:r>
        <w:rPr>
          <w:rFonts w:hint="eastAsia" w:ascii="仿宋" w:hAnsi="仿宋" w:eastAsia="仿宋" w:cs="仿宋"/>
          <w:snapToGrid w:val="0"/>
          <w:color w:val="auto"/>
          <w:spacing w:val="-1"/>
          <w:kern w:val="0"/>
          <w:sz w:val="28"/>
          <w:szCs w:val="28"/>
          <w:highlight w:val="none"/>
          <w:lang w:eastAsia="zh-CN"/>
        </w:rPr>
        <w:t>2026年防洪抢险人员保险费</w:t>
      </w:r>
    </w:p>
    <w:p w14:paraId="77AEFAF6">
      <w:pPr>
        <w:widowControl/>
        <w:kinsoku w:val="0"/>
        <w:autoSpaceDE w:val="0"/>
        <w:autoSpaceDN w:val="0"/>
        <w:adjustRightInd w:val="0"/>
        <w:snapToGrid w:val="0"/>
        <w:spacing w:before="78" w:line="440" w:lineRule="exact"/>
        <w:ind w:left="494"/>
        <w:jc w:val="left"/>
        <w:textAlignment w:val="baseline"/>
        <w:rPr>
          <w:rFonts w:ascii="仿宋" w:hAnsi="仿宋" w:eastAsia="仿宋" w:cs="仿宋"/>
          <w:snapToGrid w:val="0"/>
          <w:color w:val="auto"/>
          <w:spacing w:val="-1"/>
          <w:kern w:val="0"/>
          <w:sz w:val="28"/>
          <w:szCs w:val="28"/>
          <w:highlight w:val="none"/>
        </w:rPr>
      </w:pPr>
      <w:r>
        <w:rPr>
          <w:rFonts w:hint="eastAsia" w:ascii="仿宋" w:hAnsi="仿宋" w:eastAsia="仿宋" w:cs="仿宋"/>
          <w:snapToGrid w:val="0"/>
          <w:color w:val="auto"/>
          <w:spacing w:val="-1"/>
          <w:kern w:val="0"/>
          <w:sz w:val="28"/>
          <w:szCs w:val="28"/>
          <w:highlight w:val="none"/>
        </w:rPr>
        <w:t>采购方式：竞争性磋商</w:t>
      </w:r>
    </w:p>
    <w:p w14:paraId="3CE9CBC5">
      <w:pPr>
        <w:widowControl/>
        <w:kinsoku w:val="0"/>
        <w:autoSpaceDE w:val="0"/>
        <w:autoSpaceDN w:val="0"/>
        <w:adjustRightInd w:val="0"/>
        <w:snapToGrid w:val="0"/>
        <w:spacing w:before="78" w:line="440" w:lineRule="exact"/>
        <w:ind w:left="494"/>
        <w:jc w:val="left"/>
        <w:textAlignment w:val="baseline"/>
        <w:rPr>
          <w:rFonts w:hint="default" w:ascii="仿宋" w:hAnsi="仿宋" w:eastAsia="仿宋" w:cs="仿宋"/>
          <w:snapToGrid w:val="0"/>
          <w:color w:val="auto"/>
          <w:spacing w:val="-1"/>
          <w:kern w:val="0"/>
          <w:sz w:val="28"/>
          <w:szCs w:val="28"/>
          <w:highlight w:val="none"/>
          <w:lang w:val="en-US" w:eastAsia="zh-CN"/>
        </w:rPr>
      </w:pPr>
      <w:r>
        <w:rPr>
          <w:rFonts w:hint="eastAsia" w:ascii="仿宋" w:hAnsi="仿宋" w:eastAsia="仿宋" w:cs="仿宋"/>
          <w:snapToGrid w:val="0"/>
          <w:color w:val="auto"/>
          <w:spacing w:val="-1"/>
          <w:kern w:val="0"/>
          <w:sz w:val="28"/>
          <w:szCs w:val="28"/>
          <w:highlight w:val="none"/>
        </w:rPr>
        <w:t>预算金额（元）：</w:t>
      </w:r>
      <w:r>
        <w:rPr>
          <w:rFonts w:hint="eastAsia" w:ascii="仿宋" w:hAnsi="仿宋" w:eastAsia="仿宋" w:cs="仿宋"/>
          <w:snapToGrid w:val="0"/>
          <w:color w:val="auto"/>
          <w:spacing w:val="-1"/>
          <w:kern w:val="0"/>
          <w:sz w:val="28"/>
          <w:szCs w:val="28"/>
          <w:highlight w:val="none"/>
          <w:lang w:val="en-US" w:eastAsia="zh-CN"/>
        </w:rPr>
        <w:t>700000</w:t>
      </w:r>
    </w:p>
    <w:p w14:paraId="057F9B99">
      <w:pPr>
        <w:widowControl/>
        <w:kinsoku w:val="0"/>
        <w:autoSpaceDE w:val="0"/>
        <w:autoSpaceDN w:val="0"/>
        <w:adjustRightInd w:val="0"/>
        <w:snapToGrid w:val="0"/>
        <w:spacing w:before="78" w:line="440" w:lineRule="exact"/>
        <w:ind w:left="494"/>
        <w:jc w:val="left"/>
        <w:textAlignment w:val="baseline"/>
        <w:rPr>
          <w:rFonts w:ascii="仿宋" w:hAnsi="仿宋" w:eastAsia="仿宋" w:cs="仿宋"/>
          <w:snapToGrid w:val="0"/>
          <w:color w:val="auto"/>
          <w:spacing w:val="-1"/>
          <w:kern w:val="0"/>
          <w:sz w:val="28"/>
          <w:szCs w:val="28"/>
          <w:highlight w:val="none"/>
        </w:rPr>
      </w:pPr>
      <w:r>
        <w:rPr>
          <w:rFonts w:hint="eastAsia" w:ascii="仿宋" w:hAnsi="仿宋" w:eastAsia="仿宋" w:cs="仿宋"/>
          <w:snapToGrid w:val="0"/>
          <w:color w:val="auto"/>
          <w:spacing w:val="-1"/>
          <w:kern w:val="0"/>
          <w:sz w:val="28"/>
          <w:szCs w:val="28"/>
          <w:highlight w:val="none"/>
        </w:rPr>
        <w:t>最高限价（元）：</w:t>
      </w:r>
      <w:r>
        <w:rPr>
          <w:rFonts w:hint="eastAsia" w:ascii="仿宋" w:hAnsi="仿宋" w:eastAsia="仿宋" w:cs="仿宋"/>
          <w:snapToGrid w:val="0"/>
          <w:color w:val="auto"/>
          <w:spacing w:val="-1"/>
          <w:kern w:val="0"/>
          <w:sz w:val="28"/>
          <w:szCs w:val="28"/>
          <w:highlight w:val="none"/>
          <w:lang w:val="en-US" w:eastAsia="zh-CN"/>
        </w:rPr>
        <w:t>700000</w:t>
      </w:r>
    </w:p>
    <w:p w14:paraId="440D338D">
      <w:pPr>
        <w:widowControl/>
        <w:kinsoku w:val="0"/>
        <w:autoSpaceDE w:val="0"/>
        <w:autoSpaceDN w:val="0"/>
        <w:adjustRightInd w:val="0"/>
        <w:snapToGrid w:val="0"/>
        <w:spacing w:before="78" w:line="440" w:lineRule="exact"/>
        <w:ind w:left="494"/>
        <w:jc w:val="left"/>
        <w:textAlignment w:val="baseline"/>
        <w:rPr>
          <w:rFonts w:ascii="仿宋" w:hAnsi="仿宋" w:eastAsia="仿宋" w:cs="仿宋"/>
          <w:snapToGrid w:val="0"/>
          <w:color w:val="auto"/>
          <w:spacing w:val="-1"/>
          <w:kern w:val="0"/>
          <w:sz w:val="28"/>
          <w:szCs w:val="28"/>
          <w:highlight w:val="none"/>
        </w:rPr>
      </w:pPr>
      <w:r>
        <w:rPr>
          <w:rFonts w:hint="eastAsia" w:ascii="仿宋" w:hAnsi="仿宋" w:eastAsia="仿宋" w:cs="仿宋"/>
          <w:snapToGrid w:val="0"/>
          <w:color w:val="auto"/>
          <w:spacing w:val="-1"/>
          <w:kern w:val="0"/>
          <w:sz w:val="28"/>
          <w:szCs w:val="28"/>
          <w:highlight w:val="none"/>
        </w:rPr>
        <w:t>采购需求：</w:t>
      </w:r>
    </w:p>
    <w:p w14:paraId="069DD36B">
      <w:pPr>
        <w:widowControl/>
        <w:kinsoku w:val="0"/>
        <w:autoSpaceDE w:val="0"/>
        <w:autoSpaceDN w:val="0"/>
        <w:adjustRightInd w:val="0"/>
        <w:snapToGrid w:val="0"/>
        <w:spacing w:before="78" w:line="440" w:lineRule="exact"/>
        <w:ind w:left="1883" w:leftChars="235" w:hanging="1390" w:hangingChars="500"/>
        <w:jc w:val="left"/>
        <w:textAlignment w:val="baseline"/>
        <w:rPr>
          <w:rFonts w:hint="eastAsia" w:ascii="仿宋" w:hAnsi="仿宋" w:eastAsia="仿宋" w:cs="仿宋"/>
          <w:snapToGrid w:val="0"/>
          <w:color w:val="auto"/>
          <w:spacing w:val="-1"/>
          <w:kern w:val="0"/>
          <w:sz w:val="28"/>
          <w:szCs w:val="28"/>
          <w:highlight w:val="none"/>
          <w:lang w:eastAsia="zh-CN"/>
        </w:rPr>
      </w:pPr>
      <w:r>
        <w:rPr>
          <w:rFonts w:hint="eastAsia" w:ascii="仿宋" w:hAnsi="仿宋" w:eastAsia="仿宋" w:cs="仿宋"/>
          <w:snapToGrid w:val="0"/>
          <w:color w:val="auto"/>
          <w:spacing w:val="-1"/>
          <w:kern w:val="0"/>
          <w:sz w:val="28"/>
          <w:szCs w:val="28"/>
          <w:highlight w:val="none"/>
        </w:rPr>
        <w:t xml:space="preserve">标项名称： </w:t>
      </w:r>
      <w:r>
        <w:rPr>
          <w:rFonts w:hint="eastAsia" w:ascii="仿宋" w:hAnsi="仿宋" w:eastAsia="仿宋" w:cs="仿宋"/>
          <w:snapToGrid w:val="0"/>
          <w:color w:val="auto"/>
          <w:spacing w:val="-1"/>
          <w:kern w:val="0"/>
          <w:sz w:val="28"/>
          <w:szCs w:val="28"/>
          <w:highlight w:val="none"/>
          <w:lang w:eastAsia="zh-CN"/>
        </w:rPr>
        <w:t>2026年防洪抢险人员保险费</w:t>
      </w:r>
    </w:p>
    <w:p w14:paraId="71C1EA60">
      <w:pPr>
        <w:widowControl/>
        <w:kinsoku w:val="0"/>
        <w:autoSpaceDE w:val="0"/>
        <w:autoSpaceDN w:val="0"/>
        <w:adjustRightInd w:val="0"/>
        <w:snapToGrid w:val="0"/>
        <w:spacing w:before="78" w:line="440" w:lineRule="exact"/>
        <w:ind w:left="494"/>
        <w:jc w:val="left"/>
        <w:textAlignment w:val="baseline"/>
        <w:rPr>
          <w:rFonts w:hint="eastAsia" w:ascii="仿宋" w:hAnsi="仿宋" w:eastAsia="仿宋" w:cs="仿宋"/>
          <w:snapToGrid w:val="0"/>
          <w:color w:val="auto"/>
          <w:spacing w:val="-1"/>
          <w:kern w:val="0"/>
          <w:sz w:val="28"/>
          <w:szCs w:val="28"/>
          <w:highlight w:val="none"/>
          <w:lang w:eastAsia="zh-CN"/>
        </w:rPr>
      </w:pPr>
      <w:r>
        <w:rPr>
          <w:rFonts w:hint="eastAsia" w:ascii="仿宋" w:hAnsi="仿宋" w:eastAsia="仿宋" w:cs="仿宋"/>
          <w:snapToGrid w:val="0"/>
          <w:color w:val="auto"/>
          <w:spacing w:val="-1"/>
          <w:kern w:val="0"/>
          <w:sz w:val="28"/>
          <w:szCs w:val="28"/>
          <w:highlight w:val="none"/>
          <w:lang w:eastAsia="en-US"/>
        </w:rPr>
        <w:t>数量</w:t>
      </w:r>
      <w:r>
        <w:rPr>
          <w:rFonts w:hint="eastAsia" w:ascii="仿宋" w:hAnsi="仿宋" w:eastAsia="仿宋" w:cs="仿宋"/>
          <w:snapToGrid w:val="0"/>
          <w:color w:val="auto"/>
          <w:spacing w:val="-1"/>
          <w:kern w:val="0"/>
          <w:sz w:val="28"/>
          <w:szCs w:val="28"/>
          <w:highlight w:val="none"/>
        </w:rPr>
        <w:t>：</w:t>
      </w:r>
      <w:r>
        <w:rPr>
          <w:rFonts w:hint="eastAsia" w:ascii="仿宋" w:hAnsi="仿宋" w:eastAsia="仿宋" w:cs="仿宋"/>
          <w:snapToGrid w:val="0"/>
          <w:color w:val="auto"/>
          <w:spacing w:val="-1"/>
          <w:kern w:val="0"/>
          <w:sz w:val="28"/>
          <w:szCs w:val="28"/>
          <w:highlight w:val="none"/>
          <w:lang w:val="en-US" w:eastAsia="zh-CN"/>
        </w:rPr>
        <w:t>1</w:t>
      </w:r>
    </w:p>
    <w:p w14:paraId="3E32679E">
      <w:pPr>
        <w:widowControl/>
        <w:kinsoku w:val="0"/>
        <w:autoSpaceDE w:val="0"/>
        <w:autoSpaceDN w:val="0"/>
        <w:adjustRightInd w:val="0"/>
        <w:snapToGrid w:val="0"/>
        <w:spacing w:before="35" w:line="440" w:lineRule="exact"/>
        <w:ind w:left="492"/>
        <w:jc w:val="left"/>
        <w:textAlignment w:val="baseline"/>
        <w:rPr>
          <w:rFonts w:hint="eastAsia" w:ascii="仿宋" w:hAnsi="仿宋" w:eastAsia="仿宋" w:cs="仿宋"/>
          <w:snapToGrid w:val="0"/>
          <w:color w:val="auto"/>
          <w:spacing w:val="13"/>
          <w:kern w:val="0"/>
          <w:sz w:val="28"/>
          <w:szCs w:val="28"/>
          <w:highlight w:val="none"/>
          <w:lang w:val="en-US" w:eastAsia="zh-CN"/>
        </w:rPr>
      </w:pPr>
      <w:r>
        <w:rPr>
          <w:rFonts w:hint="eastAsia" w:ascii="仿宋" w:hAnsi="仿宋" w:eastAsia="仿宋" w:cs="仿宋"/>
          <w:snapToGrid w:val="0"/>
          <w:color w:val="auto"/>
          <w:spacing w:val="-1"/>
          <w:kern w:val="0"/>
          <w:sz w:val="28"/>
          <w:szCs w:val="28"/>
          <w:highlight w:val="none"/>
          <w:lang w:eastAsia="en-US"/>
        </w:rPr>
        <w:t>预算金额（元）</w:t>
      </w:r>
      <w:r>
        <w:rPr>
          <w:rFonts w:hint="eastAsia" w:ascii="仿宋" w:hAnsi="仿宋" w:eastAsia="仿宋" w:cs="仿宋"/>
          <w:snapToGrid w:val="0"/>
          <w:color w:val="auto"/>
          <w:spacing w:val="-1"/>
          <w:kern w:val="0"/>
          <w:sz w:val="28"/>
          <w:szCs w:val="28"/>
          <w:highlight w:val="none"/>
        </w:rPr>
        <w:t>：</w:t>
      </w:r>
      <w:r>
        <w:rPr>
          <w:rFonts w:hint="eastAsia" w:ascii="仿宋" w:hAnsi="仿宋" w:eastAsia="仿宋" w:cs="仿宋"/>
          <w:snapToGrid w:val="0"/>
          <w:color w:val="auto"/>
          <w:spacing w:val="-1"/>
          <w:kern w:val="0"/>
          <w:sz w:val="28"/>
          <w:szCs w:val="28"/>
          <w:highlight w:val="none"/>
          <w:lang w:val="en-US" w:eastAsia="zh-CN"/>
        </w:rPr>
        <w:t>700000</w:t>
      </w:r>
    </w:p>
    <w:p w14:paraId="6D1A3689">
      <w:pPr>
        <w:widowControl/>
        <w:kinsoku w:val="0"/>
        <w:autoSpaceDE w:val="0"/>
        <w:autoSpaceDN w:val="0"/>
        <w:adjustRightInd w:val="0"/>
        <w:snapToGrid w:val="0"/>
        <w:spacing w:before="78" w:line="440" w:lineRule="exact"/>
        <w:ind w:left="494"/>
        <w:jc w:val="left"/>
        <w:textAlignment w:val="baseline"/>
        <w:rPr>
          <w:rFonts w:ascii="仿宋" w:hAnsi="仿宋" w:eastAsia="仿宋" w:cs="仿宋"/>
          <w:snapToGrid w:val="0"/>
          <w:color w:val="auto"/>
          <w:spacing w:val="13"/>
          <w:kern w:val="0"/>
          <w:sz w:val="28"/>
          <w:szCs w:val="28"/>
          <w:highlight w:val="none"/>
        </w:rPr>
      </w:pPr>
      <w:r>
        <w:rPr>
          <w:rFonts w:hint="eastAsia" w:ascii="仿宋" w:hAnsi="仿宋" w:eastAsia="仿宋" w:cs="仿宋"/>
          <w:snapToGrid w:val="0"/>
          <w:color w:val="auto"/>
          <w:spacing w:val="-1"/>
          <w:kern w:val="0"/>
          <w:sz w:val="28"/>
          <w:szCs w:val="28"/>
          <w:highlight w:val="none"/>
        </w:rPr>
        <w:t>单位：</w:t>
      </w:r>
      <w:r>
        <w:rPr>
          <w:rFonts w:hint="eastAsia" w:ascii="仿宋" w:hAnsi="仿宋" w:eastAsia="仿宋" w:cs="仿宋"/>
          <w:snapToGrid w:val="0"/>
          <w:color w:val="auto"/>
          <w:spacing w:val="-1"/>
          <w:kern w:val="0"/>
          <w:sz w:val="28"/>
          <w:szCs w:val="28"/>
          <w:highlight w:val="none"/>
          <w:lang w:val="en-US" w:eastAsia="zh-CN"/>
        </w:rPr>
        <w:t>项</w:t>
      </w:r>
    </w:p>
    <w:p w14:paraId="2E15446D">
      <w:pPr>
        <w:widowControl/>
        <w:kinsoku w:val="0"/>
        <w:autoSpaceDE w:val="0"/>
        <w:autoSpaceDN w:val="0"/>
        <w:adjustRightInd w:val="0"/>
        <w:snapToGrid w:val="0"/>
        <w:spacing w:before="233" w:line="440" w:lineRule="exact"/>
        <w:ind w:left="11" w:right="51" w:firstLine="483"/>
        <w:jc w:val="left"/>
        <w:textAlignment w:val="baseline"/>
        <w:rPr>
          <w:rFonts w:hint="eastAsia" w:ascii="仿宋" w:hAnsi="仿宋" w:eastAsia="仿宋" w:cs="仿宋"/>
          <w:snapToGrid w:val="0"/>
          <w:color w:val="auto"/>
          <w:spacing w:val="-1"/>
          <w:kern w:val="0"/>
          <w:sz w:val="28"/>
          <w:szCs w:val="28"/>
          <w:highlight w:val="none"/>
          <w:lang w:eastAsia="zh-CN"/>
        </w:rPr>
      </w:pPr>
      <w:r>
        <w:rPr>
          <w:rFonts w:hint="eastAsia" w:ascii="仿宋" w:hAnsi="仿宋" w:eastAsia="仿宋" w:cs="仿宋"/>
          <w:snapToGrid w:val="0"/>
          <w:color w:val="auto"/>
          <w:kern w:val="0"/>
          <w:sz w:val="28"/>
          <w:szCs w:val="28"/>
          <w:highlight w:val="none"/>
          <w:lang w:eastAsia="en-US"/>
        </w:rPr>
        <w:t>简要规格描述或项目基本概况介绍、用途：</w:t>
      </w:r>
      <w:r>
        <w:rPr>
          <w:rFonts w:hint="eastAsia" w:ascii="仿宋" w:hAnsi="仿宋" w:eastAsia="仿宋" w:cs="仿宋"/>
          <w:snapToGrid w:val="0"/>
          <w:color w:val="auto"/>
          <w:kern w:val="0"/>
          <w:sz w:val="28"/>
          <w:szCs w:val="28"/>
          <w:highlight w:val="none"/>
          <w:lang w:eastAsia="zh-CN"/>
        </w:rPr>
        <w:t>2026年防洪抢险人员保险费（详见采购需求）</w:t>
      </w:r>
      <w:r>
        <w:rPr>
          <w:rFonts w:hint="eastAsia" w:ascii="仿宋" w:hAnsi="仿宋" w:eastAsia="仿宋" w:cs="仿宋"/>
          <w:snapToGrid w:val="0"/>
          <w:color w:val="auto"/>
          <w:kern w:val="0"/>
          <w:sz w:val="28"/>
          <w:szCs w:val="28"/>
          <w:highlight w:val="none"/>
          <w:lang w:eastAsia="en-US"/>
        </w:rPr>
        <w:t>。</w:t>
      </w:r>
    </w:p>
    <w:p w14:paraId="50775A10">
      <w:pPr>
        <w:widowControl/>
        <w:kinsoku w:val="0"/>
        <w:autoSpaceDE w:val="0"/>
        <w:autoSpaceDN w:val="0"/>
        <w:adjustRightInd w:val="0"/>
        <w:snapToGrid w:val="0"/>
        <w:spacing w:before="233" w:line="440" w:lineRule="exact"/>
        <w:ind w:left="11" w:right="51" w:firstLine="483"/>
        <w:jc w:val="left"/>
        <w:textAlignment w:val="baseline"/>
        <w:rPr>
          <w:rFonts w:ascii="仿宋" w:hAnsi="仿宋" w:eastAsia="仿宋" w:cs="仿宋"/>
          <w:snapToGrid w:val="0"/>
          <w:color w:val="auto"/>
          <w:spacing w:val="-3"/>
          <w:kern w:val="0"/>
          <w:sz w:val="28"/>
          <w:szCs w:val="28"/>
          <w:highlight w:val="none"/>
        </w:rPr>
      </w:pPr>
      <w:r>
        <w:rPr>
          <w:rFonts w:hint="eastAsia" w:ascii="仿宋" w:hAnsi="仿宋" w:eastAsia="仿宋" w:cs="仿宋"/>
          <w:snapToGrid w:val="0"/>
          <w:color w:val="auto"/>
          <w:spacing w:val="-3"/>
          <w:kern w:val="0"/>
          <w:sz w:val="28"/>
          <w:szCs w:val="28"/>
          <w:highlight w:val="none"/>
        </w:rPr>
        <w:t>备注：</w:t>
      </w:r>
    </w:p>
    <w:p w14:paraId="0D8B0E62">
      <w:pPr>
        <w:widowControl/>
        <w:kinsoku w:val="0"/>
        <w:autoSpaceDE w:val="0"/>
        <w:autoSpaceDN w:val="0"/>
        <w:adjustRightInd w:val="0"/>
        <w:snapToGrid w:val="0"/>
        <w:spacing w:before="233" w:line="440" w:lineRule="exact"/>
        <w:ind w:left="11" w:right="51" w:firstLine="483"/>
        <w:jc w:val="left"/>
        <w:textAlignment w:val="baseline"/>
        <w:rPr>
          <w:rFonts w:hint="eastAsia" w:ascii="仿宋" w:hAnsi="仿宋" w:eastAsia="仿宋" w:cs="仿宋"/>
          <w:snapToGrid w:val="0"/>
          <w:color w:val="auto"/>
          <w:kern w:val="0"/>
          <w:sz w:val="28"/>
          <w:szCs w:val="28"/>
          <w:highlight w:val="none"/>
          <w:lang w:eastAsia="zh-CN"/>
        </w:rPr>
      </w:pPr>
      <w:r>
        <w:rPr>
          <w:rFonts w:hint="eastAsia" w:ascii="仿宋" w:hAnsi="仿宋" w:eastAsia="仿宋" w:cs="仿宋"/>
          <w:snapToGrid w:val="0"/>
          <w:color w:val="auto"/>
          <w:kern w:val="0"/>
          <w:sz w:val="28"/>
          <w:szCs w:val="28"/>
          <w:highlight w:val="none"/>
          <w:lang w:eastAsia="en-US"/>
        </w:rPr>
        <w:t>合同履约期限：</w:t>
      </w:r>
      <w:r>
        <w:rPr>
          <w:rFonts w:hint="eastAsia" w:ascii="仿宋" w:hAnsi="仿宋" w:eastAsia="仿宋" w:cs="仿宋"/>
          <w:snapToGrid w:val="0"/>
          <w:color w:val="auto"/>
          <w:kern w:val="0"/>
          <w:sz w:val="28"/>
          <w:szCs w:val="28"/>
          <w:highlight w:val="none"/>
          <w:lang w:eastAsia="zh-CN"/>
        </w:rPr>
        <w:t>自出保单生效之日起一年（具体按合同约定执行）。</w:t>
      </w:r>
    </w:p>
    <w:p w14:paraId="5E1579EB">
      <w:pPr>
        <w:widowControl/>
        <w:kinsoku w:val="0"/>
        <w:autoSpaceDE w:val="0"/>
        <w:autoSpaceDN w:val="0"/>
        <w:adjustRightInd w:val="0"/>
        <w:snapToGrid w:val="0"/>
        <w:spacing w:before="281" w:line="440" w:lineRule="exact"/>
        <w:ind w:left="17" w:firstLine="556" w:firstLineChars="200"/>
        <w:jc w:val="left"/>
        <w:textAlignment w:val="baseline"/>
        <w:rPr>
          <w:rFonts w:ascii="仿宋" w:hAnsi="仿宋" w:eastAsia="仿宋" w:cs="仿宋"/>
          <w:snapToGrid w:val="0"/>
          <w:color w:val="auto"/>
          <w:spacing w:val="-1"/>
          <w:kern w:val="0"/>
          <w:sz w:val="28"/>
          <w:szCs w:val="28"/>
          <w:highlight w:val="none"/>
          <w:lang w:eastAsia="en-US"/>
        </w:rPr>
      </w:pPr>
      <w:r>
        <w:rPr>
          <w:rFonts w:hint="eastAsia" w:ascii="仿宋" w:hAnsi="仿宋" w:eastAsia="仿宋" w:cs="仿宋"/>
          <w:snapToGrid w:val="0"/>
          <w:color w:val="auto"/>
          <w:spacing w:val="-1"/>
          <w:kern w:val="0"/>
          <w:sz w:val="28"/>
          <w:szCs w:val="28"/>
          <w:highlight w:val="none"/>
          <w:lang w:eastAsia="en-US"/>
        </w:rPr>
        <w:t>本项目（否）接受联合体投标。</w:t>
      </w:r>
    </w:p>
    <w:p w14:paraId="75A91E51">
      <w:pPr>
        <w:widowControl/>
        <w:kinsoku w:val="0"/>
        <w:autoSpaceDE w:val="0"/>
        <w:autoSpaceDN w:val="0"/>
        <w:adjustRightInd w:val="0"/>
        <w:snapToGrid w:val="0"/>
        <w:spacing w:before="281" w:line="440" w:lineRule="exact"/>
        <w:ind w:left="17"/>
        <w:jc w:val="left"/>
        <w:textAlignment w:val="baseline"/>
        <w:rPr>
          <w:rFonts w:ascii="仿宋" w:hAnsi="仿宋" w:eastAsia="仿宋" w:cs="仿宋"/>
          <w:snapToGrid w:val="0"/>
          <w:color w:val="auto"/>
          <w:kern w:val="0"/>
          <w:sz w:val="22"/>
          <w:highlight w:val="none"/>
          <w:lang w:eastAsia="en-US"/>
        </w:rPr>
      </w:pPr>
      <w:r>
        <w:rPr>
          <w:rFonts w:hint="eastAsia" w:ascii="仿宋" w:hAnsi="仿宋" w:eastAsia="仿宋" w:cs="仿宋"/>
          <w:b/>
          <w:bCs/>
          <w:snapToGrid w:val="0"/>
          <w:color w:val="auto"/>
          <w:spacing w:val="-3"/>
          <w:kern w:val="0"/>
          <w:sz w:val="28"/>
          <w:szCs w:val="28"/>
          <w:highlight w:val="none"/>
          <w:lang w:eastAsia="en-US"/>
        </w:rPr>
        <w:t>二、申请人的资格要求：</w:t>
      </w:r>
    </w:p>
    <w:p w14:paraId="25D3F72E">
      <w:pPr>
        <w:widowControl/>
        <w:kinsoku w:val="0"/>
        <w:autoSpaceDE w:val="0"/>
        <w:autoSpaceDN w:val="0"/>
        <w:adjustRightInd w:val="0"/>
        <w:snapToGrid w:val="0"/>
        <w:spacing w:before="78" w:line="440" w:lineRule="exact"/>
        <w:ind w:left="511"/>
        <w:jc w:val="left"/>
        <w:textAlignment w:val="baseline"/>
        <w:rPr>
          <w:rFonts w:ascii="仿宋" w:hAnsi="仿宋" w:eastAsia="仿宋" w:cs="仿宋"/>
          <w:snapToGrid w:val="0"/>
          <w:color w:val="auto"/>
          <w:kern w:val="0"/>
          <w:sz w:val="28"/>
          <w:szCs w:val="28"/>
          <w:highlight w:val="none"/>
        </w:rPr>
      </w:pPr>
      <w:r>
        <w:rPr>
          <w:rFonts w:hint="eastAsia" w:ascii="仿宋" w:hAnsi="仿宋" w:eastAsia="仿宋" w:cs="仿宋"/>
          <w:snapToGrid w:val="0"/>
          <w:color w:val="auto"/>
          <w:spacing w:val="-1"/>
          <w:kern w:val="0"/>
          <w:sz w:val="28"/>
          <w:szCs w:val="28"/>
          <w:highlight w:val="none"/>
          <w:lang w:eastAsia="en-US"/>
        </w:rPr>
        <w:t>1.满足《中华人民共和国政府采购法》第二十二条</w:t>
      </w:r>
      <w:r>
        <w:rPr>
          <w:rFonts w:hint="eastAsia" w:ascii="仿宋" w:hAnsi="仿宋" w:eastAsia="仿宋" w:cs="仿宋"/>
          <w:snapToGrid w:val="0"/>
          <w:color w:val="auto"/>
          <w:spacing w:val="-2"/>
          <w:kern w:val="0"/>
          <w:sz w:val="28"/>
          <w:szCs w:val="28"/>
          <w:highlight w:val="none"/>
          <w:lang w:eastAsia="en-US"/>
        </w:rPr>
        <w:t>规定</w:t>
      </w:r>
      <w:r>
        <w:rPr>
          <w:rFonts w:hint="eastAsia" w:ascii="仿宋" w:hAnsi="仿宋" w:eastAsia="仿宋" w:cs="仿宋"/>
          <w:snapToGrid w:val="0"/>
          <w:color w:val="auto"/>
          <w:spacing w:val="-2"/>
          <w:kern w:val="0"/>
          <w:sz w:val="28"/>
          <w:szCs w:val="28"/>
          <w:highlight w:val="none"/>
        </w:rPr>
        <w:t>；</w:t>
      </w:r>
    </w:p>
    <w:p w14:paraId="1BC85BAC">
      <w:pPr>
        <w:widowControl/>
        <w:kinsoku w:val="0"/>
        <w:autoSpaceDE w:val="0"/>
        <w:autoSpaceDN w:val="0"/>
        <w:adjustRightInd w:val="0"/>
        <w:snapToGrid w:val="0"/>
        <w:spacing w:before="78" w:line="440" w:lineRule="exact"/>
        <w:ind w:left="33" w:right="51" w:firstLine="463"/>
        <w:jc w:val="left"/>
        <w:textAlignment w:val="baseline"/>
        <w:rPr>
          <w:rFonts w:ascii="仿宋" w:hAnsi="仿宋" w:eastAsia="仿宋" w:cs="仿宋"/>
          <w:snapToGrid w:val="0"/>
          <w:color w:val="auto"/>
          <w:kern w:val="0"/>
          <w:sz w:val="28"/>
          <w:szCs w:val="28"/>
          <w:highlight w:val="none"/>
        </w:rPr>
      </w:pPr>
      <w:r>
        <w:rPr>
          <w:rFonts w:hint="eastAsia" w:ascii="仿宋" w:hAnsi="仿宋" w:eastAsia="仿宋" w:cs="仿宋"/>
          <w:snapToGrid w:val="0"/>
          <w:color w:val="auto"/>
          <w:kern w:val="0"/>
          <w:sz w:val="28"/>
          <w:szCs w:val="28"/>
          <w:highlight w:val="none"/>
          <w:lang w:eastAsia="en-US"/>
        </w:rPr>
        <w:t>2.落实政府采购政策需满足的资格要求：</w:t>
      </w:r>
      <w:r>
        <w:rPr>
          <w:rFonts w:hint="eastAsia" w:ascii="仿宋" w:hAnsi="仿宋" w:eastAsia="仿宋" w:cs="仿宋"/>
          <w:snapToGrid w:val="0"/>
          <w:color w:val="auto"/>
          <w:kern w:val="0"/>
          <w:sz w:val="28"/>
          <w:szCs w:val="28"/>
          <w:highlight w:val="none"/>
          <w:lang w:eastAsia="zh-CN"/>
        </w:rPr>
        <w:t>本项目不专门面向中小企业采购</w:t>
      </w:r>
      <w:r>
        <w:rPr>
          <w:rFonts w:hint="eastAsia" w:ascii="仿宋" w:hAnsi="仿宋" w:eastAsia="仿宋" w:cs="仿宋"/>
          <w:snapToGrid w:val="0"/>
          <w:color w:val="auto"/>
          <w:kern w:val="0"/>
          <w:sz w:val="28"/>
          <w:szCs w:val="28"/>
          <w:highlight w:val="none"/>
        </w:rPr>
        <w:t>；</w:t>
      </w:r>
    </w:p>
    <w:p w14:paraId="4447668E">
      <w:pPr>
        <w:widowControl/>
        <w:kinsoku w:val="0"/>
        <w:autoSpaceDE w:val="0"/>
        <w:autoSpaceDN w:val="0"/>
        <w:adjustRightInd w:val="0"/>
        <w:snapToGrid w:val="0"/>
        <w:spacing w:before="78" w:line="440" w:lineRule="exact"/>
        <w:ind w:left="33" w:right="51" w:firstLine="463"/>
        <w:jc w:val="left"/>
        <w:textAlignment w:val="baseline"/>
        <w:rPr>
          <w:rFonts w:hint="eastAsia" w:ascii="仿宋" w:hAnsi="仿宋" w:eastAsia="仿宋" w:cs="仿宋"/>
          <w:snapToGrid w:val="0"/>
          <w:color w:val="auto"/>
          <w:kern w:val="0"/>
          <w:sz w:val="28"/>
          <w:szCs w:val="28"/>
          <w:highlight w:val="none"/>
          <w:lang w:eastAsia="zh-CN"/>
        </w:rPr>
      </w:pPr>
      <w:r>
        <w:rPr>
          <w:rFonts w:hint="eastAsia" w:ascii="仿宋" w:hAnsi="仿宋" w:eastAsia="仿宋" w:cs="仿宋"/>
          <w:snapToGrid w:val="0"/>
          <w:color w:val="auto"/>
          <w:kern w:val="0"/>
          <w:sz w:val="28"/>
          <w:szCs w:val="28"/>
          <w:highlight w:val="none"/>
          <w:lang w:eastAsia="en-US"/>
        </w:rPr>
        <w:t>3.本项目的特</w:t>
      </w:r>
      <w:r>
        <w:rPr>
          <w:rFonts w:hint="eastAsia" w:ascii="仿宋" w:hAnsi="仿宋" w:eastAsia="仿宋" w:cs="仿宋"/>
          <w:snapToGrid w:val="0"/>
          <w:color w:val="auto"/>
          <w:kern w:val="0"/>
          <w:sz w:val="28"/>
          <w:szCs w:val="28"/>
          <w:highlight w:val="none"/>
        </w:rPr>
        <w:t>定资格要求:提供中国银行保险监督管理委员会（银保监会）颁发的《经营保险业务许可证》</w:t>
      </w:r>
      <w:r>
        <w:rPr>
          <w:rFonts w:hint="eastAsia" w:ascii="仿宋" w:hAnsi="仿宋" w:eastAsia="仿宋" w:cs="仿宋"/>
          <w:color w:val="auto"/>
          <w:spacing w:val="-6"/>
          <w:sz w:val="28"/>
          <w:szCs w:val="28"/>
          <w:highlight w:val="none"/>
          <w:lang w:eastAsia="zh-CN"/>
        </w:rPr>
        <w:t>。</w:t>
      </w:r>
    </w:p>
    <w:p w14:paraId="2DBB684B">
      <w:pPr>
        <w:widowControl/>
        <w:kinsoku w:val="0"/>
        <w:autoSpaceDE w:val="0"/>
        <w:autoSpaceDN w:val="0"/>
        <w:adjustRightInd w:val="0"/>
        <w:snapToGrid w:val="0"/>
        <w:spacing w:before="216" w:line="440" w:lineRule="exact"/>
        <w:ind w:left="13"/>
        <w:jc w:val="left"/>
        <w:textAlignment w:val="baseline"/>
        <w:rPr>
          <w:rFonts w:ascii="仿宋" w:hAnsi="仿宋" w:eastAsia="仿宋" w:cs="仿宋"/>
          <w:snapToGrid w:val="0"/>
          <w:color w:val="auto"/>
          <w:kern w:val="0"/>
          <w:sz w:val="22"/>
          <w:highlight w:val="none"/>
          <w:lang w:eastAsia="en-US"/>
        </w:rPr>
      </w:pPr>
      <w:r>
        <w:rPr>
          <w:rFonts w:hint="eastAsia" w:ascii="仿宋" w:hAnsi="仿宋" w:eastAsia="仿宋" w:cs="仿宋"/>
          <w:b/>
          <w:bCs/>
          <w:snapToGrid w:val="0"/>
          <w:color w:val="auto"/>
          <w:spacing w:val="-4"/>
          <w:kern w:val="0"/>
          <w:sz w:val="28"/>
          <w:szCs w:val="28"/>
          <w:highlight w:val="none"/>
          <w:lang w:eastAsia="en-US"/>
        </w:rPr>
        <w:t>三、获取</w:t>
      </w:r>
      <w:r>
        <w:rPr>
          <w:rFonts w:hint="eastAsia" w:ascii="仿宋" w:hAnsi="仿宋" w:eastAsia="仿宋" w:cs="仿宋"/>
          <w:b/>
          <w:bCs/>
          <w:snapToGrid w:val="0"/>
          <w:color w:val="auto"/>
          <w:spacing w:val="-4"/>
          <w:kern w:val="0"/>
          <w:sz w:val="28"/>
          <w:szCs w:val="28"/>
          <w:highlight w:val="none"/>
        </w:rPr>
        <w:t>采购</w:t>
      </w:r>
      <w:r>
        <w:rPr>
          <w:rFonts w:hint="eastAsia" w:ascii="仿宋" w:hAnsi="仿宋" w:eastAsia="仿宋" w:cs="仿宋"/>
          <w:b/>
          <w:bCs/>
          <w:snapToGrid w:val="0"/>
          <w:color w:val="auto"/>
          <w:spacing w:val="-4"/>
          <w:kern w:val="0"/>
          <w:sz w:val="28"/>
          <w:szCs w:val="28"/>
          <w:highlight w:val="none"/>
          <w:lang w:eastAsia="en-US"/>
        </w:rPr>
        <w:t>文件</w:t>
      </w:r>
    </w:p>
    <w:p w14:paraId="1EEB1E1B">
      <w:pPr>
        <w:widowControl/>
        <w:kinsoku w:val="0"/>
        <w:autoSpaceDE w:val="0"/>
        <w:autoSpaceDN w:val="0"/>
        <w:adjustRightInd w:val="0"/>
        <w:snapToGrid w:val="0"/>
        <w:spacing w:before="78" w:line="440" w:lineRule="exact"/>
        <w:ind w:left="31" w:firstLine="473"/>
        <w:jc w:val="left"/>
        <w:textAlignment w:val="baseline"/>
        <w:rPr>
          <w:rFonts w:ascii="仿宋" w:hAnsi="仿宋" w:eastAsia="仿宋" w:cs="仿宋"/>
          <w:snapToGrid w:val="0"/>
          <w:color w:val="auto"/>
          <w:kern w:val="0"/>
          <w:sz w:val="28"/>
          <w:szCs w:val="28"/>
          <w:highlight w:val="none"/>
          <w:lang w:eastAsia="en-US"/>
        </w:rPr>
      </w:pPr>
      <w:r>
        <w:rPr>
          <w:rFonts w:hint="eastAsia" w:ascii="仿宋" w:hAnsi="仿宋" w:eastAsia="仿宋" w:cs="仿宋"/>
          <w:snapToGrid w:val="0"/>
          <w:color w:val="auto"/>
          <w:spacing w:val="-7"/>
          <w:kern w:val="0"/>
          <w:sz w:val="28"/>
          <w:szCs w:val="28"/>
          <w:highlight w:val="none"/>
          <w:lang w:eastAsia="en-US"/>
        </w:rPr>
        <w:t>时间：</w:t>
      </w:r>
      <w:r>
        <w:rPr>
          <w:rFonts w:hint="eastAsia" w:ascii="仿宋" w:hAnsi="仿宋" w:eastAsia="仿宋" w:cs="仿宋"/>
          <w:snapToGrid w:val="0"/>
          <w:color w:val="auto"/>
          <w:spacing w:val="-7"/>
          <w:kern w:val="0"/>
          <w:sz w:val="28"/>
          <w:szCs w:val="28"/>
          <w:highlight w:val="none"/>
        </w:rPr>
        <w:t>2026年0</w:t>
      </w:r>
      <w:r>
        <w:rPr>
          <w:rFonts w:hint="eastAsia" w:ascii="仿宋" w:hAnsi="仿宋" w:eastAsia="仿宋" w:cs="仿宋"/>
          <w:snapToGrid w:val="0"/>
          <w:color w:val="auto"/>
          <w:spacing w:val="-7"/>
          <w:kern w:val="0"/>
          <w:sz w:val="28"/>
          <w:szCs w:val="28"/>
          <w:highlight w:val="none"/>
          <w:lang w:val="en-US" w:eastAsia="zh-CN"/>
        </w:rPr>
        <w:t>5</w:t>
      </w:r>
      <w:r>
        <w:rPr>
          <w:rFonts w:hint="eastAsia" w:ascii="仿宋" w:hAnsi="仿宋" w:eastAsia="仿宋" w:cs="仿宋"/>
          <w:snapToGrid w:val="0"/>
          <w:color w:val="auto"/>
          <w:spacing w:val="-7"/>
          <w:kern w:val="0"/>
          <w:sz w:val="28"/>
          <w:szCs w:val="28"/>
          <w:highlight w:val="none"/>
        </w:rPr>
        <w:t>月</w:t>
      </w:r>
      <w:r>
        <w:rPr>
          <w:rFonts w:hint="eastAsia" w:ascii="仿宋" w:hAnsi="仿宋" w:eastAsia="仿宋" w:cs="仿宋"/>
          <w:snapToGrid w:val="0"/>
          <w:color w:val="auto"/>
          <w:spacing w:val="-7"/>
          <w:kern w:val="0"/>
          <w:sz w:val="28"/>
          <w:szCs w:val="28"/>
          <w:highlight w:val="none"/>
          <w:lang w:val="en-US" w:eastAsia="zh-CN"/>
        </w:rPr>
        <w:t>19</w:t>
      </w:r>
      <w:r>
        <w:rPr>
          <w:rFonts w:hint="eastAsia" w:ascii="仿宋" w:hAnsi="仿宋" w:eastAsia="仿宋" w:cs="仿宋"/>
          <w:snapToGrid w:val="0"/>
          <w:color w:val="auto"/>
          <w:spacing w:val="-7"/>
          <w:kern w:val="0"/>
          <w:sz w:val="28"/>
          <w:szCs w:val="28"/>
          <w:highlight w:val="none"/>
        </w:rPr>
        <w:t>日</w:t>
      </w:r>
      <w:r>
        <w:rPr>
          <w:rFonts w:hint="eastAsia" w:ascii="仿宋" w:hAnsi="仿宋" w:eastAsia="仿宋" w:cs="仿宋"/>
          <w:snapToGrid w:val="0"/>
          <w:color w:val="auto"/>
          <w:spacing w:val="-7"/>
          <w:kern w:val="0"/>
          <w:sz w:val="28"/>
          <w:szCs w:val="28"/>
          <w:highlight w:val="none"/>
          <w:lang w:eastAsia="en-US"/>
        </w:rPr>
        <w:t>至</w:t>
      </w:r>
      <w:r>
        <w:rPr>
          <w:rFonts w:hint="eastAsia" w:ascii="仿宋" w:hAnsi="仿宋" w:eastAsia="仿宋" w:cs="仿宋"/>
          <w:snapToGrid w:val="0"/>
          <w:color w:val="auto"/>
          <w:spacing w:val="-7"/>
          <w:kern w:val="0"/>
          <w:sz w:val="28"/>
          <w:szCs w:val="28"/>
          <w:highlight w:val="none"/>
        </w:rPr>
        <w:t>2026年0</w:t>
      </w:r>
      <w:r>
        <w:rPr>
          <w:rFonts w:hint="eastAsia" w:ascii="仿宋" w:hAnsi="仿宋" w:eastAsia="仿宋" w:cs="仿宋"/>
          <w:snapToGrid w:val="0"/>
          <w:color w:val="auto"/>
          <w:spacing w:val="-7"/>
          <w:kern w:val="0"/>
          <w:sz w:val="28"/>
          <w:szCs w:val="28"/>
          <w:highlight w:val="none"/>
          <w:lang w:val="en-US" w:eastAsia="zh-CN"/>
        </w:rPr>
        <w:t>5</w:t>
      </w:r>
      <w:r>
        <w:rPr>
          <w:rFonts w:hint="eastAsia" w:ascii="仿宋" w:hAnsi="仿宋" w:eastAsia="仿宋" w:cs="仿宋"/>
          <w:snapToGrid w:val="0"/>
          <w:color w:val="auto"/>
          <w:spacing w:val="-7"/>
          <w:kern w:val="0"/>
          <w:sz w:val="28"/>
          <w:szCs w:val="28"/>
          <w:highlight w:val="none"/>
        </w:rPr>
        <w:t>月</w:t>
      </w:r>
      <w:r>
        <w:rPr>
          <w:rFonts w:hint="eastAsia" w:ascii="仿宋" w:hAnsi="仿宋" w:eastAsia="仿宋" w:cs="仿宋"/>
          <w:snapToGrid w:val="0"/>
          <w:color w:val="auto"/>
          <w:spacing w:val="-7"/>
          <w:kern w:val="0"/>
          <w:sz w:val="28"/>
          <w:szCs w:val="28"/>
          <w:highlight w:val="none"/>
          <w:lang w:val="en-US" w:eastAsia="zh-CN"/>
        </w:rPr>
        <w:t>26</w:t>
      </w:r>
      <w:r>
        <w:rPr>
          <w:rFonts w:hint="eastAsia" w:ascii="仿宋" w:hAnsi="仿宋" w:eastAsia="仿宋" w:cs="仿宋"/>
          <w:snapToGrid w:val="0"/>
          <w:color w:val="auto"/>
          <w:spacing w:val="-7"/>
          <w:kern w:val="0"/>
          <w:sz w:val="28"/>
          <w:szCs w:val="28"/>
          <w:highlight w:val="none"/>
        </w:rPr>
        <w:t>日</w:t>
      </w:r>
      <w:r>
        <w:rPr>
          <w:rFonts w:hint="eastAsia" w:ascii="仿宋" w:hAnsi="仿宋" w:eastAsia="仿宋" w:cs="仿宋"/>
          <w:snapToGrid w:val="0"/>
          <w:color w:val="auto"/>
          <w:spacing w:val="-7"/>
          <w:kern w:val="0"/>
          <w:sz w:val="28"/>
          <w:szCs w:val="28"/>
          <w:highlight w:val="none"/>
          <w:lang w:eastAsia="en-US"/>
        </w:rPr>
        <w:t>，每天上午</w:t>
      </w:r>
      <w:r>
        <w:rPr>
          <w:rFonts w:hint="eastAsia" w:ascii="仿宋" w:hAnsi="仿宋" w:eastAsia="仿宋" w:cs="仿宋"/>
          <w:snapToGrid w:val="0"/>
          <w:color w:val="auto"/>
          <w:spacing w:val="-7"/>
          <w:kern w:val="0"/>
          <w:sz w:val="28"/>
          <w:szCs w:val="28"/>
          <w:highlight w:val="none"/>
          <w:lang w:val="en-US" w:eastAsia="zh-CN"/>
        </w:rPr>
        <w:t>0</w:t>
      </w:r>
      <w:r>
        <w:rPr>
          <w:rFonts w:hint="eastAsia" w:ascii="仿宋" w:hAnsi="仿宋" w:eastAsia="仿宋" w:cs="仿宋"/>
          <w:snapToGrid w:val="0"/>
          <w:color w:val="auto"/>
          <w:spacing w:val="-7"/>
          <w:kern w:val="0"/>
          <w:sz w:val="28"/>
          <w:szCs w:val="28"/>
          <w:highlight w:val="none"/>
          <w:lang w:eastAsia="en-US"/>
        </w:rPr>
        <w:t>0:00至1</w:t>
      </w:r>
      <w:r>
        <w:rPr>
          <w:rFonts w:hint="eastAsia" w:ascii="仿宋" w:hAnsi="仿宋" w:eastAsia="仿宋" w:cs="仿宋"/>
          <w:snapToGrid w:val="0"/>
          <w:color w:val="auto"/>
          <w:spacing w:val="-7"/>
          <w:kern w:val="0"/>
          <w:sz w:val="28"/>
          <w:szCs w:val="28"/>
          <w:highlight w:val="none"/>
        </w:rPr>
        <w:t>4</w:t>
      </w:r>
      <w:r>
        <w:rPr>
          <w:rFonts w:hint="eastAsia" w:ascii="仿宋" w:hAnsi="仿宋" w:eastAsia="仿宋" w:cs="仿宋"/>
          <w:snapToGrid w:val="0"/>
          <w:color w:val="auto"/>
          <w:spacing w:val="-7"/>
          <w:kern w:val="0"/>
          <w:sz w:val="28"/>
          <w:szCs w:val="28"/>
          <w:highlight w:val="none"/>
          <w:lang w:eastAsia="en-US"/>
        </w:rPr>
        <w:t>:0</w:t>
      </w:r>
      <w:r>
        <w:rPr>
          <w:rFonts w:hint="eastAsia" w:ascii="仿宋" w:hAnsi="仿宋" w:eastAsia="仿宋" w:cs="仿宋"/>
          <w:snapToGrid w:val="0"/>
          <w:color w:val="auto"/>
          <w:spacing w:val="-8"/>
          <w:kern w:val="0"/>
          <w:sz w:val="28"/>
          <w:szCs w:val="28"/>
          <w:highlight w:val="none"/>
          <w:lang w:eastAsia="en-US"/>
        </w:rPr>
        <w:t>0，下午</w:t>
      </w:r>
      <w:r>
        <w:rPr>
          <w:rFonts w:hint="eastAsia" w:ascii="仿宋" w:hAnsi="仿宋" w:eastAsia="仿宋" w:cs="仿宋"/>
          <w:snapToGrid w:val="0"/>
          <w:color w:val="auto"/>
          <w:spacing w:val="-1"/>
          <w:kern w:val="0"/>
          <w:sz w:val="28"/>
          <w:szCs w:val="28"/>
          <w:highlight w:val="none"/>
        </w:rPr>
        <w:t>1</w:t>
      </w:r>
      <w:r>
        <w:rPr>
          <w:rFonts w:hint="eastAsia" w:ascii="仿宋" w:hAnsi="仿宋" w:eastAsia="仿宋" w:cs="仿宋"/>
          <w:snapToGrid w:val="0"/>
          <w:color w:val="auto"/>
          <w:spacing w:val="-1"/>
          <w:kern w:val="0"/>
          <w:sz w:val="28"/>
          <w:szCs w:val="28"/>
          <w:highlight w:val="none"/>
          <w:lang w:val="en-US" w:eastAsia="zh-CN"/>
        </w:rPr>
        <w:t>4</w:t>
      </w:r>
      <w:r>
        <w:rPr>
          <w:rFonts w:hint="eastAsia" w:ascii="仿宋" w:hAnsi="仿宋" w:eastAsia="仿宋" w:cs="仿宋"/>
          <w:snapToGrid w:val="0"/>
          <w:color w:val="auto"/>
          <w:spacing w:val="-1"/>
          <w:kern w:val="0"/>
          <w:sz w:val="28"/>
          <w:szCs w:val="28"/>
          <w:highlight w:val="none"/>
        </w:rPr>
        <w:t>:</w:t>
      </w:r>
      <w:r>
        <w:rPr>
          <w:rFonts w:hint="eastAsia" w:ascii="仿宋" w:hAnsi="仿宋" w:eastAsia="仿宋" w:cs="仿宋"/>
          <w:snapToGrid w:val="0"/>
          <w:color w:val="auto"/>
          <w:spacing w:val="-1"/>
          <w:kern w:val="0"/>
          <w:sz w:val="28"/>
          <w:szCs w:val="28"/>
          <w:highlight w:val="none"/>
          <w:lang w:val="en-US" w:eastAsia="zh-CN"/>
        </w:rPr>
        <w:t>0</w:t>
      </w:r>
      <w:r>
        <w:rPr>
          <w:rFonts w:hint="eastAsia" w:ascii="仿宋" w:hAnsi="仿宋" w:eastAsia="仿宋" w:cs="仿宋"/>
          <w:snapToGrid w:val="0"/>
          <w:color w:val="auto"/>
          <w:spacing w:val="-1"/>
          <w:kern w:val="0"/>
          <w:sz w:val="28"/>
          <w:szCs w:val="28"/>
          <w:highlight w:val="none"/>
        </w:rPr>
        <w:t>0至</w:t>
      </w:r>
      <w:r>
        <w:rPr>
          <w:rFonts w:hint="eastAsia" w:ascii="仿宋" w:hAnsi="仿宋" w:eastAsia="仿宋" w:cs="仿宋"/>
          <w:snapToGrid w:val="0"/>
          <w:color w:val="auto"/>
          <w:spacing w:val="-1"/>
          <w:kern w:val="0"/>
          <w:sz w:val="28"/>
          <w:szCs w:val="28"/>
          <w:highlight w:val="none"/>
          <w:lang w:val="en-US" w:eastAsia="zh-CN"/>
        </w:rPr>
        <w:t>23</w:t>
      </w:r>
      <w:r>
        <w:rPr>
          <w:rFonts w:hint="eastAsia" w:ascii="仿宋" w:hAnsi="仿宋" w:eastAsia="仿宋" w:cs="仿宋"/>
          <w:snapToGrid w:val="0"/>
          <w:color w:val="auto"/>
          <w:spacing w:val="-1"/>
          <w:kern w:val="0"/>
          <w:sz w:val="28"/>
          <w:szCs w:val="28"/>
          <w:highlight w:val="none"/>
        </w:rPr>
        <w:t>:</w:t>
      </w:r>
      <w:r>
        <w:rPr>
          <w:rFonts w:hint="eastAsia" w:ascii="仿宋" w:hAnsi="仿宋" w:eastAsia="仿宋" w:cs="仿宋"/>
          <w:snapToGrid w:val="0"/>
          <w:color w:val="auto"/>
          <w:spacing w:val="-1"/>
          <w:kern w:val="0"/>
          <w:sz w:val="28"/>
          <w:szCs w:val="28"/>
          <w:highlight w:val="none"/>
          <w:lang w:val="en-US" w:eastAsia="zh-CN"/>
        </w:rPr>
        <w:t>59</w:t>
      </w:r>
      <w:r>
        <w:rPr>
          <w:rFonts w:hint="eastAsia" w:ascii="仿宋" w:hAnsi="仿宋" w:eastAsia="仿宋" w:cs="仿宋"/>
          <w:snapToGrid w:val="0"/>
          <w:color w:val="auto"/>
          <w:spacing w:val="-1"/>
          <w:kern w:val="0"/>
          <w:sz w:val="28"/>
          <w:szCs w:val="28"/>
          <w:highlight w:val="none"/>
          <w:lang w:eastAsia="en-US"/>
        </w:rPr>
        <w:t>（北京时间，法定节假日除</w:t>
      </w:r>
      <w:r>
        <w:rPr>
          <w:rFonts w:hint="eastAsia" w:ascii="仿宋" w:hAnsi="仿宋" w:eastAsia="仿宋" w:cs="仿宋"/>
          <w:snapToGrid w:val="0"/>
          <w:color w:val="auto"/>
          <w:spacing w:val="-2"/>
          <w:kern w:val="0"/>
          <w:sz w:val="28"/>
          <w:szCs w:val="28"/>
          <w:highlight w:val="none"/>
          <w:lang w:eastAsia="en-US"/>
        </w:rPr>
        <w:t>外）</w:t>
      </w:r>
    </w:p>
    <w:p w14:paraId="5AF3C52B">
      <w:pPr>
        <w:widowControl/>
        <w:kinsoku w:val="0"/>
        <w:autoSpaceDE w:val="0"/>
        <w:autoSpaceDN w:val="0"/>
        <w:adjustRightInd w:val="0"/>
        <w:snapToGrid w:val="0"/>
        <w:spacing w:before="111" w:line="440" w:lineRule="exact"/>
        <w:ind w:left="493"/>
        <w:jc w:val="left"/>
        <w:textAlignment w:val="baseline"/>
        <w:rPr>
          <w:rFonts w:ascii="仿宋" w:hAnsi="仿宋" w:eastAsia="仿宋" w:cs="仿宋"/>
          <w:snapToGrid w:val="0"/>
          <w:color w:val="auto"/>
          <w:kern w:val="0"/>
          <w:sz w:val="28"/>
          <w:szCs w:val="28"/>
          <w:highlight w:val="none"/>
          <w:lang w:eastAsia="en-US"/>
        </w:rPr>
      </w:pPr>
      <w:r>
        <w:rPr>
          <w:rFonts w:hint="eastAsia" w:ascii="仿宋" w:hAnsi="仿宋" w:eastAsia="仿宋" w:cs="仿宋"/>
          <w:snapToGrid w:val="0"/>
          <w:color w:val="auto"/>
          <w:spacing w:val="-1"/>
          <w:kern w:val="0"/>
          <w:sz w:val="28"/>
          <w:szCs w:val="28"/>
          <w:highlight w:val="none"/>
          <w:lang w:eastAsia="en-US"/>
        </w:rPr>
        <w:t>地点：政采云平台线上</w:t>
      </w:r>
    </w:p>
    <w:p w14:paraId="2D25F88A">
      <w:pPr>
        <w:widowControl/>
        <w:kinsoku w:val="0"/>
        <w:autoSpaceDE w:val="0"/>
        <w:autoSpaceDN w:val="0"/>
        <w:adjustRightInd w:val="0"/>
        <w:snapToGrid w:val="0"/>
        <w:spacing w:before="253" w:line="440" w:lineRule="exact"/>
        <w:ind w:firstLine="494"/>
        <w:jc w:val="left"/>
        <w:textAlignment w:val="baseline"/>
        <w:rPr>
          <w:rFonts w:ascii="仿宋" w:hAnsi="仿宋" w:eastAsia="仿宋" w:cs="仿宋"/>
          <w:snapToGrid w:val="0"/>
          <w:color w:val="auto"/>
          <w:kern w:val="0"/>
          <w:sz w:val="28"/>
          <w:szCs w:val="28"/>
          <w:highlight w:val="none"/>
          <w:lang w:eastAsia="en-US"/>
        </w:rPr>
      </w:pPr>
      <w:r>
        <w:rPr>
          <w:rFonts w:hint="eastAsia" w:ascii="仿宋" w:hAnsi="仿宋" w:eastAsia="仿宋" w:cs="仿宋"/>
          <w:snapToGrid w:val="0"/>
          <w:color w:val="auto"/>
          <w:kern w:val="0"/>
          <w:sz w:val="28"/>
          <w:szCs w:val="28"/>
          <w:highlight w:val="none"/>
          <w:lang w:eastAsia="en-US"/>
        </w:rPr>
        <w:t>方式：投标人登录政采云平台</w:t>
      </w:r>
      <w:r>
        <w:rPr>
          <w:rFonts w:hint="eastAsia" w:ascii="仿宋" w:hAnsi="仿宋" w:eastAsia="仿宋" w:cs="仿宋"/>
          <w:snapToGrid w:val="0"/>
          <w:color w:val="auto"/>
          <w:spacing w:val="-53"/>
          <w:kern w:val="0"/>
          <w:sz w:val="28"/>
          <w:szCs w:val="28"/>
          <w:highlight w:val="none"/>
          <w:lang w:eastAsia="en-US"/>
        </w:rPr>
        <w:t xml:space="preserve"> </w:t>
      </w:r>
      <w:r>
        <w:rPr>
          <w:rFonts w:hint="eastAsia" w:ascii="仿宋" w:hAnsi="仿宋" w:eastAsia="仿宋" w:cs="仿宋"/>
          <w:snapToGrid w:val="0"/>
          <w:color w:val="auto"/>
          <w:kern w:val="0"/>
          <w:sz w:val="28"/>
          <w:szCs w:val="28"/>
          <w:highlight w:val="none"/>
          <w:lang w:eastAsia="en-US"/>
        </w:rPr>
        <w:t>https:/</w:t>
      </w:r>
      <w:r>
        <w:rPr>
          <w:rFonts w:hint="eastAsia" w:ascii="仿宋" w:hAnsi="仿宋" w:eastAsia="仿宋" w:cs="仿宋"/>
          <w:snapToGrid w:val="0"/>
          <w:color w:val="auto"/>
          <w:spacing w:val="-1"/>
          <w:kern w:val="0"/>
          <w:sz w:val="28"/>
          <w:szCs w:val="28"/>
          <w:highlight w:val="none"/>
          <w:lang w:eastAsia="en-US"/>
        </w:rPr>
        <w:t>/www.zcygov.cn/在线申请获取采购文件（进入</w:t>
      </w:r>
      <w:r>
        <w:rPr>
          <w:rFonts w:hint="eastAsia" w:ascii="仿宋" w:hAnsi="仿宋" w:eastAsia="仿宋" w:cs="仿宋"/>
          <w:snapToGrid w:val="0"/>
          <w:color w:val="auto"/>
          <w:kern w:val="0"/>
          <w:sz w:val="28"/>
          <w:szCs w:val="28"/>
          <w:highlight w:val="none"/>
          <w:lang w:eastAsia="en-US"/>
        </w:rPr>
        <w:t xml:space="preserve"> </w:t>
      </w:r>
      <w:r>
        <w:rPr>
          <w:rFonts w:hint="eastAsia" w:ascii="仿宋" w:hAnsi="仿宋" w:eastAsia="仿宋" w:cs="仿宋"/>
          <w:snapToGrid w:val="0"/>
          <w:color w:val="auto"/>
          <w:spacing w:val="-1"/>
          <w:kern w:val="0"/>
          <w:sz w:val="28"/>
          <w:szCs w:val="28"/>
          <w:highlight w:val="none"/>
          <w:lang w:eastAsia="en-US"/>
        </w:rPr>
        <w:t>“项目采购</w:t>
      </w:r>
      <w:r>
        <w:rPr>
          <w:rFonts w:hint="eastAsia" w:ascii="仿宋" w:hAnsi="仿宋" w:eastAsia="仿宋" w:cs="仿宋"/>
          <w:snapToGrid w:val="0"/>
          <w:color w:val="auto"/>
          <w:spacing w:val="-88"/>
          <w:kern w:val="0"/>
          <w:sz w:val="28"/>
          <w:szCs w:val="28"/>
          <w:highlight w:val="none"/>
          <w:lang w:eastAsia="en-US"/>
        </w:rPr>
        <w:t xml:space="preserve"> </w:t>
      </w:r>
      <w:r>
        <w:rPr>
          <w:rFonts w:hint="eastAsia" w:ascii="仿宋" w:hAnsi="仿宋" w:eastAsia="仿宋" w:cs="仿宋"/>
          <w:snapToGrid w:val="0"/>
          <w:color w:val="auto"/>
          <w:spacing w:val="-1"/>
          <w:kern w:val="0"/>
          <w:sz w:val="28"/>
          <w:szCs w:val="28"/>
          <w:highlight w:val="none"/>
          <w:lang w:eastAsia="en-US"/>
        </w:rPr>
        <w:t>”应用，在获取采购文件菜单中选择项目，申请获取采购文件</w:t>
      </w:r>
      <w:r>
        <w:rPr>
          <w:rFonts w:hint="eastAsia" w:ascii="仿宋" w:hAnsi="仿宋" w:eastAsia="仿宋" w:cs="仿宋"/>
          <w:snapToGrid w:val="0"/>
          <w:color w:val="auto"/>
          <w:spacing w:val="6"/>
          <w:kern w:val="0"/>
          <w:sz w:val="28"/>
          <w:szCs w:val="28"/>
          <w:highlight w:val="none"/>
          <w:lang w:eastAsia="en-US"/>
        </w:rPr>
        <w:t>），</w:t>
      </w:r>
      <w:r>
        <w:rPr>
          <w:rFonts w:hint="eastAsia" w:ascii="仿宋" w:hAnsi="仿宋" w:eastAsia="仿宋" w:cs="仿宋"/>
          <w:snapToGrid w:val="0"/>
          <w:color w:val="auto"/>
          <w:spacing w:val="-1"/>
          <w:kern w:val="0"/>
          <w:sz w:val="28"/>
          <w:szCs w:val="28"/>
          <w:highlight w:val="none"/>
          <w:lang w:eastAsia="en-US"/>
        </w:rPr>
        <w:t>或</w:t>
      </w:r>
      <w:r>
        <w:rPr>
          <w:rFonts w:hint="eastAsia" w:ascii="仿宋" w:hAnsi="仿宋" w:eastAsia="仿宋" w:cs="仿宋"/>
          <w:snapToGrid w:val="0"/>
          <w:color w:val="auto"/>
          <w:spacing w:val="-2"/>
          <w:kern w:val="0"/>
          <w:sz w:val="28"/>
          <w:szCs w:val="28"/>
          <w:highlight w:val="none"/>
          <w:lang w:eastAsia="en-US"/>
        </w:rPr>
        <w:t>者点击采</w:t>
      </w:r>
      <w:r>
        <w:rPr>
          <w:rFonts w:hint="eastAsia" w:ascii="仿宋" w:hAnsi="仿宋" w:eastAsia="仿宋" w:cs="仿宋"/>
          <w:snapToGrid w:val="0"/>
          <w:color w:val="auto"/>
          <w:kern w:val="0"/>
          <w:sz w:val="28"/>
          <w:szCs w:val="28"/>
          <w:highlight w:val="none"/>
          <w:lang w:eastAsia="en-US"/>
        </w:rPr>
        <w:t xml:space="preserve"> </w:t>
      </w:r>
      <w:r>
        <w:rPr>
          <w:rFonts w:hint="eastAsia" w:ascii="仿宋" w:hAnsi="仿宋" w:eastAsia="仿宋" w:cs="仿宋"/>
          <w:snapToGrid w:val="0"/>
          <w:color w:val="auto"/>
          <w:spacing w:val="-1"/>
          <w:kern w:val="0"/>
          <w:sz w:val="28"/>
          <w:szCs w:val="28"/>
          <w:highlight w:val="none"/>
          <w:lang w:eastAsia="en-US"/>
        </w:rPr>
        <w:t>购公告底部潜在投标人“获取采购文件</w:t>
      </w:r>
      <w:r>
        <w:rPr>
          <w:rFonts w:hint="eastAsia" w:ascii="仿宋" w:hAnsi="仿宋" w:eastAsia="仿宋" w:cs="仿宋"/>
          <w:snapToGrid w:val="0"/>
          <w:color w:val="auto"/>
          <w:spacing w:val="-81"/>
          <w:kern w:val="0"/>
          <w:sz w:val="28"/>
          <w:szCs w:val="28"/>
          <w:highlight w:val="none"/>
          <w:lang w:eastAsia="en-US"/>
        </w:rPr>
        <w:t xml:space="preserve"> </w:t>
      </w:r>
      <w:r>
        <w:rPr>
          <w:rFonts w:hint="eastAsia" w:ascii="仿宋" w:hAnsi="仿宋" w:eastAsia="仿宋" w:cs="仿宋"/>
          <w:snapToGrid w:val="0"/>
          <w:color w:val="auto"/>
          <w:spacing w:val="-1"/>
          <w:kern w:val="0"/>
          <w:sz w:val="28"/>
          <w:szCs w:val="28"/>
          <w:highlight w:val="none"/>
          <w:lang w:eastAsia="en-US"/>
        </w:rPr>
        <w:t>”，页面跳转后登陆，直接获取采购文件。</w:t>
      </w:r>
    </w:p>
    <w:p w14:paraId="16AA447C">
      <w:pPr>
        <w:widowControl/>
        <w:kinsoku w:val="0"/>
        <w:autoSpaceDE w:val="0"/>
        <w:autoSpaceDN w:val="0"/>
        <w:adjustRightInd w:val="0"/>
        <w:snapToGrid w:val="0"/>
        <w:spacing w:before="108" w:line="440" w:lineRule="exact"/>
        <w:ind w:left="493"/>
        <w:jc w:val="left"/>
        <w:textAlignment w:val="baseline"/>
        <w:rPr>
          <w:rFonts w:ascii="仿宋" w:hAnsi="仿宋" w:eastAsia="仿宋" w:cs="仿宋"/>
          <w:snapToGrid w:val="0"/>
          <w:color w:val="auto"/>
          <w:kern w:val="0"/>
          <w:sz w:val="28"/>
          <w:szCs w:val="28"/>
          <w:highlight w:val="none"/>
        </w:rPr>
      </w:pPr>
      <w:r>
        <w:rPr>
          <w:rFonts w:hint="eastAsia" w:ascii="仿宋" w:hAnsi="仿宋" w:eastAsia="仿宋" w:cs="仿宋"/>
          <w:snapToGrid w:val="0"/>
          <w:color w:val="auto"/>
          <w:spacing w:val="-3"/>
          <w:kern w:val="0"/>
          <w:sz w:val="28"/>
          <w:szCs w:val="28"/>
          <w:highlight w:val="none"/>
          <w:lang w:eastAsia="en-US"/>
        </w:rPr>
        <w:t>售价（元</w:t>
      </w:r>
      <w:r>
        <w:rPr>
          <w:rFonts w:hint="eastAsia" w:ascii="仿宋" w:hAnsi="仿宋" w:eastAsia="仿宋" w:cs="仿宋"/>
          <w:snapToGrid w:val="0"/>
          <w:color w:val="auto"/>
          <w:kern w:val="0"/>
          <w:sz w:val="28"/>
          <w:szCs w:val="28"/>
          <w:highlight w:val="none"/>
          <w:lang w:eastAsia="en-US"/>
        </w:rPr>
        <w:t>）：</w:t>
      </w:r>
      <w:r>
        <w:rPr>
          <w:rFonts w:hint="eastAsia" w:ascii="仿宋" w:hAnsi="仿宋" w:eastAsia="仿宋" w:cs="仿宋"/>
          <w:snapToGrid w:val="0"/>
          <w:color w:val="auto"/>
          <w:kern w:val="0"/>
          <w:sz w:val="28"/>
          <w:szCs w:val="28"/>
          <w:highlight w:val="none"/>
        </w:rPr>
        <w:t>0</w:t>
      </w:r>
    </w:p>
    <w:p w14:paraId="59997A70">
      <w:pPr>
        <w:widowControl/>
        <w:kinsoku w:val="0"/>
        <w:autoSpaceDE w:val="0"/>
        <w:autoSpaceDN w:val="0"/>
        <w:adjustRightInd w:val="0"/>
        <w:snapToGrid w:val="0"/>
        <w:spacing w:before="258" w:line="440" w:lineRule="exact"/>
        <w:ind w:left="36"/>
        <w:jc w:val="left"/>
        <w:textAlignment w:val="baseline"/>
        <w:rPr>
          <w:rFonts w:ascii="仿宋" w:hAnsi="仿宋" w:eastAsia="仿宋" w:cs="仿宋"/>
          <w:snapToGrid w:val="0"/>
          <w:color w:val="auto"/>
          <w:kern w:val="0"/>
          <w:sz w:val="28"/>
          <w:szCs w:val="28"/>
          <w:highlight w:val="none"/>
        </w:rPr>
      </w:pPr>
      <w:r>
        <w:rPr>
          <w:rFonts w:hint="eastAsia" w:ascii="仿宋" w:hAnsi="仿宋" w:eastAsia="仿宋" w:cs="仿宋"/>
          <w:b/>
          <w:bCs/>
          <w:snapToGrid w:val="0"/>
          <w:color w:val="auto"/>
          <w:spacing w:val="-4"/>
          <w:kern w:val="0"/>
          <w:sz w:val="28"/>
          <w:szCs w:val="28"/>
          <w:highlight w:val="none"/>
          <w:lang w:eastAsia="en-US"/>
        </w:rPr>
        <w:t>四、</w:t>
      </w:r>
      <w:r>
        <w:rPr>
          <w:rFonts w:hint="eastAsia" w:ascii="仿宋" w:hAnsi="仿宋" w:eastAsia="仿宋" w:cs="仿宋"/>
          <w:b/>
          <w:bCs/>
          <w:snapToGrid w:val="0"/>
          <w:color w:val="auto"/>
          <w:spacing w:val="-4"/>
          <w:kern w:val="0"/>
          <w:sz w:val="28"/>
          <w:szCs w:val="28"/>
          <w:highlight w:val="none"/>
        </w:rPr>
        <w:t>响应文件提交</w:t>
      </w:r>
    </w:p>
    <w:p w14:paraId="6F354E07">
      <w:pPr>
        <w:widowControl/>
        <w:kinsoku w:val="0"/>
        <w:autoSpaceDE w:val="0"/>
        <w:autoSpaceDN w:val="0"/>
        <w:adjustRightInd w:val="0"/>
        <w:snapToGrid w:val="0"/>
        <w:spacing w:before="257" w:line="440" w:lineRule="exact"/>
        <w:ind w:left="494"/>
        <w:jc w:val="left"/>
        <w:textAlignment w:val="baseline"/>
        <w:rPr>
          <w:rFonts w:ascii="仿宋" w:hAnsi="仿宋" w:eastAsia="仿宋" w:cs="仿宋"/>
          <w:snapToGrid w:val="0"/>
          <w:color w:val="auto"/>
          <w:kern w:val="0"/>
          <w:sz w:val="28"/>
          <w:szCs w:val="28"/>
          <w:highlight w:val="none"/>
          <w:lang w:eastAsia="en-US"/>
        </w:rPr>
      </w:pPr>
      <w:r>
        <w:rPr>
          <w:rFonts w:hint="eastAsia" w:ascii="仿宋" w:hAnsi="仿宋" w:eastAsia="仿宋" w:cs="仿宋"/>
          <w:snapToGrid w:val="0"/>
          <w:color w:val="auto"/>
          <w:spacing w:val="-5"/>
          <w:kern w:val="0"/>
          <w:sz w:val="28"/>
          <w:szCs w:val="28"/>
          <w:highlight w:val="none"/>
          <w:lang w:eastAsia="en-US"/>
        </w:rPr>
        <w:t>截止时间：</w:t>
      </w:r>
      <w:r>
        <w:rPr>
          <w:rFonts w:hint="eastAsia" w:ascii="仿宋" w:hAnsi="仿宋" w:eastAsia="仿宋" w:cs="仿宋"/>
          <w:snapToGrid w:val="0"/>
          <w:color w:val="auto"/>
          <w:spacing w:val="-5"/>
          <w:kern w:val="0"/>
          <w:sz w:val="28"/>
          <w:szCs w:val="28"/>
          <w:highlight w:val="none"/>
          <w:lang w:eastAsia="zh-CN"/>
        </w:rPr>
        <w:t>2026年06月03日 10:30</w:t>
      </w:r>
      <w:r>
        <w:rPr>
          <w:rFonts w:hint="eastAsia" w:ascii="仿宋" w:hAnsi="仿宋" w:eastAsia="仿宋" w:cs="仿宋"/>
          <w:snapToGrid w:val="0"/>
          <w:color w:val="auto"/>
          <w:spacing w:val="-6"/>
          <w:kern w:val="0"/>
          <w:sz w:val="28"/>
          <w:szCs w:val="28"/>
          <w:highlight w:val="none"/>
          <w:lang w:eastAsia="en-US"/>
        </w:rPr>
        <w:t>（北京时间）</w:t>
      </w:r>
    </w:p>
    <w:p w14:paraId="5C6EB1D7">
      <w:pPr>
        <w:widowControl/>
        <w:kinsoku w:val="0"/>
        <w:autoSpaceDE w:val="0"/>
        <w:autoSpaceDN w:val="0"/>
        <w:adjustRightInd w:val="0"/>
        <w:snapToGrid w:val="0"/>
        <w:spacing w:before="254" w:line="440" w:lineRule="exact"/>
        <w:ind w:left="496"/>
        <w:jc w:val="left"/>
        <w:textAlignment w:val="baseline"/>
        <w:rPr>
          <w:rFonts w:ascii="仿宋" w:hAnsi="仿宋" w:eastAsia="仿宋" w:cs="仿宋"/>
          <w:snapToGrid w:val="0"/>
          <w:color w:val="auto"/>
          <w:kern w:val="0"/>
          <w:sz w:val="28"/>
          <w:szCs w:val="28"/>
          <w:highlight w:val="none"/>
          <w:lang w:eastAsia="en-US"/>
        </w:rPr>
      </w:pPr>
      <w:r>
        <w:rPr>
          <w:rFonts w:hint="eastAsia" w:ascii="仿宋" w:hAnsi="仿宋" w:eastAsia="仿宋" w:cs="仿宋"/>
          <w:snapToGrid w:val="0"/>
          <w:color w:val="auto"/>
          <w:spacing w:val="-1"/>
          <w:kern w:val="0"/>
          <w:sz w:val="28"/>
          <w:szCs w:val="28"/>
          <w:highlight w:val="none"/>
          <w:lang w:eastAsia="en-US"/>
        </w:rPr>
        <w:t>地点：请登录政采云投标客户端投标</w:t>
      </w:r>
    </w:p>
    <w:p w14:paraId="02702EB1">
      <w:pPr>
        <w:widowControl/>
        <w:numPr>
          <w:ilvl w:val="0"/>
          <w:numId w:val="3"/>
        </w:numPr>
        <w:kinsoku w:val="0"/>
        <w:autoSpaceDE w:val="0"/>
        <w:autoSpaceDN w:val="0"/>
        <w:adjustRightInd w:val="0"/>
        <w:snapToGrid w:val="0"/>
        <w:spacing w:before="110" w:line="440" w:lineRule="exact"/>
        <w:ind w:left="14"/>
        <w:jc w:val="left"/>
        <w:textAlignment w:val="baseline"/>
        <w:rPr>
          <w:rFonts w:ascii="仿宋" w:hAnsi="仿宋" w:eastAsia="仿宋" w:cs="仿宋"/>
          <w:b/>
          <w:bCs/>
          <w:snapToGrid w:val="0"/>
          <w:color w:val="auto"/>
          <w:spacing w:val="-4"/>
          <w:kern w:val="0"/>
          <w:sz w:val="28"/>
          <w:szCs w:val="28"/>
          <w:highlight w:val="none"/>
        </w:rPr>
      </w:pPr>
      <w:r>
        <w:rPr>
          <w:rFonts w:hint="eastAsia" w:ascii="仿宋" w:hAnsi="仿宋" w:eastAsia="仿宋" w:cs="仿宋"/>
          <w:b/>
          <w:bCs/>
          <w:snapToGrid w:val="0"/>
          <w:color w:val="auto"/>
          <w:spacing w:val="-4"/>
          <w:kern w:val="0"/>
          <w:sz w:val="28"/>
          <w:szCs w:val="28"/>
          <w:highlight w:val="none"/>
        </w:rPr>
        <w:t>响应文件开启</w:t>
      </w:r>
    </w:p>
    <w:p w14:paraId="49D29A72">
      <w:pPr>
        <w:widowControl/>
        <w:kinsoku w:val="0"/>
        <w:autoSpaceDE w:val="0"/>
        <w:autoSpaceDN w:val="0"/>
        <w:adjustRightInd w:val="0"/>
        <w:snapToGrid w:val="0"/>
        <w:spacing w:before="257" w:line="440" w:lineRule="exact"/>
        <w:ind w:left="494"/>
        <w:jc w:val="left"/>
        <w:textAlignment w:val="baseline"/>
        <w:rPr>
          <w:rFonts w:ascii="仿宋" w:hAnsi="仿宋" w:eastAsia="仿宋" w:cs="仿宋"/>
          <w:snapToGrid w:val="0"/>
          <w:color w:val="auto"/>
          <w:kern w:val="0"/>
          <w:sz w:val="28"/>
          <w:szCs w:val="28"/>
          <w:highlight w:val="none"/>
          <w:lang w:eastAsia="en-US"/>
        </w:rPr>
      </w:pPr>
      <w:r>
        <w:rPr>
          <w:rFonts w:hint="eastAsia" w:ascii="仿宋" w:hAnsi="仿宋" w:eastAsia="仿宋" w:cs="仿宋"/>
          <w:snapToGrid w:val="0"/>
          <w:color w:val="auto"/>
          <w:spacing w:val="-5"/>
          <w:kern w:val="0"/>
          <w:sz w:val="28"/>
          <w:szCs w:val="28"/>
          <w:highlight w:val="none"/>
        </w:rPr>
        <w:t>开启</w:t>
      </w:r>
      <w:r>
        <w:rPr>
          <w:rFonts w:hint="eastAsia" w:ascii="仿宋" w:hAnsi="仿宋" w:eastAsia="仿宋" w:cs="仿宋"/>
          <w:snapToGrid w:val="0"/>
          <w:color w:val="auto"/>
          <w:spacing w:val="-5"/>
          <w:kern w:val="0"/>
          <w:sz w:val="28"/>
          <w:szCs w:val="28"/>
          <w:highlight w:val="none"/>
          <w:lang w:eastAsia="en-US"/>
        </w:rPr>
        <w:t>时间：</w:t>
      </w:r>
      <w:r>
        <w:rPr>
          <w:rFonts w:hint="eastAsia" w:ascii="仿宋" w:hAnsi="仿宋" w:eastAsia="仿宋" w:cs="仿宋"/>
          <w:snapToGrid w:val="0"/>
          <w:color w:val="auto"/>
          <w:spacing w:val="-5"/>
          <w:kern w:val="0"/>
          <w:sz w:val="28"/>
          <w:szCs w:val="28"/>
          <w:highlight w:val="none"/>
          <w:lang w:eastAsia="zh-CN"/>
        </w:rPr>
        <w:t>2026年06月03日 10:30</w:t>
      </w:r>
      <w:r>
        <w:rPr>
          <w:rFonts w:hint="eastAsia" w:ascii="仿宋" w:hAnsi="仿宋" w:eastAsia="仿宋" w:cs="仿宋"/>
          <w:snapToGrid w:val="0"/>
          <w:color w:val="auto"/>
          <w:spacing w:val="-6"/>
          <w:kern w:val="0"/>
          <w:sz w:val="28"/>
          <w:szCs w:val="28"/>
          <w:highlight w:val="none"/>
          <w:lang w:eastAsia="en-US"/>
        </w:rPr>
        <w:t>（北京时间）</w:t>
      </w:r>
    </w:p>
    <w:p w14:paraId="3C5DDB9F">
      <w:pPr>
        <w:widowControl/>
        <w:kinsoku w:val="0"/>
        <w:autoSpaceDE w:val="0"/>
        <w:autoSpaceDN w:val="0"/>
        <w:adjustRightInd w:val="0"/>
        <w:snapToGrid w:val="0"/>
        <w:spacing w:before="254" w:line="440" w:lineRule="exact"/>
        <w:ind w:left="496"/>
        <w:jc w:val="left"/>
        <w:textAlignment w:val="baseline"/>
        <w:rPr>
          <w:rFonts w:ascii="Times New Roman" w:hAnsi="Times New Roman" w:eastAsia="宋体" w:cs="Times New Roman"/>
          <w:color w:val="auto"/>
          <w:highlight w:val="none"/>
        </w:rPr>
      </w:pPr>
      <w:r>
        <w:rPr>
          <w:rFonts w:hint="eastAsia" w:ascii="仿宋" w:hAnsi="仿宋" w:eastAsia="仿宋" w:cs="仿宋"/>
          <w:snapToGrid w:val="0"/>
          <w:color w:val="auto"/>
          <w:spacing w:val="-1"/>
          <w:kern w:val="0"/>
          <w:sz w:val="28"/>
          <w:szCs w:val="28"/>
          <w:highlight w:val="none"/>
          <w:lang w:eastAsia="en-US"/>
        </w:rPr>
        <w:t>地点：投标人登录政采云平台https://www.zcygov.cn/，进入“项目采购-开标评标-右边选择对应项目点击“进入项目”进入开标大厅。</w:t>
      </w:r>
    </w:p>
    <w:p w14:paraId="6E4A3DCA">
      <w:pPr>
        <w:widowControl/>
        <w:kinsoku w:val="0"/>
        <w:autoSpaceDE w:val="0"/>
        <w:autoSpaceDN w:val="0"/>
        <w:adjustRightInd w:val="0"/>
        <w:snapToGrid w:val="0"/>
        <w:spacing w:before="110" w:line="440" w:lineRule="exact"/>
        <w:ind w:left="14"/>
        <w:jc w:val="left"/>
        <w:textAlignment w:val="baseline"/>
        <w:rPr>
          <w:rFonts w:ascii="仿宋" w:hAnsi="仿宋" w:eastAsia="仿宋" w:cs="仿宋"/>
          <w:snapToGrid w:val="0"/>
          <w:color w:val="auto"/>
          <w:kern w:val="0"/>
          <w:sz w:val="22"/>
          <w:highlight w:val="none"/>
          <w:lang w:eastAsia="en-US"/>
        </w:rPr>
      </w:pPr>
      <w:r>
        <w:rPr>
          <w:rFonts w:hint="eastAsia" w:ascii="仿宋" w:hAnsi="仿宋" w:eastAsia="仿宋" w:cs="仿宋"/>
          <w:b/>
          <w:bCs/>
          <w:snapToGrid w:val="0"/>
          <w:color w:val="auto"/>
          <w:spacing w:val="-4"/>
          <w:kern w:val="0"/>
          <w:sz w:val="28"/>
          <w:szCs w:val="28"/>
          <w:highlight w:val="none"/>
          <w:lang w:eastAsia="en-US"/>
        </w:rPr>
        <w:t>六、公告期限</w:t>
      </w:r>
    </w:p>
    <w:p w14:paraId="70F22D13">
      <w:pPr>
        <w:widowControl/>
        <w:kinsoku w:val="0"/>
        <w:autoSpaceDE w:val="0"/>
        <w:autoSpaceDN w:val="0"/>
        <w:adjustRightInd w:val="0"/>
        <w:snapToGrid w:val="0"/>
        <w:spacing w:before="257" w:line="440" w:lineRule="exact"/>
        <w:ind w:left="529"/>
        <w:jc w:val="left"/>
        <w:textAlignment w:val="baseline"/>
        <w:rPr>
          <w:rFonts w:ascii="仿宋" w:hAnsi="仿宋" w:eastAsia="仿宋" w:cs="仿宋"/>
          <w:snapToGrid w:val="0"/>
          <w:color w:val="auto"/>
          <w:kern w:val="0"/>
          <w:sz w:val="22"/>
          <w:highlight w:val="none"/>
          <w:lang w:eastAsia="en-US"/>
        </w:rPr>
      </w:pPr>
      <w:r>
        <w:rPr>
          <w:rFonts w:hint="eastAsia" w:ascii="仿宋" w:hAnsi="仿宋" w:eastAsia="仿宋" w:cs="仿宋"/>
          <w:snapToGrid w:val="0"/>
          <w:color w:val="auto"/>
          <w:spacing w:val="-5"/>
          <w:kern w:val="0"/>
          <w:sz w:val="28"/>
          <w:szCs w:val="28"/>
          <w:highlight w:val="none"/>
          <w:lang w:eastAsia="en-US"/>
        </w:rPr>
        <w:t>自本公告发布之日起</w:t>
      </w:r>
      <w:r>
        <w:rPr>
          <w:rFonts w:hint="eastAsia" w:ascii="仿宋" w:hAnsi="仿宋" w:eastAsia="仿宋" w:cs="仿宋"/>
          <w:snapToGrid w:val="0"/>
          <w:color w:val="auto"/>
          <w:spacing w:val="-45"/>
          <w:kern w:val="0"/>
          <w:sz w:val="28"/>
          <w:szCs w:val="28"/>
          <w:highlight w:val="none"/>
          <w:lang w:eastAsia="en-US"/>
        </w:rPr>
        <w:t xml:space="preserve"> </w:t>
      </w:r>
      <w:r>
        <w:rPr>
          <w:rFonts w:hint="eastAsia" w:ascii="仿宋" w:hAnsi="仿宋" w:eastAsia="仿宋" w:cs="仿宋"/>
          <w:snapToGrid w:val="0"/>
          <w:color w:val="auto"/>
          <w:spacing w:val="-5"/>
          <w:kern w:val="0"/>
          <w:sz w:val="28"/>
          <w:szCs w:val="28"/>
          <w:highlight w:val="none"/>
          <w:lang w:eastAsia="en-US"/>
        </w:rPr>
        <w:t>5</w:t>
      </w:r>
      <w:r>
        <w:rPr>
          <w:rFonts w:hint="eastAsia" w:ascii="仿宋" w:hAnsi="仿宋" w:eastAsia="仿宋" w:cs="仿宋"/>
          <w:snapToGrid w:val="0"/>
          <w:color w:val="auto"/>
          <w:spacing w:val="-50"/>
          <w:kern w:val="0"/>
          <w:sz w:val="28"/>
          <w:szCs w:val="28"/>
          <w:highlight w:val="none"/>
          <w:lang w:eastAsia="en-US"/>
        </w:rPr>
        <w:t xml:space="preserve"> </w:t>
      </w:r>
      <w:r>
        <w:rPr>
          <w:rFonts w:hint="eastAsia" w:ascii="仿宋" w:hAnsi="仿宋" w:eastAsia="仿宋" w:cs="仿宋"/>
          <w:snapToGrid w:val="0"/>
          <w:color w:val="auto"/>
          <w:spacing w:val="-5"/>
          <w:kern w:val="0"/>
          <w:sz w:val="28"/>
          <w:szCs w:val="28"/>
          <w:highlight w:val="none"/>
          <w:lang w:eastAsia="en-US"/>
        </w:rPr>
        <w:t>个工作日。</w:t>
      </w:r>
    </w:p>
    <w:p w14:paraId="50F2CDE1">
      <w:pPr>
        <w:widowControl/>
        <w:kinsoku w:val="0"/>
        <w:autoSpaceDE w:val="0"/>
        <w:autoSpaceDN w:val="0"/>
        <w:adjustRightInd w:val="0"/>
        <w:snapToGrid w:val="0"/>
        <w:spacing w:before="78" w:line="440" w:lineRule="exact"/>
        <w:ind w:left="12"/>
        <w:jc w:val="left"/>
        <w:textAlignment w:val="baseline"/>
        <w:rPr>
          <w:rFonts w:ascii="仿宋" w:hAnsi="仿宋" w:eastAsia="仿宋" w:cs="仿宋"/>
          <w:snapToGrid w:val="0"/>
          <w:color w:val="auto"/>
          <w:kern w:val="0"/>
          <w:sz w:val="22"/>
          <w:highlight w:val="none"/>
          <w:lang w:eastAsia="en-US"/>
        </w:rPr>
      </w:pPr>
      <w:r>
        <w:rPr>
          <w:rFonts w:hint="eastAsia" w:ascii="仿宋" w:hAnsi="仿宋" w:eastAsia="仿宋" w:cs="仿宋"/>
          <w:b/>
          <w:bCs/>
          <w:snapToGrid w:val="0"/>
          <w:color w:val="auto"/>
          <w:spacing w:val="-4"/>
          <w:kern w:val="0"/>
          <w:sz w:val="28"/>
          <w:szCs w:val="28"/>
          <w:highlight w:val="none"/>
        </w:rPr>
        <w:t>七</w:t>
      </w:r>
      <w:r>
        <w:rPr>
          <w:rFonts w:hint="eastAsia" w:ascii="仿宋" w:hAnsi="仿宋" w:eastAsia="仿宋" w:cs="仿宋"/>
          <w:b/>
          <w:bCs/>
          <w:snapToGrid w:val="0"/>
          <w:color w:val="auto"/>
          <w:spacing w:val="-4"/>
          <w:kern w:val="0"/>
          <w:sz w:val="28"/>
          <w:szCs w:val="28"/>
          <w:highlight w:val="none"/>
          <w:lang w:eastAsia="en-US"/>
        </w:rPr>
        <w:t>、其他补充事宜</w:t>
      </w:r>
    </w:p>
    <w:p w14:paraId="72ECD697">
      <w:pPr>
        <w:widowControl/>
        <w:kinsoku w:val="0"/>
        <w:autoSpaceDE w:val="0"/>
        <w:autoSpaceDN w:val="0"/>
        <w:adjustRightInd w:val="0"/>
        <w:snapToGrid w:val="0"/>
        <w:spacing w:before="79" w:line="440" w:lineRule="exact"/>
        <w:ind w:left="508"/>
        <w:jc w:val="left"/>
        <w:textAlignment w:val="baseline"/>
        <w:rPr>
          <w:rFonts w:ascii="仿宋" w:hAnsi="仿宋" w:eastAsia="仿宋" w:cs="仿宋"/>
          <w:snapToGrid w:val="0"/>
          <w:color w:val="auto"/>
          <w:kern w:val="0"/>
          <w:sz w:val="22"/>
          <w:highlight w:val="none"/>
          <w:lang w:eastAsia="en-US"/>
        </w:rPr>
      </w:pPr>
      <w:r>
        <w:rPr>
          <w:rFonts w:hint="eastAsia" w:ascii="仿宋" w:hAnsi="仿宋" w:eastAsia="仿宋" w:cs="仿宋"/>
          <w:snapToGrid w:val="0"/>
          <w:color w:val="auto"/>
          <w:spacing w:val="-2"/>
          <w:kern w:val="0"/>
          <w:sz w:val="28"/>
          <w:szCs w:val="28"/>
          <w:highlight w:val="none"/>
          <w:lang w:eastAsia="en-US"/>
        </w:rPr>
        <w:t>1.本项目实行网上投标，采用电子投标文件。</w:t>
      </w:r>
    </w:p>
    <w:p w14:paraId="172DC41A">
      <w:pPr>
        <w:widowControl/>
        <w:kinsoku w:val="0"/>
        <w:autoSpaceDE w:val="0"/>
        <w:autoSpaceDN w:val="0"/>
        <w:adjustRightInd w:val="0"/>
        <w:snapToGrid w:val="0"/>
        <w:spacing w:before="78" w:line="440" w:lineRule="exact"/>
        <w:ind w:left="10" w:firstLine="482"/>
        <w:textAlignment w:val="baseline"/>
        <w:rPr>
          <w:rFonts w:ascii="仿宋" w:hAnsi="仿宋" w:eastAsia="仿宋" w:cs="仿宋"/>
          <w:snapToGrid w:val="0"/>
          <w:color w:val="auto"/>
          <w:kern w:val="0"/>
          <w:sz w:val="28"/>
          <w:szCs w:val="28"/>
          <w:highlight w:val="none"/>
          <w:lang w:eastAsia="en-US"/>
        </w:rPr>
      </w:pPr>
      <w:r>
        <w:rPr>
          <w:rFonts w:hint="eastAsia" w:ascii="仿宋" w:hAnsi="仿宋" w:eastAsia="仿宋" w:cs="仿宋"/>
          <w:snapToGrid w:val="0"/>
          <w:color w:val="auto"/>
          <w:spacing w:val="-3"/>
          <w:kern w:val="0"/>
          <w:sz w:val="28"/>
          <w:szCs w:val="28"/>
          <w:highlight w:val="none"/>
          <w:lang w:eastAsia="en-US"/>
        </w:rPr>
        <w:t>2.各投标人在开标前应确保成为新疆政府采购网正式注册入库供应商，并完成</w:t>
      </w:r>
      <w:r>
        <w:rPr>
          <w:rFonts w:hint="eastAsia" w:ascii="仿宋" w:hAnsi="仿宋" w:eastAsia="仿宋" w:cs="仿宋"/>
          <w:snapToGrid w:val="0"/>
          <w:color w:val="auto"/>
          <w:spacing w:val="-38"/>
          <w:kern w:val="0"/>
          <w:sz w:val="28"/>
          <w:szCs w:val="28"/>
          <w:highlight w:val="none"/>
          <w:lang w:eastAsia="en-US"/>
        </w:rPr>
        <w:t xml:space="preserve"> </w:t>
      </w:r>
      <w:r>
        <w:rPr>
          <w:rFonts w:hint="eastAsia" w:ascii="仿宋" w:hAnsi="仿宋" w:eastAsia="仿宋" w:cs="仿宋"/>
          <w:snapToGrid w:val="0"/>
          <w:color w:val="auto"/>
          <w:spacing w:val="-3"/>
          <w:kern w:val="0"/>
          <w:sz w:val="28"/>
          <w:szCs w:val="28"/>
          <w:highlight w:val="none"/>
          <w:lang w:eastAsia="en-US"/>
        </w:rPr>
        <w:t>CA</w:t>
      </w:r>
      <w:r>
        <w:rPr>
          <w:rFonts w:hint="eastAsia" w:ascii="仿宋" w:hAnsi="仿宋" w:eastAsia="仿宋" w:cs="仿宋"/>
          <w:snapToGrid w:val="0"/>
          <w:color w:val="auto"/>
          <w:spacing w:val="-48"/>
          <w:kern w:val="0"/>
          <w:sz w:val="28"/>
          <w:szCs w:val="28"/>
          <w:highlight w:val="none"/>
          <w:lang w:eastAsia="en-US"/>
        </w:rPr>
        <w:t xml:space="preserve"> </w:t>
      </w:r>
      <w:r>
        <w:rPr>
          <w:rFonts w:hint="eastAsia" w:ascii="仿宋" w:hAnsi="仿宋" w:eastAsia="仿宋" w:cs="仿宋"/>
          <w:snapToGrid w:val="0"/>
          <w:color w:val="auto"/>
          <w:spacing w:val="-3"/>
          <w:kern w:val="0"/>
          <w:sz w:val="28"/>
          <w:szCs w:val="28"/>
          <w:highlight w:val="none"/>
          <w:lang w:eastAsia="en-US"/>
        </w:rPr>
        <w:t>数字</w:t>
      </w:r>
      <w:r>
        <w:rPr>
          <w:rFonts w:hint="eastAsia" w:ascii="仿宋" w:hAnsi="仿宋" w:eastAsia="仿宋" w:cs="仿宋"/>
          <w:snapToGrid w:val="0"/>
          <w:color w:val="auto"/>
          <w:spacing w:val="-2"/>
          <w:kern w:val="0"/>
          <w:sz w:val="28"/>
          <w:szCs w:val="28"/>
          <w:highlight w:val="none"/>
          <w:lang w:eastAsia="en-US"/>
        </w:rPr>
        <w:t>证书（符合国密标准）申领。因未注册入库、未</w:t>
      </w:r>
      <w:r>
        <w:rPr>
          <w:rFonts w:hint="eastAsia" w:ascii="仿宋" w:hAnsi="仿宋" w:eastAsia="仿宋" w:cs="仿宋"/>
          <w:snapToGrid w:val="0"/>
          <w:color w:val="auto"/>
          <w:spacing w:val="-3"/>
          <w:kern w:val="0"/>
          <w:sz w:val="28"/>
          <w:szCs w:val="28"/>
          <w:highlight w:val="none"/>
          <w:lang w:eastAsia="en-US"/>
        </w:rPr>
        <w:t>办理</w:t>
      </w:r>
      <w:r>
        <w:rPr>
          <w:rFonts w:hint="eastAsia" w:ascii="仿宋" w:hAnsi="仿宋" w:eastAsia="仿宋" w:cs="仿宋"/>
          <w:snapToGrid w:val="0"/>
          <w:color w:val="auto"/>
          <w:spacing w:val="-53"/>
          <w:kern w:val="0"/>
          <w:sz w:val="28"/>
          <w:szCs w:val="28"/>
          <w:highlight w:val="none"/>
          <w:lang w:eastAsia="en-US"/>
        </w:rPr>
        <w:t xml:space="preserve"> </w:t>
      </w:r>
      <w:r>
        <w:rPr>
          <w:rFonts w:hint="eastAsia" w:ascii="仿宋" w:hAnsi="仿宋" w:eastAsia="仿宋" w:cs="仿宋"/>
          <w:snapToGrid w:val="0"/>
          <w:color w:val="auto"/>
          <w:spacing w:val="-3"/>
          <w:kern w:val="0"/>
          <w:sz w:val="28"/>
          <w:szCs w:val="28"/>
          <w:highlight w:val="none"/>
          <w:lang w:eastAsia="en-US"/>
        </w:rPr>
        <w:t>CA</w:t>
      </w:r>
      <w:r>
        <w:rPr>
          <w:rFonts w:hint="eastAsia" w:ascii="仿宋" w:hAnsi="仿宋" w:eastAsia="仿宋" w:cs="仿宋"/>
          <w:snapToGrid w:val="0"/>
          <w:color w:val="auto"/>
          <w:spacing w:val="-48"/>
          <w:kern w:val="0"/>
          <w:sz w:val="28"/>
          <w:szCs w:val="28"/>
          <w:highlight w:val="none"/>
          <w:lang w:eastAsia="en-US"/>
        </w:rPr>
        <w:t xml:space="preserve"> </w:t>
      </w:r>
      <w:r>
        <w:rPr>
          <w:rFonts w:hint="eastAsia" w:ascii="仿宋" w:hAnsi="仿宋" w:eastAsia="仿宋" w:cs="仿宋"/>
          <w:snapToGrid w:val="0"/>
          <w:color w:val="auto"/>
          <w:spacing w:val="-3"/>
          <w:kern w:val="0"/>
          <w:sz w:val="28"/>
          <w:szCs w:val="28"/>
          <w:highlight w:val="none"/>
          <w:lang w:eastAsia="en-US"/>
        </w:rPr>
        <w:t>数字证书等原因造成无法投标或投</w:t>
      </w:r>
      <w:r>
        <w:rPr>
          <w:rFonts w:hint="eastAsia" w:ascii="仿宋" w:hAnsi="仿宋" w:eastAsia="仿宋" w:cs="仿宋"/>
          <w:snapToGrid w:val="0"/>
          <w:color w:val="auto"/>
          <w:spacing w:val="1"/>
          <w:kern w:val="0"/>
          <w:sz w:val="28"/>
          <w:szCs w:val="28"/>
          <w:highlight w:val="none"/>
          <w:lang w:eastAsia="en-US"/>
        </w:rPr>
        <w:t>标失败等后果由投标人自行承担。有意向参与电子投标的投标人，可访问新疆数字证书认</w:t>
      </w:r>
      <w:r>
        <w:rPr>
          <w:rFonts w:hint="eastAsia" w:ascii="仿宋" w:hAnsi="仿宋" w:eastAsia="仿宋" w:cs="仿宋"/>
          <w:snapToGrid w:val="0"/>
          <w:color w:val="auto"/>
          <w:spacing w:val="-3"/>
          <w:kern w:val="0"/>
          <w:sz w:val="28"/>
          <w:szCs w:val="28"/>
          <w:highlight w:val="none"/>
          <w:lang w:eastAsia="en-US"/>
        </w:rPr>
        <w:t>证中心官方网站或下载“新疆政务通</w:t>
      </w:r>
      <w:r>
        <w:rPr>
          <w:rFonts w:hint="eastAsia" w:ascii="仿宋" w:hAnsi="仿宋" w:eastAsia="仿宋" w:cs="仿宋"/>
          <w:snapToGrid w:val="0"/>
          <w:color w:val="auto"/>
          <w:spacing w:val="-88"/>
          <w:kern w:val="0"/>
          <w:sz w:val="28"/>
          <w:szCs w:val="28"/>
          <w:highlight w:val="none"/>
          <w:lang w:eastAsia="en-US"/>
        </w:rPr>
        <w:t xml:space="preserve"> </w:t>
      </w:r>
      <w:r>
        <w:rPr>
          <w:rFonts w:hint="eastAsia" w:ascii="仿宋" w:hAnsi="仿宋" w:eastAsia="仿宋" w:cs="仿宋"/>
          <w:snapToGrid w:val="0"/>
          <w:color w:val="auto"/>
          <w:spacing w:val="-3"/>
          <w:kern w:val="0"/>
          <w:sz w:val="28"/>
          <w:szCs w:val="28"/>
          <w:highlight w:val="none"/>
          <w:lang w:eastAsia="en-US"/>
        </w:rPr>
        <w:t>”APP 自行申领。如需咨询，请联系新疆</w:t>
      </w:r>
      <w:r>
        <w:rPr>
          <w:rFonts w:hint="eastAsia" w:ascii="仿宋" w:hAnsi="仿宋" w:eastAsia="仿宋" w:cs="仿宋"/>
          <w:snapToGrid w:val="0"/>
          <w:color w:val="auto"/>
          <w:spacing w:val="-53"/>
          <w:kern w:val="0"/>
          <w:sz w:val="28"/>
          <w:szCs w:val="28"/>
          <w:highlight w:val="none"/>
          <w:lang w:eastAsia="en-US"/>
        </w:rPr>
        <w:t xml:space="preserve"> </w:t>
      </w:r>
      <w:r>
        <w:rPr>
          <w:rFonts w:hint="eastAsia" w:ascii="仿宋" w:hAnsi="仿宋" w:eastAsia="仿宋" w:cs="仿宋"/>
          <w:snapToGrid w:val="0"/>
          <w:color w:val="auto"/>
          <w:spacing w:val="-3"/>
          <w:kern w:val="0"/>
          <w:sz w:val="28"/>
          <w:szCs w:val="28"/>
          <w:highlight w:val="none"/>
          <w:lang w:eastAsia="en-US"/>
        </w:rPr>
        <w:t>CA</w:t>
      </w:r>
      <w:r>
        <w:rPr>
          <w:rFonts w:hint="eastAsia" w:ascii="仿宋" w:hAnsi="仿宋" w:eastAsia="仿宋" w:cs="仿宋"/>
          <w:snapToGrid w:val="0"/>
          <w:color w:val="auto"/>
          <w:spacing w:val="-50"/>
          <w:kern w:val="0"/>
          <w:sz w:val="28"/>
          <w:szCs w:val="28"/>
          <w:highlight w:val="none"/>
          <w:lang w:eastAsia="en-US"/>
        </w:rPr>
        <w:t xml:space="preserve"> </w:t>
      </w:r>
      <w:r>
        <w:rPr>
          <w:rFonts w:hint="eastAsia" w:ascii="仿宋" w:hAnsi="仿宋" w:eastAsia="仿宋" w:cs="仿宋"/>
          <w:snapToGrid w:val="0"/>
          <w:color w:val="auto"/>
          <w:spacing w:val="-3"/>
          <w:kern w:val="0"/>
          <w:sz w:val="28"/>
          <w:szCs w:val="28"/>
          <w:highlight w:val="none"/>
          <w:lang w:eastAsia="en-US"/>
        </w:rPr>
        <w:t>服</w:t>
      </w:r>
      <w:r>
        <w:rPr>
          <w:rFonts w:hint="eastAsia" w:ascii="仿宋" w:hAnsi="仿宋" w:eastAsia="仿宋" w:cs="仿宋"/>
          <w:snapToGrid w:val="0"/>
          <w:color w:val="auto"/>
          <w:spacing w:val="-4"/>
          <w:kern w:val="0"/>
          <w:sz w:val="28"/>
          <w:szCs w:val="28"/>
          <w:highlight w:val="none"/>
          <w:lang w:eastAsia="en-US"/>
        </w:rPr>
        <w:t>务热线</w:t>
      </w:r>
      <w:r>
        <w:rPr>
          <w:rFonts w:hint="eastAsia" w:ascii="仿宋" w:hAnsi="仿宋" w:eastAsia="仿宋" w:cs="仿宋"/>
          <w:snapToGrid w:val="0"/>
          <w:color w:val="auto"/>
          <w:spacing w:val="-1"/>
          <w:kern w:val="0"/>
          <w:sz w:val="28"/>
          <w:szCs w:val="28"/>
          <w:highlight w:val="none"/>
          <w:lang w:eastAsia="en-US"/>
        </w:rPr>
        <w:t>0991-2819290。</w:t>
      </w:r>
    </w:p>
    <w:p w14:paraId="462F460E">
      <w:pPr>
        <w:widowControl/>
        <w:kinsoku w:val="0"/>
        <w:autoSpaceDE w:val="0"/>
        <w:autoSpaceDN w:val="0"/>
        <w:adjustRightInd w:val="0"/>
        <w:snapToGrid w:val="0"/>
        <w:spacing w:before="266" w:line="440" w:lineRule="exact"/>
        <w:ind w:left="10" w:firstLine="484"/>
        <w:textAlignment w:val="baseline"/>
        <w:rPr>
          <w:rFonts w:ascii="仿宋" w:hAnsi="仿宋" w:eastAsia="仿宋" w:cs="仿宋"/>
          <w:snapToGrid w:val="0"/>
          <w:color w:val="auto"/>
          <w:kern w:val="0"/>
          <w:sz w:val="28"/>
          <w:szCs w:val="28"/>
          <w:highlight w:val="none"/>
          <w:lang w:eastAsia="en-US"/>
        </w:rPr>
      </w:pPr>
      <w:r>
        <w:rPr>
          <w:rFonts w:hint="eastAsia" w:ascii="仿宋" w:hAnsi="仿宋" w:eastAsia="仿宋" w:cs="仿宋"/>
          <w:snapToGrid w:val="0"/>
          <w:color w:val="auto"/>
          <w:spacing w:val="-3"/>
          <w:kern w:val="0"/>
          <w:sz w:val="28"/>
          <w:szCs w:val="28"/>
          <w:highlight w:val="none"/>
          <w:lang w:eastAsia="en-US"/>
        </w:rPr>
        <w:t>3.投标人在完成政采云电子交易客户端下载、安装后，可通过账号密码或</w:t>
      </w:r>
      <w:r>
        <w:rPr>
          <w:rFonts w:hint="eastAsia" w:ascii="仿宋" w:hAnsi="仿宋" w:eastAsia="仿宋" w:cs="仿宋"/>
          <w:snapToGrid w:val="0"/>
          <w:color w:val="auto"/>
          <w:spacing w:val="-42"/>
          <w:kern w:val="0"/>
          <w:sz w:val="28"/>
          <w:szCs w:val="28"/>
          <w:highlight w:val="none"/>
          <w:lang w:eastAsia="en-US"/>
        </w:rPr>
        <w:t xml:space="preserve"> </w:t>
      </w:r>
      <w:r>
        <w:rPr>
          <w:rFonts w:hint="eastAsia" w:ascii="仿宋" w:hAnsi="仿宋" w:eastAsia="仿宋" w:cs="仿宋"/>
          <w:snapToGrid w:val="0"/>
          <w:color w:val="auto"/>
          <w:spacing w:val="-3"/>
          <w:kern w:val="0"/>
          <w:sz w:val="28"/>
          <w:szCs w:val="28"/>
          <w:highlight w:val="none"/>
          <w:lang w:eastAsia="en-US"/>
        </w:rPr>
        <w:t>CA</w:t>
      </w:r>
      <w:r>
        <w:rPr>
          <w:rFonts w:hint="eastAsia" w:ascii="仿宋" w:hAnsi="仿宋" w:eastAsia="仿宋" w:cs="仿宋"/>
          <w:snapToGrid w:val="0"/>
          <w:color w:val="auto"/>
          <w:spacing w:val="-46"/>
          <w:kern w:val="0"/>
          <w:sz w:val="28"/>
          <w:szCs w:val="28"/>
          <w:highlight w:val="none"/>
          <w:lang w:eastAsia="en-US"/>
        </w:rPr>
        <w:t xml:space="preserve"> </w:t>
      </w:r>
      <w:r>
        <w:rPr>
          <w:rFonts w:hint="eastAsia" w:ascii="仿宋" w:hAnsi="仿宋" w:eastAsia="仿宋" w:cs="仿宋"/>
          <w:snapToGrid w:val="0"/>
          <w:color w:val="auto"/>
          <w:spacing w:val="-3"/>
          <w:kern w:val="0"/>
          <w:sz w:val="28"/>
          <w:szCs w:val="28"/>
          <w:highlight w:val="none"/>
          <w:lang w:eastAsia="en-US"/>
        </w:rPr>
        <w:t>登录客户</w:t>
      </w:r>
      <w:r>
        <w:rPr>
          <w:rFonts w:hint="eastAsia" w:ascii="仿宋" w:hAnsi="仿宋" w:eastAsia="仿宋" w:cs="仿宋"/>
          <w:snapToGrid w:val="0"/>
          <w:color w:val="auto"/>
          <w:spacing w:val="-1"/>
          <w:kern w:val="0"/>
          <w:sz w:val="28"/>
          <w:szCs w:val="28"/>
          <w:highlight w:val="none"/>
          <w:lang w:eastAsia="en-US"/>
        </w:rPr>
        <w:t>端进行投标文件的制作。在使用政采云投标客户端时，建议使用WIN7</w:t>
      </w:r>
      <w:r>
        <w:rPr>
          <w:rFonts w:hint="eastAsia" w:ascii="仿宋" w:hAnsi="仿宋" w:eastAsia="仿宋" w:cs="仿宋"/>
          <w:snapToGrid w:val="0"/>
          <w:color w:val="auto"/>
          <w:spacing w:val="-39"/>
          <w:kern w:val="0"/>
          <w:sz w:val="28"/>
          <w:szCs w:val="28"/>
          <w:highlight w:val="none"/>
          <w:lang w:eastAsia="en-US"/>
        </w:rPr>
        <w:t xml:space="preserve"> </w:t>
      </w:r>
      <w:r>
        <w:rPr>
          <w:rFonts w:hint="eastAsia" w:ascii="仿宋" w:hAnsi="仿宋" w:eastAsia="仿宋" w:cs="仿宋"/>
          <w:snapToGrid w:val="0"/>
          <w:color w:val="auto"/>
          <w:spacing w:val="-1"/>
          <w:kern w:val="0"/>
          <w:sz w:val="28"/>
          <w:szCs w:val="28"/>
          <w:highlight w:val="none"/>
          <w:lang w:eastAsia="en-US"/>
        </w:rPr>
        <w:t>及以上操作系统。客</w:t>
      </w:r>
      <w:r>
        <w:rPr>
          <w:rFonts w:hint="eastAsia" w:ascii="仿宋" w:hAnsi="仿宋" w:eastAsia="仿宋" w:cs="仿宋"/>
          <w:snapToGrid w:val="0"/>
          <w:color w:val="auto"/>
          <w:spacing w:val="1"/>
          <w:kern w:val="0"/>
          <w:sz w:val="28"/>
          <w:szCs w:val="28"/>
          <w:highlight w:val="none"/>
          <w:lang w:eastAsia="en-US"/>
        </w:rPr>
        <w:t>户端请至新疆政府采购网（</w:t>
      </w:r>
      <w:r>
        <w:rPr>
          <w:rFonts w:hint="eastAsia" w:ascii="仿宋" w:hAnsi="仿宋" w:eastAsia="仿宋" w:cs="仿宋"/>
          <w:snapToGrid w:val="0"/>
          <w:color w:val="auto"/>
          <w:kern w:val="0"/>
          <w:sz w:val="28"/>
          <w:szCs w:val="28"/>
          <w:highlight w:val="none"/>
          <w:lang w:eastAsia="en-US"/>
        </w:rPr>
        <w:t>http</w:t>
      </w:r>
      <w:r>
        <w:rPr>
          <w:rFonts w:hint="eastAsia" w:ascii="仿宋" w:hAnsi="仿宋" w:eastAsia="仿宋" w:cs="仿宋"/>
          <w:snapToGrid w:val="0"/>
          <w:color w:val="auto"/>
          <w:spacing w:val="1"/>
          <w:kern w:val="0"/>
          <w:sz w:val="28"/>
          <w:szCs w:val="28"/>
          <w:highlight w:val="none"/>
          <w:lang w:eastAsia="en-US"/>
        </w:rPr>
        <w:t>://</w:t>
      </w:r>
      <w:r>
        <w:rPr>
          <w:rFonts w:hint="eastAsia" w:ascii="仿宋" w:hAnsi="仿宋" w:eastAsia="仿宋" w:cs="仿宋"/>
          <w:snapToGrid w:val="0"/>
          <w:color w:val="auto"/>
          <w:kern w:val="0"/>
          <w:sz w:val="28"/>
          <w:szCs w:val="28"/>
          <w:highlight w:val="none"/>
          <w:lang w:eastAsia="en-US"/>
        </w:rPr>
        <w:t>www</w:t>
      </w:r>
      <w:r>
        <w:rPr>
          <w:rFonts w:hint="eastAsia" w:ascii="仿宋" w:hAnsi="仿宋" w:eastAsia="仿宋" w:cs="仿宋"/>
          <w:snapToGrid w:val="0"/>
          <w:color w:val="auto"/>
          <w:spacing w:val="1"/>
          <w:kern w:val="0"/>
          <w:sz w:val="28"/>
          <w:szCs w:val="28"/>
          <w:highlight w:val="none"/>
          <w:lang w:eastAsia="en-US"/>
        </w:rPr>
        <w:t>.</w:t>
      </w:r>
      <w:r>
        <w:rPr>
          <w:rFonts w:hint="eastAsia" w:ascii="仿宋" w:hAnsi="仿宋" w:eastAsia="仿宋" w:cs="仿宋"/>
          <w:snapToGrid w:val="0"/>
          <w:color w:val="auto"/>
          <w:kern w:val="0"/>
          <w:sz w:val="28"/>
          <w:szCs w:val="28"/>
          <w:highlight w:val="none"/>
          <w:lang w:eastAsia="en-US"/>
        </w:rPr>
        <w:t>ccgp</w:t>
      </w:r>
      <w:r>
        <w:rPr>
          <w:rFonts w:hint="eastAsia" w:ascii="仿宋" w:hAnsi="仿宋" w:eastAsia="仿宋" w:cs="仿宋"/>
          <w:snapToGrid w:val="0"/>
          <w:color w:val="auto"/>
          <w:spacing w:val="1"/>
          <w:kern w:val="0"/>
          <w:sz w:val="28"/>
          <w:szCs w:val="28"/>
          <w:highlight w:val="none"/>
          <w:lang w:eastAsia="en-US"/>
        </w:rPr>
        <w:t>-</w:t>
      </w:r>
      <w:r>
        <w:rPr>
          <w:rFonts w:hint="eastAsia" w:ascii="仿宋" w:hAnsi="仿宋" w:eastAsia="仿宋" w:cs="仿宋"/>
          <w:snapToGrid w:val="0"/>
          <w:color w:val="auto"/>
          <w:kern w:val="0"/>
          <w:sz w:val="28"/>
          <w:szCs w:val="28"/>
          <w:highlight w:val="none"/>
          <w:lang w:eastAsia="en-US"/>
        </w:rPr>
        <w:t>xinjiang</w:t>
      </w:r>
      <w:r>
        <w:rPr>
          <w:rFonts w:hint="eastAsia" w:ascii="仿宋" w:hAnsi="仿宋" w:eastAsia="仿宋" w:cs="仿宋"/>
          <w:snapToGrid w:val="0"/>
          <w:color w:val="auto"/>
          <w:spacing w:val="1"/>
          <w:kern w:val="0"/>
          <w:sz w:val="28"/>
          <w:szCs w:val="28"/>
          <w:highlight w:val="none"/>
          <w:lang w:eastAsia="en-US"/>
        </w:rPr>
        <w:t>.</w:t>
      </w:r>
      <w:r>
        <w:rPr>
          <w:rFonts w:hint="eastAsia" w:ascii="仿宋" w:hAnsi="仿宋" w:eastAsia="仿宋" w:cs="仿宋"/>
          <w:snapToGrid w:val="0"/>
          <w:color w:val="auto"/>
          <w:kern w:val="0"/>
          <w:sz w:val="28"/>
          <w:szCs w:val="28"/>
          <w:highlight w:val="none"/>
          <w:lang w:eastAsia="en-US"/>
        </w:rPr>
        <w:t>gov</w:t>
      </w:r>
      <w:r>
        <w:rPr>
          <w:rFonts w:hint="eastAsia" w:ascii="仿宋" w:hAnsi="仿宋" w:eastAsia="仿宋" w:cs="仿宋"/>
          <w:snapToGrid w:val="0"/>
          <w:color w:val="auto"/>
          <w:spacing w:val="1"/>
          <w:kern w:val="0"/>
          <w:sz w:val="28"/>
          <w:szCs w:val="28"/>
          <w:highlight w:val="none"/>
          <w:lang w:eastAsia="en-US"/>
        </w:rPr>
        <w:t>.</w:t>
      </w:r>
      <w:r>
        <w:rPr>
          <w:rFonts w:hint="eastAsia" w:ascii="仿宋" w:hAnsi="仿宋" w:eastAsia="仿宋" w:cs="仿宋"/>
          <w:snapToGrid w:val="0"/>
          <w:color w:val="auto"/>
          <w:kern w:val="0"/>
          <w:sz w:val="28"/>
          <w:szCs w:val="28"/>
          <w:highlight w:val="none"/>
          <w:lang w:eastAsia="en-US"/>
        </w:rPr>
        <w:t>cn</w:t>
      </w:r>
      <w:r>
        <w:rPr>
          <w:rFonts w:hint="eastAsia" w:ascii="仿宋" w:hAnsi="仿宋" w:eastAsia="仿宋" w:cs="仿宋"/>
          <w:snapToGrid w:val="0"/>
          <w:color w:val="auto"/>
          <w:spacing w:val="1"/>
          <w:kern w:val="0"/>
          <w:sz w:val="28"/>
          <w:szCs w:val="28"/>
          <w:highlight w:val="none"/>
          <w:lang w:eastAsia="en-US"/>
        </w:rPr>
        <w:t>/）下载专区查看，如遇问</w:t>
      </w:r>
      <w:r>
        <w:rPr>
          <w:rFonts w:hint="eastAsia" w:ascii="仿宋" w:hAnsi="仿宋" w:eastAsia="仿宋" w:cs="仿宋"/>
          <w:snapToGrid w:val="0"/>
          <w:color w:val="auto"/>
          <w:spacing w:val="-2"/>
          <w:kern w:val="0"/>
          <w:sz w:val="28"/>
          <w:szCs w:val="28"/>
          <w:highlight w:val="none"/>
          <w:lang w:eastAsia="en-US"/>
        </w:rPr>
        <w:t>题可拨打政采云客户服务热线</w:t>
      </w:r>
      <w:r>
        <w:rPr>
          <w:rFonts w:hint="eastAsia" w:ascii="仿宋" w:hAnsi="仿宋" w:eastAsia="仿宋" w:cs="仿宋"/>
          <w:snapToGrid w:val="0"/>
          <w:color w:val="auto"/>
          <w:spacing w:val="-32"/>
          <w:kern w:val="0"/>
          <w:sz w:val="28"/>
          <w:szCs w:val="28"/>
          <w:highlight w:val="none"/>
          <w:lang w:eastAsia="en-US"/>
        </w:rPr>
        <w:t xml:space="preserve"> </w:t>
      </w:r>
      <w:r>
        <w:rPr>
          <w:rFonts w:hint="eastAsia" w:ascii="仿宋" w:hAnsi="仿宋" w:eastAsia="仿宋" w:cs="仿宋"/>
          <w:snapToGrid w:val="0"/>
          <w:color w:val="auto"/>
          <w:spacing w:val="-2"/>
          <w:kern w:val="0"/>
          <w:sz w:val="28"/>
          <w:szCs w:val="28"/>
          <w:highlight w:val="none"/>
          <w:lang w:eastAsia="en-US"/>
        </w:rPr>
        <w:t>95763</w:t>
      </w:r>
      <w:r>
        <w:rPr>
          <w:rFonts w:hint="eastAsia" w:ascii="仿宋" w:hAnsi="仿宋" w:eastAsia="仿宋" w:cs="仿宋"/>
          <w:snapToGrid w:val="0"/>
          <w:color w:val="auto"/>
          <w:spacing w:val="-53"/>
          <w:kern w:val="0"/>
          <w:sz w:val="28"/>
          <w:szCs w:val="28"/>
          <w:highlight w:val="none"/>
          <w:lang w:eastAsia="en-US"/>
        </w:rPr>
        <w:t xml:space="preserve"> </w:t>
      </w:r>
      <w:r>
        <w:rPr>
          <w:rFonts w:hint="eastAsia" w:ascii="仿宋" w:hAnsi="仿宋" w:eastAsia="仿宋" w:cs="仿宋"/>
          <w:snapToGrid w:val="0"/>
          <w:color w:val="auto"/>
          <w:spacing w:val="-2"/>
          <w:kern w:val="0"/>
          <w:sz w:val="28"/>
          <w:szCs w:val="28"/>
          <w:highlight w:val="none"/>
          <w:lang w:eastAsia="en-US"/>
        </w:rPr>
        <w:t>进行咨询。</w:t>
      </w:r>
    </w:p>
    <w:p w14:paraId="7B55769A">
      <w:pPr>
        <w:widowControl/>
        <w:kinsoku w:val="0"/>
        <w:autoSpaceDE w:val="0"/>
        <w:autoSpaceDN w:val="0"/>
        <w:adjustRightInd w:val="0"/>
        <w:snapToGrid w:val="0"/>
        <w:spacing w:before="220" w:line="440" w:lineRule="exact"/>
        <w:ind w:left="8" w:firstLine="480"/>
        <w:jc w:val="left"/>
        <w:textAlignment w:val="baseline"/>
        <w:rPr>
          <w:rFonts w:ascii="仿宋" w:hAnsi="仿宋" w:eastAsia="仿宋" w:cs="仿宋"/>
          <w:snapToGrid w:val="0"/>
          <w:color w:val="auto"/>
          <w:kern w:val="0"/>
          <w:sz w:val="28"/>
          <w:szCs w:val="28"/>
          <w:highlight w:val="none"/>
          <w:lang w:eastAsia="en-US"/>
        </w:rPr>
      </w:pPr>
      <w:r>
        <w:rPr>
          <w:rFonts w:hint="eastAsia" w:ascii="仿宋" w:hAnsi="仿宋" w:eastAsia="仿宋" w:cs="仿宋"/>
          <w:snapToGrid w:val="0"/>
          <w:color w:val="auto"/>
          <w:spacing w:val="-4"/>
          <w:kern w:val="0"/>
          <w:sz w:val="28"/>
          <w:szCs w:val="28"/>
          <w:highlight w:val="none"/>
          <w:lang w:eastAsia="en-US"/>
        </w:rPr>
        <w:t>4.投标人应当在投标截止时间前</w:t>
      </w:r>
      <w:r>
        <w:rPr>
          <w:rFonts w:hint="eastAsia" w:ascii="仿宋" w:hAnsi="仿宋" w:eastAsia="仿宋" w:cs="仿宋"/>
          <w:snapToGrid w:val="0"/>
          <w:color w:val="auto"/>
          <w:spacing w:val="-4"/>
          <w:kern w:val="0"/>
          <w:sz w:val="28"/>
          <w:szCs w:val="28"/>
          <w:highlight w:val="none"/>
        </w:rPr>
        <w:t>，</w:t>
      </w:r>
      <w:r>
        <w:rPr>
          <w:rFonts w:hint="eastAsia" w:ascii="仿宋" w:hAnsi="仿宋" w:eastAsia="仿宋" w:cs="仿宋"/>
          <w:snapToGrid w:val="0"/>
          <w:color w:val="auto"/>
          <w:spacing w:val="-4"/>
          <w:kern w:val="0"/>
          <w:sz w:val="28"/>
          <w:szCs w:val="28"/>
          <w:highlight w:val="none"/>
          <w:lang w:eastAsia="en-US"/>
        </w:rPr>
        <w:t>将生成的“</w:t>
      </w:r>
      <w:r>
        <w:rPr>
          <w:rFonts w:hint="eastAsia" w:ascii="仿宋" w:hAnsi="仿宋" w:eastAsia="仿宋" w:cs="仿宋"/>
          <w:snapToGrid w:val="0"/>
          <w:color w:val="auto"/>
          <w:spacing w:val="-75"/>
          <w:kern w:val="0"/>
          <w:sz w:val="28"/>
          <w:szCs w:val="28"/>
          <w:highlight w:val="none"/>
          <w:lang w:eastAsia="en-US"/>
        </w:rPr>
        <w:t xml:space="preserve"> </w:t>
      </w:r>
      <w:r>
        <w:rPr>
          <w:rFonts w:hint="eastAsia" w:ascii="仿宋" w:hAnsi="仿宋" w:eastAsia="仿宋" w:cs="仿宋"/>
          <w:snapToGrid w:val="0"/>
          <w:color w:val="auto"/>
          <w:spacing w:val="-4"/>
          <w:kern w:val="0"/>
          <w:sz w:val="28"/>
          <w:szCs w:val="28"/>
          <w:highlight w:val="none"/>
          <w:lang w:eastAsia="en-US"/>
        </w:rPr>
        <w:t>电子加密投标文件</w:t>
      </w:r>
      <w:r>
        <w:rPr>
          <w:rFonts w:hint="eastAsia" w:ascii="仿宋" w:hAnsi="仿宋" w:eastAsia="仿宋" w:cs="仿宋"/>
          <w:snapToGrid w:val="0"/>
          <w:color w:val="auto"/>
          <w:spacing w:val="-89"/>
          <w:kern w:val="0"/>
          <w:sz w:val="28"/>
          <w:szCs w:val="28"/>
          <w:highlight w:val="none"/>
          <w:lang w:eastAsia="en-US"/>
        </w:rPr>
        <w:t xml:space="preserve"> </w:t>
      </w:r>
      <w:r>
        <w:rPr>
          <w:rFonts w:hint="eastAsia" w:ascii="仿宋" w:hAnsi="仿宋" w:eastAsia="仿宋" w:cs="仿宋"/>
          <w:snapToGrid w:val="0"/>
          <w:color w:val="auto"/>
          <w:spacing w:val="-4"/>
          <w:kern w:val="0"/>
          <w:sz w:val="28"/>
          <w:szCs w:val="28"/>
          <w:highlight w:val="none"/>
          <w:lang w:eastAsia="en-US"/>
        </w:rPr>
        <w:t>”上传递交至“政府采</w:t>
      </w:r>
      <w:r>
        <w:rPr>
          <w:rFonts w:hint="eastAsia" w:ascii="仿宋" w:hAnsi="仿宋" w:eastAsia="仿宋" w:cs="仿宋"/>
          <w:snapToGrid w:val="0"/>
          <w:color w:val="auto"/>
          <w:spacing w:val="-2"/>
          <w:kern w:val="0"/>
          <w:sz w:val="28"/>
          <w:szCs w:val="28"/>
          <w:highlight w:val="none"/>
          <w:lang w:eastAsia="en-US"/>
        </w:rPr>
        <w:t>购云平台</w:t>
      </w:r>
      <w:r>
        <w:rPr>
          <w:rFonts w:hint="eastAsia" w:ascii="仿宋" w:hAnsi="仿宋" w:eastAsia="仿宋" w:cs="仿宋"/>
          <w:snapToGrid w:val="0"/>
          <w:color w:val="auto"/>
          <w:spacing w:val="-87"/>
          <w:kern w:val="0"/>
          <w:sz w:val="28"/>
          <w:szCs w:val="28"/>
          <w:highlight w:val="none"/>
          <w:lang w:eastAsia="en-US"/>
        </w:rPr>
        <w:t xml:space="preserve"> </w:t>
      </w:r>
      <w:r>
        <w:rPr>
          <w:rFonts w:hint="eastAsia" w:ascii="仿宋" w:hAnsi="仿宋" w:eastAsia="仿宋" w:cs="仿宋"/>
          <w:snapToGrid w:val="0"/>
          <w:color w:val="auto"/>
          <w:spacing w:val="-2"/>
          <w:kern w:val="0"/>
          <w:sz w:val="28"/>
          <w:szCs w:val="28"/>
          <w:highlight w:val="none"/>
          <w:lang w:eastAsia="en-US"/>
        </w:rPr>
        <w:t>”</w:t>
      </w:r>
      <w:r>
        <w:rPr>
          <w:rFonts w:hint="eastAsia" w:ascii="仿宋" w:hAnsi="仿宋" w:eastAsia="仿宋" w:cs="仿宋"/>
          <w:snapToGrid w:val="0"/>
          <w:color w:val="auto"/>
          <w:spacing w:val="-2"/>
          <w:kern w:val="0"/>
          <w:sz w:val="28"/>
          <w:szCs w:val="28"/>
          <w:highlight w:val="none"/>
        </w:rPr>
        <w:t>，</w:t>
      </w:r>
      <w:r>
        <w:rPr>
          <w:rFonts w:hint="eastAsia" w:ascii="仿宋" w:hAnsi="仿宋" w:eastAsia="仿宋" w:cs="仿宋"/>
          <w:snapToGrid w:val="0"/>
          <w:color w:val="auto"/>
          <w:spacing w:val="-2"/>
          <w:kern w:val="0"/>
          <w:sz w:val="28"/>
          <w:szCs w:val="28"/>
          <w:highlight w:val="none"/>
          <w:lang w:eastAsia="en-US"/>
        </w:rPr>
        <w:t>投标截止时间以后上传递交的投标文件将被“政府采购云平台</w:t>
      </w:r>
      <w:r>
        <w:rPr>
          <w:rFonts w:hint="eastAsia" w:ascii="仿宋" w:hAnsi="仿宋" w:eastAsia="仿宋" w:cs="仿宋"/>
          <w:snapToGrid w:val="0"/>
          <w:color w:val="auto"/>
          <w:spacing w:val="-88"/>
          <w:kern w:val="0"/>
          <w:sz w:val="28"/>
          <w:szCs w:val="28"/>
          <w:highlight w:val="none"/>
          <w:lang w:eastAsia="en-US"/>
        </w:rPr>
        <w:t xml:space="preserve"> </w:t>
      </w:r>
      <w:r>
        <w:rPr>
          <w:rFonts w:hint="eastAsia" w:ascii="仿宋" w:hAnsi="仿宋" w:eastAsia="仿宋" w:cs="仿宋"/>
          <w:snapToGrid w:val="0"/>
          <w:color w:val="auto"/>
          <w:spacing w:val="-2"/>
          <w:kern w:val="0"/>
          <w:sz w:val="28"/>
          <w:szCs w:val="28"/>
          <w:highlight w:val="none"/>
          <w:lang w:eastAsia="en-US"/>
        </w:rPr>
        <w:t>”拒收。</w:t>
      </w:r>
    </w:p>
    <w:p w14:paraId="107D2880">
      <w:pPr>
        <w:widowControl/>
        <w:kinsoku w:val="0"/>
        <w:autoSpaceDE w:val="0"/>
        <w:autoSpaceDN w:val="0"/>
        <w:adjustRightInd w:val="0"/>
        <w:snapToGrid w:val="0"/>
        <w:spacing w:before="220" w:line="440" w:lineRule="exact"/>
        <w:ind w:left="11" w:firstLine="483"/>
        <w:textAlignment w:val="baseline"/>
        <w:rPr>
          <w:rFonts w:ascii="仿宋" w:hAnsi="仿宋" w:eastAsia="仿宋" w:cs="仿宋"/>
          <w:snapToGrid w:val="0"/>
          <w:color w:val="auto"/>
          <w:kern w:val="0"/>
          <w:sz w:val="28"/>
          <w:szCs w:val="28"/>
          <w:highlight w:val="none"/>
          <w:lang w:eastAsia="en-US"/>
        </w:rPr>
      </w:pPr>
      <w:r>
        <w:rPr>
          <w:rFonts w:hint="eastAsia" w:ascii="仿宋" w:hAnsi="仿宋" w:eastAsia="仿宋" w:cs="仿宋"/>
          <w:snapToGrid w:val="0"/>
          <w:color w:val="auto"/>
          <w:spacing w:val="1"/>
          <w:kern w:val="0"/>
          <w:sz w:val="28"/>
          <w:szCs w:val="28"/>
          <w:highlight w:val="none"/>
          <w:lang w:eastAsia="en-US"/>
        </w:rPr>
        <w:t>5.投标人在开标前须提前配置好电脑浏览器</w:t>
      </w:r>
      <w:r>
        <w:rPr>
          <w:rFonts w:hint="eastAsia" w:ascii="仿宋" w:hAnsi="仿宋" w:eastAsia="仿宋" w:cs="仿宋"/>
          <w:snapToGrid w:val="0"/>
          <w:color w:val="auto"/>
          <w:spacing w:val="1"/>
          <w:kern w:val="0"/>
          <w:sz w:val="28"/>
          <w:szCs w:val="28"/>
          <w:highlight w:val="none"/>
        </w:rPr>
        <w:t>，</w:t>
      </w:r>
      <w:r>
        <w:rPr>
          <w:rFonts w:hint="eastAsia" w:ascii="仿宋" w:hAnsi="仿宋" w:eastAsia="仿宋" w:cs="仿宋"/>
          <w:snapToGrid w:val="0"/>
          <w:color w:val="auto"/>
          <w:spacing w:val="1"/>
          <w:kern w:val="0"/>
          <w:sz w:val="28"/>
          <w:szCs w:val="28"/>
          <w:highlight w:val="none"/>
          <w:lang w:eastAsia="en-US"/>
        </w:rPr>
        <w:t>开标时登录政采云平台，在“项</w:t>
      </w:r>
      <w:r>
        <w:rPr>
          <w:rFonts w:hint="eastAsia" w:ascii="仿宋" w:hAnsi="仿宋" w:eastAsia="仿宋" w:cs="仿宋"/>
          <w:snapToGrid w:val="0"/>
          <w:color w:val="auto"/>
          <w:kern w:val="0"/>
          <w:sz w:val="28"/>
          <w:szCs w:val="28"/>
          <w:highlight w:val="none"/>
          <w:lang w:eastAsia="en-US"/>
        </w:rPr>
        <w:t>目采购</w:t>
      </w:r>
      <w:r>
        <w:rPr>
          <w:rFonts w:hint="eastAsia" w:ascii="仿宋" w:hAnsi="仿宋" w:eastAsia="仿宋" w:cs="仿宋"/>
          <w:snapToGrid w:val="0"/>
          <w:color w:val="auto"/>
          <w:kern w:val="0"/>
          <w:sz w:val="28"/>
          <w:szCs w:val="28"/>
          <w:highlight w:val="none"/>
        </w:rPr>
        <w:t>－</w:t>
      </w:r>
      <w:r>
        <w:rPr>
          <w:rFonts w:hint="eastAsia" w:ascii="仿宋" w:hAnsi="仿宋" w:eastAsia="仿宋" w:cs="仿宋"/>
          <w:snapToGrid w:val="0"/>
          <w:color w:val="auto"/>
          <w:spacing w:val="-3"/>
          <w:kern w:val="0"/>
          <w:sz w:val="28"/>
          <w:szCs w:val="28"/>
          <w:highlight w:val="none"/>
          <w:lang w:eastAsia="en-US"/>
        </w:rPr>
        <w:t>开标评标</w:t>
      </w:r>
      <w:r>
        <w:rPr>
          <w:rFonts w:hint="eastAsia" w:ascii="仿宋" w:hAnsi="仿宋" w:eastAsia="仿宋" w:cs="仿宋"/>
          <w:snapToGrid w:val="0"/>
          <w:color w:val="auto"/>
          <w:spacing w:val="-88"/>
          <w:kern w:val="0"/>
          <w:sz w:val="28"/>
          <w:szCs w:val="28"/>
          <w:highlight w:val="none"/>
          <w:lang w:eastAsia="en-US"/>
        </w:rPr>
        <w:t xml:space="preserve"> </w:t>
      </w:r>
      <w:r>
        <w:rPr>
          <w:rFonts w:hint="eastAsia" w:ascii="仿宋" w:hAnsi="仿宋" w:eastAsia="仿宋" w:cs="仿宋"/>
          <w:snapToGrid w:val="0"/>
          <w:color w:val="auto"/>
          <w:spacing w:val="-3"/>
          <w:kern w:val="0"/>
          <w:sz w:val="28"/>
          <w:szCs w:val="28"/>
          <w:highlight w:val="none"/>
          <w:lang w:eastAsia="en-US"/>
        </w:rPr>
        <w:t>”功能中，使用制作加密电子投标文件的</w:t>
      </w:r>
      <w:r>
        <w:rPr>
          <w:rFonts w:hint="eastAsia" w:ascii="仿宋" w:hAnsi="仿宋" w:eastAsia="仿宋" w:cs="仿宋"/>
          <w:snapToGrid w:val="0"/>
          <w:color w:val="auto"/>
          <w:spacing w:val="-53"/>
          <w:kern w:val="0"/>
          <w:sz w:val="28"/>
          <w:szCs w:val="28"/>
          <w:highlight w:val="none"/>
          <w:lang w:eastAsia="en-US"/>
        </w:rPr>
        <w:t xml:space="preserve"> </w:t>
      </w:r>
      <w:r>
        <w:rPr>
          <w:rFonts w:hint="eastAsia" w:ascii="仿宋" w:hAnsi="仿宋" w:eastAsia="仿宋" w:cs="仿宋"/>
          <w:snapToGrid w:val="0"/>
          <w:color w:val="auto"/>
          <w:spacing w:val="-3"/>
          <w:kern w:val="0"/>
          <w:sz w:val="28"/>
          <w:szCs w:val="28"/>
          <w:highlight w:val="none"/>
          <w:lang w:eastAsia="en-US"/>
        </w:rPr>
        <w:t>CA</w:t>
      </w:r>
      <w:r>
        <w:rPr>
          <w:rFonts w:hint="eastAsia" w:ascii="仿宋" w:hAnsi="仿宋" w:eastAsia="仿宋" w:cs="仿宋"/>
          <w:snapToGrid w:val="0"/>
          <w:color w:val="auto"/>
          <w:spacing w:val="-50"/>
          <w:kern w:val="0"/>
          <w:sz w:val="28"/>
          <w:szCs w:val="28"/>
          <w:highlight w:val="none"/>
          <w:lang w:eastAsia="en-US"/>
        </w:rPr>
        <w:t xml:space="preserve"> </w:t>
      </w:r>
      <w:r>
        <w:rPr>
          <w:rFonts w:hint="eastAsia" w:ascii="仿宋" w:hAnsi="仿宋" w:eastAsia="仿宋" w:cs="仿宋"/>
          <w:snapToGrid w:val="0"/>
          <w:color w:val="auto"/>
          <w:spacing w:val="-3"/>
          <w:kern w:val="0"/>
          <w:sz w:val="28"/>
          <w:szCs w:val="28"/>
          <w:highlight w:val="none"/>
          <w:lang w:eastAsia="en-US"/>
        </w:rPr>
        <w:t>锁进行解密及</w:t>
      </w:r>
      <w:r>
        <w:rPr>
          <w:rFonts w:hint="eastAsia" w:ascii="仿宋" w:hAnsi="仿宋" w:eastAsia="仿宋" w:cs="仿宋"/>
          <w:snapToGrid w:val="0"/>
          <w:color w:val="auto"/>
          <w:spacing w:val="-4"/>
          <w:kern w:val="0"/>
          <w:sz w:val="28"/>
          <w:szCs w:val="28"/>
          <w:highlight w:val="none"/>
          <w:lang w:eastAsia="en-US"/>
        </w:rPr>
        <w:t>报价确认。本项目投标</w:t>
      </w:r>
      <w:r>
        <w:rPr>
          <w:rFonts w:hint="eastAsia" w:ascii="仿宋" w:hAnsi="仿宋" w:eastAsia="仿宋" w:cs="仿宋"/>
          <w:snapToGrid w:val="0"/>
          <w:color w:val="auto"/>
          <w:spacing w:val="6"/>
          <w:kern w:val="0"/>
          <w:sz w:val="28"/>
          <w:szCs w:val="28"/>
          <w:highlight w:val="none"/>
          <w:lang w:eastAsia="en-US"/>
        </w:rPr>
        <w:t>文件的解密时间定为</w:t>
      </w:r>
      <w:r>
        <w:rPr>
          <w:rFonts w:hint="eastAsia" w:ascii="仿宋" w:hAnsi="仿宋" w:eastAsia="仿宋" w:cs="仿宋"/>
          <w:snapToGrid w:val="0"/>
          <w:color w:val="auto"/>
          <w:spacing w:val="-35"/>
          <w:kern w:val="0"/>
          <w:sz w:val="28"/>
          <w:szCs w:val="28"/>
          <w:highlight w:val="none"/>
          <w:lang w:eastAsia="en-US"/>
        </w:rPr>
        <w:t xml:space="preserve"> </w:t>
      </w:r>
      <w:r>
        <w:rPr>
          <w:rFonts w:hint="eastAsia" w:ascii="仿宋" w:hAnsi="仿宋" w:eastAsia="仿宋" w:cs="仿宋"/>
          <w:snapToGrid w:val="0"/>
          <w:color w:val="auto"/>
          <w:spacing w:val="6"/>
          <w:kern w:val="0"/>
          <w:sz w:val="28"/>
          <w:szCs w:val="28"/>
          <w:highlight w:val="none"/>
          <w:lang w:eastAsia="en-US"/>
        </w:rPr>
        <w:t>30</w:t>
      </w:r>
      <w:r>
        <w:rPr>
          <w:rFonts w:hint="eastAsia" w:ascii="仿宋" w:hAnsi="仿宋" w:eastAsia="仿宋" w:cs="仿宋"/>
          <w:snapToGrid w:val="0"/>
          <w:color w:val="auto"/>
          <w:spacing w:val="-41"/>
          <w:kern w:val="0"/>
          <w:sz w:val="28"/>
          <w:szCs w:val="28"/>
          <w:highlight w:val="none"/>
          <w:lang w:eastAsia="en-US"/>
        </w:rPr>
        <w:t xml:space="preserve"> </w:t>
      </w:r>
      <w:r>
        <w:rPr>
          <w:rFonts w:hint="eastAsia" w:ascii="仿宋" w:hAnsi="仿宋" w:eastAsia="仿宋" w:cs="仿宋"/>
          <w:snapToGrid w:val="0"/>
          <w:color w:val="auto"/>
          <w:spacing w:val="6"/>
          <w:kern w:val="0"/>
          <w:sz w:val="28"/>
          <w:szCs w:val="28"/>
          <w:highlight w:val="none"/>
          <w:lang w:eastAsia="en-US"/>
        </w:rPr>
        <w:t>分钟内</w:t>
      </w:r>
      <w:r>
        <w:rPr>
          <w:rFonts w:hint="eastAsia" w:ascii="仿宋" w:hAnsi="仿宋" w:eastAsia="仿宋" w:cs="仿宋"/>
          <w:snapToGrid w:val="0"/>
          <w:color w:val="auto"/>
          <w:spacing w:val="6"/>
          <w:kern w:val="0"/>
          <w:sz w:val="28"/>
          <w:szCs w:val="28"/>
          <w:highlight w:val="none"/>
        </w:rPr>
        <w:t>，</w:t>
      </w:r>
      <w:r>
        <w:rPr>
          <w:rFonts w:hint="eastAsia" w:ascii="仿宋" w:hAnsi="仿宋" w:eastAsia="仿宋" w:cs="仿宋"/>
          <w:snapToGrid w:val="0"/>
          <w:color w:val="auto"/>
          <w:spacing w:val="6"/>
          <w:kern w:val="0"/>
          <w:sz w:val="28"/>
          <w:szCs w:val="28"/>
          <w:highlight w:val="none"/>
          <w:lang w:eastAsia="en-US"/>
        </w:rPr>
        <w:t>如因投标人自身原因导致在规定时间内无法正常解密的</w:t>
      </w:r>
      <w:r>
        <w:rPr>
          <w:rFonts w:hint="eastAsia" w:ascii="仿宋" w:hAnsi="仿宋" w:eastAsia="仿宋" w:cs="仿宋"/>
          <w:snapToGrid w:val="0"/>
          <w:color w:val="auto"/>
          <w:spacing w:val="-1"/>
          <w:kern w:val="0"/>
          <w:sz w:val="28"/>
          <w:szCs w:val="28"/>
          <w:highlight w:val="none"/>
          <w:lang w:eastAsia="en-US"/>
        </w:rPr>
        <w:t>（如：浏览器故障、未安装相关驱动、网络故障、加密</w:t>
      </w:r>
      <w:r>
        <w:rPr>
          <w:rFonts w:hint="eastAsia" w:ascii="仿宋" w:hAnsi="仿宋" w:eastAsia="仿宋" w:cs="仿宋"/>
          <w:snapToGrid w:val="0"/>
          <w:color w:val="auto"/>
          <w:spacing w:val="-51"/>
          <w:kern w:val="0"/>
          <w:sz w:val="28"/>
          <w:szCs w:val="28"/>
          <w:highlight w:val="none"/>
          <w:lang w:eastAsia="en-US"/>
        </w:rPr>
        <w:t xml:space="preserve"> </w:t>
      </w:r>
      <w:r>
        <w:rPr>
          <w:rFonts w:hint="eastAsia" w:ascii="仿宋" w:hAnsi="仿宋" w:eastAsia="仿宋" w:cs="仿宋"/>
          <w:snapToGrid w:val="0"/>
          <w:color w:val="auto"/>
          <w:spacing w:val="-1"/>
          <w:kern w:val="0"/>
          <w:sz w:val="28"/>
          <w:szCs w:val="28"/>
          <w:highlight w:val="none"/>
          <w:lang w:eastAsia="en-US"/>
        </w:rPr>
        <w:t>CA</w:t>
      </w:r>
      <w:r>
        <w:rPr>
          <w:rFonts w:hint="eastAsia" w:ascii="仿宋" w:hAnsi="仿宋" w:eastAsia="仿宋" w:cs="仿宋"/>
          <w:snapToGrid w:val="0"/>
          <w:color w:val="auto"/>
          <w:spacing w:val="-44"/>
          <w:kern w:val="0"/>
          <w:sz w:val="28"/>
          <w:szCs w:val="28"/>
          <w:highlight w:val="none"/>
          <w:lang w:eastAsia="en-US"/>
        </w:rPr>
        <w:t xml:space="preserve"> </w:t>
      </w:r>
      <w:r>
        <w:rPr>
          <w:rFonts w:hint="eastAsia" w:ascii="仿宋" w:hAnsi="仿宋" w:eastAsia="仿宋" w:cs="仿宋"/>
          <w:snapToGrid w:val="0"/>
          <w:color w:val="auto"/>
          <w:spacing w:val="-1"/>
          <w:kern w:val="0"/>
          <w:sz w:val="28"/>
          <w:szCs w:val="28"/>
          <w:highlight w:val="none"/>
          <w:lang w:eastAsia="en-US"/>
        </w:rPr>
        <w:t>与解密</w:t>
      </w:r>
      <w:r>
        <w:rPr>
          <w:rFonts w:hint="eastAsia" w:ascii="仿宋" w:hAnsi="仿宋" w:eastAsia="仿宋" w:cs="仿宋"/>
          <w:snapToGrid w:val="0"/>
          <w:color w:val="auto"/>
          <w:spacing w:val="-50"/>
          <w:kern w:val="0"/>
          <w:sz w:val="28"/>
          <w:szCs w:val="28"/>
          <w:highlight w:val="none"/>
          <w:lang w:eastAsia="en-US"/>
        </w:rPr>
        <w:t xml:space="preserve"> </w:t>
      </w:r>
      <w:r>
        <w:rPr>
          <w:rFonts w:hint="eastAsia" w:ascii="仿宋" w:hAnsi="仿宋" w:eastAsia="仿宋" w:cs="仿宋"/>
          <w:snapToGrid w:val="0"/>
          <w:color w:val="auto"/>
          <w:spacing w:val="-1"/>
          <w:kern w:val="0"/>
          <w:sz w:val="28"/>
          <w:szCs w:val="28"/>
          <w:highlight w:val="none"/>
          <w:lang w:eastAsia="en-US"/>
        </w:rPr>
        <w:t>CA</w:t>
      </w:r>
      <w:r>
        <w:rPr>
          <w:rFonts w:hint="eastAsia" w:ascii="仿宋" w:hAnsi="仿宋" w:eastAsia="仿宋" w:cs="仿宋"/>
          <w:snapToGrid w:val="0"/>
          <w:color w:val="auto"/>
          <w:spacing w:val="-46"/>
          <w:kern w:val="0"/>
          <w:sz w:val="28"/>
          <w:szCs w:val="28"/>
          <w:highlight w:val="none"/>
          <w:lang w:eastAsia="en-US"/>
        </w:rPr>
        <w:t xml:space="preserve"> </w:t>
      </w:r>
      <w:r>
        <w:rPr>
          <w:rFonts w:hint="eastAsia" w:ascii="仿宋" w:hAnsi="仿宋" w:eastAsia="仿宋" w:cs="仿宋"/>
          <w:snapToGrid w:val="0"/>
          <w:color w:val="auto"/>
          <w:spacing w:val="-1"/>
          <w:kern w:val="0"/>
          <w:sz w:val="28"/>
          <w:szCs w:val="28"/>
          <w:highlight w:val="none"/>
          <w:lang w:eastAsia="en-US"/>
        </w:rPr>
        <w:t>不一致等</w:t>
      </w:r>
      <w:r>
        <w:rPr>
          <w:rFonts w:hint="eastAsia" w:ascii="仿宋" w:hAnsi="仿宋" w:eastAsia="仿宋" w:cs="仿宋"/>
          <w:snapToGrid w:val="0"/>
          <w:color w:val="auto"/>
          <w:spacing w:val="14"/>
          <w:kern w:val="0"/>
          <w:sz w:val="28"/>
          <w:szCs w:val="28"/>
          <w:highlight w:val="none"/>
          <w:lang w:eastAsia="en-US"/>
        </w:rPr>
        <w:t>），</w:t>
      </w:r>
      <w:r>
        <w:rPr>
          <w:rFonts w:hint="eastAsia" w:ascii="仿宋" w:hAnsi="仿宋" w:eastAsia="仿宋" w:cs="仿宋"/>
          <w:snapToGrid w:val="0"/>
          <w:color w:val="auto"/>
          <w:spacing w:val="-1"/>
          <w:kern w:val="0"/>
          <w:sz w:val="28"/>
          <w:szCs w:val="28"/>
          <w:highlight w:val="none"/>
          <w:lang w:eastAsia="en-US"/>
        </w:rPr>
        <w:t>采购中心/代理机构不予异常处理，视为投标人自动弃标。</w:t>
      </w:r>
    </w:p>
    <w:p w14:paraId="34849BE0">
      <w:pPr>
        <w:widowControl/>
        <w:kinsoku w:val="0"/>
        <w:autoSpaceDE w:val="0"/>
        <w:autoSpaceDN w:val="0"/>
        <w:adjustRightInd w:val="0"/>
        <w:snapToGrid w:val="0"/>
        <w:spacing w:before="220" w:line="440" w:lineRule="exact"/>
        <w:ind w:left="10"/>
        <w:jc w:val="left"/>
        <w:textAlignment w:val="baseline"/>
        <w:rPr>
          <w:rFonts w:ascii="仿宋" w:hAnsi="仿宋" w:eastAsia="仿宋" w:cs="仿宋"/>
          <w:snapToGrid w:val="0"/>
          <w:color w:val="auto"/>
          <w:kern w:val="0"/>
          <w:sz w:val="24"/>
          <w:szCs w:val="24"/>
          <w:highlight w:val="none"/>
          <w:lang w:eastAsia="en-US"/>
        </w:rPr>
      </w:pPr>
      <w:r>
        <w:rPr>
          <w:rFonts w:hint="eastAsia" w:ascii="仿宋" w:hAnsi="仿宋" w:eastAsia="仿宋" w:cs="仿宋"/>
          <w:snapToGrid w:val="0"/>
          <w:color w:val="auto"/>
          <w:spacing w:val="-2"/>
          <w:kern w:val="0"/>
          <w:sz w:val="24"/>
          <w:szCs w:val="24"/>
          <w:highlight w:val="none"/>
          <w:lang w:eastAsia="en-US"/>
        </w:rPr>
        <w:t>特别提示：</w:t>
      </w:r>
    </w:p>
    <w:p w14:paraId="6B16FD95">
      <w:pPr>
        <w:widowControl/>
        <w:kinsoku w:val="0"/>
        <w:autoSpaceDE w:val="0"/>
        <w:autoSpaceDN w:val="0"/>
        <w:adjustRightInd w:val="0"/>
        <w:snapToGrid w:val="0"/>
        <w:spacing w:before="257" w:line="440" w:lineRule="exact"/>
        <w:ind w:left="8" w:right="51" w:firstLine="499"/>
        <w:jc w:val="left"/>
        <w:textAlignment w:val="baseline"/>
        <w:rPr>
          <w:rFonts w:ascii="仿宋" w:hAnsi="仿宋" w:eastAsia="仿宋" w:cs="仿宋"/>
          <w:snapToGrid w:val="0"/>
          <w:color w:val="auto"/>
          <w:kern w:val="0"/>
          <w:sz w:val="24"/>
          <w:szCs w:val="24"/>
          <w:highlight w:val="none"/>
          <w:lang w:eastAsia="en-US"/>
        </w:rPr>
      </w:pPr>
      <w:r>
        <w:rPr>
          <w:rFonts w:hint="eastAsia" w:ascii="仿宋" w:hAnsi="仿宋" w:eastAsia="仿宋" w:cs="仿宋"/>
          <w:snapToGrid w:val="0"/>
          <w:color w:val="auto"/>
          <w:spacing w:val="-1"/>
          <w:kern w:val="0"/>
          <w:sz w:val="24"/>
          <w:szCs w:val="24"/>
          <w:highlight w:val="none"/>
        </w:rPr>
        <w:t>1.</w:t>
      </w:r>
      <w:r>
        <w:rPr>
          <w:rFonts w:hint="eastAsia" w:ascii="仿宋" w:hAnsi="仿宋" w:eastAsia="仿宋" w:cs="仿宋"/>
          <w:snapToGrid w:val="0"/>
          <w:color w:val="auto"/>
          <w:spacing w:val="-1"/>
          <w:kern w:val="0"/>
          <w:sz w:val="24"/>
          <w:szCs w:val="24"/>
          <w:highlight w:val="none"/>
          <w:lang w:eastAsia="en-US"/>
        </w:rPr>
        <w:t>采购限额标准以上，200</w:t>
      </w:r>
      <w:r>
        <w:rPr>
          <w:rFonts w:hint="eastAsia" w:ascii="仿宋" w:hAnsi="仿宋" w:eastAsia="仿宋" w:cs="仿宋"/>
          <w:snapToGrid w:val="0"/>
          <w:color w:val="auto"/>
          <w:spacing w:val="-45"/>
          <w:kern w:val="0"/>
          <w:sz w:val="24"/>
          <w:szCs w:val="24"/>
          <w:highlight w:val="none"/>
          <w:lang w:eastAsia="en-US"/>
        </w:rPr>
        <w:t xml:space="preserve"> </w:t>
      </w:r>
      <w:r>
        <w:rPr>
          <w:rFonts w:hint="eastAsia" w:ascii="仿宋" w:hAnsi="仿宋" w:eastAsia="仿宋" w:cs="仿宋"/>
          <w:snapToGrid w:val="0"/>
          <w:color w:val="auto"/>
          <w:spacing w:val="-1"/>
          <w:kern w:val="0"/>
          <w:sz w:val="24"/>
          <w:szCs w:val="24"/>
          <w:highlight w:val="none"/>
          <w:lang w:eastAsia="en-US"/>
        </w:rPr>
        <w:t>万元以下的货物</w:t>
      </w:r>
      <w:r>
        <w:rPr>
          <w:rFonts w:hint="eastAsia" w:ascii="仿宋" w:hAnsi="仿宋" w:eastAsia="仿宋" w:cs="仿宋"/>
          <w:snapToGrid w:val="0"/>
          <w:color w:val="auto"/>
          <w:spacing w:val="-2"/>
          <w:kern w:val="0"/>
          <w:sz w:val="24"/>
          <w:szCs w:val="24"/>
          <w:highlight w:val="none"/>
          <w:lang w:eastAsia="en-US"/>
        </w:rPr>
        <w:t>和服务采购项目、400</w:t>
      </w:r>
      <w:r>
        <w:rPr>
          <w:rFonts w:hint="eastAsia" w:ascii="仿宋" w:hAnsi="仿宋" w:eastAsia="仿宋" w:cs="仿宋"/>
          <w:snapToGrid w:val="0"/>
          <w:color w:val="auto"/>
          <w:spacing w:val="-45"/>
          <w:kern w:val="0"/>
          <w:sz w:val="24"/>
          <w:szCs w:val="24"/>
          <w:highlight w:val="none"/>
          <w:lang w:eastAsia="en-US"/>
        </w:rPr>
        <w:t xml:space="preserve"> </w:t>
      </w:r>
      <w:r>
        <w:rPr>
          <w:rFonts w:hint="eastAsia" w:ascii="仿宋" w:hAnsi="仿宋" w:eastAsia="仿宋" w:cs="仿宋"/>
          <w:snapToGrid w:val="0"/>
          <w:color w:val="auto"/>
          <w:spacing w:val="-2"/>
          <w:kern w:val="0"/>
          <w:sz w:val="24"/>
          <w:szCs w:val="24"/>
          <w:highlight w:val="none"/>
          <w:lang w:eastAsia="en-US"/>
        </w:rPr>
        <w:t>万元以下的工程采</w:t>
      </w:r>
      <w:r>
        <w:rPr>
          <w:rFonts w:hint="eastAsia" w:ascii="仿宋" w:hAnsi="仿宋" w:eastAsia="仿宋" w:cs="仿宋"/>
          <w:snapToGrid w:val="0"/>
          <w:color w:val="auto"/>
          <w:kern w:val="0"/>
          <w:sz w:val="24"/>
          <w:szCs w:val="24"/>
          <w:highlight w:val="none"/>
          <w:lang w:eastAsia="en-US"/>
        </w:rPr>
        <w:t>购项目，适宜由中小企业提供的，采购人应当专门</w:t>
      </w:r>
      <w:r>
        <w:rPr>
          <w:rFonts w:hint="eastAsia" w:ascii="仿宋" w:hAnsi="仿宋" w:eastAsia="仿宋" w:cs="仿宋"/>
          <w:snapToGrid w:val="0"/>
          <w:color w:val="auto"/>
          <w:spacing w:val="-1"/>
          <w:kern w:val="0"/>
          <w:sz w:val="24"/>
          <w:szCs w:val="24"/>
          <w:highlight w:val="none"/>
          <w:lang w:eastAsia="en-US"/>
        </w:rPr>
        <w:t>面向中小企业采购。</w:t>
      </w:r>
    </w:p>
    <w:p w14:paraId="4DD177B1">
      <w:pPr>
        <w:widowControl/>
        <w:kinsoku w:val="0"/>
        <w:autoSpaceDE w:val="0"/>
        <w:autoSpaceDN w:val="0"/>
        <w:adjustRightInd w:val="0"/>
        <w:snapToGrid w:val="0"/>
        <w:spacing w:before="280" w:line="440" w:lineRule="exact"/>
        <w:ind w:left="37" w:right="63" w:firstLine="455"/>
        <w:jc w:val="left"/>
        <w:textAlignment w:val="baseline"/>
        <w:rPr>
          <w:rFonts w:ascii="仿宋" w:hAnsi="仿宋" w:eastAsia="仿宋" w:cs="仿宋"/>
          <w:snapToGrid w:val="0"/>
          <w:color w:val="auto"/>
          <w:kern w:val="0"/>
          <w:sz w:val="24"/>
          <w:szCs w:val="24"/>
          <w:highlight w:val="none"/>
          <w:lang w:eastAsia="en-US"/>
        </w:rPr>
      </w:pPr>
      <w:r>
        <w:rPr>
          <w:rFonts w:hint="eastAsia" w:ascii="仿宋" w:hAnsi="仿宋" w:eastAsia="仿宋" w:cs="仿宋"/>
          <w:snapToGrid w:val="0"/>
          <w:color w:val="auto"/>
          <w:spacing w:val="-2"/>
          <w:kern w:val="0"/>
          <w:sz w:val="24"/>
          <w:szCs w:val="24"/>
          <w:highlight w:val="none"/>
        </w:rPr>
        <w:t>2.</w:t>
      </w:r>
      <w:r>
        <w:rPr>
          <w:rFonts w:hint="eastAsia" w:ascii="仿宋" w:hAnsi="仿宋" w:eastAsia="仿宋" w:cs="仿宋"/>
          <w:snapToGrid w:val="0"/>
          <w:color w:val="auto"/>
          <w:spacing w:val="-2"/>
          <w:kern w:val="0"/>
          <w:sz w:val="24"/>
          <w:szCs w:val="24"/>
          <w:highlight w:val="none"/>
          <w:lang w:eastAsia="en-US"/>
        </w:rPr>
        <w:t>超过</w:t>
      </w:r>
      <w:r>
        <w:rPr>
          <w:rFonts w:hint="eastAsia" w:ascii="仿宋" w:hAnsi="仿宋" w:eastAsia="仿宋" w:cs="仿宋"/>
          <w:snapToGrid w:val="0"/>
          <w:color w:val="auto"/>
          <w:spacing w:val="-33"/>
          <w:kern w:val="0"/>
          <w:sz w:val="24"/>
          <w:szCs w:val="24"/>
          <w:highlight w:val="none"/>
          <w:lang w:eastAsia="en-US"/>
        </w:rPr>
        <w:t xml:space="preserve"> </w:t>
      </w:r>
      <w:r>
        <w:rPr>
          <w:rFonts w:hint="eastAsia" w:ascii="仿宋" w:hAnsi="仿宋" w:eastAsia="仿宋" w:cs="仿宋"/>
          <w:snapToGrid w:val="0"/>
          <w:color w:val="auto"/>
          <w:spacing w:val="-2"/>
          <w:kern w:val="0"/>
          <w:sz w:val="24"/>
          <w:szCs w:val="24"/>
          <w:highlight w:val="none"/>
          <w:lang w:eastAsia="en-US"/>
        </w:rPr>
        <w:t>200</w:t>
      </w:r>
      <w:r>
        <w:rPr>
          <w:rFonts w:hint="eastAsia" w:ascii="仿宋" w:hAnsi="仿宋" w:eastAsia="仿宋" w:cs="仿宋"/>
          <w:snapToGrid w:val="0"/>
          <w:color w:val="auto"/>
          <w:spacing w:val="-45"/>
          <w:kern w:val="0"/>
          <w:sz w:val="24"/>
          <w:szCs w:val="24"/>
          <w:highlight w:val="none"/>
          <w:lang w:eastAsia="en-US"/>
        </w:rPr>
        <w:t xml:space="preserve"> </w:t>
      </w:r>
      <w:r>
        <w:rPr>
          <w:rFonts w:hint="eastAsia" w:ascii="仿宋" w:hAnsi="仿宋" w:eastAsia="仿宋" w:cs="仿宋"/>
          <w:snapToGrid w:val="0"/>
          <w:color w:val="auto"/>
          <w:spacing w:val="-2"/>
          <w:kern w:val="0"/>
          <w:sz w:val="24"/>
          <w:szCs w:val="24"/>
          <w:highlight w:val="none"/>
          <w:lang w:eastAsia="en-US"/>
        </w:rPr>
        <w:t>万元的货物和服务采购项目，预留该部分采购项目预算总额的</w:t>
      </w:r>
      <w:r>
        <w:rPr>
          <w:rFonts w:hint="eastAsia" w:ascii="仿宋" w:hAnsi="仿宋" w:eastAsia="仿宋" w:cs="仿宋"/>
          <w:snapToGrid w:val="0"/>
          <w:color w:val="auto"/>
          <w:spacing w:val="-45"/>
          <w:kern w:val="0"/>
          <w:sz w:val="24"/>
          <w:szCs w:val="24"/>
          <w:highlight w:val="none"/>
          <w:lang w:eastAsia="en-US"/>
        </w:rPr>
        <w:t xml:space="preserve"> </w:t>
      </w:r>
      <w:r>
        <w:rPr>
          <w:rFonts w:hint="eastAsia" w:ascii="仿宋" w:hAnsi="仿宋" w:eastAsia="仿宋" w:cs="仿宋"/>
          <w:snapToGrid w:val="0"/>
          <w:color w:val="auto"/>
          <w:spacing w:val="-2"/>
          <w:kern w:val="0"/>
          <w:sz w:val="24"/>
          <w:szCs w:val="24"/>
          <w:highlight w:val="none"/>
          <w:lang w:eastAsia="en-US"/>
        </w:rPr>
        <w:t>30%以上专</w:t>
      </w:r>
      <w:r>
        <w:rPr>
          <w:rFonts w:hint="eastAsia" w:ascii="仿宋" w:hAnsi="仿宋" w:eastAsia="仿宋" w:cs="仿宋"/>
          <w:snapToGrid w:val="0"/>
          <w:color w:val="auto"/>
          <w:spacing w:val="1"/>
          <w:kern w:val="0"/>
          <w:sz w:val="24"/>
          <w:szCs w:val="24"/>
          <w:highlight w:val="none"/>
          <w:lang w:eastAsia="en-US"/>
        </w:rPr>
        <w:t>门面向中小企业采购，其中预留给小微企业的比例</w:t>
      </w:r>
      <w:r>
        <w:rPr>
          <w:rFonts w:hint="eastAsia" w:ascii="仿宋" w:hAnsi="仿宋" w:eastAsia="仿宋" w:cs="仿宋"/>
          <w:snapToGrid w:val="0"/>
          <w:color w:val="auto"/>
          <w:kern w:val="0"/>
          <w:sz w:val="24"/>
          <w:szCs w:val="24"/>
          <w:highlight w:val="none"/>
          <w:lang w:eastAsia="en-US"/>
        </w:rPr>
        <w:t>不低于60%。</w:t>
      </w:r>
    </w:p>
    <w:p w14:paraId="2E3A7484">
      <w:pPr>
        <w:widowControl/>
        <w:kinsoku w:val="0"/>
        <w:autoSpaceDE w:val="0"/>
        <w:autoSpaceDN w:val="0"/>
        <w:adjustRightInd w:val="0"/>
        <w:snapToGrid w:val="0"/>
        <w:spacing w:before="256" w:line="440" w:lineRule="exact"/>
        <w:ind w:left="13" w:right="63" w:firstLine="481"/>
        <w:jc w:val="left"/>
        <w:textAlignment w:val="baseline"/>
        <w:rPr>
          <w:rFonts w:ascii="仿宋" w:hAnsi="仿宋" w:eastAsia="仿宋" w:cs="仿宋"/>
          <w:snapToGrid w:val="0"/>
          <w:color w:val="auto"/>
          <w:spacing w:val="1"/>
          <w:kern w:val="0"/>
          <w:sz w:val="24"/>
          <w:szCs w:val="24"/>
          <w:highlight w:val="none"/>
          <w:lang w:eastAsia="en-US"/>
        </w:rPr>
      </w:pPr>
      <w:r>
        <w:rPr>
          <w:rFonts w:hint="eastAsia" w:ascii="仿宋" w:hAnsi="仿宋" w:eastAsia="仿宋" w:cs="仿宋"/>
          <w:snapToGrid w:val="0"/>
          <w:color w:val="auto"/>
          <w:spacing w:val="-3"/>
          <w:kern w:val="0"/>
          <w:sz w:val="24"/>
          <w:szCs w:val="24"/>
          <w:highlight w:val="none"/>
        </w:rPr>
        <w:t>3.</w:t>
      </w:r>
      <w:r>
        <w:rPr>
          <w:rFonts w:hint="eastAsia" w:ascii="仿宋" w:hAnsi="仿宋" w:eastAsia="仿宋" w:cs="仿宋"/>
          <w:snapToGrid w:val="0"/>
          <w:color w:val="auto"/>
          <w:spacing w:val="-3"/>
          <w:kern w:val="0"/>
          <w:sz w:val="24"/>
          <w:szCs w:val="24"/>
          <w:highlight w:val="none"/>
          <w:lang w:eastAsia="en-US"/>
        </w:rPr>
        <w:t>超过400</w:t>
      </w:r>
      <w:r>
        <w:rPr>
          <w:rFonts w:hint="eastAsia" w:ascii="仿宋" w:hAnsi="仿宋" w:eastAsia="仿宋" w:cs="仿宋"/>
          <w:snapToGrid w:val="0"/>
          <w:color w:val="auto"/>
          <w:spacing w:val="-45"/>
          <w:kern w:val="0"/>
          <w:sz w:val="24"/>
          <w:szCs w:val="24"/>
          <w:highlight w:val="none"/>
          <w:lang w:eastAsia="en-US"/>
        </w:rPr>
        <w:t xml:space="preserve"> </w:t>
      </w:r>
      <w:r>
        <w:rPr>
          <w:rFonts w:hint="eastAsia" w:ascii="仿宋" w:hAnsi="仿宋" w:eastAsia="仿宋" w:cs="仿宋"/>
          <w:snapToGrid w:val="0"/>
          <w:color w:val="auto"/>
          <w:spacing w:val="-3"/>
          <w:kern w:val="0"/>
          <w:sz w:val="24"/>
          <w:szCs w:val="24"/>
          <w:highlight w:val="none"/>
          <w:lang w:eastAsia="en-US"/>
        </w:rPr>
        <w:t>万元的工程采购项目中适宜由中小企业提供的，预留该部分采购项目预算</w:t>
      </w:r>
      <w:r>
        <w:rPr>
          <w:rFonts w:hint="eastAsia" w:ascii="仿宋" w:hAnsi="仿宋" w:eastAsia="仿宋" w:cs="仿宋"/>
          <w:snapToGrid w:val="0"/>
          <w:color w:val="auto"/>
          <w:spacing w:val="1"/>
          <w:kern w:val="0"/>
          <w:sz w:val="24"/>
          <w:szCs w:val="24"/>
          <w:highlight w:val="none"/>
          <w:lang w:eastAsia="en-US"/>
        </w:rPr>
        <w:t>总额的</w:t>
      </w:r>
      <w:r>
        <w:rPr>
          <w:rFonts w:hint="eastAsia" w:ascii="仿宋" w:hAnsi="仿宋" w:eastAsia="仿宋" w:cs="仿宋"/>
          <w:snapToGrid w:val="0"/>
          <w:color w:val="auto"/>
          <w:spacing w:val="-52"/>
          <w:kern w:val="0"/>
          <w:sz w:val="24"/>
          <w:szCs w:val="24"/>
          <w:highlight w:val="none"/>
          <w:lang w:eastAsia="en-US"/>
        </w:rPr>
        <w:t xml:space="preserve"> </w:t>
      </w:r>
      <w:r>
        <w:rPr>
          <w:rFonts w:hint="eastAsia" w:ascii="仿宋" w:hAnsi="仿宋" w:eastAsia="仿宋" w:cs="仿宋"/>
          <w:snapToGrid w:val="0"/>
          <w:color w:val="auto"/>
          <w:spacing w:val="1"/>
          <w:kern w:val="0"/>
          <w:sz w:val="24"/>
          <w:szCs w:val="24"/>
          <w:highlight w:val="none"/>
          <w:lang w:eastAsia="en-US"/>
        </w:rPr>
        <w:t>40%以上专门面向中小企业采购，其中预留给小微企业的比例不低于60%。</w:t>
      </w:r>
    </w:p>
    <w:p w14:paraId="04EE90F0">
      <w:pPr>
        <w:widowControl/>
        <w:kinsoku w:val="0"/>
        <w:autoSpaceDE w:val="0"/>
        <w:autoSpaceDN w:val="0"/>
        <w:adjustRightInd w:val="0"/>
        <w:snapToGrid w:val="0"/>
        <w:spacing w:before="256" w:line="440" w:lineRule="exact"/>
        <w:ind w:left="13" w:right="63" w:firstLine="481"/>
        <w:jc w:val="left"/>
        <w:textAlignment w:val="baseline"/>
        <w:rPr>
          <w:rFonts w:ascii="仿宋" w:hAnsi="仿宋" w:eastAsia="仿宋" w:cs="仿宋"/>
          <w:snapToGrid w:val="0"/>
          <w:color w:val="auto"/>
          <w:kern w:val="0"/>
          <w:sz w:val="24"/>
          <w:szCs w:val="24"/>
          <w:highlight w:val="none"/>
          <w:lang w:eastAsia="en-US"/>
        </w:rPr>
      </w:pPr>
      <w:r>
        <w:rPr>
          <w:rFonts w:hint="eastAsia" w:ascii="仿宋" w:hAnsi="仿宋" w:eastAsia="仿宋" w:cs="仿宋"/>
          <w:snapToGrid w:val="0"/>
          <w:color w:val="auto"/>
          <w:spacing w:val="-2"/>
          <w:kern w:val="0"/>
          <w:sz w:val="24"/>
          <w:szCs w:val="24"/>
          <w:highlight w:val="none"/>
        </w:rPr>
        <w:t>4.</w:t>
      </w:r>
      <w:r>
        <w:rPr>
          <w:rFonts w:hint="eastAsia" w:ascii="仿宋" w:hAnsi="仿宋" w:eastAsia="仿宋" w:cs="仿宋"/>
          <w:snapToGrid w:val="0"/>
          <w:color w:val="auto"/>
          <w:spacing w:val="-2"/>
          <w:kern w:val="0"/>
          <w:sz w:val="24"/>
          <w:szCs w:val="24"/>
          <w:highlight w:val="none"/>
          <w:lang w:eastAsia="en-US"/>
        </w:rPr>
        <w:t>对于未预留份额专门面向中小企业的采购项目，以及预留份额项目中的非</w:t>
      </w:r>
      <w:r>
        <w:rPr>
          <w:rFonts w:hint="eastAsia" w:ascii="仿宋" w:hAnsi="仿宋" w:eastAsia="仿宋" w:cs="仿宋"/>
          <w:snapToGrid w:val="0"/>
          <w:color w:val="auto"/>
          <w:spacing w:val="-3"/>
          <w:kern w:val="0"/>
          <w:sz w:val="24"/>
          <w:szCs w:val="24"/>
          <w:highlight w:val="none"/>
          <w:lang w:eastAsia="en-US"/>
        </w:rPr>
        <w:t>预留部分</w:t>
      </w:r>
      <w:r>
        <w:rPr>
          <w:rFonts w:hint="eastAsia" w:ascii="仿宋" w:hAnsi="仿宋" w:eastAsia="仿宋" w:cs="仿宋"/>
          <w:snapToGrid w:val="0"/>
          <w:color w:val="auto"/>
          <w:spacing w:val="-1"/>
          <w:kern w:val="0"/>
          <w:sz w:val="24"/>
          <w:szCs w:val="24"/>
          <w:highlight w:val="none"/>
          <w:lang w:eastAsia="en-US"/>
        </w:rPr>
        <w:t>采购包，采购人、采购代理机构应当对符合规定的小微企业报价给予</w:t>
      </w:r>
      <w:r>
        <w:rPr>
          <w:rFonts w:hint="eastAsia" w:ascii="仿宋" w:hAnsi="仿宋" w:eastAsia="仿宋" w:cs="仿宋"/>
          <w:snapToGrid w:val="0"/>
          <w:color w:val="auto"/>
          <w:spacing w:val="-1"/>
          <w:kern w:val="0"/>
          <w:sz w:val="24"/>
          <w:szCs w:val="24"/>
          <w:highlight w:val="none"/>
        </w:rPr>
        <w:t>10%～20%</w:t>
      </w:r>
      <w:r>
        <w:rPr>
          <w:rFonts w:hint="eastAsia" w:ascii="仿宋" w:hAnsi="仿宋" w:eastAsia="仿宋" w:cs="仿宋"/>
          <w:snapToGrid w:val="0"/>
          <w:color w:val="auto"/>
          <w:spacing w:val="-1"/>
          <w:kern w:val="0"/>
          <w:sz w:val="24"/>
          <w:szCs w:val="24"/>
          <w:highlight w:val="none"/>
          <w:lang w:eastAsia="en-US"/>
        </w:rPr>
        <w:t>（工程项目</w:t>
      </w:r>
      <w:r>
        <w:rPr>
          <w:rFonts w:hint="eastAsia" w:ascii="仿宋" w:hAnsi="仿宋" w:eastAsia="仿宋" w:cs="仿宋"/>
          <w:snapToGrid w:val="0"/>
          <w:color w:val="auto"/>
          <w:spacing w:val="-2"/>
          <w:kern w:val="0"/>
          <w:sz w:val="24"/>
          <w:szCs w:val="24"/>
          <w:highlight w:val="none"/>
          <w:lang w:eastAsia="en-US"/>
        </w:rPr>
        <w:t>为</w:t>
      </w:r>
      <w:r>
        <w:rPr>
          <w:rFonts w:hint="eastAsia" w:ascii="仿宋" w:hAnsi="仿宋" w:eastAsia="仿宋" w:cs="仿宋"/>
          <w:snapToGrid w:val="0"/>
          <w:color w:val="auto"/>
          <w:spacing w:val="-2"/>
          <w:kern w:val="0"/>
          <w:sz w:val="24"/>
          <w:szCs w:val="24"/>
          <w:highlight w:val="none"/>
        </w:rPr>
        <w:t>3%～5%</w:t>
      </w:r>
      <w:r>
        <w:rPr>
          <w:rFonts w:hint="eastAsia" w:ascii="仿宋" w:hAnsi="仿宋" w:eastAsia="仿宋" w:cs="仿宋"/>
          <w:snapToGrid w:val="0"/>
          <w:color w:val="auto"/>
          <w:spacing w:val="-2"/>
          <w:kern w:val="0"/>
          <w:sz w:val="24"/>
          <w:szCs w:val="24"/>
          <w:highlight w:val="none"/>
          <w:lang w:eastAsia="en-US"/>
        </w:rPr>
        <w:t>）的扣除，用扣除后的价格参加评审。适用招标投标法的政府采购工</w:t>
      </w:r>
      <w:r>
        <w:rPr>
          <w:rFonts w:hint="eastAsia" w:ascii="仿宋" w:hAnsi="仿宋" w:eastAsia="仿宋" w:cs="仿宋"/>
          <w:snapToGrid w:val="0"/>
          <w:color w:val="auto"/>
          <w:spacing w:val="-3"/>
          <w:kern w:val="0"/>
          <w:sz w:val="24"/>
          <w:szCs w:val="24"/>
          <w:highlight w:val="none"/>
          <w:lang w:eastAsia="en-US"/>
        </w:rPr>
        <w:t>程建设项目，</w:t>
      </w:r>
      <w:r>
        <w:rPr>
          <w:rFonts w:hint="eastAsia" w:ascii="仿宋" w:hAnsi="仿宋" w:eastAsia="仿宋" w:cs="仿宋"/>
          <w:snapToGrid w:val="0"/>
          <w:color w:val="auto"/>
          <w:kern w:val="0"/>
          <w:sz w:val="24"/>
          <w:szCs w:val="24"/>
          <w:highlight w:val="none"/>
          <w:lang w:eastAsia="en-US"/>
        </w:rPr>
        <w:t>采用综合评估法但未采用低价优先法计算价格分的，评标时应当在</w:t>
      </w:r>
      <w:r>
        <w:rPr>
          <w:rFonts w:hint="eastAsia" w:ascii="仿宋" w:hAnsi="仿宋" w:eastAsia="仿宋" w:cs="仿宋"/>
          <w:snapToGrid w:val="0"/>
          <w:color w:val="auto"/>
          <w:spacing w:val="-1"/>
          <w:kern w:val="0"/>
          <w:sz w:val="24"/>
          <w:szCs w:val="24"/>
          <w:highlight w:val="none"/>
          <w:lang w:eastAsia="en-US"/>
        </w:rPr>
        <w:t>采用原报价进行评分的基础上增加其价格得分的</w:t>
      </w:r>
      <w:r>
        <w:rPr>
          <w:rFonts w:hint="eastAsia" w:ascii="仿宋" w:hAnsi="仿宋" w:eastAsia="仿宋" w:cs="仿宋"/>
          <w:snapToGrid w:val="0"/>
          <w:color w:val="auto"/>
          <w:spacing w:val="-46"/>
          <w:kern w:val="0"/>
          <w:sz w:val="24"/>
          <w:szCs w:val="24"/>
          <w:highlight w:val="none"/>
          <w:lang w:eastAsia="en-US"/>
        </w:rPr>
        <w:t xml:space="preserve"> </w:t>
      </w:r>
      <w:r>
        <w:rPr>
          <w:rFonts w:hint="eastAsia" w:ascii="仿宋" w:hAnsi="仿宋" w:eastAsia="仿宋" w:cs="仿宋"/>
          <w:snapToGrid w:val="0"/>
          <w:color w:val="auto"/>
          <w:spacing w:val="-46"/>
          <w:kern w:val="0"/>
          <w:sz w:val="24"/>
          <w:szCs w:val="24"/>
          <w:highlight w:val="none"/>
        </w:rPr>
        <w:t>3%～5%</w:t>
      </w:r>
      <w:r>
        <w:rPr>
          <w:rFonts w:hint="eastAsia" w:ascii="仿宋" w:hAnsi="仿宋" w:eastAsia="仿宋" w:cs="仿宋"/>
          <w:snapToGrid w:val="0"/>
          <w:color w:val="auto"/>
          <w:spacing w:val="-1"/>
          <w:kern w:val="0"/>
          <w:sz w:val="24"/>
          <w:szCs w:val="24"/>
          <w:highlight w:val="none"/>
          <w:lang w:eastAsia="en-US"/>
        </w:rPr>
        <w:t>作为其价格分。</w:t>
      </w:r>
    </w:p>
    <w:p w14:paraId="10C9B288">
      <w:pPr>
        <w:widowControl/>
        <w:kinsoku w:val="0"/>
        <w:autoSpaceDE w:val="0"/>
        <w:autoSpaceDN w:val="0"/>
        <w:adjustRightInd w:val="0"/>
        <w:snapToGrid w:val="0"/>
        <w:spacing w:before="255" w:line="440" w:lineRule="exact"/>
        <w:ind w:left="9" w:right="63" w:firstLine="485"/>
        <w:jc w:val="left"/>
        <w:textAlignment w:val="baseline"/>
        <w:rPr>
          <w:rFonts w:ascii="仿宋" w:hAnsi="仿宋" w:eastAsia="仿宋" w:cs="仿宋"/>
          <w:snapToGrid w:val="0"/>
          <w:color w:val="auto"/>
          <w:kern w:val="0"/>
          <w:szCs w:val="21"/>
          <w:highlight w:val="none"/>
          <w:lang w:eastAsia="en-US"/>
        </w:rPr>
      </w:pPr>
      <w:r>
        <w:rPr>
          <w:rFonts w:hint="eastAsia" w:ascii="仿宋" w:hAnsi="仿宋" w:eastAsia="仿宋" w:cs="仿宋"/>
          <w:snapToGrid w:val="0"/>
          <w:color w:val="auto"/>
          <w:spacing w:val="-2"/>
          <w:kern w:val="0"/>
          <w:sz w:val="24"/>
          <w:szCs w:val="24"/>
          <w:highlight w:val="none"/>
        </w:rPr>
        <w:t>5.</w:t>
      </w:r>
      <w:r>
        <w:rPr>
          <w:rFonts w:hint="eastAsia" w:ascii="仿宋" w:hAnsi="仿宋" w:eastAsia="仿宋" w:cs="仿宋"/>
          <w:snapToGrid w:val="0"/>
          <w:color w:val="auto"/>
          <w:spacing w:val="-2"/>
          <w:kern w:val="0"/>
          <w:sz w:val="24"/>
          <w:szCs w:val="24"/>
          <w:highlight w:val="none"/>
          <w:lang w:eastAsia="en-US"/>
        </w:rPr>
        <w:t>接受大中型企业与小微企业组成联合体或者允许大中型企业向</w:t>
      </w:r>
      <w:r>
        <w:rPr>
          <w:rFonts w:hint="eastAsia" w:ascii="仿宋" w:hAnsi="仿宋" w:eastAsia="仿宋" w:cs="仿宋"/>
          <w:snapToGrid w:val="0"/>
          <w:color w:val="auto"/>
          <w:spacing w:val="-3"/>
          <w:kern w:val="0"/>
          <w:sz w:val="24"/>
          <w:szCs w:val="24"/>
          <w:highlight w:val="none"/>
          <w:lang w:eastAsia="en-US"/>
        </w:rPr>
        <w:t>一家或者多家小微企</w:t>
      </w:r>
      <w:r>
        <w:rPr>
          <w:rFonts w:hint="eastAsia" w:ascii="仿宋" w:hAnsi="仿宋" w:eastAsia="仿宋" w:cs="仿宋"/>
          <w:snapToGrid w:val="0"/>
          <w:color w:val="auto"/>
          <w:kern w:val="0"/>
          <w:sz w:val="24"/>
          <w:szCs w:val="24"/>
          <w:highlight w:val="none"/>
          <w:lang w:eastAsia="en-US"/>
        </w:rPr>
        <w:t>业分包的采购项目，对于联合协议或者分包意向协议约定小微企业</w:t>
      </w:r>
      <w:r>
        <w:rPr>
          <w:rFonts w:hint="eastAsia" w:ascii="仿宋" w:hAnsi="仿宋" w:eastAsia="仿宋" w:cs="仿宋"/>
          <w:snapToGrid w:val="0"/>
          <w:color w:val="auto"/>
          <w:spacing w:val="-1"/>
          <w:kern w:val="0"/>
          <w:sz w:val="24"/>
          <w:szCs w:val="24"/>
          <w:highlight w:val="none"/>
          <w:lang w:eastAsia="en-US"/>
        </w:rPr>
        <w:t>的合同份额占到合同总</w:t>
      </w:r>
      <w:r>
        <w:rPr>
          <w:rFonts w:hint="eastAsia" w:ascii="仿宋" w:hAnsi="仿宋" w:eastAsia="仿宋" w:cs="仿宋"/>
          <w:snapToGrid w:val="0"/>
          <w:color w:val="auto"/>
          <w:spacing w:val="1"/>
          <w:kern w:val="0"/>
          <w:sz w:val="24"/>
          <w:szCs w:val="24"/>
          <w:highlight w:val="none"/>
          <w:lang w:eastAsia="en-US"/>
        </w:rPr>
        <w:t>金额</w:t>
      </w:r>
      <w:r>
        <w:rPr>
          <w:rFonts w:hint="eastAsia" w:ascii="仿宋" w:hAnsi="仿宋" w:eastAsia="仿宋" w:cs="仿宋"/>
          <w:snapToGrid w:val="0"/>
          <w:color w:val="auto"/>
          <w:spacing w:val="-46"/>
          <w:kern w:val="0"/>
          <w:sz w:val="24"/>
          <w:szCs w:val="24"/>
          <w:highlight w:val="none"/>
          <w:lang w:eastAsia="en-US"/>
        </w:rPr>
        <w:t xml:space="preserve"> </w:t>
      </w:r>
      <w:r>
        <w:rPr>
          <w:rFonts w:hint="eastAsia" w:ascii="仿宋" w:hAnsi="仿宋" w:eastAsia="仿宋" w:cs="仿宋"/>
          <w:snapToGrid w:val="0"/>
          <w:color w:val="auto"/>
          <w:spacing w:val="1"/>
          <w:kern w:val="0"/>
          <w:sz w:val="24"/>
          <w:szCs w:val="24"/>
          <w:highlight w:val="none"/>
          <w:lang w:eastAsia="en-US"/>
        </w:rPr>
        <w:t>30%以上的，采购人、采购代理机构应当对联合体或者大中型企业的报价给</w:t>
      </w:r>
      <w:r>
        <w:rPr>
          <w:rFonts w:hint="eastAsia" w:ascii="仿宋" w:hAnsi="仿宋" w:eastAsia="仿宋" w:cs="仿宋"/>
          <w:snapToGrid w:val="0"/>
          <w:color w:val="auto"/>
          <w:kern w:val="0"/>
          <w:sz w:val="24"/>
          <w:szCs w:val="24"/>
          <w:highlight w:val="none"/>
          <w:lang w:eastAsia="en-US"/>
        </w:rPr>
        <w:t>予</w:t>
      </w:r>
      <w:r>
        <w:rPr>
          <w:rFonts w:hint="eastAsia" w:ascii="仿宋" w:hAnsi="仿宋" w:eastAsia="仿宋" w:cs="仿宋"/>
          <w:snapToGrid w:val="0"/>
          <w:color w:val="auto"/>
          <w:kern w:val="0"/>
          <w:sz w:val="24"/>
          <w:szCs w:val="24"/>
          <w:highlight w:val="none"/>
        </w:rPr>
        <w:t>4%～6%</w:t>
      </w:r>
      <w:r>
        <w:rPr>
          <w:rFonts w:hint="eastAsia" w:ascii="仿宋" w:hAnsi="仿宋" w:eastAsia="仿宋" w:cs="仿宋"/>
          <w:snapToGrid w:val="0"/>
          <w:color w:val="auto"/>
          <w:kern w:val="0"/>
          <w:sz w:val="24"/>
          <w:szCs w:val="24"/>
          <w:highlight w:val="none"/>
          <w:lang w:eastAsia="en-US"/>
        </w:rPr>
        <w:t xml:space="preserve"> </w:t>
      </w:r>
      <w:r>
        <w:rPr>
          <w:rFonts w:hint="eastAsia" w:ascii="仿宋" w:hAnsi="仿宋" w:eastAsia="仿宋" w:cs="仿宋"/>
          <w:snapToGrid w:val="0"/>
          <w:color w:val="auto"/>
          <w:spacing w:val="-1"/>
          <w:kern w:val="0"/>
          <w:sz w:val="24"/>
          <w:szCs w:val="24"/>
          <w:highlight w:val="none"/>
          <w:lang w:eastAsia="en-US"/>
        </w:rPr>
        <w:t>（工程项目为</w:t>
      </w:r>
      <w:r>
        <w:rPr>
          <w:rFonts w:hint="eastAsia" w:ascii="仿宋" w:hAnsi="仿宋" w:eastAsia="仿宋" w:cs="仿宋"/>
          <w:snapToGrid w:val="0"/>
          <w:color w:val="auto"/>
          <w:spacing w:val="-29"/>
          <w:kern w:val="0"/>
          <w:sz w:val="24"/>
          <w:szCs w:val="24"/>
          <w:highlight w:val="none"/>
          <w:lang w:eastAsia="en-US"/>
        </w:rPr>
        <w:t xml:space="preserve"> </w:t>
      </w:r>
      <w:r>
        <w:rPr>
          <w:rFonts w:hint="eastAsia" w:ascii="仿宋" w:hAnsi="仿宋" w:eastAsia="仿宋" w:cs="仿宋"/>
          <w:snapToGrid w:val="0"/>
          <w:color w:val="auto"/>
          <w:spacing w:val="-29"/>
          <w:kern w:val="0"/>
          <w:sz w:val="24"/>
          <w:szCs w:val="24"/>
          <w:highlight w:val="none"/>
        </w:rPr>
        <w:t>1%～2%</w:t>
      </w:r>
      <w:r>
        <w:rPr>
          <w:rFonts w:hint="eastAsia" w:ascii="仿宋" w:hAnsi="仿宋" w:eastAsia="仿宋" w:cs="仿宋"/>
          <w:snapToGrid w:val="0"/>
          <w:color w:val="auto"/>
          <w:spacing w:val="-1"/>
          <w:kern w:val="0"/>
          <w:sz w:val="24"/>
          <w:szCs w:val="24"/>
          <w:highlight w:val="none"/>
          <w:lang w:eastAsia="en-US"/>
        </w:rPr>
        <w:t>）的扣除，用扣除后的价格参加评审。适用招标投标法的政府采购工</w:t>
      </w:r>
      <w:r>
        <w:rPr>
          <w:rFonts w:hint="eastAsia" w:ascii="仿宋" w:hAnsi="仿宋" w:eastAsia="仿宋" w:cs="仿宋"/>
          <w:snapToGrid w:val="0"/>
          <w:color w:val="auto"/>
          <w:kern w:val="0"/>
          <w:sz w:val="24"/>
          <w:szCs w:val="24"/>
          <w:highlight w:val="none"/>
          <w:lang w:eastAsia="en-US"/>
        </w:rPr>
        <w:t>程建设项目，采用综合评估法但未采用低价优先法计算价格分的，</w:t>
      </w:r>
      <w:r>
        <w:rPr>
          <w:rFonts w:hint="eastAsia" w:ascii="仿宋" w:hAnsi="仿宋" w:eastAsia="仿宋" w:cs="仿宋"/>
          <w:snapToGrid w:val="0"/>
          <w:color w:val="auto"/>
          <w:spacing w:val="-1"/>
          <w:kern w:val="0"/>
          <w:sz w:val="24"/>
          <w:szCs w:val="24"/>
          <w:highlight w:val="none"/>
          <w:lang w:eastAsia="en-US"/>
        </w:rPr>
        <w:t>评标时应当在采用原报价进行评分的基础上增加其价格得分的</w:t>
      </w:r>
      <w:r>
        <w:rPr>
          <w:rFonts w:hint="eastAsia" w:ascii="仿宋" w:hAnsi="仿宋" w:eastAsia="仿宋" w:cs="仿宋"/>
          <w:snapToGrid w:val="0"/>
          <w:color w:val="auto"/>
          <w:spacing w:val="-33"/>
          <w:kern w:val="0"/>
          <w:sz w:val="24"/>
          <w:szCs w:val="24"/>
          <w:highlight w:val="none"/>
          <w:lang w:eastAsia="en-US"/>
        </w:rPr>
        <w:t xml:space="preserve"> </w:t>
      </w:r>
      <w:r>
        <w:rPr>
          <w:rFonts w:hint="eastAsia" w:ascii="仿宋" w:hAnsi="仿宋" w:eastAsia="仿宋" w:cs="仿宋"/>
          <w:snapToGrid w:val="0"/>
          <w:color w:val="auto"/>
          <w:spacing w:val="-33"/>
          <w:kern w:val="0"/>
          <w:sz w:val="24"/>
          <w:szCs w:val="24"/>
          <w:highlight w:val="none"/>
        </w:rPr>
        <w:t>1%～2%</w:t>
      </w:r>
      <w:r>
        <w:rPr>
          <w:rFonts w:hint="eastAsia" w:ascii="仿宋" w:hAnsi="仿宋" w:eastAsia="仿宋" w:cs="仿宋"/>
          <w:snapToGrid w:val="0"/>
          <w:color w:val="auto"/>
          <w:spacing w:val="-2"/>
          <w:kern w:val="0"/>
          <w:sz w:val="24"/>
          <w:szCs w:val="24"/>
          <w:highlight w:val="none"/>
          <w:lang w:eastAsia="en-US"/>
        </w:rPr>
        <w:t>作为其价格分。</w:t>
      </w:r>
    </w:p>
    <w:p w14:paraId="03AC4870">
      <w:pPr>
        <w:widowControl/>
        <w:kinsoku w:val="0"/>
        <w:autoSpaceDE w:val="0"/>
        <w:autoSpaceDN w:val="0"/>
        <w:adjustRightInd w:val="0"/>
        <w:snapToGrid w:val="0"/>
        <w:spacing w:before="79" w:line="440" w:lineRule="exact"/>
        <w:ind w:left="9"/>
        <w:jc w:val="left"/>
        <w:textAlignment w:val="baseline"/>
        <w:rPr>
          <w:rFonts w:ascii="仿宋" w:hAnsi="仿宋" w:eastAsia="仿宋" w:cs="仿宋"/>
          <w:snapToGrid w:val="0"/>
          <w:color w:val="auto"/>
          <w:kern w:val="0"/>
          <w:sz w:val="22"/>
          <w:highlight w:val="none"/>
          <w:lang w:eastAsia="en-US"/>
        </w:rPr>
      </w:pPr>
      <w:r>
        <w:rPr>
          <w:rFonts w:hint="eastAsia" w:ascii="仿宋" w:hAnsi="仿宋" w:eastAsia="仿宋" w:cs="仿宋"/>
          <w:b/>
          <w:bCs/>
          <w:snapToGrid w:val="0"/>
          <w:color w:val="auto"/>
          <w:spacing w:val="-3"/>
          <w:kern w:val="0"/>
          <w:sz w:val="28"/>
          <w:szCs w:val="28"/>
          <w:highlight w:val="none"/>
        </w:rPr>
        <w:t>八</w:t>
      </w:r>
      <w:r>
        <w:rPr>
          <w:rFonts w:hint="eastAsia" w:ascii="仿宋" w:hAnsi="仿宋" w:eastAsia="仿宋" w:cs="仿宋"/>
          <w:b/>
          <w:bCs/>
          <w:snapToGrid w:val="0"/>
          <w:color w:val="auto"/>
          <w:spacing w:val="-3"/>
          <w:kern w:val="0"/>
          <w:sz w:val="28"/>
          <w:szCs w:val="28"/>
          <w:highlight w:val="none"/>
          <w:lang w:eastAsia="en-US"/>
        </w:rPr>
        <w:t>、凡对本次</w:t>
      </w:r>
      <w:r>
        <w:rPr>
          <w:rFonts w:hint="eastAsia" w:ascii="仿宋" w:hAnsi="仿宋" w:eastAsia="仿宋" w:cs="仿宋"/>
          <w:b/>
          <w:bCs/>
          <w:snapToGrid w:val="0"/>
          <w:color w:val="auto"/>
          <w:spacing w:val="-3"/>
          <w:kern w:val="0"/>
          <w:sz w:val="28"/>
          <w:szCs w:val="28"/>
          <w:highlight w:val="none"/>
        </w:rPr>
        <w:t>招标</w:t>
      </w:r>
      <w:r>
        <w:rPr>
          <w:rFonts w:hint="eastAsia" w:ascii="仿宋" w:hAnsi="仿宋" w:eastAsia="仿宋" w:cs="仿宋"/>
          <w:b/>
          <w:bCs/>
          <w:snapToGrid w:val="0"/>
          <w:color w:val="auto"/>
          <w:spacing w:val="-3"/>
          <w:kern w:val="0"/>
          <w:sz w:val="28"/>
          <w:szCs w:val="28"/>
          <w:highlight w:val="none"/>
          <w:lang w:eastAsia="en-US"/>
        </w:rPr>
        <w:t>提出询问，请按以下方式联系</w:t>
      </w:r>
    </w:p>
    <w:p w14:paraId="6AC27C29">
      <w:pPr>
        <w:widowControl/>
        <w:kinsoku w:val="0"/>
        <w:autoSpaceDE w:val="0"/>
        <w:autoSpaceDN w:val="0"/>
        <w:adjustRightInd w:val="0"/>
        <w:snapToGrid w:val="0"/>
        <w:spacing w:before="78" w:line="440" w:lineRule="exact"/>
        <w:ind w:left="508"/>
        <w:jc w:val="left"/>
        <w:textAlignment w:val="baseline"/>
        <w:rPr>
          <w:rFonts w:ascii="仿宋" w:hAnsi="仿宋" w:eastAsia="仿宋" w:cs="仿宋"/>
          <w:snapToGrid w:val="0"/>
          <w:color w:val="auto"/>
          <w:spacing w:val="-4"/>
          <w:kern w:val="0"/>
          <w:sz w:val="28"/>
          <w:szCs w:val="28"/>
          <w:highlight w:val="none"/>
          <w:lang w:eastAsia="en-US"/>
        </w:rPr>
      </w:pPr>
      <w:r>
        <w:rPr>
          <w:rFonts w:hint="eastAsia" w:ascii="仿宋" w:hAnsi="仿宋" w:eastAsia="仿宋" w:cs="仿宋"/>
          <w:snapToGrid w:val="0"/>
          <w:color w:val="auto"/>
          <w:spacing w:val="-4"/>
          <w:kern w:val="0"/>
          <w:sz w:val="28"/>
          <w:szCs w:val="28"/>
          <w:highlight w:val="none"/>
          <w:lang w:eastAsia="en-US"/>
        </w:rPr>
        <w:t>1.采购人信息</w:t>
      </w:r>
    </w:p>
    <w:p w14:paraId="6F659125">
      <w:pPr>
        <w:widowControl/>
        <w:kinsoku w:val="0"/>
        <w:autoSpaceDE w:val="0"/>
        <w:autoSpaceDN w:val="0"/>
        <w:adjustRightInd w:val="0"/>
        <w:snapToGrid w:val="0"/>
        <w:spacing w:before="78" w:line="440" w:lineRule="exact"/>
        <w:ind w:left="508"/>
        <w:jc w:val="left"/>
        <w:textAlignment w:val="baseline"/>
        <w:rPr>
          <w:rFonts w:ascii="仿宋" w:hAnsi="仿宋" w:eastAsia="仿宋" w:cs="仿宋"/>
          <w:snapToGrid w:val="0"/>
          <w:color w:val="auto"/>
          <w:spacing w:val="-4"/>
          <w:kern w:val="0"/>
          <w:sz w:val="28"/>
          <w:szCs w:val="28"/>
          <w:highlight w:val="none"/>
        </w:rPr>
      </w:pPr>
      <w:r>
        <w:rPr>
          <w:rFonts w:hint="eastAsia" w:ascii="仿宋" w:hAnsi="仿宋" w:eastAsia="仿宋" w:cs="仿宋"/>
          <w:snapToGrid w:val="0"/>
          <w:color w:val="auto"/>
          <w:spacing w:val="-4"/>
          <w:kern w:val="0"/>
          <w:sz w:val="28"/>
          <w:szCs w:val="28"/>
          <w:highlight w:val="none"/>
          <w:lang w:eastAsia="en-US"/>
        </w:rPr>
        <w:t>名 称：</w:t>
      </w:r>
      <w:r>
        <w:rPr>
          <w:rFonts w:hint="eastAsia" w:ascii="仿宋" w:hAnsi="仿宋" w:eastAsia="仿宋" w:cs="仿宋"/>
          <w:color w:val="auto"/>
          <w:sz w:val="28"/>
          <w:szCs w:val="28"/>
          <w:highlight w:val="none"/>
          <w:lang w:val="zh-CN"/>
        </w:rPr>
        <w:t>温宿县水利局</w:t>
      </w:r>
    </w:p>
    <w:p w14:paraId="231468CB">
      <w:pPr>
        <w:widowControl/>
        <w:kinsoku w:val="0"/>
        <w:autoSpaceDE w:val="0"/>
        <w:autoSpaceDN w:val="0"/>
        <w:adjustRightInd w:val="0"/>
        <w:snapToGrid w:val="0"/>
        <w:spacing w:before="78" w:line="440" w:lineRule="exact"/>
        <w:ind w:left="508"/>
        <w:jc w:val="left"/>
        <w:textAlignment w:val="baseline"/>
        <w:rPr>
          <w:rFonts w:hint="default" w:ascii="仿宋" w:hAnsi="仿宋" w:eastAsia="仿宋" w:cs="仿宋"/>
          <w:color w:val="auto"/>
          <w:sz w:val="28"/>
          <w:szCs w:val="28"/>
          <w:highlight w:val="none"/>
          <w:lang w:val="en-US" w:eastAsia="zh-CN"/>
        </w:rPr>
      </w:pPr>
      <w:r>
        <w:rPr>
          <w:rFonts w:hint="eastAsia" w:ascii="仿宋" w:hAnsi="仿宋" w:eastAsia="仿宋" w:cs="仿宋"/>
          <w:snapToGrid w:val="0"/>
          <w:color w:val="auto"/>
          <w:spacing w:val="-4"/>
          <w:kern w:val="0"/>
          <w:sz w:val="28"/>
          <w:szCs w:val="28"/>
          <w:highlight w:val="none"/>
          <w:lang w:eastAsia="en-US"/>
        </w:rPr>
        <w:t>地 址：</w:t>
      </w:r>
      <w:r>
        <w:rPr>
          <w:rFonts w:hint="eastAsia" w:ascii="仿宋" w:hAnsi="仿宋" w:eastAsia="仿宋" w:cs="仿宋"/>
          <w:color w:val="auto"/>
          <w:sz w:val="28"/>
          <w:szCs w:val="28"/>
          <w:highlight w:val="none"/>
          <w:lang w:val="zh-CN"/>
        </w:rPr>
        <w:t>温宿县文化路与古城东街交叉口东北200米</w:t>
      </w:r>
    </w:p>
    <w:p w14:paraId="35781B84">
      <w:pPr>
        <w:widowControl/>
        <w:kinsoku w:val="0"/>
        <w:autoSpaceDE w:val="0"/>
        <w:autoSpaceDN w:val="0"/>
        <w:adjustRightInd w:val="0"/>
        <w:snapToGrid w:val="0"/>
        <w:spacing w:before="78" w:line="440" w:lineRule="exact"/>
        <w:ind w:left="508"/>
        <w:jc w:val="left"/>
        <w:textAlignment w:val="baseline"/>
        <w:rPr>
          <w:rFonts w:ascii="仿宋" w:hAnsi="仿宋" w:eastAsia="仿宋" w:cs="仿宋"/>
          <w:snapToGrid w:val="0"/>
          <w:color w:val="auto"/>
          <w:spacing w:val="-4"/>
          <w:kern w:val="0"/>
          <w:sz w:val="28"/>
          <w:szCs w:val="28"/>
          <w:highlight w:val="none"/>
          <w:lang w:eastAsia="en-US"/>
        </w:rPr>
      </w:pPr>
      <w:r>
        <w:rPr>
          <w:rFonts w:hint="eastAsia" w:ascii="仿宋" w:hAnsi="仿宋" w:eastAsia="仿宋" w:cs="仿宋"/>
          <w:snapToGrid w:val="0"/>
          <w:color w:val="auto"/>
          <w:spacing w:val="-4"/>
          <w:kern w:val="0"/>
          <w:sz w:val="28"/>
          <w:szCs w:val="28"/>
          <w:highlight w:val="none"/>
          <w:lang w:eastAsia="en-US"/>
        </w:rPr>
        <w:t>联系方式：</w:t>
      </w:r>
      <w:r>
        <w:rPr>
          <w:rFonts w:hint="eastAsia" w:ascii="仿宋" w:hAnsi="仿宋" w:eastAsia="仿宋" w:cs="仿宋"/>
          <w:color w:val="auto"/>
          <w:sz w:val="28"/>
          <w:szCs w:val="28"/>
          <w:highlight w:val="none"/>
          <w:lang w:val="zh-CN"/>
        </w:rPr>
        <w:t>18129232977</w:t>
      </w:r>
    </w:p>
    <w:p w14:paraId="04E795BF">
      <w:pPr>
        <w:widowControl/>
        <w:kinsoku w:val="0"/>
        <w:autoSpaceDE w:val="0"/>
        <w:autoSpaceDN w:val="0"/>
        <w:adjustRightInd w:val="0"/>
        <w:snapToGrid w:val="0"/>
        <w:spacing w:before="78" w:line="440" w:lineRule="exact"/>
        <w:ind w:left="508"/>
        <w:jc w:val="left"/>
        <w:textAlignment w:val="baseline"/>
        <w:rPr>
          <w:rFonts w:ascii="仿宋" w:hAnsi="仿宋" w:eastAsia="仿宋" w:cs="仿宋"/>
          <w:snapToGrid w:val="0"/>
          <w:color w:val="auto"/>
          <w:spacing w:val="-4"/>
          <w:kern w:val="0"/>
          <w:sz w:val="28"/>
          <w:szCs w:val="28"/>
          <w:highlight w:val="none"/>
          <w:lang w:eastAsia="en-US"/>
        </w:rPr>
      </w:pPr>
      <w:r>
        <w:rPr>
          <w:rFonts w:hint="eastAsia" w:ascii="仿宋" w:hAnsi="仿宋" w:eastAsia="仿宋" w:cs="仿宋"/>
          <w:snapToGrid w:val="0"/>
          <w:color w:val="auto"/>
          <w:spacing w:val="-4"/>
          <w:kern w:val="0"/>
          <w:sz w:val="28"/>
          <w:szCs w:val="28"/>
          <w:highlight w:val="none"/>
          <w:lang w:eastAsia="en-US"/>
        </w:rPr>
        <w:t>2.采购代理机构信息</w:t>
      </w:r>
    </w:p>
    <w:p w14:paraId="5C2DE2E9">
      <w:pPr>
        <w:widowControl/>
        <w:kinsoku w:val="0"/>
        <w:autoSpaceDE w:val="0"/>
        <w:autoSpaceDN w:val="0"/>
        <w:adjustRightInd w:val="0"/>
        <w:snapToGrid w:val="0"/>
        <w:spacing w:before="78" w:line="440" w:lineRule="exact"/>
        <w:ind w:left="508"/>
        <w:jc w:val="left"/>
        <w:textAlignment w:val="baseline"/>
        <w:rPr>
          <w:rFonts w:ascii="仿宋" w:hAnsi="仿宋" w:eastAsia="仿宋" w:cs="仿宋"/>
          <w:snapToGrid w:val="0"/>
          <w:color w:val="auto"/>
          <w:spacing w:val="-4"/>
          <w:kern w:val="0"/>
          <w:sz w:val="28"/>
          <w:szCs w:val="28"/>
          <w:highlight w:val="none"/>
        </w:rPr>
      </w:pPr>
      <w:r>
        <w:rPr>
          <w:rFonts w:hint="eastAsia" w:ascii="仿宋" w:hAnsi="仿宋" w:eastAsia="仿宋" w:cs="仿宋"/>
          <w:snapToGrid w:val="0"/>
          <w:color w:val="auto"/>
          <w:spacing w:val="-4"/>
          <w:kern w:val="0"/>
          <w:sz w:val="28"/>
          <w:szCs w:val="28"/>
          <w:highlight w:val="none"/>
          <w:lang w:eastAsia="en-US"/>
        </w:rPr>
        <w:t>名 称：</w:t>
      </w:r>
      <w:r>
        <w:rPr>
          <w:rFonts w:hint="eastAsia" w:ascii="仿宋" w:hAnsi="仿宋" w:eastAsia="仿宋" w:cs="仿宋"/>
          <w:snapToGrid w:val="0"/>
          <w:color w:val="auto"/>
          <w:spacing w:val="-4"/>
          <w:kern w:val="0"/>
          <w:sz w:val="28"/>
          <w:szCs w:val="28"/>
          <w:highlight w:val="none"/>
        </w:rPr>
        <w:t>阿克苏启爵项目管理有限公司</w:t>
      </w:r>
    </w:p>
    <w:p w14:paraId="23CEA8DD">
      <w:pPr>
        <w:widowControl/>
        <w:kinsoku w:val="0"/>
        <w:autoSpaceDE w:val="0"/>
        <w:autoSpaceDN w:val="0"/>
        <w:adjustRightInd w:val="0"/>
        <w:snapToGrid w:val="0"/>
        <w:spacing w:before="78" w:line="440" w:lineRule="exact"/>
        <w:ind w:left="508"/>
        <w:jc w:val="left"/>
        <w:textAlignment w:val="baseline"/>
        <w:rPr>
          <w:rFonts w:ascii="仿宋" w:hAnsi="仿宋" w:eastAsia="仿宋" w:cs="仿宋"/>
          <w:snapToGrid w:val="0"/>
          <w:color w:val="auto"/>
          <w:spacing w:val="-4"/>
          <w:kern w:val="0"/>
          <w:sz w:val="28"/>
          <w:szCs w:val="28"/>
          <w:highlight w:val="none"/>
          <w:lang w:eastAsia="en-US"/>
        </w:rPr>
      </w:pPr>
      <w:r>
        <w:rPr>
          <w:rFonts w:hint="eastAsia" w:ascii="仿宋" w:hAnsi="仿宋" w:eastAsia="仿宋" w:cs="仿宋"/>
          <w:snapToGrid w:val="0"/>
          <w:color w:val="auto"/>
          <w:spacing w:val="-4"/>
          <w:kern w:val="0"/>
          <w:sz w:val="28"/>
          <w:szCs w:val="28"/>
          <w:highlight w:val="none"/>
          <w:lang w:eastAsia="en-US"/>
        </w:rPr>
        <w:t>地 址：</w:t>
      </w:r>
      <w:r>
        <w:rPr>
          <w:rFonts w:hint="eastAsia" w:ascii="仿宋" w:hAnsi="仿宋" w:eastAsia="仿宋" w:cs="仿宋"/>
          <w:snapToGrid w:val="0"/>
          <w:color w:val="auto"/>
          <w:spacing w:val="-4"/>
          <w:kern w:val="0"/>
          <w:sz w:val="28"/>
          <w:szCs w:val="28"/>
          <w:highlight w:val="none"/>
        </w:rPr>
        <w:t>阿克苏市依干其镇依干其村滨河路电影小镇7号楼101</w:t>
      </w:r>
      <w:r>
        <w:rPr>
          <w:rFonts w:hint="eastAsia" w:ascii="仿宋" w:hAnsi="仿宋" w:eastAsia="仿宋" w:cs="仿宋"/>
          <w:snapToGrid w:val="0"/>
          <w:color w:val="auto"/>
          <w:spacing w:val="-4"/>
          <w:kern w:val="0"/>
          <w:sz w:val="28"/>
          <w:szCs w:val="28"/>
          <w:highlight w:val="none"/>
          <w:lang w:eastAsia="en-US"/>
        </w:rPr>
        <w:t xml:space="preserve"> </w:t>
      </w:r>
    </w:p>
    <w:p w14:paraId="6E835CC8">
      <w:pPr>
        <w:widowControl/>
        <w:kinsoku w:val="0"/>
        <w:autoSpaceDE w:val="0"/>
        <w:autoSpaceDN w:val="0"/>
        <w:adjustRightInd w:val="0"/>
        <w:snapToGrid w:val="0"/>
        <w:spacing w:before="78" w:line="440" w:lineRule="exact"/>
        <w:ind w:left="508"/>
        <w:jc w:val="left"/>
        <w:textAlignment w:val="baseline"/>
        <w:rPr>
          <w:rFonts w:hint="eastAsia" w:ascii="仿宋" w:hAnsi="仿宋" w:eastAsia="仿宋" w:cs="仿宋"/>
          <w:snapToGrid w:val="0"/>
          <w:color w:val="auto"/>
          <w:spacing w:val="-4"/>
          <w:kern w:val="0"/>
          <w:sz w:val="28"/>
          <w:szCs w:val="28"/>
          <w:highlight w:val="none"/>
          <w:lang w:eastAsia="zh-CN"/>
        </w:rPr>
      </w:pPr>
      <w:r>
        <w:rPr>
          <w:rFonts w:hint="eastAsia" w:ascii="仿宋" w:hAnsi="仿宋" w:eastAsia="仿宋" w:cs="仿宋"/>
          <w:snapToGrid w:val="0"/>
          <w:color w:val="auto"/>
          <w:spacing w:val="-4"/>
          <w:kern w:val="0"/>
          <w:sz w:val="28"/>
          <w:szCs w:val="28"/>
          <w:highlight w:val="none"/>
          <w:lang w:eastAsia="en-US"/>
        </w:rPr>
        <w:t>联系方式：</w:t>
      </w:r>
      <w:r>
        <w:rPr>
          <w:rFonts w:hint="eastAsia" w:ascii="仿宋" w:hAnsi="仿宋" w:eastAsia="仿宋" w:cs="仿宋"/>
          <w:snapToGrid w:val="0"/>
          <w:color w:val="auto"/>
          <w:spacing w:val="-4"/>
          <w:kern w:val="0"/>
          <w:sz w:val="28"/>
          <w:szCs w:val="28"/>
          <w:highlight w:val="none"/>
        </w:rPr>
        <w:t>18799952512、</w:t>
      </w:r>
      <w:r>
        <w:rPr>
          <w:rFonts w:hint="eastAsia" w:ascii="仿宋" w:hAnsi="仿宋" w:eastAsia="仿宋" w:cs="仿宋"/>
          <w:snapToGrid w:val="0"/>
          <w:color w:val="auto"/>
          <w:spacing w:val="-4"/>
          <w:kern w:val="0"/>
          <w:sz w:val="28"/>
          <w:szCs w:val="28"/>
          <w:highlight w:val="none"/>
          <w:lang w:eastAsia="zh-CN"/>
        </w:rPr>
        <w:t>15599778673</w:t>
      </w:r>
    </w:p>
    <w:p w14:paraId="3BE7CB83">
      <w:pPr>
        <w:widowControl/>
        <w:kinsoku w:val="0"/>
        <w:autoSpaceDE w:val="0"/>
        <w:autoSpaceDN w:val="0"/>
        <w:adjustRightInd w:val="0"/>
        <w:snapToGrid w:val="0"/>
        <w:spacing w:before="78" w:line="440" w:lineRule="exact"/>
        <w:ind w:left="508"/>
        <w:jc w:val="left"/>
        <w:textAlignment w:val="baseline"/>
        <w:rPr>
          <w:rFonts w:ascii="仿宋" w:hAnsi="仿宋" w:eastAsia="仿宋" w:cs="仿宋"/>
          <w:snapToGrid w:val="0"/>
          <w:color w:val="auto"/>
          <w:spacing w:val="-4"/>
          <w:kern w:val="0"/>
          <w:sz w:val="28"/>
          <w:szCs w:val="28"/>
          <w:highlight w:val="none"/>
          <w:lang w:eastAsia="en-US"/>
        </w:rPr>
      </w:pPr>
      <w:r>
        <w:rPr>
          <w:rFonts w:hint="eastAsia" w:ascii="仿宋" w:hAnsi="仿宋" w:eastAsia="仿宋" w:cs="仿宋"/>
          <w:snapToGrid w:val="0"/>
          <w:color w:val="auto"/>
          <w:spacing w:val="-4"/>
          <w:kern w:val="0"/>
          <w:sz w:val="28"/>
          <w:szCs w:val="28"/>
          <w:highlight w:val="none"/>
          <w:lang w:eastAsia="en-US"/>
        </w:rPr>
        <w:t>3.项目联系方式</w:t>
      </w:r>
    </w:p>
    <w:p w14:paraId="6DA2E426">
      <w:pPr>
        <w:widowControl/>
        <w:kinsoku w:val="0"/>
        <w:autoSpaceDE w:val="0"/>
        <w:autoSpaceDN w:val="0"/>
        <w:adjustRightInd w:val="0"/>
        <w:snapToGrid w:val="0"/>
        <w:spacing w:before="78" w:line="440" w:lineRule="exact"/>
        <w:ind w:left="508"/>
        <w:jc w:val="left"/>
        <w:textAlignment w:val="baseline"/>
        <w:rPr>
          <w:rFonts w:hint="eastAsia" w:ascii="仿宋" w:hAnsi="仿宋" w:eastAsia="仿宋" w:cs="仿宋"/>
          <w:snapToGrid w:val="0"/>
          <w:color w:val="auto"/>
          <w:spacing w:val="-4"/>
          <w:kern w:val="0"/>
          <w:sz w:val="28"/>
          <w:szCs w:val="28"/>
          <w:highlight w:val="none"/>
          <w:lang w:eastAsia="zh-CN"/>
        </w:rPr>
      </w:pPr>
      <w:r>
        <w:rPr>
          <w:rFonts w:hint="eastAsia" w:ascii="仿宋" w:hAnsi="仿宋" w:eastAsia="仿宋" w:cs="仿宋"/>
          <w:snapToGrid w:val="0"/>
          <w:color w:val="auto"/>
          <w:spacing w:val="-4"/>
          <w:kern w:val="0"/>
          <w:sz w:val="28"/>
          <w:szCs w:val="28"/>
          <w:highlight w:val="none"/>
          <w:lang w:eastAsia="en-US"/>
        </w:rPr>
        <w:t>项目联系人：</w:t>
      </w:r>
      <w:r>
        <w:rPr>
          <w:rFonts w:hint="eastAsia" w:ascii="仿宋" w:hAnsi="仿宋" w:eastAsia="仿宋" w:cs="仿宋"/>
          <w:snapToGrid w:val="0"/>
          <w:color w:val="auto"/>
          <w:spacing w:val="-4"/>
          <w:kern w:val="0"/>
          <w:sz w:val="28"/>
          <w:szCs w:val="28"/>
          <w:highlight w:val="none"/>
        </w:rPr>
        <w:t>刘荣英、</w:t>
      </w:r>
      <w:r>
        <w:rPr>
          <w:rFonts w:hint="eastAsia" w:ascii="仿宋" w:hAnsi="仿宋" w:eastAsia="仿宋" w:cs="仿宋"/>
          <w:snapToGrid w:val="0"/>
          <w:color w:val="auto"/>
          <w:spacing w:val="-4"/>
          <w:kern w:val="0"/>
          <w:sz w:val="28"/>
          <w:szCs w:val="28"/>
          <w:highlight w:val="none"/>
          <w:lang w:eastAsia="zh-CN"/>
        </w:rPr>
        <w:t>赵世昌</w:t>
      </w:r>
    </w:p>
    <w:p w14:paraId="6682E45E">
      <w:pPr>
        <w:widowControl/>
        <w:kinsoku w:val="0"/>
        <w:autoSpaceDE w:val="0"/>
        <w:autoSpaceDN w:val="0"/>
        <w:adjustRightInd w:val="0"/>
        <w:snapToGrid w:val="0"/>
        <w:spacing w:before="78" w:line="440" w:lineRule="exact"/>
        <w:ind w:left="508"/>
        <w:jc w:val="left"/>
        <w:textAlignment w:val="baseline"/>
        <w:rPr>
          <w:rFonts w:hint="eastAsia" w:ascii="仿宋" w:hAnsi="仿宋" w:eastAsia="仿宋" w:cs="仿宋"/>
          <w:snapToGrid w:val="0"/>
          <w:color w:val="auto"/>
          <w:spacing w:val="-4"/>
          <w:kern w:val="0"/>
          <w:sz w:val="28"/>
          <w:szCs w:val="28"/>
          <w:highlight w:val="none"/>
          <w:lang w:eastAsia="zh-CN"/>
        </w:rPr>
      </w:pPr>
      <w:r>
        <w:rPr>
          <w:rFonts w:hint="eastAsia" w:ascii="仿宋" w:hAnsi="仿宋" w:eastAsia="仿宋" w:cs="仿宋"/>
          <w:snapToGrid w:val="0"/>
          <w:color w:val="auto"/>
          <w:spacing w:val="-4"/>
          <w:kern w:val="0"/>
          <w:sz w:val="28"/>
          <w:szCs w:val="28"/>
          <w:highlight w:val="none"/>
          <w:lang w:eastAsia="en-US"/>
        </w:rPr>
        <w:t>电 话：</w:t>
      </w:r>
      <w:r>
        <w:rPr>
          <w:rFonts w:hint="eastAsia" w:ascii="仿宋" w:hAnsi="仿宋" w:eastAsia="仿宋" w:cs="仿宋"/>
          <w:snapToGrid w:val="0"/>
          <w:color w:val="auto"/>
          <w:spacing w:val="-4"/>
          <w:kern w:val="0"/>
          <w:sz w:val="28"/>
          <w:szCs w:val="28"/>
          <w:highlight w:val="none"/>
        </w:rPr>
        <w:t>18799952512、</w:t>
      </w:r>
      <w:r>
        <w:rPr>
          <w:rFonts w:hint="eastAsia" w:ascii="仿宋" w:hAnsi="仿宋" w:eastAsia="仿宋" w:cs="仿宋"/>
          <w:snapToGrid w:val="0"/>
          <w:color w:val="auto"/>
          <w:spacing w:val="-4"/>
          <w:kern w:val="0"/>
          <w:sz w:val="28"/>
          <w:szCs w:val="28"/>
          <w:highlight w:val="none"/>
          <w:lang w:eastAsia="zh-CN"/>
        </w:rPr>
        <w:t>15599778673</w:t>
      </w:r>
    </w:p>
    <w:p w14:paraId="1F703863">
      <w:pPr>
        <w:pStyle w:val="36"/>
        <w:spacing w:line="360" w:lineRule="auto"/>
        <w:ind w:firstLine="0"/>
        <w:rPr>
          <w:rFonts w:hint="eastAsia" w:ascii="仿宋" w:hAnsi="仿宋" w:eastAsia="仿宋" w:cs="仿宋"/>
          <w:color w:val="auto"/>
          <w:sz w:val="32"/>
          <w:szCs w:val="32"/>
          <w:highlight w:val="none"/>
          <w:lang w:eastAsia="zh-CN"/>
        </w:rPr>
      </w:pPr>
    </w:p>
    <w:p w14:paraId="3FFE41A8">
      <w:pPr>
        <w:spacing w:line="360" w:lineRule="auto"/>
        <w:rPr>
          <w:rFonts w:hint="eastAsia" w:ascii="仿宋" w:hAnsi="仿宋" w:eastAsia="仿宋" w:cs="仿宋"/>
          <w:color w:val="auto"/>
          <w:sz w:val="32"/>
          <w:szCs w:val="32"/>
          <w:highlight w:val="none"/>
        </w:rPr>
      </w:pPr>
    </w:p>
    <w:p w14:paraId="2F37336F">
      <w:pPr>
        <w:spacing w:line="360" w:lineRule="auto"/>
        <w:rPr>
          <w:rFonts w:hint="eastAsia" w:ascii="仿宋" w:hAnsi="仿宋" w:eastAsia="仿宋" w:cs="仿宋"/>
          <w:color w:val="auto"/>
          <w:sz w:val="32"/>
          <w:szCs w:val="32"/>
          <w:highlight w:val="none"/>
        </w:rPr>
      </w:pPr>
    </w:p>
    <w:bookmarkEnd w:id="3"/>
    <w:bookmarkEnd w:id="4"/>
    <w:bookmarkEnd w:id="5"/>
    <w:bookmarkEnd w:id="6"/>
    <w:p w14:paraId="14B1CF91">
      <w:pPr>
        <w:pStyle w:val="36"/>
        <w:spacing w:line="360" w:lineRule="auto"/>
        <w:ind w:firstLine="0"/>
        <w:rPr>
          <w:rFonts w:hint="eastAsia" w:ascii="仿宋" w:hAnsi="仿宋" w:eastAsia="仿宋" w:cs="仿宋"/>
          <w:color w:val="auto"/>
          <w:sz w:val="36"/>
          <w:szCs w:val="36"/>
          <w:highlight w:val="none"/>
        </w:rPr>
      </w:pPr>
    </w:p>
    <w:p w14:paraId="2C4FF261">
      <w:pPr>
        <w:rPr>
          <w:rFonts w:hint="eastAsia"/>
          <w:color w:val="auto"/>
          <w:highlight w:val="none"/>
        </w:rPr>
      </w:pPr>
    </w:p>
    <w:p w14:paraId="4BFA3022">
      <w:pPr>
        <w:rPr>
          <w:rFonts w:hint="eastAsia" w:ascii="仿宋" w:hAnsi="仿宋" w:eastAsia="仿宋" w:cs="仿宋"/>
          <w:b/>
          <w:bCs/>
          <w:color w:val="auto"/>
          <w:sz w:val="36"/>
          <w:szCs w:val="36"/>
          <w:highlight w:val="none"/>
        </w:rPr>
      </w:pPr>
      <w:bookmarkStart w:id="7" w:name="_Toc10274"/>
      <w:r>
        <w:rPr>
          <w:rFonts w:hint="eastAsia" w:ascii="仿宋" w:hAnsi="仿宋" w:eastAsia="仿宋" w:cs="仿宋"/>
          <w:b/>
          <w:bCs/>
          <w:color w:val="auto"/>
          <w:sz w:val="36"/>
          <w:szCs w:val="36"/>
          <w:highlight w:val="none"/>
        </w:rPr>
        <w:br w:type="page"/>
      </w:r>
    </w:p>
    <w:p w14:paraId="7860F203">
      <w:pPr>
        <w:pStyle w:val="36"/>
        <w:spacing w:line="360" w:lineRule="auto"/>
        <w:ind w:firstLine="0"/>
        <w:jc w:val="center"/>
        <w:outlineLvl w:val="0"/>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第二章  供应商须知</w:t>
      </w:r>
      <w:bookmarkEnd w:id="7"/>
    </w:p>
    <w:p w14:paraId="24F4607F">
      <w:pPr>
        <w:spacing w:line="360" w:lineRule="auto"/>
        <w:jc w:val="center"/>
        <w:rPr>
          <w:rFonts w:hint="eastAsia" w:ascii="仿宋" w:hAnsi="仿宋" w:eastAsia="仿宋" w:cs="仿宋"/>
          <w:color w:val="auto"/>
          <w:sz w:val="32"/>
          <w:szCs w:val="32"/>
          <w:highlight w:val="none"/>
        </w:rPr>
      </w:pPr>
      <w:bookmarkStart w:id="8" w:name="_Toc12306"/>
      <w:r>
        <w:rPr>
          <w:rFonts w:hint="eastAsia" w:ascii="仿宋" w:hAnsi="仿宋" w:eastAsia="仿宋" w:cs="仿宋"/>
          <w:color w:val="auto"/>
          <w:sz w:val="32"/>
          <w:szCs w:val="32"/>
          <w:highlight w:val="none"/>
        </w:rPr>
        <w:t>供应商须知前附表</w:t>
      </w:r>
      <w:bookmarkEnd w:id="8"/>
    </w:p>
    <w:tbl>
      <w:tblPr>
        <w:tblStyle w:val="37"/>
        <w:tblW w:w="9536" w:type="dxa"/>
        <w:tblInd w:w="0" w:type="dxa"/>
        <w:tblLayout w:type="fixed"/>
        <w:tblCellMar>
          <w:top w:w="0" w:type="dxa"/>
          <w:left w:w="108" w:type="dxa"/>
          <w:bottom w:w="0" w:type="dxa"/>
          <w:right w:w="108" w:type="dxa"/>
        </w:tblCellMar>
      </w:tblPr>
      <w:tblGrid>
        <w:gridCol w:w="764"/>
        <w:gridCol w:w="2311"/>
        <w:gridCol w:w="6461"/>
      </w:tblGrid>
      <w:tr w14:paraId="43F17BA3">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vAlign w:val="center"/>
          </w:tcPr>
          <w:p w14:paraId="0604206B">
            <w:pPr>
              <w:keepNext w:val="0"/>
              <w:keepLines w:val="0"/>
              <w:suppressLineNumbers w:val="0"/>
              <w:tabs>
                <w:tab w:val="left" w:pos="7665"/>
              </w:tabs>
              <w:spacing w:before="62" w:beforeLines="20" w:beforeAutospacing="0" w:after="0" w:afterAutospacing="0" w:line="360" w:lineRule="auto"/>
              <w:ind w:left="0" w:right="0"/>
              <w:jc w:val="center"/>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序号</w:t>
            </w:r>
          </w:p>
        </w:tc>
        <w:tc>
          <w:tcPr>
            <w:tcW w:w="2311" w:type="dxa"/>
            <w:tcBorders>
              <w:top w:val="single" w:color="auto" w:sz="4" w:space="0"/>
              <w:left w:val="single" w:color="auto" w:sz="4" w:space="0"/>
              <w:bottom w:val="single" w:color="auto" w:sz="4" w:space="0"/>
              <w:right w:val="single" w:color="auto" w:sz="4" w:space="0"/>
            </w:tcBorders>
            <w:vAlign w:val="center"/>
          </w:tcPr>
          <w:p w14:paraId="647C9227">
            <w:pPr>
              <w:keepNext w:val="0"/>
              <w:keepLines w:val="0"/>
              <w:suppressLineNumbers w:val="0"/>
              <w:tabs>
                <w:tab w:val="left" w:pos="7665"/>
              </w:tabs>
              <w:spacing w:before="62" w:beforeLines="20" w:beforeAutospacing="0" w:after="0" w:afterAutospacing="0" w:line="360" w:lineRule="auto"/>
              <w:ind w:left="0" w:right="0"/>
              <w:jc w:val="center"/>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条款名称</w:t>
            </w:r>
          </w:p>
        </w:tc>
        <w:tc>
          <w:tcPr>
            <w:tcW w:w="6461" w:type="dxa"/>
            <w:tcBorders>
              <w:top w:val="single" w:color="auto" w:sz="4" w:space="0"/>
              <w:left w:val="single" w:color="auto" w:sz="4" w:space="0"/>
              <w:bottom w:val="single" w:color="auto" w:sz="4" w:space="0"/>
              <w:right w:val="single" w:color="auto" w:sz="4" w:space="0"/>
            </w:tcBorders>
            <w:vAlign w:val="center"/>
          </w:tcPr>
          <w:p w14:paraId="1F0ABF67">
            <w:pPr>
              <w:keepNext w:val="0"/>
              <w:keepLines w:val="0"/>
              <w:suppressLineNumbers w:val="0"/>
              <w:tabs>
                <w:tab w:val="left" w:pos="7665"/>
              </w:tabs>
              <w:spacing w:before="62" w:beforeLines="20" w:beforeAutospacing="0" w:after="0" w:afterAutospacing="0" w:line="360" w:lineRule="auto"/>
              <w:ind w:left="0" w:right="0"/>
              <w:jc w:val="center"/>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编列内容</w:t>
            </w:r>
          </w:p>
        </w:tc>
      </w:tr>
      <w:tr w14:paraId="77D23620">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vAlign w:val="center"/>
          </w:tcPr>
          <w:p w14:paraId="17D57602">
            <w:pPr>
              <w:keepNext w:val="0"/>
              <w:keepLines w:val="0"/>
              <w:suppressLineNumbers w:val="0"/>
              <w:spacing w:before="62" w:beforeLines="20" w:beforeAutospacing="0" w:after="0" w:afterAutospacing="0" w:line="360" w:lineRule="auto"/>
              <w:ind w:left="0" w:right="0"/>
              <w:jc w:val="center"/>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1</w:t>
            </w:r>
          </w:p>
        </w:tc>
        <w:tc>
          <w:tcPr>
            <w:tcW w:w="2311" w:type="dxa"/>
            <w:tcBorders>
              <w:top w:val="single" w:color="auto" w:sz="4" w:space="0"/>
              <w:left w:val="single" w:color="auto" w:sz="4" w:space="0"/>
              <w:bottom w:val="single" w:color="auto" w:sz="4" w:space="0"/>
              <w:right w:val="single" w:color="auto" w:sz="4" w:space="0"/>
            </w:tcBorders>
            <w:vAlign w:val="center"/>
          </w:tcPr>
          <w:p w14:paraId="4D8346FD">
            <w:pPr>
              <w:keepNext w:val="0"/>
              <w:keepLines w:val="0"/>
              <w:suppressLineNumbers w:val="0"/>
              <w:spacing w:before="62" w:beforeLines="20" w:beforeAutospacing="0" w:after="0" w:afterAutospacing="0" w:line="360" w:lineRule="auto"/>
              <w:ind w:left="0" w:right="0"/>
              <w:jc w:val="center"/>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采购人</w:t>
            </w:r>
          </w:p>
        </w:tc>
        <w:tc>
          <w:tcPr>
            <w:tcW w:w="6461" w:type="dxa"/>
            <w:tcBorders>
              <w:top w:val="single" w:color="auto" w:sz="4" w:space="0"/>
              <w:left w:val="single" w:color="auto" w:sz="4" w:space="0"/>
              <w:bottom w:val="single" w:color="auto" w:sz="4" w:space="0"/>
              <w:right w:val="single" w:color="auto" w:sz="4" w:space="0"/>
            </w:tcBorders>
            <w:vAlign w:val="center"/>
          </w:tcPr>
          <w:p w14:paraId="4D69FF72">
            <w:pPr>
              <w:keepNext w:val="0"/>
              <w:keepLines w:val="0"/>
              <w:suppressLineNumbers w:val="0"/>
              <w:spacing w:before="62" w:beforeLines="20" w:beforeAutospacing="0" w:after="0" w:afterAutospacing="0" w:line="360" w:lineRule="auto"/>
              <w:ind w:left="0" w:right="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 xml:space="preserve">名称：温宿县水利局               </w:t>
            </w:r>
          </w:p>
          <w:p w14:paraId="1A0B80D4">
            <w:pPr>
              <w:keepNext w:val="0"/>
              <w:keepLines w:val="0"/>
              <w:suppressLineNumbers w:val="0"/>
              <w:spacing w:before="62" w:beforeLines="20" w:beforeAutospacing="0" w:after="0" w:afterAutospacing="0" w:line="360" w:lineRule="auto"/>
              <w:ind w:left="0" w:right="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 xml:space="preserve">地址： 温宿县文化路与古城东街交叉口东北200米               </w:t>
            </w:r>
          </w:p>
          <w:p w14:paraId="52061052">
            <w:pPr>
              <w:keepNext w:val="0"/>
              <w:keepLines w:val="0"/>
              <w:suppressLineNumbers w:val="0"/>
              <w:spacing w:before="62" w:beforeLines="20" w:beforeAutospacing="0" w:after="0" w:afterAutospacing="0" w:line="360" w:lineRule="auto"/>
              <w:ind w:left="0" w:right="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zh-CN"/>
              </w:rPr>
              <w:t>联系人：</w:t>
            </w:r>
            <w:r>
              <w:rPr>
                <w:rFonts w:hint="eastAsia" w:ascii="仿宋" w:hAnsi="仿宋" w:eastAsia="仿宋" w:cs="仿宋"/>
                <w:color w:val="auto"/>
                <w:sz w:val="28"/>
                <w:szCs w:val="28"/>
                <w:highlight w:val="none"/>
                <w:lang w:eastAsia="zh-CN"/>
              </w:rPr>
              <w:t>周盼善</w:t>
            </w:r>
            <w:r>
              <w:rPr>
                <w:rFonts w:hint="eastAsia" w:ascii="仿宋" w:hAnsi="仿宋" w:eastAsia="仿宋" w:cs="仿宋"/>
                <w:color w:val="auto"/>
                <w:sz w:val="28"/>
                <w:szCs w:val="28"/>
                <w:highlight w:val="none"/>
              </w:rPr>
              <w:t xml:space="preserve">     </w:t>
            </w:r>
          </w:p>
          <w:p w14:paraId="2444E652">
            <w:pPr>
              <w:keepNext w:val="0"/>
              <w:keepLines w:val="0"/>
              <w:suppressLineNumbers w:val="0"/>
              <w:spacing w:before="62" w:beforeLines="20" w:beforeAutospacing="0" w:after="0" w:afterAutospacing="0" w:line="360" w:lineRule="auto"/>
              <w:ind w:left="0" w:right="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zh-CN"/>
              </w:rPr>
              <w:t>电话：18129232977</w:t>
            </w:r>
          </w:p>
        </w:tc>
      </w:tr>
      <w:tr w14:paraId="400048F4">
        <w:tblPrEx>
          <w:tblCellMar>
            <w:top w:w="0" w:type="dxa"/>
            <w:left w:w="108" w:type="dxa"/>
            <w:bottom w:w="0" w:type="dxa"/>
            <w:right w:w="108" w:type="dxa"/>
          </w:tblCellMar>
        </w:tblPrEx>
        <w:trPr>
          <w:trHeight w:val="3328" w:hRule="atLeast"/>
        </w:trPr>
        <w:tc>
          <w:tcPr>
            <w:tcW w:w="764" w:type="dxa"/>
            <w:tcBorders>
              <w:top w:val="single" w:color="auto" w:sz="4" w:space="0"/>
              <w:left w:val="single" w:color="auto" w:sz="4" w:space="0"/>
              <w:bottom w:val="single" w:color="auto" w:sz="4" w:space="0"/>
              <w:right w:val="single" w:color="auto" w:sz="4" w:space="0"/>
            </w:tcBorders>
            <w:vAlign w:val="center"/>
          </w:tcPr>
          <w:p w14:paraId="08698C6E">
            <w:pPr>
              <w:keepNext w:val="0"/>
              <w:keepLines w:val="0"/>
              <w:suppressLineNumbers w:val="0"/>
              <w:spacing w:before="62" w:beforeLines="20" w:beforeAutospacing="0" w:after="0" w:afterAutospacing="0" w:line="360" w:lineRule="auto"/>
              <w:ind w:left="0" w:right="0"/>
              <w:jc w:val="center"/>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2</w:t>
            </w:r>
          </w:p>
        </w:tc>
        <w:tc>
          <w:tcPr>
            <w:tcW w:w="2311" w:type="dxa"/>
            <w:tcBorders>
              <w:top w:val="single" w:color="auto" w:sz="4" w:space="0"/>
              <w:left w:val="single" w:color="auto" w:sz="4" w:space="0"/>
              <w:bottom w:val="single" w:color="auto" w:sz="4" w:space="0"/>
              <w:right w:val="single" w:color="auto" w:sz="4" w:space="0"/>
            </w:tcBorders>
            <w:vAlign w:val="center"/>
          </w:tcPr>
          <w:p w14:paraId="6BF24DB1">
            <w:pPr>
              <w:keepNext w:val="0"/>
              <w:keepLines w:val="0"/>
              <w:suppressLineNumbers w:val="0"/>
              <w:spacing w:before="62" w:beforeLines="20" w:beforeAutospacing="0" w:after="0" w:afterAutospacing="0" w:line="360" w:lineRule="auto"/>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采购代理机构</w:t>
            </w:r>
          </w:p>
        </w:tc>
        <w:tc>
          <w:tcPr>
            <w:tcW w:w="6461" w:type="dxa"/>
            <w:tcBorders>
              <w:top w:val="single" w:color="auto" w:sz="4" w:space="0"/>
              <w:left w:val="single" w:color="auto" w:sz="4" w:space="0"/>
              <w:bottom w:val="single" w:color="auto" w:sz="4" w:space="0"/>
              <w:right w:val="single" w:color="auto" w:sz="4" w:space="0"/>
            </w:tcBorders>
            <w:vAlign w:val="center"/>
          </w:tcPr>
          <w:p w14:paraId="0EE12BF0">
            <w:pPr>
              <w:keepNext w:val="0"/>
              <w:keepLines w:val="0"/>
              <w:suppressLineNumbers w:val="0"/>
              <w:spacing w:before="62" w:beforeLines="20" w:beforeAutospacing="0" w:after="0" w:afterAutospacing="0" w:line="360" w:lineRule="auto"/>
              <w:ind w:left="0" w:right="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名称：阿克苏启爵项目管理有限公司</w:t>
            </w:r>
          </w:p>
          <w:p w14:paraId="58EEFC25">
            <w:pPr>
              <w:keepNext w:val="0"/>
              <w:keepLines w:val="0"/>
              <w:suppressLineNumbers w:val="0"/>
              <w:spacing w:before="62" w:beforeLines="20" w:beforeAutospacing="0" w:after="0" w:afterAutospacing="0" w:line="360" w:lineRule="auto"/>
              <w:ind w:left="840" w:right="0" w:hanging="840" w:hangingChars="30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地址：阿克苏市依干其镇依干其村滨河路电影小镇7号楼101</w:t>
            </w:r>
          </w:p>
          <w:p w14:paraId="09E25FDB">
            <w:pPr>
              <w:keepNext w:val="0"/>
              <w:keepLines w:val="0"/>
              <w:suppressLineNumbers w:val="0"/>
              <w:spacing w:before="62" w:beforeLines="20" w:beforeAutospacing="0" w:after="0" w:afterAutospacing="0" w:line="360" w:lineRule="auto"/>
              <w:ind w:left="0" w:right="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zh-CN"/>
              </w:rPr>
              <w:t>联系人：</w:t>
            </w:r>
            <w:r>
              <w:rPr>
                <w:rFonts w:hint="eastAsia" w:ascii="仿宋" w:hAnsi="仿宋" w:eastAsia="仿宋" w:cs="仿宋"/>
                <w:color w:val="auto"/>
                <w:sz w:val="28"/>
                <w:szCs w:val="28"/>
                <w:highlight w:val="none"/>
              </w:rPr>
              <w:t>刘荣英、</w:t>
            </w:r>
            <w:r>
              <w:rPr>
                <w:rFonts w:hint="eastAsia" w:ascii="仿宋" w:hAnsi="仿宋" w:eastAsia="仿宋" w:cs="仿宋"/>
                <w:color w:val="auto"/>
                <w:sz w:val="28"/>
                <w:szCs w:val="28"/>
                <w:highlight w:val="none"/>
                <w:lang w:eastAsia="zh-CN"/>
              </w:rPr>
              <w:t>赵世昌</w:t>
            </w:r>
          </w:p>
          <w:p w14:paraId="4B8C7142">
            <w:pPr>
              <w:keepNext w:val="0"/>
              <w:keepLines w:val="0"/>
              <w:suppressLineNumbers w:val="0"/>
              <w:spacing w:before="62" w:beforeLines="20" w:beforeAutospacing="0" w:after="0" w:afterAutospacing="0" w:line="360" w:lineRule="auto"/>
              <w:ind w:left="0" w:right="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电话：18799952512、</w:t>
            </w:r>
            <w:r>
              <w:rPr>
                <w:rFonts w:hint="eastAsia" w:ascii="仿宋" w:hAnsi="仿宋" w:eastAsia="仿宋" w:cs="仿宋"/>
                <w:color w:val="auto"/>
                <w:sz w:val="28"/>
                <w:szCs w:val="28"/>
                <w:highlight w:val="none"/>
                <w:lang w:eastAsia="zh-CN"/>
              </w:rPr>
              <w:t>15599778673</w:t>
            </w:r>
          </w:p>
        </w:tc>
      </w:tr>
      <w:tr w14:paraId="73CCEA16">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vAlign w:val="center"/>
          </w:tcPr>
          <w:p w14:paraId="048CC50A">
            <w:pPr>
              <w:keepNext w:val="0"/>
              <w:keepLines w:val="0"/>
              <w:suppressLineNumbers w:val="0"/>
              <w:spacing w:before="62" w:beforeLines="20" w:beforeAutospacing="0" w:after="0" w:afterAutospacing="0" w:line="360" w:lineRule="auto"/>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w:t>
            </w:r>
          </w:p>
        </w:tc>
        <w:tc>
          <w:tcPr>
            <w:tcW w:w="2311" w:type="dxa"/>
            <w:tcBorders>
              <w:top w:val="single" w:color="auto" w:sz="4" w:space="0"/>
              <w:left w:val="single" w:color="auto" w:sz="4" w:space="0"/>
              <w:bottom w:val="single" w:color="auto" w:sz="4" w:space="0"/>
              <w:right w:val="single" w:color="auto" w:sz="4" w:space="0"/>
            </w:tcBorders>
            <w:vAlign w:val="center"/>
          </w:tcPr>
          <w:p w14:paraId="59796041">
            <w:pPr>
              <w:keepNext w:val="0"/>
              <w:keepLines w:val="0"/>
              <w:suppressLineNumbers w:val="0"/>
              <w:spacing w:before="62" w:beforeLines="20" w:beforeAutospacing="0" w:after="0" w:afterAutospacing="0" w:line="360" w:lineRule="auto"/>
              <w:ind w:left="0" w:right="0"/>
              <w:jc w:val="center"/>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监管部门</w:t>
            </w:r>
          </w:p>
        </w:tc>
        <w:tc>
          <w:tcPr>
            <w:tcW w:w="6461" w:type="dxa"/>
            <w:tcBorders>
              <w:top w:val="single" w:color="auto" w:sz="4" w:space="0"/>
              <w:left w:val="single" w:color="auto" w:sz="4" w:space="0"/>
              <w:bottom w:val="single" w:color="auto" w:sz="4" w:space="0"/>
              <w:right w:val="single" w:color="auto" w:sz="4" w:space="0"/>
            </w:tcBorders>
            <w:vAlign w:val="center"/>
          </w:tcPr>
          <w:p w14:paraId="06F44E1A">
            <w:pPr>
              <w:keepNext w:val="0"/>
              <w:keepLines w:val="0"/>
              <w:suppressLineNumbers w:val="0"/>
              <w:spacing w:before="31" w:beforeLines="10" w:beforeAutospacing="0" w:after="0" w:afterAutospacing="0" w:line="360" w:lineRule="auto"/>
              <w:ind w:left="0" w:right="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zh-CN"/>
              </w:rPr>
              <w:t>名称：</w:t>
            </w:r>
            <w:r>
              <w:rPr>
                <w:rFonts w:hint="eastAsia" w:ascii="仿宋" w:hAnsi="仿宋" w:eastAsia="仿宋" w:cs="仿宋"/>
                <w:color w:val="auto"/>
                <w:sz w:val="28"/>
                <w:szCs w:val="28"/>
                <w:highlight w:val="none"/>
                <w:lang w:val="en-US" w:eastAsia="zh-CN"/>
              </w:rPr>
              <w:t>温宿县</w:t>
            </w:r>
            <w:r>
              <w:rPr>
                <w:rFonts w:hint="eastAsia" w:ascii="仿宋" w:hAnsi="仿宋" w:eastAsia="仿宋" w:cs="仿宋"/>
                <w:color w:val="auto"/>
                <w:sz w:val="28"/>
                <w:szCs w:val="28"/>
                <w:highlight w:val="none"/>
              </w:rPr>
              <w:t>财政局</w:t>
            </w:r>
          </w:p>
          <w:p w14:paraId="24883B12">
            <w:pPr>
              <w:keepNext w:val="0"/>
              <w:keepLines w:val="0"/>
              <w:suppressLineNumbers w:val="0"/>
              <w:spacing w:before="31" w:beforeLines="10" w:beforeAutospacing="0" w:after="0" w:afterAutospacing="0" w:line="360" w:lineRule="auto"/>
              <w:ind w:left="0" w:right="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电话：</w:t>
            </w:r>
            <w:r>
              <w:rPr>
                <w:rFonts w:hint="eastAsia" w:ascii="仿宋" w:hAnsi="仿宋" w:eastAsia="仿宋" w:cs="仿宋"/>
                <w:color w:val="auto"/>
                <w:sz w:val="28"/>
                <w:szCs w:val="28"/>
                <w:highlight w:val="none"/>
                <w:lang w:val="zh-CN"/>
              </w:rPr>
              <w:t>0997-</w:t>
            </w:r>
            <w:r>
              <w:rPr>
                <w:rFonts w:hint="eastAsia" w:ascii="仿宋" w:hAnsi="仿宋" w:eastAsia="仿宋" w:cs="仿宋"/>
                <w:color w:val="auto"/>
                <w:sz w:val="28"/>
                <w:szCs w:val="28"/>
                <w:highlight w:val="none"/>
                <w:lang w:val="en-US" w:eastAsia="zh-CN"/>
              </w:rPr>
              <w:t>4530138</w:t>
            </w:r>
            <w:r>
              <w:rPr>
                <w:rFonts w:hint="eastAsia" w:ascii="仿宋" w:hAnsi="仿宋" w:eastAsia="仿宋" w:cs="仿宋"/>
                <w:color w:val="auto"/>
                <w:sz w:val="28"/>
                <w:szCs w:val="28"/>
                <w:highlight w:val="none"/>
              </w:rPr>
              <w:t xml:space="preserve">                                                    </w:t>
            </w:r>
          </w:p>
        </w:tc>
      </w:tr>
      <w:tr w14:paraId="79BE9334">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vAlign w:val="center"/>
          </w:tcPr>
          <w:p w14:paraId="0D1D99F5">
            <w:pPr>
              <w:keepNext w:val="0"/>
              <w:keepLines w:val="0"/>
              <w:suppressLineNumbers w:val="0"/>
              <w:spacing w:before="62" w:beforeLines="20" w:beforeAutospacing="0" w:after="0" w:afterAutospacing="0" w:line="360" w:lineRule="auto"/>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w:t>
            </w:r>
          </w:p>
        </w:tc>
        <w:tc>
          <w:tcPr>
            <w:tcW w:w="2311" w:type="dxa"/>
            <w:tcBorders>
              <w:top w:val="single" w:color="auto" w:sz="4" w:space="0"/>
              <w:left w:val="single" w:color="auto" w:sz="4" w:space="0"/>
              <w:bottom w:val="single" w:color="auto" w:sz="4" w:space="0"/>
              <w:right w:val="single" w:color="auto" w:sz="4" w:space="0"/>
            </w:tcBorders>
            <w:vAlign w:val="center"/>
          </w:tcPr>
          <w:p w14:paraId="05F8511C">
            <w:pPr>
              <w:keepNext w:val="0"/>
              <w:keepLines w:val="0"/>
              <w:suppressLineNumbers w:val="0"/>
              <w:spacing w:before="62" w:beforeLines="20" w:beforeAutospacing="0" w:after="0" w:afterAutospacing="0" w:line="360" w:lineRule="auto"/>
              <w:ind w:left="0" w:right="0"/>
              <w:jc w:val="center"/>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项目名称</w:t>
            </w:r>
          </w:p>
        </w:tc>
        <w:tc>
          <w:tcPr>
            <w:tcW w:w="6461" w:type="dxa"/>
            <w:tcBorders>
              <w:top w:val="single" w:color="auto" w:sz="4" w:space="0"/>
              <w:left w:val="single" w:color="auto" w:sz="4" w:space="0"/>
              <w:bottom w:val="single" w:color="auto" w:sz="4" w:space="0"/>
              <w:right w:val="single" w:color="auto" w:sz="4" w:space="0"/>
            </w:tcBorders>
            <w:vAlign w:val="center"/>
          </w:tcPr>
          <w:p w14:paraId="65FF1AC8">
            <w:pPr>
              <w:keepNext w:val="0"/>
              <w:keepLines w:val="0"/>
              <w:suppressLineNumbers w:val="0"/>
              <w:spacing w:before="62" w:beforeLines="20" w:beforeAutospacing="0" w:after="0" w:afterAutospacing="0" w:line="360" w:lineRule="auto"/>
              <w:ind w:left="0" w:right="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2026年防洪抢险人员保险费</w:t>
            </w:r>
            <w:r>
              <w:rPr>
                <w:rFonts w:hint="eastAsia" w:ascii="仿宋" w:hAnsi="仿宋" w:eastAsia="仿宋" w:cs="仿宋"/>
                <w:color w:val="auto"/>
                <w:sz w:val="28"/>
                <w:szCs w:val="28"/>
                <w:highlight w:val="none"/>
              </w:rPr>
              <w:t xml:space="preserve"> </w:t>
            </w:r>
          </w:p>
        </w:tc>
      </w:tr>
      <w:tr w14:paraId="3DFFBD35">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vAlign w:val="center"/>
          </w:tcPr>
          <w:p w14:paraId="2161CB78">
            <w:pPr>
              <w:keepNext w:val="0"/>
              <w:keepLines w:val="0"/>
              <w:suppressLineNumbers w:val="0"/>
              <w:spacing w:before="62" w:beforeLines="20" w:beforeAutospacing="0" w:after="0" w:afterAutospacing="0" w:line="360" w:lineRule="auto"/>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w:t>
            </w:r>
          </w:p>
        </w:tc>
        <w:tc>
          <w:tcPr>
            <w:tcW w:w="2311" w:type="dxa"/>
            <w:tcBorders>
              <w:top w:val="single" w:color="auto" w:sz="4" w:space="0"/>
              <w:left w:val="single" w:color="auto" w:sz="4" w:space="0"/>
              <w:bottom w:val="single" w:color="auto" w:sz="4" w:space="0"/>
              <w:right w:val="single" w:color="auto" w:sz="4" w:space="0"/>
            </w:tcBorders>
            <w:vAlign w:val="center"/>
          </w:tcPr>
          <w:p w14:paraId="62A771AA">
            <w:pPr>
              <w:keepNext w:val="0"/>
              <w:keepLines w:val="0"/>
              <w:suppressLineNumbers w:val="0"/>
              <w:spacing w:before="62" w:beforeLines="20" w:beforeAutospacing="0" w:after="0" w:afterAutospacing="0" w:line="360" w:lineRule="auto"/>
              <w:ind w:left="0" w:right="0"/>
              <w:jc w:val="center"/>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项目编号</w:t>
            </w:r>
          </w:p>
        </w:tc>
        <w:tc>
          <w:tcPr>
            <w:tcW w:w="6461" w:type="dxa"/>
            <w:tcBorders>
              <w:top w:val="single" w:color="auto" w:sz="4" w:space="0"/>
              <w:left w:val="single" w:color="auto" w:sz="4" w:space="0"/>
              <w:bottom w:val="single" w:color="auto" w:sz="4" w:space="0"/>
              <w:right w:val="single" w:color="auto" w:sz="4" w:space="0"/>
            </w:tcBorders>
            <w:vAlign w:val="center"/>
          </w:tcPr>
          <w:p w14:paraId="25481570">
            <w:pPr>
              <w:keepNext w:val="0"/>
              <w:keepLines w:val="0"/>
              <w:suppressLineNumbers w:val="0"/>
              <w:spacing w:before="62" w:beforeLines="20" w:beforeAutospacing="0" w:after="0" w:afterAutospacing="0" w:line="360" w:lineRule="auto"/>
              <w:ind w:left="0" w:right="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WSFS-2026-77</w:t>
            </w:r>
          </w:p>
        </w:tc>
      </w:tr>
      <w:tr w14:paraId="3980469F">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vAlign w:val="center"/>
          </w:tcPr>
          <w:p w14:paraId="4FBCA3DB">
            <w:pPr>
              <w:keepNext w:val="0"/>
              <w:keepLines w:val="0"/>
              <w:suppressLineNumbers w:val="0"/>
              <w:spacing w:before="62" w:beforeLines="20" w:beforeAutospacing="0" w:after="0" w:afterAutospacing="0" w:line="360" w:lineRule="auto"/>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w:t>
            </w:r>
          </w:p>
        </w:tc>
        <w:tc>
          <w:tcPr>
            <w:tcW w:w="2311" w:type="dxa"/>
            <w:tcBorders>
              <w:top w:val="single" w:color="auto" w:sz="4" w:space="0"/>
              <w:left w:val="single" w:color="auto" w:sz="4" w:space="0"/>
              <w:bottom w:val="single" w:color="auto" w:sz="4" w:space="0"/>
              <w:right w:val="single" w:color="auto" w:sz="4" w:space="0"/>
            </w:tcBorders>
            <w:vAlign w:val="center"/>
          </w:tcPr>
          <w:p w14:paraId="103D1646">
            <w:pPr>
              <w:keepNext w:val="0"/>
              <w:keepLines w:val="0"/>
              <w:suppressLineNumbers w:val="0"/>
              <w:spacing w:before="62" w:beforeLines="20" w:beforeAutospacing="0" w:after="0" w:afterAutospacing="0" w:line="360" w:lineRule="auto"/>
              <w:ind w:left="0" w:right="0"/>
              <w:jc w:val="center"/>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资金来源</w:t>
            </w:r>
          </w:p>
        </w:tc>
        <w:tc>
          <w:tcPr>
            <w:tcW w:w="6461" w:type="dxa"/>
            <w:tcBorders>
              <w:top w:val="single" w:color="auto" w:sz="4" w:space="0"/>
              <w:left w:val="single" w:color="auto" w:sz="4" w:space="0"/>
              <w:bottom w:val="single" w:color="auto" w:sz="4" w:space="0"/>
              <w:right w:val="single" w:color="auto" w:sz="4" w:space="0"/>
            </w:tcBorders>
            <w:vAlign w:val="center"/>
          </w:tcPr>
          <w:p w14:paraId="147AEC8B">
            <w:pPr>
              <w:keepNext w:val="0"/>
              <w:keepLines w:val="0"/>
              <w:suppressLineNumbers w:val="0"/>
              <w:spacing w:before="62" w:beforeLines="20" w:beforeAutospacing="0" w:after="0" w:afterAutospacing="0" w:line="360" w:lineRule="auto"/>
              <w:ind w:left="0" w:right="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财政</w:t>
            </w:r>
            <w:r>
              <w:rPr>
                <w:rFonts w:hint="eastAsia" w:ascii="仿宋" w:hAnsi="仿宋" w:eastAsia="仿宋" w:cs="仿宋"/>
                <w:color w:val="auto"/>
                <w:sz w:val="28"/>
                <w:szCs w:val="28"/>
                <w:highlight w:val="none"/>
              </w:rPr>
              <w:t>资金</w:t>
            </w:r>
          </w:p>
        </w:tc>
      </w:tr>
      <w:tr w14:paraId="677B7791">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vAlign w:val="center"/>
          </w:tcPr>
          <w:p w14:paraId="73C7BC17">
            <w:pPr>
              <w:keepNext w:val="0"/>
              <w:keepLines w:val="0"/>
              <w:suppressLineNumbers w:val="0"/>
              <w:spacing w:before="62" w:beforeLines="20" w:beforeAutospacing="0" w:after="0" w:afterAutospacing="0" w:line="360" w:lineRule="auto"/>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w:t>
            </w:r>
          </w:p>
        </w:tc>
        <w:tc>
          <w:tcPr>
            <w:tcW w:w="2311" w:type="dxa"/>
            <w:tcBorders>
              <w:top w:val="single" w:color="auto" w:sz="4" w:space="0"/>
              <w:left w:val="single" w:color="auto" w:sz="4" w:space="0"/>
              <w:bottom w:val="single" w:color="auto" w:sz="4" w:space="0"/>
              <w:right w:val="single" w:color="auto" w:sz="4" w:space="0"/>
            </w:tcBorders>
            <w:vAlign w:val="center"/>
          </w:tcPr>
          <w:p w14:paraId="7CF05070">
            <w:pPr>
              <w:keepNext w:val="0"/>
              <w:keepLines w:val="0"/>
              <w:suppressLineNumbers w:val="0"/>
              <w:spacing w:before="62" w:beforeLines="20" w:beforeAutospacing="0" w:after="0" w:afterAutospacing="0" w:line="360" w:lineRule="auto"/>
              <w:ind w:left="0" w:right="0"/>
              <w:jc w:val="center"/>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rPr>
              <w:t>采购内容</w:t>
            </w:r>
          </w:p>
        </w:tc>
        <w:tc>
          <w:tcPr>
            <w:tcW w:w="6461" w:type="dxa"/>
            <w:tcBorders>
              <w:top w:val="single" w:color="auto" w:sz="4" w:space="0"/>
              <w:left w:val="single" w:color="auto" w:sz="4" w:space="0"/>
              <w:bottom w:val="single" w:color="auto" w:sz="4" w:space="0"/>
              <w:right w:val="single" w:color="auto" w:sz="4" w:space="0"/>
            </w:tcBorders>
            <w:vAlign w:val="center"/>
          </w:tcPr>
          <w:p w14:paraId="4621A87E">
            <w:pPr>
              <w:keepNext w:val="0"/>
              <w:keepLines w:val="0"/>
              <w:suppressLineNumbers w:val="0"/>
              <w:spacing w:before="0" w:beforeAutospacing="0" w:after="0" w:afterAutospacing="0" w:line="360" w:lineRule="auto"/>
              <w:ind w:left="0" w:right="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2026年防洪抢险人员保险费（详见采购需求）。</w:t>
            </w:r>
          </w:p>
        </w:tc>
      </w:tr>
      <w:tr w14:paraId="054E22F8">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vAlign w:val="center"/>
          </w:tcPr>
          <w:p w14:paraId="4CFC9C15">
            <w:pPr>
              <w:keepNext w:val="0"/>
              <w:keepLines w:val="0"/>
              <w:suppressLineNumbers w:val="0"/>
              <w:spacing w:before="62" w:beforeLines="20" w:beforeAutospacing="0" w:after="0" w:afterAutospacing="0" w:line="360" w:lineRule="auto"/>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8</w:t>
            </w:r>
          </w:p>
        </w:tc>
        <w:tc>
          <w:tcPr>
            <w:tcW w:w="2311" w:type="dxa"/>
            <w:tcBorders>
              <w:top w:val="single" w:color="auto" w:sz="4" w:space="0"/>
              <w:left w:val="single" w:color="auto" w:sz="4" w:space="0"/>
              <w:bottom w:val="single" w:color="auto" w:sz="4" w:space="0"/>
              <w:right w:val="single" w:color="auto" w:sz="4" w:space="0"/>
            </w:tcBorders>
            <w:vAlign w:val="center"/>
          </w:tcPr>
          <w:p w14:paraId="5E3F12B2">
            <w:pPr>
              <w:keepNext w:val="0"/>
              <w:keepLines w:val="0"/>
              <w:suppressLineNumbers w:val="0"/>
              <w:spacing w:before="62" w:beforeLines="20" w:beforeAutospacing="0" w:after="0" w:afterAutospacing="0" w:line="360" w:lineRule="auto"/>
              <w:ind w:left="0" w:right="0"/>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28"/>
                <w:szCs w:val="28"/>
                <w:highlight w:val="none"/>
              </w:rPr>
              <w:t>最高限价</w:t>
            </w:r>
          </w:p>
        </w:tc>
        <w:tc>
          <w:tcPr>
            <w:tcW w:w="6461" w:type="dxa"/>
            <w:tcBorders>
              <w:top w:val="single" w:color="auto" w:sz="4" w:space="0"/>
              <w:left w:val="single" w:color="auto" w:sz="4" w:space="0"/>
              <w:bottom w:val="single" w:color="auto" w:sz="4" w:space="0"/>
              <w:right w:val="single" w:color="auto" w:sz="4" w:space="0"/>
            </w:tcBorders>
            <w:vAlign w:val="center"/>
          </w:tcPr>
          <w:p w14:paraId="2AB55871">
            <w:pPr>
              <w:keepNext w:val="0"/>
              <w:keepLines w:val="0"/>
              <w:suppressLineNumbers w:val="0"/>
              <w:spacing w:before="62" w:beforeLines="20" w:beforeAutospacing="0" w:after="0" w:afterAutospacing="0" w:line="360" w:lineRule="auto"/>
              <w:ind w:left="0" w:right="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700000元</w:t>
            </w:r>
            <w:r>
              <w:rPr>
                <w:rFonts w:hint="eastAsia" w:ascii="仿宋" w:hAnsi="仿宋" w:eastAsia="仿宋" w:cs="仿宋"/>
                <w:b/>
                <w:bCs/>
                <w:color w:val="auto"/>
                <w:sz w:val="28"/>
                <w:szCs w:val="28"/>
                <w:highlight w:val="none"/>
              </w:rPr>
              <w:t>（大写：</w:t>
            </w:r>
            <w:r>
              <w:rPr>
                <w:rFonts w:hint="eastAsia" w:ascii="仿宋" w:hAnsi="仿宋" w:eastAsia="仿宋" w:cs="仿宋"/>
                <w:b/>
                <w:bCs/>
                <w:color w:val="auto"/>
                <w:sz w:val="28"/>
                <w:szCs w:val="28"/>
                <w:highlight w:val="none"/>
                <w:lang w:val="en-US" w:eastAsia="zh-CN"/>
              </w:rPr>
              <w:t>柒拾万元整</w:t>
            </w:r>
            <w:r>
              <w:rPr>
                <w:rFonts w:hint="eastAsia" w:ascii="仿宋" w:hAnsi="仿宋" w:eastAsia="仿宋" w:cs="仿宋"/>
                <w:b/>
                <w:bCs/>
                <w:color w:val="auto"/>
                <w:sz w:val="28"/>
                <w:szCs w:val="28"/>
                <w:highlight w:val="none"/>
              </w:rPr>
              <w:t>）</w:t>
            </w:r>
          </w:p>
        </w:tc>
      </w:tr>
      <w:tr w14:paraId="17776D96">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vAlign w:val="center"/>
          </w:tcPr>
          <w:p w14:paraId="08AC6926">
            <w:pPr>
              <w:keepNext w:val="0"/>
              <w:keepLines w:val="0"/>
              <w:suppressLineNumbers w:val="0"/>
              <w:spacing w:before="62" w:beforeLines="20" w:beforeAutospacing="0" w:after="0" w:afterAutospacing="0" w:line="360" w:lineRule="auto"/>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9</w:t>
            </w:r>
          </w:p>
        </w:tc>
        <w:tc>
          <w:tcPr>
            <w:tcW w:w="2311" w:type="dxa"/>
            <w:tcBorders>
              <w:top w:val="single" w:color="auto" w:sz="4" w:space="0"/>
              <w:left w:val="single" w:color="auto" w:sz="4" w:space="0"/>
              <w:bottom w:val="single" w:color="auto" w:sz="4" w:space="0"/>
              <w:right w:val="single" w:color="auto" w:sz="4" w:space="0"/>
            </w:tcBorders>
            <w:vAlign w:val="center"/>
          </w:tcPr>
          <w:p w14:paraId="657DA367">
            <w:pPr>
              <w:keepNext w:val="0"/>
              <w:keepLines w:val="0"/>
              <w:suppressLineNumbers w:val="0"/>
              <w:spacing w:before="62" w:beforeLines="20" w:beforeAutospacing="0" w:after="0" w:afterAutospacing="0" w:line="360" w:lineRule="auto"/>
              <w:ind w:left="0" w:right="0"/>
              <w:jc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服务</w:t>
            </w:r>
            <w:r>
              <w:rPr>
                <w:rFonts w:hint="eastAsia" w:ascii="仿宋" w:hAnsi="仿宋" w:eastAsia="仿宋" w:cs="仿宋"/>
                <w:color w:val="auto"/>
                <w:sz w:val="28"/>
                <w:szCs w:val="28"/>
                <w:highlight w:val="none"/>
                <w:lang w:val="en-US" w:eastAsia="zh-CN"/>
              </w:rPr>
              <w:t>标准</w:t>
            </w:r>
          </w:p>
        </w:tc>
        <w:tc>
          <w:tcPr>
            <w:tcW w:w="6461" w:type="dxa"/>
            <w:tcBorders>
              <w:top w:val="single" w:color="auto" w:sz="4" w:space="0"/>
              <w:left w:val="single" w:color="auto" w:sz="4" w:space="0"/>
              <w:bottom w:val="single" w:color="auto" w:sz="4" w:space="0"/>
              <w:right w:val="single" w:color="auto" w:sz="4" w:space="0"/>
            </w:tcBorders>
            <w:vAlign w:val="center"/>
          </w:tcPr>
          <w:p w14:paraId="5FCF5F3E">
            <w:pPr>
              <w:keepNext w:val="0"/>
              <w:keepLines w:val="0"/>
              <w:suppressLineNumbers w:val="0"/>
              <w:spacing w:before="62" w:beforeLines="20" w:beforeAutospacing="0" w:after="0" w:afterAutospacing="0" w:line="360" w:lineRule="auto"/>
              <w:ind w:left="0" w:right="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符合国家、自治区、行业法律法规相关规范要求。</w:t>
            </w:r>
          </w:p>
        </w:tc>
      </w:tr>
      <w:tr w14:paraId="099BAD34">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vAlign w:val="center"/>
          </w:tcPr>
          <w:p w14:paraId="1BC654A8">
            <w:pPr>
              <w:keepNext w:val="0"/>
              <w:keepLines w:val="0"/>
              <w:suppressLineNumbers w:val="0"/>
              <w:spacing w:before="62" w:beforeLines="20" w:beforeAutospacing="0" w:after="0" w:afterAutospacing="0" w:line="360" w:lineRule="auto"/>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10</w:t>
            </w:r>
          </w:p>
        </w:tc>
        <w:tc>
          <w:tcPr>
            <w:tcW w:w="2311" w:type="dxa"/>
            <w:tcBorders>
              <w:top w:val="single" w:color="auto" w:sz="4" w:space="0"/>
              <w:left w:val="single" w:color="auto" w:sz="4" w:space="0"/>
              <w:bottom w:val="single" w:color="auto" w:sz="4" w:space="0"/>
              <w:right w:val="single" w:color="auto" w:sz="4" w:space="0"/>
            </w:tcBorders>
            <w:vAlign w:val="center"/>
          </w:tcPr>
          <w:p w14:paraId="3935C4D5">
            <w:pPr>
              <w:keepNext w:val="0"/>
              <w:keepLines w:val="0"/>
              <w:suppressLineNumbers w:val="0"/>
              <w:spacing w:before="62" w:beforeLines="20" w:beforeAutospacing="0" w:after="0" w:afterAutospacing="0" w:line="360" w:lineRule="auto"/>
              <w:ind w:left="0" w:right="0"/>
              <w:jc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服务期</w:t>
            </w:r>
          </w:p>
        </w:tc>
        <w:tc>
          <w:tcPr>
            <w:tcW w:w="6461" w:type="dxa"/>
            <w:tcBorders>
              <w:top w:val="single" w:color="auto" w:sz="4" w:space="0"/>
              <w:left w:val="single" w:color="auto" w:sz="4" w:space="0"/>
              <w:bottom w:val="single" w:color="auto" w:sz="4" w:space="0"/>
              <w:right w:val="single" w:color="auto" w:sz="4" w:space="0"/>
            </w:tcBorders>
            <w:vAlign w:val="center"/>
          </w:tcPr>
          <w:p w14:paraId="4643869A">
            <w:pPr>
              <w:keepNext w:val="0"/>
              <w:keepLines w:val="0"/>
              <w:suppressLineNumbers w:val="0"/>
              <w:spacing w:before="62" w:beforeLines="20" w:beforeAutospacing="0" w:after="0" w:afterAutospacing="0" w:line="360" w:lineRule="auto"/>
              <w:ind w:left="0" w:right="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自出保单生效之日起一年（具体按合同约定执行）。</w:t>
            </w:r>
          </w:p>
        </w:tc>
      </w:tr>
      <w:tr w14:paraId="4BD4B374">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vAlign w:val="center"/>
          </w:tcPr>
          <w:p w14:paraId="6ABF472A">
            <w:pPr>
              <w:keepNext w:val="0"/>
              <w:keepLines w:val="0"/>
              <w:suppressLineNumbers w:val="0"/>
              <w:spacing w:before="62" w:beforeLines="20" w:beforeAutospacing="0" w:after="0" w:afterAutospacing="0" w:line="360" w:lineRule="auto"/>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11</w:t>
            </w:r>
          </w:p>
        </w:tc>
        <w:tc>
          <w:tcPr>
            <w:tcW w:w="2311" w:type="dxa"/>
            <w:tcBorders>
              <w:top w:val="single" w:color="auto" w:sz="4" w:space="0"/>
              <w:left w:val="single" w:color="auto" w:sz="4" w:space="0"/>
              <w:bottom w:val="single" w:color="auto" w:sz="4" w:space="0"/>
              <w:right w:val="single" w:color="auto" w:sz="4" w:space="0"/>
            </w:tcBorders>
            <w:vAlign w:val="center"/>
          </w:tcPr>
          <w:p w14:paraId="2947778D">
            <w:pPr>
              <w:keepNext w:val="0"/>
              <w:keepLines w:val="0"/>
              <w:suppressLineNumbers w:val="0"/>
              <w:spacing w:before="62" w:beforeLines="20" w:beforeAutospacing="0" w:after="0" w:afterAutospacing="0" w:line="360" w:lineRule="auto"/>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服务地点</w:t>
            </w:r>
          </w:p>
        </w:tc>
        <w:tc>
          <w:tcPr>
            <w:tcW w:w="6461" w:type="dxa"/>
            <w:tcBorders>
              <w:top w:val="single" w:color="auto" w:sz="4" w:space="0"/>
              <w:left w:val="single" w:color="auto" w:sz="4" w:space="0"/>
              <w:bottom w:val="single" w:color="auto" w:sz="4" w:space="0"/>
              <w:right w:val="single" w:color="auto" w:sz="4" w:space="0"/>
            </w:tcBorders>
            <w:vAlign w:val="center"/>
          </w:tcPr>
          <w:p w14:paraId="79295188">
            <w:pPr>
              <w:keepNext w:val="0"/>
              <w:keepLines w:val="0"/>
              <w:suppressLineNumbers w:val="0"/>
              <w:spacing w:before="62" w:beforeLines="20" w:beforeAutospacing="0" w:after="0" w:afterAutospacing="0" w:line="360" w:lineRule="auto"/>
              <w:ind w:left="0" w:right="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甲方指定地点</w:t>
            </w:r>
          </w:p>
        </w:tc>
      </w:tr>
      <w:tr w14:paraId="42AEA9AA">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vAlign w:val="center"/>
          </w:tcPr>
          <w:p w14:paraId="60C98058">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12</w:t>
            </w:r>
          </w:p>
        </w:tc>
        <w:tc>
          <w:tcPr>
            <w:tcW w:w="2311" w:type="dxa"/>
            <w:tcBorders>
              <w:top w:val="single" w:color="auto" w:sz="4" w:space="0"/>
              <w:left w:val="single" w:color="auto" w:sz="4" w:space="0"/>
              <w:bottom w:val="single" w:color="auto" w:sz="4" w:space="0"/>
              <w:right w:val="single" w:color="auto" w:sz="4" w:space="0"/>
            </w:tcBorders>
            <w:vAlign w:val="center"/>
          </w:tcPr>
          <w:p w14:paraId="6BA74C34">
            <w:pPr>
              <w:keepNext w:val="0"/>
              <w:keepLines w:val="0"/>
              <w:suppressLineNumbers w:val="0"/>
              <w:spacing w:before="0" w:beforeAutospacing="0" w:after="0" w:afterAutospacing="0" w:line="360" w:lineRule="auto"/>
              <w:ind w:left="0" w:right="0"/>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是否专门面向</w:t>
            </w:r>
            <w:r>
              <w:rPr>
                <w:rFonts w:hint="eastAsia" w:ascii="仿宋" w:hAnsi="仿宋" w:eastAsia="仿宋" w:cs="仿宋"/>
                <w:b/>
                <w:bCs/>
                <w:color w:val="auto"/>
                <w:sz w:val="28"/>
                <w:szCs w:val="28"/>
                <w:highlight w:val="none"/>
                <w:lang w:val="en-US" w:eastAsia="zh-CN"/>
              </w:rPr>
              <w:t>中小</w:t>
            </w:r>
            <w:r>
              <w:rPr>
                <w:rFonts w:hint="eastAsia" w:ascii="仿宋" w:hAnsi="仿宋" w:eastAsia="仿宋" w:cs="仿宋"/>
                <w:b/>
                <w:bCs/>
                <w:color w:val="auto"/>
                <w:sz w:val="28"/>
                <w:szCs w:val="28"/>
                <w:highlight w:val="none"/>
              </w:rPr>
              <w:t>企业</w:t>
            </w:r>
          </w:p>
        </w:tc>
        <w:tc>
          <w:tcPr>
            <w:tcW w:w="6461" w:type="dxa"/>
            <w:tcBorders>
              <w:top w:val="single" w:color="auto" w:sz="4" w:space="0"/>
              <w:left w:val="single" w:color="auto" w:sz="4" w:space="0"/>
              <w:bottom w:val="single" w:color="auto" w:sz="4" w:space="0"/>
              <w:right w:val="single" w:color="auto" w:sz="4" w:space="0"/>
            </w:tcBorders>
            <w:vAlign w:val="center"/>
          </w:tcPr>
          <w:p w14:paraId="06B2F80C">
            <w:pPr>
              <w:pStyle w:val="137"/>
              <w:keepNext w:val="0"/>
              <w:keepLines w:val="0"/>
              <w:pageBreakBefore w:val="0"/>
              <w:numPr>
                <w:ilvl w:val="0"/>
                <w:numId w:val="0"/>
              </w:numPr>
              <w:suppressLineNumbers w:val="0"/>
              <w:wordWrap/>
              <w:overflowPunct/>
              <w:topLinePunct w:val="0"/>
              <w:bidi w:val="0"/>
              <w:adjustRightInd w:val="0"/>
              <w:spacing w:before="117" w:beforeAutospacing="0" w:after="0" w:afterAutospacing="0" w:line="360" w:lineRule="auto"/>
              <w:ind w:left="130" w:leftChars="0" w:right="120" w:rightChars="0"/>
              <w:outlineLvl w:val="9"/>
              <w:rPr>
                <w:rFonts w:hint="eastAsia" w:ascii="仿宋" w:hAnsi="仿宋" w:eastAsia="仿宋" w:cs="仿宋"/>
                <w:color w:val="auto"/>
                <w:spacing w:val="-1"/>
                <w:sz w:val="28"/>
                <w:szCs w:val="28"/>
                <w:highlight w:val="none"/>
                <w:lang w:val="en-US"/>
              </w:rPr>
            </w:pPr>
            <w:r>
              <w:rPr>
                <w:rFonts w:hint="eastAsia" w:ascii="仿宋" w:hAnsi="仿宋" w:eastAsia="仿宋" w:cs="仿宋"/>
                <w:color w:val="auto"/>
                <w:spacing w:val="-1"/>
                <w:sz w:val="28"/>
                <w:szCs w:val="28"/>
                <w:highlight w:val="none"/>
              </w:rPr>
              <w:t>是</w:t>
            </w:r>
            <w:r>
              <w:rPr>
                <w:rFonts w:hint="eastAsia" w:ascii="仿宋" w:hAnsi="仿宋" w:eastAsia="仿宋" w:cs="仿宋"/>
                <w:color w:val="auto"/>
                <w:spacing w:val="-1"/>
                <w:sz w:val="28"/>
                <w:szCs w:val="28"/>
                <w:highlight w:val="none"/>
                <w:lang w:val="zh-CN"/>
              </w:rPr>
              <w:t>□，</w:t>
            </w:r>
            <w:r>
              <w:rPr>
                <w:rFonts w:hint="eastAsia" w:ascii="仿宋" w:hAnsi="仿宋" w:eastAsia="仿宋" w:cs="仿宋"/>
                <w:color w:val="auto"/>
                <w:spacing w:val="-1"/>
                <w:sz w:val="28"/>
                <w:szCs w:val="28"/>
                <w:highlight w:val="none"/>
                <w:lang w:val="zh-CN" w:eastAsia="zh-CN"/>
              </w:rPr>
              <w:t>本项目专门面向中小企业采购，不接受大型企业的投标。投标人应根据工信部等部委发布的《关于印发中小企业划型标准规定的通知》（工信部联企业〔2011〕300号），自行确认企业类型。本次采购项目所属行业为“</w:t>
            </w:r>
            <w:r>
              <w:rPr>
                <w:rFonts w:hint="eastAsia" w:ascii="仿宋" w:hAnsi="仿宋" w:eastAsia="仿宋" w:cs="仿宋"/>
                <w:color w:val="auto"/>
                <w:spacing w:val="-1"/>
                <w:sz w:val="28"/>
                <w:szCs w:val="28"/>
                <w:highlight w:val="none"/>
                <w:lang w:val="en-US" w:eastAsia="zh-CN"/>
              </w:rPr>
              <w:t>租赁和商务服务业</w:t>
            </w:r>
            <w:r>
              <w:rPr>
                <w:rFonts w:hint="eastAsia" w:ascii="仿宋" w:hAnsi="仿宋" w:eastAsia="仿宋" w:cs="仿宋"/>
                <w:color w:val="auto"/>
                <w:spacing w:val="-1"/>
                <w:sz w:val="28"/>
                <w:szCs w:val="28"/>
                <w:highlight w:val="none"/>
                <w:lang w:val="zh-CN" w:eastAsia="zh-CN"/>
              </w:rPr>
              <w:t>”，全部</w:t>
            </w:r>
            <w:r>
              <w:rPr>
                <w:rFonts w:hint="eastAsia" w:ascii="仿宋" w:hAnsi="仿宋" w:eastAsia="仿宋" w:cs="仿宋"/>
                <w:color w:val="auto"/>
                <w:spacing w:val="-1"/>
                <w:sz w:val="28"/>
                <w:szCs w:val="28"/>
                <w:highlight w:val="none"/>
                <w:lang w:val="en-US" w:eastAsia="zh-CN"/>
              </w:rPr>
              <w:t>服务</w:t>
            </w:r>
            <w:r>
              <w:rPr>
                <w:rFonts w:hint="eastAsia" w:ascii="仿宋" w:hAnsi="仿宋" w:eastAsia="仿宋" w:cs="仿宋"/>
                <w:color w:val="auto"/>
                <w:spacing w:val="-1"/>
                <w:sz w:val="28"/>
                <w:szCs w:val="28"/>
                <w:highlight w:val="none"/>
                <w:lang w:val="zh-CN" w:eastAsia="zh-CN"/>
              </w:rPr>
              <w:t>须由中小企业</w:t>
            </w:r>
            <w:r>
              <w:rPr>
                <w:rFonts w:hint="eastAsia" w:ascii="仿宋" w:hAnsi="仿宋" w:eastAsia="仿宋" w:cs="仿宋"/>
                <w:color w:val="auto"/>
                <w:spacing w:val="-1"/>
                <w:sz w:val="28"/>
                <w:szCs w:val="28"/>
                <w:highlight w:val="none"/>
                <w:lang w:val="en-US" w:eastAsia="zh-CN"/>
              </w:rPr>
              <w:t>提供</w:t>
            </w:r>
            <w:r>
              <w:rPr>
                <w:rFonts w:hint="eastAsia" w:ascii="仿宋" w:hAnsi="仿宋" w:eastAsia="仿宋" w:cs="仿宋"/>
                <w:color w:val="auto"/>
                <w:spacing w:val="-1"/>
                <w:sz w:val="28"/>
                <w:szCs w:val="28"/>
                <w:highlight w:val="none"/>
                <w:lang w:val="zh-CN" w:eastAsia="zh-CN"/>
              </w:rPr>
              <w:t>，且小微企业</w:t>
            </w:r>
            <w:r>
              <w:rPr>
                <w:rFonts w:hint="eastAsia" w:ascii="仿宋" w:hAnsi="仿宋" w:eastAsia="仿宋" w:cs="仿宋"/>
                <w:color w:val="auto"/>
                <w:spacing w:val="-1"/>
                <w:sz w:val="28"/>
                <w:szCs w:val="28"/>
                <w:highlight w:val="none"/>
                <w:lang w:val="en-US" w:eastAsia="zh-CN"/>
              </w:rPr>
              <w:t>提供服务</w:t>
            </w:r>
            <w:r>
              <w:rPr>
                <w:rFonts w:hint="eastAsia" w:ascii="仿宋" w:hAnsi="仿宋" w:eastAsia="仿宋" w:cs="仿宋"/>
                <w:color w:val="auto"/>
                <w:spacing w:val="-1"/>
                <w:sz w:val="28"/>
                <w:szCs w:val="28"/>
                <w:highlight w:val="none"/>
                <w:lang w:val="zh-CN" w:eastAsia="zh-CN"/>
              </w:rPr>
              <w:t>的比例不低于60%，符合要求的投标人须提供《中小企业声明函》。监狱企业、残疾人福利性单位，视同为小型和微型企业。</w:t>
            </w:r>
          </w:p>
          <w:p w14:paraId="70BD9FD5">
            <w:pPr>
              <w:pStyle w:val="137"/>
              <w:keepNext w:val="0"/>
              <w:keepLines w:val="0"/>
              <w:pageBreakBefore w:val="0"/>
              <w:numPr>
                <w:ilvl w:val="0"/>
                <w:numId w:val="0"/>
              </w:numPr>
              <w:suppressLineNumbers w:val="0"/>
              <w:wordWrap/>
              <w:overflowPunct/>
              <w:topLinePunct w:val="0"/>
              <w:bidi w:val="0"/>
              <w:adjustRightInd w:val="0"/>
              <w:spacing w:before="117" w:beforeAutospacing="0" w:after="0" w:afterAutospacing="0" w:line="360" w:lineRule="auto"/>
              <w:ind w:left="130" w:leftChars="0" w:right="120" w:rightChars="0"/>
              <w:outlineLvl w:val="9"/>
              <w:rPr>
                <w:rFonts w:hint="eastAsia" w:ascii="仿宋" w:hAnsi="仿宋" w:eastAsia="仿宋" w:cs="仿宋"/>
                <w:b/>
                <w:bCs/>
                <w:color w:val="auto"/>
                <w:spacing w:val="-1"/>
                <w:sz w:val="28"/>
                <w:szCs w:val="28"/>
                <w:highlight w:val="none"/>
              </w:rPr>
            </w:pPr>
            <w:r>
              <w:rPr>
                <w:rFonts w:hint="eastAsia" w:ascii="仿宋" w:hAnsi="仿宋" w:eastAsia="仿宋" w:cs="仿宋"/>
                <w:b/>
                <w:bCs/>
                <w:color w:val="auto"/>
                <w:spacing w:val="-1"/>
                <w:sz w:val="28"/>
                <w:szCs w:val="28"/>
                <w:highlight w:val="none"/>
              </w:rPr>
              <w:t>否</w:t>
            </w:r>
            <w:r>
              <w:rPr>
                <w:rFonts w:hint="eastAsia" w:ascii="仿宋" w:hAnsi="仿宋" w:eastAsia="仿宋" w:cs="仿宋"/>
                <w:b/>
                <w:bCs/>
                <w:color w:val="auto"/>
                <w:spacing w:val="-1"/>
                <w:sz w:val="28"/>
                <w:szCs w:val="28"/>
                <w:highlight w:val="none"/>
                <w:lang w:val="zh-CN"/>
              </w:rPr>
              <w:t>☑ ，</w:t>
            </w:r>
            <w:r>
              <w:rPr>
                <w:rFonts w:hint="eastAsia" w:ascii="仿宋" w:hAnsi="仿宋" w:eastAsia="仿宋" w:cs="仿宋"/>
                <w:b/>
                <w:bCs/>
                <w:color w:val="auto"/>
                <w:spacing w:val="-1"/>
                <w:sz w:val="28"/>
                <w:szCs w:val="28"/>
                <w:highlight w:val="none"/>
                <w:lang w:val="zh-CN" w:eastAsia="zh-CN"/>
              </w:rPr>
              <w:t>本项目不专门面向中小企业，执行以下相关政策</w:t>
            </w:r>
            <w:r>
              <w:rPr>
                <w:rFonts w:hint="eastAsia" w:ascii="仿宋" w:hAnsi="仿宋" w:eastAsia="仿宋" w:cs="仿宋"/>
                <w:b/>
                <w:bCs/>
                <w:color w:val="auto"/>
                <w:spacing w:val="-1"/>
                <w:sz w:val="28"/>
                <w:szCs w:val="28"/>
                <w:highlight w:val="none"/>
              </w:rPr>
              <w:t>。</w:t>
            </w:r>
          </w:p>
          <w:p w14:paraId="00E1AFA0">
            <w:pPr>
              <w:pStyle w:val="137"/>
              <w:keepNext w:val="0"/>
              <w:keepLines w:val="0"/>
              <w:pageBreakBefore w:val="0"/>
              <w:suppressLineNumbers w:val="0"/>
              <w:wordWrap/>
              <w:overflowPunct/>
              <w:topLinePunct w:val="0"/>
              <w:bidi w:val="0"/>
              <w:adjustRightInd w:val="0"/>
              <w:spacing w:before="179" w:beforeAutospacing="0" w:after="0" w:afterAutospacing="0" w:line="360" w:lineRule="auto"/>
              <w:ind w:left="113" w:right="118"/>
              <w:outlineLvl w:val="9"/>
              <w:rPr>
                <w:rFonts w:hint="eastAsia" w:ascii="仿宋" w:hAnsi="仿宋" w:eastAsia="仿宋" w:cs="仿宋"/>
                <w:b/>
                <w:bCs/>
                <w:snapToGrid w:val="0"/>
                <w:color w:val="auto"/>
                <w:kern w:val="0"/>
                <w:sz w:val="28"/>
                <w:szCs w:val="28"/>
                <w:highlight w:val="none"/>
                <w:lang w:val="en-US" w:eastAsia="en-US" w:bidi="ar-SA"/>
              </w:rPr>
            </w:pPr>
            <w:r>
              <w:rPr>
                <w:rFonts w:hint="eastAsia" w:ascii="仿宋" w:hAnsi="仿宋" w:eastAsia="仿宋" w:cs="仿宋"/>
                <w:b/>
                <w:bCs/>
                <w:snapToGrid w:val="0"/>
                <w:color w:val="auto"/>
                <w:kern w:val="0"/>
                <w:sz w:val="28"/>
                <w:szCs w:val="28"/>
                <w:highlight w:val="none"/>
                <w:lang w:val="en-US" w:eastAsia="zh-CN" w:bidi="ar-SA"/>
              </w:rPr>
              <w:t>1、</w:t>
            </w:r>
            <w:r>
              <w:rPr>
                <w:rFonts w:hint="eastAsia" w:ascii="仿宋" w:hAnsi="仿宋" w:eastAsia="仿宋" w:cs="仿宋"/>
                <w:b/>
                <w:bCs/>
                <w:snapToGrid w:val="0"/>
                <w:color w:val="auto"/>
                <w:kern w:val="0"/>
                <w:sz w:val="28"/>
                <w:szCs w:val="28"/>
                <w:highlight w:val="none"/>
                <w:lang w:val="en-US" w:eastAsia="en-US" w:bidi="ar-SA"/>
              </w:rPr>
              <w:t>根据《政府采购促进中小企业发展管理办法》（财库〔2020〕46号）的有关规定，在评审过程中，给予“小型、微型企业”10%的价格扣除，用扣除后的价格参与评审（须提供小型和微型企业声明函原件，未能提供的或提供不全的，将不作为小型和微型企业）。</w:t>
            </w:r>
          </w:p>
          <w:p w14:paraId="196D4909">
            <w:pPr>
              <w:pStyle w:val="137"/>
              <w:keepNext w:val="0"/>
              <w:keepLines w:val="0"/>
              <w:pageBreakBefore w:val="0"/>
              <w:suppressLineNumbers w:val="0"/>
              <w:wordWrap/>
              <w:overflowPunct/>
              <w:topLinePunct w:val="0"/>
              <w:bidi w:val="0"/>
              <w:adjustRightInd w:val="0"/>
              <w:spacing w:before="179" w:beforeAutospacing="0" w:after="0" w:afterAutospacing="0" w:line="360" w:lineRule="auto"/>
              <w:ind w:left="113" w:right="118"/>
              <w:outlineLvl w:val="9"/>
              <w:rPr>
                <w:rFonts w:hint="eastAsia" w:ascii="仿宋" w:hAnsi="仿宋" w:eastAsia="仿宋" w:cs="仿宋"/>
                <w:b/>
                <w:bCs/>
                <w:snapToGrid w:val="0"/>
                <w:color w:val="auto"/>
                <w:kern w:val="0"/>
                <w:sz w:val="28"/>
                <w:szCs w:val="28"/>
                <w:highlight w:val="none"/>
                <w:lang w:val="en-US" w:eastAsia="en-US" w:bidi="ar-SA"/>
              </w:rPr>
            </w:pPr>
            <w:r>
              <w:rPr>
                <w:rFonts w:hint="eastAsia" w:ascii="仿宋" w:hAnsi="仿宋" w:eastAsia="仿宋" w:cs="仿宋"/>
                <w:b/>
                <w:bCs/>
                <w:snapToGrid w:val="0"/>
                <w:color w:val="auto"/>
                <w:kern w:val="0"/>
                <w:sz w:val="28"/>
                <w:szCs w:val="28"/>
                <w:highlight w:val="none"/>
                <w:lang w:val="en-US" w:eastAsia="en-US" w:bidi="ar-SA"/>
              </w:rPr>
              <w:t>2、根据《财政部司法部关于政府采购支持监狱企业发展有关问题的通知》[财库（2014）68号]规定：1）监狱企业视同小型、微型企业，价格给予10%的扣除，用扣除后的价格参与评审。2）监狱企业提供了省级以上监狱管理局、戒毒管理局（含新疆生产建设兵团）出具的属于监狱企业的证明文件，才能按第1条的规定进行价格扣除。</w:t>
            </w:r>
          </w:p>
          <w:p w14:paraId="2CB4470A">
            <w:pPr>
              <w:pStyle w:val="137"/>
              <w:keepNext w:val="0"/>
              <w:keepLines w:val="0"/>
              <w:pageBreakBefore w:val="0"/>
              <w:suppressLineNumbers w:val="0"/>
              <w:wordWrap/>
              <w:overflowPunct/>
              <w:topLinePunct w:val="0"/>
              <w:bidi w:val="0"/>
              <w:adjustRightInd w:val="0"/>
              <w:spacing w:before="179" w:beforeAutospacing="0" w:after="0" w:afterAutospacing="0" w:line="360" w:lineRule="auto"/>
              <w:ind w:left="113" w:right="118"/>
              <w:outlineLvl w:val="9"/>
              <w:rPr>
                <w:rFonts w:hint="eastAsia" w:ascii="仿宋" w:hAnsi="仿宋" w:eastAsia="仿宋" w:cs="仿宋"/>
                <w:b/>
                <w:bCs/>
                <w:snapToGrid w:val="0"/>
                <w:color w:val="auto"/>
                <w:kern w:val="0"/>
                <w:sz w:val="28"/>
                <w:szCs w:val="28"/>
                <w:highlight w:val="none"/>
                <w:lang w:val="en-US" w:eastAsia="en-US" w:bidi="ar-SA"/>
              </w:rPr>
            </w:pPr>
            <w:r>
              <w:rPr>
                <w:rFonts w:hint="eastAsia" w:ascii="仿宋" w:hAnsi="仿宋" w:eastAsia="仿宋" w:cs="仿宋"/>
                <w:b/>
                <w:bCs/>
                <w:snapToGrid w:val="0"/>
                <w:color w:val="auto"/>
                <w:kern w:val="0"/>
                <w:sz w:val="28"/>
                <w:szCs w:val="28"/>
                <w:highlight w:val="none"/>
                <w:lang w:val="en-US" w:eastAsia="en-US" w:bidi="ar-SA"/>
              </w:rPr>
              <w:t>3、根据《财政部民政部中国残疾人联合会关于促进残疾人就业政府采购政策的通知》（财库〔2017〕141号）规定：在政府采购活动中，残疾人福利性单位视同小型、微型企业，价格给予10%的扣除，用扣除后的价格参与评审。投标人属于残疾人福利性单位的，根据《财政部 民政部 中国残疾人联合会关于促进残疾人就业政府采购政策的通知》（财库〔2017〕141号）要求提交《残疾人福利性单位声明函》原件。</w:t>
            </w:r>
          </w:p>
          <w:p w14:paraId="337386E8">
            <w:pPr>
              <w:keepNext w:val="0"/>
              <w:keepLines w:val="0"/>
              <w:suppressLineNumbers w:val="0"/>
              <w:spacing w:before="0" w:beforeAutospacing="0" w:after="0" w:afterAutospacing="0" w:line="360" w:lineRule="auto"/>
              <w:ind w:left="0" w:right="0"/>
              <w:rPr>
                <w:rFonts w:hint="eastAsia" w:ascii="仿宋" w:hAnsi="仿宋" w:eastAsia="仿宋" w:cs="仿宋"/>
                <w:b/>
                <w:bCs/>
                <w:color w:val="auto"/>
                <w:sz w:val="28"/>
                <w:szCs w:val="28"/>
                <w:highlight w:val="none"/>
              </w:rPr>
            </w:pPr>
            <w:r>
              <w:rPr>
                <w:rFonts w:hint="eastAsia" w:ascii="仿宋" w:hAnsi="仿宋" w:eastAsia="仿宋" w:cs="仿宋"/>
                <w:b/>
                <w:bCs/>
                <w:snapToGrid w:val="0"/>
                <w:color w:val="auto"/>
                <w:kern w:val="0"/>
                <w:sz w:val="28"/>
                <w:szCs w:val="28"/>
                <w:highlight w:val="none"/>
                <w:lang w:val="en-US" w:eastAsia="en-US" w:bidi="ar-SA"/>
              </w:rPr>
              <w:t>4、根据关于贯彻落实《国务院办公厅关于在政府采购中实施本国产品标准及相关政策的通知》国办发〔2025〕34号文和财库〔2025〕30号文，对本国产品的报价给予20%的价格扣除。</w:t>
            </w:r>
          </w:p>
        </w:tc>
      </w:tr>
      <w:tr w14:paraId="0DFD0906">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vAlign w:val="center"/>
          </w:tcPr>
          <w:p w14:paraId="54CAE94B">
            <w:pPr>
              <w:keepNext w:val="0"/>
              <w:keepLines w:val="0"/>
              <w:suppressLineNumbers w:val="0"/>
              <w:spacing w:before="62" w:beforeLines="20" w:beforeAutospacing="0" w:after="0" w:afterAutospacing="0" w:line="360" w:lineRule="auto"/>
              <w:ind w:left="0" w:right="0"/>
              <w:jc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3</w:t>
            </w:r>
          </w:p>
        </w:tc>
        <w:tc>
          <w:tcPr>
            <w:tcW w:w="2311" w:type="dxa"/>
            <w:tcBorders>
              <w:top w:val="single" w:color="auto" w:sz="4" w:space="0"/>
              <w:left w:val="single" w:color="auto" w:sz="4" w:space="0"/>
              <w:bottom w:val="single" w:color="auto" w:sz="4" w:space="0"/>
              <w:right w:val="single" w:color="auto" w:sz="4" w:space="0"/>
            </w:tcBorders>
            <w:vAlign w:val="center"/>
          </w:tcPr>
          <w:p w14:paraId="7115193D">
            <w:pPr>
              <w:keepNext w:val="0"/>
              <w:keepLines w:val="0"/>
              <w:suppressLineNumbers w:val="0"/>
              <w:spacing w:before="62" w:beforeLines="20" w:beforeAutospacing="0" w:after="0" w:afterAutospacing="0" w:line="360" w:lineRule="auto"/>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是否接受联合体报价</w:t>
            </w:r>
          </w:p>
        </w:tc>
        <w:tc>
          <w:tcPr>
            <w:tcW w:w="6461" w:type="dxa"/>
            <w:tcBorders>
              <w:top w:val="single" w:color="auto" w:sz="4" w:space="0"/>
              <w:left w:val="single" w:color="auto" w:sz="4" w:space="0"/>
              <w:bottom w:val="single" w:color="auto" w:sz="4" w:space="0"/>
              <w:right w:val="single" w:color="auto" w:sz="4" w:space="0"/>
            </w:tcBorders>
            <w:vAlign w:val="center"/>
          </w:tcPr>
          <w:p w14:paraId="67C009D4">
            <w:pPr>
              <w:keepNext w:val="0"/>
              <w:keepLines w:val="0"/>
              <w:suppressLineNumbers w:val="0"/>
              <w:spacing w:before="62" w:beforeLines="20" w:beforeAutospacing="0" w:after="0" w:afterAutospacing="0" w:line="360" w:lineRule="auto"/>
              <w:ind w:left="0" w:right="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不接受</w:t>
            </w:r>
          </w:p>
          <w:p w14:paraId="6BC639B1">
            <w:pPr>
              <w:keepNext w:val="0"/>
              <w:keepLines w:val="0"/>
              <w:suppressLineNumbers w:val="0"/>
              <w:spacing w:before="62" w:beforeLines="20" w:beforeAutospacing="0" w:after="0" w:afterAutospacing="0" w:line="360" w:lineRule="auto"/>
              <w:ind w:left="0" w:right="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接受，应满足下列要求：</w:t>
            </w:r>
            <w:r>
              <w:rPr>
                <w:rFonts w:hint="eastAsia" w:ascii="仿宋" w:hAnsi="仿宋" w:eastAsia="仿宋" w:cs="仿宋"/>
                <w:color w:val="auto"/>
                <w:sz w:val="28"/>
                <w:szCs w:val="28"/>
                <w:highlight w:val="none"/>
                <w:u w:val="single"/>
              </w:rPr>
              <w:t xml:space="preserve">           </w:t>
            </w:r>
          </w:p>
        </w:tc>
      </w:tr>
      <w:tr w14:paraId="57B0061D">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vAlign w:val="center"/>
          </w:tcPr>
          <w:p w14:paraId="52B31AF2">
            <w:pPr>
              <w:keepNext w:val="0"/>
              <w:keepLines w:val="0"/>
              <w:suppressLineNumbers w:val="0"/>
              <w:spacing w:before="62" w:beforeLines="20" w:beforeAutospacing="0" w:after="0" w:afterAutospacing="0" w:line="360" w:lineRule="auto"/>
              <w:ind w:left="0" w:right="0"/>
              <w:jc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4</w:t>
            </w:r>
          </w:p>
        </w:tc>
        <w:tc>
          <w:tcPr>
            <w:tcW w:w="2311" w:type="dxa"/>
            <w:tcBorders>
              <w:top w:val="single" w:color="auto" w:sz="4" w:space="0"/>
              <w:left w:val="single" w:color="auto" w:sz="4" w:space="0"/>
              <w:bottom w:val="single" w:color="auto" w:sz="4" w:space="0"/>
              <w:right w:val="single" w:color="auto" w:sz="4" w:space="0"/>
            </w:tcBorders>
            <w:vAlign w:val="center"/>
          </w:tcPr>
          <w:p w14:paraId="52CA8CFE">
            <w:pPr>
              <w:keepNext w:val="0"/>
              <w:keepLines w:val="0"/>
              <w:suppressLineNumbers w:val="0"/>
              <w:spacing w:before="62" w:beforeLines="20" w:beforeAutospacing="0" w:after="0" w:afterAutospacing="0" w:line="360" w:lineRule="auto"/>
              <w:ind w:left="0" w:right="0"/>
              <w:jc w:val="center"/>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报价有效期</w:t>
            </w:r>
          </w:p>
        </w:tc>
        <w:tc>
          <w:tcPr>
            <w:tcW w:w="6461" w:type="dxa"/>
            <w:tcBorders>
              <w:top w:val="single" w:color="auto" w:sz="4" w:space="0"/>
              <w:left w:val="single" w:color="auto" w:sz="4" w:space="0"/>
              <w:bottom w:val="single" w:color="auto" w:sz="4" w:space="0"/>
              <w:right w:val="single" w:color="auto" w:sz="4" w:space="0"/>
            </w:tcBorders>
            <w:vAlign w:val="center"/>
          </w:tcPr>
          <w:p w14:paraId="73FF47DE">
            <w:pPr>
              <w:keepNext w:val="0"/>
              <w:keepLines w:val="0"/>
              <w:suppressLineNumbers w:val="0"/>
              <w:spacing w:before="62" w:beforeLines="20" w:beforeAutospacing="0" w:after="0" w:afterAutospacing="0" w:line="360" w:lineRule="auto"/>
              <w:ind w:left="0" w:right="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rPr>
              <w:t>自报价截止之日起</w:t>
            </w:r>
            <w:r>
              <w:rPr>
                <w:rFonts w:hint="eastAsia" w:ascii="仿宋" w:hAnsi="仿宋" w:eastAsia="仿宋" w:cs="仿宋"/>
                <w:color w:val="auto"/>
                <w:sz w:val="28"/>
                <w:szCs w:val="28"/>
                <w:highlight w:val="none"/>
                <w:u w:val="single"/>
              </w:rPr>
              <w:t xml:space="preserve"> 30 </w:t>
            </w:r>
            <w:r>
              <w:rPr>
                <w:rFonts w:hint="eastAsia" w:ascii="仿宋" w:hAnsi="仿宋" w:eastAsia="仿宋" w:cs="仿宋"/>
                <w:color w:val="auto"/>
                <w:sz w:val="28"/>
                <w:szCs w:val="28"/>
                <w:highlight w:val="none"/>
              </w:rPr>
              <w:t>个日历天。</w:t>
            </w:r>
          </w:p>
        </w:tc>
      </w:tr>
      <w:tr w14:paraId="1FDD5DC2">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vAlign w:val="center"/>
          </w:tcPr>
          <w:p w14:paraId="20ED1A3D">
            <w:pPr>
              <w:keepNext w:val="0"/>
              <w:keepLines w:val="0"/>
              <w:suppressLineNumbers w:val="0"/>
              <w:spacing w:before="62" w:beforeLines="20" w:beforeAutospacing="0" w:after="0" w:afterAutospacing="0" w:line="360" w:lineRule="auto"/>
              <w:ind w:left="0" w:right="0"/>
              <w:jc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5</w:t>
            </w:r>
          </w:p>
        </w:tc>
        <w:tc>
          <w:tcPr>
            <w:tcW w:w="2311" w:type="dxa"/>
            <w:tcBorders>
              <w:top w:val="single" w:color="auto" w:sz="4" w:space="0"/>
              <w:left w:val="single" w:color="auto" w:sz="4" w:space="0"/>
              <w:bottom w:val="single" w:color="auto" w:sz="4" w:space="0"/>
              <w:right w:val="single" w:color="auto" w:sz="4" w:space="0"/>
            </w:tcBorders>
            <w:vAlign w:val="center"/>
          </w:tcPr>
          <w:p w14:paraId="75EE46E7">
            <w:pPr>
              <w:keepNext w:val="0"/>
              <w:keepLines w:val="0"/>
              <w:suppressLineNumbers w:val="0"/>
              <w:spacing w:before="62" w:beforeLines="20" w:beforeAutospacing="0" w:after="0" w:afterAutospacing="0" w:line="360" w:lineRule="auto"/>
              <w:ind w:left="0" w:right="0"/>
              <w:jc w:val="center"/>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踏勘现场</w:t>
            </w:r>
          </w:p>
        </w:tc>
        <w:tc>
          <w:tcPr>
            <w:tcW w:w="6461" w:type="dxa"/>
            <w:tcBorders>
              <w:top w:val="single" w:color="auto" w:sz="4" w:space="0"/>
              <w:left w:val="single" w:color="auto" w:sz="4" w:space="0"/>
              <w:bottom w:val="single" w:color="auto" w:sz="4" w:space="0"/>
              <w:right w:val="single" w:color="auto" w:sz="4" w:space="0"/>
            </w:tcBorders>
            <w:vAlign w:val="center"/>
          </w:tcPr>
          <w:p w14:paraId="7BF16BD5">
            <w:pPr>
              <w:keepNext w:val="0"/>
              <w:keepLines w:val="0"/>
              <w:suppressLineNumbers w:val="0"/>
              <w:spacing w:before="62" w:beforeLines="20" w:beforeAutospacing="0" w:after="0" w:afterAutospacing="0" w:line="360" w:lineRule="auto"/>
              <w:ind w:left="0" w:right="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 不组织，自行踏勘</w:t>
            </w:r>
          </w:p>
          <w:p w14:paraId="07C333AD">
            <w:pPr>
              <w:keepNext w:val="0"/>
              <w:keepLines w:val="0"/>
              <w:suppressLineNumbers w:val="0"/>
              <w:spacing w:before="62" w:beforeLines="20" w:beforeAutospacing="0" w:after="0" w:afterAutospacing="0" w:line="360" w:lineRule="auto"/>
              <w:ind w:left="0" w:right="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 组织，踏勘时间：</w:t>
            </w:r>
            <w:r>
              <w:rPr>
                <w:rFonts w:hint="eastAsia" w:ascii="仿宋" w:hAnsi="仿宋" w:eastAsia="仿宋" w:cs="仿宋"/>
                <w:color w:val="auto"/>
                <w:sz w:val="28"/>
                <w:szCs w:val="28"/>
                <w:highlight w:val="none"/>
                <w:u w:val="single"/>
                <w:lang w:val="zh-CN"/>
              </w:rPr>
              <w:t xml:space="preserve">               </w:t>
            </w:r>
          </w:p>
          <w:p w14:paraId="2643136F">
            <w:pPr>
              <w:keepNext w:val="0"/>
              <w:keepLines w:val="0"/>
              <w:suppressLineNumbers w:val="0"/>
              <w:tabs>
                <w:tab w:val="left" w:pos="7665"/>
              </w:tabs>
              <w:spacing w:before="62" w:beforeLines="20" w:beforeAutospacing="0" w:after="0" w:afterAutospacing="0" w:line="360" w:lineRule="auto"/>
              <w:ind w:left="0" w:right="0" w:firstLine="1260" w:firstLineChars="45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踏勘地点：</w:t>
            </w:r>
            <w:r>
              <w:rPr>
                <w:rFonts w:hint="eastAsia" w:ascii="仿宋" w:hAnsi="仿宋" w:eastAsia="仿宋" w:cs="仿宋"/>
                <w:color w:val="auto"/>
                <w:sz w:val="28"/>
                <w:szCs w:val="28"/>
                <w:highlight w:val="none"/>
                <w:u w:val="single"/>
                <w:lang w:val="zh-CN"/>
              </w:rPr>
              <w:t xml:space="preserve">               </w:t>
            </w:r>
          </w:p>
        </w:tc>
      </w:tr>
      <w:tr w14:paraId="4407DD06">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vAlign w:val="center"/>
          </w:tcPr>
          <w:p w14:paraId="00BDA4DB">
            <w:pPr>
              <w:keepNext w:val="0"/>
              <w:keepLines w:val="0"/>
              <w:suppressLineNumbers w:val="0"/>
              <w:spacing w:before="62" w:beforeLines="20" w:beforeAutospacing="0" w:after="0" w:afterAutospacing="0" w:line="360" w:lineRule="auto"/>
              <w:ind w:left="0" w:right="0"/>
              <w:jc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6</w:t>
            </w:r>
          </w:p>
        </w:tc>
        <w:tc>
          <w:tcPr>
            <w:tcW w:w="2311" w:type="dxa"/>
            <w:tcBorders>
              <w:top w:val="single" w:color="auto" w:sz="4" w:space="0"/>
              <w:left w:val="single" w:color="auto" w:sz="4" w:space="0"/>
              <w:bottom w:val="single" w:color="auto" w:sz="4" w:space="0"/>
              <w:right w:val="single" w:color="auto" w:sz="4" w:space="0"/>
            </w:tcBorders>
            <w:vAlign w:val="center"/>
          </w:tcPr>
          <w:p w14:paraId="1BDAEB4F">
            <w:pPr>
              <w:keepNext w:val="0"/>
              <w:keepLines w:val="0"/>
              <w:suppressLineNumbers w:val="0"/>
              <w:spacing w:before="62" w:beforeLines="20" w:beforeAutospacing="0" w:after="0" w:afterAutospacing="0" w:line="360" w:lineRule="auto"/>
              <w:ind w:left="0" w:right="0"/>
              <w:jc w:val="center"/>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履约保证金</w:t>
            </w:r>
          </w:p>
        </w:tc>
        <w:tc>
          <w:tcPr>
            <w:tcW w:w="6461" w:type="dxa"/>
            <w:tcBorders>
              <w:top w:val="single" w:color="auto" w:sz="4" w:space="0"/>
              <w:left w:val="single" w:color="auto" w:sz="4" w:space="0"/>
              <w:bottom w:val="single" w:color="auto" w:sz="4" w:space="0"/>
              <w:right w:val="single" w:color="auto" w:sz="4" w:space="0"/>
            </w:tcBorders>
            <w:vAlign w:val="center"/>
          </w:tcPr>
          <w:p w14:paraId="52CA1A3F">
            <w:pPr>
              <w:keepNext w:val="0"/>
              <w:keepLines w:val="0"/>
              <w:suppressLineNumbers w:val="0"/>
              <w:spacing w:before="62" w:beforeLines="20" w:beforeAutospacing="0" w:after="0" w:afterAutospacing="0" w:line="360" w:lineRule="auto"/>
              <w:ind w:left="0" w:right="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不需要。</w:t>
            </w:r>
          </w:p>
          <w:p w14:paraId="2085B106">
            <w:pPr>
              <w:keepNext w:val="0"/>
              <w:keepLines w:val="0"/>
              <w:suppressLineNumbers w:val="0"/>
              <w:spacing w:before="62" w:beforeLines="20" w:beforeAutospacing="0" w:after="0" w:afterAutospacing="0" w:line="360" w:lineRule="auto"/>
              <w:ind w:left="0" w:right="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需要，履约保证金的金额：成交合同金额的</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%（履约保证金须以支票、汇票、本票或者金融机构、担保机构出具的保函等非现金形式提交）</w:t>
            </w:r>
          </w:p>
        </w:tc>
      </w:tr>
      <w:tr w14:paraId="0F453A68">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vAlign w:val="center"/>
          </w:tcPr>
          <w:p w14:paraId="09E3B600">
            <w:pPr>
              <w:keepNext w:val="0"/>
              <w:keepLines w:val="0"/>
              <w:suppressLineNumbers w:val="0"/>
              <w:spacing w:before="62" w:beforeLines="20" w:beforeAutospacing="0" w:after="0" w:afterAutospacing="0" w:line="360" w:lineRule="auto"/>
              <w:ind w:left="0" w:right="0"/>
              <w:jc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7</w:t>
            </w:r>
          </w:p>
        </w:tc>
        <w:tc>
          <w:tcPr>
            <w:tcW w:w="2311" w:type="dxa"/>
            <w:tcBorders>
              <w:top w:val="single" w:color="auto" w:sz="4" w:space="0"/>
              <w:left w:val="single" w:color="auto" w:sz="4" w:space="0"/>
              <w:bottom w:val="single" w:color="auto" w:sz="4" w:space="0"/>
              <w:right w:val="single" w:color="auto" w:sz="4" w:space="0"/>
            </w:tcBorders>
            <w:vAlign w:val="center"/>
          </w:tcPr>
          <w:p w14:paraId="02381F5C">
            <w:pPr>
              <w:keepNext w:val="0"/>
              <w:keepLines w:val="0"/>
              <w:suppressLineNumbers w:val="0"/>
              <w:spacing w:before="62" w:beforeLines="20" w:beforeAutospacing="0" w:after="0" w:afterAutospacing="0" w:line="360" w:lineRule="auto"/>
              <w:ind w:left="0" w:right="0"/>
              <w:jc w:val="center"/>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采购代理服务费支付</w:t>
            </w:r>
          </w:p>
        </w:tc>
        <w:tc>
          <w:tcPr>
            <w:tcW w:w="6461" w:type="dxa"/>
            <w:tcBorders>
              <w:top w:val="single" w:color="auto" w:sz="4" w:space="0"/>
              <w:left w:val="single" w:color="auto" w:sz="4" w:space="0"/>
              <w:bottom w:val="single" w:color="auto" w:sz="4" w:space="0"/>
              <w:right w:val="single" w:color="auto" w:sz="4" w:space="0"/>
            </w:tcBorders>
            <w:vAlign w:val="center"/>
          </w:tcPr>
          <w:p w14:paraId="5DC1B739">
            <w:pPr>
              <w:keepNext w:val="0"/>
              <w:keepLines w:val="0"/>
              <w:suppressLineNumbers w:val="0"/>
              <w:spacing w:before="62" w:beforeLines="20" w:beforeAutospacing="0" w:after="0" w:afterAutospacing="0" w:line="360" w:lineRule="auto"/>
              <w:ind w:left="0" w:right="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 由采购人支付</w:t>
            </w:r>
          </w:p>
          <w:p w14:paraId="5D7EF29A">
            <w:pPr>
              <w:keepNext w:val="0"/>
              <w:keepLines w:val="0"/>
              <w:suppressLineNumbers w:val="0"/>
              <w:spacing w:before="62" w:beforeLines="20" w:beforeAutospacing="0" w:after="0" w:afterAutospacing="0" w:line="360" w:lineRule="auto"/>
              <w:ind w:left="0" w:right="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 由成交供应商支付</w:t>
            </w:r>
          </w:p>
          <w:p w14:paraId="14581E5C">
            <w:pPr>
              <w:keepNext w:val="0"/>
              <w:keepLines w:val="0"/>
              <w:suppressLineNumbers w:val="0"/>
              <w:spacing w:before="31" w:beforeLines="10" w:beforeAutospacing="0" w:after="0" w:afterAutospacing="0" w:line="360" w:lineRule="auto"/>
              <w:ind w:left="0" w:right="0"/>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收费金额：按照发改价格〔2015〕299号文、发改价格〔2011〕534号文的差额定率累进法计算。</w:t>
            </w:r>
          </w:p>
          <w:p w14:paraId="1C82813B">
            <w:pPr>
              <w:pStyle w:val="19"/>
              <w:keepNext w:val="0"/>
              <w:keepLines w:val="0"/>
              <w:suppressLineNumbers w:val="0"/>
              <w:spacing w:beforeAutospacing="0" w:afterAutospacing="0" w:line="360" w:lineRule="auto"/>
              <w:ind w:left="0" w:right="0" w:firstLine="0"/>
              <w:rPr>
                <w:rFonts w:hint="eastAsia" w:ascii="仿宋" w:hAnsi="仿宋" w:eastAsia="仿宋" w:cs="仿宋"/>
                <w:color w:val="auto"/>
                <w:highlight w:val="none"/>
                <w:lang w:val="zh-CN"/>
              </w:rPr>
            </w:pPr>
            <w:r>
              <w:rPr>
                <w:rFonts w:hint="eastAsia" w:ascii="仿宋" w:hAnsi="仿宋" w:eastAsia="仿宋" w:cs="仿宋"/>
                <w:color w:val="auto"/>
                <w:sz w:val="28"/>
                <w:szCs w:val="24"/>
                <w:highlight w:val="none"/>
              </w:rPr>
              <w:t>缴纳时间：发放中标通知书时。</w:t>
            </w:r>
          </w:p>
        </w:tc>
      </w:tr>
      <w:tr w14:paraId="16281FFB">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vAlign w:val="center"/>
          </w:tcPr>
          <w:p w14:paraId="24F52D7A">
            <w:pPr>
              <w:keepNext w:val="0"/>
              <w:keepLines w:val="0"/>
              <w:suppressLineNumbers w:val="0"/>
              <w:spacing w:before="62" w:beforeLines="20" w:beforeAutospacing="0" w:after="0" w:afterAutospacing="0" w:line="360" w:lineRule="auto"/>
              <w:ind w:left="0" w:right="0"/>
              <w:jc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8</w:t>
            </w:r>
          </w:p>
        </w:tc>
        <w:tc>
          <w:tcPr>
            <w:tcW w:w="2311" w:type="dxa"/>
            <w:tcBorders>
              <w:top w:val="single" w:color="auto" w:sz="4" w:space="0"/>
              <w:left w:val="single" w:color="auto" w:sz="4" w:space="0"/>
              <w:bottom w:val="single" w:color="auto" w:sz="4" w:space="0"/>
              <w:right w:val="single" w:color="auto" w:sz="4" w:space="0"/>
            </w:tcBorders>
            <w:vAlign w:val="center"/>
          </w:tcPr>
          <w:p w14:paraId="337CDFDA">
            <w:pPr>
              <w:keepNext w:val="0"/>
              <w:keepLines w:val="0"/>
              <w:suppressLineNumbers w:val="0"/>
              <w:spacing w:before="62" w:beforeLines="20" w:beforeAutospacing="0" w:after="0" w:afterAutospacing="0" w:line="360" w:lineRule="auto"/>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构成采购文件的其他材料</w:t>
            </w:r>
          </w:p>
        </w:tc>
        <w:tc>
          <w:tcPr>
            <w:tcW w:w="6461" w:type="dxa"/>
            <w:tcBorders>
              <w:top w:val="single" w:color="auto" w:sz="4" w:space="0"/>
              <w:left w:val="single" w:color="auto" w:sz="4" w:space="0"/>
              <w:bottom w:val="single" w:color="auto" w:sz="4" w:space="0"/>
              <w:right w:val="single" w:color="auto" w:sz="4" w:space="0"/>
            </w:tcBorders>
            <w:vAlign w:val="center"/>
          </w:tcPr>
          <w:p w14:paraId="6A0C5BAE">
            <w:pPr>
              <w:keepNext w:val="0"/>
              <w:keepLines w:val="0"/>
              <w:suppressLineNumbers w:val="0"/>
              <w:spacing w:before="62" w:beforeLines="20" w:beforeAutospacing="0" w:after="0" w:afterAutospacing="0" w:line="360" w:lineRule="auto"/>
              <w:ind w:left="0" w:right="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补充文件</w:t>
            </w:r>
          </w:p>
        </w:tc>
      </w:tr>
      <w:tr w14:paraId="0B4B0C51">
        <w:tblPrEx>
          <w:tblCellMar>
            <w:top w:w="0" w:type="dxa"/>
            <w:left w:w="108" w:type="dxa"/>
            <w:bottom w:w="0" w:type="dxa"/>
            <w:right w:w="108" w:type="dxa"/>
          </w:tblCellMar>
        </w:tblPrEx>
        <w:tc>
          <w:tcPr>
            <w:tcW w:w="764" w:type="dxa"/>
            <w:tcBorders>
              <w:top w:val="single" w:color="auto" w:sz="4" w:space="0"/>
              <w:left w:val="single" w:color="auto" w:sz="4" w:space="0"/>
              <w:right w:val="single" w:color="auto" w:sz="4" w:space="0"/>
            </w:tcBorders>
            <w:vAlign w:val="center"/>
          </w:tcPr>
          <w:p w14:paraId="32698C01">
            <w:pPr>
              <w:keepNext w:val="0"/>
              <w:keepLines w:val="0"/>
              <w:suppressLineNumbers w:val="0"/>
              <w:spacing w:before="62" w:beforeLines="20" w:beforeAutospacing="0" w:after="0" w:afterAutospacing="0" w:line="360" w:lineRule="auto"/>
              <w:ind w:left="0" w:right="0"/>
              <w:jc w:val="center"/>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19</w:t>
            </w:r>
          </w:p>
        </w:tc>
        <w:tc>
          <w:tcPr>
            <w:tcW w:w="2311" w:type="dxa"/>
            <w:tcBorders>
              <w:top w:val="single" w:color="auto" w:sz="4" w:space="0"/>
              <w:left w:val="single" w:color="auto" w:sz="4" w:space="0"/>
              <w:bottom w:val="single" w:color="auto" w:sz="4" w:space="0"/>
              <w:right w:val="single" w:color="auto" w:sz="4" w:space="0"/>
            </w:tcBorders>
            <w:vAlign w:val="center"/>
          </w:tcPr>
          <w:p w14:paraId="7513576E">
            <w:pPr>
              <w:keepNext w:val="0"/>
              <w:keepLines w:val="0"/>
              <w:suppressLineNumbers w:val="0"/>
              <w:spacing w:before="62" w:beforeLines="20" w:beforeAutospacing="0" w:after="0" w:afterAutospacing="0" w:line="360" w:lineRule="auto"/>
              <w:ind w:left="0" w:right="0"/>
              <w:jc w:val="center"/>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rPr>
              <w:t>供应商要求澄清采购文件的截止时间</w:t>
            </w:r>
          </w:p>
        </w:tc>
        <w:tc>
          <w:tcPr>
            <w:tcW w:w="6461" w:type="dxa"/>
            <w:tcBorders>
              <w:top w:val="single" w:color="auto" w:sz="4" w:space="0"/>
              <w:left w:val="single" w:color="auto" w:sz="4" w:space="0"/>
              <w:bottom w:val="single" w:color="auto" w:sz="4" w:space="0"/>
              <w:right w:val="single" w:color="auto" w:sz="4" w:space="0"/>
            </w:tcBorders>
            <w:vAlign w:val="center"/>
          </w:tcPr>
          <w:p w14:paraId="52EF743B">
            <w:pPr>
              <w:keepNext w:val="0"/>
              <w:keepLines w:val="0"/>
              <w:suppressLineNumbers w:val="0"/>
              <w:spacing w:before="62" w:beforeLines="20" w:beforeAutospacing="0" w:after="0" w:afterAutospacing="0" w:line="360" w:lineRule="auto"/>
              <w:ind w:left="0" w:right="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采购文件发售截止</w:t>
            </w:r>
            <w:r>
              <w:rPr>
                <w:rFonts w:hint="eastAsia" w:ascii="仿宋" w:hAnsi="仿宋" w:eastAsia="仿宋" w:cs="仿宋"/>
                <w:color w:val="auto"/>
                <w:sz w:val="28"/>
                <w:szCs w:val="28"/>
                <w:highlight w:val="none"/>
              </w:rPr>
              <w:t>之</w:t>
            </w:r>
            <w:r>
              <w:rPr>
                <w:rFonts w:hint="eastAsia" w:ascii="仿宋" w:hAnsi="仿宋" w:eastAsia="仿宋" w:cs="仿宋"/>
                <w:color w:val="auto"/>
                <w:sz w:val="28"/>
                <w:szCs w:val="28"/>
                <w:highlight w:val="none"/>
                <w:lang w:val="zh-CN"/>
              </w:rPr>
              <w:t>日</w:t>
            </w:r>
            <w:r>
              <w:rPr>
                <w:rFonts w:hint="eastAsia" w:ascii="仿宋" w:hAnsi="仿宋" w:eastAsia="仿宋" w:cs="仿宋"/>
                <w:color w:val="auto"/>
                <w:sz w:val="28"/>
                <w:szCs w:val="28"/>
                <w:highlight w:val="none"/>
              </w:rPr>
              <w:t>20</w:t>
            </w:r>
            <w:r>
              <w:rPr>
                <w:rFonts w:hint="eastAsia" w:ascii="仿宋" w:hAnsi="仿宋" w:eastAsia="仿宋" w:cs="仿宋"/>
                <w:color w:val="auto"/>
                <w:sz w:val="28"/>
                <w:szCs w:val="28"/>
                <w:highlight w:val="none"/>
                <w:lang w:val="zh-CN"/>
              </w:rPr>
              <w:t>点前</w:t>
            </w:r>
          </w:p>
        </w:tc>
      </w:tr>
      <w:tr w14:paraId="38045AA4">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vAlign w:val="center"/>
          </w:tcPr>
          <w:p w14:paraId="3762E17A">
            <w:pPr>
              <w:keepNext w:val="0"/>
              <w:keepLines w:val="0"/>
              <w:suppressLineNumbers w:val="0"/>
              <w:spacing w:before="62" w:beforeLines="20" w:beforeAutospacing="0" w:after="0" w:afterAutospacing="0" w:line="360" w:lineRule="auto"/>
              <w:ind w:left="0" w:right="0"/>
              <w:jc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0</w:t>
            </w:r>
          </w:p>
        </w:tc>
        <w:tc>
          <w:tcPr>
            <w:tcW w:w="2311" w:type="dxa"/>
            <w:tcBorders>
              <w:top w:val="single" w:color="auto" w:sz="4" w:space="0"/>
              <w:left w:val="single" w:color="auto" w:sz="4" w:space="0"/>
              <w:bottom w:val="single" w:color="auto" w:sz="4" w:space="0"/>
              <w:right w:val="single" w:color="auto" w:sz="4" w:space="0"/>
            </w:tcBorders>
            <w:vAlign w:val="center"/>
          </w:tcPr>
          <w:p w14:paraId="4E25C37E">
            <w:pPr>
              <w:keepNext w:val="0"/>
              <w:keepLines w:val="0"/>
              <w:suppressLineNumbers w:val="0"/>
              <w:spacing w:before="62" w:beforeLines="20" w:beforeAutospacing="0" w:after="0" w:afterAutospacing="0" w:line="360" w:lineRule="auto"/>
              <w:ind w:left="0" w:right="0"/>
              <w:jc w:val="center"/>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rPr>
              <w:t>供应商确认收到采购文件澄清或修改的时间</w:t>
            </w:r>
          </w:p>
        </w:tc>
        <w:tc>
          <w:tcPr>
            <w:tcW w:w="6461" w:type="dxa"/>
            <w:tcBorders>
              <w:top w:val="single" w:color="auto" w:sz="4" w:space="0"/>
              <w:left w:val="single" w:color="auto" w:sz="4" w:space="0"/>
              <w:bottom w:val="single" w:color="auto" w:sz="4" w:space="0"/>
              <w:right w:val="single" w:color="auto" w:sz="4" w:space="0"/>
            </w:tcBorders>
            <w:vAlign w:val="center"/>
          </w:tcPr>
          <w:p w14:paraId="2C5B4BC4">
            <w:pPr>
              <w:keepNext w:val="0"/>
              <w:keepLines w:val="0"/>
              <w:suppressLineNumbers w:val="0"/>
              <w:spacing w:before="62" w:beforeLines="20" w:beforeAutospacing="0" w:after="0" w:afterAutospacing="0" w:line="360" w:lineRule="auto"/>
              <w:ind w:left="0" w:right="0"/>
              <w:rPr>
                <w:rFonts w:hint="eastAsia" w:ascii="仿宋" w:hAnsi="仿宋" w:eastAsia="仿宋" w:cs="仿宋"/>
                <w:color w:val="auto"/>
                <w:sz w:val="28"/>
                <w:szCs w:val="28"/>
                <w:highlight w:val="none"/>
                <w:u w:val="single"/>
                <w:lang w:val="zh-CN"/>
              </w:rPr>
            </w:pPr>
            <w:r>
              <w:rPr>
                <w:rFonts w:hint="eastAsia" w:ascii="仿宋" w:hAnsi="仿宋" w:eastAsia="仿宋" w:cs="仿宋"/>
                <w:color w:val="auto"/>
                <w:sz w:val="28"/>
                <w:szCs w:val="28"/>
                <w:highlight w:val="none"/>
                <w:lang w:val="zh-CN"/>
              </w:rPr>
              <w:t>从补充文件发布时间开始48小时内</w:t>
            </w:r>
          </w:p>
        </w:tc>
      </w:tr>
      <w:tr w14:paraId="54FACC53">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vAlign w:val="center"/>
          </w:tcPr>
          <w:p w14:paraId="323EEE4F">
            <w:pPr>
              <w:keepNext w:val="0"/>
              <w:keepLines w:val="0"/>
              <w:suppressLineNumbers w:val="0"/>
              <w:spacing w:before="62" w:beforeLines="20" w:beforeAutospacing="0" w:after="0" w:afterAutospacing="0" w:line="360" w:lineRule="auto"/>
              <w:ind w:left="0" w:right="0"/>
              <w:jc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1</w:t>
            </w:r>
          </w:p>
        </w:tc>
        <w:tc>
          <w:tcPr>
            <w:tcW w:w="2311" w:type="dxa"/>
            <w:tcBorders>
              <w:top w:val="single" w:color="auto" w:sz="4" w:space="0"/>
              <w:left w:val="single" w:color="auto" w:sz="4" w:space="0"/>
              <w:bottom w:val="single" w:color="auto" w:sz="4" w:space="0"/>
              <w:right w:val="single" w:color="auto" w:sz="4" w:space="0"/>
            </w:tcBorders>
            <w:vAlign w:val="center"/>
          </w:tcPr>
          <w:p w14:paraId="56689FAE">
            <w:pPr>
              <w:keepNext w:val="0"/>
              <w:keepLines w:val="0"/>
              <w:suppressLineNumbers w:val="0"/>
              <w:spacing w:before="62" w:beforeLines="20" w:beforeAutospacing="0" w:after="0" w:afterAutospacing="0" w:line="360" w:lineRule="auto"/>
              <w:ind w:left="0" w:right="0"/>
              <w:jc w:val="center"/>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供应商资格条件</w:t>
            </w:r>
          </w:p>
        </w:tc>
        <w:tc>
          <w:tcPr>
            <w:tcW w:w="6461" w:type="dxa"/>
            <w:tcBorders>
              <w:top w:val="single" w:color="auto" w:sz="4" w:space="0"/>
              <w:left w:val="single" w:color="auto" w:sz="4" w:space="0"/>
              <w:bottom w:val="single" w:color="auto" w:sz="4" w:space="0"/>
              <w:right w:val="single" w:color="auto" w:sz="4" w:space="0"/>
            </w:tcBorders>
            <w:vAlign w:val="center"/>
          </w:tcPr>
          <w:p w14:paraId="37CBDCEF">
            <w:pPr>
              <w:keepNext w:val="0"/>
              <w:keepLines w:val="0"/>
              <w:suppressLineNumbers w:val="0"/>
              <w:spacing w:before="62" w:beforeLines="20" w:beforeAutospacing="0" w:after="0" w:afterAutospacing="0" w:line="360" w:lineRule="auto"/>
              <w:ind w:left="0" w:right="0"/>
              <w:rPr>
                <w:rFonts w:hint="eastAsia" w:ascii="仿宋" w:hAnsi="仿宋" w:eastAsia="仿宋" w:cs="仿宋"/>
                <w:b/>
                <w:bCs/>
                <w:color w:val="auto"/>
                <w:sz w:val="28"/>
                <w:szCs w:val="28"/>
                <w:highlight w:val="none"/>
                <w:lang w:val="zh-CN"/>
              </w:rPr>
            </w:pPr>
            <w:r>
              <w:rPr>
                <w:rFonts w:hint="eastAsia" w:ascii="仿宋" w:hAnsi="仿宋" w:eastAsia="仿宋" w:cs="仿宋"/>
                <w:b/>
                <w:bCs/>
                <w:color w:val="auto"/>
                <w:sz w:val="28"/>
                <w:szCs w:val="28"/>
                <w:highlight w:val="none"/>
                <w:lang w:val="zh-CN"/>
              </w:rPr>
              <w:t>1.满足《中华人民共和国政府采购法》第二十二条规定；</w:t>
            </w:r>
          </w:p>
          <w:p w14:paraId="534207A7">
            <w:pPr>
              <w:keepNext w:val="0"/>
              <w:keepLines w:val="0"/>
              <w:suppressLineNumbers w:val="0"/>
              <w:spacing w:before="62" w:beforeLines="20" w:beforeAutospacing="0" w:after="0" w:afterAutospacing="0" w:line="360" w:lineRule="auto"/>
              <w:ind w:left="0" w:right="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（1）具有独立承担民事责任的能力；</w:t>
            </w:r>
          </w:p>
          <w:p w14:paraId="7D94EDA2">
            <w:pPr>
              <w:keepNext w:val="0"/>
              <w:keepLines w:val="0"/>
              <w:suppressLineNumbers w:val="0"/>
              <w:spacing w:before="62" w:beforeLines="20" w:beforeAutospacing="0" w:after="0" w:afterAutospacing="0" w:line="360" w:lineRule="auto"/>
              <w:ind w:left="0" w:right="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（2）具有良好的商业信誉和健全的财务会计制度；</w:t>
            </w:r>
          </w:p>
          <w:p w14:paraId="7B05EDFA">
            <w:pPr>
              <w:keepNext w:val="0"/>
              <w:keepLines w:val="0"/>
              <w:suppressLineNumbers w:val="0"/>
              <w:spacing w:before="62" w:beforeLines="20" w:beforeAutospacing="0" w:after="0" w:afterAutospacing="0" w:line="360" w:lineRule="auto"/>
              <w:ind w:left="0" w:right="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（3）具有履行合同所必需的设备和专业技术能力；</w:t>
            </w:r>
          </w:p>
          <w:p w14:paraId="235FEBA5">
            <w:pPr>
              <w:keepNext w:val="0"/>
              <w:keepLines w:val="0"/>
              <w:suppressLineNumbers w:val="0"/>
              <w:spacing w:before="62" w:beforeLines="20" w:beforeAutospacing="0" w:after="0" w:afterAutospacing="0" w:line="360" w:lineRule="auto"/>
              <w:ind w:left="0" w:right="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（4）有依法缴纳税收和社会保障资金的良好记录；</w:t>
            </w:r>
          </w:p>
          <w:p w14:paraId="403D6D54">
            <w:pPr>
              <w:keepNext w:val="0"/>
              <w:keepLines w:val="0"/>
              <w:suppressLineNumbers w:val="0"/>
              <w:spacing w:before="62" w:beforeLines="20" w:beforeAutospacing="0" w:after="0" w:afterAutospacing="0" w:line="360" w:lineRule="auto"/>
              <w:ind w:left="0" w:right="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（5）参加政府招标活动前三年内，在经营活动中没有重大违法记录；</w:t>
            </w:r>
          </w:p>
          <w:p w14:paraId="77DC4627">
            <w:pPr>
              <w:keepNext w:val="0"/>
              <w:keepLines w:val="0"/>
              <w:suppressLineNumbers w:val="0"/>
              <w:spacing w:before="62" w:beforeLines="20" w:beforeAutospacing="0" w:after="0" w:afterAutospacing="0" w:line="360" w:lineRule="auto"/>
              <w:ind w:left="0" w:right="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（6）法律、行政法规规定的其他条件。</w:t>
            </w:r>
          </w:p>
          <w:p w14:paraId="592A19A6">
            <w:pPr>
              <w:keepNext w:val="0"/>
              <w:keepLines w:val="0"/>
              <w:suppressLineNumbers w:val="0"/>
              <w:spacing w:before="62" w:beforeLines="20" w:beforeAutospacing="0" w:after="0" w:afterAutospacing="0" w:line="360" w:lineRule="auto"/>
              <w:ind w:left="0" w:right="0"/>
              <w:rPr>
                <w:rFonts w:hint="eastAsia" w:ascii="仿宋" w:hAnsi="仿宋" w:eastAsia="仿宋" w:cs="仿宋"/>
                <w:color w:val="auto"/>
                <w:sz w:val="28"/>
                <w:szCs w:val="28"/>
                <w:highlight w:val="none"/>
                <w:lang w:val="zh-CN"/>
              </w:rPr>
            </w:pPr>
            <w:r>
              <w:rPr>
                <w:rFonts w:hint="eastAsia" w:ascii="仿宋" w:hAnsi="仿宋" w:eastAsia="仿宋" w:cs="仿宋"/>
                <w:b/>
                <w:bCs/>
                <w:color w:val="auto"/>
                <w:sz w:val="28"/>
                <w:szCs w:val="28"/>
                <w:highlight w:val="none"/>
                <w:lang w:val="zh-CN"/>
              </w:rPr>
              <w:t>2.落实政府采购政策需满足的资格要求：</w:t>
            </w:r>
            <w:r>
              <w:rPr>
                <w:rFonts w:hint="eastAsia" w:ascii="仿宋" w:hAnsi="仿宋" w:eastAsia="仿宋" w:cs="仿宋"/>
                <w:color w:val="auto"/>
                <w:sz w:val="28"/>
                <w:szCs w:val="28"/>
                <w:highlight w:val="none"/>
                <w:lang w:val="zh-CN" w:eastAsia="zh-CN"/>
              </w:rPr>
              <w:t>本项目不专门面向中小企业采购</w:t>
            </w:r>
            <w:r>
              <w:rPr>
                <w:rFonts w:hint="eastAsia" w:ascii="仿宋" w:hAnsi="仿宋" w:eastAsia="仿宋" w:cs="仿宋"/>
                <w:color w:val="auto"/>
                <w:sz w:val="28"/>
                <w:szCs w:val="28"/>
                <w:highlight w:val="none"/>
                <w:lang w:val="zh-CN"/>
              </w:rPr>
              <w:t>。</w:t>
            </w:r>
          </w:p>
          <w:p w14:paraId="06EDD2F9">
            <w:pPr>
              <w:keepNext w:val="0"/>
              <w:keepLines w:val="0"/>
              <w:suppressLineNumbers w:val="0"/>
              <w:spacing w:before="62" w:beforeLines="20" w:beforeAutospacing="0" w:after="0" w:afterAutospacing="0" w:line="360" w:lineRule="auto"/>
              <w:ind w:left="0" w:right="0"/>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lang w:val="zh-CN"/>
              </w:rPr>
              <w:t>3.本项目的特定资格要求：</w:t>
            </w:r>
            <w:r>
              <w:rPr>
                <w:rFonts w:hint="eastAsia" w:ascii="仿宋" w:hAnsi="仿宋" w:eastAsia="仿宋" w:cs="仿宋"/>
                <w:b w:val="0"/>
                <w:bCs w:val="0"/>
                <w:color w:val="auto"/>
                <w:sz w:val="28"/>
                <w:szCs w:val="28"/>
                <w:highlight w:val="none"/>
                <w:lang w:val="zh-CN"/>
              </w:rPr>
              <w:t>提供中国银行保险监督管理委员会（银保监会）颁发的《经营保险业务许可证》</w:t>
            </w:r>
            <w:r>
              <w:rPr>
                <w:rFonts w:hint="eastAsia" w:ascii="仿宋" w:hAnsi="仿宋" w:eastAsia="仿宋" w:cs="仿宋"/>
                <w:b w:val="0"/>
                <w:bCs w:val="0"/>
                <w:color w:val="auto"/>
                <w:spacing w:val="-6"/>
                <w:sz w:val="28"/>
                <w:szCs w:val="28"/>
                <w:highlight w:val="none"/>
                <w:lang w:eastAsia="zh-CN"/>
              </w:rPr>
              <w:t>。</w:t>
            </w:r>
          </w:p>
        </w:tc>
      </w:tr>
      <w:tr w14:paraId="4D335675">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vAlign w:val="center"/>
          </w:tcPr>
          <w:p w14:paraId="433B7846">
            <w:pPr>
              <w:keepNext w:val="0"/>
              <w:keepLines w:val="0"/>
              <w:suppressLineNumbers w:val="0"/>
              <w:spacing w:before="62" w:beforeLines="20" w:beforeAutospacing="0" w:after="0" w:afterAutospacing="0" w:line="360" w:lineRule="auto"/>
              <w:ind w:left="0" w:right="0"/>
              <w:jc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2</w:t>
            </w:r>
          </w:p>
        </w:tc>
        <w:tc>
          <w:tcPr>
            <w:tcW w:w="2311" w:type="dxa"/>
            <w:tcBorders>
              <w:top w:val="single" w:color="auto" w:sz="4" w:space="0"/>
              <w:left w:val="single" w:color="auto" w:sz="4" w:space="0"/>
              <w:bottom w:val="single" w:color="auto" w:sz="4" w:space="0"/>
              <w:right w:val="single" w:color="auto" w:sz="4" w:space="0"/>
            </w:tcBorders>
            <w:vAlign w:val="center"/>
          </w:tcPr>
          <w:p w14:paraId="30EF5054">
            <w:pPr>
              <w:keepNext w:val="0"/>
              <w:keepLines w:val="0"/>
              <w:suppressLineNumbers w:val="0"/>
              <w:spacing w:before="62" w:beforeLines="20" w:beforeAutospacing="0" w:after="0" w:afterAutospacing="0" w:line="360" w:lineRule="auto"/>
              <w:ind w:left="0" w:right="0"/>
              <w:jc w:val="center"/>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是否允许递交备选报价方案</w:t>
            </w:r>
          </w:p>
        </w:tc>
        <w:tc>
          <w:tcPr>
            <w:tcW w:w="6461" w:type="dxa"/>
            <w:tcBorders>
              <w:top w:val="single" w:color="auto" w:sz="4" w:space="0"/>
              <w:left w:val="single" w:color="auto" w:sz="4" w:space="0"/>
              <w:bottom w:val="single" w:color="auto" w:sz="4" w:space="0"/>
              <w:right w:val="single" w:color="auto" w:sz="4" w:space="0"/>
            </w:tcBorders>
            <w:vAlign w:val="center"/>
          </w:tcPr>
          <w:p w14:paraId="3B664B8A">
            <w:pPr>
              <w:keepNext w:val="0"/>
              <w:keepLines w:val="0"/>
              <w:suppressLineNumbers w:val="0"/>
              <w:spacing w:before="62" w:beforeLines="20" w:beforeAutospacing="0" w:after="0" w:afterAutospacing="0" w:line="360" w:lineRule="auto"/>
              <w:ind w:left="0" w:right="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 不允许</w:t>
            </w:r>
          </w:p>
          <w:p w14:paraId="75EFDE9F">
            <w:pPr>
              <w:keepNext w:val="0"/>
              <w:keepLines w:val="0"/>
              <w:suppressLineNumbers w:val="0"/>
              <w:spacing w:before="62" w:beforeLines="20" w:beforeAutospacing="0" w:after="0" w:afterAutospacing="0" w:line="360" w:lineRule="auto"/>
              <w:ind w:left="420" w:right="0" w:hanging="420" w:hangingChars="150"/>
              <w:rPr>
                <w:rFonts w:hint="eastAsia" w:ascii="仿宋" w:hAnsi="仿宋" w:eastAsia="仿宋" w:cs="仿宋"/>
                <w:color w:val="auto"/>
                <w:sz w:val="28"/>
                <w:szCs w:val="28"/>
                <w:highlight w:val="none"/>
                <w:u w:val="single"/>
                <w:lang w:val="zh-CN"/>
              </w:rPr>
            </w:pPr>
            <w:r>
              <w:rPr>
                <w:rFonts w:hint="eastAsia" w:ascii="仿宋" w:hAnsi="仿宋" w:eastAsia="仿宋" w:cs="仿宋"/>
                <w:color w:val="auto"/>
                <w:sz w:val="28"/>
                <w:szCs w:val="28"/>
                <w:highlight w:val="none"/>
                <w:lang w:val="zh-CN"/>
              </w:rPr>
              <w:t>□ 允许。要求：只有成交供应商所递交的备选报价方案方可予以考虑。磋商小组认为成交供应商的备选报价方案优于其按照采购文件要求的报价方案，采购人可以接受该备选报价方案。</w:t>
            </w:r>
          </w:p>
        </w:tc>
      </w:tr>
      <w:tr w14:paraId="2BC2F354">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vAlign w:val="center"/>
          </w:tcPr>
          <w:p w14:paraId="15AC5293">
            <w:pPr>
              <w:keepNext w:val="0"/>
              <w:keepLines w:val="0"/>
              <w:suppressLineNumbers w:val="0"/>
              <w:spacing w:before="62" w:beforeLines="20" w:beforeAutospacing="0" w:after="0" w:afterAutospacing="0" w:line="360" w:lineRule="auto"/>
              <w:ind w:left="0" w:right="0"/>
              <w:jc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3</w:t>
            </w:r>
          </w:p>
        </w:tc>
        <w:tc>
          <w:tcPr>
            <w:tcW w:w="2311" w:type="dxa"/>
            <w:tcBorders>
              <w:top w:val="single" w:color="auto" w:sz="4" w:space="0"/>
              <w:left w:val="single" w:color="auto" w:sz="4" w:space="0"/>
              <w:bottom w:val="single" w:color="auto" w:sz="4" w:space="0"/>
              <w:right w:val="single" w:color="auto" w:sz="4" w:space="0"/>
            </w:tcBorders>
            <w:vAlign w:val="center"/>
          </w:tcPr>
          <w:p w14:paraId="262174B3">
            <w:pPr>
              <w:keepNext w:val="0"/>
              <w:keepLines w:val="0"/>
              <w:suppressLineNumbers w:val="0"/>
              <w:spacing w:before="62" w:beforeLines="20" w:beforeAutospacing="0" w:after="0" w:afterAutospacing="0" w:line="360" w:lineRule="auto"/>
              <w:ind w:left="0" w:right="0"/>
              <w:jc w:val="center"/>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响应报价的范围</w:t>
            </w:r>
          </w:p>
        </w:tc>
        <w:tc>
          <w:tcPr>
            <w:tcW w:w="6461" w:type="dxa"/>
            <w:tcBorders>
              <w:top w:val="single" w:color="auto" w:sz="4" w:space="0"/>
              <w:left w:val="single" w:color="auto" w:sz="4" w:space="0"/>
              <w:bottom w:val="single" w:color="auto" w:sz="4" w:space="0"/>
              <w:right w:val="single" w:color="auto" w:sz="4" w:space="0"/>
            </w:tcBorders>
            <w:vAlign w:val="center"/>
          </w:tcPr>
          <w:p w14:paraId="5C6E8D72">
            <w:pPr>
              <w:keepNext w:val="0"/>
              <w:keepLines w:val="0"/>
              <w:suppressLineNumbers w:val="0"/>
              <w:spacing w:before="62" w:beforeLines="20" w:beforeAutospacing="0" w:after="0" w:afterAutospacing="0" w:line="360" w:lineRule="auto"/>
              <w:ind w:left="0" w:right="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含税全包价。</w:t>
            </w:r>
          </w:p>
        </w:tc>
      </w:tr>
      <w:tr w14:paraId="5EA52C0D">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vAlign w:val="center"/>
          </w:tcPr>
          <w:p w14:paraId="4664367B">
            <w:pPr>
              <w:keepNext w:val="0"/>
              <w:keepLines w:val="0"/>
              <w:suppressLineNumbers w:val="0"/>
              <w:spacing w:before="62" w:beforeLines="20" w:beforeAutospacing="0" w:after="0" w:afterAutospacing="0" w:line="360" w:lineRule="auto"/>
              <w:ind w:left="0" w:right="0"/>
              <w:jc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4</w:t>
            </w:r>
          </w:p>
        </w:tc>
        <w:tc>
          <w:tcPr>
            <w:tcW w:w="2311" w:type="dxa"/>
            <w:tcBorders>
              <w:top w:val="single" w:color="auto" w:sz="4" w:space="0"/>
              <w:left w:val="single" w:color="auto" w:sz="4" w:space="0"/>
              <w:bottom w:val="single" w:color="auto" w:sz="4" w:space="0"/>
              <w:right w:val="single" w:color="auto" w:sz="4" w:space="0"/>
            </w:tcBorders>
            <w:vAlign w:val="center"/>
          </w:tcPr>
          <w:p w14:paraId="3601C322">
            <w:pPr>
              <w:keepNext w:val="0"/>
              <w:keepLines w:val="0"/>
              <w:suppressLineNumbers w:val="0"/>
              <w:spacing w:before="62" w:beforeLines="20" w:beforeAutospacing="0" w:after="0" w:afterAutospacing="0" w:line="360" w:lineRule="auto"/>
              <w:ind w:left="0" w:right="0"/>
              <w:jc w:val="center"/>
              <w:rPr>
                <w:rFonts w:hint="eastAsia" w:ascii="仿宋" w:hAnsi="仿宋" w:eastAsia="仿宋" w:cs="仿宋"/>
                <w:b/>
                <w:bCs/>
                <w:color w:val="auto"/>
                <w:sz w:val="28"/>
                <w:szCs w:val="28"/>
                <w:highlight w:val="none"/>
                <w:lang w:val="zh-CN"/>
              </w:rPr>
            </w:pPr>
            <w:r>
              <w:rPr>
                <w:rFonts w:hint="eastAsia" w:ascii="仿宋" w:hAnsi="仿宋" w:eastAsia="仿宋" w:cs="仿宋"/>
                <w:b/>
                <w:bCs/>
                <w:color w:val="auto"/>
                <w:sz w:val="28"/>
                <w:szCs w:val="28"/>
                <w:highlight w:val="none"/>
              </w:rPr>
              <w:t>响应报价的次数</w:t>
            </w:r>
          </w:p>
        </w:tc>
        <w:tc>
          <w:tcPr>
            <w:tcW w:w="6461" w:type="dxa"/>
            <w:tcBorders>
              <w:top w:val="single" w:color="auto" w:sz="4" w:space="0"/>
              <w:left w:val="single" w:color="auto" w:sz="4" w:space="0"/>
              <w:bottom w:val="single" w:color="auto" w:sz="4" w:space="0"/>
              <w:right w:val="single" w:color="auto" w:sz="4" w:space="0"/>
            </w:tcBorders>
            <w:vAlign w:val="center"/>
          </w:tcPr>
          <w:p w14:paraId="374EA65E">
            <w:pPr>
              <w:keepNext w:val="0"/>
              <w:keepLines w:val="0"/>
              <w:suppressLineNumbers w:val="0"/>
              <w:spacing w:before="62" w:beforeLines="20" w:beforeAutospacing="0" w:after="0" w:afterAutospacing="0" w:line="360" w:lineRule="auto"/>
              <w:ind w:left="0" w:right="0"/>
              <w:rPr>
                <w:rFonts w:hint="eastAsia" w:ascii="仿宋" w:hAnsi="仿宋" w:eastAsia="仿宋" w:cs="仿宋"/>
                <w:b/>
                <w:bCs/>
                <w:color w:val="auto"/>
                <w:sz w:val="28"/>
                <w:szCs w:val="28"/>
                <w:highlight w:val="none"/>
                <w:lang w:val="zh-CN"/>
              </w:rPr>
            </w:pPr>
            <w:r>
              <w:rPr>
                <w:rFonts w:hint="eastAsia" w:ascii="仿宋" w:hAnsi="仿宋" w:eastAsia="仿宋" w:cs="仿宋"/>
                <w:b/>
                <w:bCs/>
                <w:color w:val="auto"/>
                <w:sz w:val="28"/>
                <w:szCs w:val="28"/>
                <w:highlight w:val="none"/>
                <w:lang w:val="zh-CN"/>
              </w:rPr>
              <w:t>本次响应报价实行两轮报价，原则上第二轮报价为最终报价。超过二轮报价的由磋商小组现场集体决定</w:t>
            </w:r>
            <w:r>
              <w:rPr>
                <w:rFonts w:hint="eastAsia" w:ascii="仿宋" w:hAnsi="仿宋" w:eastAsia="仿宋" w:cs="仿宋"/>
                <w:b/>
                <w:bCs/>
                <w:color w:val="auto"/>
                <w:sz w:val="28"/>
                <w:szCs w:val="28"/>
                <w:highlight w:val="none"/>
              </w:rPr>
              <w:t>是否</w:t>
            </w:r>
            <w:r>
              <w:rPr>
                <w:rFonts w:hint="eastAsia" w:ascii="仿宋" w:hAnsi="仿宋" w:eastAsia="仿宋" w:cs="仿宋"/>
                <w:b/>
                <w:bCs/>
                <w:color w:val="auto"/>
                <w:sz w:val="28"/>
                <w:szCs w:val="28"/>
                <w:highlight w:val="none"/>
                <w:lang w:val="zh-CN"/>
              </w:rPr>
              <w:t>继续报价，否则磋商小组有权据此确定为无效报价，参与磋商的供应商少于三家的予以废标（除法定情形外）。</w:t>
            </w:r>
          </w:p>
        </w:tc>
      </w:tr>
      <w:tr w14:paraId="578B31B8">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vAlign w:val="center"/>
          </w:tcPr>
          <w:p w14:paraId="53EE37C2">
            <w:pPr>
              <w:keepNext w:val="0"/>
              <w:keepLines w:val="0"/>
              <w:suppressLineNumbers w:val="0"/>
              <w:spacing w:before="62" w:beforeLines="20" w:beforeAutospacing="0" w:after="0" w:afterAutospacing="0" w:line="360" w:lineRule="auto"/>
              <w:ind w:left="0" w:right="0"/>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5</w:t>
            </w:r>
          </w:p>
        </w:tc>
        <w:tc>
          <w:tcPr>
            <w:tcW w:w="2311" w:type="dxa"/>
            <w:tcBorders>
              <w:top w:val="single" w:color="auto" w:sz="4" w:space="0"/>
              <w:left w:val="single" w:color="auto" w:sz="4" w:space="0"/>
              <w:bottom w:val="single" w:color="auto" w:sz="4" w:space="0"/>
              <w:right w:val="single" w:color="auto" w:sz="4" w:space="0"/>
            </w:tcBorders>
            <w:vAlign w:val="center"/>
          </w:tcPr>
          <w:p w14:paraId="331B2629">
            <w:pPr>
              <w:keepNext w:val="0"/>
              <w:keepLines w:val="0"/>
              <w:suppressLineNumbers w:val="0"/>
              <w:spacing w:before="62" w:beforeLines="20" w:beforeAutospacing="0" w:after="0" w:afterAutospacing="0" w:line="360" w:lineRule="auto"/>
              <w:ind w:left="0" w:right="0"/>
              <w:jc w:val="center"/>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保证金的缴纳</w:t>
            </w:r>
          </w:p>
        </w:tc>
        <w:tc>
          <w:tcPr>
            <w:tcW w:w="6461" w:type="dxa"/>
            <w:tcBorders>
              <w:top w:val="single" w:color="auto" w:sz="4" w:space="0"/>
              <w:left w:val="single" w:color="auto" w:sz="4" w:space="0"/>
              <w:bottom w:val="single" w:color="auto" w:sz="4" w:space="0"/>
              <w:right w:val="single" w:color="auto" w:sz="4" w:space="0"/>
            </w:tcBorders>
            <w:vAlign w:val="center"/>
          </w:tcPr>
          <w:p w14:paraId="1D48DD36">
            <w:pPr>
              <w:keepNext w:val="0"/>
              <w:keepLines w:val="0"/>
              <w:suppressLineNumbers w:val="0"/>
              <w:spacing w:before="62" w:beforeLines="20" w:beforeAutospacing="0" w:after="0" w:afterAutospacing="0" w:line="360" w:lineRule="auto"/>
              <w:ind w:left="0" w:right="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rPr>
              <w:t>本项目不作要求。</w:t>
            </w:r>
          </w:p>
        </w:tc>
      </w:tr>
      <w:tr w14:paraId="2E5820A0">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vAlign w:val="center"/>
          </w:tcPr>
          <w:p w14:paraId="440D2588">
            <w:pPr>
              <w:keepNext w:val="0"/>
              <w:keepLines w:val="0"/>
              <w:pageBreakBefore w:val="0"/>
              <w:widowControl w:val="0"/>
              <w:suppressLineNumbers w:val="0"/>
              <w:kinsoku/>
              <w:overflowPunct/>
              <w:topLinePunct w:val="0"/>
              <w:bidi w:val="0"/>
              <w:snapToGrid/>
              <w:spacing w:before="63" w:beforeLines="20" w:beforeAutospacing="0" w:after="0" w:afterAutospacing="0" w:line="360" w:lineRule="auto"/>
              <w:ind w:left="0" w:right="0"/>
              <w:jc w:val="center"/>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26</w:t>
            </w:r>
          </w:p>
        </w:tc>
        <w:tc>
          <w:tcPr>
            <w:tcW w:w="2311" w:type="dxa"/>
            <w:tcBorders>
              <w:top w:val="single" w:color="auto" w:sz="4" w:space="0"/>
              <w:left w:val="single" w:color="auto" w:sz="4" w:space="0"/>
              <w:bottom w:val="single" w:color="auto" w:sz="4" w:space="0"/>
              <w:right w:val="single" w:color="auto" w:sz="4" w:space="0"/>
            </w:tcBorders>
            <w:vAlign w:val="center"/>
          </w:tcPr>
          <w:p w14:paraId="2266574D">
            <w:pPr>
              <w:keepNext w:val="0"/>
              <w:keepLines w:val="0"/>
              <w:pageBreakBefore w:val="0"/>
              <w:widowControl w:val="0"/>
              <w:suppressLineNumbers w:val="0"/>
              <w:kinsoku/>
              <w:overflowPunct/>
              <w:topLinePunct w:val="0"/>
              <w:bidi w:val="0"/>
              <w:snapToGrid/>
              <w:spacing w:before="63" w:beforeLines="20" w:beforeAutospacing="0" w:after="0" w:afterAutospacing="0" w:line="360" w:lineRule="auto"/>
              <w:ind w:left="0" w:right="0"/>
              <w:jc w:val="center"/>
              <w:textAlignment w:val="auto"/>
              <w:rPr>
                <w:rFonts w:hint="eastAsia" w:ascii="仿宋" w:hAnsi="仿宋" w:eastAsia="仿宋" w:cs="仿宋"/>
                <w:color w:val="auto"/>
                <w:sz w:val="28"/>
                <w:szCs w:val="28"/>
                <w:highlight w:val="none"/>
                <w:lang w:val="zh-CN" w:eastAsia="zh-CN"/>
              </w:rPr>
            </w:pPr>
            <w:r>
              <w:rPr>
                <w:rFonts w:hint="eastAsia" w:ascii="仿宋" w:hAnsi="仿宋" w:eastAsia="仿宋" w:cs="仿宋"/>
                <w:color w:val="auto"/>
                <w:sz w:val="28"/>
                <w:szCs w:val="28"/>
                <w:highlight w:val="none"/>
                <w:lang w:val="zh-CN"/>
              </w:rPr>
              <w:t>响应文件编制</w:t>
            </w:r>
          </w:p>
        </w:tc>
        <w:tc>
          <w:tcPr>
            <w:tcW w:w="6461" w:type="dxa"/>
            <w:tcBorders>
              <w:top w:val="single" w:color="auto" w:sz="4" w:space="0"/>
              <w:left w:val="single" w:color="auto" w:sz="4" w:space="0"/>
              <w:bottom w:val="single" w:color="auto" w:sz="4" w:space="0"/>
              <w:right w:val="single" w:color="auto" w:sz="4" w:space="0"/>
            </w:tcBorders>
            <w:vAlign w:val="center"/>
          </w:tcPr>
          <w:p w14:paraId="68E89EDD">
            <w:pPr>
              <w:keepNext w:val="0"/>
              <w:keepLines w:val="0"/>
              <w:pageBreakBefore w:val="0"/>
              <w:widowControl w:val="0"/>
              <w:suppressLineNumbers w:val="0"/>
              <w:kinsoku/>
              <w:overflowPunct/>
              <w:topLinePunct w:val="0"/>
              <w:bidi w:val="0"/>
              <w:snapToGrid/>
              <w:spacing w:before="63" w:beforeLines="20" w:beforeAutospacing="0" w:after="0" w:afterAutospacing="0" w:line="360" w:lineRule="auto"/>
              <w:ind w:left="0" w:right="0"/>
              <w:textAlignment w:val="auto"/>
              <w:rPr>
                <w:rFonts w:hint="eastAsia" w:ascii="仿宋" w:hAnsi="仿宋" w:eastAsia="仿宋" w:cs="仿宋"/>
                <w:color w:val="auto"/>
                <w:sz w:val="22"/>
                <w:szCs w:val="24"/>
                <w:highlight w:val="none"/>
                <w:lang w:eastAsia="zh-CN"/>
              </w:rPr>
            </w:pPr>
            <w:r>
              <w:rPr>
                <w:rFonts w:hint="eastAsia" w:ascii="仿宋" w:hAnsi="仿宋" w:eastAsia="仿宋" w:cs="仿宋"/>
                <w:color w:val="auto"/>
                <w:sz w:val="28"/>
                <w:szCs w:val="24"/>
                <w:highlight w:val="none"/>
                <w:lang w:eastAsia="zh-CN"/>
              </w:rPr>
              <w:t>供应商</w:t>
            </w:r>
            <w:r>
              <w:rPr>
                <w:rFonts w:hint="eastAsia" w:ascii="仿宋" w:hAnsi="仿宋" w:eastAsia="仿宋" w:cs="仿宋"/>
                <w:color w:val="auto"/>
                <w:sz w:val="28"/>
                <w:szCs w:val="24"/>
                <w:highlight w:val="none"/>
              </w:rPr>
              <w:t>应按照采购文件的要求编写响应文件</w:t>
            </w:r>
            <w:r>
              <w:rPr>
                <w:rFonts w:hint="eastAsia" w:ascii="仿宋" w:hAnsi="仿宋" w:eastAsia="仿宋" w:cs="仿宋"/>
                <w:color w:val="auto"/>
                <w:sz w:val="28"/>
                <w:szCs w:val="24"/>
                <w:highlight w:val="none"/>
                <w:lang w:eastAsia="zh-CN"/>
              </w:rPr>
              <w:t>，</w:t>
            </w:r>
            <w:r>
              <w:rPr>
                <w:rFonts w:hint="eastAsia" w:ascii="仿宋" w:hAnsi="仿宋" w:eastAsia="仿宋" w:cs="仿宋"/>
                <w:color w:val="auto"/>
                <w:sz w:val="28"/>
                <w:szCs w:val="24"/>
                <w:highlight w:val="none"/>
              </w:rPr>
              <w:t>并编制目录，目录、内容标注连续页码，页码从目录编起，标注于页面底部居中位置</w:t>
            </w:r>
            <w:r>
              <w:rPr>
                <w:rFonts w:hint="eastAsia" w:ascii="仿宋" w:hAnsi="仿宋" w:eastAsia="仿宋" w:cs="仿宋"/>
                <w:color w:val="auto"/>
                <w:sz w:val="28"/>
                <w:szCs w:val="24"/>
                <w:highlight w:val="none"/>
                <w:lang w:eastAsia="zh-CN"/>
              </w:rPr>
              <w:t>。</w:t>
            </w:r>
          </w:p>
        </w:tc>
      </w:tr>
      <w:tr w14:paraId="561B0BB1">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vAlign w:val="center"/>
          </w:tcPr>
          <w:p w14:paraId="59642542">
            <w:pPr>
              <w:keepNext w:val="0"/>
              <w:keepLines w:val="0"/>
              <w:suppressLineNumbers w:val="0"/>
              <w:spacing w:before="62" w:beforeLines="20" w:beforeAutospacing="0" w:after="0" w:afterAutospacing="0" w:line="360" w:lineRule="auto"/>
              <w:ind w:left="0" w:right="0"/>
              <w:jc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7</w:t>
            </w:r>
          </w:p>
        </w:tc>
        <w:tc>
          <w:tcPr>
            <w:tcW w:w="2311" w:type="dxa"/>
            <w:tcBorders>
              <w:top w:val="single" w:color="auto" w:sz="4" w:space="0"/>
              <w:left w:val="single" w:color="auto" w:sz="4" w:space="0"/>
              <w:bottom w:val="single" w:color="auto" w:sz="4" w:space="0"/>
              <w:right w:val="single" w:color="auto" w:sz="4" w:space="0"/>
            </w:tcBorders>
            <w:vAlign w:val="center"/>
          </w:tcPr>
          <w:p w14:paraId="450A0062">
            <w:pPr>
              <w:keepNext w:val="0"/>
              <w:keepLines w:val="0"/>
              <w:suppressLineNumbers w:val="0"/>
              <w:spacing w:before="62" w:beforeLines="20" w:beforeAutospacing="0" w:after="0" w:afterAutospacing="0" w:line="360" w:lineRule="auto"/>
              <w:ind w:left="0" w:right="0"/>
              <w:jc w:val="center"/>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响应文件份数及要求</w:t>
            </w:r>
          </w:p>
        </w:tc>
        <w:tc>
          <w:tcPr>
            <w:tcW w:w="6461" w:type="dxa"/>
            <w:tcBorders>
              <w:top w:val="single" w:color="auto" w:sz="4" w:space="0"/>
              <w:left w:val="single" w:color="auto" w:sz="4" w:space="0"/>
              <w:bottom w:val="single" w:color="auto" w:sz="4" w:space="0"/>
              <w:right w:val="single" w:color="auto" w:sz="4" w:space="0"/>
            </w:tcBorders>
            <w:vAlign w:val="center"/>
          </w:tcPr>
          <w:p w14:paraId="46CAA29F">
            <w:pPr>
              <w:keepNext w:val="0"/>
              <w:keepLines w:val="0"/>
              <w:suppressLineNumbers w:val="0"/>
              <w:spacing w:before="62" w:beforeLines="20" w:beforeAutospacing="0" w:after="0" w:afterAutospacing="0" w:line="360" w:lineRule="auto"/>
              <w:ind w:left="0" w:right="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本项目为不见面开标，开标现场无需提供纸质版标书及电子标书。</w:t>
            </w:r>
          </w:p>
        </w:tc>
      </w:tr>
      <w:tr w14:paraId="12B105AC">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vAlign w:val="center"/>
          </w:tcPr>
          <w:p w14:paraId="4F4ED83F">
            <w:pPr>
              <w:keepNext w:val="0"/>
              <w:keepLines w:val="0"/>
              <w:suppressLineNumbers w:val="0"/>
              <w:spacing w:before="62" w:beforeLines="20" w:beforeAutospacing="0" w:after="0" w:afterAutospacing="0" w:line="360" w:lineRule="auto"/>
              <w:ind w:left="0" w:right="0"/>
              <w:jc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8</w:t>
            </w:r>
          </w:p>
        </w:tc>
        <w:tc>
          <w:tcPr>
            <w:tcW w:w="2311" w:type="dxa"/>
            <w:tcBorders>
              <w:top w:val="single" w:color="auto" w:sz="4" w:space="0"/>
              <w:left w:val="single" w:color="auto" w:sz="4" w:space="0"/>
              <w:bottom w:val="single" w:color="auto" w:sz="4" w:space="0"/>
              <w:right w:val="single" w:color="auto" w:sz="4" w:space="0"/>
            </w:tcBorders>
            <w:vAlign w:val="center"/>
          </w:tcPr>
          <w:p w14:paraId="52FCE6FE">
            <w:pPr>
              <w:keepNext w:val="0"/>
              <w:keepLines w:val="0"/>
              <w:suppressLineNumbers w:val="0"/>
              <w:spacing w:before="62" w:beforeLines="20" w:beforeAutospacing="0" w:after="0" w:afterAutospacing="0" w:line="360" w:lineRule="auto"/>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zh-CN"/>
              </w:rPr>
              <w:t>递交响应文件截止时间</w:t>
            </w:r>
          </w:p>
        </w:tc>
        <w:tc>
          <w:tcPr>
            <w:tcW w:w="6461" w:type="dxa"/>
            <w:tcBorders>
              <w:top w:val="single" w:color="auto" w:sz="4" w:space="0"/>
              <w:left w:val="single" w:color="auto" w:sz="4" w:space="0"/>
              <w:bottom w:val="single" w:color="auto" w:sz="4" w:space="0"/>
              <w:right w:val="single" w:color="auto" w:sz="4" w:space="0"/>
            </w:tcBorders>
            <w:vAlign w:val="center"/>
          </w:tcPr>
          <w:p w14:paraId="73AC198B">
            <w:pPr>
              <w:keepNext w:val="0"/>
              <w:keepLines w:val="0"/>
              <w:suppressLineNumbers w:val="0"/>
              <w:spacing w:before="62" w:beforeLines="20" w:beforeAutospacing="0" w:after="0" w:afterAutospacing="0" w:line="360" w:lineRule="auto"/>
              <w:ind w:left="0" w:right="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截止时间：</w:t>
            </w:r>
            <w:r>
              <w:rPr>
                <w:rFonts w:hint="eastAsia" w:ascii="仿宋" w:hAnsi="仿宋" w:eastAsia="仿宋" w:cs="仿宋"/>
                <w:color w:val="auto"/>
                <w:sz w:val="28"/>
                <w:szCs w:val="28"/>
                <w:highlight w:val="none"/>
                <w:lang w:val="zh-CN" w:eastAsia="zh-CN"/>
              </w:rPr>
              <w:t>2026年06月03日 10:30</w:t>
            </w:r>
            <w:r>
              <w:rPr>
                <w:rFonts w:hint="eastAsia" w:ascii="仿宋" w:hAnsi="仿宋" w:eastAsia="仿宋" w:cs="仿宋"/>
                <w:color w:val="auto"/>
                <w:sz w:val="28"/>
                <w:szCs w:val="28"/>
                <w:highlight w:val="none"/>
                <w:lang w:val="zh-CN"/>
              </w:rPr>
              <w:t>（北京时间）</w:t>
            </w:r>
          </w:p>
          <w:p w14:paraId="3637F1D9">
            <w:pPr>
              <w:keepNext w:val="0"/>
              <w:keepLines w:val="0"/>
              <w:suppressLineNumbers w:val="0"/>
              <w:spacing w:before="62" w:beforeLines="20" w:beforeAutospacing="0" w:after="0" w:afterAutospacing="0" w:line="360" w:lineRule="auto"/>
              <w:ind w:left="0" w:right="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提交响应文件地点: 请登录政采云投标客户端投标，投标人登录政采云平台https://www.zcygov.cn/进入“项目采购-开标评标-右边选择对应项目点击“进入项目”进入开标大厅</w:t>
            </w:r>
          </w:p>
        </w:tc>
      </w:tr>
      <w:tr w14:paraId="73FDD6F6">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vAlign w:val="center"/>
          </w:tcPr>
          <w:p w14:paraId="3846C310">
            <w:pPr>
              <w:keepNext w:val="0"/>
              <w:keepLines w:val="0"/>
              <w:suppressLineNumbers w:val="0"/>
              <w:spacing w:before="62" w:beforeLines="20" w:beforeAutospacing="0" w:after="0" w:afterAutospacing="0" w:line="360" w:lineRule="auto"/>
              <w:ind w:left="0" w:right="0"/>
              <w:jc w:val="center"/>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29</w:t>
            </w:r>
          </w:p>
        </w:tc>
        <w:tc>
          <w:tcPr>
            <w:tcW w:w="2311" w:type="dxa"/>
            <w:tcBorders>
              <w:top w:val="single" w:color="auto" w:sz="4" w:space="0"/>
              <w:left w:val="single" w:color="auto" w:sz="4" w:space="0"/>
              <w:bottom w:val="single" w:color="auto" w:sz="4" w:space="0"/>
              <w:right w:val="single" w:color="auto" w:sz="4" w:space="0"/>
            </w:tcBorders>
            <w:vAlign w:val="center"/>
          </w:tcPr>
          <w:p w14:paraId="4CFCE350">
            <w:pPr>
              <w:keepNext w:val="0"/>
              <w:keepLines w:val="0"/>
              <w:suppressLineNumbers w:val="0"/>
              <w:spacing w:before="62" w:beforeLines="20" w:beforeAutospacing="0" w:after="0" w:afterAutospacing="0" w:line="360" w:lineRule="auto"/>
              <w:ind w:left="0" w:right="0"/>
              <w:jc w:val="center"/>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开标时间及地点</w:t>
            </w:r>
          </w:p>
        </w:tc>
        <w:tc>
          <w:tcPr>
            <w:tcW w:w="6461" w:type="dxa"/>
            <w:tcBorders>
              <w:top w:val="single" w:color="auto" w:sz="4" w:space="0"/>
              <w:left w:val="single" w:color="auto" w:sz="4" w:space="0"/>
              <w:bottom w:val="single" w:color="auto" w:sz="4" w:space="0"/>
              <w:right w:val="single" w:color="auto" w:sz="4" w:space="0"/>
            </w:tcBorders>
            <w:vAlign w:val="center"/>
          </w:tcPr>
          <w:p w14:paraId="7C815C23">
            <w:pPr>
              <w:keepNext w:val="0"/>
              <w:keepLines w:val="0"/>
              <w:suppressLineNumbers w:val="0"/>
              <w:spacing w:before="62" w:beforeLines="20" w:beforeAutospacing="0" w:after="0" w:afterAutospacing="0" w:line="360" w:lineRule="auto"/>
              <w:ind w:left="0" w:right="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时间：2026年06月03日 10:30（北京时间）</w:t>
            </w:r>
          </w:p>
          <w:p w14:paraId="1A1B801A">
            <w:pPr>
              <w:keepNext w:val="0"/>
              <w:keepLines w:val="0"/>
              <w:suppressLineNumbers w:val="0"/>
              <w:spacing w:before="62" w:beforeLines="20" w:beforeAutospacing="0" w:after="0" w:afterAutospacing="0" w:line="360" w:lineRule="auto"/>
              <w:ind w:left="0" w:right="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zh-CN"/>
              </w:rPr>
              <w:t>开标地点：投标人登录政采云平台https://www.zcygov.cn/，进入“项目采购-开标评标-右边选择对应项目点击“进入项目”进入开标大厅。</w:t>
            </w:r>
          </w:p>
          <w:p w14:paraId="147694EF">
            <w:pPr>
              <w:keepNext w:val="0"/>
              <w:keepLines w:val="0"/>
              <w:suppressLineNumbers w:val="0"/>
              <w:spacing w:before="62" w:beforeLines="20" w:beforeAutospacing="0" w:after="0" w:afterAutospacing="0" w:line="360" w:lineRule="auto"/>
              <w:ind w:left="0" w:right="0" w:firstLine="560" w:firstLineChars="20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投标人应于2026年06月03日 10:30之前将电子投标文件上传到政采云投标客户端投标。应按照本项目招标文件和政采云平台的要求编制、加密传输投标文件。供应商在使用系统进行投标的过程中遇到涉及平台使用的任何问题，可致电政采云平台技术支持热线咨询，联系方式：95763 。</w:t>
            </w:r>
          </w:p>
        </w:tc>
      </w:tr>
      <w:tr w14:paraId="6A111739">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vAlign w:val="center"/>
          </w:tcPr>
          <w:p w14:paraId="2D374468">
            <w:pPr>
              <w:keepNext w:val="0"/>
              <w:keepLines w:val="0"/>
              <w:suppressLineNumbers w:val="0"/>
              <w:spacing w:before="62" w:beforeLines="20" w:beforeAutospacing="0" w:after="0" w:afterAutospacing="0" w:line="360" w:lineRule="auto"/>
              <w:ind w:left="0" w:right="0"/>
              <w:jc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3</w:t>
            </w:r>
            <w:r>
              <w:rPr>
                <w:rFonts w:hint="eastAsia" w:ascii="仿宋" w:hAnsi="仿宋" w:eastAsia="仿宋" w:cs="仿宋"/>
                <w:color w:val="auto"/>
                <w:sz w:val="28"/>
                <w:szCs w:val="28"/>
                <w:highlight w:val="none"/>
                <w:lang w:val="en-US" w:eastAsia="zh-CN"/>
              </w:rPr>
              <w:t>0</w:t>
            </w:r>
          </w:p>
        </w:tc>
        <w:tc>
          <w:tcPr>
            <w:tcW w:w="2311" w:type="dxa"/>
            <w:tcBorders>
              <w:top w:val="single" w:color="auto" w:sz="4" w:space="0"/>
              <w:left w:val="single" w:color="auto" w:sz="4" w:space="0"/>
              <w:bottom w:val="single" w:color="auto" w:sz="4" w:space="0"/>
              <w:right w:val="single" w:color="auto" w:sz="4" w:space="0"/>
            </w:tcBorders>
            <w:vAlign w:val="center"/>
          </w:tcPr>
          <w:p w14:paraId="1A8C77EE">
            <w:pPr>
              <w:keepNext w:val="0"/>
              <w:keepLines w:val="0"/>
              <w:suppressLineNumbers w:val="0"/>
              <w:autoSpaceDE w:val="0"/>
              <w:autoSpaceDN w:val="0"/>
              <w:adjustRightInd w:val="0"/>
              <w:spacing w:before="62" w:beforeLines="20" w:beforeAutospacing="0" w:after="0" w:afterAutospacing="0" w:line="360" w:lineRule="auto"/>
              <w:ind w:left="0" w:right="0"/>
              <w:jc w:val="center"/>
              <w:rPr>
                <w:rFonts w:hint="eastAsia" w:ascii="仿宋" w:hAnsi="仿宋" w:eastAsia="仿宋" w:cs="仿宋"/>
                <w:b/>
                <w:bCs/>
                <w:color w:val="auto"/>
                <w:sz w:val="28"/>
                <w:szCs w:val="28"/>
                <w:highlight w:val="none"/>
                <w:lang w:val="zh-CN"/>
              </w:rPr>
            </w:pPr>
            <w:r>
              <w:rPr>
                <w:rFonts w:hint="eastAsia" w:ascii="仿宋" w:hAnsi="仿宋" w:eastAsia="仿宋" w:cs="仿宋"/>
                <w:b/>
                <w:bCs/>
                <w:color w:val="auto"/>
                <w:sz w:val="28"/>
                <w:szCs w:val="28"/>
                <w:highlight w:val="none"/>
                <w:lang w:val="zh-CN"/>
              </w:rPr>
              <w:t>磋商小组</w:t>
            </w:r>
          </w:p>
        </w:tc>
        <w:tc>
          <w:tcPr>
            <w:tcW w:w="6461" w:type="dxa"/>
            <w:tcBorders>
              <w:top w:val="single" w:color="auto" w:sz="4" w:space="0"/>
              <w:left w:val="single" w:color="auto" w:sz="4" w:space="0"/>
              <w:bottom w:val="single" w:color="auto" w:sz="4" w:space="0"/>
              <w:right w:val="single" w:color="auto" w:sz="4" w:space="0"/>
            </w:tcBorders>
            <w:vAlign w:val="center"/>
          </w:tcPr>
          <w:p w14:paraId="00E3E2DC">
            <w:pPr>
              <w:keepNext w:val="0"/>
              <w:keepLines w:val="0"/>
              <w:suppressLineNumbers w:val="0"/>
              <w:autoSpaceDE w:val="0"/>
              <w:autoSpaceDN w:val="0"/>
              <w:spacing w:before="62" w:beforeLines="20" w:beforeAutospacing="0" w:after="0" w:afterAutospacing="0" w:line="360" w:lineRule="auto"/>
              <w:ind w:left="0" w:right="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zh-CN"/>
              </w:rPr>
              <w:t>磋商小组共</w:t>
            </w:r>
            <w:r>
              <w:rPr>
                <w:rFonts w:hint="eastAsia" w:ascii="仿宋" w:hAnsi="仿宋" w:eastAsia="仿宋" w:cs="仿宋"/>
                <w:b/>
                <w:bCs/>
                <w:color w:val="auto"/>
                <w:sz w:val="28"/>
                <w:szCs w:val="28"/>
                <w:highlight w:val="none"/>
              </w:rPr>
              <w:t>3</w:t>
            </w:r>
            <w:r>
              <w:rPr>
                <w:rFonts w:hint="eastAsia" w:ascii="仿宋" w:hAnsi="仿宋" w:eastAsia="仿宋" w:cs="仿宋"/>
                <w:b/>
                <w:bCs/>
                <w:color w:val="auto"/>
                <w:sz w:val="28"/>
                <w:szCs w:val="28"/>
                <w:highlight w:val="none"/>
                <w:lang w:val="zh-CN"/>
              </w:rPr>
              <w:t>人</w:t>
            </w:r>
            <w:r>
              <w:rPr>
                <w:rFonts w:hint="eastAsia" w:ascii="仿宋" w:hAnsi="仿宋" w:eastAsia="仿宋" w:cs="仿宋"/>
                <w:b/>
                <w:bCs/>
                <w:color w:val="auto"/>
                <w:sz w:val="28"/>
                <w:szCs w:val="28"/>
                <w:highlight w:val="none"/>
              </w:rPr>
              <w:t>及以上单数组成，其中采购人代表</w:t>
            </w:r>
            <w:r>
              <w:rPr>
                <w:rFonts w:hint="eastAsia" w:ascii="仿宋" w:hAnsi="仿宋" w:eastAsia="仿宋" w:cs="仿宋"/>
                <w:b/>
                <w:bCs/>
                <w:color w:val="auto"/>
                <w:sz w:val="28"/>
                <w:szCs w:val="28"/>
                <w:highlight w:val="none"/>
                <w:lang w:val="en-US" w:eastAsia="zh-CN"/>
              </w:rPr>
              <w:t>0</w:t>
            </w:r>
            <w:r>
              <w:rPr>
                <w:rFonts w:hint="eastAsia" w:ascii="仿宋" w:hAnsi="仿宋" w:eastAsia="仿宋" w:cs="仿宋"/>
                <w:b/>
                <w:bCs/>
                <w:color w:val="auto"/>
                <w:sz w:val="28"/>
                <w:szCs w:val="28"/>
                <w:highlight w:val="none"/>
              </w:rPr>
              <w:t>人，其余从政采云专家库中随机抽取。</w:t>
            </w:r>
          </w:p>
        </w:tc>
      </w:tr>
      <w:tr w14:paraId="655DD414">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vAlign w:val="center"/>
          </w:tcPr>
          <w:p w14:paraId="430B954E">
            <w:pPr>
              <w:keepNext w:val="0"/>
              <w:keepLines w:val="0"/>
              <w:suppressLineNumbers w:val="0"/>
              <w:spacing w:before="62" w:beforeLines="20" w:beforeAutospacing="0" w:after="0" w:afterAutospacing="0" w:line="360" w:lineRule="auto"/>
              <w:ind w:left="0" w:right="0"/>
              <w:jc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3</w:t>
            </w:r>
            <w:r>
              <w:rPr>
                <w:rFonts w:hint="eastAsia" w:ascii="仿宋" w:hAnsi="仿宋" w:eastAsia="仿宋" w:cs="仿宋"/>
                <w:color w:val="auto"/>
                <w:sz w:val="28"/>
                <w:szCs w:val="28"/>
                <w:highlight w:val="none"/>
                <w:lang w:val="en-US" w:eastAsia="zh-CN"/>
              </w:rPr>
              <w:t>1</w:t>
            </w:r>
          </w:p>
        </w:tc>
        <w:tc>
          <w:tcPr>
            <w:tcW w:w="2311" w:type="dxa"/>
            <w:tcBorders>
              <w:top w:val="single" w:color="auto" w:sz="4" w:space="0"/>
              <w:left w:val="single" w:color="auto" w:sz="4" w:space="0"/>
              <w:bottom w:val="single" w:color="auto" w:sz="4" w:space="0"/>
              <w:right w:val="single" w:color="auto" w:sz="4" w:space="0"/>
            </w:tcBorders>
            <w:vAlign w:val="center"/>
          </w:tcPr>
          <w:p w14:paraId="2243B88C">
            <w:pPr>
              <w:keepNext w:val="0"/>
              <w:keepLines w:val="0"/>
              <w:suppressLineNumbers w:val="0"/>
              <w:spacing w:before="62" w:beforeLines="20" w:beforeAutospacing="0" w:after="0" w:afterAutospacing="0" w:line="360" w:lineRule="auto"/>
              <w:ind w:left="0" w:right="0"/>
              <w:jc w:val="center"/>
              <w:rPr>
                <w:rFonts w:hint="eastAsia" w:ascii="仿宋" w:hAnsi="仿宋" w:eastAsia="仿宋" w:cs="仿宋"/>
                <w:b/>
                <w:bCs/>
                <w:color w:val="auto"/>
                <w:sz w:val="28"/>
                <w:szCs w:val="28"/>
                <w:highlight w:val="none"/>
                <w:lang w:val="zh-CN"/>
              </w:rPr>
            </w:pPr>
            <w:r>
              <w:rPr>
                <w:rFonts w:hint="eastAsia" w:ascii="仿宋" w:hAnsi="仿宋" w:eastAsia="仿宋" w:cs="仿宋"/>
                <w:b/>
                <w:bCs/>
                <w:color w:val="auto"/>
                <w:sz w:val="28"/>
                <w:szCs w:val="28"/>
                <w:highlight w:val="none"/>
                <w:lang w:val="zh-CN"/>
              </w:rPr>
              <w:t>评审办法</w:t>
            </w:r>
          </w:p>
        </w:tc>
        <w:tc>
          <w:tcPr>
            <w:tcW w:w="6461" w:type="dxa"/>
            <w:tcBorders>
              <w:top w:val="single" w:color="auto" w:sz="4" w:space="0"/>
              <w:left w:val="single" w:color="auto" w:sz="4" w:space="0"/>
              <w:bottom w:val="single" w:color="auto" w:sz="4" w:space="0"/>
              <w:right w:val="single" w:color="auto" w:sz="4" w:space="0"/>
            </w:tcBorders>
            <w:vAlign w:val="center"/>
          </w:tcPr>
          <w:p w14:paraId="12B7AF03">
            <w:pPr>
              <w:keepNext w:val="0"/>
              <w:keepLines w:val="0"/>
              <w:suppressLineNumbers w:val="0"/>
              <w:spacing w:before="62" w:beforeLines="20" w:beforeAutospacing="0" w:after="0" w:afterAutospacing="0" w:line="360" w:lineRule="auto"/>
              <w:ind w:left="0" w:right="0"/>
              <w:rPr>
                <w:rFonts w:hint="eastAsia" w:ascii="仿宋" w:hAnsi="仿宋" w:eastAsia="仿宋" w:cs="仿宋"/>
                <w:b/>
                <w:bCs/>
                <w:color w:val="auto"/>
                <w:sz w:val="28"/>
                <w:szCs w:val="28"/>
                <w:highlight w:val="none"/>
                <w:lang w:val="zh-CN"/>
              </w:rPr>
            </w:pPr>
            <w:r>
              <w:rPr>
                <w:rFonts w:hint="eastAsia" w:ascii="仿宋" w:hAnsi="仿宋" w:eastAsia="仿宋" w:cs="仿宋"/>
                <w:b/>
                <w:bCs/>
                <w:color w:val="auto"/>
                <w:sz w:val="28"/>
                <w:szCs w:val="28"/>
                <w:highlight w:val="none"/>
                <w:lang w:val="zh-CN"/>
              </w:rPr>
              <w:t>综合评分法</w:t>
            </w:r>
          </w:p>
        </w:tc>
      </w:tr>
      <w:tr w14:paraId="40734663">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vAlign w:val="center"/>
          </w:tcPr>
          <w:p w14:paraId="5224C29F">
            <w:pPr>
              <w:keepNext w:val="0"/>
              <w:keepLines w:val="0"/>
              <w:suppressLineNumbers w:val="0"/>
              <w:spacing w:before="62" w:beforeLines="20" w:beforeAutospacing="0" w:after="0" w:afterAutospacing="0" w:line="360" w:lineRule="auto"/>
              <w:ind w:left="0" w:right="0"/>
              <w:jc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3</w:t>
            </w:r>
            <w:r>
              <w:rPr>
                <w:rFonts w:hint="eastAsia" w:ascii="仿宋" w:hAnsi="仿宋" w:eastAsia="仿宋" w:cs="仿宋"/>
                <w:color w:val="auto"/>
                <w:sz w:val="28"/>
                <w:szCs w:val="28"/>
                <w:highlight w:val="none"/>
                <w:lang w:val="en-US" w:eastAsia="zh-CN"/>
              </w:rPr>
              <w:t>2</w:t>
            </w:r>
          </w:p>
        </w:tc>
        <w:tc>
          <w:tcPr>
            <w:tcW w:w="2311" w:type="dxa"/>
            <w:tcBorders>
              <w:top w:val="single" w:color="auto" w:sz="4" w:space="0"/>
              <w:left w:val="single" w:color="auto" w:sz="4" w:space="0"/>
              <w:bottom w:val="single" w:color="auto" w:sz="4" w:space="0"/>
              <w:right w:val="single" w:color="auto" w:sz="4" w:space="0"/>
            </w:tcBorders>
            <w:vAlign w:val="center"/>
          </w:tcPr>
          <w:p w14:paraId="7FF02BC1">
            <w:pPr>
              <w:keepNext w:val="0"/>
              <w:keepLines w:val="0"/>
              <w:suppressLineNumbers w:val="0"/>
              <w:spacing w:before="62" w:beforeLines="20" w:beforeAutospacing="0" w:after="0" w:afterAutospacing="0" w:line="360" w:lineRule="auto"/>
              <w:ind w:left="0" w:right="0"/>
              <w:jc w:val="center"/>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rPr>
              <w:t>是否授权磋商小组确定成交供应商</w:t>
            </w:r>
          </w:p>
        </w:tc>
        <w:tc>
          <w:tcPr>
            <w:tcW w:w="6461" w:type="dxa"/>
            <w:tcBorders>
              <w:top w:val="single" w:color="auto" w:sz="4" w:space="0"/>
              <w:left w:val="single" w:color="auto" w:sz="4" w:space="0"/>
              <w:bottom w:val="single" w:color="auto" w:sz="4" w:space="0"/>
              <w:right w:val="single" w:color="auto" w:sz="4" w:space="0"/>
            </w:tcBorders>
            <w:vAlign w:val="center"/>
          </w:tcPr>
          <w:p w14:paraId="2C8D8708">
            <w:pPr>
              <w:keepNext w:val="0"/>
              <w:keepLines w:val="0"/>
              <w:suppressLineNumbers w:val="0"/>
              <w:spacing w:before="62" w:beforeLines="20" w:beforeAutospacing="0" w:after="0" w:afterAutospacing="0" w:line="360" w:lineRule="auto"/>
              <w:ind w:left="420" w:right="0" w:hanging="420" w:hangingChars="15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eq \o\ac(</w:instrText>
            </w:r>
            <w:r>
              <w:rPr>
                <w:rFonts w:hint="eastAsia" w:ascii="仿宋" w:hAnsi="仿宋" w:eastAsia="仿宋" w:cs="仿宋"/>
                <w:color w:val="auto"/>
                <w:position w:val="-5"/>
                <w:sz w:val="42"/>
                <w:szCs w:val="28"/>
                <w:highlight w:val="none"/>
              </w:rPr>
              <w:instrText xml:space="preserve">□</w:instrText>
            </w:r>
            <w:r>
              <w:rPr>
                <w:rFonts w:hint="eastAsia" w:ascii="仿宋" w:hAnsi="仿宋" w:eastAsia="仿宋" w:cs="仿宋"/>
                <w:color w:val="auto"/>
                <w:sz w:val="28"/>
                <w:szCs w:val="28"/>
                <w:highlight w:val="none"/>
              </w:rPr>
              <w:instrText xml:space="preserve">)</w:instrTex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t xml:space="preserve"> 是，</w:t>
            </w:r>
            <w:r>
              <w:rPr>
                <w:rFonts w:hint="eastAsia" w:ascii="仿宋" w:hAnsi="仿宋" w:eastAsia="仿宋" w:cs="仿宋"/>
                <w:color w:val="auto"/>
                <w:sz w:val="28"/>
                <w:szCs w:val="28"/>
                <w:highlight w:val="none"/>
                <w:lang w:val="zh-CN"/>
              </w:rPr>
              <w:t>每包确定一个成交供应商，成交结果在相关媒介发布，公告期限为1个工作日。</w:t>
            </w:r>
          </w:p>
          <w:p w14:paraId="5E2DD55C">
            <w:pPr>
              <w:keepNext w:val="0"/>
              <w:keepLines w:val="0"/>
              <w:suppressLineNumbers w:val="0"/>
              <w:spacing w:before="62" w:beforeLines="20" w:beforeAutospacing="0" w:after="0" w:afterAutospacing="0" w:line="360" w:lineRule="auto"/>
              <w:ind w:left="0" w:right="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否，推荐的成交候选供应商个数：</w:t>
            </w:r>
            <w:r>
              <w:rPr>
                <w:rFonts w:hint="eastAsia" w:ascii="仿宋" w:hAnsi="仿宋" w:eastAsia="仿宋" w:cs="仿宋"/>
                <w:color w:val="auto"/>
                <w:sz w:val="28"/>
                <w:szCs w:val="28"/>
                <w:highlight w:val="none"/>
                <w:u w:val="single"/>
              </w:rPr>
              <w:t xml:space="preserve"> 3 </w:t>
            </w:r>
          </w:p>
        </w:tc>
      </w:tr>
      <w:tr w14:paraId="1541BB1D">
        <w:tblPrEx>
          <w:tblCellMar>
            <w:top w:w="0" w:type="dxa"/>
            <w:left w:w="108" w:type="dxa"/>
            <w:bottom w:w="0" w:type="dxa"/>
            <w:right w:w="108" w:type="dxa"/>
          </w:tblCellMar>
        </w:tblPrEx>
        <w:tc>
          <w:tcPr>
            <w:tcW w:w="9536" w:type="dxa"/>
            <w:gridSpan w:val="3"/>
            <w:tcBorders>
              <w:top w:val="single" w:color="auto" w:sz="4" w:space="0"/>
              <w:left w:val="single" w:color="auto" w:sz="4" w:space="0"/>
              <w:bottom w:val="single" w:color="auto" w:sz="4" w:space="0"/>
              <w:right w:val="single" w:color="auto" w:sz="4" w:space="0"/>
            </w:tcBorders>
            <w:vAlign w:val="center"/>
          </w:tcPr>
          <w:p w14:paraId="64CDC701">
            <w:pPr>
              <w:keepNext w:val="0"/>
              <w:keepLines w:val="0"/>
              <w:suppressLineNumbers w:val="0"/>
              <w:spacing w:before="62" w:beforeLines="20" w:beforeAutospacing="0" w:after="0" w:afterAutospacing="0" w:line="360" w:lineRule="auto"/>
              <w:ind w:left="0" w:right="0"/>
              <w:jc w:val="center"/>
              <w:rPr>
                <w:rFonts w:hint="eastAsia" w:ascii="仿宋" w:hAnsi="仿宋" w:eastAsia="仿宋" w:cs="仿宋"/>
                <w:color w:val="auto"/>
                <w:sz w:val="28"/>
                <w:szCs w:val="28"/>
                <w:highlight w:val="none"/>
                <w:lang w:val="zh-CN"/>
              </w:rPr>
            </w:pPr>
            <w:r>
              <w:rPr>
                <w:rFonts w:hint="eastAsia" w:ascii="仿宋" w:hAnsi="仿宋" w:eastAsia="仿宋" w:cs="仿宋"/>
                <w:b/>
                <w:bCs/>
                <w:color w:val="auto"/>
                <w:sz w:val="28"/>
                <w:szCs w:val="28"/>
                <w:highlight w:val="none"/>
                <w:lang w:val="zh-CN"/>
              </w:rPr>
              <w:t>其他需补充的内容</w:t>
            </w:r>
          </w:p>
        </w:tc>
      </w:tr>
      <w:tr w14:paraId="4EC2F003">
        <w:tblPrEx>
          <w:tblCellMar>
            <w:top w:w="0" w:type="dxa"/>
            <w:left w:w="108" w:type="dxa"/>
            <w:bottom w:w="0" w:type="dxa"/>
            <w:right w:w="108" w:type="dxa"/>
          </w:tblCellMar>
        </w:tblPrEx>
        <w:tc>
          <w:tcPr>
            <w:tcW w:w="764" w:type="dxa"/>
            <w:vMerge w:val="restart"/>
            <w:tcBorders>
              <w:top w:val="single" w:color="auto" w:sz="4" w:space="0"/>
              <w:left w:val="single" w:color="auto" w:sz="4" w:space="0"/>
              <w:bottom w:val="single" w:color="auto" w:sz="4" w:space="0"/>
              <w:right w:val="single" w:color="auto" w:sz="4" w:space="0"/>
            </w:tcBorders>
            <w:vAlign w:val="center"/>
          </w:tcPr>
          <w:p w14:paraId="58C3A01A">
            <w:pPr>
              <w:keepNext w:val="0"/>
              <w:keepLines w:val="0"/>
              <w:suppressLineNumbers w:val="0"/>
              <w:spacing w:before="62" w:beforeLines="20" w:beforeAutospacing="0" w:after="0" w:afterAutospacing="0" w:line="360" w:lineRule="auto"/>
              <w:ind w:left="0" w:right="0"/>
              <w:jc w:val="center"/>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rPr>
              <w:t>1</w:t>
            </w:r>
          </w:p>
        </w:tc>
        <w:tc>
          <w:tcPr>
            <w:tcW w:w="2311" w:type="dxa"/>
            <w:vMerge w:val="restart"/>
            <w:tcBorders>
              <w:top w:val="single" w:color="auto" w:sz="4" w:space="0"/>
              <w:left w:val="single" w:color="auto" w:sz="4" w:space="0"/>
              <w:bottom w:val="single" w:color="auto" w:sz="4" w:space="0"/>
              <w:right w:val="single" w:color="auto" w:sz="4" w:space="0"/>
            </w:tcBorders>
            <w:vAlign w:val="center"/>
          </w:tcPr>
          <w:p w14:paraId="24976988">
            <w:pPr>
              <w:keepNext w:val="0"/>
              <w:keepLines w:val="0"/>
              <w:suppressLineNumbers w:val="0"/>
              <w:spacing w:before="62" w:beforeLines="20" w:beforeAutospacing="0" w:after="0" w:afterAutospacing="0" w:line="360" w:lineRule="auto"/>
              <w:ind w:left="0" w:right="0"/>
              <w:jc w:val="center"/>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定义</w:t>
            </w:r>
          </w:p>
        </w:tc>
        <w:tc>
          <w:tcPr>
            <w:tcW w:w="6461" w:type="dxa"/>
            <w:tcBorders>
              <w:top w:val="single" w:color="auto" w:sz="4" w:space="0"/>
              <w:left w:val="single" w:color="auto" w:sz="4" w:space="0"/>
              <w:bottom w:val="single" w:color="auto" w:sz="4" w:space="0"/>
              <w:right w:val="single" w:color="auto" w:sz="4" w:space="0"/>
            </w:tcBorders>
            <w:vAlign w:val="center"/>
          </w:tcPr>
          <w:p w14:paraId="75D2550D">
            <w:pPr>
              <w:keepNext w:val="0"/>
              <w:keepLines w:val="0"/>
              <w:suppressLineNumbers w:val="0"/>
              <w:spacing w:before="62" w:beforeLines="20" w:beforeAutospacing="0" w:after="0" w:afterAutospacing="0" w:line="360" w:lineRule="auto"/>
              <w:ind w:left="0" w:right="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zh-CN"/>
              </w:rPr>
              <w:t>原件：</w:t>
            </w:r>
            <w:r>
              <w:rPr>
                <w:rFonts w:hint="eastAsia" w:ascii="仿宋" w:hAnsi="仿宋" w:eastAsia="仿宋" w:cs="仿宋"/>
                <w:color w:val="auto"/>
                <w:sz w:val="28"/>
                <w:szCs w:val="28"/>
                <w:highlight w:val="none"/>
              </w:rPr>
              <w:t>最初产生的区别于复制件的原始文件或文件的原本或公证处出具的文件复制件公证书。</w:t>
            </w:r>
          </w:p>
        </w:tc>
      </w:tr>
      <w:tr w14:paraId="79CACDC2">
        <w:tblPrEx>
          <w:tblCellMar>
            <w:top w:w="0" w:type="dxa"/>
            <w:left w:w="108" w:type="dxa"/>
            <w:bottom w:w="0" w:type="dxa"/>
            <w:right w:w="108" w:type="dxa"/>
          </w:tblCellMar>
        </w:tblPrEx>
        <w:tc>
          <w:tcPr>
            <w:tcW w:w="764" w:type="dxa"/>
            <w:vMerge w:val="continue"/>
            <w:tcBorders>
              <w:top w:val="single" w:color="auto" w:sz="4" w:space="0"/>
              <w:left w:val="single" w:color="auto" w:sz="4" w:space="0"/>
              <w:bottom w:val="single" w:color="auto" w:sz="4" w:space="0"/>
              <w:right w:val="single" w:color="auto" w:sz="4" w:space="0"/>
            </w:tcBorders>
            <w:vAlign w:val="center"/>
          </w:tcPr>
          <w:p w14:paraId="0029CD25">
            <w:pPr>
              <w:keepNext w:val="0"/>
              <w:keepLines w:val="0"/>
              <w:suppressLineNumbers w:val="0"/>
              <w:spacing w:before="62" w:beforeLines="20" w:beforeAutospacing="0" w:after="0" w:afterAutospacing="0" w:line="360" w:lineRule="auto"/>
              <w:ind w:left="0" w:right="0"/>
              <w:jc w:val="center"/>
              <w:rPr>
                <w:rFonts w:hint="eastAsia" w:ascii="仿宋" w:hAnsi="仿宋" w:eastAsia="仿宋" w:cs="仿宋"/>
                <w:color w:val="auto"/>
                <w:sz w:val="28"/>
                <w:szCs w:val="28"/>
                <w:highlight w:val="none"/>
                <w:lang w:val="zh-CN"/>
              </w:rPr>
            </w:pPr>
          </w:p>
        </w:tc>
        <w:tc>
          <w:tcPr>
            <w:tcW w:w="2311" w:type="dxa"/>
            <w:vMerge w:val="continue"/>
            <w:tcBorders>
              <w:top w:val="single" w:color="auto" w:sz="4" w:space="0"/>
              <w:left w:val="single" w:color="auto" w:sz="4" w:space="0"/>
              <w:bottom w:val="single" w:color="auto" w:sz="4" w:space="0"/>
              <w:right w:val="single" w:color="auto" w:sz="4" w:space="0"/>
            </w:tcBorders>
            <w:vAlign w:val="center"/>
          </w:tcPr>
          <w:p w14:paraId="73069E2F">
            <w:pPr>
              <w:keepNext w:val="0"/>
              <w:keepLines w:val="0"/>
              <w:suppressLineNumbers w:val="0"/>
              <w:spacing w:before="62" w:beforeLines="20" w:beforeAutospacing="0" w:after="0" w:afterAutospacing="0" w:line="360" w:lineRule="auto"/>
              <w:ind w:left="0" w:right="0"/>
              <w:jc w:val="center"/>
              <w:rPr>
                <w:rFonts w:hint="eastAsia" w:ascii="仿宋" w:hAnsi="仿宋" w:eastAsia="仿宋" w:cs="仿宋"/>
                <w:color w:val="auto"/>
                <w:sz w:val="28"/>
                <w:szCs w:val="28"/>
                <w:highlight w:val="none"/>
                <w:lang w:val="zh-CN"/>
              </w:rPr>
            </w:pPr>
          </w:p>
        </w:tc>
        <w:tc>
          <w:tcPr>
            <w:tcW w:w="6461" w:type="dxa"/>
            <w:tcBorders>
              <w:top w:val="single" w:color="auto" w:sz="4" w:space="0"/>
              <w:left w:val="single" w:color="auto" w:sz="4" w:space="0"/>
              <w:bottom w:val="single" w:color="auto" w:sz="4" w:space="0"/>
              <w:right w:val="single" w:color="auto" w:sz="4" w:space="0"/>
            </w:tcBorders>
            <w:vAlign w:val="center"/>
          </w:tcPr>
          <w:p w14:paraId="5E271667">
            <w:pPr>
              <w:keepNext w:val="0"/>
              <w:keepLines w:val="0"/>
              <w:suppressLineNumbers w:val="0"/>
              <w:spacing w:before="62" w:beforeLines="20" w:beforeAutospacing="0" w:after="0" w:afterAutospacing="0" w:line="360" w:lineRule="auto"/>
              <w:ind w:left="0" w:right="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rPr>
              <w:t>书面形式：包括文字的打印或复印件、传真、信函、电传、电报、</w:t>
            </w:r>
            <w:r>
              <w:rPr>
                <w:rFonts w:hint="eastAsia" w:ascii="仿宋" w:hAnsi="仿宋" w:eastAsia="仿宋" w:cs="仿宋"/>
                <w:color w:val="auto"/>
                <w:sz w:val="28"/>
                <w:szCs w:val="28"/>
                <w:highlight w:val="none"/>
                <w:shd w:val="clear" w:color="auto" w:fill="FFFFFF"/>
              </w:rPr>
              <w:t>电子邮件、相关网站</w:t>
            </w:r>
            <w:r>
              <w:rPr>
                <w:rFonts w:hint="eastAsia" w:ascii="仿宋" w:hAnsi="仿宋" w:eastAsia="仿宋" w:cs="仿宋"/>
                <w:color w:val="auto"/>
                <w:sz w:val="28"/>
                <w:szCs w:val="28"/>
                <w:highlight w:val="none"/>
              </w:rPr>
              <w:t>发布的公告</w:t>
            </w:r>
            <w:r>
              <w:rPr>
                <w:rFonts w:hint="eastAsia" w:ascii="仿宋" w:hAnsi="仿宋" w:eastAsia="仿宋" w:cs="仿宋"/>
                <w:color w:val="auto"/>
                <w:sz w:val="28"/>
                <w:szCs w:val="28"/>
                <w:highlight w:val="none"/>
                <w:shd w:val="clear" w:color="auto" w:fill="FFFFFF"/>
              </w:rPr>
              <w:t>等可以有形地表现所载内容的形式。</w:t>
            </w:r>
          </w:p>
        </w:tc>
      </w:tr>
      <w:tr w14:paraId="2F62CE50">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vAlign w:val="center"/>
          </w:tcPr>
          <w:p w14:paraId="6B49472A">
            <w:pPr>
              <w:keepNext w:val="0"/>
              <w:keepLines w:val="0"/>
              <w:suppressLineNumbers w:val="0"/>
              <w:spacing w:before="62" w:beforeLines="20" w:beforeAutospacing="0" w:after="0" w:afterAutospacing="0" w:line="360" w:lineRule="auto"/>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p>
        </w:tc>
        <w:tc>
          <w:tcPr>
            <w:tcW w:w="2311" w:type="dxa"/>
            <w:tcBorders>
              <w:top w:val="single" w:color="auto" w:sz="4" w:space="0"/>
              <w:left w:val="single" w:color="auto" w:sz="4" w:space="0"/>
              <w:bottom w:val="single" w:color="auto" w:sz="4" w:space="0"/>
              <w:right w:val="single" w:color="auto" w:sz="4" w:space="0"/>
            </w:tcBorders>
            <w:vAlign w:val="center"/>
          </w:tcPr>
          <w:p w14:paraId="5BE358C9">
            <w:pPr>
              <w:keepNext w:val="0"/>
              <w:keepLines w:val="0"/>
              <w:suppressLineNumbers w:val="0"/>
              <w:spacing w:before="62" w:beforeLines="20" w:beforeAutospacing="0" w:after="0" w:afterAutospacing="0" w:line="360" w:lineRule="auto"/>
              <w:ind w:left="0" w:right="0"/>
              <w:jc w:val="center"/>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rPr>
              <w:t>分包和非主体、非关键性工作</w:t>
            </w:r>
          </w:p>
        </w:tc>
        <w:tc>
          <w:tcPr>
            <w:tcW w:w="6461" w:type="dxa"/>
            <w:tcBorders>
              <w:top w:val="single" w:color="auto" w:sz="4" w:space="0"/>
              <w:left w:val="single" w:color="auto" w:sz="4" w:space="0"/>
              <w:bottom w:val="single" w:color="auto" w:sz="4" w:space="0"/>
              <w:right w:val="single" w:color="auto" w:sz="4" w:space="0"/>
            </w:tcBorders>
            <w:vAlign w:val="center"/>
          </w:tcPr>
          <w:p w14:paraId="730DEF51">
            <w:pPr>
              <w:keepNext w:val="0"/>
              <w:keepLines w:val="0"/>
              <w:suppressLineNumbers w:val="0"/>
              <w:spacing w:before="62" w:beforeLines="20" w:beforeAutospacing="0" w:after="0" w:afterAutospacing="0" w:line="360" w:lineRule="auto"/>
              <w:ind w:left="420" w:right="0" w:hanging="420" w:hangingChars="15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不允许</w:t>
            </w:r>
          </w:p>
          <w:p w14:paraId="61668177">
            <w:pPr>
              <w:keepNext w:val="0"/>
              <w:keepLines w:val="0"/>
              <w:suppressLineNumbers w:val="0"/>
              <w:spacing w:before="62" w:beforeLines="20" w:beforeAutospacing="0" w:after="0" w:afterAutospacing="0" w:line="360" w:lineRule="auto"/>
              <w:ind w:left="0" w:right="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允许，供应商根据采购文件载明的标的采购项目实际情况，拟在成交后将成交项目的非主体、非关键性工作交由他人完成的，应当在响应文件中载明。</w:t>
            </w:r>
          </w:p>
        </w:tc>
      </w:tr>
      <w:tr w14:paraId="1529DBFE">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vAlign w:val="center"/>
          </w:tcPr>
          <w:p w14:paraId="48A5B230">
            <w:pPr>
              <w:keepNext w:val="0"/>
              <w:keepLines w:val="0"/>
              <w:suppressLineNumbers w:val="0"/>
              <w:spacing w:before="62" w:beforeLines="20" w:beforeAutospacing="0" w:after="0" w:afterAutospacing="0" w:line="360" w:lineRule="auto"/>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w:t>
            </w:r>
          </w:p>
        </w:tc>
        <w:tc>
          <w:tcPr>
            <w:tcW w:w="2311" w:type="dxa"/>
            <w:tcBorders>
              <w:top w:val="single" w:color="auto" w:sz="4" w:space="0"/>
              <w:left w:val="single" w:color="auto" w:sz="4" w:space="0"/>
              <w:bottom w:val="single" w:color="auto" w:sz="4" w:space="0"/>
              <w:right w:val="single" w:color="auto" w:sz="4" w:space="0"/>
            </w:tcBorders>
            <w:vAlign w:val="center"/>
          </w:tcPr>
          <w:p w14:paraId="65EA01AC">
            <w:pPr>
              <w:keepNext w:val="0"/>
              <w:keepLines w:val="0"/>
              <w:suppressLineNumbers w:val="0"/>
              <w:spacing w:before="62" w:beforeLines="20" w:beforeAutospacing="0" w:after="0" w:afterAutospacing="0" w:line="360" w:lineRule="auto"/>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多包成交规则</w:t>
            </w:r>
          </w:p>
        </w:tc>
        <w:tc>
          <w:tcPr>
            <w:tcW w:w="6461" w:type="dxa"/>
            <w:tcBorders>
              <w:top w:val="single" w:color="auto" w:sz="4" w:space="0"/>
              <w:left w:val="single" w:color="auto" w:sz="4" w:space="0"/>
              <w:bottom w:val="single" w:color="auto" w:sz="4" w:space="0"/>
              <w:right w:val="single" w:color="auto" w:sz="4" w:space="0"/>
            </w:tcBorders>
            <w:vAlign w:val="center"/>
          </w:tcPr>
          <w:p w14:paraId="382607D7">
            <w:pPr>
              <w:keepNext w:val="0"/>
              <w:keepLines w:val="0"/>
              <w:suppressLineNumbers w:val="0"/>
              <w:spacing w:before="62" w:beforeLines="20" w:beforeAutospacing="0" w:after="0" w:afterAutospacing="0" w:line="360" w:lineRule="auto"/>
              <w:ind w:left="1" w:right="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分包采购的项目，供应商可以选择</w:t>
            </w:r>
            <w:r>
              <w:rPr>
                <w:rFonts w:hint="eastAsia" w:ascii="仿宋" w:hAnsi="仿宋" w:eastAsia="仿宋" w:cs="仿宋"/>
                <w:color w:val="auto"/>
                <w:sz w:val="28"/>
                <w:szCs w:val="28"/>
                <w:highlight w:val="none"/>
                <w:u w:val="single"/>
              </w:rPr>
              <w:t xml:space="preserve"> / </w:t>
            </w:r>
            <w:r>
              <w:rPr>
                <w:rFonts w:hint="eastAsia" w:ascii="仿宋" w:hAnsi="仿宋" w:eastAsia="仿宋" w:cs="仿宋"/>
                <w:color w:val="auto"/>
                <w:sz w:val="28"/>
                <w:szCs w:val="28"/>
                <w:highlight w:val="none"/>
              </w:rPr>
              <w:t>个包报价，但只能成交</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个包。</w:t>
            </w:r>
          </w:p>
          <w:p w14:paraId="02403DF3">
            <w:pPr>
              <w:keepNext w:val="0"/>
              <w:keepLines w:val="0"/>
              <w:suppressLineNumbers w:val="0"/>
              <w:spacing w:before="62" w:beforeLines="20" w:beforeAutospacing="0" w:after="0" w:afterAutospacing="0" w:line="360" w:lineRule="auto"/>
              <w:ind w:left="1" w:right="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zh-CN"/>
              </w:rPr>
              <w:t>供应商可依照采购文件要求进行多个包报价。若所投多个包的报价排位均第一，由供应商自行选择其中</w:t>
            </w:r>
            <w:r>
              <w:rPr>
                <w:rFonts w:hint="eastAsia" w:ascii="仿宋" w:hAnsi="仿宋" w:eastAsia="仿宋" w:cs="仿宋"/>
                <w:color w:val="auto"/>
                <w:sz w:val="28"/>
                <w:szCs w:val="28"/>
                <w:highlight w:val="none"/>
              </w:rPr>
              <w:t>多</w:t>
            </w:r>
            <w:r>
              <w:rPr>
                <w:rFonts w:hint="eastAsia" w:ascii="仿宋" w:hAnsi="仿宋" w:eastAsia="仿宋" w:cs="仿宋"/>
                <w:color w:val="auto"/>
                <w:sz w:val="28"/>
                <w:szCs w:val="28"/>
                <w:highlight w:val="none"/>
                <w:lang w:val="zh-CN"/>
              </w:rPr>
              <w:t>个包成交。</w:t>
            </w:r>
          </w:p>
        </w:tc>
      </w:tr>
      <w:tr w14:paraId="70784B8B">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vAlign w:val="center"/>
          </w:tcPr>
          <w:p w14:paraId="25640571">
            <w:pPr>
              <w:keepNext w:val="0"/>
              <w:keepLines w:val="0"/>
              <w:suppressLineNumbers w:val="0"/>
              <w:spacing w:before="62" w:beforeLines="20" w:beforeAutospacing="0" w:after="0" w:afterAutospacing="0" w:line="360" w:lineRule="auto"/>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w:t>
            </w:r>
          </w:p>
        </w:tc>
        <w:tc>
          <w:tcPr>
            <w:tcW w:w="2311" w:type="dxa"/>
            <w:tcBorders>
              <w:top w:val="single" w:color="auto" w:sz="4" w:space="0"/>
              <w:left w:val="single" w:color="auto" w:sz="4" w:space="0"/>
              <w:bottom w:val="single" w:color="auto" w:sz="4" w:space="0"/>
              <w:right w:val="single" w:color="auto" w:sz="4" w:space="0"/>
            </w:tcBorders>
            <w:vAlign w:val="center"/>
          </w:tcPr>
          <w:p w14:paraId="7E252ECB">
            <w:pPr>
              <w:keepNext w:val="0"/>
              <w:keepLines w:val="0"/>
              <w:suppressLineNumbers w:val="0"/>
              <w:spacing w:before="62" w:beforeLines="20" w:beforeAutospacing="0" w:after="0" w:afterAutospacing="0" w:line="360" w:lineRule="auto"/>
              <w:ind w:left="0" w:right="0"/>
              <w:jc w:val="center"/>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监督</w:t>
            </w:r>
          </w:p>
        </w:tc>
        <w:tc>
          <w:tcPr>
            <w:tcW w:w="6461" w:type="dxa"/>
            <w:tcBorders>
              <w:top w:val="single" w:color="auto" w:sz="4" w:space="0"/>
              <w:left w:val="single" w:color="auto" w:sz="4" w:space="0"/>
              <w:bottom w:val="single" w:color="auto" w:sz="4" w:space="0"/>
              <w:right w:val="single" w:color="auto" w:sz="4" w:space="0"/>
            </w:tcBorders>
            <w:vAlign w:val="center"/>
          </w:tcPr>
          <w:p w14:paraId="15733FEC">
            <w:pPr>
              <w:keepNext w:val="0"/>
              <w:keepLines w:val="0"/>
              <w:suppressLineNumbers w:val="0"/>
              <w:spacing w:before="62" w:beforeLines="20" w:beforeAutospacing="0" w:after="0" w:afterAutospacing="0" w:line="360" w:lineRule="auto"/>
              <w:ind w:left="0" w:right="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本次采购活动及相关当事人应当接受</w:t>
            </w:r>
            <w:r>
              <w:rPr>
                <w:rFonts w:hint="eastAsia" w:ascii="仿宋" w:hAnsi="仿宋" w:eastAsia="仿宋" w:cs="仿宋"/>
                <w:color w:val="auto"/>
                <w:sz w:val="28"/>
                <w:szCs w:val="28"/>
                <w:highlight w:val="none"/>
              </w:rPr>
              <w:t>当地</w:t>
            </w:r>
            <w:r>
              <w:rPr>
                <w:rFonts w:hint="eastAsia" w:ascii="仿宋" w:hAnsi="仿宋" w:eastAsia="仿宋" w:cs="仿宋"/>
                <w:bCs/>
                <w:color w:val="auto"/>
                <w:sz w:val="28"/>
                <w:szCs w:val="28"/>
                <w:highlight w:val="none"/>
                <w:lang w:val="zh-CN"/>
              </w:rPr>
              <w:t>监督管理部门</w:t>
            </w:r>
            <w:r>
              <w:rPr>
                <w:rFonts w:hint="eastAsia" w:ascii="仿宋" w:hAnsi="仿宋" w:eastAsia="仿宋" w:cs="仿宋"/>
                <w:color w:val="auto"/>
                <w:sz w:val="28"/>
                <w:szCs w:val="28"/>
                <w:highlight w:val="none"/>
                <w:lang w:val="zh-CN"/>
              </w:rPr>
              <w:t>依法实施的监督。</w:t>
            </w:r>
          </w:p>
        </w:tc>
      </w:tr>
      <w:tr w14:paraId="640E5BB8">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vAlign w:val="center"/>
          </w:tcPr>
          <w:p w14:paraId="6DF6DDCF">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w:t>
            </w:r>
          </w:p>
        </w:tc>
        <w:tc>
          <w:tcPr>
            <w:tcW w:w="2311" w:type="dxa"/>
            <w:tcBorders>
              <w:top w:val="single" w:color="auto" w:sz="4" w:space="0"/>
              <w:left w:val="single" w:color="auto" w:sz="4" w:space="0"/>
              <w:bottom w:val="single" w:color="auto" w:sz="4" w:space="0"/>
              <w:right w:val="single" w:color="auto" w:sz="4" w:space="0"/>
            </w:tcBorders>
            <w:vAlign w:val="center"/>
          </w:tcPr>
          <w:p w14:paraId="2FFF48A4">
            <w:pPr>
              <w:keepNext w:val="0"/>
              <w:keepLines w:val="0"/>
              <w:suppressLineNumbers w:val="0"/>
              <w:spacing w:before="31" w:beforeLines="10" w:beforeAutospacing="0" w:after="0" w:afterAutospacing="0" w:line="360" w:lineRule="auto"/>
              <w:ind w:left="0" w:right="0"/>
              <w:jc w:val="center"/>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标前准备</w:t>
            </w:r>
          </w:p>
        </w:tc>
        <w:tc>
          <w:tcPr>
            <w:tcW w:w="6461" w:type="dxa"/>
            <w:tcBorders>
              <w:top w:val="single" w:color="auto" w:sz="4" w:space="0"/>
              <w:left w:val="single" w:color="auto" w:sz="4" w:space="0"/>
              <w:bottom w:val="single" w:color="auto" w:sz="4" w:space="0"/>
              <w:right w:val="single" w:color="auto" w:sz="4" w:space="0"/>
            </w:tcBorders>
            <w:vAlign w:val="center"/>
          </w:tcPr>
          <w:p w14:paraId="343F5C01">
            <w:pPr>
              <w:keepNext w:val="0"/>
              <w:keepLines w:val="0"/>
              <w:suppressLineNumbers w:val="0"/>
              <w:spacing w:before="31" w:beforeLines="10" w:beforeAutospacing="0" w:after="0" w:afterAutospacing="0" w:line="360" w:lineRule="auto"/>
              <w:ind w:left="0" w:right="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1、本项目实行网上投标，采用电子投标文件。若供应商参与投标，自行承担投标一切费用。</w:t>
            </w:r>
          </w:p>
          <w:p w14:paraId="4F585D60">
            <w:pPr>
              <w:keepNext w:val="0"/>
              <w:keepLines w:val="0"/>
              <w:suppressLineNumbers w:val="0"/>
              <w:spacing w:before="31" w:beforeLines="10" w:beforeAutospacing="0" w:after="0" w:afterAutospacing="0" w:line="360" w:lineRule="auto"/>
              <w:ind w:left="0" w:right="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2、各供应商应在开标前应确保成为新疆维吾尔自治区政府采购网正式注册入库供应商，并完成CA数字证书申领。因未注册入库、未办理CA数字证书等原因造成无法投标或投标失败等后果由供应商自行承担。</w:t>
            </w:r>
          </w:p>
          <w:p w14:paraId="3F8B0721">
            <w:pPr>
              <w:keepNext w:val="0"/>
              <w:keepLines w:val="0"/>
              <w:suppressLineNumbers w:val="0"/>
              <w:spacing w:before="31" w:beforeLines="10" w:beforeAutospacing="0" w:after="0" w:afterAutospacing="0" w:line="360" w:lineRule="auto"/>
              <w:ind w:left="0" w:right="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3、供应商将政采云电子交易客户端下载、安装完成后，可通过账号密码或CA登录客户端进行投标文件制作。在使用政采云投标客户端时，建议使用WIN7及以上操作系统。客户端请至新疆政府采购网上（</w:t>
            </w:r>
            <w:r>
              <w:rPr>
                <w:rFonts w:hint="default"/>
                <w:color w:val="auto"/>
                <w:highlight w:val="none"/>
              </w:rPr>
              <w:fldChar w:fldCharType="begin"/>
            </w:r>
            <w:r>
              <w:rPr>
                <w:rFonts w:hint="default"/>
                <w:color w:val="auto"/>
                <w:highlight w:val="none"/>
              </w:rPr>
              <w:instrText xml:space="preserve"> HYPERLINK "http://www.ccgp-xinjiang.gov.cn/" </w:instrText>
            </w:r>
            <w:r>
              <w:rPr>
                <w:rFonts w:hint="default"/>
                <w:color w:val="auto"/>
                <w:highlight w:val="none"/>
              </w:rPr>
              <w:fldChar w:fldCharType="separate"/>
            </w:r>
            <w:r>
              <w:rPr>
                <w:rFonts w:hint="eastAsia" w:ascii="仿宋" w:hAnsi="仿宋" w:eastAsia="仿宋" w:cs="仿宋"/>
                <w:color w:val="auto"/>
                <w:sz w:val="28"/>
                <w:szCs w:val="28"/>
                <w:highlight w:val="none"/>
              </w:rPr>
              <w:t>http://www.ccgp-xinjiang.gov.cn/</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t>）下载专区查看，如有问题可拨打政采云客户服务热线95763进行咨询。</w:t>
            </w:r>
          </w:p>
        </w:tc>
      </w:tr>
      <w:tr w14:paraId="1C50A055">
        <w:tblPrEx>
          <w:tblCellMar>
            <w:top w:w="0" w:type="dxa"/>
            <w:left w:w="108" w:type="dxa"/>
            <w:bottom w:w="0" w:type="dxa"/>
            <w:right w:w="108" w:type="dxa"/>
          </w:tblCellMar>
        </w:tblPrEx>
        <w:trPr>
          <w:trHeight w:val="295" w:hRule="atLeast"/>
        </w:trPr>
        <w:tc>
          <w:tcPr>
            <w:tcW w:w="764" w:type="dxa"/>
            <w:tcBorders>
              <w:top w:val="single" w:color="auto" w:sz="4" w:space="0"/>
              <w:left w:val="single" w:color="auto" w:sz="4" w:space="0"/>
              <w:bottom w:val="single" w:color="auto" w:sz="4" w:space="0"/>
              <w:right w:val="single" w:color="auto" w:sz="4" w:space="0"/>
            </w:tcBorders>
            <w:vAlign w:val="center"/>
          </w:tcPr>
          <w:p w14:paraId="36056435">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w:t>
            </w:r>
          </w:p>
        </w:tc>
        <w:tc>
          <w:tcPr>
            <w:tcW w:w="2311" w:type="dxa"/>
            <w:tcBorders>
              <w:top w:val="single" w:color="auto" w:sz="4" w:space="0"/>
              <w:left w:val="single" w:color="auto" w:sz="4" w:space="0"/>
              <w:bottom w:val="single" w:color="auto" w:sz="4" w:space="0"/>
              <w:right w:val="single" w:color="auto" w:sz="4" w:space="0"/>
            </w:tcBorders>
            <w:vAlign w:val="center"/>
          </w:tcPr>
          <w:p w14:paraId="1B36BD28">
            <w:pPr>
              <w:keepNext w:val="0"/>
              <w:keepLines w:val="0"/>
              <w:suppressLineNumbers w:val="0"/>
              <w:spacing w:before="31" w:beforeLines="10" w:beforeAutospacing="0" w:after="0" w:afterAutospacing="0" w:line="360" w:lineRule="auto"/>
              <w:ind w:left="0" w:right="0"/>
              <w:jc w:val="center"/>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rPr>
              <w:t>投</w:t>
            </w:r>
            <w:r>
              <w:rPr>
                <w:rFonts w:hint="eastAsia" w:ascii="仿宋" w:hAnsi="仿宋" w:eastAsia="仿宋" w:cs="仿宋"/>
                <w:color w:val="auto"/>
                <w:sz w:val="28"/>
                <w:szCs w:val="28"/>
                <w:highlight w:val="none"/>
                <w:lang w:val="zh-CN"/>
              </w:rPr>
              <w:t>标文件解密时间</w:t>
            </w:r>
          </w:p>
        </w:tc>
        <w:tc>
          <w:tcPr>
            <w:tcW w:w="6461" w:type="dxa"/>
            <w:tcBorders>
              <w:top w:val="single" w:color="auto" w:sz="4" w:space="0"/>
              <w:left w:val="single" w:color="auto" w:sz="4" w:space="0"/>
              <w:bottom w:val="single" w:color="auto" w:sz="4" w:space="0"/>
              <w:right w:val="single" w:color="auto" w:sz="4" w:space="0"/>
            </w:tcBorders>
            <w:vAlign w:val="center"/>
          </w:tcPr>
          <w:p w14:paraId="7858895D">
            <w:pPr>
              <w:keepNext w:val="0"/>
              <w:keepLines w:val="0"/>
              <w:suppressLineNumbers w:val="0"/>
              <w:spacing w:before="31" w:beforeLines="10" w:beforeAutospacing="0" w:after="0" w:afterAutospacing="0" w:line="360" w:lineRule="auto"/>
              <w:ind w:left="0" w:right="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供应商应当在响应文件提交截止时间前，将生成的“电子加密响应文件”上传递交至“政府采购云平台”。响应文件提交截止时间以后上传提交的响应文件将被“政府采购云平台”拒收。</w:t>
            </w:r>
          </w:p>
          <w:p w14:paraId="76DD5376">
            <w:pPr>
              <w:keepNext w:val="0"/>
              <w:keepLines w:val="0"/>
              <w:suppressLineNumbers w:val="0"/>
              <w:spacing w:before="31" w:beforeLines="10" w:beforeAutospacing="0" w:after="0" w:afterAutospacing="0" w:line="360" w:lineRule="auto"/>
              <w:ind w:left="0" w:right="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响应文件开启时间后30分钟内供应商可以登录“政采云”平台，用“项目采购-开标评标”功能进行解密响应文件。若供应商在规定时间内未按时解密的，视为响应文件撤回。</w:t>
            </w:r>
          </w:p>
        </w:tc>
      </w:tr>
      <w:tr w14:paraId="281AB44B">
        <w:tblPrEx>
          <w:tblCellMar>
            <w:top w:w="0" w:type="dxa"/>
            <w:left w:w="108" w:type="dxa"/>
            <w:bottom w:w="0" w:type="dxa"/>
            <w:right w:w="108" w:type="dxa"/>
          </w:tblCellMar>
        </w:tblPrEx>
        <w:trPr>
          <w:trHeight w:val="90" w:hRule="atLeast"/>
        </w:trPr>
        <w:tc>
          <w:tcPr>
            <w:tcW w:w="764" w:type="dxa"/>
            <w:tcBorders>
              <w:top w:val="single" w:color="auto" w:sz="4" w:space="0"/>
              <w:left w:val="single" w:color="auto" w:sz="4" w:space="0"/>
              <w:bottom w:val="single" w:color="auto" w:sz="4" w:space="0"/>
              <w:right w:val="single" w:color="auto" w:sz="4" w:space="0"/>
            </w:tcBorders>
            <w:vAlign w:val="center"/>
          </w:tcPr>
          <w:p w14:paraId="3B475AEC">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w:t>
            </w:r>
          </w:p>
        </w:tc>
        <w:tc>
          <w:tcPr>
            <w:tcW w:w="2311" w:type="dxa"/>
            <w:tcBorders>
              <w:top w:val="single" w:color="auto" w:sz="4" w:space="0"/>
              <w:left w:val="single" w:color="auto" w:sz="4" w:space="0"/>
              <w:bottom w:val="single" w:color="auto" w:sz="4" w:space="0"/>
              <w:right w:val="single" w:color="auto" w:sz="4" w:space="0"/>
            </w:tcBorders>
            <w:vAlign w:val="center"/>
          </w:tcPr>
          <w:p w14:paraId="7FE22D93">
            <w:pPr>
              <w:keepNext w:val="0"/>
              <w:keepLines w:val="0"/>
              <w:suppressLineNumbers w:val="0"/>
              <w:spacing w:before="31" w:beforeLines="10" w:beforeAutospacing="0" w:after="0" w:afterAutospacing="0" w:line="360" w:lineRule="auto"/>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中标成交结果公告</w:t>
            </w:r>
          </w:p>
        </w:tc>
        <w:tc>
          <w:tcPr>
            <w:tcW w:w="6461" w:type="dxa"/>
            <w:tcBorders>
              <w:top w:val="single" w:color="auto" w:sz="4" w:space="0"/>
              <w:left w:val="single" w:color="auto" w:sz="4" w:space="0"/>
              <w:bottom w:val="single" w:color="auto" w:sz="4" w:space="0"/>
              <w:right w:val="single" w:color="auto" w:sz="4" w:space="0"/>
            </w:tcBorders>
            <w:vAlign w:val="center"/>
          </w:tcPr>
          <w:p w14:paraId="73B38C38">
            <w:pPr>
              <w:keepNext w:val="0"/>
              <w:keepLines w:val="0"/>
              <w:suppressLineNumbers w:val="0"/>
              <w:spacing w:before="31" w:beforeLines="10" w:beforeAutospacing="0" w:after="0" w:afterAutospacing="0" w:line="360" w:lineRule="auto"/>
              <w:ind w:left="0" w:right="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成交结果公告在新疆政府采购网上予以公示，公示期不少于1个工作日。</w:t>
            </w:r>
          </w:p>
        </w:tc>
      </w:tr>
      <w:tr w14:paraId="43C716F4">
        <w:tblPrEx>
          <w:tblCellMar>
            <w:top w:w="0" w:type="dxa"/>
            <w:left w:w="108" w:type="dxa"/>
            <w:bottom w:w="0" w:type="dxa"/>
            <w:right w:w="108" w:type="dxa"/>
          </w:tblCellMar>
        </w:tblPrEx>
        <w:trPr>
          <w:trHeight w:val="90" w:hRule="atLeast"/>
        </w:trPr>
        <w:tc>
          <w:tcPr>
            <w:tcW w:w="764" w:type="dxa"/>
            <w:tcBorders>
              <w:top w:val="single" w:color="auto" w:sz="4" w:space="0"/>
              <w:left w:val="single" w:color="auto" w:sz="4" w:space="0"/>
              <w:bottom w:val="single" w:color="auto" w:sz="4" w:space="0"/>
              <w:right w:val="single" w:color="auto" w:sz="4" w:space="0"/>
            </w:tcBorders>
            <w:vAlign w:val="center"/>
          </w:tcPr>
          <w:p w14:paraId="29175AEA">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8</w:t>
            </w:r>
          </w:p>
        </w:tc>
        <w:tc>
          <w:tcPr>
            <w:tcW w:w="2311" w:type="dxa"/>
            <w:tcBorders>
              <w:top w:val="single" w:color="auto" w:sz="4" w:space="0"/>
              <w:left w:val="single" w:color="auto" w:sz="4" w:space="0"/>
              <w:bottom w:val="single" w:color="auto" w:sz="4" w:space="0"/>
              <w:right w:val="single" w:color="auto" w:sz="4" w:space="0"/>
            </w:tcBorders>
            <w:vAlign w:val="center"/>
          </w:tcPr>
          <w:p w14:paraId="7C419269">
            <w:pPr>
              <w:keepNext w:val="0"/>
              <w:keepLines w:val="0"/>
              <w:suppressLineNumbers w:val="0"/>
              <w:spacing w:before="31" w:beforeLines="10" w:beforeAutospacing="0" w:after="0" w:afterAutospacing="0" w:line="360" w:lineRule="auto"/>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合同备案</w:t>
            </w:r>
          </w:p>
        </w:tc>
        <w:tc>
          <w:tcPr>
            <w:tcW w:w="6461" w:type="dxa"/>
            <w:tcBorders>
              <w:top w:val="single" w:color="auto" w:sz="4" w:space="0"/>
              <w:left w:val="single" w:color="auto" w:sz="4" w:space="0"/>
              <w:bottom w:val="single" w:color="auto" w:sz="4" w:space="0"/>
              <w:right w:val="single" w:color="auto" w:sz="4" w:space="0"/>
            </w:tcBorders>
            <w:vAlign w:val="center"/>
          </w:tcPr>
          <w:p w14:paraId="39E83F94">
            <w:pPr>
              <w:keepNext w:val="0"/>
              <w:keepLines w:val="0"/>
              <w:suppressLineNumbers w:val="0"/>
              <w:spacing w:before="31" w:beforeLines="10" w:beforeAutospacing="0" w:after="0" w:afterAutospacing="0" w:line="360" w:lineRule="auto"/>
              <w:ind w:left="0" w:right="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中标成交供应商在公示期满30日内与采购人签订合同，合同签订后3日内，须向我公司提供一份合同扫描件(PDF格式),备注项目名称及编号，发送至邮箱295876479@qq.com。用于合同备案，逾期未提供，后果自负。</w:t>
            </w:r>
          </w:p>
        </w:tc>
      </w:tr>
      <w:tr w14:paraId="57991BE6">
        <w:tblPrEx>
          <w:tblCellMar>
            <w:top w:w="0" w:type="dxa"/>
            <w:left w:w="108" w:type="dxa"/>
            <w:bottom w:w="0" w:type="dxa"/>
            <w:right w:w="108" w:type="dxa"/>
          </w:tblCellMar>
        </w:tblPrEx>
        <w:trPr>
          <w:trHeight w:val="90" w:hRule="atLeast"/>
        </w:trPr>
        <w:tc>
          <w:tcPr>
            <w:tcW w:w="764" w:type="dxa"/>
            <w:tcBorders>
              <w:top w:val="single" w:color="auto" w:sz="4" w:space="0"/>
              <w:left w:val="single" w:color="auto" w:sz="4" w:space="0"/>
              <w:bottom w:val="single" w:color="auto" w:sz="4" w:space="0"/>
              <w:right w:val="single" w:color="auto" w:sz="4" w:space="0"/>
            </w:tcBorders>
            <w:vAlign w:val="center"/>
          </w:tcPr>
          <w:p w14:paraId="3910761C">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9</w:t>
            </w:r>
          </w:p>
        </w:tc>
        <w:tc>
          <w:tcPr>
            <w:tcW w:w="2311" w:type="dxa"/>
            <w:tcBorders>
              <w:top w:val="single" w:color="auto" w:sz="4" w:space="0"/>
              <w:left w:val="single" w:color="auto" w:sz="4" w:space="0"/>
              <w:bottom w:val="single" w:color="auto" w:sz="4" w:space="0"/>
              <w:right w:val="single" w:color="auto" w:sz="4" w:space="0"/>
            </w:tcBorders>
            <w:vAlign w:val="center"/>
          </w:tcPr>
          <w:p w14:paraId="4A9A9413">
            <w:pPr>
              <w:keepNext w:val="0"/>
              <w:keepLines w:val="0"/>
              <w:suppressLineNumbers w:val="0"/>
              <w:spacing w:before="31" w:beforeLines="10" w:beforeAutospacing="0" w:after="0" w:afterAutospacing="0" w:line="360" w:lineRule="auto"/>
              <w:ind w:left="0" w:right="0"/>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所属行业</w:t>
            </w:r>
          </w:p>
        </w:tc>
        <w:tc>
          <w:tcPr>
            <w:tcW w:w="6461" w:type="dxa"/>
            <w:tcBorders>
              <w:top w:val="single" w:color="auto" w:sz="4" w:space="0"/>
              <w:left w:val="single" w:color="auto" w:sz="4" w:space="0"/>
              <w:bottom w:val="single" w:color="auto" w:sz="4" w:space="0"/>
              <w:right w:val="single" w:color="auto" w:sz="4" w:space="0"/>
            </w:tcBorders>
            <w:vAlign w:val="center"/>
          </w:tcPr>
          <w:p w14:paraId="1A67DEEA">
            <w:pPr>
              <w:keepNext w:val="0"/>
              <w:keepLines w:val="0"/>
              <w:suppressLineNumbers w:val="0"/>
              <w:spacing w:before="31" w:beforeLines="10" w:beforeAutospacing="0" w:after="0" w:afterAutospacing="0" w:line="360" w:lineRule="auto"/>
              <w:ind w:left="0" w:right="0"/>
              <w:rPr>
                <w:rFonts w:hint="eastAsia" w:ascii="仿宋" w:hAnsi="仿宋" w:eastAsia="仿宋" w:cs="仿宋"/>
                <w:b/>
                <w:bCs/>
                <w:color w:val="auto"/>
                <w:sz w:val="28"/>
                <w:szCs w:val="28"/>
                <w:highlight w:val="none"/>
              </w:rPr>
            </w:pPr>
            <w:r>
              <w:rPr>
                <w:rFonts w:hint="eastAsia" w:ascii="仿宋" w:hAnsi="仿宋" w:eastAsia="仿宋" w:cs="仿宋"/>
                <w:b/>
                <w:bCs/>
                <w:color w:val="auto"/>
                <w:spacing w:val="-7"/>
                <w:sz w:val="28"/>
                <w:szCs w:val="28"/>
                <w:highlight w:val="none"/>
                <w:lang w:val="en-US" w:eastAsia="zh-CN"/>
              </w:rPr>
              <w:t>租赁和商务服务业</w:t>
            </w:r>
            <w:r>
              <w:rPr>
                <w:rFonts w:hint="eastAsia" w:ascii="仿宋" w:hAnsi="仿宋" w:eastAsia="仿宋" w:cs="仿宋"/>
                <w:b/>
                <w:bCs/>
                <w:color w:val="auto"/>
                <w:sz w:val="28"/>
                <w:szCs w:val="28"/>
                <w:highlight w:val="none"/>
              </w:rPr>
              <w:t>。</w:t>
            </w:r>
          </w:p>
        </w:tc>
      </w:tr>
      <w:tr w14:paraId="3A230A42">
        <w:tblPrEx>
          <w:tblCellMar>
            <w:top w:w="0" w:type="dxa"/>
            <w:left w:w="108" w:type="dxa"/>
            <w:bottom w:w="0" w:type="dxa"/>
            <w:right w:w="108" w:type="dxa"/>
          </w:tblCellMar>
        </w:tblPrEx>
        <w:trPr>
          <w:trHeight w:val="90" w:hRule="atLeast"/>
        </w:trPr>
        <w:tc>
          <w:tcPr>
            <w:tcW w:w="764" w:type="dxa"/>
            <w:tcBorders>
              <w:top w:val="single" w:color="auto" w:sz="4" w:space="0"/>
              <w:left w:val="single" w:color="auto" w:sz="4" w:space="0"/>
              <w:bottom w:val="single" w:color="auto" w:sz="4" w:space="0"/>
              <w:right w:val="single" w:color="auto" w:sz="4" w:space="0"/>
            </w:tcBorders>
            <w:vAlign w:val="center"/>
          </w:tcPr>
          <w:p w14:paraId="5BD9A134">
            <w:pPr>
              <w:keepNext w:val="0"/>
              <w:keepLines w:val="0"/>
              <w:suppressLineNumbers w:val="0"/>
              <w:spacing w:before="0" w:beforeAutospacing="0" w:after="0" w:afterAutospacing="0" w:line="360" w:lineRule="auto"/>
              <w:ind w:left="0" w:right="0"/>
              <w:jc w:val="center"/>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10</w:t>
            </w:r>
          </w:p>
        </w:tc>
        <w:tc>
          <w:tcPr>
            <w:tcW w:w="2311" w:type="dxa"/>
            <w:tcBorders>
              <w:top w:val="single" w:color="auto" w:sz="4" w:space="0"/>
              <w:left w:val="single" w:color="auto" w:sz="4" w:space="0"/>
              <w:bottom w:val="single" w:color="auto" w:sz="4" w:space="0"/>
              <w:right w:val="single" w:color="auto" w:sz="4" w:space="0"/>
            </w:tcBorders>
            <w:vAlign w:val="center"/>
          </w:tcPr>
          <w:p w14:paraId="2295DEF5">
            <w:pPr>
              <w:keepNext w:val="0"/>
              <w:keepLines w:val="0"/>
              <w:pageBreakBefore w:val="0"/>
              <w:widowControl w:val="0"/>
              <w:suppressLineNumbers w:val="0"/>
              <w:kinsoku/>
              <w:wordWrap/>
              <w:overflowPunct/>
              <w:topLinePunct w:val="0"/>
              <w:bidi w:val="0"/>
              <w:adjustRightInd/>
              <w:snapToGrid/>
              <w:spacing w:before="32" w:beforeLines="10" w:beforeAutospacing="0" w:after="0" w:afterAutospacing="0" w:line="360" w:lineRule="auto"/>
              <w:ind w:left="0" w:right="0"/>
              <w:jc w:val="center"/>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低价不正当竞争预防措施</w:t>
            </w:r>
          </w:p>
        </w:tc>
        <w:tc>
          <w:tcPr>
            <w:tcW w:w="6461" w:type="dxa"/>
            <w:tcBorders>
              <w:top w:val="single" w:color="auto" w:sz="4" w:space="0"/>
              <w:left w:val="single" w:color="auto" w:sz="4" w:space="0"/>
              <w:bottom w:val="single" w:color="auto" w:sz="4" w:space="0"/>
              <w:right w:val="single" w:color="auto" w:sz="4" w:space="0"/>
            </w:tcBorders>
            <w:vAlign w:val="center"/>
          </w:tcPr>
          <w:p w14:paraId="5D9404AA">
            <w:pPr>
              <w:keepNext w:val="0"/>
              <w:keepLines w:val="0"/>
              <w:pageBreakBefore w:val="0"/>
              <w:widowControl w:val="0"/>
              <w:suppressLineNumbers w:val="0"/>
              <w:kinsoku/>
              <w:wordWrap/>
              <w:overflowPunct/>
              <w:topLinePunct w:val="0"/>
              <w:bidi w:val="0"/>
              <w:adjustRightInd/>
              <w:snapToGrid/>
              <w:spacing w:before="32" w:beforeLines="10" w:beforeAutospacing="0" w:after="0" w:afterAutospacing="0" w:line="360" w:lineRule="auto"/>
              <w:ind w:left="0" w:right="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低价不正当竞争预防措施(实质性要求):</w:t>
            </w:r>
          </w:p>
          <w:p w14:paraId="37AA7BEA">
            <w:pPr>
              <w:keepNext w:val="0"/>
              <w:keepLines w:val="0"/>
              <w:pageBreakBefore w:val="0"/>
              <w:widowControl w:val="0"/>
              <w:suppressLineNumbers w:val="0"/>
              <w:kinsoku/>
              <w:wordWrap/>
              <w:overflowPunct/>
              <w:topLinePunct w:val="0"/>
              <w:bidi w:val="0"/>
              <w:adjustRightInd/>
              <w:snapToGrid/>
              <w:spacing w:before="32" w:beforeLines="10" w:beforeAutospacing="0" w:after="0" w:afterAutospacing="0" w:line="360" w:lineRule="auto"/>
              <w:ind w:left="0" w:right="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 xml:space="preserve">1.在评标过程中，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 </w:t>
            </w:r>
          </w:p>
          <w:p w14:paraId="5FE24445">
            <w:pPr>
              <w:keepNext w:val="0"/>
              <w:keepLines w:val="0"/>
              <w:pageBreakBefore w:val="0"/>
              <w:widowControl w:val="0"/>
              <w:suppressLineNumbers w:val="0"/>
              <w:kinsoku/>
              <w:wordWrap/>
              <w:overflowPunct/>
              <w:topLinePunct w:val="0"/>
              <w:bidi w:val="0"/>
              <w:adjustRightInd/>
              <w:snapToGrid/>
              <w:spacing w:before="32" w:beforeLines="10" w:beforeAutospacing="0" w:after="0" w:afterAutospacing="0" w:line="360" w:lineRule="auto"/>
              <w:ind w:left="0" w:right="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2.政府采购异常低价审查：根据《关于推动解决政府采购异常低价问题的通知》（财库〔2026〕2号）的规定：</w:t>
            </w:r>
          </w:p>
          <w:p w14:paraId="4DBAD361">
            <w:pPr>
              <w:keepNext w:val="0"/>
              <w:keepLines w:val="0"/>
              <w:pageBreakBefore w:val="0"/>
              <w:widowControl w:val="0"/>
              <w:suppressLineNumbers w:val="0"/>
              <w:kinsoku/>
              <w:wordWrap/>
              <w:overflowPunct/>
              <w:topLinePunct w:val="0"/>
              <w:bidi w:val="0"/>
              <w:adjustRightInd/>
              <w:snapToGrid/>
              <w:spacing w:before="32" w:beforeLines="10" w:beforeAutospacing="0" w:after="0" w:afterAutospacing="0" w:line="360" w:lineRule="auto"/>
              <w:ind w:left="0" w:right="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（一）采购评审中出现下列情形之一的，评审委员会应当启动异常低价投标（响应）审查程序：</w:t>
            </w:r>
          </w:p>
          <w:p w14:paraId="7282AE3E">
            <w:pPr>
              <w:keepNext w:val="0"/>
              <w:keepLines w:val="0"/>
              <w:pageBreakBefore w:val="0"/>
              <w:widowControl w:val="0"/>
              <w:suppressLineNumbers w:val="0"/>
              <w:kinsoku/>
              <w:wordWrap/>
              <w:overflowPunct/>
              <w:topLinePunct w:val="0"/>
              <w:bidi w:val="0"/>
              <w:adjustRightInd/>
              <w:snapToGrid/>
              <w:spacing w:before="32" w:beforeLines="10" w:beforeAutospacing="0" w:after="0" w:afterAutospacing="0" w:line="360" w:lineRule="auto"/>
              <w:ind w:left="0" w:right="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1.投标（响应）报价低于全部通过符合性审查供应商投标（响应）报价平均值50%的，即投标（响应）报价&lt;全部通过符合性审查供应商投标（响应）报价平均值×50%；</w:t>
            </w:r>
          </w:p>
          <w:p w14:paraId="024672E5">
            <w:pPr>
              <w:keepNext w:val="0"/>
              <w:keepLines w:val="0"/>
              <w:pageBreakBefore w:val="0"/>
              <w:widowControl w:val="0"/>
              <w:suppressLineNumbers w:val="0"/>
              <w:kinsoku/>
              <w:wordWrap/>
              <w:overflowPunct/>
              <w:topLinePunct w:val="0"/>
              <w:bidi w:val="0"/>
              <w:adjustRightInd/>
              <w:snapToGrid/>
              <w:spacing w:before="32" w:beforeLines="10" w:beforeAutospacing="0" w:after="0" w:afterAutospacing="0" w:line="360" w:lineRule="auto"/>
              <w:ind w:left="0" w:right="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2.投标（响应）报价低于通过符合性审查的次低报价供应商投标（响应）报价50%的，即投标（响应）报价&lt;通过符合性审查的次低报价供应商投标（响应）报价×50%；</w:t>
            </w:r>
          </w:p>
          <w:p w14:paraId="29EA1539">
            <w:pPr>
              <w:keepNext w:val="0"/>
              <w:keepLines w:val="0"/>
              <w:pageBreakBefore w:val="0"/>
              <w:widowControl w:val="0"/>
              <w:suppressLineNumbers w:val="0"/>
              <w:kinsoku/>
              <w:wordWrap/>
              <w:overflowPunct/>
              <w:topLinePunct w:val="0"/>
              <w:bidi w:val="0"/>
              <w:adjustRightInd/>
              <w:snapToGrid/>
              <w:spacing w:before="32" w:beforeLines="10" w:beforeAutospacing="0" w:after="0" w:afterAutospacing="0" w:line="360" w:lineRule="auto"/>
              <w:ind w:left="0" w:right="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3.投标（响应）报价低于采购项目最高限价45%的，即投标（响应）报价&lt;采购项目最高限价×45%；</w:t>
            </w:r>
          </w:p>
          <w:p w14:paraId="3784D3B0">
            <w:pPr>
              <w:keepNext w:val="0"/>
              <w:keepLines w:val="0"/>
              <w:pageBreakBefore w:val="0"/>
              <w:widowControl w:val="0"/>
              <w:suppressLineNumbers w:val="0"/>
              <w:kinsoku/>
              <w:wordWrap/>
              <w:overflowPunct/>
              <w:topLinePunct w:val="0"/>
              <w:bidi w:val="0"/>
              <w:adjustRightInd/>
              <w:snapToGrid/>
              <w:spacing w:before="32" w:beforeLines="10" w:beforeAutospacing="0" w:after="0" w:afterAutospacing="0" w:line="360" w:lineRule="auto"/>
              <w:ind w:left="0" w:right="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4.评审委员会基于专业判断，认为供应商报价过低，有可能影响产品质量或者不能诚信履约的其他情形。</w:t>
            </w:r>
          </w:p>
          <w:p w14:paraId="576532C7">
            <w:pPr>
              <w:keepNext w:val="0"/>
              <w:keepLines w:val="0"/>
              <w:pageBreakBefore w:val="0"/>
              <w:widowControl w:val="0"/>
              <w:suppressLineNumbers w:val="0"/>
              <w:kinsoku/>
              <w:wordWrap/>
              <w:overflowPunct/>
              <w:topLinePunct w:val="0"/>
              <w:bidi w:val="0"/>
              <w:adjustRightInd/>
              <w:snapToGrid/>
              <w:spacing w:before="32" w:beforeLines="10" w:beforeAutospacing="0" w:after="0" w:afterAutospacing="0" w:line="360" w:lineRule="auto"/>
              <w:ind w:left="0" w:right="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采购人可以结合具体项目实际情况，提高上述第1项至第3项中启动异常低价投标（响应）审查的数值标准，但是最高不得超过65%。</w:t>
            </w:r>
          </w:p>
          <w:p w14:paraId="27774E06">
            <w:pPr>
              <w:keepNext w:val="0"/>
              <w:keepLines w:val="0"/>
              <w:pageBreakBefore w:val="0"/>
              <w:widowControl w:val="0"/>
              <w:suppressLineNumbers w:val="0"/>
              <w:kinsoku/>
              <w:wordWrap/>
              <w:overflowPunct/>
              <w:topLinePunct w:val="0"/>
              <w:bidi w:val="0"/>
              <w:adjustRightInd/>
              <w:snapToGrid/>
              <w:spacing w:before="32" w:beforeLines="10" w:beforeAutospacing="0" w:after="0" w:afterAutospacing="0" w:line="360" w:lineRule="auto"/>
              <w:ind w:left="0" w:right="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相关法律法规对供应商报价有规定的，从其规定。</w:t>
            </w:r>
          </w:p>
          <w:p w14:paraId="54E1375F">
            <w:pPr>
              <w:keepNext w:val="0"/>
              <w:keepLines w:val="0"/>
              <w:pageBreakBefore w:val="0"/>
              <w:widowControl w:val="0"/>
              <w:suppressLineNumbers w:val="0"/>
              <w:kinsoku/>
              <w:wordWrap/>
              <w:overflowPunct/>
              <w:topLinePunct w:val="0"/>
              <w:bidi w:val="0"/>
              <w:adjustRightInd/>
              <w:snapToGrid/>
              <w:spacing w:before="32" w:beforeLines="10" w:beforeAutospacing="0" w:after="0" w:afterAutospacing="0" w:line="360" w:lineRule="auto"/>
              <w:ind w:left="0" w:right="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56DA172D">
            <w:pPr>
              <w:keepNext w:val="0"/>
              <w:keepLines w:val="0"/>
              <w:pageBreakBefore w:val="0"/>
              <w:widowControl w:val="0"/>
              <w:suppressLineNumbers w:val="0"/>
              <w:kinsoku/>
              <w:wordWrap/>
              <w:overflowPunct/>
              <w:topLinePunct w:val="0"/>
              <w:bidi w:val="0"/>
              <w:adjustRightInd/>
              <w:snapToGrid/>
              <w:spacing w:before="32" w:beforeLines="10" w:beforeAutospacing="0" w:after="0" w:afterAutospacing="0" w:line="360" w:lineRule="auto"/>
              <w:ind w:left="0" w:right="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tc>
      </w:tr>
      <w:tr w14:paraId="577C2B3A">
        <w:tblPrEx>
          <w:tblCellMar>
            <w:top w:w="0" w:type="dxa"/>
            <w:left w:w="108" w:type="dxa"/>
            <w:bottom w:w="0" w:type="dxa"/>
            <w:right w:w="108" w:type="dxa"/>
          </w:tblCellMar>
        </w:tblPrEx>
        <w:trPr>
          <w:trHeight w:val="90" w:hRule="atLeast"/>
        </w:trPr>
        <w:tc>
          <w:tcPr>
            <w:tcW w:w="764" w:type="dxa"/>
            <w:tcBorders>
              <w:top w:val="single" w:color="auto" w:sz="4" w:space="0"/>
              <w:left w:val="single" w:color="auto" w:sz="4" w:space="0"/>
              <w:bottom w:val="single" w:color="auto" w:sz="4" w:space="0"/>
              <w:right w:val="single" w:color="auto" w:sz="4" w:space="0"/>
            </w:tcBorders>
            <w:vAlign w:val="center"/>
          </w:tcPr>
          <w:p w14:paraId="2A0B5ED6">
            <w:pPr>
              <w:keepNext w:val="0"/>
              <w:keepLines w:val="0"/>
              <w:suppressLineNumbers w:val="0"/>
              <w:spacing w:before="0" w:beforeAutospacing="0" w:after="0" w:afterAutospacing="0" w:line="360" w:lineRule="auto"/>
              <w:ind w:left="0" w:right="0"/>
              <w:jc w:val="center"/>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11</w:t>
            </w:r>
          </w:p>
        </w:tc>
        <w:tc>
          <w:tcPr>
            <w:tcW w:w="2311" w:type="dxa"/>
            <w:tcBorders>
              <w:top w:val="single" w:color="auto" w:sz="4" w:space="0"/>
              <w:left w:val="single" w:color="auto" w:sz="4" w:space="0"/>
              <w:bottom w:val="single" w:color="auto" w:sz="4" w:space="0"/>
              <w:right w:val="single" w:color="auto" w:sz="4" w:space="0"/>
            </w:tcBorders>
            <w:vAlign w:val="center"/>
          </w:tcPr>
          <w:p w14:paraId="7F066D37">
            <w:pPr>
              <w:pStyle w:val="137"/>
              <w:keepNext w:val="0"/>
              <w:keepLines w:val="0"/>
              <w:pageBreakBefore w:val="0"/>
              <w:suppressLineNumbers w:val="0"/>
              <w:wordWrap/>
              <w:overflowPunct/>
              <w:topLinePunct w:val="0"/>
              <w:bidi w:val="0"/>
              <w:adjustRightInd w:val="0"/>
              <w:spacing w:before="181" w:beforeAutospacing="0" w:after="0" w:afterAutospacing="0" w:line="360" w:lineRule="auto"/>
              <w:ind w:left="0" w:right="0"/>
              <w:jc w:val="center"/>
              <w:outlineLvl w:val="9"/>
              <w:rPr>
                <w:rFonts w:hint="eastAsia" w:ascii="仿宋" w:hAnsi="仿宋" w:eastAsia="仿宋" w:cs="仿宋"/>
                <w:b/>
                <w:bCs/>
                <w:color w:val="auto"/>
                <w:sz w:val="28"/>
                <w:szCs w:val="28"/>
                <w:highlight w:val="none"/>
                <w:lang w:val="en-US" w:eastAsia="zh-CN"/>
              </w:rPr>
            </w:pPr>
            <w:r>
              <w:rPr>
                <w:rFonts w:hint="eastAsia" w:ascii="仿宋" w:hAnsi="仿宋" w:eastAsia="仿宋" w:cs="仿宋"/>
                <w:snapToGrid w:val="0"/>
                <w:color w:val="000000"/>
                <w:kern w:val="0"/>
                <w:sz w:val="28"/>
                <w:szCs w:val="28"/>
                <w:lang w:val="en-US" w:eastAsia="zh-CN" w:bidi="ar-SA"/>
              </w:rPr>
              <w:t>公证费</w:t>
            </w:r>
          </w:p>
        </w:tc>
        <w:tc>
          <w:tcPr>
            <w:tcW w:w="6461" w:type="dxa"/>
            <w:tcBorders>
              <w:top w:val="single" w:color="auto" w:sz="4" w:space="0"/>
              <w:left w:val="single" w:color="auto" w:sz="4" w:space="0"/>
              <w:bottom w:val="single" w:color="auto" w:sz="4" w:space="0"/>
              <w:right w:val="single" w:color="auto" w:sz="4" w:space="0"/>
            </w:tcBorders>
            <w:vAlign w:val="center"/>
          </w:tcPr>
          <w:p w14:paraId="2BC35DDB">
            <w:pPr>
              <w:keepNext w:val="0"/>
              <w:keepLines w:val="0"/>
              <w:suppressLineNumbers w:val="0"/>
              <w:spacing w:before="31" w:beforeLines="10" w:beforeAutospacing="0" w:after="0" w:afterAutospacing="0" w:line="360" w:lineRule="auto"/>
              <w:ind w:left="0" w:right="0"/>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sz w:val="28"/>
                <w:szCs w:val="28"/>
                <w:lang w:val="en-US" w:eastAsia="zh-CN"/>
              </w:rPr>
              <w:t>本项目邀请公证，由中标单位按要求缴纳公证费。</w:t>
            </w:r>
          </w:p>
        </w:tc>
      </w:tr>
      <w:tr w14:paraId="0639B420">
        <w:tblPrEx>
          <w:tblCellMar>
            <w:top w:w="0" w:type="dxa"/>
            <w:left w:w="108" w:type="dxa"/>
            <w:bottom w:w="0" w:type="dxa"/>
            <w:right w:w="108" w:type="dxa"/>
          </w:tblCellMar>
        </w:tblPrEx>
        <w:tc>
          <w:tcPr>
            <w:tcW w:w="9536" w:type="dxa"/>
            <w:gridSpan w:val="3"/>
            <w:tcBorders>
              <w:top w:val="single" w:color="auto" w:sz="4" w:space="0"/>
              <w:left w:val="single" w:color="auto" w:sz="4" w:space="0"/>
              <w:bottom w:val="single" w:color="auto" w:sz="4" w:space="0"/>
              <w:right w:val="single" w:color="auto" w:sz="4" w:space="0"/>
            </w:tcBorders>
            <w:vAlign w:val="center"/>
          </w:tcPr>
          <w:p w14:paraId="606A8F51">
            <w:pPr>
              <w:keepNext w:val="0"/>
              <w:keepLines w:val="0"/>
              <w:suppressLineNumbers w:val="0"/>
              <w:spacing w:before="31" w:beforeLines="10" w:beforeAutospacing="0" w:after="0" w:afterAutospacing="0" w:line="360" w:lineRule="auto"/>
              <w:ind w:left="0" w:right="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磋商响应文件份数：</w:t>
            </w:r>
          </w:p>
          <w:p w14:paraId="2B1850CB">
            <w:pPr>
              <w:keepNext w:val="0"/>
              <w:keepLines w:val="0"/>
              <w:suppressLineNumbers w:val="0"/>
              <w:spacing w:before="31" w:beforeLines="10" w:beforeAutospacing="0" w:after="0" w:afterAutospacing="0" w:line="360" w:lineRule="auto"/>
              <w:ind w:left="0" w:right="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（1）“电子加密磋商响应文件”：在线上传递交，一份。</w:t>
            </w:r>
          </w:p>
        </w:tc>
      </w:tr>
      <w:tr w14:paraId="6E1A8568">
        <w:tblPrEx>
          <w:tblCellMar>
            <w:top w:w="0" w:type="dxa"/>
            <w:left w:w="108" w:type="dxa"/>
            <w:bottom w:w="0" w:type="dxa"/>
            <w:right w:w="108" w:type="dxa"/>
          </w:tblCellMar>
        </w:tblPrEx>
        <w:tc>
          <w:tcPr>
            <w:tcW w:w="9536" w:type="dxa"/>
            <w:gridSpan w:val="3"/>
            <w:tcBorders>
              <w:top w:val="single" w:color="auto" w:sz="4" w:space="0"/>
              <w:left w:val="single" w:color="auto" w:sz="4" w:space="0"/>
              <w:bottom w:val="single" w:color="auto" w:sz="4" w:space="0"/>
              <w:right w:val="single" w:color="auto" w:sz="4" w:space="0"/>
            </w:tcBorders>
            <w:vAlign w:val="center"/>
          </w:tcPr>
          <w:p w14:paraId="10E9A9AA">
            <w:pPr>
              <w:keepNext w:val="0"/>
              <w:keepLines w:val="0"/>
              <w:suppressLineNumbers w:val="0"/>
              <w:spacing w:before="31" w:beforeLines="10" w:beforeAutospacing="0" w:after="0" w:afterAutospacing="0" w:line="360" w:lineRule="auto"/>
              <w:ind w:left="0" w:right="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注意事项：</w:t>
            </w:r>
          </w:p>
          <w:p w14:paraId="1BDA0A6C">
            <w:pPr>
              <w:keepNext w:val="0"/>
              <w:keepLines w:val="0"/>
              <w:suppressLineNumbers w:val="0"/>
              <w:spacing w:before="31" w:beforeLines="10" w:beforeAutospacing="0" w:after="0" w:afterAutospacing="0" w:line="360" w:lineRule="auto"/>
              <w:ind w:left="0" w:right="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1、请务必确保投标文件制作客户端为最新版本，旧版本可能导致投标文件解密失败。</w:t>
            </w:r>
          </w:p>
          <w:p w14:paraId="79E757B0">
            <w:pPr>
              <w:keepNext w:val="0"/>
              <w:keepLines w:val="0"/>
              <w:suppressLineNumbers w:val="0"/>
              <w:spacing w:before="31" w:beforeLines="10" w:beforeAutospacing="0" w:after="0" w:afterAutospacing="0" w:line="360" w:lineRule="auto"/>
              <w:ind w:left="0" w:right="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2、请务必确保投标文件制作时所用的CA锁与投标文件解密时的CA锁为同一把，否则可能导致投标文件解密失败。</w:t>
            </w:r>
          </w:p>
          <w:p w14:paraId="025529BD">
            <w:pPr>
              <w:keepNext w:val="0"/>
              <w:keepLines w:val="0"/>
              <w:suppressLineNumbers w:val="0"/>
              <w:spacing w:before="31" w:beforeLines="10" w:beforeAutospacing="0" w:after="0" w:afterAutospacing="0" w:line="360" w:lineRule="auto"/>
              <w:ind w:left="0" w:right="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3、本表内容与磋商文件其它内容不一致的，应当以本表内容为准。</w:t>
            </w:r>
          </w:p>
          <w:p w14:paraId="005052C3">
            <w:pPr>
              <w:keepNext w:val="0"/>
              <w:keepLines w:val="0"/>
              <w:suppressLineNumbers w:val="0"/>
              <w:spacing w:before="31" w:beforeLines="10" w:beforeAutospacing="0" w:after="0" w:afterAutospacing="0" w:line="360" w:lineRule="auto"/>
              <w:ind w:left="0" w:right="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4、本表中“”标示选择使用该项。</w:t>
            </w:r>
          </w:p>
        </w:tc>
      </w:tr>
    </w:tbl>
    <w:p w14:paraId="0D444E94">
      <w:pPr>
        <w:spacing w:line="360" w:lineRule="auto"/>
        <w:jc w:val="center"/>
        <w:rPr>
          <w:rFonts w:hint="eastAsia" w:ascii="仿宋" w:hAnsi="仿宋" w:eastAsia="仿宋" w:cs="仿宋"/>
          <w:color w:val="auto"/>
          <w:sz w:val="22"/>
          <w:szCs w:val="24"/>
          <w:highlight w:val="none"/>
        </w:rPr>
      </w:pPr>
      <w:r>
        <w:rPr>
          <w:rFonts w:hint="eastAsia" w:ascii="仿宋" w:hAnsi="仿宋" w:eastAsia="仿宋" w:cs="仿宋"/>
          <w:color w:val="auto"/>
          <w:sz w:val="22"/>
          <w:szCs w:val="24"/>
          <w:highlight w:val="none"/>
        </w:rPr>
        <w:br w:type="page"/>
      </w:r>
      <w:bookmarkStart w:id="9" w:name="_Toc7285"/>
      <w:r>
        <w:rPr>
          <w:rFonts w:hint="eastAsia" w:ascii="仿宋" w:hAnsi="仿宋" w:eastAsia="仿宋" w:cs="仿宋"/>
          <w:color w:val="auto"/>
          <w:sz w:val="32"/>
          <w:szCs w:val="32"/>
          <w:highlight w:val="none"/>
        </w:rPr>
        <w:t>供应商须知</w:t>
      </w:r>
      <w:bookmarkEnd w:id="9"/>
      <w:r>
        <w:rPr>
          <w:rFonts w:hint="eastAsia" w:ascii="仿宋" w:hAnsi="仿宋" w:eastAsia="仿宋" w:cs="仿宋"/>
          <w:color w:val="auto"/>
          <w:sz w:val="32"/>
          <w:szCs w:val="32"/>
          <w:highlight w:val="none"/>
        </w:rPr>
        <w:t>正文</w:t>
      </w:r>
    </w:p>
    <w:p w14:paraId="4D05D3AC">
      <w:pPr>
        <w:spacing w:line="360" w:lineRule="auto"/>
        <w:ind w:firstLine="640" w:firstLineChars="200"/>
        <w:rPr>
          <w:rFonts w:hint="eastAsia" w:ascii="仿宋" w:hAnsi="仿宋" w:eastAsia="仿宋" w:cs="仿宋"/>
          <w:color w:val="auto"/>
          <w:sz w:val="32"/>
          <w:szCs w:val="32"/>
          <w:highlight w:val="none"/>
        </w:rPr>
      </w:pPr>
      <w:bookmarkStart w:id="10" w:name="_Toc30060"/>
      <w:r>
        <w:rPr>
          <w:rFonts w:hint="eastAsia" w:ascii="仿宋" w:hAnsi="仿宋" w:eastAsia="仿宋" w:cs="仿宋"/>
          <w:color w:val="auto"/>
          <w:sz w:val="32"/>
          <w:szCs w:val="32"/>
          <w:highlight w:val="none"/>
        </w:rPr>
        <w:t>1.采购依据以及原则</w:t>
      </w:r>
      <w:bookmarkEnd w:id="10"/>
    </w:p>
    <w:p w14:paraId="4291AF10">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1.1《中华人民共和国政府采购法》；</w:t>
      </w:r>
    </w:p>
    <w:p w14:paraId="0D2DA415">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1.2《</w:t>
      </w:r>
      <w:r>
        <w:rPr>
          <w:rFonts w:hint="eastAsia" w:ascii="仿宋" w:hAnsi="仿宋" w:eastAsia="仿宋" w:cs="仿宋"/>
          <w:color w:val="auto"/>
          <w:sz w:val="28"/>
          <w:szCs w:val="28"/>
          <w:highlight w:val="none"/>
          <w:lang w:eastAsia="zh-CN"/>
        </w:rPr>
        <w:t>中华人民共和国民法典</w:t>
      </w:r>
      <w:r>
        <w:rPr>
          <w:rFonts w:hint="eastAsia" w:ascii="仿宋" w:hAnsi="仿宋" w:eastAsia="仿宋" w:cs="仿宋"/>
          <w:color w:val="auto"/>
          <w:sz w:val="28"/>
          <w:szCs w:val="28"/>
          <w:highlight w:val="none"/>
        </w:rPr>
        <w:t>》；</w:t>
      </w:r>
    </w:p>
    <w:p w14:paraId="448BF774">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1.3《中华人民共和国政府采购法实施条例》；</w:t>
      </w:r>
    </w:p>
    <w:p w14:paraId="3948A0F1">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1.4《政府采购非招标采购方式管理办法》；</w:t>
      </w:r>
    </w:p>
    <w:p w14:paraId="5FBDF711">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1.5《政府采购质疑和投诉办法》；</w:t>
      </w:r>
    </w:p>
    <w:p w14:paraId="351CA204">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1.6其他有关法律、行政法规以及省市规范性文件规定。</w:t>
      </w:r>
    </w:p>
    <w:p w14:paraId="10DD60E1">
      <w:pPr>
        <w:spacing w:line="360" w:lineRule="auto"/>
        <w:ind w:firstLine="640" w:firstLineChars="200"/>
        <w:rPr>
          <w:rFonts w:hint="eastAsia" w:ascii="仿宋" w:hAnsi="仿宋" w:eastAsia="仿宋" w:cs="仿宋"/>
          <w:color w:val="auto"/>
          <w:sz w:val="32"/>
          <w:szCs w:val="32"/>
          <w:highlight w:val="none"/>
        </w:rPr>
      </w:pPr>
      <w:bookmarkStart w:id="11" w:name="_Toc17037"/>
      <w:r>
        <w:rPr>
          <w:rFonts w:hint="eastAsia" w:ascii="仿宋" w:hAnsi="仿宋" w:eastAsia="仿宋" w:cs="仿宋"/>
          <w:color w:val="auto"/>
          <w:sz w:val="32"/>
          <w:szCs w:val="32"/>
          <w:highlight w:val="none"/>
        </w:rPr>
        <w:t>2.合格的供应商</w:t>
      </w:r>
      <w:bookmarkEnd w:id="11"/>
    </w:p>
    <w:p w14:paraId="15A01509">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2.1符合《中华人民共和国政府采购法》第二十二条第一款规定的条件；</w:t>
      </w:r>
    </w:p>
    <w:p w14:paraId="7E100B76">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2.2符合本磋商文件规定的资格要求，且按照要求提供相关证明材料；</w:t>
      </w:r>
    </w:p>
    <w:p w14:paraId="4D1C2F3F">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2.3单位负责人为同一人或者存在直接控股、管理关系的不同供应商，不得参加同一合同项下的政府采购活动。</w:t>
      </w:r>
    </w:p>
    <w:p w14:paraId="0F6E96E3">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2.4供应商须知前附表规定接受联合体报价的，应符合以下规定：</w:t>
      </w:r>
    </w:p>
    <w:p w14:paraId="12F12898">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2.4.1联合体各方应按照磋商文件提供的格式签订联合体协议书，明确联合体牵头人和各方权利义务；</w:t>
      </w:r>
    </w:p>
    <w:p w14:paraId="68E411D0">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2.4.2联合体各方均应当符合《政府采购法》第二十二条第一款规定的条件；</w:t>
      </w:r>
    </w:p>
    <w:p w14:paraId="5BD74768">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2.4.3联合体中有同类资质的供应商按照联合体分工承担相同工作的，应当按照资质等级较低的供应商确定资质等级。</w:t>
      </w:r>
    </w:p>
    <w:p w14:paraId="161C62E5">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2.4.4以联合体形式参加政府采购活动的，联合体各方不得再单独参加或者与其他供应商另外组成联合体参加同一合同项下的政府采购活动。</w:t>
      </w:r>
    </w:p>
    <w:p w14:paraId="5AE61A30">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2.4.5联合体各方应当共同与采购人签订采购合同，就合同约定的事项对采购人承担连带责任。</w:t>
      </w:r>
    </w:p>
    <w:p w14:paraId="2470D4AA">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2.5鼓励大中型企业和其他自然人、法人或者其他组织与小型、微型企业组成联合体报价，但联合体各方均应符合上述规定。</w:t>
      </w:r>
    </w:p>
    <w:p w14:paraId="225EED18">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2.6为采购项目提供整体设计、规范编制或者项目管理、检测等服务的供应商，不得再参加该采购项目的其他采购活动。</w:t>
      </w:r>
    </w:p>
    <w:p w14:paraId="13C5A405">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2.7供应商提供的证明材料内容必须真实可靠。</w:t>
      </w:r>
    </w:p>
    <w:p w14:paraId="4A875E08">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符合上述条件的供应商即为合格供应商，具有参与竞争性磋商的资格。</w:t>
      </w:r>
    </w:p>
    <w:p w14:paraId="14A19847">
      <w:pPr>
        <w:spacing w:line="360" w:lineRule="auto"/>
        <w:ind w:firstLine="640" w:firstLineChars="200"/>
        <w:rPr>
          <w:rFonts w:hint="eastAsia" w:ascii="仿宋" w:hAnsi="仿宋" w:eastAsia="仿宋" w:cs="仿宋"/>
          <w:color w:val="auto"/>
          <w:sz w:val="32"/>
          <w:szCs w:val="32"/>
          <w:highlight w:val="none"/>
        </w:rPr>
      </w:pPr>
      <w:bookmarkStart w:id="12" w:name="_Toc23308"/>
      <w:r>
        <w:rPr>
          <w:rFonts w:hint="eastAsia" w:ascii="仿宋" w:hAnsi="仿宋" w:eastAsia="仿宋" w:cs="仿宋"/>
          <w:color w:val="auto"/>
          <w:sz w:val="32"/>
          <w:szCs w:val="32"/>
          <w:highlight w:val="none"/>
        </w:rPr>
        <w:t>3.保密</w:t>
      </w:r>
      <w:bookmarkEnd w:id="12"/>
    </w:p>
    <w:p w14:paraId="2101D410">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参与竞争性磋商活动的当事人应对磋商文件和响应文件中的商业和技术等秘密保密，违者应对由此造成的后果承担法律责任。</w:t>
      </w:r>
    </w:p>
    <w:p w14:paraId="2E98FA5F">
      <w:pPr>
        <w:spacing w:line="360" w:lineRule="auto"/>
        <w:ind w:firstLine="640" w:firstLineChars="200"/>
        <w:rPr>
          <w:rFonts w:hint="eastAsia" w:ascii="仿宋" w:hAnsi="仿宋" w:eastAsia="仿宋" w:cs="仿宋"/>
          <w:color w:val="auto"/>
          <w:sz w:val="32"/>
          <w:szCs w:val="32"/>
          <w:highlight w:val="none"/>
        </w:rPr>
      </w:pPr>
      <w:bookmarkStart w:id="13" w:name="_Toc19352"/>
      <w:r>
        <w:rPr>
          <w:rFonts w:hint="eastAsia" w:ascii="仿宋" w:hAnsi="仿宋" w:eastAsia="仿宋" w:cs="仿宋"/>
          <w:color w:val="auto"/>
          <w:sz w:val="32"/>
          <w:szCs w:val="32"/>
          <w:highlight w:val="none"/>
        </w:rPr>
        <w:t>4.语言文字、计量单位、时间单位、报价有效期以及参与采购活动费用</w:t>
      </w:r>
      <w:bookmarkEnd w:id="13"/>
    </w:p>
    <w:p w14:paraId="3259872D">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4.1语言文字</w:t>
      </w:r>
    </w:p>
    <w:p w14:paraId="109A42D7">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除专用术语外，与竞争性磋商活动有关的语言均使用简体中文。必要时专用术语应附有中文注释。如供应商提交的支持文件和印刷的文献使用另一种语言，应附有相应内容的中文翻译本，在解释响应文件时以中文翻译本为准。</w:t>
      </w:r>
    </w:p>
    <w:p w14:paraId="395E44E7">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4.2计量单位</w:t>
      </w:r>
    </w:p>
    <w:p w14:paraId="38C8685B">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除磋商文件另有规定外，计量均应采用中华人民共和国法定计量单位；所有报价一律使用人民币，货币单位为“元”。</w:t>
      </w:r>
    </w:p>
    <w:p w14:paraId="7DF708AA">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4.3时间单位</w:t>
      </w:r>
    </w:p>
    <w:p w14:paraId="2B8C26C7">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除磋商文件中另有规定外，磋商文件所使用的时间单位“天”、“日”均指日历天，时、分均为北京时间。</w:t>
      </w:r>
    </w:p>
    <w:p w14:paraId="3BAB340A">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4.4报价有效期</w:t>
      </w:r>
    </w:p>
    <w:p w14:paraId="1F636CD2">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4.4.1在供应商须知前附表规定的报价有效期内，响应文件以及其补充、承诺等部分均保持有效。</w:t>
      </w:r>
    </w:p>
    <w:p w14:paraId="1116BCCF">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4.4.2在磋商文件规定的响应文件有效期满之前，如果出现特殊情况，采购人或者采购代理机构可在报价有效期内要求供应商延长有效期，要求与答复均以书面通知为准并作为磋商文件和响应文件的组成部分；供应商可以拒绝上述要求，拒绝延长响应文件有效期的，其响应失效；同意上述要求的，既不能要求也不允许其修改响应文件。</w:t>
      </w:r>
    </w:p>
    <w:p w14:paraId="6AD2F5F6">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4.5参与采购活动费用</w:t>
      </w:r>
    </w:p>
    <w:p w14:paraId="759FA662">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供应商应自行承担其准备和参加采购活动发生的所有费用。</w:t>
      </w:r>
    </w:p>
    <w:p w14:paraId="4998416B">
      <w:pPr>
        <w:spacing w:line="360" w:lineRule="auto"/>
        <w:ind w:firstLine="640" w:firstLineChars="200"/>
        <w:rPr>
          <w:rFonts w:hint="eastAsia" w:ascii="仿宋" w:hAnsi="仿宋" w:eastAsia="仿宋" w:cs="仿宋"/>
          <w:color w:val="auto"/>
          <w:sz w:val="32"/>
          <w:szCs w:val="32"/>
          <w:highlight w:val="none"/>
        </w:rPr>
      </w:pPr>
      <w:bookmarkStart w:id="14" w:name="_Toc24267"/>
      <w:r>
        <w:rPr>
          <w:rFonts w:hint="eastAsia" w:ascii="仿宋" w:hAnsi="仿宋" w:eastAsia="仿宋" w:cs="仿宋"/>
          <w:color w:val="auto"/>
          <w:sz w:val="32"/>
          <w:szCs w:val="32"/>
          <w:highlight w:val="none"/>
        </w:rPr>
        <w:t>5.踏勘现场</w:t>
      </w:r>
      <w:bookmarkEnd w:id="14"/>
    </w:p>
    <w:p w14:paraId="42CFD0B4">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5.1供应商须知前附表规定组织踏勘现场的，采购人必须按照规定时间、地点组织供应商踏勘项目现场，以便供应商获取有关编制响应文件和签署合同所涉及现场的资料。供应商承担踏勘现场所发生的自身费用。</w:t>
      </w:r>
    </w:p>
    <w:p w14:paraId="5000DA9D">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5.2采购人向供应商提供的有关现场的资料和数据，是采购人现有的能使供应商利用的资料，采购人对供应商由此而做出的推论、理解和结论不负责任。</w:t>
      </w:r>
    </w:p>
    <w:p w14:paraId="156CEF04">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5.3供应商经过采购人允许，可以进入项目现场踏勘，但不得因此使采购人承担有关责任和蒙受损失。除采购人原因外，供应商应对踏勘现场而造成的死亡、人身伤害、财产损失、损害以及其它任何损失、损害和引起的费用和开支承担责任。</w:t>
      </w:r>
    </w:p>
    <w:p w14:paraId="23FB5FFB">
      <w:pPr>
        <w:spacing w:line="360" w:lineRule="auto"/>
        <w:ind w:firstLine="640" w:firstLineChars="200"/>
        <w:rPr>
          <w:rFonts w:hint="eastAsia" w:ascii="仿宋" w:hAnsi="仿宋" w:eastAsia="仿宋" w:cs="仿宋"/>
          <w:color w:val="auto"/>
          <w:sz w:val="32"/>
          <w:szCs w:val="32"/>
          <w:highlight w:val="none"/>
        </w:rPr>
      </w:pPr>
      <w:bookmarkStart w:id="15" w:name="_Toc32218"/>
      <w:r>
        <w:rPr>
          <w:rFonts w:hint="eastAsia" w:ascii="仿宋" w:hAnsi="仿宋" w:eastAsia="仿宋" w:cs="仿宋"/>
          <w:color w:val="auto"/>
          <w:sz w:val="32"/>
          <w:szCs w:val="32"/>
          <w:highlight w:val="none"/>
        </w:rPr>
        <w:t>6.询问</w:t>
      </w:r>
      <w:bookmarkEnd w:id="15"/>
    </w:p>
    <w:p w14:paraId="0015BE49">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6.1供应商对竞争性磋商活动事项有疑问的，可以向采购代理机构提出询问；采购代理机构应当及时作出答复，但答复的内容不得涉及商业秘密。</w:t>
      </w:r>
    </w:p>
    <w:p w14:paraId="115DD104">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6.2询问及答复应当采取书面形式。</w:t>
      </w:r>
    </w:p>
    <w:p w14:paraId="7130FF3C">
      <w:pPr>
        <w:spacing w:line="360" w:lineRule="auto"/>
        <w:ind w:firstLine="640" w:firstLineChars="200"/>
        <w:rPr>
          <w:rFonts w:hint="eastAsia" w:ascii="仿宋" w:hAnsi="仿宋" w:eastAsia="仿宋" w:cs="仿宋"/>
          <w:color w:val="auto"/>
          <w:sz w:val="32"/>
          <w:szCs w:val="32"/>
          <w:highlight w:val="none"/>
        </w:rPr>
      </w:pPr>
      <w:bookmarkStart w:id="16" w:name="_Toc16678"/>
      <w:r>
        <w:rPr>
          <w:rFonts w:hint="eastAsia" w:ascii="仿宋" w:hAnsi="仿宋" w:eastAsia="仿宋" w:cs="仿宋"/>
          <w:color w:val="auto"/>
          <w:sz w:val="32"/>
          <w:szCs w:val="32"/>
          <w:highlight w:val="none"/>
        </w:rPr>
        <w:t>7.偏离</w:t>
      </w:r>
      <w:bookmarkEnd w:id="16"/>
    </w:p>
    <w:p w14:paraId="5C611A2E">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采购人允许响应文件偏离磋商文件某些非实质性要求的，偏离应当符合磋商文件规定的偏离范围和幅度。</w:t>
      </w:r>
    </w:p>
    <w:p w14:paraId="32680EAC">
      <w:pPr>
        <w:spacing w:line="360" w:lineRule="auto"/>
        <w:ind w:firstLine="640" w:firstLineChars="200"/>
        <w:rPr>
          <w:rFonts w:hint="eastAsia" w:ascii="仿宋" w:hAnsi="仿宋" w:eastAsia="仿宋" w:cs="仿宋"/>
          <w:color w:val="auto"/>
          <w:sz w:val="32"/>
          <w:szCs w:val="32"/>
          <w:highlight w:val="none"/>
        </w:rPr>
      </w:pPr>
      <w:bookmarkStart w:id="17" w:name="_Toc22154"/>
      <w:r>
        <w:rPr>
          <w:rFonts w:hint="eastAsia" w:ascii="仿宋" w:hAnsi="仿宋" w:eastAsia="仿宋" w:cs="仿宋"/>
          <w:color w:val="auto"/>
          <w:sz w:val="32"/>
          <w:szCs w:val="32"/>
          <w:highlight w:val="none"/>
        </w:rPr>
        <w:t>8.履约担保（本项目不作要求）</w:t>
      </w:r>
      <w:bookmarkEnd w:id="17"/>
    </w:p>
    <w:p w14:paraId="76D2FE39">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8.1在签订合同前，成交供应商应按照有关规定或者事先经过采购人书面认可的履约担保要求向采购人提交履约担保。除另有规定外，履约担保金额不超过成交合同金额的10%。</w:t>
      </w:r>
    </w:p>
    <w:p w14:paraId="0810D31D">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8.2成交供应商未按照要求提交履约担保的，视为放弃成交资格，成交供应商应当对采购人造成的损失给予赔偿。</w:t>
      </w:r>
    </w:p>
    <w:p w14:paraId="5008670E">
      <w:pPr>
        <w:spacing w:line="360" w:lineRule="auto"/>
        <w:ind w:firstLine="640" w:firstLineChars="200"/>
        <w:rPr>
          <w:rFonts w:hint="eastAsia" w:ascii="仿宋" w:hAnsi="仿宋" w:eastAsia="仿宋" w:cs="仿宋"/>
          <w:color w:val="auto"/>
          <w:sz w:val="32"/>
          <w:szCs w:val="32"/>
          <w:highlight w:val="none"/>
        </w:rPr>
      </w:pPr>
      <w:bookmarkStart w:id="18" w:name="_Toc30328"/>
      <w:r>
        <w:rPr>
          <w:rFonts w:hint="eastAsia" w:ascii="仿宋" w:hAnsi="仿宋" w:eastAsia="仿宋" w:cs="仿宋"/>
          <w:color w:val="auto"/>
          <w:sz w:val="32"/>
          <w:szCs w:val="32"/>
          <w:highlight w:val="none"/>
        </w:rPr>
        <w:t>9.采购代理服务费</w:t>
      </w:r>
      <w:bookmarkEnd w:id="18"/>
    </w:p>
    <w:p w14:paraId="38E37C7B">
      <w:pPr>
        <w:spacing w:line="360" w:lineRule="auto"/>
        <w:ind w:firstLine="560" w:firstLineChars="200"/>
        <w:rPr>
          <w:rFonts w:hint="eastAsia" w:ascii="仿宋" w:hAnsi="仿宋" w:eastAsia="仿宋" w:cs="仿宋"/>
          <w:color w:val="auto"/>
          <w:sz w:val="28"/>
          <w:szCs w:val="28"/>
          <w:highlight w:val="none"/>
        </w:rPr>
      </w:pPr>
      <w:bookmarkStart w:id="19" w:name="_Toc15501"/>
      <w:r>
        <w:rPr>
          <w:rFonts w:hint="eastAsia" w:ascii="仿宋" w:hAnsi="仿宋" w:eastAsia="仿宋" w:cs="仿宋"/>
          <w:color w:val="auto"/>
          <w:sz w:val="28"/>
          <w:szCs w:val="28"/>
          <w:highlight w:val="none"/>
        </w:rPr>
        <w:t>在领取《成交通知书》时向采购代理机构一次性支付成交服务费。其计算标准和方法：以成交单位的中标金额为基准，参照发改价格〔2011〕534号文计取，由成交单位支付招标代理服务费。</w:t>
      </w:r>
      <w:bookmarkEnd w:id="19"/>
    </w:p>
    <w:p w14:paraId="673ADE7F">
      <w:pPr>
        <w:spacing w:line="360" w:lineRule="auto"/>
        <w:ind w:firstLine="640" w:firstLineChars="200"/>
        <w:rPr>
          <w:rFonts w:hint="eastAsia" w:ascii="仿宋" w:hAnsi="仿宋" w:eastAsia="仿宋" w:cs="仿宋"/>
          <w:color w:val="auto"/>
          <w:sz w:val="32"/>
          <w:szCs w:val="32"/>
          <w:highlight w:val="none"/>
        </w:rPr>
      </w:pPr>
      <w:bookmarkStart w:id="20" w:name="_Toc26152"/>
      <w:r>
        <w:rPr>
          <w:rFonts w:hint="eastAsia" w:ascii="仿宋" w:hAnsi="仿宋" w:eastAsia="仿宋" w:cs="仿宋"/>
          <w:color w:val="auto"/>
          <w:sz w:val="32"/>
          <w:szCs w:val="32"/>
          <w:highlight w:val="none"/>
        </w:rPr>
        <w:t>10.磋商文件</w:t>
      </w:r>
      <w:bookmarkEnd w:id="20"/>
    </w:p>
    <w:p w14:paraId="14A98C0F">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10.1磋商文件的组成</w:t>
      </w:r>
    </w:p>
    <w:p w14:paraId="0C46091E">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10.1.1磋商文件是用以阐明服务、磋商程序和合同格式的规范性文件。磋商文件主要由以下部分组成：</w:t>
      </w:r>
    </w:p>
    <w:p w14:paraId="7013E98D">
      <w:pPr>
        <w:numPr>
          <w:ilvl w:val="0"/>
          <w:numId w:val="4"/>
        </w:num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采购公告</w:t>
      </w:r>
    </w:p>
    <w:p w14:paraId="2FDF8961">
      <w:pPr>
        <w:numPr>
          <w:ilvl w:val="0"/>
          <w:numId w:val="4"/>
        </w:num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供应商须知</w:t>
      </w:r>
    </w:p>
    <w:p w14:paraId="6E419B43">
      <w:pPr>
        <w:numPr>
          <w:ilvl w:val="0"/>
          <w:numId w:val="4"/>
        </w:num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采购需求</w:t>
      </w:r>
    </w:p>
    <w:p w14:paraId="75E7E8F9">
      <w:pPr>
        <w:numPr>
          <w:ilvl w:val="0"/>
          <w:numId w:val="4"/>
        </w:num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评审办法</w:t>
      </w:r>
    </w:p>
    <w:p w14:paraId="3A617F58">
      <w:pPr>
        <w:numPr>
          <w:ilvl w:val="0"/>
          <w:numId w:val="4"/>
        </w:num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签订合同、合同主要条款</w:t>
      </w:r>
    </w:p>
    <w:p w14:paraId="37D34770">
      <w:pPr>
        <w:numPr>
          <w:ilvl w:val="0"/>
          <w:numId w:val="4"/>
        </w:num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响应文件格式</w:t>
      </w:r>
    </w:p>
    <w:p w14:paraId="6D1D5C00">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10.1.2根据本章第10.2款对磋商文件所作的澄清和修改，构成磋商文件的组成部分。</w:t>
      </w:r>
    </w:p>
    <w:p w14:paraId="7077C994">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10.1.3除非有特殊要求，磋商文件不单独提供项目所在地的自然环境、气候条件、公用设施等情况，供应商被视为熟悉上述与履行合同有关的一切情况。</w:t>
      </w:r>
    </w:p>
    <w:p w14:paraId="6C7DD486">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10.2磋商文件的澄清和修改</w:t>
      </w:r>
    </w:p>
    <w:p w14:paraId="5E69FE42">
      <w:pPr>
        <w:spacing w:line="360" w:lineRule="auto"/>
        <w:ind w:firstLine="560" w:firstLineChars="200"/>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磋商文件的澄清和修改及确认，详见供应商须知前附表。</w:t>
      </w:r>
    </w:p>
    <w:p w14:paraId="3D7428F0">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4"/>
          <w:highlight w:val="none"/>
        </w:rPr>
        <w:t>磋商文件的澄清或者修改在同一内容的表述上不一致时，以最后发出的公告为准。</w:t>
      </w:r>
    </w:p>
    <w:p w14:paraId="205CC3C3">
      <w:pPr>
        <w:spacing w:line="360" w:lineRule="auto"/>
        <w:ind w:firstLine="640" w:firstLineChars="200"/>
        <w:rPr>
          <w:rFonts w:hint="eastAsia" w:ascii="仿宋" w:hAnsi="仿宋" w:eastAsia="仿宋" w:cs="仿宋"/>
          <w:color w:val="auto"/>
          <w:sz w:val="32"/>
          <w:szCs w:val="32"/>
          <w:highlight w:val="none"/>
        </w:rPr>
      </w:pPr>
      <w:bookmarkStart w:id="21" w:name="_Toc28024"/>
      <w:r>
        <w:rPr>
          <w:rFonts w:hint="eastAsia" w:ascii="仿宋" w:hAnsi="仿宋" w:eastAsia="仿宋" w:cs="仿宋"/>
          <w:color w:val="auto"/>
          <w:sz w:val="32"/>
          <w:szCs w:val="32"/>
          <w:highlight w:val="none"/>
        </w:rPr>
        <w:t>11.响应文件的组成</w:t>
      </w:r>
      <w:bookmarkEnd w:id="21"/>
    </w:p>
    <w:p w14:paraId="677E12CE">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11.1供应商应按照磋商文件的要求以及格式编制响应文件，并保证其真实性、准确性以及完整性，并按照磋商文件要求提交全部资料并做出实质性响应。</w:t>
      </w:r>
    </w:p>
    <w:p w14:paraId="13D31B38">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11.2响应文件的组成：详见第六章响应文件格式。</w:t>
      </w:r>
    </w:p>
    <w:p w14:paraId="2DACA2C5">
      <w:pPr>
        <w:spacing w:line="360" w:lineRule="auto"/>
        <w:ind w:firstLine="640" w:firstLineChars="200"/>
        <w:rPr>
          <w:rFonts w:hint="eastAsia" w:ascii="仿宋" w:hAnsi="仿宋" w:eastAsia="仿宋" w:cs="仿宋"/>
          <w:color w:val="auto"/>
          <w:sz w:val="32"/>
          <w:szCs w:val="32"/>
          <w:highlight w:val="none"/>
        </w:rPr>
      </w:pPr>
      <w:bookmarkStart w:id="22" w:name="_Toc9236"/>
      <w:r>
        <w:rPr>
          <w:rFonts w:hint="eastAsia" w:ascii="仿宋" w:hAnsi="仿宋" w:eastAsia="仿宋" w:cs="仿宋"/>
          <w:color w:val="auto"/>
          <w:sz w:val="32"/>
          <w:szCs w:val="32"/>
          <w:highlight w:val="none"/>
        </w:rPr>
        <w:t>12.响应报价</w:t>
      </w:r>
      <w:bookmarkEnd w:id="22"/>
    </w:p>
    <w:p w14:paraId="01400AE0">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12.1响应报价的范围：见供应商须知前附表。</w:t>
      </w:r>
    </w:p>
    <w:p w14:paraId="53690656">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12.2响应报价的次数：见供应商须知前附表。</w:t>
      </w:r>
    </w:p>
    <w:p w14:paraId="4BF53DE1">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12.3供应商不得以任何方式或者方法提供报价以外的任何附赠条款。</w:t>
      </w:r>
    </w:p>
    <w:p w14:paraId="2393A528">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12.4供应商应按照采购文件中要求的内容填写报价，并由法定代表人或者被授权代表签署。</w:t>
      </w:r>
    </w:p>
    <w:p w14:paraId="4EC69976">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12.5供应商须按照附件格式表中的各单项明细逐项填写，以方便磋商小组对各响应文件进行比较。</w:t>
      </w:r>
    </w:p>
    <w:p w14:paraId="69EF8B4A">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12.6开标时，响应文件中《报价一览表》内容与《分项报价明细表》内容不一致的，以《报价一览表》为准。大写金额和小写金额不一致的，以大写金额为准；总价金额与按照单价汇总金额不一致的，以单价金额计算结果为准；单价金额小数点有明显错位的，应以总价为准，并修改单价；对不同文字文本响应文件的解释发生异议的，以中文文本为准。按照以上原则对错误报价的修正，供应商应签字确认。</w:t>
      </w:r>
    </w:p>
    <w:p w14:paraId="6DCD97E3">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12.7唱标时，采购代理机构只对按照采购文件要求编制的响应报价进行唱标。</w:t>
      </w:r>
    </w:p>
    <w:p w14:paraId="5AFB5F87">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12.8供应商的成交价格在合同执行中是固定不变的，不得以任何理由予以变更，不得出现任何包含价格调整的要求。</w:t>
      </w:r>
    </w:p>
    <w:p w14:paraId="63BE34AA">
      <w:pPr>
        <w:spacing w:line="360" w:lineRule="auto"/>
        <w:ind w:firstLine="640" w:firstLineChars="200"/>
        <w:rPr>
          <w:rFonts w:hint="eastAsia" w:ascii="仿宋" w:hAnsi="仿宋" w:eastAsia="仿宋" w:cs="仿宋"/>
          <w:color w:val="auto"/>
          <w:sz w:val="32"/>
          <w:szCs w:val="32"/>
          <w:highlight w:val="none"/>
        </w:rPr>
      </w:pPr>
      <w:bookmarkStart w:id="23" w:name="_Toc20428"/>
      <w:r>
        <w:rPr>
          <w:rFonts w:hint="eastAsia" w:ascii="仿宋" w:hAnsi="仿宋" w:eastAsia="仿宋" w:cs="仿宋"/>
          <w:color w:val="auto"/>
          <w:sz w:val="32"/>
          <w:szCs w:val="32"/>
          <w:highlight w:val="none"/>
        </w:rPr>
        <w:t>13.响应文件编制要求</w:t>
      </w:r>
      <w:bookmarkEnd w:id="23"/>
    </w:p>
    <w:p w14:paraId="5196E9FA">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13.1响应文件应按所投包分别进行编制。</w:t>
      </w:r>
    </w:p>
    <w:p w14:paraId="45B39F4E">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13.2响应文件编制：见供应商须知前附表。</w:t>
      </w:r>
    </w:p>
    <w:p w14:paraId="5A17B4A3">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13.3响应文件签章：应由法人或法定代理人按规定签署和签名，并加盖单位公章，否则由此造成的无效标由投标人负责。 </w:t>
      </w:r>
    </w:p>
    <w:p w14:paraId="067A4082">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13.4供应商可对供货现场以及其范围环境进行考察，以获取有关编制响应文件和签署实施合同所需的各项资料，供应商应承担现场考察的费用、责任和风险。</w:t>
      </w:r>
    </w:p>
    <w:p w14:paraId="30F216E1">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13.5供应商编制响应文件时，应当如实在技术响应表和商务响应表中填写响应情况。       </w:t>
      </w:r>
    </w:p>
    <w:p w14:paraId="21966027">
      <w:pPr>
        <w:spacing w:line="360" w:lineRule="auto"/>
        <w:ind w:firstLine="640" w:firstLineChars="200"/>
        <w:rPr>
          <w:rFonts w:hint="eastAsia" w:ascii="仿宋" w:hAnsi="仿宋" w:eastAsia="仿宋" w:cs="仿宋"/>
          <w:color w:val="auto"/>
          <w:sz w:val="32"/>
          <w:szCs w:val="32"/>
          <w:highlight w:val="none"/>
        </w:rPr>
      </w:pPr>
      <w:bookmarkStart w:id="24" w:name="_Toc32364"/>
      <w:r>
        <w:rPr>
          <w:rFonts w:hint="eastAsia" w:ascii="仿宋" w:hAnsi="仿宋" w:eastAsia="仿宋" w:cs="仿宋"/>
          <w:color w:val="auto"/>
          <w:sz w:val="32"/>
          <w:szCs w:val="32"/>
          <w:highlight w:val="none"/>
        </w:rPr>
        <w:t>14.响应文件的密封和标记</w:t>
      </w:r>
      <w:bookmarkEnd w:id="24"/>
    </w:p>
    <w:p w14:paraId="2C1C2577">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见供应商须知前附表。</w:t>
      </w:r>
    </w:p>
    <w:p w14:paraId="066F0CE7">
      <w:pPr>
        <w:spacing w:line="360" w:lineRule="auto"/>
        <w:ind w:firstLine="640" w:firstLineChars="200"/>
        <w:rPr>
          <w:rFonts w:hint="eastAsia" w:ascii="仿宋" w:hAnsi="仿宋" w:eastAsia="仿宋" w:cs="仿宋"/>
          <w:color w:val="auto"/>
          <w:sz w:val="32"/>
          <w:szCs w:val="32"/>
          <w:highlight w:val="none"/>
        </w:rPr>
      </w:pPr>
      <w:bookmarkStart w:id="25" w:name="_Toc15333"/>
      <w:r>
        <w:rPr>
          <w:rFonts w:hint="eastAsia" w:ascii="仿宋" w:hAnsi="仿宋" w:eastAsia="仿宋" w:cs="仿宋"/>
          <w:color w:val="auto"/>
          <w:sz w:val="32"/>
          <w:szCs w:val="32"/>
          <w:highlight w:val="none"/>
        </w:rPr>
        <w:t>15.响应文件的递交</w:t>
      </w:r>
      <w:bookmarkEnd w:id="25"/>
    </w:p>
    <w:p w14:paraId="3EEA972C">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15.1供应商应在报价截止时间前递交响应文件。</w:t>
      </w:r>
    </w:p>
    <w:p w14:paraId="52C393D0">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15.2供应商递交响应文件的时间、地点和要求：见供应商须知前附表。</w:t>
      </w:r>
    </w:p>
    <w:p w14:paraId="456C35F4">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15.3供应商有下列情况之一，采购人或者采购代理机构应当拒绝接收供应商的响应文件：</w:t>
      </w:r>
    </w:p>
    <w:p w14:paraId="171E167B">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15.3.1逾期送达的或者未送达指定地点的。</w:t>
      </w:r>
    </w:p>
    <w:p w14:paraId="46AA35D4">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15.3.2响应文件未按采购文件要求密封的。</w:t>
      </w:r>
    </w:p>
    <w:p w14:paraId="337995C9">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15.3.3递交响应文件时法定代表人未出示法定代表人身份证明原件和身份证原件的；被授权代表未出示授权委托书原件和身份证原件的。</w:t>
      </w:r>
    </w:p>
    <w:p w14:paraId="07C6E98A">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15.4除供应商须知前附表另有规定外，不论采购过程和结果如何，供应商的响应文件均不退还。</w:t>
      </w:r>
    </w:p>
    <w:p w14:paraId="011AF753">
      <w:pPr>
        <w:spacing w:line="360" w:lineRule="auto"/>
        <w:ind w:firstLine="640" w:firstLineChars="200"/>
        <w:rPr>
          <w:rFonts w:hint="eastAsia" w:ascii="仿宋" w:hAnsi="仿宋" w:eastAsia="仿宋" w:cs="仿宋"/>
          <w:color w:val="auto"/>
          <w:sz w:val="32"/>
          <w:szCs w:val="32"/>
          <w:highlight w:val="none"/>
        </w:rPr>
      </w:pPr>
      <w:bookmarkStart w:id="26" w:name="_Toc19296"/>
      <w:r>
        <w:rPr>
          <w:rFonts w:hint="eastAsia" w:ascii="仿宋" w:hAnsi="仿宋" w:eastAsia="仿宋" w:cs="仿宋"/>
          <w:color w:val="auto"/>
          <w:sz w:val="32"/>
          <w:szCs w:val="32"/>
          <w:highlight w:val="none"/>
        </w:rPr>
        <w:t>16.响应文件的修改与撤回</w:t>
      </w:r>
      <w:bookmarkEnd w:id="26"/>
    </w:p>
    <w:p w14:paraId="39231835">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16.1供应商在磋商文件要求提交响应文件截止时间前，可以补充、修改、替代或者撤回已提交的响应文件。补充、修改的内容为响应文件的组成部分。</w:t>
      </w:r>
    </w:p>
    <w:p w14:paraId="4B077EE7">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16.2在提交响应文件截止时间后到磋商文件规定的报价有效期终止之前，在磋商文件没有变动的情况下，供应商不得补充、修改、替代或者撤销其响应文件。</w:t>
      </w:r>
    </w:p>
    <w:p w14:paraId="04DB172D">
      <w:pPr>
        <w:spacing w:line="360" w:lineRule="auto"/>
        <w:ind w:firstLine="640" w:firstLineChars="200"/>
        <w:rPr>
          <w:rFonts w:hint="eastAsia" w:ascii="仿宋" w:hAnsi="仿宋" w:eastAsia="仿宋" w:cs="仿宋"/>
          <w:color w:val="auto"/>
          <w:sz w:val="32"/>
          <w:szCs w:val="32"/>
          <w:highlight w:val="none"/>
        </w:rPr>
      </w:pPr>
      <w:bookmarkStart w:id="27" w:name="_Toc8485"/>
      <w:bookmarkStart w:id="28" w:name="_Toc464831145"/>
      <w:bookmarkStart w:id="29" w:name="_Toc6505"/>
      <w:r>
        <w:rPr>
          <w:rFonts w:hint="eastAsia" w:ascii="仿宋" w:hAnsi="仿宋" w:eastAsia="仿宋" w:cs="仿宋"/>
          <w:color w:val="auto"/>
          <w:sz w:val="32"/>
          <w:szCs w:val="32"/>
          <w:highlight w:val="none"/>
        </w:rPr>
        <w:t>17.保证金</w:t>
      </w:r>
      <w:bookmarkEnd w:id="27"/>
      <w:bookmarkEnd w:id="28"/>
      <w:r>
        <w:rPr>
          <w:rFonts w:hint="eastAsia" w:ascii="仿宋" w:hAnsi="仿宋" w:eastAsia="仿宋" w:cs="仿宋"/>
          <w:color w:val="auto"/>
          <w:sz w:val="32"/>
          <w:szCs w:val="32"/>
          <w:highlight w:val="none"/>
        </w:rPr>
        <w:t>（本项目不作要求）</w:t>
      </w:r>
      <w:bookmarkEnd w:id="29"/>
    </w:p>
    <w:p w14:paraId="33310153">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17.1保证金的缴纳</w:t>
      </w:r>
    </w:p>
    <w:p w14:paraId="0925E2E3">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17.1.1保证金的交纳金额和形式：见供应商须知前附表。</w:t>
      </w:r>
    </w:p>
    <w:p w14:paraId="3A805AD8">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17.1.2保证金以到账时间为准。</w:t>
      </w:r>
    </w:p>
    <w:p w14:paraId="3516C4DB">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17.1.3供应商为联合体的，联合体牵头人缴纳的保证金对联合体各方均具有约束力。</w:t>
      </w:r>
    </w:p>
    <w:p w14:paraId="3A8F81B5">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17.2保证金的退还</w:t>
      </w:r>
    </w:p>
    <w:p w14:paraId="52D2E192">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17.2.1供应商在采购文件要求提交响应文件截止时间前书面要求撤回响应文件的，采购人或者采购代理机构自收到供应商书面撤回文件之日起5日内退还已收取的保证金。</w:t>
      </w:r>
    </w:p>
    <w:p w14:paraId="46F84826">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17.2.2采购代理机构在成交通知发出后5个工作日内退还未成交供应商的保证金，在采购合同签订并备案后5个工作日内退还成交供应商的保证金。</w:t>
      </w:r>
    </w:p>
    <w:p w14:paraId="354D4CB2">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17.3保证金的不予退还</w:t>
      </w:r>
    </w:p>
    <w:p w14:paraId="05C9127C">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17.3.1供应商有下列情形之一的，保证金将不予退还：</w:t>
      </w:r>
    </w:p>
    <w:p w14:paraId="0E74EE50">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（1）提供的有关资料不真实或者提供虚假材料的；</w:t>
      </w:r>
    </w:p>
    <w:p w14:paraId="75101D8D">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（2）报价截止时间后供应商撤回全部或者部分响应文件的；</w:t>
      </w:r>
    </w:p>
    <w:p w14:paraId="74B7FA7A">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（3）损害采购人或者采购代理机构合法权益的；</w:t>
      </w:r>
    </w:p>
    <w:p w14:paraId="049DF7A5">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（4）供应商向采购代理机构、采购人、专家提供不正当利益的；</w:t>
      </w:r>
    </w:p>
    <w:p w14:paraId="001BEC78">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（5）经磋商小组认定有故意哄抬报价、串标或者其他违法行为的；</w:t>
      </w:r>
    </w:p>
    <w:p w14:paraId="716936C9">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（6）成交供应商未按照采购文件规定签订合同或者未按照采购文件规定提供履约保证金的；</w:t>
      </w:r>
    </w:p>
    <w:p w14:paraId="0E86B288">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（7）法律、行政法规以及有关规定的其它情形。</w:t>
      </w:r>
    </w:p>
    <w:p w14:paraId="36205714">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17.3.2不予退还的保证金应在规定时间内上缴国库。</w:t>
      </w:r>
    </w:p>
    <w:p w14:paraId="24ADB9A6">
      <w:pPr>
        <w:spacing w:line="360" w:lineRule="auto"/>
        <w:ind w:firstLine="640" w:firstLineChars="200"/>
        <w:rPr>
          <w:rFonts w:hint="eastAsia" w:ascii="仿宋" w:hAnsi="仿宋" w:eastAsia="仿宋" w:cs="仿宋"/>
          <w:color w:val="auto"/>
          <w:sz w:val="32"/>
          <w:szCs w:val="32"/>
          <w:highlight w:val="none"/>
        </w:rPr>
      </w:pPr>
      <w:bookmarkStart w:id="30" w:name="_Toc32081"/>
      <w:bookmarkStart w:id="31" w:name="_Toc4865"/>
      <w:bookmarkStart w:id="32" w:name="_Toc12370"/>
      <w:r>
        <w:rPr>
          <w:rFonts w:hint="eastAsia" w:ascii="仿宋" w:hAnsi="仿宋" w:eastAsia="仿宋" w:cs="仿宋"/>
          <w:color w:val="auto"/>
          <w:sz w:val="32"/>
          <w:szCs w:val="32"/>
          <w:highlight w:val="none"/>
        </w:rPr>
        <w:t>18.开标、磋商、成交</w:t>
      </w:r>
      <w:bookmarkEnd w:id="30"/>
      <w:bookmarkEnd w:id="31"/>
    </w:p>
    <w:p w14:paraId="50B5AA36">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18.1．竞争性磋商</w:t>
      </w:r>
    </w:p>
    <w:p w14:paraId="464E6948">
      <w:pPr>
        <w:spacing w:line="360" w:lineRule="auto"/>
        <w:ind w:firstLine="560" w:firstLineChars="200"/>
        <w:rPr>
          <w:rFonts w:hint="eastAsia" w:ascii="仿宋" w:hAnsi="仿宋" w:eastAsia="仿宋" w:cs="仿宋"/>
          <w:color w:val="auto"/>
          <w:sz w:val="28"/>
          <w:szCs w:val="28"/>
          <w:highlight w:val="none"/>
        </w:rPr>
      </w:pPr>
      <w:bookmarkStart w:id="33" w:name="_Toc520356165"/>
      <w:r>
        <w:rPr>
          <w:rFonts w:hint="eastAsia" w:ascii="仿宋" w:hAnsi="仿宋" w:eastAsia="仿宋" w:cs="仿宋"/>
          <w:color w:val="auto"/>
          <w:sz w:val="28"/>
          <w:szCs w:val="28"/>
          <w:highlight w:val="none"/>
        </w:rPr>
        <w:t>（1）采购人和采购代理机构将按规定的磋商时间和地点组织磋商。监督部门将视情况派代表到现场进行监督。供应商不足3家的，不得磋商。</w:t>
      </w:r>
    </w:p>
    <w:p w14:paraId="756B918E">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（2）供应商在开标前，提前登录政采云平台做好准备，并保证设备正常。供应商应于</w:t>
      </w:r>
      <w:r>
        <w:rPr>
          <w:rFonts w:hint="eastAsia" w:ascii="仿宋" w:hAnsi="仿宋" w:eastAsia="仿宋" w:cs="仿宋"/>
          <w:b/>
          <w:bCs/>
          <w:color w:val="auto"/>
          <w:sz w:val="28"/>
          <w:szCs w:val="28"/>
          <w:highlight w:val="none"/>
          <w:lang w:eastAsia="zh-CN"/>
        </w:rPr>
        <w:t>2026年06月03日 10:30</w:t>
      </w:r>
      <w:r>
        <w:rPr>
          <w:rFonts w:hint="eastAsia" w:ascii="仿宋" w:hAnsi="仿宋" w:eastAsia="仿宋" w:cs="仿宋"/>
          <w:color w:val="auto"/>
          <w:sz w:val="28"/>
          <w:szCs w:val="28"/>
          <w:highlight w:val="none"/>
        </w:rPr>
        <w:t>之前将电子响应文件上传到“政采云”平台。应按照本项目磋商文件和政采云平台的要求编制、加密传输响应文件。</w:t>
      </w:r>
    </w:p>
    <w:p w14:paraId="46AD50D7">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注：如供应商在开标时遗失CA或其他原因导致解密失败的，供应商需将未加密的响应文件提供给采购代理机构，采购代理机构通过“异常”处理端口上传解密。</w:t>
      </w:r>
    </w:p>
    <w:p w14:paraId="08890BA5">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开标时将检查所有响应文件（加密电子标书上传）情况，并在确认无误后，供应商在政采云平台解密响应文件（30分钟），对响应文件进行唱标。唱标以供应商提交的响应文件中“磋商一览表”的内容为准，并对唱标内容作以记录。电子开标系统开标后需供应商在线确认报价时，各供应商应在规定的时间内确认报价，若超出时间未进行确认报价的供应商，系统将自动默认该供应商已经确认报价。</w:t>
      </w:r>
    </w:p>
    <w:p w14:paraId="521F15C4">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（4）开标时，由采购代理机构向磋商小组介绍项目基本情况并宣布有关纪律和磋商程序。</w:t>
      </w:r>
    </w:p>
    <w:p w14:paraId="3E4D0C1B">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（5）采购人代表及采购代理机构依据法律法规和磋商文件中规定的内容，对供应商进行资格审查。未通过资格审查的供应商不得进入详细评审，其响应文件将被拒绝。</w:t>
      </w:r>
    </w:p>
    <w:p w14:paraId="6859602A">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（6）磋商小组开启供应商首次报价并进行初步审查和详细评审（只有初步审查合格的供应商，其竞争性磋商响应文件方可进入磋商阶段。）</w:t>
      </w:r>
    </w:p>
    <w:p w14:paraId="1CD2FC36">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（7）通过评审后，将在政采云线上开启新一轮报价。</w:t>
      </w:r>
    </w:p>
    <w:p w14:paraId="35424DC6">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（8）采购人或采购代理机构将对磋商过程进行记录，并存档备查。</w:t>
      </w:r>
    </w:p>
    <w:p w14:paraId="2A6138B6">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（9）供应商代表对磋商过程和磋商记录有疑义，以及认为采购人、采购代理机构相关工作人员有需要回避的情形的，应当场提出询问或者回避申请。</w:t>
      </w:r>
    </w:p>
    <w:p w14:paraId="48F48DA5">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注：在开标过程中如评审小组对评标文件有疑问，询标内容汇总后将发起询标函，供应商应对询标函提出的问题做出澄清或说明。</w:t>
      </w:r>
      <w:bookmarkEnd w:id="33"/>
    </w:p>
    <w:p w14:paraId="24CE94ED">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18.3磋商小组</w:t>
      </w:r>
    </w:p>
    <w:p w14:paraId="03333AA3">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18.3.1磋商小组的组成</w:t>
      </w:r>
    </w:p>
    <w:p w14:paraId="7973DDA9">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采购人按照《中华人民共和国政府采购法》以及有关规定组建磋商小组。磋商由依法组建的磋商小组负责。磋商小组由采购人代表和评审专家共同组成，成员人数为三人以及以上单数，其中采购人代表只限一人，技术、经济等方面的评审专家不得少于成员总数的三分之二。</w:t>
      </w:r>
    </w:p>
    <w:p w14:paraId="11B8A5A0">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18.3.2评审专家的抽取</w:t>
      </w:r>
    </w:p>
    <w:p w14:paraId="2F660403">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18.3.2.1采用随机抽取方式从政府采购监管部门依法设立的专家库中确定磋商小组成员。任何单位和个人都不得指定评审专家或干预评审专家的抽取工作。</w:t>
      </w:r>
    </w:p>
    <w:p w14:paraId="1D51B93A">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18.3.2.2参加评审专家抽取的有关人员对被抽取的专家的姓名、单位和联系方式等内容负有保密的义务。磋商小组成员的名单在评审结果确定前必须严格保密。</w:t>
      </w:r>
    </w:p>
    <w:p w14:paraId="5AC78119">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18.3.3磋商小组成员不得参加与自己有利害关系的评审活动，与自己有利害关系的应当回避，已经进入的必须更换。</w:t>
      </w:r>
    </w:p>
    <w:p w14:paraId="2456298F">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18.3.4磋商小组负责对各响应文件进行评审、比较、评定，并按本采购文件的规定确定成交供应商或者推荐中标候选人。</w:t>
      </w:r>
    </w:p>
    <w:p w14:paraId="4F5E2205">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18.3.5磋商小组具有依据采购文件进行独立评审的权力，且不受外界任何因素的干扰。磋商小组成员必须独立、负责地提出评审意见，并对自己的评审意见承担责任。对评审结果有不同意见的磋商小组成员应当以书面形式说明其不同意见和理由，评审报告应当注明不同意见。评审委员会成员拒绝评审或者拒绝在评审报告上签字并且又不书面说明其不同意见和理由的，视为同意评审结果。</w:t>
      </w:r>
    </w:p>
    <w:p w14:paraId="66FC6150">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18.3.6磋商小组的职责：</w:t>
      </w:r>
    </w:p>
    <w:p w14:paraId="1E73CB01">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18.3.6.1审查响应文件是否符合采购文件要求，进行符合性审查，并做出评价；</w:t>
      </w:r>
    </w:p>
    <w:p w14:paraId="529DD98B">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18.3.6.2要求供应商对响应文件有关事项做出解释或者澄清；</w:t>
      </w:r>
    </w:p>
    <w:p w14:paraId="3B69A588">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18.3.6.3推荐中标候选人名单，或者受采购人委托按照事先确定的办法直接确定成交供应商；</w:t>
      </w:r>
    </w:p>
    <w:p w14:paraId="3A5C965E">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18.3.6.4向采购人、采购代理机构或者有关部门报告非法干预评审工作的行为。</w:t>
      </w:r>
    </w:p>
    <w:p w14:paraId="2A85EA51">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18.3.6.5对围、串标等违法违规行为作出认定。</w:t>
      </w:r>
    </w:p>
    <w:p w14:paraId="3270BA4C">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18.3.7磋商小组的义务：</w:t>
      </w:r>
    </w:p>
    <w:p w14:paraId="0C77E827">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18.3.7.1遵纪守法，客观、公正、廉洁地履行职责；</w:t>
      </w:r>
    </w:p>
    <w:p w14:paraId="31AE8B96">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18.3.7.2提出真实、可靠的评审意见；</w:t>
      </w:r>
    </w:p>
    <w:p w14:paraId="0CF9D138">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18.3.7.3严格遵守评审纪律，不得向外界泄露评审情况；</w:t>
      </w:r>
    </w:p>
    <w:p w14:paraId="119F53E8">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18.3.7.4发现供应商在招报价活动中有不正当竞争或者恶意串通等违规行为，应及时向监督部门报告并加以制止；</w:t>
      </w:r>
    </w:p>
    <w:p w14:paraId="43D24F44">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18.3.7.5按照采购文件规定的评审方法和评审标准进行评审，对评审意见承担个人责任；</w:t>
      </w:r>
    </w:p>
    <w:p w14:paraId="3404BE67">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18.3.7.6编写评审报告；</w:t>
      </w:r>
    </w:p>
    <w:p w14:paraId="3FD0EB2D">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18.3.7.7配合采购人或者采购代理机构答复供应商提出的质疑；</w:t>
      </w:r>
    </w:p>
    <w:p w14:paraId="37A16E4B">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18.3.7.8对评审过程和结果，以及采购人、供应商的商业秘密保密；</w:t>
      </w:r>
    </w:p>
    <w:p w14:paraId="6C921623">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18.3.7.9配合监管部门处理投诉；</w:t>
      </w:r>
    </w:p>
    <w:p w14:paraId="568B0915">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18.3.8磋商小组成员有下列情形之一的，应当回避：</w:t>
      </w:r>
    </w:p>
    <w:p w14:paraId="764B0016">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18.3.8.1供应商或者供应商主要负责人的近亲属；</w:t>
      </w:r>
    </w:p>
    <w:p w14:paraId="3445DC37">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18.3.8.2项目主管部门或者行政监督部门的人员；</w:t>
      </w:r>
    </w:p>
    <w:p w14:paraId="5A60467C">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18.3.8.3与供应商有经济利益关系；</w:t>
      </w:r>
    </w:p>
    <w:p w14:paraId="00AEED1B">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18.3.8.4曾因在采购、评审以及其他与政府采购有关系活动中从事违法行为而受到行政处罚或者刑事处罚的；</w:t>
      </w:r>
    </w:p>
    <w:p w14:paraId="5DFFDDB5">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18.3.8.5与供应商有其他利害关系。</w:t>
      </w:r>
    </w:p>
    <w:p w14:paraId="07B3DB9A">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18.4评审程序</w:t>
      </w:r>
    </w:p>
    <w:p w14:paraId="5EE6402F">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18.4.1宣布评审纪律以及回避提示；</w:t>
      </w:r>
    </w:p>
    <w:p w14:paraId="0CC0F4B1">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18.4.2组织推荐磋商小组组长；</w:t>
      </w:r>
    </w:p>
    <w:p w14:paraId="1A46AB42">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18.4.</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符合性审查；</w:t>
      </w:r>
    </w:p>
    <w:p w14:paraId="78024E4B">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18.4.</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技术评审；</w:t>
      </w:r>
    </w:p>
    <w:p w14:paraId="43A23032">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18.4.</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澄清有关问题；</w:t>
      </w:r>
    </w:p>
    <w:p w14:paraId="3BC8FA2F">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18.4.</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磋商</w:t>
      </w:r>
    </w:p>
    <w:p w14:paraId="43169541">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18.4.</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确定成交供应商或者推荐成交候选人名单；</w:t>
      </w:r>
    </w:p>
    <w:p w14:paraId="5537C42D">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18.4.</w:t>
      </w: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编写评审报告；</w:t>
      </w:r>
    </w:p>
    <w:p w14:paraId="160718E2">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18.4.</w:t>
      </w: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宣布评审。</w:t>
      </w:r>
    </w:p>
    <w:p w14:paraId="4A45C235">
      <w:pPr>
        <w:spacing w:line="360" w:lineRule="auto"/>
        <w:ind w:firstLine="560" w:firstLineChars="200"/>
        <w:rPr>
          <w:rFonts w:hint="eastAsia" w:ascii="仿宋" w:hAnsi="仿宋" w:eastAsia="仿宋" w:cs="仿宋"/>
          <w:color w:val="auto"/>
          <w:sz w:val="32"/>
          <w:szCs w:val="32"/>
          <w:highlight w:val="none"/>
        </w:rPr>
      </w:pPr>
      <w:r>
        <w:rPr>
          <w:rFonts w:hint="eastAsia" w:ascii="仿宋" w:hAnsi="仿宋" w:eastAsia="仿宋" w:cs="仿宋"/>
          <w:color w:val="auto"/>
          <w:sz w:val="28"/>
          <w:szCs w:val="28"/>
          <w:highlight w:val="none"/>
        </w:rPr>
        <w:t>18.5评审</w:t>
      </w:r>
    </w:p>
    <w:p w14:paraId="3D6C5909">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18.5.1资格性审查</w:t>
      </w:r>
    </w:p>
    <w:p w14:paraId="11CDF392">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18.5.1.1</w:t>
      </w:r>
      <w:r>
        <w:rPr>
          <w:rFonts w:hint="eastAsia" w:ascii="仿宋" w:hAnsi="仿宋" w:eastAsia="仿宋" w:cs="仿宋"/>
          <w:color w:val="auto"/>
          <w:sz w:val="28"/>
          <w:szCs w:val="28"/>
          <w:highlight w:val="none"/>
          <w:lang w:val="en-US" w:eastAsia="zh-CN"/>
        </w:rPr>
        <w:t>资格审查</w:t>
      </w:r>
      <w:r>
        <w:rPr>
          <w:rFonts w:hint="eastAsia" w:ascii="仿宋" w:hAnsi="仿宋" w:eastAsia="仿宋" w:cs="仿宋"/>
          <w:color w:val="auto"/>
          <w:sz w:val="28"/>
          <w:szCs w:val="28"/>
          <w:highlight w:val="none"/>
        </w:rPr>
        <w:t>小组依据法律法规和采购文件的规定，对响应文件中的资格证明、保证金等进行审查，以确定供应商是否具备报价资格。</w:t>
      </w:r>
    </w:p>
    <w:p w14:paraId="259C989E">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18.5.1.2采购人、采购代理机构通过“信用中国”网站、中国政府采购查询供应商信用记录，查询时要将查询网页、内容进行截图或拍照，以作证据留存，截图或拍照内容要完整清晰，应包括网站网址、查询内容、电脑截屏时间。采购人或者采购代理机构应当对供应商信用记录进行甄别，对列入失信被执行人、重大税收违法案件当事人名单、政府采购严重违法失信行为记录名单及其他不符合《中华人民共和国政府采购法》第二十二条规定条件的供应商，应当拒绝其参加政府采购活动，其响应无效；两个以上的自然人、法人或者其他组织组成一个联合体，以一个供应商的身份共同参加政府采购活动的，应当对所有联合体成员进行信用记录查询，联合体成员存在不良信用记录的，视同联合体存在不良信用记录，其响应无效。</w:t>
      </w:r>
    </w:p>
    <w:p w14:paraId="1D4EDA34">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信用信息查询记录及相关证据应当与其他采购文件一并保存。</w:t>
      </w:r>
    </w:p>
    <w:p w14:paraId="408B0914">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18.5.2符合性审查</w:t>
      </w:r>
    </w:p>
    <w:p w14:paraId="5559226B">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磋商小组依据采购文件的规定，从响应文件的有效性、完整性和对采购文件的响应程度进行审查，以确定是否对采购文件的实质性要求作出响应。</w:t>
      </w:r>
    </w:p>
    <w:p w14:paraId="7DBC17D9">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18.5.3在符合性审查时，对属于不合格的供应商或者</w:t>
      </w:r>
      <w:r>
        <w:rPr>
          <w:rFonts w:hint="eastAsia" w:ascii="仿宋" w:hAnsi="仿宋" w:eastAsia="仿宋" w:cs="仿宋"/>
          <w:color w:val="auto"/>
          <w:sz w:val="28"/>
          <w:szCs w:val="24"/>
          <w:highlight w:val="none"/>
          <w:lang w:val="zh-CN"/>
        </w:rPr>
        <w:t>采购人或者其委托公证人员依据法律法规和采购文件的规定，分别与供应商共同对其商务部分响应文件中的资格证明、保证金等进行审查，以确定供应商是否具备报价资格，填写资格审查表并签字确认后，提交磋商小组审核</w:t>
      </w:r>
      <w:r>
        <w:rPr>
          <w:rFonts w:hint="eastAsia" w:ascii="仿宋" w:hAnsi="仿宋" w:eastAsia="仿宋" w:cs="仿宋"/>
          <w:color w:val="auto"/>
          <w:sz w:val="28"/>
          <w:szCs w:val="28"/>
          <w:highlight w:val="none"/>
        </w:rPr>
        <w:t>的供应商，磋商小组必须提出不合格或者响应无效的事实依据，并出具不合格或者响应无效说明。供应商签字确认后磋商小组全体成员签字。供应商拒绝签字确认的不影响磋商小组做出的不合格或无效裁定。</w:t>
      </w:r>
    </w:p>
    <w:p w14:paraId="6D255BD6">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18.5.4技术评审</w:t>
      </w:r>
    </w:p>
    <w:p w14:paraId="53A5E0DC">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磋商小组根据项目实际情况对各供应商的技术文件进行审查。</w:t>
      </w:r>
    </w:p>
    <w:p w14:paraId="7EF1B7E5">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18.6澄清有关问题</w:t>
      </w:r>
    </w:p>
    <w:p w14:paraId="31B89F66">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18.6.1对响应文件中含义不明确、同类问题表述不一致或者有明显文字和计算错误的内容，磋商小组应以书面形式要求供应商做出必要的澄清、承诺、说明或者纠正。供应商的澄清、承诺、说明或者纠正应采取书面形式，由法定代表人或者被授权代表签字，并不得超出响应文件的范围或者改变响应文件的实质性内容。</w:t>
      </w:r>
    </w:p>
    <w:p w14:paraId="33A74ACF">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18.6.2磋商小组判断响应文件的响应性仅基于响应文件本身而不靠外部因素。未响应实质性条款的，磋商小组有权确定其响应无效，供应商不能通过修正、撤销或者澄清不符之处而使其报价成为实质性响应的报价。</w:t>
      </w:r>
    </w:p>
    <w:p w14:paraId="07C71CD0">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18.6.3磋商小组可以允许供应商修改或者澄清其响应文件中不构成实质偏离的、微小的、非正规的不一致或者不规则的地方。</w:t>
      </w:r>
    </w:p>
    <w:p w14:paraId="1B25DC76">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18.6.4响应文件计算错误的修正。磋商小组在对实质上响应采购文件要求的响应文件进行评估时，除采购文件另有约定外，须进行修正的，应符合下列原则：</w:t>
      </w:r>
    </w:p>
    <w:p w14:paraId="60FF8006">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18.6.4.1响应文件以正本为准。响应文件中《开标一览表》内容与分项报价、明细表内容不一致的，以《开标一览表》为准；大写金额和小写金额不一致的，以大写金额为准；单价与工程量的乘积与总价之间不一致时，以单价为准，单价明显不合理的可以进行纠偏；对不同文字文本响应文件的解释发生异议的，以中文文本为准；用数字表示的数额与用文字表示的数额不一致时，以文字数额为准。</w:t>
      </w:r>
    </w:p>
    <w:p w14:paraId="5FF62B03">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18.6.4.2按前款规定调整后的报价，经供应商确认后产生约束力。</w:t>
      </w:r>
    </w:p>
    <w:p w14:paraId="58B2761D">
      <w:pPr>
        <w:spacing w:line="360" w:lineRule="auto"/>
        <w:ind w:firstLine="560" w:firstLineChars="200"/>
        <w:rPr>
          <w:rFonts w:hint="eastAsia" w:ascii="仿宋" w:hAnsi="仿宋" w:eastAsia="仿宋" w:cs="仿宋"/>
          <w:color w:val="auto"/>
          <w:sz w:val="28"/>
          <w:szCs w:val="28"/>
          <w:highlight w:val="none"/>
          <w:lang w:val="en-GB"/>
        </w:rPr>
      </w:pPr>
      <w:r>
        <w:rPr>
          <w:rFonts w:hint="eastAsia" w:ascii="仿宋" w:hAnsi="仿宋" w:eastAsia="仿宋" w:cs="仿宋"/>
          <w:color w:val="auto"/>
          <w:sz w:val="28"/>
          <w:szCs w:val="28"/>
          <w:highlight w:val="none"/>
        </w:rPr>
        <w:t>18.</w:t>
      </w:r>
      <w:r>
        <w:rPr>
          <w:rFonts w:hint="eastAsia" w:ascii="仿宋" w:hAnsi="仿宋" w:eastAsia="仿宋" w:cs="仿宋"/>
          <w:color w:val="auto"/>
          <w:sz w:val="28"/>
          <w:szCs w:val="28"/>
          <w:highlight w:val="none"/>
          <w:lang w:val="en-GB"/>
        </w:rPr>
        <w:t>7磋商</w:t>
      </w:r>
    </w:p>
    <w:p w14:paraId="350ABB61">
      <w:pPr>
        <w:spacing w:line="360" w:lineRule="auto"/>
        <w:ind w:firstLine="560" w:firstLineChars="200"/>
        <w:rPr>
          <w:rFonts w:hint="eastAsia" w:ascii="仿宋" w:hAnsi="仿宋" w:eastAsia="仿宋" w:cs="仿宋"/>
          <w:color w:val="auto"/>
          <w:sz w:val="28"/>
          <w:szCs w:val="28"/>
          <w:highlight w:val="none"/>
          <w:lang w:val="en-GB"/>
        </w:rPr>
      </w:pPr>
      <w:r>
        <w:rPr>
          <w:rFonts w:hint="eastAsia" w:ascii="仿宋" w:hAnsi="仿宋" w:eastAsia="仿宋" w:cs="仿宋"/>
          <w:color w:val="auto"/>
          <w:sz w:val="28"/>
          <w:szCs w:val="28"/>
          <w:highlight w:val="none"/>
        </w:rPr>
        <w:t>18.7.1</w:t>
      </w:r>
      <w:r>
        <w:rPr>
          <w:rFonts w:hint="eastAsia" w:ascii="仿宋" w:hAnsi="仿宋" w:eastAsia="仿宋" w:cs="仿宋"/>
          <w:color w:val="auto"/>
          <w:sz w:val="28"/>
          <w:szCs w:val="28"/>
          <w:highlight w:val="none"/>
          <w:lang w:val="en-GB"/>
        </w:rPr>
        <w:t>磋商前，磋商小组应核实供应商对统一磋商技术标准（包括强制性标准和行业标准）等是否全部承诺或者确认。</w:t>
      </w:r>
    </w:p>
    <w:p w14:paraId="17847BAD">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18.</w:t>
      </w:r>
      <w:r>
        <w:rPr>
          <w:rFonts w:hint="eastAsia" w:ascii="仿宋" w:hAnsi="仿宋" w:eastAsia="仿宋" w:cs="仿宋"/>
          <w:color w:val="auto"/>
          <w:sz w:val="28"/>
          <w:szCs w:val="28"/>
          <w:highlight w:val="none"/>
          <w:lang w:val="en-GB"/>
        </w:rPr>
        <w:t>7.2磋商小组所有成员集中与单一供应商进行磋商。在磋商中，磋商的任何一方不得透露与磋商有关的其他供应商的技术资料、价格和其他信息。</w:t>
      </w:r>
    </w:p>
    <w:p w14:paraId="314EE030">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18.7.3</w:t>
      </w:r>
      <w:r>
        <w:rPr>
          <w:rFonts w:hint="eastAsia" w:ascii="仿宋" w:hAnsi="仿宋" w:eastAsia="仿宋" w:cs="仿宋"/>
          <w:color w:val="auto"/>
          <w:sz w:val="28"/>
          <w:szCs w:val="28"/>
          <w:highlight w:val="none"/>
          <w:lang w:val="en-GB"/>
        </w:rPr>
        <w:t>磋商</w:t>
      </w:r>
      <w:r>
        <w:rPr>
          <w:rFonts w:hint="eastAsia" w:ascii="仿宋" w:hAnsi="仿宋" w:eastAsia="仿宋" w:cs="仿宋"/>
          <w:color w:val="auto"/>
          <w:sz w:val="28"/>
          <w:szCs w:val="28"/>
          <w:highlight w:val="none"/>
        </w:rPr>
        <w:t>实行二轮报价，原则上第二轮报价为最终报价</w:t>
      </w:r>
      <w:r>
        <w:rPr>
          <w:rFonts w:hint="eastAsia" w:ascii="仿宋" w:hAnsi="仿宋" w:eastAsia="仿宋" w:cs="仿宋"/>
          <w:color w:val="auto"/>
          <w:sz w:val="28"/>
          <w:szCs w:val="28"/>
          <w:highlight w:val="none"/>
          <w:lang w:val="en-GB"/>
        </w:rPr>
        <w:t>。超过</w:t>
      </w:r>
      <w:r>
        <w:rPr>
          <w:rFonts w:hint="eastAsia" w:ascii="仿宋" w:hAnsi="仿宋" w:eastAsia="仿宋" w:cs="仿宋"/>
          <w:color w:val="auto"/>
          <w:sz w:val="28"/>
          <w:szCs w:val="28"/>
          <w:highlight w:val="none"/>
        </w:rPr>
        <w:t>二轮报价的</w:t>
      </w:r>
      <w:r>
        <w:rPr>
          <w:rFonts w:hint="eastAsia" w:ascii="仿宋" w:hAnsi="仿宋" w:eastAsia="仿宋" w:cs="仿宋"/>
          <w:color w:val="auto"/>
          <w:sz w:val="28"/>
          <w:szCs w:val="28"/>
          <w:highlight w:val="none"/>
          <w:lang w:val="en-GB"/>
        </w:rPr>
        <w:t>由磋商小组现场集体决定，但最后一轮报价前必须告知所有参加磋商的供应商，并以最后一轮报价为最终报价</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GB"/>
        </w:rPr>
        <w:t>供应商最后一轮报价不得高于其前一轮报价；</w:t>
      </w:r>
      <w:r>
        <w:rPr>
          <w:rFonts w:hint="eastAsia" w:ascii="仿宋" w:hAnsi="仿宋" w:eastAsia="仿宋" w:cs="仿宋"/>
          <w:color w:val="auto"/>
          <w:sz w:val="28"/>
          <w:szCs w:val="28"/>
          <w:highlight w:val="none"/>
        </w:rPr>
        <w:t>否则磋商小组有权据此确定为无效报价，参与磋商的供应商少于三家的予以废标。</w:t>
      </w:r>
    </w:p>
    <w:p w14:paraId="1E1C4900">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特殊情况及处置：（1）采购范围变化且总价不超过控制价的；（2）采购主材的市场价格明显降价的；（3）报价明细中个别报价明显高于市场价且无明确报价依据的；（4）最后一轮报价中最低报价相同的。发生上述情形之一的，磋商小组根据相关法律规定有权予以废标或者与供应商进行谈判后继续报价。</w:t>
      </w:r>
    </w:p>
    <w:p w14:paraId="297E0050">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18.8成交</w:t>
      </w:r>
    </w:p>
    <w:p w14:paraId="2AE94820">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18.8.1本项目评审办法为综合评分法。磋商小组对满足磋商文件实质性要求的响应文件，按照本章第2.3、2.4款规定的评分标准进行打分，并按综合得分由高到低顺序推荐中标候选人，或根据采购人授权直接确定中标人。综合评分相等时，以报价低的优先；报价也相等的，由采购人自行确定。</w:t>
      </w:r>
    </w:p>
    <w:p w14:paraId="759039AF">
      <w:pPr>
        <w:spacing w:line="360" w:lineRule="auto"/>
        <w:ind w:firstLine="560" w:firstLineChars="200"/>
        <w:rPr>
          <w:rFonts w:hint="eastAsia" w:ascii="仿宋" w:hAnsi="仿宋" w:eastAsia="仿宋" w:cs="仿宋"/>
          <w:color w:val="auto"/>
          <w:sz w:val="28"/>
          <w:szCs w:val="24"/>
          <w:highlight w:val="none"/>
          <w:lang w:val="en-GB"/>
        </w:rPr>
      </w:pPr>
      <w:r>
        <w:rPr>
          <w:rFonts w:hint="eastAsia" w:ascii="仿宋" w:hAnsi="仿宋" w:eastAsia="仿宋" w:cs="仿宋"/>
          <w:color w:val="auto"/>
          <w:sz w:val="28"/>
          <w:szCs w:val="28"/>
          <w:highlight w:val="none"/>
        </w:rPr>
        <w:t>18.8.2</w:t>
      </w:r>
      <w:r>
        <w:rPr>
          <w:rFonts w:hint="eastAsia" w:ascii="仿宋" w:hAnsi="仿宋" w:eastAsia="仿宋" w:cs="仿宋"/>
          <w:color w:val="auto"/>
          <w:sz w:val="28"/>
          <w:szCs w:val="24"/>
          <w:highlight w:val="none"/>
          <w:lang w:val="en-GB"/>
        </w:rPr>
        <w:t>采购人授权磋商小组确定成交供应商的，最终报价结束后，磋商小组按照上述的规定，对供应商进行排序并确定排序第一的为成交供应商；</w:t>
      </w:r>
    </w:p>
    <w:p w14:paraId="3F2C22FA">
      <w:pPr>
        <w:spacing w:line="360" w:lineRule="auto"/>
        <w:ind w:firstLine="560" w:firstLineChars="200"/>
        <w:rPr>
          <w:rFonts w:hint="eastAsia" w:ascii="仿宋" w:hAnsi="仿宋" w:eastAsia="仿宋" w:cs="仿宋"/>
          <w:color w:val="auto"/>
          <w:sz w:val="28"/>
          <w:szCs w:val="24"/>
          <w:highlight w:val="none"/>
          <w:lang w:val="en-GB"/>
        </w:rPr>
      </w:pPr>
      <w:r>
        <w:rPr>
          <w:rFonts w:hint="eastAsia" w:ascii="仿宋" w:hAnsi="仿宋" w:eastAsia="仿宋" w:cs="仿宋"/>
          <w:color w:val="auto"/>
          <w:sz w:val="28"/>
          <w:szCs w:val="28"/>
          <w:highlight w:val="none"/>
        </w:rPr>
        <w:t>18.</w:t>
      </w:r>
      <w:r>
        <w:rPr>
          <w:rFonts w:hint="eastAsia" w:ascii="仿宋" w:hAnsi="仿宋" w:eastAsia="仿宋" w:cs="仿宋"/>
          <w:color w:val="auto"/>
          <w:sz w:val="28"/>
          <w:szCs w:val="24"/>
          <w:highlight w:val="none"/>
          <w:lang w:val="en-GB"/>
        </w:rPr>
        <w:t>8.3</w:t>
      </w:r>
      <w:r>
        <w:rPr>
          <w:rFonts w:hint="eastAsia" w:ascii="仿宋" w:hAnsi="仿宋" w:eastAsia="仿宋" w:cs="仿宋"/>
          <w:color w:val="auto"/>
          <w:kern w:val="0"/>
          <w:sz w:val="28"/>
          <w:szCs w:val="24"/>
          <w:highlight w:val="none"/>
          <w:lang w:val="zh-CN"/>
        </w:rPr>
        <w:t>采购文件规定推荐成交候选供应商的，成交候选供应商数量应当根据采购需要并在采购活动开始前确定，由磋商小组按照上述规定的评审办法确定各供应商排列顺序，依照顺序推荐成交候选供应商，并出具评审报告，采购人应当在收到评审报告后5个工作日内，从评审报告提出的成交候选人中，根据质量和服务均能满足采购文件实质性响应要求且最后</w:t>
      </w:r>
      <w:r>
        <w:rPr>
          <w:rFonts w:hint="eastAsia" w:ascii="仿宋" w:hAnsi="仿宋" w:eastAsia="仿宋" w:cs="仿宋"/>
          <w:color w:val="auto"/>
          <w:kern w:val="0"/>
          <w:sz w:val="28"/>
          <w:szCs w:val="24"/>
          <w:highlight w:val="none"/>
        </w:rPr>
        <w:t>综合得分最高</w:t>
      </w:r>
      <w:r>
        <w:rPr>
          <w:rFonts w:hint="eastAsia" w:ascii="仿宋" w:hAnsi="仿宋" w:eastAsia="仿宋" w:cs="仿宋"/>
          <w:color w:val="auto"/>
          <w:kern w:val="0"/>
          <w:sz w:val="28"/>
          <w:szCs w:val="24"/>
          <w:highlight w:val="none"/>
          <w:lang w:val="zh-CN"/>
        </w:rPr>
        <w:t>的原则确定成交供应商。</w:t>
      </w:r>
    </w:p>
    <w:p w14:paraId="132BA2E0">
      <w:pPr>
        <w:spacing w:line="360" w:lineRule="auto"/>
        <w:ind w:firstLine="482"/>
        <w:rPr>
          <w:rFonts w:hint="eastAsia" w:ascii="仿宋" w:hAnsi="仿宋" w:eastAsia="仿宋" w:cs="仿宋"/>
          <w:color w:val="auto"/>
          <w:sz w:val="28"/>
          <w:szCs w:val="24"/>
          <w:highlight w:val="none"/>
          <w:lang w:val="zh-CN"/>
        </w:rPr>
      </w:pPr>
      <w:r>
        <w:rPr>
          <w:rFonts w:hint="eastAsia" w:ascii="仿宋" w:hAnsi="仿宋" w:eastAsia="仿宋" w:cs="仿宋"/>
          <w:color w:val="auto"/>
          <w:sz w:val="28"/>
          <w:szCs w:val="28"/>
          <w:highlight w:val="none"/>
        </w:rPr>
        <w:t>18.</w:t>
      </w:r>
      <w:r>
        <w:rPr>
          <w:rFonts w:hint="eastAsia" w:ascii="仿宋" w:hAnsi="仿宋" w:eastAsia="仿宋" w:cs="仿宋"/>
          <w:color w:val="auto"/>
          <w:sz w:val="28"/>
          <w:szCs w:val="24"/>
          <w:highlight w:val="none"/>
          <w:lang w:val="zh-CN"/>
        </w:rPr>
        <w:t>8.4按照有关规定成交供应商因不可抗力或者自身原因不能履行政府采购合同的须顺延排序第二的供应商成交的，或者采购人推荐排序第二的供应商成交的，其原响应报价不得超过原成交供应商响应报价与保证金之和，报经监督部门核准后可以确定排序第二的供应商成交。否则应予废标，由采购人依法重新组织采购。</w:t>
      </w:r>
    </w:p>
    <w:p w14:paraId="467B674F">
      <w:pPr>
        <w:spacing w:line="360" w:lineRule="auto"/>
        <w:ind w:firstLine="560" w:firstLineChars="200"/>
        <w:rPr>
          <w:rFonts w:hint="eastAsia" w:ascii="仿宋" w:hAnsi="仿宋" w:eastAsia="仿宋" w:cs="仿宋"/>
          <w:color w:val="auto"/>
          <w:sz w:val="28"/>
          <w:szCs w:val="24"/>
          <w:highlight w:val="none"/>
        </w:rPr>
      </w:pPr>
      <w:r>
        <w:rPr>
          <w:rFonts w:hint="eastAsia" w:ascii="仿宋" w:hAnsi="仿宋" w:eastAsia="仿宋" w:cs="仿宋"/>
          <w:color w:val="auto"/>
          <w:sz w:val="28"/>
          <w:szCs w:val="28"/>
          <w:highlight w:val="none"/>
        </w:rPr>
        <w:t>18.</w:t>
      </w:r>
      <w:r>
        <w:rPr>
          <w:rFonts w:hint="eastAsia" w:ascii="仿宋" w:hAnsi="仿宋" w:eastAsia="仿宋" w:cs="仿宋"/>
          <w:color w:val="auto"/>
          <w:sz w:val="28"/>
          <w:szCs w:val="24"/>
          <w:highlight w:val="none"/>
          <w:lang w:val="en-GB"/>
        </w:rPr>
        <w:t>8.5磋商结果应通知所有参加磋商的供应商。</w:t>
      </w:r>
    </w:p>
    <w:p w14:paraId="152F6E8F">
      <w:pPr>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18.9成交结果公告以及成交通知书</w:t>
      </w:r>
    </w:p>
    <w:p w14:paraId="2D3F21A4">
      <w:pPr>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18.9.1采购人或者采购代理机构应当自公告成交结果公示之后，发出成交通知书。</w:t>
      </w:r>
    </w:p>
    <w:p w14:paraId="0C299DFD">
      <w:pPr>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18.9.2采购人或采购代理机构不按照规定发布成交结果公告或者发布成交结果公告后不签发成交通知书的，应当承担法律责任，给成交供应商造成经济损失的应承担赔偿责任。</w:t>
      </w:r>
    </w:p>
    <w:p w14:paraId="408F84C0">
      <w:pPr>
        <w:spacing w:line="360" w:lineRule="auto"/>
        <w:ind w:firstLine="560" w:firstLineChars="200"/>
        <w:rPr>
          <w:rStyle w:val="73"/>
          <w:rFonts w:hint="eastAsia" w:cs="仿宋"/>
          <w:color w:val="auto"/>
          <w:sz w:val="28"/>
          <w:szCs w:val="28"/>
          <w:highlight w:val="none"/>
        </w:rPr>
      </w:pPr>
      <w:r>
        <w:rPr>
          <w:rStyle w:val="73"/>
          <w:rFonts w:hint="eastAsia" w:cs="仿宋"/>
          <w:color w:val="auto"/>
          <w:sz w:val="28"/>
          <w:szCs w:val="28"/>
          <w:highlight w:val="none"/>
        </w:rPr>
        <w:t>18.9.3成交通知书对采购人和成交供应商都具有法律效力。成交通知书发出后，采购人改变成交结果的，或者成交供应商放弃成交，应当依法承担法律责任。</w:t>
      </w:r>
    </w:p>
    <w:p w14:paraId="309EF0DC">
      <w:pPr>
        <w:spacing w:line="360" w:lineRule="auto"/>
        <w:ind w:firstLine="560" w:firstLineChars="200"/>
        <w:rPr>
          <w:rStyle w:val="73"/>
          <w:rFonts w:hint="eastAsia" w:cs="仿宋"/>
          <w:color w:val="auto"/>
          <w:sz w:val="28"/>
          <w:szCs w:val="28"/>
          <w:highlight w:val="none"/>
        </w:rPr>
      </w:pPr>
      <w:r>
        <w:rPr>
          <w:rStyle w:val="73"/>
          <w:rFonts w:hint="eastAsia" w:cs="仿宋"/>
          <w:color w:val="auto"/>
          <w:sz w:val="28"/>
          <w:szCs w:val="28"/>
          <w:highlight w:val="none"/>
        </w:rPr>
        <w:t>18.10响应无效</w:t>
      </w:r>
    </w:p>
    <w:p w14:paraId="409408C7">
      <w:pPr>
        <w:spacing w:line="360" w:lineRule="auto"/>
        <w:ind w:firstLine="560" w:firstLineChars="200"/>
        <w:rPr>
          <w:rStyle w:val="73"/>
          <w:rFonts w:hint="eastAsia" w:cs="仿宋"/>
          <w:color w:val="auto"/>
          <w:sz w:val="28"/>
          <w:szCs w:val="28"/>
          <w:highlight w:val="none"/>
        </w:rPr>
      </w:pPr>
      <w:r>
        <w:rPr>
          <w:rStyle w:val="73"/>
          <w:rFonts w:hint="eastAsia" w:cs="仿宋"/>
          <w:color w:val="auto"/>
          <w:sz w:val="28"/>
          <w:szCs w:val="28"/>
          <w:highlight w:val="none"/>
        </w:rPr>
        <w:t>出现下列情形之一的，响应无效：</w:t>
      </w:r>
    </w:p>
    <w:p w14:paraId="48C266F3">
      <w:pPr>
        <w:spacing w:line="360" w:lineRule="auto"/>
        <w:ind w:firstLine="560" w:firstLineChars="200"/>
        <w:rPr>
          <w:rStyle w:val="73"/>
          <w:rFonts w:hint="eastAsia" w:cs="仿宋"/>
          <w:color w:val="auto"/>
          <w:sz w:val="28"/>
          <w:szCs w:val="28"/>
          <w:highlight w:val="none"/>
        </w:rPr>
      </w:pPr>
      <w:r>
        <w:rPr>
          <w:rStyle w:val="73"/>
          <w:rFonts w:hint="eastAsia" w:cs="仿宋"/>
          <w:color w:val="auto"/>
          <w:sz w:val="28"/>
          <w:szCs w:val="28"/>
          <w:highlight w:val="none"/>
        </w:rPr>
        <w:t>18.10.1响应报价高于采购预算的；</w:t>
      </w:r>
    </w:p>
    <w:p w14:paraId="593FA293">
      <w:pPr>
        <w:spacing w:line="360" w:lineRule="auto"/>
        <w:ind w:firstLine="560" w:firstLineChars="200"/>
        <w:rPr>
          <w:rStyle w:val="73"/>
          <w:rFonts w:hint="eastAsia" w:cs="仿宋"/>
          <w:color w:val="auto"/>
          <w:sz w:val="28"/>
          <w:szCs w:val="28"/>
          <w:highlight w:val="none"/>
        </w:rPr>
      </w:pPr>
      <w:r>
        <w:rPr>
          <w:rStyle w:val="73"/>
          <w:rFonts w:hint="eastAsia" w:cs="仿宋"/>
          <w:color w:val="auto"/>
          <w:sz w:val="28"/>
          <w:szCs w:val="28"/>
          <w:highlight w:val="none"/>
        </w:rPr>
        <w:t>18.10.2对“★”条款未做出实质性响应或者发生负偏离的；</w:t>
      </w:r>
    </w:p>
    <w:p w14:paraId="3BF8E9D6">
      <w:pPr>
        <w:spacing w:line="360" w:lineRule="auto"/>
        <w:ind w:firstLine="560" w:firstLineChars="200"/>
        <w:rPr>
          <w:rStyle w:val="73"/>
          <w:rFonts w:hint="eastAsia" w:cs="仿宋"/>
          <w:color w:val="auto"/>
          <w:sz w:val="28"/>
          <w:szCs w:val="28"/>
          <w:highlight w:val="none"/>
        </w:rPr>
      </w:pPr>
      <w:r>
        <w:rPr>
          <w:rStyle w:val="73"/>
          <w:rFonts w:hint="eastAsia" w:cs="仿宋"/>
          <w:color w:val="auto"/>
          <w:sz w:val="28"/>
          <w:szCs w:val="28"/>
          <w:highlight w:val="none"/>
        </w:rPr>
        <w:t>18.10.3应提供而未提供带“▲”标注的政府强制采购节能产品的；</w:t>
      </w:r>
    </w:p>
    <w:p w14:paraId="0A543894">
      <w:pPr>
        <w:spacing w:line="360" w:lineRule="auto"/>
        <w:ind w:firstLine="560" w:firstLineChars="200"/>
        <w:rPr>
          <w:rStyle w:val="73"/>
          <w:rFonts w:hint="eastAsia" w:cs="仿宋"/>
          <w:color w:val="auto"/>
          <w:sz w:val="28"/>
          <w:szCs w:val="28"/>
          <w:highlight w:val="none"/>
        </w:rPr>
      </w:pPr>
      <w:r>
        <w:rPr>
          <w:rStyle w:val="73"/>
          <w:rFonts w:hint="eastAsia" w:cs="仿宋"/>
          <w:color w:val="auto"/>
          <w:sz w:val="28"/>
          <w:szCs w:val="28"/>
          <w:highlight w:val="none"/>
        </w:rPr>
        <w:t>18.10.4对允许偏离的非实质性条款，偏离采购文件规定的偏离范围和幅度的；</w:t>
      </w:r>
    </w:p>
    <w:p w14:paraId="44706A3F">
      <w:pPr>
        <w:spacing w:line="360" w:lineRule="auto"/>
        <w:ind w:firstLine="560" w:firstLineChars="200"/>
        <w:rPr>
          <w:rStyle w:val="73"/>
          <w:rFonts w:hint="eastAsia" w:cs="仿宋"/>
          <w:color w:val="auto"/>
          <w:sz w:val="28"/>
          <w:szCs w:val="28"/>
          <w:highlight w:val="none"/>
        </w:rPr>
      </w:pPr>
      <w:r>
        <w:rPr>
          <w:rStyle w:val="73"/>
          <w:rFonts w:hint="eastAsia" w:cs="仿宋"/>
          <w:color w:val="auto"/>
          <w:sz w:val="28"/>
          <w:szCs w:val="28"/>
          <w:highlight w:val="none"/>
        </w:rPr>
        <w:t>18.10.5不按照采购文件规定报价、没有分项报价、拒绝报价、有多个报价（采购文件另有规定的除外）、有选择性报价、附有条件的报价或者拒绝修正报价的；</w:t>
      </w:r>
    </w:p>
    <w:p w14:paraId="2380D574">
      <w:pPr>
        <w:spacing w:line="360" w:lineRule="auto"/>
        <w:ind w:firstLine="560" w:firstLineChars="200"/>
        <w:rPr>
          <w:rStyle w:val="73"/>
          <w:rFonts w:hint="eastAsia" w:cs="仿宋"/>
          <w:color w:val="auto"/>
          <w:sz w:val="28"/>
          <w:szCs w:val="28"/>
          <w:highlight w:val="none"/>
        </w:rPr>
      </w:pPr>
      <w:r>
        <w:rPr>
          <w:rStyle w:val="73"/>
          <w:rFonts w:hint="eastAsia" w:cs="仿宋"/>
          <w:color w:val="auto"/>
          <w:sz w:val="28"/>
          <w:szCs w:val="28"/>
          <w:highlight w:val="none"/>
        </w:rPr>
        <w:t>18.10.6响应文件正副本未区分或者内容严重不一致的；</w:t>
      </w:r>
    </w:p>
    <w:p w14:paraId="0E4CEFEA">
      <w:pPr>
        <w:spacing w:line="360" w:lineRule="auto"/>
        <w:ind w:firstLine="560" w:firstLineChars="200"/>
        <w:rPr>
          <w:rStyle w:val="73"/>
          <w:rFonts w:hint="eastAsia" w:cs="仿宋"/>
          <w:color w:val="auto"/>
          <w:sz w:val="28"/>
          <w:szCs w:val="28"/>
          <w:highlight w:val="none"/>
        </w:rPr>
      </w:pPr>
      <w:r>
        <w:rPr>
          <w:rStyle w:val="73"/>
          <w:rFonts w:hint="eastAsia" w:cs="仿宋"/>
          <w:color w:val="auto"/>
          <w:sz w:val="28"/>
          <w:szCs w:val="28"/>
          <w:highlight w:val="none"/>
        </w:rPr>
        <w:t>18.10.7供应商未按采购文件要求缴纳保证金的；</w:t>
      </w:r>
    </w:p>
    <w:p w14:paraId="17022B4A">
      <w:pPr>
        <w:spacing w:line="360" w:lineRule="auto"/>
        <w:ind w:firstLine="560" w:firstLineChars="200"/>
        <w:rPr>
          <w:rStyle w:val="73"/>
          <w:rFonts w:hint="eastAsia" w:cs="仿宋"/>
          <w:color w:val="auto"/>
          <w:sz w:val="28"/>
          <w:szCs w:val="28"/>
          <w:highlight w:val="none"/>
        </w:rPr>
      </w:pPr>
      <w:r>
        <w:rPr>
          <w:rStyle w:val="73"/>
          <w:rFonts w:hint="eastAsia" w:cs="仿宋"/>
          <w:color w:val="auto"/>
          <w:sz w:val="28"/>
          <w:szCs w:val="28"/>
          <w:highlight w:val="none"/>
        </w:rPr>
        <w:t>18.10.8报价有效期不满足采购文件要求的；</w:t>
      </w:r>
    </w:p>
    <w:p w14:paraId="7DD20328">
      <w:pPr>
        <w:spacing w:line="360" w:lineRule="auto"/>
        <w:ind w:firstLine="560" w:firstLineChars="200"/>
        <w:rPr>
          <w:rStyle w:val="73"/>
          <w:rFonts w:hint="eastAsia" w:cs="仿宋"/>
          <w:color w:val="auto"/>
          <w:sz w:val="28"/>
          <w:szCs w:val="28"/>
          <w:highlight w:val="none"/>
        </w:rPr>
      </w:pPr>
      <w:r>
        <w:rPr>
          <w:rStyle w:val="73"/>
          <w:rFonts w:hint="eastAsia" w:cs="仿宋"/>
          <w:color w:val="auto"/>
          <w:sz w:val="28"/>
          <w:szCs w:val="28"/>
          <w:highlight w:val="none"/>
        </w:rPr>
        <w:t>18.10.9报价超出营业执照经营范围的；</w:t>
      </w:r>
    </w:p>
    <w:p w14:paraId="0F498B4A">
      <w:pPr>
        <w:spacing w:line="360" w:lineRule="auto"/>
        <w:ind w:firstLine="560" w:firstLineChars="200"/>
        <w:rPr>
          <w:rStyle w:val="73"/>
          <w:rFonts w:hint="eastAsia" w:cs="仿宋"/>
          <w:color w:val="auto"/>
          <w:sz w:val="28"/>
          <w:szCs w:val="28"/>
          <w:highlight w:val="none"/>
        </w:rPr>
      </w:pPr>
      <w:r>
        <w:rPr>
          <w:rStyle w:val="73"/>
          <w:rFonts w:hint="eastAsia" w:cs="仿宋"/>
          <w:color w:val="auto"/>
          <w:sz w:val="28"/>
          <w:szCs w:val="28"/>
          <w:highlight w:val="none"/>
        </w:rPr>
        <w:t>18.10.10磋商小组2/3及以上成员认定报价方案技术含量低、偏离范围超出允许幅度、不符合采购文件要求的；</w:t>
      </w:r>
    </w:p>
    <w:p w14:paraId="27117D87">
      <w:pPr>
        <w:spacing w:line="360" w:lineRule="auto"/>
        <w:ind w:firstLine="560" w:firstLineChars="200"/>
        <w:rPr>
          <w:rStyle w:val="73"/>
          <w:rFonts w:hint="eastAsia" w:cs="仿宋"/>
          <w:color w:val="auto"/>
          <w:sz w:val="28"/>
          <w:szCs w:val="28"/>
          <w:highlight w:val="none"/>
        </w:rPr>
      </w:pPr>
      <w:r>
        <w:rPr>
          <w:rStyle w:val="73"/>
          <w:rFonts w:hint="eastAsia" w:cs="仿宋"/>
          <w:color w:val="auto"/>
          <w:sz w:val="28"/>
          <w:szCs w:val="28"/>
          <w:highlight w:val="none"/>
        </w:rPr>
        <w:t>18.10.11磋商小组判定供应商涂改证明材料或者提供虚假材料和承诺的；</w:t>
      </w:r>
    </w:p>
    <w:p w14:paraId="4DF772F7">
      <w:pPr>
        <w:spacing w:line="360" w:lineRule="auto"/>
        <w:ind w:firstLine="560" w:firstLineChars="200"/>
        <w:rPr>
          <w:rStyle w:val="73"/>
          <w:rFonts w:hint="eastAsia" w:cs="仿宋"/>
          <w:color w:val="auto"/>
          <w:sz w:val="28"/>
          <w:szCs w:val="28"/>
          <w:highlight w:val="none"/>
        </w:rPr>
      </w:pPr>
      <w:r>
        <w:rPr>
          <w:rStyle w:val="73"/>
          <w:rFonts w:hint="eastAsia" w:cs="仿宋"/>
          <w:color w:val="auto"/>
          <w:sz w:val="28"/>
          <w:szCs w:val="28"/>
          <w:highlight w:val="none"/>
        </w:rPr>
        <w:t>18.10.12未按采购文件规定编制、签署、盖章、装订和密封响应文件的；</w:t>
      </w:r>
    </w:p>
    <w:p w14:paraId="1466E142">
      <w:pPr>
        <w:spacing w:line="360" w:lineRule="auto"/>
        <w:ind w:firstLine="560" w:firstLineChars="200"/>
        <w:rPr>
          <w:rStyle w:val="73"/>
          <w:rFonts w:hint="eastAsia" w:cs="仿宋"/>
          <w:color w:val="auto"/>
          <w:sz w:val="28"/>
          <w:szCs w:val="28"/>
          <w:highlight w:val="none"/>
        </w:rPr>
      </w:pPr>
      <w:r>
        <w:rPr>
          <w:rStyle w:val="73"/>
          <w:rFonts w:hint="eastAsia" w:cs="仿宋"/>
          <w:color w:val="auto"/>
          <w:sz w:val="28"/>
          <w:szCs w:val="28"/>
          <w:highlight w:val="none"/>
        </w:rPr>
        <w:t>18.10.13代理商未按采购文件要求提供产品制造商针对本项目的唯一授权的；</w:t>
      </w:r>
    </w:p>
    <w:p w14:paraId="4632EFF4">
      <w:pPr>
        <w:spacing w:line="360" w:lineRule="auto"/>
        <w:ind w:firstLine="560" w:firstLineChars="200"/>
        <w:rPr>
          <w:rStyle w:val="73"/>
          <w:rFonts w:hint="eastAsia" w:cs="仿宋"/>
          <w:color w:val="auto"/>
          <w:sz w:val="28"/>
          <w:szCs w:val="28"/>
          <w:highlight w:val="none"/>
        </w:rPr>
      </w:pPr>
      <w:r>
        <w:rPr>
          <w:rStyle w:val="73"/>
          <w:rFonts w:hint="eastAsia" w:cs="仿宋"/>
          <w:color w:val="auto"/>
          <w:sz w:val="28"/>
          <w:szCs w:val="28"/>
          <w:highlight w:val="none"/>
        </w:rPr>
        <w:t>18.10.14采购文件第三章第1条规定供应商应当提交的资格、资信等证明文件未提供、提供不齐全或者复印件未装订于响应文件中的；</w:t>
      </w:r>
    </w:p>
    <w:p w14:paraId="42C3B5E1">
      <w:pPr>
        <w:spacing w:line="360" w:lineRule="auto"/>
        <w:ind w:firstLine="560" w:firstLineChars="200"/>
        <w:rPr>
          <w:rStyle w:val="73"/>
          <w:rFonts w:hint="eastAsia" w:cs="仿宋"/>
          <w:color w:val="auto"/>
          <w:sz w:val="28"/>
          <w:szCs w:val="28"/>
          <w:highlight w:val="none"/>
        </w:rPr>
      </w:pPr>
      <w:r>
        <w:rPr>
          <w:rStyle w:val="73"/>
          <w:rFonts w:hint="eastAsia" w:cs="仿宋"/>
          <w:color w:val="auto"/>
          <w:sz w:val="28"/>
          <w:szCs w:val="28"/>
          <w:highlight w:val="none"/>
        </w:rPr>
        <w:t>18.10.15资格、资信等证明文件可以为复印件的，复印件未加盖单位公章的；</w:t>
      </w:r>
    </w:p>
    <w:p w14:paraId="1C77D7F3">
      <w:pPr>
        <w:spacing w:line="360" w:lineRule="auto"/>
        <w:ind w:firstLine="560" w:firstLineChars="200"/>
        <w:rPr>
          <w:rStyle w:val="73"/>
          <w:rFonts w:hint="eastAsia" w:cs="仿宋"/>
          <w:color w:val="auto"/>
          <w:sz w:val="28"/>
          <w:szCs w:val="28"/>
          <w:highlight w:val="none"/>
        </w:rPr>
      </w:pPr>
      <w:r>
        <w:rPr>
          <w:rStyle w:val="73"/>
          <w:rFonts w:hint="eastAsia" w:cs="仿宋"/>
          <w:color w:val="auto"/>
          <w:sz w:val="28"/>
          <w:szCs w:val="28"/>
          <w:highlight w:val="none"/>
        </w:rPr>
        <w:t>18.10.16不符合法律、法规和采购文件中规定的其他要求的。</w:t>
      </w:r>
    </w:p>
    <w:p w14:paraId="278F7A81">
      <w:pPr>
        <w:spacing w:line="360" w:lineRule="auto"/>
        <w:ind w:firstLine="560" w:firstLineChars="200"/>
        <w:rPr>
          <w:rStyle w:val="73"/>
          <w:rFonts w:hint="eastAsia" w:cs="仿宋"/>
          <w:color w:val="auto"/>
          <w:sz w:val="28"/>
          <w:szCs w:val="28"/>
          <w:highlight w:val="none"/>
        </w:rPr>
      </w:pPr>
      <w:r>
        <w:rPr>
          <w:rStyle w:val="73"/>
          <w:rFonts w:hint="eastAsia" w:cs="仿宋"/>
          <w:color w:val="auto"/>
          <w:sz w:val="28"/>
          <w:szCs w:val="28"/>
          <w:highlight w:val="none"/>
        </w:rPr>
        <w:t>对响应无效的认定，必须经磋商小组集体做出决定并出具响应无效的事实依据，由供应商法定代表人或者被授权代表签字确认，拒绝签字的，不影响磋商小组做出的决定。</w:t>
      </w:r>
    </w:p>
    <w:p w14:paraId="22B4E319">
      <w:pPr>
        <w:spacing w:line="360" w:lineRule="auto"/>
        <w:ind w:firstLine="560" w:firstLineChars="200"/>
        <w:rPr>
          <w:rStyle w:val="73"/>
          <w:rFonts w:hint="eastAsia" w:cs="仿宋"/>
          <w:color w:val="auto"/>
          <w:sz w:val="28"/>
          <w:szCs w:val="28"/>
          <w:highlight w:val="none"/>
        </w:rPr>
      </w:pPr>
      <w:r>
        <w:rPr>
          <w:rStyle w:val="73"/>
          <w:rFonts w:hint="eastAsia" w:cs="仿宋"/>
          <w:color w:val="auto"/>
          <w:sz w:val="28"/>
          <w:szCs w:val="28"/>
          <w:highlight w:val="none"/>
        </w:rPr>
        <w:t>18.11废标</w:t>
      </w:r>
    </w:p>
    <w:p w14:paraId="260ACB1F">
      <w:pPr>
        <w:spacing w:line="360" w:lineRule="auto"/>
        <w:ind w:firstLine="560" w:firstLineChars="200"/>
        <w:rPr>
          <w:rStyle w:val="73"/>
          <w:rFonts w:hint="eastAsia" w:cs="仿宋"/>
          <w:color w:val="auto"/>
          <w:sz w:val="28"/>
          <w:szCs w:val="28"/>
          <w:highlight w:val="none"/>
        </w:rPr>
      </w:pPr>
      <w:r>
        <w:rPr>
          <w:rStyle w:val="73"/>
          <w:rFonts w:hint="eastAsia" w:cs="仿宋"/>
          <w:color w:val="auto"/>
          <w:sz w:val="28"/>
          <w:szCs w:val="28"/>
          <w:highlight w:val="none"/>
        </w:rPr>
        <w:t>18.11.1出现下列情形之一的，应予废标：</w:t>
      </w:r>
    </w:p>
    <w:p w14:paraId="3C014EBF">
      <w:pPr>
        <w:spacing w:line="360" w:lineRule="auto"/>
        <w:ind w:firstLine="560" w:firstLineChars="200"/>
        <w:rPr>
          <w:rStyle w:val="73"/>
          <w:rFonts w:hint="eastAsia" w:cs="仿宋"/>
          <w:color w:val="auto"/>
          <w:sz w:val="28"/>
          <w:szCs w:val="28"/>
          <w:highlight w:val="none"/>
        </w:rPr>
      </w:pPr>
      <w:r>
        <w:rPr>
          <w:rStyle w:val="73"/>
          <w:rFonts w:hint="eastAsia" w:cs="仿宋"/>
          <w:color w:val="auto"/>
          <w:sz w:val="28"/>
          <w:szCs w:val="28"/>
          <w:highlight w:val="none"/>
        </w:rPr>
        <w:t>18.11.1.1在报价截止时间结束后参加报价的供应商不足3家，符合采购文件规定条件的供应商不足3家或者对采购文件作实质性响应的供应商不足3家的；</w:t>
      </w:r>
    </w:p>
    <w:p w14:paraId="37C80F11">
      <w:pPr>
        <w:spacing w:line="360" w:lineRule="auto"/>
        <w:ind w:firstLine="560" w:firstLineChars="200"/>
        <w:rPr>
          <w:rStyle w:val="73"/>
          <w:rFonts w:hint="eastAsia" w:cs="仿宋"/>
          <w:color w:val="auto"/>
          <w:sz w:val="28"/>
          <w:szCs w:val="28"/>
          <w:highlight w:val="none"/>
        </w:rPr>
      </w:pPr>
      <w:r>
        <w:rPr>
          <w:rStyle w:val="73"/>
          <w:rFonts w:hint="eastAsia" w:cs="仿宋"/>
          <w:color w:val="auto"/>
          <w:sz w:val="28"/>
          <w:szCs w:val="28"/>
          <w:highlight w:val="none"/>
        </w:rPr>
        <w:t>18.11.1.2出现影响采购公正的违法违规行为的；</w:t>
      </w:r>
    </w:p>
    <w:p w14:paraId="7D2FADC2">
      <w:pPr>
        <w:spacing w:line="360" w:lineRule="auto"/>
        <w:ind w:firstLine="560" w:firstLineChars="200"/>
        <w:rPr>
          <w:rStyle w:val="73"/>
          <w:rFonts w:hint="eastAsia" w:cs="仿宋"/>
          <w:color w:val="auto"/>
          <w:sz w:val="28"/>
          <w:szCs w:val="28"/>
          <w:highlight w:val="none"/>
        </w:rPr>
      </w:pPr>
      <w:r>
        <w:rPr>
          <w:rStyle w:val="73"/>
          <w:rFonts w:hint="eastAsia" w:cs="仿宋"/>
          <w:color w:val="auto"/>
          <w:sz w:val="28"/>
          <w:szCs w:val="28"/>
          <w:highlight w:val="none"/>
        </w:rPr>
        <w:t>18.11.1.3供应商的报价均超过采购预算的；</w:t>
      </w:r>
    </w:p>
    <w:p w14:paraId="23A57FBC">
      <w:pPr>
        <w:spacing w:line="360" w:lineRule="auto"/>
        <w:ind w:firstLine="560" w:firstLineChars="200"/>
        <w:rPr>
          <w:rStyle w:val="73"/>
          <w:rFonts w:hint="eastAsia" w:cs="仿宋"/>
          <w:color w:val="auto"/>
          <w:sz w:val="28"/>
          <w:szCs w:val="28"/>
          <w:highlight w:val="none"/>
        </w:rPr>
      </w:pPr>
      <w:r>
        <w:rPr>
          <w:rStyle w:val="73"/>
          <w:rFonts w:hint="eastAsia" w:cs="仿宋"/>
          <w:color w:val="auto"/>
          <w:sz w:val="28"/>
          <w:szCs w:val="28"/>
          <w:highlight w:val="none"/>
        </w:rPr>
        <w:t>18.11.1.4因重大变故，采购任务取消的；</w:t>
      </w:r>
    </w:p>
    <w:p w14:paraId="165F6BCA">
      <w:pPr>
        <w:spacing w:line="360" w:lineRule="auto"/>
        <w:ind w:firstLine="560" w:firstLineChars="200"/>
        <w:rPr>
          <w:rStyle w:val="73"/>
          <w:rFonts w:hint="eastAsia" w:cs="仿宋"/>
          <w:color w:val="auto"/>
          <w:sz w:val="28"/>
          <w:szCs w:val="28"/>
          <w:highlight w:val="none"/>
        </w:rPr>
      </w:pPr>
      <w:r>
        <w:rPr>
          <w:rStyle w:val="73"/>
          <w:rFonts w:hint="eastAsia" w:cs="仿宋"/>
          <w:color w:val="auto"/>
          <w:sz w:val="28"/>
          <w:szCs w:val="28"/>
          <w:highlight w:val="none"/>
        </w:rPr>
        <w:t>18.11.1.5法律、法规以及采购文件规定的其他废标情形。</w:t>
      </w:r>
    </w:p>
    <w:p w14:paraId="1EE52DBC">
      <w:pPr>
        <w:spacing w:line="360" w:lineRule="auto"/>
        <w:ind w:firstLine="560" w:firstLineChars="200"/>
        <w:rPr>
          <w:rStyle w:val="73"/>
          <w:rFonts w:hint="eastAsia" w:cs="仿宋"/>
          <w:color w:val="auto"/>
          <w:sz w:val="28"/>
          <w:szCs w:val="28"/>
          <w:highlight w:val="none"/>
        </w:rPr>
      </w:pPr>
      <w:r>
        <w:rPr>
          <w:rStyle w:val="73"/>
          <w:rFonts w:hint="eastAsia" w:cs="仿宋"/>
          <w:color w:val="auto"/>
          <w:sz w:val="28"/>
          <w:szCs w:val="28"/>
          <w:highlight w:val="none"/>
        </w:rPr>
        <w:t>18.11.2废标后，采购人或者采购代理机构应当将废标理由通知所有供应商。</w:t>
      </w:r>
    </w:p>
    <w:p w14:paraId="21945F54">
      <w:pPr>
        <w:spacing w:line="360" w:lineRule="auto"/>
        <w:ind w:firstLine="560" w:firstLineChars="200"/>
        <w:rPr>
          <w:rStyle w:val="73"/>
          <w:rFonts w:hint="eastAsia" w:cs="仿宋"/>
          <w:color w:val="auto"/>
          <w:sz w:val="28"/>
          <w:szCs w:val="28"/>
          <w:highlight w:val="none"/>
        </w:rPr>
      </w:pPr>
      <w:r>
        <w:rPr>
          <w:rStyle w:val="73"/>
          <w:rFonts w:hint="eastAsia" w:cs="仿宋"/>
          <w:color w:val="auto"/>
          <w:sz w:val="28"/>
          <w:szCs w:val="28"/>
          <w:highlight w:val="none"/>
        </w:rPr>
        <w:t>18.12特殊情况处置程序</w:t>
      </w:r>
    </w:p>
    <w:p w14:paraId="77B4C70C">
      <w:pPr>
        <w:spacing w:line="360" w:lineRule="auto"/>
        <w:ind w:firstLine="560" w:firstLineChars="200"/>
        <w:rPr>
          <w:rStyle w:val="73"/>
          <w:rFonts w:hint="eastAsia" w:cs="仿宋"/>
          <w:color w:val="auto"/>
          <w:sz w:val="28"/>
          <w:szCs w:val="28"/>
          <w:highlight w:val="none"/>
        </w:rPr>
      </w:pPr>
      <w:r>
        <w:rPr>
          <w:rStyle w:val="73"/>
          <w:rFonts w:hint="eastAsia" w:cs="仿宋"/>
          <w:color w:val="auto"/>
          <w:sz w:val="28"/>
          <w:szCs w:val="28"/>
          <w:highlight w:val="none"/>
        </w:rPr>
        <w:t>18.12.1磋商小组成员的更换</w:t>
      </w:r>
    </w:p>
    <w:p w14:paraId="2A5D5D44">
      <w:pPr>
        <w:spacing w:line="360" w:lineRule="auto"/>
        <w:ind w:firstLine="560" w:firstLineChars="200"/>
        <w:rPr>
          <w:rStyle w:val="73"/>
          <w:rFonts w:hint="eastAsia" w:cs="仿宋"/>
          <w:color w:val="auto"/>
          <w:sz w:val="28"/>
          <w:szCs w:val="28"/>
          <w:highlight w:val="none"/>
        </w:rPr>
      </w:pPr>
      <w:r>
        <w:rPr>
          <w:rStyle w:val="73"/>
          <w:rFonts w:hint="eastAsia" w:cs="仿宋"/>
          <w:color w:val="auto"/>
          <w:sz w:val="28"/>
          <w:szCs w:val="28"/>
          <w:highlight w:val="none"/>
        </w:rPr>
        <w:t>18.12.1.1磋商小组应当执行连续评审的原则，按照采购文件规定的程序、内容、方法、标准完成全部评审工作。出现评审专家临时缺席、回避等情形导致评审现场专家数量不符合法定标准的，采购人或者采购代理机构要按照有关程序及时补抽专家，继续组织评审。如无法及时补齐专家，则要立即停止评审工作，封存采购文件和所有响应文件，择期重新组建磋商小组进行评审。</w:t>
      </w:r>
    </w:p>
    <w:p w14:paraId="1B2E8920">
      <w:pPr>
        <w:spacing w:line="360" w:lineRule="auto"/>
        <w:ind w:firstLine="560" w:firstLineChars="200"/>
        <w:rPr>
          <w:rStyle w:val="73"/>
          <w:rFonts w:hint="eastAsia" w:cs="仿宋"/>
          <w:color w:val="auto"/>
          <w:sz w:val="28"/>
          <w:szCs w:val="28"/>
          <w:highlight w:val="none"/>
        </w:rPr>
      </w:pPr>
      <w:r>
        <w:rPr>
          <w:rStyle w:val="73"/>
          <w:rFonts w:hint="eastAsia" w:cs="仿宋"/>
          <w:color w:val="auto"/>
          <w:sz w:val="28"/>
          <w:szCs w:val="28"/>
          <w:highlight w:val="none"/>
        </w:rPr>
        <w:t>18.12.1.2退出磋商小组的成员，其已完成的评审行为无效。由采购人向监督人员提出更换磋商小组成员意见并获准后，根据本采购文件规定的磋商小组成员产生方式另行确定替代者进行评审。</w:t>
      </w:r>
    </w:p>
    <w:p w14:paraId="2CAF6315">
      <w:pPr>
        <w:spacing w:line="360" w:lineRule="auto"/>
        <w:ind w:firstLine="560" w:firstLineChars="200"/>
        <w:rPr>
          <w:rStyle w:val="73"/>
          <w:rFonts w:hint="eastAsia" w:cs="仿宋"/>
          <w:color w:val="auto"/>
          <w:sz w:val="28"/>
          <w:szCs w:val="28"/>
          <w:highlight w:val="none"/>
        </w:rPr>
      </w:pPr>
      <w:r>
        <w:rPr>
          <w:rStyle w:val="73"/>
          <w:rFonts w:hint="eastAsia" w:cs="仿宋"/>
          <w:color w:val="auto"/>
          <w:sz w:val="28"/>
          <w:szCs w:val="28"/>
          <w:highlight w:val="none"/>
        </w:rPr>
        <w:t>18.12.2记名投票</w:t>
      </w:r>
    </w:p>
    <w:p w14:paraId="5ACBC6CA">
      <w:pPr>
        <w:spacing w:line="360" w:lineRule="auto"/>
        <w:ind w:firstLine="560" w:firstLineChars="200"/>
        <w:rPr>
          <w:rStyle w:val="73"/>
          <w:rFonts w:hint="eastAsia" w:cs="仿宋"/>
          <w:color w:val="auto"/>
          <w:sz w:val="28"/>
          <w:szCs w:val="28"/>
          <w:highlight w:val="none"/>
        </w:rPr>
      </w:pPr>
      <w:r>
        <w:rPr>
          <w:rStyle w:val="73"/>
          <w:rFonts w:hint="eastAsia" w:cs="仿宋"/>
          <w:color w:val="auto"/>
          <w:sz w:val="28"/>
          <w:szCs w:val="28"/>
          <w:highlight w:val="none"/>
        </w:rPr>
        <w:t>在评审过程中，磋商小组发生分歧或者评审结论有异议需表决的，按照少数服从多数的原则，由磋商小组全体成员以记名投票方式表决。</w:t>
      </w:r>
    </w:p>
    <w:p w14:paraId="2125D0ED">
      <w:pPr>
        <w:spacing w:line="360" w:lineRule="auto"/>
        <w:ind w:firstLine="560" w:firstLineChars="200"/>
        <w:rPr>
          <w:rStyle w:val="73"/>
          <w:rFonts w:hint="eastAsia" w:cs="仿宋"/>
          <w:color w:val="auto"/>
          <w:sz w:val="28"/>
          <w:szCs w:val="28"/>
          <w:highlight w:val="none"/>
        </w:rPr>
      </w:pPr>
      <w:r>
        <w:rPr>
          <w:rStyle w:val="73"/>
          <w:rFonts w:hint="eastAsia" w:cs="仿宋"/>
          <w:color w:val="auto"/>
          <w:sz w:val="28"/>
          <w:szCs w:val="28"/>
          <w:highlight w:val="none"/>
        </w:rPr>
        <w:t>18.12.3延期开标</w:t>
      </w:r>
    </w:p>
    <w:p w14:paraId="00523F74">
      <w:pPr>
        <w:spacing w:line="360" w:lineRule="auto"/>
        <w:ind w:firstLine="560" w:firstLineChars="200"/>
        <w:rPr>
          <w:rStyle w:val="73"/>
          <w:rFonts w:hint="eastAsia" w:cs="仿宋"/>
          <w:color w:val="auto"/>
          <w:sz w:val="28"/>
          <w:szCs w:val="28"/>
          <w:highlight w:val="none"/>
        </w:rPr>
      </w:pPr>
      <w:r>
        <w:rPr>
          <w:rStyle w:val="73"/>
          <w:rFonts w:hint="eastAsia" w:cs="仿宋"/>
          <w:color w:val="auto"/>
          <w:sz w:val="28"/>
          <w:szCs w:val="28"/>
          <w:highlight w:val="none"/>
        </w:rPr>
        <w:t>因特殊情况需要推迟开标时间的，采购人或者采购代理机构必须提前报监督部门审批，经批准后按规定提前告知所有参加报价的供应商，否则必须按时开标。</w:t>
      </w:r>
    </w:p>
    <w:p w14:paraId="3FCE2C35">
      <w:pPr>
        <w:spacing w:line="360" w:lineRule="auto"/>
        <w:ind w:firstLine="560" w:firstLineChars="200"/>
        <w:rPr>
          <w:rStyle w:val="73"/>
          <w:rFonts w:hint="eastAsia" w:cs="仿宋"/>
          <w:color w:val="auto"/>
          <w:sz w:val="28"/>
          <w:szCs w:val="28"/>
          <w:highlight w:val="none"/>
        </w:rPr>
      </w:pPr>
      <w:r>
        <w:rPr>
          <w:rStyle w:val="73"/>
          <w:rFonts w:hint="eastAsia" w:cs="仿宋"/>
          <w:color w:val="auto"/>
          <w:sz w:val="28"/>
          <w:szCs w:val="28"/>
          <w:highlight w:val="none"/>
        </w:rPr>
        <w:t>18.13违法违规情形</w:t>
      </w:r>
    </w:p>
    <w:p w14:paraId="37BF280C">
      <w:pPr>
        <w:spacing w:line="360" w:lineRule="auto"/>
        <w:ind w:firstLine="560" w:firstLineChars="200"/>
        <w:rPr>
          <w:rStyle w:val="73"/>
          <w:rFonts w:hint="eastAsia" w:cs="仿宋"/>
          <w:color w:val="auto"/>
          <w:sz w:val="28"/>
          <w:szCs w:val="28"/>
          <w:highlight w:val="none"/>
        </w:rPr>
      </w:pPr>
      <w:r>
        <w:rPr>
          <w:rStyle w:val="73"/>
          <w:rFonts w:hint="eastAsia" w:cs="仿宋"/>
          <w:color w:val="auto"/>
          <w:sz w:val="28"/>
          <w:szCs w:val="28"/>
          <w:highlight w:val="none"/>
        </w:rPr>
        <w:t>18.13.1有下列情形之一的，属于供应商相互串通报价：</w:t>
      </w:r>
    </w:p>
    <w:p w14:paraId="058A460F">
      <w:pPr>
        <w:spacing w:line="360" w:lineRule="auto"/>
        <w:ind w:firstLine="560" w:firstLineChars="200"/>
        <w:rPr>
          <w:rStyle w:val="73"/>
          <w:rFonts w:hint="eastAsia" w:cs="仿宋"/>
          <w:color w:val="auto"/>
          <w:sz w:val="28"/>
          <w:szCs w:val="28"/>
          <w:highlight w:val="none"/>
        </w:rPr>
      </w:pPr>
      <w:r>
        <w:rPr>
          <w:rStyle w:val="73"/>
          <w:rFonts w:hint="eastAsia" w:cs="仿宋"/>
          <w:color w:val="auto"/>
          <w:sz w:val="28"/>
          <w:szCs w:val="28"/>
          <w:highlight w:val="none"/>
        </w:rPr>
        <w:t>18.13.1.1供应商之间协商响应报价等响应文件的实质性内容；</w:t>
      </w:r>
    </w:p>
    <w:p w14:paraId="3FA72A1C">
      <w:pPr>
        <w:spacing w:line="360" w:lineRule="auto"/>
        <w:ind w:firstLine="560" w:firstLineChars="200"/>
        <w:rPr>
          <w:rStyle w:val="73"/>
          <w:rFonts w:hint="eastAsia" w:cs="仿宋"/>
          <w:color w:val="auto"/>
          <w:sz w:val="28"/>
          <w:szCs w:val="28"/>
          <w:highlight w:val="none"/>
        </w:rPr>
      </w:pPr>
      <w:r>
        <w:rPr>
          <w:rStyle w:val="73"/>
          <w:rFonts w:hint="eastAsia" w:cs="仿宋"/>
          <w:color w:val="auto"/>
          <w:sz w:val="28"/>
          <w:szCs w:val="28"/>
          <w:highlight w:val="none"/>
        </w:rPr>
        <w:t>18.13.1.2供应商之间约定成交供应商；</w:t>
      </w:r>
    </w:p>
    <w:p w14:paraId="12AA12C7">
      <w:pPr>
        <w:spacing w:line="360" w:lineRule="auto"/>
        <w:ind w:firstLine="560" w:firstLineChars="200"/>
        <w:rPr>
          <w:rStyle w:val="73"/>
          <w:rFonts w:hint="eastAsia" w:cs="仿宋"/>
          <w:color w:val="auto"/>
          <w:sz w:val="28"/>
          <w:szCs w:val="28"/>
          <w:highlight w:val="none"/>
        </w:rPr>
      </w:pPr>
      <w:r>
        <w:rPr>
          <w:rStyle w:val="73"/>
          <w:rFonts w:hint="eastAsia" w:cs="仿宋"/>
          <w:color w:val="auto"/>
          <w:sz w:val="28"/>
          <w:szCs w:val="28"/>
          <w:highlight w:val="none"/>
        </w:rPr>
        <w:t>18.13.1.3供应商之间约定部分供应商放弃报价或者成交；</w:t>
      </w:r>
    </w:p>
    <w:p w14:paraId="0FDBEC2B">
      <w:pPr>
        <w:spacing w:line="360" w:lineRule="auto"/>
        <w:ind w:firstLine="560" w:firstLineChars="200"/>
        <w:rPr>
          <w:rStyle w:val="73"/>
          <w:rFonts w:hint="eastAsia" w:cs="仿宋"/>
          <w:color w:val="auto"/>
          <w:sz w:val="28"/>
          <w:szCs w:val="28"/>
          <w:highlight w:val="none"/>
        </w:rPr>
      </w:pPr>
      <w:r>
        <w:rPr>
          <w:rStyle w:val="73"/>
          <w:rFonts w:hint="eastAsia" w:cs="仿宋"/>
          <w:color w:val="auto"/>
          <w:sz w:val="28"/>
          <w:szCs w:val="28"/>
          <w:highlight w:val="none"/>
        </w:rPr>
        <w:t>18.13.1.4属于同一集团、协会、商会等组织成员的供应商按照该组织要求协同报价；</w:t>
      </w:r>
    </w:p>
    <w:p w14:paraId="7ABC2731">
      <w:pPr>
        <w:spacing w:line="360" w:lineRule="auto"/>
        <w:ind w:firstLine="560" w:firstLineChars="200"/>
        <w:rPr>
          <w:rStyle w:val="73"/>
          <w:rFonts w:hint="eastAsia" w:cs="仿宋"/>
          <w:color w:val="auto"/>
          <w:sz w:val="28"/>
          <w:szCs w:val="28"/>
          <w:highlight w:val="none"/>
        </w:rPr>
      </w:pPr>
      <w:r>
        <w:rPr>
          <w:rStyle w:val="73"/>
          <w:rFonts w:hint="eastAsia" w:cs="仿宋"/>
          <w:color w:val="auto"/>
          <w:sz w:val="28"/>
          <w:szCs w:val="28"/>
          <w:highlight w:val="none"/>
        </w:rPr>
        <w:t>18.13.1.5供应商之间为谋取中标或者排斥特定供应商而采取的其他联合行动。</w:t>
      </w:r>
    </w:p>
    <w:p w14:paraId="016BAD25">
      <w:pPr>
        <w:spacing w:line="360" w:lineRule="auto"/>
        <w:ind w:firstLine="560" w:firstLineChars="200"/>
        <w:rPr>
          <w:rStyle w:val="73"/>
          <w:rFonts w:hint="eastAsia" w:cs="仿宋"/>
          <w:color w:val="auto"/>
          <w:sz w:val="28"/>
          <w:szCs w:val="28"/>
          <w:highlight w:val="none"/>
        </w:rPr>
      </w:pPr>
      <w:r>
        <w:rPr>
          <w:rStyle w:val="73"/>
          <w:rFonts w:hint="eastAsia" w:cs="仿宋"/>
          <w:color w:val="auto"/>
          <w:sz w:val="28"/>
          <w:szCs w:val="28"/>
          <w:highlight w:val="none"/>
        </w:rPr>
        <w:t>18.13.2有下列情形之一的，视为供应商相互串通报价，磋商小组应当出具违法违规认定意见并作响应无效处理：</w:t>
      </w:r>
    </w:p>
    <w:p w14:paraId="5B619D38">
      <w:pPr>
        <w:spacing w:line="360" w:lineRule="auto"/>
        <w:ind w:firstLine="560" w:firstLineChars="200"/>
        <w:rPr>
          <w:rStyle w:val="73"/>
          <w:rFonts w:hint="eastAsia" w:cs="仿宋"/>
          <w:color w:val="auto"/>
          <w:sz w:val="28"/>
          <w:szCs w:val="28"/>
          <w:highlight w:val="none"/>
        </w:rPr>
      </w:pPr>
      <w:r>
        <w:rPr>
          <w:rStyle w:val="73"/>
          <w:rFonts w:hint="eastAsia" w:cs="仿宋"/>
          <w:color w:val="auto"/>
          <w:sz w:val="28"/>
          <w:szCs w:val="28"/>
          <w:highlight w:val="none"/>
        </w:rPr>
        <w:t>18.13.2.1不同供应商的响应文件由同一单位或者个人编制；</w:t>
      </w:r>
    </w:p>
    <w:p w14:paraId="1EB893F9">
      <w:pPr>
        <w:spacing w:line="360" w:lineRule="auto"/>
        <w:ind w:firstLine="560" w:firstLineChars="200"/>
        <w:rPr>
          <w:rStyle w:val="73"/>
          <w:rFonts w:hint="eastAsia" w:cs="仿宋"/>
          <w:color w:val="auto"/>
          <w:sz w:val="28"/>
          <w:szCs w:val="28"/>
          <w:highlight w:val="none"/>
        </w:rPr>
      </w:pPr>
      <w:r>
        <w:rPr>
          <w:rStyle w:val="73"/>
          <w:rFonts w:hint="eastAsia" w:cs="仿宋"/>
          <w:color w:val="auto"/>
          <w:sz w:val="28"/>
          <w:szCs w:val="28"/>
          <w:highlight w:val="none"/>
        </w:rPr>
        <w:t>18.13.2.2不同供应商委托同一单位或者个人办理报价事宜；</w:t>
      </w:r>
    </w:p>
    <w:p w14:paraId="34880C95">
      <w:pPr>
        <w:spacing w:line="360" w:lineRule="auto"/>
        <w:ind w:firstLine="560" w:firstLineChars="200"/>
        <w:rPr>
          <w:rStyle w:val="73"/>
          <w:rFonts w:hint="eastAsia" w:cs="仿宋"/>
          <w:color w:val="auto"/>
          <w:sz w:val="28"/>
          <w:szCs w:val="28"/>
          <w:highlight w:val="none"/>
        </w:rPr>
      </w:pPr>
      <w:r>
        <w:rPr>
          <w:rStyle w:val="73"/>
          <w:rFonts w:hint="eastAsia" w:cs="仿宋"/>
          <w:color w:val="auto"/>
          <w:sz w:val="28"/>
          <w:szCs w:val="28"/>
          <w:highlight w:val="none"/>
        </w:rPr>
        <w:t>18.13.2.3不同供应商的响应文件载明的项目管理成员为同一人；</w:t>
      </w:r>
    </w:p>
    <w:p w14:paraId="6684EE65">
      <w:pPr>
        <w:spacing w:line="360" w:lineRule="auto"/>
        <w:ind w:firstLine="560" w:firstLineChars="200"/>
        <w:rPr>
          <w:rStyle w:val="73"/>
          <w:rFonts w:hint="eastAsia" w:cs="仿宋"/>
          <w:color w:val="auto"/>
          <w:sz w:val="28"/>
          <w:szCs w:val="28"/>
          <w:highlight w:val="none"/>
        </w:rPr>
      </w:pPr>
      <w:r>
        <w:rPr>
          <w:rStyle w:val="73"/>
          <w:rFonts w:hint="eastAsia" w:cs="仿宋"/>
          <w:color w:val="auto"/>
          <w:sz w:val="28"/>
          <w:szCs w:val="28"/>
          <w:highlight w:val="none"/>
        </w:rPr>
        <w:t>18.13.2.4不同供应商的响应文件异常一致或者响应报价呈规律性差异；</w:t>
      </w:r>
    </w:p>
    <w:p w14:paraId="1938415E">
      <w:pPr>
        <w:spacing w:line="360" w:lineRule="auto"/>
        <w:ind w:firstLine="560" w:firstLineChars="200"/>
        <w:rPr>
          <w:rStyle w:val="73"/>
          <w:rFonts w:hint="eastAsia" w:cs="仿宋"/>
          <w:color w:val="auto"/>
          <w:sz w:val="28"/>
          <w:szCs w:val="28"/>
          <w:highlight w:val="none"/>
        </w:rPr>
      </w:pPr>
      <w:r>
        <w:rPr>
          <w:rStyle w:val="73"/>
          <w:rFonts w:hint="eastAsia" w:cs="仿宋"/>
          <w:color w:val="auto"/>
          <w:sz w:val="28"/>
          <w:szCs w:val="28"/>
          <w:highlight w:val="none"/>
        </w:rPr>
        <w:t>18.13.2.5不同供应商的响应文件相互混装；</w:t>
      </w:r>
    </w:p>
    <w:p w14:paraId="17057583">
      <w:pPr>
        <w:spacing w:line="360" w:lineRule="auto"/>
        <w:ind w:firstLine="560" w:firstLineChars="200"/>
        <w:rPr>
          <w:rStyle w:val="73"/>
          <w:rFonts w:hint="eastAsia" w:cs="仿宋"/>
          <w:color w:val="auto"/>
          <w:sz w:val="28"/>
          <w:szCs w:val="28"/>
          <w:highlight w:val="none"/>
        </w:rPr>
      </w:pPr>
      <w:r>
        <w:rPr>
          <w:rStyle w:val="73"/>
          <w:rFonts w:hint="eastAsia" w:cs="仿宋"/>
          <w:color w:val="auto"/>
          <w:sz w:val="28"/>
          <w:szCs w:val="28"/>
          <w:highlight w:val="none"/>
        </w:rPr>
        <w:t>18.13.2.6不同供应商的保证金从同一单位或者个人的账户转出；</w:t>
      </w:r>
    </w:p>
    <w:p w14:paraId="0EC20093">
      <w:pPr>
        <w:spacing w:line="360" w:lineRule="auto"/>
        <w:ind w:firstLine="560" w:firstLineChars="200"/>
        <w:rPr>
          <w:rStyle w:val="73"/>
          <w:rFonts w:hint="eastAsia" w:cs="仿宋"/>
          <w:color w:val="auto"/>
          <w:sz w:val="28"/>
          <w:szCs w:val="28"/>
          <w:highlight w:val="none"/>
        </w:rPr>
      </w:pPr>
      <w:r>
        <w:rPr>
          <w:rStyle w:val="73"/>
          <w:rFonts w:hint="eastAsia" w:cs="仿宋"/>
          <w:color w:val="auto"/>
          <w:sz w:val="28"/>
          <w:szCs w:val="28"/>
          <w:highlight w:val="none"/>
        </w:rPr>
        <w:t>18.13.2.7不同投标人的投标文件电子版为同作者视为无效投标。</w:t>
      </w:r>
    </w:p>
    <w:p w14:paraId="0C12E9C7">
      <w:pPr>
        <w:spacing w:line="360" w:lineRule="auto"/>
        <w:ind w:firstLine="560" w:firstLineChars="200"/>
        <w:rPr>
          <w:rStyle w:val="73"/>
          <w:rFonts w:hint="eastAsia" w:cs="仿宋"/>
          <w:color w:val="auto"/>
          <w:sz w:val="28"/>
          <w:szCs w:val="28"/>
          <w:highlight w:val="none"/>
        </w:rPr>
      </w:pPr>
      <w:r>
        <w:rPr>
          <w:rStyle w:val="73"/>
          <w:rFonts w:hint="eastAsia" w:cs="仿宋"/>
          <w:color w:val="auto"/>
          <w:sz w:val="28"/>
          <w:szCs w:val="28"/>
          <w:highlight w:val="none"/>
        </w:rPr>
        <w:t>18.13.3有下列情形之一的，属于采购人与供应商串通报价：</w:t>
      </w:r>
    </w:p>
    <w:p w14:paraId="577B0956">
      <w:pPr>
        <w:spacing w:line="360" w:lineRule="auto"/>
        <w:ind w:firstLine="560" w:firstLineChars="200"/>
        <w:rPr>
          <w:rStyle w:val="73"/>
          <w:rFonts w:hint="eastAsia" w:cs="仿宋"/>
          <w:color w:val="auto"/>
          <w:sz w:val="28"/>
          <w:szCs w:val="28"/>
          <w:highlight w:val="none"/>
        </w:rPr>
      </w:pPr>
      <w:r>
        <w:rPr>
          <w:rStyle w:val="73"/>
          <w:rFonts w:hint="eastAsia" w:cs="仿宋"/>
          <w:color w:val="auto"/>
          <w:sz w:val="28"/>
          <w:szCs w:val="28"/>
          <w:highlight w:val="none"/>
        </w:rPr>
        <w:t>18.13.3.1采购人在开标前开启响应文件并将有关信息泄露给其他供应商；</w:t>
      </w:r>
    </w:p>
    <w:p w14:paraId="3D69FA0F">
      <w:pPr>
        <w:spacing w:line="360" w:lineRule="auto"/>
        <w:ind w:firstLine="560" w:firstLineChars="200"/>
        <w:rPr>
          <w:rStyle w:val="73"/>
          <w:rFonts w:hint="eastAsia" w:cs="仿宋"/>
          <w:color w:val="auto"/>
          <w:sz w:val="28"/>
          <w:szCs w:val="28"/>
          <w:highlight w:val="none"/>
        </w:rPr>
      </w:pPr>
      <w:r>
        <w:rPr>
          <w:rStyle w:val="73"/>
          <w:rFonts w:hint="eastAsia" w:cs="仿宋"/>
          <w:color w:val="auto"/>
          <w:sz w:val="28"/>
          <w:szCs w:val="28"/>
          <w:highlight w:val="none"/>
        </w:rPr>
        <w:t>18.13.3.2采购人直接或者间接向供应商泄露标底、磋商小组成员等信息；</w:t>
      </w:r>
    </w:p>
    <w:p w14:paraId="795F6B22">
      <w:pPr>
        <w:spacing w:line="360" w:lineRule="auto"/>
        <w:ind w:firstLine="560" w:firstLineChars="200"/>
        <w:rPr>
          <w:rStyle w:val="73"/>
          <w:rFonts w:hint="eastAsia" w:cs="仿宋"/>
          <w:color w:val="auto"/>
          <w:sz w:val="28"/>
          <w:szCs w:val="28"/>
          <w:highlight w:val="none"/>
        </w:rPr>
      </w:pPr>
      <w:r>
        <w:rPr>
          <w:rStyle w:val="73"/>
          <w:rFonts w:hint="eastAsia" w:cs="仿宋"/>
          <w:color w:val="auto"/>
          <w:sz w:val="28"/>
          <w:szCs w:val="28"/>
          <w:highlight w:val="none"/>
        </w:rPr>
        <w:t>18.13.3.3采购人明示或者暗示供应商压低或者抬高响应报价；</w:t>
      </w:r>
    </w:p>
    <w:p w14:paraId="3920553C">
      <w:pPr>
        <w:spacing w:line="360" w:lineRule="auto"/>
        <w:ind w:firstLine="560" w:firstLineChars="200"/>
        <w:rPr>
          <w:rStyle w:val="73"/>
          <w:rFonts w:hint="eastAsia" w:cs="仿宋"/>
          <w:color w:val="auto"/>
          <w:sz w:val="28"/>
          <w:szCs w:val="28"/>
          <w:highlight w:val="none"/>
        </w:rPr>
      </w:pPr>
      <w:r>
        <w:rPr>
          <w:rStyle w:val="73"/>
          <w:rFonts w:hint="eastAsia" w:cs="仿宋"/>
          <w:color w:val="auto"/>
          <w:sz w:val="28"/>
          <w:szCs w:val="28"/>
          <w:highlight w:val="none"/>
        </w:rPr>
        <w:t>18.13.3.4采购人授意供应商撤换、修改响应文件；</w:t>
      </w:r>
    </w:p>
    <w:p w14:paraId="456C8CF3">
      <w:pPr>
        <w:spacing w:line="360" w:lineRule="auto"/>
        <w:ind w:firstLine="560" w:firstLineChars="200"/>
        <w:rPr>
          <w:rStyle w:val="73"/>
          <w:rFonts w:hint="eastAsia" w:cs="仿宋"/>
          <w:color w:val="auto"/>
          <w:sz w:val="28"/>
          <w:szCs w:val="28"/>
          <w:highlight w:val="none"/>
        </w:rPr>
      </w:pPr>
      <w:r>
        <w:rPr>
          <w:rStyle w:val="73"/>
          <w:rFonts w:hint="eastAsia" w:cs="仿宋"/>
          <w:color w:val="auto"/>
          <w:sz w:val="28"/>
          <w:szCs w:val="28"/>
          <w:highlight w:val="none"/>
        </w:rPr>
        <w:t>18.13.3.5采购人明示或者暗示供应商为特定供应商中标提供方便；</w:t>
      </w:r>
    </w:p>
    <w:p w14:paraId="21AA38CD">
      <w:pPr>
        <w:spacing w:line="360" w:lineRule="auto"/>
        <w:ind w:firstLine="560" w:firstLineChars="200"/>
        <w:rPr>
          <w:rStyle w:val="73"/>
          <w:rFonts w:hint="eastAsia" w:cs="仿宋"/>
          <w:color w:val="auto"/>
          <w:sz w:val="28"/>
          <w:szCs w:val="28"/>
          <w:highlight w:val="none"/>
        </w:rPr>
      </w:pPr>
      <w:r>
        <w:rPr>
          <w:rStyle w:val="73"/>
          <w:rFonts w:hint="eastAsia" w:cs="仿宋"/>
          <w:color w:val="auto"/>
          <w:sz w:val="28"/>
          <w:szCs w:val="28"/>
          <w:highlight w:val="none"/>
        </w:rPr>
        <w:t>18.13.3.6采购人与供应商为谋求特定供应商中标而采取的其他串通行为。</w:t>
      </w:r>
    </w:p>
    <w:p w14:paraId="32EAD4C5">
      <w:pPr>
        <w:spacing w:line="360" w:lineRule="auto"/>
        <w:ind w:firstLine="560" w:firstLineChars="200"/>
        <w:rPr>
          <w:rStyle w:val="73"/>
          <w:rFonts w:hint="eastAsia" w:cs="仿宋"/>
          <w:color w:val="auto"/>
          <w:sz w:val="28"/>
          <w:szCs w:val="28"/>
          <w:highlight w:val="none"/>
        </w:rPr>
      </w:pPr>
      <w:r>
        <w:rPr>
          <w:rStyle w:val="73"/>
          <w:rFonts w:hint="eastAsia" w:cs="仿宋"/>
          <w:color w:val="auto"/>
          <w:sz w:val="28"/>
          <w:szCs w:val="28"/>
          <w:highlight w:val="none"/>
        </w:rPr>
        <w:t>在开标、评审过程中发现以上违法违规情形的，首先由磋商小组作出认定，对认定确有以上违法违规情形的供应商，按无效报价处理，再进入正常评审程序。</w:t>
      </w:r>
    </w:p>
    <w:p w14:paraId="76D5A15A">
      <w:pPr>
        <w:spacing w:line="360" w:lineRule="auto"/>
        <w:ind w:firstLine="560" w:firstLineChars="200"/>
        <w:rPr>
          <w:rStyle w:val="73"/>
          <w:rFonts w:hint="eastAsia" w:cs="仿宋"/>
          <w:color w:val="auto"/>
          <w:sz w:val="28"/>
          <w:szCs w:val="28"/>
          <w:highlight w:val="none"/>
        </w:rPr>
      </w:pPr>
      <w:r>
        <w:rPr>
          <w:rStyle w:val="73"/>
          <w:rFonts w:hint="eastAsia" w:cs="仿宋"/>
          <w:color w:val="auto"/>
          <w:sz w:val="28"/>
          <w:szCs w:val="28"/>
          <w:highlight w:val="none"/>
        </w:rPr>
        <w:t>18.14违规处理</w:t>
      </w:r>
    </w:p>
    <w:p w14:paraId="67BA0BEB">
      <w:pPr>
        <w:spacing w:line="360" w:lineRule="auto"/>
        <w:ind w:firstLine="560" w:firstLineChars="200"/>
        <w:rPr>
          <w:rStyle w:val="73"/>
          <w:rFonts w:hint="eastAsia" w:cs="仿宋"/>
          <w:color w:val="auto"/>
          <w:sz w:val="28"/>
          <w:szCs w:val="28"/>
          <w:highlight w:val="none"/>
        </w:rPr>
      </w:pPr>
      <w:r>
        <w:rPr>
          <w:rStyle w:val="73"/>
          <w:rFonts w:hint="eastAsia" w:cs="仿宋"/>
          <w:color w:val="auto"/>
          <w:sz w:val="28"/>
          <w:szCs w:val="28"/>
          <w:highlight w:val="none"/>
        </w:rPr>
        <w:t>供应商有下列情形之一的，列入不良行为记录名单，在一至三年内禁止参加阿克苏市政府采购活动：</w:t>
      </w:r>
    </w:p>
    <w:p w14:paraId="113DC5FB">
      <w:pPr>
        <w:spacing w:line="360" w:lineRule="auto"/>
        <w:ind w:firstLine="560" w:firstLineChars="200"/>
        <w:rPr>
          <w:rStyle w:val="73"/>
          <w:rFonts w:hint="eastAsia" w:cs="仿宋"/>
          <w:color w:val="auto"/>
          <w:sz w:val="28"/>
          <w:szCs w:val="28"/>
          <w:highlight w:val="none"/>
        </w:rPr>
      </w:pPr>
      <w:r>
        <w:rPr>
          <w:rStyle w:val="73"/>
          <w:rFonts w:hint="eastAsia" w:cs="仿宋"/>
          <w:color w:val="auto"/>
          <w:sz w:val="28"/>
          <w:szCs w:val="28"/>
          <w:highlight w:val="none"/>
        </w:rPr>
        <w:t>18.14.1提供虚假报价材料谋取中标、成交的；</w:t>
      </w:r>
    </w:p>
    <w:p w14:paraId="60AC931E">
      <w:pPr>
        <w:spacing w:line="360" w:lineRule="auto"/>
        <w:ind w:firstLine="560" w:firstLineChars="200"/>
        <w:rPr>
          <w:rStyle w:val="73"/>
          <w:rFonts w:hint="eastAsia" w:cs="仿宋"/>
          <w:color w:val="auto"/>
          <w:sz w:val="28"/>
          <w:szCs w:val="28"/>
          <w:highlight w:val="none"/>
        </w:rPr>
      </w:pPr>
      <w:r>
        <w:rPr>
          <w:rStyle w:val="73"/>
          <w:rFonts w:hint="eastAsia" w:cs="仿宋"/>
          <w:color w:val="auto"/>
          <w:sz w:val="28"/>
          <w:szCs w:val="28"/>
          <w:highlight w:val="none"/>
        </w:rPr>
        <w:t>18.14.2采取不正当手段诋毁、排挤其他供应商的；</w:t>
      </w:r>
    </w:p>
    <w:p w14:paraId="4E2A712D">
      <w:pPr>
        <w:spacing w:line="360" w:lineRule="auto"/>
        <w:ind w:firstLine="560" w:firstLineChars="200"/>
        <w:rPr>
          <w:rStyle w:val="73"/>
          <w:rFonts w:hint="eastAsia" w:cs="仿宋"/>
          <w:color w:val="auto"/>
          <w:sz w:val="28"/>
          <w:szCs w:val="28"/>
          <w:highlight w:val="none"/>
        </w:rPr>
      </w:pPr>
      <w:r>
        <w:rPr>
          <w:rStyle w:val="73"/>
          <w:rFonts w:hint="eastAsia" w:cs="仿宋"/>
          <w:color w:val="auto"/>
          <w:sz w:val="28"/>
          <w:szCs w:val="28"/>
          <w:highlight w:val="none"/>
        </w:rPr>
        <w:t>18.14.3与采购人、其他供应商或者采购代理机构恶意串通的；</w:t>
      </w:r>
    </w:p>
    <w:p w14:paraId="4D4B4C4A">
      <w:pPr>
        <w:spacing w:line="360" w:lineRule="auto"/>
        <w:ind w:firstLine="640" w:firstLineChars="200"/>
        <w:rPr>
          <w:rFonts w:hint="eastAsia" w:ascii="仿宋" w:hAnsi="仿宋" w:eastAsia="仿宋" w:cs="仿宋"/>
          <w:color w:val="auto"/>
          <w:sz w:val="32"/>
          <w:szCs w:val="32"/>
          <w:highlight w:val="none"/>
        </w:rPr>
      </w:pPr>
      <w:bookmarkStart w:id="34" w:name="_Toc18982"/>
      <w:bookmarkStart w:id="35" w:name="_Toc23874"/>
      <w:r>
        <w:rPr>
          <w:rFonts w:hint="eastAsia" w:ascii="仿宋" w:hAnsi="仿宋" w:eastAsia="仿宋" w:cs="仿宋"/>
          <w:color w:val="auto"/>
          <w:sz w:val="32"/>
          <w:szCs w:val="32"/>
          <w:highlight w:val="none"/>
        </w:rPr>
        <w:t>19.质疑</w:t>
      </w:r>
      <w:bookmarkEnd w:id="34"/>
      <w:bookmarkEnd w:id="35"/>
    </w:p>
    <w:p w14:paraId="01A77044">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19.1参加本次政府采购活动的供应商认为采购文件、采购过程和成交结果使自己的权益受到损害的，可以在知道或者应知道其权益受到损害之日起7个工作日内，以书面形式向采购人或者采购代理机构提出质疑。</w:t>
      </w:r>
    </w:p>
    <w:p w14:paraId="1B3E4877">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19.2质疑书内容应包括以下主要内容：</w:t>
      </w:r>
    </w:p>
    <w:p w14:paraId="7725B069">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19.2.1质疑人的名称、地址、电话等；</w:t>
      </w:r>
    </w:p>
    <w:p w14:paraId="03833FDC">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19.2.2具体的质疑事项、证据以及法律、法规依据；</w:t>
      </w:r>
    </w:p>
    <w:p w14:paraId="3959D28F">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19.2.3提出质疑的日期。</w:t>
      </w:r>
    </w:p>
    <w:p w14:paraId="49BB938B">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19.3质疑书应当署名，一式叁份。由法定代表人或者主要负责人签字并加盖公章后生效。代理人办理质疑事务时，还应当提交授权委托书，授权委托书应当载明代理人的具体权限和事项。否则采购人或者采购代理机构不予受理。</w:t>
      </w:r>
    </w:p>
    <w:p w14:paraId="5BFED644">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19.4除书面形式外，其他任何方式的质疑，采购人或者采购代理机构均不予接受和回复。</w:t>
      </w:r>
    </w:p>
    <w:p w14:paraId="2D4447EE">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19.5采购人或者采购代理机构在收到质疑书后7个工作日内做出书面答复，并以书面形式通知质疑人和其他有关供应商，但答复不得涉及商业秘密。</w:t>
      </w:r>
    </w:p>
    <w:p w14:paraId="7A6D1BB3">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19.6质疑人对采购人、采购代理机构的答复不满意或者采购人、采购代理机构未在规定的时间内做出答复的，可以在答复期满后15个工作日内向同级监管部门投诉。</w:t>
      </w:r>
    </w:p>
    <w:p w14:paraId="7AAA7F30">
      <w:pPr>
        <w:spacing w:line="360" w:lineRule="auto"/>
        <w:ind w:firstLine="640" w:firstLineChars="200"/>
        <w:rPr>
          <w:rFonts w:hint="eastAsia" w:ascii="仿宋" w:hAnsi="仿宋" w:eastAsia="仿宋" w:cs="仿宋"/>
          <w:color w:val="auto"/>
          <w:sz w:val="32"/>
          <w:szCs w:val="32"/>
          <w:highlight w:val="none"/>
        </w:rPr>
      </w:pPr>
      <w:bookmarkStart w:id="36" w:name="_Toc2813"/>
      <w:bookmarkStart w:id="37" w:name="_Toc31070"/>
      <w:r>
        <w:rPr>
          <w:rFonts w:hint="eastAsia" w:ascii="仿宋" w:hAnsi="仿宋" w:eastAsia="仿宋" w:cs="仿宋"/>
          <w:color w:val="auto"/>
          <w:sz w:val="32"/>
          <w:szCs w:val="32"/>
          <w:highlight w:val="none"/>
        </w:rPr>
        <w:t>20.投诉</w:t>
      </w:r>
      <w:bookmarkEnd w:id="36"/>
      <w:bookmarkEnd w:id="37"/>
    </w:p>
    <w:p w14:paraId="42F1B307">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20.1按照《中华人民共和国政府采购法》、财政部《政府采购供应商投诉处理办法》（财政部令第94号）文件以及相关的法律、法规及规定，质疑人对采购人、采购代理机构的答复不满意或者采购人、采购代理机构未在规定的时间内做出答复的，可以在答复期满后15个工作日内向同级监管部门投诉。</w:t>
      </w:r>
    </w:p>
    <w:p w14:paraId="2502F489">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20.2投诉人提起投诉应符合下列条件：</w:t>
      </w:r>
    </w:p>
    <w:p w14:paraId="0B060A5B">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20.2.1投诉人是参与所投诉政府采购活动的供应商；</w:t>
      </w:r>
    </w:p>
    <w:p w14:paraId="365FF2D2">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20.2.2提起投诉前已依法进行质疑；</w:t>
      </w:r>
    </w:p>
    <w:p w14:paraId="13D811DF">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20.2.3投诉书内容符合财政部《政府采购供应商投诉处理办法》（财政部令第94号）规定；</w:t>
      </w:r>
    </w:p>
    <w:p w14:paraId="1FCD4BFE">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20.2.4在投诉有效期限内提起投诉；</w:t>
      </w:r>
    </w:p>
    <w:p w14:paraId="71A88F62">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20.2.5属于本地财政部门管辖；</w:t>
      </w:r>
    </w:p>
    <w:p w14:paraId="1C4954C1">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20.2.6同一投诉事项未经财政部门投诉处理；</w:t>
      </w:r>
    </w:p>
    <w:p w14:paraId="2A60D2C0">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20.2.7法律法规规定的其他条件。</w:t>
      </w:r>
    </w:p>
    <w:p w14:paraId="03E2DEF5">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20.3投诉人投诉时，应当提交投诉书，并按照被投诉采购人、采购代理机构和与投诉事项有关的供应商数量提供投诉书的副本。</w:t>
      </w:r>
    </w:p>
    <w:p w14:paraId="171A82A2">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20.4投诉书应当包括以下主要内容：</w:t>
      </w:r>
    </w:p>
    <w:p w14:paraId="3175FAF3">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20.4.1投诉人和被投诉人的名称、地址、电话等；</w:t>
      </w:r>
    </w:p>
    <w:p w14:paraId="0D3F9200">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20.4.2具体的投诉事宜以及事实依据；</w:t>
      </w:r>
    </w:p>
    <w:p w14:paraId="3D464EA1">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20.4.3质疑书和质疑答复情况以及相关证明材料；</w:t>
      </w:r>
    </w:p>
    <w:p w14:paraId="562D3246">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20.4.4提起投诉的日期。</w:t>
      </w:r>
    </w:p>
    <w:p w14:paraId="20B38D88">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20.5投诉书应当署名。投诉人为自然人的，应当由本人签字；投诉人为法人或者其他组织的，应当由法定代表人或者主要负责人签字盖章并加盖公章。</w:t>
      </w:r>
    </w:p>
    <w:p w14:paraId="42E1036F">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20.6投诉人可以委托代理人办理投诉事务。代理人办理投诉事务时，除提交投诉书外，还应当向同级监管部门提交投诉人的授权委托书，授权委托书应当载明委托代理的具体权限和事项。</w:t>
      </w:r>
    </w:p>
    <w:p w14:paraId="2B24A7A6">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20.7投诉人不符合上述规定提起的投诉，监管部门不予受理。</w:t>
      </w:r>
    </w:p>
    <w:p w14:paraId="074566EA">
      <w:pPr>
        <w:spacing w:line="360" w:lineRule="auto"/>
        <w:ind w:firstLine="640" w:firstLineChars="200"/>
        <w:rPr>
          <w:rFonts w:hint="eastAsia" w:ascii="仿宋" w:hAnsi="仿宋" w:eastAsia="仿宋" w:cs="仿宋"/>
          <w:color w:val="auto"/>
          <w:sz w:val="32"/>
          <w:szCs w:val="32"/>
          <w:highlight w:val="none"/>
        </w:rPr>
      </w:pPr>
      <w:bookmarkStart w:id="38" w:name="_Toc5231"/>
      <w:r>
        <w:rPr>
          <w:rFonts w:hint="eastAsia" w:ascii="仿宋" w:hAnsi="仿宋" w:eastAsia="仿宋" w:cs="仿宋"/>
          <w:color w:val="auto"/>
          <w:sz w:val="32"/>
          <w:szCs w:val="32"/>
          <w:highlight w:val="none"/>
        </w:rPr>
        <w:t>21.其他需补充的内容</w:t>
      </w:r>
      <w:bookmarkEnd w:id="32"/>
      <w:bookmarkEnd w:id="38"/>
    </w:p>
    <w:p w14:paraId="1864537D">
      <w:pPr>
        <w:spacing w:line="360" w:lineRule="auto"/>
        <w:ind w:firstLine="280" w:firstLineChars="100"/>
        <w:rPr>
          <w:rFonts w:hint="eastAsia" w:ascii="仿宋" w:hAnsi="仿宋" w:eastAsia="仿宋" w:cs="仿宋"/>
          <w:color w:val="auto"/>
          <w:sz w:val="22"/>
          <w:szCs w:val="24"/>
          <w:highlight w:val="none"/>
        </w:rPr>
      </w:pPr>
      <w:r>
        <w:rPr>
          <w:rFonts w:hint="eastAsia" w:ascii="仿宋" w:hAnsi="仿宋" w:eastAsia="仿宋" w:cs="仿宋"/>
          <w:color w:val="auto"/>
          <w:sz w:val="28"/>
          <w:szCs w:val="28"/>
          <w:highlight w:val="none"/>
        </w:rPr>
        <w:t>其他需补充的内容：见供应商须知前附表。</w:t>
      </w:r>
    </w:p>
    <w:p w14:paraId="558881C5">
      <w:pPr>
        <w:spacing w:line="360" w:lineRule="auto"/>
        <w:rPr>
          <w:rFonts w:hint="eastAsia" w:ascii="仿宋" w:hAnsi="仿宋" w:eastAsia="仿宋" w:cs="仿宋"/>
          <w:color w:val="auto"/>
          <w:sz w:val="22"/>
          <w:szCs w:val="24"/>
          <w:highlight w:val="none"/>
        </w:rPr>
      </w:pPr>
    </w:p>
    <w:p w14:paraId="3EF753C4">
      <w:pPr>
        <w:pStyle w:val="15"/>
        <w:spacing w:line="360" w:lineRule="auto"/>
        <w:rPr>
          <w:rFonts w:hint="eastAsia" w:ascii="仿宋" w:hAnsi="仿宋" w:eastAsia="仿宋" w:cs="仿宋"/>
          <w:color w:val="auto"/>
          <w:sz w:val="22"/>
          <w:szCs w:val="24"/>
          <w:highlight w:val="none"/>
        </w:rPr>
      </w:pPr>
    </w:p>
    <w:p w14:paraId="7FF44D25">
      <w:pPr>
        <w:pStyle w:val="15"/>
        <w:spacing w:line="360" w:lineRule="auto"/>
        <w:rPr>
          <w:rFonts w:hint="eastAsia" w:ascii="仿宋" w:hAnsi="仿宋" w:eastAsia="仿宋" w:cs="仿宋"/>
          <w:color w:val="auto"/>
          <w:sz w:val="22"/>
          <w:szCs w:val="24"/>
          <w:highlight w:val="none"/>
        </w:rPr>
      </w:pPr>
    </w:p>
    <w:p w14:paraId="778AD20F">
      <w:pPr>
        <w:pStyle w:val="15"/>
        <w:spacing w:line="360" w:lineRule="auto"/>
        <w:rPr>
          <w:rFonts w:hint="eastAsia" w:ascii="仿宋" w:hAnsi="仿宋" w:eastAsia="仿宋" w:cs="仿宋"/>
          <w:color w:val="auto"/>
          <w:sz w:val="22"/>
          <w:szCs w:val="24"/>
          <w:highlight w:val="none"/>
        </w:rPr>
      </w:pPr>
    </w:p>
    <w:p w14:paraId="0BA94A32">
      <w:pPr>
        <w:pStyle w:val="15"/>
        <w:spacing w:line="360" w:lineRule="auto"/>
        <w:rPr>
          <w:rFonts w:hint="eastAsia" w:ascii="仿宋" w:hAnsi="仿宋" w:eastAsia="仿宋" w:cs="仿宋"/>
          <w:color w:val="auto"/>
          <w:sz w:val="22"/>
          <w:szCs w:val="24"/>
          <w:highlight w:val="none"/>
        </w:rPr>
      </w:pPr>
    </w:p>
    <w:p w14:paraId="4F9AB1F3">
      <w:pPr>
        <w:pStyle w:val="15"/>
        <w:spacing w:line="360" w:lineRule="auto"/>
        <w:rPr>
          <w:rFonts w:hint="eastAsia" w:ascii="仿宋" w:hAnsi="仿宋" w:eastAsia="仿宋" w:cs="仿宋"/>
          <w:color w:val="auto"/>
          <w:sz w:val="22"/>
          <w:szCs w:val="24"/>
          <w:highlight w:val="none"/>
        </w:rPr>
      </w:pPr>
    </w:p>
    <w:p w14:paraId="08AC9613">
      <w:pPr>
        <w:pStyle w:val="15"/>
        <w:spacing w:line="360" w:lineRule="auto"/>
        <w:rPr>
          <w:rFonts w:hint="eastAsia" w:ascii="仿宋" w:hAnsi="仿宋" w:eastAsia="仿宋" w:cs="仿宋"/>
          <w:color w:val="auto"/>
          <w:sz w:val="22"/>
          <w:szCs w:val="24"/>
          <w:highlight w:val="none"/>
        </w:rPr>
      </w:pPr>
    </w:p>
    <w:p w14:paraId="35A7108F">
      <w:pPr>
        <w:pStyle w:val="15"/>
        <w:spacing w:line="360" w:lineRule="auto"/>
        <w:rPr>
          <w:rFonts w:hint="eastAsia" w:ascii="仿宋" w:hAnsi="仿宋" w:eastAsia="仿宋" w:cs="仿宋"/>
          <w:color w:val="auto"/>
          <w:sz w:val="22"/>
          <w:szCs w:val="24"/>
          <w:highlight w:val="none"/>
        </w:rPr>
      </w:pPr>
    </w:p>
    <w:p w14:paraId="3AE1B825">
      <w:pPr>
        <w:pStyle w:val="15"/>
        <w:spacing w:line="360" w:lineRule="auto"/>
        <w:rPr>
          <w:rFonts w:hint="eastAsia" w:ascii="仿宋" w:hAnsi="仿宋" w:eastAsia="仿宋" w:cs="仿宋"/>
          <w:color w:val="auto"/>
          <w:sz w:val="22"/>
          <w:szCs w:val="24"/>
          <w:highlight w:val="none"/>
        </w:rPr>
      </w:pPr>
    </w:p>
    <w:p w14:paraId="34700541">
      <w:pPr>
        <w:pStyle w:val="15"/>
        <w:spacing w:line="360" w:lineRule="auto"/>
        <w:rPr>
          <w:rFonts w:hint="eastAsia" w:ascii="仿宋" w:hAnsi="仿宋" w:eastAsia="仿宋" w:cs="仿宋"/>
          <w:color w:val="auto"/>
          <w:sz w:val="22"/>
          <w:szCs w:val="24"/>
          <w:highlight w:val="none"/>
        </w:rPr>
      </w:pPr>
    </w:p>
    <w:p w14:paraId="478CCCB2">
      <w:pPr>
        <w:spacing w:line="360" w:lineRule="auto"/>
        <w:ind w:firstLine="360" w:firstLineChars="100"/>
        <w:jc w:val="center"/>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t>质疑函范本</w:t>
      </w:r>
    </w:p>
    <w:p w14:paraId="6E7C07E9">
      <w:pPr>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一、质疑供应商基本信息</w:t>
      </w:r>
    </w:p>
    <w:p w14:paraId="0CFD4AD5">
      <w:pPr>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质疑供应商：                                                              </w:t>
      </w:r>
    </w:p>
    <w:p w14:paraId="06A10B85">
      <w:pPr>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地址：                             邮编：                                    </w:t>
      </w:r>
    </w:p>
    <w:p w14:paraId="624CEC02">
      <w:pPr>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联系人：                           联系电话：                                       </w:t>
      </w:r>
    </w:p>
    <w:p w14:paraId="0823B00F">
      <w:pPr>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授权代表：                                                                 </w:t>
      </w:r>
    </w:p>
    <w:p w14:paraId="43F39B24">
      <w:pPr>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联系电话：                                                                </w:t>
      </w:r>
    </w:p>
    <w:p w14:paraId="64A75FDA">
      <w:pPr>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地址：                              邮编：                                     </w:t>
      </w:r>
    </w:p>
    <w:p w14:paraId="46DD5C32">
      <w:pPr>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二、质疑项目基本情况</w:t>
      </w:r>
    </w:p>
    <w:p w14:paraId="339A44AB">
      <w:pPr>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质疑项目的名称：                                                          </w:t>
      </w:r>
    </w:p>
    <w:p w14:paraId="3EE2740E">
      <w:pPr>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质疑项目的编号：                    包号：                           </w:t>
      </w:r>
    </w:p>
    <w:p w14:paraId="6B3B84BA">
      <w:pPr>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采购人名称：                                                              </w:t>
      </w:r>
    </w:p>
    <w:p w14:paraId="4E8BA3FE">
      <w:pPr>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采购文件获取日期：                                                        </w:t>
      </w:r>
    </w:p>
    <w:p w14:paraId="17DC298B">
      <w:pPr>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三、质疑事项具体内容</w:t>
      </w:r>
    </w:p>
    <w:p w14:paraId="78375FC8">
      <w:pPr>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质疑事项1：                                                              </w:t>
      </w:r>
    </w:p>
    <w:p w14:paraId="74F519AA">
      <w:pPr>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事实依据：                                                                </w:t>
      </w:r>
    </w:p>
    <w:p w14:paraId="45C58FC8">
      <w:pPr>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2D7A9704">
      <w:pPr>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法律依据：                                                                 </w:t>
      </w:r>
    </w:p>
    <w:p w14:paraId="3E016F2C">
      <w:pPr>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59871778">
      <w:pPr>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质疑事项2</w:t>
      </w:r>
    </w:p>
    <w:p w14:paraId="0501901F">
      <w:pPr>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p w14:paraId="493EEEB2">
      <w:pPr>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四、与质疑事项相关的质疑请求</w:t>
      </w:r>
    </w:p>
    <w:p w14:paraId="3FA83B84">
      <w:pPr>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请求：                                                                     </w:t>
      </w:r>
    </w:p>
    <w:p w14:paraId="28FE2CE1">
      <w:pPr>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签字(签章)：                   公章：                      </w:t>
      </w:r>
    </w:p>
    <w:p w14:paraId="37F51323">
      <w:pPr>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日期：    </w:t>
      </w:r>
    </w:p>
    <w:p w14:paraId="51C6896C">
      <w:pPr>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质疑函制作说明：</w:t>
      </w:r>
    </w:p>
    <w:p w14:paraId="59A83D10">
      <w:pPr>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1.供应商提出质疑时，应提交质疑函和必要的证明材料。</w:t>
      </w:r>
    </w:p>
    <w:p w14:paraId="319BD7C5">
      <w:pPr>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7AA585A">
      <w:pPr>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3.质疑供应商若对项目的某一分包进行质疑，质疑函中应列明具体分包号。</w:t>
      </w:r>
    </w:p>
    <w:p w14:paraId="0F632D98">
      <w:pPr>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4.质疑函的质疑事项应具体、明确，并有必要的事实依据和法律依据。</w:t>
      </w:r>
    </w:p>
    <w:p w14:paraId="326CBD50">
      <w:pPr>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5.质疑函的质疑请求应与质疑事项相关。</w:t>
      </w:r>
    </w:p>
    <w:p w14:paraId="0BD40278">
      <w:pPr>
        <w:spacing w:line="360" w:lineRule="auto"/>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6.质疑供应商为自然人的，质疑函应由本人签字；质疑供应商为法人或者其他组织的，质疑函应由法定代表人、主要负责人，或者其授权代表签字或者盖章，并加盖公章。</w:t>
      </w:r>
    </w:p>
    <w:p w14:paraId="23A3480E">
      <w:pPr>
        <w:spacing w:line="360" w:lineRule="auto"/>
        <w:ind w:firstLine="240" w:firstLineChars="1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7.供应商在法定质疑期内一次性提出针对同一采购程序环节的质疑。</w:t>
      </w:r>
    </w:p>
    <w:p w14:paraId="6F1F23CE">
      <w:pPr>
        <w:keepNext w:val="0"/>
        <w:keepLines w:val="0"/>
        <w:pageBreakBefore w:val="0"/>
        <w:widowControl/>
        <w:kinsoku w:val="0"/>
        <w:wordWrap/>
        <w:overflowPunct/>
        <w:topLinePunct w:val="0"/>
        <w:autoSpaceDE w:val="0"/>
        <w:autoSpaceDN w:val="0"/>
        <w:bidi w:val="0"/>
        <w:adjustRightInd w:val="0"/>
        <w:snapToGrid w:val="0"/>
        <w:spacing w:line="440" w:lineRule="exact"/>
        <w:ind w:firstLine="233"/>
        <w:jc w:val="left"/>
        <w:textAlignment w:val="baseline"/>
        <w:outlineLvl w:val="9"/>
        <w:rPr>
          <w:rFonts w:hint="eastAsia" w:ascii="仿宋" w:hAnsi="仿宋" w:eastAsia="仿宋" w:cs="仿宋"/>
          <w:snapToGrid w:val="0"/>
          <w:color w:val="auto"/>
          <w:kern w:val="0"/>
          <w:sz w:val="28"/>
          <w:szCs w:val="28"/>
          <w:highlight w:val="none"/>
          <w:lang w:val="en-US" w:eastAsia="zh-CN"/>
        </w:rPr>
      </w:pPr>
    </w:p>
    <w:tbl>
      <w:tblPr>
        <w:tblStyle w:val="38"/>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7"/>
        <w:gridCol w:w="8189"/>
      </w:tblGrid>
      <w:tr w14:paraId="694F6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vMerge w:val="restart"/>
            <w:noWrap w:val="0"/>
            <w:vAlign w:val="center"/>
          </w:tcPr>
          <w:p w14:paraId="22BCC835">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440" w:lineRule="exact"/>
              <w:ind w:left="0" w:right="0"/>
              <w:jc w:val="center"/>
              <w:textAlignment w:val="baseline"/>
              <w:outlineLvl w:val="9"/>
              <w:rPr>
                <w:rFonts w:hint="eastAsia" w:ascii="仿宋" w:hAnsi="仿宋" w:eastAsia="仿宋" w:cs="仿宋"/>
                <w:snapToGrid w:val="0"/>
                <w:color w:val="auto"/>
                <w:kern w:val="0"/>
                <w:sz w:val="24"/>
                <w:szCs w:val="24"/>
                <w:highlight w:val="none"/>
                <w:lang w:val="en-US" w:eastAsia="zh-CN"/>
              </w:rPr>
            </w:pPr>
            <w:r>
              <w:rPr>
                <w:rFonts w:hint="eastAsia" w:ascii="仿宋" w:hAnsi="仿宋" w:eastAsia="仿宋" w:cs="仿宋"/>
                <w:snapToGrid w:val="0"/>
                <w:color w:val="auto"/>
                <w:kern w:val="0"/>
                <w:sz w:val="24"/>
                <w:szCs w:val="24"/>
                <w:highlight w:val="none"/>
                <w:lang w:val="en-US" w:eastAsia="zh-CN"/>
              </w:rPr>
              <w:t>质疑函接收方式</w:t>
            </w:r>
          </w:p>
        </w:tc>
        <w:tc>
          <w:tcPr>
            <w:tcW w:w="8189" w:type="dxa"/>
            <w:noWrap w:val="0"/>
            <w:vAlign w:val="center"/>
          </w:tcPr>
          <w:p w14:paraId="6E876C1E">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440" w:lineRule="exact"/>
              <w:ind w:left="0" w:right="0" w:firstLine="233"/>
              <w:jc w:val="left"/>
              <w:textAlignment w:val="baseline"/>
              <w:outlineLvl w:val="9"/>
              <w:rPr>
                <w:rFonts w:hint="eastAsia" w:ascii="仿宋" w:hAnsi="仿宋" w:eastAsia="仿宋" w:cs="仿宋"/>
                <w:snapToGrid w:val="0"/>
                <w:color w:val="auto"/>
                <w:kern w:val="0"/>
                <w:sz w:val="24"/>
                <w:szCs w:val="24"/>
                <w:highlight w:val="none"/>
                <w:lang w:eastAsia="zh-CN"/>
              </w:rPr>
            </w:pPr>
            <w:r>
              <w:rPr>
                <w:rFonts w:hint="eastAsia" w:ascii="仿宋" w:hAnsi="仿宋" w:eastAsia="仿宋" w:cs="仿宋"/>
                <w:snapToGrid w:val="0"/>
                <w:color w:val="auto"/>
                <w:kern w:val="0"/>
                <w:sz w:val="24"/>
                <w:szCs w:val="24"/>
                <w:highlight w:val="none"/>
                <w:lang w:eastAsia="zh-CN"/>
              </w:rPr>
              <w:t>☑ 书面质疑递交（或邮寄）地址：</w:t>
            </w:r>
            <w:r>
              <w:rPr>
                <w:rFonts w:hint="eastAsia" w:ascii="仿宋" w:hAnsi="仿宋" w:eastAsia="仿宋" w:cs="仿宋"/>
                <w:snapToGrid w:val="0"/>
                <w:color w:val="auto"/>
                <w:kern w:val="0"/>
                <w:sz w:val="24"/>
                <w:szCs w:val="24"/>
                <w:highlight w:val="none"/>
                <w:lang w:val="zh-CN" w:eastAsia="zh-CN"/>
              </w:rPr>
              <w:t>温宿县水利局</w:t>
            </w:r>
          </w:p>
          <w:p w14:paraId="30D220F6">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440" w:lineRule="exact"/>
              <w:ind w:left="0" w:right="0" w:firstLine="480" w:firstLineChars="200"/>
              <w:jc w:val="left"/>
              <w:textAlignment w:val="baseline"/>
              <w:outlineLvl w:val="9"/>
              <w:rPr>
                <w:rFonts w:hint="default" w:ascii="仿宋" w:hAnsi="仿宋" w:eastAsia="仿宋" w:cs="仿宋"/>
                <w:snapToGrid w:val="0"/>
                <w:color w:val="auto"/>
                <w:kern w:val="0"/>
                <w:sz w:val="24"/>
                <w:szCs w:val="24"/>
                <w:highlight w:val="none"/>
                <w:lang w:val="en-US" w:eastAsia="zh-CN"/>
              </w:rPr>
            </w:pPr>
            <w:r>
              <w:rPr>
                <w:rFonts w:hint="eastAsia" w:ascii="仿宋" w:hAnsi="仿宋" w:eastAsia="仿宋" w:cs="仿宋"/>
                <w:snapToGrid w:val="0"/>
                <w:color w:val="auto"/>
                <w:kern w:val="0"/>
                <w:sz w:val="24"/>
                <w:szCs w:val="24"/>
                <w:highlight w:val="none"/>
                <w:lang w:eastAsia="zh-CN"/>
              </w:rPr>
              <w:t>联系人：</w:t>
            </w:r>
            <w:r>
              <w:rPr>
                <w:rFonts w:hint="eastAsia" w:ascii="仿宋" w:hAnsi="仿宋" w:eastAsia="仿宋" w:cs="仿宋"/>
                <w:snapToGrid w:val="0"/>
                <w:color w:val="auto"/>
                <w:kern w:val="0"/>
                <w:sz w:val="24"/>
                <w:szCs w:val="24"/>
                <w:highlight w:val="none"/>
                <w:lang w:val="en-US" w:eastAsia="zh-CN"/>
              </w:rPr>
              <w:t xml:space="preserve">周盼善 </w:t>
            </w:r>
            <w:r>
              <w:rPr>
                <w:rFonts w:hint="eastAsia" w:ascii="仿宋" w:hAnsi="仿宋" w:eastAsia="仿宋" w:cs="仿宋"/>
                <w:snapToGrid w:val="0"/>
                <w:color w:val="auto"/>
                <w:kern w:val="0"/>
                <w:sz w:val="24"/>
                <w:szCs w:val="24"/>
                <w:highlight w:val="none"/>
                <w:lang w:eastAsia="zh-CN"/>
              </w:rPr>
              <w:t>电话:</w:t>
            </w:r>
            <w:r>
              <w:rPr>
                <w:rFonts w:hint="eastAsia" w:ascii="仿宋" w:hAnsi="仿宋" w:eastAsia="仿宋" w:cs="仿宋"/>
                <w:snapToGrid w:val="0"/>
                <w:color w:val="auto"/>
                <w:kern w:val="0"/>
                <w:sz w:val="24"/>
                <w:szCs w:val="24"/>
                <w:highlight w:val="none"/>
                <w:lang w:val="zh-CN" w:eastAsia="zh-CN"/>
              </w:rPr>
              <w:t>18129232977</w:t>
            </w:r>
          </w:p>
        </w:tc>
      </w:tr>
      <w:tr w14:paraId="03A9D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vMerge w:val="continue"/>
            <w:noWrap w:val="0"/>
            <w:vAlign w:val="center"/>
          </w:tcPr>
          <w:p w14:paraId="35668FFC">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440" w:lineRule="exact"/>
              <w:ind w:left="0" w:right="0" w:firstLine="233"/>
              <w:jc w:val="left"/>
              <w:textAlignment w:val="baseline"/>
              <w:outlineLvl w:val="9"/>
              <w:rPr>
                <w:rFonts w:hint="eastAsia" w:ascii="仿宋" w:hAnsi="仿宋" w:eastAsia="仿宋" w:cs="仿宋"/>
                <w:snapToGrid w:val="0"/>
                <w:color w:val="auto"/>
                <w:kern w:val="0"/>
                <w:sz w:val="24"/>
                <w:szCs w:val="24"/>
                <w:highlight w:val="none"/>
                <w:lang w:val="en-US" w:eastAsia="zh-CN"/>
              </w:rPr>
            </w:pPr>
          </w:p>
        </w:tc>
        <w:tc>
          <w:tcPr>
            <w:tcW w:w="8189" w:type="dxa"/>
            <w:noWrap w:val="0"/>
            <w:vAlign w:val="center"/>
          </w:tcPr>
          <w:p w14:paraId="3897D5EA">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440" w:lineRule="exact"/>
              <w:ind w:left="0" w:right="0" w:firstLine="233"/>
              <w:jc w:val="left"/>
              <w:textAlignment w:val="baseline"/>
              <w:outlineLvl w:val="9"/>
              <w:rPr>
                <w:rFonts w:hint="eastAsia" w:ascii="仿宋" w:hAnsi="仿宋" w:eastAsia="仿宋" w:cs="仿宋"/>
                <w:snapToGrid w:val="0"/>
                <w:color w:val="auto"/>
                <w:kern w:val="0"/>
                <w:sz w:val="24"/>
                <w:szCs w:val="24"/>
                <w:highlight w:val="none"/>
                <w:lang w:val="en-US" w:eastAsia="zh-CN"/>
              </w:rPr>
            </w:pPr>
            <w:r>
              <w:rPr>
                <w:rFonts w:hint="eastAsia" w:ascii="仿宋" w:hAnsi="仿宋" w:eastAsia="仿宋" w:cs="仿宋"/>
                <w:snapToGrid w:val="0"/>
                <w:color w:val="auto"/>
                <w:kern w:val="0"/>
                <w:sz w:val="24"/>
                <w:szCs w:val="24"/>
                <w:highlight w:val="none"/>
                <w:lang w:eastAsia="zh-CN"/>
              </w:rPr>
              <w:t>☑ 书面质疑递交（或邮寄）地址：阿克苏市依干其镇依干其村滨河路电影小镇7号楼101（阿克苏启爵项目管理有限公司），</w:t>
            </w:r>
            <w:r>
              <w:rPr>
                <w:rFonts w:hint="eastAsia" w:ascii="仿宋" w:hAnsi="仿宋" w:eastAsia="仿宋" w:cs="仿宋"/>
                <w:snapToGrid w:val="0"/>
                <w:color w:val="auto"/>
                <w:kern w:val="0"/>
                <w:sz w:val="24"/>
                <w:szCs w:val="24"/>
                <w:highlight w:val="none"/>
                <w:lang w:val="en-US" w:eastAsia="zh-CN"/>
              </w:rPr>
              <w:t>刘荣英</w:t>
            </w:r>
            <w:r>
              <w:rPr>
                <w:rFonts w:hint="eastAsia" w:ascii="仿宋" w:hAnsi="仿宋" w:eastAsia="仿宋" w:cs="仿宋"/>
                <w:snapToGrid w:val="0"/>
                <w:color w:val="auto"/>
                <w:kern w:val="0"/>
                <w:sz w:val="24"/>
                <w:szCs w:val="24"/>
                <w:highlight w:val="none"/>
                <w:lang w:eastAsia="zh-CN"/>
              </w:rPr>
              <w:t>1</w:t>
            </w:r>
            <w:r>
              <w:rPr>
                <w:rFonts w:hint="eastAsia" w:ascii="仿宋" w:hAnsi="仿宋" w:eastAsia="仿宋" w:cs="仿宋"/>
                <w:snapToGrid w:val="0"/>
                <w:color w:val="auto"/>
                <w:kern w:val="0"/>
                <w:sz w:val="24"/>
                <w:szCs w:val="24"/>
                <w:highlight w:val="none"/>
                <w:lang w:val="en-US" w:eastAsia="zh-CN"/>
              </w:rPr>
              <w:t>8799952512</w:t>
            </w:r>
            <w:r>
              <w:rPr>
                <w:rFonts w:hint="eastAsia" w:ascii="仿宋" w:hAnsi="仿宋" w:eastAsia="仿宋" w:cs="仿宋"/>
                <w:snapToGrid w:val="0"/>
                <w:color w:val="auto"/>
                <w:kern w:val="0"/>
                <w:sz w:val="24"/>
                <w:szCs w:val="24"/>
                <w:highlight w:val="none"/>
                <w:lang w:eastAsia="zh-CN"/>
              </w:rPr>
              <w:t>或</w:t>
            </w:r>
            <w:r>
              <w:rPr>
                <w:rFonts w:hint="eastAsia" w:ascii="仿宋" w:hAnsi="仿宋" w:eastAsia="仿宋" w:cs="仿宋"/>
                <w:snapToGrid w:val="0"/>
                <w:color w:val="auto"/>
                <w:kern w:val="0"/>
                <w:sz w:val="24"/>
                <w:szCs w:val="24"/>
                <w:highlight w:val="none"/>
                <w:lang w:val="en-US" w:eastAsia="zh-CN"/>
              </w:rPr>
              <w:t>赵世昌15599778673</w:t>
            </w:r>
            <w:r>
              <w:rPr>
                <w:rFonts w:hint="eastAsia" w:ascii="仿宋" w:hAnsi="仿宋" w:eastAsia="仿宋" w:cs="仿宋"/>
                <w:snapToGrid w:val="0"/>
                <w:color w:val="auto"/>
                <w:kern w:val="0"/>
                <w:sz w:val="24"/>
                <w:szCs w:val="24"/>
                <w:highlight w:val="none"/>
                <w:lang w:eastAsia="zh-CN"/>
              </w:rPr>
              <w:t>收；同时将质疑文件扫描件发送至邮箱：</w:t>
            </w:r>
            <w:r>
              <w:rPr>
                <w:rFonts w:hint="eastAsia" w:ascii="仿宋" w:hAnsi="仿宋" w:eastAsia="仿宋" w:cs="仿宋"/>
                <w:snapToGrid w:val="0"/>
                <w:color w:val="auto"/>
                <w:kern w:val="0"/>
                <w:sz w:val="24"/>
                <w:szCs w:val="24"/>
                <w:highlight w:val="none"/>
                <w:lang w:eastAsia="zh-CN"/>
              </w:rPr>
              <w:fldChar w:fldCharType="begin"/>
            </w:r>
            <w:r>
              <w:rPr>
                <w:rFonts w:hint="eastAsia" w:ascii="仿宋" w:hAnsi="仿宋" w:eastAsia="仿宋" w:cs="仿宋"/>
                <w:snapToGrid w:val="0"/>
                <w:color w:val="auto"/>
                <w:kern w:val="0"/>
                <w:sz w:val="24"/>
                <w:szCs w:val="24"/>
                <w:highlight w:val="none"/>
                <w:lang w:eastAsia="zh-CN"/>
              </w:rPr>
              <w:instrText xml:space="preserve"> HYPERLINK "mailto:xjzy@xjzeyi.com）" </w:instrText>
            </w:r>
            <w:r>
              <w:rPr>
                <w:rFonts w:hint="eastAsia" w:ascii="仿宋" w:hAnsi="仿宋" w:eastAsia="仿宋" w:cs="仿宋"/>
                <w:snapToGrid w:val="0"/>
                <w:color w:val="auto"/>
                <w:kern w:val="0"/>
                <w:sz w:val="24"/>
                <w:szCs w:val="24"/>
                <w:highlight w:val="none"/>
                <w:lang w:eastAsia="zh-CN"/>
              </w:rPr>
              <w:fldChar w:fldCharType="separate"/>
            </w:r>
            <w:r>
              <w:rPr>
                <w:rFonts w:hint="eastAsia" w:ascii="仿宋" w:hAnsi="仿宋" w:eastAsia="仿宋" w:cs="仿宋"/>
                <w:snapToGrid w:val="0"/>
                <w:color w:val="auto"/>
                <w:kern w:val="0"/>
                <w:sz w:val="24"/>
                <w:szCs w:val="24"/>
                <w:highlight w:val="none"/>
                <w:lang w:eastAsia="zh-CN"/>
              </w:rPr>
              <w:t>295876479@qq.com</w:t>
            </w:r>
            <w:r>
              <w:rPr>
                <w:rFonts w:hint="eastAsia" w:ascii="仿宋" w:hAnsi="仿宋" w:eastAsia="仿宋" w:cs="仿宋"/>
                <w:snapToGrid w:val="0"/>
                <w:color w:val="auto"/>
                <w:kern w:val="0"/>
                <w:sz w:val="24"/>
                <w:szCs w:val="24"/>
                <w:highlight w:val="none"/>
                <w:lang w:eastAsia="zh-CN"/>
              </w:rPr>
              <w:fldChar w:fldCharType="end"/>
            </w:r>
            <w:r>
              <w:rPr>
                <w:rFonts w:hint="eastAsia" w:ascii="仿宋" w:hAnsi="仿宋" w:eastAsia="仿宋" w:cs="仿宋"/>
                <w:snapToGrid w:val="0"/>
                <w:color w:val="auto"/>
                <w:kern w:val="0"/>
                <w:sz w:val="24"/>
                <w:szCs w:val="24"/>
                <w:highlight w:val="none"/>
                <w:lang w:eastAsia="zh-CN"/>
              </w:rPr>
              <w:t>。</w:t>
            </w:r>
          </w:p>
        </w:tc>
      </w:tr>
    </w:tbl>
    <w:p w14:paraId="68D4DFBE">
      <w:pPr>
        <w:keepNext w:val="0"/>
        <w:keepLines w:val="0"/>
        <w:pageBreakBefore w:val="0"/>
        <w:widowControl/>
        <w:kinsoku w:val="0"/>
        <w:wordWrap/>
        <w:overflowPunct/>
        <w:topLinePunct w:val="0"/>
        <w:autoSpaceDE w:val="0"/>
        <w:autoSpaceDN w:val="0"/>
        <w:bidi w:val="0"/>
        <w:adjustRightInd w:val="0"/>
        <w:snapToGrid w:val="0"/>
        <w:spacing w:line="440" w:lineRule="exact"/>
        <w:ind w:firstLine="233"/>
        <w:jc w:val="left"/>
        <w:textAlignment w:val="baseline"/>
        <w:outlineLvl w:val="9"/>
        <w:rPr>
          <w:rFonts w:hint="eastAsia" w:ascii="仿宋" w:hAnsi="仿宋" w:eastAsia="仿宋" w:cs="仿宋"/>
          <w:snapToGrid w:val="0"/>
          <w:color w:val="auto"/>
          <w:kern w:val="0"/>
          <w:sz w:val="24"/>
          <w:szCs w:val="24"/>
          <w:highlight w:val="none"/>
          <w:lang w:eastAsia="zh-CN"/>
        </w:rPr>
      </w:pPr>
    </w:p>
    <w:p w14:paraId="0133D4F9">
      <w:pPr>
        <w:keepNext w:val="0"/>
        <w:keepLines w:val="0"/>
        <w:pageBreakBefore w:val="0"/>
        <w:widowControl/>
        <w:kinsoku w:val="0"/>
        <w:wordWrap/>
        <w:overflowPunct/>
        <w:topLinePunct w:val="0"/>
        <w:autoSpaceDE w:val="0"/>
        <w:autoSpaceDN w:val="0"/>
        <w:bidi w:val="0"/>
        <w:adjustRightInd w:val="0"/>
        <w:snapToGrid w:val="0"/>
        <w:spacing w:line="440" w:lineRule="exact"/>
        <w:ind w:firstLine="233"/>
        <w:jc w:val="left"/>
        <w:textAlignment w:val="baseline"/>
        <w:outlineLvl w:val="9"/>
        <w:rPr>
          <w:rFonts w:hint="eastAsia" w:ascii="仿宋" w:hAnsi="仿宋" w:eastAsia="仿宋" w:cs="仿宋"/>
          <w:snapToGrid w:val="0"/>
          <w:color w:val="auto"/>
          <w:kern w:val="0"/>
          <w:sz w:val="24"/>
          <w:szCs w:val="24"/>
          <w:highlight w:val="none"/>
          <w:lang w:eastAsia="zh-CN"/>
        </w:rPr>
      </w:pPr>
      <w:r>
        <w:rPr>
          <w:rFonts w:hint="eastAsia" w:ascii="仿宋" w:hAnsi="仿宋" w:eastAsia="仿宋" w:cs="仿宋"/>
          <w:snapToGrid w:val="0"/>
          <w:color w:val="auto"/>
          <w:kern w:val="0"/>
          <w:sz w:val="24"/>
          <w:szCs w:val="24"/>
          <w:highlight w:val="none"/>
          <w:lang w:eastAsia="zh-CN"/>
        </w:rPr>
        <w:t>注：质疑函附件应提供营业执照扫描件、法</w:t>
      </w:r>
      <w:r>
        <w:rPr>
          <w:rFonts w:hint="eastAsia" w:ascii="仿宋" w:hAnsi="仿宋" w:eastAsia="仿宋" w:cs="仿宋"/>
          <w:snapToGrid w:val="0"/>
          <w:color w:val="auto"/>
          <w:kern w:val="0"/>
          <w:sz w:val="24"/>
          <w:szCs w:val="24"/>
          <w:highlight w:val="none"/>
          <w:lang w:val="en-US" w:eastAsia="zh-CN"/>
        </w:rPr>
        <w:t>定代表</w:t>
      </w:r>
      <w:r>
        <w:rPr>
          <w:rFonts w:hint="eastAsia" w:ascii="仿宋" w:hAnsi="仿宋" w:eastAsia="仿宋" w:cs="仿宋"/>
          <w:snapToGrid w:val="0"/>
          <w:color w:val="auto"/>
          <w:kern w:val="0"/>
          <w:sz w:val="24"/>
          <w:szCs w:val="24"/>
          <w:highlight w:val="none"/>
          <w:lang w:eastAsia="zh-CN"/>
        </w:rPr>
        <w:t>人身份证扫描件、授权委托人应附供应商授权委托书及被委托人身份证扫描件、获取</w:t>
      </w:r>
      <w:r>
        <w:rPr>
          <w:rFonts w:hint="eastAsia" w:ascii="仿宋" w:hAnsi="仿宋" w:eastAsia="仿宋" w:cs="仿宋"/>
          <w:snapToGrid w:val="0"/>
          <w:color w:val="auto"/>
          <w:kern w:val="0"/>
          <w:sz w:val="24"/>
          <w:szCs w:val="24"/>
          <w:highlight w:val="none"/>
          <w:lang w:val="en-US" w:eastAsia="zh-CN"/>
        </w:rPr>
        <w:t>磋商</w:t>
      </w:r>
      <w:r>
        <w:rPr>
          <w:rFonts w:hint="eastAsia" w:ascii="仿宋" w:hAnsi="仿宋" w:eastAsia="仿宋" w:cs="仿宋"/>
          <w:snapToGrid w:val="0"/>
          <w:color w:val="auto"/>
          <w:kern w:val="0"/>
          <w:sz w:val="24"/>
          <w:szCs w:val="24"/>
          <w:highlight w:val="none"/>
          <w:lang w:eastAsia="zh-CN"/>
        </w:rPr>
        <w:t>文件</w:t>
      </w:r>
      <w:r>
        <w:rPr>
          <w:rFonts w:hint="eastAsia" w:ascii="仿宋" w:hAnsi="仿宋" w:eastAsia="仿宋" w:cs="仿宋"/>
          <w:snapToGrid w:val="0"/>
          <w:color w:val="auto"/>
          <w:kern w:val="0"/>
          <w:sz w:val="24"/>
          <w:szCs w:val="24"/>
          <w:highlight w:val="none"/>
          <w:lang w:val="en-US" w:eastAsia="zh-CN"/>
        </w:rPr>
        <w:t>证明材料</w:t>
      </w:r>
      <w:r>
        <w:rPr>
          <w:rFonts w:hint="eastAsia" w:ascii="仿宋" w:hAnsi="仿宋" w:eastAsia="仿宋" w:cs="仿宋"/>
          <w:snapToGrid w:val="0"/>
          <w:color w:val="auto"/>
          <w:kern w:val="0"/>
          <w:sz w:val="24"/>
          <w:szCs w:val="24"/>
          <w:highlight w:val="none"/>
          <w:lang w:eastAsia="zh-CN"/>
        </w:rPr>
        <w:t>。</w:t>
      </w:r>
    </w:p>
    <w:p w14:paraId="4EA77A68">
      <w:pPr>
        <w:keepNext w:val="0"/>
        <w:keepLines w:val="0"/>
        <w:pageBreakBefore w:val="0"/>
        <w:widowControl/>
        <w:kinsoku w:val="0"/>
        <w:wordWrap/>
        <w:overflowPunct/>
        <w:topLinePunct w:val="0"/>
        <w:autoSpaceDE w:val="0"/>
        <w:autoSpaceDN w:val="0"/>
        <w:bidi w:val="0"/>
        <w:adjustRightInd w:val="0"/>
        <w:snapToGrid w:val="0"/>
        <w:spacing w:line="440" w:lineRule="exact"/>
        <w:ind w:firstLine="251" w:firstLineChars="100"/>
        <w:jc w:val="both"/>
        <w:textAlignment w:val="baseline"/>
        <w:outlineLvl w:val="9"/>
        <w:rPr>
          <w:rFonts w:hint="eastAsia" w:ascii="仿宋" w:hAnsi="仿宋" w:eastAsia="仿宋" w:cs="仿宋"/>
          <w:b/>
          <w:bCs/>
          <w:snapToGrid w:val="0"/>
          <w:color w:val="auto"/>
          <w:spacing w:val="5"/>
          <w:kern w:val="0"/>
          <w:sz w:val="24"/>
          <w:szCs w:val="24"/>
          <w:highlight w:val="none"/>
          <w:lang w:eastAsia="en-US"/>
        </w:rPr>
      </w:pPr>
    </w:p>
    <w:p w14:paraId="680ED614">
      <w:pPr>
        <w:spacing w:line="360" w:lineRule="auto"/>
        <w:ind w:firstLine="240" w:firstLineChars="100"/>
        <w:rPr>
          <w:rFonts w:hint="eastAsia" w:ascii="仿宋" w:hAnsi="仿宋" w:eastAsia="仿宋" w:cs="仿宋"/>
          <w:color w:val="auto"/>
          <w:sz w:val="24"/>
          <w:szCs w:val="24"/>
          <w:highlight w:val="none"/>
        </w:rPr>
        <w:sectPr>
          <w:footerReference r:id="rId9" w:type="default"/>
          <w:pgSz w:w="11906" w:h="16838"/>
          <w:pgMar w:top="1440" w:right="1080" w:bottom="1440" w:left="1080" w:header="851" w:footer="992" w:gutter="0"/>
          <w:pgNumType w:fmt="decimal" w:start="1"/>
          <w:cols w:space="720" w:num="1"/>
          <w:docGrid w:type="lines" w:linePitch="312" w:charSpace="0"/>
        </w:sectPr>
      </w:pPr>
    </w:p>
    <w:p w14:paraId="43251520">
      <w:pPr>
        <w:spacing w:after="240" w:afterLines="100" w:line="360" w:lineRule="auto"/>
        <w:jc w:val="center"/>
        <w:outlineLvl w:val="0"/>
        <w:rPr>
          <w:rFonts w:hint="eastAsia" w:ascii="仿宋" w:hAnsi="仿宋" w:eastAsia="仿宋" w:cs="仿宋"/>
          <w:b/>
          <w:bCs/>
          <w:color w:val="auto"/>
          <w:sz w:val="36"/>
          <w:szCs w:val="36"/>
          <w:highlight w:val="none"/>
        </w:rPr>
      </w:pPr>
      <w:bookmarkStart w:id="39" w:name="_Toc22591"/>
      <w:bookmarkStart w:id="40" w:name="_Toc19332"/>
      <w:r>
        <w:rPr>
          <w:rFonts w:hint="eastAsia" w:ascii="仿宋" w:hAnsi="仿宋" w:eastAsia="仿宋" w:cs="仿宋"/>
          <w:b/>
          <w:bCs/>
          <w:color w:val="auto"/>
          <w:sz w:val="36"/>
          <w:szCs w:val="36"/>
          <w:highlight w:val="none"/>
        </w:rPr>
        <w:t>第三章  采购需求</w:t>
      </w:r>
      <w:bookmarkEnd w:id="39"/>
      <w:bookmarkEnd w:id="40"/>
    </w:p>
    <w:p w14:paraId="29C4CDCB">
      <w:pPr>
        <w:keepNext w:val="0"/>
        <w:keepLines w:val="0"/>
        <w:pageBreakBefore w:val="0"/>
        <w:widowControl/>
        <w:kinsoku/>
        <w:wordWrap/>
        <w:overflowPunct w:val="0"/>
        <w:topLinePunct w:val="0"/>
        <w:autoSpaceDE w:val="0"/>
        <w:autoSpaceDN w:val="0"/>
        <w:bidi w:val="0"/>
        <w:adjustRightInd w:val="0"/>
        <w:snapToGrid w:val="0"/>
        <w:spacing w:before="179" w:line="360" w:lineRule="auto"/>
        <w:ind w:left="8" w:firstLine="481"/>
        <w:jc w:val="both"/>
        <w:textAlignment w:val="baseline"/>
        <w:outlineLvl w:val="9"/>
        <w:rPr>
          <w:rFonts w:hint="eastAsia" w:ascii="仿宋" w:hAnsi="仿宋" w:eastAsia="仿宋" w:cs="仿宋"/>
          <w:b w:val="0"/>
          <w:bCs w:val="0"/>
          <w:snapToGrid w:val="0"/>
          <w:color w:val="auto"/>
          <w:spacing w:val="1"/>
          <w:kern w:val="0"/>
          <w:sz w:val="28"/>
          <w:szCs w:val="28"/>
          <w:highlight w:val="none"/>
          <w:lang w:val="en-US" w:eastAsia="zh-CN"/>
        </w:rPr>
      </w:pPr>
      <w:bookmarkStart w:id="41" w:name="_Hlk215750097"/>
      <w:r>
        <w:rPr>
          <w:rFonts w:hint="eastAsia" w:ascii="仿宋" w:hAnsi="仿宋" w:eastAsia="仿宋" w:cs="仿宋"/>
          <w:b/>
          <w:bCs/>
          <w:snapToGrid w:val="0"/>
          <w:color w:val="auto"/>
          <w:spacing w:val="1"/>
          <w:kern w:val="0"/>
          <w:sz w:val="28"/>
          <w:szCs w:val="28"/>
          <w:highlight w:val="none"/>
          <w:lang w:val="en-US" w:eastAsia="zh-CN"/>
        </w:rPr>
        <w:t>一、项目名称:</w:t>
      </w:r>
      <w:r>
        <w:rPr>
          <w:rFonts w:hint="eastAsia" w:ascii="仿宋" w:hAnsi="仿宋" w:eastAsia="仿宋" w:cs="仿宋"/>
          <w:b w:val="0"/>
          <w:bCs w:val="0"/>
          <w:snapToGrid w:val="0"/>
          <w:color w:val="auto"/>
          <w:spacing w:val="1"/>
          <w:kern w:val="0"/>
          <w:sz w:val="28"/>
          <w:szCs w:val="28"/>
          <w:highlight w:val="none"/>
          <w:lang w:val="en-US" w:eastAsia="zh-CN"/>
        </w:rPr>
        <w:t>2026年防洪抢险人员保险费</w:t>
      </w:r>
    </w:p>
    <w:p w14:paraId="6EF06A00">
      <w:pPr>
        <w:keepNext w:val="0"/>
        <w:keepLines w:val="0"/>
        <w:pageBreakBefore w:val="0"/>
        <w:widowControl/>
        <w:kinsoku/>
        <w:wordWrap/>
        <w:overflowPunct w:val="0"/>
        <w:topLinePunct w:val="0"/>
        <w:autoSpaceDE w:val="0"/>
        <w:autoSpaceDN w:val="0"/>
        <w:bidi w:val="0"/>
        <w:adjustRightInd w:val="0"/>
        <w:snapToGrid w:val="0"/>
        <w:spacing w:before="179" w:line="360" w:lineRule="auto"/>
        <w:ind w:left="8" w:firstLine="481"/>
        <w:jc w:val="both"/>
        <w:textAlignment w:val="baseline"/>
        <w:outlineLvl w:val="9"/>
        <w:rPr>
          <w:rFonts w:hint="eastAsia" w:ascii="仿宋" w:hAnsi="仿宋" w:eastAsia="仿宋" w:cs="仿宋"/>
          <w:b w:val="0"/>
          <w:bCs w:val="0"/>
          <w:snapToGrid w:val="0"/>
          <w:color w:val="auto"/>
          <w:spacing w:val="1"/>
          <w:kern w:val="0"/>
          <w:sz w:val="28"/>
          <w:szCs w:val="28"/>
          <w:highlight w:val="none"/>
          <w:lang w:val="en-US" w:eastAsia="zh-CN"/>
        </w:rPr>
      </w:pPr>
      <w:r>
        <w:rPr>
          <w:rFonts w:hint="eastAsia" w:ascii="仿宋" w:hAnsi="仿宋" w:eastAsia="仿宋" w:cs="仿宋"/>
          <w:b/>
          <w:bCs/>
          <w:snapToGrid w:val="0"/>
          <w:color w:val="auto"/>
          <w:spacing w:val="1"/>
          <w:kern w:val="0"/>
          <w:sz w:val="28"/>
          <w:szCs w:val="28"/>
          <w:highlight w:val="none"/>
          <w:lang w:val="en-US" w:eastAsia="zh-CN"/>
        </w:rPr>
        <w:t>二、保险对象:</w:t>
      </w:r>
      <w:r>
        <w:rPr>
          <w:rFonts w:hint="eastAsia" w:ascii="仿宋" w:hAnsi="仿宋" w:eastAsia="仿宋" w:cs="仿宋"/>
          <w:b w:val="0"/>
          <w:bCs w:val="0"/>
          <w:snapToGrid w:val="0"/>
          <w:color w:val="auto"/>
          <w:spacing w:val="1"/>
          <w:kern w:val="0"/>
          <w:sz w:val="28"/>
          <w:szCs w:val="28"/>
          <w:highlight w:val="none"/>
          <w:lang w:val="en-US" w:eastAsia="zh-CN"/>
        </w:rPr>
        <w:t>采购单位提供</w:t>
      </w:r>
    </w:p>
    <w:p w14:paraId="1A8D2C53">
      <w:pPr>
        <w:keepNext w:val="0"/>
        <w:keepLines w:val="0"/>
        <w:pageBreakBefore w:val="0"/>
        <w:widowControl/>
        <w:kinsoku/>
        <w:wordWrap/>
        <w:overflowPunct w:val="0"/>
        <w:topLinePunct w:val="0"/>
        <w:autoSpaceDE w:val="0"/>
        <w:autoSpaceDN w:val="0"/>
        <w:bidi w:val="0"/>
        <w:adjustRightInd w:val="0"/>
        <w:snapToGrid w:val="0"/>
        <w:spacing w:before="179" w:line="360" w:lineRule="auto"/>
        <w:ind w:left="8" w:firstLine="481"/>
        <w:jc w:val="both"/>
        <w:textAlignment w:val="baseline"/>
        <w:outlineLvl w:val="9"/>
        <w:rPr>
          <w:rFonts w:hint="eastAsia" w:ascii="仿宋" w:hAnsi="仿宋" w:eastAsia="仿宋" w:cs="仿宋"/>
          <w:b w:val="0"/>
          <w:bCs w:val="0"/>
          <w:snapToGrid w:val="0"/>
          <w:color w:val="auto"/>
          <w:spacing w:val="1"/>
          <w:kern w:val="0"/>
          <w:sz w:val="28"/>
          <w:szCs w:val="28"/>
          <w:highlight w:val="none"/>
          <w:lang w:val="en-US" w:eastAsia="zh-CN"/>
        </w:rPr>
      </w:pPr>
      <w:r>
        <w:rPr>
          <w:rFonts w:hint="eastAsia" w:ascii="仿宋" w:hAnsi="仿宋" w:eastAsia="仿宋" w:cs="仿宋"/>
          <w:b/>
          <w:bCs/>
          <w:snapToGrid w:val="0"/>
          <w:color w:val="auto"/>
          <w:spacing w:val="1"/>
          <w:kern w:val="0"/>
          <w:sz w:val="28"/>
          <w:szCs w:val="28"/>
          <w:highlight w:val="none"/>
          <w:lang w:val="en-US" w:eastAsia="zh-CN"/>
        </w:rPr>
        <w:t>三、保险人数:</w:t>
      </w:r>
      <w:r>
        <w:rPr>
          <w:rFonts w:hint="eastAsia" w:ascii="仿宋" w:hAnsi="仿宋" w:eastAsia="仿宋" w:cs="仿宋"/>
          <w:b w:val="0"/>
          <w:bCs w:val="0"/>
          <w:snapToGrid w:val="0"/>
          <w:color w:val="auto"/>
          <w:spacing w:val="1"/>
          <w:kern w:val="0"/>
          <w:sz w:val="28"/>
          <w:szCs w:val="28"/>
          <w:highlight w:val="none"/>
          <w:lang w:val="en-US" w:eastAsia="zh-CN"/>
        </w:rPr>
        <w:t>1000余人（无记名）</w:t>
      </w:r>
    </w:p>
    <w:p w14:paraId="0F7E3BE5">
      <w:pPr>
        <w:keepNext w:val="0"/>
        <w:keepLines w:val="0"/>
        <w:pageBreakBefore w:val="0"/>
        <w:widowControl/>
        <w:kinsoku/>
        <w:wordWrap/>
        <w:overflowPunct w:val="0"/>
        <w:topLinePunct w:val="0"/>
        <w:autoSpaceDE w:val="0"/>
        <w:autoSpaceDN w:val="0"/>
        <w:bidi w:val="0"/>
        <w:adjustRightInd w:val="0"/>
        <w:snapToGrid w:val="0"/>
        <w:spacing w:before="179" w:line="360" w:lineRule="auto"/>
        <w:ind w:left="8" w:firstLine="481"/>
        <w:jc w:val="both"/>
        <w:textAlignment w:val="baseline"/>
        <w:outlineLvl w:val="9"/>
        <w:rPr>
          <w:rFonts w:hint="eastAsia" w:ascii="仿宋" w:hAnsi="仿宋" w:eastAsia="仿宋" w:cs="仿宋"/>
          <w:b w:val="0"/>
          <w:bCs w:val="0"/>
          <w:snapToGrid w:val="0"/>
          <w:color w:val="auto"/>
          <w:spacing w:val="1"/>
          <w:kern w:val="0"/>
          <w:sz w:val="28"/>
          <w:szCs w:val="28"/>
          <w:highlight w:val="none"/>
          <w:lang w:val="en-US" w:eastAsia="zh-CN"/>
        </w:rPr>
      </w:pPr>
      <w:r>
        <w:rPr>
          <w:rFonts w:hint="eastAsia" w:ascii="仿宋" w:hAnsi="仿宋" w:eastAsia="仿宋" w:cs="仿宋"/>
          <w:b/>
          <w:bCs/>
          <w:snapToGrid w:val="0"/>
          <w:color w:val="auto"/>
          <w:spacing w:val="1"/>
          <w:kern w:val="0"/>
          <w:sz w:val="28"/>
          <w:szCs w:val="28"/>
          <w:highlight w:val="none"/>
          <w:lang w:val="en-US" w:eastAsia="zh-CN"/>
        </w:rPr>
        <w:t>四、采购预算(控制价):</w:t>
      </w:r>
      <w:r>
        <w:rPr>
          <w:rFonts w:hint="eastAsia" w:ascii="仿宋" w:hAnsi="仿宋" w:eastAsia="仿宋" w:cs="仿宋"/>
          <w:b w:val="0"/>
          <w:bCs w:val="0"/>
          <w:snapToGrid w:val="0"/>
          <w:color w:val="auto"/>
          <w:spacing w:val="1"/>
          <w:kern w:val="0"/>
          <w:sz w:val="28"/>
          <w:szCs w:val="28"/>
          <w:highlight w:val="none"/>
          <w:lang w:val="en-US" w:eastAsia="zh-CN"/>
        </w:rPr>
        <w:t>70 万元</w:t>
      </w:r>
    </w:p>
    <w:p w14:paraId="0DCE652B">
      <w:pPr>
        <w:keepNext w:val="0"/>
        <w:keepLines w:val="0"/>
        <w:pageBreakBefore w:val="0"/>
        <w:widowControl/>
        <w:kinsoku/>
        <w:wordWrap/>
        <w:overflowPunct w:val="0"/>
        <w:topLinePunct w:val="0"/>
        <w:autoSpaceDE w:val="0"/>
        <w:autoSpaceDN w:val="0"/>
        <w:bidi w:val="0"/>
        <w:adjustRightInd w:val="0"/>
        <w:snapToGrid w:val="0"/>
        <w:spacing w:before="179" w:line="360" w:lineRule="auto"/>
        <w:ind w:left="8" w:firstLine="481"/>
        <w:jc w:val="both"/>
        <w:textAlignment w:val="baseline"/>
        <w:outlineLvl w:val="9"/>
        <w:rPr>
          <w:rFonts w:hint="eastAsia" w:ascii="仿宋" w:hAnsi="仿宋" w:eastAsia="仿宋" w:cs="仿宋"/>
          <w:b w:val="0"/>
          <w:bCs w:val="0"/>
          <w:snapToGrid w:val="0"/>
          <w:color w:val="auto"/>
          <w:spacing w:val="1"/>
          <w:kern w:val="0"/>
          <w:sz w:val="28"/>
          <w:szCs w:val="28"/>
          <w:highlight w:val="none"/>
          <w:lang w:val="en-US" w:eastAsia="zh-CN"/>
        </w:rPr>
      </w:pPr>
      <w:r>
        <w:rPr>
          <w:rFonts w:hint="eastAsia" w:ascii="仿宋" w:hAnsi="仿宋" w:eastAsia="仿宋" w:cs="仿宋"/>
          <w:b/>
          <w:bCs/>
          <w:snapToGrid w:val="0"/>
          <w:color w:val="auto"/>
          <w:spacing w:val="1"/>
          <w:kern w:val="0"/>
          <w:sz w:val="28"/>
          <w:szCs w:val="28"/>
          <w:highlight w:val="none"/>
          <w:lang w:val="en-US" w:eastAsia="zh-CN"/>
        </w:rPr>
        <w:t>五、保险期限:</w:t>
      </w:r>
      <w:r>
        <w:rPr>
          <w:rFonts w:hint="eastAsia" w:ascii="仿宋" w:hAnsi="仿宋" w:eastAsia="仿宋" w:cs="仿宋"/>
          <w:b w:val="0"/>
          <w:bCs w:val="0"/>
          <w:snapToGrid w:val="0"/>
          <w:color w:val="auto"/>
          <w:spacing w:val="1"/>
          <w:kern w:val="0"/>
          <w:sz w:val="28"/>
          <w:szCs w:val="28"/>
          <w:highlight w:val="none"/>
          <w:lang w:val="en-US" w:eastAsia="zh-CN"/>
        </w:rPr>
        <w:t>自出保单生效之日起一年（具体按合同约定执行）</w:t>
      </w:r>
    </w:p>
    <w:p w14:paraId="2B3D0FDB">
      <w:pPr>
        <w:keepNext w:val="0"/>
        <w:keepLines w:val="0"/>
        <w:pageBreakBefore w:val="0"/>
        <w:widowControl/>
        <w:kinsoku/>
        <w:wordWrap/>
        <w:overflowPunct w:val="0"/>
        <w:topLinePunct w:val="0"/>
        <w:autoSpaceDE w:val="0"/>
        <w:autoSpaceDN w:val="0"/>
        <w:bidi w:val="0"/>
        <w:adjustRightInd w:val="0"/>
        <w:snapToGrid w:val="0"/>
        <w:spacing w:before="179" w:line="360" w:lineRule="auto"/>
        <w:ind w:left="8" w:firstLine="481"/>
        <w:jc w:val="both"/>
        <w:textAlignment w:val="baseline"/>
        <w:outlineLvl w:val="9"/>
        <w:rPr>
          <w:rFonts w:hint="eastAsia" w:ascii="仿宋" w:hAnsi="仿宋" w:eastAsia="仿宋" w:cs="仿宋"/>
          <w:b/>
          <w:bCs/>
          <w:snapToGrid w:val="0"/>
          <w:color w:val="auto"/>
          <w:spacing w:val="1"/>
          <w:kern w:val="0"/>
          <w:sz w:val="28"/>
          <w:szCs w:val="28"/>
          <w:highlight w:val="none"/>
          <w:lang w:val="en-US" w:eastAsia="zh-CN"/>
        </w:rPr>
      </w:pPr>
      <w:r>
        <w:rPr>
          <w:rFonts w:hint="eastAsia" w:ascii="仿宋" w:hAnsi="仿宋" w:eastAsia="仿宋" w:cs="仿宋"/>
          <w:b/>
          <w:bCs/>
          <w:snapToGrid w:val="0"/>
          <w:color w:val="auto"/>
          <w:spacing w:val="1"/>
          <w:kern w:val="0"/>
          <w:sz w:val="28"/>
          <w:szCs w:val="28"/>
          <w:highlight w:val="none"/>
          <w:lang w:val="en-US" w:eastAsia="zh-CN"/>
        </w:rPr>
        <w:t>六、保险内容:</w:t>
      </w:r>
    </w:p>
    <w:p w14:paraId="3B496EE9">
      <w:pPr>
        <w:keepNext w:val="0"/>
        <w:keepLines w:val="0"/>
        <w:pageBreakBefore w:val="0"/>
        <w:widowControl/>
        <w:kinsoku/>
        <w:wordWrap/>
        <w:overflowPunct w:val="0"/>
        <w:topLinePunct w:val="0"/>
        <w:autoSpaceDE w:val="0"/>
        <w:autoSpaceDN w:val="0"/>
        <w:bidi w:val="0"/>
        <w:adjustRightInd w:val="0"/>
        <w:snapToGrid w:val="0"/>
        <w:spacing w:before="179" w:line="360" w:lineRule="auto"/>
        <w:ind w:left="8" w:firstLine="481"/>
        <w:jc w:val="both"/>
        <w:textAlignment w:val="baseline"/>
        <w:outlineLvl w:val="9"/>
        <w:rPr>
          <w:rFonts w:hint="eastAsia" w:ascii="仿宋" w:hAnsi="仿宋" w:eastAsia="仿宋" w:cs="仿宋"/>
          <w:b w:val="0"/>
          <w:bCs w:val="0"/>
          <w:snapToGrid w:val="0"/>
          <w:color w:val="auto"/>
          <w:spacing w:val="1"/>
          <w:kern w:val="0"/>
          <w:sz w:val="28"/>
          <w:szCs w:val="28"/>
          <w:highlight w:val="none"/>
          <w:lang w:val="en-US" w:eastAsia="zh-CN"/>
        </w:rPr>
      </w:pPr>
      <w:r>
        <w:rPr>
          <w:rFonts w:hint="eastAsia" w:ascii="仿宋" w:hAnsi="仿宋" w:eastAsia="仿宋" w:cs="仿宋"/>
          <w:b w:val="0"/>
          <w:bCs w:val="0"/>
          <w:snapToGrid w:val="0"/>
          <w:color w:val="auto"/>
          <w:spacing w:val="1"/>
          <w:kern w:val="0"/>
          <w:sz w:val="28"/>
          <w:szCs w:val="28"/>
          <w:highlight w:val="none"/>
          <w:lang w:val="en-US" w:eastAsia="zh-CN"/>
        </w:rPr>
        <w:t>1.每人死亡伤残保额60万元;</w:t>
      </w:r>
    </w:p>
    <w:p w14:paraId="02EF3FA7">
      <w:pPr>
        <w:keepNext w:val="0"/>
        <w:keepLines w:val="0"/>
        <w:pageBreakBefore w:val="0"/>
        <w:widowControl/>
        <w:kinsoku/>
        <w:wordWrap/>
        <w:overflowPunct w:val="0"/>
        <w:topLinePunct w:val="0"/>
        <w:autoSpaceDE w:val="0"/>
        <w:autoSpaceDN w:val="0"/>
        <w:bidi w:val="0"/>
        <w:adjustRightInd w:val="0"/>
        <w:snapToGrid w:val="0"/>
        <w:spacing w:before="179" w:line="360" w:lineRule="auto"/>
        <w:ind w:left="8" w:firstLine="481"/>
        <w:jc w:val="both"/>
        <w:textAlignment w:val="baseline"/>
        <w:outlineLvl w:val="9"/>
        <w:rPr>
          <w:rFonts w:hint="eastAsia" w:ascii="仿宋" w:hAnsi="仿宋" w:eastAsia="仿宋" w:cs="仿宋"/>
          <w:b w:val="0"/>
          <w:bCs w:val="0"/>
          <w:snapToGrid w:val="0"/>
          <w:color w:val="auto"/>
          <w:spacing w:val="1"/>
          <w:kern w:val="0"/>
          <w:sz w:val="28"/>
          <w:szCs w:val="28"/>
          <w:highlight w:val="none"/>
          <w:lang w:val="en-US" w:eastAsia="zh-CN"/>
        </w:rPr>
      </w:pPr>
      <w:r>
        <w:rPr>
          <w:rFonts w:hint="eastAsia" w:ascii="仿宋" w:hAnsi="仿宋" w:eastAsia="仿宋" w:cs="仿宋"/>
          <w:b w:val="0"/>
          <w:bCs w:val="0"/>
          <w:snapToGrid w:val="0"/>
          <w:color w:val="auto"/>
          <w:spacing w:val="1"/>
          <w:kern w:val="0"/>
          <w:sz w:val="28"/>
          <w:szCs w:val="28"/>
          <w:highlight w:val="none"/>
          <w:lang w:val="en-US" w:eastAsia="zh-CN"/>
        </w:rPr>
        <w:t>2.附加意外伤害医疗保险责任，每人医疗费用保额10万元;</w:t>
      </w:r>
    </w:p>
    <w:p w14:paraId="314749E8">
      <w:pPr>
        <w:keepNext w:val="0"/>
        <w:keepLines w:val="0"/>
        <w:pageBreakBefore w:val="0"/>
        <w:widowControl/>
        <w:kinsoku/>
        <w:wordWrap/>
        <w:overflowPunct w:val="0"/>
        <w:topLinePunct w:val="0"/>
        <w:autoSpaceDE w:val="0"/>
        <w:autoSpaceDN w:val="0"/>
        <w:bidi w:val="0"/>
        <w:adjustRightInd w:val="0"/>
        <w:snapToGrid w:val="0"/>
        <w:spacing w:before="179" w:line="360" w:lineRule="auto"/>
        <w:ind w:left="8" w:firstLine="481"/>
        <w:jc w:val="both"/>
        <w:textAlignment w:val="baseline"/>
        <w:outlineLvl w:val="9"/>
        <w:rPr>
          <w:rFonts w:hint="eastAsia" w:ascii="仿宋" w:hAnsi="仿宋" w:eastAsia="仿宋" w:cs="仿宋"/>
          <w:b w:val="0"/>
          <w:bCs w:val="0"/>
          <w:snapToGrid w:val="0"/>
          <w:color w:val="auto"/>
          <w:spacing w:val="1"/>
          <w:kern w:val="0"/>
          <w:sz w:val="28"/>
          <w:szCs w:val="28"/>
          <w:highlight w:val="none"/>
          <w:lang w:val="en-US" w:eastAsia="zh-CN"/>
        </w:rPr>
      </w:pPr>
      <w:r>
        <w:rPr>
          <w:rFonts w:hint="eastAsia" w:ascii="仿宋" w:hAnsi="仿宋" w:eastAsia="仿宋" w:cs="仿宋"/>
          <w:b w:val="0"/>
          <w:bCs w:val="0"/>
          <w:snapToGrid w:val="0"/>
          <w:color w:val="auto"/>
          <w:spacing w:val="1"/>
          <w:kern w:val="0"/>
          <w:sz w:val="28"/>
          <w:szCs w:val="28"/>
          <w:highlight w:val="none"/>
          <w:lang w:val="en-US" w:eastAsia="zh-CN"/>
        </w:rPr>
        <w:t>3.承包方提供偿付能力证明；</w:t>
      </w:r>
    </w:p>
    <w:p w14:paraId="6EC26AC4">
      <w:pPr>
        <w:keepNext w:val="0"/>
        <w:keepLines w:val="0"/>
        <w:pageBreakBefore w:val="0"/>
        <w:widowControl/>
        <w:kinsoku/>
        <w:wordWrap/>
        <w:overflowPunct w:val="0"/>
        <w:topLinePunct w:val="0"/>
        <w:autoSpaceDE w:val="0"/>
        <w:autoSpaceDN w:val="0"/>
        <w:bidi w:val="0"/>
        <w:adjustRightInd w:val="0"/>
        <w:snapToGrid w:val="0"/>
        <w:spacing w:before="179" w:line="360" w:lineRule="auto"/>
        <w:ind w:left="8" w:firstLine="481"/>
        <w:jc w:val="both"/>
        <w:textAlignment w:val="baseline"/>
        <w:outlineLvl w:val="9"/>
        <w:rPr>
          <w:rFonts w:hint="eastAsia" w:ascii="仿宋" w:hAnsi="仿宋" w:eastAsia="仿宋" w:cs="仿宋"/>
          <w:b w:val="0"/>
          <w:bCs w:val="0"/>
          <w:snapToGrid w:val="0"/>
          <w:color w:val="auto"/>
          <w:spacing w:val="1"/>
          <w:kern w:val="0"/>
          <w:sz w:val="28"/>
          <w:szCs w:val="28"/>
          <w:highlight w:val="none"/>
          <w:lang w:val="en-US" w:eastAsia="zh-CN"/>
        </w:rPr>
      </w:pPr>
      <w:r>
        <w:rPr>
          <w:rFonts w:hint="eastAsia" w:ascii="仿宋" w:hAnsi="仿宋" w:eastAsia="仿宋" w:cs="仿宋"/>
          <w:b w:val="0"/>
          <w:bCs w:val="0"/>
          <w:snapToGrid w:val="0"/>
          <w:color w:val="auto"/>
          <w:spacing w:val="1"/>
          <w:kern w:val="0"/>
          <w:sz w:val="28"/>
          <w:szCs w:val="28"/>
          <w:highlight w:val="none"/>
          <w:lang w:val="en-US" w:eastAsia="zh-CN"/>
        </w:rPr>
        <w:t>4.承包方在县域内配置一定的从业资格的保险从业人员，满足项目实施需要；</w:t>
      </w:r>
    </w:p>
    <w:p w14:paraId="6BE03F57">
      <w:pPr>
        <w:keepNext w:val="0"/>
        <w:keepLines w:val="0"/>
        <w:pageBreakBefore w:val="0"/>
        <w:widowControl/>
        <w:kinsoku/>
        <w:wordWrap/>
        <w:overflowPunct w:val="0"/>
        <w:topLinePunct w:val="0"/>
        <w:autoSpaceDE w:val="0"/>
        <w:autoSpaceDN w:val="0"/>
        <w:bidi w:val="0"/>
        <w:adjustRightInd w:val="0"/>
        <w:snapToGrid w:val="0"/>
        <w:spacing w:before="179" w:line="360" w:lineRule="auto"/>
        <w:ind w:left="8" w:firstLine="481"/>
        <w:jc w:val="both"/>
        <w:textAlignment w:val="baseline"/>
        <w:outlineLvl w:val="9"/>
        <w:rPr>
          <w:rFonts w:hint="eastAsia" w:ascii="仿宋" w:hAnsi="仿宋" w:eastAsia="仿宋" w:cs="仿宋"/>
          <w:b w:val="0"/>
          <w:bCs w:val="0"/>
          <w:snapToGrid w:val="0"/>
          <w:color w:val="auto"/>
          <w:spacing w:val="1"/>
          <w:kern w:val="0"/>
          <w:sz w:val="28"/>
          <w:szCs w:val="28"/>
          <w:highlight w:val="none"/>
          <w:lang w:val="en-US" w:eastAsia="zh-CN"/>
        </w:rPr>
      </w:pPr>
      <w:r>
        <w:rPr>
          <w:rFonts w:hint="eastAsia" w:ascii="仿宋" w:hAnsi="仿宋" w:eastAsia="仿宋" w:cs="仿宋"/>
          <w:b w:val="0"/>
          <w:bCs w:val="0"/>
          <w:snapToGrid w:val="0"/>
          <w:color w:val="auto"/>
          <w:spacing w:val="1"/>
          <w:kern w:val="0"/>
          <w:sz w:val="28"/>
          <w:szCs w:val="28"/>
          <w:highlight w:val="none"/>
          <w:lang w:val="en-US" w:eastAsia="zh-CN"/>
        </w:rPr>
        <w:t>5.其他未尽事宜在合同中约定。</w:t>
      </w:r>
    </w:p>
    <w:p w14:paraId="1B67AE5D">
      <w:pPr>
        <w:keepNext w:val="0"/>
        <w:keepLines w:val="0"/>
        <w:pageBreakBefore w:val="0"/>
        <w:widowControl/>
        <w:kinsoku/>
        <w:wordWrap/>
        <w:overflowPunct w:val="0"/>
        <w:topLinePunct w:val="0"/>
        <w:autoSpaceDE w:val="0"/>
        <w:autoSpaceDN w:val="0"/>
        <w:bidi w:val="0"/>
        <w:adjustRightInd w:val="0"/>
        <w:snapToGrid w:val="0"/>
        <w:spacing w:before="179" w:line="360" w:lineRule="auto"/>
        <w:ind w:left="8" w:firstLine="481"/>
        <w:jc w:val="both"/>
        <w:textAlignment w:val="baseline"/>
        <w:outlineLvl w:val="9"/>
        <w:rPr>
          <w:rFonts w:hint="default" w:ascii="仿宋" w:hAnsi="仿宋" w:eastAsia="仿宋" w:cs="仿宋"/>
          <w:snapToGrid w:val="0"/>
          <w:color w:val="auto"/>
          <w:spacing w:val="1"/>
          <w:kern w:val="0"/>
          <w:sz w:val="28"/>
          <w:szCs w:val="28"/>
          <w:highlight w:val="none"/>
          <w:lang w:val="en-US" w:eastAsia="en-US"/>
        </w:rPr>
      </w:pPr>
      <w:r>
        <w:rPr>
          <w:rFonts w:hint="eastAsia" w:ascii="仿宋" w:hAnsi="仿宋" w:eastAsia="仿宋" w:cs="仿宋"/>
          <w:b/>
          <w:bCs/>
          <w:snapToGrid w:val="0"/>
          <w:color w:val="auto"/>
          <w:spacing w:val="1"/>
          <w:kern w:val="0"/>
          <w:sz w:val="28"/>
          <w:szCs w:val="28"/>
          <w:highlight w:val="none"/>
          <w:lang w:val="en-US" w:eastAsia="zh-CN"/>
        </w:rPr>
        <w:t>七、付款方式：</w:t>
      </w:r>
      <w:r>
        <w:rPr>
          <w:rFonts w:hint="eastAsia" w:ascii="仿宋" w:hAnsi="仿宋" w:eastAsia="仿宋" w:cs="仿宋"/>
          <w:b w:val="0"/>
          <w:bCs w:val="0"/>
          <w:snapToGrid w:val="0"/>
          <w:color w:val="auto"/>
          <w:spacing w:val="1"/>
          <w:kern w:val="0"/>
          <w:sz w:val="28"/>
          <w:szCs w:val="28"/>
          <w:highlight w:val="none"/>
          <w:lang w:val="en-US" w:eastAsia="zh-CN"/>
        </w:rPr>
        <w:t>甲乙双方签订合同时自行约定</w:t>
      </w:r>
      <w:bookmarkEnd w:id="41"/>
      <w:r>
        <w:rPr>
          <w:rFonts w:hint="eastAsia" w:ascii="仿宋" w:hAnsi="仿宋" w:eastAsia="仿宋" w:cs="仿宋"/>
          <w:b w:val="0"/>
          <w:bCs w:val="0"/>
          <w:snapToGrid w:val="0"/>
          <w:color w:val="auto"/>
          <w:spacing w:val="1"/>
          <w:kern w:val="0"/>
          <w:sz w:val="28"/>
          <w:szCs w:val="28"/>
          <w:highlight w:val="none"/>
          <w:lang w:val="en-US" w:eastAsia="zh-CN"/>
        </w:rPr>
        <w:t>。</w:t>
      </w:r>
    </w:p>
    <w:p w14:paraId="0C9CA567">
      <w:pPr>
        <w:spacing w:after="240" w:afterLines="100" w:line="360" w:lineRule="auto"/>
        <w:jc w:val="center"/>
        <w:outlineLvl w:val="9"/>
        <w:rPr>
          <w:rFonts w:hint="eastAsia" w:ascii="仿宋" w:hAnsi="仿宋" w:eastAsia="仿宋" w:cs="仿宋"/>
          <w:b/>
          <w:bCs/>
          <w:color w:val="auto"/>
          <w:sz w:val="36"/>
          <w:szCs w:val="36"/>
          <w:highlight w:val="none"/>
        </w:rPr>
      </w:pPr>
    </w:p>
    <w:p w14:paraId="1682180A">
      <w:pPr>
        <w:pageBreakBefore/>
        <w:spacing w:after="240" w:afterLines="100" w:line="360" w:lineRule="auto"/>
        <w:jc w:val="center"/>
        <w:outlineLvl w:val="0"/>
        <w:rPr>
          <w:rFonts w:hint="eastAsia" w:ascii="仿宋" w:hAnsi="仿宋" w:eastAsia="仿宋" w:cs="仿宋"/>
          <w:b/>
          <w:bCs/>
          <w:color w:val="auto"/>
          <w:sz w:val="32"/>
          <w:szCs w:val="32"/>
          <w:highlight w:val="none"/>
        </w:rPr>
      </w:pPr>
      <w:bookmarkStart w:id="42" w:name="_Toc24026"/>
      <w:bookmarkStart w:id="43" w:name="_Toc18974"/>
      <w:r>
        <w:rPr>
          <w:rFonts w:hint="eastAsia" w:ascii="仿宋" w:hAnsi="仿宋" w:eastAsia="仿宋" w:cs="仿宋"/>
          <w:b/>
          <w:bCs/>
          <w:color w:val="auto"/>
          <w:sz w:val="36"/>
          <w:szCs w:val="36"/>
          <w:highlight w:val="none"/>
        </w:rPr>
        <w:t>第四章  评审办法</w:t>
      </w:r>
      <w:bookmarkEnd w:id="42"/>
      <w:bookmarkEnd w:id="43"/>
    </w:p>
    <w:p w14:paraId="7E5221A7">
      <w:pPr>
        <w:spacing w:after="120" w:afterLines="50" w:line="360" w:lineRule="auto"/>
        <w:rPr>
          <w:rFonts w:hint="eastAsia" w:ascii="仿宋" w:hAnsi="仿宋" w:eastAsia="仿宋" w:cs="仿宋"/>
          <w:color w:val="auto"/>
          <w:sz w:val="32"/>
          <w:szCs w:val="32"/>
          <w:highlight w:val="none"/>
        </w:rPr>
      </w:pPr>
      <w:bookmarkStart w:id="44" w:name="_Toc519082493"/>
      <w:bookmarkStart w:id="45" w:name="_Toc27827"/>
      <w:r>
        <w:rPr>
          <w:rFonts w:hint="eastAsia" w:ascii="仿宋" w:hAnsi="仿宋" w:eastAsia="仿宋" w:cs="仿宋"/>
          <w:color w:val="auto"/>
          <w:sz w:val="32"/>
          <w:szCs w:val="32"/>
          <w:highlight w:val="none"/>
        </w:rPr>
        <w:t>1.相关要求</w:t>
      </w:r>
      <w:bookmarkEnd w:id="44"/>
      <w:bookmarkEnd w:id="45"/>
    </w:p>
    <w:p w14:paraId="2E2DF9CA">
      <w:pPr>
        <w:spacing w:after="120" w:afterLines="50" w:line="360" w:lineRule="auto"/>
        <w:ind w:firstLine="560" w:firstLineChars="200"/>
        <w:rPr>
          <w:rFonts w:hint="eastAsia" w:ascii="仿宋" w:hAnsi="仿宋" w:eastAsia="仿宋" w:cs="仿宋"/>
          <w:color w:val="auto"/>
          <w:sz w:val="28"/>
          <w:szCs w:val="28"/>
          <w:highlight w:val="none"/>
        </w:rPr>
      </w:pPr>
      <w:bookmarkStart w:id="46" w:name="_Toc494455918"/>
      <w:bookmarkStart w:id="47" w:name="_Toc519082494"/>
      <w:r>
        <w:rPr>
          <w:rFonts w:hint="eastAsia" w:ascii="仿宋" w:hAnsi="仿宋" w:eastAsia="仿宋" w:cs="仿宋"/>
          <w:color w:val="auto"/>
          <w:sz w:val="28"/>
          <w:szCs w:val="28"/>
          <w:highlight w:val="none"/>
        </w:rPr>
        <w:t>1.经磋商确定最终采购需求和提交最后报价的供应商后，由磋商小组采用综合评分法对提交最后报价的供应商的响应文件和最后报价进行综合评分。</w:t>
      </w:r>
    </w:p>
    <w:p w14:paraId="3962F2A3">
      <w:pPr>
        <w:spacing w:after="120" w:afterLines="50"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综合评分法，是指响应文件满足磋商文件全部实质性要求且按评审因素的量化指标评审得分最高的供应商为成交候选供应商的评审方法。</w:t>
      </w:r>
    </w:p>
    <w:p w14:paraId="233D7AC0">
      <w:pPr>
        <w:spacing w:after="120" w:afterLines="50"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2.评审时，磋商小组各成员应当独立对每个有效响应的文件进行评价、打分，然后汇总每个供应商每项评分因素的得分。</w:t>
      </w:r>
    </w:p>
    <w:p w14:paraId="403A4CA0">
      <w:pPr>
        <w:spacing w:after="120" w:afterLines="50"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符合《政府采购竞争性磋商采购方式管理暂行办法》（财库〔2014〕214号）中第三条第三项的规定和执行统一价格标准的项目，其价格不列为评分因素。有特殊情况需要在上述规定范围外设定价格分权重的，应当经本级人民政府财政部门审核同意。</w:t>
      </w:r>
    </w:p>
    <w:p w14:paraId="587C8473">
      <w:pPr>
        <w:spacing w:after="120" w:afterLines="50" w:line="360" w:lineRule="auto"/>
        <w:ind w:firstLine="640" w:firstLineChars="200"/>
        <w:rPr>
          <w:rFonts w:hint="eastAsia" w:ascii="仿宋" w:hAnsi="仿宋" w:eastAsia="仿宋" w:cs="仿宋"/>
          <w:color w:val="auto"/>
          <w:sz w:val="32"/>
          <w:szCs w:val="32"/>
          <w:highlight w:val="none"/>
        </w:rPr>
      </w:pPr>
      <w:bookmarkStart w:id="48" w:name="_Toc19450"/>
      <w:r>
        <w:rPr>
          <w:rFonts w:hint="eastAsia" w:ascii="仿宋" w:hAnsi="仿宋" w:eastAsia="仿宋" w:cs="仿宋"/>
          <w:color w:val="auto"/>
          <w:sz w:val="32"/>
          <w:szCs w:val="32"/>
          <w:highlight w:val="none"/>
        </w:rPr>
        <w:t>2.评分标准</w:t>
      </w:r>
      <w:bookmarkEnd w:id="46"/>
      <w:bookmarkEnd w:id="47"/>
      <w:bookmarkEnd w:id="48"/>
    </w:p>
    <w:p w14:paraId="3C85D7CB">
      <w:pPr>
        <w:spacing w:after="120" w:afterLines="50" w:line="360" w:lineRule="auto"/>
        <w:ind w:firstLine="560" w:firstLineChars="200"/>
        <w:rPr>
          <w:rFonts w:hint="eastAsia" w:ascii="仿宋" w:hAnsi="仿宋" w:eastAsia="仿宋" w:cs="仿宋"/>
          <w:color w:val="auto"/>
          <w:sz w:val="28"/>
          <w:szCs w:val="28"/>
          <w:highlight w:val="none"/>
        </w:rPr>
      </w:pPr>
      <w:bookmarkStart w:id="49" w:name="_Toc12926"/>
      <w:r>
        <w:rPr>
          <w:rFonts w:hint="eastAsia" w:ascii="仿宋" w:hAnsi="仿宋" w:eastAsia="仿宋" w:cs="仿宋"/>
          <w:color w:val="auto"/>
          <w:sz w:val="28"/>
          <w:szCs w:val="28"/>
          <w:highlight w:val="none"/>
        </w:rPr>
        <w:t>2.1评分因素以及分值</w:t>
      </w:r>
      <w:bookmarkEnd w:id="49"/>
    </w:p>
    <w:tbl>
      <w:tblPr>
        <w:tblStyle w:val="37"/>
        <w:tblW w:w="94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9"/>
        <w:gridCol w:w="2526"/>
        <w:gridCol w:w="2554"/>
        <w:gridCol w:w="2369"/>
      </w:tblGrid>
      <w:tr w14:paraId="4C2C0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989" w:type="dxa"/>
            <w:vAlign w:val="center"/>
          </w:tcPr>
          <w:p w14:paraId="4CF0FF47">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评分因素</w:t>
            </w:r>
          </w:p>
        </w:tc>
        <w:tc>
          <w:tcPr>
            <w:tcW w:w="2526" w:type="dxa"/>
            <w:vAlign w:val="center"/>
          </w:tcPr>
          <w:p w14:paraId="19A2E0EB">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报价部分</w:t>
            </w:r>
          </w:p>
        </w:tc>
        <w:tc>
          <w:tcPr>
            <w:tcW w:w="2554" w:type="dxa"/>
            <w:vAlign w:val="center"/>
          </w:tcPr>
          <w:p w14:paraId="22981331">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商务技术部分</w:t>
            </w:r>
          </w:p>
        </w:tc>
        <w:tc>
          <w:tcPr>
            <w:tcW w:w="2369" w:type="dxa"/>
            <w:vAlign w:val="center"/>
          </w:tcPr>
          <w:p w14:paraId="7B12D2ED">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总分</w:t>
            </w:r>
          </w:p>
        </w:tc>
      </w:tr>
      <w:tr w14:paraId="4D0E4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989" w:type="dxa"/>
            <w:vAlign w:val="center"/>
          </w:tcPr>
          <w:p w14:paraId="157D158C">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分值比重</w:t>
            </w:r>
          </w:p>
        </w:tc>
        <w:tc>
          <w:tcPr>
            <w:tcW w:w="2526" w:type="dxa"/>
            <w:vAlign w:val="center"/>
          </w:tcPr>
          <w:p w14:paraId="5677C859">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rPr>
              <w:t>分</w:t>
            </w:r>
          </w:p>
        </w:tc>
        <w:tc>
          <w:tcPr>
            <w:tcW w:w="2554" w:type="dxa"/>
            <w:vAlign w:val="center"/>
          </w:tcPr>
          <w:p w14:paraId="7515C9F0">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90</w:t>
            </w:r>
            <w:r>
              <w:rPr>
                <w:rFonts w:hint="eastAsia" w:ascii="仿宋" w:hAnsi="仿宋" w:eastAsia="仿宋" w:cs="仿宋"/>
                <w:color w:val="auto"/>
                <w:sz w:val="28"/>
                <w:szCs w:val="28"/>
                <w:highlight w:val="none"/>
              </w:rPr>
              <w:t>分</w:t>
            </w:r>
          </w:p>
        </w:tc>
        <w:tc>
          <w:tcPr>
            <w:tcW w:w="2369" w:type="dxa"/>
            <w:vAlign w:val="center"/>
          </w:tcPr>
          <w:p w14:paraId="7ADA63DC">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100分</w:t>
            </w:r>
          </w:p>
        </w:tc>
      </w:tr>
    </w:tbl>
    <w:p w14:paraId="413ACD79">
      <w:pPr>
        <w:spacing w:after="120" w:afterLines="50" w:line="360" w:lineRule="auto"/>
        <w:ind w:firstLine="560" w:firstLineChars="200"/>
        <w:rPr>
          <w:rFonts w:hint="eastAsia" w:ascii="仿宋" w:hAnsi="仿宋" w:eastAsia="仿宋" w:cs="仿宋"/>
          <w:color w:val="auto"/>
          <w:sz w:val="28"/>
          <w:szCs w:val="28"/>
          <w:highlight w:val="none"/>
        </w:rPr>
      </w:pPr>
      <w:bookmarkStart w:id="50" w:name="_Toc381951225"/>
      <w:bookmarkStart w:id="51" w:name="_Toc391306856"/>
      <w:bookmarkStart w:id="52" w:name="_Toc9623"/>
      <w:r>
        <w:rPr>
          <w:rFonts w:hint="eastAsia" w:ascii="仿宋" w:hAnsi="仿宋" w:eastAsia="仿宋" w:cs="仿宋"/>
          <w:color w:val="auto"/>
          <w:sz w:val="28"/>
          <w:szCs w:val="28"/>
          <w:highlight w:val="none"/>
        </w:rPr>
        <w:t>2.2初步评审表</w:t>
      </w:r>
      <w:bookmarkEnd w:id="50"/>
      <w:bookmarkEnd w:id="51"/>
      <w:bookmarkEnd w:id="52"/>
    </w:p>
    <w:p w14:paraId="27210AEB">
      <w:pPr>
        <w:spacing w:after="120" w:afterLines="50" w:line="360" w:lineRule="auto"/>
        <w:ind w:firstLine="560" w:firstLineChars="200"/>
        <w:rPr>
          <w:rFonts w:hint="eastAsia" w:ascii="仿宋" w:hAnsi="仿宋" w:eastAsia="仿宋" w:cs="仿宋"/>
          <w:color w:val="auto"/>
          <w:sz w:val="28"/>
          <w:szCs w:val="28"/>
          <w:highlight w:val="none"/>
        </w:rPr>
      </w:pPr>
      <w:bookmarkStart w:id="53" w:name="_Toc32080"/>
      <w:r>
        <w:rPr>
          <w:rFonts w:hint="eastAsia" w:ascii="仿宋" w:hAnsi="仿宋" w:eastAsia="仿宋" w:cs="仿宋"/>
          <w:color w:val="auto"/>
          <w:sz w:val="28"/>
          <w:szCs w:val="28"/>
          <w:highlight w:val="none"/>
        </w:rPr>
        <w:t>2.2.1资格性审查</w:t>
      </w:r>
      <w:r>
        <w:rPr>
          <w:rFonts w:hint="eastAsia" w:ascii="仿宋" w:hAnsi="仿宋" w:eastAsia="仿宋" w:cs="仿宋"/>
          <w:b/>
          <w:bCs/>
          <w:color w:val="auto"/>
          <w:sz w:val="28"/>
          <w:szCs w:val="28"/>
          <w:highlight w:val="none"/>
        </w:rPr>
        <w:t>（由</w:t>
      </w:r>
      <w:r>
        <w:rPr>
          <w:rFonts w:hint="eastAsia" w:ascii="仿宋" w:hAnsi="仿宋" w:eastAsia="仿宋" w:cs="仿宋"/>
          <w:b/>
          <w:bCs/>
          <w:color w:val="auto"/>
          <w:sz w:val="28"/>
          <w:szCs w:val="28"/>
          <w:highlight w:val="none"/>
          <w:lang w:val="en-US" w:eastAsia="zh-CN"/>
        </w:rPr>
        <w:t>评审</w:t>
      </w:r>
      <w:r>
        <w:rPr>
          <w:rFonts w:hint="eastAsia" w:ascii="仿宋" w:hAnsi="仿宋" w:eastAsia="仿宋" w:cs="仿宋"/>
          <w:b/>
          <w:bCs/>
          <w:color w:val="auto"/>
          <w:sz w:val="28"/>
          <w:szCs w:val="28"/>
          <w:highlight w:val="none"/>
        </w:rPr>
        <w:t>小组进行资格审查）</w:t>
      </w:r>
      <w:r>
        <w:rPr>
          <w:rFonts w:hint="eastAsia" w:ascii="仿宋" w:hAnsi="仿宋" w:eastAsia="仿宋" w:cs="仿宋"/>
          <w:color w:val="auto"/>
          <w:sz w:val="28"/>
          <w:szCs w:val="28"/>
          <w:highlight w:val="none"/>
        </w:rPr>
        <w:t>：</w:t>
      </w:r>
      <w:bookmarkEnd w:id="53"/>
    </w:p>
    <w:tbl>
      <w:tblPr>
        <w:tblStyle w:val="112"/>
        <w:tblW w:w="1033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0"/>
        <w:gridCol w:w="2372"/>
        <w:gridCol w:w="4755"/>
        <w:gridCol w:w="1005"/>
        <w:gridCol w:w="840"/>
        <w:gridCol w:w="886"/>
      </w:tblGrid>
      <w:tr w14:paraId="6ED1A1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3" w:hRule="atLeast"/>
          <w:jc w:val="center"/>
        </w:trPr>
        <w:tc>
          <w:tcPr>
            <w:tcW w:w="2852" w:type="dxa"/>
            <w:gridSpan w:val="2"/>
            <w:vMerge w:val="restart"/>
            <w:tcBorders>
              <w:top w:val="single" w:color="auto" w:sz="4" w:space="0"/>
              <w:left w:val="single" w:color="auto" w:sz="4" w:space="0"/>
              <w:bottom w:val="single" w:color="auto" w:sz="4" w:space="0"/>
              <w:right w:val="single" w:color="auto" w:sz="4" w:space="0"/>
            </w:tcBorders>
            <w:vAlign w:val="center"/>
          </w:tcPr>
          <w:p w14:paraId="5E95094D">
            <w:pPr>
              <w:pStyle w:val="137"/>
              <w:adjustRightInd w:val="0"/>
              <w:spacing w:before="78" w:line="360" w:lineRule="auto"/>
              <w:jc w:val="center"/>
              <w:rPr>
                <w:rFonts w:hint="eastAsia" w:ascii="仿宋" w:hAnsi="仿宋" w:eastAsia="仿宋" w:cs="仿宋"/>
                <w:color w:val="auto"/>
                <w:sz w:val="28"/>
                <w:szCs w:val="28"/>
                <w:highlight w:val="none"/>
              </w:rPr>
            </w:pPr>
            <w:r>
              <w:rPr>
                <w:rFonts w:hint="eastAsia" w:ascii="仿宋" w:hAnsi="仿宋" w:eastAsia="仿宋" w:cs="仿宋"/>
                <w:b/>
                <w:bCs/>
                <w:color w:val="auto"/>
                <w:spacing w:val="-7"/>
                <w:sz w:val="28"/>
                <w:szCs w:val="28"/>
                <w:highlight w:val="none"/>
              </w:rPr>
              <w:t>评审内容</w:t>
            </w:r>
          </w:p>
        </w:tc>
        <w:tc>
          <w:tcPr>
            <w:tcW w:w="4755" w:type="dxa"/>
            <w:vMerge w:val="restart"/>
            <w:tcBorders>
              <w:top w:val="single" w:color="auto" w:sz="4" w:space="0"/>
              <w:left w:val="single" w:color="auto" w:sz="4" w:space="0"/>
              <w:bottom w:val="single" w:color="auto" w:sz="4" w:space="0"/>
              <w:right w:val="single" w:color="auto" w:sz="4" w:space="0"/>
            </w:tcBorders>
            <w:vAlign w:val="center"/>
          </w:tcPr>
          <w:p w14:paraId="530BA70F">
            <w:pPr>
              <w:pStyle w:val="137"/>
              <w:adjustRightInd w:val="0"/>
              <w:spacing w:before="78" w:line="360" w:lineRule="auto"/>
              <w:jc w:val="center"/>
              <w:rPr>
                <w:rFonts w:hint="eastAsia" w:ascii="仿宋" w:hAnsi="仿宋" w:eastAsia="仿宋" w:cs="仿宋"/>
                <w:color w:val="auto"/>
                <w:sz w:val="28"/>
                <w:szCs w:val="28"/>
                <w:highlight w:val="none"/>
              </w:rPr>
            </w:pPr>
            <w:r>
              <w:rPr>
                <w:rFonts w:hint="eastAsia" w:ascii="仿宋" w:hAnsi="仿宋" w:eastAsia="仿宋" w:cs="仿宋"/>
                <w:b/>
                <w:bCs/>
                <w:color w:val="auto"/>
                <w:spacing w:val="-7"/>
                <w:sz w:val="28"/>
                <w:szCs w:val="28"/>
                <w:highlight w:val="none"/>
              </w:rPr>
              <w:t>评审标准</w:t>
            </w:r>
          </w:p>
        </w:tc>
        <w:tc>
          <w:tcPr>
            <w:tcW w:w="2731" w:type="dxa"/>
            <w:gridSpan w:val="3"/>
            <w:tcBorders>
              <w:top w:val="single" w:color="auto" w:sz="4" w:space="0"/>
              <w:left w:val="single" w:color="auto" w:sz="4" w:space="0"/>
              <w:bottom w:val="single" w:color="auto" w:sz="4" w:space="0"/>
              <w:right w:val="single" w:color="auto" w:sz="4" w:space="0"/>
            </w:tcBorders>
            <w:vAlign w:val="center"/>
          </w:tcPr>
          <w:p w14:paraId="64500293">
            <w:pPr>
              <w:pStyle w:val="137"/>
              <w:adjustRightInd w:val="0"/>
              <w:spacing w:before="150" w:line="360" w:lineRule="auto"/>
              <w:ind w:left="178"/>
              <w:jc w:val="center"/>
              <w:rPr>
                <w:rFonts w:hint="eastAsia" w:ascii="仿宋" w:hAnsi="仿宋" w:eastAsia="仿宋" w:cs="仿宋"/>
                <w:color w:val="auto"/>
                <w:sz w:val="28"/>
                <w:szCs w:val="28"/>
                <w:highlight w:val="none"/>
              </w:rPr>
            </w:pPr>
            <w:r>
              <w:rPr>
                <w:rFonts w:hint="eastAsia" w:ascii="仿宋" w:hAnsi="仿宋" w:eastAsia="仿宋" w:cs="仿宋"/>
                <w:b/>
                <w:bCs/>
                <w:color w:val="auto"/>
                <w:spacing w:val="-7"/>
                <w:sz w:val="28"/>
                <w:szCs w:val="28"/>
                <w:highlight w:val="none"/>
              </w:rPr>
              <w:t>投标企业名称</w:t>
            </w:r>
          </w:p>
        </w:tc>
      </w:tr>
      <w:tr w14:paraId="64FCE6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5" w:hRule="atLeast"/>
          <w:jc w:val="center"/>
        </w:trPr>
        <w:tc>
          <w:tcPr>
            <w:tcW w:w="2852" w:type="dxa"/>
            <w:gridSpan w:val="2"/>
            <w:vMerge w:val="continue"/>
            <w:tcBorders>
              <w:top w:val="single" w:color="auto" w:sz="4" w:space="0"/>
              <w:left w:val="single" w:color="auto" w:sz="4" w:space="0"/>
              <w:bottom w:val="single" w:color="auto" w:sz="4" w:space="0"/>
              <w:right w:val="single" w:color="auto" w:sz="4" w:space="0"/>
            </w:tcBorders>
            <w:vAlign w:val="center"/>
          </w:tcPr>
          <w:p w14:paraId="45F8B19E">
            <w:pPr>
              <w:adjustRightInd w:val="0"/>
              <w:spacing w:line="360" w:lineRule="auto"/>
              <w:jc w:val="center"/>
              <w:rPr>
                <w:rFonts w:hint="eastAsia" w:ascii="仿宋" w:hAnsi="仿宋" w:eastAsia="仿宋" w:cs="仿宋"/>
                <w:color w:val="auto"/>
                <w:sz w:val="28"/>
                <w:szCs w:val="28"/>
                <w:highlight w:val="none"/>
              </w:rPr>
            </w:pPr>
          </w:p>
        </w:tc>
        <w:tc>
          <w:tcPr>
            <w:tcW w:w="4755" w:type="dxa"/>
            <w:vMerge w:val="continue"/>
            <w:tcBorders>
              <w:top w:val="single" w:color="auto" w:sz="4" w:space="0"/>
              <w:left w:val="single" w:color="auto" w:sz="4" w:space="0"/>
              <w:bottom w:val="single" w:color="auto" w:sz="4" w:space="0"/>
              <w:right w:val="single" w:color="auto" w:sz="4" w:space="0"/>
            </w:tcBorders>
            <w:vAlign w:val="center"/>
          </w:tcPr>
          <w:p w14:paraId="5B265E6B">
            <w:pPr>
              <w:adjustRightInd w:val="0"/>
              <w:spacing w:line="360" w:lineRule="auto"/>
              <w:jc w:val="center"/>
              <w:rPr>
                <w:rFonts w:hint="eastAsia" w:ascii="仿宋" w:hAnsi="仿宋" w:eastAsia="仿宋" w:cs="仿宋"/>
                <w:color w:val="auto"/>
                <w:sz w:val="28"/>
                <w:szCs w:val="28"/>
                <w:highlight w:val="none"/>
              </w:rPr>
            </w:pPr>
          </w:p>
        </w:tc>
        <w:tc>
          <w:tcPr>
            <w:tcW w:w="1005" w:type="dxa"/>
            <w:tcBorders>
              <w:top w:val="single" w:color="auto" w:sz="4" w:space="0"/>
              <w:left w:val="single" w:color="auto" w:sz="4" w:space="0"/>
              <w:bottom w:val="single" w:color="auto" w:sz="4" w:space="0"/>
              <w:right w:val="single" w:color="auto" w:sz="4" w:space="0"/>
            </w:tcBorders>
            <w:vAlign w:val="center"/>
          </w:tcPr>
          <w:p w14:paraId="7C64714E">
            <w:pPr>
              <w:pStyle w:val="137"/>
              <w:adjustRightInd w:val="0"/>
              <w:spacing w:before="155" w:line="360" w:lineRule="auto"/>
              <w:ind w:left="26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p>
        </w:tc>
        <w:tc>
          <w:tcPr>
            <w:tcW w:w="840" w:type="dxa"/>
            <w:tcBorders>
              <w:top w:val="single" w:color="auto" w:sz="4" w:space="0"/>
              <w:left w:val="single" w:color="auto" w:sz="4" w:space="0"/>
              <w:bottom w:val="single" w:color="auto" w:sz="4" w:space="0"/>
              <w:right w:val="single" w:color="auto" w:sz="4" w:space="0"/>
            </w:tcBorders>
            <w:vAlign w:val="center"/>
          </w:tcPr>
          <w:p w14:paraId="45B61942">
            <w:pPr>
              <w:pStyle w:val="137"/>
              <w:adjustRightInd w:val="0"/>
              <w:spacing w:before="157" w:line="360" w:lineRule="auto"/>
              <w:ind w:left="226"/>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p>
        </w:tc>
        <w:tc>
          <w:tcPr>
            <w:tcW w:w="886" w:type="dxa"/>
            <w:tcBorders>
              <w:top w:val="single" w:color="auto" w:sz="4" w:space="0"/>
              <w:left w:val="single" w:color="auto" w:sz="4" w:space="0"/>
              <w:bottom w:val="single" w:color="auto" w:sz="4" w:space="0"/>
              <w:right w:val="single" w:color="auto" w:sz="4" w:space="0"/>
            </w:tcBorders>
            <w:vAlign w:val="center"/>
          </w:tcPr>
          <w:p w14:paraId="3652299B">
            <w:pPr>
              <w:pStyle w:val="137"/>
              <w:adjustRightInd w:val="0"/>
              <w:spacing w:before="111" w:line="360" w:lineRule="auto"/>
              <w:ind w:left="183"/>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p>
        </w:tc>
      </w:tr>
      <w:tr w14:paraId="67380A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76" w:hRule="atLeast"/>
          <w:jc w:val="center"/>
        </w:trPr>
        <w:tc>
          <w:tcPr>
            <w:tcW w:w="480" w:type="dxa"/>
            <w:tcBorders>
              <w:top w:val="single" w:color="auto" w:sz="4" w:space="0"/>
              <w:left w:val="single" w:color="auto" w:sz="4" w:space="0"/>
              <w:bottom w:val="single" w:color="auto" w:sz="4" w:space="0"/>
              <w:right w:val="single" w:color="auto" w:sz="4" w:space="0"/>
            </w:tcBorders>
            <w:vAlign w:val="center"/>
          </w:tcPr>
          <w:p w14:paraId="05E6D479">
            <w:pPr>
              <w:pStyle w:val="137"/>
              <w:adjustRightInd w:val="0"/>
              <w:spacing w:before="78"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p>
        </w:tc>
        <w:tc>
          <w:tcPr>
            <w:tcW w:w="2372" w:type="dxa"/>
            <w:tcBorders>
              <w:top w:val="single" w:color="auto" w:sz="4" w:space="0"/>
              <w:left w:val="single" w:color="auto" w:sz="4" w:space="0"/>
              <w:bottom w:val="single" w:color="auto" w:sz="4" w:space="0"/>
              <w:right w:val="single" w:color="auto" w:sz="4" w:space="0"/>
            </w:tcBorders>
            <w:vAlign w:val="center"/>
          </w:tcPr>
          <w:p w14:paraId="5EB3A0C1">
            <w:pPr>
              <w:pStyle w:val="137"/>
              <w:adjustRightInd w:val="0"/>
              <w:spacing w:before="160" w:line="360" w:lineRule="auto"/>
              <w:ind w:left="329" w:right="201" w:hanging="115"/>
              <w:jc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pacing w:val="-6"/>
                <w:sz w:val="28"/>
                <w:szCs w:val="28"/>
                <w:highlight w:val="none"/>
                <w:lang w:eastAsia="zh-CN"/>
              </w:rPr>
              <w:t>具有独立承担民</w:t>
            </w:r>
            <w:r>
              <w:rPr>
                <w:rFonts w:hint="eastAsia" w:ascii="仿宋" w:hAnsi="仿宋" w:eastAsia="仿宋" w:cs="仿宋"/>
                <w:color w:val="auto"/>
                <w:spacing w:val="-5"/>
                <w:sz w:val="28"/>
                <w:szCs w:val="28"/>
                <w:highlight w:val="none"/>
                <w:lang w:eastAsia="zh-CN"/>
              </w:rPr>
              <w:t>事责任的能力</w:t>
            </w:r>
          </w:p>
        </w:tc>
        <w:tc>
          <w:tcPr>
            <w:tcW w:w="4755" w:type="dxa"/>
            <w:tcBorders>
              <w:top w:val="single" w:color="auto" w:sz="4" w:space="0"/>
              <w:left w:val="single" w:color="auto" w:sz="4" w:space="0"/>
              <w:bottom w:val="single" w:color="auto" w:sz="4" w:space="0"/>
              <w:right w:val="single" w:color="auto" w:sz="4" w:space="0"/>
            </w:tcBorders>
            <w:vAlign w:val="center"/>
          </w:tcPr>
          <w:p w14:paraId="7ADB9BC5">
            <w:pPr>
              <w:pStyle w:val="137"/>
              <w:adjustRightInd w:val="0"/>
              <w:spacing w:before="159" w:line="360" w:lineRule="auto"/>
              <w:ind w:right="97"/>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若投标人是企业（包括合伙企业）应提供有效的营业执照；若投标人是事业单位应提供有效的事业单位法人证书；若投标人是非企业机构的，应提供有效的“执业许可证”“登记证书”等证明文件；若投标人是个体工商户应提供个体工商户营业执照；若投标人是自然人应提供自然人身份证明</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yellow"/>
                <w:lang w:eastAsia="zh-CN"/>
              </w:rPr>
              <w:t>采购标的属于银行、保险、石油石化、电力、电信等行业的，允许该行业法人的分支机构参加投标（报价），提供分支机构的《营业执照》副本扫描件。</w:t>
            </w:r>
          </w:p>
        </w:tc>
        <w:tc>
          <w:tcPr>
            <w:tcW w:w="1005" w:type="dxa"/>
            <w:tcBorders>
              <w:top w:val="single" w:color="auto" w:sz="4" w:space="0"/>
              <w:left w:val="single" w:color="auto" w:sz="4" w:space="0"/>
              <w:bottom w:val="single" w:color="auto" w:sz="4" w:space="0"/>
              <w:right w:val="single" w:color="auto" w:sz="4" w:space="0"/>
            </w:tcBorders>
            <w:vAlign w:val="center"/>
          </w:tcPr>
          <w:p w14:paraId="4E43E057">
            <w:pPr>
              <w:adjustRightInd w:val="0"/>
              <w:spacing w:line="360" w:lineRule="auto"/>
              <w:jc w:val="center"/>
              <w:rPr>
                <w:rFonts w:hint="eastAsia" w:ascii="仿宋" w:hAnsi="仿宋" w:eastAsia="仿宋" w:cs="仿宋"/>
                <w:color w:val="auto"/>
                <w:sz w:val="28"/>
                <w:szCs w:val="28"/>
                <w:highlight w:val="none"/>
              </w:rPr>
            </w:pPr>
          </w:p>
        </w:tc>
        <w:tc>
          <w:tcPr>
            <w:tcW w:w="840" w:type="dxa"/>
            <w:tcBorders>
              <w:top w:val="single" w:color="auto" w:sz="4" w:space="0"/>
              <w:left w:val="single" w:color="auto" w:sz="4" w:space="0"/>
              <w:bottom w:val="single" w:color="auto" w:sz="4" w:space="0"/>
              <w:right w:val="single" w:color="auto" w:sz="4" w:space="0"/>
            </w:tcBorders>
            <w:vAlign w:val="center"/>
          </w:tcPr>
          <w:p w14:paraId="20D250D0">
            <w:pPr>
              <w:adjustRightInd w:val="0"/>
              <w:spacing w:line="360" w:lineRule="auto"/>
              <w:jc w:val="center"/>
              <w:rPr>
                <w:rFonts w:hint="eastAsia" w:ascii="仿宋" w:hAnsi="仿宋" w:eastAsia="仿宋" w:cs="仿宋"/>
                <w:color w:val="auto"/>
                <w:sz w:val="28"/>
                <w:szCs w:val="28"/>
                <w:highlight w:val="none"/>
              </w:rPr>
            </w:pPr>
          </w:p>
        </w:tc>
        <w:tc>
          <w:tcPr>
            <w:tcW w:w="886" w:type="dxa"/>
            <w:tcBorders>
              <w:top w:val="single" w:color="auto" w:sz="4" w:space="0"/>
              <w:left w:val="single" w:color="auto" w:sz="4" w:space="0"/>
              <w:bottom w:val="single" w:color="auto" w:sz="4" w:space="0"/>
              <w:right w:val="single" w:color="auto" w:sz="4" w:space="0"/>
            </w:tcBorders>
            <w:vAlign w:val="center"/>
          </w:tcPr>
          <w:p w14:paraId="340B5A9E">
            <w:pPr>
              <w:adjustRightInd w:val="0"/>
              <w:spacing w:line="360" w:lineRule="auto"/>
              <w:jc w:val="center"/>
              <w:rPr>
                <w:rFonts w:hint="eastAsia" w:ascii="仿宋" w:hAnsi="仿宋" w:eastAsia="仿宋" w:cs="仿宋"/>
                <w:color w:val="auto"/>
                <w:sz w:val="28"/>
                <w:szCs w:val="28"/>
                <w:highlight w:val="none"/>
              </w:rPr>
            </w:pPr>
          </w:p>
        </w:tc>
      </w:tr>
      <w:tr w14:paraId="73E425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jc w:val="center"/>
        </w:trPr>
        <w:tc>
          <w:tcPr>
            <w:tcW w:w="480" w:type="dxa"/>
            <w:tcBorders>
              <w:top w:val="single" w:color="auto" w:sz="4" w:space="0"/>
              <w:left w:val="single" w:color="auto" w:sz="4" w:space="0"/>
              <w:bottom w:val="single" w:color="auto" w:sz="4" w:space="0"/>
              <w:right w:val="single" w:color="auto" w:sz="4" w:space="0"/>
            </w:tcBorders>
            <w:vAlign w:val="center"/>
          </w:tcPr>
          <w:p w14:paraId="54CAD94F">
            <w:pPr>
              <w:pStyle w:val="137"/>
              <w:adjustRightInd w:val="0"/>
              <w:spacing w:before="78" w:line="360" w:lineRule="auto"/>
              <w:ind w:left="18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p>
        </w:tc>
        <w:tc>
          <w:tcPr>
            <w:tcW w:w="2372" w:type="dxa"/>
            <w:tcBorders>
              <w:top w:val="single" w:color="auto" w:sz="4" w:space="0"/>
              <w:left w:val="single" w:color="auto" w:sz="4" w:space="0"/>
              <w:bottom w:val="single" w:color="auto" w:sz="4" w:space="0"/>
              <w:right w:val="single" w:color="auto" w:sz="4" w:space="0"/>
            </w:tcBorders>
            <w:vAlign w:val="center"/>
          </w:tcPr>
          <w:p w14:paraId="4246638B">
            <w:pPr>
              <w:pStyle w:val="137"/>
              <w:adjustRightInd w:val="0"/>
              <w:spacing w:before="78"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pacing w:val="-6"/>
                <w:sz w:val="28"/>
                <w:szCs w:val="28"/>
                <w:highlight w:val="none"/>
                <w:lang w:eastAsia="zh-CN"/>
              </w:rPr>
              <w:t>具有良好的商业信誉和健全的财</w:t>
            </w:r>
            <w:r>
              <w:rPr>
                <w:rFonts w:hint="eastAsia" w:ascii="仿宋" w:hAnsi="仿宋" w:eastAsia="仿宋" w:cs="仿宋"/>
                <w:color w:val="auto"/>
                <w:spacing w:val="-6"/>
                <w:sz w:val="28"/>
                <w:szCs w:val="28"/>
                <w:highlight w:val="none"/>
              </w:rPr>
              <w:t>务会计制度</w:t>
            </w:r>
          </w:p>
        </w:tc>
        <w:tc>
          <w:tcPr>
            <w:tcW w:w="4755" w:type="dxa"/>
            <w:tcBorders>
              <w:top w:val="single" w:color="auto" w:sz="4" w:space="0"/>
              <w:left w:val="single" w:color="auto" w:sz="4" w:space="0"/>
              <w:bottom w:val="single" w:color="auto" w:sz="4" w:space="0"/>
              <w:right w:val="single" w:color="auto" w:sz="4" w:space="0"/>
            </w:tcBorders>
            <w:vAlign w:val="center"/>
          </w:tcPr>
          <w:p w14:paraId="765892B4">
            <w:pPr>
              <w:pStyle w:val="137"/>
              <w:adjustRightInd w:val="0"/>
              <w:spacing w:before="103" w:line="360" w:lineRule="auto"/>
              <w:ind w:left="114" w:right="97" w:firstLine="1"/>
              <w:jc w:val="left"/>
              <w:rPr>
                <w:rFonts w:hint="eastAsia" w:ascii="仿宋" w:hAnsi="仿宋" w:eastAsia="仿宋" w:cs="仿宋"/>
                <w:color w:val="auto"/>
                <w:sz w:val="28"/>
                <w:szCs w:val="28"/>
                <w:highlight w:val="none"/>
                <w:lang w:eastAsia="zh-CN"/>
              </w:rPr>
            </w:pPr>
            <w:r>
              <w:rPr>
                <w:rFonts w:hint="eastAsia" w:ascii="仿宋" w:hAnsi="仿宋" w:eastAsia="仿宋" w:cs="仿宋"/>
                <w:color w:val="auto"/>
                <w:spacing w:val="-5"/>
                <w:sz w:val="28"/>
                <w:szCs w:val="28"/>
                <w:highlight w:val="none"/>
                <w:lang w:eastAsia="zh-CN"/>
              </w:rPr>
              <w:t>需提供202</w:t>
            </w:r>
            <w:r>
              <w:rPr>
                <w:rFonts w:hint="eastAsia" w:ascii="仿宋" w:hAnsi="仿宋" w:eastAsia="仿宋" w:cs="仿宋"/>
                <w:color w:val="auto"/>
                <w:spacing w:val="-5"/>
                <w:sz w:val="28"/>
                <w:szCs w:val="28"/>
                <w:highlight w:val="none"/>
                <w:lang w:val="en-US" w:eastAsia="zh-CN"/>
              </w:rPr>
              <w:t>4</w:t>
            </w:r>
            <w:r>
              <w:rPr>
                <w:rFonts w:hint="eastAsia" w:ascii="仿宋" w:hAnsi="仿宋" w:eastAsia="仿宋" w:cs="仿宋"/>
                <w:color w:val="auto"/>
                <w:spacing w:val="-5"/>
                <w:sz w:val="28"/>
                <w:szCs w:val="28"/>
                <w:highlight w:val="none"/>
                <w:lang w:eastAsia="zh-CN"/>
              </w:rPr>
              <w:t>年或202</w:t>
            </w:r>
            <w:r>
              <w:rPr>
                <w:rFonts w:hint="eastAsia" w:ascii="仿宋" w:hAnsi="仿宋" w:eastAsia="仿宋" w:cs="仿宋"/>
                <w:color w:val="auto"/>
                <w:spacing w:val="-5"/>
                <w:sz w:val="28"/>
                <w:szCs w:val="28"/>
                <w:highlight w:val="none"/>
                <w:lang w:val="en-US" w:eastAsia="zh-CN"/>
              </w:rPr>
              <w:t>5</w:t>
            </w:r>
            <w:r>
              <w:rPr>
                <w:rFonts w:hint="eastAsia" w:ascii="仿宋" w:hAnsi="仿宋" w:eastAsia="仿宋" w:cs="仿宋"/>
                <w:color w:val="auto"/>
                <w:spacing w:val="-5"/>
                <w:sz w:val="28"/>
                <w:szCs w:val="28"/>
                <w:highlight w:val="none"/>
                <w:lang w:eastAsia="zh-CN"/>
              </w:rPr>
              <w:t>年度财务审计报告或财务报表（包含现金流量表、资产负债表、利润表），或提供开户银行出具的资信证明；或提供财政部门认可的政府采购专业担保机构出具的投标担保函）；</w:t>
            </w:r>
          </w:p>
        </w:tc>
        <w:tc>
          <w:tcPr>
            <w:tcW w:w="1005" w:type="dxa"/>
            <w:tcBorders>
              <w:top w:val="single" w:color="auto" w:sz="4" w:space="0"/>
              <w:left w:val="single" w:color="auto" w:sz="4" w:space="0"/>
              <w:bottom w:val="single" w:color="auto" w:sz="4" w:space="0"/>
              <w:right w:val="single" w:color="auto" w:sz="4" w:space="0"/>
            </w:tcBorders>
            <w:vAlign w:val="center"/>
          </w:tcPr>
          <w:p w14:paraId="73371C2A">
            <w:pPr>
              <w:adjustRightInd w:val="0"/>
              <w:spacing w:line="360" w:lineRule="auto"/>
              <w:jc w:val="center"/>
              <w:rPr>
                <w:rFonts w:hint="eastAsia" w:ascii="仿宋" w:hAnsi="仿宋" w:eastAsia="仿宋" w:cs="仿宋"/>
                <w:color w:val="auto"/>
                <w:sz w:val="28"/>
                <w:szCs w:val="28"/>
                <w:highlight w:val="none"/>
              </w:rPr>
            </w:pPr>
          </w:p>
        </w:tc>
        <w:tc>
          <w:tcPr>
            <w:tcW w:w="840" w:type="dxa"/>
            <w:tcBorders>
              <w:top w:val="single" w:color="auto" w:sz="4" w:space="0"/>
              <w:left w:val="single" w:color="auto" w:sz="4" w:space="0"/>
              <w:bottom w:val="single" w:color="auto" w:sz="4" w:space="0"/>
              <w:right w:val="single" w:color="auto" w:sz="4" w:space="0"/>
            </w:tcBorders>
            <w:vAlign w:val="center"/>
          </w:tcPr>
          <w:p w14:paraId="118A8F30">
            <w:pPr>
              <w:adjustRightInd w:val="0"/>
              <w:spacing w:line="360" w:lineRule="auto"/>
              <w:jc w:val="center"/>
              <w:rPr>
                <w:rFonts w:hint="eastAsia" w:ascii="仿宋" w:hAnsi="仿宋" w:eastAsia="仿宋" w:cs="仿宋"/>
                <w:color w:val="auto"/>
                <w:sz w:val="28"/>
                <w:szCs w:val="28"/>
                <w:highlight w:val="none"/>
              </w:rPr>
            </w:pPr>
          </w:p>
        </w:tc>
        <w:tc>
          <w:tcPr>
            <w:tcW w:w="886" w:type="dxa"/>
            <w:tcBorders>
              <w:top w:val="single" w:color="auto" w:sz="4" w:space="0"/>
              <w:left w:val="single" w:color="auto" w:sz="4" w:space="0"/>
              <w:bottom w:val="single" w:color="auto" w:sz="4" w:space="0"/>
              <w:right w:val="single" w:color="auto" w:sz="4" w:space="0"/>
            </w:tcBorders>
            <w:vAlign w:val="center"/>
          </w:tcPr>
          <w:p w14:paraId="593ED509">
            <w:pPr>
              <w:adjustRightInd w:val="0"/>
              <w:spacing w:line="360" w:lineRule="auto"/>
              <w:jc w:val="center"/>
              <w:rPr>
                <w:rFonts w:hint="eastAsia" w:ascii="仿宋" w:hAnsi="仿宋" w:eastAsia="仿宋" w:cs="仿宋"/>
                <w:color w:val="auto"/>
                <w:sz w:val="28"/>
                <w:szCs w:val="28"/>
                <w:highlight w:val="none"/>
              </w:rPr>
            </w:pPr>
          </w:p>
        </w:tc>
      </w:tr>
      <w:tr w14:paraId="524AA2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jc w:val="center"/>
        </w:trPr>
        <w:tc>
          <w:tcPr>
            <w:tcW w:w="480" w:type="dxa"/>
            <w:tcBorders>
              <w:top w:val="single" w:color="auto" w:sz="4" w:space="0"/>
              <w:left w:val="single" w:color="auto" w:sz="4" w:space="0"/>
              <w:bottom w:val="single" w:color="auto" w:sz="4" w:space="0"/>
              <w:right w:val="single" w:color="auto" w:sz="4" w:space="0"/>
            </w:tcBorders>
            <w:vAlign w:val="center"/>
          </w:tcPr>
          <w:p w14:paraId="0AE5821E">
            <w:pPr>
              <w:pStyle w:val="137"/>
              <w:adjustRightInd w:val="0"/>
              <w:spacing w:before="78" w:line="360" w:lineRule="auto"/>
              <w:ind w:left="189"/>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3</w:t>
            </w:r>
          </w:p>
        </w:tc>
        <w:tc>
          <w:tcPr>
            <w:tcW w:w="2372" w:type="dxa"/>
            <w:tcBorders>
              <w:top w:val="single" w:color="auto" w:sz="4" w:space="0"/>
              <w:left w:val="single" w:color="auto" w:sz="4" w:space="0"/>
              <w:bottom w:val="single" w:color="auto" w:sz="4" w:space="0"/>
              <w:right w:val="single" w:color="auto" w:sz="4" w:space="0"/>
            </w:tcBorders>
            <w:vAlign w:val="center"/>
          </w:tcPr>
          <w:p w14:paraId="0445C4AF">
            <w:pPr>
              <w:pStyle w:val="137"/>
              <w:adjustRightInd w:val="0"/>
              <w:spacing w:before="78" w:line="360" w:lineRule="auto"/>
              <w:jc w:val="center"/>
              <w:rPr>
                <w:rFonts w:hint="eastAsia" w:ascii="仿宋" w:hAnsi="仿宋" w:eastAsia="仿宋" w:cs="仿宋"/>
                <w:color w:val="auto"/>
                <w:spacing w:val="-6"/>
                <w:sz w:val="28"/>
                <w:szCs w:val="28"/>
                <w:highlight w:val="none"/>
                <w:lang w:eastAsia="zh-CN"/>
              </w:rPr>
            </w:pPr>
            <w:r>
              <w:rPr>
                <w:rFonts w:hint="eastAsia" w:ascii="仿宋" w:hAnsi="仿宋" w:eastAsia="仿宋" w:cs="仿宋"/>
                <w:color w:val="auto"/>
                <w:spacing w:val="-6"/>
                <w:sz w:val="28"/>
                <w:szCs w:val="28"/>
                <w:highlight w:val="none"/>
                <w:lang w:eastAsia="zh-CN"/>
              </w:rPr>
              <w:t>提供近期依法缴纳税收的证明</w:t>
            </w:r>
          </w:p>
        </w:tc>
        <w:tc>
          <w:tcPr>
            <w:tcW w:w="4755" w:type="dxa"/>
            <w:tcBorders>
              <w:top w:val="single" w:color="auto" w:sz="4" w:space="0"/>
              <w:left w:val="single" w:color="auto" w:sz="4" w:space="0"/>
              <w:bottom w:val="single" w:color="auto" w:sz="4" w:space="0"/>
              <w:right w:val="single" w:color="auto" w:sz="4" w:space="0"/>
            </w:tcBorders>
            <w:vAlign w:val="center"/>
          </w:tcPr>
          <w:p w14:paraId="69FF6FEE">
            <w:pPr>
              <w:pStyle w:val="137"/>
              <w:adjustRightInd w:val="0"/>
              <w:spacing w:before="103" w:line="360" w:lineRule="auto"/>
              <w:ind w:left="114" w:right="97" w:firstLine="1"/>
              <w:jc w:val="left"/>
              <w:rPr>
                <w:rFonts w:hint="eastAsia" w:ascii="仿宋" w:hAnsi="仿宋" w:eastAsia="仿宋" w:cs="仿宋"/>
                <w:color w:val="auto"/>
                <w:sz w:val="28"/>
                <w:szCs w:val="28"/>
                <w:highlight w:val="none"/>
                <w:lang w:eastAsia="zh-CN"/>
              </w:rPr>
            </w:pPr>
            <w:r>
              <w:rPr>
                <w:rFonts w:hint="eastAsia" w:ascii="仿宋" w:hAnsi="仿宋" w:eastAsia="仿宋" w:cs="仿宋"/>
                <w:color w:val="auto"/>
                <w:spacing w:val="-4"/>
                <w:sz w:val="28"/>
                <w:szCs w:val="28"/>
                <w:highlight w:val="none"/>
                <w:lang w:eastAsia="zh-CN"/>
              </w:rPr>
              <w:t>投标人</w:t>
            </w:r>
            <w:r>
              <w:rPr>
                <w:rFonts w:hint="eastAsia" w:ascii="仿宋" w:hAnsi="仿宋" w:eastAsia="仿宋" w:cs="仿宋"/>
                <w:color w:val="auto"/>
                <w:spacing w:val="-4"/>
                <w:sz w:val="28"/>
                <w:szCs w:val="28"/>
                <w:highlight w:val="none"/>
              </w:rPr>
              <w:t>应提供</w:t>
            </w:r>
            <w:r>
              <w:rPr>
                <w:rFonts w:hint="eastAsia" w:ascii="仿宋" w:hAnsi="仿宋" w:eastAsia="仿宋" w:cs="仿宋"/>
                <w:color w:val="auto"/>
                <w:spacing w:val="-4"/>
                <w:sz w:val="28"/>
                <w:szCs w:val="28"/>
                <w:highlight w:val="none"/>
                <w:lang w:val="en-US" w:eastAsia="zh-CN"/>
              </w:rPr>
              <w:t>近一</w:t>
            </w:r>
            <w:r>
              <w:rPr>
                <w:rFonts w:hint="eastAsia" w:ascii="仿宋" w:hAnsi="仿宋" w:eastAsia="仿宋" w:cs="仿宋"/>
                <w:color w:val="auto"/>
                <w:spacing w:val="-4"/>
                <w:sz w:val="28"/>
                <w:szCs w:val="28"/>
                <w:highlight w:val="none"/>
              </w:rPr>
              <w:t>年任意一个月的完税证明，</w:t>
            </w:r>
            <w:r>
              <w:rPr>
                <w:rFonts w:hint="eastAsia" w:ascii="仿宋" w:hAnsi="仿宋" w:eastAsia="仿宋" w:cs="仿宋"/>
                <w:color w:val="auto"/>
                <w:spacing w:val="-4"/>
                <w:sz w:val="28"/>
                <w:szCs w:val="28"/>
                <w:highlight w:val="none"/>
                <w:lang w:val="en-US" w:eastAsia="zh-CN"/>
              </w:rPr>
              <w:t>当月</w:t>
            </w:r>
            <w:r>
              <w:rPr>
                <w:rFonts w:hint="eastAsia" w:ascii="仿宋" w:hAnsi="仿宋" w:eastAsia="仿宋" w:cs="仿宋"/>
                <w:color w:val="auto"/>
                <w:spacing w:val="-4"/>
                <w:sz w:val="28"/>
                <w:szCs w:val="28"/>
                <w:highlight w:val="none"/>
                <w:lang w:eastAsia="zh-CN"/>
              </w:rPr>
              <w:t>新成立的公司</w:t>
            </w:r>
            <w:r>
              <w:rPr>
                <w:rFonts w:hint="eastAsia" w:ascii="仿宋" w:hAnsi="仿宋" w:eastAsia="仿宋" w:cs="仿宋"/>
                <w:color w:val="auto"/>
                <w:spacing w:val="-4"/>
                <w:sz w:val="28"/>
                <w:szCs w:val="28"/>
                <w:highlight w:val="none"/>
                <w:lang w:val="en-US" w:eastAsia="zh-CN"/>
              </w:rPr>
              <w:t>不需</w:t>
            </w:r>
            <w:r>
              <w:rPr>
                <w:rFonts w:hint="eastAsia" w:ascii="仿宋" w:hAnsi="仿宋" w:eastAsia="仿宋" w:cs="仿宋"/>
                <w:color w:val="auto"/>
                <w:spacing w:val="-4"/>
                <w:sz w:val="28"/>
                <w:szCs w:val="28"/>
                <w:highlight w:val="none"/>
                <w:lang w:eastAsia="zh-CN"/>
              </w:rPr>
              <w:t>提供</w:t>
            </w:r>
            <w:r>
              <w:rPr>
                <w:rFonts w:hint="eastAsia" w:ascii="仿宋" w:hAnsi="仿宋" w:eastAsia="仿宋" w:cs="仿宋"/>
                <w:color w:val="auto"/>
                <w:spacing w:val="-5"/>
                <w:sz w:val="28"/>
                <w:szCs w:val="28"/>
                <w:highlight w:val="none"/>
              </w:rPr>
              <w:t>，①若投标人某月税收为零申报，须提供当月加盖税务局公章的无欠税证明或“国家税务总局电子税务局”的申报结果查询截图。②完税证明中“税种”非养老保险、医疗保险、失业保险、工伤保险和生育保险。③依法免税的</w:t>
            </w:r>
            <w:r>
              <w:rPr>
                <w:rFonts w:hint="eastAsia" w:ascii="仿宋" w:hAnsi="仿宋" w:eastAsia="仿宋" w:cs="仿宋"/>
                <w:color w:val="auto"/>
                <w:spacing w:val="-5"/>
                <w:sz w:val="28"/>
                <w:szCs w:val="28"/>
                <w:highlight w:val="none"/>
                <w:lang w:eastAsia="zh-CN"/>
              </w:rPr>
              <w:t>投标人</w:t>
            </w:r>
            <w:r>
              <w:rPr>
                <w:rFonts w:hint="eastAsia" w:ascii="仿宋" w:hAnsi="仿宋" w:eastAsia="仿宋" w:cs="仿宋"/>
                <w:color w:val="auto"/>
                <w:spacing w:val="-5"/>
                <w:sz w:val="28"/>
                <w:szCs w:val="28"/>
                <w:highlight w:val="none"/>
              </w:rPr>
              <w:t>应提供相应证明文件证明其依法免税</w:t>
            </w:r>
            <w:r>
              <w:rPr>
                <w:rFonts w:hint="eastAsia" w:ascii="仿宋" w:hAnsi="仿宋" w:eastAsia="仿宋" w:cs="仿宋"/>
                <w:color w:val="auto"/>
                <w:sz w:val="28"/>
                <w:szCs w:val="28"/>
                <w:highlight w:val="none"/>
                <w:lang w:eastAsia="zh-CN"/>
              </w:rPr>
              <w:t>；</w:t>
            </w:r>
          </w:p>
        </w:tc>
        <w:tc>
          <w:tcPr>
            <w:tcW w:w="1005" w:type="dxa"/>
            <w:tcBorders>
              <w:top w:val="single" w:color="auto" w:sz="4" w:space="0"/>
              <w:left w:val="single" w:color="auto" w:sz="4" w:space="0"/>
              <w:bottom w:val="single" w:color="auto" w:sz="4" w:space="0"/>
              <w:right w:val="single" w:color="auto" w:sz="4" w:space="0"/>
            </w:tcBorders>
            <w:vAlign w:val="center"/>
          </w:tcPr>
          <w:p w14:paraId="6073D94A">
            <w:pPr>
              <w:adjustRightInd w:val="0"/>
              <w:spacing w:line="360" w:lineRule="auto"/>
              <w:jc w:val="center"/>
              <w:rPr>
                <w:rFonts w:hint="eastAsia" w:ascii="仿宋" w:hAnsi="仿宋" w:eastAsia="仿宋" w:cs="仿宋"/>
                <w:color w:val="auto"/>
                <w:sz w:val="28"/>
                <w:szCs w:val="28"/>
                <w:highlight w:val="none"/>
              </w:rPr>
            </w:pPr>
          </w:p>
        </w:tc>
        <w:tc>
          <w:tcPr>
            <w:tcW w:w="840" w:type="dxa"/>
            <w:tcBorders>
              <w:top w:val="single" w:color="auto" w:sz="4" w:space="0"/>
              <w:left w:val="single" w:color="auto" w:sz="4" w:space="0"/>
              <w:bottom w:val="single" w:color="auto" w:sz="4" w:space="0"/>
              <w:right w:val="single" w:color="auto" w:sz="4" w:space="0"/>
            </w:tcBorders>
            <w:vAlign w:val="center"/>
          </w:tcPr>
          <w:p w14:paraId="4C06D9E1">
            <w:pPr>
              <w:adjustRightInd w:val="0"/>
              <w:spacing w:line="360" w:lineRule="auto"/>
              <w:jc w:val="center"/>
              <w:rPr>
                <w:rFonts w:hint="eastAsia" w:ascii="仿宋" w:hAnsi="仿宋" w:eastAsia="仿宋" w:cs="仿宋"/>
                <w:color w:val="auto"/>
                <w:sz w:val="28"/>
                <w:szCs w:val="28"/>
                <w:highlight w:val="none"/>
              </w:rPr>
            </w:pPr>
          </w:p>
        </w:tc>
        <w:tc>
          <w:tcPr>
            <w:tcW w:w="886" w:type="dxa"/>
            <w:tcBorders>
              <w:top w:val="single" w:color="auto" w:sz="4" w:space="0"/>
              <w:left w:val="single" w:color="auto" w:sz="4" w:space="0"/>
              <w:bottom w:val="single" w:color="auto" w:sz="4" w:space="0"/>
              <w:right w:val="single" w:color="auto" w:sz="4" w:space="0"/>
            </w:tcBorders>
            <w:vAlign w:val="center"/>
          </w:tcPr>
          <w:p w14:paraId="426E45D6">
            <w:pPr>
              <w:adjustRightInd w:val="0"/>
              <w:spacing w:line="360" w:lineRule="auto"/>
              <w:jc w:val="center"/>
              <w:rPr>
                <w:rFonts w:hint="eastAsia" w:ascii="仿宋" w:hAnsi="仿宋" w:eastAsia="仿宋" w:cs="仿宋"/>
                <w:color w:val="auto"/>
                <w:sz w:val="28"/>
                <w:szCs w:val="28"/>
                <w:highlight w:val="none"/>
              </w:rPr>
            </w:pPr>
          </w:p>
        </w:tc>
      </w:tr>
      <w:tr w14:paraId="75BEA6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jc w:val="center"/>
        </w:trPr>
        <w:tc>
          <w:tcPr>
            <w:tcW w:w="480" w:type="dxa"/>
            <w:tcBorders>
              <w:top w:val="single" w:color="auto" w:sz="4" w:space="0"/>
              <w:left w:val="single" w:color="auto" w:sz="4" w:space="0"/>
              <w:bottom w:val="single" w:color="auto" w:sz="4" w:space="0"/>
              <w:right w:val="single" w:color="auto" w:sz="4" w:space="0"/>
            </w:tcBorders>
            <w:vAlign w:val="center"/>
          </w:tcPr>
          <w:p w14:paraId="3ACDFB85">
            <w:pPr>
              <w:pStyle w:val="137"/>
              <w:adjustRightInd w:val="0"/>
              <w:spacing w:before="78" w:line="360" w:lineRule="auto"/>
              <w:ind w:left="189"/>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4</w:t>
            </w:r>
          </w:p>
        </w:tc>
        <w:tc>
          <w:tcPr>
            <w:tcW w:w="2372" w:type="dxa"/>
            <w:tcBorders>
              <w:top w:val="single" w:color="auto" w:sz="4" w:space="0"/>
              <w:left w:val="single" w:color="auto" w:sz="4" w:space="0"/>
              <w:bottom w:val="single" w:color="auto" w:sz="4" w:space="0"/>
              <w:right w:val="single" w:color="auto" w:sz="4" w:space="0"/>
            </w:tcBorders>
            <w:vAlign w:val="center"/>
          </w:tcPr>
          <w:p w14:paraId="018B7D32">
            <w:pPr>
              <w:pStyle w:val="137"/>
              <w:adjustRightInd w:val="0"/>
              <w:spacing w:before="78" w:line="360" w:lineRule="auto"/>
              <w:jc w:val="center"/>
              <w:rPr>
                <w:rFonts w:hint="eastAsia"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lang w:eastAsia="zh-CN"/>
              </w:rPr>
              <w:t>提供近期的依法缴纳社会保险的</w:t>
            </w:r>
            <w:r>
              <w:rPr>
                <w:rFonts w:hint="eastAsia" w:ascii="仿宋" w:hAnsi="仿宋" w:eastAsia="仿宋" w:cs="仿宋"/>
                <w:color w:val="auto"/>
                <w:spacing w:val="-6"/>
                <w:sz w:val="28"/>
                <w:szCs w:val="28"/>
                <w:highlight w:val="none"/>
              </w:rPr>
              <w:t>凭据</w:t>
            </w:r>
          </w:p>
        </w:tc>
        <w:tc>
          <w:tcPr>
            <w:tcW w:w="4755" w:type="dxa"/>
            <w:tcBorders>
              <w:top w:val="single" w:color="auto" w:sz="4" w:space="0"/>
              <w:left w:val="single" w:color="auto" w:sz="4" w:space="0"/>
              <w:bottom w:val="single" w:color="auto" w:sz="4" w:space="0"/>
              <w:right w:val="single" w:color="auto" w:sz="4" w:space="0"/>
            </w:tcBorders>
            <w:vAlign w:val="center"/>
          </w:tcPr>
          <w:p w14:paraId="305613E0">
            <w:pPr>
              <w:pStyle w:val="137"/>
              <w:adjustRightInd w:val="0"/>
              <w:spacing w:before="103" w:line="360" w:lineRule="auto"/>
              <w:ind w:left="114" w:right="97" w:firstLine="1"/>
              <w:jc w:val="left"/>
              <w:rPr>
                <w:rFonts w:hint="eastAsia" w:ascii="仿宋" w:hAnsi="仿宋" w:eastAsia="仿宋" w:cs="仿宋"/>
                <w:color w:val="auto"/>
                <w:sz w:val="28"/>
                <w:szCs w:val="28"/>
                <w:highlight w:val="none"/>
                <w:lang w:eastAsia="zh-CN"/>
              </w:rPr>
            </w:pPr>
            <w:r>
              <w:rPr>
                <w:rFonts w:hint="eastAsia" w:ascii="仿宋" w:hAnsi="仿宋" w:eastAsia="仿宋" w:cs="仿宋"/>
                <w:color w:val="auto"/>
                <w:spacing w:val="-4"/>
                <w:sz w:val="28"/>
                <w:szCs w:val="28"/>
                <w:highlight w:val="none"/>
                <w:lang w:eastAsia="zh-CN"/>
              </w:rPr>
              <w:t>投标人</w:t>
            </w:r>
            <w:r>
              <w:rPr>
                <w:rFonts w:hint="eastAsia" w:ascii="仿宋" w:hAnsi="仿宋" w:eastAsia="仿宋" w:cs="仿宋"/>
                <w:color w:val="auto"/>
                <w:spacing w:val="-4"/>
                <w:sz w:val="28"/>
                <w:szCs w:val="28"/>
                <w:highlight w:val="none"/>
              </w:rPr>
              <w:t>应提供</w:t>
            </w:r>
            <w:r>
              <w:rPr>
                <w:rFonts w:hint="eastAsia" w:ascii="仿宋" w:hAnsi="仿宋" w:eastAsia="仿宋" w:cs="仿宋"/>
                <w:color w:val="auto"/>
                <w:spacing w:val="-4"/>
                <w:sz w:val="28"/>
                <w:szCs w:val="28"/>
                <w:highlight w:val="none"/>
                <w:lang w:val="en-US" w:eastAsia="zh-CN"/>
              </w:rPr>
              <w:t>近一年</w:t>
            </w:r>
            <w:r>
              <w:rPr>
                <w:rFonts w:hint="eastAsia" w:ascii="仿宋" w:hAnsi="仿宋" w:eastAsia="仿宋" w:cs="仿宋"/>
                <w:color w:val="auto"/>
                <w:spacing w:val="-4"/>
                <w:sz w:val="28"/>
                <w:szCs w:val="28"/>
                <w:highlight w:val="none"/>
              </w:rPr>
              <w:t>任意一个月的缴纳社会保险的专用收据或社会保险缴纳清单</w:t>
            </w:r>
            <w:r>
              <w:rPr>
                <w:rFonts w:hint="eastAsia" w:ascii="仿宋" w:hAnsi="仿宋" w:eastAsia="仿宋" w:cs="仿宋"/>
                <w:color w:val="auto"/>
                <w:spacing w:val="-4"/>
                <w:sz w:val="28"/>
                <w:szCs w:val="28"/>
                <w:highlight w:val="none"/>
                <w:lang w:eastAsia="zh-CN"/>
              </w:rPr>
              <w:t>，</w:t>
            </w:r>
            <w:r>
              <w:rPr>
                <w:rFonts w:hint="eastAsia" w:ascii="仿宋" w:hAnsi="仿宋" w:eastAsia="仿宋" w:cs="仿宋"/>
                <w:color w:val="auto"/>
                <w:spacing w:val="-4"/>
                <w:sz w:val="28"/>
                <w:szCs w:val="28"/>
                <w:highlight w:val="none"/>
                <w:lang w:val="en-US" w:eastAsia="zh-CN"/>
              </w:rPr>
              <w:t>当月</w:t>
            </w:r>
            <w:r>
              <w:rPr>
                <w:rFonts w:hint="eastAsia" w:ascii="仿宋" w:hAnsi="仿宋" w:eastAsia="仿宋" w:cs="仿宋"/>
                <w:color w:val="auto"/>
                <w:spacing w:val="-4"/>
                <w:sz w:val="28"/>
                <w:szCs w:val="28"/>
                <w:highlight w:val="none"/>
                <w:lang w:eastAsia="zh-CN"/>
              </w:rPr>
              <w:t>新成立的公司</w:t>
            </w:r>
            <w:r>
              <w:rPr>
                <w:rFonts w:hint="eastAsia" w:ascii="仿宋" w:hAnsi="仿宋" w:eastAsia="仿宋" w:cs="仿宋"/>
                <w:color w:val="auto"/>
                <w:spacing w:val="-4"/>
                <w:sz w:val="28"/>
                <w:szCs w:val="28"/>
                <w:highlight w:val="none"/>
                <w:lang w:val="en-US" w:eastAsia="zh-CN"/>
              </w:rPr>
              <w:t>不需</w:t>
            </w:r>
            <w:r>
              <w:rPr>
                <w:rFonts w:hint="eastAsia" w:ascii="仿宋" w:hAnsi="仿宋" w:eastAsia="仿宋" w:cs="仿宋"/>
                <w:color w:val="auto"/>
                <w:spacing w:val="-4"/>
                <w:sz w:val="28"/>
                <w:szCs w:val="28"/>
                <w:highlight w:val="none"/>
                <w:lang w:eastAsia="zh-CN"/>
              </w:rPr>
              <w:t>提供</w:t>
            </w:r>
            <w:r>
              <w:rPr>
                <w:rFonts w:hint="eastAsia" w:ascii="仿宋" w:hAnsi="仿宋" w:eastAsia="仿宋" w:cs="仿宋"/>
                <w:color w:val="auto"/>
                <w:spacing w:val="-4"/>
                <w:sz w:val="28"/>
                <w:szCs w:val="28"/>
                <w:highlight w:val="none"/>
              </w:rPr>
              <w:t>。注：依法不需要缴纳社会保险资金的</w:t>
            </w:r>
            <w:r>
              <w:rPr>
                <w:rFonts w:hint="eastAsia" w:ascii="仿宋" w:hAnsi="仿宋" w:eastAsia="仿宋" w:cs="仿宋"/>
                <w:color w:val="auto"/>
                <w:spacing w:val="-4"/>
                <w:sz w:val="28"/>
                <w:szCs w:val="28"/>
                <w:highlight w:val="none"/>
                <w:lang w:eastAsia="zh-CN"/>
              </w:rPr>
              <w:t>投标人</w:t>
            </w:r>
            <w:r>
              <w:rPr>
                <w:rFonts w:hint="eastAsia" w:ascii="仿宋" w:hAnsi="仿宋" w:eastAsia="仿宋" w:cs="仿宋"/>
                <w:color w:val="auto"/>
                <w:spacing w:val="-4"/>
                <w:sz w:val="28"/>
                <w:szCs w:val="28"/>
                <w:highlight w:val="none"/>
              </w:rPr>
              <w:t>应提供相应证明文件证明其依法不需要缴纳社会保险资金</w:t>
            </w:r>
            <w:r>
              <w:rPr>
                <w:rFonts w:hint="eastAsia" w:ascii="仿宋" w:hAnsi="仿宋" w:eastAsia="仿宋" w:cs="仿宋"/>
                <w:color w:val="auto"/>
                <w:sz w:val="28"/>
                <w:szCs w:val="28"/>
                <w:highlight w:val="none"/>
                <w:lang w:eastAsia="zh-CN"/>
              </w:rPr>
              <w:t>；</w:t>
            </w:r>
          </w:p>
        </w:tc>
        <w:tc>
          <w:tcPr>
            <w:tcW w:w="1005" w:type="dxa"/>
            <w:tcBorders>
              <w:top w:val="single" w:color="auto" w:sz="4" w:space="0"/>
              <w:left w:val="single" w:color="auto" w:sz="4" w:space="0"/>
              <w:bottom w:val="single" w:color="auto" w:sz="4" w:space="0"/>
              <w:right w:val="single" w:color="auto" w:sz="4" w:space="0"/>
            </w:tcBorders>
            <w:vAlign w:val="center"/>
          </w:tcPr>
          <w:p w14:paraId="3D6A725F">
            <w:pPr>
              <w:adjustRightInd w:val="0"/>
              <w:spacing w:line="360" w:lineRule="auto"/>
              <w:jc w:val="center"/>
              <w:rPr>
                <w:rFonts w:hint="eastAsia" w:ascii="仿宋" w:hAnsi="仿宋" w:eastAsia="仿宋" w:cs="仿宋"/>
                <w:color w:val="auto"/>
                <w:sz w:val="28"/>
                <w:szCs w:val="28"/>
                <w:highlight w:val="none"/>
              </w:rPr>
            </w:pPr>
          </w:p>
        </w:tc>
        <w:tc>
          <w:tcPr>
            <w:tcW w:w="840" w:type="dxa"/>
            <w:tcBorders>
              <w:top w:val="single" w:color="auto" w:sz="4" w:space="0"/>
              <w:left w:val="single" w:color="auto" w:sz="4" w:space="0"/>
              <w:bottom w:val="single" w:color="auto" w:sz="4" w:space="0"/>
              <w:right w:val="single" w:color="auto" w:sz="4" w:space="0"/>
            </w:tcBorders>
            <w:vAlign w:val="center"/>
          </w:tcPr>
          <w:p w14:paraId="397EE403">
            <w:pPr>
              <w:adjustRightInd w:val="0"/>
              <w:spacing w:line="360" w:lineRule="auto"/>
              <w:jc w:val="center"/>
              <w:rPr>
                <w:rFonts w:hint="eastAsia" w:ascii="仿宋" w:hAnsi="仿宋" w:eastAsia="仿宋" w:cs="仿宋"/>
                <w:color w:val="auto"/>
                <w:sz w:val="28"/>
                <w:szCs w:val="28"/>
                <w:highlight w:val="none"/>
              </w:rPr>
            </w:pPr>
          </w:p>
        </w:tc>
        <w:tc>
          <w:tcPr>
            <w:tcW w:w="886" w:type="dxa"/>
            <w:tcBorders>
              <w:top w:val="single" w:color="auto" w:sz="4" w:space="0"/>
              <w:left w:val="single" w:color="auto" w:sz="4" w:space="0"/>
              <w:bottom w:val="single" w:color="auto" w:sz="4" w:space="0"/>
              <w:right w:val="single" w:color="auto" w:sz="4" w:space="0"/>
            </w:tcBorders>
            <w:vAlign w:val="center"/>
          </w:tcPr>
          <w:p w14:paraId="7AFFD17E">
            <w:pPr>
              <w:adjustRightInd w:val="0"/>
              <w:spacing w:line="360" w:lineRule="auto"/>
              <w:jc w:val="center"/>
              <w:rPr>
                <w:rFonts w:hint="eastAsia" w:ascii="仿宋" w:hAnsi="仿宋" w:eastAsia="仿宋" w:cs="仿宋"/>
                <w:color w:val="auto"/>
                <w:sz w:val="28"/>
                <w:szCs w:val="28"/>
                <w:highlight w:val="none"/>
              </w:rPr>
            </w:pPr>
          </w:p>
        </w:tc>
      </w:tr>
      <w:tr w14:paraId="668093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jc w:val="center"/>
        </w:trPr>
        <w:tc>
          <w:tcPr>
            <w:tcW w:w="480" w:type="dxa"/>
            <w:tcBorders>
              <w:top w:val="single" w:color="auto" w:sz="4" w:space="0"/>
              <w:left w:val="single" w:color="auto" w:sz="4" w:space="0"/>
              <w:bottom w:val="single" w:color="auto" w:sz="4" w:space="0"/>
              <w:right w:val="single" w:color="auto" w:sz="4" w:space="0"/>
            </w:tcBorders>
            <w:vAlign w:val="center"/>
          </w:tcPr>
          <w:p w14:paraId="0CB4FE19">
            <w:pPr>
              <w:pStyle w:val="137"/>
              <w:adjustRightInd w:val="0"/>
              <w:spacing w:before="78" w:line="360" w:lineRule="auto"/>
              <w:jc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5</w:t>
            </w:r>
          </w:p>
        </w:tc>
        <w:tc>
          <w:tcPr>
            <w:tcW w:w="2372" w:type="dxa"/>
            <w:tcBorders>
              <w:top w:val="single" w:color="auto" w:sz="4" w:space="0"/>
              <w:left w:val="single" w:color="auto" w:sz="4" w:space="0"/>
              <w:bottom w:val="single" w:color="auto" w:sz="4" w:space="0"/>
              <w:right w:val="single" w:color="auto" w:sz="4" w:space="0"/>
            </w:tcBorders>
            <w:vAlign w:val="center"/>
          </w:tcPr>
          <w:p w14:paraId="42C98E3D">
            <w:pPr>
              <w:pStyle w:val="137"/>
              <w:adjustRightInd w:val="0"/>
              <w:spacing w:before="190" w:line="360" w:lineRule="auto"/>
              <w:ind w:left="349" w:right="201" w:hanging="135"/>
              <w:jc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pacing w:val="-8"/>
                <w:sz w:val="28"/>
                <w:szCs w:val="28"/>
                <w:highlight w:val="none"/>
                <w:lang w:eastAsia="zh-CN"/>
              </w:rPr>
              <w:t>履行合同所必需的设备和能力</w:t>
            </w:r>
          </w:p>
        </w:tc>
        <w:tc>
          <w:tcPr>
            <w:tcW w:w="4755" w:type="dxa"/>
            <w:tcBorders>
              <w:top w:val="single" w:color="auto" w:sz="4" w:space="0"/>
              <w:left w:val="single" w:color="auto" w:sz="4" w:space="0"/>
              <w:bottom w:val="single" w:color="auto" w:sz="4" w:space="0"/>
              <w:right w:val="single" w:color="auto" w:sz="4" w:space="0"/>
            </w:tcBorders>
            <w:vAlign w:val="center"/>
          </w:tcPr>
          <w:p w14:paraId="0D02B325">
            <w:pPr>
              <w:pStyle w:val="137"/>
              <w:adjustRightInd w:val="0"/>
              <w:spacing w:before="189" w:line="360" w:lineRule="auto"/>
              <w:ind w:left="137" w:right="97" w:hanging="21"/>
              <w:jc w:val="left"/>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提供具有履行合同所必需的设备和专业技术能力相关证</w:t>
            </w:r>
            <w:r>
              <w:rPr>
                <w:rFonts w:hint="eastAsia" w:ascii="仿宋" w:hAnsi="仿宋" w:eastAsia="仿宋" w:cs="仿宋"/>
                <w:color w:val="auto"/>
                <w:spacing w:val="-8"/>
                <w:sz w:val="28"/>
                <w:szCs w:val="28"/>
                <w:highlight w:val="none"/>
              </w:rPr>
              <w:t>明材料或声明</w:t>
            </w:r>
            <w:r>
              <w:rPr>
                <w:rFonts w:hint="eastAsia" w:ascii="仿宋" w:hAnsi="仿宋" w:eastAsia="仿宋" w:cs="仿宋"/>
                <w:color w:val="auto"/>
                <w:sz w:val="28"/>
                <w:szCs w:val="28"/>
                <w:highlight w:val="none"/>
                <w:lang w:eastAsia="zh-CN"/>
              </w:rPr>
              <w:t>；</w:t>
            </w:r>
          </w:p>
        </w:tc>
        <w:tc>
          <w:tcPr>
            <w:tcW w:w="1005" w:type="dxa"/>
            <w:tcBorders>
              <w:top w:val="single" w:color="auto" w:sz="4" w:space="0"/>
              <w:left w:val="single" w:color="auto" w:sz="4" w:space="0"/>
              <w:bottom w:val="single" w:color="auto" w:sz="4" w:space="0"/>
              <w:right w:val="single" w:color="auto" w:sz="4" w:space="0"/>
            </w:tcBorders>
            <w:vAlign w:val="center"/>
          </w:tcPr>
          <w:p w14:paraId="3F88CB8E">
            <w:pPr>
              <w:adjustRightInd w:val="0"/>
              <w:spacing w:line="360" w:lineRule="auto"/>
              <w:jc w:val="center"/>
              <w:rPr>
                <w:rFonts w:hint="eastAsia" w:ascii="仿宋" w:hAnsi="仿宋" w:eastAsia="仿宋" w:cs="仿宋"/>
                <w:color w:val="auto"/>
                <w:sz w:val="28"/>
                <w:szCs w:val="28"/>
                <w:highlight w:val="none"/>
              </w:rPr>
            </w:pPr>
          </w:p>
        </w:tc>
        <w:tc>
          <w:tcPr>
            <w:tcW w:w="840" w:type="dxa"/>
            <w:tcBorders>
              <w:top w:val="single" w:color="auto" w:sz="4" w:space="0"/>
              <w:left w:val="single" w:color="auto" w:sz="4" w:space="0"/>
              <w:bottom w:val="single" w:color="auto" w:sz="4" w:space="0"/>
              <w:right w:val="single" w:color="auto" w:sz="4" w:space="0"/>
            </w:tcBorders>
            <w:vAlign w:val="center"/>
          </w:tcPr>
          <w:p w14:paraId="7C9BB72A">
            <w:pPr>
              <w:adjustRightInd w:val="0"/>
              <w:spacing w:line="360" w:lineRule="auto"/>
              <w:jc w:val="center"/>
              <w:rPr>
                <w:rFonts w:hint="eastAsia" w:ascii="仿宋" w:hAnsi="仿宋" w:eastAsia="仿宋" w:cs="仿宋"/>
                <w:color w:val="auto"/>
                <w:sz w:val="28"/>
                <w:szCs w:val="28"/>
                <w:highlight w:val="none"/>
              </w:rPr>
            </w:pPr>
          </w:p>
        </w:tc>
        <w:tc>
          <w:tcPr>
            <w:tcW w:w="886" w:type="dxa"/>
            <w:tcBorders>
              <w:top w:val="single" w:color="auto" w:sz="4" w:space="0"/>
              <w:left w:val="single" w:color="auto" w:sz="4" w:space="0"/>
              <w:bottom w:val="single" w:color="auto" w:sz="4" w:space="0"/>
              <w:right w:val="single" w:color="auto" w:sz="4" w:space="0"/>
            </w:tcBorders>
            <w:vAlign w:val="center"/>
          </w:tcPr>
          <w:p w14:paraId="2944A503">
            <w:pPr>
              <w:adjustRightInd w:val="0"/>
              <w:spacing w:line="360" w:lineRule="auto"/>
              <w:jc w:val="center"/>
              <w:rPr>
                <w:rFonts w:hint="eastAsia" w:ascii="仿宋" w:hAnsi="仿宋" w:eastAsia="仿宋" w:cs="仿宋"/>
                <w:color w:val="auto"/>
                <w:sz w:val="28"/>
                <w:szCs w:val="28"/>
                <w:highlight w:val="none"/>
              </w:rPr>
            </w:pPr>
          </w:p>
        </w:tc>
      </w:tr>
      <w:tr w14:paraId="133AF6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jc w:val="center"/>
        </w:trPr>
        <w:tc>
          <w:tcPr>
            <w:tcW w:w="480" w:type="dxa"/>
            <w:tcBorders>
              <w:top w:val="single" w:color="auto" w:sz="4" w:space="0"/>
              <w:left w:val="single" w:color="auto" w:sz="4" w:space="0"/>
              <w:bottom w:val="single" w:color="auto" w:sz="4" w:space="0"/>
              <w:right w:val="single" w:color="auto" w:sz="4" w:space="0"/>
            </w:tcBorders>
            <w:vAlign w:val="center"/>
          </w:tcPr>
          <w:p w14:paraId="1E9CCD52">
            <w:pPr>
              <w:pStyle w:val="137"/>
              <w:adjustRightInd w:val="0"/>
              <w:spacing w:before="78" w:line="360" w:lineRule="auto"/>
              <w:jc w:val="center"/>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w:t>
            </w:r>
          </w:p>
        </w:tc>
        <w:tc>
          <w:tcPr>
            <w:tcW w:w="2372" w:type="dxa"/>
            <w:tcBorders>
              <w:top w:val="single" w:color="auto" w:sz="4" w:space="0"/>
              <w:left w:val="single" w:color="auto" w:sz="4" w:space="0"/>
              <w:bottom w:val="single" w:color="auto" w:sz="4" w:space="0"/>
              <w:right w:val="single" w:color="auto" w:sz="4" w:space="0"/>
            </w:tcBorders>
            <w:vAlign w:val="center"/>
          </w:tcPr>
          <w:p w14:paraId="3F2B27B7">
            <w:pPr>
              <w:pStyle w:val="137"/>
              <w:keepNext w:val="0"/>
              <w:keepLines w:val="0"/>
              <w:pageBreakBefore w:val="0"/>
              <w:kinsoku/>
              <w:wordWrap/>
              <w:overflowPunct w:val="0"/>
              <w:topLinePunct w:val="0"/>
              <w:bidi w:val="0"/>
              <w:adjustRightInd w:val="0"/>
              <w:spacing w:before="174" w:line="360" w:lineRule="auto"/>
              <w:ind w:right="201" w:rightChars="0"/>
              <w:jc w:val="center"/>
              <w:outlineLvl w:val="9"/>
              <w:rPr>
                <w:rFonts w:hint="eastAsia" w:ascii="仿宋" w:hAnsi="仿宋" w:eastAsia="仿宋" w:cs="仿宋"/>
                <w:color w:val="auto"/>
                <w:spacing w:val="-8"/>
                <w:sz w:val="28"/>
                <w:szCs w:val="28"/>
                <w:highlight w:val="none"/>
                <w:lang w:eastAsia="zh-CN"/>
              </w:rPr>
            </w:pPr>
            <w:r>
              <w:rPr>
                <w:rFonts w:hint="eastAsia" w:ascii="仿宋" w:hAnsi="仿宋" w:eastAsia="仿宋" w:cs="仿宋"/>
                <w:color w:val="auto"/>
                <w:spacing w:val="-5"/>
                <w:sz w:val="28"/>
                <w:szCs w:val="28"/>
                <w:highlight w:val="none"/>
              </w:rPr>
              <w:t>提供无重大违法记录声明书</w:t>
            </w:r>
          </w:p>
        </w:tc>
        <w:tc>
          <w:tcPr>
            <w:tcW w:w="4755" w:type="dxa"/>
            <w:tcBorders>
              <w:top w:val="single" w:color="auto" w:sz="4" w:space="0"/>
              <w:left w:val="single" w:color="auto" w:sz="4" w:space="0"/>
              <w:bottom w:val="single" w:color="auto" w:sz="4" w:space="0"/>
              <w:right w:val="single" w:color="auto" w:sz="4" w:space="0"/>
            </w:tcBorders>
            <w:vAlign w:val="center"/>
          </w:tcPr>
          <w:p w14:paraId="196383D1">
            <w:pPr>
              <w:pStyle w:val="137"/>
              <w:keepNext w:val="0"/>
              <w:keepLines w:val="0"/>
              <w:pageBreakBefore w:val="0"/>
              <w:kinsoku/>
              <w:wordWrap/>
              <w:overflowPunct w:val="0"/>
              <w:topLinePunct w:val="0"/>
              <w:bidi w:val="0"/>
              <w:adjustRightInd w:val="0"/>
              <w:spacing w:before="174" w:line="360" w:lineRule="auto"/>
              <w:ind w:left="115" w:leftChars="0" w:right="97" w:rightChars="0"/>
              <w:jc w:val="both"/>
              <w:outlineLvl w:val="9"/>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提供参加政府采购活动前三年内在经营活动中没有重大</w:t>
            </w:r>
            <w:r>
              <w:rPr>
                <w:rFonts w:hint="eastAsia" w:ascii="仿宋" w:hAnsi="仿宋" w:eastAsia="仿宋" w:cs="仿宋"/>
                <w:color w:val="auto"/>
                <w:spacing w:val="-5"/>
                <w:sz w:val="28"/>
                <w:szCs w:val="28"/>
                <w:highlight w:val="none"/>
              </w:rPr>
              <w:t>违法记录的书面声明</w:t>
            </w:r>
            <w:r>
              <w:rPr>
                <w:rFonts w:hint="eastAsia" w:ascii="仿宋" w:hAnsi="仿宋" w:eastAsia="仿宋" w:cs="仿宋"/>
                <w:color w:val="auto"/>
                <w:spacing w:val="-5"/>
                <w:sz w:val="28"/>
                <w:szCs w:val="28"/>
                <w:highlight w:val="none"/>
                <w:lang w:eastAsia="zh-CN"/>
              </w:rPr>
              <w:t>；</w:t>
            </w:r>
          </w:p>
        </w:tc>
        <w:tc>
          <w:tcPr>
            <w:tcW w:w="1005" w:type="dxa"/>
            <w:tcBorders>
              <w:top w:val="single" w:color="auto" w:sz="4" w:space="0"/>
              <w:left w:val="single" w:color="auto" w:sz="4" w:space="0"/>
              <w:bottom w:val="single" w:color="auto" w:sz="4" w:space="0"/>
              <w:right w:val="single" w:color="auto" w:sz="4" w:space="0"/>
            </w:tcBorders>
            <w:vAlign w:val="center"/>
          </w:tcPr>
          <w:p w14:paraId="5308A032">
            <w:pPr>
              <w:adjustRightInd w:val="0"/>
              <w:spacing w:line="360" w:lineRule="auto"/>
              <w:jc w:val="center"/>
              <w:rPr>
                <w:rFonts w:hint="eastAsia" w:ascii="仿宋" w:hAnsi="仿宋" w:eastAsia="仿宋" w:cs="仿宋"/>
                <w:color w:val="auto"/>
                <w:sz w:val="28"/>
                <w:szCs w:val="28"/>
                <w:highlight w:val="none"/>
              </w:rPr>
            </w:pPr>
          </w:p>
        </w:tc>
        <w:tc>
          <w:tcPr>
            <w:tcW w:w="840" w:type="dxa"/>
            <w:tcBorders>
              <w:top w:val="single" w:color="auto" w:sz="4" w:space="0"/>
              <w:left w:val="single" w:color="auto" w:sz="4" w:space="0"/>
              <w:bottom w:val="single" w:color="auto" w:sz="4" w:space="0"/>
              <w:right w:val="single" w:color="auto" w:sz="4" w:space="0"/>
            </w:tcBorders>
            <w:vAlign w:val="center"/>
          </w:tcPr>
          <w:p w14:paraId="2426213E">
            <w:pPr>
              <w:adjustRightInd w:val="0"/>
              <w:spacing w:line="360" w:lineRule="auto"/>
              <w:jc w:val="center"/>
              <w:rPr>
                <w:rFonts w:hint="eastAsia" w:ascii="仿宋" w:hAnsi="仿宋" w:eastAsia="仿宋" w:cs="仿宋"/>
                <w:color w:val="auto"/>
                <w:sz w:val="28"/>
                <w:szCs w:val="28"/>
                <w:highlight w:val="none"/>
              </w:rPr>
            </w:pPr>
          </w:p>
        </w:tc>
        <w:tc>
          <w:tcPr>
            <w:tcW w:w="886" w:type="dxa"/>
            <w:tcBorders>
              <w:top w:val="single" w:color="auto" w:sz="4" w:space="0"/>
              <w:left w:val="single" w:color="auto" w:sz="4" w:space="0"/>
              <w:bottom w:val="single" w:color="auto" w:sz="4" w:space="0"/>
              <w:right w:val="single" w:color="auto" w:sz="4" w:space="0"/>
            </w:tcBorders>
            <w:vAlign w:val="center"/>
          </w:tcPr>
          <w:p w14:paraId="68FD9DF0">
            <w:pPr>
              <w:adjustRightInd w:val="0"/>
              <w:spacing w:line="360" w:lineRule="auto"/>
              <w:jc w:val="center"/>
              <w:rPr>
                <w:rFonts w:hint="eastAsia" w:ascii="仿宋" w:hAnsi="仿宋" w:eastAsia="仿宋" w:cs="仿宋"/>
                <w:color w:val="auto"/>
                <w:sz w:val="28"/>
                <w:szCs w:val="28"/>
                <w:highlight w:val="none"/>
              </w:rPr>
            </w:pPr>
          </w:p>
        </w:tc>
      </w:tr>
      <w:tr w14:paraId="5E47E4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4" w:hRule="atLeast"/>
          <w:jc w:val="center"/>
        </w:trPr>
        <w:tc>
          <w:tcPr>
            <w:tcW w:w="480" w:type="dxa"/>
            <w:vAlign w:val="center"/>
          </w:tcPr>
          <w:p w14:paraId="4957B0A9">
            <w:pPr>
              <w:pStyle w:val="137"/>
              <w:adjustRightInd w:val="0"/>
              <w:spacing w:before="78" w:line="360" w:lineRule="auto"/>
              <w:jc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7</w:t>
            </w:r>
          </w:p>
        </w:tc>
        <w:tc>
          <w:tcPr>
            <w:tcW w:w="2372" w:type="dxa"/>
            <w:vAlign w:val="center"/>
          </w:tcPr>
          <w:p w14:paraId="6E2B30BB">
            <w:pPr>
              <w:pStyle w:val="137"/>
              <w:adjustRightInd w:val="0"/>
              <w:spacing w:before="78"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pacing w:val="-5"/>
                <w:sz w:val="28"/>
                <w:szCs w:val="28"/>
                <w:highlight w:val="none"/>
              </w:rPr>
              <w:t>特定资格要求</w:t>
            </w:r>
          </w:p>
        </w:tc>
        <w:tc>
          <w:tcPr>
            <w:tcW w:w="4755" w:type="dxa"/>
            <w:vAlign w:val="center"/>
          </w:tcPr>
          <w:p w14:paraId="212BE75D">
            <w:pPr>
              <w:pStyle w:val="137"/>
              <w:adjustRightInd w:val="0"/>
              <w:spacing w:before="43" w:line="360" w:lineRule="auto"/>
              <w:ind w:left="114" w:right="97"/>
              <w:jc w:val="left"/>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zh-CN" w:eastAsia="zh-CN"/>
              </w:rPr>
              <w:t>提供中国银行保险监督管理委员会（银保监会）颁发的《经营保险业务许可证》</w:t>
            </w:r>
            <w:r>
              <w:rPr>
                <w:rFonts w:hint="eastAsia" w:ascii="仿宋" w:hAnsi="仿宋" w:eastAsia="仿宋" w:cs="仿宋"/>
                <w:color w:val="auto"/>
                <w:sz w:val="28"/>
                <w:szCs w:val="28"/>
                <w:highlight w:val="none"/>
                <w:lang w:eastAsia="zh-CN"/>
              </w:rPr>
              <w:t>。</w:t>
            </w:r>
          </w:p>
        </w:tc>
        <w:tc>
          <w:tcPr>
            <w:tcW w:w="1005" w:type="dxa"/>
            <w:vAlign w:val="center"/>
          </w:tcPr>
          <w:p w14:paraId="43F9884F">
            <w:pPr>
              <w:adjustRightInd w:val="0"/>
              <w:spacing w:line="360" w:lineRule="auto"/>
              <w:jc w:val="center"/>
              <w:rPr>
                <w:rFonts w:hint="eastAsia" w:ascii="仿宋" w:hAnsi="仿宋" w:eastAsia="仿宋" w:cs="仿宋"/>
                <w:color w:val="auto"/>
                <w:sz w:val="28"/>
                <w:szCs w:val="28"/>
                <w:highlight w:val="none"/>
              </w:rPr>
            </w:pPr>
          </w:p>
        </w:tc>
        <w:tc>
          <w:tcPr>
            <w:tcW w:w="840" w:type="dxa"/>
            <w:vAlign w:val="center"/>
          </w:tcPr>
          <w:p w14:paraId="137E6FFF">
            <w:pPr>
              <w:adjustRightInd w:val="0"/>
              <w:spacing w:line="360" w:lineRule="auto"/>
              <w:jc w:val="center"/>
              <w:rPr>
                <w:rFonts w:hint="eastAsia" w:ascii="仿宋" w:hAnsi="仿宋" w:eastAsia="仿宋" w:cs="仿宋"/>
                <w:color w:val="auto"/>
                <w:sz w:val="28"/>
                <w:szCs w:val="28"/>
                <w:highlight w:val="none"/>
              </w:rPr>
            </w:pPr>
          </w:p>
        </w:tc>
        <w:tc>
          <w:tcPr>
            <w:tcW w:w="886" w:type="dxa"/>
            <w:vAlign w:val="center"/>
          </w:tcPr>
          <w:p w14:paraId="1D7FFCCD">
            <w:pPr>
              <w:adjustRightInd w:val="0"/>
              <w:spacing w:line="360" w:lineRule="auto"/>
              <w:jc w:val="center"/>
              <w:rPr>
                <w:rFonts w:hint="eastAsia" w:ascii="仿宋" w:hAnsi="仿宋" w:eastAsia="仿宋" w:cs="仿宋"/>
                <w:color w:val="auto"/>
                <w:sz w:val="28"/>
                <w:szCs w:val="28"/>
                <w:highlight w:val="none"/>
              </w:rPr>
            </w:pPr>
          </w:p>
        </w:tc>
      </w:tr>
      <w:tr w14:paraId="3C8426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jc w:val="center"/>
        </w:trPr>
        <w:tc>
          <w:tcPr>
            <w:tcW w:w="480" w:type="dxa"/>
            <w:vAlign w:val="center"/>
          </w:tcPr>
          <w:p w14:paraId="4B442BB1">
            <w:pPr>
              <w:pStyle w:val="137"/>
              <w:adjustRightInd w:val="0"/>
              <w:spacing w:before="78" w:line="360" w:lineRule="auto"/>
              <w:jc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8</w:t>
            </w:r>
          </w:p>
        </w:tc>
        <w:tc>
          <w:tcPr>
            <w:tcW w:w="2372" w:type="dxa"/>
            <w:vAlign w:val="center"/>
          </w:tcPr>
          <w:p w14:paraId="4541F3FD">
            <w:pPr>
              <w:pStyle w:val="137"/>
              <w:adjustRightInd w:val="0"/>
              <w:spacing w:before="78" w:line="360" w:lineRule="auto"/>
              <w:jc w:val="center"/>
              <w:rPr>
                <w:rFonts w:hint="eastAsia" w:ascii="仿宋" w:hAnsi="仿宋" w:eastAsia="仿宋" w:cs="仿宋"/>
                <w:color w:val="auto"/>
                <w:spacing w:val="-5"/>
                <w:sz w:val="28"/>
                <w:szCs w:val="28"/>
                <w:highlight w:val="none"/>
                <w:lang w:eastAsia="zh-CN"/>
              </w:rPr>
            </w:pPr>
            <w:r>
              <w:rPr>
                <w:rFonts w:hint="eastAsia" w:ascii="仿宋" w:hAnsi="仿宋" w:eastAsia="仿宋" w:cs="仿宋"/>
                <w:color w:val="auto"/>
                <w:spacing w:val="-5"/>
                <w:sz w:val="28"/>
                <w:szCs w:val="28"/>
                <w:highlight w:val="none"/>
                <w:lang w:eastAsia="zh-CN"/>
              </w:rPr>
              <w:t>其他</w:t>
            </w:r>
          </w:p>
        </w:tc>
        <w:tc>
          <w:tcPr>
            <w:tcW w:w="4755" w:type="dxa"/>
            <w:vAlign w:val="center"/>
          </w:tcPr>
          <w:p w14:paraId="7CD8A7B8">
            <w:pPr>
              <w:keepNext w:val="0"/>
              <w:keepLines w:val="0"/>
              <w:pageBreakBefore w:val="0"/>
              <w:numPr>
                <w:ilvl w:val="0"/>
                <w:numId w:val="0"/>
              </w:numPr>
              <w:kinsoku/>
              <w:wordWrap/>
              <w:overflowPunct w:val="0"/>
              <w:topLinePunct w:val="0"/>
              <w:autoSpaceDE w:val="0"/>
              <w:autoSpaceDN w:val="0"/>
              <w:bidi w:val="0"/>
              <w:adjustRightInd w:val="0"/>
              <w:snapToGrid w:val="0"/>
              <w:spacing w:before="43" w:line="360" w:lineRule="auto"/>
              <w:ind w:right="97" w:rightChars="0"/>
              <w:jc w:val="both"/>
              <w:textAlignment w:val="baseline"/>
              <w:outlineLvl w:val="9"/>
              <w:rPr>
                <w:rFonts w:hint="eastAsia" w:ascii="仿宋" w:hAnsi="仿宋" w:eastAsia="仿宋" w:cs="仿宋"/>
                <w:snapToGrid w:val="0"/>
                <w:color w:val="auto"/>
                <w:spacing w:val="-4"/>
                <w:kern w:val="0"/>
                <w:sz w:val="28"/>
                <w:szCs w:val="28"/>
                <w:highlight w:val="yellow"/>
                <w:lang w:val="en-US" w:eastAsia="zh-CN" w:bidi="ar-SA"/>
              </w:rPr>
            </w:pPr>
            <w:r>
              <w:rPr>
                <w:rFonts w:hint="eastAsia" w:ascii="仿宋" w:hAnsi="仿宋" w:eastAsia="仿宋" w:cs="仿宋"/>
                <w:snapToGrid w:val="0"/>
                <w:color w:val="auto"/>
                <w:spacing w:val="-4"/>
                <w:kern w:val="0"/>
                <w:sz w:val="28"/>
                <w:szCs w:val="28"/>
                <w:highlight w:val="yellow"/>
                <w:lang w:val="en-US" w:eastAsia="zh-CN" w:bidi="ar-SA"/>
              </w:rPr>
              <w:t>1.</w:t>
            </w:r>
            <w:r>
              <w:rPr>
                <w:rFonts w:hint="eastAsia" w:ascii="仿宋" w:hAnsi="仿宋" w:eastAsia="仿宋" w:cs="仿宋"/>
                <w:snapToGrid w:val="0"/>
                <w:color w:val="auto"/>
                <w:spacing w:val="-4"/>
                <w:kern w:val="0"/>
                <w:sz w:val="28"/>
                <w:szCs w:val="28"/>
                <w:highlight w:val="yellow"/>
                <w:lang w:val="en-US" w:eastAsia="en-US" w:bidi="ar-SA"/>
              </w:rPr>
              <w:t>法定代表人</w:t>
            </w:r>
            <w:r>
              <w:rPr>
                <w:rFonts w:hint="eastAsia" w:ascii="仿宋" w:hAnsi="仿宋" w:eastAsia="仿宋" w:cs="仿宋"/>
                <w:snapToGrid w:val="0"/>
                <w:color w:val="auto"/>
                <w:spacing w:val="-4"/>
                <w:kern w:val="0"/>
                <w:sz w:val="28"/>
                <w:szCs w:val="28"/>
                <w:highlight w:val="yellow"/>
                <w:lang w:val="en-US" w:eastAsia="zh-CN" w:bidi="ar-SA"/>
              </w:rPr>
              <w:t>（机构负责人）</w:t>
            </w:r>
            <w:r>
              <w:rPr>
                <w:rFonts w:hint="eastAsia" w:ascii="仿宋" w:hAnsi="仿宋" w:eastAsia="仿宋" w:cs="仿宋"/>
                <w:snapToGrid w:val="0"/>
                <w:color w:val="auto"/>
                <w:spacing w:val="-4"/>
                <w:kern w:val="0"/>
                <w:sz w:val="28"/>
                <w:szCs w:val="28"/>
                <w:highlight w:val="yellow"/>
                <w:lang w:val="en-US" w:eastAsia="en-US" w:bidi="ar-SA"/>
              </w:rPr>
              <w:t>参加的需提供法定代表人</w:t>
            </w:r>
            <w:r>
              <w:rPr>
                <w:rFonts w:hint="eastAsia" w:ascii="仿宋" w:hAnsi="仿宋" w:eastAsia="仿宋" w:cs="仿宋"/>
                <w:snapToGrid w:val="0"/>
                <w:color w:val="auto"/>
                <w:spacing w:val="-4"/>
                <w:kern w:val="0"/>
                <w:sz w:val="28"/>
                <w:szCs w:val="28"/>
                <w:highlight w:val="yellow"/>
                <w:lang w:val="en-US" w:eastAsia="zh-CN" w:bidi="ar-SA"/>
              </w:rPr>
              <w:t>（机构负责人）</w:t>
            </w:r>
            <w:r>
              <w:rPr>
                <w:rFonts w:hint="eastAsia" w:ascii="仿宋" w:hAnsi="仿宋" w:eastAsia="仿宋" w:cs="仿宋"/>
                <w:snapToGrid w:val="0"/>
                <w:color w:val="auto"/>
                <w:spacing w:val="-4"/>
                <w:kern w:val="0"/>
                <w:sz w:val="28"/>
                <w:szCs w:val="28"/>
                <w:highlight w:val="yellow"/>
                <w:lang w:val="en-US" w:eastAsia="en-US" w:bidi="ar-SA"/>
              </w:rPr>
              <w:t>身份证明及身份证原件扫描件，授权委托人参加的需提供附有法定代表人</w:t>
            </w:r>
            <w:r>
              <w:rPr>
                <w:rFonts w:hint="eastAsia" w:ascii="仿宋" w:hAnsi="仿宋" w:eastAsia="仿宋" w:cs="仿宋"/>
                <w:snapToGrid w:val="0"/>
                <w:color w:val="auto"/>
                <w:spacing w:val="-4"/>
                <w:kern w:val="0"/>
                <w:sz w:val="28"/>
                <w:szCs w:val="28"/>
                <w:highlight w:val="yellow"/>
                <w:lang w:val="en-US" w:eastAsia="zh-CN" w:bidi="ar-SA"/>
              </w:rPr>
              <w:t>（机构负责人）</w:t>
            </w:r>
            <w:r>
              <w:rPr>
                <w:rFonts w:hint="eastAsia" w:ascii="仿宋" w:hAnsi="仿宋" w:eastAsia="仿宋" w:cs="仿宋"/>
                <w:snapToGrid w:val="0"/>
                <w:color w:val="auto"/>
                <w:spacing w:val="-4"/>
                <w:kern w:val="0"/>
                <w:sz w:val="28"/>
                <w:szCs w:val="28"/>
                <w:highlight w:val="yellow"/>
                <w:lang w:val="en-US" w:eastAsia="en-US" w:bidi="ar-SA"/>
              </w:rPr>
              <w:t>身份证明</w:t>
            </w:r>
            <w:r>
              <w:rPr>
                <w:rFonts w:hint="eastAsia" w:ascii="仿宋" w:hAnsi="仿宋" w:eastAsia="仿宋" w:cs="仿宋"/>
                <w:snapToGrid w:val="0"/>
                <w:color w:val="auto"/>
                <w:spacing w:val="-4"/>
                <w:kern w:val="0"/>
                <w:sz w:val="28"/>
                <w:szCs w:val="28"/>
                <w:highlight w:val="yellow"/>
                <w:lang w:val="en-US" w:eastAsia="zh-CN" w:bidi="ar-SA"/>
              </w:rPr>
              <w:t>和</w:t>
            </w:r>
            <w:r>
              <w:rPr>
                <w:rFonts w:hint="eastAsia" w:ascii="仿宋" w:hAnsi="仿宋" w:eastAsia="仿宋" w:cs="仿宋"/>
                <w:snapToGrid w:val="0"/>
                <w:color w:val="auto"/>
                <w:spacing w:val="-4"/>
                <w:kern w:val="0"/>
                <w:sz w:val="28"/>
                <w:szCs w:val="28"/>
                <w:highlight w:val="yellow"/>
                <w:lang w:val="en-US" w:eastAsia="en-US" w:bidi="ar-SA"/>
              </w:rPr>
              <w:t>授权委托书及被委托人身份证原件扫描件</w:t>
            </w:r>
            <w:r>
              <w:rPr>
                <w:rFonts w:hint="eastAsia" w:ascii="仿宋" w:hAnsi="仿宋" w:eastAsia="仿宋" w:cs="仿宋"/>
                <w:snapToGrid w:val="0"/>
                <w:color w:val="auto"/>
                <w:spacing w:val="-4"/>
                <w:kern w:val="0"/>
                <w:sz w:val="28"/>
                <w:szCs w:val="28"/>
                <w:highlight w:val="yellow"/>
                <w:lang w:val="en-US" w:eastAsia="zh-CN" w:bidi="ar-SA"/>
              </w:rPr>
              <w:t>。</w:t>
            </w:r>
          </w:p>
          <w:p w14:paraId="58AECB41">
            <w:pPr>
              <w:pStyle w:val="137"/>
              <w:numPr>
                <w:ilvl w:val="0"/>
                <w:numId w:val="0"/>
              </w:numPr>
              <w:adjustRightInd w:val="0"/>
              <w:spacing w:before="43" w:line="360" w:lineRule="auto"/>
              <w:ind w:left="114" w:leftChars="0" w:right="97" w:rightChars="0"/>
              <w:jc w:val="left"/>
              <w:rPr>
                <w:rFonts w:hint="eastAsia" w:ascii="仿宋" w:hAnsi="仿宋" w:eastAsia="仿宋" w:cs="仿宋"/>
                <w:color w:val="auto"/>
                <w:spacing w:val="-4"/>
                <w:sz w:val="28"/>
                <w:szCs w:val="28"/>
                <w:highlight w:val="none"/>
                <w:lang w:eastAsia="zh-CN"/>
              </w:rPr>
            </w:pPr>
            <w:r>
              <w:rPr>
                <w:rFonts w:hint="eastAsia" w:ascii="仿宋" w:hAnsi="仿宋" w:eastAsia="仿宋" w:cs="仿宋"/>
                <w:snapToGrid w:val="0"/>
                <w:color w:val="auto"/>
                <w:spacing w:val="-4"/>
                <w:kern w:val="0"/>
                <w:sz w:val="28"/>
                <w:szCs w:val="28"/>
                <w:highlight w:val="none"/>
                <w:lang w:val="en-US" w:eastAsia="zh-CN" w:bidi="ar-SA"/>
              </w:rPr>
              <w:t>2.凡拟参加本次招标项目的投标人，如在“信用中国”网站（WWW.creditchina.gov.cn）、中国政府采购网（www.ccgp.gov.cn），被列入失信被执行人、重大税收违法案件当事人名单、政府采购严重违法失信行为记录名单的（尚在处罚期内的）， 将拒绝其参加本次政府采购活动。（由资格审查小组在评标系统中自行查询）</w:t>
            </w:r>
            <w:r>
              <w:rPr>
                <w:rFonts w:hint="eastAsia" w:ascii="仿宋" w:hAnsi="仿宋" w:eastAsia="仿宋" w:cs="仿宋"/>
                <w:color w:val="auto"/>
                <w:spacing w:val="-4"/>
                <w:sz w:val="28"/>
                <w:szCs w:val="28"/>
                <w:highlight w:val="none"/>
                <w:lang w:eastAsia="zh-CN"/>
              </w:rPr>
              <w:t>。</w:t>
            </w:r>
          </w:p>
        </w:tc>
        <w:tc>
          <w:tcPr>
            <w:tcW w:w="1005" w:type="dxa"/>
            <w:vAlign w:val="center"/>
          </w:tcPr>
          <w:p w14:paraId="62D76732">
            <w:pPr>
              <w:adjustRightInd w:val="0"/>
              <w:spacing w:line="360" w:lineRule="auto"/>
              <w:jc w:val="center"/>
              <w:rPr>
                <w:rFonts w:hint="eastAsia" w:ascii="仿宋" w:hAnsi="仿宋" w:eastAsia="仿宋" w:cs="仿宋"/>
                <w:color w:val="auto"/>
                <w:sz w:val="28"/>
                <w:szCs w:val="28"/>
                <w:highlight w:val="none"/>
              </w:rPr>
            </w:pPr>
          </w:p>
        </w:tc>
        <w:tc>
          <w:tcPr>
            <w:tcW w:w="840" w:type="dxa"/>
            <w:vAlign w:val="center"/>
          </w:tcPr>
          <w:p w14:paraId="0591BFAE">
            <w:pPr>
              <w:adjustRightInd w:val="0"/>
              <w:spacing w:line="360" w:lineRule="auto"/>
              <w:jc w:val="center"/>
              <w:rPr>
                <w:rFonts w:hint="eastAsia" w:ascii="仿宋" w:hAnsi="仿宋" w:eastAsia="仿宋" w:cs="仿宋"/>
                <w:color w:val="auto"/>
                <w:sz w:val="28"/>
                <w:szCs w:val="28"/>
                <w:highlight w:val="none"/>
              </w:rPr>
            </w:pPr>
          </w:p>
        </w:tc>
        <w:tc>
          <w:tcPr>
            <w:tcW w:w="886" w:type="dxa"/>
            <w:vAlign w:val="center"/>
          </w:tcPr>
          <w:p w14:paraId="4E4C4BF2">
            <w:pPr>
              <w:adjustRightInd w:val="0"/>
              <w:spacing w:line="360" w:lineRule="auto"/>
              <w:jc w:val="center"/>
              <w:rPr>
                <w:rFonts w:hint="eastAsia" w:ascii="仿宋" w:hAnsi="仿宋" w:eastAsia="仿宋" w:cs="仿宋"/>
                <w:color w:val="auto"/>
                <w:sz w:val="28"/>
                <w:szCs w:val="28"/>
                <w:highlight w:val="none"/>
              </w:rPr>
            </w:pPr>
          </w:p>
        </w:tc>
      </w:tr>
      <w:tr w14:paraId="40A9E3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7" w:hRule="atLeast"/>
          <w:jc w:val="center"/>
        </w:trPr>
        <w:tc>
          <w:tcPr>
            <w:tcW w:w="7607" w:type="dxa"/>
            <w:gridSpan w:val="3"/>
            <w:vAlign w:val="center"/>
          </w:tcPr>
          <w:p w14:paraId="39A2E315">
            <w:pPr>
              <w:pStyle w:val="137"/>
              <w:adjustRightInd w:val="0"/>
              <w:spacing w:before="162"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pacing w:val="-7"/>
                <w:sz w:val="28"/>
                <w:szCs w:val="28"/>
                <w:highlight w:val="none"/>
              </w:rPr>
              <w:t>资格审查结果</w:t>
            </w:r>
          </w:p>
        </w:tc>
        <w:tc>
          <w:tcPr>
            <w:tcW w:w="1005" w:type="dxa"/>
            <w:vAlign w:val="center"/>
          </w:tcPr>
          <w:p w14:paraId="6C39BAC4">
            <w:pPr>
              <w:adjustRightInd w:val="0"/>
              <w:spacing w:line="360" w:lineRule="auto"/>
              <w:jc w:val="center"/>
              <w:rPr>
                <w:rFonts w:hint="eastAsia" w:ascii="仿宋" w:hAnsi="仿宋" w:eastAsia="仿宋" w:cs="仿宋"/>
                <w:color w:val="auto"/>
                <w:sz w:val="28"/>
                <w:szCs w:val="28"/>
                <w:highlight w:val="none"/>
              </w:rPr>
            </w:pPr>
          </w:p>
        </w:tc>
        <w:tc>
          <w:tcPr>
            <w:tcW w:w="840" w:type="dxa"/>
            <w:vAlign w:val="center"/>
          </w:tcPr>
          <w:p w14:paraId="6436CAA2">
            <w:pPr>
              <w:adjustRightInd w:val="0"/>
              <w:spacing w:line="360" w:lineRule="auto"/>
              <w:jc w:val="center"/>
              <w:rPr>
                <w:rFonts w:hint="eastAsia" w:ascii="仿宋" w:hAnsi="仿宋" w:eastAsia="仿宋" w:cs="仿宋"/>
                <w:color w:val="auto"/>
                <w:sz w:val="28"/>
                <w:szCs w:val="28"/>
                <w:highlight w:val="none"/>
              </w:rPr>
            </w:pPr>
          </w:p>
        </w:tc>
        <w:tc>
          <w:tcPr>
            <w:tcW w:w="886" w:type="dxa"/>
            <w:vAlign w:val="center"/>
          </w:tcPr>
          <w:p w14:paraId="76FE3C49">
            <w:pPr>
              <w:adjustRightInd w:val="0"/>
              <w:spacing w:line="360" w:lineRule="auto"/>
              <w:jc w:val="center"/>
              <w:rPr>
                <w:rFonts w:hint="eastAsia" w:ascii="仿宋" w:hAnsi="仿宋" w:eastAsia="仿宋" w:cs="仿宋"/>
                <w:color w:val="auto"/>
                <w:sz w:val="28"/>
                <w:szCs w:val="28"/>
                <w:highlight w:val="none"/>
              </w:rPr>
            </w:pPr>
          </w:p>
        </w:tc>
      </w:tr>
      <w:tr w14:paraId="12E628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1" w:hRule="atLeast"/>
          <w:jc w:val="center"/>
        </w:trPr>
        <w:tc>
          <w:tcPr>
            <w:tcW w:w="7607" w:type="dxa"/>
            <w:gridSpan w:val="3"/>
            <w:vAlign w:val="center"/>
          </w:tcPr>
          <w:p w14:paraId="71D2F0B9">
            <w:pPr>
              <w:pStyle w:val="137"/>
              <w:adjustRightInd w:val="0"/>
              <w:spacing w:before="174"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pacing w:val="-5"/>
                <w:sz w:val="28"/>
                <w:szCs w:val="28"/>
                <w:highlight w:val="none"/>
              </w:rPr>
              <w:t>不通过理由说明</w:t>
            </w:r>
          </w:p>
        </w:tc>
        <w:tc>
          <w:tcPr>
            <w:tcW w:w="1005" w:type="dxa"/>
            <w:vAlign w:val="center"/>
          </w:tcPr>
          <w:p w14:paraId="750EC2B7">
            <w:pPr>
              <w:adjustRightInd w:val="0"/>
              <w:spacing w:line="360" w:lineRule="auto"/>
              <w:jc w:val="center"/>
              <w:rPr>
                <w:rFonts w:hint="eastAsia" w:ascii="仿宋" w:hAnsi="仿宋" w:eastAsia="仿宋" w:cs="仿宋"/>
                <w:color w:val="auto"/>
                <w:sz w:val="28"/>
                <w:szCs w:val="28"/>
                <w:highlight w:val="none"/>
              </w:rPr>
            </w:pPr>
          </w:p>
        </w:tc>
        <w:tc>
          <w:tcPr>
            <w:tcW w:w="840" w:type="dxa"/>
            <w:vAlign w:val="center"/>
          </w:tcPr>
          <w:p w14:paraId="54A218C7">
            <w:pPr>
              <w:adjustRightInd w:val="0"/>
              <w:spacing w:line="360" w:lineRule="auto"/>
              <w:jc w:val="center"/>
              <w:rPr>
                <w:rFonts w:hint="eastAsia" w:ascii="仿宋" w:hAnsi="仿宋" w:eastAsia="仿宋" w:cs="仿宋"/>
                <w:color w:val="auto"/>
                <w:sz w:val="28"/>
                <w:szCs w:val="28"/>
                <w:highlight w:val="none"/>
              </w:rPr>
            </w:pPr>
          </w:p>
        </w:tc>
        <w:tc>
          <w:tcPr>
            <w:tcW w:w="886" w:type="dxa"/>
            <w:vAlign w:val="center"/>
          </w:tcPr>
          <w:p w14:paraId="2A308E75">
            <w:pPr>
              <w:adjustRightInd w:val="0"/>
              <w:spacing w:line="360" w:lineRule="auto"/>
              <w:jc w:val="center"/>
              <w:rPr>
                <w:rFonts w:hint="eastAsia" w:ascii="仿宋" w:hAnsi="仿宋" w:eastAsia="仿宋" w:cs="仿宋"/>
                <w:color w:val="auto"/>
                <w:sz w:val="28"/>
                <w:szCs w:val="28"/>
                <w:highlight w:val="none"/>
              </w:rPr>
            </w:pPr>
          </w:p>
        </w:tc>
      </w:tr>
    </w:tbl>
    <w:p w14:paraId="21ED0CB1">
      <w:pPr>
        <w:pStyle w:val="8"/>
        <w:spacing w:line="360" w:lineRule="auto"/>
        <w:rPr>
          <w:color w:val="auto"/>
          <w:highlight w:val="none"/>
        </w:rPr>
      </w:pPr>
    </w:p>
    <w:p w14:paraId="26029219">
      <w:pPr>
        <w:spacing w:after="120" w:afterLines="50" w:line="360" w:lineRule="auto"/>
        <w:ind w:firstLine="560" w:firstLineChars="200"/>
        <w:rPr>
          <w:rFonts w:hint="eastAsia" w:ascii="仿宋" w:hAnsi="仿宋" w:eastAsia="仿宋" w:cs="仿宋"/>
          <w:color w:val="auto"/>
          <w:sz w:val="28"/>
          <w:szCs w:val="28"/>
          <w:highlight w:val="none"/>
        </w:rPr>
      </w:pPr>
      <w:bookmarkStart w:id="54" w:name="_Toc13388"/>
      <w:r>
        <w:rPr>
          <w:rFonts w:hint="eastAsia" w:ascii="仿宋" w:hAnsi="仿宋" w:eastAsia="仿宋" w:cs="仿宋"/>
          <w:color w:val="auto"/>
          <w:sz w:val="28"/>
          <w:szCs w:val="28"/>
          <w:highlight w:val="none"/>
        </w:rPr>
        <w:t>2.2.2符合性审查：</w:t>
      </w:r>
      <w:bookmarkEnd w:id="54"/>
    </w:p>
    <w:tbl>
      <w:tblPr>
        <w:tblStyle w:val="112"/>
        <w:tblW w:w="93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8"/>
        <w:gridCol w:w="7181"/>
        <w:gridCol w:w="492"/>
        <w:gridCol w:w="576"/>
        <w:gridCol w:w="532"/>
      </w:tblGrid>
      <w:tr w14:paraId="774D28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7759" w:type="dxa"/>
            <w:gridSpan w:val="2"/>
            <w:vMerge w:val="restart"/>
            <w:vAlign w:val="center"/>
          </w:tcPr>
          <w:p w14:paraId="1A8613FA">
            <w:pPr>
              <w:pStyle w:val="137"/>
              <w:adjustRightInd w:val="0"/>
              <w:spacing w:before="148" w:line="360" w:lineRule="auto"/>
              <w:ind w:left="114" w:right="225" w:firstLine="1"/>
              <w:jc w:val="center"/>
              <w:rPr>
                <w:rFonts w:hint="eastAsia" w:ascii="仿宋" w:hAnsi="仿宋" w:eastAsia="仿宋" w:cs="仿宋"/>
                <w:color w:val="auto"/>
                <w:spacing w:val="-5"/>
                <w:sz w:val="28"/>
                <w:szCs w:val="28"/>
                <w:highlight w:val="none"/>
              </w:rPr>
            </w:pPr>
            <w:r>
              <w:rPr>
                <w:rFonts w:hint="eastAsia" w:ascii="仿宋" w:hAnsi="仿宋" w:eastAsia="仿宋" w:cs="仿宋"/>
                <w:b/>
                <w:bCs/>
                <w:color w:val="auto"/>
                <w:spacing w:val="-7"/>
                <w:sz w:val="28"/>
                <w:szCs w:val="28"/>
                <w:highlight w:val="none"/>
              </w:rPr>
              <w:t>评审内容</w:t>
            </w:r>
          </w:p>
        </w:tc>
        <w:tc>
          <w:tcPr>
            <w:tcW w:w="1600" w:type="dxa"/>
            <w:gridSpan w:val="3"/>
          </w:tcPr>
          <w:p w14:paraId="300AD680">
            <w:pPr>
              <w:pStyle w:val="137"/>
              <w:adjustRightInd w:val="0"/>
              <w:spacing w:before="150" w:line="360" w:lineRule="auto"/>
              <w:jc w:val="center"/>
              <w:rPr>
                <w:rFonts w:hint="eastAsia" w:ascii="仿宋" w:hAnsi="仿宋" w:eastAsia="仿宋" w:cs="仿宋"/>
                <w:b/>
                <w:bCs/>
                <w:color w:val="auto"/>
                <w:spacing w:val="-3"/>
                <w:position w:val="3"/>
                <w:sz w:val="28"/>
                <w:szCs w:val="28"/>
                <w:highlight w:val="none"/>
              </w:rPr>
            </w:pPr>
            <w:r>
              <w:rPr>
                <w:rFonts w:hint="eastAsia" w:ascii="仿宋" w:hAnsi="仿宋" w:eastAsia="仿宋" w:cs="仿宋"/>
                <w:b/>
                <w:bCs/>
                <w:color w:val="auto"/>
                <w:spacing w:val="-7"/>
                <w:sz w:val="28"/>
                <w:szCs w:val="28"/>
                <w:highlight w:val="none"/>
              </w:rPr>
              <w:t>投标企业名称</w:t>
            </w:r>
          </w:p>
        </w:tc>
      </w:tr>
      <w:tr w14:paraId="345FAE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9" w:hRule="atLeast"/>
        </w:trPr>
        <w:tc>
          <w:tcPr>
            <w:tcW w:w="7759" w:type="dxa"/>
            <w:gridSpan w:val="2"/>
            <w:vMerge w:val="continue"/>
          </w:tcPr>
          <w:p w14:paraId="48F20D66">
            <w:pPr>
              <w:pStyle w:val="137"/>
              <w:adjustRightInd w:val="0"/>
              <w:spacing w:before="148" w:line="360" w:lineRule="auto"/>
              <w:ind w:left="114" w:right="225" w:firstLine="1"/>
              <w:rPr>
                <w:rFonts w:hint="eastAsia" w:ascii="仿宋" w:hAnsi="仿宋" w:eastAsia="仿宋" w:cs="仿宋"/>
                <w:color w:val="auto"/>
                <w:spacing w:val="-5"/>
                <w:sz w:val="28"/>
                <w:szCs w:val="28"/>
                <w:highlight w:val="none"/>
              </w:rPr>
            </w:pPr>
          </w:p>
        </w:tc>
        <w:tc>
          <w:tcPr>
            <w:tcW w:w="492" w:type="dxa"/>
          </w:tcPr>
          <w:p w14:paraId="75CE884A">
            <w:pPr>
              <w:pStyle w:val="137"/>
              <w:adjustRightInd w:val="0"/>
              <w:spacing w:before="155" w:line="360" w:lineRule="auto"/>
              <w:ind w:left="26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p>
        </w:tc>
        <w:tc>
          <w:tcPr>
            <w:tcW w:w="576" w:type="dxa"/>
          </w:tcPr>
          <w:p w14:paraId="5FF64933">
            <w:pPr>
              <w:pStyle w:val="137"/>
              <w:adjustRightInd w:val="0"/>
              <w:spacing w:before="157" w:line="360" w:lineRule="auto"/>
              <w:ind w:left="226"/>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p>
        </w:tc>
        <w:tc>
          <w:tcPr>
            <w:tcW w:w="532" w:type="dxa"/>
          </w:tcPr>
          <w:p w14:paraId="4EC8CC66">
            <w:pPr>
              <w:pStyle w:val="137"/>
              <w:adjustRightInd w:val="0"/>
              <w:spacing w:before="111" w:line="360" w:lineRule="auto"/>
              <w:ind w:left="183"/>
              <w:rPr>
                <w:rFonts w:hint="eastAsia" w:ascii="仿宋" w:hAnsi="仿宋" w:eastAsia="仿宋" w:cs="仿宋"/>
                <w:b/>
                <w:bCs/>
                <w:color w:val="auto"/>
                <w:spacing w:val="-3"/>
                <w:position w:val="3"/>
                <w:sz w:val="28"/>
                <w:szCs w:val="28"/>
                <w:highlight w:val="none"/>
              </w:rPr>
            </w:pPr>
            <w:r>
              <w:rPr>
                <w:rFonts w:hint="eastAsia" w:ascii="仿宋" w:hAnsi="仿宋" w:eastAsia="仿宋" w:cs="仿宋"/>
                <w:color w:val="auto"/>
                <w:sz w:val="28"/>
                <w:szCs w:val="28"/>
                <w:highlight w:val="none"/>
              </w:rPr>
              <w:t>…</w:t>
            </w:r>
          </w:p>
        </w:tc>
      </w:tr>
      <w:tr w14:paraId="08199C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trPr>
        <w:tc>
          <w:tcPr>
            <w:tcW w:w="578" w:type="dxa"/>
            <w:vAlign w:val="center"/>
          </w:tcPr>
          <w:p w14:paraId="036667CA">
            <w:pPr>
              <w:pStyle w:val="137"/>
              <w:adjustRightInd w:val="0"/>
              <w:spacing w:before="78"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p>
        </w:tc>
        <w:tc>
          <w:tcPr>
            <w:tcW w:w="7181" w:type="dxa"/>
            <w:vAlign w:val="center"/>
          </w:tcPr>
          <w:p w14:paraId="1B4A0BDA">
            <w:pPr>
              <w:pStyle w:val="137"/>
              <w:adjustRightInd w:val="0"/>
              <w:spacing w:before="148" w:line="360" w:lineRule="auto"/>
              <w:ind w:left="114" w:right="225" w:firstLine="1"/>
              <w:jc w:val="left"/>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《磋商文件》中要求的法人代表或被授权代表签字处签字、投标单位加盖公章的；</w:t>
            </w:r>
          </w:p>
        </w:tc>
        <w:tc>
          <w:tcPr>
            <w:tcW w:w="492" w:type="dxa"/>
            <w:vAlign w:val="center"/>
          </w:tcPr>
          <w:p w14:paraId="2C5BC916">
            <w:pPr>
              <w:adjustRightInd w:val="0"/>
              <w:spacing w:line="360" w:lineRule="auto"/>
              <w:jc w:val="left"/>
              <w:rPr>
                <w:rFonts w:hint="eastAsia" w:ascii="仿宋" w:hAnsi="仿宋" w:eastAsia="仿宋" w:cs="仿宋"/>
                <w:color w:val="auto"/>
                <w:sz w:val="28"/>
                <w:szCs w:val="28"/>
                <w:highlight w:val="none"/>
              </w:rPr>
            </w:pPr>
          </w:p>
        </w:tc>
        <w:tc>
          <w:tcPr>
            <w:tcW w:w="576" w:type="dxa"/>
            <w:vAlign w:val="center"/>
          </w:tcPr>
          <w:p w14:paraId="4862666B">
            <w:pPr>
              <w:adjustRightInd w:val="0"/>
              <w:spacing w:line="360" w:lineRule="auto"/>
              <w:jc w:val="left"/>
              <w:rPr>
                <w:rFonts w:hint="eastAsia" w:ascii="仿宋" w:hAnsi="仿宋" w:eastAsia="仿宋" w:cs="仿宋"/>
                <w:color w:val="auto"/>
                <w:sz w:val="28"/>
                <w:szCs w:val="28"/>
                <w:highlight w:val="none"/>
              </w:rPr>
            </w:pPr>
          </w:p>
        </w:tc>
        <w:tc>
          <w:tcPr>
            <w:tcW w:w="532" w:type="dxa"/>
            <w:vAlign w:val="center"/>
          </w:tcPr>
          <w:p w14:paraId="71DB8096">
            <w:pPr>
              <w:adjustRightInd w:val="0"/>
              <w:spacing w:line="360" w:lineRule="auto"/>
              <w:jc w:val="left"/>
              <w:rPr>
                <w:rFonts w:hint="eastAsia" w:ascii="仿宋" w:hAnsi="仿宋" w:eastAsia="仿宋" w:cs="仿宋"/>
                <w:color w:val="auto"/>
                <w:sz w:val="28"/>
                <w:szCs w:val="28"/>
                <w:highlight w:val="none"/>
              </w:rPr>
            </w:pPr>
          </w:p>
          <w:p w14:paraId="4AEA4F47">
            <w:pPr>
              <w:pStyle w:val="137"/>
              <w:adjustRightInd w:val="0"/>
              <w:spacing w:before="65" w:line="360" w:lineRule="auto"/>
              <w:jc w:val="left"/>
              <w:rPr>
                <w:rFonts w:hint="eastAsia" w:ascii="仿宋" w:hAnsi="仿宋" w:eastAsia="仿宋" w:cs="仿宋"/>
                <w:color w:val="auto"/>
                <w:sz w:val="28"/>
                <w:szCs w:val="28"/>
                <w:highlight w:val="none"/>
                <w:lang w:eastAsia="zh-CN"/>
              </w:rPr>
            </w:pPr>
          </w:p>
        </w:tc>
      </w:tr>
      <w:tr w14:paraId="73AF23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578" w:type="dxa"/>
            <w:vAlign w:val="center"/>
          </w:tcPr>
          <w:p w14:paraId="10956B1B">
            <w:pPr>
              <w:pStyle w:val="137"/>
              <w:adjustRightInd w:val="0"/>
              <w:spacing w:before="271" w:line="360" w:lineRule="auto"/>
              <w:jc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2</w:t>
            </w:r>
          </w:p>
        </w:tc>
        <w:tc>
          <w:tcPr>
            <w:tcW w:w="7181" w:type="dxa"/>
            <w:vAlign w:val="center"/>
          </w:tcPr>
          <w:p w14:paraId="731CA17F">
            <w:pPr>
              <w:pStyle w:val="137"/>
              <w:adjustRightInd w:val="0"/>
              <w:spacing w:before="233" w:line="360" w:lineRule="auto"/>
              <w:jc w:val="left"/>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《响应文件》按照《磋商文件》要求制作；</w:t>
            </w:r>
          </w:p>
        </w:tc>
        <w:tc>
          <w:tcPr>
            <w:tcW w:w="492" w:type="dxa"/>
            <w:vAlign w:val="center"/>
          </w:tcPr>
          <w:p w14:paraId="45F42373">
            <w:pPr>
              <w:adjustRightInd w:val="0"/>
              <w:spacing w:line="360" w:lineRule="auto"/>
              <w:jc w:val="left"/>
              <w:rPr>
                <w:rFonts w:hint="eastAsia" w:ascii="仿宋" w:hAnsi="仿宋" w:eastAsia="仿宋" w:cs="仿宋"/>
                <w:color w:val="auto"/>
                <w:sz w:val="28"/>
                <w:szCs w:val="28"/>
                <w:highlight w:val="none"/>
              </w:rPr>
            </w:pPr>
          </w:p>
        </w:tc>
        <w:tc>
          <w:tcPr>
            <w:tcW w:w="576" w:type="dxa"/>
            <w:vAlign w:val="center"/>
          </w:tcPr>
          <w:p w14:paraId="1A39ED2F">
            <w:pPr>
              <w:adjustRightInd w:val="0"/>
              <w:spacing w:line="360" w:lineRule="auto"/>
              <w:jc w:val="left"/>
              <w:rPr>
                <w:rFonts w:hint="eastAsia" w:ascii="仿宋" w:hAnsi="仿宋" w:eastAsia="仿宋" w:cs="仿宋"/>
                <w:color w:val="auto"/>
                <w:sz w:val="28"/>
                <w:szCs w:val="28"/>
                <w:highlight w:val="none"/>
              </w:rPr>
            </w:pPr>
          </w:p>
        </w:tc>
        <w:tc>
          <w:tcPr>
            <w:tcW w:w="532" w:type="dxa"/>
            <w:vAlign w:val="center"/>
          </w:tcPr>
          <w:p w14:paraId="2BD5A0DD">
            <w:pPr>
              <w:adjustRightInd w:val="0"/>
              <w:spacing w:line="360" w:lineRule="auto"/>
              <w:jc w:val="left"/>
              <w:rPr>
                <w:rFonts w:hint="eastAsia" w:ascii="仿宋" w:hAnsi="仿宋" w:eastAsia="仿宋" w:cs="仿宋"/>
                <w:color w:val="auto"/>
                <w:sz w:val="28"/>
                <w:szCs w:val="28"/>
                <w:highlight w:val="none"/>
              </w:rPr>
            </w:pPr>
          </w:p>
        </w:tc>
      </w:tr>
      <w:tr w14:paraId="41A52D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578" w:type="dxa"/>
            <w:vAlign w:val="center"/>
          </w:tcPr>
          <w:p w14:paraId="23E8FE1C">
            <w:pPr>
              <w:pStyle w:val="137"/>
              <w:adjustRightInd w:val="0"/>
              <w:spacing w:before="264" w:line="360" w:lineRule="auto"/>
              <w:jc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3</w:t>
            </w:r>
          </w:p>
        </w:tc>
        <w:tc>
          <w:tcPr>
            <w:tcW w:w="7181" w:type="dxa"/>
            <w:vAlign w:val="center"/>
          </w:tcPr>
          <w:p w14:paraId="58095823">
            <w:pPr>
              <w:pStyle w:val="137"/>
              <w:adjustRightInd w:val="0"/>
              <w:spacing w:before="226" w:line="360" w:lineRule="auto"/>
              <w:ind w:left="116"/>
              <w:jc w:val="left"/>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《响应文件》按照《磋商文件》规定要求签署、盖章的；</w:t>
            </w:r>
          </w:p>
        </w:tc>
        <w:tc>
          <w:tcPr>
            <w:tcW w:w="492" w:type="dxa"/>
            <w:vAlign w:val="center"/>
          </w:tcPr>
          <w:p w14:paraId="7C129875">
            <w:pPr>
              <w:adjustRightInd w:val="0"/>
              <w:spacing w:line="360" w:lineRule="auto"/>
              <w:jc w:val="left"/>
              <w:rPr>
                <w:rFonts w:hint="eastAsia" w:ascii="仿宋" w:hAnsi="仿宋" w:eastAsia="仿宋" w:cs="仿宋"/>
                <w:color w:val="auto"/>
                <w:sz w:val="28"/>
                <w:szCs w:val="28"/>
                <w:highlight w:val="none"/>
              </w:rPr>
            </w:pPr>
          </w:p>
        </w:tc>
        <w:tc>
          <w:tcPr>
            <w:tcW w:w="576" w:type="dxa"/>
            <w:vAlign w:val="center"/>
          </w:tcPr>
          <w:p w14:paraId="4753368A">
            <w:pPr>
              <w:adjustRightInd w:val="0"/>
              <w:spacing w:line="360" w:lineRule="auto"/>
              <w:jc w:val="left"/>
              <w:rPr>
                <w:rFonts w:hint="eastAsia" w:ascii="仿宋" w:hAnsi="仿宋" w:eastAsia="仿宋" w:cs="仿宋"/>
                <w:color w:val="auto"/>
                <w:sz w:val="28"/>
                <w:szCs w:val="28"/>
                <w:highlight w:val="none"/>
              </w:rPr>
            </w:pPr>
          </w:p>
        </w:tc>
        <w:tc>
          <w:tcPr>
            <w:tcW w:w="532" w:type="dxa"/>
            <w:vAlign w:val="center"/>
          </w:tcPr>
          <w:p w14:paraId="60B52772">
            <w:pPr>
              <w:adjustRightInd w:val="0"/>
              <w:spacing w:line="360" w:lineRule="auto"/>
              <w:jc w:val="left"/>
              <w:rPr>
                <w:rFonts w:hint="eastAsia" w:ascii="仿宋" w:hAnsi="仿宋" w:eastAsia="仿宋" w:cs="仿宋"/>
                <w:color w:val="auto"/>
                <w:sz w:val="28"/>
                <w:szCs w:val="28"/>
                <w:highlight w:val="none"/>
              </w:rPr>
            </w:pPr>
          </w:p>
        </w:tc>
      </w:tr>
      <w:tr w14:paraId="5EABAB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578" w:type="dxa"/>
            <w:vAlign w:val="center"/>
          </w:tcPr>
          <w:p w14:paraId="50592839">
            <w:pPr>
              <w:pStyle w:val="137"/>
              <w:adjustRightInd w:val="0"/>
              <w:spacing w:before="251" w:line="360" w:lineRule="auto"/>
              <w:jc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4</w:t>
            </w:r>
          </w:p>
        </w:tc>
        <w:tc>
          <w:tcPr>
            <w:tcW w:w="7181" w:type="dxa"/>
            <w:vAlign w:val="center"/>
          </w:tcPr>
          <w:p w14:paraId="38F4653F">
            <w:pPr>
              <w:pStyle w:val="137"/>
              <w:adjustRightInd w:val="0"/>
              <w:spacing w:before="211" w:line="360" w:lineRule="auto"/>
              <w:ind w:left="116"/>
              <w:jc w:val="left"/>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《响应文件》内容真实，未提供虚假证明文件、虚假技术参数的；</w:t>
            </w:r>
          </w:p>
        </w:tc>
        <w:tc>
          <w:tcPr>
            <w:tcW w:w="492" w:type="dxa"/>
            <w:vAlign w:val="center"/>
          </w:tcPr>
          <w:p w14:paraId="3ECE5C09">
            <w:pPr>
              <w:adjustRightInd w:val="0"/>
              <w:spacing w:line="360" w:lineRule="auto"/>
              <w:jc w:val="left"/>
              <w:rPr>
                <w:rFonts w:hint="eastAsia" w:ascii="仿宋" w:hAnsi="仿宋" w:eastAsia="仿宋" w:cs="仿宋"/>
                <w:color w:val="auto"/>
                <w:sz w:val="28"/>
                <w:szCs w:val="28"/>
                <w:highlight w:val="none"/>
              </w:rPr>
            </w:pPr>
          </w:p>
        </w:tc>
        <w:tc>
          <w:tcPr>
            <w:tcW w:w="576" w:type="dxa"/>
            <w:vAlign w:val="center"/>
          </w:tcPr>
          <w:p w14:paraId="31016EF1">
            <w:pPr>
              <w:adjustRightInd w:val="0"/>
              <w:spacing w:line="360" w:lineRule="auto"/>
              <w:jc w:val="left"/>
              <w:rPr>
                <w:rFonts w:hint="eastAsia" w:ascii="仿宋" w:hAnsi="仿宋" w:eastAsia="仿宋" w:cs="仿宋"/>
                <w:color w:val="auto"/>
                <w:sz w:val="28"/>
                <w:szCs w:val="28"/>
                <w:highlight w:val="none"/>
              </w:rPr>
            </w:pPr>
          </w:p>
        </w:tc>
        <w:tc>
          <w:tcPr>
            <w:tcW w:w="532" w:type="dxa"/>
            <w:vAlign w:val="center"/>
          </w:tcPr>
          <w:p w14:paraId="3E6518A8">
            <w:pPr>
              <w:adjustRightInd w:val="0"/>
              <w:spacing w:line="360" w:lineRule="auto"/>
              <w:jc w:val="left"/>
              <w:rPr>
                <w:rFonts w:hint="eastAsia" w:ascii="仿宋" w:hAnsi="仿宋" w:eastAsia="仿宋" w:cs="仿宋"/>
                <w:color w:val="auto"/>
                <w:sz w:val="28"/>
                <w:szCs w:val="28"/>
                <w:highlight w:val="none"/>
              </w:rPr>
            </w:pPr>
          </w:p>
        </w:tc>
      </w:tr>
      <w:tr w14:paraId="457481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578" w:type="dxa"/>
            <w:vAlign w:val="center"/>
          </w:tcPr>
          <w:p w14:paraId="0B98FA5C">
            <w:pPr>
              <w:pStyle w:val="137"/>
              <w:adjustRightInd w:val="0"/>
              <w:spacing w:before="249" w:line="360" w:lineRule="auto"/>
              <w:jc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5</w:t>
            </w:r>
          </w:p>
        </w:tc>
        <w:tc>
          <w:tcPr>
            <w:tcW w:w="7181" w:type="dxa"/>
            <w:vAlign w:val="center"/>
          </w:tcPr>
          <w:p w14:paraId="6F1EA41B">
            <w:pPr>
              <w:pStyle w:val="137"/>
              <w:adjustRightInd w:val="0"/>
              <w:spacing w:before="211" w:line="360" w:lineRule="auto"/>
              <w:ind w:left="116"/>
              <w:jc w:val="left"/>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《响应文件》未附有采购人不能接受的条件；</w:t>
            </w:r>
          </w:p>
        </w:tc>
        <w:tc>
          <w:tcPr>
            <w:tcW w:w="492" w:type="dxa"/>
            <w:vAlign w:val="center"/>
          </w:tcPr>
          <w:p w14:paraId="5B16585B">
            <w:pPr>
              <w:adjustRightInd w:val="0"/>
              <w:spacing w:line="360" w:lineRule="auto"/>
              <w:jc w:val="left"/>
              <w:rPr>
                <w:rFonts w:hint="eastAsia" w:ascii="仿宋" w:hAnsi="仿宋" w:eastAsia="仿宋" w:cs="仿宋"/>
                <w:color w:val="auto"/>
                <w:sz w:val="28"/>
                <w:szCs w:val="28"/>
                <w:highlight w:val="none"/>
              </w:rPr>
            </w:pPr>
          </w:p>
        </w:tc>
        <w:tc>
          <w:tcPr>
            <w:tcW w:w="576" w:type="dxa"/>
            <w:vAlign w:val="center"/>
          </w:tcPr>
          <w:p w14:paraId="065A804A">
            <w:pPr>
              <w:adjustRightInd w:val="0"/>
              <w:spacing w:line="360" w:lineRule="auto"/>
              <w:jc w:val="left"/>
              <w:rPr>
                <w:rFonts w:hint="eastAsia" w:ascii="仿宋" w:hAnsi="仿宋" w:eastAsia="仿宋" w:cs="仿宋"/>
                <w:color w:val="auto"/>
                <w:sz w:val="28"/>
                <w:szCs w:val="28"/>
                <w:highlight w:val="none"/>
              </w:rPr>
            </w:pPr>
          </w:p>
        </w:tc>
        <w:tc>
          <w:tcPr>
            <w:tcW w:w="532" w:type="dxa"/>
            <w:vAlign w:val="center"/>
          </w:tcPr>
          <w:p w14:paraId="468A1AD3">
            <w:pPr>
              <w:adjustRightInd w:val="0"/>
              <w:spacing w:line="360" w:lineRule="auto"/>
              <w:jc w:val="left"/>
              <w:rPr>
                <w:rFonts w:hint="eastAsia" w:ascii="仿宋" w:hAnsi="仿宋" w:eastAsia="仿宋" w:cs="仿宋"/>
                <w:color w:val="auto"/>
                <w:sz w:val="28"/>
                <w:szCs w:val="28"/>
                <w:highlight w:val="none"/>
              </w:rPr>
            </w:pPr>
          </w:p>
        </w:tc>
      </w:tr>
      <w:tr w14:paraId="079EBA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578" w:type="dxa"/>
            <w:vAlign w:val="center"/>
          </w:tcPr>
          <w:p w14:paraId="44D5EFCF">
            <w:pPr>
              <w:pStyle w:val="137"/>
              <w:adjustRightInd w:val="0"/>
              <w:spacing w:before="78" w:line="360" w:lineRule="auto"/>
              <w:jc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pacing w:val="-14"/>
                <w:sz w:val="28"/>
                <w:szCs w:val="28"/>
                <w:highlight w:val="none"/>
                <w:lang w:val="en-US" w:eastAsia="zh-CN"/>
              </w:rPr>
              <w:t>6</w:t>
            </w:r>
          </w:p>
        </w:tc>
        <w:tc>
          <w:tcPr>
            <w:tcW w:w="7181" w:type="dxa"/>
            <w:vAlign w:val="center"/>
          </w:tcPr>
          <w:p w14:paraId="11F972BC">
            <w:pPr>
              <w:pStyle w:val="137"/>
              <w:adjustRightInd w:val="0"/>
              <w:spacing w:before="151" w:line="360" w:lineRule="auto"/>
              <w:ind w:left="115" w:right="225"/>
              <w:jc w:val="left"/>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投标人无不良记录的；</w:t>
            </w:r>
          </w:p>
        </w:tc>
        <w:tc>
          <w:tcPr>
            <w:tcW w:w="492" w:type="dxa"/>
            <w:vAlign w:val="center"/>
          </w:tcPr>
          <w:p w14:paraId="126387EF">
            <w:pPr>
              <w:adjustRightInd w:val="0"/>
              <w:spacing w:line="360" w:lineRule="auto"/>
              <w:jc w:val="left"/>
              <w:rPr>
                <w:rFonts w:hint="eastAsia" w:ascii="仿宋" w:hAnsi="仿宋" w:eastAsia="仿宋" w:cs="仿宋"/>
                <w:color w:val="auto"/>
                <w:sz w:val="28"/>
                <w:szCs w:val="28"/>
                <w:highlight w:val="none"/>
              </w:rPr>
            </w:pPr>
          </w:p>
        </w:tc>
        <w:tc>
          <w:tcPr>
            <w:tcW w:w="576" w:type="dxa"/>
            <w:vAlign w:val="center"/>
          </w:tcPr>
          <w:p w14:paraId="2DD0C69E">
            <w:pPr>
              <w:adjustRightInd w:val="0"/>
              <w:spacing w:line="360" w:lineRule="auto"/>
              <w:jc w:val="left"/>
              <w:rPr>
                <w:rFonts w:hint="eastAsia" w:ascii="仿宋" w:hAnsi="仿宋" w:eastAsia="仿宋" w:cs="仿宋"/>
                <w:color w:val="auto"/>
                <w:sz w:val="28"/>
                <w:szCs w:val="28"/>
                <w:highlight w:val="none"/>
              </w:rPr>
            </w:pPr>
          </w:p>
        </w:tc>
        <w:tc>
          <w:tcPr>
            <w:tcW w:w="532" w:type="dxa"/>
            <w:vAlign w:val="center"/>
          </w:tcPr>
          <w:p w14:paraId="6CDF22DE">
            <w:pPr>
              <w:adjustRightInd w:val="0"/>
              <w:spacing w:line="360" w:lineRule="auto"/>
              <w:jc w:val="left"/>
              <w:rPr>
                <w:rFonts w:hint="eastAsia" w:ascii="仿宋" w:hAnsi="仿宋" w:eastAsia="仿宋" w:cs="仿宋"/>
                <w:color w:val="auto"/>
                <w:sz w:val="28"/>
                <w:szCs w:val="28"/>
                <w:highlight w:val="none"/>
              </w:rPr>
            </w:pPr>
          </w:p>
        </w:tc>
      </w:tr>
      <w:tr w14:paraId="13F9AB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trPr>
        <w:tc>
          <w:tcPr>
            <w:tcW w:w="578" w:type="dxa"/>
            <w:vAlign w:val="center"/>
          </w:tcPr>
          <w:p w14:paraId="155FB2C5">
            <w:pPr>
              <w:pStyle w:val="137"/>
              <w:adjustRightInd w:val="0"/>
              <w:spacing w:before="78" w:line="360" w:lineRule="auto"/>
              <w:jc w:val="center"/>
              <w:rPr>
                <w:rFonts w:hint="eastAsia" w:ascii="仿宋" w:hAnsi="仿宋" w:eastAsia="仿宋" w:cs="仿宋"/>
                <w:color w:val="auto"/>
                <w:spacing w:val="-14"/>
                <w:sz w:val="28"/>
                <w:szCs w:val="28"/>
                <w:highlight w:val="none"/>
                <w:lang w:eastAsia="zh-CN"/>
              </w:rPr>
            </w:pPr>
            <w:r>
              <w:rPr>
                <w:rFonts w:hint="eastAsia" w:ascii="仿宋" w:hAnsi="仿宋" w:eastAsia="仿宋" w:cs="仿宋"/>
                <w:color w:val="auto"/>
                <w:spacing w:val="-14"/>
                <w:sz w:val="28"/>
                <w:szCs w:val="28"/>
                <w:highlight w:val="none"/>
                <w:lang w:val="en-US" w:eastAsia="zh-CN"/>
              </w:rPr>
              <w:t>7</w:t>
            </w:r>
          </w:p>
        </w:tc>
        <w:tc>
          <w:tcPr>
            <w:tcW w:w="7181" w:type="dxa"/>
            <w:vAlign w:val="center"/>
          </w:tcPr>
          <w:p w14:paraId="74895348">
            <w:pPr>
              <w:pStyle w:val="137"/>
              <w:adjustRightInd w:val="0"/>
              <w:spacing w:before="151" w:line="360" w:lineRule="auto"/>
              <w:ind w:left="115" w:right="225"/>
              <w:jc w:val="left"/>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符合法律、法规和《磋商文件》中规定的其他实质性要求的。</w:t>
            </w:r>
          </w:p>
        </w:tc>
        <w:tc>
          <w:tcPr>
            <w:tcW w:w="492" w:type="dxa"/>
            <w:vAlign w:val="center"/>
          </w:tcPr>
          <w:p w14:paraId="163A530F">
            <w:pPr>
              <w:adjustRightInd w:val="0"/>
              <w:spacing w:line="360" w:lineRule="auto"/>
              <w:jc w:val="left"/>
              <w:rPr>
                <w:rFonts w:hint="eastAsia" w:ascii="仿宋" w:hAnsi="仿宋" w:eastAsia="仿宋" w:cs="仿宋"/>
                <w:color w:val="auto"/>
                <w:sz w:val="28"/>
                <w:szCs w:val="28"/>
                <w:highlight w:val="none"/>
              </w:rPr>
            </w:pPr>
          </w:p>
        </w:tc>
        <w:tc>
          <w:tcPr>
            <w:tcW w:w="576" w:type="dxa"/>
            <w:vAlign w:val="center"/>
          </w:tcPr>
          <w:p w14:paraId="101CBC37">
            <w:pPr>
              <w:adjustRightInd w:val="0"/>
              <w:spacing w:line="360" w:lineRule="auto"/>
              <w:jc w:val="left"/>
              <w:rPr>
                <w:rFonts w:hint="eastAsia" w:ascii="仿宋" w:hAnsi="仿宋" w:eastAsia="仿宋" w:cs="仿宋"/>
                <w:color w:val="auto"/>
                <w:sz w:val="28"/>
                <w:szCs w:val="28"/>
                <w:highlight w:val="none"/>
              </w:rPr>
            </w:pPr>
          </w:p>
        </w:tc>
        <w:tc>
          <w:tcPr>
            <w:tcW w:w="532" w:type="dxa"/>
            <w:vAlign w:val="center"/>
          </w:tcPr>
          <w:p w14:paraId="23DADCED">
            <w:pPr>
              <w:adjustRightInd w:val="0"/>
              <w:spacing w:line="360" w:lineRule="auto"/>
              <w:jc w:val="left"/>
              <w:rPr>
                <w:rFonts w:hint="eastAsia" w:ascii="仿宋" w:hAnsi="仿宋" w:eastAsia="仿宋" w:cs="仿宋"/>
                <w:color w:val="auto"/>
                <w:sz w:val="28"/>
                <w:szCs w:val="28"/>
                <w:highlight w:val="none"/>
              </w:rPr>
            </w:pPr>
          </w:p>
        </w:tc>
      </w:tr>
      <w:tr w14:paraId="1781BB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7759" w:type="dxa"/>
            <w:gridSpan w:val="2"/>
          </w:tcPr>
          <w:p w14:paraId="09B7F54A">
            <w:pPr>
              <w:pStyle w:val="137"/>
              <w:adjustRightInd w:val="0"/>
              <w:spacing w:before="151" w:line="360" w:lineRule="auto"/>
              <w:ind w:left="3660"/>
              <w:rPr>
                <w:rFonts w:hint="eastAsia" w:ascii="仿宋" w:hAnsi="仿宋" w:eastAsia="仿宋" w:cs="仿宋"/>
                <w:color w:val="auto"/>
                <w:sz w:val="28"/>
                <w:szCs w:val="28"/>
                <w:highlight w:val="none"/>
              </w:rPr>
            </w:pPr>
            <w:r>
              <w:rPr>
                <w:rFonts w:hint="eastAsia" w:ascii="仿宋" w:hAnsi="仿宋" w:eastAsia="仿宋" w:cs="仿宋"/>
                <w:color w:val="auto"/>
                <w:spacing w:val="-7"/>
                <w:sz w:val="28"/>
                <w:szCs w:val="28"/>
                <w:highlight w:val="none"/>
              </w:rPr>
              <w:t>审查结果</w:t>
            </w:r>
          </w:p>
        </w:tc>
        <w:tc>
          <w:tcPr>
            <w:tcW w:w="492" w:type="dxa"/>
          </w:tcPr>
          <w:p w14:paraId="067FF0CE">
            <w:pPr>
              <w:adjustRightInd w:val="0"/>
              <w:spacing w:line="360" w:lineRule="auto"/>
              <w:rPr>
                <w:rFonts w:hint="eastAsia" w:ascii="仿宋" w:hAnsi="仿宋" w:eastAsia="仿宋" w:cs="仿宋"/>
                <w:color w:val="auto"/>
                <w:sz w:val="28"/>
                <w:szCs w:val="28"/>
                <w:highlight w:val="none"/>
              </w:rPr>
            </w:pPr>
          </w:p>
        </w:tc>
        <w:tc>
          <w:tcPr>
            <w:tcW w:w="576" w:type="dxa"/>
          </w:tcPr>
          <w:p w14:paraId="3D7180CF">
            <w:pPr>
              <w:adjustRightInd w:val="0"/>
              <w:spacing w:line="360" w:lineRule="auto"/>
              <w:rPr>
                <w:rFonts w:hint="eastAsia" w:ascii="仿宋" w:hAnsi="仿宋" w:eastAsia="仿宋" w:cs="仿宋"/>
                <w:color w:val="auto"/>
                <w:sz w:val="28"/>
                <w:szCs w:val="28"/>
                <w:highlight w:val="none"/>
              </w:rPr>
            </w:pPr>
          </w:p>
        </w:tc>
        <w:tc>
          <w:tcPr>
            <w:tcW w:w="532" w:type="dxa"/>
          </w:tcPr>
          <w:p w14:paraId="7A614844">
            <w:pPr>
              <w:adjustRightInd w:val="0"/>
              <w:spacing w:line="360" w:lineRule="auto"/>
              <w:rPr>
                <w:rFonts w:hint="eastAsia" w:ascii="仿宋" w:hAnsi="仿宋" w:eastAsia="仿宋" w:cs="仿宋"/>
                <w:color w:val="auto"/>
                <w:sz w:val="28"/>
                <w:szCs w:val="28"/>
                <w:highlight w:val="none"/>
              </w:rPr>
            </w:pPr>
          </w:p>
        </w:tc>
      </w:tr>
      <w:tr w14:paraId="3F9FD6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7759" w:type="dxa"/>
            <w:gridSpan w:val="2"/>
          </w:tcPr>
          <w:p w14:paraId="1CF71277">
            <w:pPr>
              <w:pStyle w:val="137"/>
              <w:adjustRightInd w:val="0"/>
              <w:spacing w:before="172" w:line="360" w:lineRule="auto"/>
              <w:ind w:left="3301"/>
              <w:rPr>
                <w:rFonts w:hint="eastAsia" w:ascii="仿宋" w:hAnsi="仿宋" w:eastAsia="仿宋" w:cs="仿宋"/>
                <w:color w:val="auto"/>
                <w:sz w:val="28"/>
                <w:szCs w:val="28"/>
                <w:highlight w:val="none"/>
              </w:rPr>
            </w:pPr>
            <w:r>
              <w:rPr>
                <w:rFonts w:hint="eastAsia" w:ascii="仿宋" w:hAnsi="仿宋" w:eastAsia="仿宋" w:cs="仿宋"/>
                <w:color w:val="auto"/>
                <w:spacing w:val="-5"/>
                <w:sz w:val="28"/>
                <w:szCs w:val="28"/>
                <w:highlight w:val="none"/>
              </w:rPr>
              <w:t>不通过理由说明</w:t>
            </w:r>
          </w:p>
        </w:tc>
        <w:tc>
          <w:tcPr>
            <w:tcW w:w="492" w:type="dxa"/>
          </w:tcPr>
          <w:p w14:paraId="6F0F77BD">
            <w:pPr>
              <w:adjustRightInd w:val="0"/>
              <w:spacing w:line="360" w:lineRule="auto"/>
              <w:rPr>
                <w:rFonts w:hint="eastAsia" w:ascii="仿宋" w:hAnsi="仿宋" w:eastAsia="仿宋" w:cs="仿宋"/>
                <w:color w:val="auto"/>
                <w:sz w:val="28"/>
                <w:szCs w:val="28"/>
                <w:highlight w:val="none"/>
              </w:rPr>
            </w:pPr>
          </w:p>
        </w:tc>
        <w:tc>
          <w:tcPr>
            <w:tcW w:w="576" w:type="dxa"/>
          </w:tcPr>
          <w:p w14:paraId="1AF10E5D">
            <w:pPr>
              <w:adjustRightInd w:val="0"/>
              <w:spacing w:line="360" w:lineRule="auto"/>
              <w:rPr>
                <w:rFonts w:hint="eastAsia" w:ascii="仿宋" w:hAnsi="仿宋" w:eastAsia="仿宋" w:cs="仿宋"/>
                <w:color w:val="auto"/>
                <w:sz w:val="28"/>
                <w:szCs w:val="28"/>
                <w:highlight w:val="none"/>
              </w:rPr>
            </w:pPr>
          </w:p>
        </w:tc>
        <w:tc>
          <w:tcPr>
            <w:tcW w:w="532" w:type="dxa"/>
          </w:tcPr>
          <w:p w14:paraId="74AC344C">
            <w:pPr>
              <w:adjustRightInd w:val="0"/>
              <w:spacing w:line="360" w:lineRule="auto"/>
              <w:rPr>
                <w:rFonts w:hint="eastAsia" w:ascii="仿宋" w:hAnsi="仿宋" w:eastAsia="仿宋" w:cs="仿宋"/>
                <w:color w:val="auto"/>
                <w:sz w:val="28"/>
                <w:szCs w:val="28"/>
                <w:highlight w:val="none"/>
              </w:rPr>
            </w:pPr>
          </w:p>
        </w:tc>
      </w:tr>
    </w:tbl>
    <w:p w14:paraId="2D1609A3">
      <w:pPr>
        <w:spacing w:before="240" w:beforeLines="100" w:after="120" w:afterLines="50" w:line="360" w:lineRule="auto"/>
        <w:ind w:firstLine="560" w:firstLineChars="200"/>
        <w:rPr>
          <w:rFonts w:hint="eastAsia" w:ascii="仿宋" w:hAnsi="仿宋" w:eastAsia="仿宋" w:cs="仿宋"/>
          <w:color w:val="auto"/>
          <w:sz w:val="28"/>
          <w:szCs w:val="28"/>
          <w:highlight w:val="none"/>
        </w:rPr>
      </w:pPr>
      <w:bookmarkStart w:id="55" w:name="_Toc8526"/>
      <w:r>
        <w:rPr>
          <w:rFonts w:hint="eastAsia" w:ascii="仿宋" w:hAnsi="仿宋" w:eastAsia="仿宋" w:cs="仿宋"/>
          <w:color w:val="auto"/>
          <w:sz w:val="28"/>
          <w:szCs w:val="28"/>
          <w:highlight w:val="none"/>
        </w:rPr>
        <w:t>2.3报价部分</w:t>
      </w:r>
      <w:bookmarkEnd w:id="55"/>
    </w:p>
    <w:tbl>
      <w:tblPr>
        <w:tblStyle w:val="37"/>
        <w:tblW w:w="956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60"/>
        <w:gridCol w:w="1620"/>
        <w:gridCol w:w="6984"/>
      </w:tblGrid>
      <w:tr w14:paraId="3A8B9A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580" w:type="dxa"/>
            <w:gridSpan w:val="2"/>
            <w:tcBorders>
              <w:top w:val="single" w:color="auto" w:sz="4" w:space="0"/>
              <w:left w:val="single" w:color="auto" w:sz="4" w:space="0"/>
              <w:bottom w:val="single" w:color="auto" w:sz="4" w:space="0"/>
              <w:right w:val="single" w:color="auto" w:sz="4" w:space="0"/>
            </w:tcBorders>
            <w:noWrap w:val="0"/>
            <w:vAlign w:val="center"/>
          </w:tcPr>
          <w:p w14:paraId="1D250D3C">
            <w:pPr>
              <w:keepNext w:val="0"/>
              <w:keepLines w:val="0"/>
              <w:suppressLineNumbers w:val="0"/>
              <w:kinsoku/>
              <w:overflowPunct/>
              <w:topLinePunct w:val="0"/>
              <w:bidi w:val="0"/>
              <w:spacing w:before="0" w:beforeLines="30" w:beforeAutospacing="0" w:after="0" w:afterAutospacing="0" w:line="360" w:lineRule="auto"/>
              <w:ind w:left="0" w:right="0"/>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条款号</w:t>
            </w:r>
          </w:p>
        </w:tc>
        <w:tc>
          <w:tcPr>
            <w:tcW w:w="6984" w:type="dxa"/>
            <w:tcBorders>
              <w:top w:val="single" w:color="auto" w:sz="4" w:space="0"/>
              <w:left w:val="single" w:color="auto" w:sz="4" w:space="0"/>
              <w:bottom w:val="single" w:color="auto" w:sz="4" w:space="0"/>
              <w:right w:val="single" w:color="auto" w:sz="4" w:space="0"/>
            </w:tcBorders>
            <w:noWrap w:val="0"/>
            <w:vAlign w:val="center"/>
          </w:tcPr>
          <w:p w14:paraId="48310ADD">
            <w:pPr>
              <w:keepNext w:val="0"/>
              <w:keepLines w:val="0"/>
              <w:suppressLineNumbers w:val="0"/>
              <w:kinsoku/>
              <w:overflowPunct/>
              <w:topLinePunct w:val="0"/>
              <w:bidi w:val="0"/>
              <w:spacing w:before="0" w:beforeLines="30" w:beforeAutospacing="0" w:after="0" w:afterAutospacing="0" w:line="360" w:lineRule="auto"/>
              <w:ind w:left="0" w:right="0"/>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评审标准</w:t>
            </w:r>
          </w:p>
        </w:tc>
      </w:tr>
      <w:tr w14:paraId="35E300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597" w:hRule="atLeast"/>
          <w:jc w:val="center"/>
        </w:trPr>
        <w:tc>
          <w:tcPr>
            <w:tcW w:w="960" w:type="dxa"/>
            <w:tcBorders>
              <w:top w:val="single" w:color="auto" w:sz="4" w:space="0"/>
              <w:left w:val="single" w:color="auto" w:sz="4" w:space="0"/>
              <w:bottom w:val="single" w:color="auto" w:sz="4" w:space="0"/>
              <w:right w:val="single" w:color="auto" w:sz="4" w:space="0"/>
            </w:tcBorders>
            <w:noWrap w:val="0"/>
            <w:vAlign w:val="center"/>
          </w:tcPr>
          <w:p w14:paraId="54A3B77B">
            <w:pPr>
              <w:keepNext w:val="0"/>
              <w:keepLines w:val="0"/>
              <w:pageBreakBefore w:val="0"/>
              <w:widowControl w:val="0"/>
              <w:suppressLineNumbers w:val="0"/>
              <w:kinsoku/>
              <w:wordWrap/>
              <w:overflowPunct/>
              <w:topLinePunct w:val="0"/>
              <w:autoSpaceDE/>
              <w:autoSpaceDN/>
              <w:bidi w:val="0"/>
              <w:adjustRightInd/>
              <w:snapToGrid/>
              <w:spacing w:before="0" w:beforeLines="30" w:beforeAutospacing="0" w:after="0" w:afterAutospacing="0" w:line="360" w:lineRule="auto"/>
              <w:ind w:left="0" w:right="0"/>
              <w:jc w:val="center"/>
              <w:textAlignment w:val="auto"/>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2.3.1</w:t>
            </w:r>
          </w:p>
        </w:tc>
        <w:tc>
          <w:tcPr>
            <w:tcW w:w="1620" w:type="dxa"/>
            <w:tcBorders>
              <w:top w:val="single" w:color="auto" w:sz="4" w:space="0"/>
              <w:left w:val="nil"/>
              <w:bottom w:val="single" w:color="auto" w:sz="4" w:space="0"/>
              <w:right w:val="single" w:color="auto" w:sz="4" w:space="0"/>
            </w:tcBorders>
            <w:noWrap w:val="0"/>
            <w:vAlign w:val="center"/>
          </w:tcPr>
          <w:p w14:paraId="5675540A">
            <w:pPr>
              <w:keepNext w:val="0"/>
              <w:keepLines w:val="0"/>
              <w:pageBreakBefore w:val="0"/>
              <w:widowControl w:val="0"/>
              <w:suppressLineNumbers w:val="0"/>
              <w:kinsoku/>
              <w:wordWrap/>
              <w:overflowPunct/>
              <w:topLinePunct w:val="0"/>
              <w:autoSpaceDE/>
              <w:autoSpaceDN/>
              <w:bidi w:val="0"/>
              <w:adjustRightInd/>
              <w:snapToGrid/>
              <w:spacing w:before="0" w:beforeLines="30" w:beforeAutospacing="0" w:after="0" w:afterAutospacing="0" w:line="360" w:lineRule="auto"/>
              <w:ind w:left="0" w:right="0"/>
              <w:jc w:val="center"/>
              <w:textAlignment w:val="auto"/>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报价得分（</w:t>
            </w: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lang w:val="zh-CN"/>
              </w:rPr>
              <w:t>分）</w:t>
            </w:r>
          </w:p>
        </w:tc>
        <w:tc>
          <w:tcPr>
            <w:tcW w:w="6984" w:type="dxa"/>
            <w:tcBorders>
              <w:top w:val="single" w:color="auto" w:sz="4" w:space="0"/>
              <w:left w:val="nil"/>
              <w:bottom w:val="single" w:color="auto" w:sz="4" w:space="0"/>
              <w:right w:val="single" w:color="auto" w:sz="4" w:space="0"/>
            </w:tcBorders>
            <w:noWrap w:val="0"/>
            <w:vAlign w:val="center"/>
          </w:tcPr>
          <w:p w14:paraId="7126DCF4">
            <w:pPr>
              <w:keepNext w:val="0"/>
              <w:keepLines w:val="0"/>
              <w:suppressLineNumbers w:val="0"/>
              <w:kinsoku/>
              <w:overflowPunct/>
              <w:topLinePunct w:val="0"/>
              <w:bidi w:val="0"/>
              <w:spacing w:before="93" w:beforeLines="30" w:beforeAutospacing="0" w:after="0" w:afterAutospacing="0" w:line="360" w:lineRule="auto"/>
              <w:ind w:left="0" w:right="0"/>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8"/>
                <w:szCs w:val="28"/>
                <w:highlight w:val="none"/>
                <w:lang w:val="en-US" w:eastAsia="zh-CN"/>
              </w:rPr>
              <w:t>磋商小组只对符合性检查合格的响应文件进行价格评议，报价分采用低价优先法计算，即满足磋商文件要求且最终报价最低的为评审基准价，其价格分为满分。其他供应商的价格分按照下列公式计算：</w:t>
            </w:r>
            <w:r>
              <w:rPr>
                <w:rFonts w:hint="eastAsia" w:ascii="仿宋" w:hAnsi="仿宋" w:eastAsia="仿宋" w:cs="仿宋"/>
                <w:b/>
                <w:bCs/>
                <w:color w:val="auto"/>
                <w:sz w:val="28"/>
                <w:szCs w:val="28"/>
                <w:highlight w:val="none"/>
                <w:lang w:val="en-US" w:eastAsia="zh-CN"/>
              </w:rPr>
              <w:t>磋商报价得分=(磋商基准价／最后磋商报价)×价格权值。</w:t>
            </w:r>
          </w:p>
        </w:tc>
      </w:tr>
    </w:tbl>
    <w:p w14:paraId="598302E4">
      <w:pPr>
        <w:spacing w:before="120" w:beforeLines="50" w:after="120" w:afterLines="50" w:line="360" w:lineRule="auto"/>
        <w:ind w:firstLine="560" w:firstLineChars="200"/>
        <w:rPr>
          <w:rFonts w:hint="eastAsia" w:ascii="仿宋" w:hAnsi="仿宋" w:eastAsia="仿宋" w:cs="仿宋"/>
          <w:color w:val="auto"/>
          <w:sz w:val="28"/>
          <w:szCs w:val="28"/>
          <w:highlight w:val="none"/>
        </w:rPr>
      </w:pPr>
      <w:bookmarkStart w:id="56" w:name="_Toc32532"/>
      <w:r>
        <w:rPr>
          <w:rFonts w:hint="eastAsia" w:ascii="仿宋" w:hAnsi="仿宋" w:eastAsia="仿宋" w:cs="仿宋"/>
          <w:color w:val="auto"/>
          <w:sz w:val="28"/>
          <w:szCs w:val="28"/>
          <w:highlight w:val="none"/>
        </w:rPr>
        <w:t>2.4商务技术部分</w:t>
      </w:r>
      <w:bookmarkEnd w:id="56"/>
    </w:p>
    <w:tbl>
      <w:tblPr>
        <w:tblStyle w:val="37"/>
        <w:tblW w:w="96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05"/>
        <w:gridCol w:w="1920"/>
        <w:gridCol w:w="6677"/>
      </w:tblGrid>
      <w:tr w14:paraId="2ECF1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5" w:hRule="atLeast"/>
          <w:jc w:val="center"/>
        </w:trPr>
        <w:tc>
          <w:tcPr>
            <w:tcW w:w="1005" w:type="dxa"/>
            <w:noWrap w:val="0"/>
            <w:vAlign w:val="center"/>
          </w:tcPr>
          <w:p w14:paraId="4828CF92">
            <w:pPr>
              <w:keepNext w:val="0"/>
              <w:keepLines w:val="0"/>
              <w:widowControl w:val="0"/>
              <w:suppressLineNumbers w:val="0"/>
              <w:kinsoku/>
              <w:overflowPunct/>
              <w:topLinePunct w:val="0"/>
              <w:bidi w:val="0"/>
              <w:spacing w:before="0" w:beforeAutospacing="0" w:after="0" w:afterAutospacing="0" w:line="360" w:lineRule="auto"/>
              <w:ind w:left="0" w:right="0" w:firstLine="0" w:firstLineChars="0"/>
              <w:jc w:val="center"/>
              <w:rPr>
                <w:rFonts w:hint="eastAsia" w:ascii="仿宋" w:hAnsi="仿宋" w:eastAsia="仿宋" w:cs="仿宋"/>
                <w:b w:val="0"/>
                <w:bCs/>
                <w:color w:val="auto"/>
                <w:kern w:val="2"/>
                <w:sz w:val="28"/>
                <w:szCs w:val="28"/>
                <w:highlight w:val="none"/>
                <w:lang w:val="en-US" w:eastAsia="zh-CN" w:bidi="ar-SA"/>
              </w:rPr>
            </w:pPr>
            <w:bookmarkStart w:id="57" w:name="_Toc18281"/>
            <w:bookmarkStart w:id="58" w:name="_Toc10065"/>
            <w:r>
              <w:rPr>
                <w:rFonts w:hint="eastAsia" w:ascii="仿宋" w:hAnsi="仿宋" w:eastAsia="仿宋" w:cs="仿宋"/>
                <w:b w:val="0"/>
                <w:bCs/>
                <w:color w:val="auto"/>
                <w:kern w:val="2"/>
                <w:sz w:val="28"/>
                <w:szCs w:val="28"/>
                <w:highlight w:val="none"/>
                <w:lang w:val="en-US" w:eastAsia="zh-CN" w:bidi="ar-SA"/>
              </w:rPr>
              <w:t>序号</w:t>
            </w:r>
          </w:p>
        </w:tc>
        <w:tc>
          <w:tcPr>
            <w:tcW w:w="1920" w:type="dxa"/>
            <w:noWrap w:val="0"/>
            <w:vAlign w:val="center"/>
          </w:tcPr>
          <w:p w14:paraId="651BACD4">
            <w:pPr>
              <w:keepNext w:val="0"/>
              <w:keepLines w:val="0"/>
              <w:widowControl w:val="0"/>
              <w:suppressLineNumbers w:val="0"/>
              <w:kinsoku/>
              <w:overflowPunct/>
              <w:topLinePunct w:val="0"/>
              <w:bidi w:val="0"/>
              <w:spacing w:before="0" w:beforeAutospacing="0" w:after="0" w:afterAutospacing="0" w:line="360" w:lineRule="auto"/>
              <w:ind w:left="0" w:right="0" w:firstLine="0" w:firstLineChars="0"/>
              <w:jc w:val="center"/>
              <w:rPr>
                <w:rFonts w:hint="eastAsia" w:ascii="仿宋" w:hAnsi="仿宋" w:eastAsia="仿宋" w:cs="仿宋"/>
                <w:b w:val="0"/>
                <w:bCs/>
                <w:color w:val="auto"/>
                <w:kern w:val="2"/>
                <w:sz w:val="28"/>
                <w:szCs w:val="28"/>
                <w:highlight w:val="none"/>
                <w:lang w:val="en-US" w:eastAsia="zh-CN" w:bidi="ar-SA"/>
              </w:rPr>
            </w:pPr>
            <w:r>
              <w:rPr>
                <w:rFonts w:hint="eastAsia" w:ascii="仿宋" w:hAnsi="仿宋" w:eastAsia="仿宋" w:cs="仿宋"/>
                <w:b w:val="0"/>
                <w:bCs/>
                <w:color w:val="auto"/>
                <w:kern w:val="2"/>
                <w:sz w:val="28"/>
                <w:szCs w:val="28"/>
                <w:highlight w:val="none"/>
                <w:lang w:val="en-US" w:eastAsia="zh-CN" w:bidi="ar-SA"/>
              </w:rPr>
              <w:t>评分内容</w:t>
            </w:r>
          </w:p>
        </w:tc>
        <w:tc>
          <w:tcPr>
            <w:tcW w:w="6677" w:type="dxa"/>
            <w:noWrap w:val="0"/>
            <w:vAlign w:val="center"/>
          </w:tcPr>
          <w:p w14:paraId="03C87BFC">
            <w:pPr>
              <w:keepNext w:val="0"/>
              <w:keepLines w:val="0"/>
              <w:widowControl w:val="0"/>
              <w:suppressLineNumbers w:val="0"/>
              <w:kinsoku/>
              <w:overflowPunct/>
              <w:topLinePunct w:val="0"/>
              <w:bidi w:val="0"/>
              <w:spacing w:before="0" w:beforeAutospacing="0" w:after="0" w:afterAutospacing="0" w:line="360" w:lineRule="auto"/>
              <w:ind w:left="0" w:right="0" w:firstLine="0" w:firstLineChars="0"/>
              <w:jc w:val="center"/>
              <w:rPr>
                <w:rFonts w:hint="eastAsia" w:ascii="仿宋" w:hAnsi="仿宋" w:eastAsia="仿宋" w:cs="仿宋"/>
                <w:b w:val="0"/>
                <w:bCs/>
                <w:color w:val="auto"/>
                <w:kern w:val="2"/>
                <w:sz w:val="28"/>
                <w:szCs w:val="28"/>
                <w:highlight w:val="none"/>
                <w:lang w:val="en-US" w:eastAsia="zh-CN" w:bidi="ar-SA"/>
              </w:rPr>
            </w:pPr>
            <w:r>
              <w:rPr>
                <w:rFonts w:hint="eastAsia" w:ascii="仿宋" w:hAnsi="仿宋" w:eastAsia="仿宋" w:cs="仿宋"/>
                <w:b w:val="0"/>
                <w:bCs/>
                <w:color w:val="auto"/>
                <w:kern w:val="2"/>
                <w:sz w:val="28"/>
                <w:szCs w:val="28"/>
                <w:highlight w:val="none"/>
                <w:lang w:val="en-US" w:eastAsia="zh-CN" w:bidi="ar-SA"/>
              </w:rPr>
              <w:t>评分方法</w:t>
            </w:r>
          </w:p>
        </w:tc>
      </w:tr>
      <w:tr w14:paraId="1F3DA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05" w:type="dxa"/>
            <w:noWrap w:val="0"/>
            <w:vAlign w:val="center"/>
          </w:tcPr>
          <w:p w14:paraId="4504B2B1">
            <w:pPr>
              <w:keepNext w:val="0"/>
              <w:keepLines w:val="0"/>
              <w:widowControl w:val="0"/>
              <w:suppressLineNumbers w:val="0"/>
              <w:kinsoku/>
              <w:overflowPunct/>
              <w:topLinePunct w:val="0"/>
              <w:bidi w:val="0"/>
              <w:spacing w:before="0" w:beforeAutospacing="0" w:after="0" w:afterAutospacing="0" w:line="360" w:lineRule="auto"/>
              <w:ind w:left="0" w:right="0" w:firstLine="0" w:firstLineChars="0"/>
              <w:jc w:val="center"/>
              <w:rPr>
                <w:rFonts w:hint="eastAsia" w:ascii="仿宋" w:hAnsi="仿宋" w:eastAsia="仿宋" w:cs="仿宋"/>
                <w:b w:val="0"/>
                <w:bCs/>
                <w:color w:val="auto"/>
                <w:kern w:val="2"/>
                <w:sz w:val="28"/>
                <w:szCs w:val="28"/>
                <w:highlight w:val="none"/>
                <w:lang w:val="en-US" w:eastAsia="zh-CN" w:bidi="ar-SA"/>
              </w:rPr>
            </w:pPr>
            <w:r>
              <w:rPr>
                <w:rFonts w:hint="eastAsia" w:ascii="仿宋" w:hAnsi="仿宋" w:eastAsia="仿宋" w:cs="仿宋"/>
                <w:b w:val="0"/>
                <w:bCs/>
                <w:color w:val="auto"/>
                <w:kern w:val="2"/>
                <w:sz w:val="28"/>
                <w:szCs w:val="28"/>
                <w:highlight w:val="none"/>
                <w:lang w:val="en-US" w:eastAsia="zh-CN" w:bidi="ar-SA"/>
              </w:rPr>
              <w:t>2.4.1</w:t>
            </w:r>
          </w:p>
        </w:tc>
        <w:tc>
          <w:tcPr>
            <w:tcW w:w="1920" w:type="dxa"/>
            <w:noWrap w:val="0"/>
            <w:vAlign w:val="center"/>
          </w:tcPr>
          <w:p w14:paraId="25C8202F">
            <w:pPr>
              <w:keepNext w:val="0"/>
              <w:keepLines w:val="0"/>
              <w:pageBreakBefore w:val="0"/>
              <w:widowControl w:val="0"/>
              <w:suppressLineNumbers w:val="0"/>
              <w:kinsoku/>
              <w:wordWrap/>
              <w:overflowPunct/>
              <w:topLinePunct w:val="0"/>
              <w:autoSpaceDE/>
              <w:autoSpaceDN/>
              <w:bidi w:val="0"/>
              <w:adjustRightInd/>
              <w:snapToGrid/>
              <w:spacing w:before="0" w:beforeLines="30" w:beforeAutospacing="0" w:after="0" w:afterAutospacing="0" w:line="360" w:lineRule="auto"/>
              <w:ind w:left="0" w:leftChars="0" w:right="0" w:rightChars="0"/>
              <w:jc w:val="center"/>
              <w:textAlignment w:val="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color w:val="auto"/>
                <w:sz w:val="28"/>
                <w:szCs w:val="28"/>
                <w:highlight w:val="none"/>
                <w:lang w:val="en-US" w:eastAsia="zh-CN"/>
              </w:rPr>
              <w:t>业绩（2分）</w:t>
            </w:r>
          </w:p>
        </w:tc>
        <w:tc>
          <w:tcPr>
            <w:tcW w:w="6677" w:type="dxa"/>
            <w:noWrap w:val="0"/>
            <w:vAlign w:val="center"/>
          </w:tcPr>
          <w:p w14:paraId="1097C5DF">
            <w:pPr>
              <w:keepNext w:val="0"/>
              <w:keepLines w:val="0"/>
              <w:suppressLineNumbers w:val="0"/>
              <w:kinsoku/>
              <w:overflowPunct/>
              <w:topLinePunct w:val="0"/>
              <w:bidi w:val="0"/>
              <w:spacing w:before="93" w:beforeLines="30" w:beforeAutospacing="0" w:after="0" w:afterAutospacing="0" w:line="360" w:lineRule="auto"/>
              <w:ind w:left="0" w:leftChars="0" w:right="0" w:rightChars="0"/>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2"/>
                <w:sz w:val="28"/>
                <w:szCs w:val="28"/>
                <w:highlight w:val="none"/>
                <w:lang w:val="en-US" w:eastAsia="zh-CN" w:bidi="ar-SA"/>
              </w:rPr>
              <w:t>供应商近三年（2023年01月01日至今）类似项目业绩</w:t>
            </w:r>
            <w:r>
              <w:rPr>
                <w:rFonts w:hint="eastAsia" w:ascii="仿宋" w:hAnsi="仿宋" w:eastAsia="仿宋" w:cs="仿宋"/>
                <w:color w:val="auto"/>
                <w:spacing w:val="-1"/>
                <w:sz w:val="28"/>
                <w:szCs w:val="28"/>
                <w:highlight w:val="none"/>
                <w:u w:val="none"/>
                <w:lang w:val="en-US" w:eastAsia="zh-CN"/>
              </w:rPr>
              <w:t>，</w:t>
            </w:r>
            <w:r>
              <w:rPr>
                <w:rFonts w:hint="eastAsia" w:ascii="仿宋" w:hAnsi="仿宋" w:eastAsia="仿宋" w:cs="仿宋"/>
                <w:color w:val="auto"/>
                <w:kern w:val="2"/>
                <w:sz w:val="28"/>
                <w:szCs w:val="28"/>
                <w:highlight w:val="none"/>
                <w:u w:val="none"/>
                <w:lang w:val="en-US" w:eastAsia="zh-CN" w:bidi="ar-SA"/>
              </w:rPr>
              <w:t>每</w:t>
            </w:r>
            <w:r>
              <w:rPr>
                <w:rFonts w:hint="eastAsia" w:ascii="仿宋" w:hAnsi="仿宋" w:eastAsia="仿宋" w:cs="仿宋"/>
                <w:color w:val="auto"/>
                <w:kern w:val="2"/>
                <w:sz w:val="28"/>
                <w:szCs w:val="28"/>
                <w:highlight w:val="none"/>
                <w:lang w:val="en-US" w:eastAsia="zh-CN" w:bidi="ar-SA"/>
              </w:rPr>
              <w:t>提供一项得1分，满分2分。以提供的中标通知书或合同为准（时间以合同签订时间为准）。</w:t>
            </w:r>
          </w:p>
        </w:tc>
      </w:tr>
      <w:tr w14:paraId="1B1DA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28" w:hRule="atLeast"/>
          <w:jc w:val="center"/>
        </w:trPr>
        <w:tc>
          <w:tcPr>
            <w:tcW w:w="1005" w:type="dxa"/>
            <w:noWrap w:val="0"/>
            <w:vAlign w:val="center"/>
          </w:tcPr>
          <w:p w14:paraId="3313DD1E">
            <w:pPr>
              <w:keepNext w:val="0"/>
              <w:keepLines w:val="0"/>
              <w:widowControl w:val="0"/>
              <w:suppressLineNumbers w:val="0"/>
              <w:kinsoku/>
              <w:overflowPunct/>
              <w:topLinePunct w:val="0"/>
              <w:bidi w:val="0"/>
              <w:spacing w:before="0" w:beforeAutospacing="0" w:after="0" w:afterAutospacing="0" w:line="360" w:lineRule="auto"/>
              <w:ind w:left="0" w:right="0" w:firstLine="0" w:firstLineChars="0"/>
              <w:jc w:val="center"/>
              <w:rPr>
                <w:rFonts w:hint="eastAsia" w:ascii="仿宋" w:hAnsi="仿宋" w:eastAsia="仿宋" w:cs="仿宋"/>
                <w:b w:val="0"/>
                <w:bCs/>
                <w:color w:val="auto"/>
                <w:kern w:val="2"/>
                <w:sz w:val="28"/>
                <w:szCs w:val="28"/>
                <w:highlight w:val="none"/>
                <w:lang w:val="en-US" w:eastAsia="zh-CN" w:bidi="ar-SA"/>
              </w:rPr>
            </w:pPr>
            <w:r>
              <w:rPr>
                <w:rFonts w:hint="eastAsia" w:ascii="仿宋" w:hAnsi="仿宋" w:eastAsia="仿宋" w:cs="仿宋"/>
                <w:b w:val="0"/>
                <w:bCs/>
                <w:color w:val="auto"/>
                <w:kern w:val="2"/>
                <w:sz w:val="28"/>
                <w:szCs w:val="28"/>
                <w:highlight w:val="none"/>
                <w:lang w:val="en-US" w:eastAsia="zh-CN" w:bidi="ar-SA"/>
              </w:rPr>
              <w:t>2.4.2</w:t>
            </w:r>
          </w:p>
        </w:tc>
        <w:tc>
          <w:tcPr>
            <w:tcW w:w="1920" w:type="dxa"/>
            <w:noWrap w:val="0"/>
            <w:vAlign w:val="center"/>
          </w:tcPr>
          <w:p w14:paraId="7F491BA7">
            <w:pPr>
              <w:pStyle w:val="137"/>
              <w:keepNext w:val="0"/>
              <w:keepLines w:val="0"/>
              <w:pageBreakBefore w:val="0"/>
              <w:suppressLineNumbers w:val="0"/>
              <w:kinsoku/>
              <w:wordWrap/>
              <w:overflowPunct w:val="0"/>
              <w:topLinePunct w:val="0"/>
              <w:bidi w:val="0"/>
              <w:adjustRightInd w:val="0"/>
              <w:spacing w:before="38" w:beforeAutospacing="0" w:after="0" w:afterAutospacing="0" w:line="360" w:lineRule="auto"/>
              <w:ind w:left="113" w:leftChars="0" w:right="107" w:rightChars="0" w:firstLine="3" w:firstLineChars="0"/>
              <w:jc w:val="center"/>
              <w:outlineLvl w:val="9"/>
              <w:rPr>
                <w:rFonts w:hint="eastAsia" w:ascii="仿宋" w:hAnsi="仿宋" w:eastAsia="仿宋" w:cs="仿宋"/>
                <w:b w:val="0"/>
                <w:bCs/>
                <w:color w:val="auto"/>
                <w:sz w:val="28"/>
                <w:szCs w:val="28"/>
                <w:highlight w:val="none"/>
                <w:lang w:val="en-US" w:eastAsia="zh-CN"/>
              </w:rPr>
            </w:pPr>
            <w:r>
              <w:rPr>
                <w:rFonts w:hint="eastAsia" w:ascii="仿宋" w:hAnsi="仿宋" w:eastAsia="仿宋" w:cs="仿宋"/>
                <w:color w:val="auto"/>
                <w:sz w:val="28"/>
                <w:szCs w:val="28"/>
                <w:highlight w:val="none"/>
                <w:lang w:val="en-US" w:eastAsia="zh-CN"/>
              </w:rPr>
              <w:t>综合偿付能力（10分）</w:t>
            </w:r>
          </w:p>
        </w:tc>
        <w:tc>
          <w:tcPr>
            <w:tcW w:w="6677" w:type="dxa"/>
            <w:noWrap w:val="0"/>
            <w:vAlign w:val="center"/>
          </w:tcPr>
          <w:p w14:paraId="3DE70895">
            <w:pPr>
              <w:pStyle w:val="137"/>
              <w:keepNext w:val="0"/>
              <w:keepLines w:val="0"/>
              <w:pageBreakBefore w:val="0"/>
              <w:numPr>
                <w:ilvl w:val="0"/>
                <w:numId w:val="0"/>
              </w:numPr>
              <w:suppressLineNumbers w:val="0"/>
              <w:kinsoku/>
              <w:wordWrap/>
              <w:overflowPunct w:val="0"/>
              <w:topLinePunct w:val="0"/>
              <w:bidi w:val="0"/>
              <w:adjustRightInd w:val="0"/>
              <w:spacing w:before="38" w:beforeAutospacing="0" w:after="0" w:afterAutospacing="0" w:line="360" w:lineRule="auto"/>
              <w:ind w:left="-3" w:leftChars="0" w:right="107" w:rightChars="0" w:firstLine="3" w:firstLineChars="0"/>
              <w:outlineLvl w:val="9"/>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2"/>
                <w:sz w:val="28"/>
                <w:szCs w:val="28"/>
                <w:highlight w:val="none"/>
                <w:lang w:val="en-US" w:eastAsia="zh-CN" w:bidi="ar-SA"/>
              </w:rPr>
              <w:t>供应商所属总公司2025年综合偿付能力充足率： ①充足率&gt;220%，得10 分； ②220%≥充足率&gt;200%，得6分； ③200%≥充足率&gt;180%，得3分； ④180%≥充足率，以下不得分。（须提供所属总公司2024年经审计的偿付能力报告相关摘要及财务报表复印件并加盖公章，未提供不得分。）</w:t>
            </w:r>
          </w:p>
        </w:tc>
      </w:tr>
      <w:tr w14:paraId="51082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2" w:hRule="atLeast"/>
          <w:jc w:val="center"/>
        </w:trPr>
        <w:tc>
          <w:tcPr>
            <w:tcW w:w="1005" w:type="dxa"/>
            <w:noWrap w:val="0"/>
            <w:vAlign w:val="center"/>
          </w:tcPr>
          <w:p w14:paraId="2167A9DA">
            <w:pPr>
              <w:keepNext w:val="0"/>
              <w:keepLines w:val="0"/>
              <w:widowControl w:val="0"/>
              <w:suppressLineNumbers w:val="0"/>
              <w:kinsoku/>
              <w:overflowPunct/>
              <w:topLinePunct w:val="0"/>
              <w:bidi w:val="0"/>
              <w:spacing w:before="0" w:beforeAutospacing="0" w:after="0" w:afterAutospacing="0" w:line="360" w:lineRule="auto"/>
              <w:ind w:left="0" w:right="0" w:firstLine="0" w:firstLineChars="0"/>
              <w:jc w:val="center"/>
              <w:rPr>
                <w:rFonts w:hint="eastAsia" w:ascii="仿宋" w:hAnsi="仿宋" w:eastAsia="仿宋" w:cs="仿宋"/>
                <w:b w:val="0"/>
                <w:bCs/>
                <w:color w:val="auto"/>
                <w:kern w:val="2"/>
                <w:sz w:val="28"/>
                <w:szCs w:val="28"/>
                <w:highlight w:val="none"/>
                <w:lang w:val="en-US" w:eastAsia="zh-CN" w:bidi="ar-SA"/>
              </w:rPr>
            </w:pPr>
            <w:r>
              <w:rPr>
                <w:rFonts w:hint="eastAsia" w:ascii="仿宋" w:hAnsi="仿宋" w:eastAsia="仿宋" w:cs="仿宋"/>
                <w:b w:val="0"/>
                <w:bCs/>
                <w:color w:val="auto"/>
                <w:kern w:val="2"/>
                <w:sz w:val="28"/>
                <w:szCs w:val="28"/>
                <w:highlight w:val="none"/>
                <w:lang w:val="en-US" w:eastAsia="zh-CN" w:bidi="ar-SA"/>
              </w:rPr>
              <w:t>2.4.3</w:t>
            </w:r>
          </w:p>
        </w:tc>
        <w:tc>
          <w:tcPr>
            <w:tcW w:w="1920" w:type="dxa"/>
            <w:noWrap w:val="0"/>
            <w:vAlign w:val="center"/>
          </w:tcPr>
          <w:p w14:paraId="3D531997">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rPr>
                <w:rFonts w:hint="eastAsia" w:ascii="仿宋" w:hAnsi="仿宋" w:eastAsia="仿宋" w:cs="仿宋"/>
                <w:snapToGrid w:val="0"/>
                <w:color w:val="auto"/>
                <w:kern w:val="0"/>
                <w:sz w:val="28"/>
                <w:szCs w:val="28"/>
                <w:highlight w:val="none"/>
                <w:lang w:val="en-US" w:eastAsia="zh-CN" w:bidi="ar-SA"/>
              </w:rPr>
            </w:pPr>
            <w:r>
              <w:rPr>
                <w:rFonts w:hint="eastAsia" w:ascii="仿宋" w:hAnsi="仿宋" w:eastAsia="仿宋" w:cs="仿宋"/>
                <w:snapToGrid w:val="0"/>
                <w:color w:val="auto"/>
                <w:kern w:val="0"/>
                <w:sz w:val="28"/>
                <w:szCs w:val="28"/>
                <w:highlight w:val="none"/>
                <w:lang w:val="en-US" w:eastAsia="zh-CN" w:bidi="ar-SA"/>
              </w:rPr>
              <w:t>企业信誉（6分）</w:t>
            </w:r>
          </w:p>
        </w:tc>
        <w:tc>
          <w:tcPr>
            <w:tcW w:w="6677" w:type="dxa"/>
            <w:noWrap w:val="0"/>
            <w:vAlign w:val="center"/>
          </w:tcPr>
          <w:p w14:paraId="0B71796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auto"/>
              <w:outlineLvl w:val="9"/>
              <w:rPr>
                <w:rFonts w:hint="eastAsia" w:ascii="仿宋" w:hAnsi="仿宋" w:eastAsia="仿宋" w:cs="仿宋"/>
                <w:b w:val="0"/>
                <w:bCs/>
                <w:color w:val="auto"/>
                <w:kern w:val="2"/>
                <w:sz w:val="28"/>
                <w:szCs w:val="28"/>
                <w:highlight w:val="none"/>
                <w:lang w:val="en-US" w:eastAsia="zh-CN" w:bidi="ar-SA"/>
              </w:rPr>
            </w:pPr>
            <w:r>
              <w:rPr>
                <w:rFonts w:hint="eastAsia" w:ascii="仿宋" w:hAnsi="仿宋" w:eastAsia="仿宋" w:cs="仿宋"/>
                <w:b w:val="0"/>
                <w:bCs/>
                <w:color w:val="auto"/>
                <w:kern w:val="2"/>
                <w:sz w:val="28"/>
                <w:szCs w:val="28"/>
                <w:highlight w:val="none"/>
                <w:lang w:val="en-US" w:eastAsia="zh-CN" w:bidi="ar-SA"/>
              </w:rPr>
              <w:t>投标人有良好的业界口碑和良好的职业操守，有类似政府服务项目，投标人提供近3年采购方满意评价每提供1个的得2分，最高6分。（投标人有良好的业界口碑和良好的职业操守，以类似承办类似政府服务的采购方盖章的用户反馈意见、或意见函为准）。</w:t>
            </w:r>
          </w:p>
        </w:tc>
      </w:tr>
      <w:tr w14:paraId="15762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1" w:hRule="atLeast"/>
          <w:jc w:val="center"/>
        </w:trPr>
        <w:tc>
          <w:tcPr>
            <w:tcW w:w="1005" w:type="dxa"/>
            <w:noWrap w:val="0"/>
            <w:vAlign w:val="center"/>
          </w:tcPr>
          <w:p w14:paraId="14CC3B3D">
            <w:pPr>
              <w:keepNext w:val="0"/>
              <w:keepLines w:val="0"/>
              <w:widowControl w:val="0"/>
              <w:suppressLineNumbers w:val="0"/>
              <w:kinsoku/>
              <w:overflowPunct/>
              <w:topLinePunct w:val="0"/>
              <w:bidi w:val="0"/>
              <w:spacing w:before="0" w:beforeAutospacing="0" w:after="0" w:afterAutospacing="0" w:line="360" w:lineRule="auto"/>
              <w:ind w:left="0" w:right="0" w:firstLine="0" w:firstLineChars="0"/>
              <w:jc w:val="center"/>
              <w:rPr>
                <w:rFonts w:hint="default" w:ascii="仿宋" w:hAnsi="仿宋" w:eastAsia="仿宋" w:cs="仿宋"/>
                <w:b w:val="0"/>
                <w:bCs/>
                <w:color w:val="auto"/>
                <w:kern w:val="2"/>
                <w:sz w:val="28"/>
                <w:szCs w:val="28"/>
                <w:highlight w:val="none"/>
                <w:lang w:val="en-US" w:eastAsia="zh-CN" w:bidi="ar-SA"/>
              </w:rPr>
            </w:pPr>
            <w:r>
              <w:rPr>
                <w:rFonts w:hint="eastAsia" w:ascii="仿宋" w:hAnsi="仿宋" w:eastAsia="仿宋" w:cs="仿宋"/>
                <w:b w:val="0"/>
                <w:bCs/>
                <w:color w:val="auto"/>
                <w:kern w:val="2"/>
                <w:sz w:val="28"/>
                <w:szCs w:val="28"/>
                <w:highlight w:val="none"/>
                <w:lang w:val="en-US" w:eastAsia="zh-CN" w:bidi="ar-SA"/>
              </w:rPr>
              <w:t>2.4.4</w:t>
            </w:r>
          </w:p>
        </w:tc>
        <w:tc>
          <w:tcPr>
            <w:tcW w:w="1920" w:type="dxa"/>
            <w:noWrap w:val="0"/>
            <w:vAlign w:val="center"/>
          </w:tcPr>
          <w:p w14:paraId="79462D6C">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rPr>
                <w:rFonts w:hint="default" w:ascii="仿宋" w:hAnsi="仿宋" w:eastAsia="仿宋" w:cs="仿宋"/>
                <w:snapToGrid w:val="0"/>
                <w:color w:val="auto"/>
                <w:kern w:val="0"/>
                <w:sz w:val="28"/>
                <w:szCs w:val="28"/>
                <w:highlight w:val="none"/>
                <w:lang w:val="en-US" w:eastAsia="zh-CN" w:bidi="ar-SA"/>
              </w:rPr>
            </w:pPr>
            <w:r>
              <w:rPr>
                <w:rFonts w:hint="default" w:ascii="仿宋" w:hAnsi="仿宋" w:eastAsia="仿宋" w:cs="仿宋"/>
                <w:snapToGrid w:val="0"/>
                <w:color w:val="auto"/>
                <w:kern w:val="0"/>
                <w:sz w:val="28"/>
                <w:szCs w:val="28"/>
                <w:highlight w:val="none"/>
                <w:lang w:val="en-US" w:eastAsia="zh-CN" w:bidi="ar-SA"/>
              </w:rPr>
              <w:t>人员配置（6分）</w:t>
            </w:r>
          </w:p>
        </w:tc>
        <w:tc>
          <w:tcPr>
            <w:tcW w:w="6677" w:type="dxa"/>
            <w:noWrap w:val="0"/>
            <w:vAlign w:val="center"/>
          </w:tcPr>
          <w:p w14:paraId="035BC728">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auto"/>
              <w:outlineLvl w:val="9"/>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投标人根据项目实施情况，配备专职经办管理人员，配备人员 3 人（含项目经理1人、项目组成员2名）的得3分，低于3人的不得分，在此基础上，每增加1名具备保险从业资格或类似项目经验的项目组成员，加1分，此项最高得6分。</w:t>
            </w:r>
          </w:p>
          <w:p w14:paraId="27778907">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auto"/>
              <w:outlineLvl w:val="9"/>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提供针对本项目所配备的专职经办管理人员详细资料、行业资质、从业资格等材料，明确项目负责人的管理职责、内部管理的职责分工等。须提供身份证、在职劳动合同及近6个月任意一个月社保缴纳证明并加盖公章）。</w:t>
            </w:r>
          </w:p>
        </w:tc>
      </w:tr>
      <w:tr w14:paraId="67F54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1" w:hRule="atLeast"/>
          <w:jc w:val="center"/>
        </w:trPr>
        <w:tc>
          <w:tcPr>
            <w:tcW w:w="1005" w:type="dxa"/>
            <w:noWrap w:val="0"/>
            <w:vAlign w:val="center"/>
          </w:tcPr>
          <w:p w14:paraId="609752DD">
            <w:pPr>
              <w:keepNext w:val="0"/>
              <w:keepLines w:val="0"/>
              <w:widowControl w:val="0"/>
              <w:suppressLineNumbers w:val="0"/>
              <w:kinsoku/>
              <w:overflowPunct/>
              <w:topLinePunct w:val="0"/>
              <w:bidi w:val="0"/>
              <w:spacing w:before="0" w:beforeAutospacing="0" w:after="0" w:afterAutospacing="0" w:line="360" w:lineRule="auto"/>
              <w:ind w:left="0" w:right="0" w:firstLine="0" w:firstLineChars="0"/>
              <w:jc w:val="center"/>
              <w:rPr>
                <w:rFonts w:hint="default" w:ascii="仿宋" w:hAnsi="仿宋" w:eastAsia="仿宋" w:cs="仿宋"/>
                <w:b w:val="0"/>
                <w:bCs/>
                <w:color w:val="auto"/>
                <w:kern w:val="2"/>
                <w:sz w:val="28"/>
                <w:szCs w:val="28"/>
                <w:highlight w:val="none"/>
                <w:lang w:val="en-US" w:eastAsia="zh-CN" w:bidi="ar-SA"/>
              </w:rPr>
            </w:pPr>
            <w:r>
              <w:rPr>
                <w:rFonts w:hint="eastAsia" w:ascii="仿宋" w:hAnsi="仿宋" w:eastAsia="仿宋" w:cs="仿宋"/>
                <w:b w:val="0"/>
                <w:bCs/>
                <w:color w:val="auto"/>
                <w:kern w:val="2"/>
                <w:sz w:val="28"/>
                <w:szCs w:val="28"/>
                <w:highlight w:val="none"/>
                <w:lang w:val="en-US" w:eastAsia="zh-CN" w:bidi="ar-SA"/>
              </w:rPr>
              <w:t>2.4.5</w:t>
            </w:r>
          </w:p>
        </w:tc>
        <w:tc>
          <w:tcPr>
            <w:tcW w:w="1920" w:type="dxa"/>
            <w:noWrap w:val="0"/>
            <w:vAlign w:val="center"/>
          </w:tcPr>
          <w:p w14:paraId="6B5AD4BB">
            <w:pPr>
              <w:pStyle w:val="137"/>
              <w:keepNext w:val="0"/>
              <w:keepLines w:val="0"/>
              <w:pageBreakBefore w:val="0"/>
              <w:suppressLineNumbers w:val="0"/>
              <w:kinsoku/>
              <w:wordWrap/>
              <w:overflowPunct w:val="0"/>
              <w:topLinePunct w:val="0"/>
              <w:bidi w:val="0"/>
              <w:adjustRightInd w:val="0"/>
              <w:spacing w:before="78" w:beforeAutospacing="0" w:after="0" w:afterAutospacing="0" w:line="360" w:lineRule="auto"/>
              <w:ind w:left="0" w:right="309" w:rightChars="0"/>
              <w:jc w:val="center"/>
              <w:outlineLvl w:val="9"/>
              <w:rPr>
                <w:rFonts w:hint="eastAsia" w:ascii="仿宋" w:hAnsi="仿宋" w:eastAsia="仿宋" w:cs="仿宋"/>
                <w:snapToGrid w:val="0"/>
                <w:color w:val="auto"/>
                <w:kern w:val="0"/>
                <w:sz w:val="28"/>
                <w:szCs w:val="28"/>
                <w:highlight w:val="none"/>
                <w:lang w:val="en-US" w:eastAsia="zh-CN" w:bidi="ar-SA"/>
              </w:rPr>
            </w:pPr>
            <w:r>
              <w:rPr>
                <w:rFonts w:hint="eastAsia" w:ascii="仿宋" w:hAnsi="仿宋" w:eastAsia="仿宋" w:cs="仿宋"/>
                <w:snapToGrid w:val="0"/>
                <w:color w:val="auto"/>
                <w:kern w:val="0"/>
                <w:sz w:val="28"/>
                <w:szCs w:val="28"/>
                <w:highlight w:val="none"/>
                <w:lang w:val="en-US" w:eastAsia="zh-CN" w:bidi="ar-SA"/>
              </w:rPr>
              <w:t>服务方案（20分）</w:t>
            </w:r>
          </w:p>
        </w:tc>
        <w:tc>
          <w:tcPr>
            <w:tcW w:w="6677" w:type="dxa"/>
            <w:noWrap w:val="0"/>
            <w:vAlign w:val="top"/>
          </w:tcPr>
          <w:p w14:paraId="6D8676F8">
            <w:pPr>
              <w:pStyle w:val="137"/>
              <w:keepNext w:val="0"/>
              <w:keepLines w:val="0"/>
              <w:pageBreakBefore w:val="0"/>
              <w:numPr>
                <w:ilvl w:val="0"/>
                <w:numId w:val="0"/>
              </w:numPr>
              <w:suppressLineNumbers w:val="0"/>
              <w:kinsoku/>
              <w:wordWrap/>
              <w:overflowPunct w:val="0"/>
              <w:topLinePunct w:val="0"/>
              <w:bidi w:val="0"/>
              <w:adjustRightInd w:val="0"/>
              <w:spacing w:before="38" w:beforeAutospacing="0" w:after="0" w:afterAutospacing="0" w:line="360" w:lineRule="auto"/>
              <w:ind w:left="116" w:leftChars="0" w:right="107" w:rightChars="0" w:firstLine="0" w:firstLineChars="0"/>
              <w:outlineLvl w:val="9"/>
              <w:rPr>
                <w:rFonts w:hint="default" w:ascii="仿宋" w:hAnsi="仿宋" w:eastAsia="仿宋" w:cs="仿宋"/>
                <w:color w:val="auto"/>
                <w:kern w:val="0"/>
                <w:sz w:val="28"/>
                <w:szCs w:val="28"/>
                <w:highlight w:val="none"/>
                <w:lang w:val="en-US" w:eastAsia="zh-CN" w:bidi="ar"/>
              </w:rPr>
            </w:pPr>
            <w:r>
              <w:rPr>
                <w:rFonts w:hint="default" w:ascii="仿宋" w:hAnsi="仿宋" w:eastAsia="仿宋" w:cs="仿宋"/>
                <w:color w:val="auto"/>
                <w:kern w:val="0"/>
                <w:sz w:val="28"/>
                <w:szCs w:val="28"/>
                <w:highlight w:val="none"/>
                <w:lang w:val="en-US" w:eastAsia="zh-CN" w:bidi="ar"/>
              </w:rPr>
              <w:t>服务方案的内容包括但不限于根据本项目保险特点提出的：</w:t>
            </w:r>
          </w:p>
          <w:p w14:paraId="435F8DC9">
            <w:pPr>
              <w:pStyle w:val="137"/>
              <w:keepNext w:val="0"/>
              <w:keepLines w:val="0"/>
              <w:pageBreakBefore w:val="0"/>
              <w:numPr>
                <w:ilvl w:val="0"/>
                <w:numId w:val="0"/>
              </w:numPr>
              <w:suppressLineNumbers w:val="0"/>
              <w:kinsoku/>
              <w:wordWrap/>
              <w:overflowPunct w:val="0"/>
              <w:topLinePunct w:val="0"/>
              <w:bidi w:val="0"/>
              <w:adjustRightInd w:val="0"/>
              <w:spacing w:before="38" w:beforeAutospacing="0" w:after="0" w:afterAutospacing="0" w:line="360" w:lineRule="auto"/>
              <w:ind w:left="116" w:leftChars="0" w:right="107" w:rightChars="0" w:firstLine="0" w:firstLineChars="0"/>
              <w:outlineLvl w:val="9"/>
              <w:rPr>
                <w:rFonts w:hint="default" w:ascii="仿宋" w:hAnsi="仿宋" w:eastAsia="仿宋" w:cs="仿宋"/>
                <w:color w:val="auto"/>
                <w:kern w:val="0"/>
                <w:sz w:val="28"/>
                <w:szCs w:val="28"/>
                <w:highlight w:val="none"/>
                <w:lang w:val="en-US" w:eastAsia="zh-CN" w:bidi="ar"/>
              </w:rPr>
            </w:pPr>
            <w:r>
              <w:rPr>
                <w:rFonts w:hint="default" w:ascii="仿宋" w:hAnsi="仿宋" w:eastAsia="仿宋" w:cs="仿宋"/>
                <w:color w:val="auto"/>
                <w:kern w:val="0"/>
                <w:sz w:val="28"/>
                <w:szCs w:val="28"/>
                <w:highlight w:val="none"/>
                <w:lang w:val="en-US" w:eastAsia="zh-CN" w:bidi="ar"/>
              </w:rPr>
              <w:t>①服务宗旨；②经营理念；③服务定位；④服务目标； ⑤服务管理模式。</w:t>
            </w:r>
          </w:p>
          <w:p w14:paraId="130FF905">
            <w:pPr>
              <w:pStyle w:val="137"/>
              <w:keepNext w:val="0"/>
              <w:keepLines w:val="0"/>
              <w:pageBreakBefore w:val="0"/>
              <w:numPr>
                <w:ilvl w:val="0"/>
                <w:numId w:val="0"/>
              </w:numPr>
              <w:suppressLineNumbers w:val="0"/>
              <w:kinsoku/>
              <w:wordWrap/>
              <w:overflowPunct w:val="0"/>
              <w:topLinePunct w:val="0"/>
              <w:bidi w:val="0"/>
              <w:adjustRightInd w:val="0"/>
              <w:spacing w:before="38" w:beforeAutospacing="0" w:after="0" w:afterAutospacing="0" w:line="360" w:lineRule="auto"/>
              <w:ind w:left="116" w:leftChars="0" w:right="107" w:rightChars="0" w:firstLine="0" w:firstLineChars="0"/>
              <w:outlineLvl w:val="9"/>
              <w:rPr>
                <w:rFonts w:hint="default" w:ascii="仿宋" w:hAnsi="仿宋" w:eastAsia="仿宋" w:cs="仿宋"/>
                <w:color w:val="auto"/>
                <w:kern w:val="0"/>
                <w:sz w:val="28"/>
                <w:szCs w:val="28"/>
                <w:highlight w:val="none"/>
                <w:lang w:val="en-US" w:eastAsia="zh-CN" w:bidi="ar"/>
              </w:rPr>
            </w:pPr>
            <w:r>
              <w:rPr>
                <w:rFonts w:hint="default" w:ascii="仿宋" w:hAnsi="仿宋" w:eastAsia="仿宋" w:cs="仿宋"/>
                <w:color w:val="auto"/>
                <w:kern w:val="0"/>
                <w:sz w:val="28"/>
                <w:szCs w:val="28"/>
                <w:highlight w:val="none"/>
                <w:lang w:val="en-US" w:eastAsia="zh-CN" w:bidi="ar"/>
              </w:rPr>
              <w:t>以上内容总分</w:t>
            </w:r>
            <w:r>
              <w:rPr>
                <w:rFonts w:hint="eastAsia" w:ascii="仿宋" w:hAnsi="仿宋" w:eastAsia="仿宋" w:cs="仿宋"/>
                <w:color w:val="auto"/>
                <w:kern w:val="0"/>
                <w:sz w:val="28"/>
                <w:szCs w:val="28"/>
                <w:highlight w:val="none"/>
                <w:lang w:val="en-US" w:eastAsia="zh-CN" w:bidi="ar"/>
              </w:rPr>
              <w:t>20</w:t>
            </w:r>
            <w:r>
              <w:rPr>
                <w:rFonts w:hint="default" w:ascii="仿宋" w:hAnsi="仿宋" w:eastAsia="仿宋" w:cs="仿宋"/>
                <w:color w:val="auto"/>
                <w:kern w:val="0"/>
                <w:sz w:val="28"/>
                <w:szCs w:val="28"/>
                <w:highlight w:val="none"/>
                <w:lang w:val="en-US" w:eastAsia="zh-CN" w:bidi="ar"/>
              </w:rPr>
              <w:t>分，每缺少一项扣4分，每项存在不全面、不合理或没有针对性之处的每项扣2分，扣完为止；未提供不得分。</w:t>
            </w:r>
          </w:p>
        </w:tc>
      </w:tr>
      <w:tr w14:paraId="02447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1" w:hRule="atLeast"/>
          <w:jc w:val="center"/>
        </w:trPr>
        <w:tc>
          <w:tcPr>
            <w:tcW w:w="1005" w:type="dxa"/>
            <w:noWrap w:val="0"/>
            <w:vAlign w:val="center"/>
          </w:tcPr>
          <w:p w14:paraId="5B13364E">
            <w:pPr>
              <w:keepNext w:val="0"/>
              <w:keepLines w:val="0"/>
              <w:widowControl w:val="0"/>
              <w:suppressLineNumbers w:val="0"/>
              <w:kinsoku/>
              <w:overflowPunct/>
              <w:topLinePunct w:val="0"/>
              <w:bidi w:val="0"/>
              <w:spacing w:before="0" w:beforeAutospacing="0" w:after="0" w:afterAutospacing="0" w:line="360" w:lineRule="auto"/>
              <w:ind w:left="0" w:right="0" w:firstLine="0" w:firstLineChars="0"/>
              <w:jc w:val="center"/>
              <w:rPr>
                <w:rFonts w:hint="default" w:ascii="仿宋" w:hAnsi="仿宋" w:eastAsia="仿宋" w:cs="仿宋"/>
                <w:b w:val="0"/>
                <w:bCs/>
                <w:color w:val="auto"/>
                <w:kern w:val="2"/>
                <w:sz w:val="28"/>
                <w:szCs w:val="28"/>
                <w:highlight w:val="none"/>
                <w:lang w:val="en-US" w:eastAsia="zh-CN" w:bidi="ar-SA"/>
              </w:rPr>
            </w:pPr>
            <w:r>
              <w:rPr>
                <w:rFonts w:hint="eastAsia" w:ascii="仿宋" w:hAnsi="仿宋" w:eastAsia="仿宋" w:cs="仿宋"/>
                <w:b w:val="0"/>
                <w:bCs/>
                <w:color w:val="auto"/>
                <w:kern w:val="2"/>
                <w:sz w:val="28"/>
                <w:szCs w:val="28"/>
                <w:highlight w:val="none"/>
                <w:lang w:val="en-US" w:eastAsia="zh-CN" w:bidi="ar-SA"/>
              </w:rPr>
              <w:t>2.4.6</w:t>
            </w:r>
          </w:p>
        </w:tc>
        <w:tc>
          <w:tcPr>
            <w:tcW w:w="1920" w:type="dxa"/>
            <w:noWrap w:val="0"/>
            <w:vAlign w:val="center"/>
          </w:tcPr>
          <w:p w14:paraId="58A80DF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rPr>
                <w:rFonts w:hint="eastAsia" w:ascii="仿宋" w:hAnsi="仿宋" w:eastAsia="仿宋" w:cs="仿宋"/>
                <w:snapToGrid w:val="0"/>
                <w:color w:val="auto"/>
                <w:kern w:val="0"/>
                <w:sz w:val="28"/>
                <w:szCs w:val="28"/>
                <w:highlight w:val="none"/>
                <w:lang w:val="en-US" w:eastAsia="zh-CN" w:bidi="ar-SA"/>
              </w:rPr>
            </w:pPr>
            <w:r>
              <w:rPr>
                <w:rFonts w:hint="eastAsia" w:ascii="仿宋" w:hAnsi="仿宋" w:eastAsia="仿宋" w:cs="仿宋"/>
                <w:snapToGrid w:val="0"/>
                <w:color w:val="auto"/>
                <w:kern w:val="0"/>
                <w:sz w:val="28"/>
                <w:szCs w:val="28"/>
                <w:highlight w:val="none"/>
                <w:lang w:val="en-US" w:eastAsia="zh-CN" w:bidi="ar-SA"/>
              </w:rPr>
              <w:t>理赔方案（15分）</w:t>
            </w:r>
          </w:p>
        </w:tc>
        <w:tc>
          <w:tcPr>
            <w:tcW w:w="6677" w:type="dxa"/>
            <w:noWrap w:val="0"/>
            <w:vAlign w:val="center"/>
          </w:tcPr>
          <w:p w14:paraId="47036DB3">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auto"/>
              <w:outlineLvl w:val="9"/>
              <w:rPr>
                <w:rFonts w:hint="default" w:ascii="仿宋" w:hAnsi="仿宋" w:eastAsia="仿宋" w:cs="仿宋"/>
                <w:color w:val="auto"/>
                <w:kern w:val="0"/>
                <w:sz w:val="28"/>
                <w:szCs w:val="28"/>
                <w:highlight w:val="none"/>
                <w:lang w:val="en-US" w:eastAsia="zh-CN" w:bidi="ar"/>
              </w:rPr>
            </w:pPr>
            <w:r>
              <w:rPr>
                <w:rFonts w:hint="default" w:ascii="仿宋" w:hAnsi="仿宋" w:eastAsia="仿宋" w:cs="仿宋"/>
                <w:color w:val="auto"/>
                <w:kern w:val="0"/>
                <w:sz w:val="28"/>
                <w:szCs w:val="28"/>
                <w:highlight w:val="none"/>
                <w:lang w:val="en-US" w:eastAsia="zh-CN" w:bidi="ar"/>
              </w:rPr>
              <w:t>对供应商的赔付方案（针对难以快速界定保险责任和赔偿金额、但具有特殊社会意义的索赔案件的解决方案，快速理赔机制和绿色理赔通道，人性化赔付方案是否合理可行）、赔偿解决方案、预付赔款机制进行评审：</w:t>
            </w:r>
          </w:p>
          <w:p w14:paraId="66D6B327">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auto"/>
              <w:outlineLvl w:val="9"/>
              <w:rPr>
                <w:rFonts w:hint="default" w:ascii="仿宋" w:hAnsi="仿宋" w:eastAsia="仿宋" w:cs="仿宋"/>
                <w:color w:val="auto"/>
                <w:kern w:val="0"/>
                <w:sz w:val="28"/>
                <w:szCs w:val="28"/>
                <w:highlight w:val="none"/>
                <w:lang w:val="en-US" w:eastAsia="zh-CN" w:bidi="ar"/>
              </w:rPr>
            </w:pPr>
            <w:r>
              <w:rPr>
                <w:rFonts w:hint="default" w:ascii="仿宋" w:hAnsi="仿宋" w:eastAsia="仿宋" w:cs="仿宋"/>
                <w:color w:val="auto"/>
                <w:kern w:val="0"/>
                <w:sz w:val="28"/>
                <w:szCs w:val="28"/>
                <w:highlight w:val="none"/>
                <w:lang w:val="en-US" w:eastAsia="zh-CN" w:bidi="ar"/>
              </w:rPr>
              <w:t>①理赔条款内容的完整性；②保险服务方案便捷性；③索赔程序、赔付时间；④理赔结案后通过短信、电话或书面形式告诉被保险人理赔情况；⑤投诉处理方案；（投标人建立快速有效的投诉处理程序，保证及时、合理完成客户诉求）</w:t>
            </w:r>
            <w:r>
              <w:rPr>
                <w:rFonts w:hint="eastAsia" w:ascii="仿宋" w:hAnsi="仿宋" w:eastAsia="仿宋" w:cs="仿宋"/>
                <w:color w:val="auto"/>
                <w:kern w:val="0"/>
                <w:sz w:val="28"/>
                <w:szCs w:val="28"/>
                <w:highlight w:val="none"/>
                <w:lang w:val="en-US" w:eastAsia="zh-CN" w:bidi="ar"/>
              </w:rPr>
              <w:t>。</w:t>
            </w:r>
          </w:p>
          <w:p w14:paraId="427825C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auto"/>
              <w:outlineLvl w:val="9"/>
              <w:rPr>
                <w:rFonts w:hint="default" w:ascii="仿宋" w:hAnsi="仿宋" w:eastAsia="仿宋" w:cs="仿宋"/>
                <w:color w:val="auto"/>
                <w:kern w:val="0"/>
                <w:sz w:val="28"/>
                <w:szCs w:val="28"/>
                <w:highlight w:val="none"/>
                <w:lang w:val="en-US" w:eastAsia="zh-CN" w:bidi="ar"/>
              </w:rPr>
            </w:pPr>
            <w:r>
              <w:rPr>
                <w:rFonts w:hint="eastAsia" w:ascii="仿宋" w:hAnsi="仿宋" w:eastAsia="仿宋" w:cs="仿宋"/>
                <w:color w:val="auto"/>
                <w:spacing w:val="-1"/>
                <w:sz w:val="28"/>
                <w:szCs w:val="28"/>
                <w:highlight w:val="none"/>
                <w:lang w:val="en-US" w:eastAsia="zh-CN"/>
              </w:rPr>
              <w:t>以上内容总分15分，每缺少一项扣3分，每项存在不全面、不合理或没有针对性之处的每项扣1.5分，扣完为止；未提供不得分。</w:t>
            </w:r>
          </w:p>
        </w:tc>
      </w:tr>
      <w:tr w14:paraId="52BB0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1" w:hRule="atLeast"/>
          <w:jc w:val="center"/>
        </w:trPr>
        <w:tc>
          <w:tcPr>
            <w:tcW w:w="1005" w:type="dxa"/>
            <w:noWrap w:val="0"/>
            <w:vAlign w:val="center"/>
          </w:tcPr>
          <w:p w14:paraId="49B9F315">
            <w:pPr>
              <w:keepNext w:val="0"/>
              <w:keepLines w:val="0"/>
              <w:widowControl w:val="0"/>
              <w:suppressLineNumbers w:val="0"/>
              <w:kinsoku/>
              <w:overflowPunct/>
              <w:topLinePunct w:val="0"/>
              <w:bidi w:val="0"/>
              <w:spacing w:before="0" w:beforeAutospacing="0" w:after="0" w:afterAutospacing="0" w:line="360" w:lineRule="auto"/>
              <w:ind w:left="0" w:right="0" w:firstLine="0" w:firstLineChars="0"/>
              <w:jc w:val="center"/>
              <w:rPr>
                <w:rFonts w:hint="default" w:ascii="仿宋" w:hAnsi="仿宋" w:eastAsia="仿宋" w:cs="仿宋"/>
                <w:b w:val="0"/>
                <w:bCs/>
                <w:color w:val="auto"/>
                <w:kern w:val="2"/>
                <w:sz w:val="28"/>
                <w:szCs w:val="28"/>
                <w:highlight w:val="none"/>
                <w:lang w:val="en-US" w:eastAsia="zh-CN" w:bidi="ar-SA"/>
              </w:rPr>
            </w:pPr>
            <w:r>
              <w:rPr>
                <w:rFonts w:hint="eastAsia" w:ascii="仿宋" w:hAnsi="仿宋" w:eastAsia="仿宋" w:cs="仿宋"/>
                <w:b w:val="0"/>
                <w:bCs/>
                <w:color w:val="auto"/>
                <w:kern w:val="2"/>
                <w:sz w:val="28"/>
                <w:szCs w:val="28"/>
                <w:highlight w:val="none"/>
                <w:lang w:val="en-US" w:eastAsia="zh-CN" w:bidi="ar-SA"/>
              </w:rPr>
              <w:t>2.4.7</w:t>
            </w:r>
          </w:p>
        </w:tc>
        <w:tc>
          <w:tcPr>
            <w:tcW w:w="1920" w:type="dxa"/>
            <w:noWrap w:val="0"/>
            <w:vAlign w:val="center"/>
          </w:tcPr>
          <w:p w14:paraId="13597F6F">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rPr>
                <w:rFonts w:hint="eastAsia" w:ascii="仿宋" w:hAnsi="仿宋" w:eastAsia="仿宋" w:cs="仿宋"/>
                <w:snapToGrid w:val="0"/>
                <w:color w:val="auto"/>
                <w:kern w:val="0"/>
                <w:sz w:val="28"/>
                <w:szCs w:val="28"/>
                <w:highlight w:val="none"/>
                <w:lang w:val="en-US" w:eastAsia="zh-CN" w:bidi="ar-SA"/>
              </w:rPr>
            </w:pPr>
            <w:r>
              <w:rPr>
                <w:rFonts w:hint="eastAsia" w:ascii="仿宋" w:hAnsi="仿宋" w:eastAsia="仿宋" w:cs="仿宋"/>
                <w:snapToGrid w:val="0"/>
                <w:color w:val="auto"/>
                <w:kern w:val="0"/>
                <w:sz w:val="28"/>
                <w:szCs w:val="28"/>
                <w:highlight w:val="none"/>
                <w:lang w:val="en-US" w:eastAsia="zh-CN" w:bidi="ar-SA"/>
              </w:rPr>
              <w:t>突发事件的风险方案（12分）</w:t>
            </w:r>
          </w:p>
        </w:tc>
        <w:tc>
          <w:tcPr>
            <w:tcW w:w="6677" w:type="dxa"/>
            <w:noWrap w:val="0"/>
            <w:vAlign w:val="center"/>
          </w:tcPr>
          <w:p w14:paraId="748653C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auto"/>
              <w:outlineLvl w:val="9"/>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针对本项目服务需求的实际，供应商预估可能会出现突发事故等紧急风险因素，制定相应的应急处置方案或机制，包括但不限于：</w:t>
            </w:r>
          </w:p>
          <w:p w14:paraId="1476624C">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auto"/>
              <w:outlineLvl w:val="9"/>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①风险识别分类；②风险评估与研判；③事前预防管控方案；④事中应急处置方案；⑤事后善后处置方案；⑥合规与法律风险防控方案。</w:t>
            </w:r>
          </w:p>
          <w:p w14:paraId="4965196E">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auto"/>
              <w:outlineLvl w:val="9"/>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以上内容总分12分，每缺少一项扣2分，每项存在不全面、不合理或没有针对性之处的每项扣1分，扣完为止；未提供不得分。</w:t>
            </w:r>
          </w:p>
        </w:tc>
      </w:tr>
      <w:tr w14:paraId="7B242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1" w:hRule="atLeast"/>
          <w:jc w:val="center"/>
        </w:trPr>
        <w:tc>
          <w:tcPr>
            <w:tcW w:w="1005" w:type="dxa"/>
            <w:noWrap w:val="0"/>
            <w:vAlign w:val="center"/>
          </w:tcPr>
          <w:p w14:paraId="013AC2DF">
            <w:pPr>
              <w:keepNext w:val="0"/>
              <w:keepLines w:val="0"/>
              <w:widowControl w:val="0"/>
              <w:suppressLineNumbers w:val="0"/>
              <w:kinsoku/>
              <w:overflowPunct/>
              <w:topLinePunct w:val="0"/>
              <w:bidi w:val="0"/>
              <w:spacing w:before="0" w:beforeAutospacing="0" w:after="0" w:afterAutospacing="0" w:line="360" w:lineRule="auto"/>
              <w:ind w:left="0" w:right="0" w:firstLine="0" w:firstLineChars="0"/>
              <w:jc w:val="center"/>
              <w:rPr>
                <w:rFonts w:hint="default" w:ascii="仿宋" w:hAnsi="仿宋" w:eastAsia="仿宋" w:cs="仿宋"/>
                <w:b w:val="0"/>
                <w:bCs/>
                <w:color w:val="auto"/>
                <w:kern w:val="2"/>
                <w:sz w:val="28"/>
                <w:szCs w:val="28"/>
                <w:highlight w:val="none"/>
                <w:lang w:val="en-US" w:eastAsia="zh-CN" w:bidi="ar-SA"/>
              </w:rPr>
            </w:pPr>
            <w:r>
              <w:rPr>
                <w:rFonts w:hint="eastAsia" w:ascii="仿宋" w:hAnsi="仿宋" w:eastAsia="仿宋" w:cs="仿宋"/>
                <w:b w:val="0"/>
                <w:bCs/>
                <w:color w:val="auto"/>
                <w:kern w:val="2"/>
                <w:sz w:val="28"/>
                <w:szCs w:val="28"/>
                <w:highlight w:val="none"/>
                <w:lang w:val="en-US" w:eastAsia="zh-CN" w:bidi="ar-SA"/>
              </w:rPr>
              <w:t>2.4.8</w:t>
            </w:r>
          </w:p>
        </w:tc>
        <w:tc>
          <w:tcPr>
            <w:tcW w:w="1920" w:type="dxa"/>
            <w:noWrap w:val="0"/>
            <w:vAlign w:val="center"/>
          </w:tcPr>
          <w:p w14:paraId="65002F58">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rPr>
                <w:rFonts w:hint="eastAsia" w:ascii="仿宋" w:hAnsi="仿宋" w:eastAsia="仿宋" w:cs="仿宋"/>
                <w:snapToGrid w:val="0"/>
                <w:color w:val="auto"/>
                <w:kern w:val="0"/>
                <w:sz w:val="28"/>
                <w:szCs w:val="28"/>
                <w:highlight w:val="none"/>
                <w:lang w:val="en-US" w:eastAsia="zh-CN" w:bidi="ar-SA"/>
              </w:rPr>
            </w:pPr>
            <w:r>
              <w:rPr>
                <w:rFonts w:hint="eastAsia" w:ascii="仿宋" w:hAnsi="仿宋" w:eastAsia="仿宋" w:cs="仿宋"/>
                <w:snapToGrid w:val="0"/>
                <w:color w:val="auto"/>
                <w:kern w:val="0"/>
                <w:sz w:val="28"/>
                <w:szCs w:val="28"/>
                <w:highlight w:val="none"/>
                <w:lang w:val="en-US" w:eastAsia="zh-CN" w:bidi="ar-SA"/>
              </w:rPr>
              <w:t>售后服务方案（14分）</w:t>
            </w:r>
          </w:p>
        </w:tc>
        <w:tc>
          <w:tcPr>
            <w:tcW w:w="6677" w:type="dxa"/>
            <w:noWrap w:val="0"/>
            <w:vAlign w:val="center"/>
          </w:tcPr>
          <w:p w14:paraId="6F6687FD">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auto"/>
              <w:outlineLvl w:val="9"/>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针对本项目特点及实际情况制定项目售后服务方案，包括但不限于：</w:t>
            </w:r>
          </w:p>
          <w:p w14:paraId="1D0FBDC5">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auto"/>
              <w:outlineLvl w:val="9"/>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①有完善的售后服务网络；②各阶段服务计划详细；③售后服务人员专业性、沟通与协调；④制定相应的客户回访计划；⑤24小时服务专线及保障措施；⑥投诉处理流程（含响应承诺）；⑦年度服务报告及满意度调查。</w:t>
            </w:r>
          </w:p>
          <w:p w14:paraId="64AB6CC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auto"/>
              <w:outlineLvl w:val="9"/>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以上内容总分14分，每缺少一项扣2分，每项存在不全面、不合理或没有针对性之处的每项扣1分，扣完为止；未提供不得分。</w:t>
            </w:r>
          </w:p>
        </w:tc>
      </w:tr>
      <w:tr w14:paraId="4480E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1" w:hRule="atLeast"/>
          <w:jc w:val="center"/>
        </w:trPr>
        <w:tc>
          <w:tcPr>
            <w:tcW w:w="1005" w:type="dxa"/>
            <w:noWrap w:val="0"/>
            <w:vAlign w:val="center"/>
          </w:tcPr>
          <w:p w14:paraId="3FB3207B">
            <w:pPr>
              <w:keepNext w:val="0"/>
              <w:keepLines w:val="0"/>
              <w:widowControl w:val="0"/>
              <w:suppressLineNumbers w:val="0"/>
              <w:kinsoku/>
              <w:overflowPunct/>
              <w:topLinePunct w:val="0"/>
              <w:bidi w:val="0"/>
              <w:spacing w:before="0" w:beforeAutospacing="0" w:after="0" w:afterAutospacing="0" w:line="360" w:lineRule="auto"/>
              <w:ind w:left="0" w:right="0" w:firstLine="0" w:firstLineChars="0"/>
              <w:jc w:val="center"/>
              <w:rPr>
                <w:rFonts w:hint="default" w:ascii="仿宋" w:hAnsi="仿宋" w:eastAsia="仿宋" w:cs="仿宋"/>
                <w:b w:val="0"/>
                <w:bCs/>
                <w:color w:val="auto"/>
                <w:kern w:val="2"/>
                <w:sz w:val="28"/>
                <w:szCs w:val="28"/>
                <w:highlight w:val="none"/>
                <w:lang w:val="en-US" w:eastAsia="zh-CN" w:bidi="ar-SA"/>
              </w:rPr>
            </w:pPr>
            <w:r>
              <w:rPr>
                <w:rFonts w:hint="eastAsia" w:ascii="仿宋" w:hAnsi="仿宋" w:eastAsia="仿宋" w:cs="仿宋"/>
                <w:b w:val="0"/>
                <w:bCs/>
                <w:color w:val="auto"/>
                <w:kern w:val="2"/>
                <w:sz w:val="28"/>
                <w:szCs w:val="28"/>
                <w:highlight w:val="none"/>
                <w:lang w:val="en-US" w:eastAsia="zh-CN" w:bidi="ar-SA"/>
              </w:rPr>
              <w:t>2.4.9</w:t>
            </w:r>
          </w:p>
        </w:tc>
        <w:tc>
          <w:tcPr>
            <w:tcW w:w="1920" w:type="dxa"/>
            <w:noWrap w:val="0"/>
            <w:vAlign w:val="center"/>
          </w:tcPr>
          <w:p w14:paraId="1C2D1C2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auto"/>
              <w:outlineLvl w:val="9"/>
              <w:rPr>
                <w:rFonts w:hint="eastAsia" w:ascii="仿宋" w:hAnsi="仿宋" w:eastAsia="仿宋" w:cs="仿宋"/>
                <w:snapToGrid w:val="0"/>
                <w:color w:val="auto"/>
                <w:kern w:val="0"/>
                <w:sz w:val="28"/>
                <w:szCs w:val="28"/>
                <w:highlight w:val="none"/>
                <w:lang w:val="en-US" w:eastAsia="zh-CN" w:bidi="ar-SA"/>
              </w:rPr>
            </w:pPr>
            <w:r>
              <w:rPr>
                <w:rFonts w:hint="eastAsia" w:ascii="仿宋" w:hAnsi="仿宋" w:eastAsia="仿宋" w:cs="仿宋"/>
                <w:snapToGrid w:val="0"/>
                <w:color w:val="auto"/>
                <w:kern w:val="0"/>
                <w:sz w:val="28"/>
                <w:szCs w:val="28"/>
                <w:highlight w:val="none"/>
                <w:lang w:val="en-US" w:eastAsia="zh-CN" w:bidi="ar-SA"/>
              </w:rPr>
              <w:t>服务响应时效（5分）</w:t>
            </w:r>
          </w:p>
        </w:tc>
        <w:tc>
          <w:tcPr>
            <w:tcW w:w="6677" w:type="dxa"/>
            <w:noWrap w:val="0"/>
            <w:vAlign w:val="center"/>
          </w:tcPr>
          <w:p w14:paraId="7450CA83">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auto"/>
              <w:outlineLvl w:val="9"/>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承诺7X24小时报案响应，1小时内响应且出险后2小时内到达现场协助处理，得5分，1小时内响应且出险后4小时内到达现场协助处理得3分，1小时内响应且出险后8小时内到达现场协助处理得2分，1小时内响应且出险后24小时内到达现场协助处理得1分，1小时内响应且出险后超过24小时到达现场协助处理的不得分。</w:t>
            </w:r>
          </w:p>
          <w:p w14:paraId="29084445">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auto"/>
              <w:outlineLvl w:val="9"/>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注：需提供承诺书，并明确本项目的专属对接团队的花名册以及联系方式。</w:t>
            </w:r>
          </w:p>
        </w:tc>
      </w:tr>
    </w:tbl>
    <w:p w14:paraId="6C0C2998">
      <w:pPr>
        <w:spacing w:before="240" w:beforeLines="100" w:after="120" w:afterLines="50" w:line="360"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3.评审方法</w:t>
      </w:r>
      <w:bookmarkEnd w:id="57"/>
      <w:bookmarkEnd w:id="58"/>
    </w:p>
    <w:p w14:paraId="37C5D240">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项目评审办法为综合评分法。磋商小组对满足磋商文件实质性要求的响应文件，按照本章第2.3、2.4款规定的评分标准进行打分，并按综合得分由高到低顺序推荐中标候选人，或根据采购人授权直接确定中标人。综合评分相等时，以报价低的优先；报价也相等的，由采购人自行确定。</w:t>
      </w:r>
    </w:p>
    <w:p w14:paraId="459A98EB">
      <w:pPr>
        <w:spacing w:before="240" w:beforeLines="100" w:after="120" w:afterLines="50" w:line="360" w:lineRule="auto"/>
        <w:ind w:firstLine="640" w:firstLineChars="200"/>
        <w:rPr>
          <w:rFonts w:hint="eastAsia" w:ascii="仿宋" w:hAnsi="仿宋" w:eastAsia="仿宋" w:cs="仿宋"/>
          <w:color w:val="auto"/>
          <w:sz w:val="32"/>
          <w:szCs w:val="32"/>
          <w:highlight w:val="none"/>
        </w:rPr>
      </w:pPr>
      <w:bookmarkStart w:id="59" w:name="_Toc6686"/>
      <w:bookmarkStart w:id="60" w:name="_Toc5327"/>
      <w:r>
        <w:rPr>
          <w:rFonts w:hint="eastAsia" w:ascii="仿宋" w:hAnsi="仿宋" w:eastAsia="仿宋" w:cs="仿宋"/>
          <w:color w:val="auto"/>
          <w:sz w:val="32"/>
          <w:szCs w:val="32"/>
          <w:highlight w:val="none"/>
        </w:rPr>
        <w:t>4.评审标准</w:t>
      </w:r>
      <w:bookmarkEnd w:id="59"/>
      <w:bookmarkEnd w:id="60"/>
    </w:p>
    <w:p w14:paraId="7F917508">
      <w:pPr>
        <w:spacing w:line="360" w:lineRule="auto"/>
        <w:ind w:firstLine="560" w:firstLineChars="200"/>
        <w:rPr>
          <w:rFonts w:hint="eastAsia" w:ascii="仿宋" w:hAnsi="仿宋" w:eastAsia="仿宋" w:cs="仿宋"/>
          <w:color w:val="auto"/>
          <w:sz w:val="28"/>
          <w:szCs w:val="28"/>
          <w:highlight w:val="none"/>
        </w:rPr>
      </w:pPr>
      <w:bookmarkStart w:id="61" w:name="_Toc11929"/>
      <w:r>
        <w:rPr>
          <w:rFonts w:hint="eastAsia" w:ascii="仿宋" w:hAnsi="仿宋" w:eastAsia="仿宋" w:cs="仿宋"/>
          <w:color w:val="auto"/>
          <w:sz w:val="28"/>
          <w:szCs w:val="28"/>
          <w:highlight w:val="none"/>
        </w:rPr>
        <w:t>4.1初步评审标准</w:t>
      </w:r>
      <w:bookmarkEnd w:id="61"/>
    </w:p>
    <w:p w14:paraId="39C1C981">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4.1.1资格性审查：详见评审办法前附表；</w:t>
      </w:r>
    </w:p>
    <w:p w14:paraId="15461546">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4.1.2符合性审查：详见评审办法前附表。</w:t>
      </w:r>
    </w:p>
    <w:p w14:paraId="2DE56F28">
      <w:pPr>
        <w:spacing w:line="360" w:lineRule="auto"/>
        <w:ind w:firstLine="560" w:firstLineChars="200"/>
        <w:rPr>
          <w:rFonts w:hint="eastAsia" w:ascii="仿宋" w:hAnsi="仿宋" w:eastAsia="仿宋" w:cs="仿宋"/>
          <w:color w:val="auto"/>
          <w:sz w:val="28"/>
          <w:szCs w:val="28"/>
          <w:highlight w:val="none"/>
        </w:rPr>
      </w:pPr>
      <w:bookmarkStart w:id="62" w:name="_Toc23606"/>
      <w:r>
        <w:rPr>
          <w:rFonts w:hint="eastAsia" w:ascii="仿宋" w:hAnsi="仿宋" w:eastAsia="仿宋" w:cs="仿宋"/>
          <w:color w:val="auto"/>
          <w:sz w:val="28"/>
          <w:szCs w:val="28"/>
          <w:highlight w:val="none"/>
        </w:rPr>
        <w:t>4.2分值构成与评分标准</w:t>
      </w:r>
      <w:bookmarkEnd w:id="62"/>
    </w:p>
    <w:p w14:paraId="48DA025F">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4.2.1分值构成：详见评审办法前附表。</w:t>
      </w:r>
    </w:p>
    <w:p w14:paraId="0118B6B3">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4.2.2评审基准价的确定：即满足采购要求且最终价格最低的报价为评审基准价，其价格分为满分。</w:t>
      </w:r>
    </w:p>
    <w:p w14:paraId="059F0D1E">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4.2.3报价的得分计算</w:t>
      </w:r>
    </w:p>
    <w:p w14:paraId="4ED16063">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磋商报价得分=(磋商基准价／最后磋商报价)×价格权值。（结果保留两位小数，第三位小数按四舍五入取舍）。</w:t>
      </w:r>
    </w:p>
    <w:p w14:paraId="2B519AF6">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4.2.4发包人有权接受或拒绝供应商在响应文件中提出偏离、保留。发包人不接受供应商在开标后提出的优惠条件。</w:t>
      </w:r>
    </w:p>
    <w:p w14:paraId="446D3B52">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4.2.5评分标准：详见评审附表。</w:t>
      </w:r>
    </w:p>
    <w:p w14:paraId="792CFE82">
      <w:pPr>
        <w:spacing w:before="240" w:beforeLines="100" w:after="120" w:afterLines="50" w:line="360" w:lineRule="auto"/>
        <w:ind w:firstLine="640" w:firstLineChars="200"/>
        <w:rPr>
          <w:rFonts w:hint="eastAsia" w:ascii="仿宋" w:hAnsi="仿宋" w:eastAsia="仿宋" w:cs="仿宋"/>
          <w:color w:val="auto"/>
          <w:sz w:val="32"/>
          <w:szCs w:val="32"/>
          <w:highlight w:val="none"/>
        </w:rPr>
      </w:pPr>
      <w:bookmarkStart w:id="63" w:name="_Toc28921"/>
      <w:bookmarkStart w:id="64" w:name="_Toc15653"/>
      <w:r>
        <w:rPr>
          <w:rFonts w:hint="eastAsia" w:ascii="仿宋" w:hAnsi="仿宋" w:eastAsia="仿宋" w:cs="仿宋"/>
          <w:color w:val="auto"/>
          <w:sz w:val="32"/>
          <w:szCs w:val="32"/>
          <w:highlight w:val="none"/>
        </w:rPr>
        <w:t>5.评审程序</w:t>
      </w:r>
      <w:bookmarkEnd w:id="63"/>
      <w:bookmarkEnd w:id="64"/>
    </w:p>
    <w:p w14:paraId="4B98EC33">
      <w:pPr>
        <w:spacing w:line="360" w:lineRule="auto"/>
        <w:ind w:firstLine="560" w:firstLineChars="200"/>
        <w:rPr>
          <w:rFonts w:hint="eastAsia" w:ascii="仿宋" w:hAnsi="仿宋" w:eastAsia="仿宋" w:cs="仿宋"/>
          <w:color w:val="auto"/>
          <w:sz w:val="28"/>
          <w:szCs w:val="28"/>
          <w:highlight w:val="none"/>
        </w:rPr>
      </w:pPr>
      <w:bookmarkStart w:id="65" w:name="_Toc7220"/>
      <w:r>
        <w:rPr>
          <w:rFonts w:hint="eastAsia" w:ascii="仿宋" w:hAnsi="仿宋" w:eastAsia="仿宋" w:cs="仿宋"/>
          <w:color w:val="auto"/>
          <w:sz w:val="28"/>
          <w:szCs w:val="28"/>
          <w:highlight w:val="none"/>
        </w:rPr>
        <w:t>5.1初步评审</w:t>
      </w:r>
      <w:bookmarkEnd w:id="65"/>
    </w:p>
    <w:p w14:paraId="2696B686">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5.1.1磋商小组可以要求供应商提交第二章“供应商须知”第35.1项规定的有关证明和证件的原件，以便核验。磋商小组依据本章第2.1款规定的标准对响应文件进行初步评审。有一项不符合评审标准的，作废标处理。</w:t>
      </w:r>
    </w:p>
    <w:p w14:paraId="667F7E3D">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5.1.2供应商有以下情形之一的，其投标作废标处理：</w:t>
      </w:r>
    </w:p>
    <w:p w14:paraId="253FA4C2">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（1）串通投标或弄虚作假或有其他违法行为的；</w:t>
      </w:r>
    </w:p>
    <w:p w14:paraId="336FFB4C">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（2）不按磋商小组要求澄清、说明或补正的。</w:t>
      </w:r>
    </w:p>
    <w:p w14:paraId="0E39B6F3">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（3）报价函中报价与采购清单汇总价不一致时响应文件作废标处理。</w:t>
      </w:r>
    </w:p>
    <w:p w14:paraId="510EE8FA">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（4）提供虚假资料的其响应文件作废标处理。</w:t>
      </w:r>
    </w:p>
    <w:p w14:paraId="1AFA8422">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（5）供应商在开标时资格审查时递交的法人授权委托书公证件</w:t>
      </w:r>
      <w:r>
        <w:rPr>
          <w:rFonts w:hint="eastAsia" w:ascii="仿宋" w:hAnsi="仿宋" w:eastAsia="仿宋" w:cs="仿宋"/>
          <w:color w:val="auto"/>
          <w:sz w:val="28"/>
          <w:szCs w:val="28"/>
          <w:highlight w:val="none"/>
          <w:lang w:val="en-US" w:eastAsia="zh-CN"/>
        </w:rPr>
        <w:t>复印件</w:t>
      </w:r>
      <w:r>
        <w:rPr>
          <w:rFonts w:hint="eastAsia" w:ascii="仿宋" w:hAnsi="仿宋" w:eastAsia="仿宋" w:cs="仿宋"/>
          <w:color w:val="auto"/>
          <w:sz w:val="28"/>
          <w:szCs w:val="28"/>
          <w:highlight w:val="none"/>
        </w:rPr>
        <w:t>，其内容应与资格预审、响应文件的内容一致，其中委托代理人均为同一人，不一致作废标处理。</w:t>
      </w:r>
    </w:p>
    <w:p w14:paraId="043D331B">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（6）磋商小组认定供应商以低于成本报价竞标的。</w:t>
      </w:r>
    </w:p>
    <w:p w14:paraId="4A590F30">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（7）供应商附有采购人不能接受的条件。</w:t>
      </w:r>
    </w:p>
    <w:p w14:paraId="0A8488D2">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（8）响应文件偏离磋商文件实质性要求和条件的。</w:t>
      </w:r>
    </w:p>
    <w:p w14:paraId="0B482765">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（9）一个供应商递交两份或多份内容不同的响应文件，或在一份响应文件中对同一招标项目有两个或多个报价，且未声明哪一个报价有效的。</w:t>
      </w:r>
    </w:p>
    <w:p w14:paraId="7B4A5379">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5.1.3报价有算术错误的，磋商小组按以下原则对报价进行修正，修正的价格经供应商书面确认后具有约束力。供应商不接受修正价格的，其投标作废标处理。</w:t>
      </w:r>
    </w:p>
    <w:p w14:paraId="159E0DC0">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（1）响应文件中的大写金额与小写金额不一致的，以大写金额为准；</w:t>
      </w:r>
    </w:p>
    <w:p w14:paraId="4BB7E408">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（2）总价金额与依据单价计算出的结果不一致的，以单价金额为准修正总价，但单价金额小数点有明显错误的除外。</w:t>
      </w:r>
    </w:p>
    <w:p w14:paraId="65378065">
      <w:pPr>
        <w:spacing w:line="360" w:lineRule="auto"/>
        <w:ind w:firstLine="560" w:firstLineChars="200"/>
        <w:rPr>
          <w:rFonts w:hint="eastAsia" w:ascii="仿宋" w:hAnsi="仿宋" w:eastAsia="仿宋" w:cs="仿宋"/>
          <w:color w:val="auto"/>
          <w:sz w:val="28"/>
          <w:szCs w:val="28"/>
          <w:highlight w:val="none"/>
        </w:rPr>
      </w:pPr>
      <w:bookmarkStart w:id="66" w:name="_Toc31711"/>
      <w:r>
        <w:rPr>
          <w:rFonts w:hint="eastAsia" w:ascii="仿宋" w:hAnsi="仿宋" w:eastAsia="仿宋" w:cs="仿宋"/>
          <w:color w:val="auto"/>
          <w:sz w:val="28"/>
          <w:szCs w:val="28"/>
          <w:highlight w:val="none"/>
        </w:rPr>
        <w:t>5.2详细评审</w:t>
      </w:r>
      <w:bookmarkEnd w:id="66"/>
    </w:p>
    <w:p w14:paraId="2E5570CC">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磋商小组分别进行技术评审、商务评审和信用与业绩评审，在技术组评委技术评分表提交后，在进行商务评分汇总。</w:t>
      </w:r>
    </w:p>
    <w:p w14:paraId="1CFE7A81">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报价部分由磋商小组与供应商进行磋商，供应商进行两轮报价。第一轮报价为响应文件内报价，第二轮报价所有供应商同时报价。以最后一轮的最终报价由低到高进行排序。</w:t>
      </w:r>
    </w:p>
    <w:p w14:paraId="06B2373D">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磋商小组推荐综合得分由高到低的顺序推荐3名供应商为成交候选人推荐给采购人，由采购人确定一名供应商为成交供应商。</w:t>
      </w:r>
    </w:p>
    <w:p w14:paraId="78EAF485">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5.2.1磋商小组按照本章第2.2款规定的量化因素和分值进行打分,计算出综合评分得分,供应商的总得分等于评委评分的算术和的平均值。</w:t>
      </w:r>
    </w:p>
    <w:p w14:paraId="0F3C1A48">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（1）按本章规定的评审项目及内容对技术因素部分计算出得分∑1；</w:t>
      </w:r>
    </w:p>
    <w:p w14:paraId="10DA5BDD">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（2）按本章规定的评审项目及内容对商务因素部分计算出∑2；</w:t>
      </w:r>
    </w:p>
    <w:p w14:paraId="6AA99E18">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5.2.2评分分值计算保留小数点后两位，小数点后第三位按“四舍五入”;</w:t>
      </w:r>
    </w:p>
    <w:p w14:paraId="6A8619BD">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5.2.3供应商得分：∑1+∑2</w:t>
      </w:r>
    </w:p>
    <w:p w14:paraId="792989CF">
      <w:pPr>
        <w:spacing w:line="360" w:lineRule="auto"/>
        <w:ind w:firstLine="560" w:firstLineChars="200"/>
        <w:rPr>
          <w:rFonts w:hint="eastAsia" w:ascii="仿宋" w:hAnsi="仿宋" w:eastAsia="仿宋" w:cs="仿宋"/>
          <w:color w:val="auto"/>
          <w:sz w:val="28"/>
          <w:szCs w:val="28"/>
          <w:highlight w:val="none"/>
        </w:rPr>
      </w:pPr>
      <w:bookmarkStart w:id="67" w:name="_Toc7947"/>
      <w:r>
        <w:rPr>
          <w:rFonts w:hint="eastAsia" w:ascii="仿宋" w:hAnsi="仿宋" w:eastAsia="仿宋" w:cs="仿宋"/>
          <w:color w:val="auto"/>
          <w:sz w:val="28"/>
          <w:szCs w:val="28"/>
          <w:highlight w:val="none"/>
        </w:rPr>
        <w:t>5.3响应文件的澄清和补正</w:t>
      </w:r>
      <w:bookmarkEnd w:id="67"/>
    </w:p>
    <w:p w14:paraId="2600314E">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5.3.1在评审过程中，磋商小组可以书面形式要求供应商对所提交响应文件中不明确的内容进行书面澄清或说明，或者对细微偏差进行补正。磋商小组不接受供应商主动提出的澄清、说明或补正。</w:t>
      </w:r>
    </w:p>
    <w:p w14:paraId="0DBEEFB7">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5.3.2澄清、说明和补正不得改变响应文件的实质性内容（算术性错误修正的除外）。供应商的书面澄清、说明和补正属于响应文件的组成部分。</w:t>
      </w:r>
    </w:p>
    <w:p w14:paraId="0CF596D0">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5.3.3磋商小组对供应商提交的澄清、说明或补正有疑问的，可以要求供应商进一步澄清、说明或补正，直至满足磋商小组的要求。</w:t>
      </w:r>
    </w:p>
    <w:p w14:paraId="01E7C151">
      <w:pPr>
        <w:spacing w:line="360" w:lineRule="auto"/>
        <w:ind w:firstLine="560" w:firstLineChars="200"/>
        <w:rPr>
          <w:rFonts w:hint="eastAsia" w:ascii="仿宋" w:hAnsi="仿宋" w:eastAsia="仿宋" w:cs="仿宋"/>
          <w:color w:val="auto"/>
          <w:sz w:val="28"/>
          <w:szCs w:val="28"/>
          <w:highlight w:val="none"/>
        </w:rPr>
      </w:pPr>
      <w:bookmarkStart w:id="68" w:name="_Toc1264"/>
      <w:r>
        <w:rPr>
          <w:rFonts w:hint="eastAsia" w:ascii="仿宋" w:hAnsi="仿宋" w:eastAsia="仿宋" w:cs="仿宋"/>
          <w:color w:val="auto"/>
          <w:sz w:val="28"/>
          <w:szCs w:val="28"/>
          <w:highlight w:val="none"/>
        </w:rPr>
        <w:t>5.4评审结果</w:t>
      </w:r>
      <w:bookmarkEnd w:id="68"/>
    </w:p>
    <w:p w14:paraId="18F9439D">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5.4.1磋商小组依据本章第评分标准进行评分，按评审办法前附表的约定计算供应商最终得分，根据得分由高到低的顺序推荐3名中标候选人，并标明推荐顺序。</w:t>
      </w:r>
    </w:p>
    <w:p w14:paraId="51DEAD9B">
      <w:pPr>
        <w:spacing w:line="360" w:lineRule="auto"/>
        <w:ind w:firstLine="560" w:firstLineChars="200"/>
        <w:rPr>
          <w:rFonts w:hint="eastAsia" w:ascii="仿宋" w:hAnsi="仿宋" w:eastAsia="仿宋" w:cs="仿宋"/>
          <w:b/>
          <w:bCs/>
          <w:color w:val="auto"/>
          <w:sz w:val="36"/>
          <w:szCs w:val="36"/>
          <w:highlight w:val="none"/>
        </w:rPr>
      </w:pPr>
      <w:r>
        <w:rPr>
          <w:rFonts w:hint="eastAsia" w:ascii="仿宋" w:hAnsi="仿宋" w:eastAsia="仿宋" w:cs="仿宋"/>
          <w:color w:val="auto"/>
          <w:sz w:val="28"/>
          <w:szCs w:val="28"/>
          <w:highlight w:val="none"/>
        </w:rPr>
        <w:t>5.4.2磋商小组完成评审后，应当向采购人提交书面评审报告。</w:t>
      </w:r>
      <w:bookmarkStart w:id="69" w:name="_Toc25396"/>
    </w:p>
    <w:p w14:paraId="02417D2C">
      <w:pPr>
        <w:rPr>
          <w:rFonts w:hint="eastAsia" w:ascii="仿宋" w:hAnsi="仿宋" w:eastAsia="仿宋" w:cs="仿宋"/>
          <w:b/>
          <w:bCs/>
          <w:color w:val="auto"/>
          <w:sz w:val="36"/>
          <w:szCs w:val="36"/>
          <w:highlight w:val="none"/>
        </w:rPr>
      </w:pPr>
      <w:bookmarkStart w:id="70" w:name="_Toc3935"/>
      <w:r>
        <w:rPr>
          <w:rFonts w:hint="eastAsia" w:ascii="仿宋" w:hAnsi="仿宋" w:eastAsia="仿宋" w:cs="仿宋"/>
          <w:b/>
          <w:bCs/>
          <w:color w:val="auto"/>
          <w:sz w:val="36"/>
          <w:szCs w:val="36"/>
          <w:highlight w:val="none"/>
        </w:rPr>
        <w:br w:type="page"/>
      </w:r>
    </w:p>
    <w:p w14:paraId="21213D2D">
      <w:pPr>
        <w:spacing w:after="120" w:afterLines="50" w:line="360" w:lineRule="auto"/>
        <w:jc w:val="center"/>
        <w:outlineLvl w:val="0"/>
        <w:rPr>
          <w:rFonts w:hint="eastAsia" w:ascii="仿宋" w:hAnsi="仿宋" w:eastAsia="仿宋" w:cs="仿宋"/>
          <w:color w:val="auto"/>
          <w:sz w:val="36"/>
          <w:szCs w:val="36"/>
          <w:highlight w:val="none"/>
        </w:rPr>
      </w:pPr>
      <w:r>
        <w:rPr>
          <w:rFonts w:hint="eastAsia" w:ascii="仿宋" w:hAnsi="仿宋" w:eastAsia="仿宋" w:cs="仿宋"/>
          <w:b/>
          <w:bCs/>
          <w:color w:val="auto"/>
          <w:sz w:val="36"/>
          <w:szCs w:val="36"/>
          <w:highlight w:val="none"/>
        </w:rPr>
        <w:t>第五章  合同</w:t>
      </w:r>
      <w:bookmarkEnd w:id="69"/>
      <w:bookmarkEnd w:id="70"/>
    </w:p>
    <w:p w14:paraId="07BD52DE">
      <w:pPr>
        <w:keepNext w:val="0"/>
        <w:keepLines w:val="0"/>
        <w:pageBreakBefore w:val="0"/>
        <w:widowControl w:val="0"/>
        <w:kinsoku/>
        <w:wordWrap/>
        <w:overflowPunct w:val="0"/>
        <w:topLinePunct w:val="0"/>
        <w:autoSpaceDE/>
        <w:autoSpaceDN/>
        <w:bidi w:val="0"/>
        <w:adjustRightInd/>
        <w:snapToGrid w:val="0"/>
        <w:spacing w:before="156" w:beforeLines="50" w:line="360" w:lineRule="auto"/>
        <w:jc w:val="center"/>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(本合同条款及格式仅供参考，以双方协商最终签订为准)</w:t>
      </w:r>
    </w:p>
    <w:p w14:paraId="325E3988">
      <w:pPr>
        <w:keepNext w:val="0"/>
        <w:keepLines w:val="0"/>
        <w:pageBreakBefore w:val="0"/>
        <w:widowControl w:val="0"/>
        <w:kinsoku/>
        <w:wordWrap/>
        <w:overflowPunct w:val="0"/>
        <w:topLinePunct w:val="0"/>
        <w:autoSpaceDE/>
        <w:autoSpaceDN/>
        <w:bidi w:val="0"/>
        <w:adjustRightInd/>
        <w:snapToGrid w:val="0"/>
        <w:spacing w:before="156" w:beforeLines="50" w:line="360" w:lineRule="auto"/>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甲方：</w:t>
      </w:r>
      <w:r>
        <w:rPr>
          <w:rFonts w:hint="eastAsia" w:ascii="仿宋" w:hAnsi="仿宋" w:eastAsia="仿宋" w:cs="仿宋"/>
          <w:snapToGrid/>
          <w:color w:val="auto"/>
          <w:kern w:val="2"/>
          <w:sz w:val="28"/>
          <w:szCs w:val="28"/>
          <w:highlight w:val="none"/>
          <w:u w:val="single"/>
          <w:lang w:eastAsia="zh-CN"/>
        </w:rPr>
        <w:t xml:space="preserve">                                    </w:t>
      </w:r>
      <w:r>
        <w:rPr>
          <w:rFonts w:hint="eastAsia" w:ascii="仿宋" w:hAnsi="仿宋" w:eastAsia="仿宋" w:cs="仿宋"/>
          <w:snapToGrid/>
          <w:color w:val="auto"/>
          <w:kern w:val="2"/>
          <w:sz w:val="28"/>
          <w:szCs w:val="28"/>
          <w:highlight w:val="none"/>
          <w:lang w:eastAsia="zh-CN"/>
        </w:rPr>
        <w:t>，以下简称甲方</w:t>
      </w:r>
    </w:p>
    <w:p w14:paraId="2A874CA5">
      <w:pPr>
        <w:keepNext w:val="0"/>
        <w:keepLines w:val="0"/>
        <w:pageBreakBefore w:val="0"/>
        <w:widowControl w:val="0"/>
        <w:kinsoku/>
        <w:wordWrap/>
        <w:overflowPunct w:val="0"/>
        <w:topLinePunct w:val="0"/>
        <w:autoSpaceDE/>
        <w:autoSpaceDN/>
        <w:bidi w:val="0"/>
        <w:adjustRightInd/>
        <w:snapToGrid w:val="0"/>
        <w:spacing w:before="156" w:beforeLines="50" w:line="360" w:lineRule="auto"/>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乙方：</w:t>
      </w:r>
      <w:r>
        <w:rPr>
          <w:rFonts w:hint="eastAsia" w:ascii="仿宋" w:hAnsi="仿宋" w:eastAsia="仿宋" w:cs="仿宋"/>
          <w:snapToGrid/>
          <w:color w:val="auto"/>
          <w:kern w:val="2"/>
          <w:sz w:val="28"/>
          <w:szCs w:val="28"/>
          <w:highlight w:val="none"/>
          <w:u w:val="single"/>
          <w:lang w:eastAsia="zh-CN"/>
        </w:rPr>
        <w:t xml:space="preserve">                                   </w:t>
      </w:r>
      <w:r>
        <w:rPr>
          <w:rFonts w:hint="eastAsia" w:ascii="仿宋" w:hAnsi="仿宋" w:eastAsia="仿宋" w:cs="仿宋"/>
          <w:snapToGrid/>
          <w:color w:val="auto"/>
          <w:kern w:val="2"/>
          <w:sz w:val="28"/>
          <w:szCs w:val="28"/>
          <w:highlight w:val="none"/>
          <w:lang w:eastAsia="zh-CN"/>
        </w:rPr>
        <w:t xml:space="preserve"> ，以下简称乙方</w:t>
      </w:r>
    </w:p>
    <w:p w14:paraId="1B626BC2">
      <w:pPr>
        <w:keepNext w:val="0"/>
        <w:keepLines w:val="0"/>
        <w:pageBreakBefore w:val="0"/>
        <w:widowControl w:val="0"/>
        <w:kinsoku/>
        <w:wordWrap/>
        <w:overflowPunct w:val="0"/>
        <w:topLinePunct w:val="0"/>
        <w:autoSpaceDE/>
        <w:autoSpaceDN/>
        <w:bidi w:val="0"/>
        <w:adjustRightInd/>
        <w:snapToGrid w:val="0"/>
        <w:spacing w:before="156" w:beforeLines="50" w:line="360" w:lineRule="auto"/>
        <w:ind w:firstLine="560" w:firstLineChars="200"/>
        <w:jc w:val="both"/>
        <w:textAlignment w:val="auto"/>
        <w:rPr>
          <w:rFonts w:hint="eastAsia" w:ascii="仿宋" w:hAnsi="仿宋" w:eastAsia="仿宋" w:cs="仿宋"/>
          <w:snapToGrid/>
          <w:color w:val="auto"/>
          <w:kern w:val="2"/>
          <w:sz w:val="28"/>
          <w:szCs w:val="28"/>
          <w:highlight w:val="none"/>
          <w:lang w:val="en-US" w:eastAsia="zh-CN"/>
        </w:rPr>
      </w:pPr>
      <w:r>
        <w:rPr>
          <w:rFonts w:hint="eastAsia" w:ascii="仿宋" w:hAnsi="仿宋" w:eastAsia="仿宋" w:cs="仿宋"/>
          <w:snapToGrid/>
          <w:color w:val="auto"/>
          <w:kern w:val="2"/>
          <w:sz w:val="28"/>
          <w:szCs w:val="28"/>
          <w:highlight w:val="none"/>
          <w:lang w:val="en-US" w:eastAsia="zh-CN"/>
        </w:rPr>
        <w:t>甲、乙双方根据</w:t>
      </w:r>
      <w:r>
        <w:rPr>
          <w:rFonts w:hint="eastAsia" w:ascii="仿宋" w:hAnsi="仿宋" w:eastAsia="仿宋" w:cs="仿宋"/>
          <w:snapToGrid/>
          <w:color w:val="auto"/>
          <w:kern w:val="2"/>
          <w:sz w:val="28"/>
          <w:szCs w:val="28"/>
          <w:highlight w:val="none"/>
          <w:u w:val="single"/>
          <w:lang w:val="en-US" w:eastAsia="zh-CN"/>
        </w:rPr>
        <w:t xml:space="preserve">      </w:t>
      </w:r>
      <w:r>
        <w:rPr>
          <w:rFonts w:hint="eastAsia" w:ascii="仿宋" w:hAnsi="仿宋" w:eastAsia="仿宋" w:cs="仿宋"/>
          <w:snapToGrid/>
          <w:color w:val="auto"/>
          <w:kern w:val="2"/>
          <w:sz w:val="28"/>
          <w:szCs w:val="28"/>
          <w:highlight w:val="none"/>
          <w:lang w:val="en-US" w:eastAsia="zh-CN"/>
        </w:rPr>
        <w:t>年</w:t>
      </w:r>
      <w:r>
        <w:rPr>
          <w:rFonts w:hint="eastAsia" w:ascii="仿宋" w:hAnsi="仿宋" w:eastAsia="仿宋" w:cs="仿宋"/>
          <w:snapToGrid/>
          <w:color w:val="auto"/>
          <w:kern w:val="2"/>
          <w:sz w:val="28"/>
          <w:szCs w:val="28"/>
          <w:highlight w:val="none"/>
          <w:u w:val="single"/>
          <w:lang w:val="en-US" w:eastAsia="zh-CN"/>
        </w:rPr>
        <w:t xml:space="preserve">      </w:t>
      </w:r>
      <w:r>
        <w:rPr>
          <w:rFonts w:hint="eastAsia" w:ascii="仿宋" w:hAnsi="仿宋" w:eastAsia="仿宋" w:cs="仿宋"/>
          <w:snapToGrid/>
          <w:color w:val="auto"/>
          <w:kern w:val="2"/>
          <w:sz w:val="28"/>
          <w:szCs w:val="28"/>
          <w:highlight w:val="none"/>
          <w:lang w:val="en-US" w:eastAsia="zh-CN"/>
        </w:rPr>
        <w:t>月</w:t>
      </w:r>
      <w:r>
        <w:rPr>
          <w:rFonts w:hint="eastAsia" w:ascii="仿宋" w:hAnsi="仿宋" w:eastAsia="仿宋" w:cs="仿宋"/>
          <w:snapToGrid/>
          <w:color w:val="auto"/>
          <w:kern w:val="2"/>
          <w:sz w:val="28"/>
          <w:szCs w:val="28"/>
          <w:highlight w:val="none"/>
          <w:u w:val="single"/>
          <w:lang w:val="en-US" w:eastAsia="zh-CN"/>
        </w:rPr>
        <w:t xml:space="preserve">      </w:t>
      </w:r>
      <w:r>
        <w:rPr>
          <w:rFonts w:hint="eastAsia" w:ascii="仿宋" w:hAnsi="仿宋" w:eastAsia="仿宋" w:cs="仿宋"/>
          <w:snapToGrid/>
          <w:color w:val="auto"/>
          <w:kern w:val="2"/>
          <w:sz w:val="28"/>
          <w:szCs w:val="28"/>
          <w:highlight w:val="none"/>
          <w:lang w:val="en-US" w:eastAsia="zh-CN"/>
        </w:rPr>
        <w:t>日</w:t>
      </w:r>
      <w:r>
        <w:rPr>
          <w:rFonts w:hint="eastAsia" w:ascii="仿宋" w:hAnsi="仿宋" w:eastAsia="仿宋" w:cs="仿宋"/>
          <w:snapToGrid/>
          <w:color w:val="auto"/>
          <w:kern w:val="2"/>
          <w:sz w:val="28"/>
          <w:szCs w:val="28"/>
          <w:highlight w:val="none"/>
          <w:u w:val="single"/>
          <w:lang w:val="en-US" w:eastAsia="zh-CN"/>
        </w:rPr>
        <w:t xml:space="preserve">         </w:t>
      </w:r>
      <w:r>
        <w:rPr>
          <w:rFonts w:hint="eastAsia" w:ascii="仿宋" w:hAnsi="仿宋" w:eastAsia="仿宋" w:cs="仿宋"/>
          <w:snapToGrid/>
          <w:color w:val="auto"/>
          <w:kern w:val="2"/>
          <w:sz w:val="28"/>
          <w:szCs w:val="28"/>
          <w:highlight w:val="none"/>
          <w:lang w:val="en-US" w:eastAsia="zh-CN"/>
        </w:rPr>
        <w:t xml:space="preserve"> 项目（项目编号：</w:t>
      </w:r>
      <w:r>
        <w:rPr>
          <w:rFonts w:hint="eastAsia" w:ascii="仿宋" w:hAnsi="仿宋" w:eastAsia="仿宋" w:cs="仿宋"/>
          <w:snapToGrid/>
          <w:color w:val="auto"/>
          <w:kern w:val="2"/>
          <w:sz w:val="28"/>
          <w:szCs w:val="28"/>
          <w:highlight w:val="none"/>
          <w:u w:val="single"/>
          <w:lang w:val="en-US" w:eastAsia="zh-CN"/>
        </w:rPr>
        <w:t xml:space="preserve">          </w:t>
      </w:r>
      <w:r>
        <w:rPr>
          <w:rFonts w:hint="eastAsia" w:ascii="仿宋" w:hAnsi="仿宋" w:eastAsia="仿宋" w:cs="仿宋"/>
          <w:snapToGrid/>
          <w:color w:val="auto"/>
          <w:kern w:val="2"/>
          <w:sz w:val="28"/>
          <w:szCs w:val="28"/>
          <w:highlight w:val="none"/>
          <w:lang w:val="en-US" w:eastAsia="zh-CN"/>
        </w:rPr>
        <w:t>）招标结果和有关招标文件的要求、报价文件的承诺，依照《中华人民共和国民法典》及有关法律、法规，遵循平等、自愿、公平和诚实信用的原则，双方就本采购事项协商一致经双方协商一致，订立以下合同：</w:t>
      </w:r>
    </w:p>
    <w:p w14:paraId="39F28493">
      <w:pPr>
        <w:keepNext w:val="0"/>
        <w:keepLines w:val="0"/>
        <w:pageBreakBefore w:val="0"/>
        <w:widowControl w:val="0"/>
        <w:kinsoku/>
        <w:wordWrap/>
        <w:overflowPunct w:val="0"/>
        <w:topLinePunct w:val="0"/>
        <w:autoSpaceDE/>
        <w:autoSpaceDN/>
        <w:bidi w:val="0"/>
        <w:adjustRightInd/>
        <w:snapToGrid w:val="0"/>
        <w:spacing w:before="156" w:beforeLines="50" w:line="360" w:lineRule="auto"/>
        <w:jc w:val="both"/>
        <w:textAlignment w:val="auto"/>
        <w:rPr>
          <w:rFonts w:hint="eastAsia" w:ascii="仿宋" w:hAnsi="仿宋" w:eastAsia="仿宋" w:cs="仿宋"/>
          <w:b/>
          <w:bCs/>
          <w:snapToGrid/>
          <w:color w:val="auto"/>
          <w:kern w:val="2"/>
          <w:sz w:val="28"/>
          <w:szCs w:val="28"/>
          <w:highlight w:val="none"/>
          <w:lang w:eastAsia="zh-CN"/>
        </w:rPr>
      </w:pPr>
      <w:r>
        <w:rPr>
          <w:rFonts w:hint="eastAsia" w:ascii="仿宋" w:hAnsi="仿宋" w:eastAsia="仿宋" w:cs="仿宋"/>
          <w:b/>
          <w:bCs/>
          <w:snapToGrid/>
          <w:color w:val="auto"/>
          <w:kern w:val="2"/>
          <w:sz w:val="28"/>
          <w:szCs w:val="28"/>
          <w:highlight w:val="none"/>
          <w:lang w:eastAsia="zh-CN"/>
        </w:rPr>
        <w:t>第一条  服务项目概况</w:t>
      </w:r>
    </w:p>
    <w:p w14:paraId="08546059">
      <w:pPr>
        <w:keepNext w:val="0"/>
        <w:keepLines w:val="0"/>
        <w:pageBreakBefore w:val="0"/>
        <w:widowControl w:val="0"/>
        <w:kinsoku/>
        <w:wordWrap/>
        <w:overflowPunct w:val="0"/>
        <w:topLinePunct w:val="0"/>
        <w:autoSpaceDE/>
        <w:autoSpaceDN/>
        <w:bidi w:val="0"/>
        <w:adjustRightInd/>
        <w:snapToGrid w:val="0"/>
        <w:spacing w:before="156" w:beforeLines="50" w:line="360" w:lineRule="auto"/>
        <w:ind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服务项目名称：</w:t>
      </w:r>
      <w:r>
        <w:rPr>
          <w:rFonts w:hint="eastAsia" w:ascii="仿宋" w:hAnsi="仿宋" w:eastAsia="仿宋" w:cs="仿宋"/>
          <w:snapToGrid/>
          <w:color w:val="auto"/>
          <w:kern w:val="2"/>
          <w:sz w:val="28"/>
          <w:szCs w:val="28"/>
          <w:highlight w:val="none"/>
          <w:u w:val="single"/>
          <w:lang w:eastAsia="zh-CN"/>
        </w:rPr>
        <w:t xml:space="preserve">                                   </w:t>
      </w:r>
      <w:r>
        <w:rPr>
          <w:rFonts w:hint="eastAsia" w:ascii="仿宋" w:hAnsi="仿宋" w:eastAsia="仿宋" w:cs="仿宋"/>
          <w:snapToGrid/>
          <w:color w:val="auto"/>
          <w:kern w:val="2"/>
          <w:sz w:val="28"/>
          <w:szCs w:val="28"/>
          <w:highlight w:val="none"/>
          <w:lang w:eastAsia="zh-CN"/>
        </w:rPr>
        <w:t xml:space="preserve">                                      </w:t>
      </w:r>
    </w:p>
    <w:p w14:paraId="0F71F787">
      <w:pPr>
        <w:keepNext w:val="0"/>
        <w:keepLines w:val="0"/>
        <w:pageBreakBefore w:val="0"/>
        <w:widowControl w:val="0"/>
        <w:kinsoku/>
        <w:wordWrap/>
        <w:overflowPunct w:val="0"/>
        <w:topLinePunct w:val="0"/>
        <w:autoSpaceDE/>
        <w:autoSpaceDN/>
        <w:bidi w:val="0"/>
        <w:adjustRightInd/>
        <w:snapToGrid w:val="0"/>
        <w:spacing w:before="156" w:beforeLines="50" w:line="360" w:lineRule="auto"/>
        <w:ind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服务项目地点：</w:t>
      </w:r>
      <w:r>
        <w:rPr>
          <w:rFonts w:hint="eastAsia" w:ascii="仿宋" w:hAnsi="仿宋" w:eastAsia="仿宋" w:cs="仿宋"/>
          <w:snapToGrid/>
          <w:color w:val="auto"/>
          <w:kern w:val="2"/>
          <w:sz w:val="28"/>
          <w:szCs w:val="28"/>
          <w:highlight w:val="none"/>
          <w:u w:val="single"/>
          <w:lang w:eastAsia="zh-CN"/>
        </w:rPr>
        <w:t xml:space="preserve">                                   </w:t>
      </w:r>
      <w:r>
        <w:rPr>
          <w:rFonts w:hint="eastAsia" w:ascii="仿宋" w:hAnsi="仿宋" w:eastAsia="仿宋" w:cs="仿宋"/>
          <w:snapToGrid/>
          <w:color w:val="auto"/>
          <w:kern w:val="2"/>
          <w:sz w:val="28"/>
          <w:szCs w:val="28"/>
          <w:highlight w:val="none"/>
          <w:lang w:eastAsia="zh-CN"/>
        </w:rPr>
        <w:t xml:space="preserve">                                      </w:t>
      </w:r>
    </w:p>
    <w:p w14:paraId="7F2E36F6">
      <w:pPr>
        <w:keepNext w:val="0"/>
        <w:keepLines w:val="0"/>
        <w:pageBreakBefore w:val="0"/>
        <w:widowControl w:val="0"/>
        <w:kinsoku/>
        <w:wordWrap/>
        <w:overflowPunct w:val="0"/>
        <w:topLinePunct w:val="0"/>
        <w:autoSpaceDE/>
        <w:autoSpaceDN/>
        <w:bidi w:val="0"/>
        <w:adjustRightInd/>
        <w:snapToGrid w:val="0"/>
        <w:spacing w:before="156" w:beforeLines="50" w:line="360" w:lineRule="auto"/>
        <w:ind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服务项目内容：</w:t>
      </w:r>
      <w:r>
        <w:rPr>
          <w:rFonts w:hint="eastAsia" w:ascii="仿宋" w:hAnsi="仿宋" w:eastAsia="仿宋" w:cs="仿宋"/>
          <w:snapToGrid/>
          <w:color w:val="auto"/>
          <w:kern w:val="2"/>
          <w:sz w:val="28"/>
          <w:szCs w:val="28"/>
          <w:highlight w:val="none"/>
          <w:u w:val="single"/>
          <w:lang w:eastAsia="zh-CN"/>
        </w:rPr>
        <w:t xml:space="preserve">                                   </w:t>
      </w:r>
      <w:r>
        <w:rPr>
          <w:rFonts w:hint="eastAsia" w:ascii="仿宋" w:hAnsi="仿宋" w:eastAsia="仿宋" w:cs="仿宋"/>
          <w:snapToGrid/>
          <w:color w:val="auto"/>
          <w:kern w:val="2"/>
          <w:sz w:val="28"/>
          <w:szCs w:val="28"/>
          <w:highlight w:val="none"/>
          <w:lang w:eastAsia="zh-CN"/>
        </w:rPr>
        <w:t xml:space="preserve">                             </w:t>
      </w:r>
    </w:p>
    <w:p w14:paraId="1C09C8D8">
      <w:pPr>
        <w:keepNext w:val="0"/>
        <w:keepLines w:val="0"/>
        <w:pageBreakBefore w:val="0"/>
        <w:widowControl w:val="0"/>
        <w:kinsoku/>
        <w:wordWrap/>
        <w:overflowPunct w:val="0"/>
        <w:topLinePunct w:val="0"/>
        <w:autoSpaceDE/>
        <w:autoSpaceDN/>
        <w:bidi w:val="0"/>
        <w:adjustRightInd/>
        <w:snapToGrid w:val="0"/>
        <w:spacing w:before="156" w:beforeLines="50" w:line="360" w:lineRule="auto"/>
        <w:jc w:val="both"/>
        <w:textAlignment w:val="auto"/>
        <w:rPr>
          <w:rFonts w:hint="eastAsia" w:ascii="仿宋" w:hAnsi="仿宋" w:eastAsia="仿宋" w:cs="仿宋"/>
          <w:b/>
          <w:bCs/>
          <w:snapToGrid/>
          <w:color w:val="auto"/>
          <w:kern w:val="2"/>
          <w:sz w:val="28"/>
          <w:szCs w:val="28"/>
          <w:highlight w:val="none"/>
          <w:lang w:eastAsia="zh-CN"/>
        </w:rPr>
      </w:pPr>
      <w:r>
        <w:rPr>
          <w:rFonts w:hint="eastAsia" w:ascii="仿宋" w:hAnsi="仿宋" w:eastAsia="仿宋" w:cs="仿宋"/>
          <w:b/>
          <w:bCs/>
          <w:snapToGrid/>
          <w:color w:val="auto"/>
          <w:kern w:val="2"/>
          <w:sz w:val="28"/>
          <w:szCs w:val="28"/>
          <w:highlight w:val="none"/>
          <w:lang w:eastAsia="zh-CN"/>
        </w:rPr>
        <w:t>第二条  服务期</w:t>
      </w:r>
    </w:p>
    <w:p w14:paraId="64D22EB5">
      <w:pPr>
        <w:keepNext w:val="0"/>
        <w:keepLines w:val="0"/>
        <w:pageBreakBefore w:val="0"/>
        <w:widowControl w:val="0"/>
        <w:kinsoku/>
        <w:wordWrap/>
        <w:overflowPunct w:val="0"/>
        <w:topLinePunct w:val="0"/>
        <w:autoSpaceDE/>
        <w:autoSpaceDN/>
        <w:bidi w:val="0"/>
        <w:adjustRightInd/>
        <w:snapToGrid w:val="0"/>
        <w:spacing w:before="156" w:beforeLines="50" w:line="360" w:lineRule="auto"/>
        <w:ind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起始日期：</w:t>
      </w:r>
      <w:r>
        <w:rPr>
          <w:rFonts w:hint="eastAsia" w:ascii="仿宋" w:hAnsi="仿宋" w:eastAsia="仿宋" w:cs="仿宋"/>
          <w:snapToGrid/>
          <w:color w:val="auto"/>
          <w:kern w:val="2"/>
          <w:sz w:val="28"/>
          <w:szCs w:val="28"/>
          <w:highlight w:val="none"/>
          <w:u w:val="single"/>
          <w:lang w:val="en-US" w:eastAsia="zh-CN"/>
        </w:rPr>
        <w:t xml:space="preserve">      </w:t>
      </w:r>
      <w:r>
        <w:rPr>
          <w:rFonts w:hint="eastAsia" w:ascii="仿宋" w:hAnsi="仿宋" w:eastAsia="仿宋" w:cs="仿宋"/>
          <w:snapToGrid/>
          <w:color w:val="auto"/>
          <w:kern w:val="2"/>
          <w:sz w:val="28"/>
          <w:szCs w:val="28"/>
          <w:highlight w:val="none"/>
          <w:lang w:eastAsia="zh-CN"/>
        </w:rPr>
        <w:t>年</w:t>
      </w:r>
      <w:r>
        <w:rPr>
          <w:rFonts w:hint="eastAsia" w:ascii="仿宋" w:hAnsi="仿宋" w:eastAsia="仿宋" w:cs="仿宋"/>
          <w:snapToGrid/>
          <w:color w:val="auto"/>
          <w:kern w:val="2"/>
          <w:sz w:val="28"/>
          <w:szCs w:val="28"/>
          <w:highlight w:val="none"/>
          <w:u w:val="single"/>
          <w:lang w:val="en-US" w:eastAsia="zh-CN"/>
        </w:rPr>
        <w:t xml:space="preserve">    </w:t>
      </w:r>
      <w:r>
        <w:rPr>
          <w:rFonts w:hint="eastAsia" w:ascii="仿宋" w:hAnsi="仿宋" w:eastAsia="仿宋" w:cs="仿宋"/>
          <w:snapToGrid/>
          <w:color w:val="auto"/>
          <w:kern w:val="2"/>
          <w:sz w:val="28"/>
          <w:szCs w:val="28"/>
          <w:highlight w:val="none"/>
          <w:lang w:eastAsia="zh-CN"/>
        </w:rPr>
        <w:t>月</w:t>
      </w:r>
      <w:r>
        <w:rPr>
          <w:rFonts w:hint="eastAsia" w:ascii="仿宋" w:hAnsi="仿宋" w:eastAsia="仿宋" w:cs="仿宋"/>
          <w:snapToGrid/>
          <w:color w:val="auto"/>
          <w:kern w:val="2"/>
          <w:sz w:val="28"/>
          <w:szCs w:val="28"/>
          <w:highlight w:val="none"/>
          <w:u w:val="single"/>
          <w:lang w:val="en-US" w:eastAsia="zh-CN"/>
        </w:rPr>
        <w:t xml:space="preserve">    </w:t>
      </w:r>
      <w:r>
        <w:rPr>
          <w:rFonts w:hint="eastAsia" w:ascii="仿宋" w:hAnsi="仿宋" w:eastAsia="仿宋" w:cs="仿宋"/>
          <w:snapToGrid/>
          <w:color w:val="auto"/>
          <w:kern w:val="2"/>
          <w:sz w:val="28"/>
          <w:szCs w:val="28"/>
          <w:highlight w:val="none"/>
          <w:lang w:eastAsia="zh-CN"/>
        </w:rPr>
        <w:t>日，终止日期：</w:t>
      </w:r>
      <w:r>
        <w:rPr>
          <w:rFonts w:hint="eastAsia" w:ascii="仿宋" w:hAnsi="仿宋" w:eastAsia="仿宋" w:cs="仿宋"/>
          <w:snapToGrid/>
          <w:color w:val="auto"/>
          <w:kern w:val="2"/>
          <w:sz w:val="28"/>
          <w:szCs w:val="28"/>
          <w:highlight w:val="none"/>
          <w:u w:val="single"/>
          <w:lang w:val="en-US" w:eastAsia="zh-CN"/>
        </w:rPr>
        <w:t xml:space="preserve">      </w:t>
      </w:r>
      <w:r>
        <w:rPr>
          <w:rFonts w:hint="eastAsia" w:ascii="仿宋" w:hAnsi="仿宋" w:eastAsia="仿宋" w:cs="仿宋"/>
          <w:snapToGrid/>
          <w:color w:val="auto"/>
          <w:kern w:val="2"/>
          <w:sz w:val="28"/>
          <w:szCs w:val="28"/>
          <w:highlight w:val="none"/>
          <w:lang w:eastAsia="zh-CN"/>
        </w:rPr>
        <w:t>年</w:t>
      </w:r>
      <w:r>
        <w:rPr>
          <w:rFonts w:hint="eastAsia" w:ascii="仿宋" w:hAnsi="仿宋" w:eastAsia="仿宋" w:cs="仿宋"/>
          <w:snapToGrid/>
          <w:color w:val="auto"/>
          <w:kern w:val="2"/>
          <w:sz w:val="28"/>
          <w:szCs w:val="28"/>
          <w:highlight w:val="none"/>
          <w:u w:val="single"/>
          <w:lang w:val="en-US" w:eastAsia="zh-CN"/>
        </w:rPr>
        <w:t xml:space="preserve">    </w:t>
      </w:r>
      <w:r>
        <w:rPr>
          <w:rFonts w:hint="eastAsia" w:ascii="仿宋" w:hAnsi="仿宋" w:eastAsia="仿宋" w:cs="仿宋"/>
          <w:snapToGrid/>
          <w:color w:val="auto"/>
          <w:kern w:val="2"/>
          <w:sz w:val="28"/>
          <w:szCs w:val="28"/>
          <w:highlight w:val="none"/>
          <w:lang w:eastAsia="zh-CN"/>
        </w:rPr>
        <w:t xml:space="preserve">月 </w:t>
      </w:r>
      <w:r>
        <w:rPr>
          <w:rFonts w:hint="eastAsia" w:ascii="仿宋" w:hAnsi="仿宋" w:eastAsia="仿宋" w:cs="仿宋"/>
          <w:snapToGrid/>
          <w:color w:val="auto"/>
          <w:kern w:val="2"/>
          <w:sz w:val="28"/>
          <w:szCs w:val="28"/>
          <w:highlight w:val="none"/>
          <w:u w:val="single"/>
          <w:lang w:val="en-US" w:eastAsia="zh-CN"/>
        </w:rPr>
        <w:t xml:space="preserve">    </w:t>
      </w:r>
      <w:r>
        <w:rPr>
          <w:rFonts w:hint="eastAsia" w:ascii="仿宋" w:hAnsi="仿宋" w:eastAsia="仿宋" w:cs="仿宋"/>
          <w:snapToGrid/>
          <w:color w:val="auto"/>
          <w:kern w:val="2"/>
          <w:sz w:val="28"/>
          <w:szCs w:val="28"/>
          <w:highlight w:val="none"/>
          <w:lang w:eastAsia="zh-CN"/>
        </w:rPr>
        <w:t>日。</w:t>
      </w:r>
    </w:p>
    <w:p w14:paraId="39E8A00C">
      <w:pPr>
        <w:keepNext w:val="0"/>
        <w:keepLines w:val="0"/>
        <w:pageBreakBefore w:val="0"/>
        <w:widowControl w:val="0"/>
        <w:kinsoku/>
        <w:wordWrap/>
        <w:overflowPunct w:val="0"/>
        <w:topLinePunct w:val="0"/>
        <w:autoSpaceDE/>
        <w:autoSpaceDN/>
        <w:bidi w:val="0"/>
        <w:adjustRightInd/>
        <w:snapToGrid w:val="0"/>
        <w:spacing w:before="156" w:beforeLines="50" w:line="360" w:lineRule="auto"/>
        <w:jc w:val="both"/>
        <w:textAlignment w:val="auto"/>
        <w:rPr>
          <w:rFonts w:hint="eastAsia" w:ascii="仿宋" w:hAnsi="仿宋" w:eastAsia="仿宋" w:cs="仿宋"/>
          <w:b/>
          <w:bCs/>
          <w:snapToGrid/>
          <w:color w:val="auto"/>
          <w:kern w:val="2"/>
          <w:sz w:val="28"/>
          <w:szCs w:val="28"/>
          <w:highlight w:val="none"/>
          <w:lang w:eastAsia="zh-CN"/>
        </w:rPr>
      </w:pPr>
      <w:r>
        <w:rPr>
          <w:rFonts w:hint="eastAsia" w:ascii="仿宋" w:hAnsi="仿宋" w:eastAsia="仿宋" w:cs="仿宋"/>
          <w:b/>
          <w:bCs/>
          <w:snapToGrid/>
          <w:color w:val="auto"/>
          <w:kern w:val="2"/>
          <w:sz w:val="28"/>
          <w:szCs w:val="28"/>
          <w:highlight w:val="none"/>
          <w:lang w:eastAsia="zh-CN"/>
        </w:rPr>
        <w:t>第三条  成交金额、合同金额</w:t>
      </w:r>
    </w:p>
    <w:p w14:paraId="49C2F451">
      <w:pPr>
        <w:keepNext w:val="0"/>
        <w:keepLines w:val="0"/>
        <w:pageBreakBefore w:val="0"/>
        <w:widowControl w:val="0"/>
        <w:kinsoku/>
        <w:wordWrap/>
        <w:overflowPunct w:val="0"/>
        <w:topLinePunct w:val="0"/>
        <w:autoSpaceDE/>
        <w:autoSpaceDN/>
        <w:bidi w:val="0"/>
        <w:adjustRightInd/>
        <w:snapToGrid w:val="0"/>
        <w:spacing w:before="156" w:beforeLines="50" w:line="360" w:lineRule="auto"/>
        <w:ind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1、成交金额：</w:t>
      </w:r>
      <w:r>
        <w:rPr>
          <w:rFonts w:hint="eastAsia" w:ascii="仿宋" w:hAnsi="仿宋" w:eastAsia="仿宋" w:cs="仿宋"/>
          <w:snapToGrid/>
          <w:color w:val="auto"/>
          <w:kern w:val="2"/>
          <w:sz w:val="28"/>
          <w:szCs w:val="28"/>
          <w:highlight w:val="none"/>
          <w:u w:val="single"/>
          <w:lang w:eastAsia="zh-CN"/>
        </w:rPr>
        <w:t>（大写、小写）</w:t>
      </w:r>
      <w:r>
        <w:rPr>
          <w:rFonts w:hint="eastAsia" w:ascii="仿宋" w:hAnsi="仿宋" w:eastAsia="仿宋" w:cs="仿宋"/>
          <w:snapToGrid/>
          <w:color w:val="auto"/>
          <w:kern w:val="2"/>
          <w:sz w:val="28"/>
          <w:szCs w:val="28"/>
          <w:highlight w:val="none"/>
          <w:lang w:eastAsia="zh-CN"/>
        </w:rPr>
        <w:t xml:space="preserve">                               </w:t>
      </w:r>
    </w:p>
    <w:p w14:paraId="2632B39B">
      <w:pPr>
        <w:keepNext w:val="0"/>
        <w:keepLines w:val="0"/>
        <w:pageBreakBefore w:val="0"/>
        <w:widowControl w:val="0"/>
        <w:kinsoku/>
        <w:wordWrap/>
        <w:overflowPunct w:val="0"/>
        <w:topLinePunct w:val="0"/>
        <w:autoSpaceDE/>
        <w:autoSpaceDN/>
        <w:bidi w:val="0"/>
        <w:adjustRightInd/>
        <w:snapToGrid w:val="0"/>
        <w:spacing w:before="156" w:beforeLines="50" w:line="360" w:lineRule="auto"/>
        <w:ind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2、合同金额：</w:t>
      </w:r>
      <w:r>
        <w:rPr>
          <w:rFonts w:hint="eastAsia" w:ascii="仿宋" w:hAnsi="仿宋" w:eastAsia="仿宋" w:cs="仿宋"/>
          <w:snapToGrid/>
          <w:color w:val="auto"/>
          <w:kern w:val="2"/>
          <w:sz w:val="28"/>
          <w:szCs w:val="28"/>
          <w:highlight w:val="none"/>
          <w:u w:val="single"/>
          <w:lang w:eastAsia="zh-CN"/>
        </w:rPr>
        <w:t xml:space="preserve">（大写、小写） </w:t>
      </w:r>
      <w:r>
        <w:rPr>
          <w:rFonts w:hint="eastAsia" w:ascii="仿宋" w:hAnsi="仿宋" w:eastAsia="仿宋" w:cs="仿宋"/>
          <w:snapToGrid/>
          <w:color w:val="auto"/>
          <w:kern w:val="2"/>
          <w:sz w:val="28"/>
          <w:szCs w:val="28"/>
          <w:highlight w:val="none"/>
          <w:lang w:eastAsia="zh-CN"/>
        </w:rPr>
        <w:t xml:space="preserve">                              </w:t>
      </w:r>
    </w:p>
    <w:p w14:paraId="7A20C23B">
      <w:pPr>
        <w:keepNext w:val="0"/>
        <w:keepLines w:val="0"/>
        <w:pageBreakBefore w:val="0"/>
        <w:widowControl w:val="0"/>
        <w:kinsoku/>
        <w:wordWrap/>
        <w:overflowPunct w:val="0"/>
        <w:topLinePunct w:val="0"/>
        <w:autoSpaceDE/>
        <w:autoSpaceDN/>
        <w:bidi w:val="0"/>
        <w:adjustRightInd/>
        <w:snapToGrid w:val="0"/>
        <w:spacing w:before="156" w:beforeLines="50" w:line="360" w:lineRule="auto"/>
        <w:ind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合同价格应为包括完成本项目的人力成本、设备成本、管理费、利润、税金等费用在内的全部费用。甲方不再另付任何费用。</w:t>
      </w:r>
    </w:p>
    <w:p w14:paraId="564CC35D">
      <w:pPr>
        <w:keepNext w:val="0"/>
        <w:keepLines w:val="0"/>
        <w:pageBreakBefore w:val="0"/>
        <w:widowControl w:val="0"/>
        <w:kinsoku/>
        <w:wordWrap/>
        <w:overflowPunct w:val="0"/>
        <w:topLinePunct w:val="0"/>
        <w:autoSpaceDE/>
        <w:autoSpaceDN/>
        <w:bidi w:val="0"/>
        <w:adjustRightInd/>
        <w:snapToGrid w:val="0"/>
        <w:spacing w:before="156" w:beforeLines="50" w:line="360" w:lineRule="auto"/>
        <w:jc w:val="both"/>
        <w:textAlignment w:val="auto"/>
        <w:rPr>
          <w:rFonts w:hint="eastAsia" w:ascii="仿宋" w:hAnsi="仿宋" w:eastAsia="仿宋" w:cs="仿宋"/>
          <w:b/>
          <w:bCs/>
          <w:snapToGrid/>
          <w:color w:val="auto"/>
          <w:kern w:val="2"/>
          <w:sz w:val="28"/>
          <w:szCs w:val="28"/>
          <w:highlight w:val="none"/>
          <w:lang w:eastAsia="zh-CN"/>
        </w:rPr>
      </w:pPr>
      <w:r>
        <w:rPr>
          <w:rFonts w:hint="eastAsia" w:ascii="仿宋" w:hAnsi="仿宋" w:eastAsia="仿宋" w:cs="仿宋"/>
          <w:b/>
          <w:bCs/>
          <w:snapToGrid/>
          <w:color w:val="auto"/>
          <w:kern w:val="2"/>
          <w:sz w:val="28"/>
          <w:szCs w:val="28"/>
          <w:highlight w:val="none"/>
          <w:lang w:eastAsia="zh-CN"/>
        </w:rPr>
        <w:t>第四条  价款的结算：</w:t>
      </w:r>
    </w:p>
    <w:p w14:paraId="3EAFF64F">
      <w:pPr>
        <w:keepNext w:val="0"/>
        <w:keepLines w:val="0"/>
        <w:pageBreakBefore w:val="0"/>
        <w:widowControl w:val="0"/>
        <w:kinsoku/>
        <w:wordWrap/>
        <w:overflowPunct w:val="0"/>
        <w:topLinePunct w:val="0"/>
        <w:autoSpaceDE/>
        <w:autoSpaceDN/>
        <w:bidi w:val="0"/>
        <w:adjustRightInd/>
        <w:snapToGrid w:val="0"/>
        <w:spacing w:before="156" w:beforeLines="50" w:line="360" w:lineRule="auto"/>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b/>
          <w:bCs/>
          <w:snapToGrid/>
          <w:color w:val="auto"/>
          <w:kern w:val="2"/>
          <w:sz w:val="28"/>
          <w:szCs w:val="28"/>
          <w:highlight w:val="none"/>
          <w:lang w:eastAsia="zh-CN"/>
        </w:rPr>
        <w:t xml:space="preserve">第五条  质量标准及检查验收办法： </w:t>
      </w:r>
      <w:r>
        <w:rPr>
          <w:rFonts w:hint="eastAsia" w:ascii="仿宋" w:hAnsi="仿宋" w:eastAsia="仿宋" w:cs="仿宋"/>
          <w:snapToGrid/>
          <w:color w:val="auto"/>
          <w:kern w:val="2"/>
          <w:sz w:val="28"/>
          <w:szCs w:val="28"/>
          <w:highlight w:val="none"/>
          <w:lang w:eastAsia="zh-CN"/>
        </w:rPr>
        <w:t xml:space="preserve">              。</w:t>
      </w:r>
    </w:p>
    <w:p w14:paraId="009C1FCA">
      <w:pPr>
        <w:keepNext w:val="0"/>
        <w:keepLines w:val="0"/>
        <w:pageBreakBefore w:val="0"/>
        <w:widowControl w:val="0"/>
        <w:kinsoku/>
        <w:wordWrap/>
        <w:overflowPunct w:val="0"/>
        <w:topLinePunct w:val="0"/>
        <w:autoSpaceDE/>
        <w:autoSpaceDN/>
        <w:bidi w:val="0"/>
        <w:adjustRightInd/>
        <w:snapToGrid w:val="0"/>
        <w:spacing w:before="156" w:beforeLines="50" w:line="360" w:lineRule="auto"/>
        <w:jc w:val="both"/>
        <w:textAlignment w:val="auto"/>
        <w:rPr>
          <w:rFonts w:hint="eastAsia" w:ascii="仿宋" w:hAnsi="仿宋" w:eastAsia="仿宋" w:cs="仿宋"/>
          <w:b/>
          <w:bCs/>
          <w:snapToGrid/>
          <w:color w:val="auto"/>
          <w:kern w:val="2"/>
          <w:sz w:val="28"/>
          <w:szCs w:val="28"/>
          <w:highlight w:val="none"/>
          <w:lang w:eastAsia="zh-CN"/>
        </w:rPr>
      </w:pPr>
      <w:r>
        <w:rPr>
          <w:rFonts w:hint="eastAsia" w:ascii="仿宋" w:hAnsi="仿宋" w:eastAsia="仿宋" w:cs="仿宋"/>
          <w:b/>
          <w:bCs/>
          <w:snapToGrid/>
          <w:color w:val="auto"/>
          <w:kern w:val="2"/>
          <w:sz w:val="28"/>
          <w:szCs w:val="28"/>
          <w:highlight w:val="none"/>
          <w:lang w:eastAsia="zh-CN"/>
        </w:rPr>
        <w:t>第六条  甲方的违约责任：</w:t>
      </w:r>
    </w:p>
    <w:p w14:paraId="37887F0B">
      <w:pPr>
        <w:keepNext w:val="0"/>
        <w:keepLines w:val="0"/>
        <w:pageBreakBefore w:val="0"/>
        <w:widowControl w:val="0"/>
        <w:kinsoku/>
        <w:wordWrap/>
        <w:overflowPunct w:val="0"/>
        <w:topLinePunct w:val="0"/>
        <w:autoSpaceDE/>
        <w:autoSpaceDN/>
        <w:bidi w:val="0"/>
        <w:adjustRightInd/>
        <w:snapToGrid w:val="0"/>
        <w:spacing w:before="156" w:beforeLines="50" w:line="360" w:lineRule="auto"/>
        <w:ind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甲方逾期付款的，应按未付款项部分计算，以每日千分之五的比例向乙方支付违约金。</w:t>
      </w:r>
    </w:p>
    <w:p w14:paraId="392F6F60">
      <w:pPr>
        <w:keepNext w:val="0"/>
        <w:keepLines w:val="0"/>
        <w:pageBreakBefore w:val="0"/>
        <w:widowControl w:val="0"/>
        <w:kinsoku/>
        <w:wordWrap/>
        <w:overflowPunct w:val="0"/>
        <w:topLinePunct w:val="0"/>
        <w:autoSpaceDE/>
        <w:autoSpaceDN/>
        <w:bidi w:val="0"/>
        <w:adjustRightInd/>
        <w:snapToGrid w:val="0"/>
        <w:spacing w:before="156" w:beforeLines="50" w:line="360" w:lineRule="auto"/>
        <w:jc w:val="both"/>
        <w:textAlignment w:val="auto"/>
        <w:rPr>
          <w:rFonts w:hint="eastAsia" w:ascii="仿宋" w:hAnsi="仿宋" w:eastAsia="仿宋" w:cs="仿宋"/>
          <w:b/>
          <w:bCs/>
          <w:snapToGrid/>
          <w:color w:val="auto"/>
          <w:kern w:val="2"/>
          <w:sz w:val="28"/>
          <w:szCs w:val="28"/>
          <w:highlight w:val="none"/>
          <w:lang w:eastAsia="zh-CN"/>
        </w:rPr>
      </w:pPr>
      <w:r>
        <w:rPr>
          <w:rFonts w:hint="eastAsia" w:ascii="仿宋" w:hAnsi="仿宋" w:eastAsia="仿宋" w:cs="仿宋"/>
          <w:b/>
          <w:bCs/>
          <w:snapToGrid/>
          <w:color w:val="auto"/>
          <w:kern w:val="2"/>
          <w:sz w:val="28"/>
          <w:szCs w:val="28"/>
          <w:highlight w:val="none"/>
          <w:lang w:eastAsia="zh-CN"/>
        </w:rPr>
        <w:t>第七条 乙方的违约责任及违约扣罚标准：</w:t>
      </w:r>
    </w:p>
    <w:p w14:paraId="51B2B995">
      <w:pPr>
        <w:keepNext w:val="0"/>
        <w:keepLines w:val="0"/>
        <w:pageBreakBefore w:val="0"/>
        <w:widowControl w:val="0"/>
        <w:kinsoku/>
        <w:wordWrap/>
        <w:overflowPunct w:val="0"/>
        <w:topLinePunct w:val="0"/>
        <w:autoSpaceDE/>
        <w:autoSpaceDN/>
        <w:bidi w:val="0"/>
        <w:adjustRightInd/>
        <w:snapToGrid w:val="0"/>
        <w:spacing w:before="156" w:beforeLines="50" w:line="360" w:lineRule="auto"/>
        <w:ind w:firstLine="560" w:firstLineChars="200"/>
        <w:jc w:val="both"/>
        <w:textAlignment w:val="auto"/>
        <w:rPr>
          <w:rFonts w:hint="eastAsia" w:ascii="仿宋" w:hAnsi="仿宋" w:eastAsia="仿宋" w:cs="仿宋"/>
          <w:b w:val="0"/>
          <w:bCs w:val="0"/>
          <w:snapToGrid/>
          <w:color w:val="auto"/>
          <w:kern w:val="2"/>
          <w:sz w:val="28"/>
          <w:szCs w:val="28"/>
          <w:highlight w:val="none"/>
          <w:lang w:eastAsia="zh-CN"/>
        </w:rPr>
      </w:pPr>
      <w:r>
        <w:rPr>
          <w:rFonts w:hint="eastAsia" w:ascii="仿宋" w:hAnsi="仿宋" w:eastAsia="仿宋" w:cs="仿宋"/>
          <w:b w:val="0"/>
          <w:bCs w:val="0"/>
          <w:snapToGrid/>
          <w:color w:val="auto"/>
          <w:kern w:val="2"/>
          <w:sz w:val="28"/>
          <w:szCs w:val="28"/>
          <w:highlight w:val="none"/>
          <w:lang w:eastAsia="zh-CN"/>
        </w:rPr>
        <w:t>按</w:t>
      </w:r>
      <w:r>
        <w:rPr>
          <w:rFonts w:hint="eastAsia" w:ascii="仿宋" w:hAnsi="仿宋" w:eastAsia="仿宋" w:cs="仿宋"/>
          <w:b w:val="0"/>
          <w:bCs w:val="0"/>
          <w:snapToGrid/>
          <w:color w:val="auto"/>
          <w:kern w:val="2"/>
          <w:sz w:val="28"/>
          <w:szCs w:val="28"/>
          <w:highlight w:val="none"/>
          <w:lang w:val="en-US" w:eastAsia="zh-CN"/>
        </w:rPr>
        <w:t>招标</w:t>
      </w:r>
      <w:r>
        <w:rPr>
          <w:rFonts w:hint="eastAsia" w:ascii="仿宋" w:hAnsi="仿宋" w:eastAsia="仿宋" w:cs="仿宋"/>
          <w:b w:val="0"/>
          <w:bCs w:val="0"/>
          <w:snapToGrid/>
          <w:color w:val="auto"/>
          <w:kern w:val="2"/>
          <w:sz w:val="28"/>
          <w:szCs w:val="28"/>
          <w:highlight w:val="none"/>
          <w:lang w:eastAsia="zh-CN"/>
        </w:rPr>
        <w:t>文件的商务要求执行。</w:t>
      </w:r>
    </w:p>
    <w:p w14:paraId="4B6E7908">
      <w:pPr>
        <w:keepNext w:val="0"/>
        <w:keepLines w:val="0"/>
        <w:pageBreakBefore w:val="0"/>
        <w:widowControl w:val="0"/>
        <w:kinsoku/>
        <w:wordWrap/>
        <w:overflowPunct w:val="0"/>
        <w:topLinePunct w:val="0"/>
        <w:autoSpaceDE/>
        <w:autoSpaceDN/>
        <w:bidi w:val="0"/>
        <w:adjustRightInd/>
        <w:snapToGrid w:val="0"/>
        <w:spacing w:before="156" w:beforeLines="50" w:line="360" w:lineRule="auto"/>
        <w:jc w:val="both"/>
        <w:textAlignment w:val="auto"/>
        <w:rPr>
          <w:rFonts w:hint="eastAsia" w:ascii="仿宋" w:hAnsi="仿宋" w:eastAsia="仿宋" w:cs="仿宋"/>
          <w:b/>
          <w:bCs/>
          <w:snapToGrid/>
          <w:color w:val="auto"/>
          <w:kern w:val="2"/>
          <w:sz w:val="28"/>
          <w:szCs w:val="28"/>
          <w:highlight w:val="none"/>
          <w:lang w:eastAsia="zh-CN"/>
        </w:rPr>
      </w:pPr>
      <w:r>
        <w:rPr>
          <w:rFonts w:hint="eastAsia" w:ascii="仿宋" w:hAnsi="仿宋" w:eastAsia="仿宋" w:cs="仿宋"/>
          <w:b/>
          <w:bCs/>
          <w:snapToGrid/>
          <w:color w:val="auto"/>
          <w:kern w:val="2"/>
          <w:sz w:val="28"/>
          <w:szCs w:val="28"/>
          <w:highlight w:val="none"/>
          <w:lang w:eastAsia="zh-CN"/>
        </w:rPr>
        <w:t>第八条  不可抗力</w:t>
      </w:r>
    </w:p>
    <w:p w14:paraId="51172B98">
      <w:pPr>
        <w:keepNext w:val="0"/>
        <w:keepLines w:val="0"/>
        <w:pageBreakBefore w:val="0"/>
        <w:widowControl w:val="0"/>
        <w:kinsoku/>
        <w:wordWrap/>
        <w:overflowPunct w:val="0"/>
        <w:topLinePunct w:val="0"/>
        <w:autoSpaceDE/>
        <w:autoSpaceDN/>
        <w:bidi w:val="0"/>
        <w:adjustRightInd/>
        <w:snapToGrid w:val="0"/>
        <w:spacing w:before="156" w:beforeLines="50" w:line="360" w:lineRule="auto"/>
        <w:ind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1、不可抗力事故系指买卖双方在缔结合同时所不能预见的，并且它的发生及其后果是无法避免和无法克服的事故。受阻一方应在不可抗力事故发生后尽快用电报、传真或电传通知对方，并于事故发生后14天内将有关当局出具的证明文件用特快专递或挂号信寄给对方审阅确认。</w:t>
      </w:r>
    </w:p>
    <w:p w14:paraId="1026B976">
      <w:pPr>
        <w:keepNext w:val="0"/>
        <w:keepLines w:val="0"/>
        <w:pageBreakBefore w:val="0"/>
        <w:widowControl w:val="0"/>
        <w:kinsoku/>
        <w:wordWrap/>
        <w:overflowPunct w:val="0"/>
        <w:topLinePunct w:val="0"/>
        <w:autoSpaceDE/>
        <w:autoSpaceDN/>
        <w:bidi w:val="0"/>
        <w:adjustRightInd/>
        <w:snapToGrid w:val="0"/>
        <w:spacing w:before="156" w:beforeLines="50" w:line="360" w:lineRule="auto"/>
        <w:ind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2、签约双方任一方由于受诸如战争、严重火灾、洪水、台风、地震等不可抗力事故的影响而不能执行合同时，经确认后，允许延期履行、部分履行或不履行合同，并根据情况可部分或全部免予承担违约责任。</w:t>
      </w:r>
    </w:p>
    <w:p w14:paraId="553DBD25">
      <w:pPr>
        <w:keepNext w:val="0"/>
        <w:keepLines w:val="0"/>
        <w:pageBreakBefore w:val="0"/>
        <w:widowControl w:val="0"/>
        <w:kinsoku/>
        <w:wordWrap/>
        <w:overflowPunct w:val="0"/>
        <w:topLinePunct w:val="0"/>
        <w:autoSpaceDE/>
        <w:autoSpaceDN/>
        <w:bidi w:val="0"/>
        <w:adjustRightInd/>
        <w:snapToGrid w:val="0"/>
        <w:spacing w:before="156" w:beforeLines="50" w:line="360" w:lineRule="auto"/>
        <w:jc w:val="both"/>
        <w:textAlignment w:val="auto"/>
        <w:rPr>
          <w:rFonts w:hint="eastAsia" w:ascii="仿宋" w:hAnsi="仿宋" w:eastAsia="仿宋" w:cs="仿宋"/>
          <w:b/>
          <w:bCs/>
          <w:snapToGrid/>
          <w:color w:val="auto"/>
          <w:kern w:val="2"/>
          <w:sz w:val="28"/>
          <w:szCs w:val="28"/>
          <w:highlight w:val="none"/>
          <w:lang w:eastAsia="zh-CN"/>
        </w:rPr>
      </w:pPr>
      <w:r>
        <w:rPr>
          <w:rFonts w:hint="eastAsia" w:ascii="仿宋" w:hAnsi="仿宋" w:eastAsia="仿宋" w:cs="仿宋"/>
          <w:b/>
          <w:bCs/>
          <w:snapToGrid/>
          <w:color w:val="auto"/>
          <w:kern w:val="2"/>
          <w:sz w:val="28"/>
          <w:szCs w:val="28"/>
          <w:highlight w:val="none"/>
          <w:lang w:eastAsia="zh-CN"/>
        </w:rPr>
        <w:t>第九条  争议的解决</w:t>
      </w:r>
    </w:p>
    <w:p w14:paraId="1612B5E1">
      <w:pPr>
        <w:keepNext w:val="0"/>
        <w:keepLines w:val="0"/>
        <w:pageBreakBefore w:val="0"/>
        <w:widowControl w:val="0"/>
        <w:kinsoku/>
        <w:wordWrap/>
        <w:overflowPunct w:val="0"/>
        <w:topLinePunct w:val="0"/>
        <w:autoSpaceDE/>
        <w:autoSpaceDN/>
        <w:bidi w:val="0"/>
        <w:adjustRightInd/>
        <w:snapToGrid w:val="0"/>
        <w:spacing w:before="156" w:beforeLines="50" w:line="360" w:lineRule="auto"/>
        <w:ind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执行本合同发生纠纷，当事人双方应当及时协商解决，协商不成的按下列第</w:t>
      </w:r>
      <w:r>
        <w:rPr>
          <w:rFonts w:hint="eastAsia" w:ascii="仿宋" w:hAnsi="仿宋" w:eastAsia="仿宋" w:cs="仿宋"/>
          <w:snapToGrid/>
          <w:color w:val="auto"/>
          <w:kern w:val="2"/>
          <w:sz w:val="28"/>
          <w:szCs w:val="28"/>
          <w:highlight w:val="none"/>
          <w:u w:val="none"/>
          <w:lang w:val="en-US" w:eastAsia="zh-CN"/>
        </w:rPr>
        <w:t xml:space="preserve">   </w:t>
      </w:r>
      <w:r>
        <w:rPr>
          <w:rFonts w:hint="eastAsia" w:ascii="仿宋" w:hAnsi="仿宋" w:eastAsia="仿宋" w:cs="仿宋"/>
          <w:snapToGrid/>
          <w:color w:val="auto"/>
          <w:kern w:val="2"/>
          <w:sz w:val="28"/>
          <w:szCs w:val="28"/>
          <w:highlight w:val="none"/>
          <w:u w:val="none"/>
          <w:lang w:eastAsia="zh-CN"/>
        </w:rPr>
        <w:t xml:space="preserve"> </w:t>
      </w:r>
      <w:r>
        <w:rPr>
          <w:rFonts w:hint="eastAsia" w:ascii="仿宋" w:hAnsi="仿宋" w:eastAsia="仿宋" w:cs="仿宋"/>
          <w:snapToGrid/>
          <w:color w:val="auto"/>
          <w:kern w:val="2"/>
          <w:sz w:val="28"/>
          <w:szCs w:val="28"/>
          <w:highlight w:val="none"/>
          <w:lang w:eastAsia="zh-CN"/>
        </w:rPr>
        <w:t xml:space="preserve">  种方式解决。</w:t>
      </w:r>
    </w:p>
    <w:p w14:paraId="3E2E4691">
      <w:pPr>
        <w:keepNext w:val="0"/>
        <w:keepLines w:val="0"/>
        <w:pageBreakBefore w:val="0"/>
        <w:widowControl w:val="0"/>
        <w:kinsoku/>
        <w:wordWrap/>
        <w:overflowPunct w:val="0"/>
        <w:topLinePunct w:val="0"/>
        <w:autoSpaceDE/>
        <w:autoSpaceDN/>
        <w:bidi w:val="0"/>
        <w:adjustRightInd/>
        <w:snapToGrid w:val="0"/>
        <w:spacing w:before="156" w:beforeLines="50" w:line="360" w:lineRule="auto"/>
        <w:ind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A、提交仲裁委员会仲裁；</w:t>
      </w:r>
    </w:p>
    <w:p w14:paraId="59897F8C">
      <w:pPr>
        <w:keepNext w:val="0"/>
        <w:keepLines w:val="0"/>
        <w:pageBreakBefore w:val="0"/>
        <w:widowControl w:val="0"/>
        <w:kinsoku/>
        <w:wordWrap/>
        <w:overflowPunct w:val="0"/>
        <w:topLinePunct w:val="0"/>
        <w:autoSpaceDE/>
        <w:autoSpaceDN/>
        <w:bidi w:val="0"/>
        <w:adjustRightInd/>
        <w:snapToGrid w:val="0"/>
        <w:spacing w:before="156" w:beforeLines="50" w:line="360" w:lineRule="auto"/>
        <w:ind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B、依法向人民法院提起诉讼。</w:t>
      </w:r>
    </w:p>
    <w:p w14:paraId="2A4BBA9B">
      <w:pPr>
        <w:keepNext w:val="0"/>
        <w:keepLines w:val="0"/>
        <w:pageBreakBefore w:val="0"/>
        <w:widowControl w:val="0"/>
        <w:kinsoku/>
        <w:wordWrap/>
        <w:overflowPunct w:val="0"/>
        <w:topLinePunct w:val="0"/>
        <w:autoSpaceDE/>
        <w:autoSpaceDN/>
        <w:bidi w:val="0"/>
        <w:adjustRightInd/>
        <w:snapToGrid w:val="0"/>
        <w:spacing w:before="156" w:beforeLines="50" w:line="360" w:lineRule="auto"/>
        <w:jc w:val="both"/>
        <w:textAlignment w:val="auto"/>
        <w:rPr>
          <w:rFonts w:hint="eastAsia" w:ascii="仿宋" w:hAnsi="仿宋" w:eastAsia="仿宋" w:cs="仿宋"/>
          <w:b/>
          <w:bCs/>
          <w:snapToGrid/>
          <w:color w:val="auto"/>
          <w:kern w:val="2"/>
          <w:sz w:val="28"/>
          <w:szCs w:val="28"/>
          <w:highlight w:val="none"/>
          <w:lang w:eastAsia="zh-CN"/>
        </w:rPr>
      </w:pPr>
      <w:r>
        <w:rPr>
          <w:rFonts w:hint="eastAsia" w:ascii="仿宋" w:hAnsi="仿宋" w:eastAsia="仿宋" w:cs="仿宋"/>
          <w:b/>
          <w:bCs/>
          <w:snapToGrid/>
          <w:color w:val="auto"/>
          <w:kern w:val="2"/>
          <w:sz w:val="28"/>
          <w:szCs w:val="28"/>
          <w:highlight w:val="none"/>
          <w:lang w:eastAsia="zh-CN"/>
        </w:rPr>
        <w:t>第十条 履约保证金</w:t>
      </w:r>
    </w:p>
    <w:p w14:paraId="18C485DF">
      <w:pPr>
        <w:keepNext w:val="0"/>
        <w:keepLines w:val="0"/>
        <w:pageBreakBefore w:val="0"/>
        <w:widowControl w:val="0"/>
        <w:kinsoku/>
        <w:wordWrap/>
        <w:overflowPunct w:val="0"/>
        <w:topLinePunct w:val="0"/>
        <w:autoSpaceDE/>
        <w:autoSpaceDN/>
        <w:bidi w:val="0"/>
        <w:adjustRightInd/>
        <w:snapToGrid w:val="0"/>
        <w:spacing w:before="156" w:beforeLines="50" w:line="360" w:lineRule="auto"/>
        <w:ind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1、乙方应在收到《成交通知书》后五日内，向招标人提交相当于合同总额10％的履约保证金，待验收合格后30日内，由招标人无息返还该保证金给乙方。（若在询价文件对履约保证金的缴纳金额和退还方式另有约定的，以约定为准。）</w:t>
      </w:r>
    </w:p>
    <w:p w14:paraId="34406E64">
      <w:pPr>
        <w:keepNext w:val="0"/>
        <w:keepLines w:val="0"/>
        <w:pageBreakBefore w:val="0"/>
        <w:widowControl w:val="0"/>
        <w:kinsoku/>
        <w:wordWrap/>
        <w:overflowPunct w:val="0"/>
        <w:topLinePunct w:val="0"/>
        <w:autoSpaceDE/>
        <w:autoSpaceDN/>
        <w:bidi w:val="0"/>
        <w:adjustRightInd/>
        <w:snapToGrid w:val="0"/>
        <w:spacing w:before="156" w:beforeLines="50" w:line="360" w:lineRule="auto"/>
        <w:ind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2、履约保证金形式为汇票、支票、银行划款转账。</w:t>
      </w:r>
    </w:p>
    <w:p w14:paraId="3EE81F8C">
      <w:pPr>
        <w:keepNext w:val="0"/>
        <w:keepLines w:val="0"/>
        <w:pageBreakBefore w:val="0"/>
        <w:widowControl w:val="0"/>
        <w:kinsoku/>
        <w:wordWrap/>
        <w:overflowPunct w:val="0"/>
        <w:topLinePunct w:val="0"/>
        <w:autoSpaceDE/>
        <w:autoSpaceDN/>
        <w:bidi w:val="0"/>
        <w:adjustRightInd/>
        <w:snapToGrid w:val="0"/>
        <w:spacing w:before="156" w:beforeLines="50" w:line="360" w:lineRule="auto"/>
        <w:ind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3、成交人应当作为唯一付款人按照上述规定向招标人直接履行支付履约保证金的义务，不得委托或由他人代为支付，招标人不接受除成交人外的第三人支付的履约保证金。</w:t>
      </w:r>
    </w:p>
    <w:p w14:paraId="3711DE71">
      <w:pPr>
        <w:keepNext w:val="0"/>
        <w:keepLines w:val="0"/>
        <w:pageBreakBefore w:val="0"/>
        <w:widowControl w:val="0"/>
        <w:kinsoku/>
        <w:wordWrap/>
        <w:overflowPunct w:val="0"/>
        <w:topLinePunct w:val="0"/>
        <w:autoSpaceDE/>
        <w:autoSpaceDN/>
        <w:bidi w:val="0"/>
        <w:adjustRightInd/>
        <w:snapToGrid w:val="0"/>
        <w:spacing w:before="156" w:beforeLines="50" w:line="360" w:lineRule="auto"/>
        <w:jc w:val="both"/>
        <w:textAlignment w:val="auto"/>
        <w:rPr>
          <w:rFonts w:hint="eastAsia" w:ascii="仿宋" w:hAnsi="仿宋" w:eastAsia="仿宋" w:cs="仿宋"/>
          <w:b/>
          <w:bCs/>
          <w:snapToGrid/>
          <w:color w:val="auto"/>
          <w:kern w:val="2"/>
          <w:sz w:val="28"/>
          <w:szCs w:val="28"/>
          <w:highlight w:val="none"/>
          <w:lang w:eastAsia="zh-CN"/>
        </w:rPr>
      </w:pPr>
      <w:r>
        <w:rPr>
          <w:rFonts w:hint="eastAsia" w:ascii="仿宋" w:hAnsi="仿宋" w:eastAsia="仿宋" w:cs="仿宋"/>
          <w:b/>
          <w:bCs/>
          <w:snapToGrid/>
          <w:color w:val="auto"/>
          <w:kern w:val="2"/>
          <w:sz w:val="28"/>
          <w:szCs w:val="28"/>
          <w:highlight w:val="none"/>
          <w:lang w:eastAsia="zh-CN"/>
        </w:rPr>
        <w:t>第十一条 监督和管理</w:t>
      </w:r>
    </w:p>
    <w:p w14:paraId="290581CF">
      <w:pPr>
        <w:keepNext w:val="0"/>
        <w:keepLines w:val="0"/>
        <w:pageBreakBefore w:val="0"/>
        <w:widowControl w:val="0"/>
        <w:kinsoku/>
        <w:wordWrap/>
        <w:overflowPunct w:val="0"/>
        <w:topLinePunct w:val="0"/>
        <w:autoSpaceDE/>
        <w:autoSpaceDN/>
        <w:bidi w:val="0"/>
        <w:adjustRightInd/>
        <w:snapToGrid w:val="0"/>
        <w:spacing w:before="156" w:beforeLines="50" w:line="360" w:lineRule="auto"/>
        <w:ind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合同订立后，甲方应将合同政府采购管理部门备案一份；双方经协商一致需变更合同实质性条款或订立补充合同的，应一并送政府采购管理部门备案。</w:t>
      </w:r>
    </w:p>
    <w:p w14:paraId="1ECEE112">
      <w:pPr>
        <w:keepNext w:val="0"/>
        <w:keepLines w:val="0"/>
        <w:pageBreakBefore w:val="0"/>
        <w:widowControl w:val="0"/>
        <w:kinsoku/>
        <w:wordWrap/>
        <w:overflowPunct w:val="0"/>
        <w:topLinePunct w:val="0"/>
        <w:autoSpaceDE/>
        <w:autoSpaceDN/>
        <w:bidi w:val="0"/>
        <w:adjustRightInd/>
        <w:snapToGrid w:val="0"/>
        <w:spacing w:before="156" w:beforeLines="50" w:line="360" w:lineRule="auto"/>
        <w:jc w:val="both"/>
        <w:textAlignment w:val="auto"/>
        <w:rPr>
          <w:rFonts w:hint="eastAsia" w:ascii="仿宋" w:hAnsi="仿宋" w:eastAsia="仿宋" w:cs="仿宋"/>
          <w:b/>
          <w:bCs/>
          <w:snapToGrid/>
          <w:color w:val="auto"/>
          <w:kern w:val="2"/>
          <w:sz w:val="28"/>
          <w:szCs w:val="28"/>
          <w:highlight w:val="none"/>
          <w:lang w:eastAsia="zh-CN"/>
        </w:rPr>
      </w:pPr>
      <w:r>
        <w:rPr>
          <w:rFonts w:hint="eastAsia" w:ascii="仿宋" w:hAnsi="仿宋" w:eastAsia="仿宋" w:cs="仿宋"/>
          <w:b/>
          <w:bCs/>
          <w:snapToGrid/>
          <w:color w:val="auto"/>
          <w:kern w:val="2"/>
          <w:sz w:val="28"/>
          <w:szCs w:val="28"/>
          <w:highlight w:val="none"/>
          <w:lang w:eastAsia="zh-CN"/>
        </w:rPr>
        <w:t>第十二条 无效合同</w:t>
      </w:r>
    </w:p>
    <w:p w14:paraId="3785A5C3">
      <w:pPr>
        <w:keepNext w:val="0"/>
        <w:keepLines w:val="0"/>
        <w:pageBreakBefore w:val="0"/>
        <w:widowControl w:val="0"/>
        <w:kinsoku/>
        <w:wordWrap/>
        <w:overflowPunct w:val="0"/>
        <w:topLinePunct w:val="0"/>
        <w:autoSpaceDE/>
        <w:autoSpaceDN/>
        <w:bidi w:val="0"/>
        <w:adjustRightInd/>
        <w:snapToGrid w:val="0"/>
        <w:spacing w:before="156" w:beforeLines="50" w:line="360" w:lineRule="auto"/>
        <w:ind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甲乙双方如因违反国家法律、法规和有关政府采购规定，责任由过错方承担。</w:t>
      </w:r>
    </w:p>
    <w:p w14:paraId="24DADBA7">
      <w:pPr>
        <w:keepNext w:val="0"/>
        <w:keepLines w:val="0"/>
        <w:pageBreakBefore w:val="0"/>
        <w:widowControl w:val="0"/>
        <w:kinsoku/>
        <w:wordWrap/>
        <w:overflowPunct w:val="0"/>
        <w:topLinePunct w:val="0"/>
        <w:autoSpaceDE/>
        <w:autoSpaceDN/>
        <w:bidi w:val="0"/>
        <w:adjustRightInd/>
        <w:snapToGrid w:val="0"/>
        <w:spacing w:before="156" w:beforeLines="50" w:line="360" w:lineRule="auto"/>
        <w:jc w:val="both"/>
        <w:textAlignment w:val="auto"/>
        <w:rPr>
          <w:rFonts w:hint="eastAsia" w:ascii="仿宋" w:hAnsi="仿宋" w:eastAsia="仿宋" w:cs="仿宋"/>
          <w:b/>
          <w:bCs/>
          <w:snapToGrid/>
          <w:color w:val="auto"/>
          <w:kern w:val="2"/>
          <w:sz w:val="28"/>
          <w:szCs w:val="28"/>
          <w:highlight w:val="none"/>
          <w:lang w:eastAsia="zh-CN"/>
        </w:rPr>
      </w:pPr>
      <w:r>
        <w:rPr>
          <w:rFonts w:hint="eastAsia" w:ascii="仿宋" w:hAnsi="仿宋" w:eastAsia="仿宋" w:cs="仿宋"/>
          <w:b/>
          <w:bCs/>
          <w:snapToGrid/>
          <w:color w:val="auto"/>
          <w:kern w:val="2"/>
          <w:sz w:val="28"/>
          <w:szCs w:val="28"/>
          <w:highlight w:val="none"/>
          <w:lang w:eastAsia="zh-CN"/>
        </w:rPr>
        <w:t>第十三条 附则</w:t>
      </w:r>
    </w:p>
    <w:p w14:paraId="4B8BDFE3">
      <w:pPr>
        <w:keepNext w:val="0"/>
        <w:keepLines w:val="0"/>
        <w:pageBreakBefore w:val="0"/>
        <w:widowControl w:val="0"/>
        <w:kinsoku/>
        <w:wordWrap/>
        <w:overflowPunct w:val="0"/>
        <w:topLinePunct w:val="0"/>
        <w:autoSpaceDE/>
        <w:autoSpaceDN/>
        <w:bidi w:val="0"/>
        <w:adjustRightInd/>
        <w:snapToGrid w:val="0"/>
        <w:spacing w:before="156" w:beforeLines="50" w:line="360" w:lineRule="auto"/>
        <w:ind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本合同经甲乙双方签字盖章并经甲乙双方签字盖章后生效，本合同正本一式四份，甲乙双方各执一份。</w:t>
      </w:r>
    </w:p>
    <w:p w14:paraId="72E980AC">
      <w:pPr>
        <w:keepNext w:val="0"/>
        <w:keepLines w:val="0"/>
        <w:pageBreakBefore w:val="0"/>
        <w:widowControl w:val="0"/>
        <w:kinsoku/>
        <w:wordWrap/>
        <w:overflowPunct w:val="0"/>
        <w:topLinePunct w:val="0"/>
        <w:autoSpaceDE/>
        <w:autoSpaceDN/>
        <w:bidi w:val="0"/>
        <w:adjustRightInd/>
        <w:snapToGrid w:val="0"/>
        <w:spacing w:before="156" w:beforeLines="50" w:line="360" w:lineRule="auto"/>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发包人（甲方）：                          承包人（乙方）：</w:t>
      </w:r>
    </w:p>
    <w:p w14:paraId="15B6A364">
      <w:pPr>
        <w:keepNext w:val="0"/>
        <w:keepLines w:val="0"/>
        <w:pageBreakBefore w:val="0"/>
        <w:widowControl w:val="0"/>
        <w:kinsoku/>
        <w:wordWrap/>
        <w:overflowPunct w:val="0"/>
        <w:topLinePunct w:val="0"/>
        <w:autoSpaceDE/>
        <w:autoSpaceDN/>
        <w:bidi w:val="0"/>
        <w:adjustRightInd/>
        <w:snapToGrid w:val="0"/>
        <w:spacing w:before="156" w:beforeLines="50" w:line="360" w:lineRule="auto"/>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法定代表人（或负责人）：                  法定代表人（或负责人）：</w:t>
      </w:r>
    </w:p>
    <w:p w14:paraId="4333614D">
      <w:pPr>
        <w:keepNext w:val="0"/>
        <w:keepLines w:val="0"/>
        <w:pageBreakBefore w:val="0"/>
        <w:widowControl w:val="0"/>
        <w:kinsoku/>
        <w:wordWrap/>
        <w:overflowPunct w:val="0"/>
        <w:topLinePunct w:val="0"/>
        <w:autoSpaceDE/>
        <w:autoSpaceDN/>
        <w:bidi w:val="0"/>
        <w:adjustRightInd/>
        <w:snapToGrid w:val="0"/>
        <w:spacing w:before="156" w:beforeLines="50" w:line="360" w:lineRule="auto"/>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委托代理人：                              委托代理人：</w:t>
      </w:r>
    </w:p>
    <w:p w14:paraId="39E6322E">
      <w:pPr>
        <w:keepNext w:val="0"/>
        <w:keepLines w:val="0"/>
        <w:pageBreakBefore w:val="0"/>
        <w:widowControl w:val="0"/>
        <w:kinsoku/>
        <w:wordWrap/>
        <w:overflowPunct w:val="0"/>
        <w:topLinePunct w:val="0"/>
        <w:autoSpaceDE/>
        <w:autoSpaceDN/>
        <w:bidi w:val="0"/>
        <w:adjustRightInd/>
        <w:snapToGrid w:val="0"/>
        <w:spacing w:before="156" w:beforeLines="50" w:line="360" w:lineRule="auto"/>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地址：                                    地址：</w:t>
      </w:r>
    </w:p>
    <w:p w14:paraId="23C3679C">
      <w:pPr>
        <w:keepNext w:val="0"/>
        <w:keepLines w:val="0"/>
        <w:pageBreakBefore w:val="0"/>
        <w:widowControl w:val="0"/>
        <w:kinsoku/>
        <w:wordWrap/>
        <w:overflowPunct w:val="0"/>
        <w:topLinePunct w:val="0"/>
        <w:autoSpaceDE/>
        <w:autoSpaceDN/>
        <w:bidi w:val="0"/>
        <w:adjustRightInd/>
        <w:snapToGrid w:val="0"/>
        <w:spacing w:before="156" w:beforeLines="50" w:line="360" w:lineRule="auto"/>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开户银行：                                开户银行：</w:t>
      </w:r>
    </w:p>
    <w:p w14:paraId="17E0761B">
      <w:pPr>
        <w:keepNext w:val="0"/>
        <w:keepLines w:val="0"/>
        <w:pageBreakBefore w:val="0"/>
        <w:widowControl w:val="0"/>
        <w:kinsoku/>
        <w:wordWrap/>
        <w:overflowPunct w:val="0"/>
        <w:topLinePunct w:val="0"/>
        <w:autoSpaceDE/>
        <w:autoSpaceDN/>
        <w:bidi w:val="0"/>
        <w:adjustRightInd/>
        <w:snapToGrid w:val="0"/>
        <w:spacing w:before="156" w:beforeLines="50" w:line="360" w:lineRule="auto"/>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账号：                                    账号：</w:t>
      </w:r>
    </w:p>
    <w:p w14:paraId="645BB90E">
      <w:pPr>
        <w:keepNext w:val="0"/>
        <w:keepLines w:val="0"/>
        <w:pageBreakBefore w:val="0"/>
        <w:widowControl w:val="0"/>
        <w:kinsoku/>
        <w:wordWrap/>
        <w:overflowPunct w:val="0"/>
        <w:topLinePunct w:val="0"/>
        <w:autoSpaceDE/>
        <w:autoSpaceDN/>
        <w:bidi w:val="0"/>
        <w:adjustRightInd/>
        <w:snapToGrid w:val="0"/>
        <w:spacing w:before="156" w:beforeLines="50" w:line="360" w:lineRule="auto"/>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电话：                                    电话：</w:t>
      </w:r>
    </w:p>
    <w:p w14:paraId="26CD7E00">
      <w:pPr>
        <w:widowControl w:val="0"/>
        <w:tabs>
          <w:tab w:val="center" w:pos="4909"/>
        </w:tabs>
        <w:kinsoku/>
        <w:autoSpaceDE/>
        <w:autoSpaceDN/>
        <w:adjustRightInd/>
        <w:snapToGrid/>
        <w:spacing w:line="600" w:lineRule="exact"/>
        <w:jc w:val="left"/>
        <w:textAlignment w:val="auto"/>
        <w:rPr>
          <w:rFonts w:hint="eastAsia" w:ascii="宋体" w:hAnsi="宋体" w:eastAsia="宋体" w:cs="宋体"/>
          <w:snapToGrid/>
          <w:color w:val="auto"/>
          <w:spacing w:val="-3"/>
          <w:kern w:val="2"/>
          <w:sz w:val="24"/>
          <w:szCs w:val="24"/>
          <w:highlight w:val="none"/>
          <w:lang w:eastAsia="zh-CN"/>
        </w:rPr>
      </w:pPr>
    </w:p>
    <w:p w14:paraId="46EA8D8C">
      <w:pPr>
        <w:keepNext w:val="0"/>
        <w:keepLines w:val="0"/>
        <w:pageBreakBefore w:val="0"/>
        <w:widowControl w:val="0"/>
        <w:tabs>
          <w:tab w:val="center" w:pos="4909"/>
        </w:tabs>
        <w:kinsoku/>
        <w:wordWrap/>
        <w:overflowPunct/>
        <w:topLinePunct w:val="0"/>
        <w:bidi w:val="0"/>
        <w:spacing w:after="0" w:line="360" w:lineRule="auto"/>
        <w:ind w:firstLine="548" w:firstLineChars="200"/>
        <w:jc w:val="left"/>
        <w:textAlignment w:val="auto"/>
        <w:rPr>
          <w:rFonts w:hint="eastAsia" w:ascii="仿宋" w:hAnsi="仿宋" w:eastAsia="仿宋" w:cs="仿宋"/>
          <w:color w:val="auto"/>
          <w:spacing w:val="-3"/>
          <w:sz w:val="28"/>
          <w:szCs w:val="28"/>
          <w:highlight w:val="none"/>
          <w:lang w:val="en-US" w:eastAsia="zh-CN"/>
        </w:rPr>
      </w:pPr>
    </w:p>
    <w:p w14:paraId="5BDBE6D2">
      <w:pPr>
        <w:spacing w:after="158" w:afterLines="50" w:line="360" w:lineRule="auto"/>
        <w:jc w:val="center"/>
        <w:outlineLvl w:val="0"/>
        <w:rPr>
          <w:rFonts w:hint="eastAsia" w:ascii="仿宋" w:hAnsi="仿宋" w:eastAsia="仿宋" w:cs="仿宋"/>
          <w:b/>
          <w:bCs/>
          <w:color w:val="auto"/>
          <w:sz w:val="36"/>
          <w:szCs w:val="36"/>
          <w:highlight w:val="none"/>
        </w:rPr>
      </w:pPr>
      <w:bookmarkStart w:id="71" w:name="_Toc494455695"/>
      <w:bookmarkStart w:id="72" w:name="_Toc9546"/>
      <w:bookmarkStart w:id="73" w:name="_Toc24063"/>
      <w:bookmarkStart w:id="74" w:name="_Toc26430"/>
      <w:r>
        <w:rPr>
          <w:rFonts w:hint="eastAsia" w:ascii="仿宋" w:hAnsi="仿宋" w:eastAsia="仿宋" w:cs="仿宋"/>
          <w:b/>
          <w:bCs/>
          <w:color w:val="auto"/>
          <w:sz w:val="36"/>
          <w:szCs w:val="36"/>
          <w:highlight w:val="none"/>
        </w:rPr>
        <w:t>第六章</w:t>
      </w:r>
      <w:bookmarkEnd w:id="71"/>
      <w:r>
        <w:rPr>
          <w:rFonts w:hint="eastAsia" w:ascii="仿宋" w:hAnsi="仿宋" w:eastAsia="仿宋" w:cs="仿宋"/>
          <w:b/>
          <w:bCs/>
          <w:color w:val="auto"/>
          <w:sz w:val="36"/>
          <w:szCs w:val="36"/>
          <w:highlight w:val="none"/>
        </w:rPr>
        <w:t xml:space="preserve">  响应文件格式</w:t>
      </w:r>
      <w:bookmarkEnd w:id="72"/>
      <w:bookmarkEnd w:id="73"/>
      <w:bookmarkEnd w:id="74"/>
    </w:p>
    <w:p w14:paraId="3C71191A">
      <w:pPr>
        <w:spacing w:after="158" w:afterLines="50" w:line="360" w:lineRule="auto"/>
        <w:jc w:val="center"/>
        <w:rPr>
          <w:rFonts w:hint="eastAsia" w:ascii="仿宋" w:hAnsi="仿宋" w:eastAsia="仿宋" w:cs="仿宋"/>
          <w:color w:val="auto"/>
          <w:sz w:val="22"/>
          <w:szCs w:val="24"/>
          <w:highlight w:val="none"/>
        </w:rPr>
      </w:pPr>
      <w:r>
        <w:rPr>
          <w:rFonts w:hint="eastAsia" w:ascii="仿宋" w:hAnsi="仿宋" w:eastAsia="仿宋" w:cs="仿宋"/>
          <w:color w:val="auto"/>
          <w:sz w:val="36"/>
          <w:szCs w:val="36"/>
          <w:highlight w:val="none"/>
        </w:rPr>
        <w:t>（响应文件标书封皮）</w:t>
      </w:r>
    </w:p>
    <w:p w14:paraId="657095EF">
      <w:pPr>
        <w:spacing w:line="360" w:lineRule="auto"/>
        <w:jc w:val="right"/>
        <w:rPr>
          <w:rFonts w:hint="eastAsia" w:ascii="仿宋" w:hAnsi="仿宋" w:eastAsia="仿宋" w:cs="仿宋"/>
          <w:color w:val="auto"/>
          <w:sz w:val="22"/>
          <w:szCs w:val="24"/>
          <w:highlight w:val="none"/>
        </w:rPr>
      </w:pPr>
      <w:r>
        <w:rPr>
          <w:rFonts w:hint="eastAsia" w:ascii="仿宋" w:hAnsi="仿宋" w:eastAsia="仿宋" w:cs="仿宋"/>
          <w:color w:val="auto"/>
          <w:kern w:val="1"/>
          <w:sz w:val="40"/>
          <w:szCs w:val="40"/>
          <w:highlight w:val="none"/>
        </w:rPr>
        <w:t>正（副）本</w:t>
      </w:r>
    </w:p>
    <w:p w14:paraId="298B9427">
      <w:pPr>
        <w:spacing w:line="360" w:lineRule="auto"/>
        <w:rPr>
          <w:rFonts w:hint="eastAsia" w:ascii="仿宋" w:hAnsi="仿宋" w:eastAsia="仿宋" w:cs="仿宋"/>
          <w:color w:val="auto"/>
          <w:sz w:val="22"/>
          <w:szCs w:val="24"/>
          <w:highlight w:val="none"/>
        </w:rPr>
      </w:pPr>
    </w:p>
    <w:p w14:paraId="645760C7">
      <w:pPr>
        <w:spacing w:line="360" w:lineRule="auto"/>
        <w:jc w:val="center"/>
        <w:rPr>
          <w:rFonts w:hint="eastAsia" w:ascii="仿宋" w:hAnsi="仿宋" w:eastAsia="仿宋" w:cs="仿宋"/>
          <w:color w:val="auto"/>
          <w:sz w:val="22"/>
          <w:szCs w:val="24"/>
          <w:highlight w:val="none"/>
        </w:rPr>
      </w:pPr>
      <w:r>
        <w:rPr>
          <w:rFonts w:hint="eastAsia" w:ascii="仿宋" w:hAnsi="仿宋" w:eastAsia="仿宋" w:cs="仿宋"/>
          <w:color w:val="auto"/>
          <w:sz w:val="56"/>
          <w:szCs w:val="56"/>
          <w:highlight w:val="none"/>
          <w:u w:val="single"/>
        </w:rPr>
        <w:t xml:space="preserve">****          </w:t>
      </w:r>
      <w:r>
        <w:rPr>
          <w:rFonts w:hint="eastAsia" w:ascii="仿宋" w:hAnsi="仿宋" w:eastAsia="仿宋" w:cs="仿宋"/>
          <w:color w:val="auto"/>
          <w:sz w:val="56"/>
          <w:szCs w:val="56"/>
          <w:highlight w:val="none"/>
        </w:rPr>
        <w:t>项目</w:t>
      </w:r>
    </w:p>
    <w:p w14:paraId="4BB22BA5">
      <w:pPr>
        <w:spacing w:line="360" w:lineRule="auto"/>
        <w:jc w:val="center"/>
        <w:rPr>
          <w:rFonts w:hint="eastAsia" w:ascii="仿宋" w:hAnsi="仿宋" w:eastAsia="仿宋" w:cs="仿宋"/>
          <w:color w:val="auto"/>
          <w:sz w:val="28"/>
          <w:szCs w:val="32"/>
          <w:highlight w:val="none"/>
        </w:rPr>
      </w:pPr>
      <w:r>
        <w:rPr>
          <w:rFonts w:hint="eastAsia" w:ascii="仿宋" w:hAnsi="仿宋" w:eastAsia="仿宋" w:cs="仿宋"/>
          <w:color w:val="auto"/>
          <w:sz w:val="28"/>
          <w:szCs w:val="32"/>
          <w:highlight w:val="none"/>
        </w:rPr>
        <w:t>项目编号：</w:t>
      </w:r>
    </w:p>
    <w:p w14:paraId="754C1F46">
      <w:pPr>
        <w:spacing w:line="360" w:lineRule="auto"/>
        <w:rPr>
          <w:rFonts w:hint="eastAsia" w:ascii="仿宋" w:hAnsi="仿宋" w:eastAsia="仿宋" w:cs="仿宋"/>
          <w:color w:val="auto"/>
          <w:sz w:val="22"/>
          <w:szCs w:val="24"/>
          <w:highlight w:val="none"/>
        </w:rPr>
      </w:pPr>
    </w:p>
    <w:p w14:paraId="1463D46A">
      <w:pPr>
        <w:spacing w:line="360" w:lineRule="auto"/>
        <w:rPr>
          <w:rFonts w:hint="eastAsia" w:ascii="仿宋" w:hAnsi="仿宋" w:eastAsia="仿宋" w:cs="仿宋"/>
          <w:color w:val="auto"/>
          <w:sz w:val="22"/>
          <w:szCs w:val="24"/>
          <w:highlight w:val="none"/>
        </w:rPr>
      </w:pPr>
    </w:p>
    <w:p w14:paraId="467146BD">
      <w:pPr>
        <w:spacing w:line="360" w:lineRule="auto"/>
        <w:rPr>
          <w:rFonts w:hint="eastAsia" w:ascii="仿宋" w:hAnsi="仿宋" w:eastAsia="仿宋" w:cs="仿宋"/>
          <w:color w:val="auto"/>
          <w:sz w:val="22"/>
          <w:szCs w:val="24"/>
          <w:highlight w:val="none"/>
        </w:rPr>
      </w:pPr>
    </w:p>
    <w:p w14:paraId="40500A30">
      <w:pPr>
        <w:spacing w:line="360" w:lineRule="auto"/>
        <w:rPr>
          <w:rFonts w:hint="eastAsia" w:ascii="仿宋" w:hAnsi="仿宋" w:eastAsia="仿宋" w:cs="仿宋"/>
          <w:color w:val="auto"/>
          <w:sz w:val="22"/>
          <w:szCs w:val="24"/>
          <w:highlight w:val="none"/>
        </w:rPr>
      </w:pPr>
    </w:p>
    <w:p w14:paraId="5DB70234">
      <w:pPr>
        <w:spacing w:line="360" w:lineRule="auto"/>
        <w:rPr>
          <w:rFonts w:hint="eastAsia" w:ascii="仿宋" w:hAnsi="仿宋" w:eastAsia="仿宋" w:cs="仿宋"/>
          <w:color w:val="auto"/>
          <w:sz w:val="22"/>
          <w:szCs w:val="24"/>
          <w:highlight w:val="none"/>
        </w:rPr>
      </w:pPr>
    </w:p>
    <w:p w14:paraId="65EDBB8D">
      <w:pPr>
        <w:spacing w:line="360" w:lineRule="auto"/>
        <w:rPr>
          <w:rFonts w:hint="eastAsia" w:ascii="仿宋" w:hAnsi="仿宋" w:eastAsia="仿宋" w:cs="仿宋"/>
          <w:color w:val="auto"/>
          <w:sz w:val="22"/>
          <w:szCs w:val="24"/>
          <w:highlight w:val="none"/>
        </w:rPr>
      </w:pPr>
    </w:p>
    <w:p w14:paraId="6D32C78B">
      <w:pPr>
        <w:spacing w:line="360" w:lineRule="auto"/>
        <w:rPr>
          <w:rFonts w:hint="eastAsia" w:ascii="仿宋" w:hAnsi="仿宋" w:eastAsia="仿宋" w:cs="仿宋"/>
          <w:color w:val="auto"/>
          <w:sz w:val="22"/>
          <w:szCs w:val="24"/>
          <w:highlight w:val="none"/>
        </w:rPr>
      </w:pPr>
    </w:p>
    <w:p w14:paraId="307ABB91">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96"/>
          <w:szCs w:val="160"/>
          <w:highlight w:val="none"/>
        </w:rPr>
        <w:t>响 应 文 件</w:t>
      </w:r>
    </w:p>
    <w:p w14:paraId="6BE1159B">
      <w:pPr>
        <w:spacing w:line="360" w:lineRule="auto"/>
        <w:rPr>
          <w:rFonts w:hint="eastAsia" w:ascii="仿宋" w:hAnsi="仿宋" w:eastAsia="仿宋" w:cs="仿宋"/>
          <w:color w:val="auto"/>
          <w:sz w:val="32"/>
          <w:szCs w:val="32"/>
          <w:highlight w:val="none"/>
        </w:rPr>
      </w:pPr>
    </w:p>
    <w:p w14:paraId="7E44D60D">
      <w:pPr>
        <w:spacing w:line="360" w:lineRule="auto"/>
        <w:rPr>
          <w:rFonts w:hint="eastAsia" w:ascii="仿宋" w:hAnsi="仿宋" w:eastAsia="仿宋" w:cs="仿宋"/>
          <w:color w:val="auto"/>
          <w:sz w:val="32"/>
          <w:szCs w:val="32"/>
          <w:highlight w:val="none"/>
        </w:rPr>
      </w:pPr>
    </w:p>
    <w:p w14:paraId="1A51FA44">
      <w:pPr>
        <w:spacing w:line="360" w:lineRule="auto"/>
        <w:rPr>
          <w:rFonts w:hint="eastAsia" w:ascii="仿宋" w:hAnsi="仿宋" w:eastAsia="仿宋" w:cs="仿宋"/>
          <w:color w:val="auto"/>
          <w:sz w:val="32"/>
          <w:szCs w:val="32"/>
          <w:highlight w:val="none"/>
        </w:rPr>
      </w:pPr>
    </w:p>
    <w:p w14:paraId="1B98072C">
      <w:pPr>
        <w:spacing w:line="360" w:lineRule="auto"/>
        <w:rPr>
          <w:rFonts w:hint="eastAsia" w:ascii="仿宋" w:hAnsi="仿宋" w:eastAsia="仿宋" w:cs="仿宋"/>
          <w:color w:val="auto"/>
          <w:sz w:val="32"/>
          <w:szCs w:val="32"/>
          <w:highlight w:val="none"/>
        </w:rPr>
      </w:pPr>
    </w:p>
    <w:p w14:paraId="699ACA72">
      <w:pPr>
        <w:spacing w:line="360" w:lineRule="auto"/>
        <w:rPr>
          <w:rFonts w:hint="eastAsia" w:ascii="仿宋" w:hAnsi="仿宋" w:eastAsia="仿宋" w:cs="仿宋"/>
          <w:color w:val="auto"/>
          <w:sz w:val="32"/>
          <w:szCs w:val="32"/>
          <w:highlight w:val="none"/>
        </w:rPr>
      </w:pPr>
    </w:p>
    <w:p w14:paraId="74B1C86A">
      <w:pPr>
        <w:spacing w:line="360" w:lineRule="auto"/>
        <w:rPr>
          <w:rFonts w:hint="eastAsia" w:ascii="仿宋" w:hAnsi="仿宋" w:eastAsia="仿宋" w:cs="仿宋"/>
          <w:color w:val="auto"/>
          <w:sz w:val="32"/>
          <w:szCs w:val="32"/>
          <w:highlight w:val="none"/>
        </w:rPr>
      </w:pPr>
      <w:bookmarkStart w:id="75" w:name="_Toc17052"/>
      <w:r>
        <w:rPr>
          <w:rFonts w:hint="eastAsia" w:ascii="仿宋" w:hAnsi="仿宋" w:eastAsia="仿宋" w:cs="仿宋"/>
          <w:color w:val="auto"/>
          <w:sz w:val="32"/>
          <w:szCs w:val="32"/>
          <w:highlight w:val="none"/>
        </w:rPr>
        <w:t>供应商名称：</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（盖章）</w:t>
      </w:r>
      <w:bookmarkEnd w:id="75"/>
    </w:p>
    <w:p w14:paraId="08FEB867">
      <w:pPr>
        <w:spacing w:line="360" w:lineRule="auto"/>
        <w:rPr>
          <w:rFonts w:hint="eastAsia" w:ascii="仿宋" w:hAnsi="仿宋" w:eastAsia="仿宋" w:cs="仿宋"/>
          <w:color w:val="auto"/>
          <w:sz w:val="32"/>
          <w:szCs w:val="32"/>
          <w:highlight w:val="none"/>
        </w:rPr>
      </w:pPr>
      <w:bookmarkStart w:id="76" w:name="_Toc21270"/>
      <w:r>
        <w:rPr>
          <w:rFonts w:hint="eastAsia" w:ascii="仿宋" w:hAnsi="仿宋" w:eastAsia="仿宋" w:cs="仿宋"/>
          <w:color w:val="auto"/>
          <w:sz w:val="32"/>
          <w:szCs w:val="32"/>
          <w:highlight w:val="none"/>
        </w:rPr>
        <w:t>法定代表人：</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（签字或盖章）</w:t>
      </w:r>
      <w:bookmarkEnd w:id="76"/>
    </w:p>
    <w:p w14:paraId="5757A213">
      <w:pPr>
        <w:widowControl/>
        <w:autoSpaceDE w:val="0"/>
        <w:autoSpaceDN w:val="0"/>
        <w:adjustRightInd w:val="0"/>
        <w:spacing w:line="360" w:lineRule="auto"/>
        <w:ind w:firstLine="1280" w:firstLineChars="400"/>
        <w:jc w:val="center"/>
        <w:rPr>
          <w:rFonts w:hint="eastAsia" w:ascii="仿宋" w:hAnsi="仿宋" w:eastAsia="仿宋" w:cs="仿宋"/>
          <w:color w:val="auto"/>
          <w:kern w:val="1"/>
          <w:sz w:val="36"/>
          <w:szCs w:val="36"/>
          <w:highlight w:val="none"/>
        </w:rPr>
      </w:pPr>
      <w:bookmarkStart w:id="77" w:name="_Toc26551"/>
      <w:r>
        <w:rPr>
          <w:rFonts w:hint="eastAsia" w:ascii="仿宋" w:hAnsi="仿宋" w:eastAsia="仿宋" w:cs="仿宋"/>
          <w:color w:val="auto"/>
          <w:sz w:val="32"/>
          <w:szCs w:val="32"/>
          <w:highlight w:val="none"/>
        </w:rPr>
        <w:t>年     月     日</w:t>
      </w:r>
      <w:bookmarkEnd w:id="77"/>
    </w:p>
    <w:p w14:paraId="226FCB97">
      <w:pPr>
        <w:widowControl/>
        <w:autoSpaceDE w:val="0"/>
        <w:autoSpaceDN w:val="0"/>
        <w:adjustRightInd w:val="0"/>
        <w:spacing w:before="260" w:after="260" w:line="360" w:lineRule="auto"/>
        <w:ind w:right="-482"/>
        <w:jc w:val="center"/>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32"/>
          <w:szCs w:val="32"/>
          <w:highlight w:val="none"/>
        </w:rPr>
        <w:br w:type="page"/>
      </w:r>
      <w:r>
        <w:rPr>
          <w:rFonts w:hint="eastAsia" w:ascii="仿宋" w:hAnsi="仿宋" w:eastAsia="仿宋" w:cs="仿宋"/>
          <w:color w:val="auto"/>
          <w:kern w:val="1"/>
          <w:sz w:val="32"/>
          <w:szCs w:val="32"/>
          <w:highlight w:val="none"/>
        </w:rPr>
        <w:t>目 录</w:t>
      </w:r>
    </w:p>
    <w:p w14:paraId="600D0CAA">
      <w:pPr>
        <w:widowControl/>
        <w:autoSpaceDE w:val="0"/>
        <w:autoSpaceDN w:val="0"/>
        <w:adjustRightInd w:val="0"/>
        <w:spacing w:line="360" w:lineRule="auto"/>
        <w:ind w:right="-482"/>
        <w:rPr>
          <w:rStyle w:val="73"/>
          <w:rFonts w:hint="eastAsia" w:cs="仿宋"/>
          <w:color w:val="auto"/>
          <w:sz w:val="28"/>
          <w:szCs w:val="28"/>
          <w:highlight w:val="none"/>
        </w:rPr>
      </w:pPr>
      <w:r>
        <w:rPr>
          <w:rStyle w:val="73"/>
          <w:rFonts w:hint="eastAsia" w:cs="仿宋"/>
          <w:color w:val="auto"/>
          <w:sz w:val="28"/>
          <w:szCs w:val="28"/>
          <w:highlight w:val="none"/>
        </w:rPr>
        <w:t>一、报价函</w:t>
      </w:r>
    </w:p>
    <w:p w14:paraId="718F4F38">
      <w:pPr>
        <w:widowControl/>
        <w:autoSpaceDE w:val="0"/>
        <w:autoSpaceDN w:val="0"/>
        <w:adjustRightInd w:val="0"/>
        <w:spacing w:line="360" w:lineRule="auto"/>
        <w:ind w:right="-482"/>
        <w:rPr>
          <w:rStyle w:val="73"/>
          <w:rFonts w:hint="eastAsia" w:cs="仿宋"/>
          <w:color w:val="auto"/>
          <w:sz w:val="28"/>
          <w:szCs w:val="28"/>
          <w:highlight w:val="none"/>
        </w:rPr>
      </w:pPr>
      <w:r>
        <w:rPr>
          <w:rStyle w:val="73"/>
          <w:rFonts w:hint="eastAsia" w:cs="仿宋"/>
          <w:color w:val="auto"/>
          <w:sz w:val="28"/>
          <w:szCs w:val="28"/>
          <w:highlight w:val="none"/>
        </w:rPr>
        <w:t>二、响应报价一览表</w:t>
      </w:r>
    </w:p>
    <w:p w14:paraId="00A33D00">
      <w:pPr>
        <w:widowControl/>
        <w:autoSpaceDE w:val="0"/>
        <w:autoSpaceDN w:val="0"/>
        <w:adjustRightInd w:val="0"/>
        <w:spacing w:line="360" w:lineRule="auto"/>
        <w:ind w:right="-482"/>
        <w:rPr>
          <w:rStyle w:val="73"/>
          <w:rFonts w:hint="eastAsia" w:cs="仿宋"/>
          <w:color w:val="auto"/>
          <w:sz w:val="28"/>
          <w:szCs w:val="28"/>
          <w:highlight w:val="none"/>
        </w:rPr>
      </w:pPr>
      <w:r>
        <w:rPr>
          <w:rFonts w:hint="eastAsia" w:ascii="仿宋" w:hAnsi="仿宋" w:eastAsia="仿宋" w:cs="仿宋"/>
          <w:color w:val="auto"/>
          <w:kern w:val="1"/>
          <w:sz w:val="28"/>
          <w:szCs w:val="28"/>
          <w:highlight w:val="none"/>
          <w:lang w:val="en-US" w:eastAsia="zh-CN"/>
        </w:rPr>
        <w:t>三、</w:t>
      </w:r>
      <w:r>
        <w:rPr>
          <w:rFonts w:hint="eastAsia" w:ascii="仿宋" w:hAnsi="仿宋" w:eastAsia="仿宋" w:cs="仿宋"/>
          <w:color w:val="auto"/>
          <w:kern w:val="1"/>
          <w:sz w:val="28"/>
          <w:szCs w:val="28"/>
          <w:highlight w:val="none"/>
        </w:rPr>
        <w:t>法定代表人</w:t>
      </w:r>
      <w:r>
        <w:rPr>
          <w:rFonts w:hint="eastAsia" w:ascii="仿宋" w:hAnsi="仿宋" w:eastAsia="仿宋" w:cs="仿宋"/>
          <w:color w:val="auto"/>
          <w:kern w:val="1"/>
          <w:sz w:val="28"/>
          <w:szCs w:val="28"/>
          <w:highlight w:val="none"/>
          <w:lang w:val="en-US" w:eastAsia="zh-CN"/>
        </w:rPr>
        <w:t>(机构负责人)</w:t>
      </w:r>
      <w:r>
        <w:rPr>
          <w:rFonts w:hint="eastAsia" w:ascii="仿宋" w:hAnsi="仿宋" w:eastAsia="仿宋" w:cs="仿宋"/>
          <w:color w:val="auto"/>
          <w:kern w:val="1"/>
          <w:sz w:val="28"/>
          <w:szCs w:val="28"/>
          <w:highlight w:val="none"/>
        </w:rPr>
        <w:t>身份证明或</w:t>
      </w:r>
      <w:r>
        <w:rPr>
          <w:rStyle w:val="73"/>
          <w:rFonts w:hint="eastAsia" w:cs="仿宋"/>
          <w:color w:val="auto"/>
          <w:sz w:val="28"/>
          <w:szCs w:val="28"/>
          <w:highlight w:val="none"/>
        </w:rPr>
        <w:t>法定代表人授权委托书</w:t>
      </w:r>
    </w:p>
    <w:p w14:paraId="659A9EAE">
      <w:pPr>
        <w:widowControl/>
        <w:autoSpaceDE w:val="0"/>
        <w:autoSpaceDN w:val="0"/>
        <w:adjustRightInd w:val="0"/>
        <w:spacing w:line="360" w:lineRule="auto"/>
        <w:ind w:right="-482"/>
        <w:rPr>
          <w:rStyle w:val="73"/>
          <w:rFonts w:hint="eastAsia" w:cs="仿宋"/>
          <w:color w:val="auto"/>
          <w:sz w:val="28"/>
          <w:szCs w:val="28"/>
          <w:highlight w:val="none"/>
        </w:rPr>
      </w:pPr>
      <w:r>
        <w:rPr>
          <w:rStyle w:val="73"/>
          <w:rFonts w:hint="eastAsia" w:eastAsia="仿宋" w:cs="仿宋"/>
          <w:color w:val="auto"/>
          <w:sz w:val="28"/>
          <w:szCs w:val="28"/>
          <w:highlight w:val="none"/>
          <w:lang w:val="en-US" w:eastAsia="zh-CN"/>
        </w:rPr>
        <w:t>四</w:t>
      </w:r>
      <w:r>
        <w:rPr>
          <w:rStyle w:val="73"/>
          <w:rFonts w:hint="eastAsia" w:cs="仿宋"/>
          <w:color w:val="auto"/>
          <w:sz w:val="28"/>
          <w:szCs w:val="28"/>
          <w:highlight w:val="none"/>
        </w:rPr>
        <w:t>、供应商基本情况表</w:t>
      </w:r>
    </w:p>
    <w:p w14:paraId="7BF9C57D">
      <w:pPr>
        <w:widowControl/>
        <w:autoSpaceDE w:val="0"/>
        <w:autoSpaceDN w:val="0"/>
        <w:adjustRightInd w:val="0"/>
        <w:spacing w:line="360" w:lineRule="auto"/>
        <w:ind w:right="-482"/>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lang w:val="en-US" w:eastAsia="zh-CN"/>
        </w:rPr>
        <w:t>五</w:t>
      </w:r>
      <w:r>
        <w:rPr>
          <w:rFonts w:hint="eastAsia" w:ascii="仿宋" w:hAnsi="仿宋" w:eastAsia="仿宋" w:cs="仿宋"/>
          <w:color w:val="auto"/>
          <w:kern w:val="1"/>
          <w:sz w:val="28"/>
          <w:szCs w:val="28"/>
          <w:highlight w:val="none"/>
        </w:rPr>
        <w:t>、项目拟投入的人员一览表</w:t>
      </w:r>
    </w:p>
    <w:p w14:paraId="56EED670">
      <w:pPr>
        <w:widowControl/>
        <w:autoSpaceDE w:val="0"/>
        <w:autoSpaceDN w:val="0"/>
        <w:adjustRightInd w:val="0"/>
        <w:spacing w:line="360" w:lineRule="auto"/>
        <w:ind w:right="-482"/>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lang w:val="en-US" w:eastAsia="zh-CN"/>
        </w:rPr>
        <w:t>六</w:t>
      </w:r>
      <w:r>
        <w:rPr>
          <w:rFonts w:hint="eastAsia" w:ascii="仿宋" w:hAnsi="仿宋" w:eastAsia="仿宋" w:cs="仿宋"/>
          <w:color w:val="auto"/>
          <w:kern w:val="1"/>
          <w:sz w:val="28"/>
          <w:szCs w:val="28"/>
          <w:highlight w:val="none"/>
        </w:rPr>
        <w:t>、在经营活动中没有重大违法记录的书面声明</w:t>
      </w:r>
    </w:p>
    <w:p w14:paraId="46EAA5FB">
      <w:pPr>
        <w:widowControl/>
        <w:autoSpaceDE w:val="0"/>
        <w:autoSpaceDN w:val="0"/>
        <w:adjustRightInd w:val="0"/>
        <w:spacing w:line="360" w:lineRule="auto"/>
        <w:ind w:right="-482"/>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lang w:val="en-US" w:eastAsia="zh-CN"/>
        </w:rPr>
        <w:t>七</w:t>
      </w:r>
      <w:r>
        <w:rPr>
          <w:rFonts w:hint="eastAsia" w:ascii="仿宋" w:hAnsi="仿宋" w:eastAsia="仿宋" w:cs="仿宋"/>
          <w:color w:val="auto"/>
          <w:kern w:val="1"/>
          <w:sz w:val="28"/>
          <w:szCs w:val="28"/>
          <w:highlight w:val="none"/>
        </w:rPr>
        <w:t>、不参与围标串标承诺书</w:t>
      </w:r>
    </w:p>
    <w:p w14:paraId="22D4B9BE">
      <w:pPr>
        <w:widowControl/>
        <w:autoSpaceDE w:val="0"/>
        <w:autoSpaceDN w:val="0"/>
        <w:adjustRightInd w:val="0"/>
        <w:spacing w:line="360" w:lineRule="auto"/>
        <w:ind w:right="-482"/>
        <w:rPr>
          <w:rFonts w:hint="eastAsia" w:ascii="仿宋" w:hAnsi="仿宋" w:eastAsia="仿宋" w:cs="仿宋"/>
          <w:color w:val="auto"/>
          <w:kern w:val="1"/>
          <w:sz w:val="28"/>
          <w:szCs w:val="28"/>
          <w:highlight w:val="none"/>
          <w:lang w:eastAsia="zh-CN"/>
        </w:rPr>
      </w:pPr>
      <w:r>
        <w:rPr>
          <w:rFonts w:hint="eastAsia" w:ascii="仿宋" w:hAnsi="仿宋" w:eastAsia="仿宋" w:cs="仿宋"/>
          <w:color w:val="auto"/>
          <w:kern w:val="1"/>
          <w:sz w:val="28"/>
          <w:szCs w:val="28"/>
          <w:highlight w:val="none"/>
          <w:lang w:val="en-US" w:eastAsia="zh-CN"/>
        </w:rPr>
        <w:t>八</w:t>
      </w:r>
      <w:r>
        <w:rPr>
          <w:rFonts w:hint="eastAsia" w:ascii="仿宋" w:hAnsi="仿宋" w:eastAsia="仿宋" w:cs="仿宋"/>
          <w:color w:val="auto"/>
          <w:kern w:val="1"/>
          <w:sz w:val="28"/>
          <w:szCs w:val="28"/>
          <w:highlight w:val="none"/>
        </w:rPr>
        <w:t>、中小企业声明函</w:t>
      </w:r>
      <w:r>
        <w:rPr>
          <w:rFonts w:hint="eastAsia" w:ascii="仿宋" w:hAnsi="仿宋" w:eastAsia="仿宋" w:cs="仿宋"/>
          <w:color w:val="auto"/>
          <w:kern w:val="1"/>
          <w:sz w:val="28"/>
          <w:szCs w:val="28"/>
          <w:highlight w:val="none"/>
          <w:lang w:eastAsia="zh-CN"/>
        </w:rPr>
        <w:t>（</w:t>
      </w:r>
      <w:r>
        <w:rPr>
          <w:rFonts w:hint="eastAsia" w:ascii="仿宋" w:hAnsi="仿宋" w:eastAsia="仿宋" w:cs="仿宋"/>
          <w:color w:val="auto"/>
          <w:kern w:val="1"/>
          <w:sz w:val="28"/>
          <w:szCs w:val="28"/>
          <w:highlight w:val="none"/>
          <w:lang w:val="en-US" w:eastAsia="zh-CN"/>
        </w:rPr>
        <w:t>如有</w:t>
      </w:r>
      <w:r>
        <w:rPr>
          <w:rFonts w:hint="eastAsia" w:ascii="仿宋" w:hAnsi="仿宋" w:eastAsia="仿宋" w:cs="仿宋"/>
          <w:color w:val="auto"/>
          <w:kern w:val="1"/>
          <w:sz w:val="28"/>
          <w:szCs w:val="28"/>
          <w:highlight w:val="none"/>
          <w:lang w:eastAsia="zh-CN"/>
        </w:rPr>
        <w:t>）</w:t>
      </w:r>
    </w:p>
    <w:p w14:paraId="06F80FCE">
      <w:pPr>
        <w:widowControl/>
        <w:autoSpaceDE w:val="0"/>
        <w:autoSpaceDN w:val="0"/>
        <w:adjustRightInd w:val="0"/>
        <w:spacing w:line="360" w:lineRule="auto"/>
        <w:ind w:right="-482"/>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lang w:val="en-US" w:eastAsia="zh-CN"/>
        </w:rPr>
        <w:t>九</w:t>
      </w:r>
      <w:r>
        <w:rPr>
          <w:rFonts w:hint="eastAsia" w:ascii="仿宋" w:hAnsi="仿宋" w:eastAsia="仿宋" w:cs="仿宋"/>
          <w:color w:val="auto"/>
          <w:kern w:val="1"/>
          <w:sz w:val="28"/>
          <w:szCs w:val="28"/>
          <w:highlight w:val="none"/>
        </w:rPr>
        <w:t>、商务条款偏离表</w:t>
      </w:r>
    </w:p>
    <w:p w14:paraId="6B48E23E">
      <w:pPr>
        <w:widowControl/>
        <w:autoSpaceDE w:val="0"/>
        <w:autoSpaceDN w:val="0"/>
        <w:adjustRightInd w:val="0"/>
        <w:spacing w:line="360" w:lineRule="auto"/>
        <w:ind w:right="-482"/>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rPr>
        <w:t>十、商务</w:t>
      </w:r>
      <w:r>
        <w:rPr>
          <w:rFonts w:hint="eastAsia" w:ascii="仿宋" w:hAnsi="仿宋" w:eastAsia="仿宋" w:cs="仿宋"/>
          <w:color w:val="auto"/>
          <w:kern w:val="1"/>
          <w:sz w:val="28"/>
          <w:szCs w:val="28"/>
          <w:highlight w:val="none"/>
          <w:lang w:val="en-US" w:eastAsia="zh-CN"/>
        </w:rPr>
        <w:t>技术</w:t>
      </w:r>
      <w:r>
        <w:rPr>
          <w:rFonts w:hint="eastAsia" w:ascii="仿宋" w:hAnsi="仿宋" w:eastAsia="仿宋" w:cs="仿宋"/>
          <w:color w:val="auto"/>
          <w:kern w:val="1"/>
          <w:sz w:val="28"/>
          <w:szCs w:val="28"/>
          <w:highlight w:val="none"/>
        </w:rPr>
        <w:t>文件（可根据评审办法自行补充，格式自拟）</w:t>
      </w:r>
    </w:p>
    <w:p w14:paraId="057C4A70">
      <w:pPr>
        <w:widowControl/>
        <w:autoSpaceDE w:val="0"/>
        <w:autoSpaceDN w:val="0"/>
        <w:adjustRightInd w:val="0"/>
        <w:spacing w:line="360" w:lineRule="auto"/>
        <w:ind w:right="-481"/>
        <w:rPr>
          <w:rFonts w:hint="eastAsia" w:ascii="仿宋" w:hAnsi="仿宋" w:eastAsia="仿宋" w:cs="仿宋"/>
          <w:color w:val="auto"/>
          <w:kern w:val="1"/>
          <w:sz w:val="36"/>
          <w:szCs w:val="36"/>
          <w:highlight w:val="none"/>
        </w:rPr>
      </w:pPr>
      <w:r>
        <w:rPr>
          <w:rFonts w:hint="eastAsia" w:ascii="仿宋" w:hAnsi="仿宋" w:eastAsia="仿宋" w:cs="仿宋"/>
          <w:color w:val="auto"/>
          <w:kern w:val="1"/>
          <w:sz w:val="28"/>
          <w:szCs w:val="28"/>
          <w:highlight w:val="none"/>
        </w:rPr>
        <w:t>十</w:t>
      </w:r>
      <w:r>
        <w:rPr>
          <w:rFonts w:hint="eastAsia" w:ascii="仿宋" w:hAnsi="仿宋" w:eastAsia="仿宋" w:cs="仿宋"/>
          <w:color w:val="auto"/>
          <w:kern w:val="1"/>
          <w:sz w:val="28"/>
          <w:szCs w:val="28"/>
          <w:highlight w:val="none"/>
          <w:lang w:val="en-US" w:eastAsia="zh-CN"/>
        </w:rPr>
        <w:t>一</w:t>
      </w:r>
      <w:r>
        <w:rPr>
          <w:rFonts w:hint="eastAsia" w:ascii="仿宋" w:hAnsi="仿宋" w:eastAsia="仿宋" w:cs="仿宋"/>
          <w:color w:val="auto"/>
          <w:kern w:val="1"/>
          <w:sz w:val="28"/>
          <w:szCs w:val="28"/>
          <w:highlight w:val="none"/>
        </w:rPr>
        <w:t>、投标人认为的其他资料（格式自拟）</w:t>
      </w:r>
    </w:p>
    <w:p w14:paraId="70ABDBFB">
      <w:pPr>
        <w:widowControl/>
        <w:autoSpaceDE w:val="0"/>
        <w:autoSpaceDN w:val="0"/>
        <w:adjustRightInd w:val="0"/>
        <w:spacing w:before="120" w:after="120" w:line="360" w:lineRule="auto"/>
        <w:ind w:right="-481"/>
        <w:jc w:val="center"/>
        <w:rPr>
          <w:rFonts w:hint="eastAsia" w:ascii="仿宋" w:hAnsi="仿宋" w:eastAsia="仿宋" w:cs="仿宋"/>
          <w:color w:val="auto"/>
          <w:kern w:val="1"/>
          <w:sz w:val="28"/>
          <w:szCs w:val="28"/>
          <w:highlight w:val="none"/>
          <w:u w:val="single"/>
        </w:rPr>
      </w:pPr>
      <w:r>
        <w:rPr>
          <w:rFonts w:hint="eastAsia" w:ascii="仿宋" w:hAnsi="仿宋" w:eastAsia="仿宋" w:cs="仿宋"/>
          <w:color w:val="auto"/>
          <w:kern w:val="1"/>
          <w:sz w:val="32"/>
          <w:szCs w:val="32"/>
          <w:highlight w:val="none"/>
        </w:rPr>
        <w:br w:type="page"/>
      </w:r>
      <w:r>
        <w:rPr>
          <w:rFonts w:hint="eastAsia" w:ascii="仿宋" w:hAnsi="仿宋" w:eastAsia="仿宋" w:cs="仿宋"/>
          <w:color w:val="auto"/>
          <w:kern w:val="1"/>
          <w:sz w:val="32"/>
          <w:szCs w:val="32"/>
          <w:highlight w:val="none"/>
        </w:rPr>
        <w:t>一、报价函</w:t>
      </w:r>
    </w:p>
    <w:p w14:paraId="3AA4EB2A">
      <w:pPr>
        <w:widowControl/>
        <w:autoSpaceDE w:val="0"/>
        <w:autoSpaceDN w:val="0"/>
        <w:adjustRightInd w:val="0"/>
        <w:spacing w:line="360" w:lineRule="auto"/>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u w:val="single"/>
        </w:rPr>
        <w:t>（采购人）</w:t>
      </w:r>
      <w:r>
        <w:rPr>
          <w:rStyle w:val="73"/>
          <w:rFonts w:hint="eastAsia" w:cs="仿宋"/>
          <w:color w:val="auto"/>
          <w:sz w:val="28"/>
          <w:szCs w:val="28"/>
          <w:highlight w:val="none"/>
        </w:rPr>
        <w:t>：</w:t>
      </w:r>
    </w:p>
    <w:p w14:paraId="75588BF0">
      <w:pPr>
        <w:widowControl/>
        <w:autoSpaceDE w:val="0"/>
        <w:autoSpaceDN w:val="0"/>
        <w:adjustRightInd w:val="0"/>
        <w:spacing w:line="360" w:lineRule="auto"/>
        <w:ind w:firstLine="480"/>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u w:val="single"/>
        </w:rPr>
        <w:t>（供应商名称）</w:t>
      </w:r>
      <w:r>
        <w:rPr>
          <w:rStyle w:val="73"/>
          <w:rFonts w:hint="eastAsia" w:cs="仿宋"/>
          <w:color w:val="auto"/>
          <w:sz w:val="28"/>
          <w:szCs w:val="28"/>
          <w:highlight w:val="none"/>
        </w:rPr>
        <w:t>系中华人民共和国合法企业，经营地址</w:t>
      </w:r>
      <w:r>
        <w:rPr>
          <w:rFonts w:hint="eastAsia" w:ascii="仿宋" w:hAnsi="仿宋" w:eastAsia="仿宋" w:cs="仿宋"/>
          <w:color w:val="auto"/>
          <w:kern w:val="1"/>
          <w:sz w:val="28"/>
          <w:szCs w:val="28"/>
          <w:highlight w:val="none"/>
          <w:u w:val="single"/>
        </w:rPr>
        <w:t xml:space="preserve">          </w:t>
      </w:r>
      <w:r>
        <w:rPr>
          <w:rStyle w:val="73"/>
          <w:rFonts w:hint="eastAsia" w:cs="仿宋"/>
          <w:color w:val="auto"/>
          <w:sz w:val="28"/>
          <w:szCs w:val="28"/>
          <w:highlight w:val="none"/>
        </w:rPr>
        <w:t>。</w:t>
      </w:r>
      <w:r>
        <w:rPr>
          <w:rFonts w:hint="eastAsia" w:ascii="仿宋" w:hAnsi="仿宋" w:eastAsia="仿宋" w:cs="仿宋"/>
          <w:color w:val="auto"/>
          <w:kern w:val="1"/>
          <w:sz w:val="28"/>
          <w:szCs w:val="28"/>
          <w:highlight w:val="none"/>
          <w:u w:val="single"/>
        </w:rPr>
        <w:t>（姓名）</w:t>
      </w:r>
      <w:r>
        <w:rPr>
          <w:rStyle w:val="73"/>
          <w:rFonts w:hint="eastAsia" w:cs="仿宋"/>
          <w:color w:val="auto"/>
          <w:sz w:val="28"/>
          <w:szCs w:val="28"/>
          <w:highlight w:val="none"/>
        </w:rPr>
        <w:t>系</w:t>
      </w:r>
      <w:r>
        <w:rPr>
          <w:rFonts w:hint="eastAsia" w:ascii="仿宋" w:hAnsi="仿宋" w:eastAsia="仿宋" w:cs="仿宋"/>
          <w:color w:val="auto"/>
          <w:kern w:val="1"/>
          <w:sz w:val="28"/>
          <w:szCs w:val="28"/>
          <w:highlight w:val="none"/>
          <w:u w:val="single"/>
        </w:rPr>
        <w:t>（供应商名称）</w:t>
      </w:r>
      <w:r>
        <w:rPr>
          <w:rStyle w:val="73"/>
          <w:rFonts w:hint="eastAsia" w:cs="仿宋"/>
          <w:color w:val="auto"/>
          <w:sz w:val="28"/>
          <w:szCs w:val="28"/>
          <w:highlight w:val="none"/>
        </w:rPr>
        <w:t>的法定代表人，我方愿意参加贵方组织的</w:t>
      </w:r>
      <w:r>
        <w:rPr>
          <w:rFonts w:hint="eastAsia" w:ascii="仿宋" w:hAnsi="仿宋" w:eastAsia="仿宋" w:cs="仿宋"/>
          <w:color w:val="auto"/>
          <w:kern w:val="1"/>
          <w:sz w:val="28"/>
          <w:szCs w:val="28"/>
          <w:highlight w:val="none"/>
          <w:u w:val="single"/>
        </w:rPr>
        <w:t>（项目名称：      、项目编号：       ）</w:t>
      </w:r>
      <w:r>
        <w:rPr>
          <w:rStyle w:val="73"/>
          <w:rFonts w:hint="eastAsia" w:cs="仿宋"/>
          <w:color w:val="auto"/>
          <w:sz w:val="28"/>
          <w:szCs w:val="28"/>
          <w:highlight w:val="none"/>
        </w:rPr>
        <w:t>的投标，为此，我方就本次投标有关事项郑重声明如下：</w:t>
      </w:r>
    </w:p>
    <w:p w14:paraId="2B897187">
      <w:pPr>
        <w:widowControl/>
        <w:autoSpaceDE w:val="0"/>
        <w:autoSpaceDN w:val="0"/>
        <w:adjustRightInd w:val="0"/>
        <w:spacing w:line="360" w:lineRule="auto"/>
        <w:ind w:firstLine="480"/>
        <w:rPr>
          <w:rStyle w:val="73"/>
          <w:rFonts w:hint="eastAsia" w:cs="仿宋"/>
          <w:color w:val="auto"/>
          <w:sz w:val="28"/>
          <w:szCs w:val="28"/>
          <w:highlight w:val="none"/>
        </w:rPr>
      </w:pPr>
      <w:r>
        <w:rPr>
          <w:rStyle w:val="73"/>
          <w:rFonts w:hint="eastAsia" w:cs="仿宋"/>
          <w:color w:val="auto"/>
          <w:sz w:val="28"/>
          <w:szCs w:val="28"/>
          <w:highlight w:val="none"/>
        </w:rPr>
        <w:t>1、我方已详细审查全部招标文件，同意招标文件的各项要求。</w:t>
      </w:r>
    </w:p>
    <w:p w14:paraId="03DFE9AF">
      <w:pPr>
        <w:widowControl/>
        <w:autoSpaceDE w:val="0"/>
        <w:autoSpaceDN w:val="0"/>
        <w:adjustRightInd w:val="0"/>
        <w:spacing w:line="360" w:lineRule="auto"/>
        <w:ind w:firstLine="480"/>
        <w:rPr>
          <w:rStyle w:val="73"/>
          <w:rFonts w:hint="eastAsia" w:cs="仿宋"/>
          <w:color w:val="auto"/>
          <w:sz w:val="28"/>
          <w:szCs w:val="28"/>
          <w:highlight w:val="none"/>
        </w:rPr>
      </w:pPr>
      <w:r>
        <w:rPr>
          <w:rStyle w:val="73"/>
          <w:rFonts w:hint="eastAsia" w:cs="仿宋"/>
          <w:color w:val="auto"/>
          <w:sz w:val="28"/>
          <w:szCs w:val="28"/>
          <w:highlight w:val="none"/>
        </w:rPr>
        <w:t>2、我方向贵方提交的所有响应文件、资料都是准确的和真实的。</w:t>
      </w:r>
    </w:p>
    <w:p w14:paraId="4F0F09CA">
      <w:pPr>
        <w:widowControl/>
        <w:autoSpaceDE w:val="0"/>
        <w:autoSpaceDN w:val="0"/>
        <w:adjustRightInd w:val="0"/>
        <w:spacing w:line="360" w:lineRule="auto"/>
        <w:ind w:firstLine="480"/>
        <w:rPr>
          <w:rStyle w:val="73"/>
          <w:rFonts w:hint="eastAsia" w:cs="仿宋"/>
          <w:color w:val="auto"/>
          <w:sz w:val="28"/>
          <w:szCs w:val="28"/>
          <w:highlight w:val="none"/>
        </w:rPr>
      </w:pPr>
      <w:r>
        <w:rPr>
          <w:rStyle w:val="73"/>
          <w:rFonts w:hint="eastAsia" w:cs="仿宋"/>
          <w:color w:val="auto"/>
          <w:sz w:val="28"/>
          <w:szCs w:val="28"/>
          <w:highlight w:val="none"/>
        </w:rPr>
        <w:t>3、若中标，我方将按照招标文件规定履行合同责任和义务。</w:t>
      </w:r>
    </w:p>
    <w:p w14:paraId="40450848">
      <w:pPr>
        <w:widowControl/>
        <w:autoSpaceDE w:val="0"/>
        <w:autoSpaceDN w:val="0"/>
        <w:adjustRightInd w:val="0"/>
        <w:spacing w:line="360" w:lineRule="auto"/>
        <w:ind w:firstLine="480"/>
        <w:rPr>
          <w:rStyle w:val="73"/>
          <w:rFonts w:hint="eastAsia" w:cs="仿宋"/>
          <w:color w:val="auto"/>
          <w:sz w:val="28"/>
          <w:szCs w:val="28"/>
          <w:highlight w:val="none"/>
        </w:rPr>
      </w:pPr>
      <w:r>
        <w:rPr>
          <w:rStyle w:val="73"/>
          <w:rFonts w:hint="eastAsia" w:cs="仿宋"/>
          <w:color w:val="auto"/>
          <w:sz w:val="28"/>
          <w:szCs w:val="28"/>
          <w:highlight w:val="none"/>
        </w:rPr>
        <w:t>4、我方不是采购人的附属机构；在获知本项目采购信息后，与采购人聘请的为此项目提供咨询服务的公司以及其附属机构没有任何联系。</w:t>
      </w:r>
    </w:p>
    <w:p w14:paraId="486BC0F5">
      <w:pPr>
        <w:widowControl/>
        <w:autoSpaceDE w:val="0"/>
        <w:autoSpaceDN w:val="0"/>
        <w:adjustRightInd w:val="0"/>
        <w:spacing w:line="360" w:lineRule="auto"/>
        <w:ind w:firstLine="480"/>
        <w:rPr>
          <w:rFonts w:hint="eastAsia" w:ascii="仿宋" w:hAnsi="仿宋" w:eastAsia="仿宋" w:cs="仿宋"/>
          <w:color w:val="auto"/>
          <w:kern w:val="1"/>
          <w:sz w:val="28"/>
          <w:szCs w:val="28"/>
          <w:highlight w:val="none"/>
        </w:rPr>
      </w:pPr>
      <w:r>
        <w:rPr>
          <w:rStyle w:val="73"/>
          <w:rFonts w:hint="eastAsia" w:cs="仿宋"/>
          <w:color w:val="auto"/>
          <w:sz w:val="28"/>
          <w:szCs w:val="28"/>
          <w:highlight w:val="none"/>
        </w:rPr>
        <w:t>5、响应文件自开标日起有效期为</w:t>
      </w:r>
      <w:r>
        <w:rPr>
          <w:rStyle w:val="73"/>
          <w:rFonts w:hint="eastAsia" w:cs="仿宋"/>
          <w:color w:val="auto"/>
          <w:sz w:val="28"/>
          <w:szCs w:val="28"/>
          <w:highlight w:val="none"/>
          <w:u w:val="single"/>
        </w:rPr>
        <w:t xml:space="preserve">    </w:t>
      </w:r>
      <w:r>
        <w:rPr>
          <w:rStyle w:val="73"/>
          <w:rFonts w:hint="eastAsia" w:cs="仿宋"/>
          <w:color w:val="auto"/>
          <w:sz w:val="28"/>
          <w:szCs w:val="28"/>
          <w:highlight w:val="none"/>
        </w:rPr>
        <w:t>日历日。</w:t>
      </w:r>
    </w:p>
    <w:p w14:paraId="08741D7D">
      <w:pPr>
        <w:widowControl/>
        <w:autoSpaceDE w:val="0"/>
        <w:autoSpaceDN w:val="0"/>
        <w:adjustRightInd w:val="0"/>
        <w:spacing w:line="360" w:lineRule="auto"/>
        <w:ind w:firstLine="480"/>
        <w:rPr>
          <w:rStyle w:val="73"/>
          <w:rFonts w:hint="eastAsia" w:cs="仿宋"/>
          <w:color w:val="auto"/>
          <w:sz w:val="28"/>
          <w:szCs w:val="28"/>
          <w:highlight w:val="none"/>
        </w:rPr>
      </w:pPr>
      <w:r>
        <w:rPr>
          <w:rStyle w:val="73"/>
          <w:rFonts w:hint="eastAsia" w:cs="仿宋"/>
          <w:color w:val="auto"/>
          <w:sz w:val="28"/>
          <w:szCs w:val="28"/>
          <w:highlight w:val="none"/>
        </w:rPr>
        <w:t>6、以上事项如有虚假或者隐瞒，我方愿意承担一切后果。</w:t>
      </w:r>
    </w:p>
    <w:p w14:paraId="7FC69E1B">
      <w:pPr>
        <w:widowControl/>
        <w:tabs>
          <w:tab w:val="left" w:pos="939"/>
        </w:tabs>
        <w:autoSpaceDE w:val="0"/>
        <w:autoSpaceDN w:val="0"/>
        <w:adjustRightInd w:val="0"/>
        <w:spacing w:line="360" w:lineRule="auto"/>
        <w:ind w:left="773" w:right="-481" w:hanging="458"/>
        <w:rPr>
          <w:rFonts w:hint="eastAsia" w:ascii="仿宋" w:hAnsi="仿宋" w:eastAsia="仿宋" w:cs="仿宋"/>
          <w:color w:val="auto"/>
          <w:kern w:val="1"/>
          <w:sz w:val="28"/>
          <w:szCs w:val="28"/>
          <w:highlight w:val="none"/>
        </w:rPr>
      </w:pPr>
    </w:p>
    <w:p w14:paraId="3B52BA72">
      <w:pPr>
        <w:widowControl/>
        <w:tabs>
          <w:tab w:val="left" w:pos="939"/>
        </w:tabs>
        <w:autoSpaceDE w:val="0"/>
        <w:autoSpaceDN w:val="0"/>
        <w:adjustRightInd w:val="0"/>
        <w:spacing w:line="360" w:lineRule="auto"/>
        <w:ind w:left="773" w:right="-481" w:hanging="458"/>
        <w:rPr>
          <w:rFonts w:hint="eastAsia" w:ascii="仿宋" w:hAnsi="仿宋" w:eastAsia="仿宋" w:cs="仿宋"/>
          <w:color w:val="auto"/>
          <w:kern w:val="1"/>
          <w:sz w:val="28"/>
          <w:szCs w:val="28"/>
          <w:highlight w:val="none"/>
        </w:rPr>
      </w:pPr>
    </w:p>
    <w:p w14:paraId="5B53CD95">
      <w:pPr>
        <w:widowControl/>
        <w:tabs>
          <w:tab w:val="left" w:pos="939"/>
        </w:tabs>
        <w:autoSpaceDE w:val="0"/>
        <w:autoSpaceDN w:val="0"/>
        <w:adjustRightInd w:val="0"/>
        <w:spacing w:line="360" w:lineRule="auto"/>
        <w:ind w:left="773" w:right="-481" w:hanging="458"/>
        <w:rPr>
          <w:rFonts w:hint="eastAsia" w:ascii="仿宋" w:hAnsi="仿宋" w:eastAsia="仿宋" w:cs="仿宋"/>
          <w:color w:val="auto"/>
          <w:kern w:val="1"/>
          <w:sz w:val="28"/>
          <w:szCs w:val="28"/>
          <w:highlight w:val="none"/>
        </w:rPr>
      </w:pPr>
    </w:p>
    <w:p w14:paraId="690B2664">
      <w:pPr>
        <w:spacing w:line="360" w:lineRule="auto"/>
        <w:jc w:val="righ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  应  商：</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（盖单位公章）</w:t>
      </w:r>
    </w:p>
    <w:p w14:paraId="20D5FB23">
      <w:pPr>
        <w:spacing w:line="360" w:lineRule="auto"/>
        <w:jc w:val="righ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（签字或盖章）</w:t>
      </w:r>
    </w:p>
    <w:p w14:paraId="714316DC">
      <w:pPr>
        <w:spacing w:line="360" w:lineRule="auto"/>
        <w:jc w:val="righ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日      期：</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日</w:t>
      </w:r>
    </w:p>
    <w:p w14:paraId="5678843B">
      <w:pPr>
        <w:spacing w:before="100" w:beforeAutospacing="1" w:after="100" w:afterAutospacing="1" w:line="360" w:lineRule="auto"/>
        <w:jc w:val="center"/>
        <w:rPr>
          <w:rFonts w:hint="eastAsia" w:ascii="仿宋" w:hAnsi="仿宋" w:eastAsia="仿宋" w:cs="仿宋"/>
          <w:color w:val="auto"/>
          <w:kern w:val="1"/>
          <w:sz w:val="28"/>
          <w:szCs w:val="28"/>
          <w:highlight w:val="none"/>
          <w:u w:val="single"/>
        </w:rPr>
      </w:pPr>
      <w:r>
        <w:rPr>
          <w:rFonts w:hint="eastAsia" w:ascii="仿宋" w:hAnsi="仿宋" w:eastAsia="仿宋" w:cs="仿宋"/>
          <w:color w:val="auto"/>
          <w:kern w:val="1"/>
          <w:sz w:val="28"/>
          <w:szCs w:val="28"/>
          <w:highlight w:val="none"/>
          <w:u w:val="single"/>
        </w:rPr>
        <w:br w:type="page"/>
      </w:r>
      <w:r>
        <w:rPr>
          <w:rFonts w:hint="eastAsia" w:ascii="仿宋" w:hAnsi="仿宋" w:eastAsia="仿宋" w:cs="仿宋"/>
          <w:color w:val="auto"/>
          <w:kern w:val="1"/>
          <w:sz w:val="32"/>
          <w:szCs w:val="32"/>
          <w:highlight w:val="none"/>
        </w:rPr>
        <w:t>二、响应报价一览表</w:t>
      </w:r>
    </w:p>
    <w:tbl>
      <w:tblPr>
        <w:tblStyle w:val="37"/>
        <w:tblW w:w="9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0"/>
        <w:gridCol w:w="7600"/>
      </w:tblGrid>
      <w:tr w14:paraId="74D01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1900" w:type="dxa"/>
            <w:vAlign w:val="center"/>
          </w:tcPr>
          <w:p w14:paraId="10B51CD8">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项目名称</w:t>
            </w:r>
          </w:p>
        </w:tc>
        <w:tc>
          <w:tcPr>
            <w:tcW w:w="7600" w:type="dxa"/>
            <w:vAlign w:val="center"/>
          </w:tcPr>
          <w:p w14:paraId="5E4DAC69">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8"/>
                <w:szCs w:val="28"/>
                <w:highlight w:val="none"/>
              </w:rPr>
            </w:pPr>
          </w:p>
        </w:tc>
      </w:tr>
      <w:tr w14:paraId="01DB3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00" w:type="dxa"/>
            <w:vAlign w:val="center"/>
          </w:tcPr>
          <w:p w14:paraId="700A052F">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项目编号</w:t>
            </w:r>
          </w:p>
        </w:tc>
        <w:tc>
          <w:tcPr>
            <w:tcW w:w="7600" w:type="dxa"/>
          </w:tcPr>
          <w:p w14:paraId="3FA2F8BF">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8"/>
                <w:szCs w:val="28"/>
                <w:highlight w:val="none"/>
              </w:rPr>
            </w:pPr>
          </w:p>
        </w:tc>
      </w:tr>
      <w:tr w14:paraId="07D1F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00" w:type="dxa"/>
            <w:vAlign w:val="center"/>
          </w:tcPr>
          <w:p w14:paraId="4D42BDF9">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采购内容</w:t>
            </w:r>
          </w:p>
        </w:tc>
        <w:tc>
          <w:tcPr>
            <w:tcW w:w="7600" w:type="dxa"/>
          </w:tcPr>
          <w:p w14:paraId="5CC38EC0">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8"/>
                <w:szCs w:val="28"/>
                <w:highlight w:val="none"/>
              </w:rPr>
            </w:pPr>
          </w:p>
        </w:tc>
      </w:tr>
      <w:tr w14:paraId="0D10E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7" w:hRule="atLeast"/>
          <w:jc w:val="center"/>
        </w:trPr>
        <w:tc>
          <w:tcPr>
            <w:tcW w:w="1900" w:type="dxa"/>
            <w:vAlign w:val="center"/>
          </w:tcPr>
          <w:p w14:paraId="63885DE4">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合同履约期限</w:t>
            </w:r>
          </w:p>
        </w:tc>
        <w:tc>
          <w:tcPr>
            <w:tcW w:w="7600" w:type="dxa"/>
            <w:vAlign w:val="center"/>
          </w:tcPr>
          <w:p w14:paraId="5B11C5D7">
            <w:pPr>
              <w:keepNext w:val="0"/>
              <w:keepLines w:val="0"/>
              <w:suppressLineNumbers w:val="0"/>
              <w:spacing w:before="0" w:beforeAutospacing="0" w:after="0" w:afterAutospacing="0" w:line="360" w:lineRule="auto"/>
              <w:ind w:left="0" w:right="0"/>
              <w:rPr>
                <w:rFonts w:hint="eastAsia" w:ascii="仿宋" w:hAnsi="仿宋" w:eastAsia="仿宋" w:cs="仿宋"/>
                <w:color w:val="auto"/>
                <w:sz w:val="28"/>
                <w:szCs w:val="28"/>
                <w:highlight w:val="none"/>
                <w:u w:val="single"/>
              </w:rPr>
            </w:pPr>
          </w:p>
        </w:tc>
      </w:tr>
      <w:tr w14:paraId="54FE5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jc w:val="center"/>
        </w:trPr>
        <w:tc>
          <w:tcPr>
            <w:tcW w:w="1900" w:type="dxa"/>
            <w:vAlign w:val="center"/>
          </w:tcPr>
          <w:p w14:paraId="02CE207D">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质量</w:t>
            </w:r>
            <w:r>
              <w:rPr>
                <w:rFonts w:hint="eastAsia" w:ascii="仿宋" w:hAnsi="仿宋" w:eastAsia="仿宋" w:cs="仿宋"/>
                <w:color w:val="auto"/>
                <w:sz w:val="28"/>
                <w:szCs w:val="28"/>
                <w:highlight w:val="none"/>
                <w:lang w:val="en-US" w:eastAsia="zh-CN"/>
              </w:rPr>
              <w:t>标准</w:t>
            </w:r>
          </w:p>
        </w:tc>
        <w:tc>
          <w:tcPr>
            <w:tcW w:w="7600" w:type="dxa"/>
            <w:vAlign w:val="center"/>
          </w:tcPr>
          <w:p w14:paraId="38E94D83">
            <w:pPr>
              <w:keepNext w:val="0"/>
              <w:keepLines w:val="0"/>
              <w:suppressLineNumbers w:val="0"/>
              <w:spacing w:before="0" w:beforeAutospacing="0" w:after="0" w:afterAutospacing="0" w:line="360" w:lineRule="auto"/>
              <w:ind w:left="0" w:right="0"/>
              <w:rPr>
                <w:rFonts w:hint="eastAsia" w:ascii="仿宋" w:hAnsi="仿宋" w:eastAsia="仿宋" w:cs="仿宋"/>
                <w:color w:val="auto"/>
                <w:sz w:val="28"/>
                <w:szCs w:val="28"/>
                <w:highlight w:val="none"/>
              </w:rPr>
            </w:pPr>
          </w:p>
        </w:tc>
      </w:tr>
      <w:tr w14:paraId="2EC82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jc w:val="center"/>
        </w:trPr>
        <w:tc>
          <w:tcPr>
            <w:tcW w:w="1900" w:type="dxa"/>
            <w:vAlign w:val="center"/>
          </w:tcPr>
          <w:p w14:paraId="488A2A61">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报价（元）</w:t>
            </w:r>
          </w:p>
        </w:tc>
        <w:tc>
          <w:tcPr>
            <w:tcW w:w="7600" w:type="dxa"/>
            <w:vAlign w:val="center"/>
          </w:tcPr>
          <w:p w14:paraId="6F5C9DBC">
            <w:pPr>
              <w:keepNext w:val="0"/>
              <w:keepLines w:val="0"/>
              <w:suppressLineNumbers w:val="0"/>
              <w:spacing w:before="0" w:beforeAutospacing="0" w:after="0" w:afterAutospacing="0" w:line="360" w:lineRule="auto"/>
              <w:ind w:left="0" w:right="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小写：</w:t>
            </w:r>
            <w:r>
              <w:rPr>
                <w:rFonts w:hint="eastAsia" w:ascii="仿宋" w:hAnsi="仿宋" w:eastAsia="仿宋" w:cs="仿宋"/>
                <w:color w:val="auto"/>
                <w:sz w:val="28"/>
                <w:szCs w:val="28"/>
                <w:highlight w:val="none"/>
                <w:u w:val="single"/>
              </w:rPr>
              <w:t xml:space="preserve">                     </w:t>
            </w:r>
          </w:p>
          <w:p w14:paraId="4739A885">
            <w:pPr>
              <w:keepNext w:val="0"/>
              <w:keepLines w:val="0"/>
              <w:suppressLineNumbers w:val="0"/>
              <w:spacing w:before="0" w:beforeAutospacing="0" w:after="0" w:afterAutospacing="0" w:line="360" w:lineRule="auto"/>
              <w:ind w:left="0" w:right="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大写：</w:t>
            </w:r>
            <w:r>
              <w:rPr>
                <w:rFonts w:hint="eastAsia" w:ascii="仿宋" w:hAnsi="仿宋" w:eastAsia="仿宋" w:cs="仿宋"/>
                <w:color w:val="auto"/>
                <w:sz w:val="28"/>
                <w:szCs w:val="28"/>
                <w:highlight w:val="none"/>
                <w:u w:val="single"/>
              </w:rPr>
              <w:t xml:space="preserve">                     </w:t>
            </w:r>
          </w:p>
        </w:tc>
      </w:tr>
      <w:tr w14:paraId="4AABA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1900" w:type="dxa"/>
            <w:vAlign w:val="center"/>
          </w:tcPr>
          <w:p w14:paraId="072365A5">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备注</w:t>
            </w:r>
          </w:p>
        </w:tc>
        <w:tc>
          <w:tcPr>
            <w:tcW w:w="7600" w:type="dxa"/>
          </w:tcPr>
          <w:p w14:paraId="268005A1">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8"/>
                <w:szCs w:val="28"/>
                <w:highlight w:val="none"/>
              </w:rPr>
            </w:pPr>
          </w:p>
        </w:tc>
      </w:tr>
    </w:tbl>
    <w:p w14:paraId="027E39DB">
      <w:pPr>
        <w:spacing w:line="360" w:lineRule="auto"/>
        <w:rPr>
          <w:rFonts w:hint="eastAsia" w:ascii="仿宋" w:hAnsi="仿宋" w:eastAsia="仿宋" w:cs="仿宋"/>
          <w:color w:val="auto"/>
          <w:sz w:val="28"/>
          <w:szCs w:val="28"/>
          <w:highlight w:val="none"/>
        </w:rPr>
      </w:pPr>
    </w:p>
    <w:p w14:paraId="7C855DBD">
      <w:pPr>
        <w:spacing w:line="360" w:lineRule="auto"/>
        <w:rPr>
          <w:rFonts w:hint="eastAsia" w:ascii="仿宋" w:hAnsi="仿宋" w:eastAsia="仿宋" w:cs="仿宋"/>
          <w:color w:val="auto"/>
          <w:sz w:val="28"/>
          <w:szCs w:val="28"/>
          <w:highlight w:val="none"/>
        </w:rPr>
      </w:pPr>
    </w:p>
    <w:p w14:paraId="14CD3CB7">
      <w:pPr>
        <w:spacing w:line="360" w:lineRule="auto"/>
        <w:jc w:val="right"/>
        <w:rPr>
          <w:rFonts w:hint="eastAsia" w:ascii="仿宋" w:hAnsi="仿宋" w:eastAsia="仿宋" w:cs="仿宋"/>
          <w:color w:val="auto"/>
          <w:sz w:val="28"/>
          <w:szCs w:val="28"/>
          <w:highlight w:val="none"/>
        </w:rPr>
      </w:pPr>
    </w:p>
    <w:p w14:paraId="18FDDB9B">
      <w:pPr>
        <w:spacing w:line="360" w:lineRule="auto"/>
        <w:jc w:val="righ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  应  商：</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（盖单位公章）</w:t>
      </w:r>
    </w:p>
    <w:p w14:paraId="7B831DB5">
      <w:pPr>
        <w:spacing w:line="360" w:lineRule="auto"/>
        <w:jc w:val="righ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（签字或盖章）</w:t>
      </w:r>
    </w:p>
    <w:p w14:paraId="2487B5B5">
      <w:pPr>
        <w:spacing w:line="360" w:lineRule="auto"/>
        <w:jc w:val="righ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日      期：</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日</w:t>
      </w:r>
    </w:p>
    <w:p w14:paraId="5A647813">
      <w:pPr>
        <w:spacing w:before="100" w:beforeAutospacing="1" w:after="100" w:afterAutospacing="1" w:line="360" w:lineRule="auto"/>
        <w:rPr>
          <w:rFonts w:hint="eastAsia" w:ascii="仿宋" w:hAnsi="仿宋" w:eastAsia="仿宋" w:cs="仿宋"/>
          <w:color w:val="auto"/>
          <w:sz w:val="32"/>
          <w:szCs w:val="21"/>
          <w:highlight w:val="none"/>
        </w:rPr>
      </w:pPr>
    </w:p>
    <w:p w14:paraId="27E3B03C">
      <w:pPr>
        <w:spacing w:before="100" w:beforeAutospacing="1" w:after="100" w:afterAutospacing="1" w:line="360" w:lineRule="auto"/>
        <w:jc w:val="center"/>
        <w:rPr>
          <w:rFonts w:hint="eastAsia" w:ascii="仿宋" w:hAnsi="仿宋" w:eastAsia="仿宋" w:cs="仿宋"/>
          <w:color w:val="auto"/>
          <w:sz w:val="32"/>
          <w:szCs w:val="21"/>
          <w:highlight w:val="none"/>
          <w:lang w:val="zh-CN"/>
        </w:rPr>
      </w:pPr>
      <w:r>
        <w:rPr>
          <w:rFonts w:hint="eastAsia" w:ascii="仿宋" w:hAnsi="仿宋" w:eastAsia="仿宋" w:cs="仿宋"/>
          <w:color w:val="auto"/>
          <w:sz w:val="32"/>
          <w:szCs w:val="21"/>
          <w:highlight w:val="none"/>
          <w:lang w:val="en-US" w:eastAsia="zh-CN"/>
        </w:rPr>
        <w:t>三</w:t>
      </w:r>
      <w:r>
        <w:rPr>
          <w:rFonts w:hint="eastAsia" w:ascii="仿宋" w:hAnsi="仿宋" w:eastAsia="仿宋" w:cs="仿宋"/>
          <w:color w:val="auto"/>
          <w:sz w:val="32"/>
          <w:szCs w:val="21"/>
          <w:highlight w:val="none"/>
          <w:lang w:val="zh-CN"/>
        </w:rPr>
        <w:t>、法定代表人</w:t>
      </w:r>
      <w:r>
        <w:rPr>
          <w:rFonts w:hint="eastAsia" w:ascii="仿宋" w:hAnsi="仿宋" w:eastAsia="仿宋" w:cs="仿宋"/>
          <w:color w:val="auto"/>
          <w:sz w:val="32"/>
          <w:szCs w:val="21"/>
          <w:highlight w:val="none"/>
          <w:lang w:val="zh-CN" w:eastAsia="zh-CN"/>
        </w:rPr>
        <w:t>(机构负责人)</w:t>
      </w:r>
      <w:r>
        <w:rPr>
          <w:rFonts w:hint="eastAsia" w:ascii="仿宋" w:hAnsi="仿宋" w:eastAsia="仿宋" w:cs="仿宋"/>
          <w:color w:val="auto"/>
          <w:sz w:val="32"/>
          <w:szCs w:val="21"/>
          <w:highlight w:val="none"/>
          <w:lang w:val="zh-CN"/>
        </w:rPr>
        <w:t>身份证明</w:t>
      </w:r>
    </w:p>
    <w:p w14:paraId="6D7E5FBE">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供应商名称：</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w:t>
      </w:r>
    </w:p>
    <w:p w14:paraId="5AAAC3D2">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单位性质：</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w:t>
      </w:r>
    </w:p>
    <w:p w14:paraId="7739D14B">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地址：</w:t>
      </w:r>
      <w:r>
        <w:rPr>
          <w:rFonts w:hint="eastAsia" w:ascii="仿宋" w:hAnsi="仿宋" w:eastAsia="仿宋" w:cs="仿宋"/>
          <w:color w:val="auto"/>
          <w:sz w:val="28"/>
          <w:szCs w:val="28"/>
          <w:highlight w:val="none"/>
          <w:u w:val="single"/>
        </w:rPr>
        <w:t xml:space="preserve">                                   </w:t>
      </w:r>
    </w:p>
    <w:p w14:paraId="2AE60B64">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成立时间：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日</w:t>
      </w:r>
    </w:p>
    <w:p w14:paraId="5359C071">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经营期限：</w:t>
      </w:r>
      <w:r>
        <w:rPr>
          <w:rFonts w:hint="eastAsia" w:ascii="仿宋" w:hAnsi="仿宋" w:eastAsia="仿宋" w:cs="仿宋"/>
          <w:color w:val="auto"/>
          <w:sz w:val="28"/>
          <w:szCs w:val="28"/>
          <w:highlight w:val="none"/>
          <w:u w:val="single"/>
        </w:rPr>
        <w:t xml:space="preserve">                               </w:t>
      </w:r>
    </w:p>
    <w:p w14:paraId="72156C61">
      <w:pPr>
        <w:spacing w:line="360" w:lineRule="auto"/>
        <w:rPr>
          <w:rFonts w:hint="eastAsia" w:ascii="仿宋" w:hAnsi="仿宋" w:eastAsia="仿宋" w:cs="仿宋"/>
          <w:color w:val="auto"/>
          <w:sz w:val="28"/>
          <w:szCs w:val="28"/>
          <w:highlight w:val="none"/>
        </w:rPr>
      </w:pPr>
    </w:p>
    <w:p w14:paraId="57C248E7">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姓名：</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性别：</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年龄：</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职务：</w:t>
      </w:r>
      <w:r>
        <w:rPr>
          <w:rFonts w:hint="eastAsia" w:ascii="仿宋" w:hAnsi="仿宋" w:eastAsia="仿宋" w:cs="仿宋"/>
          <w:color w:val="auto"/>
          <w:sz w:val="28"/>
          <w:szCs w:val="28"/>
          <w:highlight w:val="none"/>
          <w:u w:val="single"/>
        </w:rPr>
        <w:t xml:space="preserve">        </w:t>
      </w:r>
    </w:p>
    <w:p w14:paraId="6DA1CD23">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系</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（供应商名称）的法定代表人</w:t>
      </w:r>
      <w:r>
        <w:rPr>
          <w:rFonts w:hint="eastAsia" w:ascii="仿宋" w:hAnsi="仿宋" w:eastAsia="仿宋" w:cs="仿宋"/>
          <w:color w:val="auto"/>
          <w:sz w:val="28"/>
          <w:szCs w:val="28"/>
          <w:highlight w:val="none"/>
          <w:lang w:val="en-US" w:eastAsia="zh-CN"/>
        </w:rPr>
        <w:t>(机构负责人)</w:t>
      </w:r>
      <w:r>
        <w:rPr>
          <w:rFonts w:hint="eastAsia" w:ascii="仿宋" w:hAnsi="仿宋" w:eastAsia="仿宋" w:cs="仿宋"/>
          <w:color w:val="auto"/>
          <w:sz w:val="28"/>
          <w:szCs w:val="28"/>
          <w:highlight w:val="none"/>
        </w:rPr>
        <w:t>。</w:t>
      </w:r>
    </w:p>
    <w:p w14:paraId="70028390">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特此证明。</w:t>
      </w:r>
    </w:p>
    <w:p w14:paraId="2CD0D788">
      <w:pPr>
        <w:spacing w:line="360" w:lineRule="auto"/>
        <w:rPr>
          <w:rFonts w:hint="eastAsia" w:ascii="仿宋" w:hAnsi="仿宋" w:eastAsia="仿宋" w:cs="仿宋"/>
          <w:color w:val="auto"/>
          <w:sz w:val="28"/>
          <w:szCs w:val="28"/>
          <w:highlight w:val="none"/>
        </w:rPr>
      </w:pPr>
    </w:p>
    <w:p w14:paraId="22434779">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附：法定代表人身份证复印件。</w:t>
      </w:r>
    </w:p>
    <w:p w14:paraId="2614BDA6">
      <w:pPr>
        <w:spacing w:line="360" w:lineRule="auto"/>
        <w:rPr>
          <w:rFonts w:hint="eastAsia" w:ascii="仿宋" w:hAnsi="仿宋" w:eastAsia="仿宋" w:cs="仿宋"/>
          <w:color w:val="auto"/>
          <w:sz w:val="28"/>
          <w:szCs w:val="28"/>
          <w:highlight w:val="none"/>
        </w:rPr>
      </w:pPr>
    </w:p>
    <w:p w14:paraId="71B2FB2E">
      <w:pPr>
        <w:spacing w:line="360" w:lineRule="auto"/>
        <w:rPr>
          <w:rFonts w:hint="eastAsia" w:ascii="仿宋" w:hAnsi="仿宋" w:eastAsia="仿宋" w:cs="仿宋"/>
          <w:color w:val="auto"/>
          <w:sz w:val="28"/>
          <w:szCs w:val="28"/>
          <w:highlight w:val="none"/>
        </w:rPr>
      </w:pPr>
    </w:p>
    <w:p w14:paraId="41CDD610">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供应商：</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（公章）</w:t>
      </w:r>
    </w:p>
    <w:p w14:paraId="45C73376">
      <w:pPr>
        <w:widowControl/>
        <w:autoSpaceDE w:val="0"/>
        <w:autoSpaceDN w:val="0"/>
        <w:adjustRightInd w:val="0"/>
        <w:spacing w:line="360" w:lineRule="auto"/>
        <w:rPr>
          <w:rFonts w:hint="eastAsia" w:ascii="仿宋" w:hAnsi="仿宋" w:eastAsia="仿宋" w:cs="仿宋"/>
          <w:color w:val="auto"/>
          <w:kern w:val="1"/>
          <w:sz w:val="28"/>
          <w:szCs w:val="28"/>
          <w:highlight w:val="none"/>
        </w:rPr>
      </w:pP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日</w:t>
      </w:r>
    </w:p>
    <w:p w14:paraId="03680700">
      <w:pPr>
        <w:spacing w:line="360" w:lineRule="auto"/>
        <w:rPr>
          <w:rFonts w:hint="eastAsia" w:ascii="仿宋" w:hAnsi="仿宋" w:eastAsia="仿宋" w:cs="仿宋"/>
          <w:b/>
          <w:bCs/>
          <w:color w:val="auto"/>
          <w:sz w:val="22"/>
          <w:highlight w:val="none"/>
        </w:rPr>
      </w:pPr>
      <w:r>
        <w:rPr>
          <w:rFonts w:hint="eastAsia" w:ascii="仿宋" w:hAnsi="仿宋" w:eastAsia="仿宋" w:cs="仿宋"/>
          <w:b/>
          <w:bCs/>
          <w:color w:val="auto"/>
          <w:sz w:val="22"/>
          <w:highlight w:val="none"/>
        </w:rPr>
        <w:t>注：1、法定代表人参加本次投标的应签署本文件并附本人身份证复印件；</w:t>
      </w:r>
    </w:p>
    <w:p w14:paraId="5B2391A6">
      <w:pPr>
        <w:spacing w:line="360" w:lineRule="auto"/>
        <w:ind w:firstLine="442" w:firstLineChars="200"/>
        <w:rPr>
          <w:rFonts w:hint="eastAsia" w:ascii="仿宋" w:hAnsi="仿宋" w:eastAsia="仿宋" w:cs="仿宋"/>
          <w:b/>
          <w:bCs/>
          <w:color w:val="auto"/>
          <w:sz w:val="22"/>
          <w:highlight w:val="none"/>
        </w:rPr>
      </w:pPr>
      <w:r>
        <w:rPr>
          <w:rFonts w:hint="eastAsia" w:ascii="仿宋" w:hAnsi="仿宋" w:eastAsia="仿宋" w:cs="仿宋"/>
          <w:b/>
          <w:bCs/>
          <w:color w:val="auto"/>
          <w:sz w:val="22"/>
          <w:highlight w:val="none"/>
        </w:rPr>
        <w:t>2、如法定代表人不参加本次投标，应签署《法定代表人授权委托书及法人</w:t>
      </w:r>
      <w:r>
        <w:rPr>
          <w:rFonts w:hint="eastAsia" w:ascii="仿宋" w:hAnsi="仿宋" w:eastAsia="仿宋" w:cs="仿宋"/>
          <w:b/>
          <w:bCs/>
          <w:color w:val="auto"/>
          <w:sz w:val="22"/>
          <w:highlight w:val="none"/>
          <w:lang w:val="en-US" w:eastAsia="zh-CN"/>
        </w:rPr>
        <w:t>(机构负责人)</w:t>
      </w:r>
      <w:r>
        <w:rPr>
          <w:rFonts w:hint="eastAsia" w:ascii="仿宋" w:hAnsi="仿宋" w:eastAsia="仿宋" w:cs="仿宋"/>
          <w:b/>
          <w:bCs/>
          <w:color w:val="auto"/>
          <w:sz w:val="22"/>
          <w:highlight w:val="none"/>
        </w:rPr>
        <w:t>身份证明》。</w:t>
      </w:r>
    </w:p>
    <w:p w14:paraId="690A832F">
      <w:pPr>
        <w:spacing w:before="100" w:beforeAutospacing="1" w:after="100" w:afterAutospacing="1" w:line="360" w:lineRule="auto"/>
        <w:jc w:val="left"/>
        <w:rPr>
          <w:rFonts w:ascii="仿宋" w:hAnsi="仿宋" w:eastAsia="仿宋" w:cs="仿宋"/>
          <w:color w:val="auto"/>
          <w:kern w:val="1"/>
          <w:sz w:val="28"/>
          <w:szCs w:val="28"/>
          <w:highlight w:val="none"/>
        </w:rPr>
      </w:pPr>
    </w:p>
    <w:p w14:paraId="79EDD4C7">
      <w:pPr>
        <w:spacing w:before="100" w:beforeAutospacing="1" w:after="100" w:afterAutospacing="1" w:line="360" w:lineRule="auto"/>
        <w:jc w:val="left"/>
        <w:rPr>
          <w:rFonts w:hint="eastAsia" w:ascii="仿宋" w:hAnsi="仿宋" w:eastAsia="仿宋" w:cs="仿宋"/>
          <w:color w:val="auto"/>
          <w:kern w:val="1"/>
          <w:sz w:val="28"/>
          <w:szCs w:val="28"/>
          <w:highlight w:val="none"/>
        </w:rPr>
      </w:pPr>
    </w:p>
    <w:p w14:paraId="1A6DECA8">
      <w:pPr>
        <w:widowControl/>
        <w:autoSpaceDE w:val="0"/>
        <w:autoSpaceDN w:val="0"/>
        <w:adjustRightInd w:val="0"/>
        <w:spacing w:line="360" w:lineRule="auto"/>
        <w:jc w:val="center"/>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32"/>
          <w:szCs w:val="32"/>
          <w:highlight w:val="none"/>
        </w:rPr>
        <w:t>法定代表人授权委托书</w:t>
      </w:r>
    </w:p>
    <w:p w14:paraId="62EB29DD">
      <w:pPr>
        <w:widowControl/>
        <w:autoSpaceDE w:val="0"/>
        <w:autoSpaceDN w:val="0"/>
        <w:adjustRightInd w:val="0"/>
        <w:spacing w:line="360" w:lineRule="auto"/>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u w:val="single"/>
        </w:rPr>
        <w:t xml:space="preserve">   （采购人）  </w:t>
      </w:r>
      <w:r>
        <w:rPr>
          <w:rStyle w:val="73"/>
          <w:rFonts w:hint="eastAsia" w:cs="仿宋"/>
          <w:color w:val="auto"/>
          <w:sz w:val="28"/>
          <w:szCs w:val="28"/>
          <w:highlight w:val="none"/>
        </w:rPr>
        <w:t>：</w:t>
      </w:r>
    </w:p>
    <w:p w14:paraId="4901AA2C">
      <w:pPr>
        <w:widowControl/>
        <w:autoSpaceDE w:val="0"/>
        <w:autoSpaceDN w:val="0"/>
        <w:adjustRightInd w:val="0"/>
        <w:spacing w:line="360" w:lineRule="auto"/>
        <w:ind w:firstLine="480"/>
        <w:rPr>
          <w:rFonts w:hint="eastAsia" w:ascii="仿宋" w:hAnsi="仿宋" w:eastAsia="仿宋" w:cs="仿宋"/>
          <w:color w:val="auto"/>
          <w:kern w:val="1"/>
          <w:sz w:val="28"/>
          <w:szCs w:val="28"/>
          <w:highlight w:val="none"/>
        </w:rPr>
      </w:pPr>
      <w:r>
        <w:rPr>
          <w:rStyle w:val="73"/>
          <w:rFonts w:hint="eastAsia" w:cs="仿宋"/>
          <w:color w:val="auto"/>
          <w:sz w:val="28"/>
          <w:szCs w:val="28"/>
          <w:highlight w:val="none"/>
        </w:rPr>
        <w:t>我</w:t>
      </w:r>
      <w:r>
        <w:rPr>
          <w:rFonts w:hint="eastAsia" w:ascii="仿宋" w:hAnsi="仿宋" w:eastAsia="仿宋" w:cs="仿宋"/>
          <w:color w:val="auto"/>
          <w:kern w:val="1"/>
          <w:sz w:val="28"/>
          <w:szCs w:val="28"/>
          <w:highlight w:val="none"/>
          <w:u w:val="single"/>
        </w:rPr>
        <w:t xml:space="preserve">   （姓名） </w:t>
      </w:r>
      <w:r>
        <w:rPr>
          <w:rStyle w:val="73"/>
          <w:rFonts w:hint="eastAsia" w:cs="仿宋"/>
          <w:color w:val="auto"/>
          <w:sz w:val="28"/>
          <w:szCs w:val="28"/>
          <w:highlight w:val="none"/>
        </w:rPr>
        <w:t>系</w:t>
      </w:r>
      <w:r>
        <w:rPr>
          <w:rFonts w:hint="eastAsia" w:ascii="仿宋" w:hAnsi="仿宋" w:eastAsia="仿宋" w:cs="仿宋"/>
          <w:color w:val="auto"/>
          <w:kern w:val="1"/>
          <w:sz w:val="28"/>
          <w:szCs w:val="28"/>
          <w:highlight w:val="none"/>
          <w:u w:val="single"/>
        </w:rPr>
        <w:t xml:space="preserve">    （供应商名称）</w:t>
      </w:r>
      <w:r>
        <w:rPr>
          <w:rStyle w:val="73"/>
          <w:rFonts w:hint="eastAsia" w:cs="仿宋"/>
          <w:color w:val="auto"/>
          <w:sz w:val="28"/>
          <w:szCs w:val="28"/>
          <w:highlight w:val="none"/>
        </w:rPr>
        <w:t>法定代表人</w:t>
      </w:r>
      <w:r>
        <w:rPr>
          <w:rStyle w:val="73"/>
          <w:rFonts w:hint="eastAsia" w:cs="仿宋"/>
          <w:color w:val="auto"/>
          <w:sz w:val="28"/>
          <w:szCs w:val="28"/>
          <w:highlight w:val="none"/>
          <w:lang w:val="en-US" w:eastAsia="zh-CN"/>
        </w:rPr>
        <w:t>(机构负责人)</w:t>
      </w:r>
      <w:r>
        <w:rPr>
          <w:rStyle w:val="73"/>
          <w:rFonts w:hint="eastAsia" w:cs="仿宋"/>
          <w:color w:val="auto"/>
          <w:sz w:val="28"/>
          <w:szCs w:val="28"/>
          <w:highlight w:val="none"/>
        </w:rPr>
        <w:t>，现授权委托我公司的</w:t>
      </w:r>
      <w:r>
        <w:rPr>
          <w:rFonts w:hint="eastAsia" w:ascii="仿宋" w:hAnsi="仿宋" w:eastAsia="仿宋" w:cs="仿宋"/>
          <w:color w:val="auto"/>
          <w:kern w:val="1"/>
          <w:sz w:val="28"/>
          <w:szCs w:val="28"/>
          <w:highlight w:val="none"/>
          <w:u w:val="single"/>
        </w:rPr>
        <w:t xml:space="preserve">  （姓名、职务或者职称）</w:t>
      </w:r>
      <w:r>
        <w:rPr>
          <w:rStyle w:val="73"/>
          <w:rFonts w:hint="eastAsia" w:cs="仿宋"/>
          <w:color w:val="auto"/>
          <w:sz w:val="28"/>
          <w:szCs w:val="28"/>
          <w:highlight w:val="none"/>
        </w:rPr>
        <w:t>为我公司本次</w:t>
      </w:r>
      <w:r>
        <w:rPr>
          <w:rFonts w:hint="eastAsia" w:ascii="仿宋" w:hAnsi="仿宋" w:eastAsia="仿宋" w:cs="仿宋"/>
          <w:color w:val="auto"/>
          <w:kern w:val="1"/>
          <w:sz w:val="28"/>
          <w:szCs w:val="28"/>
          <w:highlight w:val="none"/>
          <w:u w:val="single"/>
        </w:rPr>
        <w:t xml:space="preserve">             </w:t>
      </w:r>
      <w:r>
        <w:rPr>
          <w:rStyle w:val="73"/>
          <w:rFonts w:hint="eastAsia" w:cs="仿宋"/>
          <w:color w:val="auto"/>
          <w:sz w:val="28"/>
          <w:szCs w:val="28"/>
          <w:highlight w:val="none"/>
        </w:rPr>
        <w:t>项目的授权代表，代表我方办理本次投标、签约等相关事宜，签署全部有关的文件、协议、合同并具有法律效力。</w:t>
      </w:r>
    </w:p>
    <w:p w14:paraId="71507F54">
      <w:pPr>
        <w:widowControl/>
        <w:autoSpaceDE w:val="0"/>
        <w:autoSpaceDN w:val="0"/>
        <w:adjustRightInd w:val="0"/>
        <w:spacing w:line="360" w:lineRule="auto"/>
        <w:ind w:firstLine="480"/>
        <w:rPr>
          <w:rStyle w:val="73"/>
          <w:rFonts w:hint="eastAsia" w:cs="仿宋"/>
          <w:color w:val="auto"/>
          <w:sz w:val="28"/>
          <w:szCs w:val="28"/>
          <w:highlight w:val="none"/>
        </w:rPr>
      </w:pPr>
      <w:r>
        <w:rPr>
          <w:rStyle w:val="73"/>
          <w:rFonts w:hint="eastAsia" w:cs="仿宋"/>
          <w:color w:val="auto"/>
          <w:sz w:val="28"/>
          <w:szCs w:val="28"/>
          <w:highlight w:val="none"/>
        </w:rPr>
        <w:t>在我方未发出撤销授权委托书的书面通知以前，本授权委托书一直有效。被授权人签署的所有文件（在授权书有效期内签署的）不因授权撤销而失效。</w:t>
      </w:r>
    </w:p>
    <w:p w14:paraId="4B0FE4F0">
      <w:pPr>
        <w:widowControl/>
        <w:autoSpaceDE w:val="0"/>
        <w:autoSpaceDN w:val="0"/>
        <w:adjustRightInd w:val="0"/>
        <w:spacing w:line="360" w:lineRule="auto"/>
        <w:ind w:firstLine="480"/>
        <w:rPr>
          <w:rStyle w:val="73"/>
          <w:rFonts w:hint="eastAsia" w:cs="仿宋"/>
          <w:color w:val="auto"/>
          <w:sz w:val="28"/>
          <w:szCs w:val="28"/>
          <w:highlight w:val="none"/>
        </w:rPr>
      </w:pPr>
      <w:r>
        <w:rPr>
          <w:rStyle w:val="73"/>
          <w:rFonts w:hint="eastAsia" w:cs="仿宋"/>
          <w:color w:val="auto"/>
          <w:sz w:val="28"/>
          <w:szCs w:val="28"/>
          <w:highlight w:val="none"/>
        </w:rPr>
        <w:t>被授权代表无权转让委托权。特此授权。</w:t>
      </w:r>
    </w:p>
    <w:p w14:paraId="5E377F86">
      <w:pPr>
        <w:widowControl/>
        <w:autoSpaceDE w:val="0"/>
        <w:autoSpaceDN w:val="0"/>
        <w:adjustRightInd w:val="0"/>
        <w:spacing w:line="360" w:lineRule="auto"/>
        <w:ind w:firstLine="480"/>
        <w:rPr>
          <w:rFonts w:hint="eastAsia" w:ascii="仿宋" w:hAnsi="仿宋" w:eastAsia="仿宋" w:cs="仿宋"/>
          <w:color w:val="auto"/>
          <w:kern w:val="1"/>
          <w:sz w:val="28"/>
          <w:szCs w:val="28"/>
          <w:highlight w:val="none"/>
        </w:rPr>
      </w:pPr>
      <w:r>
        <w:rPr>
          <w:rStyle w:val="73"/>
          <w:rFonts w:hint="eastAsia" w:cs="仿宋"/>
          <w:color w:val="auto"/>
          <w:sz w:val="28"/>
          <w:szCs w:val="28"/>
          <w:highlight w:val="none"/>
        </w:rPr>
        <w:t>本授权委托书于</w:t>
      </w:r>
      <w:r>
        <w:rPr>
          <w:rFonts w:hint="eastAsia" w:ascii="仿宋" w:hAnsi="仿宋" w:eastAsia="仿宋" w:cs="仿宋"/>
          <w:color w:val="auto"/>
          <w:kern w:val="1"/>
          <w:sz w:val="28"/>
          <w:szCs w:val="28"/>
          <w:highlight w:val="none"/>
          <w:u w:val="single"/>
        </w:rPr>
        <w:t xml:space="preserve">        </w:t>
      </w:r>
      <w:r>
        <w:rPr>
          <w:rStyle w:val="73"/>
          <w:rFonts w:hint="eastAsia" w:cs="仿宋"/>
          <w:color w:val="auto"/>
          <w:sz w:val="28"/>
          <w:szCs w:val="28"/>
          <w:highlight w:val="none"/>
        </w:rPr>
        <w:t>年</w:t>
      </w:r>
      <w:r>
        <w:rPr>
          <w:rFonts w:hint="eastAsia" w:ascii="仿宋" w:hAnsi="仿宋" w:eastAsia="仿宋" w:cs="仿宋"/>
          <w:color w:val="auto"/>
          <w:kern w:val="1"/>
          <w:sz w:val="28"/>
          <w:szCs w:val="28"/>
          <w:highlight w:val="none"/>
          <w:u w:val="single"/>
        </w:rPr>
        <w:t xml:space="preserve">        </w:t>
      </w:r>
      <w:r>
        <w:rPr>
          <w:rStyle w:val="73"/>
          <w:rFonts w:hint="eastAsia" w:cs="仿宋"/>
          <w:color w:val="auto"/>
          <w:sz w:val="28"/>
          <w:szCs w:val="28"/>
          <w:highlight w:val="none"/>
        </w:rPr>
        <w:t>月</w:t>
      </w:r>
      <w:r>
        <w:rPr>
          <w:rFonts w:hint="eastAsia" w:ascii="仿宋" w:hAnsi="仿宋" w:eastAsia="仿宋" w:cs="仿宋"/>
          <w:color w:val="auto"/>
          <w:kern w:val="1"/>
          <w:sz w:val="28"/>
          <w:szCs w:val="28"/>
          <w:highlight w:val="none"/>
          <w:u w:val="single"/>
        </w:rPr>
        <w:t xml:space="preserve">        </w:t>
      </w:r>
      <w:r>
        <w:rPr>
          <w:rStyle w:val="73"/>
          <w:rFonts w:hint="eastAsia" w:cs="仿宋"/>
          <w:color w:val="auto"/>
          <w:sz w:val="28"/>
          <w:szCs w:val="28"/>
          <w:highlight w:val="none"/>
        </w:rPr>
        <w:t>日签字生效,特此声明。</w:t>
      </w:r>
    </w:p>
    <w:p w14:paraId="5B13D049">
      <w:pPr>
        <w:widowControl/>
        <w:autoSpaceDE w:val="0"/>
        <w:autoSpaceDN w:val="0"/>
        <w:adjustRightInd w:val="0"/>
        <w:spacing w:line="360" w:lineRule="auto"/>
        <w:rPr>
          <w:rFonts w:hint="eastAsia" w:ascii="仿宋" w:hAnsi="仿宋" w:eastAsia="仿宋" w:cs="仿宋"/>
          <w:color w:val="auto"/>
          <w:kern w:val="1"/>
          <w:sz w:val="28"/>
          <w:szCs w:val="28"/>
          <w:highlight w:val="none"/>
        </w:rPr>
      </w:pPr>
    </w:p>
    <w:p w14:paraId="2CD6A6BE">
      <w:pPr>
        <w:widowControl/>
        <w:autoSpaceDE w:val="0"/>
        <w:autoSpaceDN w:val="0"/>
        <w:adjustRightInd w:val="0"/>
        <w:spacing w:line="360" w:lineRule="auto"/>
        <w:ind w:right="-481"/>
        <w:jc w:val="center"/>
        <w:rPr>
          <w:rFonts w:hint="eastAsia" w:ascii="仿宋" w:hAnsi="仿宋" w:eastAsia="仿宋" w:cs="仿宋"/>
          <w:color w:val="auto"/>
          <w:kern w:val="1"/>
          <w:sz w:val="28"/>
          <w:szCs w:val="28"/>
          <w:highlight w:val="none"/>
        </w:rPr>
      </w:pPr>
      <w:r>
        <w:rPr>
          <w:rFonts w:hint="eastAsia" w:ascii="仿宋" w:hAnsi="仿宋" w:eastAsia="仿宋" w:cs="仿宋"/>
          <w:color w:val="auto"/>
          <w:kern w:val="1"/>
          <w:sz w:val="28"/>
          <w:szCs w:val="28"/>
          <w:highlight w:val="none"/>
        </w:rPr>
        <w:t>(附法人</w:t>
      </w:r>
      <w:r>
        <w:rPr>
          <w:rFonts w:hint="eastAsia" w:ascii="仿宋" w:hAnsi="仿宋" w:eastAsia="仿宋" w:cs="仿宋"/>
          <w:color w:val="auto"/>
          <w:kern w:val="1"/>
          <w:sz w:val="28"/>
          <w:szCs w:val="28"/>
          <w:highlight w:val="none"/>
          <w:lang w:val="en-US" w:eastAsia="zh-CN"/>
        </w:rPr>
        <w:t>(机构负责人)</w:t>
      </w:r>
      <w:bookmarkStart w:id="78" w:name="_GoBack"/>
      <w:bookmarkEnd w:id="78"/>
      <w:r>
        <w:rPr>
          <w:rFonts w:hint="eastAsia" w:ascii="仿宋" w:hAnsi="仿宋" w:eastAsia="仿宋" w:cs="仿宋"/>
          <w:color w:val="auto"/>
          <w:kern w:val="1"/>
          <w:sz w:val="28"/>
          <w:szCs w:val="28"/>
          <w:highlight w:val="none"/>
        </w:rPr>
        <w:t>代表身份证以及被授权代表身份证复印件)</w:t>
      </w:r>
    </w:p>
    <w:p w14:paraId="7B17D535">
      <w:pPr>
        <w:widowControl/>
        <w:autoSpaceDE w:val="0"/>
        <w:autoSpaceDN w:val="0"/>
        <w:adjustRightInd w:val="0"/>
        <w:spacing w:line="360" w:lineRule="auto"/>
        <w:ind w:right="-481"/>
        <w:rPr>
          <w:rFonts w:hint="eastAsia" w:ascii="仿宋" w:hAnsi="仿宋" w:eastAsia="仿宋" w:cs="仿宋"/>
          <w:color w:val="auto"/>
          <w:kern w:val="1"/>
          <w:sz w:val="28"/>
          <w:szCs w:val="28"/>
          <w:highlight w:val="none"/>
        </w:rPr>
      </w:pPr>
    </w:p>
    <w:p w14:paraId="30E7B39C">
      <w:pPr>
        <w:widowControl/>
        <w:autoSpaceDE w:val="0"/>
        <w:autoSpaceDN w:val="0"/>
        <w:adjustRightInd w:val="0"/>
        <w:spacing w:line="360" w:lineRule="auto"/>
        <w:ind w:right="-481"/>
        <w:rPr>
          <w:rStyle w:val="73"/>
          <w:rFonts w:hint="eastAsia" w:cs="仿宋"/>
          <w:color w:val="auto"/>
          <w:sz w:val="28"/>
          <w:szCs w:val="28"/>
          <w:highlight w:val="none"/>
        </w:rPr>
      </w:pPr>
      <w:r>
        <w:rPr>
          <w:rStyle w:val="73"/>
          <w:rFonts w:hint="eastAsia" w:cs="仿宋"/>
          <w:color w:val="auto"/>
          <w:sz w:val="28"/>
          <w:szCs w:val="28"/>
          <w:highlight w:val="none"/>
        </w:rPr>
        <w:t>被授权代表姓名：             性 别：              年 龄：</w:t>
      </w:r>
    </w:p>
    <w:p w14:paraId="799FC8CB">
      <w:pPr>
        <w:widowControl/>
        <w:autoSpaceDE w:val="0"/>
        <w:autoSpaceDN w:val="0"/>
        <w:adjustRightInd w:val="0"/>
        <w:spacing w:line="360" w:lineRule="auto"/>
        <w:ind w:right="-481"/>
        <w:rPr>
          <w:rStyle w:val="73"/>
          <w:rFonts w:hint="eastAsia" w:cs="仿宋"/>
          <w:color w:val="auto"/>
          <w:sz w:val="28"/>
          <w:szCs w:val="28"/>
          <w:highlight w:val="none"/>
        </w:rPr>
      </w:pPr>
      <w:r>
        <w:rPr>
          <w:rStyle w:val="73"/>
          <w:rFonts w:hint="eastAsia" w:cs="仿宋"/>
          <w:color w:val="auto"/>
          <w:sz w:val="28"/>
          <w:szCs w:val="28"/>
          <w:highlight w:val="none"/>
        </w:rPr>
        <w:t>联系电话：                   部 门：              职 务：</w:t>
      </w:r>
    </w:p>
    <w:p w14:paraId="5A2E62DC">
      <w:pPr>
        <w:widowControl/>
        <w:autoSpaceDE w:val="0"/>
        <w:autoSpaceDN w:val="0"/>
        <w:adjustRightInd w:val="0"/>
        <w:spacing w:line="360" w:lineRule="auto"/>
        <w:ind w:right="-481"/>
        <w:rPr>
          <w:rFonts w:hint="eastAsia" w:ascii="仿宋" w:hAnsi="仿宋" w:eastAsia="仿宋" w:cs="仿宋"/>
          <w:color w:val="auto"/>
          <w:kern w:val="1"/>
          <w:sz w:val="28"/>
          <w:szCs w:val="28"/>
          <w:highlight w:val="none"/>
        </w:rPr>
      </w:pPr>
    </w:p>
    <w:p w14:paraId="4492FEB6">
      <w:pPr>
        <w:spacing w:line="360" w:lineRule="auto"/>
        <w:jc w:val="righ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  应  商：</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（盖单位公章）</w:t>
      </w:r>
    </w:p>
    <w:p w14:paraId="67782914">
      <w:pPr>
        <w:spacing w:line="360" w:lineRule="auto"/>
        <w:jc w:val="righ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（签字或盖章）</w:t>
      </w:r>
    </w:p>
    <w:p w14:paraId="7719DC6E">
      <w:pPr>
        <w:wordWrap w:val="0"/>
        <w:spacing w:before="100" w:beforeAutospacing="1" w:after="100" w:afterAutospacing="1" w:line="360" w:lineRule="auto"/>
        <w:jc w:val="righ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日    期：</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日 </w:t>
      </w:r>
    </w:p>
    <w:p w14:paraId="0C8BC8B5">
      <w:pPr>
        <w:spacing w:after="317" w:afterLines="100" w:line="360" w:lineRule="auto"/>
        <w:jc w:val="center"/>
        <w:rPr>
          <w:rFonts w:hint="eastAsia" w:ascii="仿宋" w:hAnsi="仿宋" w:eastAsia="仿宋" w:cs="仿宋"/>
          <w:color w:val="auto"/>
          <w:kern w:val="1"/>
          <w:sz w:val="32"/>
          <w:szCs w:val="32"/>
          <w:highlight w:val="none"/>
        </w:rPr>
      </w:pPr>
    </w:p>
    <w:p w14:paraId="25B962B6">
      <w:pPr>
        <w:spacing w:after="317" w:afterLines="100"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kern w:val="1"/>
          <w:sz w:val="32"/>
          <w:szCs w:val="32"/>
          <w:highlight w:val="none"/>
          <w:lang w:val="en-US" w:eastAsia="zh-CN"/>
        </w:rPr>
        <w:t>四</w:t>
      </w:r>
      <w:r>
        <w:rPr>
          <w:rFonts w:hint="eastAsia" w:ascii="仿宋" w:hAnsi="仿宋" w:eastAsia="仿宋" w:cs="仿宋"/>
          <w:color w:val="auto"/>
          <w:kern w:val="1"/>
          <w:sz w:val="32"/>
          <w:szCs w:val="32"/>
          <w:highlight w:val="none"/>
        </w:rPr>
        <w:t>、</w:t>
      </w:r>
      <w:r>
        <w:rPr>
          <w:rFonts w:hint="eastAsia" w:ascii="仿宋" w:hAnsi="仿宋" w:eastAsia="仿宋" w:cs="仿宋"/>
          <w:color w:val="auto"/>
          <w:sz w:val="32"/>
          <w:szCs w:val="32"/>
          <w:highlight w:val="none"/>
        </w:rPr>
        <w:t>供应商基本情况表</w:t>
      </w:r>
    </w:p>
    <w:tbl>
      <w:tblPr>
        <w:tblStyle w:val="37"/>
        <w:tblW w:w="9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3"/>
        <w:gridCol w:w="1350"/>
        <w:gridCol w:w="1138"/>
        <w:gridCol w:w="1406"/>
        <w:gridCol w:w="1426"/>
        <w:gridCol w:w="1059"/>
        <w:gridCol w:w="1568"/>
      </w:tblGrid>
      <w:tr w14:paraId="3A715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Align w:val="center"/>
          </w:tcPr>
          <w:p w14:paraId="260319A8">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供应商名称</w:t>
            </w:r>
          </w:p>
        </w:tc>
        <w:tc>
          <w:tcPr>
            <w:tcW w:w="7947" w:type="dxa"/>
            <w:gridSpan w:val="6"/>
            <w:vAlign w:val="center"/>
          </w:tcPr>
          <w:p w14:paraId="34D7BBDE">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8"/>
                <w:szCs w:val="28"/>
                <w:highlight w:val="none"/>
              </w:rPr>
            </w:pPr>
          </w:p>
        </w:tc>
      </w:tr>
      <w:tr w14:paraId="1CD55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Align w:val="center"/>
          </w:tcPr>
          <w:p w14:paraId="007B3C32">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注册地址</w:t>
            </w:r>
          </w:p>
        </w:tc>
        <w:tc>
          <w:tcPr>
            <w:tcW w:w="3894" w:type="dxa"/>
            <w:gridSpan w:val="3"/>
            <w:vAlign w:val="center"/>
          </w:tcPr>
          <w:p w14:paraId="46F8904E">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8"/>
                <w:szCs w:val="28"/>
                <w:highlight w:val="none"/>
              </w:rPr>
            </w:pPr>
          </w:p>
        </w:tc>
        <w:tc>
          <w:tcPr>
            <w:tcW w:w="1426" w:type="dxa"/>
            <w:vAlign w:val="center"/>
          </w:tcPr>
          <w:p w14:paraId="52DEDEE3">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邮政编码</w:t>
            </w:r>
          </w:p>
        </w:tc>
        <w:tc>
          <w:tcPr>
            <w:tcW w:w="2627" w:type="dxa"/>
            <w:gridSpan w:val="2"/>
            <w:vAlign w:val="center"/>
          </w:tcPr>
          <w:p w14:paraId="700ECD50">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8"/>
                <w:szCs w:val="28"/>
                <w:highlight w:val="none"/>
              </w:rPr>
            </w:pPr>
          </w:p>
        </w:tc>
      </w:tr>
      <w:tr w14:paraId="2E295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Merge w:val="restart"/>
            <w:vAlign w:val="center"/>
          </w:tcPr>
          <w:p w14:paraId="03EBEE8E">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联系方式</w:t>
            </w:r>
          </w:p>
        </w:tc>
        <w:tc>
          <w:tcPr>
            <w:tcW w:w="1350" w:type="dxa"/>
            <w:vAlign w:val="center"/>
          </w:tcPr>
          <w:p w14:paraId="427BDDB4">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联系人</w:t>
            </w:r>
          </w:p>
        </w:tc>
        <w:tc>
          <w:tcPr>
            <w:tcW w:w="2544" w:type="dxa"/>
            <w:gridSpan w:val="2"/>
            <w:vAlign w:val="center"/>
          </w:tcPr>
          <w:p w14:paraId="2C309E89">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8"/>
                <w:szCs w:val="28"/>
                <w:highlight w:val="none"/>
              </w:rPr>
            </w:pPr>
          </w:p>
        </w:tc>
        <w:tc>
          <w:tcPr>
            <w:tcW w:w="1426" w:type="dxa"/>
            <w:vAlign w:val="center"/>
          </w:tcPr>
          <w:p w14:paraId="04171214">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电  话</w:t>
            </w:r>
          </w:p>
        </w:tc>
        <w:tc>
          <w:tcPr>
            <w:tcW w:w="2627" w:type="dxa"/>
            <w:gridSpan w:val="2"/>
            <w:vAlign w:val="center"/>
          </w:tcPr>
          <w:p w14:paraId="48016ABF">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8"/>
                <w:szCs w:val="28"/>
                <w:highlight w:val="none"/>
              </w:rPr>
            </w:pPr>
          </w:p>
        </w:tc>
      </w:tr>
      <w:tr w14:paraId="76741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Merge w:val="continue"/>
            <w:vAlign w:val="center"/>
          </w:tcPr>
          <w:p w14:paraId="28F508D4">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8"/>
                <w:szCs w:val="28"/>
                <w:highlight w:val="none"/>
              </w:rPr>
            </w:pPr>
          </w:p>
        </w:tc>
        <w:tc>
          <w:tcPr>
            <w:tcW w:w="1350" w:type="dxa"/>
            <w:vAlign w:val="center"/>
          </w:tcPr>
          <w:p w14:paraId="76E6A2D1">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传  真</w:t>
            </w:r>
          </w:p>
        </w:tc>
        <w:tc>
          <w:tcPr>
            <w:tcW w:w="2544" w:type="dxa"/>
            <w:gridSpan w:val="2"/>
            <w:vAlign w:val="center"/>
          </w:tcPr>
          <w:p w14:paraId="546117BC">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8"/>
                <w:szCs w:val="28"/>
                <w:highlight w:val="none"/>
              </w:rPr>
            </w:pPr>
          </w:p>
        </w:tc>
        <w:tc>
          <w:tcPr>
            <w:tcW w:w="1426" w:type="dxa"/>
            <w:vAlign w:val="center"/>
          </w:tcPr>
          <w:p w14:paraId="68BB0F4D">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网  址</w:t>
            </w:r>
          </w:p>
        </w:tc>
        <w:tc>
          <w:tcPr>
            <w:tcW w:w="2627" w:type="dxa"/>
            <w:gridSpan w:val="2"/>
            <w:vAlign w:val="center"/>
          </w:tcPr>
          <w:p w14:paraId="4D2EB4C9">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8"/>
                <w:szCs w:val="28"/>
                <w:highlight w:val="none"/>
              </w:rPr>
            </w:pPr>
          </w:p>
        </w:tc>
      </w:tr>
      <w:tr w14:paraId="44858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Align w:val="center"/>
          </w:tcPr>
          <w:p w14:paraId="651E4B76">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w:t>
            </w:r>
          </w:p>
        </w:tc>
        <w:tc>
          <w:tcPr>
            <w:tcW w:w="1350" w:type="dxa"/>
            <w:vAlign w:val="center"/>
          </w:tcPr>
          <w:p w14:paraId="6539A7AD">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姓名</w:t>
            </w:r>
          </w:p>
        </w:tc>
        <w:tc>
          <w:tcPr>
            <w:tcW w:w="1138" w:type="dxa"/>
            <w:vAlign w:val="center"/>
          </w:tcPr>
          <w:p w14:paraId="667FBA8A">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8"/>
                <w:szCs w:val="28"/>
                <w:highlight w:val="none"/>
              </w:rPr>
            </w:pPr>
          </w:p>
        </w:tc>
        <w:tc>
          <w:tcPr>
            <w:tcW w:w="1406" w:type="dxa"/>
            <w:vAlign w:val="center"/>
          </w:tcPr>
          <w:p w14:paraId="0D93F346">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技术职称</w:t>
            </w:r>
          </w:p>
        </w:tc>
        <w:tc>
          <w:tcPr>
            <w:tcW w:w="1426" w:type="dxa"/>
            <w:vAlign w:val="center"/>
          </w:tcPr>
          <w:p w14:paraId="62CEA86C">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8"/>
                <w:szCs w:val="28"/>
                <w:highlight w:val="none"/>
              </w:rPr>
            </w:pPr>
          </w:p>
        </w:tc>
        <w:tc>
          <w:tcPr>
            <w:tcW w:w="1059" w:type="dxa"/>
            <w:vAlign w:val="center"/>
          </w:tcPr>
          <w:p w14:paraId="26024CF0">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电话</w:t>
            </w:r>
          </w:p>
        </w:tc>
        <w:tc>
          <w:tcPr>
            <w:tcW w:w="1568" w:type="dxa"/>
            <w:vAlign w:val="center"/>
          </w:tcPr>
          <w:p w14:paraId="490C8CD8">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8"/>
                <w:szCs w:val="28"/>
                <w:highlight w:val="none"/>
              </w:rPr>
            </w:pPr>
          </w:p>
        </w:tc>
      </w:tr>
      <w:tr w14:paraId="161D6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Align w:val="center"/>
          </w:tcPr>
          <w:p w14:paraId="3773AAA9">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成立时间</w:t>
            </w:r>
          </w:p>
        </w:tc>
        <w:tc>
          <w:tcPr>
            <w:tcW w:w="7947" w:type="dxa"/>
            <w:gridSpan w:val="6"/>
            <w:vAlign w:val="center"/>
          </w:tcPr>
          <w:p w14:paraId="527DE0FF">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8"/>
                <w:szCs w:val="28"/>
                <w:highlight w:val="none"/>
              </w:rPr>
            </w:pPr>
          </w:p>
        </w:tc>
      </w:tr>
      <w:tr w14:paraId="23A53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Align w:val="center"/>
          </w:tcPr>
          <w:p w14:paraId="06735FCC">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营业执照号</w:t>
            </w:r>
          </w:p>
        </w:tc>
        <w:tc>
          <w:tcPr>
            <w:tcW w:w="2488" w:type="dxa"/>
            <w:gridSpan w:val="2"/>
            <w:vAlign w:val="center"/>
          </w:tcPr>
          <w:p w14:paraId="3E96E055">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8"/>
                <w:szCs w:val="28"/>
                <w:highlight w:val="none"/>
              </w:rPr>
            </w:pPr>
          </w:p>
        </w:tc>
        <w:tc>
          <w:tcPr>
            <w:tcW w:w="1406" w:type="dxa"/>
            <w:vMerge w:val="restart"/>
            <w:vAlign w:val="center"/>
          </w:tcPr>
          <w:p w14:paraId="03E30CB6">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企业人员</w:t>
            </w:r>
          </w:p>
        </w:tc>
        <w:tc>
          <w:tcPr>
            <w:tcW w:w="1426" w:type="dxa"/>
            <w:vAlign w:val="center"/>
          </w:tcPr>
          <w:p w14:paraId="5A0555D9">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8"/>
                <w:szCs w:val="28"/>
                <w:highlight w:val="none"/>
              </w:rPr>
            </w:pPr>
          </w:p>
        </w:tc>
        <w:tc>
          <w:tcPr>
            <w:tcW w:w="2627" w:type="dxa"/>
            <w:gridSpan w:val="2"/>
            <w:vAlign w:val="center"/>
          </w:tcPr>
          <w:p w14:paraId="63FD39CF">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8"/>
                <w:szCs w:val="28"/>
                <w:highlight w:val="none"/>
              </w:rPr>
            </w:pPr>
          </w:p>
        </w:tc>
      </w:tr>
      <w:tr w14:paraId="511E4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Align w:val="center"/>
          </w:tcPr>
          <w:p w14:paraId="4205ACBA">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注册资金</w:t>
            </w:r>
          </w:p>
        </w:tc>
        <w:tc>
          <w:tcPr>
            <w:tcW w:w="2488" w:type="dxa"/>
            <w:gridSpan w:val="2"/>
            <w:vAlign w:val="center"/>
          </w:tcPr>
          <w:p w14:paraId="45E92F90">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8"/>
                <w:szCs w:val="28"/>
                <w:highlight w:val="none"/>
              </w:rPr>
            </w:pPr>
          </w:p>
        </w:tc>
        <w:tc>
          <w:tcPr>
            <w:tcW w:w="1406" w:type="dxa"/>
            <w:vMerge w:val="continue"/>
            <w:vAlign w:val="center"/>
          </w:tcPr>
          <w:p w14:paraId="3C3C0001">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8"/>
                <w:szCs w:val="28"/>
                <w:highlight w:val="none"/>
              </w:rPr>
            </w:pPr>
          </w:p>
        </w:tc>
        <w:tc>
          <w:tcPr>
            <w:tcW w:w="1426" w:type="dxa"/>
            <w:vAlign w:val="center"/>
          </w:tcPr>
          <w:p w14:paraId="0EC9E07E">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8"/>
                <w:szCs w:val="28"/>
                <w:highlight w:val="none"/>
              </w:rPr>
            </w:pPr>
          </w:p>
        </w:tc>
        <w:tc>
          <w:tcPr>
            <w:tcW w:w="2627" w:type="dxa"/>
            <w:gridSpan w:val="2"/>
            <w:vAlign w:val="center"/>
          </w:tcPr>
          <w:p w14:paraId="63869B89">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8"/>
                <w:szCs w:val="28"/>
                <w:highlight w:val="none"/>
              </w:rPr>
            </w:pPr>
          </w:p>
        </w:tc>
      </w:tr>
      <w:tr w14:paraId="1FEF5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Align w:val="center"/>
          </w:tcPr>
          <w:p w14:paraId="3390E053">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开户银行</w:t>
            </w:r>
          </w:p>
        </w:tc>
        <w:tc>
          <w:tcPr>
            <w:tcW w:w="2488" w:type="dxa"/>
            <w:gridSpan w:val="2"/>
            <w:vAlign w:val="center"/>
          </w:tcPr>
          <w:p w14:paraId="76728F71">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8"/>
                <w:szCs w:val="28"/>
                <w:highlight w:val="none"/>
              </w:rPr>
            </w:pPr>
          </w:p>
        </w:tc>
        <w:tc>
          <w:tcPr>
            <w:tcW w:w="1406" w:type="dxa"/>
            <w:vMerge w:val="continue"/>
            <w:vAlign w:val="center"/>
          </w:tcPr>
          <w:p w14:paraId="10B17120">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8"/>
                <w:szCs w:val="28"/>
                <w:highlight w:val="none"/>
              </w:rPr>
            </w:pPr>
          </w:p>
        </w:tc>
        <w:tc>
          <w:tcPr>
            <w:tcW w:w="1426" w:type="dxa"/>
            <w:vAlign w:val="center"/>
          </w:tcPr>
          <w:p w14:paraId="7A914167">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8"/>
                <w:szCs w:val="28"/>
                <w:highlight w:val="none"/>
              </w:rPr>
            </w:pPr>
          </w:p>
        </w:tc>
        <w:tc>
          <w:tcPr>
            <w:tcW w:w="2627" w:type="dxa"/>
            <w:gridSpan w:val="2"/>
            <w:vAlign w:val="center"/>
          </w:tcPr>
          <w:p w14:paraId="74D159AB">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8"/>
                <w:szCs w:val="28"/>
                <w:highlight w:val="none"/>
              </w:rPr>
            </w:pPr>
          </w:p>
        </w:tc>
      </w:tr>
      <w:tr w14:paraId="7FC5F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Align w:val="center"/>
          </w:tcPr>
          <w:p w14:paraId="6FCF2A29">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账   号</w:t>
            </w:r>
          </w:p>
        </w:tc>
        <w:tc>
          <w:tcPr>
            <w:tcW w:w="2488" w:type="dxa"/>
            <w:gridSpan w:val="2"/>
            <w:vAlign w:val="center"/>
          </w:tcPr>
          <w:p w14:paraId="73831CF2">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8"/>
                <w:szCs w:val="28"/>
                <w:highlight w:val="none"/>
              </w:rPr>
            </w:pPr>
          </w:p>
        </w:tc>
        <w:tc>
          <w:tcPr>
            <w:tcW w:w="1406" w:type="dxa"/>
            <w:vMerge w:val="continue"/>
            <w:vAlign w:val="center"/>
          </w:tcPr>
          <w:p w14:paraId="791894AE">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8"/>
                <w:szCs w:val="28"/>
                <w:highlight w:val="none"/>
              </w:rPr>
            </w:pPr>
          </w:p>
        </w:tc>
        <w:tc>
          <w:tcPr>
            <w:tcW w:w="1426" w:type="dxa"/>
            <w:vAlign w:val="center"/>
          </w:tcPr>
          <w:p w14:paraId="6EEF3E80">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8"/>
                <w:szCs w:val="28"/>
                <w:highlight w:val="none"/>
              </w:rPr>
            </w:pPr>
          </w:p>
        </w:tc>
        <w:tc>
          <w:tcPr>
            <w:tcW w:w="2627" w:type="dxa"/>
            <w:gridSpan w:val="2"/>
            <w:vAlign w:val="center"/>
          </w:tcPr>
          <w:p w14:paraId="245C9B9C">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8"/>
                <w:szCs w:val="28"/>
                <w:highlight w:val="none"/>
              </w:rPr>
            </w:pPr>
          </w:p>
        </w:tc>
      </w:tr>
      <w:tr w14:paraId="57615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0" w:hRule="atLeast"/>
          <w:jc w:val="center"/>
        </w:trPr>
        <w:tc>
          <w:tcPr>
            <w:tcW w:w="1773" w:type="dxa"/>
            <w:vAlign w:val="center"/>
          </w:tcPr>
          <w:p w14:paraId="392A75DA">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经营范围</w:t>
            </w:r>
          </w:p>
        </w:tc>
        <w:tc>
          <w:tcPr>
            <w:tcW w:w="7947" w:type="dxa"/>
            <w:gridSpan w:val="6"/>
            <w:vAlign w:val="center"/>
          </w:tcPr>
          <w:p w14:paraId="3267BD77">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8"/>
                <w:szCs w:val="28"/>
                <w:highlight w:val="none"/>
              </w:rPr>
            </w:pPr>
          </w:p>
        </w:tc>
      </w:tr>
      <w:tr w14:paraId="23176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773" w:type="dxa"/>
            <w:vAlign w:val="center"/>
          </w:tcPr>
          <w:p w14:paraId="00F31CE7">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备   注</w:t>
            </w:r>
          </w:p>
        </w:tc>
        <w:tc>
          <w:tcPr>
            <w:tcW w:w="7947" w:type="dxa"/>
            <w:gridSpan w:val="6"/>
            <w:vAlign w:val="center"/>
          </w:tcPr>
          <w:p w14:paraId="7CEC2F07">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8"/>
                <w:szCs w:val="28"/>
                <w:highlight w:val="none"/>
              </w:rPr>
            </w:pPr>
          </w:p>
        </w:tc>
      </w:tr>
    </w:tbl>
    <w:p w14:paraId="6A5DFAA2">
      <w:pPr>
        <w:spacing w:before="158" w:beforeLines="50"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注：本表后应附营业执照、磋商文件要求的其他资格材料，供应商可根据本表自行编制。</w:t>
      </w:r>
    </w:p>
    <w:p w14:paraId="4FB339DB">
      <w:pPr>
        <w:spacing w:before="100" w:beforeAutospacing="1" w:after="100" w:afterAutospacing="1" w:line="360" w:lineRule="auto"/>
        <w:rPr>
          <w:rFonts w:hint="eastAsia" w:ascii="仿宋" w:hAnsi="仿宋" w:eastAsia="仿宋" w:cs="仿宋"/>
          <w:color w:val="auto"/>
          <w:sz w:val="32"/>
          <w:szCs w:val="32"/>
          <w:highlight w:val="none"/>
        </w:rPr>
      </w:pPr>
    </w:p>
    <w:p w14:paraId="651637B7">
      <w:pPr>
        <w:spacing w:before="100" w:beforeAutospacing="1" w:after="100" w:afterAutospacing="1" w:line="360" w:lineRule="auto"/>
        <w:rPr>
          <w:rFonts w:hint="eastAsia" w:ascii="仿宋" w:hAnsi="仿宋" w:eastAsia="仿宋" w:cs="仿宋"/>
          <w:color w:val="auto"/>
          <w:sz w:val="32"/>
          <w:szCs w:val="32"/>
          <w:highlight w:val="none"/>
        </w:rPr>
      </w:pPr>
    </w:p>
    <w:p w14:paraId="63D45F04">
      <w:pPr>
        <w:numPr>
          <w:ilvl w:val="0"/>
          <w:numId w:val="0"/>
        </w:numPr>
        <w:spacing w:before="100" w:beforeAutospacing="1" w:after="100" w:afterAutospacing="1"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kern w:val="2"/>
          <w:sz w:val="32"/>
          <w:szCs w:val="32"/>
          <w:highlight w:val="none"/>
          <w:lang w:val="en-US" w:eastAsia="zh-CN" w:bidi="ar-SA"/>
        </w:rPr>
        <w:t>五、</w:t>
      </w:r>
      <w:r>
        <w:rPr>
          <w:rFonts w:hint="eastAsia" w:ascii="仿宋" w:hAnsi="仿宋" w:eastAsia="仿宋" w:cs="仿宋"/>
          <w:color w:val="auto"/>
          <w:sz w:val="32"/>
          <w:szCs w:val="32"/>
          <w:highlight w:val="none"/>
        </w:rPr>
        <w:t>项目拟投入的人员一览表</w:t>
      </w:r>
    </w:p>
    <w:tbl>
      <w:tblPr>
        <w:tblStyle w:val="112"/>
        <w:tblW w:w="917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7"/>
        <w:gridCol w:w="1710"/>
        <w:gridCol w:w="930"/>
        <w:gridCol w:w="960"/>
        <w:gridCol w:w="1050"/>
        <w:gridCol w:w="1860"/>
        <w:gridCol w:w="1783"/>
      </w:tblGrid>
      <w:tr w14:paraId="2801EA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2" w:hRule="atLeast"/>
          <w:jc w:val="center"/>
        </w:trPr>
        <w:tc>
          <w:tcPr>
            <w:tcW w:w="877" w:type="dxa"/>
            <w:tcBorders>
              <w:left w:val="single" w:color="000000" w:sz="10" w:space="0"/>
            </w:tcBorders>
            <w:vAlign w:val="center"/>
          </w:tcPr>
          <w:p w14:paraId="63FD864A">
            <w:pPr>
              <w:spacing w:before="65"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序号</w:t>
            </w:r>
          </w:p>
        </w:tc>
        <w:tc>
          <w:tcPr>
            <w:tcW w:w="1710" w:type="dxa"/>
            <w:tcBorders>
              <w:right w:val="single" w:color="000000" w:sz="4" w:space="0"/>
            </w:tcBorders>
            <w:vAlign w:val="center"/>
          </w:tcPr>
          <w:p w14:paraId="5F061F1B">
            <w:pPr>
              <w:spacing w:before="65"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姓</w:t>
            </w:r>
            <w:r>
              <w:rPr>
                <w:rFonts w:hint="eastAsia" w:ascii="仿宋" w:hAnsi="仿宋" w:eastAsia="仿宋" w:cs="仿宋"/>
                <w:color w:val="auto"/>
                <w:spacing w:val="4"/>
                <w:sz w:val="24"/>
                <w:szCs w:val="24"/>
                <w:highlight w:val="none"/>
              </w:rPr>
              <w:t>名</w:t>
            </w:r>
          </w:p>
        </w:tc>
        <w:tc>
          <w:tcPr>
            <w:tcW w:w="930" w:type="dxa"/>
            <w:tcBorders>
              <w:left w:val="single" w:color="000000" w:sz="4" w:space="0"/>
              <w:right w:val="single" w:color="000000" w:sz="4" w:space="0"/>
            </w:tcBorders>
            <w:vAlign w:val="center"/>
          </w:tcPr>
          <w:p w14:paraId="0BF44591">
            <w:pPr>
              <w:spacing w:before="65"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性别</w:t>
            </w:r>
          </w:p>
        </w:tc>
        <w:tc>
          <w:tcPr>
            <w:tcW w:w="960" w:type="dxa"/>
            <w:tcBorders>
              <w:left w:val="single" w:color="000000" w:sz="4" w:space="0"/>
              <w:right w:val="single" w:color="000000" w:sz="4" w:space="0"/>
            </w:tcBorders>
            <w:vAlign w:val="center"/>
          </w:tcPr>
          <w:p w14:paraId="30535467">
            <w:pPr>
              <w:spacing w:before="65"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年龄</w:t>
            </w:r>
          </w:p>
        </w:tc>
        <w:tc>
          <w:tcPr>
            <w:tcW w:w="1050" w:type="dxa"/>
            <w:tcBorders>
              <w:left w:val="single" w:color="000000" w:sz="4" w:space="0"/>
              <w:right w:val="single" w:color="000000" w:sz="4" w:space="0"/>
            </w:tcBorders>
            <w:vAlign w:val="center"/>
          </w:tcPr>
          <w:p w14:paraId="376354BD">
            <w:pPr>
              <w:spacing w:before="65"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学</w:t>
            </w:r>
            <w:r>
              <w:rPr>
                <w:rFonts w:hint="eastAsia" w:ascii="仿宋" w:hAnsi="仿宋" w:eastAsia="仿宋" w:cs="仿宋"/>
                <w:color w:val="auto"/>
                <w:spacing w:val="2"/>
                <w:sz w:val="24"/>
                <w:szCs w:val="24"/>
                <w:highlight w:val="none"/>
              </w:rPr>
              <w:t>历</w:t>
            </w:r>
          </w:p>
        </w:tc>
        <w:tc>
          <w:tcPr>
            <w:tcW w:w="1860" w:type="dxa"/>
            <w:tcBorders>
              <w:left w:val="single" w:color="000000" w:sz="4" w:space="0"/>
              <w:right w:val="single" w:color="000000" w:sz="4" w:space="0"/>
            </w:tcBorders>
            <w:vAlign w:val="center"/>
          </w:tcPr>
          <w:p w14:paraId="1392A95A">
            <w:pPr>
              <w:spacing w:before="181" w:line="360" w:lineRule="auto"/>
              <w:jc w:val="center"/>
              <w:rPr>
                <w:rFonts w:hint="eastAsia" w:ascii="仿宋" w:hAnsi="仿宋" w:eastAsia="仿宋" w:cs="仿宋"/>
                <w:color w:val="auto"/>
                <w:spacing w:val="7"/>
                <w:position w:val="16"/>
                <w:sz w:val="24"/>
                <w:szCs w:val="24"/>
                <w:highlight w:val="none"/>
              </w:rPr>
            </w:pPr>
            <w:r>
              <w:rPr>
                <w:rFonts w:hint="eastAsia" w:ascii="仿宋" w:hAnsi="仿宋" w:eastAsia="仿宋" w:cs="仿宋"/>
                <w:color w:val="auto"/>
                <w:spacing w:val="9"/>
                <w:position w:val="16"/>
                <w:sz w:val="24"/>
                <w:szCs w:val="24"/>
                <w:highlight w:val="none"/>
              </w:rPr>
              <w:t>在</w:t>
            </w:r>
            <w:r>
              <w:rPr>
                <w:rFonts w:hint="eastAsia" w:ascii="仿宋" w:hAnsi="仿宋" w:eastAsia="仿宋" w:cs="仿宋"/>
                <w:color w:val="auto"/>
                <w:spacing w:val="7"/>
                <w:position w:val="16"/>
                <w:sz w:val="24"/>
                <w:szCs w:val="24"/>
                <w:highlight w:val="none"/>
              </w:rPr>
              <w:t>本项目</w:t>
            </w:r>
          </w:p>
          <w:p w14:paraId="2A6679F2">
            <w:pPr>
              <w:spacing w:before="65"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拟</w:t>
            </w:r>
            <w:r>
              <w:rPr>
                <w:rFonts w:hint="eastAsia" w:ascii="仿宋" w:hAnsi="仿宋" w:eastAsia="仿宋" w:cs="仿宋"/>
                <w:color w:val="auto"/>
                <w:spacing w:val="7"/>
                <w:sz w:val="24"/>
                <w:szCs w:val="24"/>
                <w:highlight w:val="none"/>
              </w:rPr>
              <w:t>任职务</w:t>
            </w:r>
          </w:p>
        </w:tc>
        <w:tc>
          <w:tcPr>
            <w:tcW w:w="1783" w:type="dxa"/>
            <w:tcBorders>
              <w:left w:val="single" w:color="000000" w:sz="4" w:space="0"/>
              <w:right w:val="single" w:color="000000" w:sz="10" w:space="0"/>
            </w:tcBorders>
            <w:vAlign w:val="center"/>
          </w:tcPr>
          <w:p w14:paraId="4155B8C4">
            <w:pPr>
              <w:spacing w:before="181"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p>
        </w:tc>
      </w:tr>
      <w:tr w14:paraId="3DAE95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jc w:val="center"/>
        </w:trPr>
        <w:tc>
          <w:tcPr>
            <w:tcW w:w="877" w:type="dxa"/>
            <w:tcBorders>
              <w:left w:val="single" w:color="000000" w:sz="10" w:space="0"/>
            </w:tcBorders>
          </w:tcPr>
          <w:p w14:paraId="200360D3">
            <w:pPr>
              <w:spacing w:line="360" w:lineRule="auto"/>
              <w:rPr>
                <w:rFonts w:hint="eastAsia" w:ascii="仿宋" w:hAnsi="仿宋" w:eastAsia="仿宋" w:cs="仿宋"/>
                <w:color w:val="auto"/>
                <w:sz w:val="28"/>
                <w:szCs w:val="32"/>
                <w:highlight w:val="none"/>
              </w:rPr>
            </w:pPr>
          </w:p>
        </w:tc>
        <w:tc>
          <w:tcPr>
            <w:tcW w:w="1710" w:type="dxa"/>
            <w:tcBorders>
              <w:right w:val="single" w:color="000000" w:sz="4" w:space="0"/>
            </w:tcBorders>
          </w:tcPr>
          <w:p w14:paraId="10D759CF">
            <w:pPr>
              <w:spacing w:line="360" w:lineRule="auto"/>
              <w:rPr>
                <w:rFonts w:hint="eastAsia" w:ascii="仿宋" w:hAnsi="仿宋" w:eastAsia="仿宋" w:cs="仿宋"/>
                <w:color w:val="auto"/>
                <w:sz w:val="28"/>
                <w:szCs w:val="32"/>
                <w:highlight w:val="none"/>
              </w:rPr>
            </w:pPr>
          </w:p>
        </w:tc>
        <w:tc>
          <w:tcPr>
            <w:tcW w:w="930" w:type="dxa"/>
            <w:tcBorders>
              <w:left w:val="single" w:color="000000" w:sz="4" w:space="0"/>
              <w:right w:val="single" w:color="000000" w:sz="4" w:space="0"/>
            </w:tcBorders>
          </w:tcPr>
          <w:p w14:paraId="7A0A0F5F">
            <w:pPr>
              <w:spacing w:line="360" w:lineRule="auto"/>
              <w:rPr>
                <w:rFonts w:hint="eastAsia" w:ascii="仿宋" w:hAnsi="仿宋" w:eastAsia="仿宋" w:cs="仿宋"/>
                <w:color w:val="auto"/>
                <w:sz w:val="28"/>
                <w:szCs w:val="32"/>
                <w:highlight w:val="none"/>
              </w:rPr>
            </w:pPr>
          </w:p>
        </w:tc>
        <w:tc>
          <w:tcPr>
            <w:tcW w:w="960" w:type="dxa"/>
            <w:tcBorders>
              <w:left w:val="single" w:color="000000" w:sz="4" w:space="0"/>
              <w:right w:val="single" w:color="000000" w:sz="4" w:space="0"/>
            </w:tcBorders>
          </w:tcPr>
          <w:p w14:paraId="65FC2E8F">
            <w:pPr>
              <w:spacing w:line="360" w:lineRule="auto"/>
              <w:rPr>
                <w:rFonts w:hint="eastAsia" w:ascii="仿宋" w:hAnsi="仿宋" w:eastAsia="仿宋" w:cs="仿宋"/>
                <w:color w:val="auto"/>
                <w:sz w:val="28"/>
                <w:szCs w:val="32"/>
                <w:highlight w:val="none"/>
              </w:rPr>
            </w:pPr>
          </w:p>
        </w:tc>
        <w:tc>
          <w:tcPr>
            <w:tcW w:w="1050" w:type="dxa"/>
            <w:tcBorders>
              <w:left w:val="single" w:color="000000" w:sz="4" w:space="0"/>
              <w:right w:val="single" w:color="000000" w:sz="4" w:space="0"/>
            </w:tcBorders>
          </w:tcPr>
          <w:p w14:paraId="22FF9B0E">
            <w:pPr>
              <w:spacing w:line="360" w:lineRule="auto"/>
              <w:rPr>
                <w:rFonts w:hint="eastAsia" w:ascii="仿宋" w:hAnsi="仿宋" w:eastAsia="仿宋" w:cs="仿宋"/>
                <w:color w:val="auto"/>
                <w:sz w:val="28"/>
                <w:szCs w:val="32"/>
                <w:highlight w:val="none"/>
              </w:rPr>
            </w:pPr>
          </w:p>
        </w:tc>
        <w:tc>
          <w:tcPr>
            <w:tcW w:w="1860" w:type="dxa"/>
            <w:tcBorders>
              <w:left w:val="single" w:color="000000" w:sz="4" w:space="0"/>
              <w:right w:val="single" w:color="000000" w:sz="4" w:space="0"/>
            </w:tcBorders>
          </w:tcPr>
          <w:p w14:paraId="4DD86C03">
            <w:pPr>
              <w:spacing w:line="360" w:lineRule="auto"/>
              <w:rPr>
                <w:rFonts w:hint="eastAsia" w:ascii="仿宋" w:hAnsi="仿宋" w:eastAsia="仿宋" w:cs="仿宋"/>
                <w:color w:val="auto"/>
                <w:sz w:val="28"/>
                <w:szCs w:val="32"/>
                <w:highlight w:val="none"/>
              </w:rPr>
            </w:pPr>
          </w:p>
        </w:tc>
        <w:tc>
          <w:tcPr>
            <w:tcW w:w="1783" w:type="dxa"/>
            <w:tcBorders>
              <w:left w:val="single" w:color="000000" w:sz="4" w:space="0"/>
              <w:right w:val="single" w:color="000000" w:sz="10" w:space="0"/>
            </w:tcBorders>
          </w:tcPr>
          <w:p w14:paraId="2D719E17">
            <w:pPr>
              <w:spacing w:line="360" w:lineRule="auto"/>
              <w:rPr>
                <w:rFonts w:hint="eastAsia" w:ascii="仿宋" w:hAnsi="仿宋" w:eastAsia="仿宋" w:cs="仿宋"/>
                <w:color w:val="auto"/>
                <w:sz w:val="28"/>
                <w:szCs w:val="32"/>
                <w:highlight w:val="none"/>
              </w:rPr>
            </w:pPr>
          </w:p>
        </w:tc>
      </w:tr>
      <w:tr w14:paraId="439323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jc w:val="center"/>
        </w:trPr>
        <w:tc>
          <w:tcPr>
            <w:tcW w:w="877" w:type="dxa"/>
            <w:tcBorders>
              <w:left w:val="single" w:color="000000" w:sz="10" w:space="0"/>
            </w:tcBorders>
          </w:tcPr>
          <w:p w14:paraId="760D5E0E">
            <w:pPr>
              <w:spacing w:line="360" w:lineRule="auto"/>
              <w:rPr>
                <w:rFonts w:hint="eastAsia" w:ascii="仿宋" w:hAnsi="仿宋" w:eastAsia="仿宋" w:cs="仿宋"/>
                <w:color w:val="auto"/>
                <w:sz w:val="28"/>
                <w:szCs w:val="32"/>
                <w:highlight w:val="none"/>
              </w:rPr>
            </w:pPr>
          </w:p>
        </w:tc>
        <w:tc>
          <w:tcPr>
            <w:tcW w:w="1710" w:type="dxa"/>
            <w:tcBorders>
              <w:right w:val="single" w:color="000000" w:sz="4" w:space="0"/>
            </w:tcBorders>
          </w:tcPr>
          <w:p w14:paraId="22B5428A">
            <w:pPr>
              <w:spacing w:line="360" w:lineRule="auto"/>
              <w:rPr>
                <w:rFonts w:hint="eastAsia" w:ascii="仿宋" w:hAnsi="仿宋" w:eastAsia="仿宋" w:cs="仿宋"/>
                <w:color w:val="auto"/>
                <w:sz w:val="28"/>
                <w:szCs w:val="32"/>
                <w:highlight w:val="none"/>
              </w:rPr>
            </w:pPr>
          </w:p>
        </w:tc>
        <w:tc>
          <w:tcPr>
            <w:tcW w:w="930" w:type="dxa"/>
            <w:tcBorders>
              <w:left w:val="single" w:color="000000" w:sz="4" w:space="0"/>
              <w:right w:val="single" w:color="000000" w:sz="4" w:space="0"/>
            </w:tcBorders>
          </w:tcPr>
          <w:p w14:paraId="7A23DDA4">
            <w:pPr>
              <w:spacing w:line="360" w:lineRule="auto"/>
              <w:rPr>
                <w:rFonts w:hint="eastAsia" w:ascii="仿宋" w:hAnsi="仿宋" w:eastAsia="仿宋" w:cs="仿宋"/>
                <w:color w:val="auto"/>
                <w:sz w:val="28"/>
                <w:szCs w:val="32"/>
                <w:highlight w:val="none"/>
              </w:rPr>
            </w:pPr>
          </w:p>
        </w:tc>
        <w:tc>
          <w:tcPr>
            <w:tcW w:w="960" w:type="dxa"/>
            <w:tcBorders>
              <w:left w:val="single" w:color="000000" w:sz="4" w:space="0"/>
              <w:right w:val="single" w:color="000000" w:sz="4" w:space="0"/>
            </w:tcBorders>
          </w:tcPr>
          <w:p w14:paraId="1CC9B54B">
            <w:pPr>
              <w:spacing w:line="360" w:lineRule="auto"/>
              <w:rPr>
                <w:rFonts w:hint="eastAsia" w:ascii="仿宋" w:hAnsi="仿宋" w:eastAsia="仿宋" w:cs="仿宋"/>
                <w:color w:val="auto"/>
                <w:sz w:val="28"/>
                <w:szCs w:val="32"/>
                <w:highlight w:val="none"/>
              </w:rPr>
            </w:pPr>
          </w:p>
        </w:tc>
        <w:tc>
          <w:tcPr>
            <w:tcW w:w="1050" w:type="dxa"/>
            <w:tcBorders>
              <w:left w:val="single" w:color="000000" w:sz="4" w:space="0"/>
              <w:right w:val="single" w:color="000000" w:sz="4" w:space="0"/>
            </w:tcBorders>
          </w:tcPr>
          <w:p w14:paraId="1F2CAD8A">
            <w:pPr>
              <w:spacing w:line="360" w:lineRule="auto"/>
              <w:rPr>
                <w:rFonts w:hint="eastAsia" w:ascii="仿宋" w:hAnsi="仿宋" w:eastAsia="仿宋" w:cs="仿宋"/>
                <w:color w:val="auto"/>
                <w:sz w:val="28"/>
                <w:szCs w:val="32"/>
                <w:highlight w:val="none"/>
              </w:rPr>
            </w:pPr>
          </w:p>
        </w:tc>
        <w:tc>
          <w:tcPr>
            <w:tcW w:w="1860" w:type="dxa"/>
            <w:tcBorders>
              <w:left w:val="single" w:color="000000" w:sz="4" w:space="0"/>
              <w:right w:val="single" w:color="000000" w:sz="4" w:space="0"/>
            </w:tcBorders>
          </w:tcPr>
          <w:p w14:paraId="4D6B07D8">
            <w:pPr>
              <w:spacing w:line="360" w:lineRule="auto"/>
              <w:rPr>
                <w:rFonts w:hint="eastAsia" w:ascii="仿宋" w:hAnsi="仿宋" w:eastAsia="仿宋" w:cs="仿宋"/>
                <w:color w:val="auto"/>
                <w:sz w:val="28"/>
                <w:szCs w:val="32"/>
                <w:highlight w:val="none"/>
              </w:rPr>
            </w:pPr>
          </w:p>
        </w:tc>
        <w:tc>
          <w:tcPr>
            <w:tcW w:w="1783" w:type="dxa"/>
            <w:tcBorders>
              <w:left w:val="single" w:color="000000" w:sz="4" w:space="0"/>
              <w:right w:val="single" w:color="000000" w:sz="10" w:space="0"/>
            </w:tcBorders>
          </w:tcPr>
          <w:p w14:paraId="2A909776">
            <w:pPr>
              <w:spacing w:line="360" w:lineRule="auto"/>
              <w:rPr>
                <w:rFonts w:hint="eastAsia" w:ascii="仿宋" w:hAnsi="仿宋" w:eastAsia="仿宋" w:cs="仿宋"/>
                <w:color w:val="auto"/>
                <w:sz w:val="28"/>
                <w:szCs w:val="32"/>
                <w:highlight w:val="none"/>
              </w:rPr>
            </w:pPr>
          </w:p>
        </w:tc>
      </w:tr>
      <w:tr w14:paraId="41FA40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1" w:hRule="atLeast"/>
          <w:jc w:val="center"/>
        </w:trPr>
        <w:tc>
          <w:tcPr>
            <w:tcW w:w="877" w:type="dxa"/>
            <w:tcBorders>
              <w:left w:val="single" w:color="000000" w:sz="10" w:space="0"/>
            </w:tcBorders>
          </w:tcPr>
          <w:p w14:paraId="76DC7D8A">
            <w:pPr>
              <w:spacing w:line="360" w:lineRule="auto"/>
              <w:rPr>
                <w:rFonts w:hint="eastAsia" w:ascii="仿宋" w:hAnsi="仿宋" w:eastAsia="仿宋" w:cs="仿宋"/>
                <w:color w:val="auto"/>
                <w:sz w:val="28"/>
                <w:szCs w:val="32"/>
                <w:highlight w:val="none"/>
              </w:rPr>
            </w:pPr>
          </w:p>
        </w:tc>
        <w:tc>
          <w:tcPr>
            <w:tcW w:w="1710" w:type="dxa"/>
            <w:tcBorders>
              <w:right w:val="single" w:color="000000" w:sz="4" w:space="0"/>
            </w:tcBorders>
          </w:tcPr>
          <w:p w14:paraId="46784C7E">
            <w:pPr>
              <w:spacing w:line="360" w:lineRule="auto"/>
              <w:rPr>
                <w:rFonts w:hint="eastAsia" w:ascii="仿宋" w:hAnsi="仿宋" w:eastAsia="仿宋" w:cs="仿宋"/>
                <w:color w:val="auto"/>
                <w:sz w:val="28"/>
                <w:szCs w:val="32"/>
                <w:highlight w:val="none"/>
              </w:rPr>
            </w:pPr>
          </w:p>
        </w:tc>
        <w:tc>
          <w:tcPr>
            <w:tcW w:w="930" w:type="dxa"/>
            <w:tcBorders>
              <w:left w:val="single" w:color="000000" w:sz="4" w:space="0"/>
              <w:right w:val="single" w:color="000000" w:sz="4" w:space="0"/>
            </w:tcBorders>
          </w:tcPr>
          <w:p w14:paraId="5E39F9BC">
            <w:pPr>
              <w:spacing w:line="360" w:lineRule="auto"/>
              <w:rPr>
                <w:rFonts w:hint="eastAsia" w:ascii="仿宋" w:hAnsi="仿宋" w:eastAsia="仿宋" w:cs="仿宋"/>
                <w:color w:val="auto"/>
                <w:sz w:val="28"/>
                <w:szCs w:val="32"/>
                <w:highlight w:val="none"/>
              </w:rPr>
            </w:pPr>
          </w:p>
        </w:tc>
        <w:tc>
          <w:tcPr>
            <w:tcW w:w="960" w:type="dxa"/>
            <w:tcBorders>
              <w:left w:val="single" w:color="000000" w:sz="4" w:space="0"/>
              <w:right w:val="single" w:color="000000" w:sz="4" w:space="0"/>
            </w:tcBorders>
          </w:tcPr>
          <w:p w14:paraId="4759E97B">
            <w:pPr>
              <w:spacing w:line="360" w:lineRule="auto"/>
              <w:rPr>
                <w:rFonts w:hint="eastAsia" w:ascii="仿宋" w:hAnsi="仿宋" w:eastAsia="仿宋" w:cs="仿宋"/>
                <w:color w:val="auto"/>
                <w:sz w:val="28"/>
                <w:szCs w:val="32"/>
                <w:highlight w:val="none"/>
              </w:rPr>
            </w:pPr>
          </w:p>
        </w:tc>
        <w:tc>
          <w:tcPr>
            <w:tcW w:w="1050" w:type="dxa"/>
            <w:tcBorders>
              <w:left w:val="single" w:color="000000" w:sz="4" w:space="0"/>
              <w:right w:val="single" w:color="000000" w:sz="4" w:space="0"/>
            </w:tcBorders>
          </w:tcPr>
          <w:p w14:paraId="0512975E">
            <w:pPr>
              <w:spacing w:line="360" w:lineRule="auto"/>
              <w:rPr>
                <w:rFonts w:hint="eastAsia" w:ascii="仿宋" w:hAnsi="仿宋" w:eastAsia="仿宋" w:cs="仿宋"/>
                <w:color w:val="auto"/>
                <w:sz w:val="28"/>
                <w:szCs w:val="32"/>
                <w:highlight w:val="none"/>
              </w:rPr>
            </w:pPr>
          </w:p>
        </w:tc>
        <w:tc>
          <w:tcPr>
            <w:tcW w:w="1860" w:type="dxa"/>
            <w:tcBorders>
              <w:left w:val="single" w:color="000000" w:sz="4" w:space="0"/>
              <w:right w:val="single" w:color="000000" w:sz="4" w:space="0"/>
            </w:tcBorders>
          </w:tcPr>
          <w:p w14:paraId="2A4A1DF1">
            <w:pPr>
              <w:spacing w:line="360" w:lineRule="auto"/>
              <w:rPr>
                <w:rFonts w:hint="eastAsia" w:ascii="仿宋" w:hAnsi="仿宋" w:eastAsia="仿宋" w:cs="仿宋"/>
                <w:color w:val="auto"/>
                <w:sz w:val="28"/>
                <w:szCs w:val="32"/>
                <w:highlight w:val="none"/>
              </w:rPr>
            </w:pPr>
          </w:p>
        </w:tc>
        <w:tc>
          <w:tcPr>
            <w:tcW w:w="1783" w:type="dxa"/>
            <w:tcBorders>
              <w:left w:val="single" w:color="000000" w:sz="4" w:space="0"/>
              <w:right w:val="single" w:color="000000" w:sz="10" w:space="0"/>
            </w:tcBorders>
          </w:tcPr>
          <w:p w14:paraId="7F030956">
            <w:pPr>
              <w:spacing w:line="360" w:lineRule="auto"/>
              <w:rPr>
                <w:rFonts w:hint="eastAsia" w:ascii="仿宋" w:hAnsi="仿宋" w:eastAsia="仿宋" w:cs="仿宋"/>
                <w:color w:val="auto"/>
                <w:sz w:val="28"/>
                <w:szCs w:val="32"/>
                <w:highlight w:val="none"/>
              </w:rPr>
            </w:pPr>
          </w:p>
        </w:tc>
      </w:tr>
      <w:tr w14:paraId="0B58A4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jc w:val="center"/>
        </w:trPr>
        <w:tc>
          <w:tcPr>
            <w:tcW w:w="877" w:type="dxa"/>
            <w:tcBorders>
              <w:left w:val="single" w:color="000000" w:sz="10" w:space="0"/>
            </w:tcBorders>
          </w:tcPr>
          <w:p w14:paraId="105A540D">
            <w:pPr>
              <w:spacing w:line="360" w:lineRule="auto"/>
              <w:rPr>
                <w:rFonts w:hint="eastAsia" w:ascii="仿宋" w:hAnsi="仿宋" w:eastAsia="仿宋" w:cs="仿宋"/>
                <w:color w:val="auto"/>
                <w:sz w:val="28"/>
                <w:szCs w:val="32"/>
                <w:highlight w:val="none"/>
              </w:rPr>
            </w:pPr>
          </w:p>
        </w:tc>
        <w:tc>
          <w:tcPr>
            <w:tcW w:w="1710" w:type="dxa"/>
            <w:tcBorders>
              <w:right w:val="single" w:color="000000" w:sz="4" w:space="0"/>
            </w:tcBorders>
          </w:tcPr>
          <w:p w14:paraId="40F4AAC9">
            <w:pPr>
              <w:spacing w:line="360" w:lineRule="auto"/>
              <w:rPr>
                <w:rFonts w:hint="eastAsia" w:ascii="仿宋" w:hAnsi="仿宋" w:eastAsia="仿宋" w:cs="仿宋"/>
                <w:color w:val="auto"/>
                <w:sz w:val="28"/>
                <w:szCs w:val="32"/>
                <w:highlight w:val="none"/>
              </w:rPr>
            </w:pPr>
          </w:p>
        </w:tc>
        <w:tc>
          <w:tcPr>
            <w:tcW w:w="930" w:type="dxa"/>
            <w:tcBorders>
              <w:left w:val="single" w:color="000000" w:sz="4" w:space="0"/>
              <w:right w:val="single" w:color="000000" w:sz="4" w:space="0"/>
            </w:tcBorders>
          </w:tcPr>
          <w:p w14:paraId="0BD440B3">
            <w:pPr>
              <w:spacing w:line="360" w:lineRule="auto"/>
              <w:rPr>
                <w:rFonts w:hint="eastAsia" w:ascii="仿宋" w:hAnsi="仿宋" w:eastAsia="仿宋" w:cs="仿宋"/>
                <w:color w:val="auto"/>
                <w:sz w:val="28"/>
                <w:szCs w:val="32"/>
                <w:highlight w:val="none"/>
              </w:rPr>
            </w:pPr>
          </w:p>
        </w:tc>
        <w:tc>
          <w:tcPr>
            <w:tcW w:w="960" w:type="dxa"/>
            <w:tcBorders>
              <w:left w:val="single" w:color="000000" w:sz="4" w:space="0"/>
              <w:right w:val="single" w:color="000000" w:sz="4" w:space="0"/>
            </w:tcBorders>
          </w:tcPr>
          <w:p w14:paraId="51E000BD">
            <w:pPr>
              <w:spacing w:line="360" w:lineRule="auto"/>
              <w:rPr>
                <w:rFonts w:hint="eastAsia" w:ascii="仿宋" w:hAnsi="仿宋" w:eastAsia="仿宋" w:cs="仿宋"/>
                <w:color w:val="auto"/>
                <w:sz w:val="28"/>
                <w:szCs w:val="32"/>
                <w:highlight w:val="none"/>
              </w:rPr>
            </w:pPr>
          </w:p>
        </w:tc>
        <w:tc>
          <w:tcPr>
            <w:tcW w:w="1050" w:type="dxa"/>
            <w:tcBorders>
              <w:left w:val="single" w:color="000000" w:sz="4" w:space="0"/>
              <w:right w:val="single" w:color="000000" w:sz="4" w:space="0"/>
            </w:tcBorders>
          </w:tcPr>
          <w:p w14:paraId="0F4C85F0">
            <w:pPr>
              <w:spacing w:line="360" w:lineRule="auto"/>
              <w:rPr>
                <w:rFonts w:hint="eastAsia" w:ascii="仿宋" w:hAnsi="仿宋" w:eastAsia="仿宋" w:cs="仿宋"/>
                <w:color w:val="auto"/>
                <w:sz w:val="28"/>
                <w:szCs w:val="32"/>
                <w:highlight w:val="none"/>
              </w:rPr>
            </w:pPr>
          </w:p>
        </w:tc>
        <w:tc>
          <w:tcPr>
            <w:tcW w:w="1860" w:type="dxa"/>
            <w:tcBorders>
              <w:left w:val="single" w:color="000000" w:sz="4" w:space="0"/>
              <w:right w:val="single" w:color="000000" w:sz="4" w:space="0"/>
            </w:tcBorders>
          </w:tcPr>
          <w:p w14:paraId="3B63A35B">
            <w:pPr>
              <w:spacing w:line="360" w:lineRule="auto"/>
              <w:rPr>
                <w:rFonts w:hint="eastAsia" w:ascii="仿宋" w:hAnsi="仿宋" w:eastAsia="仿宋" w:cs="仿宋"/>
                <w:color w:val="auto"/>
                <w:sz w:val="28"/>
                <w:szCs w:val="32"/>
                <w:highlight w:val="none"/>
              </w:rPr>
            </w:pPr>
          </w:p>
        </w:tc>
        <w:tc>
          <w:tcPr>
            <w:tcW w:w="1783" w:type="dxa"/>
            <w:tcBorders>
              <w:left w:val="single" w:color="000000" w:sz="4" w:space="0"/>
              <w:right w:val="single" w:color="000000" w:sz="10" w:space="0"/>
            </w:tcBorders>
          </w:tcPr>
          <w:p w14:paraId="5E47E9F4">
            <w:pPr>
              <w:spacing w:line="360" w:lineRule="auto"/>
              <w:rPr>
                <w:rFonts w:hint="eastAsia" w:ascii="仿宋" w:hAnsi="仿宋" w:eastAsia="仿宋" w:cs="仿宋"/>
                <w:color w:val="auto"/>
                <w:sz w:val="28"/>
                <w:szCs w:val="32"/>
                <w:highlight w:val="none"/>
              </w:rPr>
            </w:pPr>
          </w:p>
        </w:tc>
      </w:tr>
      <w:tr w14:paraId="0B9412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jc w:val="center"/>
        </w:trPr>
        <w:tc>
          <w:tcPr>
            <w:tcW w:w="877" w:type="dxa"/>
            <w:tcBorders>
              <w:left w:val="single" w:color="000000" w:sz="10" w:space="0"/>
            </w:tcBorders>
          </w:tcPr>
          <w:p w14:paraId="0CA8A9A1">
            <w:pPr>
              <w:spacing w:line="360" w:lineRule="auto"/>
              <w:rPr>
                <w:rFonts w:hint="eastAsia" w:ascii="仿宋" w:hAnsi="仿宋" w:eastAsia="仿宋" w:cs="仿宋"/>
                <w:color w:val="auto"/>
                <w:sz w:val="28"/>
                <w:szCs w:val="32"/>
                <w:highlight w:val="none"/>
              </w:rPr>
            </w:pPr>
          </w:p>
        </w:tc>
        <w:tc>
          <w:tcPr>
            <w:tcW w:w="1710" w:type="dxa"/>
            <w:tcBorders>
              <w:right w:val="single" w:color="000000" w:sz="4" w:space="0"/>
            </w:tcBorders>
          </w:tcPr>
          <w:p w14:paraId="4531DF77">
            <w:pPr>
              <w:spacing w:line="360" w:lineRule="auto"/>
              <w:rPr>
                <w:rFonts w:hint="eastAsia" w:ascii="仿宋" w:hAnsi="仿宋" w:eastAsia="仿宋" w:cs="仿宋"/>
                <w:color w:val="auto"/>
                <w:sz w:val="28"/>
                <w:szCs w:val="32"/>
                <w:highlight w:val="none"/>
              </w:rPr>
            </w:pPr>
          </w:p>
        </w:tc>
        <w:tc>
          <w:tcPr>
            <w:tcW w:w="930" w:type="dxa"/>
            <w:tcBorders>
              <w:left w:val="single" w:color="000000" w:sz="4" w:space="0"/>
              <w:right w:val="single" w:color="000000" w:sz="4" w:space="0"/>
            </w:tcBorders>
          </w:tcPr>
          <w:p w14:paraId="036F157F">
            <w:pPr>
              <w:spacing w:line="360" w:lineRule="auto"/>
              <w:rPr>
                <w:rFonts w:hint="eastAsia" w:ascii="仿宋" w:hAnsi="仿宋" w:eastAsia="仿宋" w:cs="仿宋"/>
                <w:color w:val="auto"/>
                <w:sz w:val="28"/>
                <w:szCs w:val="32"/>
                <w:highlight w:val="none"/>
              </w:rPr>
            </w:pPr>
          </w:p>
        </w:tc>
        <w:tc>
          <w:tcPr>
            <w:tcW w:w="960" w:type="dxa"/>
            <w:tcBorders>
              <w:left w:val="single" w:color="000000" w:sz="4" w:space="0"/>
              <w:right w:val="single" w:color="000000" w:sz="4" w:space="0"/>
            </w:tcBorders>
          </w:tcPr>
          <w:p w14:paraId="1F6E35B0">
            <w:pPr>
              <w:spacing w:line="360" w:lineRule="auto"/>
              <w:rPr>
                <w:rFonts w:hint="eastAsia" w:ascii="仿宋" w:hAnsi="仿宋" w:eastAsia="仿宋" w:cs="仿宋"/>
                <w:color w:val="auto"/>
                <w:sz w:val="28"/>
                <w:szCs w:val="32"/>
                <w:highlight w:val="none"/>
              </w:rPr>
            </w:pPr>
          </w:p>
        </w:tc>
        <w:tc>
          <w:tcPr>
            <w:tcW w:w="1050" w:type="dxa"/>
            <w:tcBorders>
              <w:left w:val="single" w:color="000000" w:sz="4" w:space="0"/>
              <w:right w:val="single" w:color="000000" w:sz="4" w:space="0"/>
            </w:tcBorders>
          </w:tcPr>
          <w:p w14:paraId="5605BCDD">
            <w:pPr>
              <w:spacing w:line="360" w:lineRule="auto"/>
              <w:rPr>
                <w:rFonts w:hint="eastAsia" w:ascii="仿宋" w:hAnsi="仿宋" w:eastAsia="仿宋" w:cs="仿宋"/>
                <w:color w:val="auto"/>
                <w:sz w:val="28"/>
                <w:szCs w:val="32"/>
                <w:highlight w:val="none"/>
              </w:rPr>
            </w:pPr>
          </w:p>
        </w:tc>
        <w:tc>
          <w:tcPr>
            <w:tcW w:w="1860" w:type="dxa"/>
            <w:tcBorders>
              <w:left w:val="single" w:color="000000" w:sz="4" w:space="0"/>
              <w:right w:val="single" w:color="000000" w:sz="4" w:space="0"/>
            </w:tcBorders>
          </w:tcPr>
          <w:p w14:paraId="4478FFB1">
            <w:pPr>
              <w:spacing w:line="360" w:lineRule="auto"/>
              <w:rPr>
                <w:rFonts w:hint="eastAsia" w:ascii="仿宋" w:hAnsi="仿宋" w:eastAsia="仿宋" w:cs="仿宋"/>
                <w:color w:val="auto"/>
                <w:sz w:val="28"/>
                <w:szCs w:val="32"/>
                <w:highlight w:val="none"/>
              </w:rPr>
            </w:pPr>
          </w:p>
        </w:tc>
        <w:tc>
          <w:tcPr>
            <w:tcW w:w="1783" w:type="dxa"/>
            <w:tcBorders>
              <w:left w:val="single" w:color="000000" w:sz="4" w:space="0"/>
              <w:right w:val="single" w:color="000000" w:sz="10" w:space="0"/>
            </w:tcBorders>
          </w:tcPr>
          <w:p w14:paraId="7D3C6C3D">
            <w:pPr>
              <w:spacing w:line="360" w:lineRule="auto"/>
              <w:rPr>
                <w:rFonts w:hint="eastAsia" w:ascii="仿宋" w:hAnsi="仿宋" w:eastAsia="仿宋" w:cs="仿宋"/>
                <w:color w:val="auto"/>
                <w:sz w:val="28"/>
                <w:szCs w:val="32"/>
                <w:highlight w:val="none"/>
              </w:rPr>
            </w:pPr>
          </w:p>
        </w:tc>
      </w:tr>
      <w:tr w14:paraId="1612D3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1" w:hRule="atLeast"/>
          <w:jc w:val="center"/>
        </w:trPr>
        <w:tc>
          <w:tcPr>
            <w:tcW w:w="877" w:type="dxa"/>
            <w:tcBorders>
              <w:left w:val="single" w:color="000000" w:sz="10" w:space="0"/>
            </w:tcBorders>
          </w:tcPr>
          <w:p w14:paraId="0B101423">
            <w:pPr>
              <w:spacing w:line="360" w:lineRule="auto"/>
              <w:rPr>
                <w:rFonts w:hint="eastAsia" w:ascii="仿宋" w:hAnsi="仿宋" w:eastAsia="仿宋" w:cs="仿宋"/>
                <w:color w:val="auto"/>
                <w:sz w:val="28"/>
                <w:szCs w:val="32"/>
                <w:highlight w:val="none"/>
              </w:rPr>
            </w:pPr>
          </w:p>
        </w:tc>
        <w:tc>
          <w:tcPr>
            <w:tcW w:w="1710" w:type="dxa"/>
            <w:tcBorders>
              <w:right w:val="single" w:color="000000" w:sz="4" w:space="0"/>
            </w:tcBorders>
          </w:tcPr>
          <w:p w14:paraId="47E010BB">
            <w:pPr>
              <w:spacing w:line="360" w:lineRule="auto"/>
              <w:rPr>
                <w:rFonts w:hint="eastAsia" w:ascii="仿宋" w:hAnsi="仿宋" w:eastAsia="仿宋" w:cs="仿宋"/>
                <w:color w:val="auto"/>
                <w:sz w:val="28"/>
                <w:szCs w:val="32"/>
                <w:highlight w:val="none"/>
              </w:rPr>
            </w:pPr>
          </w:p>
        </w:tc>
        <w:tc>
          <w:tcPr>
            <w:tcW w:w="930" w:type="dxa"/>
            <w:tcBorders>
              <w:left w:val="single" w:color="000000" w:sz="4" w:space="0"/>
              <w:right w:val="single" w:color="000000" w:sz="4" w:space="0"/>
            </w:tcBorders>
          </w:tcPr>
          <w:p w14:paraId="2D9AB1DF">
            <w:pPr>
              <w:spacing w:line="360" w:lineRule="auto"/>
              <w:rPr>
                <w:rFonts w:hint="eastAsia" w:ascii="仿宋" w:hAnsi="仿宋" w:eastAsia="仿宋" w:cs="仿宋"/>
                <w:color w:val="auto"/>
                <w:sz w:val="28"/>
                <w:szCs w:val="32"/>
                <w:highlight w:val="none"/>
              </w:rPr>
            </w:pPr>
          </w:p>
        </w:tc>
        <w:tc>
          <w:tcPr>
            <w:tcW w:w="960" w:type="dxa"/>
            <w:tcBorders>
              <w:left w:val="single" w:color="000000" w:sz="4" w:space="0"/>
              <w:right w:val="single" w:color="000000" w:sz="4" w:space="0"/>
            </w:tcBorders>
          </w:tcPr>
          <w:p w14:paraId="3891114F">
            <w:pPr>
              <w:spacing w:line="360" w:lineRule="auto"/>
              <w:rPr>
                <w:rFonts w:hint="eastAsia" w:ascii="仿宋" w:hAnsi="仿宋" w:eastAsia="仿宋" w:cs="仿宋"/>
                <w:color w:val="auto"/>
                <w:sz w:val="28"/>
                <w:szCs w:val="32"/>
                <w:highlight w:val="none"/>
              </w:rPr>
            </w:pPr>
          </w:p>
        </w:tc>
        <w:tc>
          <w:tcPr>
            <w:tcW w:w="1050" w:type="dxa"/>
            <w:tcBorders>
              <w:left w:val="single" w:color="000000" w:sz="4" w:space="0"/>
              <w:right w:val="single" w:color="000000" w:sz="4" w:space="0"/>
            </w:tcBorders>
          </w:tcPr>
          <w:p w14:paraId="0548F0A3">
            <w:pPr>
              <w:spacing w:line="360" w:lineRule="auto"/>
              <w:rPr>
                <w:rFonts w:hint="eastAsia" w:ascii="仿宋" w:hAnsi="仿宋" w:eastAsia="仿宋" w:cs="仿宋"/>
                <w:color w:val="auto"/>
                <w:sz w:val="28"/>
                <w:szCs w:val="32"/>
                <w:highlight w:val="none"/>
              </w:rPr>
            </w:pPr>
          </w:p>
        </w:tc>
        <w:tc>
          <w:tcPr>
            <w:tcW w:w="1860" w:type="dxa"/>
            <w:tcBorders>
              <w:left w:val="single" w:color="000000" w:sz="4" w:space="0"/>
              <w:right w:val="single" w:color="000000" w:sz="4" w:space="0"/>
            </w:tcBorders>
          </w:tcPr>
          <w:p w14:paraId="3C996CD6">
            <w:pPr>
              <w:spacing w:line="360" w:lineRule="auto"/>
              <w:rPr>
                <w:rFonts w:hint="eastAsia" w:ascii="仿宋" w:hAnsi="仿宋" w:eastAsia="仿宋" w:cs="仿宋"/>
                <w:color w:val="auto"/>
                <w:sz w:val="28"/>
                <w:szCs w:val="32"/>
                <w:highlight w:val="none"/>
              </w:rPr>
            </w:pPr>
          </w:p>
        </w:tc>
        <w:tc>
          <w:tcPr>
            <w:tcW w:w="1783" w:type="dxa"/>
            <w:tcBorders>
              <w:left w:val="single" w:color="000000" w:sz="4" w:space="0"/>
              <w:right w:val="single" w:color="000000" w:sz="10" w:space="0"/>
            </w:tcBorders>
          </w:tcPr>
          <w:p w14:paraId="3F21CC5D">
            <w:pPr>
              <w:spacing w:line="360" w:lineRule="auto"/>
              <w:rPr>
                <w:rFonts w:hint="eastAsia" w:ascii="仿宋" w:hAnsi="仿宋" w:eastAsia="仿宋" w:cs="仿宋"/>
                <w:color w:val="auto"/>
                <w:sz w:val="28"/>
                <w:szCs w:val="32"/>
                <w:highlight w:val="none"/>
              </w:rPr>
            </w:pPr>
          </w:p>
        </w:tc>
      </w:tr>
      <w:tr w14:paraId="552D36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jc w:val="center"/>
        </w:trPr>
        <w:tc>
          <w:tcPr>
            <w:tcW w:w="877" w:type="dxa"/>
            <w:tcBorders>
              <w:left w:val="single" w:color="000000" w:sz="10" w:space="0"/>
            </w:tcBorders>
          </w:tcPr>
          <w:p w14:paraId="6D31CD0A">
            <w:pPr>
              <w:spacing w:line="360" w:lineRule="auto"/>
              <w:rPr>
                <w:rFonts w:hint="eastAsia" w:ascii="仿宋" w:hAnsi="仿宋" w:eastAsia="仿宋" w:cs="仿宋"/>
                <w:color w:val="auto"/>
                <w:sz w:val="28"/>
                <w:szCs w:val="32"/>
                <w:highlight w:val="none"/>
              </w:rPr>
            </w:pPr>
          </w:p>
        </w:tc>
        <w:tc>
          <w:tcPr>
            <w:tcW w:w="1710" w:type="dxa"/>
            <w:tcBorders>
              <w:right w:val="single" w:color="000000" w:sz="4" w:space="0"/>
            </w:tcBorders>
          </w:tcPr>
          <w:p w14:paraId="724ECB7E">
            <w:pPr>
              <w:spacing w:line="360" w:lineRule="auto"/>
              <w:rPr>
                <w:rFonts w:hint="eastAsia" w:ascii="仿宋" w:hAnsi="仿宋" w:eastAsia="仿宋" w:cs="仿宋"/>
                <w:color w:val="auto"/>
                <w:sz w:val="28"/>
                <w:szCs w:val="32"/>
                <w:highlight w:val="none"/>
              </w:rPr>
            </w:pPr>
          </w:p>
        </w:tc>
        <w:tc>
          <w:tcPr>
            <w:tcW w:w="930" w:type="dxa"/>
            <w:tcBorders>
              <w:left w:val="single" w:color="000000" w:sz="4" w:space="0"/>
              <w:right w:val="single" w:color="000000" w:sz="4" w:space="0"/>
            </w:tcBorders>
          </w:tcPr>
          <w:p w14:paraId="1DCEBD1E">
            <w:pPr>
              <w:spacing w:line="360" w:lineRule="auto"/>
              <w:rPr>
                <w:rFonts w:hint="eastAsia" w:ascii="仿宋" w:hAnsi="仿宋" w:eastAsia="仿宋" w:cs="仿宋"/>
                <w:color w:val="auto"/>
                <w:sz w:val="28"/>
                <w:szCs w:val="32"/>
                <w:highlight w:val="none"/>
              </w:rPr>
            </w:pPr>
          </w:p>
        </w:tc>
        <w:tc>
          <w:tcPr>
            <w:tcW w:w="960" w:type="dxa"/>
            <w:tcBorders>
              <w:left w:val="single" w:color="000000" w:sz="4" w:space="0"/>
              <w:right w:val="single" w:color="000000" w:sz="4" w:space="0"/>
            </w:tcBorders>
          </w:tcPr>
          <w:p w14:paraId="60893113">
            <w:pPr>
              <w:spacing w:line="360" w:lineRule="auto"/>
              <w:rPr>
                <w:rFonts w:hint="eastAsia" w:ascii="仿宋" w:hAnsi="仿宋" w:eastAsia="仿宋" w:cs="仿宋"/>
                <w:color w:val="auto"/>
                <w:sz w:val="28"/>
                <w:szCs w:val="32"/>
                <w:highlight w:val="none"/>
              </w:rPr>
            </w:pPr>
          </w:p>
        </w:tc>
        <w:tc>
          <w:tcPr>
            <w:tcW w:w="1050" w:type="dxa"/>
            <w:tcBorders>
              <w:left w:val="single" w:color="000000" w:sz="4" w:space="0"/>
              <w:right w:val="single" w:color="000000" w:sz="4" w:space="0"/>
            </w:tcBorders>
          </w:tcPr>
          <w:p w14:paraId="693048E6">
            <w:pPr>
              <w:spacing w:line="360" w:lineRule="auto"/>
              <w:rPr>
                <w:rFonts w:hint="eastAsia" w:ascii="仿宋" w:hAnsi="仿宋" w:eastAsia="仿宋" w:cs="仿宋"/>
                <w:color w:val="auto"/>
                <w:sz w:val="28"/>
                <w:szCs w:val="32"/>
                <w:highlight w:val="none"/>
              </w:rPr>
            </w:pPr>
          </w:p>
        </w:tc>
        <w:tc>
          <w:tcPr>
            <w:tcW w:w="1860" w:type="dxa"/>
            <w:tcBorders>
              <w:left w:val="single" w:color="000000" w:sz="4" w:space="0"/>
              <w:right w:val="single" w:color="000000" w:sz="4" w:space="0"/>
            </w:tcBorders>
          </w:tcPr>
          <w:p w14:paraId="7FE1C0E9">
            <w:pPr>
              <w:spacing w:line="360" w:lineRule="auto"/>
              <w:rPr>
                <w:rFonts w:hint="eastAsia" w:ascii="仿宋" w:hAnsi="仿宋" w:eastAsia="仿宋" w:cs="仿宋"/>
                <w:color w:val="auto"/>
                <w:sz w:val="28"/>
                <w:szCs w:val="32"/>
                <w:highlight w:val="none"/>
              </w:rPr>
            </w:pPr>
          </w:p>
        </w:tc>
        <w:tc>
          <w:tcPr>
            <w:tcW w:w="1783" w:type="dxa"/>
            <w:tcBorders>
              <w:left w:val="single" w:color="000000" w:sz="4" w:space="0"/>
              <w:right w:val="single" w:color="000000" w:sz="10" w:space="0"/>
            </w:tcBorders>
          </w:tcPr>
          <w:p w14:paraId="598C6310">
            <w:pPr>
              <w:spacing w:line="360" w:lineRule="auto"/>
              <w:rPr>
                <w:rFonts w:hint="eastAsia" w:ascii="仿宋" w:hAnsi="仿宋" w:eastAsia="仿宋" w:cs="仿宋"/>
                <w:color w:val="auto"/>
                <w:sz w:val="28"/>
                <w:szCs w:val="32"/>
                <w:highlight w:val="none"/>
              </w:rPr>
            </w:pPr>
          </w:p>
        </w:tc>
      </w:tr>
      <w:tr w14:paraId="7C4E1C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jc w:val="center"/>
        </w:trPr>
        <w:tc>
          <w:tcPr>
            <w:tcW w:w="877" w:type="dxa"/>
            <w:tcBorders>
              <w:left w:val="single" w:color="000000" w:sz="10" w:space="0"/>
            </w:tcBorders>
          </w:tcPr>
          <w:p w14:paraId="5082A7A6">
            <w:pPr>
              <w:spacing w:line="360" w:lineRule="auto"/>
              <w:rPr>
                <w:rFonts w:hint="eastAsia" w:ascii="仿宋" w:hAnsi="仿宋" w:eastAsia="仿宋" w:cs="仿宋"/>
                <w:color w:val="auto"/>
                <w:sz w:val="28"/>
                <w:szCs w:val="32"/>
                <w:highlight w:val="none"/>
              </w:rPr>
            </w:pPr>
          </w:p>
        </w:tc>
        <w:tc>
          <w:tcPr>
            <w:tcW w:w="1710" w:type="dxa"/>
            <w:tcBorders>
              <w:right w:val="single" w:color="000000" w:sz="4" w:space="0"/>
            </w:tcBorders>
          </w:tcPr>
          <w:p w14:paraId="48336AB3">
            <w:pPr>
              <w:spacing w:line="360" w:lineRule="auto"/>
              <w:rPr>
                <w:rFonts w:hint="eastAsia" w:ascii="仿宋" w:hAnsi="仿宋" w:eastAsia="仿宋" w:cs="仿宋"/>
                <w:color w:val="auto"/>
                <w:sz w:val="28"/>
                <w:szCs w:val="32"/>
                <w:highlight w:val="none"/>
              </w:rPr>
            </w:pPr>
          </w:p>
        </w:tc>
        <w:tc>
          <w:tcPr>
            <w:tcW w:w="930" w:type="dxa"/>
            <w:tcBorders>
              <w:left w:val="single" w:color="000000" w:sz="4" w:space="0"/>
              <w:right w:val="single" w:color="000000" w:sz="4" w:space="0"/>
            </w:tcBorders>
          </w:tcPr>
          <w:p w14:paraId="70B73C70">
            <w:pPr>
              <w:spacing w:line="360" w:lineRule="auto"/>
              <w:rPr>
                <w:rFonts w:hint="eastAsia" w:ascii="仿宋" w:hAnsi="仿宋" w:eastAsia="仿宋" w:cs="仿宋"/>
                <w:color w:val="auto"/>
                <w:sz w:val="28"/>
                <w:szCs w:val="32"/>
                <w:highlight w:val="none"/>
              </w:rPr>
            </w:pPr>
          </w:p>
        </w:tc>
        <w:tc>
          <w:tcPr>
            <w:tcW w:w="960" w:type="dxa"/>
            <w:tcBorders>
              <w:left w:val="single" w:color="000000" w:sz="4" w:space="0"/>
              <w:right w:val="single" w:color="000000" w:sz="4" w:space="0"/>
            </w:tcBorders>
          </w:tcPr>
          <w:p w14:paraId="45CA7602">
            <w:pPr>
              <w:spacing w:line="360" w:lineRule="auto"/>
              <w:rPr>
                <w:rFonts w:hint="eastAsia" w:ascii="仿宋" w:hAnsi="仿宋" w:eastAsia="仿宋" w:cs="仿宋"/>
                <w:color w:val="auto"/>
                <w:sz w:val="28"/>
                <w:szCs w:val="32"/>
                <w:highlight w:val="none"/>
              </w:rPr>
            </w:pPr>
          </w:p>
        </w:tc>
        <w:tc>
          <w:tcPr>
            <w:tcW w:w="1050" w:type="dxa"/>
            <w:tcBorders>
              <w:left w:val="single" w:color="000000" w:sz="4" w:space="0"/>
              <w:right w:val="single" w:color="000000" w:sz="4" w:space="0"/>
            </w:tcBorders>
          </w:tcPr>
          <w:p w14:paraId="6CFB730B">
            <w:pPr>
              <w:spacing w:line="360" w:lineRule="auto"/>
              <w:rPr>
                <w:rFonts w:hint="eastAsia" w:ascii="仿宋" w:hAnsi="仿宋" w:eastAsia="仿宋" w:cs="仿宋"/>
                <w:color w:val="auto"/>
                <w:sz w:val="28"/>
                <w:szCs w:val="32"/>
                <w:highlight w:val="none"/>
              </w:rPr>
            </w:pPr>
          </w:p>
        </w:tc>
        <w:tc>
          <w:tcPr>
            <w:tcW w:w="1860" w:type="dxa"/>
            <w:tcBorders>
              <w:left w:val="single" w:color="000000" w:sz="4" w:space="0"/>
              <w:right w:val="single" w:color="000000" w:sz="4" w:space="0"/>
            </w:tcBorders>
          </w:tcPr>
          <w:p w14:paraId="73C014F0">
            <w:pPr>
              <w:spacing w:line="360" w:lineRule="auto"/>
              <w:rPr>
                <w:rFonts w:hint="eastAsia" w:ascii="仿宋" w:hAnsi="仿宋" w:eastAsia="仿宋" w:cs="仿宋"/>
                <w:color w:val="auto"/>
                <w:sz w:val="28"/>
                <w:szCs w:val="32"/>
                <w:highlight w:val="none"/>
              </w:rPr>
            </w:pPr>
          </w:p>
        </w:tc>
        <w:tc>
          <w:tcPr>
            <w:tcW w:w="1783" w:type="dxa"/>
            <w:tcBorders>
              <w:left w:val="single" w:color="000000" w:sz="4" w:space="0"/>
              <w:right w:val="single" w:color="000000" w:sz="10" w:space="0"/>
            </w:tcBorders>
          </w:tcPr>
          <w:p w14:paraId="509475B1">
            <w:pPr>
              <w:spacing w:line="360" w:lineRule="auto"/>
              <w:rPr>
                <w:rFonts w:hint="eastAsia" w:ascii="仿宋" w:hAnsi="仿宋" w:eastAsia="仿宋" w:cs="仿宋"/>
                <w:color w:val="auto"/>
                <w:sz w:val="28"/>
                <w:szCs w:val="32"/>
                <w:highlight w:val="none"/>
              </w:rPr>
            </w:pPr>
          </w:p>
        </w:tc>
      </w:tr>
      <w:tr w14:paraId="7664AB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jc w:val="center"/>
        </w:trPr>
        <w:tc>
          <w:tcPr>
            <w:tcW w:w="877" w:type="dxa"/>
            <w:tcBorders>
              <w:left w:val="single" w:color="000000" w:sz="10" w:space="0"/>
            </w:tcBorders>
          </w:tcPr>
          <w:p w14:paraId="4A05CDB0">
            <w:pPr>
              <w:spacing w:line="360" w:lineRule="auto"/>
              <w:rPr>
                <w:rFonts w:hint="eastAsia" w:ascii="仿宋" w:hAnsi="仿宋" w:eastAsia="仿宋" w:cs="仿宋"/>
                <w:color w:val="auto"/>
                <w:sz w:val="28"/>
                <w:szCs w:val="32"/>
                <w:highlight w:val="none"/>
              </w:rPr>
            </w:pPr>
          </w:p>
        </w:tc>
        <w:tc>
          <w:tcPr>
            <w:tcW w:w="1710" w:type="dxa"/>
            <w:tcBorders>
              <w:right w:val="single" w:color="000000" w:sz="4" w:space="0"/>
            </w:tcBorders>
          </w:tcPr>
          <w:p w14:paraId="3BEAD13B">
            <w:pPr>
              <w:spacing w:line="360" w:lineRule="auto"/>
              <w:rPr>
                <w:rFonts w:hint="eastAsia" w:ascii="仿宋" w:hAnsi="仿宋" w:eastAsia="仿宋" w:cs="仿宋"/>
                <w:color w:val="auto"/>
                <w:sz w:val="28"/>
                <w:szCs w:val="32"/>
                <w:highlight w:val="none"/>
              </w:rPr>
            </w:pPr>
          </w:p>
        </w:tc>
        <w:tc>
          <w:tcPr>
            <w:tcW w:w="930" w:type="dxa"/>
            <w:tcBorders>
              <w:left w:val="single" w:color="000000" w:sz="4" w:space="0"/>
              <w:right w:val="single" w:color="000000" w:sz="4" w:space="0"/>
            </w:tcBorders>
          </w:tcPr>
          <w:p w14:paraId="4F2E07DF">
            <w:pPr>
              <w:spacing w:line="360" w:lineRule="auto"/>
              <w:rPr>
                <w:rFonts w:hint="eastAsia" w:ascii="仿宋" w:hAnsi="仿宋" w:eastAsia="仿宋" w:cs="仿宋"/>
                <w:color w:val="auto"/>
                <w:sz w:val="28"/>
                <w:szCs w:val="32"/>
                <w:highlight w:val="none"/>
              </w:rPr>
            </w:pPr>
          </w:p>
        </w:tc>
        <w:tc>
          <w:tcPr>
            <w:tcW w:w="960" w:type="dxa"/>
            <w:tcBorders>
              <w:left w:val="single" w:color="000000" w:sz="4" w:space="0"/>
              <w:right w:val="single" w:color="000000" w:sz="4" w:space="0"/>
            </w:tcBorders>
          </w:tcPr>
          <w:p w14:paraId="4322D76F">
            <w:pPr>
              <w:spacing w:line="360" w:lineRule="auto"/>
              <w:rPr>
                <w:rFonts w:hint="eastAsia" w:ascii="仿宋" w:hAnsi="仿宋" w:eastAsia="仿宋" w:cs="仿宋"/>
                <w:color w:val="auto"/>
                <w:sz w:val="28"/>
                <w:szCs w:val="32"/>
                <w:highlight w:val="none"/>
              </w:rPr>
            </w:pPr>
          </w:p>
        </w:tc>
        <w:tc>
          <w:tcPr>
            <w:tcW w:w="1050" w:type="dxa"/>
            <w:tcBorders>
              <w:left w:val="single" w:color="000000" w:sz="4" w:space="0"/>
              <w:right w:val="single" w:color="000000" w:sz="4" w:space="0"/>
            </w:tcBorders>
          </w:tcPr>
          <w:p w14:paraId="74146A32">
            <w:pPr>
              <w:spacing w:line="360" w:lineRule="auto"/>
              <w:rPr>
                <w:rFonts w:hint="eastAsia" w:ascii="仿宋" w:hAnsi="仿宋" w:eastAsia="仿宋" w:cs="仿宋"/>
                <w:color w:val="auto"/>
                <w:sz w:val="28"/>
                <w:szCs w:val="32"/>
                <w:highlight w:val="none"/>
              </w:rPr>
            </w:pPr>
          </w:p>
        </w:tc>
        <w:tc>
          <w:tcPr>
            <w:tcW w:w="1860" w:type="dxa"/>
            <w:tcBorders>
              <w:left w:val="single" w:color="000000" w:sz="4" w:space="0"/>
              <w:right w:val="single" w:color="000000" w:sz="4" w:space="0"/>
            </w:tcBorders>
          </w:tcPr>
          <w:p w14:paraId="053B98EE">
            <w:pPr>
              <w:spacing w:line="360" w:lineRule="auto"/>
              <w:rPr>
                <w:rFonts w:hint="eastAsia" w:ascii="仿宋" w:hAnsi="仿宋" w:eastAsia="仿宋" w:cs="仿宋"/>
                <w:color w:val="auto"/>
                <w:sz w:val="28"/>
                <w:szCs w:val="32"/>
                <w:highlight w:val="none"/>
              </w:rPr>
            </w:pPr>
          </w:p>
        </w:tc>
        <w:tc>
          <w:tcPr>
            <w:tcW w:w="1783" w:type="dxa"/>
            <w:tcBorders>
              <w:left w:val="single" w:color="000000" w:sz="4" w:space="0"/>
              <w:right w:val="single" w:color="000000" w:sz="10" w:space="0"/>
            </w:tcBorders>
          </w:tcPr>
          <w:p w14:paraId="47E760A6">
            <w:pPr>
              <w:spacing w:line="360" w:lineRule="auto"/>
              <w:rPr>
                <w:rFonts w:hint="eastAsia" w:ascii="仿宋" w:hAnsi="仿宋" w:eastAsia="仿宋" w:cs="仿宋"/>
                <w:color w:val="auto"/>
                <w:sz w:val="28"/>
                <w:szCs w:val="32"/>
                <w:highlight w:val="none"/>
              </w:rPr>
            </w:pPr>
          </w:p>
        </w:tc>
      </w:tr>
      <w:tr w14:paraId="74782A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jc w:val="center"/>
        </w:trPr>
        <w:tc>
          <w:tcPr>
            <w:tcW w:w="877" w:type="dxa"/>
            <w:tcBorders>
              <w:left w:val="single" w:color="000000" w:sz="10" w:space="0"/>
            </w:tcBorders>
          </w:tcPr>
          <w:p w14:paraId="77F7B364">
            <w:pPr>
              <w:spacing w:line="360" w:lineRule="auto"/>
              <w:rPr>
                <w:rFonts w:hint="eastAsia" w:ascii="仿宋" w:hAnsi="仿宋" w:eastAsia="仿宋" w:cs="仿宋"/>
                <w:color w:val="auto"/>
                <w:sz w:val="28"/>
                <w:szCs w:val="32"/>
                <w:highlight w:val="none"/>
              </w:rPr>
            </w:pPr>
          </w:p>
        </w:tc>
        <w:tc>
          <w:tcPr>
            <w:tcW w:w="1710" w:type="dxa"/>
            <w:tcBorders>
              <w:right w:val="single" w:color="000000" w:sz="4" w:space="0"/>
            </w:tcBorders>
          </w:tcPr>
          <w:p w14:paraId="27F0D609">
            <w:pPr>
              <w:spacing w:line="360" w:lineRule="auto"/>
              <w:rPr>
                <w:rFonts w:hint="eastAsia" w:ascii="仿宋" w:hAnsi="仿宋" w:eastAsia="仿宋" w:cs="仿宋"/>
                <w:color w:val="auto"/>
                <w:sz w:val="28"/>
                <w:szCs w:val="32"/>
                <w:highlight w:val="none"/>
              </w:rPr>
            </w:pPr>
          </w:p>
        </w:tc>
        <w:tc>
          <w:tcPr>
            <w:tcW w:w="930" w:type="dxa"/>
            <w:tcBorders>
              <w:left w:val="single" w:color="000000" w:sz="4" w:space="0"/>
              <w:right w:val="single" w:color="000000" w:sz="4" w:space="0"/>
            </w:tcBorders>
          </w:tcPr>
          <w:p w14:paraId="6B14D714">
            <w:pPr>
              <w:spacing w:line="360" w:lineRule="auto"/>
              <w:rPr>
                <w:rFonts w:hint="eastAsia" w:ascii="仿宋" w:hAnsi="仿宋" w:eastAsia="仿宋" w:cs="仿宋"/>
                <w:color w:val="auto"/>
                <w:sz w:val="28"/>
                <w:szCs w:val="32"/>
                <w:highlight w:val="none"/>
              </w:rPr>
            </w:pPr>
          </w:p>
        </w:tc>
        <w:tc>
          <w:tcPr>
            <w:tcW w:w="960" w:type="dxa"/>
            <w:tcBorders>
              <w:left w:val="single" w:color="000000" w:sz="4" w:space="0"/>
              <w:right w:val="single" w:color="000000" w:sz="4" w:space="0"/>
            </w:tcBorders>
          </w:tcPr>
          <w:p w14:paraId="48542B5C">
            <w:pPr>
              <w:spacing w:line="360" w:lineRule="auto"/>
              <w:rPr>
                <w:rFonts w:hint="eastAsia" w:ascii="仿宋" w:hAnsi="仿宋" w:eastAsia="仿宋" w:cs="仿宋"/>
                <w:color w:val="auto"/>
                <w:sz w:val="28"/>
                <w:szCs w:val="32"/>
                <w:highlight w:val="none"/>
              </w:rPr>
            </w:pPr>
          </w:p>
        </w:tc>
        <w:tc>
          <w:tcPr>
            <w:tcW w:w="1050" w:type="dxa"/>
            <w:tcBorders>
              <w:left w:val="single" w:color="000000" w:sz="4" w:space="0"/>
              <w:right w:val="single" w:color="000000" w:sz="4" w:space="0"/>
            </w:tcBorders>
          </w:tcPr>
          <w:p w14:paraId="0A99D9CF">
            <w:pPr>
              <w:spacing w:line="360" w:lineRule="auto"/>
              <w:rPr>
                <w:rFonts w:hint="eastAsia" w:ascii="仿宋" w:hAnsi="仿宋" w:eastAsia="仿宋" w:cs="仿宋"/>
                <w:color w:val="auto"/>
                <w:sz w:val="28"/>
                <w:szCs w:val="32"/>
                <w:highlight w:val="none"/>
              </w:rPr>
            </w:pPr>
          </w:p>
        </w:tc>
        <w:tc>
          <w:tcPr>
            <w:tcW w:w="1860" w:type="dxa"/>
            <w:tcBorders>
              <w:left w:val="single" w:color="000000" w:sz="4" w:space="0"/>
              <w:right w:val="single" w:color="000000" w:sz="4" w:space="0"/>
            </w:tcBorders>
          </w:tcPr>
          <w:p w14:paraId="36D3FB46">
            <w:pPr>
              <w:spacing w:line="360" w:lineRule="auto"/>
              <w:rPr>
                <w:rFonts w:hint="eastAsia" w:ascii="仿宋" w:hAnsi="仿宋" w:eastAsia="仿宋" w:cs="仿宋"/>
                <w:color w:val="auto"/>
                <w:sz w:val="28"/>
                <w:szCs w:val="32"/>
                <w:highlight w:val="none"/>
              </w:rPr>
            </w:pPr>
          </w:p>
        </w:tc>
        <w:tc>
          <w:tcPr>
            <w:tcW w:w="1783" w:type="dxa"/>
            <w:tcBorders>
              <w:left w:val="single" w:color="000000" w:sz="4" w:space="0"/>
              <w:right w:val="single" w:color="000000" w:sz="10" w:space="0"/>
            </w:tcBorders>
          </w:tcPr>
          <w:p w14:paraId="1A3B9BFF">
            <w:pPr>
              <w:spacing w:line="360" w:lineRule="auto"/>
              <w:rPr>
                <w:rFonts w:hint="eastAsia" w:ascii="仿宋" w:hAnsi="仿宋" w:eastAsia="仿宋" w:cs="仿宋"/>
                <w:color w:val="auto"/>
                <w:sz w:val="28"/>
                <w:szCs w:val="32"/>
                <w:highlight w:val="none"/>
              </w:rPr>
            </w:pPr>
          </w:p>
        </w:tc>
      </w:tr>
      <w:tr w14:paraId="07404D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1" w:hRule="atLeast"/>
          <w:jc w:val="center"/>
        </w:trPr>
        <w:tc>
          <w:tcPr>
            <w:tcW w:w="877" w:type="dxa"/>
            <w:tcBorders>
              <w:left w:val="single" w:color="000000" w:sz="10" w:space="0"/>
            </w:tcBorders>
          </w:tcPr>
          <w:p w14:paraId="170096C0">
            <w:pPr>
              <w:spacing w:line="360" w:lineRule="auto"/>
              <w:rPr>
                <w:rFonts w:hint="eastAsia" w:ascii="仿宋" w:hAnsi="仿宋" w:eastAsia="仿宋" w:cs="仿宋"/>
                <w:color w:val="auto"/>
                <w:sz w:val="28"/>
                <w:szCs w:val="32"/>
                <w:highlight w:val="none"/>
              </w:rPr>
            </w:pPr>
          </w:p>
        </w:tc>
        <w:tc>
          <w:tcPr>
            <w:tcW w:w="1710" w:type="dxa"/>
            <w:tcBorders>
              <w:right w:val="single" w:color="000000" w:sz="4" w:space="0"/>
            </w:tcBorders>
          </w:tcPr>
          <w:p w14:paraId="05855E7A">
            <w:pPr>
              <w:spacing w:line="360" w:lineRule="auto"/>
              <w:rPr>
                <w:rFonts w:hint="eastAsia" w:ascii="仿宋" w:hAnsi="仿宋" w:eastAsia="仿宋" w:cs="仿宋"/>
                <w:color w:val="auto"/>
                <w:sz w:val="28"/>
                <w:szCs w:val="32"/>
                <w:highlight w:val="none"/>
              </w:rPr>
            </w:pPr>
          </w:p>
        </w:tc>
        <w:tc>
          <w:tcPr>
            <w:tcW w:w="930" w:type="dxa"/>
            <w:tcBorders>
              <w:left w:val="single" w:color="000000" w:sz="4" w:space="0"/>
              <w:right w:val="single" w:color="000000" w:sz="4" w:space="0"/>
            </w:tcBorders>
          </w:tcPr>
          <w:p w14:paraId="3C48A81C">
            <w:pPr>
              <w:spacing w:line="360" w:lineRule="auto"/>
              <w:rPr>
                <w:rFonts w:hint="eastAsia" w:ascii="仿宋" w:hAnsi="仿宋" w:eastAsia="仿宋" w:cs="仿宋"/>
                <w:color w:val="auto"/>
                <w:sz w:val="28"/>
                <w:szCs w:val="32"/>
                <w:highlight w:val="none"/>
              </w:rPr>
            </w:pPr>
          </w:p>
        </w:tc>
        <w:tc>
          <w:tcPr>
            <w:tcW w:w="960" w:type="dxa"/>
            <w:tcBorders>
              <w:left w:val="single" w:color="000000" w:sz="4" w:space="0"/>
              <w:right w:val="single" w:color="000000" w:sz="4" w:space="0"/>
            </w:tcBorders>
          </w:tcPr>
          <w:p w14:paraId="72A78323">
            <w:pPr>
              <w:spacing w:line="360" w:lineRule="auto"/>
              <w:rPr>
                <w:rFonts w:hint="eastAsia" w:ascii="仿宋" w:hAnsi="仿宋" w:eastAsia="仿宋" w:cs="仿宋"/>
                <w:color w:val="auto"/>
                <w:sz w:val="28"/>
                <w:szCs w:val="32"/>
                <w:highlight w:val="none"/>
              </w:rPr>
            </w:pPr>
          </w:p>
        </w:tc>
        <w:tc>
          <w:tcPr>
            <w:tcW w:w="1050" w:type="dxa"/>
            <w:tcBorders>
              <w:left w:val="single" w:color="000000" w:sz="4" w:space="0"/>
              <w:right w:val="single" w:color="000000" w:sz="4" w:space="0"/>
            </w:tcBorders>
          </w:tcPr>
          <w:p w14:paraId="7FC363FD">
            <w:pPr>
              <w:spacing w:line="360" w:lineRule="auto"/>
              <w:rPr>
                <w:rFonts w:hint="eastAsia" w:ascii="仿宋" w:hAnsi="仿宋" w:eastAsia="仿宋" w:cs="仿宋"/>
                <w:color w:val="auto"/>
                <w:sz w:val="28"/>
                <w:szCs w:val="32"/>
                <w:highlight w:val="none"/>
              </w:rPr>
            </w:pPr>
          </w:p>
        </w:tc>
        <w:tc>
          <w:tcPr>
            <w:tcW w:w="1860" w:type="dxa"/>
            <w:tcBorders>
              <w:left w:val="single" w:color="000000" w:sz="4" w:space="0"/>
              <w:right w:val="single" w:color="000000" w:sz="4" w:space="0"/>
            </w:tcBorders>
          </w:tcPr>
          <w:p w14:paraId="455BC9EE">
            <w:pPr>
              <w:spacing w:line="360" w:lineRule="auto"/>
              <w:rPr>
                <w:rFonts w:hint="eastAsia" w:ascii="仿宋" w:hAnsi="仿宋" w:eastAsia="仿宋" w:cs="仿宋"/>
                <w:color w:val="auto"/>
                <w:sz w:val="28"/>
                <w:szCs w:val="32"/>
                <w:highlight w:val="none"/>
              </w:rPr>
            </w:pPr>
          </w:p>
        </w:tc>
        <w:tc>
          <w:tcPr>
            <w:tcW w:w="1783" w:type="dxa"/>
            <w:tcBorders>
              <w:left w:val="single" w:color="000000" w:sz="4" w:space="0"/>
              <w:right w:val="single" w:color="000000" w:sz="10" w:space="0"/>
            </w:tcBorders>
          </w:tcPr>
          <w:p w14:paraId="1477E4C5">
            <w:pPr>
              <w:spacing w:line="360" w:lineRule="auto"/>
              <w:rPr>
                <w:rFonts w:hint="eastAsia" w:ascii="仿宋" w:hAnsi="仿宋" w:eastAsia="仿宋" w:cs="仿宋"/>
                <w:color w:val="auto"/>
                <w:sz w:val="28"/>
                <w:szCs w:val="32"/>
                <w:highlight w:val="none"/>
              </w:rPr>
            </w:pPr>
          </w:p>
        </w:tc>
      </w:tr>
    </w:tbl>
    <w:p w14:paraId="62260DAB">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要求：后附相关人员身份证、劳务合同等磋商文件要求的相关资料复印件加盖鲜章。</w:t>
      </w:r>
    </w:p>
    <w:p w14:paraId="5C214F70">
      <w:pPr>
        <w:spacing w:line="360" w:lineRule="auto"/>
        <w:ind w:firstLine="3640" w:firstLineChars="1300"/>
        <w:rPr>
          <w:rFonts w:hint="eastAsia" w:ascii="仿宋" w:hAnsi="仿宋" w:eastAsia="仿宋" w:cs="仿宋"/>
          <w:color w:val="auto"/>
          <w:sz w:val="28"/>
          <w:szCs w:val="28"/>
          <w:highlight w:val="none"/>
        </w:rPr>
      </w:pPr>
    </w:p>
    <w:p w14:paraId="7ABAD514">
      <w:pPr>
        <w:spacing w:line="360" w:lineRule="auto"/>
        <w:jc w:val="righ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  应  商：</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（盖单位公章）</w:t>
      </w:r>
    </w:p>
    <w:p w14:paraId="17624725">
      <w:pPr>
        <w:spacing w:line="360" w:lineRule="auto"/>
        <w:jc w:val="righ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（签字或盖章）</w:t>
      </w:r>
    </w:p>
    <w:p w14:paraId="41C52833">
      <w:pPr>
        <w:spacing w:before="100" w:beforeAutospacing="1" w:after="100" w:afterAutospacing="1" w:line="360" w:lineRule="auto"/>
        <w:jc w:val="righ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日  期：</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日</w:t>
      </w:r>
    </w:p>
    <w:p w14:paraId="37762667">
      <w:pPr>
        <w:spacing w:before="100" w:beforeAutospacing="1" w:after="100" w:afterAutospacing="1"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六</w:t>
      </w:r>
      <w:r>
        <w:rPr>
          <w:rFonts w:hint="eastAsia" w:ascii="仿宋" w:hAnsi="仿宋" w:eastAsia="仿宋" w:cs="仿宋"/>
          <w:color w:val="auto"/>
          <w:sz w:val="32"/>
          <w:szCs w:val="32"/>
          <w:highlight w:val="none"/>
        </w:rPr>
        <w:t>、在经营活动中没有重大违法记录的书面声明</w:t>
      </w:r>
    </w:p>
    <w:p w14:paraId="38401D1D">
      <w:pPr>
        <w:spacing w:line="360" w:lineRule="auto"/>
        <w:jc w:val="center"/>
        <w:rPr>
          <w:rFonts w:hint="eastAsia" w:ascii="仿宋" w:hAnsi="仿宋" w:eastAsia="仿宋" w:cs="仿宋"/>
          <w:color w:val="auto"/>
          <w:sz w:val="28"/>
          <w:szCs w:val="28"/>
          <w:highlight w:val="none"/>
        </w:rPr>
      </w:pPr>
    </w:p>
    <w:p w14:paraId="5F53BC71">
      <w:pPr>
        <w:spacing w:line="360" w:lineRule="auto"/>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我方在参加</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（项目名称）政府采购活动前3年内，</w:t>
      </w:r>
    </w:p>
    <w:p w14:paraId="7204E6B8">
      <w:pPr>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我方被公开披露或查处的违法违规行为有：</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，但在经营活动中没有重大违法记录（重大违法记录指</w:t>
      </w:r>
      <w:r>
        <w:rPr>
          <w:rFonts w:hint="eastAsia" w:ascii="仿宋" w:hAnsi="仿宋" w:eastAsia="仿宋" w:cs="仿宋"/>
          <w:color w:val="auto"/>
          <w:kern w:val="0"/>
          <w:sz w:val="28"/>
          <w:szCs w:val="28"/>
          <w:highlight w:val="none"/>
        </w:rPr>
        <w:t>供应商因违法经营受到刑事处罚或者责令停产停业、吊销许可证或者执照、较大数额罚款等行政处罚）</w:t>
      </w:r>
      <w:r>
        <w:rPr>
          <w:rFonts w:hint="eastAsia" w:ascii="仿宋" w:hAnsi="仿宋" w:eastAsia="仿宋" w:cs="仿宋"/>
          <w:color w:val="auto"/>
          <w:sz w:val="28"/>
          <w:szCs w:val="28"/>
          <w:highlight w:val="none"/>
        </w:rPr>
        <w:t>。</w:t>
      </w:r>
    </w:p>
    <w:p w14:paraId="76D97779">
      <w:pPr>
        <w:spacing w:line="360" w:lineRule="auto"/>
        <w:ind w:firstLine="560" w:firstLineChars="200"/>
        <w:rPr>
          <w:rFonts w:hint="eastAsia" w:ascii="仿宋" w:hAnsi="仿宋" w:eastAsia="仿宋" w:cs="仿宋"/>
          <w:color w:val="auto"/>
          <w:sz w:val="28"/>
          <w:szCs w:val="28"/>
          <w:highlight w:val="none"/>
        </w:rPr>
      </w:pPr>
    </w:p>
    <w:p w14:paraId="638B0108">
      <w:pPr>
        <w:spacing w:line="360" w:lineRule="auto"/>
        <w:ind w:firstLine="560" w:firstLineChars="200"/>
        <w:jc w:val="right"/>
        <w:rPr>
          <w:rFonts w:hint="eastAsia" w:ascii="仿宋" w:hAnsi="仿宋" w:eastAsia="仿宋" w:cs="仿宋"/>
          <w:color w:val="auto"/>
          <w:sz w:val="28"/>
          <w:szCs w:val="28"/>
          <w:highlight w:val="none"/>
        </w:rPr>
      </w:pPr>
    </w:p>
    <w:p w14:paraId="77BE2905">
      <w:pPr>
        <w:spacing w:line="360" w:lineRule="auto"/>
        <w:jc w:val="righ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  应  商：</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（盖单位公章）</w:t>
      </w:r>
    </w:p>
    <w:p w14:paraId="2869EACF">
      <w:pPr>
        <w:spacing w:line="360" w:lineRule="auto"/>
        <w:jc w:val="righ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（签字或盖章）</w:t>
      </w:r>
    </w:p>
    <w:p w14:paraId="7BD7A431">
      <w:pPr>
        <w:spacing w:line="360" w:lineRule="auto"/>
        <w:jc w:val="righ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日      期：</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日</w:t>
      </w:r>
    </w:p>
    <w:p w14:paraId="0602FE22">
      <w:pPr>
        <w:spacing w:line="360" w:lineRule="auto"/>
        <w:ind w:firstLine="560" w:firstLineChars="200"/>
        <w:rPr>
          <w:rFonts w:hint="eastAsia" w:ascii="仿宋" w:hAnsi="仿宋" w:eastAsia="仿宋" w:cs="仿宋"/>
          <w:color w:val="auto"/>
          <w:sz w:val="28"/>
          <w:szCs w:val="28"/>
          <w:highlight w:val="none"/>
        </w:rPr>
      </w:pPr>
    </w:p>
    <w:p w14:paraId="6BB8FEFD">
      <w:pPr>
        <w:spacing w:line="360" w:lineRule="auto"/>
        <w:ind w:firstLine="560" w:firstLineChars="200"/>
        <w:rPr>
          <w:rFonts w:hint="eastAsia" w:ascii="仿宋" w:hAnsi="仿宋" w:eastAsia="仿宋" w:cs="仿宋"/>
          <w:color w:val="auto"/>
          <w:sz w:val="28"/>
          <w:szCs w:val="28"/>
          <w:highlight w:val="none"/>
        </w:rPr>
      </w:pPr>
    </w:p>
    <w:p w14:paraId="25929F60">
      <w:pPr>
        <w:spacing w:line="360" w:lineRule="auto"/>
        <w:ind w:firstLine="560" w:firstLineChars="200"/>
        <w:rPr>
          <w:rFonts w:hint="eastAsia" w:ascii="仿宋" w:hAnsi="仿宋" w:eastAsia="仿宋" w:cs="仿宋"/>
          <w:color w:val="auto"/>
          <w:sz w:val="28"/>
          <w:szCs w:val="28"/>
          <w:highlight w:val="none"/>
        </w:rPr>
      </w:pPr>
    </w:p>
    <w:p w14:paraId="3EAB6FEA">
      <w:pPr>
        <w:spacing w:line="360" w:lineRule="auto"/>
        <w:ind w:firstLine="560" w:firstLineChars="20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备注：供应商没有被公开披露或查处违法违规行为的，注明“无”即可。</w:t>
      </w:r>
    </w:p>
    <w:p w14:paraId="2E354919">
      <w:pPr>
        <w:widowControl/>
        <w:autoSpaceDE w:val="0"/>
        <w:autoSpaceDN w:val="0"/>
        <w:adjustRightInd w:val="0"/>
        <w:spacing w:line="360" w:lineRule="auto"/>
        <w:ind w:right="-481"/>
        <w:jc w:val="left"/>
        <w:rPr>
          <w:rStyle w:val="73"/>
          <w:rFonts w:hint="eastAsia" w:cs="仿宋"/>
          <w:color w:val="auto"/>
          <w:sz w:val="28"/>
          <w:szCs w:val="28"/>
          <w:highlight w:val="none"/>
        </w:rPr>
      </w:pPr>
    </w:p>
    <w:p w14:paraId="068A6B42">
      <w:pPr>
        <w:widowControl/>
        <w:autoSpaceDE w:val="0"/>
        <w:autoSpaceDN w:val="0"/>
        <w:adjustRightInd w:val="0"/>
        <w:spacing w:line="360" w:lineRule="auto"/>
        <w:jc w:val="center"/>
        <w:rPr>
          <w:rFonts w:hint="eastAsia" w:ascii="仿宋" w:hAnsi="仿宋" w:eastAsia="仿宋" w:cs="仿宋"/>
          <w:bCs/>
          <w:color w:val="auto"/>
          <w:sz w:val="32"/>
          <w:szCs w:val="32"/>
          <w:highlight w:val="none"/>
        </w:rPr>
      </w:pPr>
      <w:r>
        <w:rPr>
          <w:rFonts w:hint="eastAsia" w:ascii="仿宋" w:hAnsi="仿宋" w:eastAsia="仿宋" w:cs="仿宋"/>
          <w:color w:val="auto"/>
          <w:kern w:val="1"/>
          <w:sz w:val="28"/>
          <w:szCs w:val="28"/>
          <w:highlight w:val="none"/>
        </w:rPr>
        <w:br w:type="page"/>
      </w:r>
      <w:r>
        <w:rPr>
          <w:rFonts w:hint="eastAsia" w:ascii="仿宋" w:hAnsi="仿宋" w:eastAsia="仿宋" w:cs="仿宋"/>
          <w:color w:val="auto"/>
          <w:kern w:val="1"/>
          <w:sz w:val="28"/>
          <w:szCs w:val="28"/>
          <w:highlight w:val="none"/>
          <w:lang w:val="en-US" w:eastAsia="zh-CN"/>
        </w:rPr>
        <w:t>七</w:t>
      </w:r>
      <w:r>
        <w:rPr>
          <w:rFonts w:hint="eastAsia" w:ascii="仿宋" w:hAnsi="仿宋" w:eastAsia="仿宋" w:cs="仿宋"/>
          <w:color w:val="auto"/>
          <w:kern w:val="1"/>
          <w:sz w:val="32"/>
          <w:szCs w:val="32"/>
          <w:highlight w:val="none"/>
        </w:rPr>
        <w:t>、</w:t>
      </w:r>
      <w:r>
        <w:rPr>
          <w:rFonts w:hint="eastAsia" w:ascii="仿宋" w:hAnsi="仿宋" w:eastAsia="仿宋" w:cs="仿宋"/>
          <w:bCs/>
          <w:color w:val="auto"/>
          <w:sz w:val="32"/>
          <w:szCs w:val="32"/>
          <w:highlight w:val="none"/>
        </w:rPr>
        <w:t>不参与围标串标承诺书</w:t>
      </w:r>
    </w:p>
    <w:p w14:paraId="74F1694D">
      <w:pPr>
        <w:pStyle w:val="31"/>
        <w:spacing w:line="360" w:lineRule="auto"/>
        <w:rPr>
          <w:rFonts w:hint="eastAsia" w:ascii="仿宋" w:hAnsi="仿宋" w:eastAsia="仿宋" w:cs="仿宋"/>
          <w:b/>
          <w:color w:val="auto"/>
          <w:sz w:val="28"/>
          <w:szCs w:val="28"/>
          <w:highlight w:val="none"/>
        </w:rPr>
      </w:pPr>
    </w:p>
    <w:p w14:paraId="4F89F13C">
      <w:pPr>
        <w:pStyle w:val="10"/>
        <w:spacing w:line="360" w:lineRule="auto"/>
        <w:rPr>
          <w:color w:val="auto"/>
          <w:highlight w:val="none"/>
        </w:rPr>
      </w:pPr>
    </w:p>
    <w:p w14:paraId="66D8BCF6">
      <w:pPr>
        <w:pStyle w:val="14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本人作为</w:t>
      </w:r>
      <w:r>
        <w:rPr>
          <w:rFonts w:hint="eastAsia" w:ascii="仿宋" w:hAnsi="仿宋" w:eastAsia="仿宋" w:cs="仿宋"/>
          <w:color w:val="auto"/>
          <w:sz w:val="28"/>
          <w:szCs w:val="28"/>
          <w:highlight w:val="none"/>
          <w:u w:val="single"/>
        </w:rPr>
        <w:t xml:space="preserve">（单位名称）                      </w:t>
      </w:r>
      <w:r>
        <w:rPr>
          <w:rFonts w:hint="eastAsia" w:ascii="仿宋" w:hAnsi="仿宋" w:eastAsia="仿宋" w:cs="仿宋"/>
          <w:color w:val="auto"/>
          <w:sz w:val="28"/>
          <w:szCs w:val="28"/>
          <w:highlight w:val="none"/>
        </w:rPr>
        <w:t>的法人，清楚知晓我公司本项目投标活动，对以下事项作出承诺：</w:t>
      </w:r>
    </w:p>
    <w:p w14:paraId="27F7A36B">
      <w:pPr>
        <w:pStyle w:val="14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一、我单位遵循公开、公平、公正、诚实守信的原则，依法依规参与本项目竞标。</w:t>
      </w:r>
    </w:p>
    <w:p w14:paraId="08F77FB5">
      <w:pPr>
        <w:pStyle w:val="14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二、我单位在本项目招标投标活动中，未参与围标串标。</w:t>
      </w:r>
    </w:p>
    <w:p w14:paraId="5F189656">
      <w:pPr>
        <w:pStyle w:val="140"/>
        <w:spacing w:line="360" w:lineRule="auto"/>
        <w:ind w:firstLine="560" w:firstLineChars="200"/>
        <w:rPr>
          <w:rFonts w:hint="eastAsia" w:ascii="仿宋" w:hAnsi="仿宋" w:eastAsia="仿宋" w:cs="仿宋"/>
          <w:b/>
          <w:color w:val="auto"/>
          <w:sz w:val="28"/>
          <w:szCs w:val="28"/>
          <w:highlight w:val="none"/>
        </w:rPr>
      </w:pPr>
      <w:r>
        <w:rPr>
          <w:rFonts w:hint="eastAsia" w:ascii="仿宋" w:hAnsi="仿宋" w:eastAsia="仿宋" w:cs="仿宋"/>
          <w:color w:val="auto"/>
          <w:sz w:val="28"/>
          <w:szCs w:val="28"/>
          <w:highlight w:val="none"/>
        </w:rPr>
        <w:t>三、我单位如被查实在本项目招标投标活动中存在围标串标的，递交投标文件行为作为实施串通投标违法行为的关键环节，本人承担直接责任人员法律责任，接受相应行政处罚和失信惩戒。</w:t>
      </w:r>
    </w:p>
    <w:p w14:paraId="04A18FC4">
      <w:pPr>
        <w:pStyle w:val="140"/>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p>
    <w:p w14:paraId="2A2DC9B7">
      <w:pPr>
        <w:pStyle w:val="140"/>
        <w:spacing w:line="360" w:lineRule="auto"/>
        <w:jc w:val="left"/>
        <w:rPr>
          <w:rFonts w:hint="eastAsia" w:ascii="仿宋" w:hAnsi="仿宋" w:eastAsia="仿宋" w:cs="仿宋"/>
          <w:color w:val="auto"/>
          <w:sz w:val="28"/>
          <w:szCs w:val="28"/>
          <w:highlight w:val="none"/>
        </w:rPr>
      </w:pPr>
    </w:p>
    <w:p w14:paraId="170AF511">
      <w:pPr>
        <w:spacing w:line="360" w:lineRule="auto"/>
        <w:jc w:val="righ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  应  商：</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（盖单位公章）</w:t>
      </w:r>
    </w:p>
    <w:p w14:paraId="62BA25AD">
      <w:pPr>
        <w:spacing w:line="360" w:lineRule="auto"/>
        <w:jc w:val="righ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（签字或盖章）</w:t>
      </w:r>
    </w:p>
    <w:p w14:paraId="0FA7D7B8">
      <w:pPr>
        <w:spacing w:line="360" w:lineRule="auto"/>
        <w:jc w:val="righ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日      期：</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日</w:t>
      </w:r>
    </w:p>
    <w:p w14:paraId="6317B64C">
      <w:pPr>
        <w:widowControl/>
        <w:autoSpaceDE w:val="0"/>
        <w:autoSpaceDN w:val="0"/>
        <w:adjustRightInd w:val="0"/>
        <w:spacing w:line="360" w:lineRule="auto"/>
        <w:rPr>
          <w:rStyle w:val="73"/>
          <w:rFonts w:hint="eastAsia" w:cs="仿宋"/>
          <w:color w:val="auto"/>
          <w:sz w:val="28"/>
          <w:szCs w:val="28"/>
          <w:highlight w:val="none"/>
        </w:rPr>
      </w:pPr>
    </w:p>
    <w:p w14:paraId="7C3F4110">
      <w:pPr>
        <w:widowControl/>
        <w:autoSpaceDE w:val="0"/>
        <w:autoSpaceDN w:val="0"/>
        <w:adjustRightInd w:val="0"/>
        <w:spacing w:line="360" w:lineRule="auto"/>
        <w:rPr>
          <w:rStyle w:val="73"/>
          <w:rFonts w:hint="eastAsia" w:cs="仿宋"/>
          <w:color w:val="auto"/>
          <w:sz w:val="28"/>
          <w:szCs w:val="28"/>
          <w:highlight w:val="none"/>
        </w:rPr>
      </w:pPr>
    </w:p>
    <w:p w14:paraId="2CEFD06F">
      <w:pPr>
        <w:widowControl/>
        <w:autoSpaceDE w:val="0"/>
        <w:autoSpaceDN w:val="0"/>
        <w:adjustRightInd w:val="0"/>
        <w:spacing w:line="360" w:lineRule="auto"/>
        <w:rPr>
          <w:rStyle w:val="73"/>
          <w:rFonts w:hint="eastAsia" w:cs="仿宋"/>
          <w:color w:val="auto"/>
          <w:sz w:val="28"/>
          <w:szCs w:val="28"/>
          <w:highlight w:val="none"/>
        </w:rPr>
      </w:pPr>
    </w:p>
    <w:p w14:paraId="5378EF3A">
      <w:pPr>
        <w:widowControl/>
        <w:autoSpaceDE w:val="0"/>
        <w:autoSpaceDN w:val="0"/>
        <w:adjustRightInd w:val="0"/>
        <w:spacing w:line="360" w:lineRule="auto"/>
        <w:rPr>
          <w:rStyle w:val="73"/>
          <w:rFonts w:hint="eastAsia" w:cs="仿宋"/>
          <w:color w:val="auto"/>
          <w:sz w:val="28"/>
          <w:szCs w:val="28"/>
          <w:highlight w:val="none"/>
        </w:rPr>
      </w:pPr>
    </w:p>
    <w:p w14:paraId="36AB96E0">
      <w:pPr>
        <w:widowControl/>
        <w:autoSpaceDE w:val="0"/>
        <w:autoSpaceDN w:val="0"/>
        <w:adjustRightInd w:val="0"/>
        <w:spacing w:line="360" w:lineRule="auto"/>
        <w:rPr>
          <w:rStyle w:val="73"/>
          <w:rFonts w:hint="eastAsia" w:cs="仿宋"/>
          <w:color w:val="auto"/>
          <w:sz w:val="28"/>
          <w:szCs w:val="28"/>
          <w:highlight w:val="none"/>
        </w:rPr>
      </w:pPr>
    </w:p>
    <w:p w14:paraId="5AE62670">
      <w:pPr>
        <w:widowControl/>
        <w:autoSpaceDE w:val="0"/>
        <w:autoSpaceDN w:val="0"/>
        <w:adjustRightInd w:val="0"/>
        <w:spacing w:line="360" w:lineRule="auto"/>
        <w:rPr>
          <w:rStyle w:val="73"/>
          <w:rFonts w:hint="eastAsia" w:cs="仿宋"/>
          <w:color w:val="auto"/>
          <w:sz w:val="28"/>
          <w:szCs w:val="28"/>
          <w:highlight w:val="none"/>
        </w:rPr>
      </w:pPr>
    </w:p>
    <w:p w14:paraId="38311BCA">
      <w:pPr>
        <w:spacing w:line="360" w:lineRule="auto"/>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承诺书</w:t>
      </w:r>
    </w:p>
    <w:p w14:paraId="0093EF17">
      <w:pPr>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（采购单位）：</w:t>
      </w:r>
    </w:p>
    <w:p w14:paraId="1DFB631E">
      <w:pPr>
        <w:spacing w:line="360" w:lineRule="auto"/>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我公司积极参加_______________________项目投标，现将有关事项向贵单位郑重承诺如下:</w:t>
      </w:r>
    </w:p>
    <w:p w14:paraId="678011B7">
      <w:pPr>
        <w:spacing w:line="360" w:lineRule="auto"/>
        <w:ind w:firstLine="840" w:firstLineChars="3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b/>
          <w:bCs/>
          <w:color w:val="auto"/>
          <w:sz w:val="28"/>
          <w:szCs w:val="28"/>
          <w:highlight w:val="none"/>
        </w:rPr>
        <w:t>不行贿： </w:t>
      </w:r>
      <w:r>
        <w:rPr>
          <w:rFonts w:hint="eastAsia" w:ascii="仿宋" w:hAnsi="仿宋" w:eastAsia="仿宋" w:cs="仿宋"/>
          <w:color w:val="auto"/>
          <w:sz w:val="28"/>
          <w:szCs w:val="28"/>
          <w:highlight w:val="none"/>
        </w:rPr>
        <w:t>在项目建设过程中，我们将严格遵守国家法律法规，坚决杜绝任何形式的行贿行为。我们将秉持公正、公平、公开的原则，与各方合作伙伴保持良好的合作关系。</w:t>
      </w:r>
    </w:p>
    <w:p w14:paraId="6CA8FE40">
      <w:pPr>
        <w:spacing w:line="360" w:lineRule="auto"/>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2. </w:t>
      </w:r>
      <w:r>
        <w:rPr>
          <w:rFonts w:hint="eastAsia" w:ascii="仿宋" w:hAnsi="仿宋" w:eastAsia="仿宋" w:cs="仿宋"/>
          <w:b/>
          <w:bCs/>
          <w:color w:val="auto"/>
          <w:sz w:val="28"/>
          <w:szCs w:val="28"/>
          <w:highlight w:val="none"/>
        </w:rPr>
        <w:t>不出现“双拖欠”：</w:t>
      </w:r>
      <w:r>
        <w:rPr>
          <w:rFonts w:hint="eastAsia" w:ascii="仿宋" w:hAnsi="仿宋" w:eastAsia="仿宋" w:cs="仿宋"/>
          <w:color w:val="auto"/>
          <w:sz w:val="28"/>
          <w:szCs w:val="28"/>
          <w:highlight w:val="none"/>
        </w:rPr>
        <w:t>我公司将建立健全的财务管理制度，确保资金的合理使用和及时支付，保证按照合同约定，按时足额支付工人工资和供应商款项，绝不出现拖欠工资和工程款的现象。</w:t>
      </w:r>
    </w:p>
    <w:p w14:paraId="72BA8FE9">
      <w:pPr>
        <w:spacing w:line="360" w:lineRule="auto"/>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3. </w:t>
      </w:r>
      <w:r>
        <w:rPr>
          <w:rFonts w:hint="eastAsia" w:ascii="仿宋" w:hAnsi="仿宋" w:eastAsia="仿宋" w:cs="仿宋"/>
          <w:b/>
          <w:bCs/>
          <w:color w:val="auto"/>
          <w:sz w:val="28"/>
          <w:szCs w:val="28"/>
          <w:highlight w:val="none"/>
        </w:rPr>
        <w:t>不违法转包、非法分包： </w:t>
      </w:r>
      <w:r>
        <w:rPr>
          <w:rFonts w:hint="eastAsia" w:ascii="仿宋" w:hAnsi="仿宋" w:eastAsia="仿宋" w:cs="仿宋"/>
          <w:color w:val="auto"/>
          <w:sz w:val="28"/>
          <w:szCs w:val="28"/>
          <w:highlight w:val="none"/>
        </w:rPr>
        <w:t>我们将严格遵守合同约定，保证按照投标文件约定的班组成员进驻施工现场，绝不违法转包、非法分包，确保工程质量和进度。</w:t>
      </w:r>
    </w:p>
    <w:p w14:paraId="5DF305C8">
      <w:pPr>
        <w:spacing w:line="360" w:lineRule="auto"/>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4. </w:t>
      </w:r>
      <w:r>
        <w:rPr>
          <w:rFonts w:hint="eastAsia" w:ascii="仿宋" w:hAnsi="仿宋" w:eastAsia="仿宋" w:cs="仿宋"/>
          <w:b/>
          <w:bCs/>
          <w:color w:val="auto"/>
          <w:sz w:val="28"/>
          <w:szCs w:val="28"/>
          <w:highlight w:val="none"/>
        </w:rPr>
        <w:t>良好工程建设信誉：</w:t>
      </w:r>
      <w:r>
        <w:rPr>
          <w:rFonts w:hint="eastAsia" w:ascii="仿宋" w:hAnsi="仿宋" w:eastAsia="仿宋" w:cs="仿宋"/>
          <w:color w:val="auto"/>
          <w:sz w:val="28"/>
          <w:szCs w:val="28"/>
          <w:highlight w:val="none"/>
        </w:rPr>
        <w:t>我们郑重承诺，在本地区具有良好的工程建设信誉，承诺安全文明施工并提供高质量的工程建设。致力于建立良好的工程建设信誉，信守承诺，为地区经济建设和社会事业发展贡献力量。</w:t>
      </w:r>
    </w:p>
    <w:p w14:paraId="592A1C3F">
      <w:pPr>
        <w:spacing w:line="360" w:lineRule="auto"/>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如有违反上述承诺，我们愿意承担相应的法律责任和经济赔偿责任，同时，积极配合有关部门的调查和处理，接受社会监督。</w:t>
      </w:r>
    </w:p>
    <w:p w14:paraId="3EB578CD">
      <w:pPr>
        <w:spacing w:line="360" w:lineRule="auto"/>
        <w:ind w:firstLine="6440" w:firstLineChars="23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承诺单位： </w:t>
      </w:r>
    </w:p>
    <w:p w14:paraId="60F15DB2">
      <w:pPr>
        <w:spacing w:line="360" w:lineRule="auto"/>
        <w:ind w:firstLine="6440" w:firstLineChars="23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w:t>
      </w:r>
    </w:p>
    <w:p w14:paraId="721CF419">
      <w:pPr>
        <w:spacing w:line="360" w:lineRule="auto"/>
        <w:ind w:firstLine="6440" w:firstLineChars="23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日期：</w:t>
      </w:r>
    </w:p>
    <w:p w14:paraId="0FA6F281">
      <w:pPr>
        <w:widowControl/>
        <w:autoSpaceDE w:val="0"/>
        <w:autoSpaceDN w:val="0"/>
        <w:adjustRightInd w:val="0"/>
        <w:spacing w:line="360" w:lineRule="auto"/>
        <w:ind w:firstLine="504"/>
        <w:jc w:val="center"/>
        <w:rPr>
          <w:rFonts w:hint="eastAsia" w:ascii="仿宋" w:hAnsi="仿宋" w:eastAsia="仿宋" w:cs="仿宋"/>
          <w:color w:val="auto"/>
          <w:kern w:val="1"/>
          <w:sz w:val="28"/>
          <w:szCs w:val="28"/>
          <w:highlight w:val="none"/>
          <w:lang w:val="en-US" w:eastAsia="zh-CN"/>
        </w:rPr>
      </w:pPr>
    </w:p>
    <w:p w14:paraId="5CB313C1">
      <w:pPr>
        <w:widowControl/>
        <w:autoSpaceDE w:val="0"/>
        <w:autoSpaceDN w:val="0"/>
        <w:adjustRightInd w:val="0"/>
        <w:spacing w:line="360" w:lineRule="auto"/>
        <w:ind w:firstLine="504"/>
        <w:jc w:val="center"/>
        <w:rPr>
          <w:rFonts w:hint="eastAsia" w:ascii="仿宋" w:hAnsi="仿宋" w:eastAsia="仿宋" w:cs="仿宋"/>
          <w:color w:val="auto"/>
          <w:kern w:val="1"/>
          <w:sz w:val="28"/>
          <w:szCs w:val="28"/>
          <w:highlight w:val="none"/>
          <w:lang w:val="en-US" w:eastAsia="zh-CN"/>
        </w:rPr>
      </w:pPr>
    </w:p>
    <w:p w14:paraId="706772E0">
      <w:pPr>
        <w:widowControl/>
        <w:autoSpaceDE w:val="0"/>
        <w:autoSpaceDN w:val="0"/>
        <w:adjustRightInd w:val="0"/>
        <w:spacing w:line="360" w:lineRule="auto"/>
        <w:ind w:firstLine="504"/>
        <w:jc w:val="center"/>
        <w:rPr>
          <w:rFonts w:hint="eastAsia" w:ascii="仿宋" w:hAnsi="仿宋" w:eastAsia="仿宋" w:cs="仿宋"/>
          <w:color w:val="auto"/>
          <w:kern w:val="1"/>
          <w:sz w:val="32"/>
          <w:szCs w:val="32"/>
          <w:highlight w:val="none"/>
          <w:lang w:eastAsia="zh-CN"/>
        </w:rPr>
      </w:pPr>
      <w:r>
        <w:rPr>
          <w:rFonts w:hint="eastAsia" w:ascii="仿宋" w:hAnsi="仿宋" w:eastAsia="仿宋" w:cs="仿宋"/>
          <w:color w:val="auto"/>
          <w:kern w:val="1"/>
          <w:sz w:val="28"/>
          <w:szCs w:val="28"/>
          <w:highlight w:val="none"/>
          <w:lang w:val="en-US" w:eastAsia="zh-CN"/>
        </w:rPr>
        <w:t>八</w:t>
      </w:r>
      <w:r>
        <w:rPr>
          <w:rFonts w:hint="eastAsia" w:ascii="仿宋" w:hAnsi="仿宋" w:eastAsia="仿宋" w:cs="仿宋"/>
          <w:color w:val="auto"/>
          <w:kern w:val="1"/>
          <w:sz w:val="28"/>
          <w:szCs w:val="28"/>
          <w:highlight w:val="none"/>
        </w:rPr>
        <w:t>、中小</w:t>
      </w:r>
      <w:r>
        <w:rPr>
          <w:rFonts w:hint="eastAsia" w:ascii="仿宋" w:hAnsi="仿宋" w:eastAsia="仿宋" w:cs="仿宋"/>
          <w:color w:val="auto"/>
          <w:kern w:val="1"/>
          <w:sz w:val="32"/>
          <w:szCs w:val="32"/>
          <w:highlight w:val="none"/>
        </w:rPr>
        <w:t>企业声明函</w:t>
      </w:r>
      <w:r>
        <w:rPr>
          <w:rFonts w:hint="eastAsia" w:ascii="仿宋" w:hAnsi="仿宋" w:eastAsia="仿宋" w:cs="仿宋"/>
          <w:color w:val="auto"/>
          <w:kern w:val="1"/>
          <w:sz w:val="32"/>
          <w:szCs w:val="32"/>
          <w:highlight w:val="none"/>
          <w:lang w:eastAsia="zh-CN"/>
        </w:rPr>
        <w:t>（</w:t>
      </w:r>
      <w:r>
        <w:rPr>
          <w:rFonts w:hint="eastAsia" w:ascii="仿宋" w:hAnsi="仿宋" w:eastAsia="仿宋" w:cs="仿宋"/>
          <w:color w:val="auto"/>
          <w:kern w:val="1"/>
          <w:sz w:val="32"/>
          <w:szCs w:val="32"/>
          <w:highlight w:val="none"/>
          <w:lang w:val="en-US" w:eastAsia="zh-CN"/>
        </w:rPr>
        <w:t>如有</w:t>
      </w:r>
      <w:r>
        <w:rPr>
          <w:rFonts w:hint="eastAsia" w:ascii="仿宋" w:hAnsi="仿宋" w:eastAsia="仿宋" w:cs="仿宋"/>
          <w:color w:val="auto"/>
          <w:kern w:val="1"/>
          <w:sz w:val="32"/>
          <w:szCs w:val="32"/>
          <w:highlight w:val="none"/>
          <w:lang w:eastAsia="zh-CN"/>
        </w:rPr>
        <w:t>）</w:t>
      </w:r>
    </w:p>
    <w:p w14:paraId="31F4AA78">
      <w:pPr>
        <w:widowControl/>
        <w:autoSpaceDE w:val="0"/>
        <w:autoSpaceDN w:val="0"/>
        <w:adjustRightInd w:val="0"/>
        <w:spacing w:line="360" w:lineRule="auto"/>
        <w:ind w:firstLine="480"/>
        <w:rPr>
          <w:rStyle w:val="73"/>
          <w:rFonts w:hint="eastAsia" w:cs="仿宋"/>
          <w:color w:val="auto"/>
          <w:sz w:val="28"/>
          <w:szCs w:val="28"/>
          <w:highlight w:val="none"/>
        </w:rPr>
      </w:pPr>
      <w:r>
        <w:rPr>
          <w:rStyle w:val="73"/>
          <w:rFonts w:hint="eastAsia" w:cs="仿宋"/>
          <w:color w:val="auto"/>
          <w:sz w:val="28"/>
          <w:szCs w:val="28"/>
          <w:highlight w:val="none"/>
        </w:rPr>
        <w:t>本公司（联合体）郑重声明，根据《政府采购促进中小企业发展管理办法》（财库﹝2020﹞46 号）的规定，本公司（联合体）参加</w:t>
      </w:r>
      <w:r>
        <w:rPr>
          <w:rStyle w:val="73"/>
          <w:rFonts w:hint="eastAsia" w:eastAsia="仿宋" w:cs="仿宋"/>
          <w:color w:val="auto"/>
          <w:sz w:val="28"/>
          <w:szCs w:val="28"/>
          <w:highlight w:val="none"/>
          <w:u w:val="single"/>
          <w:lang w:val="en-US" w:eastAsia="zh-CN"/>
        </w:rPr>
        <w:t xml:space="preserve"> </w:t>
      </w:r>
      <w:r>
        <w:rPr>
          <w:rStyle w:val="73"/>
          <w:rFonts w:hint="eastAsia" w:cs="仿宋"/>
          <w:color w:val="auto"/>
          <w:sz w:val="28"/>
          <w:szCs w:val="28"/>
          <w:highlight w:val="none"/>
          <w:u w:val="single"/>
          <w:lang w:eastAsia="zh-CN"/>
        </w:rPr>
        <w:t>温宿县水利局</w:t>
      </w:r>
      <w:r>
        <w:rPr>
          <w:rStyle w:val="73"/>
          <w:rFonts w:hint="eastAsia" w:cs="仿宋"/>
          <w:color w:val="auto"/>
          <w:sz w:val="28"/>
          <w:szCs w:val="28"/>
          <w:highlight w:val="none"/>
          <w:u w:val="single"/>
          <w:lang w:val="en-US" w:eastAsia="zh-CN"/>
        </w:rPr>
        <w:t xml:space="preserve"> </w:t>
      </w:r>
      <w:r>
        <w:rPr>
          <w:rStyle w:val="73"/>
          <w:rFonts w:hint="eastAsia" w:cs="仿宋"/>
          <w:color w:val="auto"/>
          <w:sz w:val="28"/>
          <w:szCs w:val="28"/>
          <w:highlight w:val="none"/>
        </w:rPr>
        <w:t>的</w:t>
      </w:r>
      <w:r>
        <w:rPr>
          <w:rStyle w:val="73"/>
          <w:rFonts w:hint="eastAsia" w:eastAsia="仿宋" w:cs="仿宋"/>
          <w:color w:val="auto"/>
          <w:sz w:val="28"/>
          <w:szCs w:val="28"/>
          <w:highlight w:val="none"/>
          <w:u w:val="single"/>
          <w:lang w:val="en-US" w:eastAsia="zh-CN"/>
        </w:rPr>
        <w:t xml:space="preserve"> </w:t>
      </w:r>
      <w:r>
        <w:rPr>
          <w:rStyle w:val="73"/>
          <w:rFonts w:hint="eastAsia" w:cs="仿宋"/>
          <w:color w:val="auto"/>
          <w:sz w:val="28"/>
          <w:szCs w:val="28"/>
          <w:highlight w:val="none"/>
          <w:u w:val="single"/>
          <w:lang w:val="en-US" w:eastAsia="zh-CN"/>
        </w:rPr>
        <w:t>2026年防洪抢险人员保险费</w:t>
      </w:r>
      <w:r>
        <w:rPr>
          <w:rStyle w:val="73"/>
          <w:rFonts w:hint="eastAsia" w:eastAsia="仿宋" w:cs="仿宋"/>
          <w:color w:val="auto"/>
          <w:sz w:val="28"/>
          <w:szCs w:val="28"/>
          <w:highlight w:val="none"/>
          <w:u w:val="single"/>
          <w:lang w:val="en-US" w:eastAsia="zh-CN"/>
        </w:rPr>
        <w:t xml:space="preserve"> </w:t>
      </w:r>
      <w:r>
        <w:rPr>
          <w:rStyle w:val="73"/>
          <w:rFonts w:hint="eastAsia" w:cs="仿宋"/>
          <w:color w:val="auto"/>
          <w:sz w:val="28"/>
          <w:szCs w:val="28"/>
          <w:highlight w:val="none"/>
        </w:rPr>
        <w:t>采购活动，服务全部为符合政策要求的中小企业承接。相关企业（含联合体中的中小企业、签订分包意向协议的中小企业） 的具体情况如下：</w:t>
      </w:r>
    </w:p>
    <w:p w14:paraId="49C7D26C">
      <w:pPr>
        <w:widowControl/>
        <w:autoSpaceDE w:val="0"/>
        <w:autoSpaceDN w:val="0"/>
        <w:adjustRightInd w:val="0"/>
        <w:spacing w:line="360" w:lineRule="auto"/>
        <w:ind w:firstLine="480"/>
        <w:rPr>
          <w:rStyle w:val="73"/>
          <w:rFonts w:hint="eastAsia" w:cs="仿宋"/>
          <w:color w:val="auto"/>
          <w:sz w:val="28"/>
          <w:szCs w:val="28"/>
          <w:highlight w:val="none"/>
        </w:rPr>
      </w:pPr>
      <w:r>
        <w:rPr>
          <w:rStyle w:val="73"/>
          <w:rFonts w:hint="eastAsia" w:cs="仿宋"/>
          <w:color w:val="auto"/>
          <w:sz w:val="28"/>
          <w:szCs w:val="28"/>
          <w:highlight w:val="none"/>
        </w:rPr>
        <w:t>1.</w:t>
      </w:r>
      <w:r>
        <w:rPr>
          <w:rStyle w:val="73"/>
          <w:rFonts w:hint="eastAsia" w:cs="仿宋"/>
          <w:color w:val="auto"/>
          <w:sz w:val="28"/>
          <w:szCs w:val="28"/>
          <w:highlight w:val="none"/>
          <w:u w:val="single"/>
        </w:rPr>
        <w:t xml:space="preserve">  </w:t>
      </w:r>
      <w:r>
        <w:rPr>
          <w:rStyle w:val="73"/>
          <w:rFonts w:hint="eastAsia" w:cs="仿宋"/>
          <w:color w:val="auto"/>
          <w:sz w:val="28"/>
          <w:szCs w:val="28"/>
          <w:highlight w:val="none"/>
          <w:u w:val="single"/>
          <w:lang w:val="en-US" w:eastAsia="zh-CN"/>
        </w:rPr>
        <w:t>2026年防洪抢险人员保险费</w:t>
      </w:r>
      <w:r>
        <w:rPr>
          <w:rStyle w:val="73"/>
          <w:rFonts w:hint="eastAsia" w:cs="仿宋"/>
          <w:color w:val="auto"/>
          <w:sz w:val="28"/>
          <w:szCs w:val="28"/>
          <w:highlight w:val="none"/>
          <w:u w:val="single"/>
        </w:rPr>
        <w:t xml:space="preserve">  </w:t>
      </w:r>
      <w:r>
        <w:rPr>
          <w:rStyle w:val="73"/>
          <w:rFonts w:hint="eastAsia" w:cs="仿宋"/>
          <w:color w:val="auto"/>
          <w:sz w:val="28"/>
          <w:szCs w:val="28"/>
          <w:highlight w:val="none"/>
        </w:rPr>
        <w:t>，属于</w:t>
      </w:r>
      <w:r>
        <w:rPr>
          <w:rStyle w:val="73"/>
          <w:rFonts w:hint="eastAsia" w:cs="仿宋"/>
          <w:color w:val="auto"/>
          <w:sz w:val="28"/>
          <w:szCs w:val="28"/>
          <w:highlight w:val="none"/>
          <w:u w:val="single"/>
        </w:rPr>
        <w:t xml:space="preserve"> </w:t>
      </w:r>
      <w:r>
        <w:rPr>
          <w:rStyle w:val="73"/>
          <w:rFonts w:hint="eastAsia" w:cs="仿宋"/>
          <w:color w:val="auto"/>
          <w:sz w:val="28"/>
          <w:szCs w:val="28"/>
          <w:highlight w:val="none"/>
          <w:u w:val="single"/>
          <w:lang w:val="en-US" w:eastAsia="zh-CN"/>
        </w:rPr>
        <w:t>租赁和商务服务业</w:t>
      </w:r>
      <w:r>
        <w:rPr>
          <w:rStyle w:val="73"/>
          <w:rFonts w:hint="eastAsia" w:cs="仿宋"/>
          <w:color w:val="auto"/>
          <w:sz w:val="28"/>
          <w:szCs w:val="28"/>
          <w:highlight w:val="none"/>
          <w:u w:val="single"/>
        </w:rPr>
        <w:t xml:space="preserve"> </w:t>
      </w:r>
      <w:r>
        <w:rPr>
          <w:rStyle w:val="73"/>
          <w:rFonts w:hint="eastAsia" w:cs="仿宋"/>
          <w:color w:val="auto"/>
          <w:sz w:val="28"/>
          <w:szCs w:val="28"/>
          <w:highlight w:val="none"/>
        </w:rPr>
        <w:t>；承建（承接）企业为</w:t>
      </w:r>
      <w:r>
        <w:rPr>
          <w:rStyle w:val="73"/>
          <w:rFonts w:hint="eastAsia" w:cs="仿宋"/>
          <w:color w:val="auto"/>
          <w:sz w:val="28"/>
          <w:szCs w:val="28"/>
          <w:highlight w:val="none"/>
          <w:u w:val="single"/>
        </w:rPr>
        <w:t>（企业名称）</w:t>
      </w:r>
      <w:r>
        <w:rPr>
          <w:rStyle w:val="73"/>
          <w:rFonts w:hint="eastAsia" w:cs="仿宋"/>
          <w:color w:val="auto"/>
          <w:sz w:val="28"/>
          <w:szCs w:val="28"/>
          <w:highlight w:val="none"/>
        </w:rPr>
        <w:t>，从业人员</w:t>
      </w:r>
      <w:r>
        <w:rPr>
          <w:rStyle w:val="73"/>
          <w:rFonts w:hint="eastAsia" w:cs="仿宋"/>
          <w:color w:val="auto"/>
          <w:sz w:val="28"/>
          <w:szCs w:val="28"/>
          <w:highlight w:val="none"/>
          <w:u w:val="single"/>
        </w:rPr>
        <w:t xml:space="preserve">    </w:t>
      </w:r>
      <w:r>
        <w:rPr>
          <w:rStyle w:val="73"/>
          <w:rFonts w:hint="eastAsia" w:cs="仿宋"/>
          <w:color w:val="auto"/>
          <w:sz w:val="28"/>
          <w:szCs w:val="28"/>
          <w:highlight w:val="none"/>
        </w:rPr>
        <w:t>人，营业收入为</w:t>
      </w:r>
      <w:r>
        <w:rPr>
          <w:rStyle w:val="73"/>
          <w:rFonts w:hint="eastAsia" w:cs="仿宋"/>
          <w:color w:val="auto"/>
          <w:sz w:val="28"/>
          <w:szCs w:val="28"/>
          <w:highlight w:val="none"/>
          <w:u w:val="single"/>
        </w:rPr>
        <w:t xml:space="preserve">     </w:t>
      </w:r>
      <w:r>
        <w:rPr>
          <w:rStyle w:val="73"/>
          <w:rFonts w:hint="eastAsia" w:cs="仿宋"/>
          <w:color w:val="auto"/>
          <w:sz w:val="28"/>
          <w:szCs w:val="28"/>
          <w:highlight w:val="none"/>
        </w:rPr>
        <w:t>万元，资产总额为</w:t>
      </w:r>
      <w:r>
        <w:rPr>
          <w:rStyle w:val="73"/>
          <w:rFonts w:hint="eastAsia" w:cs="仿宋"/>
          <w:color w:val="auto"/>
          <w:sz w:val="28"/>
          <w:szCs w:val="28"/>
          <w:highlight w:val="none"/>
          <w:u w:val="single"/>
        </w:rPr>
        <w:t xml:space="preserve">    </w:t>
      </w:r>
      <w:r>
        <w:rPr>
          <w:rStyle w:val="73"/>
          <w:rFonts w:hint="eastAsia" w:cs="仿宋"/>
          <w:color w:val="auto"/>
          <w:sz w:val="28"/>
          <w:szCs w:val="28"/>
          <w:highlight w:val="none"/>
        </w:rPr>
        <w:t>万元，属于</w:t>
      </w:r>
      <w:r>
        <w:rPr>
          <w:rStyle w:val="73"/>
          <w:rFonts w:hint="eastAsia" w:cs="仿宋"/>
          <w:color w:val="auto"/>
          <w:sz w:val="28"/>
          <w:szCs w:val="28"/>
          <w:highlight w:val="none"/>
          <w:u w:val="single"/>
        </w:rPr>
        <w:t xml:space="preserve"> （中型企业、小型企业、微型企业）</w:t>
      </w:r>
      <w:r>
        <w:rPr>
          <w:rStyle w:val="73"/>
          <w:rFonts w:hint="eastAsia" w:cs="仿宋"/>
          <w:color w:val="auto"/>
          <w:sz w:val="28"/>
          <w:szCs w:val="28"/>
          <w:highlight w:val="none"/>
        </w:rPr>
        <w:t>；</w:t>
      </w:r>
    </w:p>
    <w:p w14:paraId="0EDD7491">
      <w:pPr>
        <w:widowControl/>
        <w:autoSpaceDE w:val="0"/>
        <w:autoSpaceDN w:val="0"/>
        <w:adjustRightInd w:val="0"/>
        <w:spacing w:line="360" w:lineRule="auto"/>
        <w:ind w:firstLine="480"/>
        <w:rPr>
          <w:rStyle w:val="73"/>
          <w:rFonts w:hint="eastAsia" w:cs="仿宋"/>
          <w:color w:val="auto"/>
          <w:sz w:val="28"/>
          <w:szCs w:val="28"/>
          <w:highlight w:val="none"/>
        </w:rPr>
      </w:pPr>
      <w:r>
        <w:rPr>
          <w:rStyle w:val="73"/>
          <w:rFonts w:hint="eastAsia" w:cs="仿宋"/>
          <w:color w:val="auto"/>
          <w:sz w:val="28"/>
          <w:szCs w:val="28"/>
          <w:highlight w:val="none"/>
        </w:rPr>
        <w:t>……</w:t>
      </w:r>
    </w:p>
    <w:p w14:paraId="7E0A393D">
      <w:pPr>
        <w:widowControl/>
        <w:autoSpaceDE w:val="0"/>
        <w:autoSpaceDN w:val="0"/>
        <w:adjustRightInd w:val="0"/>
        <w:spacing w:line="360" w:lineRule="auto"/>
        <w:ind w:firstLine="480"/>
        <w:rPr>
          <w:rStyle w:val="73"/>
          <w:rFonts w:hint="eastAsia" w:cs="仿宋"/>
          <w:color w:val="auto"/>
          <w:sz w:val="28"/>
          <w:szCs w:val="28"/>
          <w:highlight w:val="none"/>
        </w:rPr>
      </w:pPr>
      <w:r>
        <w:rPr>
          <w:rStyle w:val="73"/>
          <w:rFonts w:hint="eastAsia" w:cs="仿宋"/>
          <w:color w:val="auto"/>
          <w:sz w:val="28"/>
          <w:szCs w:val="28"/>
          <w:highlight w:val="none"/>
        </w:rPr>
        <w:t>以上企业，不属于中大企业的分支机构，不存在控股股东为中大企业的情形，也不存在与大企业的负责人为同一人的情形。</w:t>
      </w:r>
    </w:p>
    <w:p w14:paraId="500B04D1">
      <w:pPr>
        <w:widowControl/>
        <w:autoSpaceDE w:val="0"/>
        <w:autoSpaceDN w:val="0"/>
        <w:adjustRightInd w:val="0"/>
        <w:spacing w:line="360" w:lineRule="auto"/>
        <w:ind w:firstLine="480"/>
        <w:rPr>
          <w:rStyle w:val="73"/>
          <w:rFonts w:hint="eastAsia" w:cs="仿宋"/>
          <w:color w:val="auto"/>
          <w:sz w:val="28"/>
          <w:szCs w:val="28"/>
          <w:highlight w:val="none"/>
        </w:rPr>
      </w:pPr>
      <w:r>
        <w:rPr>
          <w:rStyle w:val="73"/>
          <w:rFonts w:hint="eastAsia" w:cs="仿宋"/>
          <w:color w:val="auto"/>
          <w:sz w:val="28"/>
          <w:szCs w:val="28"/>
          <w:highlight w:val="none"/>
        </w:rPr>
        <w:t>本企业对上述声明内容的真实性负责。如有虚假，将依法承担相应责任。</w:t>
      </w:r>
    </w:p>
    <w:p w14:paraId="55496413">
      <w:pPr>
        <w:widowControl/>
        <w:autoSpaceDE w:val="0"/>
        <w:autoSpaceDN w:val="0"/>
        <w:adjustRightInd w:val="0"/>
        <w:spacing w:line="360" w:lineRule="auto"/>
        <w:ind w:firstLine="480"/>
        <w:jc w:val="center"/>
        <w:rPr>
          <w:rStyle w:val="73"/>
          <w:rFonts w:hint="eastAsia" w:cs="仿宋"/>
          <w:color w:val="auto"/>
          <w:sz w:val="28"/>
          <w:szCs w:val="28"/>
          <w:highlight w:val="none"/>
        </w:rPr>
      </w:pPr>
    </w:p>
    <w:p w14:paraId="4BDFA41B">
      <w:pPr>
        <w:widowControl/>
        <w:autoSpaceDE w:val="0"/>
        <w:autoSpaceDN w:val="0"/>
        <w:adjustRightInd w:val="0"/>
        <w:spacing w:line="360" w:lineRule="auto"/>
        <w:ind w:firstLine="480"/>
        <w:jc w:val="center"/>
        <w:rPr>
          <w:rStyle w:val="73"/>
          <w:rFonts w:hint="eastAsia" w:cs="仿宋"/>
          <w:color w:val="auto"/>
          <w:sz w:val="28"/>
          <w:szCs w:val="28"/>
          <w:highlight w:val="none"/>
        </w:rPr>
      </w:pPr>
      <w:r>
        <w:rPr>
          <w:rStyle w:val="73"/>
          <w:rFonts w:hint="eastAsia" w:eastAsia="仿宋" w:cs="仿宋"/>
          <w:color w:val="auto"/>
          <w:sz w:val="28"/>
          <w:szCs w:val="28"/>
          <w:highlight w:val="none"/>
          <w:lang w:val="en-US" w:eastAsia="zh-CN"/>
        </w:rPr>
        <w:t xml:space="preserve">           </w:t>
      </w:r>
      <w:r>
        <w:rPr>
          <w:rStyle w:val="73"/>
          <w:rFonts w:hint="eastAsia" w:cs="仿宋"/>
          <w:color w:val="auto"/>
          <w:sz w:val="28"/>
          <w:szCs w:val="28"/>
          <w:highlight w:val="none"/>
        </w:rPr>
        <w:t>企业名称（盖章）：</w:t>
      </w:r>
    </w:p>
    <w:p w14:paraId="12BE2ADC">
      <w:pPr>
        <w:widowControl/>
        <w:autoSpaceDE w:val="0"/>
        <w:autoSpaceDN w:val="0"/>
        <w:adjustRightInd w:val="0"/>
        <w:spacing w:line="360" w:lineRule="auto"/>
        <w:ind w:firstLine="480"/>
        <w:jc w:val="center"/>
        <w:rPr>
          <w:rStyle w:val="73"/>
          <w:rFonts w:hint="eastAsia" w:cs="仿宋"/>
          <w:color w:val="auto"/>
          <w:sz w:val="28"/>
          <w:szCs w:val="28"/>
          <w:highlight w:val="none"/>
        </w:rPr>
      </w:pPr>
      <w:r>
        <w:rPr>
          <w:rStyle w:val="73"/>
          <w:rFonts w:hint="eastAsia" w:cs="仿宋"/>
          <w:color w:val="auto"/>
          <w:sz w:val="28"/>
          <w:szCs w:val="28"/>
          <w:highlight w:val="none"/>
        </w:rPr>
        <w:t xml:space="preserve">日 期：   </w:t>
      </w:r>
    </w:p>
    <w:p w14:paraId="76A0A311">
      <w:pPr>
        <w:pStyle w:val="110"/>
        <w:spacing w:line="360" w:lineRule="auto"/>
        <w:jc w:val="center"/>
        <w:rPr>
          <w:rStyle w:val="73"/>
          <w:rFonts w:hint="eastAsia" w:cs="仿宋"/>
          <w:color w:val="auto"/>
          <w:sz w:val="28"/>
          <w:szCs w:val="28"/>
          <w:highlight w:val="none"/>
        </w:rPr>
      </w:pPr>
    </w:p>
    <w:p w14:paraId="6C8643A7">
      <w:pPr>
        <w:pStyle w:val="110"/>
        <w:spacing w:line="360" w:lineRule="auto"/>
        <w:jc w:val="center"/>
        <w:rPr>
          <w:rStyle w:val="73"/>
          <w:rFonts w:hint="eastAsia" w:cs="仿宋"/>
          <w:color w:val="auto"/>
          <w:sz w:val="28"/>
          <w:szCs w:val="28"/>
          <w:highlight w:val="none"/>
        </w:rPr>
      </w:pPr>
    </w:p>
    <w:p w14:paraId="48938CBD">
      <w:pPr>
        <w:pStyle w:val="110"/>
        <w:spacing w:line="360" w:lineRule="auto"/>
        <w:jc w:val="center"/>
        <w:rPr>
          <w:rStyle w:val="73"/>
          <w:rFonts w:hint="eastAsia" w:cs="仿宋"/>
          <w:color w:val="auto"/>
          <w:sz w:val="28"/>
          <w:szCs w:val="28"/>
          <w:highlight w:val="none"/>
        </w:rPr>
      </w:pPr>
    </w:p>
    <w:p w14:paraId="7F9CC7D2">
      <w:pPr>
        <w:pStyle w:val="110"/>
        <w:spacing w:line="360" w:lineRule="auto"/>
        <w:jc w:val="both"/>
        <w:rPr>
          <w:rStyle w:val="73"/>
          <w:rFonts w:hint="eastAsia" w:cs="仿宋"/>
          <w:color w:val="auto"/>
          <w:sz w:val="28"/>
          <w:szCs w:val="28"/>
          <w:highlight w:val="none"/>
        </w:rPr>
      </w:pPr>
    </w:p>
    <w:p w14:paraId="2835B472">
      <w:pPr>
        <w:pStyle w:val="110"/>
        <w:spacing w:line="360" w:lineRule="auto"/>
        <w:jc w:val="both"/>
        <w:rPr>
          <w:rStyle w:val="73"/>
          <w:rFonts w:hint="eastAsia" w:cs="仿宋"/>
          <w:color w:val="auto"/>
          <w:sz w:val="28"/>
          <w:szCs w:val="28"/>
          <w:highlight w:val="none"/>
        </w:rPr>
      </w:pPr>
    </w:p>
    <w:p w14:paraId="66987EEC">
      <w:pPr>
        <w:pStyle w:val="110"/>
        <w:spacing w:line="360" w:lineRule="auto"/>
        <w:jc w:val="both"/>
        <w:rPr>
          <w:rStyle w:val="73"/>
          <w:rFonts w:hint="eastAsia" w:cs="仿宋"/>
          <w:color w:val="auto"/>
          <w:sz w:val="28"/>
          <w:szCs w:val="28"/>
          <w:highlight w:val="none"/>
        </w:rPr>
      </w:pPr>
    </w:p>
    <w:p w14:paraId="67160514">
      <w:pPr>
        <w:pStyle w:val="110"/>
        <w:spacing w:line="360" w:lineRule="auto"/>
        <w:jc w:val="center"/>
        <w:rPr>
          <w:rFonts w:hint="eastAsia" w:ascii="仿宋" w:hAnsi="仿宋" w:eastAsia="仿宋" w:cs="仿宋"/>
          <w:color w:val="auto"/>
          <w:spacing w:val="6"/>
          <w:szCs w:val="32"/>
          <w:highlight w:val="none"/>
        </w:rPr>
      </w:pPr>
      <w:r>
        <w:rPr>
          <w:rStyle w:val="73"/>
          <w:rFonts w:hint="eastAsia" w:cs="仿宋"/>
          <w:color w:val="auto"/>
          <w:sz w:val="28"/>
          <w:szCs w:val="28"/>
          <w:highlight w:val="none"/>
        </w:rPr>
        <w:t xml:space="preserve"> </w:t>
      </w:r>
      <w:r>
        <w:rPr>
          <w:rFonts w:hint="eastAsia" w:ascii="仿宋" w:hAnsi="仿宋" w:eastAsia="仿宋" w:cs="仿宋"/>
          <w:b w:val="0"/>
          <w:bCs/>
          <w:color w:val="auto"/>
          <w:sz w:val="36"/>
          <w:szCs w:val="28"/>
          <w:highlight w:val="none"/>
        </w:rPr>
        <w:t>残疾人福利性单位声明函（若有）</w:t>
      </w:r>
    </w:p>
    <w:p w14:paraId="639EA32D">
      <w:pPr>
        <w:spacing w:before="158" w:beforeLines="50" w:after="158" w:afterLines="50" w:line="360" w:lineRule="auto"/>
        <w:ind w:firstLine="560" w:firstLineChars="200"/>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本单位郑重声明，根据《财政部 民政部 中国残疾人联合会关于促进残疾人就业政府采购政策的通知》（财库〔2017〕141号）的规定，本单位为符合条件的残疾人福利性单位，且本单位参加______单位的采购文件编号为______的</w:t>
      </w:r>
      <w:r>
        <w:rPr>
          <w:rFonts w:hint="eastAsia" w:ascii="仿宋" w:hAnsi="仿宋" w:eastAsia="仿宋" w:cs="仿宋"/>
          <w:color w:val="auto"/>
          <w:sz w:val="28"/>
          <w:szCs w:val="24"/>
          <w:highlight w:val="none"/>
          <w:u w:val="single"/>
        </w:rPr>
        <w:t xml:space="preserve">       </w:t>
      </w:r>
      <w:r>
        <w:rPr>
          <w:rFonts w:hint="eastAsia" w:ascii="仿宋" w:hAnsi="仿宋" w:eastAsia="仿宋" w:cs="仿宋"/>
          <w:color w:val="auto"/>
          <w:sz w:val="28"/>
          <w:szCs w:val="24"/>
          <w:highlight w:val="none"/>
        </w:rPr>
        <w:t>项目采购活动提供本单位制造的服务或产品（由本单位承担工程/提供服务），或者提供其他残疾人福利性单位制造的服务或产品（不包括使用非残疾人福利性单位注册商标的服务或产品）。</w:t>
      </w:r>
    </w:p>
    <w:p w14:paraId="2E3A33F6">
      <w:pPr>
        <w:spacing w:before="158" w:beforeLines="50" w:after="158" w:afterLines="50" w:line="360" w:lineRule="auto"/>
        <w:ind w:firstLine="560" w:firstLineChars="200"/>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本单位在本次政府采购活动中提供的残疾人福利单位产品报价合计为人民币（大写）</w:t>
      </w:r>
      <w:r>
        <w:rPr>
          <w:rFonts w:hint="eastAsia" w:ascii="仿宋" w:hAnsi="仿宋" w:eastAsia="仿宋" w:cs="仿宋"/>
          <w:color w:val="auto"/>
          <w:sz w:val="28"/>
          <w:szCs w:val="24"/>
          <w:highlight w:val="none"/>
          <w:u w:val="single"/>
        </w:rPr>
        <w:t xml:space="preserve">      </w:t>
      </w:r>
      <w:r>
        <w:rPr>
          <w:rFonts w:hint="eastAsia" w:ascii="仿宋" w:hAnsi="仿宋" w:eastAsia="仿宋" w:cs="仿宋"/>
          <w:color w:val="auto"/>
          <w:sz w:val="28"/>
          <w:szCs w:val="24"/>
          <w:highlight w:val="none"/>
        </w:rPr>
        <w:t>圆整（￥：     ）。</w:t>
      </w:r>
    </w:p>
    <w:p w14:paraId="7EB365E3">
      <w:pPr>
        <w:spacing w:before="158" w:beforeLines="50" w:after="158" w:afterLines="50" w:line="360" w:lineRule="auto"/>
        <w:ind w:firstLine="560" w:firstLineChars="200"/>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本单位对上述声明的真实性负责。如有虚假，将依法承担相应责任。</w:t>
      </w:r>
    </w:p>
    <w:p w14:paraId="5A036E18">
      <w:pPr>
        <w:spacing w:before="158" w:beforeLines="50" w:after="158" w:afterLines="50" w:line="360" w:lineRule="auto"/>
        <w:ind w:firstLine="560" w:firstLineChars="200"/>
        <w:rPr>
          <w:rFonts w:hint="eastAsia" w:ascii="仿宋" w:hAnsi="仿宋" w:eastAsia="仿宋" w:cs="仿宋"/>
          <w:color w:val="auto"/>
          <w:sz w:val="28"/>
          <w:szCs w:val="24"/>
          <w:highlight w:val="none"/>
        </w:rPr>
      </w:pPr>
    </w:p>
    <w:p w14:paraId="22F4499E">
      <w:pPr>
        <w:spacing w:before="158" w:beforeLines="50" w:after="158" w:afterLines="50" w:line="360" w:lineRule="auto"/>
        <w:ind w:firstLine="560" w:firstLineChars="200"/>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（备注：1、供应商如不提供此声明函，价格将不做相应扣除。2、中标供应商为残疾人福利单位的，此声明函将随中标结果同时公告，接受社会监督）</w:t>
      </w:r>
    </w:p>
    <w:p w14:paraId="745994A6">
      <w:pPr>
        <w:spacing w:before="158" w:beforeLines="50" w:after="158" w:afterLines="50" w:line="360" w:lineRule="auto"/>
        <w:ind w:firstLine="664" w:firstLineChars="200"/>
        <w:rPr>
          <w:rFonts w:hint="eastAsia" w:ascii="仿宋" w:hAnsi="仿宋" w:eastAsia="仿宋" w:cs="仿宋"/>
          <w:color w:val="auto"/>
          <w:spacing w:val="6"/>
          <w:sz w:val="32"/>
          <w:szCs w:val="32"/>
          <w:highlight w:val="none"/>
        </w:rPr>
      </w:pPr>
    </w:p>
    <w:p w14:paraId="05489D40">
      <w:pPr>
        <w:spacing w:before="158" w:beforeLines="50" w:after="158" w:afterLines="50" w:line="360" w:lineRule="auto"/>
        <w:ind w:firstLine="498" w:firstLineChars="150"/>
        <w:jc w:val="right"/>
        <w:rPr>
          <w:rFonts w:hint="eastAsia" w:ascii="仿宋" w:hAnsi="仿宋" w:eastAsia="仿宋" w:cs="仿宋"/>
          <w:color w:val="auto"/>
          <w:sz w:val="28"/>
          <w:szCs w:val="24"/>
          <w:highlight w:val="none"/>
        </w:rPr>
      </w:pPr>
      <w:r>
        <w:rPr>
          <w:rFonts w:hint="eastAsia" w:ascii="仿宋" w:hAnsi="仿宋" w:eastAsia="仿宋" w:cs="仿宋"/>
          <w:color w:val="auto"/>
          <w:spacing w:val="6"/>
          <w:sz w:val="32"/>
          <w:szCs w:val="32"/>
          <w:highlight w:val="none"/>
        </w:rPr>
        <w:t xml:space="preserve">             </w:t>
      </w:r>
      <w:r>
        <w:rPr>
          <w:rFonts w:hint="eastAsia" w:ascii="仿宋" w:hAnsi="仿宋" w:eastAsia="仿宋" w:cs="仿宋"/>
          <w:color w:val="auto"/>
          <w:sz w:val="28"/>
          <w:szCs w:val="24"/>
          <w:highlight w:val="none"/>
        </w:rPr>
        <w:t xml:space="preserve">              企业名称（公章）：</w:t>
      </w:r>
    </w:p>
    <w:p w14:paraId="2011E473">
      <w:pPr>
        <w:spacing w:before="158" w:beforeLines="50" w:after="158" w:afterLines="50" w:line="360" w:lineRule="auto"/>
        <w:ind w:right="480"/>
        <w:jc w:val="right"/>
        <w:rPr>
          <w:rStyle w:val="73"/>
          <w:rFonts w:hint="eastAsia" w:cs="仿宋"/>
          <w:color w:val="auto"/>
          <w:sz w:val="32"/>
          <w:szCs w:val="32"/>
          <w:highlight w:val="none"/>
        </w:rPr>
      </w:pPr>
      <w:r>
        <w:rPr>
          <w:rFonts w:hint="eastAsia" w:ascii="仿宋" w:hAnsi="仿宋" w:eastAsia="仿宋" w:cs="仿宋"/>
          <w:color w:val="auto"/>
          <w:sz w:val="28"/>
          <w:szCs w:val="24"/>
          <w:highlight w:val="none"/>
        </w:rPr>
        <w:t>日  期：</w:t>
      </w:r>
    </w:p>
    <w:p w14:paraId="09A743DF">
      <w:pPr>
        <w:spacing w:line="600" w:lineRule="exact"/>
        <w:jc w:val="center"/>
        <w:rPr>
          <w:rFonts w:hint="eastAsia" w:ascii="仿宋" w:hAnsi="仿宋" w:eastAsia="仿宋" w:cs="仿宋"/>
          <w:color w:val="auto"/>
          <w:kern w:val="0"/>
          <w:sz w:val="32"/>
          <w:szCs w:val="32"/>
          <w:highlight w:val="none"/>
          <w:lang w:val="en-US" w:eastAsia="zh-CN"/>
        </w:rPr>
      </w:pPr>
    </w:p>
    <w:p w14:paraId="28B72C8F">
      <w:pPr>
        <w:spacing w:line="600" w:lineRule="exact"/>
        <w:jc w:val="center"/>
        <w:rPr>
          <w:rFonts w:hint="eastAsia" w:ascii="仿宋" w:hAnsi="仿宋" w:eastAsia="仿宋" w:cs="仿宋"/>
          <w:color w:val="auto"/>
          <w:kern w:val="0"/>
          <w:sz w:val="32"/>
          <w:szCs w:val="32"/>
          <w:highlight w:val="none"/>
          <w:lang w:val="en-US" w:eastAsia="zh-CN"/>
        </w:rPr>
      </w:pPr>
    </w:p>
    <w:p w14:paraId="1702AE01">
      <w:pPr>
        <w:spacing w:line="600" w:lineRule="exact"/>
        <w:jc w:val="center"/>
        <w:rPr>
          <w:rFonts w:hint="eastAsia" w:ascii="仿宋" w:hAnsi="仿宋" w:eastAsia="仿宋" w:cs="仿宋"/>
          <w:color w:val="auto"/>
          <w:kern w:val="0"/>
          <w:sz w:val="32"/>
          <w:szCs w:val="32"/>
          <w:highlight w:val="none"/>
          <w:lang w:val="en-US" w:eastAsia="zh-CN"/>
        </w:rPr>
      </w:pPr>
    </w:p>
    <w:p w14:paraId="4D28F892">
      <w:pPr>
        <w:widowControl/>
        <w:autoSpaceDE w:val="0"/>
        <w:autoSpaceDN w:val="0"/>
        <w:adjustRightInd w:val="0"/>
        <w:spacing w:line="360" w:lineRule="auto"/>
        <w:ind w:firstLine="504"/>
        <w:jc w:val="center"/>
        <w:rPr>
          <w:rFonts w:hint="eastAsia" w:ascii="仿宋" w:hAnsi="仿宋" w:eastAsia="仿宋" w:cs="仿宋"/>
          <w:color w:val="auto"/>
          <w:kern w:val="1"/>
          <w:sz w:val="32"/>
          <w:szCs w:val="32"/>
          <w:highlight w:val="none"/>
          <w:lang w:val="en-US" w:eastAsia="zh-CN"/>
        </w:rPr>
      </w:pPr>
    </w:p>
    <w:p w14:paraId="21B67534">
      <w:pPr>
        <w:keepNext w:val="0"/>
        <w:keepLines w:val="0"/>
        <w:pageBreakBefore w:val="0"/>
        <w:widowControl/>
        <w:kinsoku/>
        <w:overflowPunct/>
        <w:topLinePunct w:val="0"/>
        <w:autoSpaceDE w:val="0"/>
        <w:autoSpaceDN w:val="0"/>
        <w:bidi w:val="0"/>
        <w:adjustRightInd w:val="0"/>
        <w:snapToGrid/>
        <w:spacing w:line="360" w:lineRule="auto"/>
        <w:ind w:firstLine="504"/>
        <w:jc w:val="center"/>
        <w:rPr>
          <w:rFonts w:hint="eastAsia" w:ascii="仿宋" w:hAnsi="仿宋" w:eastAsia="仿宋" w:cs="仿宋"/>
          <w:color w:val="auto"/>
          <w:kern w:val="1"/>
          <w:sz w:val="32"/>
          <w:szCs w:val="32"/>
          <w:highlight w:val="none"/>
          <w:lang w:val="en-US" w:eastAsia="zh-CN"/>
        </w:rPr>
      </w:pPr>
      <w:r>
        <w:rPr>
          <w:rFonts w:hint="eastAsia" w:ascii="仿宋" w:hAnsi="仿宋" w:eastAsia="仿宋" w:cs="仿宋"/>
          <w:color w:val="auto"/>
          <w:kern w:val="1"/>
          <w:sz w:val="32"/>
          <w:szCs w:val="32"/>
          <w:highlight w:val="none"/>
          <w:lang w:val="en-US" w:eastAsia="zh-CN"/>
        </w:rPr>
        <w:t>关于符合本国产品标准的声明函（如有）</w:t>
      </w:r>
    </w:p>
    <w:p w14:paraId="5EBC8D5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Lines="0" w:beforeAutospacing="0" w:after="0" w:afterLines="0" w:afterAutospacing="0" w:line="360" w:lineRule="auto"/>
        <w:ind w:left="0" w:right="0" w:firstLine="420"/>
        <w:jc w:val="left"/>
        <w:textAlignment w:val="baseline"/>
        <w:rPr>
          <w:rStyle w:val="73"/>
          <w:rFonts w:hint="eastAsia" w:ascii="仿宋" w:hAnsi="仿宋" w:eastAsia="仿宋" w:cs="仿宋"/>
          <w:color w:val="auto"/>
          <w:sz w:val="28"/>
          <w:szCs w:val="28"/>
          <w:highlight w:val="none"/>
          <w:lang w:val="en-US" w:eastAsia="en-US" w:bidi="ar-SA"/>
        </w:rPr>
      </w:pPr>
      <w:r>
        <w:rPr>
          <w:rStyle w:val="73"/>
          <w:rFonts w:hint="eastAsia" w:ascii="仿宋" w:hAnsi="仿宋" w:eastAsia="仿宋" w:cs="仿宋"/>
          <w:color w:val="auto"/>
          <w:sz w:val="28"/>
          <w:szCs w:val="28"/>
          <w:highlight w:val="none"/>
          <w:lang w:val="en-US" w:eastAsia="en-US" w:bidi="ar-SA"/>
        </w:rPr>
        <w:t>本公司（单位）郑重声明，根据《国务院办公厅关于在政府采购中实施本国产品标准及相关政策的通知》（国办发〔2025〕34号）的规定，本公司（单位）提供的以下产品属于本国产品。具体情况如下：</w:t>
      </w:r>
    </w:p>
    <w:p w14:paraId="1489806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15" w:beforeAutospacing="0" w:after="15" w:afterAutospacing="0" w:line="360" w:lineRule="auto"/>
        <w:ind w:left="0" w:right="0" w:firstLine="420"/>
        <w:jc w:val="left"/>
        <w:textAlignment w:val="baseline"/>
        <w:rPr>
          <w:rFonts w:hint="eastAsia" w:ascii="仿宋" w:hAnsi="仿宋" w:eastAsia="仿宋" w:cs="仿宋"/>
          <w:snapToGrid/>
          <w:color w:val="auto"/>
          <w:kern w:val="2"/>
          <w:sz w:val="28"/>
          <w:szCs w:val="28"/>
          <w:highlight w:val="none"/>
          <w:lang w:val="en-US" w:eastAsia="zh-CN" w:bidi="ar-SA"/>
        </w:rPr>
      </w:pPr>
      <w:r>
        <w:rPr>
          <w:rFonts w:hint="eastAsia" w:ascii="仿宋" w:hAnsi="仿宋" w:eastAsia="仿宋" w:cs="仿宋"/>
          <w:snapToGrid/>
          <w:color w:val="auto"/>
          <w:kern w:val="2"/>
          <w:sz w:val="28"/>
          <w:szCs w:val="28"/>
          <w:highlight w:val="none"/>
          <w:lang w:val="en-US" w:eastAsia="zh-CN" w:bidi="ar-SA"/>
        </w:rPr>
        <w:t>1.</w:t>
      </w:r>
      <w:r>
        <w:rPr>
          <w:rFonts w:hint="eastAsia" w:ascii="仿宋" w:hAnsi="仿宋" w:eastAsia="仿宋" w:cs="仿宋"/>
          <w:snapToGrid/>
          <w:color w:val="auto"/>
          <w:kern w:val="2"/>
          <w:sz w:val="28"/>
          <w:szCs w:val="28"/>
          <w:highlight w:val="none"/>
          <w:u w:val="single"/>
          <w:lang w:val="en-US" w:eastAsia="zh-CN" w:bidi="ar-SA"/>
        </w:rPr>
        <w:t>（产品名称1）</w:t>
      </w:r>
      <w:r>
        <w:rPr>
          <w:rFonts w:hint="eastAsia" w:ascii="仿宋" w:hAnsi="仿宋" w:eastAsia="仿宋" w:cs="仿宋"/>
          <w:snapToGrid/>
          <w:color w:val="auto"/>
          <w:kern w:val="2"/>
          <w:sz w:val="28"/>
          <w:szCs w:val="28"/>
          <w:highlight w:val="none"/>
          <w:lang w:val="en-US" w:eastAsia="zh-CN" w:bidi="ar-SA"/>
        </w:rPr>
        <w:t>¹，生产厂为</w:t>
      </w:r>
      <w:r>
        <w:rPr>
          <w:rFonts w:hint="eastAsia" w:ascii="仿宋" w:hAnsi="仿宋" w:eastAsia="仿宋" w:cs="仿宋"/>
          <w:snapToGrid/>
          <w:color w:val="auto"/>
          <w:kern w:val="2"/>
          <w:sz w:val="28"/>
          <w:szCs w:val="28"/>
          <w:highlight w:val="none"/>
          <w:u w:val="single"/>
          <w:lang w:val="en-US" w:eastAsia="zh-CN" w:bidi="ar-SA"/>
        </w:rPr>
        <w:t>（厂名）</w:t>
      </w:r>
      <w:r>
        <w:rPr>
          <w:rFonts w:hint="eastAsia" w:ascii="仿宋" w:hAnsi="仿宋" w:eastAsia="仿宋" w:cs="仿宋"/>
          <w:snapToGrid/>
          <w:color w:val="auto"/>
          <w:kern w:val="2"/>
          <w:sz w:val="28"/>
          <w:szCs w:val="28"/>
          <w:highlight w:val="none"/>
          <w:lang w:val="en-US" w:eastAsia="zh-CN" w:bidi="ar-SA"/>
        </w:rPr>
        <w:t>²，厂址为</w:t>
      </w:r>
      <w:r>
        <w:rPr>
          <w:rFonts w:hint="eastAsia" w:ascii="仿宋" w:hAnsi="仿宋" w:eastAsia="仿宋" w:cs="仿宋"/>
          <w:snapToGrid/>
          <w:color w:val="auto"/>
          <w:kern w:val="2"/>
          <w:sz w:val="28"/>
          <w:szCs w:val="28"/>
          <w:highlight w:val="none"/>
          <w:u w:val="single"/>
          <w:lang w:val="en-US" w:eastAsia="zh-CN" w:bidi="ar-SA"/>
        </w:rPr>
        <w:t>（生产厂址）</w:t>
      </w:r>
      <w:r>
        <w:rPr>
          <w:rFonts w:hint="eastAsia" w:ascii="仿宋" w:hAnsi="仿宋" w:eastAsia="仿宋" w:cs="仿宋"/>
          <w:snapToGrid/>
          <w:color w:val="auto"/>
          <w:kern w:val="2"/>
          <w:sz w:val="28"/>
          <w:szCs w:val="28"/>
          <w:highlight w:val="none"/>
          <w:lang w:val="en-US" w:eastAsia="zh-CN" w:bidi="ar-SA"/>
        </w:rPr>
        <w:t>。</w:t>
      </w:r>
      <w:r>
        <w:rPr>
          <w:rFonts w:hint="eastAsia" w:ascii="仿宋" w:hAnsi="仿宋" w:eastAsia="仿宋" w:cs="仿宋"/>
          <w:snapToGrid/>
          <w:color w:val="auto"/>
          <w:kern w:val="2"/>
          <w:sz w:val="28"/>
          <w:szCs w:val="28"/>
          <w:highlight w:val="none"/>
          <w:u w:val="single"/>
          <w:lang w:val="en-US" w:eastAsia="zh-CN" w:bidi="ar-SA"/>
        </w:rPr>
        <w:t>（产品名称1）</w:t>
      </w:r>
      <w:r>
        <w:rPr>
          <w:rFonts w:hint="eastAsia" w:ascii="仿宋" w:hAnsi="仿宋" w:eastAsia="仿宋" w:cs="仿宋"/>
          <w:snapToGrid/>
          <w:color w:val="auto"/>
          <w:kern w:val="2"/>
          <w:sz w:val="28"/>
          <w:szCs w:val="28"/>
          <w:highlight w:val="none"/>
          <w:lang w:val="en-US" w:eastAsia="zh-CN" w:bidi="ar-SA"/>
        </w:rPr>
        <w:t>的中国境内生产的组件成本占比≥</w:t>
      </w:r>
      <w:r>
        <w:rPr>
          <w:rFonts w:hint="eastAsia" w:ascii="仿宋" w:hAnsi="仿宋" w:eastAsia="仿宋" w:cs="仿宋"/>
          <w:snapToGrid/>
          <w:color w:val="auto"/>
          <w:kern w:val="2"/>
          <w:sz w:val="28"/>
          <w:szCs w:val="28"/>
          <w:highlight w:val="none"/>
          <w:u w:val="single"/>
          <w:lang w:val="en-US" w:eastAsia="zh-CN" w:bidi="ar-SA"/>
        </w:rPr>
        <w:t>（规定比例）</w:t>
      </w:r>
      <w:r>
        <w:rPr>
          <w:rFonts w:hint="eastAsia" w:ascii="仿宋" w:hAnsi="仿宋" w:eastAsia="仿宋" w:cs="仿宋"/>
          <w:snapToGrid/>
          <w:color w:val="auto"/>
          <w:kern w:val="2"/>
          <w:sz w:val="28"/>
          <w:szCs w:val="28"/>
          <w:highlight w:val="none"/>
          <w:lang w:val="en-US" w:eastAsia="zh-CN" w:bidi="ar-SA"/>
        </w:rPr>
        <w:t>³。</w:t>
      </w:r>
      <w:r>
        <w:rPr>
          <w:rFonts w:hint="eastAsia" w:ascii="仿宋" w:hAnsi="仿宋" w:eastAsia="仿宋" w:cs="仿宋"/>
          <w:snapToGrid/>
          <w:color w:val="auto"/>
          <w:kern w:val="2"/>
          <w:sz w:val="28"/>
          <w:szCs w:val="28"/>
          <w:highlight w:val="none"/>
          <w:u w:val="single"/>
          <w:lang w:val="en-US" w:eastAsia="zh-CN" w:bidi="ar-SA"/>
        </w:rPr>
        <w:t>（产品名称1）</w:t>
      </w:r>
      <w:r>
        <w:rPr>
          <w:rFonts w:hint="eastAsia" w:ascii="仿宋" w:hAnsi="仿宋" w:eastAsia="仿宋" w:cs="仿宋"/>
          <w:snapToGrid/>
          <w:color w:val="auto"/>
          <w:kern w:val="2"/>
          <w:sz w:val="28"/>
          <w:szCs w:val="28"/>
          <w:highlight w:val="none"/>
          <w:lang w:val="en-US" w:eastAsia="zh-CN" w:bidi="ar-SA"/>
        </w:rPr>
        <w:t>的</w:t>
      </w:r>
      <w:r>
        <w:rPr>
          <w:rFonts w:hint="eastAsia" w:ascii="仿宋" w:hAnsi="仿宋" w:eastAsia="仿宋" w:cs="仿宋"/>
          <w:snapToGrid/>
          <w:color w:val="auto"/>
          <w:kern w:val="2"/>
          <w:sz w:val="28"/>
          <w:szCs w:val="28"/>
          <w:highlight w:val="none"/>
          <w:u w:val="single"/>
          <w:lang w:val="en-US" w:eastAsia="zh-CN" w:bidi="ar-SA"/>
        </w:rPr>
        <w:t>（关键组件）</w:t>
      </w:r>
      <w:r>
        <w:rPr>
          <w:rFonts w:hint="eastAsia" w:ascii="仿宋" w:hAnsi="仿宋" w:eastAsia="仿宋" w:cs="仿宋"/>
          <w:snapToGrid/>
          <w:color w:val="auto"/>
          <w:kern w:val="2"/>
          <w:sz w:val="28"/>
          <w:szCs w:val="28"/>
          <w:highlight w:val="none"/>
          <w:lang w:val="en-US" w:eastAsia="zh-CN" w:bidi="ar-SA"/>
        </w:rPr>
        <w:t>⁴在中国境内生产。</w:t>
      </w:r>
      <w:r>
        <w:rPr>
          <w:rFonts w:hint="eastAsia" w:ascii="仿宋" w:hAnsi="仿宋" w:eastAsia="仿宋" w:cs="仿宋"/>
          <w:snapToGrid/>
          <w:color w:val="auto"/>
          <w:kern w:val="2"/>
          <w:sz w:val="28"/>
          <w:szCs w:val="28"/>
          <w:highlight w:val="none"/>
          <w:u w:val="single"/>
          <w:lang w:val="en-US" w:eastAsia="zh-CN" w:bidi="ar-SA"/>
        </w:rPr>
        <w:t>（产品名称1）</w:t>
      </w:r>
      <w:r>
        <w:rPr>
          <w:rFonts w:hint="eastAsia" w:ascii="仿宋" w:hAnsi="仿宋" w:eastAsia="仿宋" w:cs="仿宋"/>
          <w:snapToGrid/>
          <w:color w:val="auto"/>
          <w:kern w:val="2"/>
          <w:sz w:val="28"/>
          <w:szCs w:val="28"/>
          <w:highlight w:val="none"/>
          <w:lang w:val="en-US" w:eastAsia="zh-CN" w:bidi="ar-SA"/>
        </w:rPr>
        <w:t>的</w:t>
      </w:r>
      <w:r>
        <w:rPr>
          <w:rFonts w:hint="eastAsia" w:ascii="仿宋" w:hAnsi="仿宋" w:eastAsia="仿宋" w:cs="仿宋"/>
          <w:snapToGrid/>
          <w:color w:val="auto"/>
          <w:kern w:val="2"/>
          <w:sz w:val="28"/>
          <w:szCs w:val="28"/>
          <w:highlight w:val="none"/>
          <w:u w:val="single"/>
          <w:lang w:val="en-US" w:eastAsia="zh-CN" w:bidi="ar-SA"/>
        </w:rPr>
        <w:t>（关键工序）</w:t>
      </w:r>
      <w:r>
        <w:rPr>
          <w:rFonts w:hint="eastAsia" w:ascii="仿宋" w:hAnsi="仿宋" w:eastAsia="仿宋" w:cs="仿宋"/>
          <w:snapToGrid/>
          <w:color w:val="auto"/>
          <w:kern w:val="2"/>
          <w:sz w:val="28"/>
          <w:szCs w:val="28"/>
          <w:highlight w:val="none"/>
          <w:lang w:val="en-US" w:eastAsia="zh-CN" w:bidi="ar-SA"/>
        </w:rPr>
        <w:t>⁵在中国境内完成。</w:t>
      </w:r>
    </w:p>
    <w:p w14:paraId="691ADAD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Lines="0" w:beforeAutospacing="0" w:after="0" w:afterLines="0" w:afterAutospacing="0" w:line="360" w:lineRule="auto"/>
        <w:ind w:left="0" w:right="0" w:firstLine="420"/>
        <w:jc w:val="left"/>
        <w:textAlignment w:val="baseline"/>
        <w:rPr>
          <w:rFonts w:hint="eastAsia" w:ascii="仿宋" w:hAnsi="仿宋" w:eastAsia="仿宋" w:cs="仿宋"/>
          <w:color w:val="auto"/>
          <w:kern w:val="2"/>
          <w:sz w:val="28"/>
          <w:szCs w:val="28"/>
          <w:highlight w:val="none"/>
          <w:lang w:val="en-US" w:eastAsia="en-US" w:bidi="ar-SA"/>
        </w:rPr>
      </w:pPr>
      <w:r>
        <w:rPr>
          <w:rFonts w:hint="eastAsia" w:ascii="仿宋" w:hAnsi="仿宋" w:eastAsia="仿宋" w:cs="仿宋"/>
          <w:snapToGrid/>
          <w:color w:val="auto"/>
          <w:kern w:val="2"/>
          <w:sz w:val="28"/>
          <w:szCs w:val="28"/>
          <w:highlight w:val="none"/>
          <w:lang w:val="en-US" w:eastAsia="zh-CN" w:bidi="ar-SA"/>
        </w:rPr>
        <w:t>2.</w:t>
      </w:r>
      <w:r>
        <w:rPr>
          <w:rFonts w:hint="eastAsia" w:ascii="仿宋" w:hAnsi="仿宋" w:eastAsia="仿宋" w:cs="仿宋"/>
          <w:snapToGrid/>
          <w:color w:val="auto"/>
          <w:kern w:val="2"/>
          <w:sz w:val="28"/>
          <w:szCs w:val="28"/>
          <w:highlight w:val="none"/>
          <w:u w:val="single"/>
          <w:lang w:val="en-US" w:eastAsia="zh-CN" w:bidi="ar-SA"/>
        </w:rPr>
        <w:t>（产品名称2）</w:t>
      </w:r>
      <w:r>
        <w:rPr>
          <w:rFonts w:hint="eastAsia" w:ascii="仿宋" w:hAnsi="仿宋" w:eastAsia="仿宋" w:cs="仿宋"/>
          <w:snapToGrid/>
          <w:color w:val="auto"/>
          <w:kern w:val="2"/>
          <w:sz w:val="28"/>
          <w:szCs w:val="28"/>
          <w:highlight w:val="none"/>
          <w:lang w:val="en-US" w:eastAsia="zh-CN" w:bidi="ar-SA"/>
        </w:rPr>
        <w:t>，生产厂为</w:t>
      </w:r>
      <w:r>
        <w:rPr>
          <w:rFonts w:hint="eastAsia" w:ascii="仿宋" w:hAnsi="仿宋" w:eastAsia="仿宋" w:cs="仿宋"/>
          <w:snapToGrid/>
          <w:color w:val="auto"/>
          <w:kern w:val="2"/>
          <w:sz w:val="28"/>
          <w:szCs w:val="28"/>
          <w:highlight w:val="none"/>
          <w:u w:val="single"/>
          <w:lang w:val="en-US" w:eastAsia="zh-CN" w:bidi="ar-SA"/>
        </w:rPr>
        <w:t>（厂名）</w:t>
      </w:r>
      <w:r>
        <w:rPr>
          <w:rFonts w:hint="eastAsia" w:ascii="仿宋" w:hAnsi="仿宋" w:eastAsia="仿宋" w:cs="仿宋"/>
          <w:snapToGrid/>
          <w:color w:val="auto"/>
          <w:kern w:val="2"/>
          <w:sz w:val="28"/>
          <w:szCs w:val="28"/>
          <w:highlight w:val="none"/>
          <w:lang w:val="en-US" w:eastAsia="zh-CN" w:bidi="ar-SA"/>
        </w:rPr>
        <w:t>，厂址为</w:t>
      </w:r>
      <w:r>
        <w:rPr>
          <w:rFonts w:hint="eastAsia" w:ascii="仿宋" w:hAnsi="仿宋" w:eastAsia="仿宋" w:cs="仿宋"/>
          <w:snapToGrid/>
          <w:color w:val="auto"/>
          <w:kern w:val="2"/>
          <w:sz w:val="28"/>
          <w:szCs w:val="28"/>
          <w:highlight w:val="none"/>
          <w:u w:val="single"/>
          <w:lang w:val="en-US" w:eastAsia="zh-CN" w:bidi="ar-SA"/>
        </w:rPr>
        <w:t>（生产厂址）</w:t>
      </w:r>
      <w:r>
        <w:rPr>
          <w:rFonts w:hint="eastAsia" w:ascii="仿宋" w:hAnsi="仿宋" w:eastAsia="仿宋" w:cs="仿宋"/>
          <w:snapToGrid/>
          <w:color w:val="auto"/>
          <w:kern w:val="2"/>
          <w:sz w:val="28"/>
          <w:szCs w:val="28"/>
          <w:highlight w:val="none"/>
          <w:lang w:val="en-US" w:eastAsia="zh-CN" w:bidi="ar-SA"/>
        </w:rPr>
        <w:t>。</w:t>
      </w:r>
      <w:r>
        <w:rPr>
          <w:rFonts w:hint="eastAsia" w:ascii="仿宋" w:hAnsi="仿宋" w:eastAsia="仿宋" w:cs="仿宋"/>
          <w:snapToGrid/>
          <w:color w:val="auto"/>
          <w:kern w:val="2"/>
          <w:sz w:val="28"/>
          <w:szCs w:val="28"/>
          <w:highlight w:val="none"/>
          <w:u w:val="single"/>
          <w:lang w:val="en-US" w:eastAsia="zh-CN" w:bidi="ar-SA"/>
        </w:rPr>
        <w:t>（产品名称2）</w:t>
      </w:r>
      <w:r>
        <w:rPr>
          <w:rFonts w:hint="eastAsia" w:ascii="仿宋" w:hAnsi="仿宋" w:eastAsia="仿宋" w:cs="仿宋"/>
          <w:snapToGrid/>
          <w:color w:val="auto"/>
          <w:kern w:val="2"/>
          <w:sz w:val="28"/>
          <w:szCs w:val="28"/>
          <w:highlight w:val="none"/>
          <w:lang w:val="en-US" w:eastAsia="zh-CN" w:bidi="ar-SA"/>
        </w:rPr>
        <w:t>的中国境内生产的组件成本占比≥</w:t>
      </w:r>
      <w:r>
        <w:rPr>
          <w:rFonts w:hint="eastAsia" w:ascii="仿宋" w:hAnsi="仿宋" w:eastAsia="仿宋" w:cs="仿宋"/>
          <w:snapToGrid/>
          <w:color w:val="auto"/>
          <w:kern w:val="2"/>
          <w:sz w:val="28"/>
          <w:szCs w:val="28"/>
          <w:highlight w:val="none"/>
          <w:u w:val="single"/>
          <w:lang w:val="en-US" w:eastAsia="zh-CN" w:bidi="ar-SA"/>
        </w:rPr>
        <w:t>（规定比例）</w:t>
      </w:r>
      <w:r>
        <w:rPr>
          <w:rFonts w:hint="eastAsia" w:ascii="仿宋" w:hAnsi="仿宋" w:eastAsia="仿宋" w:cs="仿宋"/>
          <w:snapToGrid/>
          <w:color w:val="auto"/>
          <w:kern w:val="2"/>
          <w:sz w:val="28"/>
          <w:szCs w:val="28"/>
          <w:highlight w:val="none"/>
          <w:lang w:val="en-US" w:eastAsia="zh-CN" w:bidi="ar-SA"/>
        </w:rPr>
        <w:t>。</w:t>
      </w:r>
      <w:r>
        <w:rPr>
          <w:rFonts w:hint="eastAsia" w:ascii="仿宋" w:hAnsi="仿宋" w:eastAsia="仿宋" w:cs="仿宋"/>
          <w:snapToGrid/>
          <w:color w:val="auto"/>
          <w:kern w:val="2"/>
          <w:sz w:val="28"/>
          <w:szCs w:val="28"/>
          <w:highlight w:val="none"/>
          <w:u w:val="single"/>
          <w:lang w:val="en-US" w:eastAsia="zh-CN" w:bidi="ar-SA"/>
        </w:rPr>
        <w:t>（产品名称2）</w:t>
      </w:r>
      <w:r>
        <w:rPr>
          <w:rFonts w:hint="eastAsia" w:ascii="仿宋" w:hAnsi="仿宋" w:eastAsia="仿宋" w:cs="仿宋"/>
          <w:snapToGrid/>
          <w:color w:val="auto"/>
          <w:kern w:val="2"/>
          <w:sz w:val="28"/>
          <w:szCs w:val="28"/>
          <w:highlight w:val="none"/>
          <w:lang w:val="en-US" w:eastAsia="zh-CN" w:bidi="ar-SA"/>
        </w:rPr>
        <w:t>的</w:t>
      </w:r>
      <w:r>
        <w:rPr>
          <w:rFonts w:hint="eastAsia" w:ascii="仿宋" w:hAnsi="仿宋" w:eastAsia="仿宋" w:cs="仿宋"/>
          <w:snapToGrid/>
          <w:color w:val="auto"/>
          <w:kern w:val="2"/>
          <w:sz w:val="28"/>
          <w:szCs w:val="28"/>
          <w:highlight w:val="none"/>
          <w:u w:val="single"/>
          <w:lang w:val="en-US" w:eastAsia="zh-CN" w:bidi="ar-SA"/>
        </w:rPr>
        <w:t>（关键组件）</w:t>
      </w:r>
      <w:r>
        <w:rPr>
          <w:rFonts w:hint="eastAsia" w:ascii="仿宋" w:hAnsi="仿宋" w:eastAsia="仿宋" w:cs="仿宋"/>
          <w:snapToGrid/>
          <w:color w:val="auto"/>
          <w:kern w:val="2"/>
          <w:sz w:val="28"/>
          <w:szCs w:val="28"/>
          <w:highlight w:val="none"/>
          <w:lang w:val="en-US" w:eastAsia="zh-CN" w:bidi="ar-SA"/>
        </w:rPr>
        <w:t>在中国境内生产。</w:t>
      </w:r>
      <w:r>
        <w:rPr>
          <w:rFonts w:hint="eastAsia" w:ascii="仿宋" w:hAnsi="仿宋" w:eastAsia="仿宋" w:cs="仿宋"/>
          <w:snapToGrid/>
          <w:color w:val="auto"/>
          <w:kern w:val="2"/>
          <w:sz w:val="28"/>
          <w:szCs w:val="28"/>
          <w:highlight w:val="none"/>
          <w:u w:val="single"/>
          <w:lang w:val="en-US" w:eastAsia="zh-CN" w:bidi="ar-SA"/>
        </w:rPr>
        <w:t>（产品名称2）</w:t>
      </w:r>
      <w:r>
        <w:rPr>
          <w:rFonts w:hint="eastAsia" w:ascii="仿宋" w:hAnsi="仿宋" w:eastAsia="仿宋" w:cs="仿宋"/>
          <w:snapToGrid/>
          <w:color w:val="auto"/>
          <w:kern w:val="2"/>
          <w:sz w:val="28"/>
          <w:szCs w:val="28"/>
          <w:highlight w:val="none"/>
          <w:lang w:val="en-US" w:eastAsia="zh-CN" w:bidi="ar-SA"/>
        </w:rPr>
        <w:t>的</w:t>
      </w:r>
      <w:r>
        <w:rPr>
          <w:rFonts w:hint="eastAsia" w:ascii="仿宋" w:hAnsi="仿宋" w:eastAsia="仿宋" w:cs="仿宋"/>
          <w:snapToGrid/>
          <w:color w:val="auto"/>
          <w:kern w:val="2"/>
          <w:sz w:val="28"/>
          <w:szCs w:val="28"/>
          <w:highlight w:val="none"/>
          <w:u w:val="single"/>
          <w:lang w:val="en-US" w:eastAsia="zh-CN" w:bidi="ar-SA"/>
        </w:rPr>
        <w:t>（关键工序）</w:t>
      </w:r>
      <w:r>
        <w:rPr>
          <w:rFonts w:hint="eastAsia" w:ascii="仿宋" w:hAnsi="仿宋" w:eastAsia="仿宋" w:cs="仿宋"/>
          <w:snapToGrid/>
          <w:color w:val="auto"/>
          <w:kern w:val="2"/>
          <w:sz w:val="28"/>
          <w:szCs w:val="28"/>
          <w:highlight w:val="none"/>
          <w:lang w:val="en-US" w:eastAsia="zh-CN" w:bidi="ar-SA"/>
        </w:rPr>
        <w:t>在中国境内完成</w:t>
      </w:r>
      <w:r>
        <w:rPr>
          <w:rFonts w:hint="eastAsia" w:ascii="仿宋" w:hAnsi="仿宋" w:eastAsia="仿宋" w:cs="仿宋"/>
          <w:color w:val="auto"/>
          <w:kern w:val="2"/>
          <w:sz w:val="28"/>
          <w:szCs w:val="28"/>
          <w:highlight w:val="none"/>
          <w:lang w:val="en-US" w:eastAsia="en-US" w:bidi="ar-SA"/>
        </w:rPr>
        <w:t>。</w:t>
      </w:r>
    </w:p>
    <w:p w14:paraId="2CE924C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Lines="0" w:beforeAutospacing="0" w:after="0" w:afterLines="0" w:afterAutospacing="0" w:line="360" w:lineRule="auto"/>
        <w:ind w:left="0" w:right="0" w:firstLine="420"/>
        <w:jc w:val="left"/>
        <w:textAlignment w:val="baseline"/>
        <w:rPr>
          <w:rFonts w:hint="eastAsia" w:ascii="仿宋" w:hAnsi="仿宋" w:eastAsia="仿宋" w:cs="仿宋"/>
          <w:color w:val="auto"/>
          <w:kern w:val="2"/>
          <w:sz w:val="28"/>
          <w:szCs w:val="28"/>
          <w:highlight w:val="none"/>
          <w:lang w:val="en-US" w:eastAsia="en-US" w:bidi="ar-SA"/>
        </w:rPr>
      </w:pPr>
      <w:r>
        <w:rPr>
          <w:rFonts w:hint="eastAsia" w:ascii="仿宋" w:hAnsi="仿宋" w:eastAsia="仿宋" w:cs="仿宋"/>
          <w:color w:val="auto"/>
          <w:kern w:val="2"/>
          <w:sz w:val="28"/>
          <w:szCs w:val="28"/>
          <w:highlight w:val="none"/>
          <w:lang w:val="en-US" w:eastAsia="en-US" w:bidi="ar-SA"/>
        </w:rPr>
        <w:t>……</w:t>
      </w:r>
    </w:p>
    <w:p w14:paraId="515FAA2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Lines="0" w:beforeAutospacing="0" w:after="0" w:afterLines="0" w:afterAutospacing="0" w:line="360" w:lineRule="auto"/>
        <w:ind w:left="0" w:right="0" w:firstLine="420"/>
        <w:jc w:val="left"/>
        <w:textAlignment w:val="baseline"/>
        <w:rPr>
          <w:rFonts w:hint="eastAsia" w:ascii="仿宋" w:hAnsi="仿宋" w:eastAsia="仿宋" w:cs="仿宋"/>
          <w:color w:val="auto"/>
          <w:kern w:val="2"/>
          <w:sz w:val="28"/>
          <w:szCs w:val="28"/>
          <w:highlight w:val="none"/>
          <w:lang w:val="en-US" w:eastAsia="en-US" w:bidi="ar-SA"/>
        </w:rPr>
      </w:pPr>
      <w:r>
        <w:rPr>
          <w:rFonts w:hint="eastAsia" w:ascii="仿宋" w:hAnsi="仿宋" w:eastAsia="仿宋" w:cs="仿宋"/>
          <w:color w:val="auto"/>
          <w:kern w:val="2"/>
          <w:sz w:val="28"/>
          <w:szCs w:val="28"/>
          <w:highlight w:val="none"/>
          <w:lang w:val="en-US" w:eastAsia="en-US" w:bidi="ar-SA"/>
        </w:rPr>
        <w:t>本公司（单位）对上述声明内容的真实性负责。如有虚假，愿承担相应法律责任。</w:t>
      </w:r>
    </w:p>
    <w:p w14:paraId="12A1141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Lines="0" w:beforeAutospacing="0" w:after="0" w:afterLines="0" w:afterAutospacing="0" w:line="360" w:lineRule="auto"/>
        <w:ind w:left="0" w:right="0" w:firstLine="0"/>
        <w:jc w:val="right"/>
        <w:textAlignment w:val="baseline"/>
        <w:rPr>
          <w:rFonts w:hint="eastAsia" w:ascii="仿宋" w:hAnsi="仿宋" w:eastAsia="仿宋" w:cs="仿宋"/>
          <w:color w:val="auto"/>
          <w:kern w:val="2"/>
          <w:sz w:val="28"/>
          <w:szCs w:val="28"/>
          <w:highlight w:val="none"/>
          <w:lang w:val="en-US" w:eastAsia="en-US" w:bidi="ar-SA"/>
        </w:rPr>
      </w:pPr>
      <w:r>
        <w:rPr>
          <w:rFonts w:hint="eastAsia" w:ascii="仿宋" w:hAnsi="仿宋" w:eastAsia="仿宋" w:cs="仿宋"/>
          <w:color w:val="auto"/>
          <w:kern w:val="2"/>
          <w:sz w:val="28"/>
          <w:szCs w:val="28"/>
          <w:highlight w:val="none"/>
          <w:lang w:val="en-US" w:eastAsia="en-US" w:bidi="ar-SA"/>
        </w:rPr>
        <w:t>公司（单位）名称（盖章）：　        </w:t>
      </w:r>
    </w:p>
    <w:p w14:paraId="42EBFEC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Lines="0" w:beforeAutospacing="0" w:after="0" w:afterLines="0" w:afterAutospacing="0" w:line="360" w:lineRule="auto"/>
        <w:ind w:left="0" w:right="0" w:firstLine="0"/>
        <w:jc w:val="center"/>
        <w:textAlignment w:val="baseline"/>
        <w:rPr>
          <w:rFonts w:hint="eastAsia" w:ascii="仿宋" w:hAnsi="仿宋" w:eastAsia="仿宋" w:cs="仿宋"/>
          <w:color w:val="auto"/>
          <w:kern w:val="2"/>
          <w:sz w:val="28"/>
          <w:szCs w:val="28"/>
          <w:highlight w:val="none"/>
          <w:lang w:val="en-US" w:eastAsia="en-US" w:bidi="ar-SA"/>
        </w:rPr>
      </w:pPr>
      <w:r>
        <w:rPr>
          <w:rFonts w:hint="eastAsia" w:ascii="仿宋" w:hAnsi="仿宋" w:eastAsia="仿宋" w:cs="仿宋"/>
          <w:color w:val="auto"/>
          <w:kern w:val="2"/>
          <w:sz w:val="28"/>
          <w:szCs w:val="28"/>
          <w:highlight w:val="none"/>
          <w:lang w:val="en-US" w:eastAsia="zh-CN" w:bidi="ar-SA"/>
        </w:rPr>
        <w:t xml:space="preserve">                      </w:t>
      </w:r>
      <w:r>
        <w:rPr>
          <w:rFonts w:hint="eastAsia" w:ascii="仿宋" w:hAnsi="仿宋" w:eastAsia="仿宋" w:cs="仿宋"/>
          <w:color w:val="auto"/>
          <w:kern w:val="2"/>
          <w:sz w:val="28"/>
          <w:szCs w:val="28"/>
          <w:highlight w:val="none"/>
          <w:lang w:val="en-US" w:eastAsia="en-US" w:bidi="ar-SA"/>
        </w:rPr>
        <w:t>日期：　  年　  月　  日 </w:t>
      </w:r>
    </w:p>
    <w:p w14:paraId="7B5E806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Lines="0" w:beforeAutospacing="0" w:after="0" w:afterLines="0" w:afterAutospacing="0" w:line="360" w:lineRule="auto"/>
        <w:ind w:left="0" w:right="0" w:firstLine="0"/>
        <w:jc w:val="left"/>
        <w:textAlignment w:val="baseline"/>
        <w:rPr>
          <w:rFonts w:hint="eastAsia" w:ascii="仿宋" w:hAnsi="仿宋" w:eastAsia="仿宋" w:cs="仿宋"/>
          <w:color w:val="auto"/>
          <w:kern w:val="2"/>
          <w:sz w:val="28"/>
          <w:szCs w:val="28"/>
          <w:highlight w:val="none"/>
          <w:lang w:val="en-US" w:eastAsia="en-US" w:bidi="ar-SA"/>
        </w:rPr>
      </w:pPr>
      <w:r>
        <w:rPr>
          <w:rFonts w:hint="eastAsia" w:ascii="仿宋" w:hAnsi="仿宋" w:eastAsia="仿宋" w:cs="仿宋"/>
          <w:color w:val="auto"/>
          <w:kern w:val="2"/>
          <w:sz w:val="28"/>
          <w:szCs w:val="28"/>
          <w:highlight w:val="none"/>
          <w:lang w:val="en-US" w:eastAsia="en-US" w:bidi="ar-SA"/>
        </w:rPr>
        <w:t>__________________</w:t>
      </w:r>
    </w:p>
    <w:p w14:paraId="70565A0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Lines="0" w:beforeAutospacing="0" w:after="0" w:afterLines="0" w:afterAutospacing="0" w:line="360" w:lineRule="auto"/>
        <w:ind w:left="0" w:right="0" w:firstLine="420"/>
        <w:jc w:val="left"/>
        <w:textAlignment w:val="baseline"/>
        <w:rPr>
          <w:rFonts w:hint="eastAsia" w:ascii="仿宋" w:hAnsi="仿宋" w:eastAsia="仿宋" w:cs="仿宋"/>
          <w:color w:val="auto"/>
          <w:kern w:val="2"/>
          <w:sz w:val="28"/>
          <w:szCs w:val="28"/>
          <w:highlight w:val="none"/>
          <w:lang w:val="en-US" w:eastAsia="en-US" w:bidi="ar-SA"/>
        </w:rPr>
      </w:pPr>
      <w:r>
        <w:rPr>
          <w:rFonts w:hint="eastAsia" w:ascii="仿宋" w:hAnsi="仿宋" w:eastAsia="仿宋" w:cs="仿宋"/>
          <w:color w:val="auto"/>
          <w:kern w:val="2"/>
          <w:sz w:val="28"/>
          <w:szCs w:val="28"/>
          <w:highlight w:val="none"/>
          <w:lang w:val="en-US" w:eastAsia="en-US" w:bidi="ar-SA"/>
        </w:rPr>
        <w:t>1.产品如有型号，请在“产品名称”栏一并填写。</w:t>
      </w:r>
    </w:p>
    <w:p w14:paraId="790FA10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Lines="0" w:beforeAutospacing="0" w:after="0" w:afterLines="0" w:afterAutospacing="0" w:line="360" w:lineRule="auto"/>
        <w:ind w:left="0" w:right="0" w:firstLine="420"/>
        <w:jc w:val="left"/>
        <w:textAlignment w:val="baseline"/>
        <w:rPr>
          <w:rFonts w:hint="eastAsia" w:ascii="仿宋" w:hAnsi="仿宋" w:eastAsia="仿宋" w:cs="仿宋"/>
          <w:color w:val="auto"/>
          <w:kern w:val="2"/>
          <w:sz w:val="28"/>
          <w:szCs w:val="28"/>
          <w:highlight w:val="none"/>
          <w:lang w:val="en-US" w:eastAsia="en-US" w:bidi="ar-SA"/>
        </w:rPr>
      </w:pPr>
      <w:r>
        <w:rPr>
          <w:rFonts w:hint="eastAsia" w:ascii="仿宋" w:hAnsi="仿宋" w:eastAsia="仿宋" w:cs="仿宋"/>
          <w:color w:val="auto"/>
          <w:kern w:val="2"/>
          <w:sz w:val="28"/>
          <w:szCs w:val="28"/>
          <w:highlight w:val="none"/>
          <w:lang w:val="en-US" w:eastAsia="en-US" w:bidi="ar-SA"/>
        </w:rPr>
        <w:t>2.生产厂名与厂址应与生产厂营业执照载明的相关信息保持一致。</w:t>
      </w:r>
    </w:p>
    <w:p w14:paraId="37F96DA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Lines="0" w:beforeAutospacing="0" w:after="0" w:afterLines="0" w:afterAutospacing="0" w:line="360" w:lineRule="auto"/>
        <w:ind w:left="0" w:right="0" w:firstLine="420"/>
        <w:jc w:val="left"/>
        <w:textAlignment w:val="baseline"/>
        <w:rPr>
          <w:rFonts w:hint="eastAsia" w:ascii="仿宋" w:hAnsi="仿宋" w:eastAsia="仿宋" w:cs="仿宋"/>
          <w:color w:val="auto"/>
          <w:kern w:val="2"/>
          <w:sz w:val="28"/>
          <w:szCs w:val="28"/>
          <w:highlight w:val="none"/>
          <w:lang w:val="en-US" w:eastAsia="en-US" w:bidi="ar-SA"/>
        </w:rPr>
      </w:pPr>
      <w:r>
        <w:rPr>
          <w:rFonts w:hint="eastAsia" w:ascii="仿宋" w:hAnsi="仿宋" w:eastAsia="仿宋" w:cs="仿宋"/>
          <w:color w:val="auto"/>
          <w:kern w:val="2"/>
          <w:sz w:val="28"/>
          <w:szCs w:val="28"/>
          <w:highlight w:val="none"/>
          <w:lang w:val="en-US" w:eastAsia="en-US" w:bidi="ar-SA"/>
        </w:rPr>
        <w:t>3.该产品的中国境内生产的组件成本占比相关要求实施前，“规定比例”栏可不填，下同。</w:t>
      </w:r>
    </w:p>
    <w:p w14:paraId="61ACFB4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Lines="0" w:beforeAutospacing="0" w:after="0" w:afterLines="0" w:afterAutospacing="0" w:line="360" w:lineRule="auto"/>
        <w:ind w:left="0" w:right="0" w:firstLine="420"/>
        <w:jc w:val="left"/>
        <w:textAlignment w:val="baseline"/>
        <w:rPr>
          <w:rFonts w:hint="eastAsia" w:ascii="仿宋" w:hAnsi="仿宋" w:eastAsia="仿宋" w:cs="仿宋"/>
          <w:color w:val="auto"/>
          <w:kern w:val="2"/>
          <w:sz w:val="28"/>
          <w:szCs w:val="28"/>
          <w:highlight w:val="none"/>
          <w:lang w:val="en-US" w:eastAsia="en-US" w:bidi="ar-SA"/>
        </w:rPr>
      </w:pPr>
      <w:r>
        <w:rPr>
          <w:rFonts w:hint="eastAsia" w:ascii="仿宋" w:hAnsi="仿宋" w:eastAsia="仿宋" w:cs="仿宋"/>
          <w:color w:val="auto"/>
          <w:kern w:val="2"/>
          <w:sz w:val="28"/>
          <w:szCs w:val="28"/>
          <w:highlight w:val="none"/>
          <w:lang w:val="en-US" w:eastAsia="en-US" w:bidi="ar-SA"/>
        </w:rPr>
        <w:t>4.该产品的关键组件要求实施前，“关键组件”栏可不填，下同。</w:t>
      </w:r>
    </w:p>
    <w:p w14:paraId="533B3AF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Lines="0" w:beforeAutospacing="0" w:after="0" w:afterLines="0" w:afterAutospacing="0" w:line="360" w:lineRule="auto"/>
        <w:ind w:left="0" w:right="0" w:firstLine="420"/>
        <w:jc w:val="left"/>
        <w:textAlignment w:val="baseline"/>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2"/>
          <w:sz w:val="28"/>
          <w:szCs w:val="28"/>
          <w:highlight w:val="none"/>
          <w:lang w:val="en-US" w:eastAsia="en-US" w:bidi="ar-SA"/>
        </w:rPr>
        <w:t>5.该产品的关键工序要求实施前，“关键工序”栏可不填，下同。</w:t>
      </w:r>
    </w:p>
    <w:p w14:paraId="46C057B9">
      <w:pPr>
        <w:spacing w:line="600" w:lineRule="exact"/>
        <w:jc w:val="center"/>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lang w:val="en-US" w:eastAsia="zh-CN"/>
        </w:rPr>
        <w:t>九</w:t>
      </w:r>
      <w:r>
        <w:rPr>
          <w:rFonts w:hint="eastAsia" w:ascii="仿宋" w:hAnsi="仿宋" w:eastAsia="仿宋" w:cs="仿宋"/>
          <w:color w:val="auto"/>
          <w:kern w:val="0"/>
          <w:sz w:val="32"/>
          <w:szCs w:val="32"/>
          <w:highlight w:val="none"/>
        </w:rPr>
        <w:t>、商务条款偏离表</w:t>
      </w:r>
    </w:p>
    <w:p w14:paraId="1C05509F">
      <w:pPr>
        <w:autoSpaceDE w:val="0"/>
        <w:autoSpaceDN w:val="0"/>
        <w:adjustRightInd w:val="0"/>
        <w:snapToGrid w:val="0"/>
        <w:spacing w:line="600" w:lineRule="exac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投标人名称：</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kern w:val="0"/>
          <w:sz w:val="28"/>
          <w:szCs w:val="28"/>
          <w:highlight w:val="none"/>
        </w:rPr>
        <w:t xml:space="preserve"> </w:t>
      </w:r>
    </w:p>
    <w:p w14:paraId="07A3D7F3">
      <w:pPr>
        <w:autoSpaceDE w:val="0"/>
        <w:autoSpaceDN w:val="0"/>
        <w:adjustRightInd w:val="0"/>
        <w:snapToGrid w:val="0"/>
        <w:spacing w:line="600" w:lineRule="exac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项目名称：</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kern w:val="0"/>
          <w:sz w:val="28"/>
          <w:szCs w:val="28"/>
          <w:highlight w:val="none"/>
        </w:rPr>
        <w:t xml:space="preserve">         </w:t>
      </w:r>
    </w:p>
    <w:p w14:paraId="486F0164">
      <w:pPr>
        <w:autoSpaceDE w:val="0"/>
        <w:autoSpaceDN w:val="0"/>
        <w:adjustRightInd w:val="0"/>
        <w:snapToGrid w:val="0"/>
        <w:spacing w:line="600" w:lineRule="exac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项目编号：</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kern w:val="0"/>
          <w:sz w:val="28"/>
          <w:szCs w:val="28"/>
          <w:highlight w:val="none"/>
        </w:rPr>
        <w:t xml:space="preserve">  </w:t>
      </w:r>
    </w:p>
    <w:p w14:paraId="43475E18">
      <w:pPr>
        <w:autoSpaceDE w:val="0"/>
        <w:autoSpaceDN w:val="0"/>
        <w:adjustRightInd w:val="0"/>
        <w:snapToGrid w:val="0"/>
        <w:spacing w:line="600" w:lineRule="exact"/>
        <w:rPr>
          <w:rFonts w:hint="eastAsia" w:ascii="仿宋" w:hAnsi="仿宋" w:eastAsia="仿宋" w:cs="仿宋"/>
          <w:color w:val="auto"/>
          <w:kern w:val="0"/>
          <w:sz w:val="28"/>
          <w:szCs w:val="28"/>
          <w:highlight w:val="none"/>
        </w:rPr>
      </w:pPr>
    </w:p>
    <w:tbl>
      <w:tblPr>
        <w:tblStyle w:val="38"/>
        <w:tblW w:w="93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4"/>
        <w:gridCol w:w="2454"/>
        <w:gridCol w:w="1800"/>
        <w:gridCol w:w="2040"/>
        <w:gridCol w:w="1901"/>
      </w:tblGrid>
      <w:tr w14:paraId="056EB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vAlign w:val="center"/>
          </w:tcPr>
          <w:p w14:paraId="648AED74">
            <w:pPr>
              <w:keepNext w:val="0"/>
              <w:keepLines w:val="0"/>
              <w:suppressLineNumbers w:val="0"/>
              <w:autoSpaceDE w:val="0"/>
              <w:autoSpaceDN w:val="0"/>
              <w:adjustRightInd w:val="0"/>
              <w:snapToGrid w:val="0"/>
              <w:spacing w:before="0" w:beforeAutospacing="0" w:after="0" w:afterAutospacing="0" w:line="600" w:lineRule="exact"/>
              <w:ind w:left="0" w:right="0"/>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序号</w:t>
            </w:r>
          </w:p>
        </w:tc>
        <w:tc>
          <w:tcPr>
            <w:tcW w:w="2454" w:type="dxa"/>
            <w:vAlign w:val="center"/>
          </w:tcPr>
          <w:p w14:paraId="6FB1C43A">
            <w:pPr>
              <w:keepNext w:val="0"/>
              <w:keepLines w:val="0"/>
              <w:suppressLineNumbers w:val="0"/>
              <w:autoSpaceDE w:val="0"/>
              <w:autoSpaceDN w:val="0"/>
              <w:adjustRightInd w:val="0"/>
              <w:snapToGrid w:val="0"/>
              <w:spacing w:before="0" w:beforeAutospacing="0" w:after="0" w:afterAutospacing="0" w:line="600" w:lineRule="exact"/>
              <w:ind w:left="0" w:right="0"/>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磋商文件的商务条款</w:t>
            </w:r>
          </w:p>
        </w:tc>
        <w:tc>
          <w:tcPr>
            <w:tcW w:w="1800" w:type="dxa"/>
            <w:vAlign w:val="center"/>
          </w:tcPr>
          <w:p w14:paraId="2D7A3C16">
            <w:pPr>
              <w:keepNext w:val="0"/>
              <w:keepLines w:val="0"/>
              <w:suppressLineNumbers w:val="0"/>
              <w:autoSpaceDE w:val="0"/>
              <w:autoSpaceDN w:val="0"/>
              <w:adjustRightInd w:val="0"/>
              <w:snapToGrid w:val="0"/>
              <w:spacing w:before="0" w:beforeAutospacing="0" w:after="0" w:afterAutospacing="0" w:line="600" w:lineRule="exact"/>
              <w:ind w:left="0" w:right="0"/>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响应文件的商务条款</w:t>
            </w:r>
          </w:p>
        </w:tc>
        <w:tc>
          <w:tcPr>
            <w:tcW w:w="2040" w:type="dxa"/>
            <w:vAlign w:val="center"/>
          </w:tcPr>
          <w:p w14:paraId="7C1512A4">
            <w:pPr>
              <w:keepNext w:val="0"/>
              <w:keepLines w:val="0"/>
              <w:suppressLineNumbers w:val="0"/>
              <w:autoSpaceDE w:val="0"/>
              <w:autoSpaceDN w:val="0"/>
              <w:adjustRightInd w:val="0"/>
              <w:snapToGrid w:val="0"/>
              <w:spacing w:before="0" w:beforeAutospacing="0" w:after="0" w:afterAutospacing="0" w:line="600" w:lineRule="exact"/>
              <w:ind w:left="0" w:right="0"/>
              <w:jc w:val="center"/>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正偏离/负偏离/无偏离</w:t>
            </w:r>
          </w:p>
        </w:tc>
        <w:tc>
          <w:tcPr>
            <w:tcW w:w="1901" w:type="dxa"/>
            <w:vAlign w:val="center"/>
          </w:tcPr>
          <w:p w14:paraId="21219CB6">
            <w:pPr>
              <w:pStyle w:val="137"/>
              <w:keepNext w:val="0"/>
              <w:keepLines w:val="0"/>
              <w:pageBreakBefore w:val="0"/>
              <w:suppressLineNumbers w:val="0"/>
              <w:wordWrap/>
              <w:overflowPunct/>
              <w:topLinePunct w:val="0"/>
              <w:bidi w:val="0"/>
              <w:adjustRightInd w:val="0"/>
              <w:spacing w:before="65" w:beforeAutospacing="0" w:after="0" w:afterAutospacing="0" w:line="360" w:lineRule="auto"/>
              <w:ind w:left="0" w:right="0"/>
              <w:jc w:val="center"/>
              <w:outlineLvl w:val="9"/>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val="en-US" w:eastAsia="zh-CN" w:bidi="ar-SA"/>
              </w:rPr>
              <w:t>投标文件中证明材料页码</w:t>
            </w:r>
          </w:p>
        </w:tc>
      </w:tr>
      <w:tr w14:paraId="450C0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vAlign w:val="center"/>
          </w:tcPr>
          <w:p w14:paraId="7FB4CC0B">
            <w:pPr>
              <w:keepNext w:val="0"/>
              <w:keepLines w:val="0"/>
              <w:suppressLineNumbers w:val="0"/>
              <w:autoSpaceDE w:val="0"/>
              <w:autoSpaceDN w:val="0"/>
              <w:adjustRightInd w:val="0"/>
              <w:snapToGrid w:val="0"/>
              <w:spacing w:before="0" w:beforeAutospacing="0" w:after="0" w:afterAutospacing="0" w:line="600" w:lineRule="exact"/>
              <w:ind w:left="0" w:right="0"/>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w:t>
            </w:r>
          </w:p>
        </w:tc>
        <w:tc>
          <w:tcPr>
            <w:tcW w:w="2454" w:type="dxa"/>
            <w:vAlign w:val="center"/>
          </w:tcPr>
          <w:p w14:paraId="6A83134E">
            <w:pPr>
              <w:keepNext w:val="0"/>
              <w:keepLines w:val="0"/>
              <w:suppressLineNumbers w:val="0"/>
              <w:autoSpaceDE w:val="0"/>
              <w:autoSpaceDN w:val="0"/>
              <w:adjustRightInd w:val="0"/>
              <w:snapToGrid w:val="0"/>
              <w:spacing w:before="0" w:beforeAutospacing="0" w:after="0" w:afterAutospacing="0" w:line="600" w:lineRule="exact"/>
              <w:ind w:left="0" w:right="0"/>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w:t>
            </w:r>
          </w:p>
        </w:tc>
        <w:tc>
          <w:tcPr>
            <w:tcW w:w="1800" w:type="dxa"/>
            <w:vAlign w:val="center"/>
          </w:tcPr>
          <w:p w14:paraId="54A3429F">
            <w:pPr>
              <w:keepNext w:val="0"/>
              <w:keepLines w:val="0"/>
              <w:suppressLineNumbers w:val="0"/>
              <w:autoSpaceDE w:val="0"/>
              <w:autoSpaceDN w:val="0"/>
              <w:adjustRightInd w:val="0"/>
              <w:snapToGrid w:val="0"/>
              <w:spacing w:before="0" w:beforeAutospacing="0" w:after="0" w:afterAutospacing="0" w:line="600" w:lineRule="exact"/>
              <w:ind w:left="0" w:right="0"/>
              <w:jc w:val="center"/>
              <w:rPr>
                <w:rFonts w:hint="eastAsia" w:ascii="仿宋" w:hAnsi="仿宋" w:eastAsia="仿宋" w:cs="仿宋"/>
                <w:color w:val="auto"/>
                <w:kern w:val="0"/>
                <w:sz w:val="28"/>
                <w:szCs w:val="28"/>
                <w:highlight w:val="none"/>
              </w:rPr>
            </w:pPr>
          </w:p>
        </w:tc>
        <w:tc>
          <w:tcPr>
            <w:tcW w:w="2040" w:type="dxa"/>
            <w:vAlign w:val="center"/>
          </w:tcPr>
          <w:p w14:paraId="17A10E57">
            <w:pPr>
              <w:keepNext w:val="0"/>
              <w:keepLines w:val="0"/>
              <w:suppressLineNumbers w:val="0"/>
              <w:autoSpaceDE w:val="0"/>
              <w:autoSpaceDN w:val="0"/>
              <w:adjustRightInd w:val="0"/>
              <w:snapToGrid w:val="0"/>
              <w:spacing w:before="0" w:beforeAutospacing="0" w:after="0" w:afterAutospacing="0" w:line="600" w:lineRule="exact"/>
              <w:ind w:left="0" w:right="0"/>
              <w:jc w:val="center"/>
              <w:rPr>
                <w:rFonts w:hint="eastAsia" w:ascii="仿宋" w:hAnsi="仿宋" w:eastAsia="仿宋" w:cs="仿宋"/>
                <w:color w:val="auto"/>
                <w:kern w:val="0"/>
                <w:sz w:val="28"/>
                <w:szCs w:val="28"/>
                <w:highlight w:val="none"/>
              </w:rPr>
            </w:pPr>
          </w:p>
        </w:tc>
        <w:tc>
          <w:tcPr>
            <w:tcW w:w="1901" w:type="dxa"/>
            <w:vAlign w:val="center"/>
          </w:tcPr>
          <w:p w14:paraId="7BBE1F74">
            <w:pPr>
              <w:keepNext w:val="0"/>
              <w:keepLines w:val="0"/>
              <w:suppressLineNumbers w:val="0"/>
              <w:autoSpaceDE w:val="0"/>
              <w:autoSpaceDN w:val="0"/>
              <w:adjustRightInd w:val="0"/>
              <w:snapToGrid w:val="0"/>
              <w:spacing w:before="0" w:beforeAutospacing="0" w:after="0" w:afterAutospacing="0" w:line="600" w:lineRule="exact"/>
              <w:ind w:left="0" w:right="0"/>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第   页</w:t>
            </w:r>
          </w:p>
        </w:tc>
      </w:tr>
      <w:tr w14:paraId="6B966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vAlign w:val="center"/>
          </w:tcPr>
          <w:p w14:paraId="1939B3C3">
            <w:pPr>
              <w:keepNext w:val="0"/>
              <w:keepLines w:val="0"/>
              <w:suppressLineNumbers w:val="0"/>
              <w:autoSpaceDE w:val="0"/>
              <w:autoSpaceDN w:val="0"/>
              <w:adjustRightInd w:val="0"/>
              <w:snapToGrid w:val="0"/>
              <w:spacing w:before="0" w:beforeAutospacing="0" w:after="0" w:afterAutospacing="0" w:line="600" w:lineRule="exact"/>
              <w:ind w:left="0" w:right="0"/>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2</w:t>
            </w:r>
          </w:p>
        </w:tc>
        <w:tc>
          <w:tcPr>
            <w:tcW w:w="2454" w:type="dxa"/>
            <w:vAlign w:val="center"/>
          </w:tcPr>
          <w:p w14:paraId="462E63E0">
            <w:pPr>
              <w:keepNext w:val="0"/>
              <w:keepLines w:val="0"/>
              <w:suppressLineNumbers w:val="0"/>
              <w:autoSpaceDE w:val="0"/>
              <w:autoSpaceDN w:val="0"/>
              <w:adjustRightInd w:val="0"/>
              <w:snapToGrid w:val="0"/>
              <w:spacing w:before="0" w:beforeAutospacing="0" w:after="0" w:afterAutospacing="0" w:line="600" w:lineRule="exact"/>
              <w:ind w:left="0" w:right="0"/>
              <w:jc w:val="center"/>
              <w:rPr>
                <w:rFonts w:hint="default" w:ascii="仿宋" w:hAnsi="仿宋" w:eastAsia="仿宋" w:cs="仿宋"/>
                <w:color w:val="auto"/>
                <w:kern w:val="0"/>
                <w:sz w:val="28"/>
                <w:szCs w:val="28"/>
                <w:highlight w:val="none"/>
                <w:lang w:val="en-US" w:eastAsia="zh-CN"/>
              </w:rPr>
            </w:pPr>
          </w:p>
        </w:tc>
        <w:tc>
          <w:tcPr>
            <w:tcW w:w="1800" w:type="dxa"/>
            <w:vAlign w:val="center"/>
          </w:tcPr>
          <w:p w14:paraId="01A3335F">
            <w:pPr>
              <w:keepNext w:val="0"/>
              <w:keepLines w:val="0"/>
              <w:suppressLineNumbers w:val="0"/>
              <w:autoSpaceDE w:val="0"/>
              <w:autoSpaceDN w:val="0"/>
              <w:adjustRightInd w:val="0"/>
              <w:snapToGrid w:val="0"/>
              <w:spacing w:before="0" w:beforeAutospacing="0" w:after="0" w:afterAutospacing="0" w:line="600" w:lineRule="exact"/>
              <w:ind w:left="0" w:right="0"/>
              <w:jc w:val="center"/>
              <w:rPr>
                <w:rFonts w:hint="eastAsia" w:ascii="仿宋" w:hAnsi="仿宋" w:eastAsia="仿宋" w:cs="仿宋"/>
                <w:color w:val="auto"/>
                <w:kern w:val="0"/>
                <w:sz w:val="28"/>
                <w:szCs w:val="28"/>
                <w:highlight w:val="none"/>
              </w:rPr>
            </w:pPr>
          </w:p>
        </w:tc>
        <w:tc>
          <w:tcPr>
            <w:tcW w:w="2040" w:type="dxa"/>
            <w:vAlign w:val="center"/>
          </w:tcPr>
          <w:p w14:paraId="073CD5B4">
            <w:pPr>
              <w:keepNext w:val="0"/>
              <w:keepLines w:val="0"/>
              <w:suppressLineNumbers w:val="0"/>
              <w:autoSpaceDE w:val="0"/>
              <w:autoSpaceDN w:val="0"/>
              <w:adjustRightInd w:val="0"/>
              <w:snapToGrid w:val="0"/>
              <w:spacing w:before="0" w:beforeAutospacing="0" w:after="0" w:afterAutospacing="0" w:line="600" w:lineRule="exact"/>
              <w:ind w:left="0" w:right="0"/>
              <w:jc w:val="center"/>
              <w:rPr>
                <w:rFonts w:hint="eastAsia" w:ascii="仿宋" w:hAnsi="仿宋" w:eastAsia="仿宋" w:cs="仿宋"/>
                <w:color w:val="auto"/>
                <w:kern w:val="0"/>
                <w:sz w:val="28"/>
                <w:szCs w:val="28"/>
                <w:highlight w:val="none"/>
              </w:rPr>
            </w:pPr>
          </w:p>
        </w:tc>
        <w:tc>
          <w:tcPr>
            <w:tcW w:w="1901" w:type="dxa"/>
            <w:vAlign w:val="center"/>
          </w:tcPr>
          <w:p w14:paraId="00B96258">
            <w:pPr>
              <w:keepNext w:val="0"/>
              <w:keepLines w:val="0"/>
              <w:suppressLineNumbers w:val="0"/>
              <w:autoSpaceDE w:val="0"/>
              <w:autoSpaceDN w:val="0"/>
              <w:adjustRightInd w:val="0"/>
              <w:snapToGrid w:val="0"/>
              <w:spacing w:before="0" w:beforeAutospacing="0" w:after="0" w:afterAutospacing="0" w:line="600" w:lineRule="exact"/>
              <w:ind w:left="0" w:right="0"/>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第   页</w:t>
            </w:r>
          </w:p>
        </w:tc>
      </w:tr>
      <w:tr w14:paraId="7D201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vAlign w:val="center"/>
          </w:tcPr>
          <w:p w14:paraId="6E82E7F7">
            <w:pPr>
              <w:keepNext w:val="0"/>
              <w:keepLines w:val="0"/>
              <w:suppressLineNumbers w:val="0"/>
              <w:autoSpaceDE w:val="0"/>
              <w:autoSpaceDN w:val="0"/>
              <w:adjustRightInd w:val="0"/>
              <w:snapToGrid w:val="0"/>
              <w:spacing w:before="0" w:beforeAutospacing="0" w:after="0" w:afterAutospacing="0" w:line="600" w:lineRule="exact"/>
              <w:ind w:left="0" w:right="0"/>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3</w:t>
            </w:r>
          </w:p>
        </w:tc>
        <w:tc>
          <w:tcPr>
            <w:tcW w:w="2454" w:type="dxa"/>
            <w:vAlign w:val="center"/>
          </w:tcPr>
          <w:p w14:paraId="3D38F147">
            <w:pPr>
              <w:keepNext w:val="0"/>
              <w:keepLines w:val="0"/>
              <w:suppressLineNumbers w:val="0"/>
              <w:autoSpaceDE w:val="0"/>
              <w:autoSpaceDN w:val="0"/>
              <w:adjustRightInd w:val="0"/>
              <w:snapToGrid w:val="0"/>
              <w:spacing w:before="0" w:beforeAutospacing="0" w:after="0" w:afterAutospacing="0" w:line="600" w:lineRule="exact"/>
              <w:ind w:left="0" w:right="0"/>
              <w:jc w:val="center"/>
              <w:rPr>
                <w:rFonts w:hint="eastAsia" w:ascii="仿宋" w:hAnsi="仿宋" w:eastAsia="仿宋" w:cs="仿宋"/>
                <w:color w:val="auto"/>
                <w:kern w:val="0"/>
                <w:sz w:val="28"/>
                <w:szCs w:val="28"/>
                <w:highlight w:val="none"/>
              </w:rPr>
            </w:pPr>
          </w:p>
        </w:tc>
        <w:tc>
          <w:tcPr>
            <w:tcW w:w="1800" w:type="dxa"/>
            <w:vAlign w:val="center"/>
          </w:tcPr>
          <w:p w14:paraId="6DD462E3">
            <w:pPr>
              <w:keepNext w:val="0"/>
              <w:keepLines w:val="0"/>
              <w:suppressLineNumbers w:val="0"/>
              <w:autoSpaceDE w:val="0"/>
              <w:autoSpaceDN w:val="0"/>
              <w:adjustRightInd w:val="0"/>
              <w:snapToGrid w:val="0"/>
              <w:spacing w:before="0" w:beforeAutospacing="0" w:after="0" w:afterAutospacing="0" w:line="600" w:lineRule="exact"/>
              <w:ind w:left="0" w:right="0"/>
              <w:jc w:val="center"/>
              <w:rPr>
                <w:rFonts w:hint="eastAsia" w:ascii="仿宋" w:hAnsi="仿宋" w:eastAsia="仿宋" w:cs="仿宋"/>
                <w:color w:val="auto"/>
                <w:kern w:val="0"/>
                <w:sz w:val="28"/>
                <w:szCs w:val="28"/>
                <w:highlight w:val="none"/>
              </w:rPr>
            </w:pPr>
          </w:p>
        </w:tc>
        <w:tc>
          <w:tcPr>
            <w:tcW w:w="2040" w:type="dxa"/>
            <w:vAlign w:val="center"/>
          </w:tcPr>
          <w:p w14:paraId="1B4274E2">
            <w:pPr>
              <w:keepNext w:val="0"/>
              <w:keepLines w:val="0"/>
              <w:suppressLineNumbers w:val="0"/>
              <w:autoSpaceDE w:val="0"/>
              <w:autoSpaceDN w:val="0"/>
              <w:adjustRightInd w:val="0"/>
              <w:snapToGrid w:val="0"/>
              <w:spacing w:before="0" w:beforeAutospacing="0" w:after="0" w:afterAutospacing="0" w:line="600" w:lineRule="exact"/>
              <w:ind w:left="0" w:right="0"/>
              <w:jc w:val="center"/>
              <w:rPr>
                <w:rFonts w:hint="eastAsia" w:ascii="仿宋" w:hAnsi="仿宋" w:eastAsia="仿宋" w:cs="仿宋"/>
                <w:color w:val="auto"/>
                <w:kern w:val="0"/>
                <w:sz w:val="28"/>
                <w:szCs w:val="28"/>
                <w:highlight w:val="none"/>
              </w:rPr>
            </w:pPr>
          </w:p>
        </w:tc>
        <w:tc>
          <w:tcPr>
            <w:tcW w:w="1901" w:type="dxa"/>
            <w:vAlign w:val="center"/>
          </w:tcPr>
          <w:p w14:paraId="2F90EC09">
            <w:pPr>
              <w:keepNext w:val="0"/>
              <w:keepLines w:val="0"/>
              <w:suppressLineNumbers w:val="0"/>
              <w:autoSpaceDE w:val="0"/>
              <w:autoSpaceDN w:val="0"/>
              <w:adjustRightInd w:val="0"/>
              <w:snapToGrid w:val="0"/>
              <w:spacing w:before="0" w:beforeAutospacing="0" w:after="0" w:afterAutospacing="0" w:line="600" w:lineRule="exact"/>
              <w:ind w:left="0" w:right="0"/>
              <w:jc w:val="center"/>
              <w:rPr>
                <w:rFonts w:hint="eastAsia" w:ascii="仿宋" w:hAnsi="仿宋" w:eastAsia="仿宋" w:cs="仿宋"/>
                <w:color w:val="auto"/>
                <w:kern w:val="0"/>
                <w:sz w:val="28"/>
                <w:szCs w:val="28"/>
                <w:highlight w:val="none"/>
              </w:rPr>
            </w:pPr>
          </w:p>
        </w:tc>
      </w:tr>
      <w:tr w14:paraId="25DD0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vAlign w:val="center"/>
          </w:tcPr>
          <w:p w14:paraId="65840E16">
            <w:pPr>
              <w:keepNext w:val="0"/>
              <w:keepLines w:val="0"/>
              <w:suppressLineNumbers w:val="0"/>
              <w:autoSpaceDE w:val="0"/>
              <w:autoSpaceDN w:val="0"/>
              <w:adjustRightInd w:val="0"/>
              <w:snapToGrid w:val="0"/>
              <w:spacing w:before="0" w:beforeAutospacing="0" w:after="0" w:afterAutospacing="0" w:line="600" w:lineRule="exact"/>
              <w:ind w:left="0" w:right="0"/>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4</w:t>
            </w:r>
          </w:p>
        </w:tc>
        <w:tc>
          <w:tcPr>
            <w:tcW w:w="2454" w:type="dxa"/>
            <w:vAlign w:val="center"/>
          </w:tcPr>
          <w:p w14:paraId="20D4B91B">
            <w:pPr>
              <w:keepNext w:val="0"/>
              <w:keepLines w:val="0"/>
              <w:suppressLineNumbers w:val="0"/>
              <w:autoSpaceDE w:val="0"/>
              <w:autoSpaceDN w:val="0"/>
              <w:adjustRightInd w:val="0"/>
              <w:snapToGrid w:val="0"/>
              <w:spacing w:before="0" w:beforeAutospacing="0" w:after="0" w:afterAutospacing="0" w:line="600" w:lineRule="exact"/>
              <w:ind w:left="0" w:right="0"/>
              <w:jc w:val="center"/>
              <w:rPr>
                <w:rFonts w:hint="eastAsia" w:ascii="仿宋" w:hAnsi="仿宋" w:eastAsia="仿宋" w:cs="仿宋"/>
                <w:color w:val="auto"/>
                <w:kern w:val="0"/>
                <w:sz w:val="28"/>
                <w:szCs w:val="28"/>
                <w:highlight w:val="none"/>
              </w:rPr>
            </w:pPr>
          </w:p>
        </w:tc>
        <w:tc>
          <w:tcPr>
            <w:tcW w:w="1800" w:type="dxa"/>
            <w:vAlign w:val="center"/>
          </w:tcPr>
          <w:p w14:paraId="50626A38">
            <w:pPr>
              <w:keepNext w:val="0"/>
              <w:keepLines w:val="0"/>
              <w:suppressLineNumbers w:val="0"/>
              <w:autoSpaceDE w:val="0"/>
              <w:autoSpaceDN w:val="0"/>
              <w:adjustRightInd w:val="0"/>
              <w:snapToGrid w:val="0"/>
              <w:spacing w:before="0" w:beforeAutospacing="0" w:after="0" w:afterAutospacing="0" w:line="600" w:lineRule="exact"/>
              <w:ind w:left="0" w:right="0"/>
              <w:jc w:val="center"/>
              <w:rPr>
                <w:rFonts w:hint="eastAsia" w:ascii="仿宋" w:hAnsi="仿宋" w:eastAsia="仿宋" w:cs="仿宋"/>
                <w:color w:val="auto"/>
                <w:kern w:val="0"/>
                <w:sz w:val="28"/>
                <w:szCs w:val="28"/>
                <w:highlight w:val="none"/>
              </w:rPr>
            </w:pPr>
          </w:p>
        </w:tc>
        <w:tc>
          <w:tcPr>
            <w:tcW w:w="2040" w:type="dxa"/>
            <w:vAlign w:val="center"/>
          </w:tcPr>
          <w:p w14:paraId="66317CB5">
            <w:pPr>
              <w:keepNext w:val="0"/>
              <w:keepLines w:val="0"/>
              <w:suppressLineNumbers w:val="0"/>
              <w:autoSpaceDE w:val="0"/>
              <w:autoSpaceDN w:val="0"/>
              <w:adjustRightInd w:val="0"/>
              <w:snapToGrid w:val="0"/>
              <w:spacing w:before="0" w:beforeAutospacing="0" w:after="0" w:afterAutospacing="0" w:line="600" w:lineRule="exact"/>
              <w:ind w:left="0" w:right="0"/>
              <w:jc w:val="center"/>
              <w:rPr>
                <w:rFonts w:hint="eastAsia" w:ascii="仿宋" w:hAnsi="仿宋" w:eastAsia="仿宋" w:cs="仿宋"/>
                <w:color w:val="auto"/>
                <w:kern w:val="0"/>
                <w:sz w:val="28"/>
                <w:szCs w:val="28"/>
                <w:highlight w:val="none"/>
              </w:rPr>
            </w:pPr>
          </w:p>
        </w:tc>
        <w:tc>
          <w:tcPr>
            <w:tcW w:w="1901" w:type="dxa"/>
            <w:vAlign w:val="center"/>
          </w:tcPr>
          <w:p w14:paraId="5360F21B">
            <w:pPr>
              <w:keepNext w:val="0"/>
              <w:keepLines w:val="0"/>
              <w:suppressLineNumbers w:val="0"/>
              <w:autoSpaceDE w:val="0"/>
              <w:autoSpaceDN w:val="0"/>
              <w:adjustRightInd w:val="0"/>
              <w:snapToGrid w:val="0"/>
              <w:spacing w:before="0" w:beforeAutospacing="0" w:after="0" w:afterAutospacing="0" w:line="600" w:lineRule="exact"/>
              <w:ind w:left="0" w:right="0"/>
              <w:jc w:val="center"/>
              <w:rPr>
                <w:rFonts w:hint="eastAsia" w:ascii="仿宋" w:hAnsi="仿宋" w:eastAsia="仿宋" w:cs="仿宋"/>
                <w:color w:val="auto"/>
                <w:kern w:val="0"/>
                <w:sz w:val="28"/>
                <w:szCs w:val="28"/>
                <w:highlight w:val="none"/>
              </w:rPr>
            </w:pPr>
          </w:p>
        </w:tc>
      </w:tr>
      <w:tr w14:paraId="3EBAD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4" w:type="dxa"/>
            <w:vAlign w:val="center"/>
          </w:tcPr>
          <w:p w14:paraId="0E7C1944">
            <w:pPr>
              <w:keepNext w:val="0"/>
              <w:keepLines w:val="0"/>
              <w:suppressLineNumbers w:val="0"/>
              <w:autoSpaceDE w:val="0"/>
              <w:autoSpaceDN w:val="0"/>
              <w:adjustRightInd w:val="0"/>
              <w:snapToGrid w:val="0"/>
              <w:spacing w:before="0" w:beforeAutospacing="0" w:after="0" w:afterAutospacing="0" w:line="600" w:lineRule="exact"/>
              <w:ind w:left="0" w:right="0"/>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w:t>
            </w:r>
          </w:p>
        </w:tc>
        <w:tc>
          <w:tcPr>
            <w:tcW w:w="2454" w:type="dxa"/>
            <w:vAlign w:val="center"/>
          </w:tcPr>
          <w:p w14:paraId="6953C098">
            <w:pPr>
              <w:keepNext w:val="0"/>
              <w:keepLines w:val="0"/>
              <w:suppressLineNumbers w:val="0"/>
              <w:autoSpaceDE w:val="0"/>
              <w:autoSpaceDN w:val="0"/>
              <w:adjustRightInd w:val="0"/>
              <w:snapToGrid w:val="0"/>
              <w:spacing w:before="0" w:beforeAutospacing="0" w:after="0" w:afterAutospacing="0" w:line="600" w:lineRule="exact"/>
              <w:ind w:left="0" w:right="0"/>
              <w:jc w:val="center"/>
              <w:rPr>
                <w:rFonts w:hint="eastAsia" w:ascii="仿宋" w:hAnsi="仿宋" w:eastAsia="仿宋" w:cs="仿宋"/>
                <w:color w:val="auto"/>
                <w:kern w:val="0"/>
                <w:sz w:val="28"/>
                <w:szCs w:val="28"/>
                <w:highlight w:val="none"/>
              </w:rPr>
            </w:pPr>
          </w:p>
        </w:tc>
        <w:tc>
          <w:tcPr>
            <w:tcW w:w="1800" w:type="dxa"/>
            <w:vAlign w:val="center"/>
          </w:tcPr>
          <w:p w14:paraId="067E516F">
            <w:pPr>
              <w:keepNext w:val="0"/>
              <w:keepLines w:val="0"/>
              <w:suppressLineNumbers w:val="0"/>
              <w:autoSpaceDE w:val="0"/>
              <w:autoSpaceDN w:val="0"/>
              <w:adjustRightInd w:val="0"/>
              <w:snapToGrid w:val="0"/>
              <w:spacing w:before="0" w:beforeAutospacing="0" w:after="0" w:afterAutospacing="0" w:line="600" w:lineRule="exact"/>
              <w:ind w:left="0" w:right="0"/>
              <w:jc w:val="center"/>
              <w:rPr>
                <w:rFonts w:hint="eastAsia" w:ascii="仿宋" w:hAnsi="仿宋" w:eastAsia="仿宋" w:cs="仿宋"/>
                <w:color w:val="auto"/>
                <w:kern w:val="0"/>
                <w:sz w:val="28"/>
                <w:szCs w:val="28"/>
                <w:highlight w:val="none"/>
              </w:rPr>
            </w:pPr>
          </w:p>
        </w:tc>
        <w:tc>
          <w:tcPr>
            <w:tcW w:w="2040" w:type="dxa"/>
            <w:vAlign w:val="center"/>
          </w:tcPr>
          <w:p w14:paraId="0856FD6E">
            <w:pPr>
              <w:keepNext w:val="0"/>
              <w:keepLines w:val="0"/>
              <w:suppressLineNumbers w:val="0"/>
              <w:autoSpaceDE w:val="0"/>
              <w:autoSpaceDN w:val="0"/>
              <w:adjustRightInd w:val="0"/>
              <w:snapToGrid w:val="0"/>
              <w:spacing w:before="0" w:beforeAutospacing="0" w:after="0" w:afterAutospacing="0" w:line="600" w:lineRule="exact"/>
              <w:ind w:left="0" w:right="0"/>
              <w:jc w:val="center"/>
              <w:rPr>
                <w:rFonts w:hint="eastAsia" w:ascii="仿宋" w:hAnsi="仿宋" w:eastAsia="仿宋" w:cs="仿宋"/>
                <w:color w:val="auto"/>
                <w:kern w:val="0"/>
                <w:sz w:val="28"/>
                <w:szCs w:val="28"/>
                <w:highlight w:val="none"/>
              </w:rPr>
            </w:pPr>
          </w:p>
        </w:tc>
        <w:tc>
          <w:tcPr>
            <w:tcW w:w="1901" w:type="dxa"/>
            <w:vAlign w:val="center"/>
          </w:tcPr>
          <w:p w14:paraId="3BC3CF41">
            <w:pPr>
              <w:keepNext w:val="0"/>
              <w:keepLines w:val="0"/>
              <w:suppressLineNumbers w:val="0"/>
              <w:autoSpaceDE w:val="0"/>
              <w:autoSpaceDN w:val="0"/>
              <w:adjustRightInd w:val="0"/>
              <w:snapToGrid w:val="0"/>
              <w:spacing w:before="0" w:beforeAutospacing="0" w:after="0" w:afterAutospacing="0" w:line="600" w:lineRule="exact"/>
              <w:ind w:left="0" w:right="0"/>
              <w:jc w:val="center"/>
              <w:rPr>
                <w:rFonts w:hint="eastAsia" w:ascii="仿宋" w:hAnsi="仿宋" w:eastAsia="仿宋" w:cs="仿宋"/>
                <w:color w:val="auto"/>
                <w:kern w:val="0"/>
                <w:sz w:val="28"/>
                <w:szCs w:val="28"/>
                <w:highlight w:val="none"/>
              </w:rPr>
            </w:pPr>
          </w:p>
        </w:tc>
      </w:tr>
    </w:tbl>
    <w:p w14:paraId="23CEAEC1">
      <w:pPr>
        <w:spacing w:line="6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注：投标单位填写商务规格偏离表时严格按照投标文件真实内容如实填写。</w:t>
      </w:r>
    </w:p>
    <w:p w14:paraId="1A4E5851">
      <w:pPr>
        <w:spacing w:line="600" w:lineRule="exact"/>
        <w:rPr>
          <w:rFonts w:hint="eastAsia" w:ascii="仿宋" w:hAnsi="仿宋" w:eastAsia="仿宋" w:cs="仿宋"/>
          <w:color w:val="auto"/>
          <w:sz w:val="28"/>
          <w:szCs w:val="28"/>
          <w:highlight w:val="none"/>
        </w:rPr>
      </w:pPr>
    </w:p>
    <w:p w14:paraId="24804525">
      <w:pPr>
        <w:spacing w:line="600" w:lineRule="exact"/>
        <w:rPr>
          <w:rFonts w:hint="eastAsia" w:ascii="仿宋" w:hAnsi="仿宋" w:eastAsia="仿宋" w:cs="仿宋"/>
          <w:color w:val="auto"/>
          <w:sz w:val="28"/>
          <w:szCs w:val="28"/>
          <w:highlight w:val="none"/>
        </w:rPr>
      </w:pPr>
    </w:p>
    <w:p w14:paraId="6B9E3423">
      <w:pPr>
        <w:spacing w:line="600" w:lineRule="exact"/>
        <w:ind w:firstLine="4690" w:firstLineChars="167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投标单位： </w:t>
      </w:r>
    </w:p>
    <w:p w14:paraId="5E7985F0">
      <w:pPr>
        <w:spacing w:line="600" w:lineRule="exact"/>
        <w:ind w:firstLine="4690" w:firstLineChars="167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日期：     年     月    日</w:t>
      </w:r>
    </w:p>
    <w:p w14:paraId="08E1A2CA">
      <w:pPr>
        <w:spacing w:line="600" w:lineRule="exact"/>
        <w:jc w:val="center"/>
        <w:rPr>
          <w:rFonts w:hint="eastAsia" w:ascii="仿宋" w:hAnsi="仿宋" w:eastAsia="仿宋" w:cs="仿宋"/>
          <w:b/>
          <w:bCs/>
          <w:color w:val="auto"/>
          <w:kern w:val="0"/>
          <w:sz w:val="28"/>
          <w:szCs w:val="28"/>
          <w:highlight w:val="none"/>
        </w:rPr>
      </w:pPr>
    </w:p>
    <w:p w14:paraId="6B82BE9A">
      <w:pPr>
        <w:spacing w:line="600" w:lineRule="exact"/>
        <w:jc w:val="center"/>
        <w:rPr>
          <w:rFonts w:hint="eastAsia" w:ascii="宋体" w:hAnsi="宋体" w:cs="宋体"/>
          <w:b/>
          <w:bCs/>
          <w:color w:val="auto"/>
          <w:kern w:val="0"/>
          <w:sz w:val="28"/>
          <w:szCs w:val="28"/>
          <w:highlight w:val="none"/>
        </w:rPr>
      </w:pPr>
    </w:p>
    <w:p w14:paraId="547E0384">
      <w:pPr>
        <w:spacing w:line="600" w:lineRule="exact"/>
        <w:jc w:val="center"/>
        <w:rPr>
          <w:rFonts w:hint="eastAsia" w:ascii="宋体" w:hAnsi="宋体" w:cs="宋体"/>
          <w:b/>
          <w:bCs/>
          <w:color w:val="auto"/>
          <w:kern w:val="0"/>
          <w:sz w:val="28"/>
          <w:szCs w:val="28"/>
          <w:highlight w:val="none"/>
        </w:rPr>
      </w:pPr>
    </w:p>
    <w:p w14:paraId="470D1F01">
      <w:pPr>
        <w:spacing w:line="600" w:lineRule="exact"/>
        <w:jc w:val="center"/>
        <w:rPr>
          <w:rFonts w:hint="eastAsia" w:ascii="宋体" w:hAnsi="宋体" w:cs="宋体"/>
          <w:b/>
          <w:bCs/>
          <w:color w:val="auto"/>
          <w:kern w:val="0"/>
          <w:sz w:val="28"/>
          <w:szCs w:val="28"/>
          <w:highlight w:val="none"/>
        </w:rPr>
      </w:pPr>
    </w:p>
    <w:p w14:paraId="1B3575FB">
      <w:pPr>
        <w:widowControl/>
        <w:autoSpaceDE w:val="0"/>
        <w:autoSpaceDN w:val="0"/>
        <w:adjustRightInd w:val="0"/>
        <w:spacing w:line="360" w:lineRule="auto"/>
        <w:jc w:val="center"/>
        <w:rPr>
          <w:rStyle w:val="73"/>
          <w:rFonts w:hint="eastAsia" w:cs="仿宋"/>
          <w:color w:val="auto"/>
          <w:sz w:val="32"/>
          <w:szCs w:val="32"/>
          <w:highlight w:val="none"/>
        </w:rPr>
      </w:pPr>
    </w:p>
    <w:p w14:paraId="435EB3BF">
      <w:pPr>
        <w:widowControl/>
        <w:autoSpaceDE w:val="0"/>
        <w:autoSpaceDN w:val="0"/>
        <w:adjustRightInd w:val="0"/>
        <w:spacing w:line="360" w:lineRule="auto"/>
        <w:jc w:val="center"/>
        <w:rPr>
          <w:rStyle w:val="73"/>
          <w:rFonts w:hint="eastAsia" w:cs="仿宋"/>
          <w:color w:val="auto"/>
          <w:sz w:val="32"/>
          <w:szCs w:val="32"/>
          <w:highlight w:val="none"/>
        </w:rPr>
      </w:pPr>
      <w:r>
        <w:rPr>
          <w:rStyle w:val="73"/>
          <w:rFonts w:hint="eastAsia" w:cs="仿宋"/>
          <w:color w:val="auto"/>
          <w:sz w:val="32"/>
          <w:szCs w:val="32"/>
          <w:highlight w:val="none"/>
        </w:rPr>
        <w:t>十、商务文件（可根据评审办法自行补充，格式自拟）</w:t>
      </w:r>
    </w:p>
    <w:p w14:paraId="51C4D1C6">
      <w:pPr>
        <w:widowControl/>
        <w:autoSpaceDE w:val="0"/>
        <w:autoSpaceDN w:val="0"/>
        <w:adjustRightInd w:val="0"/>
        <w:spacing w:line="360" w:lineRule="auto"/>
        <w:rPr>
          <w:rFonts w:hint="eastAsia" w:ascii="仿宋" w:hAnsi="仿宋" w:eastAsia="仿宋" w:cs="仿宋"/>
          <w:color w:val="auto"/>
          <w:kern w:val="1"/>
          <w:sz w:val="32"/>
          <w:szCs w:val="32"/>
          <w:highlight w:val="none"/>
        </w:rPr>
      </w:pPr>
    </w:p>
    <w:p w14:paraId="5157D164">
      <w:pPr>
        <w:pStyle w:val="57"/>
        <w:spacing w:line="360" w:lineRule="auto"/>
        <w:ind w:firstLine="640"/>
        <w:rPr>
          <w:rFonts w:hint="eastAsia" w:ascii="仿宋" w:hAnsi="仿宋" w:eastAsia="仿宋" w:cs="仿宋"/>
          <w:color w:val="auto"/>
          <w:kern w:val="1"/>
          <w:sz w:val="32"/>
          <w:szCs w:val="32"/>
          <w:highlight w:val="none"/>
        </w:rPr>
      </w:pPr>
    </w:p>
    <w:p w14:paraId="5E667756">
      <w:pPr>
        <w:spacing w:line="360" w:lineRule="auto"/>
        <w:rPr>
          <w:rFonts w:hint="eastAsia" w:ascii="仿宋" w:hAnsi="仿宋" w:eastAsia="仿宋" w:cs="仿宋"/>
          <w:color w:val="auto"/>
          <w:kern w:val="1"/>
          <w:sz w:val="32"/>
          <w:szCs w:val="32"/>
          <w:highlight w:val="none"/>
        </w:rPr>
      </w:pPr>
    </w:p>
    <w:p w14:paraId="1586C422">
      <w:pPr>
        <w:pStyle w:val="57"/>
        <w:spacing w:line="360" w:lineRule="auto"/>
        <w:ind w:firstLine="640"/>
        <w:rPr>
          <w:rFonts w:hint="eastAsia" w:ascii="仿宋" w:hAnsi="仿宋" w:eastAsia="仿宋" w:cs="仿宋"/>
          <w:color w:val="auto"/>
          <w:kern w:val="1"/>
          <w:sz w:val="32"/>
          <w:szCs w:val="32"/>
          <w:highlight w:val="none"/>
        </w:rPr>
      </w:pPr>
    </w:p>
    <w:p w14:paraId="6E4EAC10">
      <w:pPr>
        <w:spacing w:line="360" w:lineRule="auto"/>
        <w:rPr>
          <w:rFonts w:hint="eastAsia" w:ascii="仿宋" w:hAnsi="仿宋" w:eastAsia="仿宋" w:cs="仿宋"/>
          <w:color w:val="auto"/>
          <w:kern w:val="1"/>
          <w:sz w:val="32"/>
          <w:szCs w:val="32"/>
          <w:highlight w:val="none"/>
        </w:rPr>
      </w:pPr>
    </w:p>
    <w:p w14:paraId="59FC4E45">
      <w:pPr>
        <w:pStyle w:val="57"/>
        <w:spacing w:line="360" w:lineRule="auto"/>
        <w:ind w:firstLine="640"/>
        <w:rPr>
          <w:rFonts w:hint="eastAsia" w:ascii="仿宋" w:hAnsi="仿宋" w:eastAsia="仿宋" w:cs="仿宋"/>
          <w:color w:val="auto"/>
          <w:kern w:val="1"/>
          <w:sz w:val="32"/>
          <w:szCs w:val="32"/>
          <w:highlight w:val="none"/>
        </w:rPr>
      </w:pPr>
    </w:p>
    <w:p w14:paraId="5EB11533">
      <w:pPr>
        <w:spacing w:line="360" w:lineRule="auto"/>
        <w:rPr>
          <w:rFonts w:hint="eastAsia" w:ascii="仿宋" w:hAnsi="仿宋" w:eastAsia="仿宋" w:cs="仿宋"/>
          <w:color w:val="auto"/>
          <w:kern w:val="1"/>
          <w:sz w:val="32"/>
          <w:szCs w:val="32"/>
          <w:highlight w:val="none"/>
        </w:rPr>
      </w:pPr>
    </w:p>
    <w:p w14:paraId="26AA5E0F">
      <w:pPr>
        <w:pStyle w:val="57"/>
        <w:spacing w:line="360" w:lineRule="auto"/>
        <w:ind w:firstLine="640"/>
        <w:rPr>
          <w:rFonts w:hint="eastAsia" w:ascii="仿宋" w:hAnsi="仿宋" w:eastAsia="仿宋" w:cs="仿宋"/>
          <w:color w:val="auto"/>
          <w:kern w:val="1"/>
          <w:sz w:val="32"/>
          <w:szCs w:val="32"/>
          <w:highlight w:val="none"/>
        </w:rPr>
      </w:pPr>
    </w:p>
    <w:p w14:paraId="5EF359EE">
      <w:pPr>
        <w:spacing w:line="360" w:lineRule="auto"/>
        <w:rPr>
          <w:rFonts w:hint="eastAsia" w:ascii="仿宋" w:hAnsi="仿宋" w:eastAsia="仿宋" w:cs="仿宋"/>
          <w:color w:val="auto"/>
          <w:kern w:val="1"/>
          <w:sz w:val="32"/>
          <w:szCs w:val="32"/>
          <w:highlight w:val="none"/>
        </w:rPr>
      </w:pPr>
    </w:p>
    <w:p w14:paraId="12551920">
      <w:pPr>
        <w:pStyle w:val="57"/>
        <w:spacing w:line="360" w:lineRule="auto"/>
        <w:ind w:firstLine="640"/>
        <w:rPr>
          <w:rFonts w:hint="eastAsia" w:ascii="仿宋" w:hAnsi="仿宋" w:eastAsia="仿宋" w:cs="仿宋"/>
          <w:color w:val="auto"/>
          <w:kern w:val="1"/>
          <w:sz w:val="32"/>
          <w:szCs w:val="32"/>
          <w:highlight w:val="none"/>
        </w:rPr>
      </w:pPr>
    </w:p>
    <w:p w14:paraId="5B74ACDE">
      <w:pPr>
        <w:spacing w:line="360" w:lineRule="auto"/>
        <w:rPr>
          <w:rFonts w:hint="eastAsia" w:ascii="仿宋" w:hAnsi="仿宋" w:eastAsia="仿宋" w:cs="仿宋"/>
          <w:color w:val="auto"/>
          <w:kern w:val="1"/>
          <w:sz w:val="32"/>
          <w:szCs w:val="32"/>
          <w:highlight w:val="none"/>
        </w:rPr>
      </w:pPr>
    </w:p>
    <w:p w14:paraId="4EFE2BFA">
      <w:pPr>
        <w:pStyle w:val="57"/>
        <w:spacing w:line="360" w:lineRule="auto"/>
        <w:ind w:firstLine="640"/>
        <w:rPr>
          <w:rFonts w:hint="eastAsia" w:ascii="仿宋" w:hAnsi="仿宋" w:eastAsia="仿宋" w:cs="仿宋"/>
          <w:color w:val="auto"/>
          <w:kern w:val="1"/>
          <w:sz w:val="32"/>
          <w:szCs w:val="32"/>
          <w:highlight w:val="none"/>
        </w:rPr>
      </w:pPr>
    </w:p>
    <w:p w14:paraId="2C8369D5">
      <w:pPr>
        <w:spacing w:line="360" w:lineRule="auto"/>
        <w:rPr>
          <w:rFonts w:hint="eastAsia" w:ascii="仿宋" w:hAnsi="仿宋" w:eastAsia="仿宋" w:cs="仿宋"/>
          <w:color w:val="auto"/>
          <w:kern w:val="1"/>
          <w:sz w:val="32"/>
          <w:szCs w:val="32"/>
          <w:highlight w:val="none"/>
        </w:rPr>
      </w:pPr>
    </w:p>
    <w:p w14:paraId="60D491E7">
      <w:pPr>
        <w:pStyle w:val="57"/>
        <w:spacing w:line="360" w:lineRule="auto"/>
        <w:ind w:firstLine="640"/>
        <w:rPr>
          <w:rFonts w:hint="eastAsia" w:ascii="仿宋" w:hAnsi="仿宋" w:eastAsia="仿宋" w:cs="仿宋"/>
          <w:color w:val="auto"/>
          <w:kern w:val="1"/>
          <w:sz w:val="32"/>
          <w:szCs w:val="32"/>
          <w:highlight w:val="none"/>
        </w:rPr>
      </w:pPr>
    </w:p>
    <w:p w14:paraId="119017F3">
      <w:pPr>
        <w:spacing w:line="360" w:lineRule="auto"/>
        <w:rPr>
          <w:rFonts w:hint="eastAsia" w:ascii="仿宋" w:hAnsi="仿宋" w:eastAsia="仿宋" w:cs="仿宋"/>
          <w:color w:val="auto"/>
          <w:kern w:val="1"/>
          <w:sz w:val="32"/>
          <w:szCs w:val="32"/>
          <w:highlight w:val="none"/>
        </w:rPr>
      </w:pPr>
    </w:p>
    <w:p w14:paraId="3A4C9F1E">
      <w:pPr>
        <w:pStyle w:val="57"/>
        <w:spacing w:line="360" w:lineRule="auto"/>
        <w:ind w:firstLine="640"/>
        <w:rPr>
          <w:rFonts w:hint="eastAsia" w:ascii="仿宋" w:hAnsi="仿宋" w:eastAsia="仿宋" w:cs="仿宋"/>
          <w:color w:val="auto"/>
          <w:kern w:val="1"/>
          <w:sz w:val="32"/>
          <w:szCs w:val="32"/>
          <w:highlight w:val="none"/>
        </w:rPr>
      </w:pPr>
    </w:p>
    <w:p w14:paraId="58A541AB">
      <w:pPr>
        <w:spacing w:line="360" w:lineRule="auto"/>
        <w:rPr>
          <w:rFonts w:hint="eastAsia" w:ascii="仿宋" w:hAnsi="仿宋" w:eastAsia="仿宋" w:cs="仿宋"/>
          <w:color w:val="auto"/>
          <w:kern w:val="1"/>
          <w:sz w:val="32"/>
          <w:szCs w:val="32"/>
          <w:highlight w:val="none"/>
        </w:rPr>
      </w:pPr>
    </w:p>
    <w:p w14:paraId="5FEBF169">
      <w:pPr>
        <w:pStyle w:val="57"/>
        <w:spacing w:line="360" w:lineRule="auto"/>
        <w:ind w:firstLine="640"/>
        <w:rPr>
          <w:rFonts w:hint="eastAsia" w:ascii="仿宋" w:hAnsi="仿宋" w:eastAsia="仿宋" w:cs="仿宋"/>
          <w:color w:val="auto"/>
          <w:kern w:val="1"/>
          <w:sz w:val="32"/>
          <w:szCs w:val="32"/>
          <w:highlight w:val="none"/>
        </w:rPr>
      </w:pPr>
    </w:p>
    <w:p w14:paraId="67E91715">
      <w:pPr>
        <w:spacing w:line="360" w:lineRule="auto"/>
        <w:rPr>
          <w:rFonts w:hint="eastAsia" w:ascii="仿宋" w:hAnsi="仿宋" w:eastAsia="仿宋" w:cs="仿宋"/>
          <w:color w:val="auto"/>
          <w:kern w:val="1"/>
          <w:sz w:val="32"/>
          <w:szCs w:val="32"/>
          <w:highlight w:val="none"/>
        </w:rPr>
      </w:pPr>
    </w:p>
    <w:p w14:paraId="5964AE0F">
      <w:pPr>
        <w:pStyle w:val="57"/>
        <w:spacing w:line="360" w:lineRule="auto"/>
        <w:ind w:firstLine="640"/>
        <w:rPr>
          <w:rFonts w:hint="eastAsia" w:ascii="仿宋" w:hAnsi="仿宋" w:eastAsia="仿宋" w:cs="仿宋"/>
          <w:color w:val="auto"/>
          <w:kern w:val="1"/>
          <w:sz w:val="32"/>
          <w:szCs w:val="32"/>
          <w:highlight w:val="none"/>
        </w:rPr>
      </w:pPr>
    </w:p>
    <w:p w14:paraId="0B68E674">
      <w:pPr>
        <w:spacing w:line="360" w:lineRule="auto"/>
        <w:rPr>
          <w:color w:val="auto"/>
          <w:highlight w:val="none"/>
        </w:rPr>
      </w:pPr>
    </w:p>
    <w:p w14:paraId="7C5178EE">
      <w:pPr>
        <w:widowControl/>
        <w:autoSpaceDE w:val="0"/>
        <w:autoSpaceDN w:val="0"/>
        <w:adjustRightInd w:val="0"/>
        <w:spacing w:line="360" w:lineRule="auto"/>
        <w:jc w:val="center"/>
        <w:rPr>
          <w:rStyle w:val="73"/>
          <w:rFonts w:hint="eastAsia" w:cs="仿宋"/>
          <w:color w:val="auto"/>
          <w:sz w:val="32"/>
          <w:szCs w:val="32"/>
          <w:highlight w:val="none"/>
        </w:rPr>
      </w:pPr>
      <w:r>
        <w:rPr>
          <w:rStyle w:val="73"/>
          <w:rFonts w:hint="eastAsia" w:cs="仿宋"/>
          <w:color w:val="auto"/>
          <w:sz w:val="32"/>
          <w:szCs w:val="32"/>
          <w:highlight w:val="none"/>
        </w:rPr>
        <w:t>十</w:t>
      </w:r>
      <w:r>
        <w:rPr>
          <w:rStyle w:val="73"/>
          <w:rFonts w:hint="eastAsia" w:eastAsia="仿宋" w:cs="仿宋"/>
          <w:color w:val="auto"/>
          <w:sz w:val="32"/>
          <w:szCs w:val="32"/>
          <w:highlight w:val="none"/>
          <w:lang w:val="en-US" w:eastAsia="zh-CN"/>
        </w:rPr>
        <w:t>一</w:t>
      </w:r>
      <w:r>
        <w:rPr>
          <w:rStyle w:val="73"/>
          <w:rFonts w:hint="eastAsia" w:cs="仿宋"/>
          <w:color w:val="auto"/>
          <w:sz w:val="32"/>
          <w:szCs w:val="32"/>
          <w:highlight w:val="none"/>
        </w:rPr>
        <w:t>、投标人认为的其他资料</w:t>
      </w:r>
      <w:r>
        <w:rPr>
          <w:rStyle w:val="73"/>
          <w:rFonts w:hint="eastAsia" w:cs="仿宋"/>
          <w:color w:val="auto"/>
          <w:sz w:val="32"/>
          <w:szCs w:val="32"/>
          <w:highlight w:val="none"/>
          <w:lang w:val="zh-CN"/>
        </w:rPr>
        <w:t>（</w:t>
      </w:r>
      <w:r>
        <w:rPr>
          <w:rStyle w:val="73"/>
          <w:rFonts w:hint="eastAsia" w:cs="仿宋"/>
          <w:color w:val="auto"/>
          <w:sz w:val="32"/>
          <w:szCs w:val="32"/>
          <w:highlight w:val="none"/>
        </w:rPr>
        <w:t>格式自拟）</w:t>
      </w:r>
    </w:p>
    <w:p w14:paraId="10C20D6C">
      <w:pPr>
        <w:widowControl/>
        <w:autoSpaceDE w:val="0"/>
        <w:autoSpaceDN w:val="0"/>
        <w:adjustRightInd w:val="0"/>
        <w:spacing w:line="360" w:lineRule="auto"/>
        <w:rPr>
          <w:rFonts w:hint="eastAsia" w:ascii="仿宋" w:hAnsi="仿宋" w:eastAsia="仿宋" w:cs="仿宋"/>
          <w:color w:val="auto"/>
          <w:sz w:val="22"/>
          <w:szCs w:val="24"/>
          <w:highlight w:val="none"/>
        </w:rPr>
      </w:pPr>
    </w:p>
    <w:p w14:paraId="7BC0748D">
      <w:pPr>
        <w:pStyle w:val="68"/>
        <w:spacing w:line="360" w:lineRule="auto"/>
        <w:ind w:firstLine="0" w:firstLineChars="0"/>
        <w:rPr>
          <w:rFonts w:hint="eastAsia" w:ascii="仿宋" w:hAnsi="仿宋" w:eastAsia="仿宋" w:cs="仿宋"/>
          <w:color w:val="auto"/>
          <w:sz w:val="32"/>
          <w:szCs w:val="24"/>
          <w:highlight w:val="none"/>
        </w:rPr>
      </w:pPr>
    </w:p>
    <w:p w14:paraId="309FB251">
      <w:pPr>
        <w:pStyle w:val="68"/>
        <w:spacing w:line="360" w:lineRule="auto"/>
        <w:ind w:firstLine="0" w:firstLineChars="0"/>
        <w:rPr>
          <w:rFonts w:hint="eastAsia" w:ascii="仿宋" w:hAnsi="仿宋" w:eastAsia="仿宋" w:cs="仿宋"/>
          <w:color w:val="auto"/>
          <w:sz w:val="32"/>
          <w:szCs w:val="24"/>
          <w:highlight w:val="none"/>
        </w:rPr>
      </w:pPr>
    </w:p>
    <w:p w14:paraId="7FE5E66F">
      <w:pPr>
        <w:pStyle w:val="68"/>
        <w:spacing w:line="360" w:lineRule="auto"/>
        <w:ind w:firstLine="0" w:firstLineChars="0"/>
        <w:rPr>
          <w:rFonts w:hint="eastAsia" w:ascii="仿宋" w:hAnsi="仿宋" w:eastAsia="仿宋" w:cs="仿宋"/>
          <w:color w:val="auto"/>
          <w:sz w:val="32"/>
          <w:szCs w:val="24"/>
          <w:highlight w:val="none"/>
        </w:rPr>
      </w:pPr>
    </w:p>
    <w:p w14:paraId="72887B6F">
      <w:pPr>
        <w:pStyle w:val="68"/>
        <w:spacing w:line="360" w:lineRule="auto"/>
        <w:ind w:firstLine="0" w:firstLineChars="0"/>
        <w:rPr>
          <w:rFonts w:hint="eastAsia" w:ascii="仿宋" w:hAnsi="仿宋" w:eastAsia="仿宋" w:cs="仿宋"/>
          <w:color w:val="auto"/>
          <w:sz w:val="32"/>
          <w:szCs w:val="24"/>
          <w:highlight w:val="none"/>
        </w:rPr>
      </w:pPr>
    </w:p>
    <w:p w14:paraId="6479B20E">
      <w:pPr>
        <w:pStyle w:val="68"/>
        <w:spacing w:line="360" w:lineRule="auto"/>
        <w:ind w:firstLine="0" w:firstLineChars="0"/>
        <w:rPr>
          <w:rFonts w:hint="eastAsia" w:ascii="仿宋" w:hAnsi="仿宋" w:eastAsia="仿宋" w:cs="仿宋"/>
          <w:color w:val="auto"/>
          <w:sz w:val="32"/>
          <w:szCs w:val="24"/>
          <w:highlight w:val="none"/>
        </w:rPr>
      </w:pPr>
    </w:p>
    <w:p w14:paraId="7191D253">
      <w:pPr>
        <w:pStyle w:val="68"/>
        <w:spacing w:line="360" w:lineRule="auto"/>
        <w:ind w:firstLine="0" w:firstLineChars="0"/>
        <w:rPr>
          <w:rFonts w:hint="eastAsia" w:ascii="仿宋" w:hAnsi="仿宋" w:eastAsia="仿宋" w:cs="仿宋"/>
          <w:color w:val="auto"/>
          <w:sz w:val="32"/>
          <w:szCs w:val="24"/>
          <w:highlight w:val="none"/>
        </w:rPr>
      </w:pPr>
    </w:p>
    <w:p w14:paraId="3ABD96A5">
      <w:pPr>
        <w:pStyle w:val="68"/>
        <w:spacing w:line="360" w:lineRule="auto"/>
        <w:ind w:firstLine="0" w:firstLineChars="0"/>
        <w:rPr>
          <w:rFonts w:hint="eastAsia" w:ascii="仿宋" w:hAnsi="仿宋" w:eastAsia="仿宋" w:cs="仿宋"/>
          <w:color w:val="auto"/>
          <w:sz w:val="32"/>
          <w:szCs w:val="24"/>
          <w:highlight w:val="none"/>
        </w:rPr>
      </w:pPr>
    </w:p>
    <w:p w14:paraId="2E3C7287">
      <w:pPr>
        <w:pStyle w:val="68"/>
        <w:spacing w:line="360" w:lineRule="auto"/>
        <w:ind w:firstLine="0" w:firstLineChars="0"/>
        <w:rPr>
          <w:rFonts w:hint="eastAsia" w:ascii="仿宋" w:hAnsi="仿宋" w:eastAsia="仿宋" w:cs="仿宋"/>
          <w:color w:val="auto"/>
          <w:sz w:val="32"/>
          <w:szCs w:val="24"/>
          <w:highlight w:val="none"/>
        </w:rPr>
      </w:pPr>
    </w:p>
    <w:p w14:paraId="5A8BCEAE">
      <w:pPr>
        <w:pStyle w:val="68"/>
        <w:spacing w:line="360" w:lineRule="auto"/>
        <w:ind w:firstLine="0" w:firstLineChars="0"/>
        <w:rPr>
          <w:rFonts w:hint="eastAsia" w:ascii="仿宋" w:hAnsi="仿宋" w:eastAsia="仿宋" w:cs="仿宋"/>
          <w:color w:val="auto"/>
          <w:sz w:val="32"/>
          <w:szCs w:val="24"/>
          <w:highlight w:val="none"/>
        </w:rPr>
      </w:pPr>
    </w:p>
    <w:p w14:paraId="6F398825">
      <w:pPr>
        <w:pStyle w:val="68"/>
        <w:spacing w:line="360" w:lineRule="auto"/>
        <w:ind w:firstLine="0" w:firstLineChars="0"/>
        <w:rPr>
          <w:rFonts w:hint="eastAsia" w:ascii="仿宋" w:hAnsi="仿宋" w:eastAsia="仿宋" w:cs="仿宋"/>
          <w:color w:val="auto"/>
          <w:sz w:val="32"/>
          <w:szCs w:val="24"/>
          <w:highlight w:val="none"/>
        </w:rPr>
      </w:pPr>
    </w:p>
    <w:p w14:paraId="759CA5C5">
      <w:pPr>
        <w:pStyle w:val="68"/>
        <w:spacing w:line="360" w:lineRule="auto"/>
        <w:ind w:firstLine="0" w:firstLineChars="0"/>
        <w:rPr>
          <w:rFonts w:hint="eastAsia" w:ascii="仿宋" w:hAnsi="仿宋" w:eastAsia="仿宋" w:cs="仿宋"/>
          <w:color w:val="auto"/>
          <w:sz w:val="32"/>
          <w:szCs w:val="24"/>
          <w:highlight w:val="none"/>
        </w:rPr>
      </w:pPr>
    </w:p>
    <w:p w14:paraId="504D40FF">
      <w:pPr>
        <w:pStyle w:val="68"/>
        <w:spacing w:line="360" w:lineRule="auto"/>
        <w:ind w:firstLine="0" w:firstLineChars="0"/>
        <w:rPr>
          <w:rFonts w:hint="eastAsia" w:ascii="仿宋" w:hAnsi="仿宋" w:eastAsia="仿宋" w:cs="仿宋"/>
          <w:color w:val="auto"/>
          <w:sz w:val="32"/>
          <w:szCs w:val="24"/>
          <w:highlight w:val="none"/>
        </w:rPr>
      </w:pPr>
    </w:p>
    <w:p w14:paraId="2A70A186">
      <w:pPr>
        <w:pStyle w:val="68"/>
        <w:spacing w:line="360" w:lineRule="auto"/>
        <w:ind w:firstLine="0" w:firstLineChars="0"/>
        <w:rPr>
          <w:rFonts w:hint="eastAsia" w:ascii="仿宋" w:hAnsi="仿宋" w:eastAsia="仿宋" w:cs="仿宋"/>
          <w:color w:val="auto"/>
          <w:sz w:val="32"/>
          <w:szCs w:val="24"/>
          <w:highlight w:val="none"/>
        </w:rPr>
      </w:pPr>
    </w:p>
    <w:p w14:paraId="5B63041F">
      <w:pPr>
        <w:pStyle w:val="68"/>
        <w:spacing w:line="360" w:lineRule="auto"/>
        <w:ind w:firstLine="0" w:firstLineChars="0"/>
        <w:rPr>
          <w:rFonts w:hint="eastAsia" w:ascii="仿宋" w:hAnsi="仿宋" w:eastAsia="仿宋" w:cs="仿宋"/>
          <w:color w:val="auto"/>
          <w:sz w:val="32"/>
          <w:szCs w:val="24"/>
          <w:highlight w:val="none"/>
        </w:rPr>
      </w:pPr>
    </w:p>
    <w:p w14:paraId="0AD89A76">
      <w:pPr>
        <w:pStyle w:val="68"/>
        <w:spacing w:line="360" w:lineRule="auto"/>
        <w:ind w:firstLine="0" w:firstLineChars="0"/>
        <w:rPr>
          <w:rFonts w:hint="eastAsia" w:ascii="仿宋" w:hAnsi="仿宋" w:eastAsia="仿宋" w:cs="仿宋"/>
          <w:color w:val="auto"/>
          <w:sz w:val="32"/>
          <w:szCs w:val="24"/>
          <w:highlight w:val="none"/>
        </w:rPr>
      </w:pPr>
    </w:p>
    <w:p w14:paraId="30D8C59B">
      <w:pPr>
        <w:pStyle w:val="68"/>
        <w:spacing w:line="360" w:lineRule="auto"/>
        <w:ind w:firstLine="0" w:firstLineChars="0"/>
        <w:rPr>
          <w:rFonts w:hint="eastAsia" w:ascii="仿宋" w:hAnsi="仿宋" w:eastAsia="仿宋" w:cs="仿宋"/>
          <w:color w:val="auto"/>
          <w:sz w:val="32"/>
          <w:szCs w:val="24"/>
          <w:highlight w:val="none"/>
        </w:rPr>
      </w:pPr>
    </w:p>
    <w:p w14:paraId="51264F36">
      <w:pPr>
        <w:pStyle w:val="68"/>
        <w:spacing w:line="360" w:lineRule="auto"/>
        <w:ind w:firstLine="0" w:firstLineChars="0"/>
        <w:rPr>
          <w:rFonts w:hint="eastAsia" w:ascii="仿宋" w:hAnsi="仿宋" w:eastAsia="仿宋" w:cs="仿宋"/>
          <w:color w:val="auto"/>
          <w:sz w:val="32"/>
          <w:szCs w:val="24"/>
          <w:highlight w:val="none"/>
        </w:rPr>
      </w:pPr>
    </w:p>
    <w:p w14:paraId="1FB481D8">
      <w:pPr>
        <w:pStyle w:val="68"/>
        <w:spacing w:line="360" w:lineRule="auto"/>
        <w:ind w:firstLine="0" w:firstLineChars="0"/>
        <w:rPr>
          <w:rFonts w:hint="eastAsia" w:ascii="仿宋" w:hAnsi="仿宋" w:eastAsia="仿宋" w:cs="仿宋"/>
          <w:color w:val="auto"/>
          <w:sz w:val="32"/>
          <w:szCs w:val="24"/>
          <w:highlight w:val="none"/>
        </w:rPr>
      </w:pPr>
    </w:p>
    <w:p w14:paraId="38721436">
      <w:pPr>
        <w:pStyle w:val="68"/>
        <w:spacing w:line="360" w:lineRule="auto"/>
        <w:ind w:firstLine="0" w:firstLineChars="0"/>
        <w:rPr>
          <w:rFonts w:hint="eastAsia" w:ascii="仿宋" w:hAnsi="仿宋" w:eastAsia="仿宋" w:cs="仿宋"/>
          <w:color w:val="auto"/>
          <w:sz w:val="32"/>
          <w:szCs w:val="24"/>
          <w:highlight w:val="none"/>
        </w:rPr>
      </w:pPr>
    </w:p>
    <w:p w14:paraId="51E3C7BA">
      <w:pPr>
        <w:pStyle w:val="68"/>
        <w:spacing w:line="360" w:lineRule="auto"/>
        <w:ind w:firstLine="0" w:firstLineChars="0"/>
        <w:rPr>
          <w:rFonts w:hint="eastAsia" w:ascii="仿宋" w:hAnsi="仿宋" w:eastAsia="仿宋" w:cs="仿宋"/>
          <w:color w:val="auto"/>
          <w:sz w:val="32"/>
          <w:szCs w:val="24"/>
          <w:highlight w:val="none"/>
        </w:rPr>
      </w:pPr>
    </w:p>
    <w:p w14:paraId="03B24538">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b/>
          <w:bCs/>
          <w:color w:val="auto"/>
          <w:sz w:val="32"/>
          <w:szCs w:val="32"/>
          <w:highlight w:val="none"/>
        </w:rPr>
        <w:t>中小企业划型标准规定（工信部联企业〔2011〕300号）</w:t>
      </w:r>
    </w:p>
    <w:tbl>
      <w:tblPr>
        <w:tblStyle w:val="37"/>
        <w:tblW w:w="11062" w:type="dxa"/>
        <w:jc w:val="center"/>
        <w:tblLayout w:type="fixed"/>
        <w:tblCellMar>
          <w:top w:w="15" w:type="dxa"/>
          <w:left w:w="15" w:type="dxa"/>
          <w:bottom w:w="15" w:type="dxa"/>
          <w:right w:w="15" w:type="dxa"/>
        </w:tblCellMar>
      </w:tblPr>
      <w:tblGrid>
        <w:gridCol w:w="1911"/>
        <w:gridCol w:w="602"/>
        <w:gridCol w:w="829"/>
        <w:gridCol w:w="715"/>
        <w:gridCol w:w="882"/>
        <w:gridCol w:w="929"/>
        <w:gridCol w:w="734"/>
        <w:gridCol w:w="780"/>
        <w:gridCol w:w="780"/>
        <w:gridCol w:w="697"/>
        <w:gridCol w:w="792"/>
        <w:gridCol w:w="709"/>
        <w:gridCol w:w="702"/>
      </w:tblGrid>
      <w:tr w14:paraId="0DA4146A">
        <w:tblPrEx>
          <w:tblCellMar>
            <w:top w:w="15" w:type="dxa"/>
            <w:left w:w="15" w:type="dxa"/>
            <w:bottom w:w="15" w:type="dxa"/>
            <w:right w:w="15" w:type="dxa"/>
          </w:tblCellMar>
        </w:tblPrEx>
        <w:trPr>
          <w:trHeight w:val="90" w:hRule="atLeast"/>
          <w:jc w:val="center"/>
        </w:trPr>
        <w:tc>
          <w:tcPr>
            <w:tcW w:w="1911" w:type="dxa"/>
            <w:vMerge w:val="restart"/>
            <w:tcBorders>
              <w:top w:val="single" w:color="000000" w:sz="12" w:space="0"/>
              <w:left w:val="single" w:color="000000" w:sz="12" w:space="0"/>
              <w:bottom w:val="single" w:color="000000" w:sz="4" w:space="0"/>
              <w:right w:val="single" w:color="000000" w:sz="4" w:space="0"/>
            </w:tcBorders>
            <w:vAlign w:val="center"/>
          </w:tcPr>
          <w:p w14:paraId="70C9E527">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行业</w:t>
            </w:r>
          </w:p>
        </w:tc>
        <w:tc>
          <w:tcPr>
            <w:tcW w:w="2146" w:type="dxa"/>
            <w:gridSpan w:val="3"/>
            <w:tcBorders>
              <w:top w:val="single" w:color="000000" w:sz="12" w:space="0"/>
              <w:left w:val="single" w:color="000000" w:sz="4" w:space="0"/>
              <w:bottom w:val="single" w:color="000000" w:sz="4" w:space="0"/>
              <w:right w:val="single" w:color="000000" w:sz="4" w:space="0"/>
            </w:tcBorders>
            <w:vAlign w:val="center"/>
          </w:tcPr>
          <w:p w14:paraId="6AEBA794">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中小微型企业（或</w:t>
            </w:r>
            <w:r>
              <w:rPr>
                <w:rStyle w:val="109"/>
                <w:rFonts w:hint="default"/>
                <w:color w:val="auto"/>
                <w:sz w:val="20"/>
                <w:szCs w:val="20"/>
                <w:highlight w:val="none"/>
                <w:lang w:bidi="ar"/>
              </w:rPr>
              <w:t>）</w:t>
            </w:r>
          </w:p>
        </w:tc>
        <w:tc>
          <w:tcPr>
            <w:tcW w:w="2545" w:type="dxa"/>
            <w:gridSpan w:val="3"/>
            <w:tcBorders>
              <w:top w:val="single" w:color="000000" w:sz="12" w:space="0"/>
              <w:left w:val="single" w:color="000000" w:sz="4" w:space="0"/>
              <w:bottom w:val="single" w:color="000000" w:sz="4" w:space="0"/>
              <w:right w:val="single" w:color="000000" w:sz="4" w:space="0"/>
            </w:tcBorders>
            <w:vAlign w:val="center"/>
          </w:tcPr>
          <w:p w14:paraId="53BB0D43">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中型企业（且</w:t>
            </w:r>
            <w:r>
              <w:rPr>
                <w:rStyle w:val="109"/>
                <w:rFonts w:hint="default"/>
                <w:color w:val="auto"/>
                <w:sz w:val="20"/>
                <w:szCs w:val="20"/>
                <w:highlight w:val="none"/>
                <w:lang w:bidi="ar"/>
              </w:rPr>
              <w:t>）</w:t>
            </w:r>
          </w:p>
        </w:tc>
        <w:tc>
          <w:tcPr>
            <w:tcW w:w="2257" w:type="dxa"/>
            <w:gridSpan w:val="3"/>
            <w:tcBorders>
              <w:top w:val="single" w:color="000000" w:sz="12" w:space="0"/>
              <w:left w:val="single" w:color="000000" w:sz="4" w:space="0"/>
              <w:bottom w:val="single" w:color="000000" w:sz="4" w:space="0"/>
              <w:right w:val="single" w:color="000000" w:sz="4" w:space="0"/>
            </w:tcBorders>
            <w:vAlign w:val="center"/>
          </w:tcPr>
          <w:p w14:paraId="5E462A16">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小型企业（且</w:t>
            </w:r>
            <w:r>
              <w:rPr>
                <w:rStyle w:val="109"/>
                <w:rFonts w:hint="default"/>
                <w:color w:val="auto"/>
                <w:sz w:val="20"/>
                <w:szCs w:val="20"/>
                <w:highlight w:val="none"/>
                <w:lang w:bidi="ar"/>
              </w:rPr>
              <w:t>）</w:t>
            </w:r>
          </w:p>
        </w:tc>
        <w:tc>
          <w:tcPr>
            <w:tcW w:w="2203" w:type="dxa"/>
            <w:gridSpan w:val="3"/>
            <w:tcBorders>
              <w:top w:val="single" w:color="000000" w:sz="12" w:space="0"/>
              <w:left w:val="single" w:color="000000" w:sz="4" w:space="0"/>
              <w:bottom w:val="single" w:color="000000" w:sz="4" w:space="0"/>
              <w:right w:val="single" w:color="000000" w:sz="12" w:space="0"/>
            </w:tcBorders>
            <w:vAlign w:val="center"/>
          </w:tcPr>
          <w:p w14:paraId="72E2B65D">
            <w:pPr>
              <w:keepNext w:val="0"/>
              <w:keepLines w:val="0"/>
              <w:widowControl/>
              <w:suppressLineNumbers w:val="0"/>
              <w:spacing w:before="0" w:beforeAutospacing="0" w:after="0" w:afterAutospacing="0" w:line="360" w:lineRule="auto"/>
              <w:ind w:left="0" w:right="-99" w:rightChars="-47"/>
              <w:jc w:val="center"/>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微型企业（或</w:t>
            </w:r>
            <w:r>
              <w:rPr>
                <w:rStyle w:val="109"/>
                <w:rFonts w:hint="default"/>
                <w:color w:val="auto"/>
                <w:sz w:val="20"/>
                <w:szCs w:val="20"/>
                <w:highlight w:val="none"/>
                <w:lang w:bidi="ar"/>
              </w:rPr>
              <w:t>）</w:t>
            </w:r>
          </w:p>
        </w:tc>
      </w:tr>
      <w:tr w14:paraId="7663423D">
        <w:tblPrEx>
          <w:tblCellMar>
            <w:top w:w="15" w:type="dxa"/>
            <w:left w:w="15" w:type="dxa"/>
            <w:bottom w:w="15" w:type="dxa"/>
            <w:right w:w="15" w:type="dxa"/>
          </w:tblCellMar>
        </w:tblPrEx>
        <w:trPr>
          <w:trHeight w:val="90" w:hRule="atLeast"/>
          <w:jc w:val="center"/>
        </w:trPr>
        <w:tc>
          <w:tcPr>
            <w:tcW w:w="1911" w:type="dxa"/>
            <w:vMerge w:val="continue"/>
            <w:tcBorders>
              <w:top w:val="single" w:color="000000" w:sz="12" w:space="0"/>
              <w:left w:val="single" w:color="000000" w:sz="12" w:space="0"/>
              <w:bottom w:val="single" w:color="000000" w:sz="4" w:space="0"/>
              <w:right w:val="single" w:color="000000" w:sz="4" w:space="0"/>
            </w:tcBorders>
            <w:vAlign w:val="center"/>
          </w:tcPr>
          <w:p w14:paraId="61A9CFB8">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0"/>
                <w:szCs w:val="20"/>
                <w:highlight w:val="none"/>
              </w:rPr>
            </w:pPr>
          </w:p>
        </w:tc>
        <w:tc>
          <w:tcPr>
            <w:tcW w:w="602" w:type="dxa"/>
            <w:tcBorders>
              <w:top w:val="single" w:color="000000" w:sz="4" w:space="0"/>
              <w:left w:val="single" w:color="000000" w:sz="4" w:space="0"/>
              <w:bottom w:val="single" w:color="000000" w:sz="4" w:space="0"/>
              <w:right w:val="single" w:color="000000" w:sz="4" w:space="0"/>
            </w:tcBorders>
            <w:vAlign w:val="center"/>
          </w:tcPr>
          <w:p w14:paraId="2FA761BA">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从业人员</w:t>
            </w:r>
          </w:p>
        </w:tc>
        <w:tc>
          <w:tcPr>
            <w:tcW w:w="829" w:type="dxa"/>
            <w:tcBorders>
              <w:top w:val="single" w:color="000000" w:sz="4" w:space="0"/>
              <w:left w:val="single" w:color="000000" w:sz="4" w:space="0"/>
              <w:bottom w:val="single" w:color="000000" w:sz="4" w:space="0"/>
              <w:right w:val="single" w:color="000000" w:sz="4" w:space="0"/>
            </w:tcBorders>
            <w:vAlign w:val="center"/>
          </w:tcPr>
          <w:p w14:paraId="062CE3B0">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营业收入</w:t>
            </w:r>
          </w:p>
        </w:tc>
        <w:tc>
          <w:tcPr>
            <w:tcW w:w="715" w:type="dxa"/>
            <w:tcBorders>
              <w:top w:val="single" w:color="000000" w:sz="4" w:space="0"/>
              <w:left w:val="single" w:color="000000" w:sz="4" w:space="0"/>
              <w:bottom w:val="single" w:color="000000" w:sz="4" w:space="0"/>
              <w:right w:val="single" w:color="000000" w:sz="4" w:space="0"/>
            </w:tcBorders>
            <w:vAlign w:val="center"/>
          </w:tcPr>
          <w:p w14:paraId="53591ADB">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资产总额</w:t>
            </w:r>
          </w:p>
        </w:tc>
        <w:tc>
          <w:tcPr>
            <w:tcW w:w="882" w:type="dxa"/>
            <w:tcBorders>
              <w:top w:val="single" w:color="000000" w:sz="4" w:space="0"/>
              <w:left w:val="single" w:color="000000" w:sz="4" w:space="0"/>
              <w:bottom w:val="single" w:color="000000" w:sz="4" w:space="0"/>
              <w:right w:val="single" w:color="000000" w:sz="4" w:space="0"/>
            </w:tcBorders>
            <w:vAlign w:val="center"/>
          </w:tcPr>
          <w:p w14:paraId="4DD957FD">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从业人员</w:t>
            </w:r>
          </w:p>
        </w:tc>
        <w:tc>
          <w:tcPr>
            <w:tcW w:w="929" w:type="dxa"/>
            <w:tcBorders>
              <w:top w:val="single" w:color="000000" w:sz="4" w:space="0"/>
              <w:left w:val="single" w:color="000000" w:sz="4" w:space="0"/>
              <w:bottom w:val="single" w:color="000000" w:sz="4" w:space="0"/>
              <w:right w:val="single" w:color="000000" w:sz="4" w:space="0"/>
            </w:tcBorders>
            <w:vAlign w:val="center"/>
          </w:tcPr>
          <w:p w14:paraId="120C6A5B">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营业收入</w:t>
            </w:r>
          </w:p>
        </w:tc>
        <w:tc>
          <w:tcPr>
            <w:tcW w:w="734" w:type="dxa"/>
            <w:tcBorders>
              <w:top w:val="single" w:color="000000" w:sz="4" w:space="0"/>
              <w:left w:val="single" w:color="000000" w:sz="4" w:space="0"/>
              <w:bottom w:val="single" w:color="000000" w:sz="4" w:space="0"/>
              <w:right w:val="single" w:color="000000" w:sz="4" w:space="0"/>
            </w:tcBorders>
            <w:vAlign w:val="center"/>
          </w:tcPr>
          <w:p w14:paraId="2D0E0542">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资产总额</w:t>
            </w:r>
          </w:p>
        </w:tc>
        <w:tc>
          <w:tcPr>
            <w:tcW w:w="780" w:type="dxa"/>
            <w:tcBorders>
              <w:top w:val="single" w:color="000000" w:sz="4" w:space="0"/>
              <w:left w:val="single" w:color="000000" w:sz="4" w:space="0"/>
              <w:bottom w:val="single" w:color="000000" w:sz="4" w:space="0"/>
              <w:right w:val="single" w:color="000000" w:sz="4" w:space="0"/>
            </w:tcBorders>
            <w:vAlign w:val="center"/>
          </w:tcPr>
          <w:p w14:paraId="77DE5700">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从业人员</w:t>
            </w:r>
          </w:p>
        </w:tc>
        <w:tc>
          <w:tcPr>
            <w:tcW w:w="780" w:type="dxa"/>
            <w:tcBorders>
              <w:top w:val="single" w:color="000000" w:sz="4" w:space="0"/>
              <w:left w:val="single" w:color="000000" w:sz="4" w:space="0"/>
              <w:bottom w:val="single" w:color="000000" w:sz="4" w:space="0"/>
              <w:right w:val="single" w:color="000000" w:sz="4" w:space="0"/>
            </w:tcBorders>
            <w:vAlign w:val="center"/>
          </w:tcPr>
          <w:p w14:paraId="596A28A7">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营业收入</w:t>
            </w:r>
          </w:p>
        </w:tc>
        <w:tc>
          <w:tcPr>
            <w:tcW w:w="697" w:type="dxa"/>
            <w:tcBorders>
              <w:top w:val="single" w:color="000000" w:sz="4" w:space="0"/>
              <w:left w:val="single" w:color="000000" w:sz="4" w:space="0"/>
              <w:bottom w:val="single" w:color="000000" w:sz="4" w:space="0"/>
              <w:right w:val="single" w:color="000000" w:sz="4" w:space="0"/>
            </w:tcBorders>
            <w:vAlign w:val="center"/>
          </w:tcPr>
          <w:p w14:paraId="46F1FC3B">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资产总额</w:t>
            </w:r>
          </w:p>
        </w:tc>
        <w:tc>
          <w:tcPr>
            <w:tcW w:w="792" w:type="dxa"/>
            <w:tcBorders>
              <w:top w:val="single" w:color="000000" w:sz="4" w:space="0"/>
              <w:left w:val="single" w:color="000000" w:sz="4" w:space="0"/>
              <w:bottom w:val="single" w:color="000000" w:sz="4" w:space="0"/>
              <w:right w:val="single" w:color="000000" w:sz="4" w:space="0"/>
            </w:tcBorders>
            <w:vAlign w:val="center"/>
          </w:tcPr>
          <w:p w14:paraId="48C47202">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从业人员</w:t>
            </w:r>
          </w:p>
        </w:tc>
        <w:tc>
          <w:tcPr>
            <w:tcW w:w="709" w:type="dxa"/>
            <w:tcBorders>
              <w:top w:val="single" w:color="000000" w:sz="4" w:space="0"/>
              <w:left w:val="single" w:color="000000" w:sz="4" w:space="0"/>
              <w:bottom w:val="single" w:color="000000" w:sz="4" w:space="0"/>
              <w:right w:val="single" w:color="000000" w:sz="4" w:space="0"/>
            </w:tcBorders>
            <w:vAlign w:val="center"/>
          </w:tcPr>
          <w:p w14:paraId="1C0F7936">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营业收入</w:t>
            </w:r>
          </w:p>
        </w:tc>
        <w:tc>
          <w:tcPr>
            <w:tcW w:w="702" w:type="dxa"/>
            <w:tcBorders>
              <w:top w:val="single" w:color="000000" w:sz="4" w:space="0"/>
              <w:left w:val="single" w:color="000000" w:sz="4" w:space="0"/>
              <w:bottom w:val="single" w:color="000000" w:sz="4" w:space="0"/>
              <w:right w:val="single" w:color="000000" w:sz="12" w:space="0"/>
            </w:tcBorders>
            <w:vAlign w:val="center"/>
          </w:tcPr>
          <w:p w14:paraId="5B8428E5">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资产总额</w:t>
            </w:r>
          </w:p>
        </w:tc>
      </w:tr>
      <w:tr w14:paraId="4348600B">
        <w:tblPrEx>
          <w:tblCellMar>
            <w:top w:w="15" w:type="dxa"/>
            <w:left w:w="15" w:type="dxa"/>
            <w:bottom w:w="15" w:type="dxa"/>
            <w:right w:w="15" w:type="dxa"/>
          </w:tblCellMar>
        </w:tblPrEx>
        <w:trPr>
          <w:trHeight w:val="90" w:hRule="atLeast"/>
          <w:jc w:val="center"/>
        </w:trPr>
        <w:tc>
          <w:tcPr>
            <w:tcW w:w="1911" w:type="dxa"/>
            <w:tcBorders>
              <w:top w:val="single" w:color="000000" w:sz="4" w:space="0"/>
              <w:left w:val="single" w:color="000000" w:sz="12" w:space="0"/>
              <w:bottom w:val="single" w:color="000000" w:sz="4" w:space="0"/>
              <w:right w:val="single" w:color="000000" w:sz="4" w:space="0"/>
            </w:tcBorders>
            <w:vAlign w:val="center"/>
          </w:tcPr>
          <w:p w14:paraId="5FD28C70">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农、林、牧、渔业</w:t>
            </w:r>
          </w:p>
        </w:tc>
        <w:tc>
          <w:tcPr>
            <w:tcW w:w="602" w:type="dxa"/>
            <w:tcBorders>
              <w:top w:val="single" w:color="000000" w:sz="4" w:space="0"/>
              <w:left w:val="single" w:color="000000" w:sz="4" w:space="0"/>
              <w:bottom w:val="single" w:color="000000" w:sz="4" w:space="0"/>
              <w:right w:val="single" w:color="000000" w:sz="4" w:space="0"/>
            </w:tcBorders>
            <w:vAlign w:val="center"/>
          </w:tcPr>
          <w:p w14:paraId="327C77BD">
            <w:pPr>
              <w:keepNext w:val="0"/>
              <w:keepLines w:val="0"/>
              <w:suppressLineNumbers w:val="0"/>
              <w:spacing w:before="0" w:beforeAutospacing="0" w:after="0" w:afterAutospacing="0" w:line="360" w:lineRule="auto"/>
              <w:ind w:left="0" w:right="0"/>
              <w:rPr>
                <w:rFonts w:hint="eastAsia" w:ascii="仿宋" w:hAnsi="仿宋" w:eastAsia="仿宋" w:cs="仿宋"/>
                <w:color w:val="auto"/>
                <w:sz w:val="20"/>
                <w:szCs w:val="20"/>
                <w:highlight w:val="none"/>
              </w:rPr>
            </w:pPr>
          </w:p>
        </w:tc>
        <w:tc>
          <w:tcPr>
            <w:tcW w:w="829" w:type="dxa"/>
            <w:tcBorders>
              <w:top w:val="single" w:color="000000" w:sz="4" w:space="0"/>
              <w:left w:val="single" w:color="000000" w:sz="4" w:space="0"/>
              <w:bottom w:val="single" w:color="000000" w:sz="4" w:space="0"/>
              <w:right w:val="single" w:color="000000" w:sz="4" w:space="0"/>
            </w:tcBorders>
            <w:vAlign w:val="center"/>
          </w:tcPr>
          <w:p w14:paraId="34487F83">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kern w:val="0"/>
                <w:sz w:val="20"/>
                <w:szCs w:val="20"/>
                <w:highlight w:val="none"/>
                <w:lang w:bidi="ar"/>
              </w:rPr>
            </w:pPr>
            <w:r>
              <w:rPr>
                <w:rFonts w:hint="eastAsia" w:ascii="仿宋" w:hAnsi="仿宋" w:eastAsia="仿宋" w:cs="仿宋"/>
                <w:color w:val="auto"/>
                <w:kern w:val="0"/>
                <w:sz w:val="20"/>
                <w:szCs w:val="20"/>
                <w:highlight w:val="none"/>
                <w:lang w:bidi="ar"/>
              </w:rPr>
              <w:t>20000万元</w:t>
            </w:r>
          </w:p>
          <w:p w14:paraId="40440913">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以下</w:t>
            </w:r>
          </w:p>
        </w:tc>
        <w:tc>
          <w:tcPr>
            <w:tcW w:w="715" w:type="dxa"/>
            <w:tcBorders>
              <w:top w:val="single" w:color="000000" w:sz="4" w:space="0"/>
              <w:left w:val="single" w:color="000000" w:sz="4" w:space="0"/>
              <w:bottom w:val="single" w:color="000000" w:sz="4" w:space="0"/>
              <w:right w:val="single" w:color="000000" w:sz="4" w:space="0"/>
            </w:tcBorders>
            <w:vAlign w:val="center"/>
          </w:tcPr>
          <w:p w14:paraId="629FB663">
            <w:pPr>
              <w:keepNext w:val="0"/>
              <w:keepLines w:val="0"/>
              <w:suppressLineNumbers w:val="0"/>
              <w:spacing w:before="0" w:beforeAutospacing="0" w:after="0" w:afterAutospacing="0" w:line="360" w:lineRule="auto"/>
              <w:ind w:left="0" w:right="0"/>
              <w:rPr>
                <w:rFonts w:hint="eastAsia" w:ascii="仿宋" w:hAnsi="仿宋" w:eastAsia="仿宋" w:cs="仿宋"/>
                <w:color w:val="auto"/>
                <w:sz w:val="20"/>
                <w:szCs w:val="20"/>
                <w:highlight w:val="none"/>
              </w:rPr>
            </w:pPr>
          </w:p>
        </w:tc>
        <w:tc>
          <w:tcPr>
            <w:tcW w:w="882" w:type="dxa"/>
            <w:tcBorders>
              <w:top w:val="single" w:color="000000" w:sz="4" w:space="0"/>
              <w:left w:val="single" w:color="000000" w:sz="4" w:space="0"/>
              <w:bottom w:val="single" w:color="000000" w:sz="4" w:space="0"/>
              <w:right w:val="single" w:color="000000" w:sz="4" w:space="0"/>
            </w:tcBorders>
            <w:vAlign w:val="center"/>
          </w:tcPr>
          <w:p w14:paraId="28748200">
            <w:pPr>
              <w:keepNext w:val="0"/>
              <w:keepLines w:val="0"/>
              <w:suppressLineNumbers w:val="0"/>
              <w:spacing w:before="0" w:beforeAutospacing="0" w:after="0" w:afterAutospacing="0" w:line="360" w:lineRule="auto"/>
              <w:ind w:left="0" w:right="0"/>
              <w:rPr>
                <w:rFonts w:hint="eastAsia" w:ascii="仿宋" w:hAnsi="仿宋" w:eastAsia="仿宋" w:cs="仿宋"/>
                <w:color w:val="auto"/>
                <w:sz w:val="20"/>
                <w:szCs w:val="20"/>
                <w:highlight w:val="none"/>
              </w:rPr>
            </w:pPr>
          </w:p>
        </w:tc>
        <w:tc>
          <w:tcPr>
            <w:tcW w:w="929" w:type="dxa"/>
            <w:tcBorders>
              <w:top w:val="single" w:color="000000" w:sz="4" w:space="0"/>
              <w:left w:val="single" w:color="000000" w:sz="4" w:space="0"/>
              <w:bottom w:val="single" w:color="000000" w:sz="4" w:space="0"/>
              <w:right w:val="single" w:color="000000" w:sz="4" w:space="0"/>
            </w:tcBorders>
            <w:vAlign w:val="center"/>
          </w:tcPr>
          <w:p w14:paraId="5A3BC194">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500万元及以上</w:t>
            </w:r>
          </w:p>
        </w:tc>
        <w:tc>
          <w:tcPr>
            <w:tcW w:w="734" w:type="dxa"/>
            <w:tcBorders>
              <w:top w:val="single" w:color="000000" w:sz="4" w:space="0"/>
              <w:left w:val="single" w:color="000000" w:sz="4" w:space="0"/>
              <w:bottom w:val="single" w:color="000000" w:sz="4" w:space="0"/>
              <w:right w:val="single" w:color="000000" w:sz="4" w:space="0"/>
            </w:tcBorders>
            <w:vAlign w:val="center"/>
          </w:tcPr>
          <w:p w14:paraId="086D813E">
            <w:pPr>
              <w:keepNext w:val="0"/>
              <w:keepLines w:val="0"/>
              <w:suppressLineNumbers w:val="0"/>
              <w:spacing w:before="0" w:beforeAutospacing="0" w:after="0" w:afterAutospacing="0" w:line="360" w:lineRule="auto"/>
              <w:ind w:left="0" w:right="0"/>
              <w:rPr>
                <w:rFonts w:hint="eastAsia" w:ascii="仿宋" w:hAnsi="仿宋" w:eastAsia="仿宋" w:cs="仿宋"/>
                <w:color w:val="auto"/>
                <w:sz w:val="20"/>
                <w:szCs w:val="20"/>
                <w:highlight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14:paraId="2F02D2B1">
            <w:pPr>
              <w:keepNext w:val="0"/>
              <w:keepLines w:val="0"/>
              <w:suppressLineNumbers w:val="0"/>
              <w:spacing w:before="0" w:beforeAutospacing="0" w:after="0" w:afterAutospacing="0" w:line="360" w:lineRule="auto"/>
              <w:ind w:left="0" w:right="0"/>
              <w:rPr>
                <w:rFonts w:hint="eastAsia" w:ascii="仿宋" w:hAnsi="仿宋" w:eastAsia="仿宋" w:cs="仿宋"/>
                <w:color w:val="auto"/>
                <w:sz w:val="20"/>
                <w:szCs w:val="20"/>
                <w:highlight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14:paraId="4BF8E897">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50万元及以上</w:t>
            </w:r>
          </w:p>
        </w:tc>
        <w:tc>
          <w:tcPr>
            <w:tcW w:w="697" w:type="dxa"/>
            <w:tcBorders>
              <w:top w:val="single" w:color="000000" w:sz="4" w:space="0"/>
              <w:left w:val="single" w:color="000000" w:sz="4" w:space="0"/>
              <w:bottom w:val="single" w:color="000000" w:sz="4" w:space="0"/>
              <w:right w:val="single" w:color="000000" w:sz="4" w:space="0"/>
            </w:tcBorders>
            <w:vAlign w:val="center"/>
          </w:tcPr>
          <w:p w14:paraId="29335F2D">
            <w:pPr>
              <w:keepNext w:val="0"/>
              <w:keepLines w:val="0"/>
              <w:suppressLineNumbers w:val="0"/>
              <w:spacing w:before="0" w:beforeAutospacing="0" w:after="0" w:afterAutospacing="0" w:line="360" w:lineRule="auto"/>
              <w:ind w:left="0" w:right="0"/>
              <w:rPr>
                <w:rFonts w:hint="eastAsia" w:ascii="仿宋" w:hAnsi="仿宋" w:eastAsia="仿宋" w:cs="仿宋"/>
                <w:color w:val="auto"/>
                <w:sz w:val="20"/>
                <w:szCs w:val="20"/>
                <w:highlight w:val="none"/>
              </w:rPr>
            </w:pPr>
          </w:p>
        </w:tc>
        <w:tc>
          <w:tcPr>
            <w:tcW w:w="792" w:type="dxa"/>
            <w:tcBorders>
              <w:top w:val="single" w:color="000000" w:sz="4" w:space="0"/>
              <w:left w:val="single" w:color="000000" w:sz="4" w:space="0"/>
              <w:bottom w:val="single" w:color="000000" w:sz="4" w:space="0"/>
              <w:right w:val="single" w:color="000000" w:sz="4" w:space="0"/>
            </w:tcBorders>
            <w:vAlign w:val="center"/>
          </w:tcPr>
          <w:p w14:paraId="416E8C52">
            <w:pPr>
              <w:keepNext w:val="0"/>
              <w:keepLines w:val="0"/>
              <w:suppressLineNumbers w:val="0"/>
              <w:spacing w:before="0" w:beforeAutospacing="0" w:after="0" w:afterAutospacing="0" w:line="360" w:lineRule="auto"/>
              <w:ind w:left="0" w:right="0"/>
              <w:rPr>
                <w:rFonts w:hint="eastAsia" w:ascii="仿宋" w:hAnsi="仿宋" w:eastAsia="仿宋" w:cs="仿宋"/>
                <w:color w:val="auto"/>
                <w:sz w:val="20"/>
                <w:szCs w:val="20"/>
                <w:highlight w:val="none"/>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663EAC0C">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50万元以下</w:t>
            </w:r>
          </w:p>
        </w:tc>
        <w:tc>
          <w:tcPr>
            <w:tcW w:w="702" w:type="dxa"/>
            <w:tcBorders>
              <w:top w:val="single" w:color="000000" w:sz="4" w:space="0"/>
              <w:left w:val="single" w:color="000000" w:sz="4" w:space="0"/>
              <w:bottom w:val="single" w:color="000000" w:sz="4" w:space="0"/>
              <w:right w:val="single" w:color="000000" w:sz="12" w:space="0"/>
            </w:tcBorders>
            <w:vAlign w:val="center"/>
          </w:tcPr>
          <w:p w14:paraId="38A7E4D8">
            <w:pPr>
              <w:keepNext w:val="0"/>
              <w:keepLines w:val="0"/>
              <w:suppressLineNumbers w:val="0"/>
              <w:spacing w:before="0" w:beforeAutospacing="0" w:after="0" w:afterAutospacing="0" w:line="360" w:lineRule="auto"/>
              <w:ind w:left="0" w:right="0"/>
              <w:rPr>
                <w:rFonts w:hint="eastAsia" w:ascii="仿宋" w:hAnsi="仿宋" w:eastAsia="仿宋" w:cs="仿宋"/>
                <w:color w:val="auto"/>
                <w:sz w:val="20"/>
                <w:szCs w:val="20"/>
                <w:highlight w:val="none"/>
              </w:rPr>
            </w:pPr>
          </w:p>
        </w:tc>
      </w:tr>
      <w:tr w14:paraId="2A1DE284">
        <w:tblPrEx>
          <w:tblCellMar>
            <w:top w:w="15" w:type="dxa"/>
            <w:left w:w="15" w:type="dxa"/>
            <w:bottom w:w="15" w:type="dxa"/>
            <w:right w:w="15" w:type="dxa"/>
          </w:tblCellMar>
        </w:tblPrEx>
        <w:trPr>
          <w:trHeight w:val="90" w:hRule="atLeast"/>
          <w:jc w:val="center"/>
        </w:trPr>
        <w:tc>
          <w:tcPr>
            <w:tcW w:w="1911" w:type="dxa"/>
            <w:tcBorders>
              <w:top w:val="single" w:color="000000" w:sz="4" w:space="0"/>
              <w:left w:val="single" w:color="000000" w:sz="12" w:space="0"/>
              <w:bottom w:val="single" w:color="000000" w:sz="4" w:space="0"/>
              <w:right w:val="single" w:color="000000" w:sz="4" w:space="0"/>
            </w:tcBorders>
            <w:vAlign w:val="center"/>
          </w:tcPr>
          <w:p w14:paraId="0FDD2DC7">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工业（包括采矿业，制造业，电力、热力、燃气及水生产和供应业）</w:t>
            </w:r>
          </w:p>
        </w:tc>
        <w:tc>
          <w:tcPr>
            <w:tcW w:w="602" w:type="dxa"/>
            <w:tcBorders>
              <w:top w:val="single" w:color="000000" w:sz="4" w:space="0"/>
              <w:left w:val="single" w:color="000000" w:sz="4" w:space="0"/>
              <w:bottom w:val="single" w:color="000000" w:sz="4" w:space="0"/>
              <w:right w:val="single" w:color="000000" w:sz="4" w:space="0"/>
            </w:tcBorders>
            <w:vAlign w:val="center"/>
          </w:tcPr>
          <w:p w14:paraId="3F85034F">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1000人以下</w:t>
            </w:r>
          </w:p>
        </w:tc>
        <w:tc>
          <w:tcPr>
            <w:tcW w:w="829" w:type="dxa"/>
            <w:tcBorders>
              <w:top w:val="single" w:color="000000" w:sz="4" w:space="0"/>
              <w:left w:val="single" w:color="000000" w:sz="4" w:space="0"/>
              <w:bottom w:val="single" w:color="000000" w:sz="4" w:space="0"/>
              <w:right w:val="single" w:color="000000" w:sz="4" w:space="0"/>
            </w:tcBorders>
            <w:vAlign w:val="center"/>
          </w:tcPr>
          <w:p w14:paraId="65D65AC9">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kern w:val="0"/>
                <w:sz w:val="20"/>
                <w:szCs w:val="20"/>
                <w:highlight w:val="none"/>
                <w:lang w:bidi="ar"/>
              </w:rPr>
            </w:pPr>
            <w:r>
              <w:rPr>
                <w:rFonts w:hint="eastAsia" w:ascii="仿宋" w:hAnsi="仿宋" w:eastAsia="仿宋" w:cs="仿宋"/>
                <w:color w:val="auto"/>
                <w:kern w:val="0"/>
                <w:sz w:val="20"/>
                <w:szCs w:val="20"/>
                <w:highlight w:val="none"/>
                <w:lang w:bidi="ar"/>
              </w:rPr>
              <w:t>40000万元</w:t>
            </w:r>
          </w:p>
          <w:p w14:paraId="78452C99">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以下</w:t>
            </w:r>
          </w:p>
        </w:tc>
        <w:tc>
          <w:tcPr>
            <w:tcW w:w="715" w:type="dxa"/>
            <w:tcBorders>
              <w:top w:val="single" w:color="000000" w:sz="4" w:space="0"/>
              <w:left w:val="single" w:color="000000" w:sz="4" w:space="0"/>
              <w:bottom w:val="single" w:color="000000" w:sz="4" w:space="0"/>
              <w:right w:val="single" w:color="000000" w:sz="4" w:space="0"/>
            </w:tcBorders>
            <w:vAlign w:val="center"/>
          </w:tcPr>
          <w:p w14:paraId="1AA7C616">
            <w:pPr>
              <w:keepNext w:val="0"/>
              <w:keepLines w:val="0"/>
              <w:suppressLineNumbers w:val="0"/>
              <w:spacing w:before="0" w:beforeAutospacing="0" w:after="0" w:afterAutospacing="0" w:line="360" w:lineRule="auto"/>
              <w:ind w:left="0" w:right="0"/>
              <w:rPr>
                <w:rFonts w:hint="eastAsia" w:ascii="仿宋" w:hAnsi="仿宋" w:eastAsia="仿宋" w:cs="仿宋"/>
                <w:color w:val="auto"/>
                <w:sz w:val="20"/>
                <w:szCs w:val="20"/>
                <w:highlight w:val="none"/>
              </w:rPr>
            </w:pPr>
          </w:p>
        </w:tc>
        <w:tc>
          <w:tcPr>
            <w:tcW w:w="882" w:type="dxa"/>
            <w:tcBorders>
              <w:top w:val="single" w:color="000000" w:sz="4" w:space="0"/>
              <w:left w:val="single" w:color="000000" w:sz="4" w:space="0"/>
              <w:bottom w:val="single" w:color="000000" w:sz="4" w:space="0"/>
              <w:right w:val="single" w:color="000000" w:sz="4" w:space="0"/>
            </w:tcBorders>
            <w:vAlign w:val="center"/>
          </w:tcPr>
          <w:p w14:paraId="6895D5E2">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300人及以上</w:t>
            </w:r>
          </w:p>
        </w:tc>
        <w:tc>
          <w:tcPr>
            <w:tcW w:w="929" w:type="dxa"/>
            <w:tcBorders>
              <w:top w:val="single" w:color="000000" w:sz="4" w:space="0"/>
              <w:left w:val="single" w:color="000000" w:sz="4" w:space="0"/>
              <w:bottom w:val="single" w:color="000000" w:sz="4" w:space="0"/>
              <w:right w:val="single" w:color="000000" w:sz="4" w:space="0"/>
            </w:tcBorders>
            <w:vAlign w:val="center"/>
          </w:tcPr>
          <w:p w14:paraId="6A279380">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2000万元及以上</w:t>
            </w:r>
          </w:p>
        </w:tc>
        <w:tc>
          <w:tcPr>
            <w:tcW w:w="734" w:type="dxa"/>
            <w:tcBorders>
              <w:top w:val="single" w:color="000000" w:sz="4" w:space="0"/>
              <w:left w:val="single" w:color="000000" w:sz="4" w:space="0"/>
              <w:bottom w:val="single" w:color="000000" w:sz="4" w:space="0"/>
              <w:right w:val="single" w:color="000000" w:sz="4" w:space="0"/>
            </w:tcBorders>
            <w:vAlign w:val="center"/>
          </w:tcPr>
          <w:p w14:paraId="0A1BB7B8">
            <w:pPr>
              <w:keepNext w:val="0"/>
              <w:keepLines w:val="0"/>
              <w:suppressLineNumbers w:val="0"/>
              <w:spacing w:before="0" w:beforeAutospacing="0" w:after="0" w:afterAutospacing="0" w:line="360" w:lineRule="auto"/>
              <w:ind w:left="0" w:right="0"/>
              <w:rPr>
                <w:rFonts w:hint="eastAsia" w:ascii="仿宋" w:hAnsi="仿宋" w:eastAsia="仿宋" w:cs="仿宋"/>
                <w:color w:val="auto"/>
                <w:sz w:val="20"/>
                <w:szCs w:val="20"/>
                <w:highlight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14:paraId="728CD857">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20人及以上</w:t>
            </w:r>
          </w:p>
        </w:tc>
        <w:tc>
          <w:tcPr>
            <w:tcW w:w="780" w:type="dxa"/>
            <w:tcBorders>
              <w:top w:val="single" w:color="000000" w:sz="4" w:space="0"/>
              <w:left w:val="single" w:color="000000" w:sz="4" w:space="0"/>
              <w:bottom w:val="single" w:color="000000" w:sz="4" w:space="0"/>
              <w:right w:val="single" w:color="000000" w:sz="4" w:space="0"/>
            </w:tcBorders>
            <w:vAlign w:val="center"/>
          </w:tcPr>
          <w:p w14:paraId="0BED1C16">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300万元及以上</w:t>
            </w:r>
          </w:p>
        </w:tc>
        <w:tc>
          <w:tcPr>
            <w:tcW w:w="697" w:type="dxa"/>
            <w:tcBorders>
              <w:top w:val="single" w:color="000000" w:sz="4" w:space="0"/>
              <w:left w:val="single" w:color="000000" w:sz="4" w:space="0"/>
              <w:bottom w:val="single" w:color="000000" w:sz="4" w:space="0"/>
              <w:right w:val="single" w:color="000000" w:sz="4" w:space="0"/>
            </w:tcBorders>
            <w:vAlign w:val="center"/>
          </w:tcPr>
          <w:p w14:paraId="71388D72">
            <w:pPr>
              <w:keepNext w:val="0"/>
              <w:keepLines w:val="0"/>
              <w:suppressLineNumbers w:val="0"/>
              <w:spacing w:before="0" w:beforeAutospacing="0" w:after="0" w:afterAutospacing="0" w:line="360" w:lineRule="auto"/>
              <w:ind w:left="0" w:right="0"/>
              <w:rPr>
                <w:rFonts w:hint="eastAsia" w:ascii="仿宋" w:hAnsi="仿宋" w:eastAsia="仿宋" w:cs="仿宋"/>
                <w:color w:val="auto"/>
                <w:sz w:val="20"/>
                <w:szCs w:val="20"/>
                <w:highlight w:val="none"/>
              </w:rPr>
            </w:pPr>
          </w:p>
        </w:tc>
        <w:tc>
          <w:tcPr>
            <w:tcW w:w="792" w:type="dxa"/>
            <w:tcBorders>
              <w:top w:val="single" w:color="000000" w:sz="4" w:space="0"/>
              <w:left w:val="single" w:color="000000" w:sz="4" w:space="0"/>
              <w:bottom w:val="single" w:color="000000" w:sz="4" w:space="0"/>
              <w:right w:val="single" w:color="000000" w:sz="4" w:space="0"/>
            </w:tcBorders>
            <w:vAlign w:val="center"/>
          </w:tcPr>
          <w:p w14:paraId="1BE25F25">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20人以下</w:t>
            </w:r>
          </w:p>
        </w:tc>
        <w:tc>
          <w:tcPr>
            <w:tcW w:w="709" w:type="dxa"/>
            <w:tcBorders>
              <w:top w:val="single" w:color="000000" w:sz="4" w:space="0"/>
              <w:left w:val="single" w:color="000000" w:sz="4" w:space="0"/>
              <w:bottom w:val="single" w:color="000000" w:sz="4" w:space="0"/>
              <w:right w:val="single" w:color="000000" w:sz="4" w:space="0"/>
            </w:tcBorders>
            <w:vAlign w:val="center"/>
          </w:tcPr>
          <w:p w14:paraId="76EF1373">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300万元以下</w:t>
            </w:r>
          </w:p>
        </w:tc>
        <w:tc>
          <w:tcPr>
            <w:tcW w:w="702" w:type="dxa"/>
            <w:tcBorders>
              <w:top w:val="single" w:color="000000" w:sz="4" w:space="0"/>
              <w:left w:val="single" w:color="000000" w:sz="4" w:space="0"/>
              <w:bottom w:val="single" w:color="000000" w:sz="4" w:space="0"/>
              <w:right w:val="single" w:color="000000" w:sz="12" w:space="0"/>
            </w:tcBorders>
            <w:vAlign w:val="center"/>
          </w:tcPr>
          <w:p w14:paraId="78C1465F">
            <w:pPr>
              <w:keepNext w:val="0"/>
              <w:keepLines w:val="0"/>
              <w:suppressLineNumbers w:val="0"/>
              <w:spacing w:before="0" w:beforeAutospacing="0" w:after="0" w:afterAutospacing="0" w:line="360" w:lineRule="auto"/>
              <w:ind w:left="0" w:right="0"/>
              <w:rPr>
                <w:rFonts w:hint="eastAsia" w:ascii="仿宋" w:hAnsi="仿宋" w:eastAsia="仿宋" w:cs="仿宋"/>
                <w:color w:val="auto"/>
                <w:sz w:val="20"/>
                <w:szCs w:val="20"/>
                <w:highlight w:val="none"/>
              </w:rPr>
            </w:pPr>
          </w:p>
        </w:tc>
      </w:tr>
      <w:tr w14:paraId="1EF7543F">
        <w:tblPrEx>
          <w:tblCellMar>
            <w:top w:w="15" w:type="dxa"/>
            <w:left w:w="15" w:type="dxa"/>
            <w:bottom w:w="15" w:type="dxa"/>
            <w:right w:w="15" w:type="dxa"/>
          </w:tblCellMar>
        </w:tblPrEx>
        <w:trPr>
          <w:trHeight w:val="90" w:hRule="atLeast"/>
          <w:jc w:val="center"/>
        </w:trPr>
        <w:tc>
          <w:tcPr>
            <w:tcW w:w="1911" w:type="dxa"/>
            <w:tcBorders>
              <w:top w:val="single" w:color="000000" w:sz="4" w:space="0"/>
              <w:left w:val="single" w:color="000000" w:sz="12" w:space="0"/>
              <w:bottom w:val="single" w:color="000000" w:sz="4" w:space="0"/>
              <w:right w:val="single" w:color="000000" w:sz="4" w:space="0"/>
            </w:tcBorders>
            <w:vAlign w:val="center"/>
          </w:tcPr>
          <w:p w14:paraId="46644558">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建筑业</w:t>
            </w:r>
          </w:p>
        </w:tc>
        <w:tc>
          <w:tcPr>
            <w:tcW w:w="602" w:type="dxa"/>
            <w:tcBorders>
              <w:top w:val="single" w:color="000000" w:sz="4" w:space="0"/>
              <w:left w:val="single" w:color="000000" w:sz="4" w:space="0"/>
              <w:bottom w:val="single" w:color="000000" w:sz="4" w:space="0"/>
              <w:right w:val="single" w:color="000000" w:sz="4" w:space="0"/>
            </w:tcBorders>
            <w:vAlign w:val="center"/>
          </w:tcPr>
          <w:p w14:paraId="014FEB21">
            <w:pPr>
              <w:keepNext w:val="0"/>
              <w:keepLines w:val="0"/>
              <w:suppressLineNumbers w:val="0"/>
              <w:spacing w:before="0" w:beforeAutospacing="0" w:after="0" w:afterAutospacing="0" w:line="360" w:lineRule="auto"/>
              <w:ind w:left="0" w:right="0"/>
              <w:rPr>
                <w:rFonts w:hint="eastAsia" w:ascii="仿宋" w:hAnsi="仿宋" w:eastAsia="仿宋" w:cs="仿宋"/>
                <w:color w:val="auto"/>
                <w:sz w:val="20"/>
                <w:szCs w:val="20"/>
                <w:highlight w:val="none"/>
              </w:rPr>
            </w:pPr>
          </w:p>
        </w:tc>
        <w:tc>
          <w:tcPr>
            <w:tcW w:w="829" w:type="dxa"/>
            <w:tcBorders>
              <w:top w:val="single" w:color="000000" w:sz="4" w:space="0"/>
              <w:left w:val="single" w:color="000000" w:sz="4" w:space="0"/>
              <w:bottom w:val="single" w:color="000000" w:sz="4" w:space="0"/>
              <w:right w:val="single" w:color="000000" w:sz="4" w:space="0"/>
            </w:tcBorders>
            <w:vAlign w:val="center"/>
          </w:tcPr>
          <w:p w14:paraId="244FFDC5">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kern w:val="0"/>
                <w:sz w:val="20"/>
                <w:szCs w:val="20"/>
                <w:highlight w:val="none"/>
                <w:lang w:bidi="ar"/>
              </w:rPr>
            </w:pPr>
            <w:r>
              <w:rPr>
                <w:rFonts w:hint="eastAsia" w:ascii="仿宋" w:hAnsi="仿宋" w:eastAsia="仿宋" w:cs="仿宋"/>
                <w:color w:val="auto"/>
                <w:kern w:val="0"/>
                <w:sz w:val="20"/>
                <w:szCs w:val="20"/>
                <w:highlight w:val="none"/>
                <w:lang w:bidi="ar"/>
              </w:rPr>
              <w:t>80000万元</w:t>
            </w:r>
          </w:p>
          <w:p w14:paraId="65C791AD">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以下</w:t>
            </w:r>
          </w:p>
        </w:tc>
        <w:tc>
          <w:tcPr>
            <w:tcW w:w="715" w:type="dxa"/>
            <w:tcBorders>
              <w:top w:val="single" w:color="000000" w:sz="4" w:space="0"/>
              <w:left w:val="single" w:color="000000" w:sz="4" w:space="0"/>
              <w:bottom w:val="single" w:color="000000" w:sz="4" w:space="0"/>
              <w:right w:val="single" w:color="000000" w:sz="4" w:space="0"/>
            </w:tcBorders>
            <w:vAlign w:val="center"/>
          </w:tcPr>
          <w:p w14:paraId="1C93698B">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80000万元以下</w:t>
            </w:r>
          </w:p>
        </w:tc>
        <w:tc>
          <w:tcPr>
            <w:tcW w:w="882" w:type="dxa"/>
            <w:tcBorders>
              <w:top w:val="single" w:color="000000" w:sz="4" w:space="0"/>
              <w:left w:val="single" w:color="000000" w:sz="4" w:space="0"/>
              <w:bottom w:val="single" w:color="000000" w:sz="4" w:space="0"/>
              <w:right w:val="single" w:color="000000" w:sz="4" w:space="0"/>
            </w:tcBorders>
            <w:vAlign w:val="center"/>
          </w:tcPr>
          <w:p w14:paraId="2F6C99C2">
            <w:pPr>
              <w:keepNext w:val="0"/>
              <w:keepLines w:val="0"/>
              <w:suppressLineNumbers w:val="0"/>
              <w:spacing w:before="0" w:beforeAutospacing="0" w:after="0" w:afterAutospacing="0" w:line="360" w:lineRule="auto"/>
              <w:ind w:left="0" w:right="0"/>
              <w:rPr>
                <w:rFonts w:hint="eastAsia" w:ascii="仿宋" w:hAnsi="仿宋" w:eastAsia="仿宋" w:cs="仿宋"/>
                <w:color w:val="auto"/>
                <w:sz w:val="20"/>
                <w:szCs w:val="20"/>
                <w:highlight w:val="none"/>
              </w:rPr>
            </w:pPr>
          </w:p>
        </w:tc>
        <w:tc>
          <w:tcPr>
            <w:tcW w:w="929" w:type="dxa"/>
            <w:tcBorders>
              <w:top w:val="single" w:color="000000" w:sz="4" w:space="0"/>
              <w:left w:val="single" w:color="000000" w:sz="4" w:space="0"/>
              <w:bottom w:val="single" w:color="000000" w:sz="4" w:space="0"/>
              <w:right w:val="single" w:color="000000" w:sz="4" w:space="0"/>
            </w:tcBorders>
            <w:vAlign w:val="center"/>
          </w:tcPr>
          <w:p w14:paraId="43696408">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6000万元及以上</w:t>
            </w:r>
          </w:p>
        </w:tc>
        <w:tc>
          <w:tcPr>
            <w:tcW w:w="734" w:type="dxa"/>
            <w:tcBorders>
              <w:top w:val="single" w:color="000000" w:sz="4" w:space="0"/>
              <w:left w:val="single" w:color="000000" w:sz="4" w:space="0"/>
              <w:bottom w:val="single" w:color="000000" w:sz="4" w:space="0"/>
              <w:right w:val="single" w:color="000000" w:sz="4" w:space="0"/>
            </w:tcBorders>
            <w:vAlign w:val="center"/>
          </w:tcPr>
          <w:p w14:paraId="7A4EE4B1">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5000万元及以上</w:t>
            </w:r>
          </w:p>
        </w:tc>
        <w:tc>
          <w:tcPr>
            <w:tcW w:w="780" w:type="dxa"/>
            <w:tcBorders>
              <w:top w:val="single" w:color="000000" w:sz="4" w:space="0"/>
              <w:left w:val="single" w:color="000000" w:sz="4" w:space="0"/>
              <w:bottom w:val="single" w:color="000000" w:sz="4" w:space="0"/>
              <w:right w:val="single" w:color="000000" w:sz="4" w:space="0"/>
            </w:tcBorders>
            <w:vAlign w:val="center"/>
          </w:tcPr>
          <w:p w14:paraId="0AFEA7F4">
            <w:pPr>
              <w:keepNext w:val="0"/>
              <w:keepLines w:val="0"/>
              <w:suppressLineNumbers w:val="0"/>
              <w:spacing w:before="0" w:beforeAutospacing="0" w:after="0" w:afterAutospacing="0" w:line="360" w:lineRule="auto"/>
              <w:ind w:left="0" w:right="0"/>
              <w:rPr>
                <w:rFonts w:hint="eastAsia" w:ascii="仿宋" w:hAnsi="仿宋" w:eastAsia="仿宋" w:cs="仿宋"/>
                <w:color w:val="auto"/>
                <w:sz w:val="20"/>
                <w:szCs w:val="20"/>
                <w:highlight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14:paraId="1472FA21">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300万元及以上</w:t>
            </w:r>
          </w:p>
        </w:tc>
        <w:tc>
          <w:tcPr>
            <w:tcW w:w="697" w:type="dxa"/>
            <w:tcBorders>
              <w:top w:val="single" w:color="000000" w:sz="4" w:space="0"/>
              <w:left w:val="single" w:color="000000" w:sz="4" w:space="0"/>
              <w:bottom w:val="single" w:color="000000" w:sz="4" w:space="0"/>
              <w:right w:val="single" w:color="000000" w:sz="4" w:space="0"/>
            </w:tcBorders>
            <w:vAlign w:val="center"/>
          </w:tcPr>
          <w:p w14:paraId="3E08BDEC">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300万元及以上</w:t>
            </w:r>
          </w:p>
        </w:tc>
        <w:tc>
          <w:tcPr>
            <w:tcW w:w="792" w:type="dxa"/>
            <w:tcBorders>
              <w:top w:val="single" w:color="000000" w:sz="4" w:space="0"/>
              <w:left w:val="single" w:color="000000" w:sz="4" w:space="0"/>
              <w:bottom w:val="single" w:color="000000" w:sz="4" w:space="0"/>
              <w:right w:val="single" w:color="000000" w:sz="4" w:space="0"/>
            </w:tcBorders>
            <w:vAlign w:val="center"/>
          </w:tcPr>
          <w:p w14:paraId="290B8993">
            <w:pPr>
              <w:keepNext w:val="0"/>
              <w:keepLines w:val="0"/>
              <w:suppressLineNumbers w:val="0"/>
              <w:spacing w:before="0" w:beforeAutospacing="0" w:after="0" w:afterAutospacing="0" w:line="360" w:lineRule="auto"/>
              <w:ind w:left="0" w:right="0"/>
              <w:rPr>
                <w:rFonts w:hint="eastAsia" w:ascii="仿宋" w:hAnsi="仿宋" w:eastAsia="仿宋" w:cs="仿宋"/>
                <w:color w:val="auto"/>
                <w:sz w:val="20"/>
                <w:szCs w:val="20"/>
                <w:highlight w:val="none"/>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6CC3CA4A">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300万元以下</w:t>
            </w:r>
          </w:p>
        </w:tc>
        <w:tc>
          <w:tcPr>
            <w:tcW w:w="702" w:type="dxa"/>
            <w:tcBorders>
              <w:top w:val="single" w:color="000000" w:sz="4" w:space="0"/>
              <w:left w:val="single" w:color="000000" w:sz="4" w:space="0"/>
              <w:bottom w:val="single" w:color="000000" w:sz="4" w:space="0"/>
              <w:right w:val="single" w:color="000000" w:sz="12" w:space="0"/>
            </w:tcBorders>
            <w:vAlign w:val="center"/>
          </w:tcPr>
          <w:p w14:paraId="5331CB70">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300万元以下</w:t>
            </w:r>
          </w:p>
        </w:tc>
      </w:tr>
      <w:tr w14:paraId="6870FA2E">
        <w:tblPrEx>
          <w:tblCellMar>
            <w:top w:w="15" w:type="dxa"/>
            <w:left w:w="15" w:type="dxa"/>
            <w:bottom w:w="15" w:type="dxa"/>
            <w:right w:w="15" w:type="dxa"/>
          </w:tblCellMar>
        </w:tblPrEx>
        <w:trPr>
          <w:trHeight w:val="90" w:hRule="atLeast"/>
          <w:jc w:val="center"/>
        </w:trPr>
        <w:tc>
          <w:tcPr>
            <w:tcW w:w="1911" w:type="dxa"/>
            <w:tcBorders>
              <w:top w:val="single" w:color="000000" w:sz="4" w:space="0"/>
              <w:left w:val="single" w:color="000000" w:sz="12" w:space="0"/>
              <w:bottom w:val="single" w:color="000000" w:sz="4" w:space="0"/>
              <w:right w:val="single" w:color="000000" w:sz="4" w:space="0"/>
            </w:tcBorders>
            <w:vAlign w:val="center"/>
          </w:tcPr>
          <w:p w14:paraId="59A78E49">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批发业</w:t>
            </w:r>
          </w:p>
        </w:tc>
        <w:tc>
          <w:tcPr>
            <w:tcW w:w="602" w:type="dxa"/>
            <w:tcBorders>
              <w:top w:val="single" w:color="000000" w:sz="4" w:space="0"/>
              <w:left w:val="single" w:color="000000" w:sz="4" w:space="0"/>
              <w:bottom w:val="single" w:color="000000" w:sz="4" w:space="0"/>
              <w:right w:val="single" w:color="000000" w:sz="4" w:space="0"/>
            </w:tcBorders>
            <w:vAlign w:val="center"/>
          </w:tcPr>
          <w:p w14:paraId="7E6A76B1">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200人以下</w:t>
            </w:r>
          </w:p>
        </w:tc>
        <w:tc>
          <w:tcPr>
            <w:tcW w:w="829" w:type="dxa"/>
            <w:tcBorders>
              <w:top w:val="single" w:color="000000" w:sz="4" w:space="0"/>
              <w:left w:val="single" w:color="000000" w:sz="4" w:space="0"/>
              <w:bottom w:val="single" w:color="000000" w:sz="4" w:space="0"/>
              <w:right w:val="single" w:color="000000" w:sz="4" w:space="0"/>
            </w:tcBorders>
            <w:vAlign w:val="center"/>
          </w:tcPr>
          <w:p w14:paraId="3D30BE3C">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kern w:val="0"/>
                <w:sz w:val="20"/>
                <w:szCs w:val="20"/>
                <w:highlight w:val="none"/>
                <w:lang w:bidi="ar"/>
              </w:rPr>
            </w:pPr>
            <w:r>
              <w:rPr>
                <w:rFonts w:hint="eastAsia" w:ascii="仿宋" w:hAnsi="仿宋" w:eastAsia="仿宋" w:cs="仿宋"/>
                <w:color w:val="auto"/>
                <w:kern w:val="0"/>
                <w:sz w:val="20"/>
                <w:szCs w:val="20"/>
                <w:highlight w:val="none"/>
                <w:lang w:bidi="ar"/>
              </w:rPr>
              <w:t>40000万元</w:t>
            </w:r>
          </w:p>
          <w:p w14:paraId="505ABBBE">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以下</w:t>
            </w:r>
          </w:p>
        </w:tc>
        <w:tc>
          <w:tcPr>
            <w:tcW w:w="715" w:type="dxa"/>
            <w:tcBorders>
              <w:top w:val="single" w:color="000000" w:sz="4" w:space="0"/>
              <w:left w:val="single" w:color="000000" w:sz="4" w:space="0"/>
              <w:bottom w:val="single" w:color="000000" w:sz="4" w:space="0"/>
              <w:right w:val="single" w:color="000000" w:sz="4" w:space="0"/>
            </w:tcBorders>
            <w:vAlign w:val="center"/>
          </w:tcPr>
          <w:p w14:paraId="1FEDBFF0">
            <w:pPr>
              <w:keepNext w:val="0"/>
              <w:keepLines w:val="0"/>
              <w:suppressLineNumbers w:val="0"/>
              <w:spacing w:before="0" w:beforeAutospacing="0" w:after="0" w:afterAutospacing="0" w:line="360" w:lineRule="auto"/>
              <w:ind w:left="0" w:right="0"/>
              <w:rPr>
                <w:rFonts w:hint="eastAsia" w:ascii="仿宋" w:hAnsi="仿宋" w:eastAsia="仿宋" w:cs="仿宋"/>
                <w:color w:val="auto"/>
                <w:sz w:val="20"/>
                <w:szCs w:val="20"/>
                <w:highlight w:val="none"/>
              </w:rPr>
            </w:pPr>
          </w:p>
        </w:tc>
        <w:tc>
          <w:tcPr>
            <w:tcW w:w="882" w:type="dxa"/>
            <w:tcBorders>
              <w:top w:val="single" w:color="000000" w:sz="4" w:space="0"/>
              <w:left w:val="single" w:color="000000" w:sz="4" w:space="0"/>
              <w:bottom w:val="single" w:color="000000" w:sz="4" w:space="0"/>
              <w:right w:val="single" w:color="000000" w:sz="4" w:space="0"/>
            </w:tcBorders>
            <w:vAlign w:val="center"/>
          </w:tcPr>
          <w:p w14:paraId="1468B8EE">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20人及以上</w:t>
            </w:r>
          </w:p>
        </w:tc>
        <w:tc>
          <w:tcPr>
            <w:tcW w:w="929" w:type="dxa"/>
            <w:tcBorders>
              <w:top w:val="single" w:color="000000" w:sz="4" w:space="0"/>
              <w:left w:val="single" w:color="000000" w:sz="4" w:space="0"/>
              <w:bottom w:val="single" w:color="000000" w:sz="4" w:space="0"/>
              <w:right w:val="single" w:color="000000" w:sz="4" w:space="0"/>
            </w:tcBorders>
            <w:vAlign w:val="center"/>
          </w:tcPr>
          <w:p w14:paraId="2F02F620">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5000万元及以上</w:t>
            </w:r>
          </w:p>
        </w:tc>
        <w:tc>
          <w:tcPr>
            <w:tcW w:w="734" w:type="dxa"/>
            <w:tcBorders>
              <w:top w:val="single" w:color="000000" w:sz="4" w:space="0"/>
              <w:left w:val="single" w:color="000000" w:sz="4" w:space="0"/>
              <w:bottom w:val="single" w:color="000000" w:sz="4" w:space="0"/>
              <w:right w:val="single" w:color="000000" w:sz="4" w:space="0"/>
            </w:tcBorders>
            <w:vAlign w:val="center"/>
          </w:tcPr>
          <w:p w14:paraId="7838D6F5">
            <w:pPr>
              <w:keepNext w:val="0"/>
              <w:keepLines w:val="0"/>
              <w:suppressLineNumbers w:val="0"/>
              <w:spacing w:before="0" w:beforeAutospacing="0" w:after="0" w:afterAutospacing="0" w:line="360" w:lineRule="auto"/>
              <w:ind w:left="0" w:right="0"/>
              <w:rPr>
                <w:rFonts w:hint="eastAsia" w:ascii="仿宋" w:hAnsi="仿宋" w:eastAsia="仿宋" w:cs="仿宋"/>
                <w:color w:val="auto"/>
                <w:sz w:val="20"/>
                <w:szCs w:val="20"/>
                <w:highlight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14:paraId="12298407">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5人及以上</w:t>
            </w:r>
          </w:p>
        </w:tc>
        <w:tc>
          <w:tcPr>
            <w:tcW w:w="780" w:type="dxa"/>
            <w:tcBorders>
              <w:top w:val="single" w:color="000000" w:sz="4" w:space="0"/>
              <w:left w:val="single" w:color="000000" w:sz="4" w:space="0"/>
              <w:bottom w:val="single" w:color="000000" w:sz="4" w:space="0"/>
              <w:right w:val="single" w:color="000000" w:sz="4" w:space="0"/>
            </w:tcBorders>
            <w:vAlign w:val="center"/>
          </w:tcPr>
          <w:p w14:paraId="65E58547">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1000万元及以上</w:t>
            </w:r>
          </w:p>
        </w:tc>
        <w:tc>
          <w:tcPr>
            <w:tcW w:w="697" w:type="dxa"/>
            <w:tcBorders>
              <w:top w:val="single" w:color="000000" w:sz="4" w:space="0"/>
              <w:left w:val="single" w:color="000000" w:sz="4" w:space="0"/>
              <w:bottom w:val="single" w:color="000000" w:sz="4" w:space="0"/>
              <w:right w:val="single" w:color="000000" w:sz="4" w:space="0"/>
            </w:tcBorders>
            <w:vAlign w:val="center"/>
          </w:tcPr>
          <w:p w14:paraId="447AEB4C">
            <w:pPr>
              <w:keepNext w:val="0"/>
              <w:keepLines w:val="0"/>
              <w:suppressLineNumbers w:val="0"/>
              <w:spacing w:before="0" w:beforeAutospacing="0" w:after="0" w:afterAutospacing="0" w:line="360" w:lineRule="auto"/>
              <w:ind w:left="0" w:right="0"/>
              <w:rPr>
                <w:rFonts w:hint="eastAsia" w:ascii="仿宋" w:hAnsi="仿宋" w:eastAsia="仿宋" w:cs="仿宋"/>
                <w:color w:val="auto"/>
                <w:sz w:val="20"/>
                <w:szCs w:val="20"/>
                <w:highlight w:val="none"/>
              </w:rPr>
            </w:pPr>
          </w:p>
        </w:tc>
        <w:tc>
          <w:tcPr>
            <w:tcW w:w="792" w:type="dxa"/>
            <w:tcBorders>
              <w:top w:val="single" w:color="000000" w:sz="4" w:space="0"/>
              <w:left w:val="single" w:color="000000" w:sz="4" w:space="0"/>
              <w:bottom w:val="single" w:color="000000" w:sz="4" w:space="0"/>
              <w:right w:val="single" w:color="000000" w:sz="4" w:space="0"/>
            </w:tcBorders>
            <w:vAlign w:val="center"/>
          </w:tcPr>
          <w:p w14:paraId="67A7892F">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5人以下</w:t>
            </w:r>
          </w:p>
        </w:tc>
        <w:tc>
          <w:tcPr>
            <w:tcW w:w="709" w:type="dxa"/>
            <w:tcBorders>
              <w:top w:val="single" w:color="000000" w:sz="4" w:space="0"/>
              <w:left w:val="single" w:color="000000" w:sz="4" w:space="0"/>
              <w:bottom w:val="single" w:color="000000" w:sz="4" w:space="0"/>
              <w:right w:val="single" w:color="000000" w:sz="4" w:space="0"/>
            </w:tcBorders>
            <w:vAlign w:val="center"/>
          </w:tcPr>
          <w:p w14:paraId="1D9B13C7">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1000万元以下</w:t>
            </w:r>
          </w:p>
        </w:tc>
        <w:tc>
          <w:tcPr>
            <w:tcW w:w="702" w:type="dxa"/>
            <w:tcBorders>
              <w:top w:val="single" w:color="000000" w:sz="4" w:space="0"/>
              <w:left w:val="single" w:color="000000" w:sz="4" w:space="0"/>
              <w:bottom w:val="single" w:color="000000" w:sz="4" w:space="0"/>
              <w:right w:val="single" w:color="000000" w:sz="12" w:space="0"/>
            </w:tcBorders>
            <w:vAlign w:val="center"/>
          </w:tcPr>
          <w:p w14:paraId="42A20923">
            <w:pPr>
              <w:keepNext w:val="0"/>
              <w:keepLines w:val="0"/>
              <w:suppressLineNumbers w:val="0"/>
              <w:spacing w:before="0" w:beforeAutospacing="0" w:after="0" w:afterAutospacing="0" w:line="360" w:lineRule="auto"/>
              <w:ind w:left="0" w:right="0"/>
              <w:rPr>
                <w:rFonts w:hint="eastAsia" w:ascii="仿宋" w:hAnsi="仿宋" w:eastAsia="仿宋" w:cs="仿宋"/>
                <w:color w:val="auto"/>
                <w:sz w:val="20"/>
                <w:szCs w:val="20"/>
                <w:highlight w:val="none"/>
              </w:rPr>
            </w:pPr>
          </w:p>
        </w:tc>
      </w:tr>
      <w:tr w14:paraId="6E80EEB0">
        <w:tblPrEx>
          <w:tblCellMar>
            <w:top w:w="15" w:type="dxa"/>
            <w:left w:w="15" w:type="dxa"/>
            <w:bottom w:w="15" w:type="dxa"/>
            <w:right w:w="15" w:type="dxa"/>
          </w:tblCellMar>
        </w:tblPrEx>
        <w:trPr>
          <w:trHeight w:val="90" w:hRule="atLeast"/>
          <w:jc w:val="center"/>
        </w:trPr>
        <w:tc>
          <w:tcPr>
            <w:tcW w:w="1911" w:type="dxa"/>
            <w:tcBorders>
              <w:top w:val="single" w:color="000000" w:sz="4" w:space="0"/>
              <w:left w:val="single" w:color="000000" w:sz="12" w:space="0"/>
              <w:bottom w:val="single" w:color="000000" w:sz="4" w:space="0"/>
              <w:right w:val="single" w:color="000000" w:sz="4" w:space="0"/>
            </w:tcBorders>
            <w:vAlign w:val="center"/>
          </w:tcPr>
          <w:p w14:paraId="0D6EBA1B">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零售业</w:t>
            </w:r>
          </w:p>
        </w:tc>
        <w:tc>
          <w:tcPr>
            <w:tcW w:w="602" w:type="dxa"/>
            <w:tcBorders>
              <w:top w:val="single" w:color="000000" w:sz="4" w:space="0"/>
              <w:left w:val="single" w:color="000000" w:sz="4" w:space="0"/>
              <w:bottom w:val="single" w:color="000000" w:sz="4" w:space="0"/>
              <w:right w:val="single" w:color="000000" w:sz="4" w:space="0"/>
            </w:tcBorders>
            <w:vAlign w:val="center"/>
          </w:tcPr>
          <w:p w14:paraId="6280199E">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300人以下</w:t>
            </w:r>
          </w:p>
        </w:tc>
        <w:tc>
          <w:tcPr>
            <w:tcW w:w="829" w:type="dxa"/>
            <w:tcBorders>
              <w:top w:val="single" w:color="000000" w:sz="4" w:space="0"/>
              <w:left w:val="single" w:color="000000" w:sz="4" w:space="0"/>
              <w:bottom w:val="single" w:color="000000" w:sz="4" w:space="0"/>
              <w:right w:val="single" w:color="000000" w:sz="4" w:space="0"/>
            </w:tcBorders>
            <w:vAlign w:val="center"/>
          </w:tcPr>
          <w:p w14:paraId="57553868">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kern w:val="0"/>
                <w:sz w:val="20"/>
                <w:szCs w:val="20"/>
                <w:highlight w:val="none"/>
                <w:lang w:bidi="ar"/>
              </w:rPr>
            </w:pPr>
            <w:r>
              <w:rPr>
                <w:rFonts w:hint="eastAsia" w:ascii="仿宋" w:hAnsi="仿宋" w:eastAsia="仿宋" w:cs="仿宋"/>
                <w:color w:val="auto"/>
                <w:kern w:val="0"/>
                <w:sz w:val="20"/>
                <w:szCs w:val="20"/>
                <w:highlight w:val="none"/>
                <w:lang w:bidi="ar"/>
              </w:rPr>
              <w:t>20000万元</w:t>
            </w:r>
          </w:p>
          <w:p w14:paraId="4E1BBEFD">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以下</w:t>
            </w:r>
          </w:p>
        </w:tc>
        <w:tc>
          <w:tcPr>
            <w:tcW w:w="715" w:type="dxa"/>
            <w:tcBorders>
              <w:top w:val="single" w:color="000000" w:sz="4" w:space="0"/>
              <w:left w:val="single" w:color="000000" w:sz="4" w:space="0"/>
              <w:bottom w:val="single" w:color="000000" w:sz="4" w:space="0"/>
              <w:right w:val="single" w:color="000000" w:sz="4" w:space="0"/>
            </w:tcBorders>
            <w:vAlign w:val="center"/>
          </w:tcPr>
          <w:p w14:paraId="667D174C">
            <w:pPr>
              <w:keepNext w:val="0"/>
              <w:keepLines w:val="0"/>
              <w:suppressLineNumbers w:val="0"/>
              <w:spacing w:before="0" w:beforeAutospacing="0" w:after="0" w:afterAutospacing="0" w:line="360" w:lineRule="auto"/>
              <w:ind w:left="0" w:right="0"/>
              <w:rPr>
                <w:rFonts w:hint="eastAsia" w:ascii="仿宋" w:hAnsi="仿宋" w:eastAsia="仿宋" w:cs="仿宋"/>
                <w:color w:val="auto"/>
                <w:sz w:val="20"/>
                <w:szCs w:val="20"/>
                <w:highlight w:val="none"/>
              </w:rPr>
            </w:pPr>
          </w:p>
        </w:tc>
        <w:tc>
          <w:tcPr>
            <w:tcW w:w="882" w:type="dxa"/>
            <w:tcBorders>
              <w:top w:val="single" w:color="000000" w:sz="4" w:space="0"/>
              <w:left w:val="single" w:color="000000" w:sz="4" w:space="0"/>
              <w:bottom w:val="single" w:color="000000" w:sz="4" w:space="0"/>
              <w:right w:val="single" w:color="000000" w:sz="4" w:space="0"/>
            </w:tcBorders>
            <w:vAlign w:val="center"/>
          </w:tcPr>
          <w:p w14:paraId="4239D532">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50人及以上</w:t>
            </w:r>
          </w:p>
        </w:tc>
        <w:tc>
          <w:tcPr>
            <w:tcW w:w="929" w:type="dxa"/>
            <w:tcBorders>
              <w:top w:val="single" w:color="000000" w:sz="4" w:space="0"/>
              <w:left w:val="single" w:color="000000" w:sz="4" w:space="0"/>
              <w:bottom w:val="single" w:color="000000" w:sz="4" w:space="0"/>
              <w:right w:val="single" w:color="000000" w:sz="4" w:space="0"/>
            </w:tcBorders>
            <w:vAlign w:val="center"/>
          </w:tcPr>
          <w:p w14:paraId="76088ACB">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500万元及以上</w:t>
            </w:r>
          </w:p>
        </w:tc>
        <w:tc>
          <w:tcPr>
            <w:tcW w:w="734" w:type="dxa"/>
            <w:tcBorders>
              <w:top w:val="single" w:color="000000" w:sz="4" w:space="0"/>
              <w:left w:val="single" w:color="000000" w:sz="4" w:space="0"/>
              <w:bottom w:val="single" w:color="000000" w:sz="4" w:space="0"/>
              <w:right w:val="single" w:color="000000" w:sz="4" w:space="0"/>
            </w:tcBorders>
            <w:vAlign w:val="center"/>
          </w:tcPr>
          <w:p w14:paraId="10021AAA">
            <w:pPr>
              <w:keepNext w:val="0"/>
              <w:keepLines w:val="0"/>
              <w:suppressLineNumbers w:val="0"/>
              <w:spacing w:before="0" w:beforeAutospacing="0" w:after="0" w:afterAutospacing="0" w:line="360" w:lineRule="auto"/>
              <w:ind w:left="0" w:right="0"/>
              <w:rPr>
                <w:rFonts w:hint="eastAsia" w:ascii="仿宋" w:hAnsi="仿宋" w:eastAsia="仿宋" w:cs="仿宋"/>
                <w:color w:val="auto"/>
                <w:sz w:val="20"/>
                <w:szCs w:val="20"/>
                <w:highlight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14:paraId="2B31C930">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10人及以上</w:t>
            </w:r>
          </w:p>
        </w:tc>
        <w:tc>
          <w:tcPr>
            <w:tcW w:w="780" w:type="dxa"/>
            <w:tcBorders>
              <w:top w:val="single" w:color="000000" w:sz="4" w:space="0"/>
              <w:left w:val="single" w:color="000000" w:sz="4" w:space="0"/>
              <w:bottom w:val="single" w:color="000000" w:sz="4" w:space="0"/>
              <w:right w:val="single" w:color="000000" w:sz="4" w:space="0"/>
            </w:tcBorders>
            <w:vAlign w:val="center"/>
          </w:tcPr>
          <w:p w14:paraId="16845898">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100万元及以上</w:t>
            </w:r>
          </w:p>
        </w:tc>
        <w:tc>
          <w:tcPr>
            <w:tcW w:w="697" w:type="dxa"/>
            <w:tcBorders>
              <w:top w:val="single" w:color="000000" w:sz="4" w:space="0"/>
              <w:left w:val="single" w:color="000000" w:sz="4" w:space="0"/>
              <w:bottom w:val="single" w:color="000000" w:sz="4" w:space="0"/>
              <w:right w:val="single" w:color="000000" w:sz="4" w:space="0"/>
            </w:tcBorders>
            <w:vAlign w:val="center"/>
          </w:tcPr>
          <w:p w14:paraId="315024C8">
            <w:pPr>
              <w:keepNext w:val="0"/>
              <w:keepLines w:val="0"/>
              <w:suppressLineNumbers w:val="0"/>
              <w:spacing w:before="0" w:beforeAutospacing="0" w:after="0" w:afterAutospacing="0" w:line="360" w:lineRule="auto"/>
              <w:ind w:left="0" w:right="0"/>
              <w:rPr>
                <w:rFonts w:hint="eastAsia" w:ascii="仿宋" w:hAnsi="仿宋" w:eastAsia="仿宋" w:cs="仿宋"/>
                <w:color w:val="auto"/>
                <w:sz w:val="20"/>
                <w:szCs w:val="20"/>
                <w:highlight w:val="none"/>
              </w:rPr>
            </w:pPr>
          </w:p>
        </w:tc>
        <w:tc>
          <w:tcPr>
            <w:tcW w:w="792" w:type="dxa"/>
            <w:tcBorders>
              <w:top w:val="single" w:color="000000" w:sz="4" w:space="0"/>
              <w:left w:val="single" w:color="000000" w:sz="4" w:space="0"/>
              <w:bottom w:val="single" w:color="000000" w:sz="4" w:space="0"/>
              <w:right w:val="single" w:color="000000" w:sz="4" w:space="0"/>
            </w:tcBorders>
            <w:vAlign w:val="center"/>
          </w:tcPr>
          <w:p w14:paraId="135F59F0">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10人以下</w:t>
            </w:r>
          </w:p>
        </w:tc>
        <w:tc>
          <w:tcPr>
            <w:tcW w:w="709" w:type="dxa"/>
            <w:tcBorders>
              <w:top w:val="single" w:color="000000" w:sz="4" w:space="0"/>
              <w:left w:val="single" w:color="000000" w:sz="4" w:space="0"/>
              <w:bottom w:val="single" w:color="000000" w:sz="4" w:space="0"/>
              <w:right w:val="single" w:color="000000" w:sz="4" w:space="0"/>
            </w:tcBorders>
            <w:vAlign w:val="center"/>
          </w:tcPr>
          <w:p w14:paraId="23C89F49">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100万元以下</w:t>
            </w:r>
          </w:p>
        </w:tc>
        <w:tc>
          <w:tcPr>
            <w:tcW w:w="702" w:type="dxa"/>
            <w:tcBorders>
              <w:top w:val="single" w:color="000000" w:sz="4" w:space="0"/>
              <w:left w:val="single" w:color="000000" w:sz="4" w:space="0"/>
              <w:bottom w:val="single" w:color="000000" w:sz="4" w:space="0"/>
              <w:right w:val="single" w:color="000000" w:sz="12" w:space="0"/>
            </w:tcBorders>
            <w:vAlign w:val="center"/>
          </w:tcPr>
          <w:p w14:paraId="48723585">
            <w:pPr>
              <w:keepNext w:val="0"/>
              <w:keepLines w:val="0"/>
              <w:suppressLineNumbers w:val="0"/>
              <w:spacing w:before="0" w:beforeAutospacing="0" w:after="0" w:afterAutospacing="0" w:line="360" w:lineRule="auto"/>
              <w:ind w:left="0" w:right="0"/>
              <w:rPr>
                <w:rFonts w:hint="eastAsia" w:ascii="仿宋" w:hAnsi="仿宋" w:eastAsia="仿宋" w:cs="仿宋"/>
                <w:color w:val="auto"/>
                <w:sz w:val="20"/>
                <w:szCs w:val="20"/>
                <w:highlight w:val="none"/>
              </w:rPr>
            </w:pPr>
          </w:p>
        </w:tc>
      </w:tr>
      <w:tr w14:paraId="1CBCB5D7">
        <w:tblPrEx>
          <w:tblCellMar>
            <w:top w:w="15" w:type="dxa"/>
            <w:left w:w="15" w:type="dxa"/>
            <w:bottom w:w="15" w:type="dxa"/>
            <w:right w:w="15" w:type="dxa"/>
          </w:tblCellMar>
        </w:tblPrEx>
        <w:trPr>
          <w:trHeight w:val="90" w:hRule="atLeast"/>
          <w:jc w:val="center"/>
        </w:trPr>
        <w:tc>
          <w:tcPr>
            <w:tcW w:w="1911" w:type="dxa"/>
            <w:tcBorders>
              <w:top w:val="single" w:color="000000" w:sz="4" w:space="0"/>
              <w:left w:val="single" w:color="000000" w:sz="12" w:space="0"/>
              <w:bottom w:val="single" w:color="000000" w:sz="4" w:space="0"/>
              <w:right w:val="single" w:color="000000" w:sz="4" w:space="0"/>
            </w:tcBorders>
            <w:vAlign w:val="center"/>
          </w:tcPr>
          <w:p w14:paraId="03865105">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交通运输业（不含铁路运输业）</w:t>
            </w:r>
          </w:p>
        </w:tc>
        <w:tc>
          <w:tcPr>
            <w:tcW w:w="602" w:type="dxa"/>
            <w:tcBorders>
              <w:top w:val="single" w:color="000000" w:sz="4" w:space="0"/>
              <w:left w:val="single" w:color="000000" w:sz="4" w:space="0"/>
              <w:bottom w:val="single" w:color="000000" w:sz="4" w:space="0"/>
              <w:right w:val="single" w:color="000000" w:sz="4" w:space="0"/>
            </w:tcBorders>
            <w:vAlign w:val="center"/>
          </w:tcPr>
          <w:p w14:paraId="6F8001B3">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1000人以下</w:t>
            </w:r>
          </w:p>
        </w:tc>
        <w:tc>
          <w:tcPr>
            <w:tcW w:w="829" w:type="dxa"/>
            <w:tcBorders>
              <w:top w:val="single" w:color="000000" w:sz="4" w:space="0"/>
              <w:left w:val="single" w:color="000000" w:sz="4" w:space="0"/>
              <w:bottom w:val="single" w:color="000000" w:sz="4" w:space="0"/>
              <w:right w:val="single" w:color="000000" w:sz="4" w:space="0"/>
            </w:tcBorders>
            <w:vAlign w:val="center"/>
          </w:tcPr>
          <w:p w14:paraId="4B6BA917">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kern w:val="0"/>
                <w:sz w:val="20"/>
                <w:szCs w:val="20"/>
                <w:highlight w:val="none"/>
                <w:lang w:bidi="ar"/>
              </w:rPr>
            </w:pPr>
            <w:r>
              <w:rPr>
                <w:rFonts w:hint="eastAsia" w:ascii="仿宋" w:hAnsi="仿宋" w:eastAsia="仿宋" w:cs="仿宋"/>
                <w:color w:val="auto"/>
                <w:kern w:val="0"/>
                <w:sz w:val="20"/>
                <w:szCs w:val="20"/>
                <w:highlight w:val="none"/>
                <w:lang w:bidi="ar"/>
              </w:rPr>
              <w:t>30000万元</w:t>
            </w:r>
          </w:p>
          <w:p w14:paraId="07B6865A">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以下</w:t>
            </w:r>
          </w:p>
        </w:tc>
        <w:tc>
          <w:tcPr>
            <w:tcW w:w="715" w:type="dxa"/>
            <w:tcBorders>
              <w:top w:val="single" w:color="000000" w:sz="4" w:space="0"/>
              <w:left w:val="single" w:color="000000" w:sz="4" w:space="0"/>
              <w:bottom w:val="single" w:color="000000" w:sz="4" w:space="0"/>
              <w:right w:val="single" w:color="000000" w:sz="4" w:space="0"/>
            </w:tcBorders>
            <w:vAlign w:val="center"/>
          </w:tcPr>
          <w:p w14:paraId="042D03EF">
            <w:pPr>
              <w:keepNext w:val="0"/>
              <w:keepLines w:val="0"/>
              <w:suppressLineNumbers w:val="0"/>
              <w:spacing w:before="0" w:beforeAutospacing="0" w:after="0" w:afterAutospacing="0" w:line="360" w:lineRule="auto"/>
              <w:ind w:left="0" w:right="0"/>
              <w:rPr>
                <w:rFonts w:hint="eastAsia" w:ascii="仿宋" w:hAnsi="仿宋" w:eastAsia="仿宋" w:cs="仿宋"/>
                <w:color w:val="auto"/>
                <w:sz w:val="20"/>
                <w:szCs w:val="20"/>
                <w:highlight w:val="none"/>
              </w:rPr>
            </w:pPr>
          </w:p>
        </w:tc>
        <w:tc>
          <w:tcPr>
            <w:tcW w:w="882" w:type="dxa"/>
            <w:tcBorders>
              <w:top w:val="single" w:color="000000" w:sz="4" w:space="0"/>
              <w:left w:val="single" w:color="000000" w:sz="4" w:space="0"/>
              <w:bottom w:val="single" w:color="000000" w:sz="4" w:space="0"/>
              <w:right w:val="single" w:color="000000" w:sz="4" w:space="0"/>
            </w:tcBorders>
            <w:vAlign w:val="center"/>
          </w:tcPr>
          <w:p w14:paraId="740A5295">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300人及以上</w:t>
            </w:r>
          </w:p>
        </w:tc>
        <w:tc>
          <w:tcPr>
            <w:tcW w:w="929" w:type="dxa"/>
            <w:tcBorders>
              <w:top w:val="single" w:color="000000" w:sz="4" w:space="0"/>
              <w:left w:val="single" w:color="000000" w:sz="4" w:space="0"/>
              <w:bottom w:val="single" w:color="000000" w:sz="4" w:space="0"/>
              <w:right w:val="single" w:color="000000" w:sz="4" w:space="0"/>
            </w:tcBorders>
            <w:vAlign w:val="center"/>
          </w:tcPr>
          <w:p w14:paraId="4831CD04">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3000万元及以上</w:t>
            </w:r>
          </w:p>
        </w:tc>
        <w:tc>
          <w:tcPr>
            <w:tcW w:w="734" w:type="dxa"/>
            <w:tcBorders>
              <w:top w:val="single" w:color="000000" w:sz="4" w:space="0"/>
              <w:left w:val="single" w:color="000000" w:sz="4" w:space="0"/>
              <w:bottom w:val="single" w:color="000000" w:sz="4" w:space="0"/>
              <w:right w:val="single" w:color="000000" w:sz="4" w:space="0"/>
            </w:tcBorders>
            <w:vAlign w:val="center"/>
          </w:tcPr>
          <w:p w14:paraId="615C1AB2">
            <w:pPr>
              <w:keepNext w:val="0"/>
              <w:keepLines w:val="0"/>
              <w:suppressLineNumbers w:val="0"/>
              <w:spacing w:before="0" w:beforeAutospacing="0" w:after="0" w:afterAutospacing="0" w:line="360" w:lineRule="auto"/>
              <w:ind w:left="0" w:right="0"/>
              <w:rPr>
                <w:rFonts w:hint="eastAsia" w:ascii="仿宋" w:hAnsi="仿宋" w:eastAsia="仿宋" w:cs="仿宋"/>
                <w:color w:val="auto"/>
                <w:sz w:val="20"/>
                <w:szCs w:val="20"/>
                <w:highlight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14:paraId="45220FA2">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20人及以上</w:t>
            </w:r>
          </w:p>
        </w:tc>
        <w:tc>
          <w:tcPr>
            <w:tcW w:w="780" w:type="dxa"/>
            <w:tcBorders>
              <w:top w:val="single" w:color="000000" w:sz="4" w:space="0"/>
              <w:left w:val="single" w:color="000000" w:sz="4" w:space="0"/>
              <w:bottom w:val="single" w:color="000000" w:sz="4" w:space="0"/>
              <w:right w:val="single" w:color="000000" w:sz="4" w:space="0"/>
            </w:tcBorders>
            <w:vAlign w:val="center"/>
          </w:tcPr>
          <w:p w14:paraId="0BF0A19E">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200万元及以上</w:t>
            </w:r>
          </w:p>
        </w:tc>
        <w:tc>
          <w:tcPr>
            <w:tcW w:w="697" w:type="dxa"/>
            <w:tcBorders>
              <w:top w:val="single" w:color="000000" w:sz="4" w:space="0"/>
              <w:left w:val="single" w:color="000000" w:sz="4" w:space="0"/>
              <w:bottom w:val="single" w:color="000000" w:sz="4" w:space="0"/>
              <w:right w:val="single" w:color="000000" w:sz="4" w:space="0"/>
            </w:tcBorders>
            <w:vAlign w:val="center"/>
          </w:tcPr>
          <w:p w14:paraId="30D40665">
            <w:pPr>
              <w:keepNext w:val="0"/>
              <w:keepLines w:val="0"/>
              <w:suppressLineNumbers w:val="0"/>
              <w:spacing w:before="0" w:beforeAutospacing="0" w:after="0" w:afterAutospacing="0" w:line="360" w:lineRule="auto"/>
              <w:ind w:left="0" w:right="0"/>
              <w:rPr>
                <w:rFonts w:hint="eastAsia" w:ascii="仿宋" w:hAnsi="仿宋" w:eastAsia="仿宋" w:cs="仿宋"/>
                <w:color w:val="auto"/>
                <w:sz w:val="20"/>
                <w:szCs w:val="20"/>
                <w:highlight w:val="none"/>
              </w:rPr>
            </w:pPr>
          </w:p>
        </w:tc>
        <w:tc>
          <w:tcPr>
            <w:tcW w:w="792" w:type="dxa"/>
            <w:tcBorders>
              <w:top w:val="single" w:color="000000" w:sz="4" w:space="0"/>
              <w:left w:val="single" w:color="000000" w:sz="4" w:space="0"/>
              <w:bottom w:val="single" w:color="000000" w:sz="4" w:space="0"/>
              <w:right w:val="single" w:color="000000" w:sz="4" w:space="0"/>
            </w:tcBorders>
            <w:vAlign w:val="center"/>
          </w:tcPr>
          <w:p w14:paraId="7619EAB5">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20人以下</w:t>
            </w:r>
          </w:p>
        </w:tc>
        <w:tc>
          <w:tcPr>
            <w:tcW w:w="709" w:type="dxa"/>
            <w:tcBorders>
              <w:top w:val="single" w:color="000000" w:sz="4" w:space="0"/>
              <w:left w:val="single" w:color="000000" w:sz="4" w:space="0"/>
              <w:bottom w:val="single" w:color="000000" w:sz="4" w:space="0"/>
              <w:right w:val="single" w:color="000000" w:sz="4" w:space="0"/>
            </w:tcBorders>
            <w:vAlign w:val="center"/>
          </w:tcPr>
          <w:p w14:paraId="721E1AA4">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200万元以下</w:t>
            </w:r>
          </w:p>
        </w:tc>
        <w:tc>
          <w:tcPr>
            <w:tcW w:w="702" w:type="dxa"/>
            <w:tcBorders>
              <w:top w:val="single" w:color="000000" w:sz="4" w:space="0"/>
              <w:left w:val="single" w:color="000000" w:sz="4" w:space="0"/>
              <w:bottom w:val="single" w:color="000000" w:sz="4" w:space="0"/>
              <w:right w:val="single" w:color="000000" w:sz="12" w:space="0"/>
            </w:tcBorders>
            <w:vAlign w:val="center"/>
          </w:tcPr>
          <w:p w14:paraId="295CED52">
            <w:pPr>
              <w:keepNext w:val="0"/>
              <w:keepLines w:val="0"/>
              <w:suppressLineNumbers w:val="0"/>
              <w:spacing w:before="0" w:beforeAutospacing="0" w:after="0" w:afterAutospacing="0" w:line="360" w:lineRule="auto"/>
              <w:ind w:left="0" w:right="0"/>
              <w:rPr>
                <w:rFonts w:hint="eastAsia" w:ascii="仿宋" w:hAnsi="仿宋" w:eastAsia="仿宋" w:cs="仿宋"/>
                <w:color w:val="auto"/>
                <w:sz w:val="20"/>
                <w:szCs w:val="20"/>
                <w:highlight w:val="none"/>
              </w:rPr>
            </w:pPr>
          </w:p>
        </w:tc>
      </w:tr>
      <w:tr w14:paraId="71D7AB01">
        <w:tblPrEx>
          <w:tblCellMar>
            <w:top w:w="15" w:type="dxa"/>
            <w:left w:w="15" w:type="dxa"/>
            <w:bottom w:w="15" w:type="dxa"/>
            <w:right w:w="15" w:type="dxa"/>
          </w:tblCellMar>
        </w:tblPrEx>
        <w:trPr>
          <w:trHeight w:val="90" w:hRule="atLeast"/>
          <w:jc w:val="center"/>
        </w:trPr>
        <w:tc>
          <w:tcPr>
            <w:tcW w:w="1911" w:type="dxa"/>
            <w:tcBorders>
              <w:top w:val="single" w:color="000000" w:sz="4" w:space="0"/>
              <w:left w:val="single" w:color="000000" w:sz="12" w:space="0"/>
              <w:bottom w:val="single" w:color="000000" w:sz="4" w:space="0"/>
              <w:right w:val="single" w:color="000000" w:sz="4" w:space="0"/>
            </w:tcBorders>
            <w:vAlign w:val="center"/>
          </w:tcPr>
          <w:p w14:paraId="35B5012C">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仓储业</w:t>
            </w:r>
          </w:p>
        </w:tc>
        <w:tc>
          <w:tcPr>
            <w:tcW w:w="602" w:type="dxa"/>
            <w:tcBorders>
              <w:top w:val="single" w:color="000000" w:sz="4" w:space="0"/>
              <w:left w:val="single" w:color="000000" w:sz="4" w:space="0"/>
              <w:bottom w:val="single" w:color="000000" w:sz="4" w:space="0"/>
              <w:right w:val="single" w:color="000000" w:sz="4" w:space="0"/>
            </w:tcBorders>
            <w:vAlign w:val="center"/>
          </w:tcPr>
          <w:p w14:paraId="19150446">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200人以下</w:t>
            </w:r>
          </w:p>
        </w:tc>
        <w:tc>
          <w:tcPr>
            <w:tcW w:w="829" w:type="dxa"/>
            <w:tcBorders>
              <w:top w:val="single" w:color="000000" w:sz="4" w:space="0"/>
              <w:left w:val="single" w:color="000000" w:sz="4" w:space="0"/>
              <w:bottom w:val="single" w:color="000000" w:sz="4" w:space="0"/>
              <w:right w:val="single" w:color="000000" w:sz="4" w:space="0"/>
            </w:tcBorders>
            <w:vAlign w:val="center"/>
          </w:tcPr>
          <w:p w14:paraId="6831BAAD">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30000万元以下</w:t>
            </w:r>
          </w:p>
        </w:tc>
        <w:tc>
          <w:tcPr>
            <w:tcW w:w="715" w:type="dxa"/>
            <w:tcBorders>
              <w:top w:val="single" w:color="000000" w:sz="4" w:space="0"/>
              <w:left w:val="single" w:color="000000" w:sz="4" w:space="0"/>
              <w:bottom w:val="single" w:color="000000" w:sz="4" w:space="0"/>
              <w:right w:val="single" w:color="000000" w:sz="4" w:space="0"/>
            </w:tcBorders>
            <w:vAlign w:val="center"/>
          </w:tcPr>
          <w:p w14:paraId="51648A78">
            <w:pPr>
              <w:keepNext w:val="0"/>
              <w:keepLines w:val="0"/>
              <w:suppressLineNumbers w:val="0"/>
              <w:spacing w:before="0" w:beforeAutospacing="0" w:after="0" w:afterAutospacing="0" w:line="360" w:lineRule="auto"/>
              <w:ind w:left="0" w:right="0"/>
              <w:rPr>
                <w:rFonts w:hint="eastAsia" w:ascii="仿宋" w:hAnsi="仿宋" w:eastAsia="仿宋" w:cs="仿宋"/>
                <w:color w:val="auto"/>
                <w:sz w:val="20"/>
                <w:szCs w:val="20"/>
                <w:highlight w:val="none"/>
              </w:rPr>
            </w:pPr>
          </w:p>
        </w:tc>
        <w:tc>
          <w:tcPr>
            <w:tcW w:w="882" w:type="dxa"/>
            <w:tcBorders>
              <w:top w:val="single" w:color="000000" w:sz="4" w:space="0"/>
              <w:left w:val="single" w:color="000000" w:sz="4" w:space="0"/>
              <w:bottom w:val="single" w:color="000000" w:sz="4" w:space="0"/>
              <w:right w:val="single" w:color="000000" w:sz="4" w:space="0"/>
            </w:tcBorders>
            <w:vAlign w:val="center"/>
          </w:tcPr>
          <w:p w14:paraId="1FA8C9C5">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100人及以上</w:t>
            </w:r>
          </w:p>
        </w:tc>
        <w:tc>
          <w:tcPr>
            <w:tcW w:w="929" w:type="dxa"/>
            <w:tcBorders>
              <w:top w:val="single" w:color="000000" w:sz="4" w:space="0"/>
              <w:left w:val="single" w:color="000000" w:sz="4" w:space="0"/>
              <w:bottom w:val="single" w:color="000000" w:sz="4" w:space="0"/>
              <w:right w:val="single" w:color="000000" w:sz="4" w:space="0"/>
            </w:tcBorders>
            <w:vAlign w:val="center"/>
          </w:tcPr>
          <w:p w14:paraId="1854E4F2">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1000万元及以上</w:t>
            </w:r>
          </w:p>
        </w:tc>
        <w:tc>
          <w:tcPr>
            <w:tcW w:w="734" w:type="dxa"/>
            <w:tcBorders>
              <w:top w:val="single" w:color="000000" w:sz="4" w:space="0"/>
              <w:left w:val="single" w:color="000000" w:sz="4" w:space="0"/>
              <w:bottom w:val="single" w:color="000000" w:sz="4" w:space="0"/>
              <w:right w:val="single" w:color="000000" w:sz="4" w:space="0"/>
            </w:tcBorders>
            <w:vAlign w:val="center"/>
          </w:tcPr>
          <w:p w14:paraId="24EFFF72">
            <w:pPr>
              <w:keepNext w:val="0"/>
              <w:keepLines w:val="0"/>
              <w:suppressLineNumbers w:val="0"/>
              <w:spacing w:before="0" w:beforeAutospacing="0" w:after="0" w:afterAutospacing="0" w:line="360" w:lineRule="auto"/>
              <w:ind w:left="0" w:right="0"/>
              <w:rPr>
                <w:rFonts w:hint="eastAsia" w:ascii="仿宋" w:hAnsi="仿宋" w:eastAsia="仿宋" w:cs="仿宋"/>
                <w:color w:val="auto"/>
                <w:sz w:val="20"/>
                <w:szCs w:val="20"/>
                <w:highlight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14:paraId="0C049358">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20人及以上</w:t>
            </w:r>
          </w:p>
        </w:tc>
        <w:tc>
          <w:tcPr>
            <w:tcW w:w="780" w:type="dxa"/>
            <w:tcBorders>
              <w:top w:val="single" w:color="000000" w:sz="4" w:space="0"/>
              <w:left w:val="single" w:color="000000" w:sz="4" w:space="0"/>
              <w:bottom w:val="single" w:color="000000" w:sz="4" w:space="0"/>
              <w:right w:val="single" w:color="000000" w:sz="4" w:space="0"/>
            </w:tcBorders>
            <w:vAlign w:val="center"/>
          </w:tcPr>
          <w:p w14:paraId="44719481">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100万元及以上</w:t>
            </w:r>
          </w:p>
        </w:tc>
        <w:tc>
          <w:tcPr>
            <w:tcW w:w="697" w:type="dxa"/>
            <w:tcBorders>
              <w:top w:val="single" w:color="000000" w:sz="4" w:space="0"/>
              <w:left w:val="single" w:color="000000" w:sz="4" w:space="0"/>
              <w:bottom w:val="single" w:color="000000" w:sz="4" w:space="0"/>
              <w:right w:val="single" w:color="000000" w:sz="4" w:space="0"/>
            </w:tcBorders>
            <w:vAlign w:val="center"/>
          </w:tcPr>
          <w:p w14:paraId="2D1ED005">
            <w:pPr>
              <w:keepNext w:val="0"/>
              <w:keepLines w:val="0"/>
              <w:suppressLineNumbers w:val="0"/>
              <w:spacing w:before="0" w:beforeAutospacing="0" w:after="0" w:afterAutospacing="0" w:line="360" w:lineRule="auto"/>
              <w:ind w:left="0" w:right="0"/>
              <w:rPr>
                <w:rFonts w:hint="eastAsia" w:ascii="仿宋" w:hAnsi="仿宋" w:eastAsia="仿宋" w:cs="仿宋"/>
                <w:color w:val="auto"/>
                <w:sz w:val="20"/>
                <w:szCs w:val="20"/>
                <w:highlight w:val="none"/>
              </w:rPr>
            </w:pPr>
          </w:p>
        </w:tc>
        <w:tc>
          <w:tcPr>
            <w:tcW w:w="792" w:type="dxa"/>
            <w:tcBorders>
              <w:top w:val="single" w:color="000000" w:sz="4" w:space="0"/>
              <w:left w:val="single" w:color="000000" w:sz="4" w:space="0"/>
              <w:bottom w:val="single" w:color="000000" w:sz="4" w:space="0"/>
              <w:right w:val="single" w:color="000000" w:sz="4" w:space="0"/>
            </w:tcBorders>
            <w:vAlign w:val="center"/>
          </w:tcPr>
          <w:p w14:paraId="3D70DAAF">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20人以下</w:t>
            </w:r>
          </w:p>
        </w:tc>
        <w:tc>
          <w:tcPr>
            <w:tcW w:w="709" w:type="dxa"/>
            <w:tcBorders>
              <w:top w:val="single" w:color="000000" w:sz="4" w:space="0"/>
              <w:left w:val="single" w:color="000000" w:sz="4" w:space="0"/>
              <w:bottom w:val="single" w:color="000000" w:sz="4" w:space="0"/>
              <w:right w:val="single" w:color="000000" w:sz="4" w:space="0"/>
            </w:tcBorders>
            <w:vAlign w:val="center"/>
          </w:tcPr>
          <w:p w14:paraId="1A1B3C4A">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100万元以下</w:t>
            </w:r>
          </w:p>
        </w:tc>
        <w:tc>
          <w:tcPr>
            <w:tcW w:w="702" w:type="dxa"/>
            <w:tcBorders>
              <w:top w:val="single" w:color="000000" w:sz="4" w:space="0"/>
              <w:left w:val="single" w:color="000000" w:sz="4" w:space="0"/>
              <w:bottom w:val="single" w:color="000000" w:sz="4" w:space="0"/>
              <w:right w:val="single" w:color="000000" w:sz="12" w:space="0"/>
            </w:tcBorders>
            <w:vAlign w:val="center"/>
          </w:tcPr>
          <w:p w14:paraId="7D96D181">
            <w:pPr>
              <w:keepNext w:val="0"/>
              <w:keepLines w:val="0"/>
              <w:suppressLineNumbers w:val="0"/>
              <w:spacing w:before="0" w:beforeAutospacing="0" w:after="0" w:afterAutospacing="0" w:line="360" w:lineRule="auto"/>
              <w:ind w:left="0" w:right="0"/>
              <w:rPr>
                <w:rFonts w:hint="eastAsia" w:ascii="仿宋" w:hAnsi="仿宋" w:eastAsia="仿宋" w:cs="仿宋"/>
                <w:color w:val="auto"/>
                <w:sz w:val="20"/>
                <w:szCs w:val="20"/>
                <w:highlight w:val="none"/>
              </w:rPr>
            </w:pPr>
          </w:p>
        </w:tc>
      </w:tr>
      <w:tr w14:paraId="3F184A44">
        <w:tblPrEx>
          <w:tblCellMar>
            <w:top w:w="15" w:type="dxa"/>
            <w:left w:w="15" w:type="dxa"/>
            <w:bottom w:w="15" w:type="dxa"/>
            <w:right w:w="15" w:type="dxa"/>
          </w:tblCellMar>
        </w:tblPrEx>
        <w:trPr>
          <w:trHeight w:val="90" w:hRule="atLeast"/>
          <w:jc w:val="center"/>
        </w:trPr>
        <w:tc>
          <w:tcPr>
            <w:tcW w:w="1911" w:type="dxa"/>
            <w:tcBorders>
              <w:top w:val="single" w:color="000000" w:sz="4" w:space="0"/>
              <w:left w:val="single" w:color="000000" w:sz="12" w:space="0"/>
              <w:bottom w:val="single" w:color="000000" w:sz="4" w:space="0"/>
              <w:right w:val="single" w:color="000000" w:sz="4" w:space="0"/>
            </w:tcBorders>
            <w:vAlign w:val="center"/>
          </w:tcPr>
          <w:p w14:paraId="40EEC61A">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邮政业</w:t>
            </w:r>
          </w:p>
        </w:tc>
        <w:tc>
          <w:tcPr>
            <w:tcW w:w="602" w:type="dxa"/>
            <w:tcBorders>
              <w:top w:val="single" w:color="000000" w:sz="4" w:space="0"/>
              <w:left w:val="single" w:color="000000" w:sz="4" w:space="0"/>
              <w:bottom w:val="single" w:color="000000" w:sz="4" w:space="0"/>
              <w:right w:val="single" w:color="000000" w:sz="4" w:space="0"/>
            </w:tcBorders>
            <w:vAlign w:val="center"/>
          </w:tcPr>
          <w:p w14:paraId="38B258CC">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1000人以下</w:t>
            </w:r>
          </w:p>
        </w:tc>
        <w:tc>
          <w:tcPr>
            <w:tcW w:w="829" w:type="dxa"/>
            <w:tcBorders>
              <w:top w:val="single" w:color="000000" w:sz="4" w:space="0"/>
              <w:left w:val="single" w:color="000000" w:sz="4" w:space="0"/>
              <w:bottom w:val="single" w:color="000000" w:sz="4" w:space="0"/>
              <w:right w:val="single" w:color="000000" w:sz="4" w:space="0"/>
            </w:tcBorders>
            <w:vAlign w:val="center"/>
          </w:tcPr>
          <w:p w14:paraId="40A92905">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30000万元以下</w:t>
            </w:r>
          </w:p>
        </w:tc>
        <w:tc>
          <w:tcPr>
            <w:tcW w:w="715" w:type="dxa"/>
            <w:tcBorders>
              <w:top w:val="single" w:color="000000" w:sz="4" w:space="0"/>
              <w:left w:val="single" w:color="000000" w:sz="4" w:space="0"/>
              <w:bottom w:val="single" w:color="000000" w:sz="4" w:space="0"/>
              <w:right w:val="single" w:color="000000" w:sz="4" w:space="0"/>
            </w:tcBorders>
            <w:vAlign w:val="center"/>
          </w:tcPr>
          <w:p w14:paraId="5F51FF4D">
            <w:pPr>
              <w:keepNext w:val="0"/>
              <w:keepLines w:val="0"/>
              <w:suppressLineNumbers w:val="0"/>
              <w:spacing w:before="0" w:beforeAutospacing="0" w:after="0" w:afterAutospacing="0" w:line="360" w:lineRule="auto"/>
              <w:ind w:left="0" w:right="0"/>
              <w:rPr>
                <w:rFonts w:hint="eastAsia" w:ascii="仿宋" w:hAnsi="仿宋" w:eastAsia="仿宋" w:cs="仿宋"/>
                <w:color w:val="auto"/>
                <w:sz w:val="20"/>
                <w:szCs w:val="20"/>
                <w:highlight w:val="none"/>
              </w:rPr>
            </w:pPr>
          </w:p>
        </w:tc>
        <w:tc>
          <w:tcPr>
            <w:tcW w:w="882" w:type="dxa"/>
            <w:tcBorders>
              <w:top w:val="single" w:color="000000" w:sz="4" w:space="0"/>
              <w:left w:val="single" w:color="000000" w:sz="4" w:space="0"/>
              <w:bottom w:val="single" w:color="000000" w:sz="4" w:space="0"/>
              <w:right w:val="single" w:color="000000" w:sz="4" w:space="0"/>
            </w:tcBorders>
            <w:vAlign w:val="center"/>
          </w:tcPr>
          <w:p w14:paraId="65FAE323">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300人及以上</w:t>
            </w:r>
          </w:p>
        </w:tc>
        <w:tc>
          <w:tcPr>
            <w:tcW w:w="929" w:type="dxa"/>
            <w:tcBorders>
              <w:top w:val="single" w:color="000000" w:sz="4" w:space="0"/>
              <w:left w:val="single" w:color="000000" w:sz="4" w:space="0"/>
              <w:bottom w:val="single" w:color="000000" w:sz="4" w:space="0"/>
              <w:right w:val="single" w:color="000000" w:sz="4" w:space="0"/>
            </w:tcBorders>
            <w:vAlign w:val="center"/>
          </w:tcPr>
          <w:p w14:paraId="2473C5D8">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2000万元及以上</w:t>
            </w:r>
          </w:p>
        </w:tc>
        <w:tc>
          <w:tcPr>
            <w:tcW w:w="734" w:type="dxa"/>
            <w:tcBorders>
              <w:top w:val="single" w:color="000000" w:sz="4" w:space="0"/>
              <w:left w:val="single" w:color="000000" w:sz="4" w:space="0"/>
              <w:bottom w:val="single" w:color="000000" w:sz="4" w:space="0"/>
              <w:right w:val="single" w:color="000000" w:sz="4" w:space="0"/>
            </w:tcBorders>
            <w:vAlign w:val="center"/>
          </w:tcPr>
          <w:p w14:paraId="03BCE037">
            <w:pPr>
              <w:keepNext w:val="0"/>
              <w:keepLines w:val="0"/>
              <w:suppressLineNumbers w:val="0"/>
              <w:spacing w:before="0" w:beforeAutospacing="0" w:after="0" w:afterAutospacing="0" w:line="360" w:lineRule="auto"/>
              <w:ind w:left="0" w:right="0"/>
              <w:rPr>
                <w:rFonts w:hint="eastAsia" w:ascii="仿宋" w:hAnsi="仿宋" w:eastAsia="仿宋" w:cs="仿宋"/>
                <w:color w:val="auto"/>
                <w:sz w:val="20"/>
                <w:szCs w:val="20"/>
                <w:highlight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14:paraId="32215B58">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20人及以上</w:t>
            </w:r>
          </w:p>
        </w:tc>
        <w:tc>
          <w:tcPr>
            <w:tcW w:w="780" w:type="dxa"/>
            <w:tcBorders>
              <w:top w:val="single" w:color="000000" w:sz="4" w:space="0"/>
              <w:left w:val="single" w:color="000000" w:sz="4" w:space="0"/>
              <w:bottom w:val="single" w:color="000000" w:sz="4" w:space="0"/>
              <w:right w:val="single" w:color="000000" w:sz="4" w:space="0"/>
            </w:tcBorders>
            <w:vAlign w:val="center"/>
          </w:tcPr>
          <w:p w14:paraId="070F6F2A">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100万元及以上</w:t>
            </w:r>
          </w:p>
        </w:tc>
        <w:tc>
          <w:tcPr>
            <w:tcW w:w="697" w:type="dxa"/>
            <w:tcBorders>
              <w:top w:val="single" w:color="000000" w:sz="4" w:space="0"/>
              <w:left w:val="single" w:color="000000" w:sz="4" w:space="0"/>
              <w:bottom w:val="single" w:color="000000" w:sz="4" w:space="0"/>
              <w:right w:val="single" w:color="000000" w:sz="4" w:space="0"/>
            </w:tcBorders>
            <w:vAlign w:val="center"/>
          </w:tcPr>
          <w:p w14:paraId="6789AEC7">
            <w:pPr>
              <w:keepNext w:val="0"/>
              <w:keepLines w:val="0"/>
              <w:suppressLineNumbers w:val="0"/>
              <w:spacing w:before="0" w:beforeAutospacing="0" w:after="0" w:afterAutospacing="0" w:line="360" w:lineRule="auto"/>
              <w:ind w:left="0" w:right="0"/>
              <w:rPr>
                <w:rFonts w:hint="eastAsia" w:ascii="仿宋" w:hAnsi="仿宋" w:eastAsia="仿宋" w:cs="仿宋"/>
                <w:color w:val="auto"/>
                <w:sz w:val="20"/>
                <w:szCs w:val="20"/>
                <w:highlight w:val="none"/>
              </w:rPr>
            </w:pPr>
          </w:p>
        </w:tc>
        <w:tc>
          <w:tcPr>
            <w:tcW w:w="792" w:type="dxa"/>
            <w:tcBorders>
              <w:top w:val="single" w:color="000000" w:sz="4" w:space="0"/>
              <w:left w:val="single" w:color="000000" w:sz="4" w:space="0"/>
              <w:bottom w:val="single" w:color="000000" w:sz="4" w:space="0"/>
              <w:right w:val="single" w:color="000000" w:sz="4" w:space="0"/>
            </w:tcBorders>
            <w:vAlign w:val="center"/>
          </w:tcPr>
          <w:p w14:paraId="70F51C15">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20人以下</w:t>
            </w:r>
          </w:p>
        </w:tc>
        <w:tc>
          <w:tcPr>
            <w:tcW w:w="709" w:type="dxa"/>
            <w:tcBorders>
              <w:top w:val="single" w:color="000000" w:sz="4" w:space="0"/>
              <w:left w:val="single" w:color="000000" w:sz="4" w:space="0"/>
              <w:bottom w:val="single" w:color="000000" w:sz="4" w:space="0"/>
              <w:right w:val="single" w:color="000000" w:sz="4" w:space="0"/>
            </w:tcBorders>
            <w:vAlign w:val="center"/>
          </w:tcPr>
          <w:p w14:paraId="7EFE91C9">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100万元以下</w:t>
            </w:r>
          </w:p>
        </w:tc>
        <w:tc>
          <w:tcPr>
            <w:tcW w:w="702" w:type="dxa"/>
            <w:tcBorders>
              <w:top w:val="single" w:color="000000" w:sz="4" w:space="0"/>
              <w:left w:val="single" w:color="000000" w:sz="4" w:space="0"/>
              <w:bottom w:val="single" w:color="000000" w:sz="4" w:space="0"/>
              <w:right w:val="single" w:color="000000" w:sz="12" w:space="0"/>
            </w:tcBorders>
            <w:vAlign w:val="center"/>
          </w:tcPr>
          <w:p w14:paraId="23A8C445">
            <w:pPr>
              <w:keepNext w:val="0"/>
              <w:keepLines w:val="0"/>
              <w:suppressLineNumbers w:val="0"/>
              <w:spacing w:before="0" w:beforeAutospacing="0" w:after="0" w:afterAutospacing="0" w:line="360" w:lineRule="auto"/>
              <w:ind w:left="0" w:right="0"/>
              <w:rPr>
                <w:rFonts w:hint="eastAsia" w:ascii="仿宋" w:hAnsi="仿宋" w:eastAsia="仿宋" w:cs="仿宋"/>
                <w:color w:val="auto"/>
                <w:sz w:val="20"/>
                <w:szCs w:val="20"/>
                <w:highlight w:val="none"/>
              </w:rPr>
            </w:pPr>
          </w:p>
        </w:tc>
      </w:tr>
      <w:tr w14:paraId="77990690">
        <w:tblPrEx>
          <w:tblCellMar>
            <w:top w:w="15" w:type="dxa"/>
            <w:left w:w="15" w:type="dxa"/>
            <w:bottom w:w="15" w:type="dxa"/>
            <w:right w:w="15" w:type="dxa"/>
          </w:tblCellMar>
        </w:tblPrEx>
        <w:trPr>
          <w:trHeight w:val="90" w:hRule="atLeast"/>
          <w:jc w:val="center"/>
        </w:trPr>
        <w:tc>
          <w:tcPr>
            <w:tcW w:w="1911" w:type="dxa"/>
            <w:tcBorders>
              <w:top w:val="single" w:color="000000" w:sz="4" w:space="0"/>
              <w:left w:val="single" w:color="000000" w:sz="12" w:space="0"/>
              <w:bottom w:val="single" w:color="000000" w:sz="4" w:space="0"/>
              <w:right w:val="single" w:color="000000" w:sz="4" w:space="0"/>
            </w:tcBorders>
            <w:vAlign w:val="center"/>
          </w:tcPr>
          <w:p w14:paraId="5030B4F6">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住宿业</w:t>
            </w:r>
          </w:p>
        </w:tc>
        <w:tc>
          <w:tcPr>
            <w:tcW w:w="602" w:type="dxa"/>
            <w:tcBorders>
              <w:top w:val="single" w:color="000000" w:sz="4" w:space="0"/>
              <w:left w:val="single" w:color="000000" w:sz="4" w:space="0"/>
              <w:bottom w:val="single" w:color="000000" w:sz="4" w:space="0"/>
              <w:right w:val="single" w:color="000000" w:sz="4" w:space="0"/>
            </w:tcBorders>
            <w:vAlign w:val="center"/>
          </w:tcPr>
          <w:p w14:paraId="12FC972A">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300人以下</w:t>
            </w:r>
          </w:p>
        </w:tc>
        <w:tc>
          <w:tcPr>
            <w:tcW w:w="829" w:type="dxa"/>
            <w:tcBorders>
              <w:top w:val="single" w:color="000000" w:sz="4" w:space="0"/>
              <w:left w:val="single" w:color="000000" w:sz="4" w:space="0"/>
              <w:bottom w:val="single" w:color="000000" w:sz="4" w:space="0"/>
              <w:right w:val="single" w:color="000000" w:sz="4" w:space="0"/>
            </w:tcBorders>
            <w:vAlign w:val="center"/>
          </w:tcPr>
          <w:p w14:paraId="4F47DBAF">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10000万元以下</w:t>
            </w:r>
          </w:p>
        </w:tc>
        <w:tc>
          <w:tcPr>
            <w:tcW w:w="715" w:type="dxa"/>
            <w:tcBorders>
              <w:top w:val="single" w:color="000000" w:sz="4" w:space="0"/>
              <w:left w:val="single" w:color="000000" w:sz="4" w:space="0"/>
              <w:bottom w:val="single" w:color="000000" w:sz="4" w:space="0"/>
              <w:right w:val="single" w:color="000000" w:sz="4" w:space="0"/>
            </w:tcBorders>
            <w:vAlign w:val="center"/>
          </w:tcPr>
          <w:p w14:paraId="6AE6E02E">
            <w:pPr>
              <w:keepNext w:val="0"/>
              <w:keepLines w:val="0"/>
              <w:suppressLineNumbers w:val="0"/>
              <w:spacing w:before="0" w:beforeAutospacing="0" w:after="0" w:afterAutospacing="0" w:line="360" w:lineRule="auto"/>
              <w:ind w:left="0" w:right="0"/>
              <w:rPr>
                <w:rFonts w:hint="eastAsia" w:ascii="仿宋" w:hAnsi="仿宋" w:eastAsia="仿宋" w:cs="仿宋"/>
                <w:color w:val="auto"/>
                <w:sz w:val="20"/>
                <w:szCs w:val="20"/>
                <w:highlight w:val="none"/>
              </w:rPr>
            </w:pPr>
          </w:p>
        </w:tc>
        <w:tc>
          <w:tcPr>
            <w:tcW w:w="882" w:type="dxa"/>
            <w:tcBorders>
              <w:top w:val="single" w:color="000000" w:sz="4" w:space="0"/>
              <w:left w:val="single" w:color="000000" w:sz="4" w:space="0"/>
              <w:bottom w:val="single" w:color="000000" w:sz="4" w:space="0"/>
              <w:right w:val="single" w:color="000000" w:sz="4" w:space="0"/>
            </w:tcBorders>
            <w:vAlign w:val="center"/>
          </w:tcPr>
          <w:p w14:paraId="001244EB">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100人及以上</w:t>
            </w:r>
          </w:p>
        </w:tc>
        <w:tc>
          <w:tcPr>
            <w:tcW w:w="929" w:type="dxa"/>
            <w:tcBorders>
              <w:top w:val="single" w:color="000000" w:sz="4" w:space="0"/>
              <w:left w:val="single" w:color="000000" w:sz="4" w:space="0"/>
              <w:bottom w:val="single" w:color="000000" w:sz="4" w:space="0"/>
              <w:right w:val="single" w:color="000000" w:sz="4" w:space="0"/>
            </w:tcBorders>
            <w:vAlign w:val="center"/>
          </w:tcPr>
          <w:p w14:paraId="3B469ACD">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2000万元及以上</w:t>
            </w:r>
          </w:p>
        </w:tc>
        <w:tc>
          <w:tcPr>
            <w:tcW w:w="734" w:type="dxa"/>
            <w:tcBorders>
              <w:top w:val="single" w:color="000000" w:sz="4" w:space="0"/>
              <w:left w:val="single" w:color="000000" w:sz="4" w:space="0"/>
              <w:bottom w:val="single" w:color="000000" w:sz="4" w:space="0"/>
              <w:right w:val="single" w:color="000000" w:sz="4" w:space="0"/>
            </w:tcBorders>
            <w:vAlign w:val="center"/>
          </w:tcPr>
          <w:p w14:paraId="78B87AD5">
            <w:pPr>
              <w:keepNext w:val="0"/>
              <w:keepLines w:val="0"/>
              <w:suppressLineNumbers w:val="0"/>
              <w:spacing w:before="0" w:beforeAutospacing="0" w:after="0" w:afterAutospacing="0" w:line="360" w:lineRule="auto"/>
              <w:ind w:left="0" w:right="0"/>
              <w:rPr>
                <w:rFonts w:hint="eastAsia" w:ascii="仿宋" w:hAnsi="仿宋" w:eastAsia="仿宋" w:cs="仿宋"/>
                <w:color w:val="auto"/>
                <w:sz w:val="20"/>
                <w:szCs w:val="20"/>
                <w:highlight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14:paraId="4F342FF9">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10人及以上</w:t>
            </w:r>
          </w:p>
        </w:tc>
        <w:tc>
          <w:tcPr>
            <w:tcW w:w="780" w:type="dxa"/>
            <w:tcBorders>
              <w:top w:val="single" w:color="000000" w:sz="4" w:space="0"/>
              <w:left w:val="single" w:color="000000" w:sz="4" w:space="0"/>
              <w:bottom w:val="single" w:color="000000" w:sz="4" w:space="0"/>
              <w:right w:val="single" w:color="000000" w:sz="4" w:space="0"/>
            </w:tcBorders>
            <w:vAlign w:val="center"/>
          </w:tcPr>
          <w:p w14:paraId="1482304E">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100万元及以上</w:t>
            </w:r>
          </w:p>
        </w:tc>
        <w:tc>
          <w:tcPr>
            <w:tcW w:w="697" w:type="dxa"/>
            <w:tcBorders>
              <w:top w:val="single" w:color="000000" w:sz="4" w:space="0"/>
              <w:left w:val="single" w:color="000000" w:sz="4" w:space="0"/>
              <w:bottom w:val="single" w:color="000000" w:sz="4" w:space="0"/>
              <w:right w:val="single" w:color="000000" w:sz="4" w:space="0"/>
            </w:tcBorders>
            <w:vAlign w:val="center"/>
          </w:tcPr>
          <w:p w14:paraId="0CE364B7">
            <w:pPr>
              <w:keepNext w:val="0"/>
              <w:keepLines w:val="0"/>
              <w:suppressLineNumbers w:val="0"/>
              <w:spacing w:before="0" w:beforeAutospacing="0" w:after="0" w:afterAutospacing="0" w:line="360" w:lineRule="auto"/>
              <w:ind w:left="0" w:right="0"/>
              <w:rPr>
                <w:rFonts w:hint="eastAsia" w:ascii="仿宋" w:hAnsi="仿宋" w:eastAsia="仿宋" w:cs="仿宋"/>
                <w:color w:val="auto"/>
                <w:sz w:val="20"/>
                <w:szCs w:val="20"/>
                <w:highlight w:val="none"/>
              </w:rPr>
            </w:pPr>
          </w:p>
        </w:tc>
        <w:tc>
          <w:tcPr>
            <w:tcW w:w="792" w:type="dxa"/>
            <w:tcBorders>
              <w:top w:val="single" w:color="000000" w:sz="4" w:space="0"/>
              <w:left w:val="single" w:color="000000" w:sz="4" w:space="0"/>
              <w:bottom w:val="single" w:color="000000" w:sz="4" w:space="0"/>
              <w:right w:val="single" w:color="000000" w:sz="4" w:space="0"/>
            </w:tcBorders>
            <w:vAlign w:val="center"/>
          </w:tcPr>
          <w:p w14:paraId="40E9CA01">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10人以下</w:t>
            </w:r>
          </w:p>
        </w:tc>
        <w:tc>
          <w:tcPr>
            <w:tcW w:w="709" w:type="dxa"/>
            <w:tcBorders>
              <w:top w:val="single" w:color="000000" w:sz="4" w:space="0"/>
              <w:left w:val="single" w:color="000000" w:sz="4" w:space="0"/>
              <w:bottom w:val="single" w:color="000000" w:sz="4" w:space="0"/>
              <w:right w:val="single" w:color="000000" w:sz="4" w:space="0"/>
            </w:tcBorders>
            <w:vAlign w:val="center"/>
          </w:tcPr>
          <w:p w14:paraId="6BE214F0">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100万元以下</w:t>
            </w:r>
          </w:p>
        </w:tc>
        <w:tc>
          <w:tcPr>
            <w:tcW w:w="702" w:type="dxa"/>
            <w:tcBorders>
              <w:top w:val="single" w:color="000000" w:sz="4" w:space="0"/>
              <w:left w:val="single" w:color="000000" w:sz="4" w:space="0"/>
              <w:bottom w:val="single" w:color="000000" w:sz="4" w:space="0"/>
              <w:right w:val="single" w:color="000000" w:sz="12" w:space="0"/>
            </w:tcBorders>
            <w:vAlign w:val="center"/>
          </w:tcPr>
          <w:p w14:paraId="304D0939">
            <w:pPr>
              <w:keepNext w:val="0"/>
              <w:keepLines w:val="0"/>
              <w:suppressLineNumbers w:val="0"/>
              <w:spacing w:before="0" w:beforeAutospacing="0" w:after="0" w:afterAutospacing="0" w:line="360" w:lineRule="auto"/>
              <w:ind w:left="0" w:right="0"/>
              <w:rPr>
                <w:rFonts w:hint="eastAsia" w:ascii="仿宋" w:hAnsi="仿宋" w:eastAsia="仿宋" w:cs="仿宋"/>
                <w:color w:val="auto"/>
                <w:sz w:val="20"/>
                <w:szCs w:val="20"/>
                <w:highlight w:val="none"/>
              </w:rPr>
            </w:pPr>
          </w:p>
        </w:tc>
      </w:tr>
      <w:tr w14:paraId="267D6068">
        <w:tblPrEx>
          <w:tblCellMar>
            <w:top w:w="15" w:type="dxa"/>
            <w:left w:w="15" w:type="dxa"/>
            <w:bottom w:w="15" w:type="dxa"/>
            <w:right w:w="15" w:type="dxa"/>
          </w:tblCellMar>
        </w:tblPrEx>
        <w:trPr>
          <w:trHeight w:val="90" w:hRule="atLeast"/>
          <w:jc w:val="center"/>
        </w:trPr>
        <w:tc>
          <w:tcPr>
            <w:tcW w:w="1911" w:type="dxa"/>
            <w:tcBorders>
              <w:top w:val="single" w:color="000000" w:sz="4" w:space="0"/>
              <w:left w:val="single" w:color="000000" w:sz="12" w:space="0"/>
              <w:bottom w:val="single" w:color="000000" w:sz="4" w:space="0"/>
              <w:right w:val="single" w:color="000000" w:sz="4" w:space="0"/>
            </w:tcBorders>
            <w:vAlign w:val="center"/>
          </w:tcPr>
          <w:p w14:paraId="65284FFA">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餐饮业</w:t>
            </w:r>
          </w:p>
        </w:tc>
        <w:tc>
          <w:tcPr>
            <w:tcW w:w="602" w:type="dxa"/>
            <w:tcBorders>
              <w:top w:val="single" w:color="000000" w:sz="4" w:space="0"/>
              <w:left w:val="single" w:color="000000" w:sz="4" w:space="0"/>
              <w:bottom w:val="single" w:color="000000" w:sz="4" w:space="0"/>
              <w:right w:val="single" w:color="000000" w:sz="4" w:space="0"/>
            </w:tcBorders>
            <w:vAlign w:val="center"/>
          </w:tcPr>
          <w:p w14:paraId="1425C0BB">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300人以下</w:t>
            </w:r>
          </w:p>
        </w:tc>
        <w:tc>
          <w:tcPr>
            <w:tcW w:w="829" w:type="dxa"/>
            <w:tcBorders>
              <w:top w:val="single" w:color="000000" w:sz="4" w:space="0"/>
              <w:left w:val="single" w:color="000000" w:sz="4" w:space="0"/>
              <w:bottom w:val="single" w:color="000000" w:sz="4" w:space="0"/>
              <w:right w:val="single" w:color="000000" w:sz="4" w:space="0"/>
            </w:tcBorders>
            <w:vAlign w:val="center"/>
          </w:tcPr>
          <w:p w14:paraId="70ED34DD">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10000万元以下</w:t>
            </w:r>
          </w:p>
        </w:tc>
        <w:tc>
          <w:tcPr>
            <w:tcW w:w="715" w:type="dxa"/>
            <w:tcBorders>
              <w:top w:val="single" w:color="000000" w:sz="4" w:space="0"/>
              <w:left w:val="single" w:color="000000" w:sz="4" w:space="0"/>
              <w:bottom w:val="single" w:color="000000" w:sz="4" w:space="0"/>
              <w:right w:val="single" w:color="000000" w:sz="4" w:space="0"/>
            </w:tcBorders>
            <w:vAlign w:val="center"/>
          </w:tcPr>
          <w:p w14:paraId="06ABBB71">
            <w:pPr>
              <w:keepNext w:val="0"/>
              <w:keepLines w:val="0"/>
              <w:suppressLineNumbers w:val="0"/>
              <w:spacing w:before="0" w:beforeAutospacing="0" w:after="0" w:afterAutospacing="0" w:line="360" w:lineRule="auto"/>
              <w:ind w:left="0" w:right="0"/>
              <w:rPr>
                <w:rFonts w:hint="eastAsia" w:ascii="仿宋" w:hAnsi="仿宋" w:eastAsia="仿宋" w:cs="仿宋"/>
                <w:color w:val="auto"/>
                <w:sz w:val="20"/>
                <w:szCs w:val="20"/>
                <w:highlight w:val="none"/>
              </w:rPr>
            </w:pPr>
          </w:p>
        </w:tc>
        <w:tc>
          <w:tcPr>
            <w:tcW w:w="882" w:type="dxa"/>
            <w:tcBorders>
              <w:top w:val="single" w:color="000000" w:sz="4" w:space="0"/>
              <w:left w:val="single" w:color="000000" w:sz="4" w:space="0"/>
              <w:bottom w:val="single" w:color="000000" w:sz="4" w:space="0"/>
              <w:right w:val="single" w:color="000000" w:sz="4" w:space="0"/>
            </w:tcBorders>
            <w:vAlign w:val="center"/>
          </w:tcPr>
          <w:p w14:paraId="6A551F48">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100人及以上</w:t>
            </w:r>
          </w:p>
        </w:tc>
        <w:tc>
          <w:tcPr>
            <w:tcW w:w="929" w:type="dxa"/>
            <w:tcBorders>
              <w:top w:val="single" w:color="000000" w:sz="4" w:space="0"/>
              <w:left w:val="single" w:color="000000" w:sz="4" w:space="0"/>
              <w:bottom w:val="single" w:color="000000" w:sz="4" w:space="0"/>
              <w:right w:val="single" w:color="000000" w:sz="4" w:space="0"/>
            </w:tcBorders>
            <w:vAlign w:val="center"/>
          </w:tcPr>
          <w:p w14:paraId="6EF95067">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2000万元及以上</w:t>
            </w:r>
          </w:p>
        </w:tc>
        <w:tc>
          <w:tcPr>
            <w:tcW w:w="734" w:type="dxa"/>
            <w:tcBorders>
              <w:top w:val="single" w:color="000000" w:sz="4" w:space="0"/>
              <w:left w:val="single" w:color="000000" w:sz="4" w:space="0"/>
              <w:bottom w:val="single" w:color="000000" w:sz="4" w:space="0"/>
              <w:right w:val="single" w:color="000000" w:sz="4" w:space="0"/>
            </w:tcBorders>
            <w:vAlign w:val="center"/>
          </w:tcPr>
          <w:p w14:paraId="0D42352D">
            <w:pPr>
              <w:keepNext w:val="0"/>
              <w:keepLines w:val="0"/>
              <w:suppressLineNumbers w:val="0"/>
              <w:spacing w:before="0" w:beforeAutospacing="0" w:after="0" w:afterAutospacing="0" w:line="360" w:lineRule="auto"/>
              <w:ind w:left="0" w:right="0"/>
              <w:rPr>
                <w:rFonts w:hint="eastAsia" w:ascii="仿宋" w:hAnsi="仿宋" w:eastAsia="仿宋" w:cs="仿宋"/>
                <w:color w:val="auto"/>
                <w:sz w:val="20"/>
                <w:szCs w:val="20"/>
                <w:highlight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14:paraId="19A0BA43">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10人及以上</w:t>
            </w:r>
          </w:p>
        </w:tc>
        <w:tc>
          <w:tcPr>
            <w:tcW w:w="780" w:type="dxa"/>
            <w:tcBorders>
              <w:top w:val="single" w:color="000000" w:sz="4" w:space="0"/>
              <w:left w:val="single" w:color="000000" w:sz="4" w:space="0"/>
              <w:bottom w:val="single" w:color="000000" w:sz="4" w:space="0"/>
              <w:right w:val="single" w:color="000000" w:sz="4" w:space="0"/>
            </w:tcBorders>
            <w:vAlign w:val="center"/>
          </w:tcPr>
          <w:p w14:paraId="4BB6D0A6">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100万元及以上</w:t>
            </w:r>
          </w:p>
        </w:tc>
        <w:tc>
          <w:tcPr>
            <w:tcW w:w="697" w:type="dxa"/>
            <w:tcBorders>
              <w:top w:val="single" w:color="000000" w:sz="4" w:space="0"/>
              <w:left w:val="single" w:color="000000" w:sz="4" w:space="0"/>
              <w:bottom w:val="single" w:color="000000" w:sz="4" w:space="0"/>
              <w:right w:val="single" w:color="000000" w:sz="4" w:space="0"/>
            </w:tcBorders>
            <w:vAlign w:val="center"/>
          </w:tcPr>
          <w:p w14:paraId="2A4A376B">
            <w:pPr>
              <w:keepNext w:val="0"/>
              <w:keepLines w:val="0"/>
              <w:suppressLineNumbers w:val="0"/>
              <w:spacing w:before="0" w:beforeAutospacing="0" w:after="0" w:afterAutospacing="0" w:line="360" w:lineRule="auto"/>
              <w:ind w:left="0" w:right="0"/>
              <w:rPr>
                <w:rFonts w:hint="eastAsia" w:ascii="仿宋" w:hAnsi="仿宋" w:eastAsia="仿宋" w:cs="仿宋"/>
                <w:color w:val="auto"/>
                <w:sz w:val="20"/>
                <w:szCs w:val="20"/>
                <w:highlight w:val="none"/>
              </w:rPr>
            </w:pPr>
          </w:p>
        </w:tc>
        <w:tc>
          <w:tcPr>
            <w:tcW w:w="792" w:type="dxa"/>
            <w:tcBorders>
              <w:top w:val="single" w:color="000000" w:sz="4" w:space="0"/>
              <w:left w:val="single" w:color="000000" w:sz="4" w:space="0"/>
              <w:bottom w:val="single" w:color="000000" w:sz="4" w:space="0"/>
              <w:right w:val="single" w:color="000000" w:sz="4" w:space="0"/>
            </w:tcBorders>
            <w:vAlign w:val="center"/>
          </w:tcPr>
          <w:p w14:paraId="3654843C">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10人以下</w:t>
            </w:r>
          </w:p>
        </w:tc>
        <w:tc>
          <w:tcPr>
            <w:tcW w:w="709" w:type="dxa"/>
            <w:tcBorders>
              <w:top w:val="single" w:color="000000" w:sz="4" w:space="0"/>
              <w:left w:val="single" w:color="000000" w:sz="4" w:space="0"/>
              <w:bottom w:val="single" w:color="000000" w:sz="4" w:space="0"/>
              <w:right w:val="single" w:color="000000" w:sz="4" w:space="0"/>
            </w:tcBorders>
            <w:vAlign w:val="center"/>
          </w:tcPr>
          <w:p w14:paraId="35FC2F02">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100万元以下</w:t>
            </w:r>
          </w:p>
        </w:tc>
        <w:tc>
          <w:tcPr>
            <w:tcW w:w="702" w:type="dxa"/>
            <w:tcBorders>
              <w:top w:val="single" w:color="000000" w:sz="4" w:space="0"/>
              <w:left w:val="single" w:color="000000" w:sz="4" w:space="0"/>
              <w:bottom w:val="single" w:color="000000" w:sz="4" w:space="0"/>
              <w:right w:val="single" w:color="000000" w:sz="12" w:space="0"/>
            </w:tcBorders>
            <w:vAlign w:val="center"/>
          </w:tcPr>
          <w:p w14:paraId="782AD3E4">
            <w:pPr>
              <w:keepNext w:val="0"/>
              <w:keepLines w:val="0"/>
              <w:suppressLineNumbers w:val="0"/>
              <w:spacing w:before="0" w:beforeAutospacing="0" w:after="0" w:afterAutospacing="0" w:line="360" w:lineRule="auto"/>
              <w:ind w:left="0" w:right="0"/>
              <w:rPr>
                <w:rFonts w:hint="eastAsia" w:ascii="仿宋" w:hAnsi="仿宋" w:eastAsia="仿宋" w:cs="仿宋"/>
                <w:color w:val="auto"/>
                <w:sz w:val="20"/>
                <w:szCs w:val="20"/>
                <w:highlight w:val="none"/>
              </w:rPr>
            </w:pPr>
          </w:p>
        </w:tc>
      </w:tr>
      <w:tr w14:paraId="34369D58">
        <w:tblPrEx>
          <w:tblCellMar>
            <w:top w:w="15" w:type="dxa"/>
            <w:left w:w="15" w:type="dxa"/>
            <w:bottom w:w="15" w:type="dxa"/>
            <w:right w:w="15" w:type="dxa"/>
          </w:tblCellMar>
        </w:tblPrEx>
        <w:trPr>
          <w:trHeight w:val="90" w:hRule="atLeast"/>
          <w:jc w:val="center"/>
        </w:trPr>
        <w:tc>
          <w:tcPr>
            <w:tcW w:w="1911" w:type="dxa"/>
            <w:tcBorders>
              <w:top w:val="single" w:color="000000" w:sz="4" w:space="0"/>
              <w:left w:val="single" w:color="000000" w:sz="12" w:space="0"/>
              <w:bottom w:val="single" w:color="000000" w:sz="4" w:space="0"/>
              <w:right w:val="single" w:color="000000" w:sz="4" w:space="0"/>
            </w:tcBorders>
            <w:vAlign w:val="center"/>
          </w:tcPr>
          <w:p w14:paraId="42CC5326">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信息传输业（包括电信、互联网和相关服务）</w:t>
            </w:r>
          </w:p>
        </w:tc>
        <w:tc>
          <w:tcPr>
            <w:tcW w:w="602" w:type="dxa"/>
            <w:tcBorders>
              <w:top w:val="single" w:color="000000" w:sz="4" w:space="0"/>
              <w:left w:val="single" w:color="000000" w:sz="4" w:space="0"/>
              <w:bottom w:val="single" w:color="000000" w:sz="4" w:space="0"/>
              <w:right w:val="single" w:color="000000" w:sz="4" w:space="0"/>
            </w:tcBorders>
            <w:vAlign w:val="center"/>
          </w:tcPr>
          <w:p w14:paraId="4CB0E558">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2000人以下</w:t>
            </w:r>
          </w:p>
        </w:tc>
        <w:tc>
          <w:tcPr>
            <w:tcW w:w="829" w:type="dxa"/>
            <w:tcBorders>
              <w:top w:val="single" w:color="000000" w:sz="4" w:space="0"/>
              <w:left w:val="single" w:color="000000" w:sz="4" w:space="0"/>
              <w:bottom w:val="single" w:color="000000" w:sz="4" w:space="0"/>
              <w:right w:val="single" w:color="000000" w:sz="4" w:space="0"/>
            </w:tcBorders>
            <w:vAlign w:val="center"/>
          </w:tcPr>
          <w:p w14:paraId="4B939B2C">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100000万元以下</w:t>
            </w:r>
          </w:p>
        </w:tc>
        <w:tc>
          <w:tcPr>
            <w:tcW w:w="715" w:type="dxa"/>
            <w:tcBorders>
              <w:top w:val="single" w:color="000000" w:sz="4" w:space="0"/>
              <w:left w:val="single" w:color="000000" w:sz="4" w:space="0"/>
              <w:bottom w:val="single" w:color="000000" w:sz="4" w:space="0"/>
              <w:right w:val="single" w:color="000000" w:sz="4" w:space="0"/>
            </w:tcBorders>
            <w:vAlign w:val="center"/>
          </w:tcPr>
          <w:p w14:paraId="2DA29935">
            <w:pPr>
              <w:keepNext w:val="0"/>
              <w:keepLines w:val="0"/>
              <w:suppressLineNumbers w:val="0"/>
              <w:spacing w:before="0" w:beforeAutospacing="0" w:after="0" w:afterAutospacing="0" w:line="360" w:lineRule="auto"/>
              <w:ind w:left="0" w:right="0"/>
              <w:rPr>
                <w:rFonts w:hint="eastAsia" w:ascii="仿宋" w:hAnsi="仿宋" w:eastAsia="仿宋" w:cs="仿宋"/>
                <w:color w:val="auto"/>
                <w:sz w:val="20"/>
                <w:szCs w:val="20"/>
                <w:highlight w:val="none"/>
              </w:rPr>
            </w:pPr>
          </w:p>
        </w:tc>
        <w:tc>
          <w:tcPr>
            <w:tcW w:w="882" w:type="dxa"/>
            <w:tcBorders>
              <w:top w:val="single" w:color="000000" w:sz="4" w:space="0"/>
              <w:left w:val="single" w:color="000000" w:sz="4" w:space="0"/>
              <w:bottom w:val="single" w:color="000000" w:sz="4" w:space="0"/>
              <w:right w:val="single" w:color="000000" w:sz="4" w:space="0"/>
            </w:tcBorders>
            <w:vAlign w:val="center"/>
          </w:tcPr>
          <w:p w14:paraId="38CF37E3">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100人及以上</w:t>
            </w:r>
          </w:p>
        </w:tc>
        <w:tc>
          <w:tcPr>
            <w:tcW w:w="929" w:type="dxa"/>
            <w:tcBorders>
              <w:top w:val="single" w:color="000000" w:sz="4" w:space="0"/>
              <w:left w:val="single" w:color="000000" w:sz="4" w:space="0"/>
              <w:bottom w:val="single" w:color="000000" w:sz="4" w:space="0"/>
              <w:right w:val="single" w:color="000000" w:sz="4" w:space="0"/>
            </w:tcBorders>
            <w:vAlign w:val="center"/>
          </w:tcPr>
          <w:p w14:paraId="77EAB90A">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1000万元及以上</w:t>
            </w:r>
          </w:p>
        </w:tc>
        <w:tc>
          <w:tcPr>
            <w:tcW w:w="734" w:type="dxa"/>
            <w:tcBorders>
              <w:top w:val="single" w:color="000000" w:sz="4" w:space="0"/>
              <w:left w:val="single" w:color="000000" w:sz="4" w:space="0"/>
              <w:bottom w:val="single" w:color="000000" w:sz="4" w:space="0"/>
              <w:right w:val="single" w:color="000000" w:sz="4" w:space="0"/>
            </w:tcBorders>
            <w:vAlign w:val="center"/>
          </w:tcPr>
          <w:p w14:paraId="430487A7">
            <w:pPr>
              <w:keepNext w:val="0"/>
              <w:keepLines w:val="0"/>
              <w:suppressLineNumbers w:val="0"/>
              <w:spacing w:before="0" w:beforeAutospacing="0" w:after="0" w:afterAutospacing="0" w:line="360" w:lineRule="auto"/>
              <w:ind w:left="0" w:right="0"/>
              <w:rPr>
                <w:rFonts w:hint="eastAsia" w:ascii="仿宋" w:hAnsi="仿宋" w:eastAsia="仿宋" w:cs="仿宋"/>
                <w:color w:val="auto"/>
                <w:sz w:val="20"/>
                <w:szCs w:val="20"/>
                <w:highlight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14:paraId="580B2F22">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10人及以上</w:t>
            </w:r>
          </w:p>
        </w:tc>
        <w:tc>
          <w:tcPr>
            <w:tcW w:w="780" w:type="dxa"/>
            <w:tcBorders>
              <w:top w:val="single" w:color="000000" w:sz="4" w:space="0"/>
              <w:left w:val="single" w:color="000000" w:sz="4" w:space="0"/>
              <w:bottom w:val="single" w:color="000000" w:sz="4" w:space="0"/>
              <w:right w:val="single" w:color="000000" w:sz="4" w:space="0"/>
            </w:tcBorders>
            <w:vAlign w:val="center"/>
          </w:tcPr>
          <w:p w14:paraId="7858D35C">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100万元及以上</w:t>
            </w:r>
          </w:p>
        </w:tc>
        <w:tc>
          <w:tcPr>
            <w:tcW w:w="697" w:type="dxa"/>
            <w:tcBorders>
              <w:top w:val="single" w:color="000000" w:sz="4" w:space="0"/>
              <w:left w:val="single" w:color="000000" w:sz="4" w:space="0"/>
              <w:bottom w:val="single" w:color="000000" w:sz="4" w:space="0"/>
              <w:right w:val="single" w:color="000000" w:sz="4" w:space="0"/>
            </w:tcBorders>
            <w:vAlign w:val="center"/>
          </w:tcPr>
          <w:p w14:paraId="321EFE3E">
            <w:pPr>
              <w:keepNext w:val="0"/>
              <w:keepLines w:val="0"/>
              <w:suppressLineNumbers w:val="0"/>
              <w:spacing w:before="0" w:beforeAutospacing="0" w:after="0" w:afterAutospacing="0" w:line="360" w:lineRule="auto"/>
              <w:ind w:left="0" w:right="0"/>
              <w:rPr>
                <w:rFonts w:hint="eastAsia" w:ascii="仿宋" w:hAnsi="仿宋" w:eastAsia="仿宋" w:cs="仿宋"/>
                <w:color w:val="auto"/>
                <w:sz w:val="20"/>
                <w:szCs w:val="20"/>
                <w:highlight w:val="none"/>
              </w:rPr>
            </w:pPr>
          </w:p>
        </w:tc>
        <w:tc>
          <w:tcPr>
            <w:tcW w:w="792" w:type="dxa"/>
            <w:tcBorders>
              <w:top w:val="single" w:color="000000" w:sz="4" w:space="0"/>
              <w:left w:val="single" w:color="000000" w:sz="4" w:space="0"/>
              <w:bottom w:val="single" w:color="000000" w:sz="4" w:space="0"/>
              <w:right w:val="single" w:color="000000" w:sz="4" w:space="0"/>
            </w:tcBorders>
            <w:vAlign w:val="center"/>
          </w:tcPr>
          <w:p w14:paraId="1D032458">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10人以下</w:t>
            </w:r>
          </w:p>
        </w:tc>
        <w:tc>
          <w:tcPr>
            <w:tcW w:w="709" w:type="dxa"/>
            <w:tcBorders>
              <w:top w:val="single" w:color="000000" w:sz="4" w:space="0"/>
              <w:left w:val="single" w:color="000000" w:sz="4" w:space="0"/>
              <w:bottom w:val="single" w:color="000000" w:sz="4" w:space="0"/>
              <w:right w:val="single" w:color="000000" w:sz="4" w:space="0"/>
            </w:tcBorders>
            <w:vAlign w:val="center"/>
          </w:tcPr>
          <w:p w14:paraId="0BC6651A">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100万元以下</w:t>
            </w:r>
          </w:p>
        </w:tc>
        <w:tc>
          <w:tcPr>
            <w:tcW w:w="702" w:type="dxa"/>
            <w:tcBorders>
              <w:top w:val="single" w:color="000000" w:sz="4" w:space="0"/>
              <w:left w:val="single" w:color="000000" w:sz="4" w:space="0"/>
              <w:bottom w:val="single" w:color="000000" w:sz="4" w:space="0"/>
              <w:right w:val="single" w:color="000000" w:sz="12" w:space="0"/>
            </w:tcBorders>
            <w:vAlign w:val="center"/>
          </w:tcPr>
          <w:p w14:paraId="27682962">
            <w:pPr>
              <w:keepNext w:val="0"/>
              <w:keepLines w:val="0"/>
              <w:suppressLineNumbers w:val="0"/>
              <w:spacing w:before="0" w:beforeAutospacing="0" w:after="0" w:afterAutospacing="0" w:line="360" w:lineRule="auto"/>
              <w:ind w:left="0" w:right="0"/>
              <w:rPr>
                <w:rFonts w:hint="eastAsia" w:ascii="仿宋" w:hAnsi="仿宋" w:eastAsia="仿宋" w:cs="仿宋"/>
                <w:color w:val="auto"/>
                <w:sz w:val="20"/>
                <w:szCs w:val="20"/>
                <w:highlight w:val="none"/>
              </w:rPr>
            </w:pPr>
          </w:p>
        </w:tc>
      </w:tr>
      <w:tr w14:paraId="77E919E3">
        <w:tblPrEx>
          <w:tblCellMar>
            <w:top w:w="15" w:type="dxa"/>
            <w:left w:w="15" w:type="dxa"/>
            <w:bottom w:w="15" w:type="dxa"/>
            <w:right w:w="15" w:type="dxa"/>
          </w:tblCellMar>
        </w:tblPrEx>
        <w:trPr>
          <w:trHeight w:val="90" w:hRule="atLeast"/>
          <w:jc w:val="center"/>
        </w:trPr>
        <w:tc>
          <w:tcPr>
            <w:tcW w:w="1911" w:type="dxa"/>
            <w:tcBorders>
              <w:top w:val="single" w:color="000000" w:sz="4" w:space="0"/>
              <w:left w:val="single" w:color="000000" w:sz="12" w:space="0"/>
              <w:bottom w:val="single" w:color="000000" w:sz="4" w:space="0"/>
              <w:right w:val="single" w:color="000000" w:sz="4" w:space="0"/>
            </w:tcBorders>
            <w:vAlign w:val="center"/>
          </w:tcPr>
          <w:p w14:paraId="7F1F39EE">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软件和信息技术服务业</w:t>
            </w:r>
          </w:p>
        </w:tc>
        <w:tc>
          <w:tcPr>
            <w:tcW w:w="602" w:type="dxa"/>
            <w:tcBorders>
              <w:top w:val="single" w:color="000000" w:sz="4" w:space="0"/>
              <w:left w:val="single" w:color="000000" w:sz="4" w:space="0"/>
              <w:bottom w:val="single" w:color="000000" w:sz="4" w:space="0"/>
              <w:right w:val="single" w:color="000000" w:sz="4" w:space="0"/>
            </w:tcBorders>
            <w:vAlign w:val="center"/>
          </w:tcPr>
          <w:p w14:paraId="40A4D5D5">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300人以下</w:t>
            </w:r>
          </w:p>
        </w:tc>
        <w:tc>
          <w:tcPr>
            <w:tcW w:w="829" w:type="dxa"/>
            <w:tcBorders>
              <w:top w:val="single" w:color="000000" w:sz="4" w:space="0"/>
              <w:left w:val="single" w:color="000000" w:sz="4" w:space="0"/>
              <w:bottom w:val="single" w:color="000000" w:sz="4" w:space="0"/>
              <w:right w:val="single" w:color="000000" w:sz="4" w:space="0"/>
            </w:tcBorders>
            <w:vAlign w:val="center"/>
          </w:tcPr>
          <w:p w14:paraId="09A9547C">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10000万元以下</w:t>
            </w:r>
          </w:p>
        </w:tc>
        <w:tc>
          <w:tcPr>
            <w:tcW w:w="715" w:type="dxa"/>
            <w:tcBorders>
              <w:top w:val="single" w:color="000000" w:sz="4" w:space="0"/>
              <w:left w:val="single" w:color="000000" w:sz="4" w:space="0"/>
              <w:bottom w:val="single" w:color="000000" w:sz="4" w:space="0"/>
              <w:right w:val="single" w:color="000000" w:sz="4" w:space="0"/>
            </w:tcBorders>
            <w:vAlign w:val="center"/>
          </w:tcPr>
          <w:p w14:paraId="6CB516B9">
            <w:pPr>
              <w:keepNext w:val="0"/>
              <w:keepLines w:val="0"/>
              <w:suppressLineNumbers w:val="0"/>
              <w:spacing w:before="0" w:beforeAutospacing="0" w:after="0" w:afterAutospacing="0" w:line="360" w:lineRule="auto"/>
              <w:ind w:left="0" w:right="0"/>
              <w:rPr>
                <w:rFonts w:hint="eastAsia" w:ascii="仿宋" w:hAnsi="仿宋" w:eastAsia="仿宋" w:cs="仿宋"/>
                <w:color w:val="auto"/>
                <w:sz w:val="20"/>
                <w:szCs w:val="20"/>
                <w:highlight w:val="none"/>
              </w:rPr>
            </w:pPr>
          </w:p>
        </w:tc>
        <w:tc>
          <w:tcPr>
            <w:tcW w:w="882" w:type="dxa"/>
            <w:tcBorders>
              <w:top w:val="single" w:color="000000" w:sz="4" w:space="0"/>
              <w:left w:val="single" w:color="000000" w:sz="4" w:space="0"/>
              <w:bottom w:val="single" w:color="000000" w:sz="4" w:space="0"/>
              <w:right w:val="single" w:color="000000" w:sz="4" w:space="0"/>
            </w:tcBorders>
            <w:vAlign w:val="center"/>
          </w:tcPr>
          <w:p w14:paraId="29980A2A">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100人及以上</w:t>
            </w:r>
          </w:p>
        </w:tc>
        <w:tc>
          <w:tcPr>
            <w:tcW w:w="929" w:type="dxa"/>
            <w:tcBorders>
              <w:top w:val="single" w:color="000000" w:sz="4" w:space="0"/>
              <w:left w:val="single" w:color="000000" w:sz="4" w:space="0"/>
              <w:bottom w:val="single" w:color="000000" w:sz="4" w:space="0"/>
              <w:right w:val="single" w:color="000000" w:sz="4" w:space="0"/>
            </w:tcBorders>
            <w:vAlign w:val="center"/>
          </w:tcPr>
          <w:p w14:paraId="6171F790">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1000万元及以上</w:t>
            </w:r>
          </w:p>
        </w:tc>
        <w:tc>
          <w:tcPr>
            <w:tcW w:w="734" w:type="dxa"/>
            <w:tcBorders>
              <w:top w:val="single" w:color="000000" w:sz="4" w:space="0"/>
              <w:left w:val="single" w:color="000000" w:sz="4" w:space="0"/>
              <w:bottom w:val="single" w:color="000000" w:sz="4" w:space="0"/>
              <w:right w:val="single" w:color="000000" w:sz="4" w:space="0"/>
            </w:tcBorders>
            <w:vAlign w:val="center"/>
          </w:tcPr>
          <w:p w14:paraId="2D8086C9">
            <w:pPr>
              <w:keepNext w:val="0"/>
              <w:keepLines w:val="0"/>
              <w:suppressLineNumbers w:val="0"/>
              <w:spacing w:before="0" w:beforeAutospacing="0" w:after="0" w:afterAutospacing="0" w:line="360" w:lineRule="auto"/>
              <w:ind w:left="0" w:right="0"/>
              <w:rPr>
                <w:rFonts w:hint="eastAsia" w:ascii="仿宋" w:hAnsi="仿宋" w:eastAsia="仿宋" w:cs="仿宋"/>
                <w:color w:val="auto"/>
                <w:sz w:val="20"/>
                <w:szCs w:val="20"/>
                <w:highlight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14:paraId="076081F6">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10人及以上</w:t>
            </w:r>
          </w:p>
        </w:tc>
        <w:tc>
          <w:tcPr>
            <w:tcW w:w="780" w:type="dxa"/>
            <w:tcBorders>
              <w:top w:val="single" w:color="000000" w:sz="4" w:space="0"/>
              <w:left w:val="single" w:color="000000" w:sz="4" w:space="0"/>
              <w:bottom w:val="single" w:color="000000" w:sz="4" w:space="0"/>
              <w:right w:val="single" w:color="000000" w:sz="4" w:space="0"/>
            </w:tcBorders>
            <w:vAlign w:val="center"/>
          </w:tcPr>
          <w:p w14:paraId="11BE6E77">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50万元及以上</w:t>
            </w:r>
          </w:p>
        </w:tc>
        <w:tc>
          <w:tcPr>
            <w:tcW w:w="697" w:type="dxa"/>
            <w:tcBorders>
              <w:top w:val="single" w:color="000000" w:sz="4" w:space="0"/>
              <w:left w:val="single" w:color="000000" w:sz="4" w:space="0"/>
              <w:bottom w:val="single" w:color="000000" w:sz="4" w:space="0"/>
              <w:right w:val="single" w:color="000000" w:sz="4" w:space="0"/>
            </w:tcBorders>
            <w:vAlign w:val="center"/>
          </w:tcPr>
          <w:p w14:paraId="723D5BDF">
            <w:pPr>
              <w:keepNext w:val="0"/>
              <w:keepLines w:val="0"/>
              <w:suppressLineNumbers w:val="0"/>
              <w:spacing w:before="0" w:beforeAutospacing="0" w:after="0" w:afterAutospacing="0" w:line="360" w:lineRule="auto"/>
              <w:ind w:left="0" w:right="0"/>
              <w:rPr>
                <w:rFonts w:hint="eastAsia" w:ascii="仿宋" w:hAnsi="仿宋" w:eastAsia="仿宋" w:cs="仿宋"/>
                <w:color w:val="auto"/>
                <w:sz w:val="20"/>
                <w:szCs w:val="20"/>
                <w:highlight w:val="none"/>
              </w:rPr>
            </w:pPr>
          </w:p>
        </w:tc>
        <w:tc>
          <w:tcPr>
            <w:tcW w:w="792" w:type="dxa"/>
            <w:tcBorders>
              <w:top w:val="single" w:color="000000" w:sz="4" w:space="0"/>
              <w:left w:val="single" w:color="000000" w:sz="4" w:space="0"/>
              <w:bottom w:val="single" w:color="000000" w:sz="4" w:space="0"/>
              <w:right w:val="single" w:color="000000" w:sz="4" w:space="0"/>
            </w:tcBorders>
            <w:vAlign w:val="center"/>
          </w:tcPr>
          <w:p w14:paraId="6CDF6183">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10人以下</w:t>
            </w:r>
          </w:p>
        </w:tc>
        <w:tc>
          <w:tcPr>
            <w:tcW w:w="709" w:type="dxa"/>
            <w:tcBorders>
              <w:top w:val="single" w:color="000000" w:sz="4" w:space="0"/>
              <w:left w:val="single" w:color="000000" w:sz="4" w:space="0"/>
              <w:bottom w:val="single" w:color="000000" w:sz="4" w:space="0"/>
              <w:right w:val="single" w:color="000000" w:sz="4" w:space="0"/>
            </w:tcBorders>
            <w:vAlign w:val="center"/>
          </w:tcPr>
          <w:p w14:paraId="6CA9EDD6">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50万元以下</w:t>
            </w:r>
          </w:p>
        </w:tc>
        <w:tc>
          <w:tcPr>
            <w:tcW w:w="702" w:type="dxa"/>
            <w:tcBorders>
              <w:top w:val="single" w:color="000000" w:sz="4" w:space="0"/>
              <w:left w:val="single" w:color="000000" w:sz="4" w:space="0"/>
              <w:bottom w:val="single" w:color="000000" w:sz="4" w:space="0"/>
              <w:right w:val="single" w:color="000000" w:sz="12" w:space="0"/>
            </w:tcBorders>
            <w:vAlign w:val="center"/>
          </w:tcPr>
          <w:p w14:paraId="02EEDDEE">
            <w:pPr>
              <w:keepNext w:val="0"/>
              <w:keepLines w:val="0"/>
              <w:suppressLineNumbers w:val="0"/>
              <w:spacing w:before="0" w:beforeAutospacing="0" w:after="0" w:afterAutospacing="0" w:line="360" w:lineRule="auto"/>
              <w:ind w:left="0" w:right="0"/>
              <w:rPr>
                <w:rFonts w:hint="eastAsia" w:ascii="仿宋" w:hAnsi="仿宋" w:eastAsia="仿宋" w:cs="仿宋"/>
                <w:color w:val="auto"/>
                <w:sz w:val="20"/>
                <w:szCs w:val="20"/>
                <w:highlight w:val="none"/>
              </w:rPr>
            </w:pPr>
          </w:p>
        </w:tc>
      </w:tr>
      <w:tr w14:paraId="584F7C8F">
        <w:tblPrEx>
          <w:tblCellMar>
            <w:top w:w="15" w:type="dxa"/>
            <w:left w:w="15" w:type="dxa"/>
            <w:bottom w:w="15" w:type="dxa"/>
            <w:right w:w="15" w:type="dxa"/>
          </w:tblCellMar>
        </w:tblPrEx>
        <w:trPr>
          <w:trHeight w:val="90" w:hRule="atLeast"/>
          <w:jc w:val="center"/>
        </w:trPr>
        <w:tc>
          <w:tcPr>
            <w:tcW w:w="1911" w:type="dxa"/>
            <w:tcBorders>
              <w:top w:val="single" w:color="000000" w:sz="4" w:space="0"/>
              <w:left w:val="single" w:color="000000" w:sz="12" w:space="0"/>
              <w:bottom w:val="single" w:color="000000" w:sz="4" w:space="0"/>
              <w:right w:val="single" w:color="000000" w:sz="4" w:space="0"/>
            </w:tcBorders>
            <w:vAlign w:val="center"/>
          </w:tcPr>
          <w:p w14:paraId="0A7A555D">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房地产开发经营</w:t>
            </w:r>
          </w:p>
        </w:tc>
        <w:tc>
          <w:tcPr>
            <w:tcW w:w="602" w:type="dxa"/>
            <w:tcBorders>
              <w:top w:val="single" w:color="000000" w:sz="4" w:space="0"/>
              <w:left w:val="single" w:color="000000" w:sz="4" w:space="0"/>
              <w:bottom w:val="single" w:color="000000" w:sz="4" w:space="0"/>
              <w:right w:val="single" w:color="000000" w:sz="4" w:space="0"/>
            </w:tcBorders>
            <w:vAlign w:val="center"/>
          </w:tcPr>
          <w:p w14:paraId="2C558455">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200000万元以下</w:t>
            </w:r>
          </w:p>
        </w:tc>
        <w:tc>
          <w:tcPr>
            <w:tcW w:w="829" w:type="dxa"/>
            <w:tcBorders>
              <w:top w:val="single" w:color="000000" w:sz="4" w:space="0"/>
              <w:left w:val="single" w:color="000000" w:sz="4" w:space="0"/>
              <w:bottom w:val="single" w:color="000000" w:sz="4" w:space="0"/>
              <w:right w:val="single" w:color="000000" w:sz="4" w:space="0"/>
            </w:tcBorders>
            <w:vAlign w:val="center"/>
          </w:tcPr>
          <w:p w14:paraId="14D6B064">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10000万元以下</w:t>
            </w:r>
          </w:p>
        </w:tc>
        <w:tc>
          <w:tcPr>
            <w:tcW w:w="715" w:type="dxa"/>
            <w:tcBorders>
              <w:top w:val="single" w:color="000000" w:sz="4" w:space="0"/>
              <w:left w:val="single" w:color="000000" w:sz="4" w:space="0"/>
              <w:bottom w:val="single" w:color="000000" w:sz="4" w:space="0"/>
              <w:right w:val="single" w:color="000000" w:sz="4" w:space="0"/>
            </w:tcBorders>
            <w:vAlign w:val="center"/>
          </w:tcPr>
          <w:p w14:paraId="68A9E77D">
            <w:pPr>
              <w:keepNext w:val="0"/>
              <w:keepLines w:val="0"/>
              <w:suppressLineNumbers w:val="0"/>
              <w:spacing w:before="0" w:beforeAutospacing="0" w:after="0" w:afterAutospacing="0" w:line="360" w:lineRule="auto"/>
              <w:ind w:left="0" w:right="0"/>
              <w:rPr>
                <w:rFonts w:hint="eastAsia" w:ascii="仿宋" w:hAnsi="仿宋" w:eastAsia="仿宋" w:cs="仿宋"/>
                <w:color w:val="auto"/>
                <w:sz w:val="20"/>
                <w:szCs w:val="20"/>
                <w:highlight w:val="none"/>
              </w:rPr>
            </w:pPr>
          </w:p>
        </w:tc>
        <w:tc>
          <w:tcPr>
            <w:tcW w:w="882" w:type="dxa"/>
            <w:tcBorders>
              <w:top w:val="single" w:color="000000" w:sz="4" w:space="0"/>
              <w:left w:val="single" w:color="000000" w:sz="4" w:space="0"/>
              <w:bottom w:val="single" w:color="000000" w:sz="4" w:space="0"/>
              <w:right w:val="single" w:color="000000" w:sz="4" w:space="0"/>
            </w:tcBorders>
            <w:vAlign w:val="center"/>
          </w:tcPr>
          <w:p w14:paraId="144C876C">
            <w:pPr>
              <w:keepNext w:val="0"/>
              <w:keepLines w:val="0"/>
              <w:suppressLineNumbers w:val="0"/>
              <w:spacing w:before="0" w:beforeAutospacing="0" w:after="0" w:afterAutospacing="0" w:line="360" w:lineRule="auto"/>
              <w:ind w:left="0" w:right="0"/>
              <w:rPr>
                <w:rFonts w:hint="eastAsia" w:ascii="仿宋" w:hAnsi="仿宋" w:eastAsia="仿宋" w:cs="仿宋"/>
                <w:color w:val="auto"/>
                <w:sz w:val="20"/>
                <w:szCs w:val="20"/>
                <w:highlight w:val="none"/>
              </w:rPr>
            </w:pPr>
          </w:p>
        </w:tc>
        <w:tc>
          <w:tcPr>
            <w:tcW w:w="929" w:type="dxa"/>
            <w:tcBorders>
              <w:top w:val="single" w:color="000000" w:sz="4" w:space="0"/>
              <w:left w:val="single" w:color="000000" w:sz="4" w:space="0"/>
              <w:bottom w:val="single" w:color="000000" w:sz="4" w:space="0"/>
              <w:right w:val="single" w:color="000000" w:sz="4" w:space="0"/>
            </w:tcBorders>
            <w:vAlign w:val="center"/>
          </w:tcPr>
          <w:p w14:paraId="37D09466">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1000万元及以上</w:t>
            </w:r>
          </w:p>
        </w:tc>
        <w:tc>
          <w:tcPr>
            <w:tcW w:w="734" w:type="dxa"/>
            <w:tcBorders>
              <w:top w:val="single" w:color="000000" w:sz="4" w:space="0"/>
              <w:left w:val="single" w:color="000000" w:sz="4" w:space="0"/>
              <w:bottom w:val="single" w:color="000000" w:sz="4" w:space="0"/>
              <w:right w:val="single" w:color="000000" w:sz="4" w:space="0"/>
            </w:tcBorders>
            <w:vAlign w:val="center"/>
          </w:tcPr>
          <w:p w14:paraId="28E030F4">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5000万元及以上</w:t>
            </w:r>
          </w:p>
        </w:tc>
        <w:tc>
          <w:tcPr>
            <w:tcW w:w="780" w:type="dxa"/>
            <w:tcBorders>
              <w:top w:val="single" w:color="000000" w:sz="4" w:space="0"/>
              <w:left w:val="single" w:color="000000" w:sz="4" w:space="0"/>
              <w:bottom w:val="single" w:color="000000" w:sz="4" w:space="0"/>
              <w:right w:val="single" w:color="000000" w:sz="4" w:space="0"/>
            </w:tcBorders>
            <w:vAlign w:val="center"/>
          </w:tcPr>
          <w:p w14:paraId="0F8B215E">
            <w:pPr>
              <w:keepNext w:val="0"/>
              <w:keepLines w:val="0"/>
              <w:suppressLineNumbers w:val="0"/>
              <w:spacing w:before="0" w:beforeAutospacing="0" w:after="0" w:afterAutospacing="0" w:line="360" w:lineRule="auto"/>
              <w:ind w:left="0" w:right="0"/>
              <w:rPr>
                <w:rFonts w:hint="eastAsia" w:ascii="仿宋" w:hAnsi="仿宋" w:eastAsia="仿宋" w:cs="仿宋"/>
                <w:color w:val="auto"/>
                <w:sz w:val="20"/>
                <w:szCs w:val="20"/>
                <w:highlight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14:paraId="625473DC">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100万元及以上</w:t>
            </w:r>
          </w:p>
        </w:tc>
        <w:tc>
          <w:tcPr>
            <w:tcW w:w="697" w:type="dxa"/>
            <w:tcBorders>
              <w:top w:val="single" w:color="000000" w:sz="4" w:space="0"/>
              <w:left w:val="single" w:color="000000" w:sz="4" w:space="0"/>
              <w:bottom w:val="single" w:color="000000" w:sz="4" w:space="0"/>
              <w:right w:val="single" w:color="000000" w:sz="4" w:space="0"/>
            </w:tcBorders>
            <w:vAlign w:val="center"/>
          </w:tcPr>
          <w:p w14:paraId="0D240650">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2000万元及以上</w:t>
            </w:r>
          </w:p>
        </w:tc>
        <w:tc>
          <w:tcPr>
            <w:tcW w:w="792" w:type="dxa"/>
            <w:tcBorders>
              <w:top w:val="single" w:color="000000" w:sz="4" w:space="0"/>
              <w:left w:val="single" w:color="000000" w:sz="4" w:space="0"/>
              <w:bottom w:val="single" w:color="000000" w:sz="4" w:space="0"/>
              <w:right w:val="single" w:color="000000" w:sz="4" w:space="0"/>
            </w:tcBorders>
            <w:vAlign w:val="center"/>
          </w:tcPr>
          <w:p w14:paraId="2EF5C930">
            <w:pPr>
              <w:keepNext w:val="0"/>
              <w:keepLines w:val="0"/>
              <w:suppressLineNumbers w:val="0"/>
              <w:spacing w:before="0" w:beforeAutospacing="0" w:after="0" w:afterAutospacing="0" w:line="360" w:lineRule="auto"/>
              <w:ind w:left="0" w:right="0"/>
              <w:rPr>
                <w:rFonts w:hint="eastAsia" w:ascii="仿宋" w:hAnsi="仿宋" w:eastAsia="仿宋" w:cs="仿宋"/>
                <w:color w:val="auto"/>
                <w:sz w:val="20"/>
                <w:szCs w:val="20"/>
                <w:highlight w:val="none"/>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1DFC2A99">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100万元以下</w:t>
            </w:r>
          </w:p>
        </w:tc>
        <w:tc>
          <w:tcPr>
            <w:tcW w:w="702" w:type="dxa"/>
            <w:tcBorders>
              <w:top w:val="single" w:color="000000" w:sz="4" w:space="0"/>
              <w:left w:val="single" w:color="000000" w:sz="4" w:space="0"/>
              <w:bottom w:val="single" w:color="000000" w:sz="4" w:space="0"/>
              <w:right w:val="single" w:color="000000" w:sz="12" w:space="0"/>
            </w:tcBorders>
            <w:vAlign w:val="center"/>
          </w:tcPr>
          <w:p w14:paraId="7DC73714">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2000万元以下</w:t>
            </w:r>
          </w:p>
        </w:tc>
      </w:tr>
      <w:tr w14:paraId="77FAAD42">
        <w:tblPrEx>
          <w:tblCellMar>
            <w:top w:w="15" w:type="dxa"/>
            <w:left w:w="15" w:type="dxa"/>
            <w:bottom w:w="15" w:type="dxa"/>
            <w:right w:w="15" w:type="dxa"/>
          </w:tblCellMar>
        </w:tblPrEx>
        <w:trPr>
          <w:trHeight w:val="90" w:hRule="atLeast"/>
          <w:jc w:val="center"/>
        </w:trPr>
        <w:tc>
          <w:tcPr>
            <w:tcW w:w="1911" w:type="dxa"/>
            <w:tcBorders>
              <w:top w:val="single" w:color="000000" w:sz="4" w:space="0"/>
              <w:left w:val="single" w:color="000000" w:sz="12" w:space="0"/>
              <w:bottom w:val="single" w:color="000000" w:sz="4" w:space="0"/>
              <w:right w:val="single" w:color="000000" w:sz="4" w:space="0"/>
            </w:tcBorders>
            <w:vAlign w:val="center"/>
          </w:tcPr>
          <w:p w14:paraId="65E4C191">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物业管理</w:t>
            </w:r>
          </w:p>
        </w:tc>
        <w:tc>
          <w:tcPr>
            <w:tcW w:w="602" w:type="dxa"/>
            <w:tcBorders>
              <w:top w:val="single" w:color="000000" w:sz="4" w:space="0"/>
              <w:left w:val="single" w:color="000000" w:sz="4" w:space="0"/>
              <w:bottom w:val="single" w:color="000000" w:sz="4" w:space="0"/>
              <w:right w:val="single" w:color="000000" w:sz="4" w:space="0"/>
            </w:tcBorders>
            <w:vAlign w:val="center"/>
          </w:tcPr>
          <w:p w14:paraId="3C9536E2">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1000人以下</w:t>
            </w:r>
          </w:p>
        </w:tc>
        <w:tc>
          <w:tcPr>
            <w:tcW w:w="829" w:type="dxa"/>
            <w:tcBorders>
              <w:top w:val="single" w:color="000000" w:sz="4" w:space="0"/>
              <w:left w:val="single" w:color="000000" w:sz="4" w:space="0"/>
              <w:bottom w:val="single" w:color="000000" w:sz="4" w:space="0"/>
              <w:right w:val="single" w:color="000000" w:sz="4" w:space="0"/>
            </w:tcBorders>
            <w:vAlign w:val="center"/>
          </w:tcPr>
          <w:p w14:paraId="2740D05D">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5000万元以下</w:t>
            </w:r>
          </w:p>
        </w:tc>
        <w:tc>
          <w:tcPr>
            <w:tcW w:w="715" w:type="dxa"/>
            <w:tcBorders>
              <w:top w:val="single" w:color="000000" w:sz="4" w:space="0"/>
              <w:left w:val="single" w:color="000000" w:sz="4" w:space="0"/>
              <w:bottom w:val="single" w:color="000000" w:sz="4" w:space="0"/>
              <w:right w:val="single" w:color="000000" w:sz="4" w:space="0"/>
            </w:tcBorders>
            <w:vAlign w:val="center"/>
          </w:tcPr>
          <w:p w14:paraId="2BE800D4">
            <w:pPr>
              <w:keepNext w:val="0"/>
              <w:keepLines w:val="0"/>
              <w:suppressLineNumbers w:val="0"/>
              <w:spacing w:before="0" w:beforeAutospacing="0" w:after="0" w:afterAutospacing="0" w:line="360" w:lineRule="auto"/>
              <w:ind w:left="0" w:right="0"/>
              <w:rPr>
                <w:rFonts w:hint="eastAsia" w:ascii="仿宋" w:hAnsi="仿宋" w:eastAsia="仿宋" w:cs="仿宋"/>
                <w:color w:val="auto"/>
                <w:sz w:val="20"/>
                <w:szCs w:val="20"/>
                <w:highlight w:val="none"/>
              </w:rPr>
            </w:pPr>
          </w:p>
        </w:tc>
        <w:tc>
          <w:tcPr>
            <w:tcW w:w="882" w:type="dxa"/>
            <w:tcBorders>
              <w:top w:val="single" w:color="000000" w:sz="4" w:space="0"/>
              <w:left w:val="single" w:color="000000" w:sz="4" w:space="0"/>
              <w:bottom w:val="single" w:color="000000" w:sz="4" w:space="0"/>
              <w:right w:val="single" w:color="000000" w:sz="4" w:space="0"/>
            </w:tcBorders>
            <w:vAlign w:val="center"/>
          </w:tcPr>
          <w:p w14:paraId="3F281842">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300人及以上</w:t>
            </w:r>
          </w:p>
        </w:tc>
        <w:tc>
          <w:tcPr>
            <w:tcW w:w="929" w:type="dxa"/>
            <w:tcBorders>
              <w:top w:val="single" w:color="000000" w:sz="4" w:space="0"/>
              <w:left w:val="single" w:color="000000" w:sz="4" w:space="0"/>
              <w:bottom w:val="single" w:color="000000" w:sz="4" w:space="0"/>
              <w:right w:val="single" w:color="000000" w:sz="4" w:space="0"/>
            </w:tcBorders>
            <w:vAlign w:val="center"/>
          </w:tcPr>
          <w:p w14:paraId="7AC63DF8">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1000万元及以上</w:t>
            </w:r>
          </w:p>
        </w:tc>
        <w:tc>
          <w:tcPr>
            <w:tcW w:w="734" w:type="dxa"/>
            <w:tcBorders>
              <w:top w:val="single" w:color="000000" w:sz="4" w:space="0"/>
              <w:left w:val="single" w:color="000000" w:sz="4" w:space="0"/>
              <w:bottom w:val="single" w:color="000000" w:sz="4" w:space="0"/>
              <w:right w:val="single" w:color="000000" w:sz="4" w:space="0"/>
            </w:tcBorders>
            <w:vAlign w:val="center"/>
          </w:tcPr>
          <w:p w14:paraId="66E0930A">
            <w:pPr>
              <w:keepNext w:val="0"/>
              <w:keepLines w:val="0"/>
              <w:suppressLineNumbers w:val="0"/>
              <w:spacing w:before="0" w:beforeAutospacing="0" w:after="0" w:afterAutospacing="0" w:line="360" w:lineRule="auto"/>
              <w:ind w:left="0" w:right="0"/>
              <w:rPr>
                <w:rFonts w:hint="eastAsia" w:ascii="仿宋" w:hAnsi="仿宋" w:eastAsia="仿宋" w:cs="仿宋"/>
                <w:color w:val="auto"/>
                <w:sz w:val="20"/>
                <w:szCs w:val="20"/>
                <w:highlight w:val="none"/>
              </w:rPr>
            </w:pPr>
          </w:p>
        </w:tc>
        <w:tc>
          <w:tcPr>
            <w:tcW w:w="780" w:type="dxa"/>
            <w:tcBorders>
              <w:top w:val="single" w:color="000000" w:sz="4" w:space="0"/>
              <w:left w:val="single" w:color="000000" w:sz="4" w:space="0"/>
              <w:bottom w:val="single" w:color="000000" w:sz="4" w:space="0"/>
              <w:right w:val="single" w:color="000000" w:sz="4" w:space="0"/>
            </w:tcBorders>
            <w:vAlign w:val="center"/>
          </w:tcPr>
          <w:p w14:paraId="15055776">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100人及以上</w:t>
            </w:r>
          </w:p>
        </w:tc>
        <w:tc>
          <w:tcPr>
            <w:tcW w:w="780" w:type="dxa"/>
            <w:tcBorders>
              <w:top w:val="single" w:color="000000" w:sz="4" w:space="0"/>
              <w:left w:val="single" w:color="000000" w:sz="4" w:space="0"/>
              <w:bottom w:val="single" w:color="000000" w:sz="4" w:space="0"/>
              <w:right w:val="single" w:color="000000" w:sz="4" w:space="0"/>
            </w:tcBorders>
            <w:vAlign w:val="center"/>
          </w:tcPr>
          <w:p w14:paraId="01C61B3B">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500万元及以上</w:t>
            </w:r>
          </w:p>
        </w:tc>
        <w:tc>
          <w:tcPr>
            <w:tcW w:w="697" w:type="dxa"/>
            <w:tcBorders>
              <w:top w:val="single" w:color="000000" w:sz="4" w:space="0"/>
              <w:left w:val="single" w:color="000000" w:sz="4" w:space="0"/>
              <w:bottom w:val="single" w:color="000000" w:sz="4" w:space="0"/>
              <w:right w:val="single" w:color="000000" w:sz="4" w:space="0"/>
            </w:tcBorders>
            <w:vAlign w:val="center"/>
          </w:tcPr>
          <w:p w14:paraId="40A6847B">
            <w:pPr>
              <w:keepNext w:val="0"/>
              <w:keepLines w:val="0"/>
              <w:suppressLineNumbers w:val="0"/>
              <w:spacing w:before="0" w:beforeAutospacing="0" w:after="0" w:afterAutospacing="0" w:line="360" w:lineRule="auto"/>
              <w:ind w:left="0" w:right="0"/>
              <w:rPr>
                <w:rFonts w:hint="eastAsia" w:ascii="仿宋" w:hAnsi="仿宋" w:eastAsia="仿宋" w:cs="仿宋"/>
                <w:color w:val="auto"/>
                <w:sz w:val="20"/>
                <w:szCs w:val="20"/>
                <w:highlight w:val="none"/>
              </w:rPr>
            </w:pPr>
          </w:p>
        </w:tc>
        <w:tc>
          <w:tcPr>
            <w:tcW w:w="792" w:type="dxa"/>
            <w:tcBorders>
              <w:top w:val="single" w:color="000000" w:sz="4" w:space="0"/>
              <w:left w:val="single" w:color="000000" w:sz="4" w:space="0"/>
              <w:bottom w:val="single" w:color="000000" w:sz="4" w:space="0"/>
              <w:right w:val="single" w:color="000000" w:sz="4" w:space="0"/>
            </w:tcBorders>
            <w:vAlign w:val="center"/>
          </w:tcPr>
          <w:p w14:paraId="6BE8F51C">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100人以下</w:t>
            </w:r>
          </w:p>
        </w:tc>
        <w:tc>
          <w:tcPr>
            <w:tcW w:w="709" w:type="dxa"/>
            <w:tcBorders>
              <w:top w:val="single" w:color="000000" w:sz="4" w:space="0"/>
              <w:left w:val="single" w:color="000000" w:sz="4" w:space="0"/>
              <w:bottom w:val="single" w:color="000000" w:sz="4" w:space="0"/>
              <w:right w:val="single" w:color="000000" w:sz="4" w:space="0"/>
            </w:tcBorders>
            <w:vAlign w:val="center"/>
          </w:tcPr>
          <w:p w14:paraId="2315FDCE">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500万元以下</w:t>
            </w:r>
          </w:p>
        </w:tc>
        <w:tc>
          <w:tcPr>
            <w:tcW w:w="702" w:type="dxa"/>
            <w:tcBorders>
              <w:top w:val="single" w:color="000000" w:sz="4" w:space="0"/>
              <w:left w:val="single" w:color="000000" w:sz="4" w:space="0"/>
              <w:bottom w:val="single" w:color="000000" w:sz="4" w:space="0"/>
              <w:right w:val="single" w:color="000000" w:sz="12" w:space="0"/>
            </w:tcBorders>
            <w:vAlign w:val="center"/>
          </w:tcPr>
          <w:p w14:paraId="79F33BF9">
            <w:pPr>
              <w:keepNext w:val="0"/>
              <w:keepLines w:val="0"/>
              <w:suppressLineNumbers w:val="0"/>
              <w:spacing w:before="0" w:beforeAutospacing="0" w:after="0" w:afterAutospacing="0" w:line="360" w:lineRule="auto"/>
              <w:ind w:left="0" w:right="0"/>
              <w:rPr>
                <w:rFonts w:hint="eastAsia" w:ascii="仿宋" w:hAnsi="仿宋" w:eastAsia="仿宋" w:cs="仿宋"/>
                <w:color w:val="auto"/>
                <w:sz w:val="20"/>
                <w:szCs w:val="20"/>
                <w:highlight w:val="none"/>
              </w:rPr>
            </w:pPr>
          </w:p>
        </w:tc>
      </w:tr>
      <w:tr w14:paraId="0339CCBA">
        <w:tblPrEx>
          <w:tblCellMar>
            <w:top w:w="15" w:type="dxa"/>
            <w:left w:w="15" w:type="dxa"/>
            <w:bottom w:w="15" w:type="dxa"/>
            <w:right w:w="15" w:type="dxa"/>
          </w:tblCellMar>
        </w:tblPrEx>
        <w:trPr>
          <w:trHeight w:val="90" w:hRule="atLeast"/>
          <w:jc w:val="center"/>
        </w:trPr>
        <w:tc>
          <w:tcPr>
            <w:tcW w:w="1911" w:type="dxa"/>
            <w:tcBorders>
              <w:top w:val="single" w:color="000000" w:sz="4" w:space="0"/>
              <w:left w:val="single" w:color="000000" w:sz="12" w:space="0"/>
              <w:bottom w:val="single" w:color="000000" w:sz="4" w:space="0"/>
              <w:right w:val="single" w:color="000000" w:sz="4" w:space="0"/>
            </w:tcBorders>
            <w:vAlign w:val="center"/>
          </w:tcPr>
          <w:p w14:paraId="795B849A">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租赁和商务服务业</w:t>
            </w:r>
          </w:p>
        </w:tc>
        <w:tc>
          <w:tcPr>
            <w:tcW w:w="602" w:type="dxa"/>
            <w:tcBorders>
              <w:top w:val="single" w:color="000000" w:sz="4" w:space="0"/>
              <w:left w:val="single" w:color="000000" w:sz="4" w:space="0"/>
              <w:bottom w:val="single" w:color="000000" w:sz="4" w:space="0"/>
              <w:right w:val="single" w:color="000000" w:sz="4" w:space="0"/>
            </w:tcBorders>
            <w:vAlign w:val="center"/>
          </w:tcPr>
          <w:p w14:paraId="509A80DC">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300人以下</w:t>
            </w:r>
          </w:p>
        </w:tc>
        <w:tc>
          <w:tcPr>
            <w:tcW w:w="829" w:type="dxa"/>
            <w:tcBorders>
              <w:top w:val="single" w:color="000000" w:sz="4" w:space="0"/>
              <w:left w:val="single" w:color="000000" w:sz="4" w:space="0"/>
              <w:bottom w:val="single" w:color="000000" w:sz="4" w:space="0"/>
              <w:right w:val="single" w:color="000000" w:sz="4" w:space="0"/>
            </w:tcBorders>
            <w:vAlign w:val="center"/>
          </w:tcPr>
          <w:p w14:paraId="606FC0FE">
            <w:pPr>
              <w:keepNext w:val="0"/>
              <w:keepLines w:val="0"/>
              <w:suppressLineNumbers w:val="0"/>
              <w:spacing w:before="0" w:beforeAutospacing="0" w:after="0" w:afterAutospacing="0" w:line="360" w:lineRule="auto"/>
              <w:ind w:left="0" w:right="0"/>
              <w:rPr>
                <w:rFonts w:hint="eastAsia" w:ascii="仿宋" w:hAnsi="仿宋" w:eastAsia="仿宋" w:cs="仿宋"/>
                <w:color w:val="auto"/>
                <w:sz w:val="20"/>
                <w:szCs w:val="20"/>
                <w:highlight w:val="none"/>
              </w:rPr>
            </w:pPr>
          </w:p>
        </w:tc>
        <w:tc>
          <w:tcPr>
            <w:tcW w:w="715" w:type="dxa"/>
            <w:tcBorders>
              <w:top w:val="single" w:color="000000" w:sz="4" w:space="0"/>
              <w:left w:val="single" w:color="000000" w:sz="4" w:space="0"/>
              <w:bottom w:val="single" w:color="000000" w:sz="4" w:space="0"/>
              <w:right w:val="single" w:color="000000" w:sz="4" w:space="0"/>
            </w:tcBorders>
            <w:vAlign w:val="center"/>
          </w:tcPr>
          <w:p w14:paraId="18C66998">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120000万元以下</w:t>
            </w:r>
          </w:p>
        </w:tc>
        <w:tc>
          <w:tcPr>
            <w:tcW w:w="882" w:type="dxa"/>
            <w:tcBorders>
              <w:top w:val="single" w:color="000000" w:sz="4" w:space="0"/>
              <w:left w:val="single" w:color="000000" w:sz="4" w:space="0"/>
              <w:bottom w:val="single" w:color="000000" w:sz="4" w:space="0"/>
              <w:right w:val="single" w:color="000000" w:sz="4" w:space="0"/>
            </w:tcBorders>
            <w:vAlign w:val="center"/>
          </w:tcPr>
          <w:p w14:paraId="6440BB9C">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100人及以上</w:t>
            </w:r>
          </w:p>
        </w:tc>
        <w:tc>
          <w:tcPr>
            <w:tcW w:w="929" w:type="dxa"/>
            <w:tcBorders>
              <w:top w:val="single" w:color="000000" w:sz="4" w:space="0"/>
              <w:left w:val="single" w:color="000000" w:sz="4" w:space="0"/>
              <w:bottom w:val="single" w:color="000000" w:sz="4" w:space="0"/>
              <w:right w:val="single" w:color="000000" w:sz="4" w:space="0"/>
            </w:tcBorders>
            <w:vAlign w:val="center"/>
          </w:tcPr>
          <w:p w14:paraId="6C0E0EBD">
            <w:pPr>
              <w:keepNext w:val="0"/>
              <w:keepLines w:val="0"/>
              <w:suppressLineNumbers w:val="0"/>
              <w:spacing w:before="0" w:beforeAutospacing="0" w:after="0" w:afterAutospacing="0" w:line="360" w:lineRule="auto"/>
              <w:ind w:left="0" w:right="0"/>
              <w:rPr>
                <w:rFonts w:hint="eastAsia" w:ascii="仿宋" w:hAnsi="仿宋" w:eastAsia="仿宋" w:cs="仿宋"/>
                <w:color w:val="auto"/>
                <w:sz w:val="20"/>
                <w:szCs w:val="20"/>
                <w:highlight w:val="none"/>
              </w:rPr>
            </w:pPr>
          </w:p>
        </w:tc>
        <w:tc>
          <w:tcPr>
            <w:tcW w:w="734" w:type="dxa"/>
            <w:tcBorders>
              <w:top w:val="single" w:color="000000" w:sz="4" w:space="0"/>
              <w:left w:val="single" w:color="000000" w:sz="4" w:space="0"/>
              <w:bottom w:val="single" w:color="000000" w:sz="4" w:space="0"/>
              <w:right w:val="single" w:color="000000" w:sz="4" w:space="0"/>
            </w:tcBorders>
            <w:vAlign w:val="center"/>
          </w:tcPr>
          <w:p w14:paraId="6E6AC99E">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8000万元及以上</w:t>
            </w:r>
          </w:p>
        </w:tc>
        <w:tc>
          <w:tcPr>
            <w:tcW w:w="780" w:type="dxa"/>
            <w:tcBorders>
              <w:top w:val="single" w:color="000000" w:sz="4" w:space="0"/>
              <w:left w:val="single" w:color="000000" w:sz="4" w:space="0"/>
              <w:bottom w:val="single" w:color="000000" w:sz="4" w:space="0"/>
              <w:right w:val="single" w:color="000000" w:sz="4" w:space="0"/>
            </w:tcBorders>
            <w:vAlign w:val="center"/>
          </w:tcPr>
          <w:p w14:paraId="44AF35D8">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10人及以上</w:t>
            </w:r>
          </w:p>
        </w:tc>
        <w:tc>
          <w:tcPr>
            <w:tcW w:w="780" w:type="dxa"/>
            <w:tcBorders>
              <w:top w:val="single" w:color="000000" w:sz="4" w:space="0"/>
              <w:left w:val="single" w:color="000000" w:sz="4" w:space="0"/>
              <w:bottom w:val="single" w:color="000000" w:sz="4" w:space="0"/>
              <w:right w:val="single" w:color="000000" w:sz="4" w:space="0"/>
            </w:tcBorders>
            <w:vAlign w:val="center"/>
          </w:tcPr>
          <w:p w14:paraId="1BDBB8A8">
            <w:pPr>
              <w:keepNext w:val="0"/>
              <w:keepLines w:val="0"/>
              <w:suppressLineNumbers w:val="0"/>
              <w:spacing w:before="0" w:beforeAutospacing="0" w:after="0" w:afterAutospacing="0" w:line="360" w:lineRule="auto"/>
              <w:ind w:left="0" w:right="0"/>
              <w:rPr>
                <w:rFonts w:hint="eastAsia" w:ascii="仿宋" w:hAnsi="仿宋" w:eastAsia="仿宋" w:cs="仿宋"/>
                <w:color w:val="auto"/>
                <w:sz w:val="20"/>
                <w:szCs w:val="20"/>
                <w:highlight w:val="none"/>
              </w:rPr>
            </w:pPr>
          </w:p>
        </w:tc>
        <w:tc>
          <w:tcPr>
            <w:tcW w:w="697" w:type="dxa"/>
            <w:tcBorders>
              <w:top w:val="single" w:color="000000" w:sz="4" w:space="0"/>
              <w:left w:val="single" w:color="000000" w:sz="4" w:space="0"/>
              <w:bottom w:val="single" w:color="000000" w:sz="4" w:space="0"/>
              <w:right w:val="single" w:color="000000" w:sz="4" w:space="0"/>
            </w:tcBorders>
            <w:vAlign w:val="center"/>
          </w:tcPr>
          <w:p w14:paraId="7D83682E">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100万元及以上</w:t>
            </w:r>
          </w:p>
        </w:tc>
        <w:tc>
          <w:tcPr>
            <w:tcW w:w="792" w:type="dxa"/>
            <w:tcBorders>
              <w:top w:val="single" w:color="000000" w:sz="4" w:space="0"/>
              <w:left w:val="single" w:color="000000" w:sz="4" w:space="0"/>
              <w:bottom w:val="single" w:color="000000" w:sz="4" w:space="0"/>
              <w:right w:val="single" w:color="000000" w:sz="4" w:space="0"/>
            </w:tcBorders>
            <w:vAlign w:val="center"/>
          </w:tcPr>
          <w:p w14:paraId="2CCA1F78">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10人以下</w:t>
            </w:r>
          </w:p>
        </w:tc>
        <w:tc>
          <w:tcPr>
            <w:tcW w:w="709" w:type="dxa"/>
            <w:tcBorders>
              <w:top w:val="single" w:color="000000" w:sz="4" w:space="0"/>
              <w:left w:val="single" w:color="000000" w:sz="4" w:space="0"/>
              <w:bottom w:val="single" w:color="000000" w:sz="4" w:space="0"/>
              <w:right w:val="single" w:color="000000" w:sz="4" w:space="0"/>
            </w:tcBorders>
            <w:vAlign w:val="center"/>
          </w:tcPr>
          <w:p w14:paraId="0CF5DC4C">
            <w:pPr>
              <w:keepNext w:val="0"/>
              <w:keepLines w:val="0"/>
              <w:suppressLineNumbers w:val="0"/>
              <w:spacing w:before="0" w:beforeAutospacing="0" w:after="0" w:afterAutospacing="0" w:line="360" w:lineRule="auto"/>
              <w:ind w:left="0" w:right="0"/>
              <w:rPr>
                <w:rFonts w:hint="eastAsia" w:ascii="仿宋" w:hAnsi="仿宋" w:eastAsia="仿宋" w:cs="仿宋"/>
                <w:color w:val="auto"/>
                <w:sz w:val="20"/>
                <w:szCs w:val="20"/>
                <w:highlight w:val="none"/>
              </w:rPr>
            </w:pPr>
          </w:p>
        </w:tc>
        <w:tc>
          <w:tcPr>
            <w:tcW w:w="702" w:type="dxa"/>
            <w:tcBorders>
              <w:top w:val="single" w:color="000000" w:sz="4" w:space="0"/>
              <w:left w:val="single" w:color="000000" w:sz="4" w:space="0"/>
              <w:bottom w:val="single" w:color="000000" w:sz="4" w:space="0"/>
              <w:right w:val="single" w:color="000000" w:sz="12" w:space="0"/>
            </w:tcBorders>
            <w:vAlign w:val="center"/>
          </w:tcPr>
          <w:p w14:paraId="491115C9">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100万元以下</w:t>
            </w:r>
          </w:p>
        </w:tc>
      </w:tr>
      <w:tr w14:paraId="4CF2BE25">
        <w:tblPrEx>
          <w:tblCellMar>
            <w:top w:w="15" w:type="dxa"/>
            <w:left w:w="15" w:type="dxa"/>
            <w:bottom w:w="15" w:type="dxa"/>
            <w:right w:w="15" w:type="dxa"/>
          </w:tblCellMar>
        </w:tblPrEx>
        <w:trPr>
          <w:trHeight w:val="1345" w:hRule="atLeast"/>
          <w:jc w:val="center"/>
        </w:trPr>
        <w:tc>
          <w:tcPr>
            <w:tcW w:w="1911" w:type="dxa"/>
            <w:tcBorders>
              <w:top w:val="single" w:color="000000" w:sz="4" w:space="0"/>
              <w:left w:val="single" w:color="000000" w:sz="12" w:space="0"/>
              <w:bottom w:val="single" w:color="000000" w:sz="12" w:space="0"/>
              <w:right w:val="single" w:color="000000" w:sz="4" w:space="0"/>
            </w:tcBorders>
            <w:vAlign w:val="center"/>
          </w:tcPr>
          <w:p w14:paraId="1FCB74DC">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其他未列明行业（包括科学研究和技术服务业，水利、环境和公共设施管理业，居民服务、修理和其他服务业，社会工作，文化、体育和娱乐业等）</w:t>
            </w:r>
          </w:p>
        </w:tc>
        <w:tc>
          <w:tcPr>
            <w:tcW w:w="602" w:type="dxa"/>
            <w:tcBorders>
              <w:top w:val="single" w:color="000000" w:sz="4" w:space="0"/>
              <w:left w:val="single" w:color="000000" w:sz="4" w:space="0"/>
              <w:bottom w:val="single" w:color="000000" w:sz="12" w:space="0"/>
              <w:right w:val="single" w:color="000000" w:sz="4" w:space="0"/>
            </w:tcBorders>
            <w:vAlign w:val="center"/>
          </w:tcPr>
          <w:p w14:paraId="32AF0DAE">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300人以下</w:t>
            </w:r>
          </w:p>
        </w:tc>
        <w:tc>
          <w:tcPr>
            <w:tcW w:w="829" w:type="dxa"/>
            <w:tcBorders>
              <w:top w:val="single" w:color="000000" w:sz="4" w:space="0"/>
              <w:left w:val="single" w:color="000000" w:sz="4" w:space="0"/>
              <w:bottom w:val="single" w:color="000000" w:sz="12" w:space="0"/>
              <w:right w:val="single" w:color="000000" w:sz="4" w:space="0"/>
            </w:tcBorders>
            <w:vAlign w:val="center"/>
          </w:tcPr>
          <w:p w14:paraId="0C1E48EE">
            <w:pPr>
              <w:keepNext w:val="0"/>
              <w:keepLines w:val="0"/>
              <w:suppressLineNumbers w:val="0"/>
              <w:spacing w:before="0" w:beforeAutospacing="0" w:after="0" w:afterAutospacing="0" w:line="360" w:lineRule="auto"/>
              <w:ind w:left="0" w:right="0"/>
              <w:rPr>
                <w:rFonts w:hint="eastAsia" w:ascii="仿宋" w:hAnsi="仿宋" w:eastAsia="仿宋" w:cs="仿宋"/>
                <w:color w:val="auto"/>
                <w:sz w:val="20"/>
                <w:szCs w:val="20"/>
                <w:highlight w:val="none"/>
              </w:rPr>
            </w:pPr>
          </w:p>
        </w:tc>
        <w:tc>
          <w:tcPr>
            <w:tcW w:w="715" w:type="dxa"/>
            <w:tcBorders>
              <w:top w:val="single" w:color="000000" w:sz="4" w:space="0"/>
              <w:left w:val="single" w:color="000000" w:sz="4" w:space="0"/>
              <w:bottom w:val="single" w:color="000000" w:sz="12" w:space="0"/>
              <w:right w:val="single" w:color="000000" w:sz="4" w:space="0"/>
            </w:tcBorders>
            <w:vAlign w:val="center"/>
          </w:tcPr>
          <w:p w14:paraId="246AF273">
            <w:pPr>
              <w:keepNext w:val="0"/>
              <w:keepLines w:val="0"/>
              <w:suppressLineNumbers w:val="0"/>
              <w:spacing w:before="0" w:beforeAutospacing="0" w:after="0" w:afterAutospacing="0" w:line="360" w:lineRule="auto"/>
              <w:ind w:left="0" w:right="0"/>
              <w:rPr>
                <w:rFonts w:hint="eastAsia" w:ascii="仿宋" w:hAnsi="仿宋" w:eastAsia="仿宋" w:cs="仿宋"/>
                <w:color w:val="auto"/>
                <w:sz w:val="20"/>
                <w:szCs w:val="20"/>
                <w:highlight w:val="none"/>
              </w:rPr>
            </w:pPr>
          </w:p>
        </w:tc>
        <w:tc>
          <w:tcPr>
            <w:tcW w:w="882" w:type="dxa"/>
            <w:tcBorders>
              <w:top w:val="single" w:color="000000" w:sz="4" w:space="0"/>
              <w:left w:val="single" w:color="000000" w:sz="4" w:space="0"/>
              <w:bottom w:val="single" w:color="000000" w:sz="12" w:space="0"/>
              <w:right w:val="single" w:color="000000" w:sz="4" w:space="0"/>
            </w:tcBorders>
            <w:vAlign w:val="center"/>
          </w:tcPr>
          <w:p w14:paraId="5CDD5C08">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100人及以上</w:t>
            </w:r>
          </w:p>
        </w:tc>
        <w:tc>
          <w:tcPr>
            <w:tcW w:w="929" w:type="dxa"/>
            <w:tcBorders>
              <w:top w:val="single" w:color="000000" w:sz="4" w:space="0"/>
              <w:left w:val="single" w:color="000000" w:sz="4" w:space="0"/>
              <w:bottom w:val="single" w:color="000000" w:sz="12" w:space="0"/>
              <w:right w:val="single" w:color="000000" w:sz="4" w:space="0"/>
            </w:tcBorders>
            <w:vAlign w:val="center"/>
          </w:tcPr>
          <w:p w14:paraId="1B4F955C">
            <w:pPr>
              <w:keepNext w:val="0"/>
              <w:keepLines w:val="0"/>
              <w:suppressLineNumbers w:val="0"/>
              <w:spacing w:before="0" w:beforeAutospacing="0" w:after="0" w:afterAutospacing="0" w:line="360" w:lineRule="auto"/>
              <w:ind w:left="0" w:right="0"/>
              <w:rPr>
                <w:rFonts w:hint="eastAsia" w:ascii="仿宋" w:hAnsi="仿宋" w:eastAsia="仿宋" w:cs="仿宋"/>
                <w:color w:val="auto"/>
                <w:sz w:val="20"/>
                <w:szCs w:val="20"/>
                <w:highlight w:val="none"/>
              </w:rPr>
            </w:pPr>
          </w:p>
        </w:tc>
        <w:tc>
          <w:tcPr>
            <w:tcW w:w="734" w:type="dxa"/>
            <w:tcBorders>
              <w:top w:val="single" w:color="000000" w:sz="4" w:space="0"/>
              <w:left w:val="single" w:color="000000" w:sz="4" w:space="0"/>
              <w:bottom w:val="single" w:color="000000" w:sz="12" w:space="0"/>
              <w:right w:val="single" w:color="000000" w:sz="4" w:space="0"/>
            </w:tcBorders>
            <w:vAlign w:val="center"/>
          </w:tcPr>
          <w:p w14:paraId="785846A1">
            <w:pPr>
              <w:keepNext w:val="0"/>
              <w:keepLines w:val="0"/>
              <w:suppressLineNumbers w:val="0"/>
              <w:spacing w:before="0" w:beforeAutospacing="0" w:after="0" w:afterAutospacing="0" w:line="360" w:lineRule="auto"/>
              <w:ind w:left="0" w:right="0"/>
              <w:rPr>
                <w:rFonts w:hint="eastAsia" w:ascii="仿宋" w:hAnsi="仿宋" w:eastAsia="仿宋" w:cs="仿宋"/>
                <w:color w:val="auto"/>
                <w:sz w:val="20"/>
                <w:szCs w:val="20"/>
                <w:highlight w:val="none"/>
              </w:rPr>
            </w:pPr>
          </w:p>
        </w:tc>
        <w:tc>
          <w:tcPr>
            <w:tcW w:w="780" w:type="dxa"/>
            <w:tcBorders>
              <w:top w:val="single" w:color="000000" w:sz="4" w:space="0"/>
              <w:left w:val="single" w:color="000000" w:sz="4" w:space="0"/>
              <w:bottom w:val="single" w:color="000000" w:sz="12" w:space="0"/>
              <w:right w:val="single" w:color="000000" w:sz="4" w:space="0"/>
            </w:tcBorders>
            <w:vAlign w:val="center"/>
          </w:tcPr>
          <w:p w14:paraId="4775EFCB">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10人及以上</w:t>
            </w:r>
          </w:p>
        </w:tc>
        <w:tc>
          <w:tcPr>
            <w:tcW w:w="780" w:type="dxa"/>
            <w:tcBorders>
              <w:top w:val="single" w:color="000000" w:sz="4" w:space="0"/>
              <w:left w:val="single" w:color="000000" w:sz="4" w:space="0"/>
              <w:bottom w:val="single" w:color="000000" w:sz="12" w:space="0"/>
              <w:right w:val="single" w:color="000000" w:sz="4" w:space="0"/>
            </w:tcBorders>
            <w:vAlign w:val="center"/>
          </w:tcPr>
          <w:p w14:paraId="1916D934">
            <w:pPr>
              <w:keepNext w:val="0"/>
              <w:keepLines w:val="0"/>
              <w:suppressLineNumbers w:val="0"/>
              <w:spacing w:before="0" w:beforeAutospacing="0" w:after="0" w:afterAutospacing="0" w:line="360" w:lineRule="auto"/>
              <w:ind w:left="0" w:right="0"/>
              <w:rPr>
                <w:rFonts w:hint="eastAsia" w:ascii="仿宋" w:hAnsi="仿宋" w:eastAsia="仿宋" w:cs="仿宋"/>
                <w:color w:val="auto"/>
                <w:sz w:val="20"/>
                <w:szCs w:val="20"/>
                <w:highlight w:val="none"/>
              </w:rPr>
            </w:pPr>
          </w:p>
        </w:tc>
        <w:tc>
          <w:tcPr>
            <w:tcW w:w="697" w:type="dxa"/>
            <w:tcBorders>
              <w:top w:val="single" w:color="000000" w:sz="4" w:space="0"/>
              <w:left w:val="single" w:color="000000" w:sz="4" w:space="0"/>
              <w:bottom w:val="single" w:color="000000" w:sz="12" w:space="0"/>
              <w:right w:val="single" w:color="000000" w:sz="4" w:space="0"/>
            </w:tcBorders>
            <w:vAlign w:val="center"/>
          </w:tcPr>
          <w:p w14:paraId="368EF63D">
            <w:pPr>
              <w:keepNext w:val="0"/>
              <w:keepLines w:val="0"/>
              <w:suppressLineNumbers w:val="0"/>
              <w:spacing w:before="0" w:beforeAutospacing="0" w:after="0" w:afterAutospacing="0" w:line="360" w:lineRule="auto"/>
              <w:ind w:left="0" w:right="0"/>
              <w:rPr>
                <w:rFonts w:hint="eastAsia" w:ascii="仿宋" w:hAnsi="仿宋" w:eastAsia="仿宋" w:cs="仿宋"/>
                <w:color w:val="auto"/>
                <w:sz w:val="20"/>
                <w:szCs w:val="20"/>
                <w:highlight w:val="none"/>
              </w:rPr>
            </w:pPr>
          </w:p>
        </w:tc>
        <w:tc>
          <w:tcPr>
            <w:tcW w:w="792" w:type="dxa"/>
            <w:tcBorders>
              <w:top w:val="single" w:color="000000" w:sz="4" w:space="0"/>
              <w:left w:val="single" w:color="000000" w:sz="4" w:space="0"/>
              <w:bottom w:val="single" w:color="000000" w:sz="12" w:space="0"/>
              <w:right w:val="single" w:color="000000" w:sz="4" w:space="0"/>
            </w:tcBorders>
            <w:vAlign w:val="center"/>
          </w:tcPr>
          <w:p w14:paraId="74F2D891">
            <w:pPr>
              <w:keepNext w:val="0"/>
              <w:keepLines w:val="0"/>
              <w:widowControl/>
              <w:suppressLineNumbers w:val="0"/>
              <w:spacing w:before="0" w:beforeAutospacing="0" w:after="0" w:afterAutospacing="0" w:line="360" w:lineRule="auto"/>
              <w:ind w:left="0" w:right="0"/>
              <w:jc w:val="left"/>
              <w:textAlignment w:val="center"/>
              <w:rPr>
                <w:rFonts w:hint="eastAsia" w:ascii="仿宋" w:hAnsi="仿宋" w:eastAsia="仿宋" w:cs="仿宋"/>
                <w:color w:val="auto"/>
                <w:sz w:val="20"/>
                <w:szCs w:val="20"/>
                <w:highlight w:val="none"/>
              </w:rPr>
            </w:pPr>
            <w:r>
              <w:rPr>
                <w:rFonts w:hint="eastAsia" w:ascii="仿宋" w:hAnsi="仿宋" w:eastAsia="仿宋" w:cs="仿宋"/>
                <w:color w:val="auto"/>
                <w:kern w:val="0"/>
                <w:sz w:val="20"/>
                <w:szCs w:val="20"/>
                <w:highlight w:val="none"/>
                <w:lang w:bidi="ar"/>
              </w:rPr>
              <w:t>10人以下</w:t>
            </w:r>
          </w:p>
        </w:tc>
        <w:tc>
          <w:tcPr>
            <w:tcW w:w="709" w:type="dxa"/>
            <w:tcBorders>
              <w:top w:val="single" w:color="000000" w:sz="4" w:space="0"/>
              <w:left w:val="single" w:color="000000" w:sz="4" w:space="0"/>
              <w:bottom w:val="single" w:color="000000" w:sz="12" w:space="0"/>
              <w:right w:val="single" w:color="000000" w:sz="4" w:space="0"/>
            </w:tcBorders>
            <w:vAlign w:val="center"/>
          </w:tcPr>
          <w:p w14:paraId="68173B51">
            <w:pPr>
              <w:keepNext w:val="0"/>
              <w:keepLines w:val="0"/>
              <w:suppressLineNumbers w:val="0"/>
              <w:spacing w:before="0" w:beforeAutospacing="0" w:after="0" w:afterAutospacing="0" w:line="360" w:lineRule="auto"/>
              <w:ind w:left="0" w:right="0"/>
              <w:rPr>
                <w:rFonts w:hint="eastAsia" w:ascii="仿宋" w:hAnsi="仿宋" w:eastAsia="仿宋" w:cs="仿宋"/>
                <w:color w:val="auto"/>
                <w:sz w:val="20"/>
                <w:szCs w:val="20"/>
                <w:highlight w:val="none"/>
              </w:rPr>
            </w:pPr>
          </w:p>
        </w:tc>
        <w:tc>
          <w:tcPr>
            <w:tcW w:w="702" w:type="dxa"/>
            <w:tcBorders>
              <w:top w:val="single" w:color="000000" w:sz="4" w:space="0"/>
              <w:left w:val="single" w:color="000000" w:sz="4" w:space="0"/>
              <w:bottom w:val="single" w:color="000000" w:sz="12" w:space="0"/>
              <w:right w:val="single" w:color="000000" w:sz="12" w:space="0"/>
            </w:tcBorders>
            <w:vAlign w:val="center"/>
          </w:tcPr>
          <w:p w14:paraId="60679114">
            <w:pPr>
              <w:keepNext w:val="0"/>
              <w:keepLines w:val="0"/>
              <w:suppressLineNumbers w:val="0"/>
              <w:spacing w:before="0" w:beforeAutospacing="0" w:after="0" w:afterAutospacing="0" w:line="360" w:lineRule="auto"/>
              <w:ind w:left="0" w:right="0"/>
              <w:rPr>
                <w:rFonts w:hint="eastAsia" w:ascii="仿宋" w:hAnsi="仿宋" w:eastAsia="仿宋" w:cs="仿宋"/>
                <w:color w:val="auto"/>
                <w:sz w:val="20"/>
                <w:szCs w:val="20"/>
                <w:highlight w:val="none"/>
              </w:rPr>
            </w:pPr>
          </w:p>
        </w:tc>
      </w:tr>
    </w:tbl>
    <w:p w14:paraId="54D91C77">
      <w:pPr>
        <w:widowControl/>
        <w:autoSpaceDE w:val="0"/>
        <w:autoSpaceDN w:val="0"/>
        <w:adjustRightInd w:val="0"/>
        <w:spacing w:line="360" w:lineRule="auto"/>
        <w:rPr>
          <w:rFonts w:hint="eastAsia" w:ascii="仿宋" w:hAnsi="仿宋" w:eastAsia="仿宋" w:cs="仿宋"/>
          <w:color w:val="auto"/>
          <w:kern w:val="1"/>
          <w:sz w:val="32"/>
          <w:szCs w:val="32"/>
          <w:highlight w:val="none"/>
        </w:rPr>
      </w:pPr>
    </w:p>
    <w:sectPr>
      <w:headerReference r:id="rId10" w:type="default"/>
      <w:footerReference r:id="rId11" w:type="default"/>
      <w:pgSz w:w="11906" w:h="16838"/>
      <w:pgMar w:top="1440" w:right="1080" w:bottom="1440" w:left="1080" w:header="851" w:footer="992" w:gutter="0"/>
      <w:pgNumType w:fmt="decimal"/>
      <w:cols w:space="72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楷体_GB2312">
    <w:altName w:val="楷体"/>
    <w:panose1 w:val="02010609030101010101"/>
    <w:charset w:val="86"/>
    <w:family w:val="modern"/>
    <w:pitch w:val="default"/>
    <w:sig w:usb0="00000000" w:usb1="00000000" w:usb2="00000000" w:usb3="00000000" w:csb0="00040000" w:csb1="00000000"/>
  </w:font>
  <w:font w:name="方正书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MingLiU">
    <w:altName w:val="PMingLiU-ExtB"/>
    <w:panose1 w:val="02020509000000000000"/>
    <w:charset w:val="88"/>
    <w:family w:val="modern"/>
    <w:pitch w:val="default"/>
    <w:sig w:usb0="00000000" w:usb1="00000000" w:usb2="00000016" w:usb3="00000000" w:csb0="00100001"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84667">
    <w:pPr>
      <w:pStyle w:val="27"/>
      <w:framePr w:wrap="around" w:vAnchor="text" w:hAnchor="margin" w:xAlign="center" w:y="1"/>
      <w:rPr>
        <w:rStyle w:val="41"/>
      </w:rPr>
    </w:pPr>
    <w:r>
      <w:fldChar w:fldCharType="begin"/>
    </w:r>
    <w:r>
      <w:rPr>
        <w:rStyle w:val="41"/>
      </w:rPr>
      <w:instrText xml:space="preserve">PAGE  </w:instrText>
    </w:r>
    <w:r>
      <w:fldChar w:fldCharType="end"/>
    </w:r>
  </w:p>
  <w:p w14:paraId="7D73E592">
    <w:pPr>
      <w:pStyle w:val="2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C1245B">
    <w:pPr>
      <w:pStyle w:val="27"/>
    </w:pPr>
    <w:r>
      <w:rPr>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B645B">
    <w:pPr>
      <w:pStyle w:val="2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9CCC4">
    <w:pPr>
      <w:pStyle w:val="2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80A6D4">
                          <w:pPr>
                            <w:pStyle w:val="2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A80A6D4">
                    <w:pPr>
                      <w:pStyle w:val="2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7C483">
    <w:pPr>
      <w:pStyle w:val="27"/>
      <w:jc w:val="center"/>
      <w:rPr>
        <w:rFonts w:hint="eastAsia" w:ascii="宋体" w:hAnsi="宋体"/>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3A3B57">
                          <w:pPr>
                            <w:pStyle w:val="27"/>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43A3B57">
                    <w:pPr>
                      <w:pStyle w:val="27"/>
                    </w:pPr>
                    <w:r>
                      <w:fldChar w:fldCharType="begin"/>
                    </w:r>
                    <w:r>
                      <w:instrText xml:space="preserve"> PAGE  \* MERGEFORMAT </w:instrText>
                    </w:r>
                    <w:r>
                      <w:fldChar w:fldCharType="separate"/>
                    </w:r>
                    <w:r>
                      <w:t>57</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20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9323091">
                          <w:pPr>
                            <w:pStyle w:val="27"/>
                            <w:jc w:val="center"/>
                          </w:pPr>
                        </w:p>
                      </w:txbxContent>
                    </wps:txbx>
                    <wps:bodyPr wrap="none" lIns="0" tIns="0" rIns="0" bIns="0">
                      <a:spAutoFit/>
                    </wps:bodyPr>
                  </wps:wsp>
                </a:graphicData>
              </a:graphic>
            </wp:anchor>
          </w:drawing>
        </mc:Choice>
        <mc:Fallback>
          <w:pict>
            <v:shape id="文本框 205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oFT0MQBAACQAwAADgAAAGRycy9lMm9Eb2MueG1srVPNjtMwEL4j8Q6W&#10;79TZI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UBy74xYHfv754/zrz/n3d7Ks&#10;3rzOCvUBaky8DZiahvd+wL2Z/YDOTHxQ0eYvUiIYR31PF33lkIjIj1bL1arCkMDYfEF8dv88REgf&#10;pLckGw2NOMCiKz9+gjSmzim5mvM32pgyROP+cyBm9rDc+9hjttKwGyZCO9+ekE+Ps2+ow1WnxHx0&#10;KG1ek9mIs7GbjFwDwrtDwsKln4w6Qk3FcFCF0bRUeRP+vZes+x9p8x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MoFT0MQBAACQAwAADgAAAAAAAAABACAAAAAeAQAAZHJzL2Uyb0RvYy54bWxQ&#10;SwUGAAAAAAYABgBZAQAAVAUAAAAA&#10;">
              <v:fill on="f" focussize="0,0"/>
              <v:stroke on="f"/>
              <v:imagedata o:title=""/>
              <o:lock v:ext="edit" aspectratio="f"/>
              <v:textbox inset="0mm,0mm,0mm,0mm" style="mso-fit-shape-to-text:t;">
                <w:txbxContent>
                  <w:p w14:paraId="09323091">
                    <w:pPr>
                      <w:pStyle w:val="27"/>
                      <w:jc w:val="cente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C08666">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94710">
    <w:r>
      <w:tab/>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C07BB">
    <w:pPr>
      <w:pStyle w:val="29"/>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D23F5C">
    <w:pPr>
      <w:pStyle w:val="29"/>
      <w:pBdr>
        <w:bottom w:val="none" w:color="auto" w:sz="0" w:space="4"/>
      </w:pBdr>
      <w:wordWrap w:val="0"/>
      <w:ind w:firstLine="174"/>
      <w:jc w:val="right"/>
      <w:rPr>
        <w:rFonts w:ascii="黑体" w:eastAsia="黑体"/>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61F376"/>
    <w:multiLevelType w:val="singleLevel"/>
    <w:tmpl w:val="F861F376"/>
    <w:lvl w:ilvl="0" w:tentative="0">
      <w:start w:val="5"/>
      <w:numFmt w:val="chineseCounting"/>
      <w:suff w:val="nothing"/>
      <w:lvlText w:val="%1、"/>
      <w:lvlJc w:val="left"/>
      <w:rPr>
        <w:rFonts w:hint="eastAsia"/>
      </w:rPr>
    </w:lvl>
  </w:abstractNum>
  <w:abstractNum w:abstractNumId="1">
    <w:nsid w:val="0000000E"/>
    <w:multiLevelType w:val="multilevel"/>
    <w:tmpl w:val="0000000E"/>
    <w:lvl w:ilvl="0" w:tentative="0">
      <w:start w:val="1"/>
      <w:numFmt w:val="bullet"/>
      <w:pStyle w:val="59"/>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2">
    <w:nsid w:val="32F6D8CD"/>
    <w:multiLevelType w:val="singleLevel"/>
    <w:tmpl w:val="32F6D8CD"/>
    <w:lvl w:ilvl="0" w:tentative="0">
      <w:start w:val="1"/>
      <w:numFmt w:val="chineseCounting"/>
      <w:suff w:val="space"/>
      <w:lvlText w:val="第%1章"/>
      <w:lvlJc w:val="left"/>
      <w:rPr>
        <w:rFonts w:hint="eastAsia"/>
      </w:rPr>
    </w:lvl>
  </w:abstractNum>
  <w:abstractNum w:abstractNumId="3">
    <w:nsid w:val="7B151701"/>
    <w:multiLevelType w:val="multilevel"/>
    <w:tmpl w:val="7B151701"/>
    <w:lvl w:ilvl="0" w:tentative="0">
      <w:start w:val="1"/>
      <w:numFmt w:val="decimal"/>
      <w:lvlText w:val="%1."/>
      <w:lvlJc w:val="left"/>
      <w:pPr>
        <w:tabs>
          <w:tab w:val="left" w:pos="0"/>
        </w:tabs>
        <w:ind w:left="420" w:hanging="420"/>
      </w:pPr>
      <w:rPr>
        <w:rFonts w:hint="eastAsia"/>
      </w:rPr>
    </w:lvl>
    <w:lvl w:ilvl="1" w:tentative="0">
      <w:start w:val="1"/>
      <w:numFmt w:val="decimal"/>
      <w:pStyle w:val="115"/>
      <w:lvlText w:val="%1.%2"/>
      <w:lvlJc w:val="left"/>
      <w:pPr>
        <w:tabs>
          <w:tab w:val="left" w:pos="700"/>
        </w:tabs>
        <w:ind w:left="700" w:hanging="700"/>
      </w:pPr>
      <w:rPr>
        <w:rFonts w:hint="eastAsia"/>
      </w:rPr>
    </w:lvl>
    <w:lvl w:ilvl="2" w:tentative="0">
      <w:start w:val="1"/>
      <w:numFmt w:val="decimal"/>
      <w:lvlText w:val="%1.%2.%3"/>
      <w:lvlJc w:val="left"/>
      <w:pPr>
        <w:tabs>
          <w:tab w:val="left" w:pos="0"/>
        </w:tabs>
        <w:ind w:left="1418" w:hanging="1418"/>
      </w:pPr>
      <w:rPr>
        <w:rFonts w:hint="eastAsia"/>
      </w:rPr>
    </w:lvl>
    <w:lvl w:ilvl="3" w:tentative="0">
      <w:start w:val="1"/>
      <w:numFmt w:val="decimal"/>
      <w:lvlText w:val="%1.%2.%3.%4"/>
      <w:lvlJc w:val="left"/>
      <w:pPr>
        <w:tabs>
          <w:tab w:val="left" w:pos="0"/>
        </w:tabs>
        <w:ind w:left="1984" w:hanging="1984"/>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U1OGU5N2JlMDQ4ZGJmNzcyZDA4ODRiZjQzNGExZjgifQ=="/>
  </w:docVars>
  <w:rsids>
    <w:rsidRoot w:val="00B41B93"/>
    <w:rsid w:val="000006C9"/>
    <w:rsid w:val="00000DDF"/>
    <w:rsid w:val="0000114E"/>
    <w:rsid w:val="000023CA"/>
    <w:rsid w:val="0000325A"/>
    <w:rsid w:val="00003E3B"/>
    <w:rsid w:val="00006556"/>
    <w:rsid w:val="00011E3B"/>
    <w:rsid w:val="00012CE1"/>
    <w:rsid w:val="00013661"/>
    <w:rsid w:val="00014B21"/>
    <w:rsid w:val="00017AA7"/>
    <w:rsid w:val="00017D32"/>
    <w:rsid w:val="00020508"/>
    <w:rsid w:val="00020EA7"/>
    <w:rsid w:val="000212FA"/>
    <w:rsid w:val="00025913"/>
    <w:rsid w:val="00025E38"/>
    <w:rsid w:val="00027A9E"/>
    <w:rsid w:val="0003109A"/>
    <w:rsid w:val="00031BCC"/>
    <w:rsid w:val="00032614"/>
    <w:rsid w:val="00034DE1"/>
    <w:rsid w:val="00035517"/>
    <w:rsid w:val="00035527"/>
    <w:rsid w:val="0003574A"/>
    <w:rsid w:val="00036617"/>
    <w:rsid w:val="000407B8"/>
    <w:rsid w:val="00040ED1"/>
    <w:rsid w:val="00042604"/>
    <w:rsid w:val="00044E68"/>
    <w:rsid w:val="00045906"/>
    <w:rsid w:val="00047CB7"/>
    <w:rsid w:val="0005066B"/>
    <w:rsid w:val="000519B0"/>
    <w:rsid w:val="00053381"/>
    <w:rsid w:val="00055434"/>
    <w:rsid w:val="00056CEE"/>
    <w:rsid w:val="000577C6"/>
    <w:rsid w:val="00057D48"/>
    <w:rsid w:val="00060347"/>
    <w:rsid w:val="0006589B"/>
    <w:rsid w:val="000748C4"/>
    <w:rsid w:val="0007752F"/>
    <w:rsid w:val="00077C7B"/>
    <w:rsid w:val="000801FA"/>
    <w:rsid w:val="000808A0"/>
    <w:rsid w:val="00080CE6"/>
    <w:rsid w:val="00081084"/>
    <w:rsid w:val="0008195B"/>
    <w:rsid w:val="000821DF"/>
    <w:rsid w:val="000834FB"/>
    <w:rsid w:val="000854E3"/>
    <w:rsid w:val="00087759"/>
    <w:rsid w:val="0009093A"/>
    <w:rsid w:val="0009100E"/>
    <w:rsid w:val="00091FF1"/>
    <w:rsid w:val="00094E7F"/>
    <w:rsid w:val="00095183"/>
    <w:rsid w:val="0009531B"/>
    <w:rsid w:val="000954C2"/>
    <w:rsid w:val="00096725"/>
    <w:rsid w:val="000A3198"/>
    <w:rsid w:val="000A4315"/>
    <w:rsid w:val="000A4E91"/>
    <w:rsid w:val="000A5971"/>
    <w:rsid w:val="000A628C"/>
    <w:rsid w:val="000B107E"/>
    <w:rsid w:val="000B21B5"/>
    <w:rsid w:val="000B4953"/>
    <w:rsid w:val="000B756B"/>
    <w:rsid w:val="000C13C4"/>
    <w:rsid w:val="000C6240"/>
    <w:rsid w:val="000C6711"/>
    <w:rsid w:val="000D0373"/>
    <w:rsid w:val="000D03F5"/>
    <w:rsid w:val="000D069C"/>
    <w:rsid w:val="000D14AC"/>
    <w:rsid w:val="000D2D7B"/>
    <w:rsid w:val="000D3E6A"/>
    <w:rsid w:val="000D4675"/>
    <w:rsid w:val="000D473B"/>
    <w:rsid w:val="000D7342"/>
    <w:rsid w:val="000E1270"/>
    <w:rsid w:val="000E1386"/>
    <w:rsid w:val="000E31FE"/>
    <w:rsid w:val="000E6138"/>
    <w:rsid w:val="000E69DD"/>
    <w:rsid w:val="000F00D8"/>
    <w:rsid w:val="000F11DE"/>
    <w:rsid w:val="000F411E"/>
    <w:rsid w:val="000F447B"/>
    <w:rsid w:val="000F51A7"/>
    <w:rsid w:val="000F5A57"/>
    <w:rsid w:val="00100136"/>
    <w:rsid w:val="00101650"/>
    <w:rsid w:val="00101BB2"/>
    <w:rsid w:val="00102647"/>
    <w:rsid w:val="00107A87"/>
    <w:rsid w:val="00110F15"/>
    <w:rsid w:val="00114E14"/>
    <w:rsid w:val="001150B2"/>
    <w:rsid w:val="00115C96"/>
    <w:rsid w:val="00122185"/>
    <w:rsid w:val="0012225A"/>
    <w:rsid w:val="00122750"/>
    <w:rsid w:val="001238EA"/>
    <w:rsid w:val="00123F09"/>
    <w:rsid w:val="00126C4E"/>
    <w:rsid w:val="001278EF"/>
    <w:rsid w:val="0013127B"/>
    <w:rsid w:val="0013280F"/>
    <w:rsid w:val="00133F33"/>
    <w:rsid w:val="00134557"/>
    <w:rsid w:val="0013575E"/>
    <w:rsid w:val="0013704C"/>
    <w:rsid w:val="00137825"/>
    <w:rsid w:val="00140A30"/>
    <w:rsid w:val="00143F7B"/>
    <w:rsid w:val="0014511F"/>
    <w:rsid w:val="00145608"/>
    <w:rsid w:val="00146594"/>
    <w:rsid w:val="00150601"/>
    <w:rsid w:val="00152DE9"/>
    <w:rsid w:val="00154F35"/>
    <w:rsid w:val="001619D8"/>
    <w:rsid w:val="0016228A"/>
    <w:rsid w:val="001629EA"/>
    <w:rsid w:val="0016307D"/>
    <w:rsid w:val="0016322F"/>
    <w:rsid w:val="0016364E"/>
    <w:rsid w:val="001673AE"/>
    <w:rsid w:val="00167494"/>
    <w:rsid w:val="001736DF"/>
    <w:rsid w:val="00175DA7"/>
    <w:rsid w:val="00176294"/>
    <w:rsid w:val="0017798E"/>
    <w:rsid w:val="00177F5E"/>
    <w:rsid w:val="00181220"/>
    <w:rsid w:val="00181853"/>
    <w:rsid w:val="00181EBF"/>
    <w:rsid w:val="00182575"/>
    <w:rsid w:val="00185B6A"/>
    <w:rsid w:val="0018625F"/>
    <w:rsid w:val="00192286"/>
    <w:rsid w:val="0019277A"/>
    <w:rsid w:val="0019290F"/>
    <w:rsid w:val="0019328B"/>
    <w:rsid w:val="00193EFB"/>
    <w:rsid w:val="0019549D"/>
    <w:rsid w:val="001A0960"/>
    <w:rsid w:val="001A26F6"/>
    <w:rsid w:val="001A314D"/>
    <w:rsid w:val="001A3A33"/>
    <w:rsid w:val="001A4308"/>
    <w:rsid w:val="001A52E7"/>
    <w:rsid w:val="001A64A2"/>
    <w:rsid w:val="001A677A"/>
    <w:rsid w:val="001A6EB6"/>
    <w:rsid w:val="001A7861"/>
    <w:rsid w:val="001B0DB8"/>
    <w:rsid w:val="001B1383"/>
    <w:rsid w:val="001B1961"/>
    <w:rsid w:val="001B332E"/>
    <w:rsid w:val="001B4121"/>
    <w:rsid w:val="001B7000"/>
    <w:rsid w:val="001C175F"/>
    <w:rsid w:val="001C465B"/>
    <w:rsid w:val="001C4C30"/>
    <w:rsid w:val="001C5663"/>
    <w:rsid w:val="001D2586"/>
    <w:rsid w:val="001D3121"/>
    <w:rsid w:val="001D3B13"/>
    <w:rsid w:val="001D5906"/>
    <w:rsid w:val="001D59B9"/>
    <w:rsid w:val="001D5D31"/>
    <w:rsid w:val="001D723C"/>
    <w:rsid w:val="001E0932"/>
    <w:rsid w:val="001E381F"/>
    <w:rsid w:val="001E79D6"/>
    <w:rsid w:val="001E7BFA"/>
    <w:rsid w:val="001F06E7"/>
    <w:rsid w:val="001F18B7"/>
    <w:rsid w:val="001F2EA1"/>
    <w:rsid w:val="001F306A"/>
    <w:rsid w:val="001F3550"/>
    <w:rsid w:val="001F6213"/>
    <w:rsid w:val="00204832"/>
    <w:rsid w:val="002065ED"/>
    <w:rsid w:val="002071E2"/>
    <w:rsid w:val="00207C86"/>
    <w:rsid w:val="00211D32"/>
    <w:rsid w:val="00213038"/>
    <w:rsid w:val="00214063"/>
    <w:rsid w:val="00215009"/>
    <w:rsid w:val="00215C27"/>
    <w:rsid w:val="002164A0"/>
    <w:rsid w:val="00221C8F"/>
    <w:rsid w:val="002223F9"/>
    <w:rsid w:val="00222C3D"/>
    <w:rsid w:val="0022552F"/>
    <w:rsid w:val="0022642B"/>
    <w:rsid w:val="00226946"/>
    <w:rsid w:val="00227082"/>
    <w:rsid w:val="00230E4D"/>
    <w:rsid w:val="00230F5E"/>
    <w:rsid w:val="0023130B"/>
    <w:rsid w:val="0023230D"/>
    <w:rsid w:val="002327AF"/>
    <w:rsid w:val="00232E92"/>
    <w:rsid w:val="002348E0"/>
    <w:rsid w:val="00236A88"/>
    <w:rsid w:val="00236B6C"/>
    <w:rsid w:val="00240ECE"/>
    <w:rsid w:val="00240F3F"/>
    <w:rsid w:val="002413DE"/>
    <w:rsid w:val="002418AF"/>
    <w:rsid w:val="00242488"/>
    <w:rsid w:val="00242DEB"/>
    <w:rsid w:val="0024576D"/>
    <w:rsid w:val="00247ECC"/>
    <w:rsid w:val="00247F6B"/>
    <w:rsid w:val="002509E0"/>
    <w:rsid w:val="002511C9"/>
    <w:rsid w:val="00251F84"/>
    <w:rsid w:val="00252186"/>
    <w:rsid w:val="00254F84"/>
    <w:rsid w:val="002561CA"/>
    <w:rsid w:val="00256922"/>
    <w:rsid w:val="002573C4"/>
    <w:rsid w:val="00257992"/>
    <w:rsid w:val="00261CC8"/>
    <w:rsid w:val="00262952"/>
    <w:rsid w:val="00262A1B"/>
    <w:rsid w:val="002638C0"/>
    <w:rsid w:val="002658E0"/>
    <w:rsid w:val="002671C5"/>
    <w:rsid w:val="0026772C"/>
    <w:rsid w:val="00271658"/>
    <w:rsid w:val="00271D3E"/>
    <w:rsid w:val="00272935"/>
    <w:rsid w:val="00272DC3"/>
    <w:rsid w:val="002742C7"/>
    <w:rsid w:val="00274636"/>
    <w:rsid w:val="00274E8A"/>
    <w:rsid w:val="00275D5B"/>
    <w:rsid w:val="00276A41"/>
    <w:rsid w:val="00276D09"/>
    <w:rsid w:val="002772F9"/>
    <w:rsid w:val="00277825"/>
    <w:rsid w:val="00277863"/>
    <w:rsid w:val="00280631"/>
    <w:rsid w:val="0028345B"/>
    <w:rsid w:val="00287F4F"/>
    <w:rsid w:val="00290AF4"/>
    <w:rsid w:val="00291C37"/>
    <w:rsid w:val="00294959"/>
    <w:rsid w:val="00294DFC"/>
    <w:rsid w:val="002955D5"/>
    <w:rsid w:val="0029625A"/>
    <w:rsid w:val="002971D9"/>
    <w:rsid w:val="00297B31"/>
    <w:rsid w:val="002A4271"/>
    <w:rsid w:val="002A4458"/>
    <w:rsid w:val="002A5116"/>
    <w:rsid w:val="002A5560"/>
    <w:rsid w:val="002B0589"/>
    <w:rsid w:val="002B1CC5"/>
    <w:rsid w:val="002B200F"/>
    <w:rsid w:val="002B21A7"/>
    <w:rsid w:val="002B3385"/>
    <w:rsid w:val="002B3FA9"/>
    <w:rsid w:val="002B52D9"/>
    <w:rsid w:val="002B60D6"/>
    <w:rsid w:val="002B74E2"/>
    <w:rsid w:val="002C114A"/>
    <w:rsid w:val="002C14A0"/>
    <w:rsid w:val="002C2451"/>
    <w:rsid w:val="002C290E"/>
    <w:rsid w:val="002C2DCB"/>
    <w:rsid w:val="002C4E73"/>
    <w:rsid w:val="002C5CC5"/>
    <w:rsid w:val="002D1A2F"/>
    <w:rsid w:val="002D4220"/>
    <w:rsid w:val="002D529E"/>
    <w:rsid w:val="002D609D"/>
    <w:rsid w:val="002D7E54"/>
    <w:rsid w:val="002E13F8"/>
    <w:rsid w:val="002E1C94"/>
    <w:rsid w:val="002E215E"/>
    <w:rsid w:val="002E29D3"/>
    <w:rsid w:val="002E386B"/>
    <w:rsid w:val="002E4A77"/>
    <w:rsid w:val="002E530C"/>
    <w:rsid w:val="002F34F6"/>
    <w:rsid w:val="002F3773"/>
    <w:rsid w:val="002F5FCD"/>
    <w:rsid w:val="002F76F6"/>
    <w:rsid w:val="003002C3"/>
    <w:rsid w:val="00302999"/>
    <w:rsid w:val="003037CA"/>
    <w:rsid w:val="00303A17"/>
    <w:rsid w:val="00304475"/>
    <w:rsid w:val="00305173"/>
    <w:rsid w:val="00306A2E"/>
    <w:rsid w:val="00313D8E"/>
    <w:rsid w:val="0031451D"/>
    <w:rsid w:val="00320D41"/>
    <w:rsid w:val="00322960"/>
    <w:rsid w:val="003229DF"/>
    <w:rsid w:val="00322B14"/>
    <w:rsid w:val="00325238"/>
    <w:rsid w:val="0032593C"/>
    <w:rsid w:val="00326008"/>
    <w:rsid w:val="0032616B"/>
    <w:rsid w:val="0032660B"/>
    <w:rsid w:val="00326D04"/>
    <w:rsid w:val="00326DC9"/>
    <w:rsid w:val="003277FA"/>
    <w:rsid w:val="0033007D"/>
    <w:rsid w:val="003311FD"/>
    <w:rsid w:val="00331AEF"/>
    <w:rsid w:val="0033237C"/>
    <w:rsid w:val="00334534"/>
    <w:rsid w:val="00335D8D"/>
    <w:rsid w:val="00335F7B"/>
    <w:rsid w:val="00340F80"/>
    <w:rsid w:val="0034121A"/>
    <w:rsid w:val="00342844"/>
    <w:rsid w:val="00343691"/>
    <w:rsid w:val="00343E60"/>
    <w:rsid w:val="00343EFB"/>
    <w:rsid w:val="00344309"/>
    <w:rsid w:val="0034612E"/>
    <w:rsid w:val="00346469"/>
    <w:rsid w:val="0035106D"/>
    <w:rsid w:val="0035259C"/>
    <w:rsid w:val="0035390B"/>
    <w:rsid w:val="00354F36"/>
    <w:rsid w:val="003559D3"/>
    <w:rsid w:val="0035618D"/>
    <w:rsid w:val="003566B9"/>
    <w:rsid w:val="00356917"/>
    <w:rsid w:val="00362997"/>
    <w:rsid w:val="00364A15"/>
    <w:rsid w:val="00366204"/>
    <w:rsid w:val="00367AF9"/>
    <w:rsid w:val="00370701"/>
    <w:rsid w:val="00371398"/>
    <w:rsid w:val="00371675"/>
    <w:rsid w:val="00373436"/>
    <w:rsid w:val="003738BF"/>
    <w:rsid w:val="00373ABC"/>
    <w:rsid w:val="0037496F"/>
    <w:rsid w:val="00374B4B"/>
    <w:rsid w:val="003757DB"/>
    <w:rsid w:val="00376B86"/>
    <w:rsid w:val="00376FA5"/>
    <w:rsid w:val="00377281"/>
    <w:rsid w:val="003777D0"/>
    <w:rsid w:val="003802CA"/>
    <w:rsid w:val="00382C48"/>
    <w:rsid w:val="00382EFE"/>
    <w:rsid w:val="00383C7B"/>
    <w:rsid w:val="003856D1"/>
    <w:rsid w:val="00386A12"/>
    <w:rsid w:val="00391BC6"/>
    <w:rsid w:val="00392349"/>
    <w:rsid w:val="00392AFC"/>
    <w:rsid w:val="00392E16"/>
    <w:rsid w:val="0039304F"/>
    <w:rsid w:val="003931E1"/>
    <w:rsid w:val="00393850"/>
    <w:rsid w:val="00393ADE"/>
    <w:rsid w:val="00393B48"/>
    <w:rsid w:val="00395F9B"/>
    <w:rsid w:val="00396235"/>
    <w:rsid w:val="003A13E3"/>
    <w:rsid w:val="003A226A"/>
    <w:rsid w:val="003A2C59"/>
    <w:rsid w:val="003A4A03"/>
    <w:rsid w:val="003A4A2C"/>
    <w:rsid w:val="003A6F65"/>
    <w:rsid w:val="003B0341"/>
    <w:rsid w:val="003B1CB4"/>
    <w:rsid w:val="003C22B5"/>
    <w:rsid w:val="003C2A1B"/>
    <w:rsid w:val="003C2D86"/>
    <w:rsid w:val="003C33F9"/>
    <w:rsid w:val="003C4B53"/>
    <w:rsid w:val="003C7F4B"/>
    <w:rsid w:val="003D1709"/>
    <w:rsid w:val="003D198B"/>
    <w:rsid w:val="003D19B1"/>
    <w:rsid w:val="003D20E0"/>
    <w:rsid w:val="003D436B"/>
    <w:rsid w:val="003D4F03"/>
    <w:rsid w:val="003E0011"/>
    <w:rsid w:val="003E180C"/>
    <w:rsid w:val="003E270F"/>
    <w:rsid w:val="003E65A0"/>
    <w:rsid w:val="003E72C7"/>
    <w:rsid w:val="003E7A78"/>
    <w:rsid w:val="003F144B"/>
    <w:rsid w:val="003F1B28"/>
    <w:rsid w:val="003F46BB"/>
    <w:rsid w:val="003F4E35"/>
    <w:rsid w:val="003F57CE"/>
    <w:rsid w:val="003F63BF"/>
    <w:rsid w:val="004010BF"/>
    <w:rsid w:val="0040206B"/>
    <w:rsid w:val="004024C2"/>
    <w:rsid w:val="00402522"/>
    <w:rsid w:val="00403C49"/>
    <w:rsid w:val="00406575"/>
    <w:rsid w:val="00406882"/>
    <w:rsid w:val="00407CB2"/>
    <w:rsid w:val="004129CB"/>
    <w:rsid w:val="00413082"/>
    <w:rsid w:val="0041426C"/>
    <w:rsid w:val="00417327"/>
    <w:rsid w:val="004173C5"/>
    <w:rsid w:val="00422127"/>
    <w:rsid w:val="00422BB7"/>
    <w:rsid w:val="00423DFB"/>
    <w:rsid w:val="004249D7"/>
    <w:rsid w:val="00426F26"/>
    <w:rsid w:val="00426F67"/>
    <w:rsid w:val="00427AB0"/>
    <w:rsid w:val="00427B65"/>
    <w:rsid w:val="00427FAC"/>
    <w:rsid w:val="00431D51"/>
    <w:rsid w:val="0043393A"/>
    <w:rsid w:val="00434CEC"/>
    <w:rsid w:val="00435637"/>
    <w:rsid w:val="0043649A"/>
    <w:rsid w:val="004401FC"/>
    <w:rsid w:val="0044038B"/>
    <w:rsid w:val="00440A7F"/>
    <w:rsid w:val="00441351"/>
    <w:rsid w:val="004423C3"/>
    <w:rsid w:val="00446E7B"/>
    <w:rsid w:val="00447B18"/>
    <w:rsid w:val="00450D4C"/>
    <w:rsid w:val="004560B3"/>
    <w:rsid w:val="0045662D"/>
    <w:rsid w:val="004570CF"/>
    <w:rsid w:val="00457A80"/>
    <w:rsid w:val="00460711"/>
    <w:rsid w:val="00461275"/>
    <w:rsid w:val="00461621"/>
    <w:rsid w:val="0046347C"/>
    <w:rsid w:val="004643B5"/>
    <w:rsid w:val="004644ED"/>
    <w:rsid w:val="00464530"/>
    <w:rsid w:val="00464BA4"/>
    <w:rsid w:val="00464FAC"/>
    <w:rsid w:val="0046638E"/>
    <w:rsid w:val="00466815"/>
    <w:rsid w:val="00466EE0"/>
    <w:rsid w:val="00467E93"/>
    <w:rsid w:val="004706F6"/>
    <w:rsid w:val="00470E39"/>
    <w:rsid w:val="004713DE"/>
    <w:rsid w:val="00473059"/>
    <w:rsid w:val="00473460"/>
    <w:rsid w:val="004748C5"/>
    <w:rsid w:val="00475051"/>
    <w:rsid w:val="004750D1"/>
    <w:rsid w:val="004756F2"/>
    <w:rsid w:val="00475D42"/>
    <w:rsid w:val="00476F8B"/>
    <w:rsid w:val="0048076C"/>
    <w:rsid w:val="00481ED5"/>
    <w:rsid w:val="00482BCF"/>
    <w:rsid w:val="00484C14"/>
    <w:rsid w:val="00491F4F"/>
    <w:rsid w:val="00494905"/>
    <w:rsid w:val="0049502B"/>
    <w:rsid w:val="00496787"/>
    <w:rsid w:val="004A1D3B"/>
    <w:rsid w:val="004A1E94"/>
    <w:rsid w:val="004A2258"/>
    <w:rsid w:val="004A2A73"/>
    <w:rsid w:val="004A5CE9"/>
    <w:rsid w:val="004A618E"/>
    <w:rsid w:val="004A70FC"/>
    <w:rsid w:val="004B24B8"/>
    <w:rsid w:val="004B32CB"/>
    <w:rsid w:val="004B64FB"/>
    <w:rsid w:val="004B792B"/>
    <w:rsid w:val="004C05E0"/>
    <w:rsid w:val="004C0D45"/>
    <w:rsid w:val="004C1F41"/>
    <w:rsid w:val="004C26EC"/>
    <w:rsid w:val="004C3433"/>
    <w:rsid w:val="004C3743"/>
    <w:rsid w:val="004C4115"/>
    <w:rsid w:val="004C4C49"/>
    <w:rsid w:val="004C5D57"/>
    <w:rsid w:val="004C6050"/>
    <w:rsid w:val="004D04E0"/>
    <w:rsid w:val="004D1D2A"/>
    <w:rsid w:val="004D33A5"/>
    <w:rsid w:val="004D67BF"/>
    <w:rsid w:val="004E35A3"/>
    <w:rsid w:val="004E3720"/>
    <w:rsid w:val="004E5AEB"/>
    <w:rsid w:val="004E74AE"/>
    <w:rsid w:val="004E799F"/>
    <w:rsid w:val="004F02A1"/>
    <w:rsid w:val="004F26AE"/>
    <w:rsid w:val="004F444B"/>
    <w:rsid w:val="004F79E1"/>
    <w:rsid w:val="005016FC"/>
    <w:rsid w:val="005045E8"/>
    <w:rsid w:val="00506E56"/>
    <w:rsid w:val="005106A3"/>
    <w:rsid w:val="00510D44"/>
    <w:rsid w:val="005148E6"/>
    <w:rsid w:val="005148E8"/>
    <w:rsid w:val="00515DEE"/>
    <w:rsid w:val="00520F98"/>
    <w:rsid w:val="0052277E"/>
    <w:rsid w:val="00524E7F"/>
    <w:rsid w:val="0052769E"/>
    <w:rsid w:val="005302EC"/>
    <w:rsid w:val="005319CF"/>
    <w:rsid w:val="00532444"/>
    <w:rsid w:val="00533A86"/>
    <w:rsid w:val="00534746"/>
    <w:rsid w:val="00534837"/>
    <w:rsid w:val="00535E7A"/>
    <w:rsid w:val="005372D4"/>
    <w:rsid w:val="00540390"/>
    <w:rsid w:val="005403CF"/>
    <w:rsid w:val="005405F4"/>
    <w:rsid w:val="00541A96"/>
    <w:rsid w:val="00541D83"/>
    <w:rsid w:val="00542F95"/>
    <w:rsid w:val="00544ABB"/>
    <w:rsid w:val="00544D72"/>
    <w:rsid w:val="0054618D"/>
    <w:rsid w:val="005466E2"/>
    <w:rsid w:val="0054686E"/>
    <w:rsid w:val="00546A8A"/>
    <w:rsid w:val="00551043"/>
    <w:rsid w:val="005510C4"/>
    <w:rsid w:val="005518FF"/>
    <w:rsid w:val="00553B90"/>
    <w:rsid w:val="0055473F"/>
    <w:rsid w:val="00560656"/>
    <w:rsid w:val="00560A22"/>
    <w:rsid w:val="005611D1"/>
    <w:rsid w:val="00562926"/>
    <w:rsid w:val="00564025"/>
    <w:rsid w:val="005701A5"/>
    <w:rsid w:val="0057149C"/>
    <w:rsid w:val="005748C6"/>
    <w:rsid w:val="00576783"/>
    <w:rsid w:val="00576BC4"/>
    <w:rsid w:val="00580FB7"/>
    <w:rsid w:val="0058115D"/>
    <w:rsid w:val="00581F3C"/>
    <w:rsid w:val="00582592"/>
    <w:rsid w:val="00582987"/>
    <w:rsid w:val="00583D52"/>
    <w:rsid w:val="00587753"/>
    <w:rsid w:val="00590583"/>
    <w:rsid w:val="00592C10"/>
    <w:rsid w:val="005945DF"/>
    <w:rsid w:val="00595F79"/>
    <w:rsid w:val="00597AD8"/>
    <w:rsid w:val="00597CC0"/>
    <w:rsid w:val="005A063B"/>
    <w:rsid w:val="005A21F9"/>
    <w:rsid w:val="005A2720"/>
    <w:rsid w:val="005A2DCB"/>
    <w:rsid w:val="005A5F27"/>
    <w:rsid w:val="005B0688"/>
    <w:rsid w:val="005B1415"/>
    <w:rsid w:val="005B29A3"/>
    <w:rsid w:val="005B3C75"/>
    <w:rsid w:val="005B4D13"/>
    <w:rsid w:val="005B7F72"/>
    <w:rsid w:val="005C0662"/>
    <w:rsid w:val="005C37AF"/>
    <w:rsid w:val="005C414F"/>
    <w:rsid w:val="005C4D25"/>
    <w:rsid w:val="005C5230"/>
    <w:rsid w:val="005C6A68"/>
    <w:rsid w:val="005D1614"/>
    <w:rsid w:val="005D2B01"/>
    <w:rsid w:val="005D3AEA"/>
    <w:rsid w:val="005D4DF8"/>
    <w:rsid w:val="005D4F5D"/>
    <w:rsid w:val="005D66D7"/>
    <w:rsid w:val="005D6BF4"/>
    <w:rsid w:val="005E0669"/>
    <w:rsid w:val="005E141B"/>
    <w:rsid w:val="005E4498"/>
    <w:rsid w:val="005E44D6"/>
    <w:rsid w:val="005E4F3F"/>
    <w:rsid w:val="005E7124"/>
    <w:rsid w:val="005E785A"/>
    <w:rsid w:val="005E7D96"/>
    <w:rsid w:val="005F2794"/>
    <w:rsid w:val="005F4225"/>
    <w:rsid w:val="005F4876"/>
    <w:rsid w:val="005F61A0"/>
    <w:rsid w:val="005F634C"/>
    <w:rsid w:val="005F7393"/>
    <w:rsid w:val="005F793B"/>
    <w:rsid w:val="00600579"/>
    <w:rsid w:val="00602266"/>
    <w:rsid w:val="00603030"/>
    <w:rsid w:val="00603CC3"/>
    <w:rsid w:val="00603E7A"/>
    <w:rsid w:val="006047EE"/>
    <w:rsid w:val="006058A2"/>
    <w:rsid w:val="00605FB4"/>
    <w:rsid w:val="00606B98"/>
    <w:rsid w:val="00607257"/>
    <w:rsid w:val="00612327"/>
    <w:rsid w:val="00613613"/>
    <w:rsid w:val="00613665"/>
    <w:rsid w:val="00617601"/>
    <w:rsid w:val="006179E3"/>
    <w:rsid w:val="006208D2"/>
    <w:rsid w:val="00621A79"/>
    <w:rsid w:val="00622B76"/>
    <w:rsid w:val="00622FC9"/>
    <w:rsid w:val="00625F1E"/>
    <w:rsid w:val="00625F28"/>
    <w:rsid w:val="00625F60"/>
    <w:rsid w:val="006308D2"/>
    <w:rsid w:val="00632D49"/>
    <w:rsid w:val="006332E1"/>
    <w:rsid w:val="0063435F"/>
    <w:rsid w:val="00635C3B"/>
    <w:rsid w:val="00636305"/>
    <w:rsid w:val="00636726"/>
    <w:rsid w:val="00637908"/>
    <w:rsid w:val="006404D8"/>
    <w:rsid w:val="0064149C"/>
    <w:rsid w:val="0064316D"/>
    <w:rsid w:val="00644259"/>
    <w:rsid w:val="006446D7"/>
    <w:rsid w:val="006449F6"/>
    <w:rsid w:val="006527DA"/>
    <w:rsid w:val="00652E8B"/>
    <w:rsid w:val="00652F33"/>
    <w:rsid w:val="0065439A"/>
    <w:rsid w:val="00654A0D"/>
    <w:rsid w:val="00656BE6"/>
    <w:rsid w:val="00656DF0"/>
    <w:rsid w:val="00657DC0"/>
    <w:rsid w:val="006638FC"/>
    <w:rsid w:val="00664361"/>
    <w:rsid w:val="00664F74"/>
    <w:rsid w:val="006652B9"/>
    <w:rsid w:val="00670E55"/>
    <w:rsid w:val="006755C2"/>
    <w:rsid w:val="006758B0"/>
    <w:rsid w:val="00677A1C"/>
    <w:rsid w:val="00682872"/>
    <w:rsid w:val="00683427"/>
    <w:rsid w:val="00684BBD"/>
    <w:rsid w:val="00685202"/>
    <w:rsid w:val="006866B4"/>
    <w:rsid w:val="00686756"/>
    <w:rsid w:val="006871E3"/>
    <w:rsid w:val="00690046"/>
    <w:rsid w:val="00690F39"/>
    <w:rsid w:val="00692F8C"/>
    <w:rsid w:val="006933A5"/>
    <w:rsid w:val="0069363E"/>
    <w:rsid w:val="00693D47"/>
    <w:rsid w:val="00697ACB"/>
    <w:rsid w:val="00697BAD"/>
    <w:rsid w:val="006A02FA"/>
    <w:rsid w:val="006A0F35"/>
    <w:rsid w:val="006A12A5"/>
    <w:rsid w:val="006A1773"/>
    <w:rsid w:val="006A2EF8"/>
    <w:rsid w:val="006A3026"/>
    <w:rsid w:val="006A4988"/>
    <w:rsid w:val="006B18A6"/>
    <w:rsid w:val="006B226B"/>
    <w:rsid w:val="006B34EB"/>
    <w:rsid w:val="006B45FB"/>
    <w:rsid w:val="006B4728"/>
    <w:rsid w:val="006B489A"/>
    <w:rsid w:val="006B60D1"/>
    <w:rsid w:val="006B64B8"/>
    <w:rsid w:val="006B7138"/>
    <w:rsid w:val="006C02FD"/>
    <w:rsid w:val="006C4643"/>
    <w:rsid w:val="006C603F"/>
    <w:rsid w:val="006C6E9A"/>
    <w:rsid w:val="006D05BD"/>
    <w:rsid w:val="006D21FC"/>
    <w:rsid w:val="006D275D"/>
    <w:rsid w:val="006D2FC6"/>
    <w:rsid w:val="006D3A03"/>
    <w:rsid w:val="006D3A36"/>
    <w:rsid w:val="006D3C68"/>
    <w:rsid w:val="006D430E"/>
    <w:rsid w:val="006D56F5"/>
    <w:rsid w:val="006D5B9D"/>
    <w:rsid w:val="006D5DB2"/>
    <w:rsid w:val="006D69B3"/>
    <w:rsid w:val="006D728E"/>
    <w:rsid w:val="006D7536"/>
    <w:rsid w:val="006E0759"/>
    <w:rsid w:val="006E107A"/>
    <w:rsid w:val="006E1139"/>
    <w:rsid w:val="006E2053"/>
    <w:rsid w:val="006E242E"/>
    <w:rsid w:val="006E38ED"/>
    <w:rsid w:val="006E39FF"/>
    <w:rsid w:val="006E4942"/>
    <w:rsid w:val="006E703B"/>
    <w:rsid w:val="006E7EA7"/>
    <w:rsid w:val="006E7EA9"/>
    <w:rsid w:val="006F0146"/>
    <w:rsid w:val="006F2403"/>
    <w:rsid w:val="006F3999"/>
    <w:rsid w:val="006F490E"/>
    <w:rsid w:val="006F529D"/>
    <w:rsid w:val="006F583B"/>
    <w:rsid w:val="006F71EC"/>
    <w:rsid w:val="007009E1"/>
    <w:rsid w:val="007034C2"/>
    <w:rsid w:val="00703A34"/>
    <w:rsid w:val="00705960"/>
    <w:rsid w:val="0070620F"/>
    <w:rsid w:val="0070738D"/>
    <w:rsid w:val="00711C4B"/>
    <w:rsid w:val="00712802"/>
    <w:rsid w:val="00713430"/>
    <w:rsid w:val="007146A4"/>
    <w:rsid w:val="00715711"/>
    <w:rsid w:val="00717295"/>
    <w:rsid w:val="007173E4"/>
    <w:rsid w:val="0072223E"/>
    <w:rsid w:val="00723B95"/>
    <w:rsid w:val="00724693"/>
    <w:rsid w:val="00724706"/>
    <w:rsid w:val="00727415"/>
    <w:rsid w:val="007276A6"/>
    <w:rsid w:val="007279AC"/>
    <w:rsid w:val="00730F20"/>
    <w:rsid w:val="007314E9"/>
    <w:rsid w:val="00732788"/>
    <w:rsid w:val="00732C2E"/>
    <w:rsid w:val="007334D8"/>
    <w:rsid w:val="00734183"/>
    <w:rsid w:val="0073565D"/>
    <w:rsid w:val="00736115"/>
    <w:rsid w:val="00736C1D"/>
    <w:rsid w:val="007373AA"/>
    <w:rsid w:val="00737828"/>
    <w:rsid w:val="00737877"/>
    <w:rsid w:val="00737B7A"/>
    <w:rsid w:val="00740437"/>
    <w:rsid w:val="00745BF6"/>
    <w:rsid w:val="00746370"/>
    <w:rsid w:val="007503E6"/>
    <w:rsid w:val="00750DCC"/>
    <w:rsid w:val="007520AE"/>
    <w:rsid w:val="00756243"/>
    <w:rsid w:val="00757204"/>
    <w:rsid w:val="00757306"/>
    <w:rsid w:val="00763FE6"/>
    <w:rsid w:val="0076406B"/>
    <w:rsid w:val="0076424D"/>
    <w:rsid w:val="00765A12"/>
    <w:rsid w:val="00766BBA"/>
    <w:rsid w:val="007708C4"/>
    <w:rsid w:val="00770BE4"/>
    <w:rsid w:val="00771FA3"/>
    <w:rsid w:val="007740F8"/>
    <w:rsid w:val="00774630"/>
    <w:rsid w:val="00774A28"/>
    <w:rsid w:val="007755C9"/>
    <w:rsid w:val="00780998"/>
    <w:rsid w:val="007818A1"/>
    <w:rsid w:val="00781EF4"/>
    <w:rsid w:val="00784104"/>
    <w:rsid w:val="00785044"/>
    <w:rsid w:val="0078708B"/>
    <w:rsid w:val="007876A9"/>
    <w:rsid w:val="00791B63"/>
    <w:rsid w:val="007934FA"/>
    <w:rsid w:val="00793523"/>
    <w:rsid w:val="0079385F"/>
    <w:rsid w:val="00795EF2"/>
    <w:rsid w:val="00795F52"/>
    <w:rsid w:val="00797129"/>
    <w:rsid w:val="00797BE5"/>
    <w:rsid w:val="007A05C1"/>
    <w:rsid w:val="007A2FF1"/>
    <w:rsid w:val="007B323A"/>
    <w:rsid w:val="007B3CD8"/>
    <w:rsid w:val="007B502B"/>
    <w:rsid w:val="007B5ACB"/>
    <w:rsid w:val="007B5F91"/>
    <w:rsid w:val="007B7601"/>
    <w:rsid w:val="007C0569"/>
    <w:rsid w:val="007C13E9"/>
    <w:rsid w:val="007C3396"/>
    <w:rsid w:val="007C344F"/>
    <w:rsid w:val="007C40D3"/>
    <w:rsid w:val="007C4E91"/>
    <w:rsid w:val="007C62BE"/>
    <w:rsid w:val="007D05BD"/>
    <w:rsid w:val="007D1CC2"/>
    <w:rsid w:val="007D38F9"/>
    <w:rsid w:val="007D43A0"/>
    <w:rsid w:val="007D50D1"/>
    <w:rsid w:val="007D6B7F"/>
    <w:rsid w:val="007E0CB1"/>
    <w:rsid w:val="007E2FC4"/>
    <w:rsid w:val="007E532F"/>
    <w:rsid w:val="007E55BB"/>
    <w:rsid w:val="007E5D60"/>
    <w:rsid w:val="007E5FAA"/>
    <w:rsid w:val="007E6E9E"/>
    <w:rsid w:val="007E6F27"/>
    <w:rsid w:val="007E782F"/>
    <w:rsid w:val="007E7D2B"/>
    <w:rsid w:val="007F08CF"/>
    <w:rsid w:val="007F2926"/>
    <w:rsid w:val="007F2CC3"/>
    <w:rsid w:val="007F32E2"/>
    <w:rsid w:val="007F333E"/>
    <w:rsid w:val="007F3A51"/>
    <w:rsid w:val="007F5575"/>
    <w:rsid w:val="007F74E4"/>
    <w:rsid w:val="00803172"/>
    <w:rsid w:val="008042DE"/>
    <w:rsid w:val="00805F35"/>
    <w:rsid w:val="00807332"/>
    <w:rsid w:val="0080743D"/>
    <w:rsid w:val="00811FD1"/>
    <w:rsid w:val="008128AF"/>
    <w:rsid w:val="008138F5"/>
    <w:rsid w:val="0081406A"/>
    <w:rsid w:val="008166BF"/>
    <w:rsid w:val="00817D3A"/>
    <w:rsid w:val="00820117"/>
    <w:rsid w:val="00822458"/>
    <w:rsid w:val="00823CF5"/>
    <w:rsid w:val="00824CEB"/>
    <w:rsid w:val="00825875"/>
    <w:rsid w:val="00826998"/>
    <w:rsid w:val="00826B5E"/>
    <w:rsid w:val="00826CB9"/>
    <w:rsid w:val="00827994"/>
    <w:rsid w:val="00830410"/>
    <w:rsid w:val="00830CAA"/>
    <w:rsid w:val="0083163D"/>
    <w:rsid w:val="00833A2F"/>
    <w:rsid w:val="00834650"/>
    <w:rsid w:val="00836A74"/>
    <w:rsid w:val="00840D93"/>
    <w:rsid w:val="00842759"/>
    <w:rsid w:val="008433F1"/>
    <w:rsid w:val="00843442"/>
    <w:rsid w:val="008460E4"/>
    <w:rsid w:val="008471B9"/>
    <w:rsid w:val="00847B67"/>
    <w:rsid w:val="00850890"/>
    <w:rsid w:val="00850C27"/>
    <w:rsid w:val="008512EF"/>
    <w:rsid w:val="008566BC"/>
    <w:rsid w:val="0085702D"/>
    <w:rsid w:val="0086527D"/>
    <w:rsid w:val="00865D51"/>
    <w:rsid w:val="00866709"/>
    <w:rsid w:val="008673DC"/>
    <w:rsid w:val="00870A78"/>
    <w:rsid w:val="0087127B"/>
    <w:rsid w:val="00872FF8"/>
    <w:rsid w:val="00875565"/>
    <w:rsid w:val="0087595E"/>
    <w:rsid w:val="0088224B"/>
    <w:rsid w:val="00886021"/>
    <w:rsid w:val="00887659"/>
    <w:rsid w:val="00887B6D"/>
    <w:rsid w:val="008913A5"/>
    <w:rsid w:val="0089390F"/>
    <w:rsid w:val="00895B6E"/>
    <w:rsid w:val="00896EAC"/>
    <w:rsid w:val="008A1D0E"/>
    <w:rsid w:val="008A26EC"/>
    <w:rsid w:val="008A3070"/>
    <w:rsid w:val="008A3E20"/>
    <w:rsid w:val="008A5BBF"/>
    <w:rsid w:val="008A61EC"/>
    <w:rsid w:val="008A6368"/>
    <w:rsid w:val="008A6BAD"/>
    <w:rsid w:val="008B2E70"/>
    <w:rsid w:val="008B33A7"/>
    <w:rsid w:val="008B411F"/>
    <w:rsid w:val="008B5A87"/>
    <w:rsid w:val="008B750D"/>
    <w:rsid w:val="008C07F1"/>
    <w:rsid w:val="008C0F5D"/>
    <w:rsid w:val="008C179A"/>
    <w:rsid w:val="008C17FC"/>
    <w:rsid w:val="008C1E1A"/>
    <w:rsid w:val="008C252C"/>
    <w:rsid w:val="008C3149"/>
    <w:rsid w:val="008C3271"/>
    <w:rsid w:val="008C3F6A"/>
    <w:rsid w:val="008C4A3F"/>
    <w:rsid w:val="008C4BCA"/>
    <w:rsid w:val="008C4C9A"/>
    <w:rsid w:val="008C5FB7"/>
    <w:rsid w:val="008D3866"/>
    <w:rsid w:val="008D4265"/>
    <w:rsid w:val="008D5079"/>
    <w:rsid w:val="008D5E4F"/>
    <w:rsid w:val="008D754C"/>
    <w:rsid w:val="008E2F1B"/>
    <w:rsid w:val="008E39BE"/>
    <w:rsid w:val="008E4366"/>
    <w:rsid w:val="008E61EA"/>
    <w:rsid w:val="008E6B05"/>
    <w:rsid w:val="008E7106"/>
    <w:rsid w:val="008E7E21"/>
    <w:rsid w:val="008F0B27"/>
    <w:rsid w:val="008F100A"/>
    <w:rsid w:val="008F1EBF"/>
    <w:rsid w:val="008F30D6"/>
    <w:rsid w:val="009008F1"/>
    <w:rsid w:val="00900A11"/>
    <w:rsid w:val="00901DFB"/>
    <w:rsid w:val="0090291B"/>
    <w:rsid w:val="009059EB"/>
    <w:rsid w:val="0090637A"/>
    <w:rsid w:val="00910165"/>
    <w:rsid w:val="00911413"/>
    <w:rsid w:val="00911AA7"/>
    <w:rsid w:val="00912099"/>
    <w:rsid w:val="00912131"/>
    <w:rsid w:val="0091235B"/>
    <w:rsid w:val="00912F0F"/>
    <w:rsid w:val="0091300C"/>
    <w:rsid w:val="00914039"/>
    <w:rsid w:val="009149A2"/>
    <w:rsid w:val="00915320"/>
    <w:rsid w:val="009177F0"/>
    <w:rsid w:val="00917F84"/>
    <w:rsid w:val="00926C61"/>
    <w:rsid w:val="00926DA4"/>
    <w:rsid w:val="0092713E"/>
    <w:rsid w:val="0092779A"/>
    <w:rsid w:val="009304BA"/>
    <w:rsid w:val="00931BE6"/>
    <w:rsid w:val="0093265F"/>
    <w:rsid w:val="00932799"/>
    <w:rsid w:val="009333D3"/>
    <w:rsid w:val="00933DC4"/>
    <w:rsid w:val="00935882"/>
    <w:rsid w:val="00936B57"/>
    <w:rsid w:val="00936BAF"/>
    <w:rsid w:val="009415C6"/>
    <w:rsid w:val="009417B9"/>
    <w:rsid w:val="009426CD"/>
    <w:rsid w:val="009432D5"/>
    <w:rsid w:val="00943556"/>
    <w:rsid w:val="00951EBF"/>
    <w:rsid w:val="00952B97"/>
    <w:rsid w:val="00953D8B"/>
    <w:rsid w:val="00953E76"/>
    <w:rsid w:val="00954256"/>
    <w:rsid w:val="00955EB5"/>
    <w:rsid w:val="009626D7"/>
    <w:rsid w:val="009631AA"/>
    <w:rsid w:val="00965A75"/>
    <w:rsid w:val="0096756F"/>
    <w:rsid w:val="0097020F"/>
    <w:rsid w:val="009714AB"/>
    <w:rsid w:val="00971892"/>
    <w:rsid w:val="00971B13"/>
    <w:rsid w:val="00971C39"/>
    <w:rsid w:val="00972555"/>
    <w:rsid w:val="00975387"/>
    <w:rsid w:val="00975955"/>
    <w:rsid w:val="00982D29"/>
    <w:rsid w:val="00983052"/>
    <w:rsid w:val="00983ABE"/>
    <w:rsid w:val="00984B3B"/>
    <w:rsid w:val="00984CB0"/>
    <w:rsid w:val="009853DE"/>
    <w:rsid w:val="00985E07"/>
    <w:rsid w:val="009872D0"/>
    <w:rsid w:val="0099251D"/>
    <w:rsid w:val="00993C25"/>
    <w:rsid w:val="009957C9"/>
    <w:rsid w:val="009A0566"/>
    <w:rsid w:val="009A1A57"/>
    <w:rsid w:val="009A2C75"/>
    <w:rsid w:val="009A373C"/>
    <w:rsid w:val="009A549C"/>
    <w:rsid w:val="009A576F"/>
    <w:rsid w:val="009A5FC1"/>
    <w:rsid w:val="009A62F2"/>
    <w:rsid w:val="009A6783"/>
    <w:rsid w:val="009A767D"/>
    <w:rsid w:val="009B27D9"/>
    <w:rsid w:val="009B29F1"/>
    <w:rsid w:val="009B2B4C"/>
    <w:rsid w:val="009B375E"/>
    <w:rsid w:val="009B380B"/>
    <w:rsid w:val="009B4292"/>
    <w:rsid w:val="009B48C5"/>
    <w:rsid w:val="009B5238"/>
    <w:rsid w:val="009C0359"/>
    <w:rsid w:val="009C0601"/>
    <w:rsid w:val="009C217A"/>
    <w:rsid w:val="009C2A19"/>
    <w:rsid w:val="009C6B4C"/>
    <w:rsid w:val="009C7E6B"/>
    <w:rsid w:val="009D0FCE"/>
    <w:rsid w:val="009D23C0"/>
    <w:rsid w:val="009D311E"/>
    <w:rsid w:val="009D32C0"/>
    <w:rsid w:val="009E1F8F"/>
    <w:rsid w:val="009E2305"/>
    <w:rsid w:val="009E2B5B"/>
    <w:rsid w:val="009E2D1F"/>
    <w:rsid w:val="009E376D"/>
    <w:rsid w:val="009E4005"/>
    <w:rsid w:val="009E40F6"/>
    <w:rsid w:val="009E4E5C"/>
    <w:rsid w:val="009E6D56"/>
    <w:rsid w:val="009F0049"/>
    <w:rsid w:val="009F0FE0"/>
    <w:rsid w:val="009F1863"/>
    <w:rsid w:val="009F1F61"/>
    <w:rsid w:val="009F2152"/>
    <w:rsid w:val="009F216D"/>
    <w:rsid w:val="009F386B"/>
    <w:rsid w:val="009F4518"/>
    <w:rsid w:val="009F47F7"/>
    <w:rsid w:val="009F491D"/>
    <w:rsid w:val="009F5B72"/>
    <w:rsid w:val="009F5F94"/>
    <w:rsid w:val="009F6238"/>
    <w:rsid w:val="009F6863"/>
    <w:rsid w:val="009F6A4D"/>
    <w:rsid w:val="00A010F0"/>
    <w:rsid w:val="00A01E21"/>
    <w:rsid w:val="00A04E85"/>
    <w:rsid w:val="00A05120"/>
    <w:rsid w:val="00A05201"/>
    <w:rsid w:val="00A05A39"/>
    <w:rsid w:val="00A06899"/>
    <w:rsid w:val="00A07CE4"/>
    <w:rsid w:val="00A10737"/>
    <w:rsid w:val="00A1181E"/>
    <w:rsid w:val="00A131E1"/>
    <w:rsid w:val="00A1382B"/>
    <w:rsid w:val="00A16063"/>
    <w:rsid w:val="00A16AC9"/>
    <w:rsid w:val="00A172AD"/>
    <w:rsid w:val="00A21D4A"/>
    <w:rsid w:val="00A2264B"/>
    <w:rsid w:val="00A252F1"/>
    <w:rsid w:val="00A253E6"/>
    <w:rsid w:val="00A2712A"/>
    <w:rsid w:val="00A324D8"/>
    <w:rsid w:val="00A340A1"/>
    <w:rsid w:val="00A343E7"/>
    <w:rsid w:val="00A354B9"/>
    <w:rsid w:val="00A35FB8"/>
    <w:rsid w:val="00A407F5"/>
    <w:rsid w:val="00A4103D"/>
    <w:rsid w:val="00A4188C"/>
    <w:rsid w:val="00A42F28"/>
    <w:rsid w:val="00A430C8"/>
    <w:rsid w:val="00A44DE2"/>
    <w:rsid w:val="00A44DFE"/>
    <w:rsid w:val="00A4510A"/>
    <w:rsid w:val="00A464E6"/>
    <w:rsid w:val="00A46A0C"/>
    <w:rsid w:val="00A476CA"/>
    <w:rsid w:val="00A50886"/>
    <w:rsid w:val="00A50CD5"/>
    <w:rsid w:val="00A528AB"/>
    <w:rsid w:val="00A54AB0"/>
    <w:rsid w:val="00A5692F"/>
    <w:rsid w:val="00A57196"/>
    <w:rsid w:val="00A61526"/>
    <w:rsid w:val="00A62C9C"/>
    <w:rsid w:val="00A66F46"/>
    <w:rsid w:val="00A67E31"/>
    <w:rsid w:val="00A703BC"/>
    <w:rsid w:val="00A71849"/>
    <w:rsid w:val="00A71872"/>
    <w:rsid w:val="00A72635"/>
    <w:rsid w:val="00A72B60"/>
    <w:rsid w:val="00A76A4C"/>
    <w:rsid w:val="00A800C0"/>
    <w:rsid w:val="00A807F7"/>
    <w:rsid w:val="00A82757"/>
    <w:rsid w:val="00A82A92"/>
    <w:rsid w:val="00A82C6F"/>
    <w:rsid w:val="00A844A3"/>
    <w:rsid w:val="00A84822"/>
    <w:rsid w:val="00A86533"/>
    <w:rsid w:val="00A865BD"/>
    <w:rsid w:val="00A87929"/>
    <w:rsid w:val="00A90FC0"/>
    <w:rsid w:val="00A95C79"/>
    <w:rsid w:val="00A969D9"/>
    <w:rsid w:val="00A97895"/>
    <w:rsid w:val="00A978AD"/>
    <w:rsid w:val="00AA0750"/>
    <w:rsid w:val="00AA178C"/>
    <w:rsid w:val="00AA2BCF"/>
    <w:rsid w:val="00AA42EB"/>
    <w:rsid w:val="00AA471F"/>
    <w:rsid w:val="00AA4CD6"/>
    <w:rsid w:val="00AA5F48"/>
    <w:rsid w:val="00AA6AA7"/>
    <w:rsid w:val="00AB0C22"/>
    <w:rsid w:val="00AB15D0"/>
    <w:rsid w:val="00AB2FE1"/>
    <w:rsid w:val="00AB3F4D"/>
    <w:rsid w:val="00AB40FF"/>
    <w:rsid w:val="00AB5AA1"/>
    <w:rsid w:val="00AB7695"/>
    <w:rsid w:val="00AC0163"/>
    <w:rsid w:val="00AC08CB"/>
    <w:rsid w:val="00AC3E7D"/>
    <w:rsid w:val="00AC4D4B"/>
    <w:rsid w:val="00AC6318"/>
    <w:rsid w:val="00AC65D1"/>
    <w:rsid w:val="00AD044D"/>
    <w:rsid w:val="00AD1864"/>
    <w:rsid w:val="00AD33B8"/>
    <w:rsid w:val="00AD3410"/>
    <w:rsid w:val="00AD5119"/>
    <w:rsid w:val="00AD696A"/>
    <w:rsid w:val="00AD7A54"/>
    <w:rsid w:val="00AE04DA"/>
    <w:rsid w:val="00AE113E"/>
    <w:rsid w:val="00AE157B"/>
    <w:rsid w:val="00AE1832"/>
    <w:rsid w:val="00AE2567"/>
    <w:rsid w:val="00AE2A27"/>
    <w:rsid w:val="00AE2ABB"/>
    <w:rsid w:val="00AE3588"/>
    <w:rsid w:val="00AE386C"/>
    <w:rsid w:val="00AE406E"/>
    <w:rsid w:val="00AE41E0"/>
    <w:rsid w:val="00AE4B2C"/>
    <w:rsid w:val="00AE4C07"/>
    <w:rsid w:val="00AE6473"/>
    <w:rsid w:val="00AE7E12"/>
    <w:rsid w:val="00AF3545"/>
    <w:rsid w:val="00AF35CD"/>
    <w:rsid w:val="00AF5DBC"/>
    <w:rsid w:val="00AF7262"/>
    <w:rsid w:val="00AF7E66"/>
    <w:rsid w:val="00AF7F0B"/>
    <w:rsid w:val="00B00BB0"/>
    <w:rsid w:val="00B01706"/>
    <w:rsid w:val="00B02AEB"/>
    <w:rsid w:val="00B02EB5"/>
    <w:rsid w:val="00B04463"/>
    <w:rsid w:val="00B045C4"/>
    <w:rsid w:val="00B10B0D"/>
    <w:rsid w:val="00B11569"/>
    <w:rsid w:val="00B134BD"/>
    <w:rsid w:val="00B145AD"/>
    <w:rsid w:val="00B16537"/>
    <w:rsid w:val="00B20512"/>
    <w:rsid w:val="00B20768"/>
    <w:rsid w:val="00B2095D"/>
    <w:rsid w:val="00B2197B"/>
    <w:rsid w:val="00B244E7"/>
    <w:rsid w:val="00B24F60"/>
    <w:rsid w:val="00B26848"/>
    <w:rsid w:val="00B31306"/>
    <w:rsid w:val="00B315DB"/>
    <w:rsid w:val="00B366C7"/>
    <w:rsid w:val="00B3676E"/>
    <w:rsid w:val="00B36878"/>
    <w:rsid w:val="00B36A82"/>
    <w:rsid w:val="00B36FD4"/>
    <w:rsid w:val="00B3761A"/>
    <w:rsid w:val="00B40C7B"/>
    <w:rsid w:val="00B40DE3"/>
    <w:rsid w:val="00B41B44"/>
    <w:rsid w:val="00B41B93"/>
    <w:rsid w:val="00B43AC0"/>
    <w:rsid w:val="00B43FBF"/>
    <w:rsid w:val="00B46A1B"/>
    <w:rsid w:val="00B47C52"/>
    <w:rsid w:val="00B50C6E"/>
    <w:rsid w:val="00B5283F"/>
    <w:rsid w:val="00B52E88"/>
    <w:rsid w:val="00B52EC4"/>
    <w:rsid w:val="00B536BB"/>
    <w:rsid w:val="00B54217"/>
    <w:rsid w:val="00B55F87"/>
    <w:rsid w:val="00B57598"/>
    <w:rsid w:val="00B62CB0"/>
    <w:rsid w:val="00B62DE0"/>
    <w:rsid w:val="00B67E83"/>
    <w:rsid w:val="00B71514"/>
    <w:rsid w:val="00B72322"/>
    <w:rsid w:val="00B74E61"/>
    <w:rsid w:val="00B7539B"/>
    <w:rsid w:val="00B76131"/>
    <w:rsid w:val="00B80F67"/>
    <w:rsid w:val="00B81156"/>
    <w:rsid w:val="00B82E62"/>
    <w:rsid w:val="00B86B9E"/>
    <w:rsid w:val="00B86EF6"/>
    <w:rsid w:val="00B879C6"/>
    <w:rsid w:val="00B90B19"/>
    <w:rsid w:val="00B90F51"/>
    <w:rsid w:val="00B91E3C"/>
    <w:rsid w:val="00B9308E"/>
    <w:rsid w:val="00B93DB3"/>
    <w:rsid w:val="00B96624"/>
    <w:rsid w:val="00B96B94"/>
    <w:rsid w:val="00B97D42"/>
    <w:rsid w:val="00BA02FD"/>
    <w:rsid w:val="00BA0E2B"/>
    <w:rsid w:val="00BA3931"/>
    <w:rsid w:val="00BA4EA3"/>
    <w:rsid w:val="00BA5428"/>
    <w:rsid w:val="00BA5789"/>
    <w:rsid w:val="00BA62B7"/>
    <w:rsid w:val="00BA66D6"/>
    <w:rsid w:val="00BB07AA"/>
    <w:rsid w:val="00BB2385"/>
    <w:rsid w:val="00BB2670"/>
    <w:rsid w:val="00BB272D"/>
    <w:rsid w:val="00BB410C"/>
    <w:rsid w:val="00BB4544"/>
    <w:rsid w:val="00BB505D"/>
    <w:rsid w:val="00BB5103"/>
    <w:rsid w:val="00BB551D"/>
    <w:rsid w:val="00BB7F0F"/>
    <w:rsid w:val="00BC129B"/>
    <w:rsid w:val="00BC1F3C"/>
    <w:rsid w:val="00BC7429"/>
    <w:rsid w:val="00BD08CF"/>
    <w:rsid w:val="00BD1182"/>
    <w:rsid w:val="00BD1E91"/>
    <w:rsid w:val="00BD4C7C"/>
    <w:rsid w:val="00BE2C32"/>
    <w:rsid w:val="00BE37FB"/>
    <w:rsid w:val="00BE590E"/>
    <w:rsid w:val="00BE6A92"/>
    <w:rsid w:val="00BE7819"/>
    <w:rsid w:val="00BF0DB6"/>
    <w:rsid w:val="00BF0F74"/>
    <w:rsid w:val="00BF101B"/>
    <w:rsid w:val="00BF33A9"/>
    <w:rsid w:val="00BF4ACC"/>
    <w:rsid w:val="00BF5430"/>
    <w:rsid w:val="00C02988"/>
    <w:rsid w:val="00C02C21"/>
    <w:rsid w:val="00C10B9C"/>
    <w:rsid w:val="00C11C76"/>
    <w:rsid w:val="00C12058"/>
    <w:rsid w:val="00C13868"/>
    <w:rsid w:val="00C1503D"/>
    <w:rsid w:val="00C15E6D"/>
    <w:rsid w:val="00C164B0"/>
    <w:rsid w:val="00C16C78"/>
    <w:rsid w:val="00C16ECE"/>
    <w:rsid w:val="00C24CEB"/>
    <w:rsid w:val="00C24D7F"/>
    <w:rsid w:val="00C251B1"/>
    <w:rsid w:val="00C25DB5"/>
    <w:rsid w:val="00C2624E"/>
    <w:rsid w:val="00C27322"/>
    <w:rsid w:val="00C27AB7"/>
    <w:rsid w:val="00C317F4"/>
    <w:rsid w:val="00C33749"/>
    <w:rsid w:val="00C33857"/>
    <w:rsid w:val="00C34E71"/>
    <w:rsid w:val="00C37B9E"/>
    <w:rsid w:val="00C40191"/>
    <w:rsid w:val="00C42660"/>
    <w:rsid w:val="00C42D4B"/>
    <w:rsid w:val="00C440C5"/>
    <w:rsid w:val="00C44FB5"/>
    <w:rsid w:val="00C4538D"/>
    <w:rsid w:val="00C4660A"/>
    <w:rsid w:val="00C47C9D"/>
    <w:rsid w:val="00C500D4"/>
    <w:rsid w:val="00C50BF6"/>
    <w:rsid w:val="00C51984"/>
    <w:rsid w:val="00C5272D"/>
    <w:rsid w:val="00C530C5"/>
    <w:rsid w:val="00C533E7"/>
    <w:rsid w:val="00C56033"/>
    <w:rsid w:val="00C56119"/>
    <w:rsid w:val="00C56503"/>
    <w:rsid w:val="00C57C48"/>
    <w:rsid w:val="00C60F13"/>
    <w:rsid w:val="00C612F6"/>
    <w:rsid w:val="00C61AE7"/>
    <w:rsid w:val="00C62936"/>
    <w:rsid w:val="00C63D30"/>
    <w:rsid w:val="00C64DD8"/>
    <w:rsid w:val="00C65F6D"/>
    <w:rsid w:val="00C66BCE"/>
    <w:rsid w:val="00C67EEF"/>
    <w:rsid w:val="00C7006F"/>
    <w:rsid w:val="00C70D23"/>
    <w:rsid w:val="00C70F2C"/>
    <w:rsid w:val="00C7162C"/>
    <w:rsid w:val="00C74D34"/>
    <w:rsid w:val="00C819D7"/>
    <w:rsid w:val="00C82777"/>
    <w:rsid w:val="00C82C71"/>
    <w:rsid w:val="00C8654E"/>
    <w:rsid w:val="00C91E72"/>
    <w:rsid w:val="00C92C44"/>
    <w:rsid w:val="00C95AB5"/>
    <w:rsid w:val="00CA17F1"/>
    <w:rsid w:val="00CA1EEF"/>
    <w:rsid w:val="00CA1F69"/>
    <w:rsid w:val="00CA208C"/>
    <w:rsid w:val="00CA42E1"/>
    <w:rsid w:val="00CA64BC"/>
    <w:rsid w:val="00CA671C"/>
    <w:rsid w:val="00CA7BBE"/>
    <w:rsid w:val="00CB0750"/>
    <w:rsid w:val="00CB0C1A"/>
    <w:rsid w:val="00CB1406"/>
    <w:rsid w:val="00CB1682"/>
    <w:rsid w:val="00CB2E99"/>
    <w:rsid w:val="00CB32CB"/>
    <w:rsid w:val="00CB3731"/>
    <w:rsid w:val="00CB7CED"/>
    <w:rsid w:val="00CB7F26"/>
    <w:rsid w:val="00CC52B5"/>
    <w:rsid w:val="00CD03E2"/>
    <w:rsid w:val="00CD22A8"/>
    <w:rsid w:val="00CD30C1"/>
    <w:rsid w:val="00CD32C8"/>
    <w:rsid w:val="00CD4D63"/>
    <w:rsid w:val="00CD5078"/>
    <w:rsid w:val="00CD564F"/>
    <w:rsid w:val="00CD576A"/>
    <w:rsid w:val="00CD5B92"/>
    <w:rsid w:val="00CD7380"/>
    <w:rsid w:val="00CD748A"/>
    <w:rsid w:val="00CE5A27"/>
    <w:rsid w:val="00CE64E9"/>
    <w:rsid w:val="00CE6CEF"/>
    <w:rsid w:val="00CF1131"/>
    <w:rsid w:val="00CF1613"/>
    <w:rsid w:val="00CF1862"/>
    <w:rsid w:val="00CF2BD8"/>
    <w:rsid w:val="00CF52F9"/>
    <w:rsid w:val="00CF5F44"/>
    <w:rsid w:val="00CF61EA"/>
    <w:rsid w:val="00D004E9"/>
    <w:rsid w:val="00D03729"/>
    <w:rsid w:val="00D039CA"/>
    <w:rsid w:val="00D07C73"/>
    <w:rsid w:val="00D11946"/>
    <w:rsid w:val="00D12808"/>
    <w:rsid w:val="00D13EF5"/>
    <w:rsid w:val="00D142C3"/>
    <w:rsid w:val="00D15D38"/>
    <w:rsid w:val="00D166A3"/>
    <w:rsid w:val="00D16BB0"/>
    <w:rsid w:val="00D21520"/>
    <w:rsid w:val="00D24C43"/>
    <w:rsid w:val="00D26C33"/>
    <w:rsid w:val="00D27B0C"/>
    <w:rsid w:val="00D316D8"/>
    <w:rsid w:val="00D32AA5"/>
    <w:rsid w:val="00D37CB7"/>
    <w:rsid w:val="00D42025"/>
    <w:rsid w:val="00D43207"/>
    <w:rsid w:val="00D45062"/>
    <w:rsid w:val="00D45ACF"/>
    <w:rsid w:val="00D46268"/>
    <w:rsid w:val="00D5197A"/>
    <w:rsid w:val="00D53CC0"/>
    <w:rsid w:val="00D55D69"/>
    <w:rsid w:val="00D574BD"/>
    <w:rsid w:val="00D5793C"/>
    <w:rsid w:val="00D57DD9"/>
    <w:rsid w:val="00D61DD3"/>
    <w:rsid w:val="00D66233"/>
    <w:rsid w:val="00D66386"/>
    <w:rsid w:val="00D66C4C"/>
    <w:rsid w:val="00D672B4"/>
    <w:rsid w:val="00D70804"/>
    <w:rsid w:val="00D70E3F"/>
    <w:rsid w:val="00D72FE1"/>
    <w:rsid w:val="00D77411"/>
    <w:rsid w:val="00D77FCE"/>
    <w:rsid w:val="00D80615"/>
    <w:rsid w:val="00D8121B"/>
    <w:rsid w:val="00D81F07"/>
    <w:rsid w:val="00D85071"/>
    <w:rsid w:val="00D91927"/>
    <w:rsid w:val="00D93B5C"/>
    <w:rsid w:val="00D93C3B"/>
    <w:rsid w:val="00D94A0D"/>
    <w:rsid w:val="00D9636B"/>
    <w:rsid w:val="00D96D0E"/>
    <w:rsid w:val="00D97CDF"/>
    <w:rsid w:val="00DA0E85"/>
    <w:rsid w:val="00DA1442"/>
    <w:rsid w:val="00DA19D8"/>
    <w:rsid w:val="00DA4184"/>
    <w:rsid w:val="00DA4CB7"/>
    <w:rsid w:val="00DA5C92"/>
    <w:rsid w:val="00DA66CF"/>
    <w:rsid w:val="00DA6745"/>
    <w:rsid w:val="00DA6F9C"/>
    <w:rsid w:val="00DB0F0A"/>
    <w:rsid w:val="00DB237A"/>
    <w:rsid w:val="00DB429B"/>
    <w:rsid w:val="00DB552B"/>
    <w:rsid w:val="00DB5D22"/>
    <w:rsid w:val="00DC400A"/>
    <w:rsid w:val="00DC5878"/>
    <w:rsid w:val="00DC6238"/>
    <w:rsid w:val="00DC7A4D"/>
    <w:rsid w:val="00DC7D77"/>
    <w:rsid w:val="00DC7E63"/>
    <w:rsid w:val="00DD026A"/>
    <w:rsid w:val="00DD22C6"/>
    <w:rsid w:val="00DD5413"/>
    <w:rsid w:val="00DD6C0E"/>
    <w:rsid w:val="00DE0399"/>
    <w:rsid w:val="00DE0B92"/>
    <w:rsid w:val="00DE2842"/>
    <w:rsid w:val="00DE3651"/>
    <w:rsid w:val="00DE4E86"/>
    <w:rsid w:val="00DE67AB"/>
    <w:rsid w:val="00DE755E"/>
    <w:rsid w:val="00DE75DA"/>
    <w:rsid w:val="00DF3970"/>
    <w:rsid w:val="00DF3BD6"/>
    <w:rsid w:val="00DF4A0C"/>
    <w:rsid w:val="00DF50F6"/>
    <w:rsid w:val="00DF702E"/>
    <w:rsid w:val="00E018DB"/>
    <w:rsid w:val="00E02D74"/>
    <w:rsid w:val="00E03BAD"/>
    <w:rsid w:val="00E0440A"/>
    <w:rsid w:val="00E0452D"/>
    <w:rsid w:val="00E048EA"/>
    <w:rsid w:val="00E05548"/>
    <w:rsid w:val="00E1267B"/>
    <w:rsid w:val="00E138DA"/>
    <w:rsid w:val="00E144EE"/>
    <w:rsid w:val="00E15629"/>
    <w:rsid w:val="00E15A65"/>
    <w:rsid w:val="00E15F84"/>
    <w:rsid w:val="00E16AD0"/>
    <w:rsid w:val="00E16D85"/>
    <w:rsid w:val="00E227EA"/>
    <w:rsid w:val="00E22E9D"/>
    <w:rsid w:val="00E24184"/>
    <w:rsid w:val="00E258EF"/>
    <w:rsid w:val="00E259DD"/>
    <w:rsid w:val="00E262F1"/>
    <w:rsid w:val="00E26E27"/>
    <w:rsid w:val="00E312E0"/>
    <w:rsid w:val="00E321B2"/>
    <w:rsid w:val="00E329C1"/>
    <w:rsid w:val="00E32AEC"/>
    <w:rsid w:val="00E333B1"/>
    <w:rsid w:val="00E366BF"/>
    <w:rsid w:val="00E406F4"/>
    <w:rsid w:val="00E40F9C"/>
    <w:rsid w:val="00E423EF"/>
    <w:rsid w:val="00E42A1E"/>
    <w:rsid w:val="00E42F09"/>
    <w:rsid w:val="00E43BBA"/>
    <w:rsid w:val="00E44708"/>
    <w:rsid w:val="00E4687B"/>
    <w:rsid w:val="00E47A0C"/>
    <w:rsid w:val="00E50246"/>
    <w:rsid w:val="00E5073D"/>
    <w:rsid w:val="00E51469"/>
    <w:rsid w:val="00E54203"/>
    <w:rsid w:val="00E547C9"/>
    <w:rsid w:val="00E558ED"/>
    <w:rsid w:val="00E55CE0"/>
    <w:rsid w:val="00E624CA"/>
    <w:rsid w:val="00E62D4C"/>
    <w:rsid w:val="00E63A39"/>
    <w:rsid w:val="00E63EA0"/>
    <w:rsid w:val="00E647FE"/>
    <w:rsid w:val="00E65480"/>
    <w:rsid w:val="00E65605"/>
    <w:rsid w:val="00E65B23"/>
    <w:rsid w:val="00E66B6E"/>
    <w:rsid w:val="00E67282"/>
    <w:rsid w:val="00E70B3B"/>
    <w:rsid w:val="00E70DD7"/>
    <w:rsid w:val="00E72BA2"/>
    <w:rsid w:val="00E72CE9"/>
    <w:rsid w:val="00E76C13"/>
    <w:rsid w:val="00E803B7"/>
    <w:rsid w:val="00E81117"/>
    <w:rsid w:val="00E82237"/>
    <w:rsid w:val="00E84307"/>
    <w:rsid w:val="00E84918"/>
    <w:rsid w:val="00E84E31"/>
    <w:rsid w:val="00E864B6"/>
    <w:rsid w:val="00E8694B"/>
    <w:rsid w:val="00E90199"/>
    <w:rsid w:val="00E90875"/>
    <w:rsid w:val="00E916A7"/>
    <w:rsid w:val="00E9391C"/>
    <w:rsid w:val="00E93D98"/>
    <w:rsid w:val="00E94494"/>
    <w:rsid w:val="00E95DA5"/>
    <w:rsid w:val="00E96061"/>
    <w:rsid w:val="00E96181"/>
    <w:rsid w:val="00E975E1"/>
    <w:rsid w:val="00EA266C"/>
    <w:rsid w:val="00EA2A05"/>
    <w:rsid w:val="00EA390C"/>
    <w:rsid w:val="00EA580F"/>
    <w:rsid w:val="00EA7401"/>
    <w:rsid w:val="00EA7A2F"/>
    <w:rsid w:val="00EB1884"/>
    <w:rsid w:val="00EB3697"/>
    <w:rsid w:val="00EB425D"/>
    <w:rsid w:val="00EC0080"/>
    <w:rsid w:val="00EC0533"/>
    <w:rsid w:val="00EC2528"/>
    <w:rsid w:val="00EC51D4"/>
    <w:rsid w:val="00EC77B8"/>
    <w:rsid w:val="00ED06C0"/>
    <w:rsid w:val="00ED21C2"/>
    <w:rsid w:val="00ED309D"/>
    <w:rsid w:val="00ED341C"/>
    <w:rsid w:val="00ED391D"/>
    <w:rsid w:val="00ED52AC"/>
    <w:rsid w:val="00ED6DB8"/>
    <w:rsid w:val="00ED7FC2"/>
    <w:rsid w:val="00EE02E3"/>
    <w:rsid w:val="00EE103C"/>
    <w:rsid w:val="00EE1FF8"/>
    <w:rsid w:val="00EE3558"/>
    <w:rsid w:val="00EE5048"/>
    <w:rsid w:val="00EF1FDE"/>
    <w:rsid w:val="00F01801"/>
    <w:rsid w:val="00F0497E"/>
    <w:rsid w:val="00F04B96"/>
    <w:rsid w:val="00F0513C"/>
    <w:rsid w:val="00F05665"/>
    <w:rsid w:val="00F05781"/>
    <w:rsid w:val="00F064DA"/>
    <w:rsid w:val="00F074CC"/>
    <w:rsid w:val="00F11546"/>
    <w:rsid w:val="00F1302B"/>
    <w:rsid w:val="00F170DC"/>
    <w:rsid w:val="00F21190"/>
    <w:rsid w:val="00F2166B"/>
    <w:rsid w:val="00F2228A"/>
    <w:rsid w:val="00F2271D"/>
    <w:rsid w:val="00F22FFF"/>
    <w:rsid w:val="00F2303E"/>
    <w:rsid w:val="00F2360B"/>
    <w:rsid w:val="00F2572C"/>
    <w:rsid w:val="00F279B1"/>
    <w:rsid w:val="00F3109B"/>
    <w:rsid w:val="00F331D4"/>
    <w:rsid w:val="00F335E2"/>
    <w:rsid w:val="00F369C2"/>
    <w:rsid w:val="00F40F6F"/>
    <w:rsid w:val="00F41CCF"/>
    <w:rsid w:val="00F44EFA"/>
    <w:rsid w:val="00F46751"/>
    <w:rsid w:val="00F47205"/>
    <w:rsid w:val="00F50533"/>
    <w:rsid w:val="00F51C79"/>
    <w:rsid w:val="00F52A95"/>
    <w:rsid w:val="00F5417F"/>
    <w:rsid w:val="00F544FC"/>
    <w:rsid w:val="00F5538C"/>
    <w:rsid w:val="00F57362"/>
    <w:rsid w:val="00F57742"/>
    <w:rsid w:val="00F61968"/>
    <w:rsid w:val="00F61CD8"/>
    <w:rsid w:val="00F62F00"/>
    <w:rsid w:val="00F6496F"/>
    <w:rsid w:val="00F67B53"/>
    <w:rsid w:val="00F67ECE"/>
    <w:rsid w:val="00F70230"/>
    <w:rsid w:val="00F7050D"/>
    <w:rsid w:val="00F71B5B"/>
    <w:rsid w:val="00F71E34"/>
    <w:rsid w:val="00F72AEB"/>
    <w:rsid w:val="00F73D68"/>
    <w:rsid w:val="00F8164E"/>
    <w:rsid w:val="00F81FD0"/>
    <w:rsid w:val="00F8232B"/>
    <w:rsid w:val="00F82E73"/>
    <w:rsid w:val="00F85366"/>
    <w:rsid w:val="00F861A0"/>
    <w:rsid w:val="00F875B5"/>
    <w:rsid w:val="00F877E0"/>
    <w:rsid w:val="00F879C1"/>
    <w:rsid w:val="00F926EC"/>
    <w:rsid w:val="00F93646"/>
    <w:rsid w:val="00F94C85"/>
    <w:rsid w:val="00F966E9"/>
    <w:rsid w:val="00FA0842"/>
    <w:rsid w:val="00FA13F8"/>
    <w:rsid w:val="00FA44DA"/>
    <w:rsid w:val="00FA4C02"/>
    <w:rsid w:val="00FA530E"/>
    <w:rsid w:val="00FA5352"/>
    <w:rsid w:val="00FA58DB"/>
    <w:rsid w:val="00FA5CC8"/>
    <w:rsid w:val="00FA6B4A"/>
    <w:rsid w:val="00FB14D4"/>
    <w:rsid w:val="00FB15F6"/>
    <w:rsid w:val="00FB24E8"/>
    <w:rsid w:val="00FB399B"/>
    <w:rsid w:val="00FB4CAB"/>
    <w:rsid w:val="00FC0127"/>
    <w:rsid w:val="00FC0AF4"/>
    <w:rsid w:val="00FC1217"/>
    <w:rsid w:val="00FC1601"/>
    <w:rsid w:val="00FC20A1"/>
    <w:rsid w:val="00FC32B3"/>
    <w:rsid w:val="00FC35B3"/>
    <w:rsid w:val="00FC5D01"/>
    <w:rsid w:val="00FC6A1D"/>
    <w:rsid w:val="00FC6C4E"/>
    <w:rsid w:val="00FC73C0"/>
    <w:rsid w:val="00FC7B20"/>
    <w:rsid w:val="00FD3F72"/>
    <w:rsid w:val="00FD59EA"/>
    <w:rsid w:val="00FD723A"/>
    <w:rsid w:val="00FD772E"/>
    <w:rsid w:val="00FD77DC"/>
    <w:rsid w:val="00FE1188"/>
    <w:rsid w:val="00FE6A35"/>
    <w:rsid w:val="00FF0579"/>
    <w:rsid w:val="00FF0AD6"/>
    <w:rsid w:val="00FF0DDD"/>
    <w:rsid w:val="00FF0E75"/>
    <w:rsid w:val="00FF34A6"/>
    <w:rsid w:val="00FF3532"/>
    <w:rsid w:val="00FF43C1"/>
    <w:rsid w:val="00FF4A46"/>
    <w:rsid w:val="00FF4A84"/>
    <w:rsid w:val="01094C3A"/>
    <w:rsid w:val="011A33BE"/>
    <w:rsid w:val="012C5E7A"/>
    <w:rsid w:val="01462B10"/>
    <w:rsid w:val="015A009B"/>
    <w:rsid w:val="016D6D7D"/>
    <w:rsid w:val="01732390"/>
    <w:rsid w:val="017D7FFC"/>
    <w:rsid w:val="01A26771"/>
    <w:rsid w:val="01A8224C"/>
    <w:rsid w:val="02056B18"/>
    <w:rsid w:val="022C509A"/>
    <w:rsid w:val="023B51AA"/>
    <w:rsid w:val="02942B41"/>
    <w:rsid w:val="02A21639"/>
    <w:rsid w:val="02AE7397"/>
    <w:rsid w:val="02B43770"/>
    <w:rsid w:val="036D63C4"/>
    <w:rsid w:val="03791753"/>
    <w:rsid w:val="037E630A"/>
    <w:rsid w:val="03980858"/>
    <w:rsid w:val="03984734"/>
    <w:rsid w:val="03B87DC4"/>
    <w:rsid w:val="03BA09C3"/>
    <w:rsid w:val="03D0218C"/>
    <w:rsid w:val="03D16EA4"/>
    <w:rsid w:val="03D917DF"/>
    <w:rsid w:val="03E150D7"/>
    <w:rsid w:val="041731B3"/>
    <w:rsid w:val="04176A8B"/>
    <w:rsid w:val="0430173E"/>
    <w:rsid w:val="043A5115"/>
    <w:rsid w:val="04496A0F"/>
    <w:rsid w:val="04681ADA"/>
    <w:rsid w:val="048A13ED"/>
    <w:rsid w:val="049F7695"/>
    <w:rsid w:val="04C354A8"/>
    <w:rsid w:val="04E416CE"/>
    <w:rsid w:val="04E84422"/>
    <w:rsid w:val="04EA2147"/>
    <w:rsid w:val="04EE6107"/>
    <w:rsid w:val="04F059E4"/>
    <w:rsid w:val="04FD7190"/>
    <w:rsid w:val="052E7A9E"/>
    <w:rsid w:val="0537073D"/>
    <w:rsid w:val="05560531"/>
    <w:rsid w:val="055842CB"/>
    <w:rsid w:val="056C54C0"/>
    <w:rsid w:val="05716330"/>
    <w:rsid w:val="05732C9C"/>
    <w:rsid w:val="057C2E46"/>
    <w:rsid w:val="05881BAA"/>
    <w:rsid w:val="05B344C4"/>
    <w:rsid w:val="05DF2A5D"/>
    <w:rsid w:val="05F27BDF"/>
    <w:rsid w:val="06274D10"/>
    <w:rsid w:val="06321D24"/>
    <w:rsid w:val="066F6E3E"/>
    <w:rsid w:val="0678342E"/>
    <w:rsid w:val="0689473C"/>
    <w:rsid w:val="06B34335"/>
    <w:rsid w:val="07172095"/>
    <w:rsid w:val="071C0413"/>
    <w:rsid w:val="074D1ECF"/>
    <w:rsid w:val="075D42CF"/>
    <w:rsid w:val="075E2C7E"/>
    <w:rsid w:val="077F5F2C"/>
    <w:rsid w:val="078307B9"/>
    <w:rsid w:val="078D176F"/>
    <w:rsid w:val="07AF070D"/>
    <w:rsid w:val="07D91ACA"/>
    <w:rsid w:val="07F07496"/>
    <w:rsid w:val="07FA3EBB"/>
    <w:rsid w:val="080A7229"/>
    <w:rsid w:val="0820515C"/>
    <w:rsid w:val="082B5129"/>
    <w:rsid w:val="08391410"/>
    <w:rsid w:val="08422524"/>
    <w:rsid w:val="084E4D47"/>
    <w:rsid w:val="088074C0"/>
    <w:rsid w:val="08BF01B1"/>
    <w:rsid w:val="08E56288"/>
    <w:rsid w:val="08E80985"/>
    <w:rsid w:val="08EE491E"/>
    <w:rsid w:val="08F31B2A"/>
    <w:rsid w:val="08F63D74"/>
    <w:rsid w:val="092A1587"/>
    <w:rsid w:val="093C5D75"/>
    <w:rsid w:val="093E54CD"/>
    <w:rsid w:val="0956505C"/>
    <w:rsid w:val="097B0684"/>
    <w:rsid w:val="097E2E0C"/>
    <w:rsid w:val="09827B29"/>
    <w:rsid w:val="09941D92"/>
    <w:rsid w:val="09B940D6"/>
    <w:rsid w:val="09C02D09"/>
    <w:rsid w:val="09C67218"/>
    <w:rsid w:val="09ED723D"/>
    <w:rsid w:val="09F2400E"/>
    <w:rsid w:val="09F312CF"/>
    <w:rsid w:val="09FB7366"/>
    <w:rsid w:val="0A6618A3"/>
    <w:rsid w:val="0AA42880"/>
    <w:rsid w:val="0ACA5E68"/>
    <w:rsid w:val="0AD07B2F"/>
    <w:rsid w:val="0AD656DD"/>
    <w:rsid w:val="0AF70A72"/>
    <w:rsid w:val="0B234F5A"/>
    <w:rsid w:val="0B3237D9"/>
    <w:rsid w:val="0B333B77"/>
    <w:rsid w:val="0B355BE5"/>
    <w:rsid w:val="0B4169EF"/>
    <w:rsid w:val="0B432509"/>
    <w:rsid w:val="0B7E25B5"/>
    <w:rsid w:val="0B8A2CB3"/>
    <w:rsid w:val="0B9B0062"/>
    <w:rsid w:val="0BA650A1"/>
    <w:rsid w:val="0BA8646A"/>
    <w:rsid w:val="0BCC1B13"/>
    <w:rsid w:val="0BF96A12"/>
    <w:rsid w:val="0C042DA1"/>
    <w:rsid w:val="0C116D7F"/>
    <w:rsid w:val="0C2205C1"/>
    <w:rsid w:val="0C442EFA"/>
    <w:rsid w:val="0C7D46B6"/>
    <w:rsid w:val="0C827C0C"/>
    <w:rsid w:val="0CAF3791"/>
    <w:rsid w:val="0CB67EC8"/>
    <w:rsid w:val="0CC72F11"/>
    <w:rsid w:val="0CC75655"/>
    <w:rsid w:val="0CC9497E"/>
    <w:rsid w:val="0CCB1E07"/>
    <w:rsid w:val="0CCC5CF6"/>
    <w:rsid w:val="0CDD2D53"/>
    <w:rsid w:val="0CE43180"/>
    <w:rsid w:val="0CE92097"/>
    <w:rsid w:val="0CEC74C9"/>
    <w:rsid w:val="0D0A319C"/>
    <w:rsid w:val="0D1C64B8"/>
    <w:rsid w:val="0D2B15BD"/>
    <w:rsid w:val="0D3E1061"/>
    <w:rsid w:val="0D567119"/>
    <w:rsid w:val="0D6969B4"/>
    <w:rsid w:val="0DAC75E3"/>
    <w:rsid w:val="0DB40A8C"/>
    <w:rsid w:val="0DDC2C15"/>
    <w:rsid w:val="0E122ED0"/>
    <w:rsid w:val="0E284126"/>
    <w:rsid w:val="0E384845"/>
    <w:rsid w:val="0E410A3C"/>
    <w:rsid w:val="0E52401F"/>
    <w:rsid w:val="0E7357E5"/>
    <w:rsid w:val="0E7E46B5"/>
    <w:rsid w:val="0E813BB2"/>
    <w:rsid w:val="0E8E27CE"/>
    <w:rsid w:val="0E9A65E0"/>
    <w:rsid w:val="0E9D25FD"/>
    <w:rsid w:val="0EC84537"/>
    <w:rsid w:val="0ED01DF8"/>
    <w:rsid w:val="0EE236AA"/>
    <w:rsid w:val="0EE62F86"/>
    <w:rsid w:val="0EF8296B"/>
    <w:rsid w:val="0F0A1BB3"/>
    <w:rsid w:val="0F1467D4"/>
    <w:rsid w:val="0F2A6955"/>
    <w:rsid w:val="0F3275E7"/>
    <w:rsid w:val="0F6B6BE4"/>
    <w:rsid w:val="0F774736"/>
    <w:rsid w:val="0F8A2D95"/>
    <w:rsid w:val="0FAC07E0"/>
    <w:rsid w:val="0FAD3CBB"/>
    <w:rsid w:val="0FAE7A55"/>
    <w:rsid w:val="0FC01A45"/>
    <w:rsid w:val="0FC63F72"/>
    <w:rsid w:val="0FCC02E3"/>
    <w:rsid w:val="0FE65C79"/>
    <w:rsid w:val="0FFB60F5"/>
    <w:rsid w:val="10126D11"/>
    <w:rsid w:val="102A0145"/>
    <w:rsid w:val="10524DB4"/>
    <w:rsid w:val="10600E0C"/>
    <w:rsid w:val="106E02BC"/>
    <w:rsid w:val="109C4CD3"/>
    <w:rsid w:val="10A91E1C"/>
    <w:rsid w:val="10BF5218"/>
    <w:rsid w:val="10DE4D65"/>
    <w:rsid w:val="10E51D58"/>
    <w:rsid w:val="10E9792A"/>
    <w:rsid w:val="11021556"/>
    <w:rsid w:val="110C1381"/>
    <w:rsid w:val="11182685"/>
    <w:rsid w:val="112767D9"/>
    <w:rsid w:val="112C6B84"/>
    <w:rsid w:val="116632E8"/>
    <w:rsid w:val="1179156C"/>
    <w:rsid w:val="11883381"/>
    <w:rsid w:val="11902B78"/>
    <w:rsid w:val="119470CD"/>
    <w:rsid w:val="119E337E"/>
    <w:rsid w:val="11C27E61"/>
    <w:rsid w:val="11E409D6"/>
    <w:rsid w:val="11EF2F7B"/>
    <w:rsid w:val="12093DD9"/>
    <w:rsid w:val="121037B1"/>
    <w:rsid w:val="12343A26"/>
    <w:rsid w:val="123F4F6B"/>
    <w:rsid w:val="124F4CBA"/>
    <w:rsid w:val="12577A05"/>
    <w:rsid w:val="126B3A9E"/>
    <w:rsid w:val="129368AA"/>
    <w:rsid w:val="12D20BF5"/>
    <w:rsid w:val="12E03771"/>
    <w:rsid w:val="132743FA"/>
    <w:rsid w:val="13314F49"/>
    <w:rsid w:val="133A5F70"/>
    <w:rsid w:val="133E0C8A"/>
    <w:rsid w:val="13775618"/>
    <w:rsid w:val="13A658C6"/>
    <w:rsid w:val="13A97624"/>
    <w:rsid w:val="13B91FA7"/>
    <w:rsid w:val="13C475D7"/>
    <w:rsid w:val="13CD4A9E"/>
    <w:rsid w:val="13DA15C5"/>
    <w:rsid w:val="13F13588"/>
    <w:rsid w:val="143C5C8D"/>
    <w:rsid w:val="1455106E"/>
    <w:rsid w:val="14942891"/>
    <w:rsid w:val="14944B5E"/>
    <w:rsid w:val="149D55F1"/>
    <w:rsid w:val="14D25DF9"/>
    <w:rsid w:val="14E80ED9"/>
    <w:rsid w:val="150F6AC7"/>
    <w:rsid w:val="152D6842"/>
    <w:rsid w:val="15487A1C"/>
    <w:rsid w:val="1555228B"/>
    <w:rsid w:val="158D55DC"/>
    <w:rsid w:val="158E3F63"/>
    <w:rsid w:val="1599665D"/>
    <w:rsid w:val="159D7625"/>
    <w:rsid w:val="15B95413"/>
    <w:rsid w:val="15CB122C"/>
    <w:rsid w:val="15CE70AB"/>
    <w:rsid w:val="160B2EED"/>
    <w:rsid w:val="162134DD"/>
    <w:rsid w:val="162C0F27"/>
    <w:rsid w:val="16302F58"/>
    <w:rsid w:val="164B4BA3"/>
    <w:rsid w:val="164E547D"/>
    <w:rsid w:val="165E0373"/>
    <w:rsid w:val="1662509E"/>
    <w:rsid w:val="16745CBB"/>
    <w:rsid w:val="168530AE"/>
    <w:rsid w:val="16BB23E9"/>
    <w:rsid w:val="16C836FB"/>
    <w:rsid w:val="16C94DCD"/>
    <w:rsid w:val="16E51210"/>
    <w:rsid w:val="16E65002"/>
    <w:rsid w:val="16E8344A"/>
    <w:rsid w:val="172E4B7D"/>
    <w:rsid w:val="178B3236"/>
    <w:rsid w:val="17964E8B"/>
    <w:rsid w:val="179A2144"/>
    <w:rsid w:val="179B4CB5"/>
    <w:rsid w:val="17A25A76"/>
    <w:rsid w:val="17AD6EF3"/>
    <w:rsid w:val="17BC00B4"/>
    <w:rsid w:val="17D81B6E"/>
    <w:rsid w:val="17DD036F"/>
    <w:rsid w:val="17E3215D"/>
    <w:rsid w:val="17EC76DC"/>
    <w:rsid w:val="17F40AE4"/>
    <w:rsid w:val="17F43C71"/>
    <w:rsid w:val="17F465B2"/>
    <w:rsid w:val="1838753A"/>
    <w:rsid w:val="18567AC2"/>
    <w:rsid w:val="185B6D4A"/>
    <w:rsid w:val="185D1BA5"/>
    <w:rsid w:val="18664544"/>
    <w:rsid w:val="1871202B"/>
    <w:rsid w:val="18734675"/>
    <w:rsid w:val="187B0B24"/>
    <w:rsid w:val="187F6984"/>
    <w:rsid w:val="18831638"/>
    <w:rsid w:val="18896EDC"/>
    <w:rsid w:val="18AA7E43"/>
    <w:rsid w:val="18D262D8"/>
    <w:rsid w:val="18D650A9"/>
    <w:rsid w:val="18DD2E62"/>
    <w:rsid w:val="18F45607"/>
    <w:rsid w:val="19035CA3"/>
    <w:rsid w:val="190B3606"/>
    <w:rsid w:val="19160641"/>
    <w:rsid w:val="191645F3"/>
    <w:rsid w:val="19243DF0"/>
    <w:rsid w:val="192C2716"/>
    <w:rsid w:val="193F15D9"/>
    <w:rsid w:val="194946A8"/>
    <w:rsid w:val="196117B4"/>
    <w:rsid w:val="19690268"/>
    <w:rsid w:val="19753B84"/>
    <w:rsid w:val="19774FE9"/>
    <w:rsid w:val="198630E6"/>
    <w:rsid w:val="198A2250"/>
    <w:rsid w:val="199F6505"/>
    <w:rsid w:val="19D75B7C"/>
    <w:rsid w:val="19D95C5C"/>
    <w:rsid w:val="19EB5AD1"/>
    <w:rsid w:val="19EE4F84"/>
    <w:rsid w:val="19F44ED5"/>
    <w:rsid w:val="1A0658CD"/>
    <w:rsid w:val="1A194823"/>
    <w:rsid w:val="1A2C3198"/>
    <w:rsid w:val="1A65226C"/>
    <w:rsid w:val="1A6B3D70"/>
    <w:rsid w:val="1A7555D6"/>
    <w:rsid w:val="1A7F43B6"/>
    <w:rsid w:val="1AB50AFB"/>
    <w:rsid w:val="1ABE5F44"/>
    <w:rsid w:val="1AD9312D"/>
    <w:rsid w:val="1ADF26D1"/>
    <w:rsid w:val="1AF20DD0"/>
    <w:rsid w:val="1AF87157"/>
    <w:rsid w:val="1B071C52"/>
    <w:rsid w:val="1B27095E"/>
    <w:rsid w:val="1B2B50D1"/>
    <w:rsid w:val="1B412CDA"/>
    <w:rsid w:val="1B79633D"/>
    <w:rsid w:val="1B813443"/>
    <w:rsid w:val="1B915D30"/>
    <w:rsid w:val="1BCB6F32"/>
    <w:rsid w:val="1BDC637D"/>
    <w:rsid w:val="1BE46360"/>
    <w:rsid w:val="1BFE6324"/>
    <w:rsid w:val="1C11469D"/>
    <w:rsid w:val="1C3B11F5"/>
    <w:rsid w:val="1C4B3066"/>
    <w:rsid w:val="1C5E77AB"/>
    <w:rsid w:val="1C5F1677"/>
    <w:rsid w:val="1C6219EA"/>
    <w:rsid w:val="1C6301E9"/>
    <w:rsid w:val="1C655C22"/>
    <w:rsid w:val="1C6C7A21"/>
    <w:rsid w:val="1C7672B7"/>
    <w:rsid w:val="1C845676"/>
    <w:rsid w:val="1CC45CDD"/>
    <w:rsid w:val="1CD84944"/>
    <w:rsid w:val="1CE9309A"/>
    <w:rsid w:val="1D0E2AE9"/>
    <w:rsid w:val="1D1C7962"/>
    <w:rsid w:val="1D2F4D1F"/>
    <w:rsid w:val="1D445DC0"/>
    <w:rsid w:val="1D55214D"/>
    <w:rsid w:val="1D5D5DF9"/>
    <w:rsid w:val="1D706EE7"/>
    <w:rsid w:val="1D8D6BE8"/>
    <w:rsid w:val="1D9723B1"/>
    <w:rsid w:val="1D9C0E4F"/>
    <w:rsid w:val="1DAD6772"/>
    <w:rsid w:val="1DDE2DCF"/>
    <w:rsid w:val="1E1B01B5"/>
    <w:rsid w:val="1E6F45C8"/>
    <w:rsid w:val="1EAA1D5B"/>
    <w:rsid w:val="1EB00F5C"/>
    <w:rsid w:val="1EB4629D"/>
    <w:rsid w:val="1EC21AE1"/>
    <w:rsid w:val="1EDE1FF8"/>
    <w:rsid w:val="1F175729"/>
    <w:rsid w:val="1F293323"/>
    <w:rsid w:val="1F437290"/>
    <w:rsid w:val="1F4C0FC7"/>
    <w:rsid w:val="1F5D2748"/>
    <w:rsid w:val="1F7D3F22"/>
    <w:rsid w:val="1F9E6060"/>
    <w:rsid w:val="1FBE2F77"/>
    <w:rsid w:val="1FC343F9"/>
    <w:rsid w:val="1FCE16E2"/>
    <w:rsid w:val="1FD942D2"/>
    <w:rsid w:val="1FD9740A"/>
    <w:rsid w:val="1FE318CA"/>
    <w:rsid w:val="1FE32749"/>
    <w:rsid w:val="20020C8A"/>
    <w:rsid w:val="202049E6"/>
    <w:rsid w:val="203717E0"/>
    <w:rsid w:val="205A6E58"/>
    <w:rsid w:val="208013C7"/>
    <w:rsid w:val="20825F8E"/>
    <w:rsid w:val="208D405C"/>
    <w:rsid w:val="20915724"/>
    <w:rsid w:val="209B3B6D"/>
    <w:rsid w:val="20A61B7A"/>
    <w:rsid w:val="20AB1E51"/>
    <w:rsid w:val="20D47F0D"/>
    <w:rsid w:val="20E340E3"/>
    <w:rsid w:val="20E37937"/>
    <w:rsid w:val="21034898"/>
    <w:rsid w:val="21132D8F"/>
    <w:rsid w:val="213273B1"/>
    <w:rsid w:val="213D5CCA"/>
    <w:rsid w:val="21426901"/>
    <w:rsid w:val="21487E19"/>
    <w:rsid w:val="216547D9"/>
    <w:rsid w:val="217735C8"/>
    <w:rsid w:val="217E09FE"/>
    <w:rsid w:val="21AE7B3E"/>
    <w:rsid w:val="21BE221A"/>
    <w:rsid w:val="21DE074D"/>
    <w:rsid w:val="220767BA"/>
    <w:rsid w:val="22383B96"/>
    <w:rsid w:val="223E18A9"/>
    <w:rsid w:val="22487477"/>
    <w:rsid w:val="224A40CC"/>
    <w:rsid w:val="2261107D"/>
    <w:rsid w:val="2277154F"/>
    <w:rsid w:val="22884A01"/>
    <w:rsid w:val="228D6B72"/>
    <w:rsid w:val="22B52617"/>
    <w:rsid w:val="22DF03C0"/>
    <w:rsid w:val="22E04970"/>
    <w:rsid w:val="22FF4C25"/>
    <w:rsid w:val="23121A71"/>
    <w:rsid w:val="2314708E"/>
    <w:rsid w:val="233D2346"/>
    <w:rsid w:val="234A2498"/>
    <w:rsid w:val="23554AEF"/>
    <w:rsid w:val="237802CC"/>
    <w:rsid w:val="23B8370B"/>
    <w:rsid w:val="24057BF7"/>
    <w:rsid w:val="244F0582"/>
    <w:rsid w:val="245328DE"/>
    <w:rsid w:val="2484228F"/>
    <w:rsid w:val="248D6F09"/>
    <w:rsid w:val="249508C1"/>
    <w:rsid w:val="24964F84"/>
    <w:rsid w:val="24973A46"/>
    <w:rsid w:val="24A442E4"/>
    <w:rsid w:val="24A5546C"/>
    <w:rsid w:val="24CA6B4D"/>
    <w:rsid w:val="24CD3E83"/>
    <w:rsid w:val="24DA5CBE"/>
    <w:rsid w:val="253367DF"/>
    <w:rsid w:val="25366D4B"/>
    <w:rsid w:val="254D5BFC"/>
    <w:rsid w:val="25512F47"/>
    <w:rsid w:val="257B0531"/>
    <w:rsid w:val="258D6706"/>
    <w:rsid w:val="259512A1"/>
    <w:rsid w:val="25DF59A7"/>
    <w:rsid w:val="26100460"/>
    <w:rsid w:val="26150B05"/>
    <w:rsid w:val="26183230"/>
    <w:rsid w:val="26217B6C"/>
    <w:rsid w:val="26220A86"/>
    <w:rsid w:val="262F4B27"/>
    <w:rsid w:val="264A34F5"/>
    <w:rsid w:val="26526108"/>
    <w:rsid w:val="266555FC"/>
    <w:rsid w:val="269E3530"/>
    <w:rsid w:val="26A80797"/>
    <w:rsid w:val="26A93400"/>
    <w:rsid w:val="26FB054E"/>
    <w:rsid w:val="272022AD"/>
    <w:rsid w:val="273679AD"/>
    <w:rsid w:val="273D0F07"/>
    <w:rsid w:val="273D3751"/>
    <w:rsid w:val="27473793"/>
    <w:rsid w:val="275F0072"/>
    <w:rsid w:val="2798370D"/>
    <w:rsid w:val="279E2502"/>
    <w:rsid w:val="279F3EB0"/>
    <w:rsid w:val="27B432D8"/>
    <w:rsid w:val="27C95C85"/>
    <w:rsid w:val="27F16C4E"/>
    <w:rsid w:val="27F72B72"/>
    <w:rsid w:val="27FA7312"/>
    <w:rsid w:val="280D5AAA"/>
    <w:rsid w:val="28117944"/>
    <w:rsid w:val="28155ABF"/>
    <w:rsid w:val="28173165"/>
    <w:rsid w:val="281A71EE"/>
    <w:rsid w:val="286E4D4F"/>
    <w:rsid w:val="28926D84"/>
    <w:rsid w:val="28A52B98"/>
    <w:rsid w:val="28D04226"/>
    <w:rsid w:val="28E556D6"/>
    <w:rsid w:val="28EA2937"/>
    <w:rsid w:val="296711A1"/>
    <w:rsid w:val="298A01C0"/>
    <w:rsid w:val="29931CB6"/>
    <w:rsid w:val="29BC6C29"/>
    <w:rsid w:val="29E706BE"/>
    <w:rsid w:val="29F209AB"/>
    <w:rsid w:val="2A0E5F96"/>
    <w:rsid w:val="2A1D1E50"/>
    <w:rsid w:val="2A286672"/>
    <w:rsid w:val="2A4576B8"/>
    <w:rsid w:val="2A4F1627"/>
    <w:rsid w:val="2A6C24A4"/>
    <w:rsid w:val="2A704DAF"/>
    <w:rsid w:val="2A7455FC"/>
    <w:rsid w:val="2A773B08"/>
    <w:rsid w:val="2A7D46AD"/>
    <w:rsid w:val="2A80366F"/>
    <w:rsid w:val="2A833E08"/>
    <w:rsid w:val="2A8E5A66"/>
    <w:rsid w:val="2ABC7DF2"/>
    <w:rsid w:val="2AC628F6"/>
    <w:rsid w:val="2ACC0FD7"/>
    <w:rsid w:val="2AFE0C13"/>
    <w:rsid w:val="2B0E623C"/>
    <w:rsid w:val="2B247EFA"/>
    <w:rsid w:val="2B5C7A0C"/>
    <w:rsid w:val="2B763942"/>
    <w:rsid w:val="2B7B3355"/>
    <w:rsid w:val="2B7C64D3"/>
    <w:rsid w:val="2BA70CA4"/>
    <w:rsid w:val="2BB409C6"/>
    <w:rsid w:val="2BD445AA"/>
    <w:rsid w:val="2BE578D9"/>
    <w:rsid w:val="2C0C2E89"/>
    <w:rsid w:val="2C153C69"/>
    <w:rsid w:val="2C167BD8"/>
    <w:rsid w:val="2C1F2C01"/>
    <w:rsid w:val="2C385230"/>
    <w:rsid w:val="2C6D0AD3"/>
    <w:rsid w:val="2C785723"/>
    <w:rsid w:val="2C843E39"/>
    <w:rsid w:val="2C8D2EC2"/>
    <w:rsid w:val="2CAF30EE"/>
    <w:rsid w:val="2CB26854"/>
    <w:rsid w:val="2CBB7DBF"/>
    <w:rsid w:val="2CBC5D7E"/>
    <w:rsid w:val="2CE81AF5"/>
    <w:rsid w:val="2CFB17F3"/>
    <w:rsid w:val="2D350959"/>
    <w:rsid w:val="2D3D3F6F"/>
    <w:rsid w:val="2D655F5F"/>
    <w:rsid w:val="2D7325CD"/>
    <w:rsid w:val="2D8E15E9"/>
    <w:rsid w:val="2D9B4B6E"/>
    <w:rsid w:val="2D9D0CB0"/>
    <w:rsid w:val="2DBB27E5"/>
    <w:rsid w:val="2DC96EC0"/>
    <w:rsid w:val="2DD8173F"/>
    <w:rsid w:val="2DDA1628"/>
    <w:rsid w:val="2DEC7FDD"/>
    <w:rsid w:val="2E190F86"/>
    <w:rsid w:val="2E422968"/>
    <w:rsid w:val="2E481BA1"/>
    <w:rsid w:val="2E591AEE"/>
    <w:rsid w:val="2E695CDD"/>
    <w:rsid w:val="2E8D286B"/>
    <w:rsid w:val="2E9B3EF4"/>
    <w:rsid w:val="2EA60799"/>
    <w:rsid w:val="2F0526A0"/>
    <w:rsid w:val="2F0A75FB"/>
    <w:rsid w:val="2F10764D"/>
    <w:rsid w:val="2F38429F"/>
    <w:rsid w:val="2F4004D3"/>
    <w:rsid w:val="2F405993"/>
    <w:rsid w:val="2F4773E1"/>
    <w:rsid w:val="2F8715A0"/>
    <w:rsid w:val="2F876B8C"/>
    <w:rsid w:val="2FA314D1"/>
    <w:rsid w:val="2FA51648"/>
    <w:rsid w:val="2FD05B1A"/>
    <w:rsid w:val="2FD42211"/>
    <w:rsid w:val="2FE35D90"/>
    <w:rsid w:val="2FEA48F2"/>
    <w:rsid w:val="300E29DF"/>
    <w:rsid w:val="301A1555"/>
    <w:rsid w:val="301A2FA9"/>
    <w:rsid w:val="30944973"/>
    <w:rsid w:val="309A73D8"/>
    <w:rsid w:val="30B70A65"/>
    <w:rsid w:val="30B871F5"/>
    <w:rsid w:val="30C17983"/>
    <w:rsid w:val="30C4009A"/>
    <w:rsid w:val="30DA0825"/>
    <w:rsid w:val="30DD0A80"/>
    <w:rsid w:val="30E77798"/>
    <w:rsid w:val="30EF2970"/>
    <w:rsid w:val="30F1059C"/>
    <w:rsid w:val="30F249AC"/>
    <w:rsid w:val="30F73B34"/>
    <w:rsid w:val="311C1645"/>
    <w:rsid w:val="312F0BDD"/>
    <w:rsid w:val="314B3C98"/>
    <w:rsid w:val="316F6302"/>
    <w:rsid w:val="31F505D1"/>
    <w:rsid w:val="320D7387"/>
    <w:rsid w:val="321B5283"/>
    <w:rsid w:val="32326551"/>
    <w:rsid w:val="3239279E"/>
    <w:rsid w:val="32416A13"/>
    <w:rsid w:val="32672481"/>
    <w:rsid w:val="32895429"/>
    <w:rsid w:val="329A0978"/>
    <w:rsid w:val="329A1048"/>
    <w:rsid w:val="32B27A7F"/>
    <w:rsid w:val="32BB25F4"/>
    <w:rsid w:val="32BE69EE"/>
    <w:rsid w:val="32D25971"/>
    <w:rsid w:val="32E560C1"/>
    <w:rsid w:val="32EB43FE"/>
    <w:rsid w:val="32F5618B"/>
    <w:rsid w:val="33152997"/>
    <w:rsid w:val="33667AB8"/>
    <w:rsid w:val="33945269"/>
    <w:rsid w:val="33A44E48"/>
    <w:rsid w:val="33E558B5"/>
    <w:rsid w:val="33F15440"/>
    <w:rsid w:val="34035185"/>
    <w:rsid w:val="34061641"/>
    <w:rsid w:val="341113B0"/>
    <w:rsid w:val="34303DD1"/>
    <w:rsid w:val="344F5FBD"/>
    <w:rsid w:val="345E53F8"/>
    <w:rsid w:val="346473FD"/>
    <w:rsid w:val="34660C65"/>
    <w:rsid w:val="3468342D"/>
    <w:rsid w:val="34AB151F"/>
    <w:rsid w:val="34EE512E"/>
    <w:rsid w:val="34FC6928"/>
    <w:rsid w:val="350A50D7"/>
    <w:rsid w:val="350D13FC"/>
    <w:rsid w:val="35282517"/>
    <w:rsid w:val="352A1D3E"/>
    <w:rsid w:val="352F3FAA"/>
    <w:rsid w:val="353361FC"/>
    <w:rsid w:val="353362FE"/>
    <w:rsid w:val="355233A6"/>
    <w:rsid w:val="35583753"/>
    <w:rsid w:val="356B44E9"/>
    <w:rsid w:val="3572104C"/>
    <w:rsid w:val="3588387C"/>
    <w:rsid w:val="35E45408"/>
    <w:rsid w:val="35EB5AE4"/>
    <w:rsid w:val="35F95086"/>
    <w:rsid w:val="36057C6A"/>
    <w:rsid w:val="362D4E42"/>
    <w:rsid w:val="36322A62"/>
    <w:rsid w:val="3639699D"/>
    <w:rsid w:val="36665435"/>
    <w:rsid w:val="366B1374"/>
    <w:rsid w:val="366D6898"/>
    <w:rsid w:val="367204B7"/>
    <w:rsid w:val="367D7C87"/>
    <w:rsid w:val="36A673A2"/>
    <w:rsid w:val="36B10BBD"/>
    <w:rsid w:val="36E56963"/>
    <w:rsid w:val="37061630"/>
    <w:rsid w:val="37296A11"/>
    <w:rsid w:val="373158C6"/>
    <w:rsid w:val="375752FB"/>
    <w:rsid w:val="377A78C2"/>
    <w:rsid w:val="377E7D14"/>
    <w:rsid w:val="37917167"/>
    <w:rsid w:val="37B333AC"/>
    <w:rsid w:val="37D02456"/>
    <w:rsid w:val="37D07EB8"/>
    <w:rsid w:val="3800003F"/>
    <w:rsid w:val="38192AB7"/>
    <w:rsid w:val="38234726"/>
    <w:rsid w:val="38734B8D"/>
    <w:rsid w:val="38777BC6"/>
    <w:rsid w:val="38D76E5F"/>
    <w:rsid w:val="38E31258"/>
    <w:rsid w:val="3910227F"/>
    <w:rsid w:val="39335925"/>
    <w:rsid w:val="39360168"/>
    <w:rsid w:val="394E5228"/>
    <w:rsid w:val="394F7221"/>
    <w:rsid w:val="395767D6"/>
    <w:rsid w:val="39633374"/>
    <w:rsid w:val="396E092F"/>
    <w:rsid w:val="39795861"/>
    <w:rsid w:val="39817525"/>
    <w:rsid w:val="399D39D2"/>
    <w:rsid w:val="399E17DB"/>
    <w:rsid w:val="39A50CC5"/>
    <w:rsid w:val="39CC320D"/>
    <w:rsid w:val="39D118D3"/>
    <w:rsid w:val="39E0589A"/>
    <w:rsid w:val="39E34252"/>
    <w:rsid w:val="39E377F4"/>
    <w:rsid w:val="3A105E98"/>
    <w:rsid w:val="3A1C1DCD"/>
    <w:rsid w:val="3A2E6C7B"/>
    <w:rsid w:val="3A4F3321"/>
    <w:rsid w:val="3A837F15"/>
    <w:rsid w:val="3A9446D2"/>
    <w:rsid w:val="3AB467C6"/>
    <w:rsid w:val="3ABD3750"/>
    <w:rsid w:val="3AC4224E"/>
    <w:rsid w:val="3AD769E3"/>
    <w:rsid w:val="3ADC0BC8"/>
    <w:rsid w:val="3ADD023E"/>
    <w:rsid w:val="3AF15BB9"/>
    <w:rsid w:val="3AFB5870"/>
    <w:rsid w:val="3B057ED8"/>
    <w:rsid w:val="3B2E5733"/>
    <w:rsid w:val="3B4E419C"/>
    <w:rsid w:val="3B5554A1"/>
    <w:rsid w:val="3B6378A1"/>
    <w:rsid w:val="3B697EAB"/>
    <w:rsid w:val="3B6F4A8D"/>
    <w:rsid w:val="3B816896"/>
    <w:rsid w:val="3B8F130D"/>
    <w:rsid w:val="3B9520D3"/>
    <w:rsid w:val="3BEE5FF0"/>
    <w:rsid w:val="3C0122EE"/>
    <w:rsid w:val="3C17607D"/>
    <w:rsid w:val="3C21415B"/>
    <w:rsid w:val="3C2C26DE"/>
    <w:rsid w:val="3C2D2B00"/>
    <w:rsid w:val="3C581FC4"/>
    <w:rsid w:val="3C8E2C30"/>
    <w:rsid w:val="3C8F5D3A"/>
    <w:rsid w:val="3CC9476E"/>
    <w:rsid w:val="3CCE1755"/>
    <w:rsid w:val="3CCF1BAB"/>
    <w:rsid w:val="3CE706D9"/>
    <w:rsid w:val="3D0D79D2"/>
    <w:rsid w:val="3D1609C4"/>
    <w:rsid w:val="3D191E37"/>
    <w:rsid w:val="3D2E518A"/>
    <w:rsid w:val="3D5C06B2"/>
    <w:rsid w:val="3D5F61C9"/>
    <w:rsid w:val="3D65512A"/>
    <w:rsid w:val="3D8F3346"/>
    <w:rsid w:val="3DA46371"/>
    <w:rsid w:val="3DAB0CDE"/>
    <w:rsid w:val="3DAF3624"/>
    <w:rsid w:val="3DBC118F"/>
    <w:rsid w:val="3DBE21D9"/>
    <w:rsid w:val="3DC4595C"/>
    <w:rsid w:val="3DCC3276"/>
    <w:rsid w:val="3DD73329"/>
    <w:rsid w:val="3DE511B8"/>
    <w:rsid w:val="3E2A6AE1"/>
    <w:rsid w:val="3E3968CB"/>
    <w:rsid w:val="3E6E5309"/>
    <w:rsid w:val="3E897F29"/>
    <w:rsid w:val="3EB4449F"/>
    <w:rsid w:val="3F0846C4"/>
    <w:rsid w:val="3F252ABB"/>
    <w:rsid w:val="3F2A7462"/>
    <w:rsid w:val="3F2C061D"/>
    <w:rsid w:val="3F4E00C5"/>
    <w:rsid w:val="3F5F4A03"/>
    <w:rsid w:val="3F873970"/>
    <w:rsid w:val="3F8F2313"/>
    <w:rsid w:val="3F9436C2"/>
    <w:rsid w:val="3FA12803"/>
    <w:rsid w:val="3FA970BE"/>
    <w:rsid w:val="3FAC760F"/>
    <w:rsid w:val="3FC56726"/>
    <w:rsid w:val="3FD302BB"/>
    <w:rsid w:val="3FDD3E71"/>
    <w:rsid w:val="3FDD7948"/>
    <w:rsid w:val="3FF41CDB"/>
    <w:rsid w:val="40010D73"/>
    <w:rsid w:val="400246A5"/>
    <w:rsid w:val="402504B9"/>
    <w:rsid w:val="40356521"/>
    <w:rsid w:val="405C66B7"/>
    <w:rsid w:val="41152B3C"/>
    <w:rsid w:val="4116723C"/>
    <w:rsid w:val="41444C67"/>
    <w:rsid w:val="414D2852"/>
    <w:rsid w:val="415637CF"/>
    <w:rsid w:val="41694A6F"/>
    <w:rsid w:val="41707413"/>
    <w:rsid w:val="419A1A2C"/>
    <w:rsid w:val="41A77B0F"/>
    <w:rsid w:val="41B3303E"/>
    <w:rsid w:val="41C55588"/>
    <w:rsid w:val="41D61543"/>
    <w:rsid w:val="41DA1726"/>
    <w:rsid w:val="41E12E46"/>
    <w:rsid w:val="41F31376"/>
    <w:rsid w:val="42240501"/>
    <w:rsid w:val="42383CD8"/>
    <w:rsid w:val="42440A82"/>
    <w:rsid w:val="424707EC"/>
    <w:rsid w:val="425807E3"/>
    <w:rsid w:val="428E5298"/>
    <w:rsid w:val="42A258CA"/>
    <w:rsid w:val="42A32E9A"/>
    <w:rsid w:val="42BA1DFC"/>
    <w:rsid w:val="42E24856"/>
    <w:rsid w:val="430A5C63"/>
    <w:rsid w:val="431B58A0"/>
    <w:rsid w:val="433F136A"/>
    <w:rsid w:val="434E7724"/>
    <w:rsid w:val="437841EB"/>
    <w:rsid w:val="438A03E4"/>
    <w:rsid w:val="43926902"/>
    <w:rsid w:val="439E2D40"/>
    <w:rsid w:val="444D2771"/>
    <w:rsid w:val="44537501"/>
    <w:rsid w:val="445579CD"/>
    <w:rsid w:val="446729CE"/>
    <w:rsid w:val="446B7904"/>
    <w:rsid w:val="446E021C"/>
    <w:rsid w:val="448359BB"/>
    <w:rsid w:val="44944266"/>
    <w:rsid w:val="44981154"/>
    <w:rsid w:val="449E7A1A"/>
    <w:rsid w:val="44A41DE0"/>
    <w:rsid w:val="44C23B41"/>
    <w:rsid w:val="44CD138E"/>
    <w:rsid w:val="44D906CE"/>
    <w:rsid w:val="44FF7716"/>
    <w:rsid w:val="450C363B"/>
    <w:rsid w:val="450F1F1D"/>
    <w:rsid w:val="45322AF0"/>
    <w:rsid w:val="455716BF"/>
    <w:rsid w:val="45591443"/>
    <w:rsid w:val="45634F1C"/>
    <w:rsid w:val="45684415"/>
    <w:rsid w:val="4585533A"/>
    <w:rsid w:val="45895A67"/>
    <w:rsid w:val="45A100BA"/>
    <w:rsid w:val="45A22D2E"/>
    <w:rsid w:val="45C65EB9"/>
    <w:rsid w:val="45DA25CD"/>
    <w:rsid w:val="45E623D5"/>
    <w:rsid w:val="45E65EEA"/>
    <w:rsid w:val="45F6370D"/>
    <w:rsid w:val="461F6DC0"/>
    <w:rsid w:val="463D530C"/>
    <w:rsid w:val="465A6BDA"/>
    <w:rsid w:val="46630C80"/>
    <w:rsid w:val="46673759"/>
    <w:rsid w:val="466D0934"/>
    <w:rsid w:val="46800978"/>
    <w:rsid w:val="46C22596"/>
    <w:rsid w:val="46C9176C"/>
    <w:rsid w:val="46D73436"/>
    <w:rsid w:val="46DC574F"/>
    <w:rsid w:val="47264843"/>
    <w:rsid w:val="47302AA8"/>
    <w:rsid w:val="47566A6E"/>
    <w:rsid w:val="475D498C"/>
    <w:rsid w:val="477074CB"/>
    <w:rsid w:val="478B6E25"/>
    <w:rsid w:val="479715A4"/>
    <w:rsid w:val="479D3E32"/>
    <w:rsid w:val="47A02870"/>
    <w:rsid w:val="47A03A32"/>
    <w:rsid w:val="47AA29B5"/>
    <w:rsid w:val="47C0465C"/>
    <w:rsid w:val="47CC5CA9"/>
    <w:rsid w:val="47CC6765"/>
    <w:rsid w:val="47E81FD1"/>
    <w:rsid w:val="47F72214"/>
    <w:rsid w:val="47F72821"/>
    <w:rsid w:val="48055C38"/>
    <w:rsid w:val="481C346D"/>
    <w:rsid w:val="48267067"/>
    <w:rsid w:val="48830AFE"/>
    <w:rsid w:val="48832C2C"/>
    <w:rsid w:val="48967825"/>
    <w:rsid w:val="48E61892"/>
    <w:rsid w:val="48EB265F"/>
    <w:rsid w:val="490F4BE5"/>
    <w:rsid w:val="49107672"/>
    <w:rsid w:val="491D214E"/>
    <w:rsid w:val="49565CEB"/>
    <w:rsid w:val="49586DC0"/>
    <w:rsid w:val="495E1A1D"/>
    <w:rsid w:val="495E3A86"/>
    <w:rsid w:val="49652146"/>
    <w:rsid w:val="497342EF"/>
    <w:rsid w:val="498521CD"/>
    <w:rsid w:val="49C43949"/>
    <w:rsid w:val="49E40EC4"/>
    <w:rsid w:val="4A062D35"/>
    <w:rsid w:val="4A2171D0"/>
    <w:rsid w:val="4A24296B"/>
    <w:rsid w:val="4A2E7945"/>
    <w:rsid w:val="4A4520BC"/>
    <w:rsid w:val="4A6A28F7"/>
    <w:rsid w:val="4A7814C5"/>
    <w:rsid w:val="4A84395B"/>
    <w:rsid w:val="4AA53350"/>
    <w:rsid w:val="4AA8716D"/>
    <w:rsid w:val="4AB23491"/>
    <w:rsid w:val="4ACA5A74"/>
    <w:rsid w:val="4AF77BFA"/>
    <w:rsid w:val="4B0D14A5"/>
    <w:rsid w:val="4B0D68F8"/>
    <w:rsid w:val="4B1F3F5B"/>
    <w:rsid w:val="4B247053"/>
    <w:rsid w:val="4B376EC8"/>
    <w:rsid w:val="4B48639E"/>
    <w:rsid w:val="4B8769F6"/>
    <w:rsid w:val="4BBB0536"/>
    <w:rsid w:val="4BDD5A2A"/>
    <w:rsid w:val="4C431ECB"/>
    <w:rsid w:val="4C46730F"/>
    <w:rsid w:val="4C4F59D3"/>
    <w:rsid w:val="4C5A23F1"/>
    <w:rsid w:val="4C8B5B9F"/>
    <w:rsid w:val="4CA60CF0"/>
    <w:rsid w:val="4CE07653"/>
    <w:rsid w:val="4CE22E2F"/>
    <w:rsid w:val="4D062B42"/>
    <w:rsid w:val="4D1513AE"/>
    <w:rsid w:val="4D182CDB"/>
    <w:rsid w:val="4D257C7E"/>
    <w:rsid w:val="4D325BF2"/>
    <w:rsid w:val="4D632C15"/>
    <w:rsid w:val="4D6A0DBC"/>
    <w:rsid w:val="4D8602C2"/>
    <w:rsid w:val="4D8C31C1"/>
    <w:rsid w:val="4DCB114D"/>
    <w:rsid w:val="4DCD32D4"/>
    <w:rsid w:val="4DD157BA"/>
    <w:rsid w:val="4DE12880"/>
    <w:rsid w:val="4DF0757F"/>
    <w:rsid w:val="4DF43377"/>
    <w:rsid w:val="4DFB3E6E"/>
    <w:rsid w:val="4E2F512D"/>
    <w:rsid w:val="4E30015A"/>
    <w:rsid w:val="4E476912"/>
    <w:rsid w:val="4E5B4021"/>
    <w:rsid w:val="4E7C109E"/>
    <w:rsid w:val="4E882381"/>
    <w:rsid w:val="4E8E3A1F"/>
    <w:rsid w:val="4E920EE8"/>
    <w:rsid w:val="4EF101B9"/>
    <w:rsid w:val="4F140197"/>
    <w:rsid w:val="4F5C2946"/>
    <w:rsid w:val="4F5E3BA5"/>
    <w:rsid w:val="4F624430"/>
    <w:rsid w:val="4F711D9F"/>
    <w:rsid w:val="4F813A05"/>
    <w:rsid w:val="4F8C236E"/>
    <w:rsid w:val="4F931C05"/>
    <w:rsid w:val="4FA262C6"/>
    <w:rsid w:val="503144B2"/>
    <w:rsid w:val="506D5C22"/>
    <w:rsid w:val="509352E7"/>
    <w:rsid w:val="5094186F"/>
    <w:rsid w:val="509E0EDA"/>
    <w:rsid w:val="50AA1957"/>
    <w:rsid w:val="50B2641A"/>
    <w:rsid w:val="50B45146"/>
    <w:rsid w:val="50BF2F8B"/>
    <w:rsid w:val="50C778DC"/>
    <w:rsid w:val="50E20FC9"/>
    <w:rsid w:val="50E37ED1"/>
    <w:rsid w:val="50F96FFC"/>
    <w:rsid w:val="50FB7E33"/>
    <w:rsid w:val="5110480D"/>
    <w:rsid w:val="51121E6C"/>
    <w:rsid w:val="511F5AE8"/>
    <w:rsid w:val="5125437C"/>
    <w:rsid w:val="51735D92"/>
    <w:rsid w:val="51737144"/>
    <w:rsid w:val="51795FFE"/>
    <w:rsid w:val="517B2107"/>
    <w:rsid w:val="51882731"/>
    <w:rsid w:val="518F04AA"/>
    <w:rsid w:val="51B46913"/>
    <w:rsid w:val="51CC64BF"/>
    <w:rsid w:val="51D9439A"/>
    <w:rsid w:val="51E212C0"/>
    <w:rsid w:val="51E56866"/>
    <w:rsid w:val="51EE4687"/>
    <w:rsid w:val="51EF78DC"/>
    <w:rsid w:val="51FA3CDD"/>
    <w:rsid w:val="52001516"/>
    <w:rsid w:val="52006F09"/>
    <w:rsid w:val="52060922"/>
    <w:rsid w:val="52082745"/>
    <w:rsid w:val="521D0417"/>
    <w:rsid w:val="52335FE5"/>
    <w:rsid w:val="5235712A"/>
    <w:rsid w:val="5247582E"/>
    <w:rsid w:val="526A4AA3"/>
    <w:rsid w:val="526B4F13"/>
    <w:rsid w:val="527D2A3C"/>
    <w:rsid w:val="52A133B9"/>
    <w:rsid w:val="52B911DE"/>
    <w:rsid w:val="52BE17E7"/>
    <w:rsid w:val="52C92E63"/>
    <w:rsid w:val="52D3751A"/>
    <w:rsid w:val="52E437CD"/>
    <w:rsid w:val="52E47398"/>
    <w:rsid w:val="5337315F"/>
    <w:rsid w:val="53516580"/>
    <w:rsid w:val="535850CE"/>
    <w:rsid w:val="536D0ABA"/>
    <w:rsid w:val="53A546FB"/>
    <w:rsid w:val="53A56533"/>
    <w:rsid w:val="53AD76F3"/>
    <w:rsid w:val="53B54FE5"/>
    <w:rsid w:val="53D478D7"/>
    <w:rsid w:val="53D9777D"/>
    <w:rsid w:val="53E5447A"/>
    <w:rsid w:val="53E70701"/>
    <w:rsid w:val="53F96128"/>
    <w:rsid w:val="540A09C6"/>
    <w:rsid w:val="5415176D"/>
    <w:rsid w:val="542F3CD5"/>
    <w:rsid w:val="54420A21"/>
    <w:rsid w:val="54555F8D"/>
    <w:rsid w:val="54743F65"/>
    <w:rsid w:val="548A16DC"/>
    <w:rsid w:val="548D5E07"/>
    <w:rsid w:val="54BD3CDD"/>
    <w:rsid w:val="55175CFB"/>
    <w:rsid w:val="552972C8"/>
    <w:rsid w:val="553352B2"/>
    <w:rsid w:val="5533743C"/>
    <w:rsid w:val="553837B9"/>
    <w:rsid w:val="553F6E21"/>
    <w:rsid w:val="5567563E"/>
    <w:rsid w:val="55694DB0"/>
    <w:rsid w:val="559A4FB0"/>
    <w:rsid w:val="55B812E9"/>
    <w:rsid w:val="55BA3D6D"/>
    <w:rsid w:val="55F714C3"/>
    <w:rsid w:val="5621713C"/>
    <w:rsid w:val="562F7199"/>
    <w:rsid w:val="56343DA5"/>
    <w:rsid w:val="56641B9F"/>
    <w:rsid w:val="566514EE"/>
    <w:rsid w:val="56B412E7"/>
    <w:rsid w:val="56DE0939"/>
    <w:rsid w:val="56E01BDA"/>
    <w:rsid w:val="56E04E77"/>
    <w:rsid w:val="56FA1A92"/>
    <w:rsid w:val="57047FE2"/>
    <w:rsid w:val="57081D47"/>
    <w:rsid w:val="570E6996"/>
    <w:rsid w:val="5711183C"/>
    <w:rsid w:val="571A180C"/>
    <w:rsid w:val="572D7C39"/>
    <w:rsid w:val="57360273"/>
    <w:rsid w:val="5749280A"/>
    <w:rsid w:val="57551B3D"/>
    <w:rsid w:val="57577857"/>
    <w:rsid w:val="575F6807"/>
    <w:rsid w:val="579606EF"/>
    <w:rsid w:val="57A35F14"/>
    <w:rsid w:val="57A85B85"/>
    <w:rsid w:val="57B0525D"/>
    <w:rsid w:val="57B1418D"/>
    <w:rsid w:val="57B70554"/>
    <w:rsid w:val="57D67D31"/>
    <w:rsid w:val="57DD2023"/>
    <w:rsid w:val="57FB4944"/>
    <w:rsid w:val="583A37BC"/>
    <w:rsid w:val="585525E5"/>
    <w:rsid w:val="58643330"/>
    <w:rsid w:val="5875165E"/>
    <w:rsid w:val="5878114F"/>
    <w:rsid w:val="58A17B12"/>
    <w:rsid w:val="58B24661"/>
    <w:rsid w:val="58C35CC6"/>
    <w:rsid w:val="58CC53D1"/>
    <w:rsid w:val="58D86507"/>
    <w:rsid w:val="58ED4C4F"/>
    <w:rsid w:val="592F76EF"/>
    <w:rsid w:val="594C44D8"/>
    <w:rsid w:val="595027C8"/>
    <w:rsid w:val="59543C67"/>
    <w:rsid w:val="59593153"/>
    <w:rsid w:val="5965680C"/>
    <w:rsid w:val="598C677A"/>
    <w:rsid w:val="59C07F60"/>
    <w:rsid w:val="59D21519"/>
    <w:rsid w:val="59D52E71"/>
    <w:rsid w:val="59DE5CBA"/>
    <w:rsid w:val="5A155C3B"/>
    <w:rsid w:val="5A291912"/>
    <w:rsid w:val="5A3162D9"/>
    <w:rsid w:val="5A461E7F"/>
    <w:rsid w:val="5A5C0A6F"/>
    <w:rsid w:val="5A75650F"/>
    <w:rsid w:val="5A7C2576"/>
    <w:rsid w:val="5A963A4D"/>
    <w:rsid w:val="5AC7512E"/>
    <w:rsid w:val="5ADF7263"/>
    <w:rsid w:val="5B0825BD"/>
    <w:rsid w:val="5B111CDD"/>
    <w:rsid w:val="5B3B207F"/>
    <w:rsid w:val="5B3D04AB"/>
    <w:rsid w:val="5B5D3F79"/>
    <w:rsid w:val="5B745CBD"/>
    <w:rsid w:val="5B806CB3"/>
    <w:rsid w:val="5B833261"/>
    <w:rsid w:val="5B987D76"/>
    <w:rsid w:val="5BA378CF"/>
    <w:rsid w:val="5C0C4987"/>
    <w:rsid w:val="5C1779C9"/>
    <w:rsid w:val="5C246A7E"/>
    <w:rsid w:val="5C41093C"/>
    <w:rsid w:val="5C631F31"/>
    <w:rsid w:val="5C7C0CE4"/>
    <w:rsid w:val="5C7C24AA"/>
    <w:rsid w:val="5C7E4DE2"/>
    <w:rsid w:val="5CC30CA4"/>
    <w:rsid w:val="5CE40048"/>
    <w:rsid w:val="5CF50FC0"/>
    <w:rsid w:val="5CF9044C"/>
    <w:rsid w:val="5D0D47EC"/>
    <w:rsid w:val="5D1D4C3B"/>
    <w:rsid w:val="5D1E569A"/>
    <w:rsid w:val="5D297EFE"/>
    <w:rsid w:val="5D4A3460"/>
    <w:rsid w:val="5D503330"/>
    <w:rsid w:val="5D52508E"/>
    <w:rsid w:val="5D7E1208"/>
    <w:rsid w:val="5DD17638"/>
    <w:rsid w:val="5DD90613"/>
    <w:rsid w:val="5DDA3044"/>
    <w:rsid w:val="5DE53557"/>
    <w:rsid w:val="5DF54FC3"/>
    <w:rsid w:val="5DFD7CC9"/>
    <w:rsid w:val="5E2733FB"/>
    <w:rsid w:val="5E2D729B"/>
    <w:rsid w:val="5E4C21C3"/>
    <w:rsid w:val="5E7062EB"/>
    <w:rsid w:val="5E76511E"/>
    <w:rsid w:val="5EAC38D8"/>
    <w:rsid w:val="5EBB2215"/>
    <w:rsid w:val="5EC15BF4"/>
    <w:rsid w:val="5ECB026C"/>
    <w:rsid w:val="5ED42C07"/>
    <w:rsid w:val="5ED7714D"/>
    <w:rsid w:val="5EE3343E"/>
    <w:rsid w:val="5EE4753E"/>
    <w:rsid w:val="5EE8016A"/>
    <w:rsid w:val="5EF44D87"/>
    <w:rsid w:val="5EF75CAA"/>
    <w:rsid w:val="5F395951"/>
    <w:rsid w:val="5F5942CA"/>
    <w:rsid w:val="5F7D4E73"/>
    <w:rsid w:val="5F8E2211"/>
    <w:rsid w:val="5F9C7E10"/>
    <w:rsid w:val="5FB57559"/>
    <w:rsid w:val="5FB962D5"/>
    <w:rsid w:val="5FDA5DB9"/>
    <w:rsid w:val="5FE341E6"/>
    <w:rsid w:val="600F4F99"/>
    <w:rsid w:val="604467F0"/>
    <w:rsid w:val="605F7B92"/>
    <w:rsid w:val="606D0CE5"/>
    <w:rsid w:val="608A2BC5"/>
    <w:rsid w:val="60956D42"/>
    <w:rsid w:val="60C74FC7"/>
    <w:rsid w:val="60CC3325"/>
    <w:rsid w:val="60D632A1"/>
    <w:rsid w:val="60DF56A8"/>
    <w:rsid w:val="60F61989"/>
    <w:rsid w:val="60FB13A7"/>
    <w:rsid w:val="611A3E84"/>
    <w:rsid w:val="61433CBA"/>
    <w:rsid w:val="61614E67"/>
    <w:rsid w:val="61781673"/>
    <w:rsid w:val="617B35E6"/>
    <w:rsid w:val="618F623E"/>
    <w:rsid w:val="61A11716"/>
    <w:rsid w:val="61B71137"/>
    <w:rsid w:val="61D55C79"/>
    <w:rsid w:val="62074160"/>
    <w:rsid w:val="62271E36"/>
    <w:rsid w:val="62324E3A"/>
    <w:rsid w:val="62512C3B"/>
    <w:rsid w:val="62643A48"/>
    <w:rsid w:val="626B260E"/>
    <w:rsid w:val="627A3DFC"/>
    <w:rsid w:val="628F26B7"/>
    <w:rsid w:val="62D06210"/>
    <w:rsid w:val="6301099A"/>
    <w:rsid w:val="63032AD5"/>
    <w:rsid w:val="630A4A3B"/>
    <w:rsid w:val="63362343"/>
    <w:rsid w:val="633B7BA7"/>
    <w:rsid w:val="634A1245"/>
    <w:rsid w:val="634A4160"/>
    <w:rsid w:val="63524A51"/>
    <w:rsid w:val="63683016"/>
    <w:rsid w:val="637748D3"/>
    <w:rsid w:val="6379301D"/>
    <w:rsid w:val="63A3701C"/>
    <w:rsid w:val="63A67827"/>
    <w:rsid w:val="63F94F62"/>
    <w:rsid w:val="641E63C8"/>
    <w:rsid w:val="641F3FDC"/>
    <w:rsid w:val="644B72CC"/>
    <w:rsid w:val="6451242C"/>
    <w:rsid w:val="64597225"/>
    <w:rsid w:val="645C1568"/>
    <w:rsid w:val="647A2AFF"/>
    <w:rsid w:val="647D1C63"/>
    <w:rsid w:val="64814CF4"/>
    <w:rsid w:val="64992C28"/>
    <w:rsid w:val="64BF112B"/>
    <w:rsid w:val="64EF231F"/>
    <w:rsid w:val="64F36F89"/>
    <w:rsid w:val="64FA0767"/>
    <w:rsid w:val="65176ABF"/>
    <w:rsid w:val="65213B17"/>
    <w:rsid w:val="65294406"/>
    <w:rsid w:val="653A4311"/>
    <w:rsid w:val="65514C52"/>
    <w:rsid w:val="656E3972"/>
    <w:rsid w:val="65717A08"/>
    <w:rsid w:val="659074B1"/>
    <w:rsid w:val="65B16214"/>
    <w:rsid w:val="65CF1C21"/>
    <w:rsid w:val="65DB6FB6"/>
    <w:rsid w:val="65FA3C5B"/>
    <w:rsid w:val="66251D10"/>
    <w:rsid w:val="662C1A7D"/>
    <w:rsid w:val="662E27BF"/>
    <w:rsid w:val="66464964"/>
    <w:rsid w:val="66B11F5F"/>
    <w:rsid w:val="66B33EB2"/>
    <w:rsid w:val="66B5770E"/>
    <w:rsid w:val="66BA20FC"/>
    <w:rsid w:val="66E060F4"/>
    <w:rsid w:val="6727606A"/>
    <w:rsid w:val="67357960"/>
    <w:rsid w:val="6768232B"/>
    <w:rsid w:val="6769698C"/>
    <w:rsid w:val="677B2B32"/>
    <w:rsid w:val="677C238B"/>
    <w:rsid w:val="678307BC"/>
    <w:rsid w:val="67885D92"/>
    <w:rsid w:val="67FB7BF3"/>
    <w:rsid w:val="67FC3CC5"/>
    <w:rsid w:val="681E3E62"/>
    <w:rsid w:val="6829106D"/>
    <w:rsid w:val="683D5DA9"/>
    <w:rsid w:val="686D26CD"/>
    <w:rsid w:val="68A047E8"/>
    <w:rsid w:val="68E57927"/>
    <w:rsid w:val="68F335C5"/>
    <w:rsid w:val="69205616"/>
    <w:rsid w:val="69575654"/>
    <w:rsid w:val="6969315D"/>
    <w:rsid w:val="69762D3B"/>
    <w:rsid w:val="69963D61"/>
    <w:rsid w:val="69C01D1E"/>
    <w:rsid w:val="69C4690F"/>
    <w:rsid w:val="69CE1907"/>
    <w:rsid w:val="69CF4947"/>
    <w:rsid w:val="69D72BFA"/>
    <w:rsid w:val="6A124830"/>
    <w:rsid w:val="6A2E5B11"/>
    <w:rsid w:val="6A2F1585"/>
    <w:rsid w:val="6A386990"/>
    <w:rsid w:val="6A4E26A9"/>
    <w:rsid w:val="6A61537D"/>
    <w:rsid w:val="6A6257BB"/>
    <w:rsid w:val="6A6B3FF1"/>
    <w:rsid w:val="6A715F7C"/>
    <w:rsid w:val="6AA00D80"/>
    <w:rsid w:val="6AB9187F"/>
    <w:rsid w:val="6AC846A1"/>
    <w:rsid w:val="6AD53F9A"/>
    <w:rsid w:val="6B0E455B"/>
    <w:rsid w:val="6B120185"/>
    <w:rsid w:val="6B291F6A"/>
    <w:rsid w:val="6B321B94"/>
    <w:rsid w:val="6B49605B"/>
    <w:rsid w:val="6B4B67A4"/>
    <w:rsid w:val="6B5D78BE"/>
    <w:rsid w:val="6B7627A3"/>
    <w:rsid w:val="6B80239C"/>
    <w:rsid w:val="6B9C244D"/>
    <w:rsid w:val="6B9E6954"/>
    <w:rsid w:val="6BA047ED"/>
    <w:rsid w:val="6BAD7331"/>
    <w:rsid w:val="6BD32102"/>
    <w:rsid w:val="6BDD2067"/>
    <w:rsid w:val="6BF208B2"/>
    <w:rsid w:val="6BF35B9F"/>
    <w:rsid w:val="6BFF23F3"/>
    <w:rsid w:val="6C01477D"/>
    <w:rsid w:val="6C1C54F5"/>
    <w:rsid w:val="6C1F70EA"/>
    <w:rsid w:val="6C5B09E3"/>
    <w:rsid w:val="6C6A2EFE"/>
    <w:rsid w:val="6C6C63DE"/>
    <w:rsid w:val="6C735994"/>
    <w:rsid w:val="6C7E0419"/>
    <w:rsid w:val="6C8657B8"/>
    <w:rsid w:val="6C9305EC"/>
    <w:rsid w:val="6C97315D"/>
    <w:rsid w:val="6C995FFB"/>
    <w:rsid w:val="6CC94211"/>
    <w:rsid w:val="6CD40841"/>
    <w:rsid w:val="6D032C9A"/>
    <w:rsid w:val="6D1C4351"/>
    <w:rsid w:val="6D3D25DE"/>
    <w:rsid w:val="6D3F16C8"/>
    <w:rsid w:val="6D597306"/>
    <w:rsid w:val="6D701D51"/>
    <w:rsid w:val="6D763336"/>
    <w:rsid w:val="6D7D1423"/>
    <w:rsid w:val="6D875EF5"/>
    <w:rsid w:val="6D8D161E"/>
    <w:rsid w:val="6D934B65"/>
    <w:rsid w:val="6D9E6B0A"/>
    <w:rsid w:val="6DC24EEE"/>
    <w:rsid w:val="6DD5114B"/>
    <w:rsid w:val="6DD93D5F"/>
    <w:rsid w:val="6DDF2A6F"/>
    <w:rsid w:val="6E011EFD"/>
    <w:rsid w:val="6E2C6AC6"/>
    <w:rsid w:val="6E3851B0"/>
    <w:rsid w:val="6E5319B7"/>
    <w:rsid w:val="6E534E6A"/>
    <w:rsid w:val="6E553353"/>
    <w:rsid w:val="6E582610"/>
    <w:rsid w:val="6E623D2B"/>
    <w:rsid w:val="6E733D06"/>
    <w:rsid w:val="6E836BE0"/>
    <w:rsid w:val="6E9817AB"/>
    <w:rsid w:val="6EB45696"/>
    <w:rsid w:val="6EE31BD8"/>
    <w:rsid w:val="6EE40E94"/>
    <w:rsid w:val="6F197A42"/>
    <w:rsid w:val="6F2C09BA"/>
    <w:rsid w:val="6F4047B8"/>
    <w:rsid w:val="6F4A7707"/>
    <w:rsid w:val="6F6F1FEC"/>
    <w:rsid w:val="6F805D62"/>
    <w:rsid w:val="6F8D6525"/>
    <w:rsid w:val="6F9C0BD2"/>
    <w:rsid w:val="6FA27DFF"/>
    <w:rsid w:val="6FAD552A"/>
    <w:rsid w:val="6FC00314"/>
    <w:rsid w:val="6FC94230"/>
    <w:rsid w:val="70076FCF"/>
    <w:rsid w:val="70241230"/>
    <w:rsid w:val="704A434C"/>
    <w:rsid w:val="705211BD"/>
    <w:rsid w:val="7053162E"/>
    <w:rsid w:val="7087486B"/>
    <w:rsid w:val="708F140A"/>
    <w:rsid w:val="70955726"/>
    <w:rsid w:val="70A46B2D"/>
    <w:rsid w:val="70DF4323"/>
    <w:rsid w:val="70EA3A58"/>
    <w:rsid w:val="70FE351F"/>
    <w:rsid w:val="71014508"/>
    <w:rsid w:val="711B364C"/>
    <w:rsid w:val="712B605D"/>
    <w:rsid w:val="71366E01"/>
    <w:rsid w:val="7169790F"/>
    <w:rsid w:val="71881CE7"/>
    <w:rsid w:val="718F2F20"/>
    <w:rsid w:val="719679BC"/>
    <w:rsid w:val="71C9522E"/>
    <w:rsid w:val="71E373C4"/>
    <w:rsid w:val="71F939C0"/>
    <w:rsid w:val="71FD25B7"/>
    <w:rsid w:val="72097E55"/>
    <w:rsid w:val="722241AD"/>
    <w:rsid w:val="722E01E3"/>
    <w:rsid w:val="723319F7"/>
    <w:rsid w:val="72421314"/>
    <w:rsid w:val="725579FB"/>
    <w:rsid w:val="728E0020"/>
    <w:rsid w:val="728E0764"/>
    <w:rsid w:val="729B1F79"/>
    <w:rsid w:val="72A5093A"/>
    <w:rsid w:val="72D43E6E"/>
    <w:rsid w:val="72E30BD5"/>
    <w:rsid w:val="72F2012F"/>
    <w:rsid w:val="730E2034"/>
    <w:rsid w:val="73100A0F"/>
    <w:rsid w:val="73273748"/>
    <w:rsid w:val="73334AF0"/>
    <w:rsid w:val="734966BC"/>
    <w:rsid w:val="734D1961"/>
    <w:rsid w:val="73680E90"/>
    <w:rsid w:val="737E27D6"/>
    <w:rsid w:val="738946DF"/>
    <w:rsid w:val="73983ECA"/>
    <w:rsid w:val="73AD42B5"/>
    <w:rsid w:val="73C53042"/>
    <w:rsid w:val="73C97FE1"/>
    <w:rsid w:val="73E7275A"/>
    <w:rsid w:val="73F160ED"/>
    <w:rsid w:val="73FA25F3"/>
    <w:rsid w:val="7400051E"/>
    <w:rsid w:val="742B3D29"/>
    <w:rsid w:val="7447035C"/>
    <w:rsid w:val="745353AF"/>
    <w:rsid w:val="746F2AD5"/>
    <w:rsid w:val="747F351C"/>
    <w:rsid w:val="74877EFB"/>
    <w:rsid w:val="74916C89"/>
    <w:rsid w:val="74960029"/>
    <w:rsid w:val="74BD4E0D"/>
    <w:rsid w:val="74C5126D"/>
    <w:rsid w:val="74C810A2"/>
    <w:rsid w:val="74CA6769"/>
    <w:rsid w:val="74F210F1"/>
    <w:rsid w:val="750142D6"/>
    <w:rsid w:val="75530228"/>
    <w:rsid w:val="75585F01"/>
    <w:rsid w:val="756B2277"/>
    <w:rsid w:val="756F682D"/>
    <w:rsid w:val="7577371D"/>
    <w:rsid w:val="757D233F"/>
    <w:rsid w:val="758D7341"/>
    <w:rsid w:val="758F1B5A"/>
    <w:rsid w:val="75A001EF"/>
    <w:rsid w:val="75A15136"/>
    <w:rsid w:val="75AA1252"/>
    <w:rsid w:val="75AC392E"/>
    <w:rsid w:val="75B55AC7"/>
    <w:rsid w:val="75C97E0C"/>
    <w:rsid w:val="75CF1532"/>
    <w:rsid w:val="75D222C7"/>
    <w:rsid w:val="75EB18AF"/>
    <w:rsid w:val="75F018CB"/>
    <w:rsid w:val="75F64E95"/>
    <w:rsid w:val="76013D57"/>
    <w:rsid w:val="76027BDD"/>
    <w:rsid w:val="760452E0"/>
    <w:rsid w:val="76064188"/>
    <w:rsid w:val="76071C98"/>
    <w:rsid w:val="76456A76"/>
    <w:rsid w:val="7680603C"/>
    <w:rsid w:val="76880357"/>
    <w:rsid w:val="76AD6D71"/>
    <w:rsid w:val="76CB6DD5"/>
    <w:rsid w:val="76CF2B2C"/>
    <w:rsid w:val="77217110"/>
    <w:rsid w:val="772553F1"/>
    <w:rsid w:val="7732037F"/>
    <w:rsid w:val="7741682B"/>
    <w:rsid w:val="77560D84"/>
    <w:rsid w:val="777B4767"/>
    <w:rsid w:val="77941573"/>
    <w:rsid w:val="77B2701F"/>
    <w:rsid w:val="77CC5B9A"/>
    <w:rsid w:val="77DA230B"/>
    <w:rsid w:val="77E97A72"/>
    <w:rsid w:val="77F009D8"/>
    <w:rsid w:val="7809661D"/>
    <w:rsid w:val="78197E01"/>
    <w:rsid w:val="78402892"/>
    <w:rsid w:val="7871743B"/>
    <w:rsid w:val="788E6C9C"/>
    <w:rsid w:val="788F04BD"/>
    <w:rsid w:val="78B004E4"/>
    <w:rsid w:val="78BB73BA"/>
    <w:rsid w:val="78DD64C1"/>
    <w:rsid w:val="791430C3"/>
    <w:rsid w:val="791A7D5B"/>
    <w:rsid w:val="792E10FE"/>
    <w:rsid w:val="79321DBD"/>
    <w:rsid w:val="7944628F"/>
    <w:rsid w:val="79484FF8"/>
    <w:rsid w:val="79492919"/>
    <w:rsid w:val="79575D10"/>
    <w:rsid w:val="79677CD0"/>
    <w:rsid w:val="798B66E6"/>
    <w:rsid w:val="7990228F"/>
    <w:rsid w:val="79AB7A47"/>
    <w:rsid w:val="79B35AB5"/>
    <w:rsid w:val="79DA62E3"/>
    <w:rsid w:val="79E27A58"/>
    <w:rsid w:val="79F00B9B"/>
    <w:rsid w:val="7A1346F7"/>
    <w:rsid w:val="7A42735D"/>
    <w:rsid w:val="7A4738F6"/>
    <w:rsid w:val="7A4837D7"/>
    <w:rsid w:val="7A5C6DBB"/>
    <w:rsid w:val="7A615477"/>
    <w:rsid w:val="7A705595"/>
    <w:rsid w:val="7A792BFE"/>
    <w:rsid w:val="7A847C21"/>
    <w:rsid w:val="7A9B3335"/>
    <w:rsid w:val="7A9F3B9B"/>
    <w:rsid w:val="7AB7651C"/>
    <w:rsid w:val="7AC6465B"/>
    <w:rsid w:val="7ACF29F8"/>
    <w:rsid w:val="7AD4272E"/>
    <w:rsid w:val="7ADE1C5E"/>
    <w:rsid w:val="7AFA4287"/>
    <w:rsid w:val="7B0A5513"/>
    <w:rsid w:val="7B1474FB"/>
    <w:rsid w:val="7B4927AB"/>
    <w:rsid w:val="7B5D421B"/>
    <w:rsid w:val="7B727AC4"/>
    <w:rsid w:val="7B733DAA"/>
    <w:rsid w:val="7B793BD1"/>
    <w:rsid w:val="7B7A6D1A"/>
    <w:rsid w:val="7BAB2053"/>
    <w:rsid w:val="7BC16692"/>
    <w:rsid w:val="7BD43AAD"/>
    <w:rsid w:val="7BE509A7"/>
    <w:rsid w:val="7C1B6899"/>
    <w:rsid w:val="7C2536B3"/>
    <w:rsid w:val="7C366D43"/>
    <w:rsid w:val="7C5E0D7C"/>
    <w:rsid w:val="7C7F76EB"/>
    <w:rsid w:val="7C977546"/>
    <w:rsid w:val="7C9C14A6"/>
    <w:rsid w:val="7CD44806"/>
    <w:rsid w:val="7CE65DD7"/>
    <w:rsid w:val="7CE85827"/>
    <w:rsid w:val="7CFF2DC1"/>
    <w:rsid w:val="7D071E2D"/>
    <w:rsid w:val="7D075A44"/>
    <w:rsid w:val="7D16430A"/>
    <w:rsid w:val="7D1C27F3"/>
    <w:rsid w:val="7D2C49C8"/>
    <w:rsid w:val="7D4C17C9"/>
    <w:rsid w:val="7D5A4E62"/>
    <w:rsid w:val="7D6E25FF"/>
    <w:rsid w:val="7D7075F8"/>
    <w:rsid w:val="7DA804CB"/>
    <w:rsid w:val="7DBC1875"/>
    <w:rsid w:val="7DBE0B05"/>
    <w:rsid w:val="7E0822AB"/>
    <w:rsid w:val="7E1E3241"/>
    <w:rsid w:val="7E2673BB"/>
    <w:rsid w:val="7E430CD8"/>
    <w:rsid w:val="7EDA7929"/>
    <w:rsid w:val="7EF2707E"/>
    <w:rsid w:val="7F12651F"/>
    <w:rsid w:val="7F234279"/>
    <w:rsid w:val="7F3B68C6"/>
    <w:rsid w:val="7F3E593C"/>
    <w:rsid w:val="7F664509"/>
    <w:rsid w:val="7FA34D68"/>
    <w:rsid w:val="7FB470DE"/>
    <w:rsid w:val="7FB57E1E"/>
    <w:rsid w:val="7FBD1AD9"/>
    <w:rsid w:val="7FD76C73"/>
    <w:rsid w:val="7FE963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1" w:semiHidden="0" w:name="heading 4"/>
    <w:lsdException w:qFormat="1" w:unhideWhenUsed="0"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qFormat="1" w:uiPriority="0" w:semiHidden="0" w:name="Normal Indent"/>
    <w:lsdException w:qFormat="1" w:unhideWhenUsed="0" w:uiPriority="0"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semiHidden="0"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name="toa heading"/>
    <w:lsdException w:qFormat="1" w:unhideWhenUsed="0" w:uiPriority="99" w:semiHidden="0" w:name="List"/>
    <w:lsdException w:uiPriority="99" w:name="List Bullet"/>
    <w:lsdException w:uiPriority="99" w:name="List Number"/>
    <w:lsdException w:uiPriority="99"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nhideWhenUsed="0" w:uiPriority="0" w:semiHidden="0"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nhideWhenUsed="0" w:uiPriority="0" w:semiHidden="0" w:name="Body Text 3"/>
    <w:lsdException w:uiPriority="99" w:name="Body Text Indent 2"/>
    <w:lsdException w:qFormat="1" w:unhideWhenUsed="0" w:uiPriority="0" w:semiHidden="0" w:name="Body Text Indent 3"/>
    <w:lsdException w:uiPriority="99"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nhideWhenUsed="0" w:uiPriority="0" w:semiHidden="0" w:name="HTML Sample"/>
    <w:lsdException w:qFormat="1" w:uiPriority="99" w:semiHidden="0" w:name="HTML Typewriter"/>
    <w:lsdException w:qFormat="1" w:uiPriority="99" w:semiHidden="0"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61"/>
    <w:qFormat/>
    <w:uiPriority w:val="0"/>
    <w:pPr>
      <w:keepNext/>
      <w:keepLines/>
      <w:spacing w:before="260" w:after="260" w:line="416" w:lineRule="auto"/>
      <w:jc w:val="center"/>
      <w:outlineLvl w:val="1"/>
    </w:pPr>
    <w:rPr>
      <w:rFonts w:ascii="Arial" w:hAnsi="Arial" w:eastAsia="黑体"/>
      <w:b/>
      <w:bCs/>
      <w:sz w:val="52"/>
      <w:szCs w:val="32"/>
    </w:rPr>
  </w:style>
  <w:style w:type="paragraph" w:styleId="4">
    <w:name w:val="heading 3"/>
    <w:basedOn w:val="1"/>
    <w:next w:val="1"/>
    <w:link w:val="60"/>
    <w:qFormat/>
    <w:uiPriority w:val="0"/>
    <w:pPr>
      <w:keepNext/>
      <w:keepLines/>
      <w:spacing w:before="260" w:after="260" w:line="413" w:lineRule="auto"/>
      <w:outlineLvl w:val="2"/>
    </w:pPr>
    <w:rPr>
      <w:b/>
      <w:bCs/>
      <w:sz w:val="32"/>
      <w:szCs w:val="32"/>
    </w:rPr>
  </w:style>
  <w:style w:type="paragraph" w:styleId="5">
    <w:name w:val="heading 4"/>
    <w:basedOn w:val="1"/>
    <w:next w:val="1"/>
    <w:qFormat/>
    <w:uiPriority w:val="1"/>
    <w:pPr>
      <w:ind w:left="440"/>
      <w:outlineLvl w:val="3"/>
    </w:pPr>
    <w:rPr>
      <w:rFonts w:ascii="宋体" w:hAnsi="宋体" w:cs="宋体"/>
      <w:sz w:val="30"/>
      <w:szCs w:val="30"/>
      <w:lang w:val="zh-CN" w:bidi="zh-CN"/>
    </w:rPr>
  </w:style>
  <w:style w:type="paragraph" w:styleId="6">
    <w:name w:val="heading 5"/>
    <w:basedOn w:val="1"/>
    <w:next w:val="1"/>
    <w:qFormat/>
    <w:uiPriority w:val="1"/>
    <w:pPr>
      <w:jc w:val="center"/>
      <w:outlineLvl w:val="4"/>
    </w:pPr>
    <w:rPr>
      <w:rFonts w:ascii="Microsoft JhengHei" w:hAnsi="Microsoft JhengHei" w:eastAsia="Microsoft JhengHei" w:cs="Microsoft JhengHei"/>
      <w:b/>
      <w:bCs/>
      <w:sz w:val="28"/>
      <w:szCs w:val="28"/>
      <w:lang w:val="zh-CN" w:bidi="zh-CN"/>
    </w:rPr>
  </w:style>
  <w:style w:type="character" w:default="1" w:styleId="39">
    <w:name w:val="Default Paragraph Font"/>
    <w:semiHidden/>
    <w:unhideWhenUsed/>
    <w:qFormat/>
    <w:uiPriority w:val="1"/>
  </w:style>
  <w:style w:type="table" w:default="1" w:styleId="3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7">
    <w:name w:val="List 3"/>
    <w:basedOn w:val="1"/>
    <w:qFormat/>
    <w:uiPriority w:val="0"/>
    <w:pPr>
      <w:ind w:left="1260" w:hanging="420"/>
    </w:pPr>
    <w:rPr>
      <w:szCs w:val="20"/>
    </w:rPr>
  </w:style>
  <w:style w:type="paragraph" w:styleId="8">
    <w:name w:val="Normal Indent"/>
    <w:basedOn w:val="1"/>
    <w:next w:val="9"/>
    <w:unhideWhenUsed/>
    <w:qFormat/>
    <w:uiPriority w:val="0"/>
    <w:pPr>
      <w:ind w:firstLine="420" w:firstLineChars="200"/>
    </w:pPr>
  </w:style>
  <w:style w:type="paragraph" w:styleId="9">
    <w:name w:val="toa heading"/>
    <w:basedOn w:val="1"/>
    <w:next w:val="1"/>
    <w:semiHidden/>
    <w:qFormat/>
    <w:uiPriority w:val="0"/>
    <w:pPr>
      <w:spacing w:before="120"/>
    </w:pPr>
    <w:rPr>
      <w:rFonts w:ascii="Arial" w:hAnsi="Arial" w:cs="Arial"/>
      <w:sz w:val="24"/>
      <w:szCs w:val="24"/>
    </w:rPr>
  </w:style>
  <w:style w:type="paragraph" w:styleId="10">
    <w:name w:val="index 5"/>
    <w:basedOn w:val="11"/>
    <w:next w:val="11"/>
    <w:qFormat/>
    <w:uiPriority w:val="0"/>
    <w:pPr>
      <w:ind w:left="1680"/>
    </w:pPr>
  </w:style>
  <w:style w:type="paragraph" w:customStyle="1" w:styleId="11">
    <w:name w:val="正文1"/>
    <w:basedOn w:val="12"/>
    <w:next w:val="16"/>
    <w:qFormat/>
    <w:uiPriority w:val="0"/>
    <w:rPr>
      <w:szCs w:val="22"/>
    </w:rPr>
  </w:style>
  <w:style w:type="paragraph" w:customStyle="1" w:styleId="12">
    <w:name w:val="正文_0"/>
    <w:basedOn w:val="13"/>
    <w:next w:val="15"/>
    <w:qFormat/>
    <w:uiPriority w:val="0"/>
    <w:rPr>
      <w:szCs w:val="24"/>
    </w:rPr>
  </w:style>
  <w:style w:type="paragraph" w:customStyle="1" w:styleId="13">
    <w:name w:val="正文_1"/>
    <w:next w:val="14"/>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
    <w:name w:val="列表_0"/>
    <w:basedOn w:val="13"/>
    <w:semiHidden/>
    <w:qFormat/>
    <w:locked/>
    <w:uiPriority w:val="0"/>
    <w:pPr>
      <w:ind w:left="200" w:hanging="200" w:hangingChars="200"/>
    </w:pPr>
  </w:style>
  <w:style w:type="paragraph" w:styleId="15">
    <w:name w:val="List"/>
    <w:basedOn w:val="1"/>
    <w:qFormat/>
    <w:uiPriority w:val="99"/>
    <w:pPr>
      <w:jc w:val="center"/>
    </w:pPr>
  </w:style>
  <w:style w:type="paragraph" w:customStyle="1" w:styleId="16">
    <w:name w:val="脚注文本1"/>
    <w:basedOn w:val="11"/>
    <w:qFormat/>
    <w:uiPriority w:val="0"/>
    <w:pPr>
      <w:snapToGrid w:val="0"/>
      <w:jc w:val="left"/>
    </w:pPr>
    <w:rPr>
      <w:sz w:val="18"/>
      <w:szCs w:val="18"/>
    </w:rPr>
  </w:style>
  <w:style w:type="paragraph" w:styleId="17">
    <w:name w:val="Document Map"/>
    <w:basedOn w:val="1"/>
    <w:qFormat/>
    <w:uiPriority w:val="0"/>
    <w:pPr>
      <w:shd w:val="clear" w:color="auto" w:fill="000080"/>
    </w:pPr>
    <w:rPr>
      <w:rFonts w:ascii="Cambria" w:hAnsi="Cambria"/>
      <w:sz w:val="24"/>
      <w:szCs w:val="24"/>
    </w:rPr>
  </w:style>
  <w:style w:type="paragraph" w:styleId="18">
    <w:name w:val="annotation text"/>
    <w:basedOn w:val="1"/>
    <w:link w:val="62"/>
    <w:unhideWhenUsed/>
    <w:qFormat/>
    <w:uiPriority w:val="99"/>
    <w:pPr>
      <w:jc w:val="left"/>
    </w:pPr>
  </w:style>
  <w:style w:type="paragraph" w:styleId="19">
    <w:name w:val="Body Text"/>
    <w:basedOn w:val="1"/>
    <w:next w:val="20"/>
    <w:semiHidden/>
    <w:qFormat/>
    <w:uiPriority w:val="0"/>
    <w:pPr>
      <w:autoSpaceDE w:val="0"/>
      <w:autoSpaceDN w:val="0"/>
      <w:adjustRightInd w:val="0"/>
      <w:spacing w:before="40" w:after="40" w:line="320" w:lineRule="atLeast"/>
      <w:ind w:firstLine="357"/>
      <w:textAlignment w:val="baseline"/>
    </w:pPr>
    <w:rPr>
      <w:sz w:val="18"/>
    </w:rPr>
  </w:style>
  <w:style w:type="paragraph" w:styleId="20">
    <w:name w:val="Body Text First Indent"/>
    <w:basedOn w:val="19"/>
    <w:next w:val="1"/>
    <w:qFormat/>
    <w:uiPriority w:val="0"/>
    <w:pPr>
      <w:ind w:firstLine="420" w:firstLineChars="100"/>
    </w:pPr>
    <w:rPr>
      <w:rFonts w:ascii="Arial" w:hAnsi="Arial"/>
    </w:rPr>
  </w:style>
  <w:style w:type="paragraph" w:styleId="21">
    <w:name w:val="Body Text Indent"/>
    <w:basedOn w:val="1"/>
    <w:next w:val="22"/>
    <w:qFormat/>
    <w:uiPriority w:val="0"/>
    <w:pPr>
      <w:spacing w:after="120"/>
      <w:ind w:left="420" w:leftChars="200"/>
    </w:pPr>
    <w:rPr>
      <w:rFonts w:eastAsia="Times New Roman"/>
      <w:kern w:val="0"/>
      <w:sz w:val="20"/>
      <w:szCs w:val="21"/>
    </w:rPr>
  </w:style>
  <w:style w:type="paragraph" w:styleId="22">
    <w:name w:val="toc 5"/>
    <w:basedOn w:val="1"/>
    <w:next w:val="1"/>
    <w:qFormat/>
    <w:uiPriority w:val="0"/>
    <w:pPr>
      <w:autoSpaceDE w:val="0"/>
      <w:autoSpaceDN w:val="0"/>
      <w:ind w:left="840"/>
    </w:pPr>
    <w:rPr>
      <w:rFonts w:ascii="Calibri" w:hAnsi="Calibri" w:cs="宋体"/>
      <w:sz w:val="18"/>
      <w:szCs w:val="18"/>
      <w:lang w:val="zh-CN" w:bidi="zh-CN"/>
    </w:rPr>
  </w:style>
  <w:style w:type="paragraph" w:styleId="23">
    <w:name w:val="toc 3"/>
    <w:basedOn w:val="1"/>
    <w:next w:val="1"/>
    <w:unhideWhenUsed/>
    <w:qFormat/>
    <w:uiPriority w:val="39"/>
    <w:pPr>
      <w:spacing w:line="380" w:lineRule="exact"/>
      <w:ind w:left="400" w:leftChars="400"/>
      <w:jc w:val="distribute"/>
    </w:pPr>
  </w:style>
  <w:style w:type="paragraph" w:styleId="24">
    <w:name w:val="Plain Text"/>
    <w:basedOn w:val="1"/>
    <w:next w:val="1"/>
    <w:qFormat/>
    <w:uiPriority w:val="0"/>
    <w:rPr>
      <w:rFonts w:ascii="宋体" w:hAnsi="Courier New"/>
      <w:szCs w:val="20"/>
    </w:rPr>
  </w:style>
  <w:style w:type="paragraph" w:styleId="25">
    <w:name w:val="Date"/>
    <w:basedOn w:val="1"/>
    <w:next w:val="1"/>
    <w:link w:val="63"/>
    <w:unhideWhenUsed/>
    <w:qFormat/>
    <w:uiPriority w:val="99"/>
    <w:pPr>
      <w:ind w:left="100" w:leftChars="2500"/>
    </w:pPr>
  </w:style>
  <w:style w:type="paragraph" w:styleId="26">
    <w:name w:val="Balloon Text"/>
    <w:basedOn w:val="1"/>
    <w:link w:val="64"/>
    <w:unhideWhenUsed/>
    <w:qFormat/>
    <w:uiPriority w:val="99"/>
    <w:rPr>
      <w:sz w:val="18"/>
      <w:szCs w:val="18"/>
    </w:rPr>
  </w:style>
  <w:style w:type="paragraph" w:styleId="27">
    <w:name w:val="footer"/>
    <w:basedOn w:val="1"/>
    <w:link w:val="65"/>
    <w:unhideWhenUsed/>
    <w:qFormat/>
    <w:uiPriority w:val="99"/>
    <w:pPr>
      <w:tabs>
        <w:tab w:val="center" w:pos="4153"/>
        <w:tab w:val="right" w:pos="8306"/>
      </w:tabs>
      <w:snapToGrid w:val="0"/>
      <w:jc w:val="left"/>
    </w:pPr>
    <w:rPr>
      <w:sz w:val="18"/>
      <w:szCs w:val="18"/>
    </w:rPr>
  </w:style>
  <w:style w:type="paragraph" w:styleId="28">
    <w:name w:val="envelope return"/>
    <w:basedOn w:val="1"/>
    <w:qFormat/>
    <w:uiPriority w:val="0"/>
    <w:pPr>
      <w:snapToGrid w:val="0"/>
      <w:spacing w:line="240" w:lineRule="atLeast"/>
    </w:pPr>
    <w:rPr>
      <w:rFonts w:ascii="Arial" w:hAnsi="Arial" w:cs="Arial"/>
      <w:szCs w:val="21"/>
    </w:rPr>
  </w:style>
  <w:style w:type="paragraph" w:styleId="29">
    <w:name w:val="header"/>
    <w:basedOn w:val="1"/>
    <w:link w:val="66"/>
    <w:unhideWhenUsed/>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unhideWhenUsed/>
    <w:qFormat/>
    <w:uiPriority w:val="39"/>
    <w:pPr>
      <w:spacing w:line="380" w:lineRule="exact"/>
      <w:jc w:val="distribute"/>
    </w:pPr>
    <w:rPr>
      <w:rFonts w:eastAsia="黑体"/>
    </w:rPr>
  </w:style>
  <w:style w:type="paragraph" w:styleId="31">
    <w:name w:val="footnote text"/>
    <w:basedOn w:val="1"/>
    <w:next w:val="10"/>
    <w:qFormat/>
    <w:uiPriority w:val="0"/>
    <w:pPr>
      <w:widowControl/>
      <w:snapToGrid w:val="0"/>
      <w:jc w:val="left"/>
    </w:pPr>
    <w:rPr>
      <w:rFonts w:ascii="宋体"/>
      <w:kern w:val="0"/>
      <w:sz w:val="18"/>
      <w:szCs w:val="18"/>
    </w:rPr>
  </w:style>
  <w:style w:type="paragraph" w:styleId="32">
    <w:name w:val="Body Text Indent 3"/>
    <w:qFormat/>
    <w:uiPriority w:val="0"/>
    <w:pPr>
      <w:widowControl w:val="0"/>
      <w:spacing w:after="120"/>
      <w:ind w:left="420" w:leftChars="200"/>
      <w:jc w:val="both"/>
    </w:pPr>
    <w:rPr>
      <w:rFonts w:ascii="Times New Roman" w:hAnsi="Times New Roman" w:eastAsia="宋体" w:cs="Times New Roman"/>
      <w:kern w:val="2"/>
      <w:sz w:val="16"/>
      <w:szCs w:val="16"/>
      <w:lang w:val="en-US" w:eastAsia="zh-CN" w:bidi="ar-SA"/>
    </w:rPr>
  </w:style>
  <w:style w:type="paragraph" w:styleId="33">
    <w:name w:val="toc 2"/>
    <w:basedOn w:val="1"/>
    <w:next w:val="1"/>
    <w:unhideWhenUsed/>
    <w:qFormat/>
    <w:uiPriority w:val="39"/>
    <w:pPr>
      <w:spacing w:line="380" w:lineRule="exact"/>
      <w:ind w:left="200" w:leftChars="200"/>
      <w:jc w:val="distribute"/>
    </w:pPr>
  </w:style>
  <w:style w:type="paragraph" w:styleId="34">
    <w:name w:val="Normal (Web)"/>
    <w:basedOn w:val="1"/>
    <w:qFormat/>
    <w:uiPriority w:val="99"/>
    <w:pPr>
      <w:adjustRightInd w:val="0"/>
      <w:snapToGrid w:val="0"/>
      <w:spacing w:beforeAutospacing="1" w:afterAutospacing="1" w:line="360" w:lineRule="auto"/>
      <w:ind w:firstLine="480" w:firstLineChars="200"/>
      <w:jc w:val="left"/>
    </w:pPr>
    <w:rPr>
      <w:rFonts w:eastAsia="仿宋"/>
      <w:kern w:val="0"/>
      <w:sz w:val="24"/>
      <w:szCs w:val="24"/>
    </w:rPr>
  </w:style>
  <w:style w:type="paragraph" w:styleId="35">
    <w:name w:val="annotation subject"/>
    <w:basedOn w:val="18"/>
    <w:next w:val="18"/>
    <w:link w:val="67"/>
    <w:unhideWhenUsed/>
    <w:qFormat/>
    <w:uiPriority w:val="99"/>
    <w:rPr>
      <w:b/>
      <w:bCs/>
    </w:rPr>
  </w:style>
  <w:style w:type="paragraph" w:styleId="36">
    <w:name w:val="Body Text First Indent 2"/>
    <w:basedOn w:val="21"/>
    <w:next w:val="1"/>
    <w:qFormat/>
    <w:uiPriority w:val="0"/>
    <w:pPr>
      <w:ind w:left="0" w:leftChars="0" w:firstLine="210"/>
    </w:pPr>
    <w:rPr>
      <w:szCs w:val="20"/>
    </w:rPr>
  </w:style>
  <w:style w:type="table" w:styleId="38">
    <w:name w:val="Table Grid"/>
    <w:basedOn w:val="3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0">
    <w:name w:val="Strong"/>
    <w:basedOn w:val="39"/>
    <w:qFormat/>
    <w:uiPriority w:val="0"/>
    <w:rPr>
      <w:b/>
      <w:bCs/>
    </w:rPr>
  </w:style>
  <w:style w:type="character" w:styleId="41">
    <w:name w:val="page number"/>
    <w:basedOn w:val="42"/>
    <w:unhideWhenUsed/>
    <w:qFormat/>
    <w:uiPriority w:val="0"/>
    <w:rPr>
      <w:rFonts w:cs="Times New Roman"/>
    </w:rPr>
  </w:style>
  <w:style w:type="character" w:customStyle="1" w:styleId="42">
    <w:name w:val="默认段落字体1"/>
    <w:qFormat/>
    <w:uiPriority w:val="0"/>
  </w:style>
  <w:style w:type="character" w:styleId="43">
    <w:name w:val="FollowedHyperlink"/>
    <w:basedOn w:val="39"/>
    <w:qFormat/>
    <w:uiPriority w:val="0"/>
    <w:rPr>
      <w:color w:val="800080"/>
      <w:u w:val="none"/>
    </w:rPr>
  </w:style>
  <w:style w:type="character" w:styleId="44">
    <w:name w:val="Emphasis"/>
    <w:basedOn w:val="39"/>
    <w:qFormat/>
    <w:uiPriority w:val="20"/>
    <w:rPr>
      <w:i/>
    </w:rPr>
  </w:style>
  <w:style w:type="character" w:styleId="45">
    <w:name w:val="HTML Definition"/>
    <w:basedOn w:val="39"/>
    <w:unhideWhenUsed/>
    <w:qFormat/>
    <w:uiPriority w:val="99"/>
  </w:style>
  <w:style w:type="character" w:styleId="46">
    <w:name w:val="HTML Typewriter"/>
    <w:basedOn w:val="39"/>
    <w:unhideWhenUsed/>
    <w:qFormat/>
    <w:uiPriority w:val="99"/>
    <w:rPr>
      <w:rFonts w:hint="default" w:ascii="monospace" w:hAnsi="monospace" w:eastAsia="monospace" w:cs="monospace"/>
      <w:sz w:val="20"/>
    </w:rPr>
  </w:style>
  <w:style w:type="character" w:styleId="47">
    <w:name w:val="HTML Acronym"/>
    <w:basedOn w:val="39"/>
    <w:unhideWhenUsed/>
    <w:qFormat/>
    <w:uiPriority w:val="99"/>
  </w:style>
  <w:style w:type="character" w:styleId="48">
    <w:name w:val="HTML Variable"/>
    <w:basedOn w:val="39"/>
    <w:unhideWhenUsed/>
    <w:qFormat/>
    <w:uiPriority w:val="99"/>
  </w:style>
  <w:style w:type="character" w:styleId="49">
    <w:name w:val="Hyperlink"/>
    <w:basedOn w:val="39"/>
    <w:unhideWhenUsed/>
    <w:qFormat/>
    <w:uiPriority w:val="99"/>
    <w:rPr>
      <w:color w:val="0563C1"/>
      <w:u w:val="single"/>
    </w:rPr>
  </w:style>
  <w:style w:type="character" w:styleId="50">
    <w:name w:val="HTML Code"/>
    <w:basedOn w:val="39"/>
    <w:unhideWhenUsed/>
    <w:qFormat/>
    <w:uiPriority w:val="99"/>
    <w:rPr>
      <w:rFonts w:ascii="monospace" w:hAnsi="monospace" w:eastAsia="monospace" w:cs="monospace"/>
      <w:sz w:val="20"/>
    </w:rPr>
  </w:style>
  <w:style w:type="character" w:styleId="51">
    <w:name w:val="annotation reference"/>
    <w:unhideWhenUsed/>
    <w:qFormat/>
    <w:uiPriority w:val="99"/>
    <w:rPr>
      <w:sz w:val="21"/>
      <w:szCs w:val="21"/>
    </w:rPr>
  </w:style>
  <w:style w:type="character" w:styleId="52">
    <w:name w:val="HTML Cite"/>
    <w:basedOn w:val="39"/>
    <w:unhideWhenUsed/>
    <w:qFormat/>
    <w:uiPriority w:val="99"/>
  </w:style>
  <w:style w:type="character" w:styleId="53">
    <w:name w:val="HTML Keyboard"/>
    <w:basedOn w:val="39"/>
    <w:unhideWhenUsed/>
    <w:qFormat/>
    <w:uiPriority w:val="99"/>
    <w:rPr>
      <w:rFonts w:hint="default" w:ascii="monospace" w:hAnsi="monospace" w:eastAsia="monospace" w:cs="monospace"/>
      <w:sz w:val="20"/>
    </w:rPr>
  </w:style>
  <w:style w:type="character" w:styleId="54">
    <w:name w:val="HTML Sample"/>
    <w:basedOn w:val="39"/>
    <w:qFormat/>
    <w:uiPriority w:val="0"/>
    <w:rPr>
      <w:rFonts w:hint="default" w:ascii="monospace" w:hAnsi="monospace" w:eastAsia="monospace" w:cs="monospace"/>
    </w:rPr>
  </w:style>
  <w:style w:type="paragraph" w:customStyle="1" w:styleId="55">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56">
    <w:name w:val="Char"/>
    <w:basedOn w:val="1"/>
    <w:qFormat/>
    <w:uiPriority w:val="0"/>
    <w:pPr>
      <w:tabs>
        <w:tab w:val="left" w:pos="432"/>
      </w:tabs>
      <w:spacing w:before="156" w:beforeLines="50" w:after="156" w:afterLines="50"/>
      <w:ind w:left="432" w:hanging="432"/>
    </w:pPr>
  </w:style>
  <w:style w:type="paragraph" w:customStyle="1" w:styleId="57">
    <w:name w:val="_Style 2"/>
    <w:basedOn w:val="1"/>
    <w:next w:val="1"/>
    <w:qFormat/>
    <w:uiPriority w:val="0"/>
    <w:pPr>
      <w:ind w:firstLine="200" w:firstLineChars="200"/>
    </w:pPr>
    <w:rPr>
      <w:rFonts w:ascii="Calibri" w:hAnsi="Calibri"/>
      <w:sz w:val="28"/>
    </w:rPr>
  </w:style>
  <w:style w:type="paragraph" w:customStyle="1" w:styleId="5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59">
    <w:name w:val="首行缩进"/>
    <w:basedOn w:val="1"/>
    <w:next w:val="24"/>
    <w:qFormat/>
    <w:uiPriority w:val="0"/>
    <w:pPr>
      <w:numPr>
        <w:ilvl w:val="0"/>
        <w:numId w:val="1"/>
      </w:numPr>
      <w:spacing w:line="360" w:lineRule="auto"/>
    </w:pPr>
    <w:rPr>
      <w:rFonts w:eastAsia="仿宋_GB2312"/>
    </w:rPr>
  </w:style>
  <w:style w:type="character" w:customStyle="1" w:styleId="60">
    <w:name w:val="标题 3 字符"/>
    <w:link w:val="4"/>
    <w:qFormat/>
    <w:uiPriority w:val="0"/>
    <w:rPr>
      <w:b/>
      <w:bCs/>
      <w:sz w:val="32"/>
      <w:szCs w:val="32"/>
    </w:rPr>
  </w:style>
  <w:style w:type="character" w:customStyle="1" w:styleId="61">
    <w:name w:val="标题 2 字符"/>
    <w:link w:val="3"/>
    <w:qFormat/>
    <w:uiPriority w:val="0"/>
    <w:rPr>
      <w:rFonts w:ascii="Arial" w:hAnsi="Arial" w:eastAsia="黑体"/>
      <w:b/>
      <w:bCs/>
      <w:sz w:val="52"/>
      <w:szCs w:val="32"/>
    </w:rPr>
  </w:style>
  <w:style w:type="character" w:customStyle="1" w:styleId="62">
    <w:name w:val="批注文字 字符"/>
    <w:link w:val="18"/>
    <w:semiHidden/>
    <w:qFormat/>
    <w:uiPriority w:val="99"/>
    <w:rPr>
      <w:kern w:val="2"/>
      <w:sz w:val="21"/>
      <w:szCs w:val="22"/>
    </w:rPr>
  </w:style>
  <w:style w:type="character" w:customStyle="1" w:styleId="63">
    <w:name w:val="日期 字符"/>
    <w:link w:val="25"/>
    <w:semiHidden/>
    <w:qFormat/>
    <w:uiPriority w:val="99"/>
    <w:rPr>
      <w:kern w:val="2"/>
      <w:sz w:val="21"/>
      <w:szCs w:val="22"/>
    </w:rPr>
  </w:style>
  <w:style w:type="character" w:customStyle="1" w:styleId="64">
    <w:name w:val="批注框文本 字符"/>
    <w:link w:val="26"/>
    <w:semiHidden/>
    <w:qFormat/>
    <w:uiPriority w:val="99"/>
    <w:rPr>
      <w:kern w:val="2"/>
      <w:sz w:val="18"/>
      <w:szCs w:val="18"/>
    </w:rPr>
  </w:style>
  <w:style w:type="character" w:customStyle="1" w:styleId="65">
    <w:name w:val="页脚 字符"/>
    <w:link w:val="27"/>
    <w:qFormat/>
    <w:uiPriority w:val="99"/>
    <w:rPr>
      <w:kern w:val="2"/>
      <w:sz w:val="18"/>
      <w:szCs w:val="18"/>
    </w:rPr>
  </w:style>
  <w:style w:type="character" w:customStyle="1" w:styleId="66">
    <w:name w:val="页眉 字符"/>
    <w:link w:val="29"/>
    <w:qFormat/>
    <w:uiPriority w:val="99"/>
    <w:rPr>
      <w:kern w:val="2"/>
      <w:sz w:val="18"/>
      <w:szCs w:val="18"/>
    </w:rPr>
  </w:style>
  <w:style w:type="character" w:customStyle="1" w:styleId="67">
    <w:name w:val="批注主题 字符"/>
    <w:link w:val="35"/>
    <w:semiHidden/>
    <w:qFormat/>
    <w:uiPriority w:val="99"/>
    <w:rPr>
      <w:b/>
      <w:bCs/>
      <w:kern w:val="2"/>
      <w:sz w:val="21"/>
      <w:szCs w:val="22"/>
    </w:rPr>
  </w:style>
  <w:style w:type="paragraph" w:customStyle="1" w:styleId="68">
    <w:name w:val="BodyText1I2"/>
    <w:basedOn w:val="69"/>
    <w:qFormat/>
    <w:uiPriority w:val="0"/>
    <w:pPr>
      <w:spacing w:after="0"/>
      <w:ind w:left="0" w:leftChars="0" w:firstLine="200" w:firstLineChars="200"/>
    </w:pPr>
    <w:rPr>
      <w:sz w:val="28"/>
    </w:rPr>
  </w:style>
  <w:style w:type="paragraph" w:customStyle="1" w:styleId="69">
    <w:name w:val="BodyTextIndent"/>
    <w:basedOn w:val="1"/>
    <w:qFormat/>
    <w:uiPriority w:val="0"/>
    <w:pPr>
      <w:spacing w:after="120"/>
      <w:ind w:left="420" w:leftChars="200"/>
      <w:textAlignment w:val="baseline"/>
    </w:pPr>
  </w:style>
  <w:style w:type="character" w:customStyle="1" w:styleId="70">
    <w:name w:val="l_span"/>
    <w:qFormat/>
    <w:uiPriority w:val="0"/>
  </w:style>
  <w:style w:type="character" w:customStyle="1" w:styleId="71">
    <w:name w:val="right_span"/>
    <w:qFormat/>
    <w:uiPriority w:val="0"/>
  </w:style>
  <w:style w:type="character" w:customStyle="1" w:styleId="72">
    <w:name w:val="font51"/>
    <w:basedOn w:val="39"/>
    <w:qFormat/>
    <w:uiPriority w:val="0"/>
    <w:rPr>
      <w:rFonts w:ascii="Arial" w:hAnsi="Arial" w:cs="Arial"/>
      <w:color w:val="000000"/>
      <w:sz w:val="20"/>
      <w:szCs w:val="20"/>
      <w:u w:val="none"/>
    </w:rPr>
  </w:style>
  <w:style w:type="character" w:customStyle="1" w:styleId="73">
    <w:name w:val="样式 仿宋"/>
    <w:qFormat/>
    <w:uiPriority w:val="0"/>
    <w:rPr>
      <w:rFonts w:ascii="仿宋" w:hAnsi="仿宋" w:eastAsia="仿宋"/>
      <w:kern w:val="1"/>
    </w:rPr>
  </w:style>
  <w:style w:type="character" w:customStyle="1" w:styleId="74">
    <w:name w:val="正文文本缩进 Char1"/>
    <w:qFormat/>
    <w:uiPriority w:val="0"/>
    <w:rPr>
      <w:rFonts w:ascii="Cambria" w:hAnsi="Cambria"/>
      <w:kern w:val="2"/>
      <w:sz w:val="24"/>
      <w:szCs w:val="24"/>
    </w:rPr>
  </w:style>
  <w:style w:type="character" w:customStyle="1" w:styleId="75">
    <w:name w:val="r_span"/>
    <w:qFormat/>
    <w:uiPriority w:val="0"/>
  </w:style>
  <w:style w:type="character" w:customStyle="1" w:styleId="76">
    <w:name w:val="font71"/>
    <w:basedOn w:val="39"/>
    <w:qFormat/>
    <w:uiPriority w:val="0"/>
    <w:rPr>
      <w:rFonts w:hint="eastAsia" w:ascii="仿宋" w:hAnsi="仿宋" w:eastAsia="仿宋" w:cs="仿宋"/>
      <w:color w:val="000000"/>
      <w:sz w:val="20"/>
      <w:szCs w:val="20"/>
      <w:u w:val="none"/>
    </w:rPr>
  </w:style>
  <w:style w:type="character" w:customStyle="1" w:styleId="77">
    <w:name w:val="楷体 (中文) 楷体"/>
    <w:qFormat/>
    <w:uiPriority w:val="0"/>
    <w:rPr>
      <w:rFonts w:ascii="楷体" w:hAnsi="楷体" w:eastAsia="楷体"/>
      <w:kern w:val="1"/>
      <w:sz w:val="28"/>
    </w:rPr>
  </w:style>
  <w:style w:type="character" w:customStyle="1" w:styleId="78">
    <w:name w:val="left_span"/>
    <w:qFormat/>
    <w:uiPriority w:val="0"/>
  </w:style>
  <w:style w:type="character" w:customStyle="1" w:styleId="79">
    <w:name w:val="16"/>
    <w:basedOn w:val="39"/>
    <w:qFormat/>
    <w:uiPriority w:val="0"/>
    <w:rPr>
      <w:rFonts w:hint="default" w:ascii="Calibri" w:hAnsi="Calibri"/>
    </w:rPr>
  </w:style>
  <w:style w:type="character" w:customStyle="1" w:styleId="80">
    <w:name w:val="20"/>
    <w:basedOn w:val="39"/>
    <w:qFormat/>
    <w:uiPriority w:val="0"/>
    <w:rPr>
      <w:rFonts w:hint="eastAsia" w:ascii="仿宋" w:hAnsi="仿宋" w:eastAsia="仿宋"/>
      <w:kern w:val="2"/>
    </w:rPr>
  </w:style>
  <w:style w:type="paragraph" w:customStyle="1" w:styleId="81">
    <w:name w:val="索引 11"/>
    <w:basedOn w:val="1"/>
    <w:next w:val="1"/>
    <w:qFormat/>
    <w:uiPriority w:val="0"/>
    <w:pPr>
      <w:spacing w:line="360" w:lineRule="auto"/>
    </w:pPr>
    <w:rPr>
      <w:rFonts w:ascii="仿宋_GB2312" w:eastAsia="仿宋_GB2312"/>
      <w:sz w:val="24"/>
      <w:szCs w:val="20"/>
    </w:rPr>
  </w:style>
  <w:style w:type="paragraph" w:customStyle="1" w:styleId="82">
    <w:name w:val="仿宋"/>
    <w:basedOn w:val="1"/>
    <w:qFormat/>
    <w:uiPriority w:val="0"/>
    <w:pPr>
      <w:widowControl/>
      <w:autoSpaceDE w:val="0"/>
      <w:autoSpaceDN w:val="0"/>
      <w:adjustRightInd w:val="0"/>
      <w:spacing w:line="360" w:lineRule="auto"/>
      <w:ind w:firstLine="480"/>
      <w:outlineLvl w:val="0"/>
    </w:pPr>
    <w:rPr>
      <w:rFonts w:ascii="Cambria" w:hAnsi="Cambria"/>
      <w:sz w:val="24"/>
      <w:szCs w:val="24"/>
    </w:rPr>
  </w:style>
  <w:style w:type="paragraph" w:customStyle="1" w:styleId="83">
    <w:name w:val="6'"/>
    <w:basedOn w:val="1"/>
    <w:qFormat/>
    <w:uiPriority w:val="0"/>
    <w:pPr>
      <w:autoSpaceDE w:val="0"/>
      <w:autoSpaceDN w:val="0"/>
      <w:adjustRightInd w:val="0"/>
      <w:snapToGrid w:val="0"/>
      <w:spacing w:line="320" w:lineRule="exact"/>
      <w:textAlignment w:val="baseline"/>
    </w:pPr>
    <w:rPr>
      <w:spacing w:val="20"/>
      <w:kern w:val="28"/>
      <w:szCs w:val="20"/>
    </w:rPr>
  </w:style>
  <w:style w:type="paragraph" w:customStyle="1" w:styleId="84">
    <w:name w:val="样式 宋体 四号 居中 行距: 1.5 倍行距"/>
    <w:basedOn w:val="1"/>
    <w:qFormat/>
    <w:uiPriority w:val="0"/>
    <w:pPr>
      <w:spacing w:line="360" w:lineRule="auto"/>
      <w:jc w:val="center"/>
    </w:pPr>
    <w:rPr>
      <w:rFonts w:ascii="宋体" w:hAnsi="Cambria" w:cs="宋体"/>
      <w:sz w:val="28"/>
      <w:szCs w:val="20"/>
    </w:rPr>
  </w:style>
  <w:style w:type="paragraph" w:customStyle="1" w:styleId="85">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6">
    <w:name w:val="样式3"/>
    <w:basedOn w:val="2"/>
    <w:qFormat/>
    <w:uiPriority w:val="0"/>
    <w:rPr>
      <w:kern w:val="1"/>
      <w:sz w:val="30"/>
    </w:rPr>
  </w:style>
  <w:style w:type="paragraph" w:customStyle="1" w:styleId="87">
    <w:name w:val="_Style 1"/>
    <w:qFormat/>
    <w:uiPriority w:val="0"/>
    <w:pPr>
      <w:widowControl w:val="0"/>
      <w:jc w:val="both"/>
    </w:pPr>
    <w:rPr>
      <w:rFonts w:ascii="Calibri" w:hAnsi="Calibri" w:eastAsia="宋体" w:cs="Times New Roman"/>
      <w:kern w:val="2"/>
      <w:sz w:val="21"/>
      <w:szCs w:val="22"/>
      <w:lang w:val="en-US" w:eastAsia="zh-CN" w:bidi="ar-SA"/>
    </w:rPr>
  </w:style>
  <w:style w:type="paragraph" w:customStyle="1" w:styleId="88">
    <w:name w:val="样式 仿宋 行距: 1.5 倍行距"/>
    <w:basedOn w:val="1"/>
    <w:qFormat/>
    <w:uiPriority w:val="0"/>
    <w:pPr>
      <w:spacing w:line="360" w:lineRule="auto"/>
    </w:pPr>
    <w:rPr>
      <w:rFonts w:ascii="仿宋" w:hAnsi="仿宋" w:eastAsia="仿宋" w:cs="宋体"/>
      <w:sz w:val="24"/>
      <w:szCs w:val="20"/>
    </w:rPr>
  </w:style>
  <w:style w:type="paragraph" w:customStyle="1" w:styleId="89">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styleId="90">
    <w:name w:val="List Paragraph"/>
    <w:basedOn w:val="1"/>
    <w:qFormat/>
    <w:uiPriority w:val="0"/>
    <w:pPr>
      <w:ind w:firstLine="420" w:firstLineChars="200"/>
    </w:pPr>
    <w:rPr>
      <w:szCs w:val="21"/>
    </w:rPr>
  </w:style>
  <w:style w:type="paragraph" w:customStyle="1" w:styleId="91">
    <w:name w:val="Char Char Char Char"/>
    <w:basedOn w:val="1"/>
    <w:qFormat/>
    <w:uiPriority w:val="0"/>
    <w:rPr>
      <w:szCs w:val="20"/>
    </w:rPr>
  </w:style>
  <w:style w:type="paragraph" w:customStyle="1" w:styleId="92">
    <w:name w:val="Normal Indent1"/>
    <w:basedOn w:val="1"/>
    <w:unhideWhenUsed/>
    <w:qFormat/>
    <w:uiPriority w:val="99"/>
    <w:pPr>
      <w:ind w:firstLine="420" w:firstLineChars="200"/>
    </w:pPr>
  </w:style>
  <w:style w:type="paragraph" w:customStyle="1" w:styleId="93">
    <w:name w:val="样式1"/>
    <w:basedOn w:val="1"/>
    <w:qFormat/>
    <w:uiPriority w:val="0"/>
    <w:pPr>
      <w:widowControl/>
      <w:autoSpaceDE w:val="0"/>
      <w:autoSpaceDN w:val="0"/>
      <w:adjustRightInd w:val="0"/>
      <w:spacing w:line="360" w:lineRule="auto"/>
      <w:jc w:val="center"/>
    </w:pPr>
    <w:rPr>
      <w:rFonts w:ascii="黑体" w:eastAsia="黑体" w:cs="黑体"/>
      <w:kern w:val="0"/>
      <w:sz w:val="30"/>
      <w:szCs w:val="30"/>
      <w:u w:color="0000FF"/>
    </w:rPr>
  </w:style>
  <w:style w:type="paragraph" w:customStyle="1" w:styleId="94">
    <w:name w:val="正文缩进1"/>
    <w:basedOn w:val="1"/>
    <w:qFormat/>
    <w:uiPriority w:val="0"/>
    <w:pPr>
      <w:autoSpaceDE w:val="0"/>
      <w:autoSpaceDN w:val="0"/>
      <w:adjustRightInd w:val="0"/>
      <w:ind w:firstLine="420"/>
      <w:jc w:val="left"/>
    </w:pPr>
    <w:rPr>
      <w:rFonts w:ascii="宋体"/>
      <w:kern w:val="0"/>
      <w:szCs w:val="20"/>
    </w:rPr>
  </w:style>
  <w:style w:type="paragraph" w:customStyle="1" w:styleId="95">
    <w:name w:val="Table Paragraph"/>
    <w:basedOn w:val="1"/>
    <w:qFormat/>
    <w:uiPriority w:val="1"/>
    <w:rPr>
      <w:rFonts w:ascii="宋体" w:hAnsi="宋体" w:cs="宋体"/>
      <w:lang w:val="zh-CN" w:bidi="zh-CN"/>
    </w:rPr>
  </w:style>
  <w:style w:type="paragraph" w:customStyle="1" w:styleId="96">
    <w:name w:val="Normal_9"/>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97">
    <w:name w:val="details_p"/>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98">
    <w:name w:val="样式2"/>
    <w:basedOn w:val="1"/>
    <w:qFormat/>
    <w:uiPriority w:val="0"/>
    <w:pPr>
      <w:widowControl/>
      <w:autoSpaceDE w:val="0"/>
      <w:autoSpaceDN w:val="0"/>
      <w:adjustRightInd w:val="0"/>
      <w:spacing w:line="360" w:lineRule="auto"/>
      <w:ind w:firstLine="480"/>
      <w:outlineLvl w:val="0"/>
    </w:pPr>
    <w:rPr>
      <w:rFonts w:ascii="Cambria" w:hAnsi="Cambria"/>
      <w:sz w:val="24"/>
      <w:szCs w:val="24"/>
    </w:rPr>
  </w:style>
  <w:style w:type="paragraph" w:customStyle="1" w:styleId="99">
    <w:name w:val="Body text|22"/>
    <w:basedOn w:val="1"/>
    <w:qFormat/>
    <w:uiPriority w:val="0"/>
    <w:pPr>
      <w:shd w:val="clear" w:color="auto" w:fill="FFFFFF"/>
      <w:spacing w:after="380" w:line="353" w:lineRule="exact"/>
      <w:jc w:val="left"/>
    </w:pPr>
    <w:rPr>
      <w:rFonts w:ascii="PMingLiU" w:hAnsi="PMingLiU" w:eastAsia="PMingLiU" w:cs="PMingLiU"/>
      <w:kern w:val="0"/>
      <w:sz w:val="26"/>
      <w:szCs w:val="26"/>
      <w:lang w:eastAsia="en-US"/>
    </w:rPr>
  </w:style>
  <w:style w:type="paragraph" w:customStyle="1" w:styleId="100">
    <w:name w:val="样式 样式 标题 1 + (西文) 黑体 (中文) 黑体 小三 蓝色 + 非加粗 居中"/>
    <w:basedOn w:val="101"/>
    <w:qFormat/>
    <w:uiPriority w:val="0"/>
    <w:pPr>
      <w:jc w:val="center"/>
    </w:pPr>
    <w:rPr>
      <w:rFonts w:cs="宋体"/>
      <w:b w:val="0"/>
      <w:bCs w:val="0"/>
      <w:szCs w:val="20"/>
    </w:rPr>
  </w:style>
  <w:style w:type="paragraph" w:customStyle="1" w:styleId="101">
    <w:name w:val="样式 标题 1 + (西文) 黑体 (中文) 黑体 小三 蓝色"/>
    <w:basedOn w:val="2"/>
    <w:qFormat/>
    <w:uiPriority w:val="0"/>
    <w:rPr>
      <w:rFonts w:ascii="黑体" w:hAnsi="黑体" w:eastAsia="黑体"/>
      <w:sz w:val="30"/>
      <w:u w:color="0000FF"/>
    </w:rPr>
  </w:style>
  <w:style w:type="paragraph" w:customStyle="1" w:styleId="102">
    <w:name w:val="Char Char Char1 Char8"/>
    <w:basedOn w:val="1"/>
    <w:semiHidden/>
    <w:qFormat/>
    <w:uiPriority w:val="0"/>
    <w:pPr>
      <w:spacing w:line="360" w:lineRule="auto"/>
      <w:ind w:firstLine="200" w:firstLineChars="200"/>
    </w:pPr>
    <w:rPr>
      <w:rFonts w:ascii="宋体" w:hAnsi="宋体" w:cs="宋体"/>
      <w:sz w:val="24"/>
      <w:szCs w:val="24"/>
    </w:rPr>
  </w:style>
  <w:style w:type="paragraph" w:customStyle="1" w:styleId="103">
    <w:name w:val="样式１"/>
    <w:basedOn w:val="2"/>
    <w:qFormat/>
    <w:uiPriority w:val="0"/>
    <w:pPr>
      <w:jc w:val="center"/>
    </w:pPr>
    <w:rPr>
      <w:kern w:val="1"/>
      <w:sz w:val="30"/>
    </w:rPr>
  </w:style>
  <w:style w:type="paragraph" w:customStyle="1" w:styleId="104">
    <w:name w:val="标书正文"/>
    <w:basedOn w:val="1"/>
    <w:qFormat/>
    <w:uiPriority w:val="0"/>
    <w:pPr>
      <w:spacing w:line="560" w:lineRule="exact"/>
      <w:ind w:firstLine="723" w:firstLineChars="200"/>
      <w:jc w:val="center"/>
    </w:pPr>
    <w:rPr>
      <w:rFonts w:ascii="仿宋_GB2312" w:eastAsia="仿宋_GB2312"/>
      <w:b/>
      <w:sz w:val="36"/>
    </w:rPr>
  </w:style>
  <w:style w:type="paragraph" w:customStyle="1" w:styleId="105">
    <w:name w:val="纯文本1"/>
    <w:basedOn w:val="1"/>
    <w:qFormat/>
    <w:uiPriority w:val="0"/>
    <w:rPr>
      <w:rFonts w:ascii="宋体" w:hAnsi="Courier New"/>
      <w:kern w:val="0"/>
      <w:sz w:val="20"/>
      <w:szCs w:val="20"/>
    </w:rPr>
  </w:style>
  <w:style w:type="paragraph" w:customStyle="1" w:styleId="106">
    <w:name w:val="Char Char Char Char Char Char Char"/>
    <w:basedOn w:val="1"/>
    <w:qFormat/>
    <w:uiPriority w:val="0"/>
    <w:pPr>
      <w:spacing w:line="240" w:lineRule="atLeast"/>
      <w:ind w:left="420" w:firstLine="420"/>
    </w:pPr>
    <w:rPr>
      <w:kern w:val="0"/>
      <w:szCs w:val="21"/>
    </w:rPr>
  </w:style>
  <w:style w:type="paragraph" w:customStyle="1" w:styleId="107">
    <w:name w:val="content_p"/>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08">
    <w:name w:val="无间隔1"/>
    <w:qFormat/>
    <w:uiPriority w:val="0"/>
    <w:pPr>
      <w:widowControl w:val="0"/>
      <w:jc w:val="both"/>
    </w:pPr>
    <w:rPr>
      <w:rFonts w:ascii="Times New Roman" w:hAnsi="Times New Roman" w:eastAsia="Times New Roman" w:cs="Times New Roman"/>
      <w:kern w:val="2"/>
      <w:sz w:val="21"/>
      <w:lang w:val="en-US" w:eastAsia="zh-CN" w:bidi="ar-SA"/>
    </w:rPr>
  </w:style>
  <w:style w:type="character" w:customStyle="1" w:styleId="109">
    <w:name w:val="font61"/>
    <w:basedOn w:val="39"/>
    <w:qFormat/>
    <w:uiPriority w:val="0"/>
    <w:rPr>
      <w:rFonts w:hint="eastAsia" w:ascii="仿宋" w:hAnsi="仿宋" w:eastAsia="仿宋" w:cs="仿宋"/>
      <w:color w:val="000000"/>
      <w:sz w:val="16"/>
      <w:szCs w:val="16"/>
      <w:u w:val="none"/>
    </w:rPr>
  </w:style>
  <w:style w:type="paragraph" w:customStyle="1" w:styleId="110">
    <w:name w:val="Normal_11"/>
    <w:qFormat/>
    <w:uiPriority w:val="0"/>
    <w:rPr>
      <w:rFonts w:ascii="黑体" w:hAnsi="黑体" w:eastAsia="黑体" w:cs="Times New Roman"/>
      <w:b/>
      <w:sz w:val="32"/>
      <w:szCs w:val="24"/>
      <w:lang w:val="en-US" w:eastAsia="zh-CN" w:bidi="ar-SA"/>
    </w:rPr>
  </w:style>
  <w:style w:type="paragraph" w:customStyle="1" w:styleId="111">
    <w:name w:val="样式 样式 样式 左侧:  2 字符1 + 首行缩进:  2 字符1 + 首行缩进:  2 字符"/>
    <w:basedOn w:val="1"/>
    <w:qFormat/>
    <w:uiPriority w:val="0"/>
    <w:pPr>
      <w:widowControl/>
      <w:spacing w:before="60" w:after="120" w:line="440" w:lineRule="atLeast"/>
      <w:ind w:firstLine="480"/>
    </w:pPr>
    <w:rPr>
      <w:rFonts w:hint="eastAsia"/>
      <w:sz w:val="24"/>
      <w:szCs w:val="20"/>
    </w:rPr>
  </w:style>
  <w:style w:type="table" w:customStyle="1" w:styleId="112">
    <w:name w:val="Table Normal"/>
    <w:semiHidden/>
    <w:unhideWhenUsed/>
    <w:qFormat/>
    <w:uiPriority w:val="0"/>
    <w:tblPr>
      <w:tblCellMar>
        <w:top w:w="0" w:type="dxa"/>
        <w:left w:w="0" w:type="dxa"/>
        <w:bottom w:w="0" w:type="dxa"/>
        <w:right w:w="0" w:type="dxa"/>
      </w:tblCellMar>
    </w:tblPr>
  </w:style>
  <w:style w:type="paragraph" w:styleId="113">
    <w:name w:val="No Spacing"/>
    <w:basedOn w:val="1"/>
    <w:qFormat/>
    <w:uiPriority w:val="0"/>
  </w:style>
  <w:style w:type="paragraph" w:customStyle="1" w:styleId="114">
    <w:name w:val="(符号)三标题1.1"/>
    <w:basedOn w:val="1"/>
    <w:qFormat/>
    <w:uiPriority w:val="0"/>
    <w:pPr>
      <w:tabs>
        <w:tab w:val="left" w:pos="420"/>
      </w:tabs>
      <w:spacing w:before="140" w:after="140" w:line="500" w:lineRule="exact"/>
      <w:ind w:left="430" w:hanging="430"/>
      <w:outlineLvl w:val="2"/>
    </w:pPr>
    <w:rPr>
      <w:rFonts w:ascii="楷体_GB2312" w:hAnsi="宋体" w:eastAsia="楷体_GB2312" w:cs="宋体"/>
      <w:b/>
      <w:bCs/>
      <w:sz w:val="28"/>
      <w:szCs w:val="20"/>
    </w:rPr>
  </w:style>
  <w:style w:type="paragraph" w:customStyle="1" w:styleId="115">
    <w:name w:val="（符号）三标题1.1"/>
    <w:basedOn w:val="1"/>
    <w:qFormat/>
    <w:uiPriority w:val="0"/>
    <w:pPr>
      <w:numPr>
        <w:ilvl w:val="1"/>
        <w:numId w:val="2"/>
      </w:numPr>
      <w:spacing w:line="500" w:lineRule="exact"/>
    </w:pPr>
    <w:rPr>
      <w:rFonts w:ascii="宋体" w:hAnsi="宋体"/>
      <w:sz w:val="24"/>
    </w:rPr>
  </w:style>
  <w:style w:type="character" w:customStyle="1" w:styleId="116">
    <w:name w:val="font11"/>
    <w:basedOn w:val="39"/>
    <w:qFormat/>
    <w:uiPriority w:val="0"/>
    <w:rPr>
      <w:rFonts w:hint="default" w:ascii="Calibri" w:hAnsi="Calibri" w:cs="Calibri"/>
      <w:color w:val="000000"/>
      <w:sz w:val="20"/>
      <w:szCs w:val="20"/>
      <w:u w:val="none"/>
    </w:rPr>
  </w:style>
  <w:style w:type="character" w:customStyle="1" w:styleId="117">
    <w:name w:val="font21"/>
    <w:basedOn w:val="39"/>
    <w:qFormat/>
    <w:uiPriority w:val="0"/>
    <w:rPr>
      <w:rFonts w:hint="eastAsia" w:ascii="宋体" w:hAnsi="宋体" w:eastAsia="宋体" w:cs="宋体"/>
      <w:color w:val="000000"/>
      <w:sz w:val="20"/>
      <w:szCs w:val="20"/>
      <w:u w:val="none"/>
    </w:rPr>
  </w:style>
  <w:style w:type="paragraph" w:customStyle="1" w:styleId="118">
    <w:name w:val="正文段"/>
    <w:basedOn w:val="1"/>
    <w:qFormat/>
    <w:uiPriority w:val="0"/>
    <w:pPr>
      <w:widowControl/>
      <w:snapToGrid w:val="0"/>
      <w:spacing w:afterLines="50"/>
      <w:ind w:firstLine="200" w:firstLineChars="200"/>
    </w:pPr>
    <w:rPr>
      <w:kern w:val="0"/>
      <w:sz w:val="24"/>
    </w:rPr>
  </w:style>
  <w:style w:type="character" w:customStyle="1" w:styleId="119">
    <w:name w:val="font91"/>
    <w:basedOn w:val="39"/>
    <w:qFormat/>
    <w:uiPriority w:val="0"/>
    <w:rPr>
      <w:rFonts w:hint="eastAsia" w:ascii="宋体" w:hAnsi="宋体" w:eastAsia="宋体" w:cs="宋体"/>
      <w:color w:val="000000"/>
      <w:sz w:val="20"/>
      <w:szCs w:val="20"/>
      <w:u w:val="none"/>
      <w:vertAlign w:val="superscript"/>
    </w:rPr>
  </w:style>
  <w:style w:type="character" w:customStyle="1" w:styleId="120">
    <w:name w:val="font81"/>
    <w:basedOn w:val="39"/>
    <w:qFormat/>
    <w:uiPriority w:val="0"/>
    <w:rPr>
      <w:rFonts w:ascii="方正书宋_GBK" w:hAnsi="方正书宋_GBK" w:eastAsia="方正书宋_GBK" w:cs="方正书宋_GBK"/>
      <w:color w:val="000000"/>
      <w:sz w:val="20"/>
      <w:szCs w:val="20"/>
      <w:u w:val="none"/>
    </w:rPr>
  </w:style>
  <w:style w:type="character" w:customStyle="1" w:styleId="121">
    <w:name w:val="font101"/>
    <w:basedOn w:val="39"/>
    <w:qFormat/>
    <w:uiPriority w:val="0"/>
    <w:rPr>
      <w:rFonts w:hint="eastAsia" w:ascii="宋体" w:hAnsi="宋体" w:eastAsia="宋体" w:cs="宋体"/>
      <w:color w:val="000000"/>
      <w:sz w:val="20"/>
      <w:szCs w:val="20"/>
      <w:u w:val="none"/>
      <w:vertAlign w:val="subscript"/>
    </w:rPr>
  </w:style>
  <w:style w:type="character" w:customStyle="1" w:styleId="122">
    <w:name w:val="font41"/>
    <w:basedOn w:val="39"/>
    <w:qFormat/>
    <w:uiPriority w:val="0"/>
    <w:rPr>
      <w:rFonts w:hint="eastAsia" w:ascii="宋体" w:hAnsi="宋体" w:eastAsia="宋体" w:cs="宋体"/>
      <w:color w:val="000000"/>
      <w:sz w:val="20"/>
      <w:szCs w:val="20"/>
      <w:u w:val="none"/>
    </w:rPr>
  </w:style>
  <w:style w:type="character" w:customStyle="1" w:styleId="123">
    <w:name w:val="font121"/>
    <w:basedOn w:val="39"/>
    <w:qFormat/>
    <w:uiPriority w:val="0"/>
    <w:rPr>
      <w:rFonts w:hint="eastAsia" w:ascii="宋体" w:hAnsi="宋体" w:eastAsia="宋体" w:cs="宋体"/>
      <w:color w:val="000000"/>
      <w:sz w:val="20"/>
      <w:szCs w:val="20"/>
      <w:u w:val="none"/>
      <w:vertAlign w:val="subscript"/>
    </w:rPr>
  </w:style>
  <w:style w:type="character" w:customStyle="1" w:styleId="124">
    <w:name w:val="font131"/>
    <w:basedOn w:val="39"/>
    <w:qFormat/>
    <w:uiPriority w:val="0"/>
    <w:rPr>
      <w:rFonts w:hint="eastAsia" w:ascii="宋体" w:hAnsi="宋体" w:eastAsia="宋体" w:cs="宋体"/>
      <w:color w:val="000000"/>
      <w:sz w:val="20"/>
      <w:szCs w:val="20"/>
      <w:u w:val="none"/>
      <w:vertAlign w:val="superscript"/>
    </w:rPr>
  </w:style>
  <w:style w:type="character" w:customStyle="1" w:styleId="125">
    <w:name w:val="font141"/>
    <w:basedOn w:val="39"/>
    <w:qFormat/>
    <w:uiPriority w:val="0"/>
    <w:rPr>
      <w:rFonts w:ascii="Arial" w:hAnsi="Arial" w:cs="Arial"/>
      <w:color w:val="000000"/>
      <w:sz w:val="20"/>
      <w:szCs w:val="20"/>
      <w:u w:val="none"/>
    </w:rPr>
  </w:style>
  <w:style w:type="character" w:customStyle="1" w:styleId="126">
    <w:name w:val="font151"/>
    <w:basedOn w:val="39"/>
    <w:qFormat/>
    <w:uiPriority w:val="0"/>
    <w:rPr>
      <w:rFonts w:ascii="MingLiU" w:hAnsi="MingLiU" w:eastAsia="MingLiU" w:cs="MingLiU"/>
      <w:color w:val="000000"/>
      <w:sz w:val="20"/>
      <w:szCs w:val="20"/>
      <w:u w:val="none"/>
    </w:rPr>
  </w:style>
  <w:style w:type="character" w:customStyle="1" w:styleId="127">
    <w:name w:val="font171"/>
    <w:basedOn w:val="39"/>
    <w:qFormat/>
    <w:uiPriority w:val="0"/>
    <w:rPr>
      <w:rFonts w:hint="eastAsia" w:ascii="MingLiU" w:hAnsi="MingLiU" w:eastAsia="MingLiU" w:cs="MingLiU"/>
      <w:color w:val="000000"/>
      <w:sz w:val="20"/>
      <w:szCs w:val="20"/>
      <w:u w:val="none"/>
      <w:vertAlign w:val="subscript"/>
    </w:rPr>
  </w:style>
  <w:style w:type="character" w:customStyle="1" w:styleId="128">
    <w:name w:val="font181"/>
    <w:basedOn w:val="39"/>
    <w:qFormat/>
    <w:uiPriority w:val="0"/>
    <w:rPr>
      <w:rFonts w:hint="default" w:ascii="Arial" w:hAnsi="Arial" w:cs="Arial"/>
      <w:color w:val="000000"/>
      <w:sz w:val="20"/>
      <w:szCs w:val="20"/>
      <w:u w:val="none"/>
      <w:vertAlign w:val="subscript"/>
    </w:rPr>
  </w:style>
  <w:style w:type="character" w:customStyle="1" w:styleId="129">
    <w:name w:val="font161"/>
    <w:basedOn w:val="39"/>
    <w:qFormat/>
    <w:uiPriority w:val="0"/>
    <w:rPr>
      <w:rFonts w:hint="default" w:ascii="Times New Roman" w:hAnsi="Times New Roman" w:cs="Times New Roman"/>
      <w:color w:val="000000"/>
      <w:sz w:val="20"/>
      <w:szCs w:val="20"/>
      <w:u w:val="none"/>
      <w:vertAlign w:val="subscript"/>
    </w:rPr>
  </w:style>
  <w:style w:type="character" w:customStyle="1" w:styleId="130">
    <w:name w:val="font112"/>
    <w:basedOn w:val="39"/>
    <w:qFormat/>
    <w:uiPriority w:val="0"/>
    <w:rPr>
      <w:rFonts w:hint="default" w:ascii="Times New Roman" w:hAnsi="Times New Roman" w:cs="Times New Roman"/>
      <w:color w:val="000000"/>
      <w:sz w:val="28"/>
      <w:szCs w:val="28"/>
      <w:u w:val="none"/>
    </w:rPr>
  </w:style>
  <w:style w:type="paragraph" w:customStyle="1" w:styleId="131">
    <w:name w:val="BodyText"/>
    <w:basedOn w:val="1"/>
    <w:next w:val="132"/>
    <w:qFormat/>
    <w:uiPriority w:val="0"/>
    <w:pPr>
      <w:spacing w:line="300" w:lineRule="auto"/>
      <w:jc w:val="center"/>
      <w:textAlignment w:val="baseline"/>
    </w:pPr>
    <w:rPr>
      <w:rFonts w:ascii="宋体" w:hAnsi="宋体"/>
      <w:sz w:val="24"/>
      <w:szCs w:val="24"/>
    </w:rPr>
  </w:style>
  <w:style w:type="paragraph" w:customStyle="1" w:styleId="132">
    <w:name w:val="TOC2"/>
    <w:basedOn w:val="1"/>
    <w:next w:val="1"/>
    <w:qFormat/>
    <w:uiPriority w:val="0"/>
    <w:pPr>
      <w:spacing w:line="413" w:lineRule="auto"/>
      <w:ind w:left="240" w:leftChars="100"/>
      <w:textAlignment w:val="baseline"/>
    </w:pPr>
    <w:rPr>
      <w:rFonts w:ascii="Calibri" w:hAnsi="Calibri" w:eastAsia="仿宋"/>
      <w:sz w:val="24"/>
      <w:szCs w:val="24"/>
    </w:rPr>
  </w:style>
  <w:style w:type="paragraph" w:customStyle="1" w:styleId="133">
    <w:name w:val="样式 仿宋_GB2312 (符号) 宋体 小四 黑色 行距: 1.5 倍行距 首行缩进:  2 字符"/>
    <w:basedOn w:val="1"/>
    <w:qFormat/>
    <w:uiPriority w:val="0"/>
    <w:pPr>
      <w:ind w:firstLine="480" w:firstLineChars="200"/>
    </w:pPr>
    <w:rPr>
      <w:rFonts w:ascii="Verdana" w:hAnsi="Cambria" w:eastAsia="Times New Roman" w:cs="Verdana"/>
      <w:color w:val="000000"/>
      <w:sz w:val="28"/>
      <w:szCs w:val="28"/>
    </w:rPr>
  </w:style>
  <w:style w:type="paragraph" w:customStyle="1" w:styleId="134">
    <w:name w:val="正文文本1"/>
    <w:basedOn w:val="1"/>
    <w:qFormat/>
    <w:uiPriority w:val="0"/>
    <w:pPr>
      <w:ind w:left="700" w:hanging="700" w:hangingChars="250"/>
    </w:pPr>
    <w:rPr>
      <w:rFonts w:ascii="Verdana" w:hAnsi="楷体" w:eastAsia="Times New Roman" w:cs="Verdana"/>
      <w:color w:val="000000"/>
      <w:sz w:val="28"/>
      <w:szCs w:val="28"/>
    </w:rPr>
  </w:style>
  <w:style w:type="paragraph" w:customStyle="1" w:styleId="135">
    <w:name w:val="Default Text"/>
    <w:qFormat/>
    <w:uiPriority w:val="0"/>
    <w:pPr>
      <w:widowControl w:val="0"/>
    </w:pPr>
    <w:rPr>
      <w:rFonts w:ascii="Times New Roman" w:hAnsi="Times New Roman" w:eastAsia="宋体" w:cs="Times New Roman"/>
      <w:color w:val="000000"/>
      <w:sz w:val="24"/>
      <w:szCs w:val="24"/>
      <w:lang w:val="en-US" w:eastAsia="zh-CN" w:bidi="ar-SA"/>
    </w:rPr>
  </w:style>
  <w:style w:type="paragraph" w:customStyle="1" w:styleId="136">
    <w:name w:val="Bid_正文"/>
    <w:basedOn w:val="8"/>
    <w:qFormat/>
    <w:uiPriority w:val="0"/>
    <w:pPr>
      <w:spacing w:afterLines="50" w:line="360" w:lineRule="auto"/>
      <w:ind w:firstLine="480"/>
    </w:pPr>
  </w:style>
  <w:style w:type="paragraph" w:customStyle="1" w:styleId="137">
    <w:name w:val="Table Text"/>
    <w:basedOn w:val="1"/>
    <w:semiHidden/>
    <w:qFormat/>
    <w:uiPriority w:val="0"/>
    <w:rPr>
      <w:rFonts w:ascii="宋体" w:hAnsi="宋体" w:cs="宋体"/>
      <w:sz w:val="24"/>
      <w:szCs w:val="24"/>
      <w:lang w:eastAsia="en-US"/>
    </w:rPr>
  </w:style>
  <w:style w:type="paragraph" w:customStyle="1" w:styleId="138">
    <w:name w:val="Normal_0"/>
    <w:basedOn w:val="139"/>
    <w:next w:val="31"/>
    <w:qFormat/>
    <w:uiPriority w:val="0"/>
    <w:rPr>
      <w:rFonts w:eastAsia="Times New Roman"/>
      <w:sz w:val="24"/>
      <w:szCs w:val="24"/>
    </w:rPr>
  </w:style>
  <w:style w:type="paragraph" w:customStyle="1" w:styleId="139">
    <w:name w:val="正文1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0">
    <w:name w:val="Normal_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1">
    <w:name w:val="正文_1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2">
    <w:name w:val="正文首行缩进 2_0"/>
    <w:qFormat/>
    <w:uiPriority w:val="99"/>
    <w:pPr>
      <w:widowControl w:val="0"/>
      <w:spacing w:before="240" w:line="360" w:lineRule="auto"/>
      <w:ind w:firstLine="420" w:firstLineChars="200"/>
      <w:jc w:val="both"/>
    </w:pPr>
    <w:rPr>
      <w:rFonts w:ascii="宋体" w:hAnsi="宋体" w:eastAsia="宋体" w:cs="Times New Roman"/>
      <w:kern w:val="2"/>
      <w:sz w:val="21"/>
      <w:szCs w:val="20"/>
      <w:lang w:val="en-US" w:eastAsia="zh-CN" w:bidi="ar-SA"/>
    </w:rPr>
  </w:style>
  <w:style w:type="paragraph" w:customStyle="1" w:styleId="143">
    <w:name w:val="_Style 6_0"/>
    <w:next w:val="85"/>
    <w:qFormat/>
    <w:uiPriority w:val="0"/>
    <w:pPr>
      <w:keepNext/>
      <w:keepLines/>
      <w:widowControl w:val="0"/>
      <w:spacing w:line="360" w:lineRule="auto"/>
      <w:jc w:val="both"/>
      <w:outlineLvl w:val="9"/>
    </w:pPr>
    <w:rPr>
      <w:rFonts w:ascii="Times New Roman" w:hAnsi="Times New Roman" w:eastAsia="黑体" w:cs="Times New Roman"/>
      <w:b/>
      <w:bCs/>
      <w:kern w:val="44"/>
      <w:sz w:val="32"/>
      <w:szCs w:val="44"/>
      <w:lang w:val="en-US" w:eastAsia="zh-CN" w:bidi="ar-SA"/>
    </w:rPr>
  </w:style>
  <w:style w:type="paragraph" w:customStyle="1" w:styleId="144">
    <w:name w:val="标题 2_0"/>
    <w:next w:val="85"/>
    <w:qFormat/>
    <w:uiPriority w:val="0"/>
    <w:pPr>
      <w:keepNext/>
      <w:keepLines/>
      <w:widowControl w:val="0"/>
      <w:spacing w:before="60" w:after="60" w:line="413" w:lineRule="auto"/>
      <w:jc w:val="both"/>
      <w:outlineLvl w:val="1"/>
    </w:pPr>
    <w:rPr>
      <w:rFonts w:ascii="Arial" w:hAnsi="Arial" w:eastAsia="黑体" w:cs="Times New Roman"/>
      <w:b/>
      <w:bCs/>
      <w:kern w:val="2"/>
      <w:sz w:val="21"/>
      <w:szCs w:val="32"/>
      <w:lang w:val="en-US" w:eastAsia="zh-CN" w:bidi="ar-SA"/>
    </w:rPr>
  </w:style>
  <w:style w:type="paragraph" w:customStyle="1" w:styleId="145">
    <w:name w:val="标题 3_1"/>
    <w:next w:val="85"/>
    <w:qFormat/>
    <w:uiPriority w:val="0"/>
    <w:pPr>
      <w:keepNext/>
      <w:keepLines/>
      <w:widowControl w:val="0"/>
      <w:spacing w:line="360" w:lineRule="auto"/>
      <w:jc w:val="both"/>
      <w:outlineLvl w:val="2"/>
    </w:pPr>
    <w:rPr>
      <w:rFonts w:ascii="Times New Roman" w:hAnsi="Times New Roman" w:eastAsia="黑体" w:cs="Times New Roman"/>
      <w:b/>
      <w:bCs/>
      <w:kern w:val="2"/>
      <w:sz w:val="21"/>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81</Pages>
  <Words>28537</Words>
  <Characters>31066</Characters>
  <Lines>252</Lines>
  <Paragraphs>71</Paragraphs>
  <TotalTime>7</TotalTime>
  <ScaleCrop>false</ScaleCrop>
  <LinksUpToDate>false</LinksUpToDate>
  <CharactersWithSpaces>34173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2025-11-18T11:16:00Z</dcterms:created>
  <dc:creator>Administrator</dc:creator>
  <cp:lastModifiedBy>潔</cp:lastModifiedBy>
  <cp:lastPrinted>2025-12-30T09:45:00Z</cp:lastPrinted>
  <dcterms:modified xsi:type="dcterms:W3CDTF">2026-05-22T09:54:11Z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3B2035B5290347B9802758E3F896DE6D_13</vt:lpwstr>
  </property>
  <property fmtid="{D5CDD505-2E9C-101B-9397-08002B2CF9AE}" pid="4" name="KSOTemplateDocerSaveRecord">
    <vt:lpwstr>eyJoZGlkIjoiMzEwNTM5NzYwMDRjMzkwZTVkZjY2ODkwMGIxNGU0OTUiLCJ1c2VySWQiOiIzNzI1MDE1MDEifQ==</vt:lpwstr>
  </property>
</Properties>
</file>