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F9C3C9">
      <w:pPr>
        <w:widowControl/>
        <w:autoSpaceDE w:val="0"/>
        <w:autoSpaceDN w:val="0"/>
        <w:spacing w:line="500" w:lineRule="exact"/>
        <w:ind w:right="-26"/>
        <w:jc w:val="center"/>
        <w:textAlignment w:val="bottom"/>
        <w:rPr>
          <w:rFonts w:ascii="仿宋" w:hAnsi="仿宋" w:eastAsia="仿宋" w:cs="仿宋"/>
          <w:b/>
          <w:color w:val="000000"/>
          <w:kern w:val="0"/>
          <w:sz w:val="36"/>
          <w:szCs w:val="36"/>
        </w:rPr>
      </w:pPr>
      <w:r>
        <w:rPr>
          <w:rFonts w:hint="eastAsia" w:ascii="仿宋" w:hAnsi="仿宋" w:eastAsia="仿宋" w:cs="仿宋"/>
          <w:b/>
          <w:color w:val="000000"/>
          <w:kern w:val="0"/>
          <w:sz w:val="36"/>
          <w:szCs w:val="36"/>
        </w:rPr>
        <w:t xml:space="preserve">  </w:t>
      </w:r>
    </w:p>
    <w:p w14:paraId="16DE147B">
      <w:pPr>
        <w:pStyle w:val="7"/>
        <w:ind w:firstLine="0"/>
        <w:jc w:val="center"/>
        <w:rPr>
          <w:rFonts w:hint="eastAsia" w:hAnsi="宋体" w:eastAsia="宋体" w:cs="宋体"/>
          <w:b/>
          <w:bCs/>
          <w:color w:val="000000"/>
          <w:sz w:val="44"/>
          <w:szCs w:val="44"/>
          <w:lang w:eastAsia="zh-CN"/>
        </w:rPr>
      </w:pPr>
      <w:r>
        <w:rPr>
          <w:rFonts w:hint="eastAsia" w:hAnsi="宋体" w:cs="宋体"/>
          <w:b/>
          <w:bCs/>
          <w:color w:val="000000"/>
          <w:sz w:val="44"/>
          <w:szCs w:val="44"/>
          <w:lang w:eastAsia="zh-CN"/>
        </w:rPr>
        <w:t>叶城县2026年吐古其乡核桃产业林果示范园建设项目（第一包）三次</w:t>
      </w:r>
    </w:p>
    <w:p w14:paraId="165A8E99">
      <w:pPr>
        <w:pStyle w:val="7"/>
        <w:rPr>
          <w:color w:val="000000"/>
        </w:rPr>
      </w:pPr>
    </w:p>
    <w:p w14:paraId="778C08A6">
      <w:pPr>
        <w:widowControl/>
        <w:autoSpaceDE w:val="0"/>
        <w:autoSpaceDN w:val="0"/>
        <w:ind w:right="-26"/>
        <w:textAlignment w:val="bottom"/>
        <w:rPr>
          <w:rFonts w:ascii="仿宋" w:hAnsi="仿宋" w:eastAsia="仿宋" w:cs="仿宋"/>
          <w:b/>
          <w:color w:val="000000"/>
          <w:sz w:val="96"/>
          <w:szCs w:val="96"/>
        </w:rPr>
      </w:pPr>
    </w:p>
    <w:p w14:paraId="2B915834">
      <w:pPr>
        <w:widowControl/>
        <w:autoSpaceDE w:val="0"/>
        <w:autoSpaceDN w:val="0"/>
        <w:ind w:right="-26"/>
        <w:jc w:val="center"/>
        <w:textAlignment w:val="bottom"/>
        <w:rPr>
          <w:rFonts w:ascii="仿宋" w:hAnsi="仿宋" w:eastAsia="仿宋" w:cs="仿宋"/>
          <w:b/>
          <w:color w:val="000000"/>
          <w:sz w:val="96"/>
          <w:szCs w:val="96"/>
        </w:rPr>
      </w:pPr>
      <w:r>
        <w:rPr>
          <w:rFonts w:hint="eastAsia" w:ascii="仿宋" w:hAnsi="仿宋" w:eastAsia="仿宋" w:cs="仿宋"/>
          <w:b/>
          <w:color w:val="000000"/>
          <w:sz w:val="96"/>
          <w:szCs w:val="96"/>
        </w:rPr>
        <w:t>招</w:t>
      </w:r>
    </w:p>
    <w:p w14:paraId="2618A688">
      <w:pPr>
        <w:widowControl/>
        <w:autoSpaceDE w:val="0"/>
        <w:autoSpaceDN w:val="0"/>
        <w:ind w:right="-26"/>
        <w:jc w:val="center"/>
        <w:textAlignment w:val="bottom"/>
        <w:rPr>
          <w:rFonts w:ascii="仿宋" w:hAnsi="仿宋" w:eastAsia="仿宋" w:cs="仿宋"/>
          <w:b/>
          <w:color w:val="000000"/>
          <w:sz w:val="96"/>
          <w:szCs w:val="96"/>
        </w:rPr>
      </w:pPr>
      <w:r>
        <w:rPr>
          <w:rFonts w:hint="eastAsia" w:ascii="仿宋" w:hAnsi="仿宋" w:eastAsia="仿宋" w:cs="仿宋"/>
          <w:b/>
          <w:color w:val="000000"/>
          <w:sz w:val="96"/>
          <w:szCs w:val="96"/>
        </w:rPr>
        <w:t>标</w:t>
      </w:r>
    </w:p>
    <w:p w14:paraId="48CF27CC">
      <w:pPr>
        <w:widowControl/>
        <w:autoSpaceDE w:val="0"/>
        <w:autoSpaceDN w:val="0"/>
        <w:ind w:right="-26"/>
        <w:jc w:val="center"/>
        <w:textAlignment w:val="bottom"/>
        <w:rPr>
          <w:rFonts w:ascii="仿宋" w:hAnsi="仿宋" w:eastAsia="仿宋" w:cs="仿宋"/>
          <w:b/>
          <w:color w:val="000000"/>
          <w:sz w:val="96"/>
          <w:szCs w:val="96"/>
        </w:rPr>
      </w:pPr>
      <w:r>
        <w:rPr>
          <w:rFonts w:hint="eastAsia" w:ascii="仿宋" w:hAnsi="仿宋" w:eastAsia="仿宋" w:cs="仿宋"/>
          <w:b/>
          <w:color w:val="000000"/>
          <w:sz w:val="96"/>
          <w:szCs w:val="96"/>
        </w:rPr>
        <w:t>文</w:t>
      </w:r>
    </w:p>
    <w:p w14:paraId="0C93048D">
      <w:pPr>
        <w:widowControl/>
        <w:autoSpaceDE w:val="0"/>
        <w:autoSpaceDN w:val="0"/>
        <w:ind w:right="-26"/>
        <w:jc w:val="center"/>
        <w:textAlignment w:val="bottom"/>
        <w:rPr>
          <w:rFonts w:ascii="仿宋" w:hAnsi="仿宋" w:eastAsia="仿宋" w:cs="仿宋"/>
          <w:b/>
          <w:color w:val="000000"/>
          <w:sz w:val="96"/>
          <w:szCs w:val="96"/>
        </w:rPr>
      </w:pPr>
      <w:r>
        <w:rPr>
          <w:rFonts w:hint="eastAsia" w:ascii="仿宋" w:hAnsi="仿宋" w:eastAsia="仿宋" w:cs="仿宋"/>
          <w:b/>
          <w:color w:val="000000"/>
          <w:sz w:val="96"/>
          <w:szCs w:val="96"/>
        </w:rPr>
        <w:t>件</w:t>
      </w:r>
    </w:p>
    <w:p w14:paraId="199649C7">
      <w:pPr>
        <w:widowControl/>
        <w:autoSpaceDE w:val="0"/>
        <w:autoSpaceDN w:val="0"/>
        <w:ind w:right="-26"/>
        <w:textAlignment w:val="bottom"/>
        <w:rPr>
          <w:rFonts w:ascii="仿宋" w:hAnsi="仿宋" w:eastAsia="仿宋" w:cs="仿宋"/>
          <w:b/>
          <w:color w:val="000000"/>
          <w:sz w:val="32"/>
        </w:rPr>
      </w:pPr>
    </w:p>
    <w:p w14:paraId="446330C6">
      <w:pPr>
        <w:pStyle w:val="16"/>
      </w:pPr>
    </w:p>
    <w:p w14:paraId="66F04804">
      <w:pPr>
        <w:pStyle w:val="7"/>
        <w:rPr>
          <w:color w:val="000000"/>
        </w:rPr>
      </w:pPr>
    </w:p>
    <w:p w14:paraId="50246376">
      <w:pPr>
        <w:widowControl/>
        <w:autoSpaceDE w:val="0"/>
        <w:autoSpaceDN w:val="0"/>
        <w:ind w:right="-26"/>
        <w:textAlignment w:val="bottom"/>
        <w:rPr>
          <w:rFonts w:hint="eastAsia" w:ascii="仿宋" w:hAnsi="仿宋" w:eastAsia="仿宋" w:cs="仿宋"/>
          <w:b/>
          <w:color w:val="000000"/>
          <w:sz w:val="32"/>
          <w:lang w:eastAsia="zh-CN"/>
        </w:rPr>
      </w:pPr>
      <w:r>
        <w:rPr>
          <w:rFonts w:hint="eastAsia" w:ascii="仿宋" w:hAnsi="仿宋" w:eastAsia="仿宋" w:cs="仿宋"/>
          <w:b/>
          <w:color w:val="000000"/>
          <w:sz w:val="32"/>
        </w:rPr>
        <w:t>招 标 人：</w:t>
      </w:r>
      <w:r>
        <w:rPr>
          <w:rFonts w:hint="eastAsia" w:ascii="仿宋" w:hAnsi="仿宋" w:eastAsia="仿宋" w:cs="仿宋"/>
          <w:b/>
          <w:color w:val="000000"/>
          <w:sz w:val="32"/>
          <w:lang w:eastAsia="zh-CN"/>
        </w:rPr>
        <w:t>叶城县吐古其乡人民政府</w:t>
      </w:r>
    </w:p>
    <w:p w14:paraId="2CC9EA28">
      <w:pPr>
        <w:widowControl/>
        <w:autoSpaceDE w:val="0"/>
        <w:autoSpaceDN w:val="0"/>
        <w:ind w:right="-26"/>
        <w:textAlignment w:val="bottom"/>
        <w:rPr>
          <w:rFonts w:ascii="仿宋" w:hAnsi="仿宋" w:eastAsia="仿宋" w:cs="仿宋"/>
          <w:b/>
          <w:color w:val="000000"/>
          <w:sz w:val="32"/>
        </w:rPr>
      </w:pPr>
    </w:p>
    <w:p w14:paraId="6F336FA4">
      <w:pPr>
        <w:widowControl/>
        <w:autoSpaceDE w:val="0"/>
        <w:autoSpaceDN w:val="0"/>
        <w:ind w:right="-26"/>
        <w:textAlignment w:val="bottom"/>
        <w:rPr>
          <w:rFonts w:hint="eastAsia" w:ascii="仿宋" w:hAnsi="仿宋" w:eastAsia="仿宋" w:cs="仿宋"/>
          <w:color w:val="000000"/>
          <w:sz w:val="84"/>
          <w:szCs w:val="84"/>
          <w:lang w:eastAsia="zh-CN"/>
        </w:rPr>
      </w:pPr>
      <w:r>
        <w:rPr>
          <w:rFonts w:hint="eastAsia" w:ascii="仿宋" w:hAnsi="仿宋" w:eastAsia="仿宋" w:cs="仿宋"/>
          <w:b/>
          <w:color w:val="000000"/>
          <w:sz w:val="32"/>
        </w:rPr>
        <w:t>代理机构：</w:t>
      </w:r>
      <w:r>
        <w:rPr>
          <w:rFonts w:hint="eastAsia" w:ascii="仿宋" w:hAnsi="仿宋" w:eastAsia="仿宋" w:cs="仿宋"/>
          <w:b/>
          <w:color w:val="000000"/>
          <w:sz w:val="32"/>
          <w:lang w:eastAsia="zh-CN"/>
        </w:rPr>
        <w:t>喀什西部鑫源工程项目管理有限公司</w:t>
      </w:r>
    </w:p>
    <w:p w14:paraId="1AF7347E">
      <w:pPr>
        <w:pStyle w:val="27"/>
        <w:rPr>
          <w:rFonts w:ascii="仿宋" w:hAnsi="仿宋" w:eastAsia="仿宋" w:cs="仿宋"/>
          <w:b/>
          <w:color w:val="000000"/>
          <w:sz w:val="52"/>
          <w:szCs w:val="52"/>
        </w:rPr>
      </w:pPr>
    </w:p>
    <w:p w14:paraId="6B6A23B2">
      <w:pPr>
        <w:pStyle w:val="7"/>
        <w:ind w:firstLine="0"/>
        <w:jc w:val="center"/>
        <w:rPr>
          <w:rFonts w:hAnsi="宋体" w:cs="宋体"/>
          <w:b/>
          <w:bCs/>
          <w:color w:val="000000"/>
          <w:sz w:val="44"/>
          <w:szCs w:val="44"/>
        </w:rPr>
      </w:pPr>
    </w:p>
    <w:p w14:paraId="0936CE30">
      <w:pPr>
        <w:pStyle w:val="7"/>
        <w:ind w:firstLine="0"/>
        <w:jc w:val="center"/>
        <w:rPr>
          <w:rFonts w:hAnsi="宋体" w:cs="宋体"/>
          <w:b/>
          <w:bCs/>
          <w:color w:val="000000"/>
          <w:sz w:val="44"/>
          <w:szCs w:val="44"/>
        </w:rPr>
      </w:pPr>
    </w:p>
    <w:p w14:paraId="3CF0B4BE">
      <w:pPr>
        <w:pStyle w:val="7"/>
        <w:ind w:firstLine="0"/>
        <w:jc w:val="center"/>
        <w:rPr>
          <w:rFonts w:hint="eastAsia" w:ascii="仿宋" w:hAnsi="仿宋" w:eastAsia="仿宋" w:cs="仿宋"/>
          <w:b/>
          <w:color w:val="000000"/>
          <w:kern w:val="2"/>
          <w:sz w:val="32"/>
          <w:szCs w:val="32"/>
          <w:lang w:val="en-US" w:eastAsia="zh-CN" w:bidi="ar-SA"/>
        </w:rPr>
      </w:pPr>
      <w:r>
        <w:rPr>
          <w:rFonts w:hint="eastAsia" w:ascii="仿宋" w:hAnsi="仿宋" w:eastAsia="仿宋" w:cs="仿宋"/>
          <w:b/>
          <w:color w:val="000000"/>
          <w:kern w:val="2"/>
          <w:sz w:val="32"/>
          <w:szCs w:val="32"/>
          <w:lang w:val="en-US" w:eastAsia="zh-CN" w:bidi="ar-SA"/>
        </w:rPr>
        <w:t>叶城县2026年吐古其乡核桃产业林果示范园建设项目（第一包）三次</w:t>
      </w:r>
    </w:p>
    <w:p w14:paraId="2EB8798B">
      <w:pPr>
        <w:spacing w:line="240" w:lineRule="atLeast"/>
        <w:jc w:val="center"/>
        <w:rPr>
          <w:rFonts w:ascii="仿宋" w:hAnsi="仿宋" w:eastAsia="仿宋" w:cs="仿宋"/>
          <w:b/>
          <w:color w:val="000000"/>
          <w:kern w:val="0"/>
          <w:sz w:val="44"/>
          <w:szCs w:val="44"/>
        </w:rPr>
      </w:pPr>
    </w:p>
    <w:p w14:paraId="3D44309E">
      <w:pPr>
        <w:rPr>
          <w:color w:val="000000"/>
        </w:rPr>
      </w:pPr>
    </w:p>
    <w:p w14:paraId="3BE183D9">
      <w:pPr>
        <w:pStyle w:val="27"/>
        <w:rPr>
          <w:color w:val="000000"/>
        </w:rPr>
      </w:pPr>
    </w:p>
    <w:p w14:paraId="43B84FA5">
      <w:pPr>
        <w:pStyle w:val="27"/>
        <w:rPr>
          <w:color w:val="000000"/>
        </w:rPr>
      </w:pPr>
    </w:p>
    <w:p w14:paraId="4900C5B1">
      <w:pPr>
        <w:spacing w:line="240" w:lineRule="atLeast"/>
        <w:ind w:left="1079" w:leftChars="257" w:hanging="540"/>
        <w:jc w:val="center"/>
        <w:rPr>
          <w:rFonts w:ascii="仿宋" w:hAnsi="仿宋" w:eastAsia="仿宋" w:cs="仿宋"/>
          <w:b/>
          <w:color w:val="000000"/>
          <w:sz w:val="36"/>
          <w:szCs w:val="36"/>
        </w:rPr>
      </w:pPr>
      <w:r>
        <w:rPr>
          <w:rFonts w:hint="eastAsia" w:ascii="仿宋" w:hAnsi="仿宋" w:eastAsia="仿宋" w:cs="仿宋"/>
          <w:b/>
          <w:color w:val="000000"/>
          <w:sz w:val="36"/>
          <w:szCs w:val="36"/>
        </w:rPr>
        <w:t>招标文件</w:t>
      </w:r>
    </w:p>
    <w:p w14:paraId="24497E7E">
      <w:pPr>
        <w:spacing w:line="240" w:lineRule="atLeast"/>
        <w:ind w:firstLine="1500" w:firstLineChars="500"/>
        <w:rPr>
          <w:rFonts w:ascii="仿宋" w:hAnsi="仿宋" w:eastAsia="仿宋" w:cs="仿宋"/>
          <w:b/>
          <w:color w:val="000000"/>
          <w:sz w:val="30"/>
          <w:szCs w:val="30"/>
        </w:rPr>
      </w:pPr>
    </w:p>
    <w:p w14:paraId="52E2EE2A">
      <w:pPr>
        <w:spacing w:line="240" w:lineRule="atLeast"/>
        <w:ind w:firstLine="1600" w:firstLineChars="500"/>
        <w:rPr>
          <w:rFonts w:ascii="仿宋" w:hAnsi="仿宋" w:eastAsia="仿宋" w:cs="仿宋"/>
          <w:b/>
          <w:color w:val="000000"/>
          <w:sz w:val="32"/>
          <w:szCs w:val="32"/>
        </w:rPr>
      </w:pPr>
      <w:r>
        <w:rPr>
          <w:rFonts w:hint="eastAsia" w:ascii="仿宋" w:hAnsi="仿宋" w:eastAsia="仿宋" w:cs="仿宋"/>
          <w:b/>
          <w:color w:val="000000"/>
          <w:sz w:val="32"/>
          <w:szCs w:val="32"/>
        </w:rPr>
        <w:t>（项目编号：</w:t>
      </w:r>
      <w:r>
        <w:rPr>
          <w:rFonts w:hint="eastAsia" w:ascii="仿宋" w:hAnsi="仿宋" w:eastAsia="仿宋" w:cs="仿宋"/>
          <w:b/>
          <w:color w:val="000000"/>
          <w:sz w:val="32"/>
          <w:szCs w:val="32"/>
          <w:lang w:val="en-US" w:eastAsia="zh-CN"/>
        </w:rPr>
        <w:t>XBXY-YCX-(GKCG)2026-003号</w:t>
      </w:r>
      <w:r>
        <w:rPr>
          <w:rFonts w:hint="eastAsia" w:ascii="仿宋" w:hAnsi="仿宋" w:eastAsia="仿宋" w:cs="仿宋"/>
          <w:b/>
          <w:color w:val="000000"/>
          <w:sz w:val="32"/>
          <w:szCs w:val="32"/>
        </w:rPr>
        <w:t>）</w:t>
      </w:r>
    </w:p>
    <w:p w14:paraId="2BCF5CC5">
      <w:pPr>
        <w:spacing w:line="240" w:lineRule="atLeast"/>
        <w:ind w:left="1079" w:leftChars="257" w:hanging="540"/>
        <w:rPr>
          <w:rFonts w:ascii="仿宋" w:hAnsi="仿宋" w:eastAsia="仿宋" w:cs="仿宋"/>
          <w:b/>
          <w:color w:val="000000"/>
          <w:sz w:val="32"/>
          <w:szCs w:val="32"/>
        </w:rPr>
      </w:pPr>
    </w:p>
    <w:p w14:paraId="45F4BA4F">
      <w:pPr>
        <w:spacing w:line="240" w:lineRule="atLeast"/>
        <w:ind w:firstLine="3840" w:firstLineChars="1200"/>
        <w:jc w:val="left"/>
        <w:rPr>
          <w:rFonts w:ascii="仿宋" w:hAnsi="仿宋" w:eastAsia="仿宋" w:cs="仿宋"/>
          <w:b/>
          <w:color w:val="000000"/>
          <w:sz w:val="32"/>
          <w:szCs w:val="32"/>
        </w:rPr>
      </w:pPr>
      <w:r>
        <w:rPr>
          <w:rFonts w:hint="eastAsia" w:ascii="仿宋" w:hAnsi="仿宋" w:eastAsia="仿宋" w:cs="仿宋"/>
          <w:b/>
          <w:color w:val="000000"/>
          <w:sz w:val="32"/>
          <w:szCs w:val="32"/>
        </w:rPr>
        <w:t>第一册</w:t>
      </w:r>
    </w:p>
    <w:p w14:paraId="706575A8">
      <w:pPr>
        <w:spacing w:line="240" w:lineRule="atLeast"/>
        <w:ind w:left="1079" w:leftChars="257" w:hanging="540"/>
        <w:jc w:val="center"/>
        <w:rPr>
          <w:rFonts w:ascii="仿宋" w:hAnsi="仿宋" w:eastAsia="仿宋" w:cs="仿宋"/>
          <w:b/>
          <w:color w:val="000000"/>
          <w:sz w:val="52"/>
        </w:rPr>
      </w:pPr>
    </w:p>
    <w:p w14:paraId="17FE8345">
      <w:pPr>
        <w:pStyle w:val="27"/>
        <w:rPr>
          <w:rFonts w:ascii="仿宋" w:hAnsi="仿宋" w:eastAsia="仿宋" w:cs="仿宋"/>
          <w:color w:val="000000"/>
        </w:rPr>
      </w:pPr>
    </w:p>
    <w:p w14:paraId="0A0E1886">
      <w:pPr>
        <w:pStyle w:val="27"/>
        <w:rPr>
          <w:rFonts w:ascii="仿宋" w:hAnsi="仿宋" w:eastAsia="仿宋" w:cs="仿宋"/>
          <w:color w:val="000000"/>
        </w:rPr>
      </w:pPr>
    </w:p>
    <w:p w14:paraId="6281DC59">
      <w:pPr>
        <w:pStyle w:val="27"/>
        <w:rPr>
          <w:rFonts w:ascii="仿宋" w:hAnsi="仿宋" w:eastAsia="仿宋" w:cs="仿宋"/>
          <w:color w:val="000000"/>
        </w:rPr>
      </w:pPr>
    </w:p>
    <w:p w14:paraId="01D32972">
      <w:pPr>
        <w:pStyle w:val="27"/>
        <w:rPr>
          <w:rFonts w:ascii="仿宋" w:hAnsi="仿宋" w:eastAsia="仿宋" w:cs="仿宋"/>
          <w:color w:val="000000"/>
        </w:rPr>
      </w:pPr>
    </w:p>
    <w:p w14:paraId="22AEA57B">
      <w:pPr>
        <w:pStyle w:val="27"/>
        <w:rPr>
          <w:rFonts w:ascii="仿宋" w:hAnsi="仿宋" w:eastAsia="仿宋" w:cs="仿宋"/>
          <w:color w:val="000000"/>
        </w:rPr>
      </w:pPr>
    </w:p>
    <w:p w14:paraId="706FFDDE">
      <w:pPr>
        <w:spacing w:line="360" w:lineRule="auto"/>
        <w:rPr>
          <w:rFonts w:ascii="仿宋" w:hAnsi="仿宋" w:eastAsia="仿宋" w:cs="仿宋"/>
          <w:b/>
          <w:bCs/>
          <w:color w:val="000000"/>
          <w:sz w:val="30"/>
          <w:szCs w:val="30"/>
          <w:u w:val="single"/>
        </w:rPr>
      </w:pPr>
      <w:r>
        <w:rPr>
          <w:rFonts w:hint="eastAsia" w:ascii="仿宋" w:hAnsi="仿宋" w:eastAsia="仿宋" w:cs="仿宋"/>
          <w:b/>
          <w:bCs/>
          <w:color w:val="000000"/>
          <w:sz w:val="30"/>
          <w:szCs w:val="30"/>
        </w:rPr>
        <w:t>招    标   人：</w:t>
      </w:r>
      <w:r>
        <w:rPr>
          <w:rFonts w:hint="eastAsia" w:ascii="仿宋" w:hAnsi="仿宋" w:eastAsia="仿宋" w:cs="仿宋"/>
          <w:b/>
          <w:bCs/>
          <w:color w:val="000000"/>
          <w:sz w:val="30"/>
          <w:szCs w:val="30"/>
          <w:u w:val="single"/>
        </w:rPr>
        <w:t xml:space="preserve">       </w:t>
      </w:r>
      <w:r>
        <w:rPr>
          <w:rFonts w:hint="eastAsia" w:ascii="仿宋" w:hAnsi="仿宋" w:eastAsia="仿宋" w:cs="仿宋"/>
          <w:b/>
          <w:bCs/>
          <w:color w:val="000000"/>
          <w:sz w:val="30"/>
          <w:szCs w:val="30"/>
          <w:u w:val="single"/>
          <w:lang w:val="en-US" w:eastAsia="zh-CN"/>
        </w:rPr>
        <w:t xml:space="preserve">     </w:t>
      </w:r>
      <w:r>
        <w:rPr>
          <w:rFonts w:hint="eastAsia" w:ascii="仿宋" w:hAnsi="仿宋" w:eastAsia="仿宋" w:cs="仿宋"/>
          <w:b/>
          <w:bCs/>
          <w:color w:val="000000"/>
          <w:sz w:val="30"/>
          <w:szCs w:val="30"/>
          <w:u w:val="single"/>
          <w:lang w:eastAsia="zh-CN"/>
        </w:rPr>
        <w:t>叶城县吐古其乡人民政府</w:t>
      </w:r>
      <w:r>
        <w:rPr>
          <w:rFonts w:hint="eastAsia" w:ascii="仿宋" w:hAnsi="仿宋" w:eastAsia="仿宋" w:cs="仿宋"/>
          <w:b/>
          <w:bCs/>
          <w:color w:val="000000"/>
          <w:sz w:val="30"/>
          <w:szCs w:val="30"/>
          <w:u w:val="single"/>
        </w:rPr>
        <w:t xml:space="preserve">                              </w:t>
      </w:r>
    </w:p>
    <w:p w14:paraId="0F42BECF">
      <w:pPr>
        <w:pStyle w:val="33"/>
        <w:spacing w:before="75" w:beforeAutospacing="0" w:after="75" w:afterAutospacing="0" w:line="420" w:lineRule="exact"/>
        <w:rPr>
          <w:rFonts w:ascii="仿宋" w:hAnsi="仿宋" w:eastAsia="仿宋" w:cs="仿宋"/>
          <w:b/>
          <w:bCs/>
          <w:color w:val="000000"/>
          <w:kern w:val="2"/>
          <w:sz w:val="30"/>
          <w:szCs w:val="30"/>
          <w:u w:val="single"/>
        </w:rPr>
      </w:pPr>
      <w:r>
        <w:rPr>
          <w:rFonts w:hint="eastAsia" w:ascii="仿宋" w:hAnsi="仿宋" w:eastAsia="仿宋" w:cs="仿宋"/>
          <w:b/>
          <w:bCs/>
          <w:color w:val="000000"/>
          <w:kern w:val="2"/>
          <w:sz w:val="30"/>
          <w:szCs w:val="30"/>
        </w:rPr>
        <w:t>联    系   人：</w:t>
      </w:r>
      <w:r>
        <w:rPr>
          <w:rFonts w:hint="eastAsia" w:ascii="仿宋" w:hAnsi="仿宋" w:eastAsia="仿宋" w:cs="仿宋"/>
          <w:b/>
          <w:bCs/>
          <w:color w:val="000000"/>
          <w:kern w:val="2"/>
          <w:sz w:val="30"/>
          <w:szCs w:val="30"/>
          <w:u w:val="single"/>
        </w:rPr>
        <w:t xml:space="preserve">               </w:t>
      </w:r>
      <w:r>
        <w:rPr>
          <w:rFonts w:hint="eastAsia" w:ascii="仿宋" w:hAnsi="仿宋" w:eastAsia="仿宋" w:cs="仿宋"/>
          <w:b/>
          <w:bCs/>
          <w:color w:val="000000"/>
          <w:kern w:val="2"/>
          <w:sz w:val="30"/>
          <w:szCs w:val="30"/>
          <w:u w:val="single"/>
          <w:lang w:val="en-US" w:eastAsia="zh-CN"/>
        </w:rPr>
        <w:t xml:space="preserve"> 胡义</w:t>
      </w:r>
      <w:r>
        <w:rPr>
          <w:rFonts w:hint="eastAsia" w:ascii="仿宋" w:hAnsi="仿宋" w:eastAsia="仿宋" w:cs="仿宋"/>
          <w:b/>
          <w:bCs/>
          <w:color w:val="000000"/>
          <w:kern w:val="2"/>
          <w:sz w:val="30"/>
          <w:szCs w:val="30"/>
          <w:u w:val="single"/>
        </w:rPr>
        <w:t xml:space="preserve">                                     </w:t>
      </w:r>
    </w:p>
    <w:p w14:paraId="799EB751">
      <w:pPr>
        <w:pStyle w:val="33"/>
        <w:spacing w:before="75" w:beforeAutospacing="0" w:after="75" w:afterAutospacing="0" w:line="420" w:lineRule="exact"/>
        <w:rPr>
          <w:rFonts w:ascii="仿宋" w:hAnsi="仿宋" w:eastAsia="仿宋" w:cs="仿宋"/>
          <w:b/>
          <w:bCs/>
          <w:color w:val="000000"/>
          <w:kern w:val="2"/>
          <w:sz w:val="30"/>
          <w:szCs w:val="30"/>
          <w:u w:val="single"/>
        </w:rPr>
      </w:pPr>
      <w:r>
        <w:rPr>
          <w:rFonts w:hint="eastAsia" w:ascii="仿宋" w:hAnsi="仿宋" w:eastAsia="仿宋" w:cs="仿宋"/>
          <w:b/>
          <w:bCs/>
          <w:color w:val="000000"/>
          <w:kern w:val="2"/>
          <w:sz w:val="30"/>
          <w:szCs w:val="30"/>
        </w:rPr>
        <w:t>联  系  电 话：</w:t>
      </w:r>
      <w:r>
        <w:rPr>
          <w:rFonts w:hint="eastAsia" w:ascii="仿宋" w:hAnsi="仿宋" w:eastAsia="仿宋" w:cs="仿宋"/>
          <w:b/>
          <w:bCs/>
          <w:color w:val="000000"/>
          <w:kern w:val="2"/>
          <w:sz w:val="30"/>
          <w:szCs w:val="30"/>
          <w:u w:val="single"/>
        </w:rPr>
        <w:t xml:space="preserve">            </w:t>
      </w:r>
      <w:r>
        <w:rPr>
          <w:rFonts w:hint="eastAsia" w:ascii="仿宋" w:hAnsi="仿宋" w:eastAsia="仿宋" w:cs="仿宋"/>
          <w:b/>
          <w:bCs/>
          <w:color w:val="000000"/>
          <w:kern w:val="2"/>
          <w:sz w:val="30"/>
          <w:szCs w:val="30"/>
          <w:u w:val="single"/>
          <w:lang w:val="en-US" w:eastAsia="zh-CN"/>
        </w:rPr>
        <w:t>19690091918</w:t>
      </w:r>
      <w:r>
        <w:rPr>
          <w:rFonts w:hint="eastAsia" w:ascii="仿宋" w:hAnsi="仿宋" w:eastAsia="仿宋" w:cs="仿宋"/>
          <w:b/>
          <w:bCs/>
          <w:color w:val="000000"/>
          <w:kern w:val="2"/>
          <w:sz w:val="30"/>
          <w:szCs w:val="30"/>
          <w:u w:val="single"/>
        </w:rPr>
        <w:t xml:space="preserve">                                   </w:t>
      </w:r>
    </w:p>
    <w:p w14:paraId="034C306D">
      <w:pPr>
        <w:pStyle w:val="33"/>
        <w:spacing w:before="75" w:beforeAutospacing="0" w:after="75" w:afterAutospacing="0" w:line="420" w:lineRule="exact"/>
        <w:rPr>
          <w:rFonts w:ascii="仿宋" w:hAnsi="仿宋" w:eastAsia="仿宋" w:cs="仿宋"/>
          <w:b/>
          <w:bCs/>
          <w:color w:val="000000"/>
          <w:sz w:val="30"/>
          <w:szCs w:val="30"/>
          <w:u w:val="single"/>
        </w:rPr>
      </w:pPr>
      <w:r>
        <w:rPr>
          <w:rFonts w:hint="eastAsia" w:ascii="仿宋" w:hAnsi="仿宋" w:eastAsia="仿宋" w:cs="仿宋"/>
          <w:b/>
          <w:bCs/>
          <w:color w:val="000000"/>
          <w:sz w:val="30"/>
          <w:szCs w:val="30"/>
        </w:rPr>
        <w:t>采 购代理机构：</w:t>
      </w:r>
      <w:r>
        <w:rPr>
          <w:rFonts w:hint="eastAsia" w:ascii="仿宋" w:hAnsi="仿宋" w:eastAsia="仿宋" w:cs="仿宋"/>
          <w:b/>
          <w:bCs/>
          <w:color w:val="000000"/>
          <w:sz w:val="30"/>
          <w:szCs w:val="30"/>
          <w:u w:val="single"/>
        </w:rPr>
        <w:t xml:space="preserve">    </w:t>
      </w:r>
      <w:r>
        <w:rPr>
          <w:rFonts w:hint="eastAsia" w:ascii="仿宋" w:hAnsi="仿宋" w:eastAsia="仿宋" w:cs="仿宋"/>
          <w:b/>
          <w:bCs/>
          <w:color w:val="000000"/>
          <w:sz w:val="30"/>
          <w:szCs w:val="30"/>
          <w:u w:val="single"/>
          <w:lang w:eastAsia="zh-CN"/>
        </w:rPr>
        <w:t>喀什西部鑫源工程项目管理有限公司</w:t>
      </w:r>
      <w:r>
        <w:rPr>
          <w:rFonts w:hint="eastAsia" w:ascii="仿宋" w:hAnsi="仿宋" w:eastAsia="仿宋" w:cs="仿宋"/>
          <w:b/>
          <w:bCs/>
          <w:color w:val="000000"/>
          <w:sz w:val="30"/>
          <w:szCs w:val="30"/>
          <w:u w:val="single"/>
        </w:rPr>
        <w:t xml:space="preserve">           </w:t>
      </w:r>
    </w:p>
    <w:p w14:paraId="43779C52">
      <w:pPr>
        <w:spacing w:line="500" w:lineRule="exact"/>
        <w:ind w:left="2096" w:hanging="2088" w:hangingChars="696"/>
        <w:jc w:val="left"/>
        <w:rPr>
          <w:rFonts w:ascii="仿宋" w:hAnsi="仿宋" w:eastAsia="仿宋" w:cs="仿宋"/>
          <w:b/>
          <w:bCs/>
          <w:color w:val="000000"/>
          <w:sz w:val="30"/>
          <w:szCs w:val="30"/>
          <w:u w:val="single"/>
        </w:rPr>
      </w:pPr>
      <w:r>
        <w:rPr>
          <w:rFonts w:hint="eastAsia" w:ascii="仿宋" w:hAnsi="仿宋" w:eastAsia="仿宋" w:cs="仿宋"/>
          <w:b/>
          <w:bCs/>
          <w:color w:val="000000"/>
          <w:sz w:val="30"/>
          <w:szCs w:val="30"/>
        </w:rPr>
        <w:t>代</w:t>
      </w:r>
      <w:r>
        <w:rPr>
          <w:rFonts w:hint="eastAsia" w:ascii="仿宋" w:hAnsi="仿宋" w:eastAsia="仿宋" w:cs="仿宋"/>
          <w:b/>
          <w:bCs/>
          <w:color w:val="000000"/>
          <w:sz w:val="30"/>
          <w:szCs w:val="30"/>
          <w:lang w:val="en-US" w:eastAsia="zh-CN"/>
        </w:rPr>
        <w:t xml:space="preserve"> </w:t>
      </w:r>
      <w:r>
        <w:rPr>
          <w:rFonts w:hint="eastAsia" w:ascii="仿宋" w:hAnsi="仿宋" w:eastAsia="仿宋" w:cs="仿宋"/>
          <w:b/>
          <w:bCs/>
          <w:color w:val="000000"/>
          <w:sz w:val="30"/>
          <w:szCs w:val="30"/>
        </w:rPr>
        <w:t>理机构地址：</w:t>
      </w:r>
      <w:r>
        <w:rPr>
          <w:rFonts w:hint="eastAsia" w:ascii="仿宋" w:hAnsi="仿宋" w:eastAsia="仿宋" w:cs="仿宋"/>
          <w:b/>
          <w:bCs/>
          <w:color w:val="000000"/>
          <w:sz w:val="30"/>
          <w:szCs w:val="30"/>
          <w:u w:val="single"/>
          <w:lang w:val="en-US" w:eastAsia="zh-CN"/>
        </w:rPr>
        <w:t xml:space="preserve"> 喀什地区喀什市多来特巴格乡发展大道40号喀什时代尊城小区一期3幢2层S10号商铺</w:t>
      </w:r>
      <w:r>
        <w:rPr>
          <w:rFonts w:hint="eastAsia" w:ascii="仿宋" w:hAnsi="仿宋" w:eastAsia="仿宋" w:cs="仿宋"/>
          <w:b/>
          <w:bCs/>
          <w:color w:val="000000"/>
          <w:sz w:val="30"/>
          <w:szCs w:val="30"/>
          <w:u w:val="single"/>
        </w:rPr>
        <w:t xml:space="preserve">                                </w:t>
      </w:r>
    </w:p>
    <w:p w14:paraId="523F0944">
      <w:pPr>
        <w:spacing w:line="500" w:lineRule="exact"/>
        <w:rPr>
          <w:rFonts w:ascii="仿宋" w:hAnsi="仿宋" w:eastAsia="仿宋" w:cs="仿宋"/>
          <w:b/>
          <w:bCs/>
          <w:color w:val="000000"/>
          <w:sz w:val="30"/>
          <w:szCs w:val="30"/>
          <w:u w:val="single"/>
        </w:rPr>
      </w:pPr>
      <w:r>
        <w:rPr>
          <w:rFonts w:hint="eastAsia" w:ascii="仿宋" w:hAnsi="仿宋" w:eastAsia="仿宋" w:cs="仿宋"/>
          <w:b/>
          <w:bCs/>
          <w:color w:val="000000"/>
          <w:sz w:val="30"/>
          <w:szCs w:val="30"/>
        </w:rPr>
        <w:t>联    系   人：</w:t>
      </w:r>
      <w:r>
        <w:rPr>
          <w:rFonts w:hint="eastAsia" w:ascii="仿宋" w:hAnsi="仿宋" w:eastAsia="仿宋" w:cs="仿宋"/>
          <w:b/>
          <w:bCs/>
          <w:color w:val="000000"/>
          <w:sz w:val="30"/>
          <w:szCs w:val="30"/>
          <w:u w:val="single"/>
        </w:rPr>
        <w:t xml:space="preserve">               </w:t>
      </w:r>
      <w:r>
        <w:rPr>
          <w:rFonts w:hint="eastAsia" w:ascii="仿宋" w:hAnsi="仿宋" w:eastAsia="仿宋" w:cs="仿宋"/>
          <w:b/>
          <w:bCs/>
          <w:color w:val="000000"/>
          <w:sz w:val="30"/>
          <w:szCs w:val="30"/>
          <w:u w:val="single"/>
          <w:lang w:eastAsia="zh-CN"/>
        </w:rPr>
        <w:t>陈凯</w:t>
      </w:r>
      <w:r>
        <w:rPr>
          <w:rFonts w:hint="eastAsia" w:ascii="仿宋" w:hAnsi="仿宋" w:eastAsia="仿宋" w:cs="仿宋"/>
          <w:b/>
          <w:bCs/>
          <w:color w:val="000000"/>
          <w:sz w:val="30"/>
          <w:szCs w:val="30"/>
          <w:u w:val="single"/>
        </w:rPr>
        <w:t xml:space="preserve">                                         </w:t>
      </w:r>
    </w:p>
    <w:p w14:paraId="2229EDCC">
      <w:pPr>
        <w:spacing w:line="500" w:lineRule="exact"/>
        <w:rPr>
          <w:rFonts w:ascii="仿宋" w:hAnsi="仿宋" w:eastAsia="仿宋" w:cs="仿宋"/>
          <w:b/>
          <w:bCs/>
          <w:color w:val="000000"/>
          <w:sz w:val="30"/>
          <w:szCs w:val="30"/>
          <w:u w:val="single"/>
        </w:rPr>
      </w:pPr>
      <w:r>
        <w:rPr>
          <w:rFonts w:hint="eastAsia" w:ascii="仿宋" w:hAnsi="仿宋" w:eastAsia="仿宋" w:cs="仿宋"/>
          <w:b/>
          <w:bCs/>
          <w:color w:val="000000"/>
          <w:sz w:val="30"/>
          <w:szCs w:val="30"/>
        </w:rPr>
        <w:t>联  系  电 话：</w:t>
      </w:r>
      <w:r>
        <w:rPr>
          <w:rFonts w:hint="eastAsia" w:ascii="仿宋" w:hAnsi="仿宋" w:eastAsia="仿宋" w:cs="仿宋"/>
          <w:b/>
          <w:bCs/>
          <w:color w:val="000000"/>
          <w:sz w:val="30"/>
          <w:szCs w:val="30"/>
          <w:u w:val="single"/>
        </w:rPr>
        <w:t xml:space="preserve">            </w:t>
      </w:r>
      <w:r>
        <w:rPr>
          <w:rFonts w:hint="eastAsia" w:ascii="仿宋" w:hAnsi="仿宋" w:eastAsia="仿宋" w:cs="仿宋"/>
          <w:b/>
          <w:bCs/>
          <w:color w:val="000000"/>
          <w:sz w:val="30"/>
          <w:szCs w:val="30"/>
          <w:u w:val="single"/>
          <w:lang w:eastAsia="zh-CN"/>
        </w:rPr>
        <w:t>18094969011</w:t>
      </w:r>
      <w:r>
        <w:rPr>
          <w:rFonts w:hint="eastAsia" w:ascii="仿宋" w:hAnsi="仿宋" w:eastAsia="仿宋" w:cs="仿宋"/>
          <w:b/>
          <w:bCs/>
          <w:color w:val="000000"/>
          <w:sz w:val="30"/>
          <w:szCs w:val="30"/>
          <w:u w:val="single"/>
        </w:rPr>
        <w:t xml:space="preserve">                                    </w:t>
      </w:r>
    </w:p>
    <w:p w14:paraId="3E2FAC5D">
      <w:pPr>
        <w:spacing w:line="600" w:lineRule="exact"/>
        <w:rPr>
          <w:rFonts w:ascii="仿宋" w:hAnsi="仿宋" w:eastAsia="仿宋" w:cs="仿宋"/>
          <w:b/>
          <w:color w:val="000000"/>
          <w:sz w:val="52"/>
        </w:rPr>
      </w:pPr>
      <w:r>
        <w:rPr>
          <w:rFonts w:hint="eastAsia" w:ascii="仿宋" w:hAnsi="仿宋" w:eastAsia="仿宋" w:cs="仿宋"/>
          <w:b/>
          <w:bCs/>
          <w:color w:val="000000"/>
          <w:sz w:val="30"/>
          <w:szCs w:val="30"/>
        </w:rPr>
        <w:t xml:space="preserve">发  出 </w:t>
      </w:r>
      <w:r>
        <w:rPr>
          <w:rFonts w:hint="eastAsia" w:ascii="仿宋" w:hAnsi="仿宋" w:eastAsia="仿宋" w:cs="仿宋"/>
          <w:b/>
          <w:bCs/>
          <w:color w:val="000000"/>
          <w:sz w:val="30"/>
          <w:szCs w:val="30"/>
          <w:lang w:val="en-US" w:eastAsia="zh-CN"/>
        </w:rPr>
        <w:t xml:space="preserve"> </w:t>
      </w:r>
      <w:r>
        <w:rPr>
          <w:rFonts w:hint="eastAsia" w:ascii="仿宋" w:hAnsi="仿宋" w:eastAsia="仿宋" w:cs="仿宋"/>
          <w:b/>
          <w:bCs/>
          <w:color w:val="000000"/>
          <w:sz w:val="30"/>
          <w:szCs w:val="30"/>
        </w:rPr>
        <w:t>日 期：</w:t>
      </w:r>
      <w:r>
        <w:rPr>
          <w:rFonts w:hint="eastAsia" w:ascii="仿宋" w:hAnsi="仿宋" w:eastAsia="仿宋" w:cs="仿宋"/>
          <w:b/>
          <w:bCs/>
          <w:color w:val="000000"/>
          <w:sz w:val="30"/>
          <w:szCs w:val="30"/>
          <w:u w:val="single"/>
        </w:rPr>
        <w:t xml:space="preserve">             </w:t>
      </w:r>
      <w:r>
        <w:rPr>
          <w:rFonts w:hint="eastAsia" w:ascii="仿宋" w:hAnsi="仿宋" w:eastAsia="仿宋" w:cs="仿宋"/>
          <w:b/>
          <w:bCs/>
          <w:color w:val="000000"/>
          <w:sz w:val="30"/>
          <w:szCs w:val="30"/>
          <w:u w:val="single"/>
          <w:lang w:eastAsia="zh-CN"/>
        </w:rPr>
        <w:t>2026年</w:t>
      </w:r>
      <w:r>
        <w:rPr>
          <w:rFonts w:hint="eastAsia" w:ascii="仿宋" w:hAnsi="仿宋" w:eastAsia="仿宋" w:cs="仿宋"/>
          <w:b/>
          <w:bCs/>
          <w:color w:val="000000"/>
          <w:sz w:val="30"/>
          <w:szCs w:val="30"/>
          <w:u w:val="single"/>
          <w:lang w:val="en-US" w:eastAsia="zh-CN"/>
        </w:rPr>
        <w:t>5</w:t>
      </w:r>
      <w:r>
        <w:rPr>
          <w:rFonts w:hint="eastAsia" w:ascii="仿宋" w:hAnsi="仿宋" w:eastAsia="仿宋" w:cs="仿宋"/>
          <w:b/>
          <w:bCs/>
          <w:color w:val="000000"/>
          <w:sz w:val="30"/>
          <w:szCs w:val="30"/>
          <w:u w:val="single"/>
          <w:lang w:eastAsia="zh-CN"/>
        </w:rPr>
        <w:t>月</w:t>
      </w:r>
      <w:r>
        <w:rPr>
          <w:rFonts w:hint="eastAsia" w:ascii="仿宋" w:hAnsi="仿宋" w:eastAsia="仿宋" w:cs="仿宋"/>
          <w:b/>
          <w:bCs/>
          <w:color w:val="000000"/>
          <w:sz w:val="30"/>
          <w:szCs w:val="30"/>
          <w:u w:val="single"/>
        </w:rPr>
        <w:t xml:space="preserve">                  </w:t>
      </w:r>
    </w:p>
    <w:p w14:paraId="430D7A4F">
      <w:pPr>
        <w:rPr>
          <w:rFonts w:ascii="仿宋" w:hAnsi="仿宋" w:eastAsia="仿宋" w:cs="仿宋"/>
          <w:b/>
          <w:color w:val="000000"/>
          <w:sz w:val="30"/>
          <w:szCs w:val="30"/>
        </w:rPr>
      </w:pPr>
      <w:r>
        <w:rPr>
          <w:rFonts w:ascii="仿宋" w:hAnsi="仿宋" w:eastAsia="仿宋" w:cs="仿宋"/>
          <w:b/>
          <w:color w:val="000000"/>
          <w:sz w:val="30"/>
          <w:szCs w:val="30"/>
        </w:rPr>
        <w:br w:type="page"/>
      </w:r>
    </w:p>
    <w:p w14:paraId="5C0C14AC">
      <w:pPr>
        <w:pStyle w:val="27"/>
        <w:rPr>
          <w:color w:val="000000"/>
        </w:rPr>
      </w:pPr>
    </w:p>
    <w:p w14:paraId="492336BE">
      <w:pPr>
        <w:spacing w:line="240" w:lineRule="atLeast"/>
        <w:jc w:val="center"/>
        <w:rPr>
          <w:rFonts w:ascii="仿宋" w:hAnsi="仿宋" w:eastAsia="仿宋" w:cs="仿宋"/>
          <w:b/>
          <w:color w:val="000000"/>
          <w:sz w:val="30"/>
          <w:szCs w:val="30"/>
        </w:rPr>
      </w:pPr>
      <w:r>
        <w:rPr>
          <w:rFonts w:hint="eastAsia" w:ascii="仿宋" w:hAnsi="仿宋" w:eastAsia="仿宋" w:cs="仿宋"/>
          <w:b/>
          <w:color w:val="000000"/>
          <w:sz w:val="30"/>
          <w:szCs w:val="30"/>
        </w:rPr>
        <w:t>目录</w:t>
      </w:r>
    </w:p>
    <w:p w14:paraId="20E3A985">
      <w:pPr>
        <w:pStyle w:val="25"/>
        <w:tabs>
          <w:tab w:val="right" w:leader="dot" w:pos="8312"/>
        </w:tabs>
        <w:rPr>
          <w:color w:val="000000"/>
        </w:rPr>
      </w:pPr>
      <w:r>
        <w:rPr>
          <w:rFonts w:hint="eastAsia" w:ascii="仿宋" w:hAnsi="仿宋" w:eastAsia="仿宋" w:cs="仿宋"/>
          <w:color w:val="000000"/>
          <w:kern w:val="0"/>
          <w:szCs w:val="21"/>
        </w:rPr>
        <w:fldChar w:fldCharType="begin"/>
      </w:r>
      <w:r>
        <w:rPr>
          <w:rFonts w:hint="eastAsia" w:ascii="仿宋" w:hAnsi="仿宋" w:eastAsia="仿宋" w:cs="仿宋"/>
          <w:color w:val="000000"/>
          <w:kern w:val="0"/>
          <w:szCs w:val="21"/>
        </w:rPr>
        <w:instrText xml:space="preserve"> TOC \o "1-3" \h \z \u </w:instrText>
      </w:r>
      <w:r>
        <w:rPr>
          <w:rFonts w:hint="eastAsia" w:ascii="仿宋" w:hAnsi="仿宋" w:eastAsia="仿宋" w:cs="仿宋"/>
          <w:color w:val="000000"/>
          <w:kern w:val="0"/>
          <w:szCs w:val="21"/>
        </w:rPr>
        <w:fldChar w:fldCharType="separate"/>
      </w:r>
      <w:r>
        <w:rPr>
          <w:rFonts w:hint="eastAsia" w:ascii="仿宋" w:hAnsi="仿宋" w:eastAsia="仿宋" w:cs="仿宋"/>
          <w:color w:val="000000"/>
          <w:kern w:val="0"/>
          <w:szCs w:val="21"/>
        </w:rPr>
        <w:fldChar w:fldCharType="begin"/>
      </w:r>
      <w:r>
        <w:rPr>
          <w:rFonts w:hint="eastAsia" w:ascii="仿宋" w:hAnsi="仿宋" w:eastAsia="仿宋" w:cs="仿宋"/>
          <w:color w:val="000000"/>
          <w:kern w:val="0"/>
          <w:szCs w:val="21"/>
        </w:rPr>
        <w:instrText xml:space="preserve"> HYPERLINK \l _Toc22610 </w:instrText>
      </w:r>
      <w:r>
        <w:rPr>
          <w:rFonts w:hint="eastAsia" w:ascii="仿宋" w:hAnsi="仿宋" w:eastAsia="仿宋" w:cs="仿宋"/>
          <w:color w:val="000000"/>
          <w:kern w:val="0"/>
          <w:szCs w:val="21"/>
        </w:rPr>
        <w:fldChar w:fldCharType="separate"/>
      </w:r>
      <w:r>
        <w:rPr>
          <w:rFonts w:hint="eastAsia" w:ascii="仿宋_GB2312" w:eastAsia="仿宋_GB2312" w:cs="Times New Roman"/>
          <w:color w:val="000000"/>
          <w:kern w:val="44"/>
          <w:szCs w:val="20"/>
          <w:lang w:val="en-US" w:eastAsia="zh-CN" w:bidi="ar-SA"/>
        </w:rPr>
        <w:t>第一章、投标人须知</w:t>
      </w:r>
      <w:r>
        <w:rPr>
          <w:color w:val="000000"/>
        </w:rPr>
        <w:tab/>
      </w:r>
      <w:r>
        <w:rPr>
          <w:color w:val="000000"/>
        </w:rPr>
        <w:fldChar w:fldCharType="begin"/>
      </w:r>
      <w:r>
        <w:rPr>
          <w:color w:val="000000"/>
        </w:rPr>
        <w:instrText xml:space="preserve"> PAGEREF _Toc22610 \h </w:instrText>
      </w:r>
      <w:r>
        <w:rPr>
          <w:color w:val="000000"/>
        </w:rPr>
        <w:fldChar w:fldCharType="separate"/>
      </w:r>
      <w:r>
        <w:rPr>
          <w:color w:val="000000"/>
        </w:rPr>
        <w:t>4</w:t>
      </w:r>
      <w:r>
        <w:rPr>
          <w:color w:val="000000"/>
        </w:rPr>
        <w:fldChar w:fldCharType="end"/>
      </w:r>
      <w:r>
        <w:rPr>
          <w:rFonts w:hint="eastAsia" w:ascii="仿宋" w:hAnsi="仿宋" w:eastAsia="仿宋" w:cs="仿宋"/>
          <w:color w:val="000000"/>
          <w:kern w:val="0"/>
          <w:szCs w:val="21"/>
        </w:rPr>
        <w:fldChar w:fldCharType="end"/>
      </w:r>
    </w:p>
    <w:p w14:paraId="41EBA4EE">
      <w:pPr>
        <w:pStyle w:val="30"/>
        <w:tabs>
          <w:tab w:val="right" w:leader="dot" w:pos="8312"/>
        </w:tabs>
        <w:rPr>
          <w:color w:val="000000"/>
        </w:rPr>
      </w:pPr>
      <w:r>
        <w:rPr>
          <w:rFonts w:hint="eastAsia" w:ascii="仿宋" w:hAnsi="仿宋" w:eastAsia="仿宋" w:cs="仿宋"/>
          <w:color w:val="000000"/>
          <w:kern w:val="0"/>
          <w:szCs w:val="21"/>
        </w:rPr>
        <w:fldChar w:fldCharType="begin"/>
      </w:r>
      <w:r>
        <w:rPr>
          <w:rFonts w:hint="eastAsia" w:ascii="仿宋" w:hAnsi="仿宋" w:eastAsia="仿宋" w:cs="仿宋"/>
          <w:color w:val="000000"/>
          <w:kern w:val="0"/>
          <w:szCs w:val="21"/>
        </w:rPr>
        <w:instrText xml:space="preserve"> HYPERLINK \l _Toc15377 </w:instrText>
      </w:r>
      <w:r>
        <w:rPr>
          <w:rFonts w:hint="eastAsia" w:ascii="仿宋" w:hAnsi="仿宋" w:eastAsia="仿宋" w:cs="仿宋"/>
          <w:color w:val="000000"/>
          <w:kern w:val="0"/>
          <w:szCs w:val="21"/>
        </w:rPr>
        <w:fldChar w:fldCharType="separate"/>
      </w:r>
      <w:r>
        <w:rPr>
          <w:rFonts w:hint="eastAsia" w:ascii="仿宋" w:hAnsi="仿宋" w:eastAsia="仿宋" w:cs="仿宋"/>
          <w:color w:val="000000"/>
        </w:rPr>
        <w:t>一   总 则</w:t>
      </w:r>
      <w:r>
        <w:rPr>
          <w:color w:val="000000"/>
        </w:rPr>
        <w:tab/>
      </w:r>
      <w:r>
        <w:rPr>
          <w:color w:val="000000"/>
        </w:rPr>
        <w:fldChar w:fldCharType="begin"/>
      </w:r>
      <w:r>
        <w:rPr>
          <w:color w:val="000000"/>
        </w:rPr>
        <w:instrText xml:space="preserve"> PAGEREF _Toc15377 \h </w:instrText>
      </w:r>
      <w:r>
        <w:rPr>
          <w:color w:val="000000"/>
        </w:rPr>
        <w:fldChar w:fldCharType="separate"/>
      </w:r>
      <w:r>
        <w:rPr>
          <w:color w:val="000000"/>
        </w:rPr>
        <w:t>4</w:t>
      </w:r>
      <w:r>
        <w:rPr>
          <w:color w:val="000000"/>
        </w:rPr>
        <w:fldChar w:fldCharType="end"/>
      </w:r>
      <w:r>
        <w:rPr>
          <w:rFonts w:hint="eastAsia" w:ascii="仿宋" w:hAnsi="仿宋" w:eastAsia="仿宋" w:cs="仿宋"/>
          <w:color w:val="000000"/>
          <w:kern w:val="0"/>
          <w:szCs w:val="21"/>
        </w:rPr>
        <w:fldChar w:fldCharType="end"/>
      </w:r>
    </w:p>
    <w:p w14:paraId="5C9AB414">
      <w:pPr>
        <w:pStyle w:val="30"/>
        <w:tabs>
          <w:tab w:val="right" w:leader="dot" w:pos="8312"/>
        </w:tabs>
        <w:rPr>
          <w:color w:val="000000"/>
        </w:rPr>
      </w:pPr>
      <w:r>
        <w:rPr>
          <w:rFonts w:hint="eastAsia" w:ascii="仿宋" w:hAnsi="仿宋" w:eastAsia="仿宋" w:cs="仿宋"/>
          <w:color w:val="000000"/>
          <w:kern w:val="0"/>
          <w:szCs w:val="21"/>
        </w:rPr>
        <w:fldChar w:fldCharType="begin"/>
      </w:r>
      <w:r>
        <w:rPr>
          <w:rFonts w:hint="eastAsia" w:ascii="仿宋" w:hAnsi="仿宋" w:eastAsia="仿宋" w:cs="仿宋"/>
          <w:color w:val="000000"/>
          <w:kern w:val="0"/>
          <w:szCs w:val="21"/>
        </w:rPr>
        <w:instrText xml:space="preserve"> HYPERLINK \l _Toc6985 </w:instrText>
      </w:r>
      <w:r>
        <w:rPr>
          <w:rFonts w:hint="eastAsia" w:ascii="仿宋" w:hAnsi="仿宋" w:eastAsia="仿宋" w:cs="仿宋"/>
          <w:color w:val="000000"/>
          <w:kern w:val="0"/>
          <w:szCs w:val="21"/>
        </w:rPr>
        <w:fldChar w:fldCharType="separate"/>
      </w:r>
      <w:r>
        <w:rPr>
          <w:rFonts w:hint="eastAsia" w:ascii="仿宋" w:hAnsi="仿宋" w:eastAsia="仿宋" w:cs="仿宋"/>
          <w:color w:val="000000"/>
        </w:rPr>
        <w:t>二   招标文件</w:t>
      </w:r>
      <w:r>
        <w:rPr>
          <w:color w:val="000000"/>
        </w:rPr>
        <w:tab/>
      </w:r>
      <w:r>
        <w:rPr>
          <w:color w:val="000000"/>
        </w:rPr>
        <w:fldChar w:fldCharType="begin"/>
      </w:r>
      <w:r>
        <w:rPr>
          <w:color w:val="000000"/>
        </w:rPr>
        <w:instrText xml:space="preserve"> PAGEREF _Toc6985 \h </w:instrText>
      </w:r>
      <w:r>
        <w:rPr>
          <w:color w:val="000000"/>
        </w:rPr>
        <w:fldChar w:fldCharType="separate"/>
      </w:r>
      <w:r>
        <w:rPr>
          <w:color w:val="000000"/>
        </w:rPr>
        <w:t>5</w:t>
      </w:r>
      <w:r>
        <w:rPr>
          <w:color w:val="000000"/>
        </w:rPr>
        <w:fldChar w:fldCharType="end"/>
      </w:r>
      <w:r>
        <w:rPr>
          <w:rFonts w:hint="eastAsia" w:ascii="仿宋" w:hAnsi="仿宋" w:eastAsia="仿宋" w:cs="仿宋"/>
          <w:color w:val="000000"/>
          <w:kern w:val="0"/>
          <w:szCs w:val="21"/>
        </w:rPr>
        <w:fldChar w:fldCharType="end"/>
      </w:r>
    </w:p>
    <w:p w14:paraId="66C21424">
      <w:pPr>
        <w:pStyle w:val="30"/>
        <w:tabs>
          <w:tab w:val="right" w:leader="dot" w:pos="8312"/>
        </w:tabs>
        <w:rPr>
          <w:color w:val="000000"/>
        </w:rPr>
      </w:pPr>
      <w:r>
        <w:rPr>
          <w:rFonts w:hint="eastAsia" w:ascii="仿宋" w:hAnsi="仿宋" w:eastAsia="仿宋" w:cs="仿宋"/>
          <w:color w:val="000000"/>
          <w:kern w:val="0"/>
          <w:szCs w:val="21"/>
        </w:rPr>
        <w:fldChar w:fldCharType="begin"/>
      </w:r>
      <w:r>
        <w:rPr>
          <w:rFonts w:hint="eastAsia" w:ascii="仿宋" w:hAnsi="仿宋" w:eastAsia="仿宋" w:cs="仿宋"/>
          <w:color w:val="000000"/>
          <w:kern w:val="0"/>
          <w:szCs w:val="21"/>
        </w:rPr>
        <w:instrText xml:space="preserve"> HYPERLINK \l _Toc31668 </w:instrText>
      </w:r>
      <w:r>
        <w:rPr>
          <w:rFonts w:hint="eastAsia" w:ascii="仿宋" w:hAnsi="仿宋" w:eastAsia="仿宋" w:cs="仿宋"/>
          <w:color w:val="000000"/>
          <w:kern w:val="0"/>
          <w:szCs w:val="21"/>
        </w:rPr>
        <w:fldChar w:fldCharType="separate"/>
      </w:r>
      <w:r>
        <w:rPr>
          <w:rFonts w:hint="eastAsia" w:ascii="仿宋" w:hAnsi="仿宋" w:eastAsia="仿宋" w:cs="仿宋"/>
          <w:color w:val="000000"/>
        </w:rPr>
        <w:t>三   投标文件的编制</w:t>
      </w:r>
      <w:r>
        <w:rPr>
          <w:color w:val="000000"/>
        </w:rPr>
        <w:tab/>
      </w:r>
      <w:r>
        <w:rPr>
          <w:color w:val="000000"/>
        </w:rPr>
        <w:fldChar w:fldCharType="begin"/>
      </w:r>
      <w:r>
        <w:rPr>
          <w:color w:val="000000"/>
        </w:rPr>
        <w:instrText xml:space="preserve"> PAGEREF _Toc31668 \h </w:instrText>
      </w:r>
      <w:r>
        <w:rPr>
          <w:color w:val="000000"/>
        </w:rPr>
        <w:fldChar w:fldCharType="separate"/>
      </w:r>
      <w:r>
        <w:rPr>
          <w:color w:val="000000"/>
        </w:rPr>
        <w:t>6</w:t>
      </w:r>
      <w:r>
        <w:rPr>
          <w:color w:val="000000"/>
        </w:rPr>
        <w:fldChar w:fldCharType="end"/>
      </w:r>
      <w:r>
        <w:rPr>
          <w:rFonts w:hint="eastAsia" w:ascii="仿宋" w:hAnsi="仿宋" w:eastAsia="仿宋" w:cs="仿宋"/>
          <w:color w:val="000000"/>
          <w:kern w:val="0"/>
          <w:szCs w:val="21"/>
        </w:rPr>
        <w:fldChar w:fldCharType="end"/>
      </w:r>
    </w:p>
    <w:p w14:paraId="13817F5F">
      <w:pPr>
        <w:pStyle w:val="30"/>
        <w:tabs>
          <w:tab w:val="right" w:leader="dot" w:pos="8312"/>
        </w:tabs>
        <w:rPr>
          <w:color w:val="000000"/>
        </w:rPr>
      </w:pPr>
      <w:r>
        <w:rPr>
          <w:rFonts w:hint="eastAsia" w:ascii="仿宋" w:hAnsi="仿宋" w:eastAsia="仿宋" w:cs="仿宋"/>
          <w:color w:val="000000"/>
          <w:kern w:val="0"/>
          <w:szCs w:val="21"/>
        </w:rPr>
        <w:fldChar w:fldCharType="begin"/>
      </w:r>
      <w:r>
        <w:rPr>
          <w:rFonts w:hint="eastAsia" w:ascii="仿宋" w:hAnsi="仿宋" w:eastAsia="仿宋" w:cs="仿宋"/>
          <w:color w:val="000000"/>
          <w:kern w:val="0"/>
          <w:szCs w:val="21"/>
        </w:rPr>
        <w:instrText xml:space="preserve"> HYPERLINK \l _Toc11377 </w:instrText>
      </w:r>
      <w:r>
        <w:rPr>
          <w:rFonts w:hint="eastAsia" w:ascii="仿宋" w:hAnsi="仿宋" w:eastAsia="仿宋" w:cs="仿宋"/>
          <w:color w:val="000000"/>
          <w:kern w:val="0"/>
          <w:szCs w:val="21"/>
        </w:rPr>
        <w:fldChar w:fldCharType="separate"/>
      </w:r>
      <w:r>
        <w:rPr>
          <w:rFonts w:hint="eastAsia" w:ascii="仿宋" w:hAnsi="仿宋" w:eastAsia="仿宋" w:cs="仿宋"/>
          <w:color w:val="000000"/>
        </w:rPr>
        <w:t>四   投标文件的递交</w:t>
      </w:r>
      <w:r>
        <w:rPr>
          <w:color w:val="000000"/>
        </w:rPr>
        <w:tab/>
      </w:r>
      <w:r>
        <w:rPr>
          <w:color w:val="000000"/>
        </w:rPr>
        <w:fldChar w:fldCharType="begin"/>
      </w:r>
      <w:r>
        <w:rPr>
          <w:color w:val="000000"/>
        </w:rPr>
        <w:instrText xml:space="preserve"> PAGEREF _Toc11377 \h </w:instrText>
      </w:r>
      <w:r>
        <w:rPr>
          <w:color w:val="000000"/>
        </w:rPr>
        <w:fldChar w:fldCharType="separate"/>
      </w:r>
      <w:r>
        <w:rPr>
          <w:color w:val="000000"/>
        </w:rPr>
        <w:t>8</w:t>
      </w:r>
      <w:r>
        <w:rPr>
          <w:color w:val="000000"/>
        </w:rPr>
        <w:fldChar w:fldCharType="end"/>
      </w:r>
      <w:r>
        <w:rPr>
          <w:rFonts w:hint="eastAsia" w:ascii="仿宋" w:hAnsi="仿宋" w:eastAsia="仿宋" w:cs="仿宋"/>
          <w:color w:val="000000"/>
          <w:kern w:val="0"/>
          <w:szCs w:val="21"/>
        </w:rPr>
        <w:fldChar w:fldCharType="end"/>
      </w:r>
    </w:p>
    <w:p w14:paraId="2D002655">
      <w:pPr>
        <w:pStyle w:val="30"/>
        <w:tabs>
          <w:tab w:val="right" w:leader="dot" w:pos="8312"/>
        </w:tabs>
        <w:rPr>
          <w:color w:val="000000"/>
        </w:rPr>
      </w:pPr>
      <w:r>
        <w:rPr>
          <w:rFonts w:hint="eastAsia" w:ascii="仿宋" w:hAnsi="仿宋" w:eastAsia="仿宋" w:cs="仿宋"/>
          <w:color w:val="000000"/>
          <w:kern w:val="0"/>
          <w:szCs w:val="21"/>
        </w:rPr>
        <w:fldChar w:fldCharType="begin"/>
      </w:r>
      <w:r>
        <w:rPr>
          <w:rFonts w:hint="eastAsia" w:ascii="仿宋" w:hAnsi="仿宋" w:eastAsia="仿宋" w:cs="仿宋"/>
          <w:color w:val="000000"/>
          <w:kern w:val="0"/>
          <w:szCs w:val="21"/>
        </w:rPr>
        <w:instrText xml:space="preserve"> HYPERLINK \l _Toc21564 </w:instrText>
      </w:r>
      <w:r>
        <w:rPr>
          <w:rFonts w:hint="eastAsia" w:ascii="仿宋" w:hAnsi="仿宋" w:eastAsia="仿宋" w:cs="仿宋"/>
          <w:color w:val="000000"/>
          <w:kern w:val="0"/>
          <w:szCs w:val="21"/>
        </w:rPr>
        <w:fldChar w:fldCharType="separate"/>
      </w:r>
      <w:r>
        <w:rPr>
          <w:rFonts w:hint="eastAsia" w:ascii="仿宋" w:hAnsi="仿宋" w:eastAsia="仿宋" w:cs="仿宋"/>
          <w:color w:val="000000"/>
        </w:rPr>
        <w:t>五   开标及评标</w:t>
      </w:r>
      <w:r>
        <w:rPr>
          <w:color w:val="000000"/>
        </w:rPr>
        <w:tab/>
      </w:r>
      <w:r>
        <w:rPr>
          <w:color w:val="000000"/>
        </w:rPr>
        <w:fldChar w:fldCharType="begin"/>
      </w:r>
      <w:r>
        <w:rPr>
          <w:color w:val="000000"/>
        </w:rPr>
        <w:instrText xml:space="preserve"> PAGEREF _Toc21564 \h </w:instrText>
      </w:r>
      <w:r>
        <w:rPr>
          <w:color w:val="000000"/>
        </w:rPr>
        <w:fldChar w:fldCharType="separate"/>
      </w:r>
      <w:r>
        <w:rPr>
          <w:color w:val="000000"/>
        </w:rPr>
        <w:t>9</w:t>
      </w:r>
      <w:r>
        <w:rPr>
          <w:color w:val="000000"/>
        </w:rPr>
        <w:fldChar w:fldCharType="end"/>
      </w:r>
      <w:r>
        <w:rPr>
          <w:rFonts w:hint="eastAsia" w:ascii="仿宋" w:hAnsi="仿宋" w:eastAsia="仿宋" w:cs="仿宋"/>
          <w:color w:val="000000"/>
          <w:kern w:val="0"/>
          <w:szCs w:val="21"/>
        </w:rPr>
        <w:fldChar w:fldCharType="end"/>
      </w:r>
    </w:p>
    <w:p w14:paraId="1D5DC02E">
      <w:pPr>
        <w:pStyle w:val="30"/>
        <w:tabs>
          <w:tab w:val="right" w:leader="dot" w:pos="8312"/>
        </w:tabs>
        <w:rPr>
          <w:color w:val="000000"/>
        </w:rPr>
      </w:pPr>
      <w:r>
        <w:rPr>
          <w:rFonts w:hint="eastAsia" w:ascii="仿宋" w:hAnsi="仿宋" w:eastAsia="仿宋" w:cs="仿宋"/>
          <w:color w:val="000000"/>
          <w:kern w:val="0"/>
          <w:szCs w:val="21"/>
        </w:rPr>
        <w:fldChar w:fldCharType="begin"/>
      </w:r>
      <w:r>
        <w:rPr>
          <w:rFonts w:hint="eastAsia" w:ascii="仿宋" w:hAnsi="仿宋" w:eastAsia="仿宋" w:cs="仿宋"/>
          <w:color w:val="000000"/>
          <w:kern w:val="0"/>
          <w:szCs w:val="21"/>
        </w:rPr>
        <w:instrText xml:space="preserve"> HYPERLINK \l _Toc29147 </w:instrText>
      </w:r>
      <w:r>
        <w:rPr>
          <w:rFonts w:hint="eastAsia" w:ascii="仿宋" w:hAnsi="仿宋" w:eastAsia="仿宋" w:cs="仿宋"/>
          <w:color w:val="000000"/>
          <w:kern w:val="0"/>
          <w:szCs w:val="21"/>
        </w:rPr>
        <w:fldChar w:fldCharType="separate"/>
      </w:r>
      <w:r>
        <w:rPr>
          <w:rFonts w:hint="eastAsia" w:ascii="仿宋" w:hAnsi="仿宋" w:eastAsia="仿宋" w:cs="仿宋"/>
          <w:color w:val="000000"/>
        </w:rPr>
        <w:t>六   确定中标</w:t>
      </w:r>
      <w:r>
        <w:rPr>
          <w:color w:val="000000"/>
        </w:rPr>
        <w:tab/>
      </w:r>
      <w:r>
        <w:rPr>
          <w:color w:val="000000"/>
        </w:rPr>
        <w:fldChar w:fldCharType="begin"/>
      </w:r>
      <w:r>
        <w:rPr>
          <w:color w:val="000000"/>
        </w:rPr>
        <w:instrText xml:space="preserve"> PAGEREF _Toc29147 \h </w:instrText>
      </w:r>
      <w:r>
        <w:rPr>
          <w:color w:val="000000"/>
        </w:rPr>
        <w:fldChar w:fldCharType="separate"/>
      </w:r>
      <w:r>
        <w:rPr>
          <w:color w:val="000000"/>
        </w:rPr>
        <w:t>12</w:t>
      </w:r>
      <w:r>
        <w:rPr>
          <w:color w:val="000000"/>
        </w:rPr>
        <w:fldChar w:fldCharType="end"/>
      </w:r>
      <w:r>
        <w:rPr>
          <w:rFonts w:hint="eastAsia" w:ascii="仿宋" w:hAnsi="仿宋" w:eastAsia="仿宋" w:cs="仿宋"/>
          <w:color w:val="000000"/>
          <w:kern w:val="0"/>
          <w:szCs w:val="21"/>
        </w:rPr>
        <w:fldChar w:fldCharType="end"/>
      </w:r>
    </w:p>
    <w:p w14:paraId="1F91E82C">
      <w:pPr>
        <w:pStyle w:val="30"/>
        <w:tabs>
          <w:tab w:val="right" w:leader="dot" w:pos="8312"/>
        </w:tabs>
        <w:rPr>
          <w:color w:val="000000"/>
        </w:rPr>
      </w:pPr>
      <w:r>
        <w:rPr>
          <w:rFonts w:hint="eastAsia" w:ascii="仿宋" w:hAnsi="仿宋" w:eastAsia="仿宋" w:cs="仿宋"/>
          <w:color w:val="000000"/>
          <w:kern w:val="0"/>
          <w:szCs w:val="21"/>
        </w:rPr>
        <w:fldChar w:fldCharType="begin"/>
      </w:r>
      <w:r>
        <w:rPr>
          <w:rFonts w:hint="eastAsia" w:ascii="仿宋" w:hAnsi="仿宋" w:eastAsia="仿宋" w:cs="仿宋"/>
          <w:color w:val="000000"/>
          <w:kern w:val="0"/>
          <w:szCs w:val="21"/>
        </w:rPr>
        <w:instrText xml:space="preserve"> HYPERLINK \l _Toc13299 </w:instrText>
      </w:r>
      <w:r>
        <w:rPr>
          <w:rFonts w:hint="eastAsia" w:ascii="仿宋" w:hAnsi="仿宋" w:eastAsia="仿宋" w:cs="仿宋"/>
          <w:color w:val="000000"/>
          <w:kern w:val="0"/>
          <w:szCs w:val="21"/>
        </w:rPr>
        <w:fldChar w:fldCharType="separate"/>
      </w:r>
      <w:r>
        <w:rPr>
          <w:rFonts w:hint="eastAsia" w:ascii="仿宋" w:hAnsi="仿宋" w:eastAsia="仿宋" w:cs="仿宋"/>
          <w:color w:val="000000"/>
          <w:szCs w:val="24"/>
        </w:rPr>
        <w:t>附件1：履约保证金保函（格式）</w:t>
      </w:r>
      <w:r>
        <w:rPr>
          <w:color w:val="000000"/>
        </w:rPr>
        <w:tab/>
      </w:r>
      <w:r>
        <w:rPr>
          <w:color w:val="000000"/>
        </w:rPr>
        <w:fldChar w:fldCharType="begin"/>
      </w:r>
      <w:r>
        <w:rPr>
          <w:color w:val="000000"/>
        </w:rPr>
        <w:instrText xml:space="preserve"> PAGEREF _Toc13299 \h </w:instrText>
      </w:r>
      <w:r>
        <w:rPr>
          <w:color w:val="000000"/>
        </w:rPr>
        <w:fldChar w:fldCharType="separate"/>
      </w:r>
      <w:r>
        <w:rPr>
          <w:color w:val="000000"/>
        </w:rPr>
        <w:t>15</w:t>
      </w:r>
      <w:r>
        <w:rPr>
          <w:color w:val="000000"/>
        </w:rPr>
        <w:fldChar w:fldCharType="end"/>
      </w:r>
      <w:r>
        <w:rPr>
          <w:rFonts w:hint="eastAsia" w:ascii="仿宋" w:hAnsi="仿宋" w:eastAsia="仿宋" w:cs="仿宋"/>
          <w:color w:val="000000"/>
          <w:kern w:val="0"/>
          <w:szCs w:val="21"/>
        </w:rPr>
        <w:fldChar w:fldCharType="end"/>
      </w:r>
    </w:p>
    <w:p w14:paraId="474B2605">
      <w:pPr>
        <w:pStyle w:val="30"/>
        <w:tabs>
          <w:tab w:val="right" w:leader="dot" w:pos="8312"/>
        </w:tabs>
        <w:rPr>
          <w:color w:val="000000"/>
        </w:rPr>
      </w:pPr>
      <w:r>
        <w:rPr>
          <w:rFonts w:hint="eastAsia" w:ascii="仿宋" w:hAnsi="仿宋" w:eastAsia="仿宋" w:cs="仿宋"/>
          <w:color w:val="000000"/>
          <w:kern w:val="0"/>
          <w:szCs w:val="21"/>
        </w:rPr>
        <w:fldChar w:fldCharType="begin"/>
      </w:r>
      <w:r>
        <w:rPr>
          <w:rFonts w:hint="eastAsia" w:ascii="仿宋" w:hAnsi="仿宋" w:eastAsia="仿宋" w:cs="仿宋"/>
          <w:color w:val="000000"/>
          <w:kern w:val="0"/>
          <w:szCs w:val="21"/>
        </w:rPr>
        <w:instrText xml:space="preserve"> HYPERLINK \l _Toc30065 </w:instrText>
      </w:r>
      <w:r>
        <w:rPr>
          <w:rFonts w:hint="eastAsia" w:ascii="仿宋" w:hAnsi="仿宋" w:eastAsia="仿宋" w:cs="仿宋"/>
          <w:color w:val="000000"/>
          <w:kern w:val="0"/>
          <w:szCs w:val="21"/>
        </w:rPr>
        <w:fldChar w:fldCharType="separate"/>
      </w:r>
      <w:r>
        <w:rPr>
          <w:rFonts w:hint="eastAsia" w:ascii="仿宋" w:hAnsi="仿宋" w:eastAsia="仿宋" w:cs="仿宋"/>
          <w:color w:val="000000"/>
          <w:szCs w:val="24"/>
        </w:rPr>
        <w:t>附件2：履约担保函格式</w:t>
      </w:r>
      <w:r>
        <w:rPr>
          <w:color w:val="000000"/>
        </w:rPr>
        <w:tab/>
      </w:r>
      <w:r>
        <w:rPr>
          <w:color w:val="000000"/>
        </w:rPr>
        <w:fldChar w:fldCharType="begin"/>
      </w:r>
      <w:r>
        <w:rPr>
          <w:color w:val="000000"/>
        </w:rPr>
        <w:instrText xml:space="preserve"> PAGEREF _Toc30065 \h </w:instrText>
      </w:r>
      <w:r>
        <w:rPr>
          <w:color w:val="000000"/>
        </w:rPr>
        <w:fldChar w:fldCharType="separate"/>
      </w:r>
      <w:r>
        <w:rPr>
          <w:color w:val="000000"/>
        </w:rPr>
        <w:t>16</w:t>
      </w:r>
      <w:r>
        <w:rPr>
          <w:color w:val="000000"/>
        </w:rPr>
        <w:fldChar w:fldCharType="end"/>
      </w:r>
      <w:r>
        <w:rPr>
          <w:rFonts w:hint="eastAsia" w:ascii="仿宋" w:hAnsi="仿宋" w:eastAsia="仿宋" w:cs="仿宋"/>
          <w:color w:val="000000"/>
          <w:kern w:val="0"/>
          <w:szCs w:val="21"/>
        </w:rPr>
        <w:fldChar w:fldCharType="end"/>
      </w:r>
    </w:p>
    <w:p w14:paraId="1F35FAED">
      <w:pPr>
        <w:pStyle w:val="30"/>
        <w:tabs>
          <w:tab w:val="right" w:leader="dot" w:pos="8312"/>
        </w:tabs>
        <w:rPr>
          <w:color w:val="000000"/>
        </w:rPr>
      </w:pPr>
      <w:r>
        <w:rPr>
          <w:rFonts w:hint="eastAsia" w:ascii="仿宋" w:hAnsi="仿宋" w:eastAsia="仿宋" w:cs="仿宋"/>
          <w:color w:val="000000"/>
          <w:kern w:val="0"/>
          <w:szCs w:val="21"/>
        </w:rPr>
        <w:fldChar w:fldCharType="begin"/>
      </w:r>
      <w:r>
        <w:rPr>
          <w:rFonts w:hint="eastAsia" w:ascii="仿宋" w:hAnsi="仿宋" w:eastAsia="仿宋" w:cs="仿宋"/>
          <w:color w:val="000000"/>
          <w:kern w:val="0"/>
          <w:szCs w:val="21"/>
        </w:rPr>
        <w:instrText xml:space="preserve"> HYPERLINK \l _Toc229 </w:instrText>
      </w:r>
      <w:r>
        <w:rPr>
          <w:rFonts w:hint="eastAsia" w:ascii="仿宋" w:hAnsi="仿宋" w:eastAsia="仿宋" w:cs="仿宋"/>
          <w:color w:val="000000"/>
          <w:kern w:val="0"/>
          <w:szCs w:val="21"/>
        </w:rPr>
        <w:fldChar w:fldCharType="separate"/>
      </w:r>
      <w:r>
        <w:rPr>
          <w:rFonts w:hint="eastAsia" w:ascii="仿宋" w:hAnsi="仿宋" w:eastAsia="仿宋" w:cs="仿宋"/>
          <w:color w:val="000000"/>
          <w:szCs w:val="24"/>
        </w:rPr>
        <w:t>（采用政府采购信用担保形式时使用）</w:t>
      </w:r>
      <w:r>
        <w:rPr>
          <w:color w:val="000000"/>
        </w:rPr>
        <w:tab/>
      </w:r>
      <w:r>
        <w:rPr>
          <w:color w:val="000000"/>
        </w:rPr>
        <w:fldChar w:fldCharType="begin"/>
      </w:r>
      <w:r>
        <w:rPr>
          <w:color w:val="000000"/>
        </w:rPr>
        <w:instrText xml:space="preserve"> PAGEREF _Toc229 \h </w:instrText>
      </w:r>
      <w:r>
        <w:rPr>
          <w:color w:val="000000"/>
        </w:rPr>
        <w:fldChar w:fldCharType="separate"/>
      </w:r>
      <w:r>
        <w:rPr>
          <w:color w:val="000000"/>
        </w:rPr>
        <w:t>16</w:t>
      </w:r>
      <w:r>
        <w:rPr>
          <w:color w:val="000000"/>
        </w:rPr>
        <w:fldChar w:fldCharType="end"/>
      </w:r>
      <w:r>
        <w:rPr>
          <w:rFonts w:hint="eastAsia" w:ascii="仿宋" w:hAnsi="仿宋" w:eastAsia="仿宋" w:cs="仿宋"/>
          <w:color w:val="000000"/>
          <w:kern w:val="0"/>
          <w:szCs w:val="21"/>
        </w:rPr>
        <w:fldChar w:fldCharType="end"/>
      </w:r>
    </w:p>
    <w:p w14:paraId="2FCF7891">
      <w:pPr>
        <w:pStyle w:val="25"/>
        <w:tabs>
          <w:tab w:val="right" w:leader="dot" w:pos="8312"/>
        </w:tabs>
        <w:rPr>
          <w:color w:val="000000"/>
        </w:rPr>
      </w:pPr>
      <w:r>
        <w:rPr>
          <w:rFonts w:hint="eastAsia" w:ascii="仿宋" w:hAnsi="仿宋" w:eastAsia="仿宋" w:cs="仿宋"/>
          <w:color w:val="000000"/>
          <w:kern w:val="0"/>
          <w:szCs w:val="21"/>
        </w:rPr>
        <w:fldChar w:fldCharType="begin"/>
      </w:r>
      <w:r>
        <w:rPr>
          <w:rFonts w:hint="eastAsia" w:ascii="仿宋" w:hAnsi="仿宋" w:eastAsia="仿宋" w:cs="仿宋"/>
          <w:color w:val="000000"/>
          <w:kern w:val="0"/>
          <w:szCs w:val="21"/>
        </w:rPr>
        <w:instrText xml:space="preserve"> HYPERLINK \l _Toc16565 </w:instrText>
      </w:r>
      <w:r>
        <w:rPr>
          <w:rFonts w:hint="eastAsia" w:ascii="仿宋" w:hAnsi="仿宋" w:eastAsia="仿宋" w:cs="仿宋"/>
          <w:color w:val="000000"/>
          <w:kern w:val="0"/>
          <w:szCs w:val="21"/>
        </w:rPr>
        <w:fldChar w:fldCharType="separate"/>
      </w:r>
      <w:r>
        <w:rPr>
          <w:rFonts w:hint="eastAsia" w:ascii="仿宋_GB2312" w:eastAsia="仿宋_GB2312" w:cs="Times New Roman"/>
          <w:color w:val="000000"/>
          <w:kern w:val="44"/>
          <w:szCs w:val="20"/>
          <w:lang w:val="en-US" w:eastAsia="zh-CN" w:bidi="ar-SA"/>
        </w:rPr>
        <w:t>第二章、</w:t>
      </w:r>
      <w:r>
        <w:rPr>
          <w:rFonts w:hint="eastAsia" w:ascii="仿宋_GB2312" w:hAnsi="Times New Roman" w:eastAsia="仿宋_GB2312" w:cs="Times New Roman"/>
          <w:color w:val="000000"/>
          <w:kern w:val="44"/>
          <w:szCs w:val="20"/>
          <w:lang w:val="en-US" w:eastAsia="zh-CN" w:bidi="ar-SA"/>
        </w:rPr>
        <w:t>投标文件格式</w:t>
      </w:r>
      <w:r>
        <w:rPr>
          <w:color w:val="000000"/>
        </w:rPr>
        <w:tab/>
      </w:r>
      <w:r>
        <w:rPr>
          <w:color w:val="000000"/>
        </w:rPr>
        <w:fldChar w:fldCharType="begin"/>
      </w:r>
      <w:r>
        <w:rPr>
          <w:color w:val="000000"/>
        </w:rPr>
        <w:instrText xml:space="preserve"> PAGEREF _Toc16565 \h </w:instrText>
      </w:r>
      <w:r>
        <w:rPr>
          <w:color w:val="000000"/>
        </w:rPr>
        <w:fldChar w:fldCharType="separate"/>
      </w:r>
      <w:r>
        <w:rPr>
          <w:color w:val="000000"/>
        </w:rPr>
        <w:t>18</w:t>
      </w:r>
      <w:r>
        <w:rPr>
          <w:color w:val="000000"/>
        </w:rPr>
        <w:fldChar w:fldCharType="end"/>
      </w:r>
      <w:r>
        <w:rPr>
          <w:rFonts w:hint="eastAsia" w:ascii="仿宋" w:hAnsi="仿宋" w:eastAsia="仿宋" w:cs="仿宋"/>
          <w:color w:val="000000"/>
          <w:kern w:val="0"/>
          <w:szCs w:val="21"/>
        </w:rPr>
        <w:fldChar w:fldCharType="end"/>
      </w:r>
    </w:p>
    <w:p w14:paraId="201DC383">
      <w:pPr>
        <w:pStyle w:val="30"/>
        <w:tabs>
          <w:tab w:val="right" w:leader="dot" w:pos="8312"/>
        </w:tabs>
        <w:outlineLvl w:val="2"/>
        <w:rPr>
          <w:color w:val="000000"/>
        </w:rPr>
      </w:pPr>
      <w:r>
        <w:rPr>
          <w:rFonts w:hint="eastAsia" w:ascii="仿宋" w:hAnsi="仿宋" w:eastAsia="仿宋" w:cs="仿宋"/>
          <w:color w:val="000000"/>
          <w:kern w:val="0"/>
          <w:szCs w:val="21"/>
        </w:rPr>
        <w:fldChar w:fldCharType="begin"/>
      </w:r>
      <w:r>
        <w:rPr>
          <w:rFonts w:hint="eastAsia" w:ascii="仿宋" w:hAnsi="仿宋" w:eastAsia="仿宋" w:cs="仿宋"/>
          <w:color w:val="000000"/>
          <w:kern w:val="0"/>
          <w:szCs w:val="21"/>
        </w:rPr>
        <w:instrText xml:space="preserve"> HYPERLINK \l _Toc9454 </w:instrText>
      </w:r>
      <w:r>
        <w:rPr>
          <w:rFonts w:hint="eastAsia" w:ascii="仿宋" w:hAnsi="仿宋" w:eastAsia="仿宋" w:cs="仿宋"/>
          <w:color w:val="000000"/>
          <w:kern w:val="0"/>
          <w:szCs w:val="21"/>
        </w:rPr>
        <w:fldChar w:fldCharType="separate"/>
      </w:r>
      <w:r>
        <w:rPr>
          <w:rFonts w:hint="eastAsia" w:ascii="仿宋" w:hAnsi="仿宋" w:eastAsia="仿宋" w:cs="仿宋"/>
          <w:color w:val="000000"/>
        </w:rPr>
        <w:t>第一部分 开标一览表及资格证明文件</w:t>
      </w:r>
      <w:r>
        <w:rPr>
          <w:color w:val="000000"/>
        </w:rPr>
        <w:tab/>
      </w:r>
      <w:r>
        <w:rPr>
          <w:color w:val="000000"/>
        </w:rPr>
        <w:fldChar w:fldCharType="begin"/>
      </w:r>
      <w:r>
        <w:rPr>
          <w:color w:val="000000"/>
        </w:rPr>
        <w:instrText xml:space="preserve"> PAGEREF _Toc9454 \h </w:instrText>
      </w:r>
      <w:r>
        <w:rPr>
          <w:color w:val="000000"/>
        </w:rPr>
        <w:fldChar w:fldCharType="separate"/>
      </w:r>
      <w:r>
        <w:rPr>
          <w:color w:val="000000"/>
        </w:rPr>
        <w:t>18</w:t>
      </w:r>
      <w:r>
        <w:rPr>
          <w:color w:val="000000"/>
        </w:rPr>
        <w:fldChar w:fldCharType="end"/>
      </w:r>
      <w:r>
        <w:rPr>
          <w:rFonts w:hint="eastAsia" w:ascii="仿宋" w:hAnsi="仿宋" w:eastAsia="仿宋" w:cs="仿宋"/>
          <w:color w:val="000000"/>
          <w:kern w:val="0"/>
          <w:szCs w:val="21"/>
        </w:rPr>
        <w:fldChar w:fldCharType="end"/>
      </w:r>
    </w:p>
    <w:p w14:paraId="12E9BA8B">
      <w:pPr>
        <w:pStyle w:val="30"/>
        <w:tabs>
          <w:tab w:val="right" w:leader="dot" w:pos="8312"/>
        </w:tabs>
        <w:rPr>
          <w:color w:val="000000"/>
        </w:rPr>
      </w:pPr>
      <w:r>
        <w:rPr>
          <w:rFonts w:hint="eastAsia" w:ascii="仿宋" w:hAnsi="仿宋" w:eastAsia="仿宋" w:cs="仿宋"/>
          <w:color w:val="000000"/>
          <w:kern w:val="0"/>
          <w:szCs w:val="21"/>
        </w:rPr>
        <w:fldChar w:fldCharType="begin"/>
      </w:r>
      <w:r>
        <w:rPr>
          <w:rFonts w:hint="eastAsia" w:ascii="仿宋" w:hAnsi="仿宋" w:eastAsia="仿宋" w:cs="仿宋"/>
          <w:color w:val="000000"/>
          <w:kern w:val="0"/>
          <w:szCs w:val="21"/>
        </w:rPr>
        <w:instrText xml:space="preserve"> HYPERLINK \l _Toc24735 </w:instrText>
      </w:r>
      <w:r>
        <w:rPr>
          <w:rFonts w:hint="eastAsia" w:ascii="仿宋" w:hAnsi="仿宋" w:eastAsia="仿宋" w:cs="仿宋"/>
          <w:color w:val="000000"/>
          <w:kern w:val="0"/>
          <w:szCs w:val="21"/>
        </w:rPr>
        <w:fldChar w:fldCharType="separate"/>
      </w:r>
      <w:r>
        <w:rPr>
          <w:rFonts w:hint="eastAsia" w:ascii="仿宋" w:hAnsi="仿宋" w:eastAsia="仿宋" w:cs="仿宋"/>
          <w:color w:val="000000"/>
        </w:rPr>
        <w:t>第二部分  商务及技术文件</w:t>
      </w:r>
      <w:r>
        <w:rPr>
          <w:color w:val="000000"/>
        </w:rPr>
        <w:tab/>
      </w:r>
      <w:r>
        <w:rPr>
          <w:color w:val="000000"/>
        </w:rPr>
        <w:fldChar w:fldCharType="begin"/>
      </w:r>
      <w:r>
        <w:rPr>
          <w:color w:val="000000"/>
        </w:rPr>
        <w:instrText xml:space="preserve"> PAGEREF _Toc24735 \h </w:instrText>
      </w:r>
      <w:r>
        <w:rPr>
          <w:color w:val="000000"/>
        </w:rPr>
        <w:fldChar w:fldCharType="separate"/>
      </w:r>
      <w:r>
        <w:rPr>
          <w:color w:val="000000"/>
        </w:rPr>
        <w:t>25</w:t>
      </w:r>
      <w:r>
        <w:rPr>
          <w:color w:val="000000"/>
        </w:rPr>
        <w:fldChar w:fldCharType="end"/>
      </w:r>
      <w:r>
        <w:rPr>
          <w:rFonts w:hint="eastAsia" w:ascii="仿宋" w:hAnsi="仿宋" w:eastAsia="仿宋" w:cs="仿宋"/>
          <w:color w:val="000000"/>
          <w:kern w:val="0"/>
          <w:szCs w:val="21"/>
        </w:rPr>
        <w:fldChar w:fldCharType="end"/>
      </w:r>
    </w:p>
    <w:p w14:paraId="2A47D0E4">
      <w:pPr>
        <w:pStyle w:val="25"/>
        <w:tabs>
          <w:tab w:val="right" w:leader="dot" w:pos="8312"/>
        </w:tabs>
        <w:rPr>
          <w:color w:val="000000"/>
        </w:rPr>
      </w:pPr>
      <w:r>
        <w:rPr>
          <w:rFonts w:hint="eastAsia" w:ascii="仿宋" w:hAnsi="仿宋" w:eastAsia="仿宋" w:cs="仿宋"/>
          <w:color w:val="000000"/>
          <w:kern w:val="0"/>
          <w:szCs w:val="21"/>
        </w:rPr>
        <w:fldChar w:fldCharType="begin"/>
      </w:r>
      <w:r>
        <w:rPr>
          <w:rFonts w:hint="eastAsia" w:ascii="仿宋" w:hAnsi="仿宋" w:eastAsia="仿宋" w:cs="仿宋"/>
          <w:color w:val="000000"/>
          <w:kern w:val="0"/>
          <w:szCs w:val="21"/>
        </w:rPr>
        <w:instrText xml:space="preserve"> HYPERLINK \l _Toc5097 </w:instrText>
      </w:r>
      <w:r>
        <w:rPr>
          <w:rFonts w:hint="eastAsia" w:ascii="仿宋" w:hAnsi="仿宋" w:eastAsia="仿宋" w:cs="仿宋"/>
          <w:color w:val="000000"/>
          <w:kern w:val="0"/>
          <w:szCs w:val="21"/>
        </w:rPr>
        <w:fldChar w:fldCharType="separate"/>
      </w:r>
      <w:r>
        <w:rPr>
          <w:rFonts w:hint="eastAsia" w:ascii="仿宋_GB2312" w:hAnsi="Times New Roman" w:eastAsia="仿宋_GB2312" w:cs="Times New Roman"/>
          <w:color w:val="000000"/>
          <w:kern w:val="44"/>
          <w:szCs w:val="20"/>
          <w:lang w:val="en-US" w:eastAsia="zh-CN" w:bidi="ar-SA"/>
        </w:rPr>
        <w:t>第三章</w:t>
      </w:r>
      <w:r>
        <w:rPr>
          <w:rFonts w:hint="eastAsia" w:ascii="仿宋_GB2312" w:eastAsia="仿宋_GB2312" w:cs="Times New Roman"/>
          <w:color w:val="000000"/>
          <w:kern w:val="44"/>
          <w:szCs w:val="20"/>
          <w:lang w:val="en-US" w:eastAsia="zh-CN" w:bidi="ar-SA"/>
        </w:rPr>
        <w:t>、</w:t>
      </w:r>
      <w:r>
        <w:rPr>
          <w:rFonts w:hint="eastAsia" w:ascii="仿宋_GB2312" w:hAnsi="Times New Roman" w:eastAsia="仿宋_GB2312" w:cs="Times New Roman"/>
          <w:color w:val="000000"/>
          <w:kern w:val="44"/>
          <w:szCs w:val="20"/>
          <w:lang w:val="en-US" w:eastAsia="zh-CN" w:bidi="ar-SA"/>
        </w:rPr>
        <w:t>公告</w:t>
      </w:r>
      <w:r>
        <w:rPr>
          <w:color w:val="000000"/>
        </w:rPr>
        <w:tab/>
      </w:r>
      <w:r>
        <w:rPr>
          <w:color w:val="000000"/>
        </w:rPr>
        <w:fldChar w:fldCharType="begin"/>
      </w:r>
      <w:r>
        <w:rPr>
          <w:color w:val="000000"/>
        </w:rPr>
        <w:instrText xml:space="preserve"> PAGEREF _Toc5097 \h </w:instrText>
      </w:r>
      <w:r>
        <w:rPr>
          <w:color w:val="000000"/>
        </w:rPr>
        <w:fldChar w:fldCharType="separate"/>
      </w:r>
      <w:r>
        <w:rPr>
          <w:color w:val="000000"/>
        </w:rPr>
        <w:t>35</w:t>
      </w:r>
      <w:r>
        <w:rPr>
          <w:color w:val="000000"/>
        </w:rPr>
        <w:fldChar w:fldCharType="end"/>
      </w:r>
      <w:r>
        <w:rPr>
          <w:rFonts w:hint="eastAsia" w:ascii="仿宋" w:hAnsi="仿宋" w:eastAsia="仿宋" w:cs="仿宋"/>
          <w:color w:val="000000"/>
          <w:kern w:val="0"/>
          <w:szCs w:val="21"/>
        </w:rPr>
        <w:fldChar w:fldCharType="end"/>
      </w:r>
    </w:p>
    <w:p w14:paraId="791FA868">
      <w:pPr>
        <w:pStyle w:val="25"/>
        <w:tabs>
          <w:tab w:val="right" w:leader="dot" w:pos="8312"/>
        </w:tabs>
        <w:rPr>
          <w:color w:val="000000"/>
        </w:rPr>
      </w:pPr>
      <w:r>
        <w:rPr>
          <w:rFonts w:hint="eastAsia" w:ascii="仿宋" w:hAnsi="仿宋" w:eastAsia="仿宋" w:cs="仿宋"/>
          <w:color w:val="000000"/>
          <w:kern w:val="0"/>
          <w:szCs w:val="21"/>
        </w:rPr>
        <w:fldChar w:fldCharType="begin"/>
      </w:r>
      <w:r>
        <w:rPr>
          <w:rFonts w:hint="eastAsia" w:ascii="仿宋" w:hAnsi="仿宋" w:eastAsia="仿宋" w:cs="仿宋"/>
          <w:color w:val="000000"/>
          <w:kern w:val="0"/>
          <w:szCs w:val="21"/>
        </w:rPr>
        <w:instrText xml:space="preserve"> HYPERLINK \l _Toc26437 </w:instrText>
      </w:r>
      <w:r>
        <w:rPr>
          <w:rFonts w:hint="eastAsia" w:ascii="仿宋" w:hAnsi="仿宋" w:eastAsia="仿宋" w:cs="仿宋"/>
          <w:color w:val="000000"/>
          <w:kern w:val="0"/>
          <w:szCs w:val="21"/>
        </w:rPr>
        <w:fldChar w:fldCharType="separate"/>
      </w:r>
      <w:r>
        <w:rPr>
          <w:rFonts w:hint="eastAsia" w:ascii="仿宋" w:hAnsi="仿宋" w:eastAsia="仿宋" w:cs="仿宋"/>
          <w:color w:val="000000"/>
          <w:szCs w:val="32"/>
          <w:lang w:eastAsia="zh-CN"/>
        </w:rPr>
        <w:t>叶城县2026年吐古其乡核桃产业林果示范园建设项目</w:t>
      </w:r>
      <w:r>
        <w:rPr>
          <w:color w:val="000000"/>
        </w:rPr>
        <w:tab/>
      </w:r>
      <w:r>
        <w:rPr>
          <w:color w:val="000000"/>
        </w:rPr>
        <w:fldChar w:fldCharType="begin"/>
      </w:r>
      <w:r>
        <w:rPr>
          <w:color w:val="000000"/>
        </w:rPr>
        <w:instrText xml:space="preserve"> PAGEREF _Toc26437 \h </w:instrText>
      </w:r>
      <w:r>
        <w:rPr>
          <w:color w:val="000000"/>
        </w:rPr>
        <w:fldChar w:fldCharType="separate"/>
      </w:r>
      <w:r>
        <w:rPr>
          <w:color w:val="000000"/>
        </w:rPr>
        <w:t>35</w:t>
      </w:r>
      <w:r>
        <w:rPr>
          <w:color w:val="000000"/>
        </w:rPr>
        <w:fldChar w:fldCharType="end"/>
      </w:r>
      <w:r>
        <w:rPr>
          <w:rFonts w:hint="eastAsia" w:ascii="仿宋" w:hAnsi="仿宋" w:eastAsia="仿宋" w:cs="仿宋"/>
          <w:color w:val="000000"/>
          <w:kern w:val="0"/>
          <w:szCs w:val="21"/>
        </w:rPr>
        <w:fldChar w:fldCharType="end"/>
      </w:r>
    </w:p>
    <w:p w14:paraId="6CF8638C">
      <w:pPr>
        <w:pStyle w:val="25"/>
        <w:tabs>
          <w:tab w:val="right" w:leader="dot" w:pos="8312"/>
        </w:tabs>
        <w:rPr>
          <w:color w:val="000000"/>
        </w:rPr>
      </w:pPr>
      <w:r>
        <w:rPr>
          <w:rFonts w:hint="eastAsia" w:ascii="仿宋" w:hAnsi="仿宋" w:eastAsia="仿宋" w:cs="仿宋"/>
          <w:color w:val="000000"/>
          <w:kern w:val="0"/>
          <w:szCs w:val="21"/>
        </w:rPr>
        <w:fldChar w:fldCharType="begin"/>
      </w:r>
      <w:r>
        <w:rPr>
          <w:rFonts w:hint="eastAsia" w:ascii="仿宋" w:hAnsi="仿宋" w:eastAsia="仿宋" w:cs="仿宋"/>
          <w:color w:val="000000"/>
          <w:kern w:val="0"/>
          <w:szCs w:val="21"/>
        </w:rPr>
        <w:instrText xml:space="preserve"> HYPERLINK \l _Toc8676 </w:instrText>
      </w:r>
      <w:r>
        <w:rPr>
          <w:rFonts w:hint="eastAsia" w:ascii="仿宋" w:hAnsi="仿宋" w:eastAsia="仿宋" w:cs="仿宋"/>
          <w:color w:val="000000"/>
          <w:kern w:val="0"/>
          <w:szCs w:val="21"/>
        </w:rPr>
        <w:fldChar w:fldCharType="separate"/>
      </w:r>
      <w:r>
        <w:rPr>
          <w:rFonts w:hint="eastAsia" w:ascii="仿宋" w:hAnsi="仿宋" w:eastAsia="仿宋" w:cs="仿宋"/>
          <w:color w:val="000000"/>
          <w:szCs w:val="32"/>
          <w:lang w:val="en-US" w:eastAsia="zh-CN"/>
        </w:rPr>
        <w:t>公开招标</w:t>
      </w:r>
      <w:r>
        <w:rPr>
          <w:rFonts w:hint="eastAsia" w:ascii="仿宋" w:hAnsi="仿宋" w:eastAsia="仿宋" w:cs="仿宋"/>
          <w:color w:val="000000"/>
          <w:szCs w:val="32"/>
        </w:rPr>
        <w:t>公告</w:t>
      </w:r>
      <w:r>
        <w:rPr>
          <w:color w:val="000000"/>
        </w:rPr>
        <w:tab/>
      </w:r>
      <w:r>
        <w:rPr>
          <w:color w:val="000000"/>
        </w:rPr>
        <w:fldChar w:fldCharType="begin"/>
      </w:r>
      <w:r>
        <w:rPr>
          <w:color w:val="000000"/>
        </w:rPr>
        <w:instrText xml:space="preserve"> PAGEREF _Toc8676 \h </w:instrText>
      </w:r>
      <w:r>
        <w:rPr>
          <w:color w:val="000000"/>
        </w:rPr>
        <w:fldChar w:fldCharType="separate"/>
      </w:r>
      <w:r>
        <w:rPr>
          <w:color w:val="000000"/>
        </w:rPr>
        <w:t>35</w:t>
      </w:r>
      <w:r>
        <w:rPr>
          <w:color w:val="000000"/>
        </w:rPr>
        <w:fldChar w:fldCharType="end"/>
      </w:r>
      <w:r>
        <w:rPr>
          <w:rFonts w:hint="eastAsia" w:ascii="仿宋" w:hAnsi="仿宋" w:eastAsia="仿宋" w:cs="仿宋"/>
          <w:color w:val="000000"/>
          <w:kern w:val="0"/>
          <w:szCs w:val="21"/>
        </w:rPr>
        <w:fldChar w:fldCharType="end"/>
      </w:r>
    </w:p>
    <w:p w14:paraId="2D5DF071">
      <w:pPr>
        <w:pStyle w:val="25"/>
        <w:tabs>
          <w:tab w:val="right" w:leader="dot" w:pos="8312"/>
        </w:tabs>
        <w:rPr>
          <w:color w:val="000000"/>
        </w:rPr>
      </w:pPr>
      <w:r>
        <w:rPr>
          <w:rFonts w:hint="eastAsia" w:ascii="仿宋" w:hAnsi="仿宋" w:eastAsia="仿宋" w:cs="仿宋"/>
          <w:color w:val="000000"/>
          <w:kern w:val="0"/>
          <w:szCs w:val="21"/>
        </w:rPr>
        <w:fldChar w:fldCharType="begin"/>
      </w:r>
      <w:r>
        <w:rPr>
          <w:rFonts w:hint="eastAsia" w:ascii="仿宋" w:hAnsi="仿宋" w:eastAsia="仿宋" w:cs="仿宋"/>
          <w:color w:val="000000"/>
          <w:kern w:val="0"/>
          <w:szCs w:val="21"/>
        </w:rPr>
        <w:instrText xml:space="preserve"> HYPERLINK \l _Toc30562 </w:instrText>
      </w:r>
      <w:r>
        <w:rPr>
          <w:rFonts w:hint="eastAsia" w:ascii="仿宋" w:hAnsi="仿宋" w:eastAsia="仿宋" w:cs="仿宋"/>
          <w:color w:val="000000"/>
          <w:kern w:val="0"/>
          <w:szCs w:val="21"/>
        </w:rPr>
        <w:fldChar w:fldCharType="separate"/>
      </w:r>
      <w:r>
        <w:rPr>
          <w:rFonts w:hint="eastAsia" w:ascii="仿宋_GB2312" w:eastAsia="仿宋_GB2312"/>
          <w:color w:val="000000"/>
        </w:rPr>
        <w:t>第六章、评标方法和标准</w:t>
      </w:r>
      <w:r>
        <w:rPr>
          <w:color w:val="000000"/>
        </w:rPr>
        <w:tab/>
      </w:r>
      <w:r>
        <w:rPr>
          <w:color w:val="000000"/>
        </w:rPr>
        <w:fldChar w:fldCharType="begin"/>
      </w:r>
      <w:r>
        <w:rPr>
          <w:color w:val="000000"/>
        </w:rPr>
        <w:instrText xml:space="preserve"> PAGEREF _Toc30562 \h </w:instrText>
      </w:r>
      <w:r>
        <w:rPr>
          <w:color w:val="000000"/>
        </w:rPr>
        <w:fldChar w:fldCharType="separate"/>
      </w:r>
      <w:r>
        <w:rPr>
          <w:color w:val="000000"/>
        </w:rPr>
        <w:t>47</w:t>
      </w:r>
      <w:r>
        <w:rPr>
          <w:color w:val="000000"/>
        </w:rPr>
        <w:fldChar w:fldCharType="end"/>
      </w:r>
      <w:r>
        <w:rPr>
          <w:rFonts w:hint="eastAsia" w:ascii="仿宋" w:hAnsi="仿宋" w:eastAsia="仿宋" w:cs="仿宋"/>
          <w:color w:val="000000"/>
          <w:kern w:val="0"/>
          <w:szCs w:val="21"/>
        </w:rPr>
        <w:fldChar w:fldCharType="end"/>
      </w:r>
    </w:p>
    <w:p w14:paraId="00056137">
      <w:pPr>
        <w:pStyle w:val="25"/>
        <w:tabs>
          <w:tab w:val="right" w:leader="dot" w:pos="8312"/>
        </w:tabs>
        <w:rPr>
          <w:color w:val="000000"/>
        </w:rPr>
      </w:pPr>
      <w:r>
        <w:rPr>
          <w:rFonts w:hint="eastAsia" w:ascii="仿宋" w:hAnsi="仿宋" w:eastAsia="仿宋" w:cs="仿宋"/>
          <w:color w:val="000000"/>
          <w:kern w:val="0"/>
          <w:szCs w:val="21"/>
        </w:rPr>
        <w:fldChar w:fldCharType="begin"/>
      </w:r>
      <w:r>
        <w:rPr>
          <w:rFonts w:hint="eastAsia" w:ascii="仿宋" w:hAnsi="仿宋" w:eastAsia="仿宋" w:cs="仿宋"/>
          <w:color w:val="000000"/>
          <w:kern w:val="0"/>
          <w:szCs w:val="21"/>
        </w:rPr>
        <w:instrText xml:space="preserve"> HYPERLINK \l _Toc15497 </w:instrText>
      </w:r>
      <w:r>
        <w:rPr>
          <w:rFonts w:hint="eastAsia" w:ascii="仿宋" w:hAnsi="仿宋" w:eastAsia="仿宋" w:cs="仿宋"/>
          <w:color w:val="000000"/>
          <w:kern w:val="0"/>
          <w:szCs w:val="21"/>
        </w:rPr>
        <w:fldChar w:fldCharType="separate"/>
      </w:r>
      <w:r>
        <w:rPr>
          <w:rFonts w:hint="eastAsia" w:ascii="仿宋_GB2312" w:eastAsia="仿宋_GB2312"/>
          <w:color w:val="000000"/>
        </w:rPr>
        <w:t>第七章、政府采购合同</w:t>
      </w:r>
      <w:r>
        <w:rPr>
          <w:color w:val="000000"/>
        </w:rPr>
        <w:tab/>
      </w:r>
      <w:r>
        <w:rPr>
          <w:color w:val="000000"/>
        </w:rPr>
        <w:fldChar w:fldCharType="begin"/>
      </w:r>
      <w:r>
        <w:rPr>
          <w:color w:val="000000"/>
        </w:rPr>
        <w:instrText xml:space="preserve"> PAGEREF _Toc15497 \h </w:instrText>
      </w:r>
      <w:r>
        <w:rPr>
          <w:color w:val="000000"/>
        </w:rPr>
        <w:fldChar w:fldCharType="separate"/>
      </w:r>
      <w:r>
        <w:rPr>
          <w:color w:val="000000"/>
        </w:rPr>
        <w:t>62</w:t>
      </w:r>
      <w:r>
        <w:rPr>
          <w:color w:val="000000"/>
        </w:rPr>
        <w:fldChar w:fldCharType="end"/>
      </w:r>
      <w:r>
        <w:rPr>
          <w:rFonts w:hint="eastAsia" w:ascii="仿宋" w:hAnsi="仿宋" w:eastAsia="仿宋" w:cs="仿宋"/>
          <w:color w:val="000000"/>
          <w:kern w:val="0"/>
          <w:szCs w:val="21"/>
        </w:rPr>
        <w:fldChar w:fldCharType="end"/>
      </w:r>
    </w:p>
    <w:p w14:paraId="74D4B20D">
      <w:pPr>
        <w:pStyle w:val="4"/>
        <w:numPr>
          <w:ilvl w:val="0"/>
          <w:numId w:val="0"/>
        </w:numPr>
        <w:tabs>
          <w:tab w:val="left" w:pos="0"/>
        </w:tabs>
        <w:spacing w:before="0" w:after="0" w:line="240" w:lineRule="atLeast"/>
        <w:ind w:left="0" w:leftChars="0" w:firstLine="0" w:firstLineChars="0"/>
        <w:jc w:val="center"/>
        <w:rPr>
          <w:rFonts w:hint="eastAsia" w:ascii="仿宋" w:hAnsi="仿宋" w:eastAsia="仿宋" w:cs="仿宋"/>
          <w:color w:val="000000"/>
        </w:rPr>
      </w:pPr>
      <w:r>
        <w:rPr>
          <w:rFonts w:hint="eastAsia" w:ascii="仿宋" w:hAnsi="仿宋" w:eastAsia="仿宋" w:cs="仿宋"/>
          <w:color w:val="000000"/>
          <w:kern w:val="0"/>
          <w:szCs w:val="21"/>
        </w:rPr>
        <w:fldChar w:fldCharType="end"/>
      </w:r>
      <w:bookmarkStart w:id="0" w:name="_Toc216582804"/>
      <w:bookmarkStart w:id="1" w:name="_Toc22610"/>
      <w:bookmarkStart w:id="2" w:name="_Toc22782"/>
      <w:bookmarkStart w:id="3" w:name="_Toc17230"/>
      <w:r>
        <w:rPr>
          <w:rFonts w:hint="eastAsia" w:ascii="仿宋" w:hAnsi="仿宋" w:eastAsia="仿宋" w:cs="仿宋"/>
          <w:color w:val="000000"/>
          <w:kern w:val="0"/>
          <w:szCs w:val="21"/>
        </w:rPr>
        <w:br w:type="page"/>
      </w:r>
      <w:bookmarkStart w:id="4" w:name="_Toc515647756"/>
      <w:r>
        <w:rPr>
          <w:rFonts w:hint="eastAsia" w:ascii="仿宋_GB2312" w:eastAsia="仿宋_GB2312" w:cs="Times New Roman"/>
          <w:b/>
          <w:color w:val="000000"/>
          <w:kern w:val="44"/>
          <w:sz w:val="32"/>
          <w:szCs w:val="20"/>
          <w:lang w:val="en-US" w:eastAsia="zh-CN" w:bidi="ar-SA"/>
        </w:rPr>
        <w:t>第一章、投标人须知</w:t>
      </w:r>
      <w:bookmarkEnd w:id="0"/>
      <w:bookmarkEnd w:id="1"/>
      <w:bookmarkEnd w:id="2"/>
      <w:bookmarkEnd w:id="3"/>
      <w:bookmarkEnd w:id="4"/>
    </w:p>
    <w:p w14:paraId="76F0A3DC">
      <w:pPr>
        <w:pStyle w:val="5"/>
        <w:spacing w:before="0" w:line="240" w:lineRule="atLeast"/>
        <w:ind w:left="1079" w:leftChars="257" w:hanging="540"/>
        <w:rPr>
          <w:rFonts w:ascii="仿宋" w:hAnsi="仿宋" w:eastAsia="仿宋" w:cs="仿宋"/>
          <w:color w:val="000000"/>
          <w:sz w:val="28"/>
        </w:rPr>
      </w:pPr>
      <w:bookmarkStart w:id="5" w:name="_Toc216582805"/>
      <w:bookmarkStart w:id="6" w:name="_Toc515647757"/>
      <w:bookmarkStart w:id="7" w:name="_Toc520356143"/>
      <w:bookmarkStart w:id="8" w:name="_Toc21215"/>
      <w:bookmarkStart w:id="9" w:name="_Toc15377"/>
      <w:bookmarkStart w:id="10" w:name="_Toc21015"/>
      <w:r>
        <w:rPr>
          <w:rFonts w:hint="eastAsia" w:ascii="仿宋" w:hAnsi="仿宋" w:eastAsia="仿宋" w:cs="仿宋"/>
          <w:color w:val="000000"/>
          <w:sz w:val="28"/>
        </w:rPr>
        <w:t xml:space="preserve">一   </w:t>
      </w:r>
      <w:bookmarkEnd w:id="5"/>
      <w:bookmarkEnd w:id="6"/>
      <w:bookmarkEnd w:id="7"/>
      <w:r>
        <w:rPr>
          <w:rFonts w:hint="eastAsia" w:ascii="仿宋" w:hAnsi="仿宋" w:eastAsia="仿宋" w:cs="仿宋"/>
          <w:color w:val="000000"/>
          <w:sz w:val="28"/>
        </w:rPr>
        <w:t>总 则</w:t>
      </w:r>
      <w:bookmarkEnd w:id="8"/>
      <w:bookmarkEnd w:id="9"/>
      <w:bookmarkEnd w:id="10"/>
    </w:p>
    <w:p w14:paraId="36A9E964">
      <w:pPr>
        <w:pStyle w:val="6"/>
        <w:keepNext/>
        <w:keepLines/>
        <w:pageBreakBefore w:val="0"/>
        <w:widowControl w:val="0"/>
        <w:kinsoku/>
        <w:wordWrap/>
        <w:overflowPunct/>
        <w:topLinePunct w:val="0"/>
        <w:autoSpaceDE w:val="0"/>
        <w:autoSpaceDN w:val="0"/>
        <w:bidi w:val="0"/>
        <w:adjustRightInd w:val="0"/>
        <w:snapToGrid/>
        <w:spacing w:before="0" w:after="0" w:line="300" w:lineRule="exact"/>
        <w:ind w:left="0" w:leftChars="0" w:firstLine="0" w:firstLineChars="0"/>
        <w:jc w:val="both"/>
        <w:textAlignment w:val="auto"/>
        <w:rPr>
          <w:rFonts w:hint="eastAsia" w:ascii="仿宋" w:hAnsi="仿宋" w:eastAsia="仿宋" w:cs="仿宋"/>
          <w:color w:val="000000"/>
          <w:sz w:val="24"/>
          <w:szCs w:val="24"/>
          <w:u w:val="none"/>
        </w:rPr>
      </w:pPr>
      <w:bookmarkStart w:id="11" w:name="_Toc520356144"/>
      <w:bookmarkStart w:id="12" w:name="_Toc18681"/>
      <w:bookmarkStart w:id="13" w:name="_Toc32189"/>
      <w:bookmarkStart w:id="14" w:name="_Toc32623"/>
      <w:bookmarkStart w:id="15" w:name="_Toc29231"/>
      <w:bookmarkStart w:id="16" w:name="_Toc19663"/>
      <w:bookmarkStart w:id="17" w:name="_Toc515647758"/>
      <w:bookmarkStart w:id="18" w:name="_Toc19296"/>
      <w:bookmarkStart w:id="19" w:name="_Toc520356165"/>
      <w:bookmarkStart w:id="20" w:name="_Toc21372"/>
      <w:bookmarkStart w:id="21" w:name="_Toc515647780"/>
      <w:r>
        <w:rPr>
          <w:rFonts w:hint="eastAsia" w:ascii="仿宋" w:hAnsi="仿宋" w:eastAsia="仿宋" w:cs="仿宋"/>
          <w:color w:val="000000"/>
          <w:sz w:val="24"/>
          <w:szCs w:val="24"/>
          <w:u w:val="none"/>
        </w:rPr>
        <w:t>1.采购人、采购代理机构及</w:t>
      </w:r>
      <w:bookmarkEnd w:id="11"/>
      <w:r>
        <w:rPr>
          <w:rFonts w:hint="eastAsia" w:ascii="仿宋" w:hAnsi="仿宋" w:eastAsia="仿宋" w:cs="仿宋"/>
          <w:color w:val="000000"/>
          <w:sz w:val="24"/>
          <w:szCs w:val="24"/>
          <w:u w:val="none"/>
        </w:rPr>
        <w:t>投标人</w:t>
      </w:r>
      <w:bookmarkEnd w:id="12"/>
      <w:bookmarkEnd w:id="13"/>
      <w:bookmarkEnd w:id="14"/>
      <w:bookmarkEnd w:id="15"/>
      <w:bookmarkEnd w:id="16"/>
      <w:bookmarkEnd w:id="17"/>
    </w:p>
    <w:p w14:paraId="2947AD9B">
      <w:pPr>
        <w:keepNext w:val="0"/>
        <w:keepLines w:val="0"/>
        <w:pageBreakBefore w:val="0"/>
        <w:widowControl w:val="0"/>
        <w:numPr>
          <w:ilvl w:val="1"/>
          <w:numId w:val="0"/>
        </w:numPr>
        <w:tabs>
          <w:tab w:val="left" w:pos="0"/>
        </w:tabs>
        <w:kinsoku/>
        <w:wordWrap/>
        <w:overflowPunct/>
        <w:topLinePunct w:val="0"/>
        <w:autoSpaceDE/>
        <w:autoSpaceDN/>
        <w:bidi w:val="0"/>
        <w:adjustRightInd/>
        <w:snapToGrid/>
        <w:spacing w:line="240" w:lineRule="atLeast"/>
        <w:ind w:left="907" w:leftChars="0" w:hanging="907" w:firstLineChars="0"/>
        <w:textAlignment w:val="auto"/>
        <w:rPr>
          <w:rFonts w:ascii="仿宋" w:hAnsi="仿宋" w:eastAsia="仿宋" w:cs="仿宋"/>
          <w:color w:val="000000"/>
          <w:sz w:val="24"/>
        </w:rPr>
      </w:pPr>
      <w:r>
        <w:rPr>
          <w:rFonts w:hint="eastAsia" w:ascii="仿宋" w:hAnsi="仿宋" w:eastAsia="仿宋" w:cs="仿宋"/>
          <w:color w:val="000000"/>
          <w:kern w:val="2"/>
          <w:sz w:val="24"/>
          <w:szCs w:val="24"/>
          <w:lang w:val="en-US" w:eastAsia="zh-CN" w:bidi="ar-SA"/>
        </w:rPr>
        <w:t>1.1</w:t>
      </w:r>
      <w:r>
        <w:rPr>
          <w:rFonts w:hint="eastAsia" w:ascii="仿宋" w:hAnsi="仿宋" w:eastAsia="仿宋" w:cs="仿宋"/>
          <w:color w:val="000000"/>
          <w:sz w:val="24"/>
        </w:rPr>
        <w:t xml:space="preserve">    采购人：是指依法开展政府采购活动的国家机关、事业单位、团体组织。本项目的采购人见</w:t>
      </w:r>
      <w:r>
        <w:rPr>
          <w:rFonts w:hint="eastAsia" w:ascii="仿宋" w:hAnsi="仿宋" w:eastAsia="仿宋" w:cs="仿宋"/>
          <w:color w:val="000000"/>
          <w:sz w:val="24"/>
          <w:u w:val="single"/>
        </w:rPr>
        <w:t>投标人须知资料表</w:t>
      </w:r>
      <w:r>
        <w:rPr>
          <w:rFonts w:hint="eastAsia" w:ascii="仿宋" w:hAnsi="仿宋" w:eastAsia="仿宋" w:cs="仿宋"/>
          <w:color w:val="000000"/>
          <w:sz w:val="24"/>
        </w:rPr>
        <w:t>。</w:t>
      </w:r>
    </w:p>
    <w:p w14:paraId="3D5EA951">
      <w:pPr>
        <w:keepNext w:val="0"/>
        <w:keepLines w:val="0"/>
        <w:pageBreakBefore w:val="0"/>
        <w:widowControl w:val="0"/>
        <w:numPr>
          <w:ilvl w:val="1"/>
          <w:numId w:val="0"/>
        </w:numPr>
        <w:tabs>
          <w:tab w:val="left" w:pos="0"/>
        </w:tabs>
        <w:kinsoku/>
        <w:wordWrap/>
        <w:overflowPunct/>
        <w:topLinePunct w:val="0"/>
        <w:autoSpaceDE/>
        <w:autoSpaceDN/>
        <w:bidi w:val="0"/>
        <w:adjustRightInd/>
        <w:snapToGrid/>
        <w:spacing w:line="240" w:lineRule="atLeast"/>
        <w:ind w:left="907" w:leftChars="0" w:hanging="907" w:firstLineChars="0"/>
        <w:textAlignment w:val="auto"/>
        <w:rPr>
          <w:rFonts w:ascii="仿宋" w:hAnsi="仿宋" w:eastAsia="仿宋" w:cs="仿宋"/>
          <w:color w:val="000000"/>
          <w:sz w:val="24"/>
        </w:rPr>
      </w:pPr>
      <w:r>
        <w:rPr>
          <w:rFonts w:hint="eastAsia" w:ascii="仿宋" w:hAnsi="仿宋" w:eastAsia="仿宋" w:cs="仿宋"/>
          <w:color w:val="000000"/>
          <w:kern w:val="2"/>
          <w:sz w:val="24"/>
          <w:szCs w:val="24"/>
          <w:lang w:val="en-US" w:eastAsia="zh-CN" w:bidi="ar-SA"/>
        </w:rPr>
        <w:t>1.2</w:t>
      </w:r>
      <w:r>
        <w:rPr>
          <w:rFonts w:hint="eastAsia" w:ascii="仿宋" w:hAnsi="仿宋" w:eastAsia="仿宋" w:cs="仿宋"/>
          <w:color w:val="000000"/>
          <w:sz w:val="24"/>
        </w:rPr>
        <w:t xml:space="preserve">    采购代理机构：是指在集中采购机构或从事采购代理业务的社会中介机构。本项目的采购代理机构见</w:t>
      </w:r>
      <w:r>
        <w:rPr>
          <w:rFonts w:hint="eastAsia" w:ascii="仿宋" w:hAnsi="仿宋" w:eastAsia="仿宋" w:cs="仿宋"/>
          <w:color w:val="000000"/>
          <w:sz w:val="24"/>
          <w:u w:val="single"/>
        </w:rPr>
        <w:t>投标人须知资料表</w:t>
      </w:r>
      <w:r>
        <w:rPr>
          <w:rFonts w:hint="eastAsia" w:ascii="仿宋" w:hAnsi="仿宋" w:eastAsia="仿宋" w:cs="仿宋"/>
          <w:color w:val="000000"/>
          <w:sz w:val="24"/>
        </w:rPr>
        <w:t>。</w:t>
      </w:r>
    </w:p>
    <w:p w14:paraId="269D08FF">
      <w:pPr>
        <w:keepNext w:val="0"/>
        <w:keepLines w:val="0"/>
        <w:pageBreakBefore w:val="0"/>
        <w:widowControl w:val="0"/>
        <w:numPr>
          <w:ilvl w:val="1"/>
          <w:numId w:val="0"/>
        </w:numPr>
        <w:kinsoku/>
        <w:wordWrap/>
        <w:overflowPunct/>
        <w:topLinePunct w:val="0"/>
        <w:autoSpaceDE/>
        <w:autoSpaceDN/>
        <w:bidi w:val="0"/>
        <w:adjustRightInd/>
        <w:snapToGrid/>
        <w:spacing w:line="240" w:lineRule="atLeast"/>
        <w:ind w:left="907" w:leftChars="0" w:hanging="907" w:firstLineChars="0"/>
        <w:textAlignment w:val="auto"/>
        <w:rPr>
          <w:rFonts w:ascii="仿宋" w:hAnsi="仿宋" w:eastAsia="仿宋" w:cs="仿宋"/>
          <w:color w:val="000000"/>
          <w:sz w:val="24"/>
        </w:rPr>
      </w:pPr>
      <w:r>
        <w:rPr>
          <w:rFonts w:hint="eastAsia" w:ascii="仿宋" w:hAnsi="仿宋" w:eastAsia="仿宋" w:cs="仿宋"/>
          <w:color w:val="000000"/>
          <w:kern w:val="2"/>
          <w:sz w:val="24"/>
          <w:szCs w:val="24"/>
          <w:lang w:val="en-US" w:eastAsia="zh-CN" w:bidi="ar-SA"/>
        </w:rPr>
        <w:t>1.3</w:t>
      </w:r>
      <w:r>
        <w:rPr>
          <w:rFonts w:hint="eastAsia" w:ascii="仿宋" w:hAnsi="仿宋" w:eastAsia="仿宋" w:cs="仿宋"/>
          <w:color w:val="000000"/>
          <w:sz w:val="24"/>
        </w:rPr>
        <w:t xml:space="preserve">    投标人：是指向采购人提供货物、工程或者服务的法人、非法人组织或者自然人。</w:t>
      </w:r>
      <w:r>
        <w:rPr>
          <w:rFonts w:hint="eastAsia" w:ascii="仿宋" w:hAnsi="仿宋" w:eastAsia="仿宋" w:cs="仿宋"/>
          <w:i w:val="0"/>
          <w:iCs w:val="0"/>
          <w:color w:val="000000"/>
          <w:sz w:val="24"/>
          <w:highlight w:val="none"/>
        </w:rPr>
        <w:t>本项目的</w:t>
      </w:r>
      <w:r>
        <w:rPr>
          <w:rFonts w:hint="eastAsia" w:ascii="仿宋" w:hAnsi="仿宋" w:eastAsia="仿宋" w:cs="仿宋"/>
          <w:i w:val="0"/>
          <w:iCs w:val="0"/>
          <w:color w:val="000000"/>
          <w:sz w:val="24"/>
          <w:highlight w:val="none"/>
          <w:lang w:eastAsia="zh-CN"/>
        </w:rPr>
        <w:t>投标人</w:t>
      </w:r>
      <w:r>
        <w:rPr>
          <w:rFonts w:hint="eastAsia" w:ascii="仿宋" w:hAnsi="仿宋" w:eastAsia="仿宋" w:cs="仿宋"/>
          <w:i w:val="0"/>
          <w:iCs w:val="0"/>
          <w:color w:val="000000"/>
          <w:sz w:val="24"/>
          <w:highlight w:val="none"/>
        </w:rPr>
        <w:t>及其</w:t>
      </w:r>
      <w:r>
        <w:rPr>
          <w:rFonts w:hint="eastAsia" w:ascii="仿宋" w:hAnsi="仿宋" w:eastAsia="仿宋" w:cs="仿宋"/>
          <w:i w:val="0"/>
          <w:iCs w:val="0"/>
          <w:color w:val="000000"/>
          <w:sz w:val="24"/>
          <w:highlight w:val="none"/>
          <w:lang w:eastAsia="zh-CN"/>
        </w:rPr>
        <w:t>报价</w:t>
      </w:r>
      <w:r>
        <w:rPr>
          <w:rFonts w:hint="eastAsia" w:ascii="仿宋" w:hAnsi="仿宋" w:eastAsia="仿宋" w:cs="仿宋"/>
          <w:i w:val="0"/>
          <w:iCs w:val="0"/>
          <w:color w:val="000000"/>
          <w:sz w:val="24"/>
          <w:highlight w:val="none"/>
        </w:rPr>
        <w:t>货物须满足以下条件</w:t>
      </w:r>
      <w:r>
        <w:rPr>
          <w:rFonts w:hint="eastAsia" w:ascii="仿宋" w:hAnsi="仿宋" w:eastAsia="仿宋" w:cs="仿宋"/>
          <w:color w:val="000000"/>
          <w:sz w:val="24"/>
        </w:rPr>
        <w:t>：</w:t>
      </w:r>
    </w:p>
    <w:p w14:paraId="4F004791">
      <w:pPr>
        <w:keepNext w:val="0"/>
        <w:keepLines w:val="0"/>
        <w:pageBreakBefore w:val="0"/>
        <w:widowControl w:val="0"/>
        <w:numPr>
          <w:ilvl w:val="1"/>
          <w:numId w:val="0"/>
        </w:numPr>
        <w:tabs>
          <w:tab w:val="left" w:pos="0"/>
        </w:tabs>
        <w:kinsoku/>
        <w:wordWrap/>
        <w:overflowPunct/>
        <w:topLinePunct w:val="0"/>
        <w:autoSpaceDE/>
        <w:autoSpaceDN/>
        <w:bidi w:val="0"/>
        <w:adjustRightInd/>
        <w:snapToGrid/>
        <w:spacing w:line="240" w:lineRule="atLeast"/>
        <w:ind w:left="907" w:leftChars="0" w:hanging="907" w:firstLineChars="0"/>
        <w:textAlignment w:val="auto"/>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1.3.1   在中华人民共和国境内注册，能够独立承担民事责任，有生产或供应能力的本国供应商。</w:t>
      </w:r>
    </w:p>
    <w:p w14:paraId="09278AAC">
      <w:pPr>
        <w:keepNext w:val="0"/>
        <w:keepLines w:val="0"/>
        <w:pageBreakBefore w:val="0"/>
        <w:widowControl w:val="0"/>
        <w:numPr>
          <w:ilvl w:val="1"/>
          <w:numId w:val="0"/>
        </w:numPr>
        <w:tabs>
          <w:tab w:val="left" w:pos="0"/>
        </w:tabs>
        <w:kinsoku/>
        <w:wordWrap/>
        <w:overflowPunct/>
        <w:topLinePunct w:val="0"/>
        <w:autoSpaceDE/>
        <w:autoSpaceDN/>
        <w:bidi w:val="0"/>
        <w:adjustRightInd/>
        <w:snapToGrid/>
        <w:spacing w:line="240" w:lineRule="atLeast"/>
        <w:ind w:left="907" w:leftChars="0" w:hanging="907" w:firstLineChars="0"/>
        <w:textAlignment w:val="auto"/>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1.3.2   具备《中华人民共和国政府采购法》第二十二条关于供应商条件的规定，遵守本项目采购人本级和上级财政部门政府采购的有关规定。</w:t>
      </w:r>
    </w:p>
    <w:p w14:paraId="0F1C6C21">
      <w:pPr>
        <w:keepNext w:val="0"/>
        <w:keepLines w:val="0"/>
        <w:pageBreakBefore w:val="0"/>
        <w:widowControl w:val="0"/>
        <w:numPr>
          <w:ilvl w:val="1"/>
          <w:numId w:val="0"/>
        </w:numPr>
        <w:tabs>
          <w:tab w:val="left" w:pos="0"/>
        </w:tabs>
        <w:kinsoku/>
        <w:wordWrap/>
        <w:overflowPunct/>
        <w:topLinePunct w:val="0"/>
        <w:autoSpaceDE/>
        <w:autoSpaceDN/>
        <w:bidi w:val="0"/>
        <w:adjustRightInd/>
        <w:snapToGrid/>
        <w:spacing w:line="240" w:lineRule="atLeast"/>
        <w:ind w:left="907" w:leftChars="0" w:hanging="907" w:firstLineChars="0"/>
        <w:textAlignment w:val="auto"/>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1.3.3   以采购代理机构认可的方式获得了本项目的招标文件。</w:t>
      </w:r>
    </w:p>
    <w:p w14:paraId="2F9888D5">
      <w:pPr>
        <w:keepNext w:val="0"/>
        <w:keepLines w:val="0"/>
        <w:pageBreakBefore w:val="0"/>
        <w:widowControl w:val="0"/>
        <w:numPr>
          <w:ilvl w:val="1"/>
          <w:numId w:val="0"/>
        </w:numPr>
        <w:tabs>
          <w:tab w:val="left" w:pos="0"/>
        </w:tabs>
        <w:kinsoku/>
        <w:wordWrap/>
        <w:overflowPunct/>
        <w:topLinePunct w:val="0"/>
        <w:autoSpaceDE/>
        <w:autoSpaceDN/>
        <w:bidi w:val="0"/>
        <w:adjustRightInd/>
        <w:snapToGrid/>
        <w:spacing w:line="240" w:lineRule="atLeast"/>
        <w:ind w:left="907" w:leftChars="0" w:hanging="907" w:firstLineChars="0"/>
        <w:textAlignment w:val="auto"/>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1.3.4   符合投标人须知资料表中规定的其他要求。</w:t>
      </w:r>
    </w:p>
    <w:p w14:paraId="42DC4687">
      <w:pPr>
        <w:keepNext w:val="0"/>
        <w:keepLines w:val="0"/>
        <w:pageBreakBefore w:val="0"/>
        <w:widowControl w:val="0"/>
        <w:numPr>
          <w:ilvl w:val="1"/>
          <w:numId w:val="0"/>
        </w:numPr>
        <w:tabs>
          <w:tab w:val="left" w:pos="0"/>
        </w:tabs>
        <w:kinsoku/>
        <w:wordWrap/>
        <w:overflowPunct/>
        <w:topLinePunct w:val="0"/>
        <w:autoSpaceDE/>
        <w:autoSpaceDN/>
        <w:bidi w:val="0"/>
        <w:adjustRightInd/>
        <w:snapToGrid/>
        <w:spacing w:line="240" w:lineRule="atLeast"/>
        <w:ind w:left="907" w:leftChars="0" w:hanging="907" w:firstLineChars="0"/>
        <w:textAlignment w:val="auto"/>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1.3.5   若投标人须知资料表中写明允许采购进口产品，投标人应保证所投产品可履行合法报通关手续进入中国关境内。</w:t>
      </w:r>
    </w:p>
    <w:p w14:paraId="11FB983F">
      <w:pPr>
        <w:keepNext w:val="0"/>
        <w:keepLines w:val="0"/>
        <w:pageBreakBefore w:val="0"/>
        <w:widowControl w:val="0"/>
        <w:numPr>
          <w:ilvl w:val="1"/>
          <w:numId w:val="0"/>
        </w:numPr>
        <w:tabs>
          <w:tab w:val="left" w:pos="0"/>
        </w:tabs>
        <w:kinsoku/>
        <w:wordWrap/>
        <w:overflowPunct/>
        <w:topLinePunct w:val="0"/>
        <w:autoSpaceDE/>
        <w:autoSpaceDN/>
        <w:bidi w:val="0"/>
        <w:adjustRightInd/>
        <w:snapToGrid/>
        <w:spacing w:line="240" w:lineRule="atLeast"/>
        <w:ind w:left="907" w:leftChars="0" w:hanging="907" w:firstLineChars="0"/>
        <w:textAlignment w:val="auto"/>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rPr>
        <w:tab/>
      </w:r>
      <w:r>
        <w:rPr>
          <w:rFonts w:hint="eastAsia" w:ascii="仿宋" w:hAnsi="仿宋" w:eastAsia="仿宋" w:cs="仿宋"/>
          <w:color w:val="000000"/>
          <w:kern w:val="2"/>
          <w:sz w:val="24"/>
          <w:szCs w:val="24"/>
          <w:lang w:val="en-US" w:eastAsia="zh-CN" w:bidi="ar-SA"/>
        </w:rPr>
        <w:t>若投标人须知资料表中未写明允许采购进口产品，如投标人所投产品为进口产品，其投标将被认定为投标无效。</w:t>
      </w:r>
    </w:p>
    <w:p w14:paraId="2FC7CFB6">
      <w:pPr>
        <w:keepNext w:val="0"/>
        <w:keepLines w:val="0"/>
        <w:pageBreakBefore w:val="0"/>
        <w:widowControl w:val="0"/>
        <w:numPr>
          <w:ilvl w:val="1"/>
          <w:numId w:val="0"/>
        </w:numPr>
        <w:tabs>
          <w:tab w:val="left" w:pos="0"/>
        </w:tabs>
        <w:kinsoku/>
        <w:wordWrap/>
        <w:overflowPunct/>
        <w:topLinePunct w:val="0"/>
        <w:autoSpaceDE/>
        <w:autoSpaceDN/>
        <w:bidi w:val="0"/>
        <w:adjustRightInd/>
        <w:snapToGrid/>
        <w:spacing w:line="240" w:lineRule="atLeast"/>
        <w:ind w:left="907" w:leftChars="0" w:hanging="907" w:firstLineChars="0"/>
        <w:textAlignment w:val="auto"/>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1.3.6   若投标人须知资料表中写明专门面向中小企业采购的，如投标人为非中小企业且所投产品为非中小企业产品，其投标将被认定为投标无效。</w:t>
      </w:r>
    </w:p>
    <w:p w14:paraId="6C03F933">
      <w:pPr>
        <w:keepNext w:val="0"/>
        <w:keepLines w:val="0"/>
        <w:pageBreakBefore w:val="0"/>
        <w:widowControl w:val="0"/>
        <w:numPr>
          <w:ilvl w:val="1"/>
          <w:numId w:val="0"/>
        </w:numPr>
        <w:tabs>
          <w:tab w:val="left" w:pos="0"/>
        </w:tabs>
        <w:kinsoku/>
        <w:wordWrap/>
        <w:overflowPunct/>
        <w:topLinePunct w:val="0"/>
        <w:autoSpaceDE/>
        <w:autoSpaceDN/>
        <w:bidi w:val="0"/>
        <w:adjustRightInd/>
        <w:snapToGrid/>
        <w:spacing w:line="240" w:lineRule="atLeast"/>
        <w:ind w:left="907" w:leftChars="0" w:hanging="907" w:firstLineChars="0"/>
        <w:textAlignment w:val="auto"/>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1.4     如投标人须知资料表中允许联合体投标，对联合体规定如下：</w:t>
      </w:r>
    </w:p>
    <w:p w14:paraId="6299A305">
      <w:pPr>
        <w:keepNext w:val="0"/>
        <w:keepLines w:val="0"/>
        <w:pageBreakBefore w:val="0"/>
        <w:widowControl w:val="0"/>
        <w:numPr>
          <w:ilvl w:val="1"/>
          <w:numId w:val="0"/>
        </w:numPr>
        <w:tabs>
          <w:tab w:val="left" w:pos="0"/>
        </w:tabs>
        <w:kinsoku/>
        <w:wordWrap/>
        <w:overflowPunct/>
        <w:topLinePunct w:val="0"/>
        <w:autoSpaceDE/>
        <w:autoSpaceDN/>
        <w:bidi w:val="0"/>
        <w:adjustRightInd/>
        <w:snapToGrid/>
        <w:spacing w:line="240" w:lineRule="atLeast"/>
        <w:ind w:left="907" w:leftChars="0" w:hanging="907" w:firstLineChars="0"/>
        <w:textAlignment w:val="auto"/>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1.4.1   两个以上供应商可以组成一个投标联合体，以一个投标人的身份投标。</w:t>
      </w:r>
    </w:p>
    <w:p w14:paraId="3F1D4A60">
      <w:pPr>
        <w:keepNext w:val="0"/>
        <w:keepLines w:val="0"/>
        <w:pageBreakBefore w:val="0"/>
        <w:widowControl w:val="0"/>
        <w:numPr>
          <w:ilvl w:val="1"/>
          <w:numId w:val="0"/>
        </w:numPr>
        <w:tabs>
          <w:tab w:val="left" w:pos="0"/>
        </w:tabs>
        <w:kinsoku/>
        <w:wordWrap/>
        <w:overflowPunct/>
        <w:topLinePunct w:val="0"/>
        <w:autoSpaceDE/>
        <w:autoSpaceDN/>
        <w:bidi w:val="0"/>
        <w:adjustRightInd/>
        <w:snapToGrid/>
        <w:spacing w:line="240" w:lineRule="atLeast"/>
        <w:ind w:left="907" w:leftChars="0" w:hanging="907" w:firstLineChars="0"/>
        <w:textAlignment w:val="auto"/>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1.4.2   联合体各方均应符合《中华人民共和国政府采购法》第二十二条规定的条件。</w:t>
      </w:r>
    </w:p>
    <w:p w14:paraId="27E7984B">
      <w:pPr>
        <w:keepNext w:val="0"/>
        <w:keepLines w:val="0"/>
        <w:pageBreakBefore w:val="0"/>
        <w:widowControl w:val="0"/>
        <w:numPr>
          <w:ilvl w:val="1"/>
          <w:numId w:val="0"/>
        </w:numPr>
        <w:tabs>
          <w:tab w:val="left" w:pos="0"/>
        </w:tabs>
        <w:kinsoku/>
        <w:wordWrap/>
        <w:overflowPunct/>
        <w:topLinePunct w:val="0"/>
        <w:autoSpaceDE/>
        <w:autoSpaceDN/>
        <w:bidi w:val="0"/>
        <w:adjustRightInd/>
        <w:snapToGrid/>
        <w:spacing w:line="240" w:lineRule="atLeast"/>
        <w:ind w:left="907" w:leftChars="0" w:hanging="907" w:firstLineChars="0"/>
        <w:textAlignment w:val="auto"/>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1.4.3   采购人根据采购项目对投标人的特殊要求，联合体中至少应当有一方符合相关规定。</w:t>
      </w:r>
    </w:p>
    <w:p w14:paraId="7838073D">
      <w:pPr>
        <w:keepNext w:val="0"/>
        <w:keepLines w:val="0"/>
        <w:pageBreakBefore w:val="0"/>
        <w:widowControl w:val="0"/>
        <w:numPr>
          <w:ilvl w:val="1"/>
          <w:numId w:val="0"/>
        </w:numPr>
        <w:tabs>
          <w:tab w:val="left" w:pos="0"/>
        </w:tabs>
        <w:kinsoku/>
        <w:wordWrap/>
        <w:overflowPunct/>
        <w:topLinePunct w:val="0"/>
        <w:autoSpaceDE/>
        <w:autoSpaceDN/>
        <w:bidi w:val="0"/>
        <w:adjustRightInd/>
        <w:snapToGrid/>
        <w:spacing w:line="240" w:lineRule="atLeast"/>
        <w:ind w:left="907" w:leftChars="0" w:hanging="907" w:firstLineChars="0"/>
        <w:textAlignment w:val="auto"/>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1.4.4   联合体各方应签订共同投标协议，明确约定联合体各方承担的工作和相应的责任，并将共同投标协议连同作为投标文件第一部分的内容提交。</w:t>
      </w:r>
    </w:p>
    <w:p w14:paraId="76B2283C">
      <w:pPr>
        <w:keepNext w:val="0"/>
        <w:keepLines w:val="0"/>
        <w:pageBreakBefore w:val="0"/>
        <w:widowControl w:val="0"/>
        <w:numPr>
          <w:ilvl w:val="1"/>
          <w:numId w:val="0"/>
        </w:numPr>
        <w:tabs>
          <w:tab w:val="left" w:pos="0"/>
        </w:tabs>
        <w:kinsoku/>
        <w:wordWrap/>
        <w:overflowPunct/>
        <w:topLinePunct w:val="0"/>
        <w:autoSpaceDE/>
        <w:autoSpaceDN/>
        <w:bidi w:val="0"/>
        <w:adjustRightInd/>
        <w:snapToGrid/>
        <w:spacing w:line="240" w:lineRule="atLeast"/>
        <w:ind w:left="907" w:leftChars="0" w:hanging="907" w:firstLineChars="0"/>
        <w:textAlignment w:val="auto"/>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1.4.5   大中型企业、其他自然人、法人或者非法人组织与小型、微型企业组成联合体共同参加投标，共同投标协议中应写明小型、微型企业的协议合同金额占到共同投标协议投标总金额的比例。</w:t>
      </w:r>
    </w:p>
    <w:p w14:paraId="5B4F7842">
      <w:pPr>
        <w:keepNext w:val="0"/>
        <w:keepLines w:val="0"/>
        <w:pageBreakBefore w:val="0"/>
        <w:widowControl w:val="0"/>
        <w:numPr>
          <w:ilvl w:val="1"/>
          <w:numId w:val="0"/>
        </w:numPr>
        <w:tabs>
          <w:tab w:val="left" w:pos="0"/>
        </w:tabs>
        <w:kinsoku/>
        <w:wordWrap/>
        <w:overflowPunct/>
        <w:topLinePunct w:val="0"/>
        <w:autoSpaceDE/>
        <w:autoSpaceDN/>
        <w:bidi w:val="0"/>
        <w:adjustRightInd/>
        <w:snapToGrid/>
        <w:spacing w:line="240" w:lineRule="atLeast"/>
        <w:ind w:left="907" w:leftChars="0" w:hanging="907" w:firstLineChars="0"/>
        <w:textAlignment w:val="auto"/>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1.4.6   联合体中有同类资质的供应商按照联合体分工承担相同工作的，按照较低的资质等级确定联合体的资质等级。</w:t>
      </w:r>
    </w:p>
    <w:p w14:paraId="750368DD">
      <w:pPr>
        <w:keepNext w:val="0"/>
        <w:keepLines w:val="0"/>
        <w:pageBreakBefore w:val="0"/>
        <w:widowControl w:val="0"/>
        <w:numPr>
          <w:ilvl w:val="1"/>
          <w:numId w:val="0"/>
        </w:numPr>
        <w:tabs>
          <w:tab w:val="left" w:pos="0"/>
        </w:tabs>
        <w:kinsoku/>
        <w:wordWrap/>
        <w:overflowPunct/>
        <w:topLinePunct w:val="0"/>
        <w:autoSpaceDE/>
        <w:autoSpaceDN/>
        <w:bidi w:val="0"/>
        <w:adjustRightInd/>
        <w:snapToGrid/>
        <w:spacing w:line="240" w:lineRule="atLeast"/>
        <w:ind w:left="907" w:leftChars="0" w:hanging="907" w:firstLineChars="0"/>
        <w:textAlignment w:val="auto"/>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1.4.7   以联合体形式参加政府采购活动的，联合体各方不得再单独参加或者与其他供应商另外组成联合体参加本项目投标，否则相关投标将被认定为</w:t>
      </w:r>
      <w:r>
        <w:rPr>
          <w:rFonts w:hint="eastAsia" w:ascii="仿宋" w:hAnsi="仿宋" w:eastAsia="仿宋" w:cs="仿宋"/>
          <w:b/>
          <w:bCs/>
          <w:color w:val="000000"/>
          <w:kern w:val="2"/>
          <w:sz w:val="24"/>
          <w:szCs w:val="24"/>
          <w:lang w:val="en-US" w:eastAsia="zh-CN" w:bidi="ar-SA"/>
        </w:rPr>
        <w:t>投标无效</w:t>
      </w:r>
      <w:r>
        <w:rPr>
          <w:rFonts w:hint="eastAsia" w:ascii="仿宋" w:hAnsi="仿宋" w:eastAsia="仿宋" w:cs="仿宋"/>
          <w:color w:val="000000"/>
          <w:kern w:val="2"/>
          <w:sz w:val="24"/>
          <w:szCs w:val="24"/>
          <w:lang w:val="en-US" w:eastAsia="zh-CN" w:bidi="ar-SA"/>
        </w:rPr>
        <w:t>。</w:t>
      </w:r>
    </w:p>
    <w:p w14:paraId="78BBF364">
      <w:pPr>
        <w:keepNext w:val="0"/>
        <w:keepLines w:val="0"/>
        <w:pageBreakBefore w:val="0"/>
        <w:widowControl w:val="0"/>
        <w:numPr>
          <w:ilvl w:val="1"/>
          <w:numId w:val="0"/>
        </w:numPr>
        <w:tabs>
          <w:tab w:val="left" w:pos="0"/>
        </w:tabs>
        <w:kinsoku/>
        <w:wordWrap/>
        <w:overflowPunct/>
        <w:topLinePunct w:val="0"/>
        <w:autoSpaceDE/>
        <w:autoSpaceDN/>
        <w:bidi w:val="0"/>
        <w:adjustRightInd/>
        <w:snapToGrid/>
        <w:spacing w:line="240" w:lineRule="atLeast"/>
        <w:ind w:left="907" w:leftChars="0" w:hanging="907" w:firstLineChars="0"/>
        <w:textAlignment w:val="auto"/>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1.4.8   对联合体投标的其他资格要求见投标人须知资料表。</w:t>
      </w:r>
    </w:p>
    <w:p w14:paraId="552827BF">
      <w:pPr>
        <w:keepNext w:val="0"/>
        <w:keepLines w:val="0"/>
        <w:pageBreakBefore w:val="0"/>
        <w:widowControl w:val="0"/>
        <w:numPr>
          <w:ilvl w:val="1"/>
          <w:numId w:val="0"/>
        </w:numPr>
        <w:tabs>
          <w:tab w:val="left" w:pos="0"/>
        </w:tabs>
        <w:kinsoku/>
        <w:wordWrap/>
        <w:overflowPunct/>
        <w:topLinePunct w:val="0"/>
        <w:autoSpaceDE/>
        <w:autoSpaceDN/>
        <w:bidi w:val="0"/>
        <w:adjustRightInd/>
        <w:snapToGrid/>
        <w:spacing w:line="240" w:lineRule="atLeast"/>
        <w:ind w:left="907" w:leftChars="0" w:hanging="907" w:firstLineChars="0"/>
        <w:textAlignment w:val="auto"/>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1.5    单位负责人为同一人或者存在直接控股、管理关系的不同供应商，其相关投标将被认定为</w:t>
      </w:r>
      <w:r>
        <w:rPr>
          <w:rFonts w:hint="eastAsia" w:ascii="仿宋" w:hAnsi="仿宋" w:eastAsia="仿宋" w:cs="仿宋"/>
          <w:b/>
          <w:bCs/>
          <w:color w:val="000000"/>
          <w:kern w:val="2"/>
          <w:sz w:val="24"/>
          <w:szCs w:val="24"/>
          <w:lang w:val="en-US" w:eastAsia="zh-CN" w:bidi="ar-SA"/>
        </w:rPr>
        <w:t>投标无效</w:t>
      </w:r>
      <w:r>
        <w:rPr>
          <w:rFonts w:hint="eastAsia" w:ascii="仿宋" w:hAnsi="仿宋" w:eastAsia="仿宋" w:cs="仿宋"/>
          <w:color w:val="000000"/>
          <w:kern w:val="2"/>
          <w:sz w:val="24"/>
          <w:szCs w:val="24"/>
          <w:lang w:val="en-US" w:eastAsia="zh-CN" w:bidi="ar-SA"/>
        </w:rPr>
        <w:t>。</w:t>
      </w:r>
    </w:p>
    <w:p w14:paraId="4E819DEA">
      <w:pPr>
        <w:keepNext w:val="0"/>
        <w:keepLines w:val="0"/>
        <w:pageBreakBefore w:val="0"/>
        <w:widowControl w:val="0"/>
        <w:numPr>
          <w:ilvl w:val="1"/>
          <w:numId w:val="0"/>
        </w:numPr>
        <w:tabs>
          <w:tab w:val="left" w:pos="0"/>
        </w:tabs>
        <w:kinsoku/>
        <w:wordWrap/>
        <w:overflowPunct/>
        <w:topLinePunct w:val="0"/>
        <w:autoSpaceDE/>
        <w:autoSpaceDN/>
        <w:bidi w:val="0"/>
        <w:adjustRightInd/>
        <w:snapToGrid/>
        <w:spacing w:line="240" w:lineRule="atLeast"/>
        <w:ind w:left="907" w:leftChars="0" w:hanging="907" w:firstLineChars="0"/>
        <w:textAlignment w:val="auto"/>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1.6     为本项目提供过整体设计、规范编制或者项目管理、监理、检测等服务的投标人，不得再参加本项目上述服务以外的其他采购活动。否则其投标将被认定为</w:t>
      </w:r>
      <w:r>
        <w:rPr>
          <w:rFonts w:hint="eastAsia" w:ascii="仿宋" w:hAnsi="仿宋" w:eastAsia="仿宋" w:cs="仿宋"/>
          <w:b/>
          <w:bCs/>
          <w:color w:val="000000"/>
          <w:kern w:val="2"/>
          <w:sz w:val="24"/>
          <w:szCs w:val="24"/>
          <w:lang w:val="en-US" w:eastAsia="zh-CN" w:bidi="ar-SA"/>
        </w:rPr>
        <w:t>投标无效</w:t>
      </w:r>
      <w:r>
        <w:rPr>
          <w:rFonts w:hint="eastAsia" w:ascii="仿宋" w:hAnsi="仿宋" w:eastAsia="仿宋" w:cs="仿宋"/>
          <w:color w:val="000000"/>
          <w:kern w:val="2"/>
          <w:sz w:val="24"/>
          <w:szCs w:val="24"/>
          <w:lang w:val="en-US" w:eastAsia="zh-CN" w:bidi="ar-SA"/>
        </w:rPr>
        <w:t>。</w:t>
      </w:r>
    </w:p>
    <w:p w14:paraId="49F12834">
      <w:pPr>
        <w:keepNext w:val="0"/>
        <w:keepLines w:val="0"/>
        <w:pageBreakBefore w:val="0"/>
        <w:widowControl w:val="0"/>
        <w:numPr>
          <w:ilvl w:val="1"/>
          <w:numId w:val="0"/>
        </w:numPr>
        <w:tabs>
          <w:tab w:val="left" w:pos="0"/>
        </w:tabs>
        <w:kinsoku/>
        <w:wordWrap/>
        <w:overflowPunct/>
        <w:topLinePunct w:val="0"/>
        <w:autoSpaceDE/>
        <w:autoSpaceDN/>
        <w:bidi w:val="0"/>
        <w:adjustRightInd/>
        <w:snapToGrid/>
        <w:spacing w:line="240" w:lineRule="atLeast"/>
        <w:ind w:left="907" w:leftChars="0" w:hanging="907" w:firstLineChars="0"/>
        <w:textAlignment w:val="auto"/>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1.7     投标人在投标过程中不得向采购人提供、给予任何有价值的物品，影响其正常决策行为。一经发现，其将被认定为投标无效。</w:t>
      </w:r>
    </w:p>
    <w:p w14:paraId="29EC0CDF">
      <w:pPr>
        <w:pStyle w:val="6"/>
        <w:pageBreakBefore w:val="0"/>
        <w:widowControl w:val="0"/>
        <w:kinsoku/>
        <w:wordWrap/>
        <w:overflowPunct/>
        <w:topLinePunct w:val="0"/>
        <w:autoSpaceDE w:val="0"/>
        <w:autoSpaceDN w:val="0"/>
        <w:bidi w:val="0"/>
        <w:snapToGrid/>
        <w:spacing w:before="0" w:after="0" w:line="300" w:lineRule="exact"/>
        <w:ind w:left="0" w:leftChars="0" w:firstLine="0" w:firstLineChars="0"/>
        <w:jc w:val="both"/>
        <w:textAlignment w:val="auto"/>
        <w:rPr>
          <w:rFonts w:hint="eastAsia" w:ascii="仿宋" w:hAnsi="仿宋" w:eastAsia="仿宋" w:cs="仿宋"/>
          <w:color w:val="000000"/>
          <w:sz w:val="24"/>
          <w:szCs w:val="24"/>
          <w:u w:val="none"/>
        </w:rPr>
      </w:pPr>
      <w:bookmarkStart w:id="22" w:name="_Toc12139"/>
      <w:bookmarkStart w:id="23" w:name="_Toc515647759"/>
      <w:bookmarkStart w:id="24" w:name="_Toc5286"/>
      <w:bookmarkStart w:id="25" w:name="_Toc15185"/>
      <w:bookmarkStart w:id="26" w:name="_Toc31800"/>
      <w:bookmarkStart w:id="27" w:name="_Toc19511"/>
      <w:r>
        <w:rPr>
          <w:rFonts w:hint="eastAsia" w:ascii="仿宋" w:hAnsi="仿宋" w:eastAsia="仿宋" w:cs="仿宋"/>
          <w:color w:val="000000"/>
          <w:sz w:val="24"/>
          <w:szCs w:val="24"/>
          <w:u w:val="none"/>
        </w:rPr>
        <w:t>2.资金来源</w:t>
      </w:r>
      <w:bookmarkEnd w:id="22"/>
      <w:bookmarkEnd w:id="23"/>
      <w:bookmarkEnd w:id="24"/>
      <w:bookmarkEnd w:id="25"/>
      <w:bookmarkEnd w:id="26"/>
      <w:bookmarkEnd w:id="27"/>
    </w:p>
    <w:p w14:paraId="1BBFFBB6">
      <w:pPr>
        <w:keepNext w:val="0"/>
        <w:keepLines w:val="0"/>
        <w:pageBreakBefore w:val="0"/>
        <w:widowControl w:val="0"/>
        <w:numPr>
          <w:ilvl w:val="1"/>
          <w:numId w:val="0"/>
        </w:numPr>
        <w:tabs>
          <w:tab w:val="left" w:pos="0"/>
        </w:tabs>
        <w:kinsoku/>
        <w:wordWrap/>
        <w:overflowPunct/>
        <w:topLinePunct w:val="0"/>
        <w:autoSpaceDE/>
        <w:autoSpaceDN/>
        <w:bidi w:val="0"/>
        <w:adjustRightInd/>
        <w:snapToGrid/>
        <w:spacing w:line="240" w:lineRule="atLeast"/>
        <w:ind w:left="907" w:leftChars="0" w:hanging="907" w:firstLineChars="0"/>
        <w:textAlignment w:val="auto"/>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2.1     本项目的采购人已获得足以支付本次招标后所签订的合同项下的资金（包括财政性资金和本项目采购中无法与财政性资金分割的非财政性资金）。</w:t>
      </w:r>
    </w:p>
    <w:p w14:paraId="68AB21B1">
      <w:pPr>
        <w:keepNext w:val="0"/>
        <w:keepLines w:val="0"/>
        <w:pageBreakBefore w:val="0"/>
        <w:widowControl w:val="0"/>
        <w:numPr>
          <w:ilvl w:val="1"/>
          <w:numId w:val="0"/>
        </w:numPr>
        <w:tabs>
          <w:tab w:val="left" w:pos="0"/>
        </w:tabs>
        <w:kinsoku/>
        <w:wordWrap/>
        <w:overflowPunct/>
        <w:topLinePunct w:val="0"/>
        <w:autoSpaceDE/>
        <w:autoSpaceDN/>
        <w:bidi w:val="0"/>
        <w:adjustRightInd/>
        <w:snapToGrid/>
        <w:spacing w:line="240" w:lineRule="atLeast"/>
        <w:ind w:left="907" w:leftChars="0" w:hanging="907" w:firstLineChars="0"/>
        <w:textAlignment w:val="auto"/>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2.2     项目预算金额和分项或分包最高限价见投标人须知资料表。</w:t>
      </w:r>
    </w:p>
    <w:p w14:paraId="23B34FA4">
      <w:pPr>
        <w:keepNext w:val="0"/>
        <w:keepLines w:val="0"/>
        <w:pageBreakBefore w:val="0"/>
        <w:widowControl w:val="0"/>
        <w:numPr>
          <w:ilvl w:val="1"/>
          <w:numId w:val="0"/>
        </w:numPr>
        <w:tabs>
          <w:tab w:val="left" w:pos="0"/>
        </w:tabs>
        <w:kinsoku/>
        <w:wordWrap/>
        <w:overflowPunct/>
        <w:topLinePunct w:val="0"/>
        <w:autoSpaceDE/>
        <w:autoSpaceDN/>
        <w:bidi w:val="0"/>
        <w:adjustRightInd/>
        <w:snapToGrid/>
        <w:spacing w:line="240" w:lineRule="atLeast"/>
        <w:ind w:left="907" w:leftChars="0" w:hanging="907" w:firstLineChars="0"/>
        <w:textAlignment w:val="auto"/>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2.3     投标人报价超过招标文件规定的预算金额或者分项、分包最高限价的，其投标将被认定为投标无效。</w:t>
      </w:r>
    </w:p>
    <w:p w14:paraId="09CC51F2">
      <w:pPr>
        <w:pStyle w:val="6"/>
        <w:pageBreakBefore w:val="0"/>
        <w:widowControl w:val="0"/>
        <w:kinsoku/>
        <w:wordWrap/>
        <w:overflowPunct/>
        <w:topLinePunct w:val="0"/>
        <w:autoSpaceDE w:val="0"/>
        <w:autoSpaceDN w:val="0"/>
        <w:bidi w:val="0"/>
        <w:snapToGrid/>
        <w:spacing w:before="0" w:after="0" w:line="300" w:lineRule="exact"/>
        <w:ind w:left="0" w:leftChars="0" w:firstLine="0" w:firstLineChars="0"/>
        <w:jc w:val="both"/>
        <w:textAlignment w:val="auto"/>
        <w:rPr>
          <w:rFonts w:hint="eastAsia" w:ascii="仿宋" w:hAnsi="仿宋" w:eastAsia="仿宋" w:cs="仿宋"/>
          <w:color w:val="000000"/>
          <w:sz w:val="24"/>
          <w:szCs w:val="24"/>
          <w:u w:val="none"/>
        </w:rPr>
      </w:pPr>
      <w:bookmarkStart w:id="28" w:name="_Toc14239"/>
      <w:bookmarkStart w:id="29" w:name="_Toc520356145"/>
      <w:bookmarkStart w:id="30" w:name="_Toc20526"/>
      <w:bookmarkStart w:id="31" w:name="_Toc515647760"/>
      <w:bookmarkStart w:id="32" w:name="_Toc10144"/>
      <w:bookmarkStart w:id="33" w:name="_Toc15936"/>
      <w:bookmarkStart w:id="34" w:name="_Toc23933"/>
      <w:r>
        <w:rPr>
          <w:rFonts w:hint="eastAsia" w:ascii="仿宋" w:hAnsi="仿宋" w:eastAsia="仿宋" w:cs="仿宋"/>
          <w:color w:val="000000"/>
          <w:sz w:val="24"/>
          <w:szCs w:val="24"/>
          <w:u w:val="none"/>
        </w:rPr>
        <w:t>3.投标费用</w:t>
      </w:r>
      <w:bookmarkEnd w:id="28"/>
      <w:bookmarkEnd w:id="29"/>
      <w:bookmarkEnd w:id="30"/>
      <w:bookmarkEnd w:id="31"/>
      <w:bookmarkEnd w:id="32"/>
      <w:bookmarkEnd w:id="33"/>
      <w:bookmarkEnd w:id="34"/>
    </w:p>
    <w:p w14:paraId="12D427C5">
      <w:pPr>
        <w:keepNext w:val="0"/>
        <w:keepLines w:val="0"/>
        <w:pageBreakBefore w:val="0"/>
        <w:widowControl w:val="0"/>
        <w:kinsoku/>
        <w:wordWrap/>
        <w:overflowPunct/>
        <w:topLinePunct w:val="0"/>
        <w:autoSpaceDE/>
        <w:autoSpaceDN/>
        <w:bidi w:val="0"/>
        <w:adjustRightInd/>
        <w:snapToGrid/>
        <w:spacing w:line="240" w:lineRule="atLeast"/>
        <w:ind w:left="907" w:hanging="907" w:firstLineChars="0"/>
        <w:textAlignment w:val="auto"/>
        <w:rPr>
          <w:rFonts w:ascii="仿宋" w:hAnsi="仿宋" w:eastAsia="仿宋" w:cs="仿宋"/>
          <w:color w:val="000000"/>
          <w:sz w:val="24"/>
        </w:rPr>
      </w:pPr>
      <w:r>
        <w:rPr>
          <w:rFonts w:hint="eastAsia" w:ascii="仿宋" w:hAnsi="仿宋" w:eastAsia="仿宋" w:cs="仿宋"/>
          <w:color w:val="000000"/>
          <w:sz w:val="24"/>
        </w:rPr>
        <w:tab/>
      </w:r>
      <w:r>
        <w:rPr>
          <w:rFonts w:hint="eastAsia" w:ascii="仿宋" w:hAnsi="仿宋" w:eastAsia="仿宋" w:cs="仿宋"/>
          <w:color w:val="000000"/>
          <w:sz w:val="24"/>
        </w:rPr>
        <w:t>不论投标的结果如何，投标人应承担所有与准备和参加投标有关的费用。</w:t>
      </w:r>
    </w:p>
    <w:p w14:paraId="0CB2FADB">
      <w:pPr>
        <w:pStyle w:val="6"/>
        <w:pageBreakBefore w:val="0"/>
        <w:widowControl w:val="0"/>
        <w:kinsoku/>
        <w:wordWrap/>
        <w:overflowPunct/>
        <w:topLinePunct w:val="0"/>
        <w:autoSpaceDE w:val="0"/>
        <w:autoSpaceDN w:val="0"/>
        <w:bidi w:val="0"/>
        <w:snapToGrid/>
        <w:spacing w:before="0" w:after="0" w:line="300" w:lineRule="exact"/>
        <w:ind w:left="0" w:leftChars="0" w:firstLine="0" w:firstLineChars="0"/>
        <w:jc w:val="both"/>
        <w:textAlignment w:val="auto"/>
        <w:rPr>
          <w:rFonts w:hint="eastAsia" w:ascii="仿宋" w:hAnsi="仿宋" w:eastAsia="仿宋" w:cs="仿宋"/>
          <w:color w:val="000000"/>
          <w:sz w:val="24"/>
          <w:szCs w:val="24"/>
          <w:u w:val="none"/>
        </w:rPr>
      </w:pPr>
      <w:bookmarkStart w:id="35" w:name="_Toc13739"/>
      <w:bookmarkStart w:id="36" w:name="_Toc515647761"/>
      <w:bookmarkStart w:id="37" w:name="_Toc16788"/>
      <w:bookmarkStart w:id="38" w:name="_Toc6116"/>
      <w:bookmarkStart w:id="39" w:name="_Toc4463"/>
      <w:bookmarkStart w:id="40" w:name="_Toc7374"/>
      <w:r>
        <w:rPr>
          <w:rFonts w:hint="eastAsia" w:ascii="仿宋" w:hAnsi="仿宋" w:eastAsia="仿宋" w:cs="仿宋"/>
          <w:color w:val="000000"/>
          <w:sz w:val="24"/>
          <w:szCs w:val="24"/>
          <w:u w:val="none"/>
        </w:rPr>
        <w:t>4.适用法律</w:t>
      </w:r>
      <w:bookmarkEnd w:id="35"/>
      <w:bookmarkEnd w:id="36"/>
      <w:bookmarkEnd w:id="37"/>
      <w:bookmarkEnd w:id="38"/>
      <w:bookmarkEnd w:id="39"/>
      <w:bookmarkEnd w:id="40"/>
    </w:p>
    <w:p w14:paraId="30755348">
      <w:pPr>
        <w:keepNext w:val="0"/>
        <w:keepLines w:val="0"/>
        <w:pageBreakBefore w:val="0"/>
        <w:widowControl w:val="0"/>
        <w:kinsoku/>
        <w:wordWrap/>
        <w:overflowPunct/>
        <w:topLinePunct w:val="0"/>
        <w:autoSpaceDE/>
        <w:autoSpaceDN/>
        <w:bidi w:val="0"/>
        <w:adjustRightInd/>
        <w:snapToGrid/>
        <w:spacing w:line="240" w:lineRule="atLeast"/>
        <w:ind w:left="907" w:hanging="907" w:firstLineChars="0"/>
        <w:textAlignment w:val="auto"/>
        <w:rPr>
          <w:rFonts w:ascii="仿宋" w:hAnsi="仿宋" w:eastAsia="仿宋" w:cs="仿宋"/>
          <w:color w:val="000000"/>
          <w:sz w:val="24"/>
        </w:rPr>
      </w:pPr>
      <w:r>
        <w:rPr>
          <w:rFonts w:hint="eastAsia" w:ascii="仿宋" w:hAnsi="仿宋" w:eastAsia="仿宋" w:cs="仿宋"/>
          <w:color w:val="000000"/>
          <w:sz w:val="24"/>
        </w:rPr>
        <w:t xml:space="preserve">       本项目采购人、采购代理机构、投标人、评标委员会的相关行为均受《中华人民共和国政府采购法》、《中华人民共和国政府采购法实施条例》、中华人民共和国财政部令第87号--政府采购货物和服务招标投标管理办法及本项目本级和上级财政部门政府采购有关规定的约束，其权利受到上述法律法规的保护。</w:t>
      </w:r>
    </w:p>
    <w:p w14:paraId="2DFCF01C">
      <w:pPr>
        <w:spacing w:line="240" w:lineRule="atLeast"/>
        <w:rPr>
          <w:rFonts w:ascii="仿宋" w:hAnsi="仿宋" w:eastAsia="仿宋" w:cs="仿宋"/>
          <w:color w:val="000000"/>
          <w:sz w:val="24"/>
        </w:rPr>
      </w:pPr>
    </w:p>
    <w:p w14:paraId="3ED85DD1">
      <w:pPr>
        <w:pStyle w:val="5"/>
        <w:spacing w:before="0" w:line="240" w:lineRule="atLeast"/>
        <w:ind w:left="1079" w:leftChars="257" w:hanging="540"/>
        <w:rPr>
          <w:rFonts w:ascii="仿宋" w:hAnsi="仿宋" w:eastAsia="仿宋" w:cs="仿宋"/>
          <w:color w:val="000000"/>
          <w:sz w:val="28"/>
        </w:rPr>
      </w:pPr>
      <w:bookmarkStart w:id="41" w:name="_Toc4365"/>
      <w:bookmarkStart w:id="42" w:name="_Toc515647762"/>
      <w:bookmarkStart w:id="43" w:name="_Toc21566"/>
      <w:bookmarkStart w:id="44" w:name="_Toc14955"/>
      <w:bookmarkStart w:id="45" w:name="_Toc520356146"/>
      <w:bookmarkStart w:id="46" w:name="_Toc216582806"/>
      <w:bookmarkStart w:id="47" w:name="_Toc6985"/>
      <w:r>
        <w:rPr>
          <w:rFonts w:hint="eastAsia" w:ascii="仿宋" w:hAnsi="仿宋" w:eastAsia="仿宋" w:cs="仿宋"/>
          <w:color w:val="000000"/>
          <w:sz w:val="28"/>
        </w:rPr>
        <w:t>二   招标文件</w:t>
      </w:r>
      <w:bookmarkEnd w:id="41"/>
      <w:bookmarkEnd w:id="42"/>
      <w:bookmarkEnd w:id="43"/>
      <w:bookmarkEnd w:id="44"/>
      <w:bookmarkEnd w:id="45"/>
      <w:bookmarkEnd w:id="46"/>
      <w:bookmarkEnd w:id="47"/>
    </w:p>
    <w:p w14:paraId="2939B082">
      <w:pPr>
        <w:pStyle w:val="7"/>
        <w:rPr>
          <w:rFonts w:ascii="仿宋" w:hAnsi="仿宋" w:eastAsia="仿宋" w:cs="仿宋"/>
          <w:color w:val="000000"/>
        </w:rPr>
      </w:pPr>
    </w:p>
    <w:p w14:paraId="21A377EC">
      <w:pPr>
        <w:pStyle w:val="6"/>
        <w:pageBreakBefore w:val="0"/>
        <w:widowControl w:val="0"/>
        <w:kinsoku/>
        <w:wordWrap/>
        <w:overflowPunct/>
        <w:topLinePunct w:val="0"/>
        <w:autoSpaceDE w:val="0"/>
        <w:autoSpaceDN w:val="0"/>
        <w:bidi w:val="0"/>
        <w:snapToGrid/>
        <w:spacing w:before="0" w:after="0" w:line="300" w:lineRule="exact"/>
        <w:ind w:left="0" w:leftChars="0" w:firstLine="0" w:firstLineChars="0"/>
        <w:jc w:val="both"/>
        <w:textAlignment w:val="auto"/>
        <w:rPr>
          <w:rFonts w:hint="eastAsia" w:ascii="仿宋" w:hAnsi="仿宋" w:eastAsia="仿宋" w:cs="仿宋"/>
          <w:color w:val="000000"/>
          <w:sz w:val="24"/>
          <w:szCs w:val="24"/>
          <w:u w:val="none"/>
        </w:rPr>
      </w:pPr>
      <w:bookmarkStart w:id="48" w:name="_Toc25743"/>
      <w:bookmarkStart w:id="49" w:name="_Toc9830"/>
      <w:bookmarkStart w:id="50" w:name="_Toc520356147"/>
      <w:bookmarkStart w:id="51" w:name="_Toc4550"/>
      <w:bookmarkStart w:id="52" w:name="_Toc31028"/>
      <w:bookmarkStart w:id="53" w:name="_Toc515647763"/>
      <w:bookmarkStart w:id="54" w:name="_Toc14084"/>
      <w:r>
        <w:rPr>
          <w:rFonts w:hint="eastAsia" w:ascii="仿宋" w:hAnsi="仿宋" w:eastAsia="仿宋" w:cs="仿宋"/>
          <w:color w:val="000000"/>
          <w:sz w:val="24"/>
          <w:szCs w:val="24"/>
          <w:u w:val="none"/>
        </w:rPr>
        <w:t>5.招标文件构成</w:t>
      </w:r>
      <w:bookmarkEnd w:id="48"/>
      <w:bookmarkEnd w:id="49"/>
      <w:bookmarkEnd w:id="50"/>
      <w:bookmarkEnd w:id="51"/>
      <w:bookmarkEnd w:id="52"/>
      <w:bookmarkEnd w:id="53"/>
      <w:bookmarkEnd w:id="54"/>
    </w:p>
    <w:p w14:paraId="42272720">
      <w:pPr>
        <w:keepNext w:val="0"/>
        <w:keepLines w:val="0"/>
        <w:pageBreakBefore w:val="0"/>
        <w:widowControl w:val="0"/>
        <w:numPr>
          <w:ilvl w:val="1"/>
          <w:numId w:val="0"/>
        </w:numPr>
        <w:tabs>
          <w:tab w:val="left" w:pos="0"/>
        </w:tabs>
        <w:kinsoku/>
        <w:wordWrap/>
        <w:overflowPunct/>
        <w:topLinePunct w:val="0"/>
        <w:autoSpaceDE/>
        <w:autoSpaceDN/>
        <w:bidi w:val="0"/>
        <w:adjustRightInd/>
        <w:snapToGrid/>
        <w:spacing w:line="240" w:lineRule="atLeast"/>
        <w:ind w:left="907" w:leftChars="0" w:hanging="907" w:firstLineChars="0"/>
        <w:textAlignment w:val="auto"/>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5.1</w:t>
      </w:r>
      <w:r>
        <w:rPr>
          <w:rFonts w:hint="eastAsia" w:ascii="仿宋" w:hAnsi="仿宋" w:eastAsia="仿宋" w:cs="仿宋"/>
          <w:color w:val="000000"/>
          <w:kern w:val="2"/>
          <w:sz w:val="24"/>
          <w:szCs w:val="24"/>
          <w:lang w:val="en-US" w:eastAsia="zh-CN" w:bidi="ar-SA"/>
        </w:rPr>
        <w:tab/>
      </w:r>
      <w:r>
        <w:rPr>
          <w:rFonts w:hint="eastAsia" w:ascii="仿宋" w:hAnsi="仿宋" w:eastAsia="仿宋" w:cs="仿宋"/>
          <w:color w:val="000000"/>
          <w:kern w:val="2"/>
          <w:sz w:val="24"/>
          <w:szCs w:val="24"/>
          <w:lang w:val="en-US" w:eastAsia="zh-CN" w:bidi="ar-SA"/>
        </w:rPr>
        <w:t>招标文件分为三册共7章，内容如下：</w:t>
      </w:r>
    </w:p>
    <w:p w14:paraId="678CD251">
      <w:pPr>
        <w:keepNext w:val="0"/>
        <w:keepLines w:val="0"/>
        <w:pageBreakBefore w:val="0"/>
        <w:widowControl w:val="0"/>
        <w:numPr>
          <w:ilvl w:val="1"/>
          <w:numId w:val="0"/>
        </w:numPr>
        <w:tabs>
          <w:tab w:val="left" w:pos="0"/>
        </w:tabs>
        <w:kinsoku/>
        <w:wordWrap/>
        <w:overflowPunct/>
        <w:topLinePunct w:val="0"/>
        <w:autoSpaceDE/>
        <w:autoSpaceDN/>
        <w:bidi w:val="0"/>
        <w:adjustRightInd/>
        <w:snapToGrid/>
        <w:spacing w:line="240" w:lineRule="atLeast"/>
        <w:ind w:left="907" w:leftChars="0" w:hanging="907" w:firstLineChars="0"/>
        <w:textAlignment w:val="auto"/>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rPr>
        <w:t xml:space="preserve">       </w:t>
      </w:r>
      <w:r>
        <w:rPr>
          <w:rFonts w:hint="eastAsia" w:ascii="仿宋" w:hAnsi="仿宋" w:eastAsia="仿宋" w:cs="仿宋"/>
          <w:color w:val="000000"/>
          <w:kern w:val="2"/>
          <w:sz w:val="24"/>
          <w:szCs w:val="24"/>
          <w:lang w:val="en-US" w:eastAsia="zh-CN" w:bidi="ar-SA"/>
        </w:rPr>
        <w:t>第一册</w:t>
      </w:r>
    </w:p>
    <w:p w14:paraId="06C7654C">
      <w:pPr>
        <w:keepNext w:val="0"/>
        <w:keepLines w:val="0"/>
        <w:pageBreakBefore w:val="0"/>
        <w:widowControl w:val="0"/>
        <w:numPr>
          <w:ilvl w:val="1"/>
          <w:numId w:val="0"/>
        </w:numPr>
        <w:tabs>
          <w:tab w:val="left" w:pos="0"/>
        </w:tabs>
        <w:kinsoku/>
        <w:wordWrap/>
        <w:overflowPunct/>
        <w:topLinePunct w:val="0"/>
        <w:autoSpaceDE/>
        <w:autoSpaceDN/>
        <w:bidi w:val="0"/>
        <w:adjustRightInd/>
        <w:snapToGrid/>
        <w:spacing w:line="240" w:lineRule="atLeast"/>
        <w:ind w:left="907" w:leftChars="0" w:hanging="907" w:firstLineChars="0"/>
        <w:textAlignment w:val="auto"/>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rPr>
        <w:t xml:space="preserve">       </w:t>
      </w:r>
      <w:r>
        <w:rPr>
          <w:rFonts w:hint="eastAsia" w:ascii="仿宋" w:hAnsi="仿宋" w:eastAsia="仿宋" w:cs="仿宋"/>
          <w:color w:val="000000"/>
          <w:kern w:val="2"/>
          <w:sz w:val="24"/>
          <w:szCs w:val="24"/>
          <w:lang w:val="en-US" w:eastAsia="zh-CN" w:bidi="ar-SA"/>
        </w:rPr>
        <w:t>第1章 投标人须知</w:t>
      </w:r>
    </w:p>
    <w:p w14:paraId="7363C5CE">
      <w:pPr>
        <w:keepNext w:val="0"/>
        <w:keepLines w:val="0"/>
        <w:pageBreakBefore w:val="0"/>
        <w:widowControl w:val="0"/>
        <w:numPr>
          <w:ilvl w:val="1"/>
          <w:numId w:val="0"/>
        </w:numPr>
        <w:tabs>
          <w:tab w:val="left" w:pos="0"/>
        </w:tabs>
        <w:kinsoku/>
        <w:wordWrap/>
        <w:overflowPunct/>
        <w:topLinePunct w:val="0"/>
        <w:autoSpaceDE/>
        <w:autoSpaceDN/>
        <w:bidi w:val="0"/>
        <w:adjustRightInd/>
        <w:snapToGrid/>
        <w:spacing w:line="240" w:lineRule="atLeast"/>
        <w:ind w:left="907" w:leftChars="0" w:hanging="907" w:firstLineChars="0"/>
        <w:textAlignment w:val="auto"/>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rPr>
        <w:t xml:space="preserve">       </w:t>
      </w:r>
      <w:r>
        <w:rPr>
          <w:rFonts w:hint="eastAsia" w:ascii="仿宋" w:hAnsi="仿宋" w:eastAsia="仿宋" w:cs="仿宋"/>
          <w:color w:val="000000"/>
          <w:kern w:val="2"/>
          <w:sz w:val="24"/>
          <w:szCs w:val="24"/>
          <w:lang w:val="en-US" w:eastAsia="zh-CN" w:bidi="ar-SA"/>
        </w:rPr>
        <w:t>第2章 投标文件格式</w:t>
      </w:r>
    </w:p>
    <w:p w14:paraId="7B910FE2">
      <w:pPr>
        <w:keepNext w:val="0"/>
        <w:keepLines w:val="0"/>
        <w:pageBreakBefore w:val="0"/>
        <w:widowControl w:val="0"/>
        <w:numPr>
          <w:ilvl w:val="1"/>
          <w:numId w:val="0"/>
        </w:numPr>
        <w:tabs>
          <w:tab w:val="left" w:pos="0"/>
        </w:tabs>
        <w:kinsoku/>
        <w:wordWrap/>
        <w:overflowPunct/>
        <w:topLinePunct w:val="0"/>
        <w:autoSpaceDE/>
        <w:autoSpaceDN/>
        <w:bidi w:val="0"/>
        <w:adjustRightInd/>
        <w:snapToGrid/>
        <w:spacing w:line="240" w:lineRule="atLeast"/>
        <w:ind w:left="907" w:leftChars="0" w:hanging="907" w:firstLineChars="0"/>
        <w:textAlignment w:val="auto"/>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rPr>
        <w:t xml:space="preserve">       </w:t>
      </w:r>
      <w:r>
        <w:rPr>
          <w:rFonts w:hint="eastAsia" w:ascii="仿宋" w:hAnsi="仿宋" w:eastAsia="仿宋" w:cs="仿宋"/>
          <w:color w:val="000000"/>
          <w:kern w:val="2"/>
          <w:sz w:val="24"/>
          <w:szCs w:val="24"/>
          <w:lang w:val="en-US" w:eastAsia="zh-CN" w:bidi="ar-SA"/>
        </w:rPr>
        <w:t>第二册</w:t>
      </w:r>
    </w:p>
    <w:p w14:paraId="58D110E3">
      <w:pPr>
        <w:keepNext w:val="0"/>
        <w:keepLines w:val="0"/>
        <w:pageBreakBefore w:val="0"/>
        <w:widowControl w:val="0"/>
        <w:numPr>
          <w:ilvl w:val="1"/>
          <w:numId w:val="0"/>
        </w:numPr>
        <w:tabs>
          <w:tab w:val="left" w:pos="0"/>
        </w:tabs>
        <w:kinsoku/>
        <w:wordWrap/>
        <w:overflowPunct/>
        <w:topLinePunct w:val="0"/>
        <w:autoSpaceDE/>
        <w:autoSpaceDN/>
        <w:bidi w:val="0"/>
        <w:adjustRightInd/>
        <w:snapToGrid/>
        <w:spacing w:line="240" w:lineRule="atLeast"/>
        <w:ind w:left="907" w:leftChars="0" w:hanging="907" w:firstLineChars="0"/>
        <w:textAlignment w:val="auto"/>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rPr>
        <w:t xml:space="preserve">       </w:t>
      </w:r>
      <w:r>
        <w:rPr>
          <w:rFonts w:hint="eastAsia" w:ascii="仿宋" w:hAnsi="仿宋" w:eastAsia="仿宋" w:cs="仿宋"/>
          <w:color w:val="000000"/>
          <w:kern w:val="2"/>
          <w:sz w:val="24"/>
          <w:szCs w:val="24"/>
          <w:lang w:val="en-US" w:eastAsia="zh-CN" w:bidi="ar-SA"/>
        </w:rPr>
        <w:t>第3章 投标邀请</w:t>
      </w:r>
    </w:p>
    <w:p w14:paraId="6D5B5148">
      <w:pPr>
        <w:keepNext w:val="0"/>
        <w:keepLines w:val="0"/>
        <w:pageBreakBefore w:val="0"/>
        <w:widowControl w:val="0"/>
        <w:numPr>
          <w:ilvl w:val="1"/>
          <w:numId w:val="0"/>
        </w:numPr>
        <w:tabs>
          <w:tab w:val="left" w:pos="0"/>
        </w:tabs>
        <w:kinsoku/>
        <w:wordWrap/>
        <w:overflowPunct/>
        <w:topLinePunct w:val="0"/>
        <w:autoSpaceDE/>
        <w:autoSpaceDN/>
        <w:bidi w:val="0"/>
        <w:adjustRightInd/>
        <w:snapToGrid/>
        <w:spacing w:line="240" w:lineRule="atLeast"/>
        <w:ind w:left="907" w:leftChars="0" w:hanging="907" w:firstLineChars="0"/>
        <w:textAlignment w:val="auto"/>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rPr>
        <w:t xml:space="preserve">       </w:t>
      </w:r>
      <w:r>
        <w:rPr>
          <w:rFonts w:hint="eastAsia" w:ascii="仿宋" w:hAnsi="仿宋" w:eastAsia="仿宋" w:cs="仿宋"/>
          <w:color w:val="000000"/>
          <w:kern w:val="2"/>
          <w:sz w:val="24"/>
          <w:szCs w:val="24"/>
          <w:lang w:val="en-US" w:eastAsia="zh-CN" w:bidi="ar-SA"/>
        </w:rPr>
        <w:t>第4章 投标人须知资料表</w:t>
      </w:r>
    </w:p>
    <w:p w14:paraId="1C33D9B4">
      <w:pPr>
        <w:keepNext w:val="0"/>
        <w:keepLines w:val="0"/>
        <w:pageBreakBefore w:val="0"/>
        <w:widowControl w:val="0"/>
        <w:numPr>
          <w:ilvl w:val="1"/>
          <w:numId w:val="0"/>
        </w:numPr>
        <w:tabs>
          <w:tab w:val="left" w:pos="0"/>
        </w:tabs>
        <w:kinsoku/>
        <w:wordWrap/>
        <w:overflowPunct/>
        <w:topLinePunct w:val="0"/>
        <w:autoSpaceDE/>
        <w:autoSpaceDN/>
        <w:bidi w:val="0"/>
        <w:adjustRightInd/>
        <w:snapToGrid/>
        <w:spacing w:line="240" w:lineRule="atLeast"/>
        <w:ind w:left="907" w:leftChars="0" w:hanging="907" w:firstLineChars="0"/>
        <w:textAlignment w:val="auto"/>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rPr>
        <w:t xml:space="preserve">       </w:t>
      </w:r>
      <w:r>
        <w:rPr>
          <w:rFonts w:hint="eastAsia" w:ascii="仿宋" w:hAnsi="仿宋" w:eastAsia="仿宋" w:cs="仿宋"/>
          <w:color w:val="000000"/>
          <w:kern w:val="2"/>
          <w:sz w:val="24"/>
          <w:szCs w:val="24"/>
          <w:lang w:val="en-US" w:eastAsia="zh-CN" w:bidi="ar-SA"/>
        </w:rPr>
        <w:t>第5章 采购需求</w:t>
      </w:r>
    </w:p>
    <w:p w14:paraId="60353E9B">
      <w:pPr>
        <w:keepNext w:val="0"/>
        <w:keepLines w:val="0"/>
        <w:pageBreakBefore w:val="0"/>
        <w:widowControl w:val="0"/>
        <w:numPr>
          <w:ilvl w:val="1"/>
          <w:numId w:val="0"/>
        </w:numPr>
        <w:tabs>
          <w:tab w:val="left" w:pos="0"/>
        </w:tabs>
        <w:kinsoku/>
        <w:wordWrap/>
        <w:overflowPunct/>
        <w:topLinePunct w:val="0"/>
        <w:autoSpaceDE/>
        <w:autoSpaceDN/>
        <w:bidi w:val="0"/>
        <w:adjustRightInd/>
        <w:snapToGrid/>
        <w:spacing w:line="240" w:lineRule="atLeast"/>
        <w:ind w:left="907" w:leftChars="0" w:hanging="907" w:firstLineChars="0"/>
        <w:textAlignment w:val="auto"/>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rPr>
        <w:t xml:space="preserve">       </w:t>
      </w:r>
      <w:r>
        <w:rPr>
          <w:rFonts w:hint="eastAsia" w:ascii="仿宋" w:hAnsi="仿宋" w:eastAsia="仿宋" w:cs="仿宋"/>
          <w:color w:val="000000"/>
          <w:kern w:val="2"/>
          <w:sz w:val="24"/>
          <w:szCs w:val="24"/>
          <w:lang w:val="en-US" w:eastAsia="zh-CN" w:bidi="ar-SA"/>
        </w:rPr>
        <w:t>第6章 评标方法和标准</w:t>
      </w:r>
    </w:p>
    <w:p w14:paraId="4599870E">
      <w:pPr>
        <w:keepNext w:val="0"/>
        <w:keepLines w:val="0"/>
        <w:pageBreakBefore w:val="0"/>
        <w:widowControl w:val="0"/>
        <w:numPr>
          <w:ilvl w:val="1"/>
          <w:numId w:val="0"/>
        </w:numPr>
        <w:tabs>
          <w:tab w:val="left" w:pos="0"/>
        </w:tabs>
        <w:kinsoku/>
        <w:wordWrap/>
        <w:overflowPunct/>
        <w:topLinePunct w:val="0"/>
        <w:autoSpaceDE/>
        <w:autoSpaceDN/>
        <w:bidi w:val="0"/>
        <w:adjustRightInd/>
        <w:snapToGrid/>
        <w:spacing w:line="240" w:lineRule="atLeast"/>
        <w:ind w:left="907" w:leftChars="0" w:hanging="907" w:firstLineChars="0"/>
        <w:textAlignment w:val="auto"/>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rPr>
        <w:t xml:space="preserve">       </w:t>
      </w:r>
      <w:r>
        <w:rPr>
          <w:rFonts w:hint="eastAsia" w:ascii="仿宋" w:hAnsi="仿宋" w:eastAsia="仿宋" w:cs="仿宋"/>
          <w:color w:val="000000"/>
          <w:kern w:val="2"/>
          <w:sz w:val="24"/>
          <w:szCs w:val="24"/>
          <w:lang w:val="en-US" w:eastAsia="zh-CN" w:bidi="ar-SA"/>
        </w:rPr>
        <w:t>第三册</w:t>
      </w:r>
    </w:p>
    <w:p w14:paraId="671B7674">
      <w:pPr>
        <w:keepNext w:val="0"/>
        <w:keepLines w:val="0"/>
        <w:pageBreakBefore w:val="0"/>
        <w:widowControl w:val="0"/>
        <w:numPr>
          <w:ilvl w:val="1"/>
          <w:numId w:val="0"/>
        </w:numPr>
        <w:tabs>
          <w:tab w:val="left" w:pos="0"/>
        </w:tabs>
        <w:kinsoku/>
        <w:wordWrap/>
        <w:overflowPunct/>
        <w:topLinePunct w:val="0"/>
        <w:autoSpaceDE/>
        <w:autoSpaceDN/>
        <w:bidi w:val="0"/>
        <w:adjustRightInd/>
        <w:snapToGrid/>
        <w:spacing w:line="240" w:lineRule="atLeast"/>
        <w:ind w:left="907" w:leftChars="0" w:hanging="907" w:firstLineChars="0"/>
        <w:textAlignment w:val="auto"/>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rPr>
        <w:t xml:space="preserve">       </w:t>
      </w:r>
      <w:r>
        <w:rPr>
          <w:rFonts w:hint="eastAsia" w:ascii="仿宋" w:hAnsi="仿宋" w:eastAsia="仿宋" w:cs="仿宋"/>
          <w:color w:val="000000"/>
          <w:kern w:val="2"/>
          <w:sz w:val="24"/>
          <w:szCs w:val="24"/>
          <w:lang w:val="en-US" w:eastAsia="zh-CN" w:bidi="ar-SA"/>
        </w:rPr>
        <w:t>第7章 政府采购合同格式</w:t>
      </w:r>
    </w:p>
    <w:p w14:paraId="345A96EC">
      <w:pPr>
        <w:keepNext w:val="0"/>
        <w:keepLines w:val="0"/>
        <w:pageBreakBefore w:val="0"/>
        <w:widowControl w:val="0"/>
        <w:numPr>
          <w:ilvl w:val="1"/>
          <w:numId w:val="0"/>
        </w:numPr>
        <w:tabs>
          <w:tab w:val="left" w:pos="0"/>
        </w:tabs>
        <w:kinsoku/>
        <w:wordWrap/>
        <w:overflowPunct/>
        <w:topLinePunct w:val="0"/>
        <w:autoSpaceDE/>
        <w:autoSpaceDN/>
        <w:bidi w:val="0"/>
        <w:adjustRightInd/>
        <w:snapToGrid/>
        <w:spacing w:line="240" w:lineRule="atLeast"/>
        <w:ind w:left="907" w:leftChars="0" w:hanging="907" w:firstLineChars="0"/>
        <w:textAlignment w:val="auto"/>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5.2</w:t>
      </w:r>
      <w:r>
        <w:rPr>
          <w:rFonts w:hint="eastAsia" w:ascii="仿宋" w:hAnsi="仿宋" w:eastAsia="仿宋" w:cs="仿宋"/>
          <w:color w:val="000000"/>
          <w:sz w:val="24"/>
          <w:lang w:val="en-US" w:eastAsia="zh-CN"/>
        </w:rPr>
        <w:tab/>
      </w:r>
      <w:r>
        <w:rPr>
          <w:rFonts w:hint="eastAsia" w:ascii="仿宋" w:hAnsi="仿宋" w:eastAsia="仿宋" w:cs="仿宋"/>
          <w:color w:val="000000"/>
          <w:sz w:val="24"/>
          <w:lang w:val="en-US" w:eastAsia="zh-CN"/>
        </w:rPr>
        <w:t>如本文件的前后内容不一致，以最后描述为准。</w:t>
      </w:r>
    </w:p>
    <w:p w14:paraId="59FC325C">
      <w:pPr>
        <w:keepNext w:val="0"/>
        <w:keepLines w:val="0"/>
        <w:pageBreakBefore w:val="0"/>
        <w:widowControl w:val="0"/>
        <w:numPr>
          <w:ilvl w:val="1"/>
          <w:numId w:val="0"/>
        </w:numPr>
        <w:tabs>
          <w:tab w:val="left" w:pos="0"/>
        </w:tabs>
        <w:kinsoku/>
        <w:wordWrap/>
        <w:overflowPunct/>
        <w:topLinePunct w:val="0"/>
        <w:autoSpaceDE/>
        <w:autoSpaceDN/>
        <w:bidi w:val="0"/>
        <w:adjustRightInd/>
        <w:snapToGrid/>
        <w:spacing w:line="240" w:lineRule="atLeast"/>
        <w:ind w:left="907" w:leftChars="0" w:hanging="907" w:firstLineChars="0"/>
        <w:textAlignment w:val="auto"/>
        <w:rPr>
          <w:rFonts w:hint="eastAsia" w:ascii="仿宋" w:hAnsi="仿宋" w:eastAsia="仿宋" w:cs="仿宋"/>
          <w:color w:val="000000"/>
          <w:sz w:val="24"/>
        </w:rPr>
      </w:pPr>
      <w:r>
        <w:rPr>
          <w:rFonts w:hint="eastAsia" w:ascii="仿宋" w:hAnsi="仿宋" w:eastAsia="仿宋" w:cs="仿宋"/>
          <w:color w:val="000000"/>
          <w:sz w:val="24"/>
          <w:lang w:val="en-US" w:eastAsia="zh-CN"/>
        </w:rPr>
        <w:t>5.3    投标人应认真阅读招标文件所有的事项、格式、条款和技术规范等。如投标人没有按照招标文件要求提交全部资料，或者投标文件没有对招标文件在各方面都做出实质性响应，可能导致其投标将被认定为投标无效。</w:t>
      </w:r>
    </w:p>
    <w:p w14:paraId="24C197CB">
      <w:pPr>
        <w:pStyle w:val="6"/>
        <w:pageBreakBefore w:val="0"/>
        <w:widowControl w:val="0"/>
        <w:kinsoku/>
        <w:wordWrap/>
        <w:overflowPunct/>
        <w:topLinePunct w:val="0"/>
        <w:autoSpaceDE w:val="0"/>
        <w:autoSpaceDN w:val="0"/>
        <w:bidi w:val="0"/>
        <w:snapToGrid/>
        <w:spacing w:before="0" w:after="0" w:line="300" w:lineRule="exact"/>
        <w:ind w:left="0" w:leftChars="0" w:firstLine="0" w:firstLineChars="0"/>
        <w:jc w:val="both"/>
        <w:textAlignment w:val="auto"/>
        <w:rPr>
          <w:rFonts w:hint="eastAsia" w:ascii="仿宋" w:hAnsi="仿宋" w:eastAsia="仿宋" w:cs="仿宋"/>
          <w:color w:val="000000"/>
          <w:sz w:val="24"/>
          <w:szCs w:val="24"/>
          <w:u w:val="none"/>
        </w:rPr>
      </w:pPr>
      <w:bookmarkStart w:id="55" w:name="_Toc515904805"/>
      <w:bookmarkStart w:id="56" w:name="_Toc520356148"/>
      <w:bookmarkStart w:id="57" w:name="_Toc26044"/>
      <w:bookmarkStart w:id="58" w:name="_Toc14602"/>
      <w:bookmarkStart w:id="59" w:name="_Toc29314"/>
      <w:bookmarkStart w:id="60" w:name="_Toc9232"/>
      <w:bookmarkStart w:id="61" w:name="_Toc30829"/>
      <w:r>
        <w:rPr>
          <w:rFonts w:hint="eastAsia" w:ascii="仿宋" w:hAnsi="仿宋" w:eastAsia="仿宋" w:cs="仿宋"/>
          <w:color w:val="000000"/>
          <w:sz w:val="24"/>
          <w:szCs w:val="24"/>
          <w:u w:val="none"/>
        </w:rPr>
        <w:t>6.招标文件的澄清</w:t>
      </w:r>
      <w:bookmarkEnd w:id="55"/>
      <w:bookmarkEnd w:id="56"/>
      <w:r>
        <w:rPr>
          <w:rFonts w:hint="eastAsia" w:ascii="仿宋" w:hAnsi="仿宋" w:eastAsia="仿宋" w:cs="仿宋"/>
          <w:color w:val="000000"/>
          <w:sz w:val="24"/>
          <w:szCs w:val="24"/>
          <w:u w:val="none"/>
        </w:rPr>
        <w:t>与修改</w:t>
      </w:r>
      <w:bookmarkEnd w:id="57"/>
      <w:bookmarkEnd w:id="58"/>
      <w:bookmarkEnd w:id="59"/>
      <w:bookmarkEnd w:id="60"/>
      <w:bookmarkEnd w:id="61"/>
    </w:p>
    <w:p w14:paraId="5E91A6DD">
      <w:pPr>
        <w:keepNext w:val="0"/>
        <w:keepLines w:val="0"/>
        <w:pageBreakBefore w:val="0"/>
        <w:widowControl w:val="0"/>
        <w:numPr>
          <w:ilvl w:val="1"/>
          <w:numId w:val="0"/>
        </w:numPr>
        <w:tabs>
          <w:tab w:val="left" w:pos="0"/>
        </w:tabs>
        <w:kinsoku/>
        <w:wordWrap/>
        <w:overflowPunct/>
        <w:topLinePunct w:val="0"/>
        <w:autoSpaceDE/>
        <w:autoSpaceDN/>
        <w:bidi w:val="0"/>
        <w:adjustRightInd/>
        <w:snapToGrid/>
        <w:spacing w:line="240" w:lineRule="atLeast"/>
        <w:ind w:left="907" w:leftChars="0" w:hanging="907" w:firstLineChars="0"/>
        <w:textAlignment w:val="auto"/>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6.1    提交投标文件截止之日前，澄清或者修改的内容可能影响投标文件编制的，采购人、采购代理机构应当在提交投标文件截止之日15个工作日前，以书面形式通知所有接收招标文件的投标供应商，不足15个工作日的，应当顺延提交投标文件截止之日。</w:t>
      </w:r>
    </w:p>
    <w:p w14:paraId="6BDEF801">
      <w:pPr>
        <w:keepNext w:val="0"/>
        <w:keepLines w:val="0"/>
        <w:pageBreakBefore w:val="0"/>
        <w:widowControl w:val="0"/>
        <w:numPr>
          <w:ilvl w:val="1"/>
          <w:numId w:val="0"/>
        </w:numPr>
        <w:tabs>
          <w:tab w:val="left" w:pos="0"/>
        </w:tabs>
        <w:kinsoku/>
        <w:wordWrap/>
        <w:overflowPunct/>
        <w:topLinePunct w:val="0"/>
        <w:autoSpaceDE/>
        <w:autoSpaceDN/>
        <w:bidi w:val="0"/>
        <w:adjustRightInd/>
        <w:snapToGrid/>
        <w:spacing w:line="240" w:lineRule="atLeast"/>
        <w:ind w:left="907" w:leftChars="0" w:hanging="907" w:firstLineChars="0"/>
        <w:textAlignment w:val="auto"/>
        <w:rPr>
          <w:rFonts w:hint="eastAsia" w:ascii="仿宋" w:hAnsi="仿宋" w:eastAsia="仿宋" w:cs="仿宋"/>
          <w:color w:val="000000"/>
          <w:sz w:val="24"/>
          <w:lang w:val="en-US" w:eastAsia="zh-CN"/>
        </w:rPr>
      </w:pPr>
      <w:bookmarkStart w:id="62" w:name="_Toc515904806"/>
      <w:bookmarkStart w:id="63" w:name="_Toc520356149"/>
      <w:bookmarkStart w:id="64" w:name="_Ref467378678"/>
      <w:r>
        <w:rPr>
          <w:rFonts w:hint="eastAsia" w:ascii="仿宋" w:hAnsi="仿宋" w:eastAsia="仿宋" w:cs="仿宋"/>
          <w:color w:val="000000"/>
          <w:sz w:val="24"/>
          <w:lang w:val="en-US" w:eastAsia="zh-CN"/>
        </w:rPr>
        <w:t>6.2</w:t>
      </w:r>
      <w:r>
        <w:rPr>
          <w:rFonts w:hint="eastAsia" w:ascii="仿宋" w:hAnsi="仿宋" w:eastAsia="仿宋" w:cs="仿宋"/>
          <w:color w:val="000000"/>
          <w:sz w:val="24"/>
          <w:lang w:val="en-US" w:eastAsia="zh-CN"/>
        </w:rPr>
        <w:tab/>
      </w:r>
      <w:r>
        <w:rPr>
          <w:rFonts w:hint="eastAsia" w:ascii="仿宋" w:hAnsi="仿宋" w:eastAsia="仿宋" w:cs="仿宋"/>
          <w:color w:val="000000"/>
          <w:sz w:val="24"/>
          <w:lang w:val="en-US" w:eastAsia="zh-CN"/>
        </w:rPr>
        <w:t>采购人、采购代理机构可主动地或在解答投标人提出的澄清问题时对招标文件进行澄清或修改。采购代理机构将以发布澄清（更正）公告的方式，澄清或修改招标文件，澄清或修改内容作为招标文件的组成部分。</w:t>
      </w:r>
    </w:p>
    <w:p w14:paraId="0C6B40C6">
      <w:pPr>
        <w:keepNext w:val="0"/>
        <w:keepLines w:val="0"/>
        <w:pageBreakBefore w:val="0"/>
        <w:widowControl w:val="0"/>
        <w:numPr>
          <w:ilvl w:val="1"/>
          <w:numId w:val="0"/>
        </w:numPr>
        <w:tabs>
          <w:tab w:val="left" w:pos="0"/>
        </w:tabs>
        <w:kinsoku/>
        <w:wordWrap/>
        <w:overflowPunct/>
        <w:topLinePunct w:val="0"/>
        <w:autoSpaceDE/>
        <w:autoSpaceDN/>
        <w:bidi w:val="0"/>
        <w:adjustRightInd/>
        <w:snapToGrid/>
        <w:spacing w:line="240" w:lineRule="atLeast"/>
        <w:ind w:left="907" w:leftChars="0" w:hanging="907" w:firstLineChars="0"/>
        <w:textAlignment w:val="auto"/>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6.3</w:t>
      </w:r>
      <w:r>
        <w:rPr>
          <w:rFonts w:hint="eastAsia" w:ascii="仿宋" w:hAnsi="仿宋" w:eastAsia="仿宋" w:cs="仿宋"/>
          <w:color w:val="000000"/>
          <w:sz w:val="24"/>
          <w:lang w:val="en-US" w:eastAsia="zh-CN"/>
        </w:rPr>
        <w:tab/>
      </w:r>
      <w:r>
        <w:rPr>
          <w:rFonts w:hint="eastAsia" w:ascii="仿宋" w:hAnsi="仿宋" w:eastAsia="仿宋" w:cs="仿宋"/>
          <w:color w:val="000000"/>
          <w:sz w:val="24"/>
          <w:lang w:val="en-US" w:eastAsia="zh-CN"/>
        </w:rPr>
        <w:t>澄清或者修改的内容可能影响投标文件编制的，采购代理机构将以书面形式通知所有购买招标文件的潜在投标人，并对其具有约束力。投标人在收到上述通知后，应及时向采购代理机构回函确认。</w:t>
      </w:r>
    </w:p>
    <w:p w14:paraId="17C43372">
      <w:pPr>
        <w:pageBreakBefore w:val="0"/>
        <w:widowControl w:val="0"/>
        <w:kinsoku/>
        <w:wordWrap/>
        <w:overflowPunct/>
        <w:topLinePunct w:val="0"/>
        <w:autoSpaceDE w:val="0"/>
        <w:autoSpaceDN w:val="0"/>
        <w:bidi w:val="0"/>
        <w:snapToGrid/>
        <w:spacing w:line="300" w:lineRule="exact"/>
        <w:ind w:left="904" w:hanging="900" w:hangingChars="375"/>
        <w:jc w:val="both"/>
        <w:textAlignment w:val="auto"/>
        <w:rPr>
          <w:rFonts w:hint="eastAsia" w:ascii="仿宋" w:hAnsi="仿宋" w:eastAsia="仿宋" w:cs="仿宋"/>
          <w:b/>
          <w:bCs/>
          <w:color w:val="000000"/>
          <w:sz w:val="24"/>
          <w:szCs w:val="24"/>
        </w:rPr>
      </w:pPr>
      <w:bookmarkStart w:id="65" w:name="_Toc14569"/>
      <w:bookmarkStart w:id="66" w:name="_Toc25635"/>
      <w:r>
        <w:rPr>
          <w:rFonts w:hint="eastAsia" w:ascii="仿宋" w:hAnsi="仿宋" w:eastAsia="仿宋" w:cs="仿宋"/>
          <w:b/>
          <w:bCs/>
          <w:color w:val="000000"/>
          <w:sz w:val="24"/>
          <w:szCs w:val="24"/>
        </w:rPr>
        <w:t>7</w:t>
      </w:r>
      <w:bookmarkEnd w:id="62"/>
      <w:bookmarkEnd w:id="63"/>
      <w:bookmarkEnd w:id="64"/>
      <w:r>
        <w:rPr>
          <w:rFonts w:hint="eastAsia" w:ascii="仿宋" w:hAnsi="仿宋" w:eastAsia="仿宋" w:cs="仿宋"/>
          <w:b/>
          <w:bCs/>
          <w:color w:val="000000"/>
          <w:sz w:val="24"/>
          <w:szCs w:val="24"/>
        </w:rPr>
        <w:t>.投标截止时间的顺延</w:t>
      </w:r>
      <w:bookmarkEnd w:id="65"/>
      <w:bookmarkEnd w:id="66"/>
    </w:p>
    <w:p w14:paraId="56E65279">
      <w:pPr>
        <w:keepNext w:val="0"/>
        <w:keepLines w:val="0"/>
        <w:pageBreakBefore w:val="0"/>
        <w:widowControl w:val="0"/>
        <w:numPr>
          <w:ilvl w:val="1"/>
          <w:numId w:val="0"/>
        </w:numPr>
        <w:tabs>
          <w:tab w:val="left" w:pos="0"/>
        </w:tabs>
        <w:kinsoku/>
        <w:wordWrap/>
        <w:overflowPunct/>
        <w:topLinePunct w:val="0"/>
        <w:autoSpaceDE/>
        <w:autoSpaceDN/>
        <w:bidi w:val="0"/>
        <w:adjustRightInd/>
        <w:snapToGrid/>
        <w:spacing w:line="240" w:lineRule="atLeast"/>
        <w:ind w:left="907" w:leftChars="0" w:hanging="907" w:firstLineChars="0"/>
        <w:textAlignment w:val="auto"/>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ab/>
      </w:r>
      <w:r>
        <w:rPr>
          <w:rFonts w:hint="eastAsia" w:ascii="仿宋" w:hAnsi="仿宋" w:eastAsia="仿宋" w:cs="仿宋"/>
          <w:color w:val="000000"/>
          <w:sz w:val="24"/>
          <w:lang w:val="en-US" w:eastAsia="zh-CN"/>
        </w:rPr>
        <w:t>为使投标人准备投标时有足够的时间对招标文件的澄清或者修改部分进行研究，采购人将依法决定是否顺延投标截止时间。</w:t>
      </w:r>
    </w:p>
    <w:p w14:paraId="6D974F2A">
      <w:pPr>
        <w:pStyle w:val="5"/>
        <w:tabs>
          <w:tab w:val="left" w:pos="900"/>
        </w:tabs>
        <w:spacing w:before="0" w:line="240" w:lineRule="atLeast"/>
        <w:ind w:left="1079" w:leftChars="257" w:hanging="540"/>
        <w:rPr>
          <w:rFonts w:ascii="仿宋" w:hAnsi="仿宋" w:eastAsia="仿宋" w:cs="仿宋"/>
          <w:color w:val="000000"/>
          <w:sz w:val="28"/>
        </w:rPr>
      </w:pPr>
      <w:bookmarkStart w:id="67" w:name="_Toc516367020"/>
      <w:bookmarkStart w:id="68" w:name="_Toc520356150"/>
      <w:bookmarkStart w:id="69" w:name="_Toc216582807"/>
      <w:bookmarkStart w:id="70" w:name="_Toc31668"/>
      <w:bookmarkStart w:id="71" w:name="_Toc30808"/>
      <w:bookmarkStart w:id="72" w:name="_Toc515647766"/>
      <w:bookmarkStart w:id="73" w:name="_Toc7636"/>
      <w:bookmarkStart w:id="74" w:name="_Toc22162"/>
      <w:r>
        <w:rPr>
          <w:rFonts w:hint="eastAsia" w:ascii="仿宋" w:hAnsi="仿宋" w:eastAsia="仿宋" w:cs="仿宋"/>
          <w:color w:val="000000"/>
          <w:sz w:val="28"/>
        </w:rPr>
        <w:t>三   投标文件</w:t>
      </w:r>
      <w:bookmarkEnd w:id="67"/>
      <w:r>
        <w:rPr>
          <w:rFonts w:hint="eastAsia" w:ascii="仿宋" w:hAnsi="仿宋" w:eastAsia="仿宋" w:cs="仿宋"/>
          <w:color w:val="000000"/>
          <w:sz w:val="28"/>
        </w:rPr>
        <w:t>的编制</w:t>
      </w:r>
      <w:bookmarkEnd w:id="68"/>
      <w:bookmarkEnd w:id="69"/>
      <w:bookmarkEnd w:id="70"/>
      <w:bookmarkEnd w:id="71"/>
      <w:bookmarkEnd w:id="72"/>
      <w:bookmarkEnd w:id="73"/>
      <w:bookmarkEnd w:id="74"/>
    </w:p>
    <w:p w14:paraId="3BAA6A4F">
      <w:pPr>
        <w:pStyle w:val="7"/>
        <w:rPr>
          <w:rFonts w:ascii="仿宋" w:hAnsi="仿宋" w:eastAsia="仿宋" w:cs="仿宋"/>
          <w:color w:val="000000"/>
        </w:rPr>
      </w:pPr>
    </w:p>
    <w:p w14:paraId="6305C07C">
      <w:pPr>
        <w:pStyle w:val="6"/>
        <w:pageBreakBefore w:val="0"/>
        <w:widowControl w:val="0"/>
        <w:tabs>
          <w:tab w:val="left" w:pos="900"/>
        </w:tabs>
        <w:kinsoku/>
        <w:wordWrap/>
        <w:overflowPunct/>
        <w:topLinePunct w:val="0"/>
        <w:autoSpaceDE w:val="0"/>
        <w:autoSpaceDN w:val="0"/>
        <w:bidi w:val="0"/>
        <w:snapToGrid/>
        <w:spacing w:before="0" w:after="0" w:line="300" w:lineRule="exact"/>
        <w:ind w:left="0" w:leftChars="0" w:firstLine="0" w:firstLineChars="0"/>
        <w:jc w:val="both"/>
        <w:textAlignment w:val="auto"/>
        <w:rPr>
          <w:rFonts w:hint="eastAsia" w:ascii="仿宋" w:hAnsi="仿宋" w:eastAsia="仿宋" w:cs="仿宋"/>
          <w:color w:val="000000"/>
          <w:sz w:val="24"/>
          <w:szCs w:val="24"/>
          <w:u w:val="none"/>
        </w:rPr>
      </w:pPr>
      <w:bookmarkStart w:id="75" w:name="_Toc520356151"/>
      <w:bookmarkStart w:id="76" w:name="_Toc516367021"/>
      <w:bookmarkStart w:id="77" w:name="_Toc10121"/>
      <w:bookmarkStart w:id="78" w:name="_Toc16484"/>
      <w:bookmarkStart w:id="79" w:name="_Toc7786"/>
      <w:bookmarkStart w:id="80" w:name="_Toc515647767"/>
      <w:bookmarkStart w:id="81" w:name="_Toc3553"/>
      <w:bookmarkStart w:id="82" w:name="_Toc24576"/>
      <w:r>
        <w:rPr>
          <w:rFonts w:hint="eastAsia" w:ascii="仿宋" w:hAnsi="仿宋" w:eastAsia="仿宋" w:cs="仿宋"/>
          <w:color w:val="000000"/>
          <w:sz w:val="24"/>
          <w:szCs w:val="24"/>
          <w:u w:val="none"/>
        </w:rPr>
        <w:t>8.</w:t>
      </w:r>
      <w:r>
        <w:rPr>
          <w:rFonts w:hint="eastAsia" w:ascii="仿宋" w:hAnsi="仿宋" w:eastAsia="仿宋" w:cs="仿宋"/>
          <w:color w:val="000000"/>
          <w:sz w:val="24"/>
          <w:szCs w:val="24"/>
          <w:u w:val="none"/>
        </w:rPr>
        <w:tab/>
      </w:r>
      <w:r>
        <w:rPr>
          <w:rFonts w:hint="eastAsia" w:ascii="仿宋" w:hAnsi="仿宋" w:eastAsia="仿宋" w:cs="仿宋"/>
          <w:color w:val="000000"/>
          <w:sz w:val="24"/>
          <w:szCs w:val="24"/>
          <w:u w:val="none"/>
        </w:rPr>
        <w:t>投标范围及投标文件中标准和计量单位的使用</w:t>
      </w:r>
      <w:bookmarkEnd w:id="75"/>
      <w:bookmarkEnd w:id="76"/>
      <w:bookmarkEnd w:id="77"/>
      <w:bookmarkEnd w:id="78"/>
      <w:bookmarkEnd w:id="79"/>
      <w:bookmarkEnd w:id="80"/>
      <w:bookmarkEnd w:id="81"/>
      <w:bookmarkEnd w:id="82"/>
    </w:p>
    <w:p w14:paraId="796F253A">
      <w:pPr>
        <w:keepNext w:val="0"/>
        <w:keepLines w:val="0"/>
        <w:pageBreakBefore w:val="0"/>
        <w:widowControl w:val="0"/>
        <w:numPr>
          <w:ilvl w:val="1"/>
          <w:numId w:val="0"/>
        </w:numPr>
        <w:tabs>
          <w:tab w:val="left" w:pos="0"/>
        </w:tabs>
        <w:kinsoku/>
        <w:wordWrap/>
        <w:overflowPunct/>
        <w:topLinePunct w:val="0"/>
        <w:autoSpaceDE/>
        <w:autoSpaceDN/>
        <w:bidi w:val="0"/>
        <w:adjustRightInd/>
        <w:snapToGrid/>
        <w:spacing w:line="240" w:lineRule="atLeast"/>
        <w:ind w:left="907" w:leftChars="0" w:hanging="907" w:firstLineChars="0"/>
        <w:textAlignment w:val="auto"/>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8.1</w:t>
      </w:r>
      <w:r>
        <w:rPr>
          <w:rFonts w:hint="eastAsia" w:ascii="仿宋" w:hAnsi="仿宋" w:eastAsia="仿宋" w:cs="仿宋"/>
          <w:color w:val="000000"/>
          <w:sz w:val="24"/>
          <w:lang w:val="en-US" w:eastAsia="zh-CN"/>
        </w:rPr>
        <w:tab/>
      </w:r>
      <w:r>
        <w:rPr>
          <w:rFonts w:hint="eastAsia" w:ascii="仿宋" w:hAnsi="仿宋" w:eastAsia="仿宋" w:cs="仿宋"/>
          <w:color w:val="000000"/>
          <w:sz w:val="24"/>
          <w:lang w:val="en-US" w:eastAsia="zh-CN"/>
        </w:rPr>
        <w:t>项目有分包的，投标人可对招标文件其中某一个或几个分包</w:t>
      </w:r>
      <w:r>
        <w:rPr>
          <w:rFonts w:hint="eastAsia" w:ascii="仿宋" w:hAnsi="仿宋" w:eastAsia="仿宋" w:cs="仿宋"/>
          <w:color w:val="000000"/>
          <w:sz w:val="24"/>
          <w:highlight w:val="none"/>
          <w:lang w:val="en-US" w:eastAsia="zh-CN"/>
        </w:rPr>
        <w:t>服务</w:t>
      </w:r>
      <w:r>
        <w:rPr>
          <w:rFonts w:hint="eastAsia" w:ascii="仿宋" w:hAnsi="仿宋" w:eastAsia="仿宋" w:cs="仿宋"/>
          <w:color w:val="000000"/>
          <w:sz w:val="24"/>
          <w:lang w:val="en-US" w:eastAsia="zh-CN"/>
        </w:rPr>
        <w:t>进行投标，除非在</w:t>
      </w:r>
      <w:r>
        <w:rPr>
          <w:rFonts w:hint="eastAsia" w:ascii="仿宋" w:hAnsi="仿宋" w:eastAsia="仿宋" w:cs="仿宋"/>
          <w:color w:val="000000"/>
          <w:sz w:val="24"/>
          <w:u w:val="single"/>
          <w:lang w:val="en-US" w:eastAsia="zh-CN"/>
        </w:rPr>
        <w:t>投标人须知资料表</w:t>
      </w:r>
      <w:r>
        <w:rPr>
          <w:rFonts w:hint="eastAsia" w:ascii="仿宋" w:hAnsi="仿宋" w:eastAsia="仿宋" w:cs="仿宋"/>
          <w:color w:val="000000"/>
          <w:sz w:val="24"/>
          <w:lang w:val="en-US" w:eastAsia="zh-CN"/>
        </w:rPr>
        <w:t>中另有规定。</w:t>
      </w:r>
    </w:p>
    <w:p w14:paraId="49E3F4BA">
      <w:pPr>
        <w:keepNext w:val="0"/>
        <w:keepLines w:val="0"/>
        <w:pageBreakBefore w:val="0"/>
        <w:widowControl w:val="0"/>
        <w:numPr>
          <w:ilvl w:val="1"/>
          <w:numId w:val="0"/>
        </w:numPr>
        <w:tabs>
          <w:tab w:val="left" w:pos="0"/>
        </w:tabs>
        <w:kinsoku/>
        <w:wordWrap/>
        <w:overflowPunct/>
        <w:topLinePunct w:val="0"/>
        <w:autoSpaceDE/>
        <w:autoSpaceDN/>
        <w:bidi w:val="0"/>
        <w:adjustRightInd/>
        <w:snapToGrid/>
        <w:spacing w:line="240" w:lineRule="atLeast"/>
        <w:ind w:left="907" w:leftChars="0" w:hanging="907" w:firstLineChars="0"/>
        <w:textAlignment w:val="auto"/>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8.2     投标人应当对所投分包招标文件中“采购需求”所列的所有内容进行投标，如仅响应某一包中的部分内容，其该包投标将被认定为</w:t>
      </w:r>
      <w:r>
        <w:rPr>
          <w:rFonts w:hint="eastAsia" w:ascii="仿宋" w:hAnsi="仿宋" w:eastAsia="仿宋" w:cs="仿宋"/>
          <w:b/>
          <w:bCs/>
          <w:color w:val="000000"/>
          <w:sz w:val="24"/>
          <w:lang w:val="en-US" w:eastAsia="zh-CN"/>
        </w:rPr>
        <w:t>投标无效</w:t>
      </w:r>
      <w:r>
        <w:rPr>
          <w:rFonts w:hint="eastAsia" w:ascii="仿宋" w:hAnsi="仿宋" w:eastAsia="仿宋" w:cs="仿宋"/>
          <w:color w:val="000000"/>
          <w:sz w:val="24"/>
          <w:lang w:val="en-US" w:eastAsia="zh-CN"/>
        </w:rPr>
        <w:t>。</w:t>
      </w:r>
    </w:p>
    <w:p w14:paraId="320B7842">
      <w:pPr>
        <w:keepNext w:val="0"/>
        <w:keepLines w:val="0"/>
        <w:pageBreakBefore w:val="0"/>
        <w:widowControl w:val="0"/>
        <w:numPr>
          <w:ilvl w:val="1"/>
          <w:numId w:val="0"/>
        </w:numPr>
        <w:tabs>
          <w:tab w:val="left" w:pos="0"/>
        </w:tabs>
        <w:kinsoku/>
        <w:wordWrap/>
        <w:overflowPunct/>
        <w:topLinePunct w:val="0"/>
        <w:autoSpaceDE/>
        <w:autoSpaceDN/>
        <w:bidi w:val="0"/>
        <w:adjustRightInd/>
        <w:snapToGrid/>
        <w:spacing w:line="240" w:lineRule="atLeast"/>
        <w:ind w:left="907" w:leftChars="0" w:hanging="907" w:firstLineChars="0"/>
        <w:textAlignment w:val="auto"/>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8.3     无论招标文件第5章采购需求中是否要求，投标人所投服务均应符合国家强制性标准。</w:t>
      </w:r>
    </w:p>
    <w:p w14:paraId="61D5D123">
      <w:pPr>
        <w:keepNext w:val="0"/>
        <w:keepLines w:val="0"/>
        <w:pageBreakBefore w:val="0"/>
        <w:widowControl w:val="0"/>
        <w:numPr>
          <w:ilvl w:val="1"/>
          <w:numId w:val="0"/>
        </w:numPr>
        <w:tabs>
          <w:tab w:val="left" w:pos="0"/>
        </w:tabs>
        <w:kinsoku/>
        <w:wordWrap/>
        <w:overflowPunct/>
        <w:topLinePunct w:val="0"/>
        <w:autoSpaceDE/>
        <w:autoSpaceDN/>
        <w:bidi w:val="0"/>
        <w:adjustRightInd/>
        <w:snapToGrid/>
        <w:spacing w:line="240" w:lineRule="atLeast"/>
        <w:ind w:left="907" w:leftChars="0" w:hanging="907" w:firstLineChars="0"/>
        <w:textAlignment w:val="auto"/>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8.4     除招标文件中有特殊要求外，投标文件中所使用的计量单位，应采用中华人民共和国法定计量单位。</w:t>
      </w:r>
    </w:p>
    <w:p w14:paraId="02F30B41">
      <w:pPr>
        <w:pStyle w:val="6"/>
        <w:pageBreakBefore w:val="0"/>
        <w:widowControl w:val="0"/>
        <w:tabs>
          <w:tab w:val="left" w:pos="900"/>
        </w:tabs>
        <w:kinsoku/>
        <w:wordWrap/>
        <w:overflowPunct/>
        <w:topLinePunct w:val="0"/>
        <w:autoSpaceDE w:val="0"/>
        <w:autoSpaceDN w:val="0"/>
        <w:bidi w:val="0"/>
        <w:snapToGrid/>
        <w:spacing w:before="0" w:after="0" w:line="300" w:lineRule="exact"/>
        <w:ind w:left="0" w:leftChars="0" w:firstLine="0" w:firstLineChars="0"/>
        <w:jc w:val="both"/>
        <w:textAlignment w:val="auto"/>
        <w:rPr>
          <w:rFonts w:hint="eastAsia" w:ascii="仿宋" w:hAnsi="仿宋" w:eastAsia="仿宋" w:cs="仿宋"/>
          <w:color w:val="000000"/>
          <w:sz w:val="24"/>
          <w:szCs w:val="24"/>
          <w:u w:val="none"/>
        </w:rPr>
      </w:pPr>
      <w:bookmarkStart w:id="83" w:name="_Ref467306195"/>
      <w:bookmarkStart w:id="84" w:name="_Toc516367022"/>
      <w:bookmarkStart w:id="85" w:name="_Ref467306676"/>
      <w:bookmarkStart w:id="86" w:name="_Toc21176"/>
      <w:bookmarkStart w:id="87" w:name="_Toc19808"/>
      <w:bookmarkStart w:id="88" w:name="_Toc520356152"/>
      <w:bookmarkStart w:id="89" w:name="_Toc10364"/>
      <w:bookmarkStart w:id="90" w:name="_Toc16551"/>
      <w:bookmarkStart w:id="91" w:name="_Toc515647768"/>
      <w:bookmarkStart w:id="92" w:name="_Toc28307"/>
      <w:r>
        <w:rPr>
          <w:rFonts w:hint="eastAsia" w:ascii="仿宋" w:hAnsi="仿宋" w:eastAsia="仿宋" w:cs="仿宋"/>
          <w:color w:val="000000"/>
          <w:sz w:val="24"/>
          <w:szCs w:val="24"/>
          <w:u w:val="none"/>
        </w:rPr>
        <w:t>9.投标文件</w:t>
      </w:r>
      <w:bookmarkEnd w:id="83"/>
      <w:bookmarkEnd w:id="84"/>
      <w:bookmarkEnd w:id="85"/>
      <w:r>
        <w:rPr>
          <w:rFonts w:hint="eastAsia" w:ascii="仿宋" w:hAnsi="仿宋" w:eastAsia="仿宋" w:cs="仿宋"/>
          <w:color w:val="000000"/>
          <w:sz w:val="24"/>
          <w:szCs w:val="24"/>
          <w:u w:val="none"/>
        </w:rPr>
        <w:t>构成</w:t>
      </w:r>
      <w:bookmarkEnd w:id="86"/>
      <w:bookmarkEnd w:id="87"/>
      <w:bookmarkEnd w:id="88"/>
      <w:bookmarkEnd w:id="89"/>
      <w:bookmarkEnd w:id="90"/>
      <w:bookmarkEnd w:id="91"/>
      <w:bookmarkEnd w:id="92"/>
    </w:p>
    <w:p w14:paraId="48B46990">
      <w:pPr>
        <w:keepNext w:val="0"/>
        <w:keepLines w:val="0"/>
        <w:pageBreakBefore w:val="0"/>
        <w:widowControl w:val="0"/>
        <w:numPr>
          <w:ilvl w:val="1"/>
          <w:numId w:val="0"/>
        </w:numPr>
        <w:tabs>
          <w:tab w:val="left" w:pos="0"/>
        </w:tabs>
        <w:kinsoku/>
        <w:wordWrap/>
        <w:overflowPunct/>
        <w:topLinePunct w:val="0"/>
        <w:autoSpaceDE/>
        <w:autoSpaceDN/>
        <w:bidi w:val="0"/>
        <w:adjustRightInd/>
        <w:snapToGrid/>
        <w:spacing w:line="240" w:lineRule="atLeast"/>
        <w:ind w:left="907" w:leftChars="0" w:hanging="907" w:firstLineChars="0"/>
        <w:textAlignment w:val="auto"/>
        <w:rPr>
          <w:rFonts w:hint="eastAsia" w:ascii="仿宋" w:hAnsi="仿宋" w:eastAsia="仿宋" w:cs="仿宋"/>
          <w:color w:val="000000"/>
          <w:sz w:val="24"/>
          <w:lang w:val="en-US" w:eastAsia="zh-CN"/>
        </w:rPr>
      </w:pPr>
      <w:bookmarkStart w:id="93" w:name="_Ref467052588"/>
      <w:r>
        <w:rPr>
          <w:rFonts w:hint="eastAsia" w:ascii="仿宋" w:hAnsi="仿宋" w:eastAsia="仿宋" w:cs="仿宋"/>
          <w:color w:val="000000"/>
          <w:sz w:val="24"/>
          <w:lang w:val="en-US" w:eastAsia="zh-CN"/>
        </w:rPr>
        <w:t>9.1   投标人须在招标文件规定的递交截止时间前完成在系统上递交电子投标文件。投标人的电子投标文件是经过CA证书加密后上传提交的，任何单位或个人均无法在投标文件递交截止(即开标时间)之前查看或篡改，不存在泄密风险。（严格按照政采云电子投标流程制作并上传电子投标文件）</w:t>
      </w:r>
    </w:p>
    <w:p w14:paraId="2DB6A054">
      <w:pPr>
        <w:keepNext w:val="0"/>
        <w:keepLines w:val="0"/>
        <w:pageBreakBefore w:val="0"/>
        <w:widowControl w:val="0"/>
        <w:numPr>
          <w:ilvl w:val="1"/>
          <w:numId w:val="0"/>
        </w:numPr>
        <w:tabs>
          <w:tab w:val="left" w:pos="0"/>
        </w:tabs>
        <w:kinsoku/>
        <w:wordWrap/>
        <w:overflowPunct/>
        <w:topLinePunct w:val="0"/>
        <w:autoSpaceDE/>
        <w:autoSpaceDN/>
        <w:bidi w:val="0"/>
        <w:adjustRightInd/>
        <w:snapToGrid/>
        <w:spacing w:line="240" w:lineRule="atLeast"/>
        <w:ind w:left="907" w:leftChars="0" w:hanging="907" w:firstLineChars="0"/>
        <w:textAlignment w:val="auto"/>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9.2    上述文件应按照招标文件规定的格式填写、签署和盖章。</w:t>
      </w:r>
    </w:p>
    <w:bookmarkEnd w:id="93"/>
    <w:p w14:paraId="083E0888">
      <w:pPr>
        <w:pStyle w:val="6"/>
        <w:pageBreakBefore w:val="0"/>
        <w:widowControl w:val="0"/>
        <w:tabs>
          <w:tab w:val="left" w:pos="900"/>
        </w:tabs>
        <w:kinsoku/>
        <w:wordWrap/>
        <w:overflowPunct/>
        <w:topLinePunct w:val="0"/>
        <w:autoSpaceDE w:val="0"/>
        <w:autoSpaceDN w:val="0"/>
        <w:bidi w:val="0"/>
        <w:snapToGrid/>
        <w:spacing w:before="0" w:after="0" w:line="300" w:lineRule="exact"/>
        <w:ind w:left="0" w:leftChars="0" w:firstLine="0" w:firstLineChars="0"/>
        <w:jc w:val="both"/>
        <w:textAlignment w:val="auto"/>
        <w:rPr>
          <w:rFonts w:hint="eastAsia" w:ascii="仿宋" w:hAnsi="仿宋" w:eastAsia="仿宋" w:cs="仿宋"/>
          <w:color w:val="000000"/>
          <w:sz w:val="24"/>
          <w:szCs w:val="24"/>
          <w:u w:val="none"/>
        </w:rPr>
      </w:pPr>
      <w:bookmarkStart w:id="94" w:name="_Toc10051"/>
      <w:bookmarkStart w:id="95" w:name="_Toc516367023"/>
      <w:bookmarkStart w:id="96" w:name="_Toc10379"/>
      <w:bookmarkStart w:id="97" w:name="_Toc520356153"/>
      <w:bookmarkStart w:id="98" w:name="_Toc4601"/>
      <w:bookmarkStart w:id="99" w:name="_Toc11837"/>
      <w:bookmarkStart w:id="100" w:name="_Toc8468"/>
      <w:bookmarkStart w:id="101" w:name="_Toc515647769"/>
      <w:r>
        <w:rPr>
          <w:rFonts w:hint="eastAsia" w:ascii="仿宋" w:hAnsi="仿宋" w:eastAsia="仿宋" w:cs="仿宋"/>
          <w:color w:val="000000"/>
          <w:sz w:val="24"/>
          <w:szCs w:val="24"/>
          <w:u w:val="none"/>
        </w:rPr>
        <w:t>10.</w:t>
      </w:r>
      <w:r>
        <w:rPr>
          <w:rFonts w:hint="eastAsia" w:ascii="仿宋" w:hAnsi="仿宋" w:eastAsia="仿宋" w:cs="仿宋"/>
          <w:color w:val="000000"/>
          <w:sz w:val="24"/>
          <w:szCs w:val="24"/>
          <w:u w:val="none"/>
        </w:rPr>
        <w:tab/>
      </w:r>
      <w:r>
        <w:rPr>
          <w:rFonts w:hint="eastAsia" w:ascii="仿宋" w:hAnsi="仿宋" w:eastAsia="仿宋" w:cs="仿宋"/>
          <w:color w:val="000000"/>
          <w:sz w:val="24"/>
          <w:szCs w:val="24"/>
          <w:u w:val="none"/>
        </w:rPr>
        <w:t>证明投标标的的合格性和符合招标文件规定的技术文件</w:t>
      </w:r>
      <w:bookmarkEnd w:id="94"/>
      <w:bookmarkEnd w:id="95"/>
      <w:bookmarkEnd w:id="96"/>
      <w:bookmarkEnd w:id="97"/>
      <w:bookmarkEnd w:id="98"/>
      <w:bookmarkEnd w:id="99"/>
      <w:bookmarkEnd w:id="100"/>
      <w:bookmarkEnd w:id="101"/>
    </w:p>
    <w:p w14:paraId="4502B858">
      <w:pPr>
        <w:keepNext w:val="0"/>
        <w:keepLines w:val="0"/>
        <w:pageBreakBefore w:val="0"/>
        <w:widowControl w:val="0"/>
        <w:numPr>
          <w:ilvl w:val="1"/>
          <w:numId w:val="0"/>
        </w:numPr>
        <w:tabs>
          <w:tab w:val="left" w:pos="0"/>
        </w:tabs>
        <w:kinsoku/>
        <w:wordWrap/>
        <w:overflowPunct/>
        <w:topLinePunct w:val="0"/>
        <w:autoSpaceDE/>
        <w:autoSpaceDN/>
        <w:bidi w:val="0"/>
        <w:adjustRightInd/>
        <w:snapToGrid/>
        <w:spacing w:line="240" w:lineRule="atLeast"/>
        <w:ind w:left="907" w:leftChars="0" w:hanging="907" w:firstLineChars="0"/>
        <w:textAlignment w:val="auto"/>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10.1</w:t>
      </w:r>
      <w:r>
        <w:rPr>
          <w:rFonts w:hint="eastAsia" w:ascii="仿宋" w:hAnsi="仿宋" w:eastAsia="仿宋" w:cs="仿宋"/>
          <w:color w:val="000000"/>
          <w:sz w:val="24"/>
          <w:lang w:val="en-US" w:eastAsia="zh-CN"/>
        </w:rPr>
        <w:tab/>
      </w:r>
      <w:r>
        <w:rPr>
          <w:rFonts w:hint="eastAsia" w:ascii="仿宋" w:hAnsi="仿宋" w:eastAsia="仿宋" w:cs="仿宋"/>
          <w:color w:val="000000"/>
          <w:sz w:val="24"/>
          <w:lang w:val="en-US" w:eastAsia="zh-CN"/>
        </w:rPr>
        <w:t>投标人应提交证明文件，证明其投标内容符合招标文件规定。该证明文件是投标文件的一部分。</w:t>
      </w:r>
    </w:p>
    <w:p w14:paraId="0DB66899">
      <w:pPr>
        <w:keepNext w:val="0"/>
        <w:keepLines w:val="0"/>
        <w:pageBreakBefore w:val="0"/>
        <w:widowControl w:val="0"/>
        <w:numPr>
          <w:ilvl w:val="1"/>
          <w:numId w:val="0"/>
        </w:numPr>
        <w:tabs>
          <w:tab w:val="left" w:pos="0"/>
        </w:tabs>
        <w:kinsoku/>
        <w:wordWrap/>
        <w:overflowPunct/>
        <w:topLinePunct w:val="0"/>
        <w:autoSpaceDE/>
        <w:autoSpaceDN/>
        <w:bidi w:val="0"/>
        <w:adjustRightInd/>
        <w:snapToGrid/>
        <w:spacing w:line="240" w:lineRule="atLeast"/>
        <w:ind w:left="907" w:leftChars="0" w:hanging="907" w:firstLineChars="0"/>
        <w:textAlignment w:val="auto"/>
        <w:rPr>
          <w:rFonts w:hint="eastAsia" w:ascii="仿宋" w:hAnsi="仿宋" w:eastAsia="仿宋" w:cs="仿宋"/>
          <w:color w:val="000000"/>
          <w:sz w:val="24"/>
          <w:lang w:val="en-US" w:eastAsia="zh-CN"/>
        </w:rPr>
      </w:pPr>
      <w:bookmarkStart w:id="102" w:name="_Ref467306244"/>
      <w:r>
        <w:rPr>
          <w:rFonts w:hint="eastAsia" w:ascii="仿宋" w:hAnsi="仿宋" w:eastAsia="仿宋" w:cs="仿宋"/>
          <w:color w:val="000000"/>
          <w:sz w:val="24"/>
          <w:lang w:val="en-US" w:eastAsia="zh-CN"/>
        </w:rPr>
        <w:t>10.2</w:t>
      </w:r>
      <w:r>
        <w:rPr>
          <w:rFonts w:hint="eastAsia" w:ascii="仿宋" w:hAnsi="仿宋" w:eastAsia="仿宋" w:cs="仿宋"/>
          <w:color w:val="000000"/>
          <w:sz w:val="24"/>
          <w:lang w:val="en-US" w:eastAsia="zh-CN"/>
        </w:rPr>
        <w:tab/>
      </w:r>
      <w:r>
        <w:rPr>
          <w:rFonts w:hint="eastAsia" w:ascii="仿宋" w:hAnsi="仿宋" w:eastAsia="仿宋" w:cs="仿宋"/>
          <w:color w:val="000000"/>
          <w:sz w:val="24"/>
          <w:lang w:val="en-US" w:eastAsia="zh-CN"/>
        </w:rPr>
        <w:t>上款所述的证明文件，可以是文字资料、图纸和数据</w:t>
      </w:r>
      <w:bookmarkEnd w:id="102"/>
      <w:r>
        <w:rPr>
          <w:rFonts w:hint="eastAsia" w:ascii="仿宋" w:hAnsi="仿宋" w:eastAsia="仿宋" w:cs="仿宋"/>
          <w:color w:val="000000"/>
          <w:sz w:val="24"/>
          <w:lang w:val="en-US" w:eastAsia="zh-CN"/>
        </w:rPr>
        <w:t>。</w:t>
      </w:r>
    </w:p>
    <w:p w14:paraId="7F2F9B8E">
      <w:pPr>
        <w:keepNext w:val="0"/>
        <w:keepLines w:val="0"/>
        <w:pageBreakBefore w:val="0"/>
        <w:widowControl w:val="0"/>
        <w:numPr>
          <w:ilvl w:val="1"/>
          <w:numId w:val="0"/>
        </w:numPr>
        <w:tabs>
          <w:tab w:val="left" w:pos="0"/>
        </w:tabs>
        <w:kinsoku/>
        <w:wordWrap/>
        <w:overflowPunct/>
        <w:topLinePunct w:val="0"/>
        <w:autoSpaceDE/>
        <w:autoSpaceDN/>
        <w:bidi w:val="0"/>
        <w:adjustRightInd/>
        <w:snapToGrid/>
        <w:spacing w:line="240" w:lineRule="atLeast"/>
        <w:ind w:left="907" w:leftChars="0" w:hanging="907" w:firstLineChars="0"/>
        <w:textAlignment w:val="auto"/>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10.2.1</w:t>
      </w:r>
      <w:r>
        <w:rPr>
          <w:rFonts w:hint="eastAsia" w:ascii="仿宋" w:hAnsi="仿宋" w:eastAsia="仿宋" w:cs="仿宋"/>
          <w:color w:val="000000"/>
          <w:sz w:val="24"/>
          <w:lang w:val="en-US" w:eastAsia="zh-CN"/>
        </w:rPr>
        <w:tab/>
      </w:r>
      <w:r>
        <w:rPr>
          <w:rFonts w:hint="eastAsia" w:ascii="仿宋" w:hAnsi="仿宋" w:eastAsia="仿宋" w:cs="仿宋"/>
          <w:color w:val="000000"/>
          <w:sz w:val="24"/>
          <w:highlight w:val="none"/>
          <w:lang w:val="en-US" w:eastAsia="zh-CN"/>
        </w:rPr>
        <w:t>服务</w:t>
      </w:r>
      <w:r>
        <w:rPr>
          <w:rFonts w:hint="eastAsia" w:ascii="仿宋" w:hAnsi="仿宋" w:eastAsia="仿宋" w:cs="仿宋"/>
          <w:color w:val="000000"/>
          <w:sz w:val="24"/>
          <w:lang w:val="en-US" w:eastAsia="zh-CN"/>
        </w:rPr>
        <w:t>主要技术指标和性能的详细说明；</w:t>
      </w:r>
    </w:p>
    <w:p w14:paraId="408AF703">
      <w:pPr>
        <w:keepNext w:val="0"/>
        <w:keepLines w:val="0"/>
        <w:pageBreakBefore w:val="0"/>
        <w:widowControl w:val="0"/>
        <w:numPr>
          <w:ilvl w:val="1"/>
          <w:numId w:val="0"/>
        </w:numPr>
        <w:tabs>
          <w:tab w:val="left" w:pos="0"/>
        </w:tabs>
        <w:kinsoku/>
        <w:wordWrap/>
        <w:overflowPunct/>
        <w:topLinePunct w:val="0"/>
        <w:autoSpaceDE/>
        <w:autoSpaceDN/>
        <w:bidi w:val="0"/>
        <w:adjustRightInd/>
        <w:snapToGrid/>
        <w:spacing w:line="240" w:lineRule="atLeast"/>
        <w:ind w:left="907" w:leftChars="0" w:hanging="907" w:firstLineChars="0"/>
        <w:textAlignment w:val="auto"/>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10.2.2</w:t>
      </w:r>
      <w:r>
        <w:rPr>
          <w:rFonts w:hint="eastAsia" w:ascii="仿宋" w:hAnsi="仿宋" w:eastAsia="仿宋" w:cs="仿宋"/>
          <w:color w:val="000000"/>
          <w:sz w:val="24"/>
          <w:lang w:val="en-US" w:eastAsia="zh-CN"/>
        </w:rPr>
        <w:tab/>
      </w:r>
      <w:r>
        <w:rPr>
          <w:rFonts w:hint="eastAsia" w:ascii="仿宋" w:hAnsi="仿宋" w:eastAsia="仿宋" w:cs="仿宋"/>
          <w:color w:val="000000"/>
          <w:sz w:val="24"/>
          <w:lang w:val="en-US" w:eastAsia="zh-CN"/>
        </w:rPr>
        <w:t>对照招标文件技术规格，逐条说明所提供</w:t>
      </w:r>
      <w:r>
        <w:rPr>
          <w:rFonts w:hint="eastAsia" w:ascii="仿宋" w:hAnsi="仿宋" w:eastAsia="仿宋" w:cs="仿宋"/>
          <w:color w:val="000000"/>
          <w:sz w:val="24"/>
          <w:highlight w:val="none"/>
          <w:lang w:val="en-US" w:eastAsia="zh-CN"/>
        </w:rPr>
        <w:t>服务</w:t>
      </w:r>
      <w:r>
        <w:rPr>
          <w:rFonts w:hint="eastAsia" w:ascii="仿宋" w:hAnsi="仿宋" w:eastAsia="仿宋" w:cs="仿宋"/>
          <w:color w:val="000000"/>
          <w:sz w:val="24"/>
          <w:highlight w:val="none"/>
        </w:rPr>
        <w:t>及伴随的</w:t>
      </w:r>
      <w:r>
        <w:rPr>
          <w:rFonts w:hint="eastAsia" w:ascii="仿宋" w:hAnsi="仿宋" w:eastAsia="仿宋" w:cs="仿宋"/>
          <w:color w:val="000000"/>
          <w:sz w:val="24"/>
          <w:highlight w:val="none"/>
          <w:lang w:val="en-US" w:eastAsia="zh-CN"/>
        </w:rPr>
        <w:t>设备</w:t>
      </w:r>
      <w:r>
        <w:rPr>
          <w:rFonts w:hint="eastAsia" w:ascii="仿宋" w:hAnsi="仿宋" w:eastAsia="仿宋" w:cs="仿宋"/>
          <w:color w:val="000000"/>
          <w:sz w:val="24"/>
          <w:lang w:val="en-US" w:eastAsia="zh-CN"/>
        </w:rPr>
        <w:t>已对招标文件的技术规格做出了实质性的响应，或申明与技术规格条文的偏差和例外。</w:t>
      </w:r>
    </w:p>
    <w:p w14:paraId="67C9F7F7">
      <w:pPr>
        <w:pStyle w:val="6"/>
        <w:pageBreakBefore w:val="0"/>
        <w:widowControl w:val="0"/>
        <w:kinsoku/>
        <w:wordWrap/>
        <w:overflowPunct/>
        <w:topLinePunct w:val="0"/>
        <w:autoSpaceDE w:val="0"/>
        <w:autoSpaceDN w:val="0"/>
        <w:bidi w:val="0"/>
        <w:snapToGrid/>
        <w:spacing w:before="0" w:after="0" w:line="300" w:lineRule="exact"/>
        <w:ind w:left="0" w:leftChars="0" w:firstLine="0" w:firstLineChars="0"/>
        <w:jc w:val="both"/>
        <w:textAlignment w:val="auto"/>
        <w:rPr>
          <w:rFonts w:hint="eastAsia" w:ascii="仿宋" w:hAnsi="仿宋" w:eastAsia="仿宋" w:cs="仿宋"/>
          <w:color w:val="000000"/>
          <w:sz w:val="24"/>
          <w:szCs w:val="24"/>
          <w:u w:val="none"/>
        </w:rPr>
      </w:pPr>
      <w:bookmarkStart w:id="103" w:name="_Toc23231"/>
      <w:bookmarkStart w:id="104" w:name="_Toc520356155"/>
      <w:bookmarkStart w:id="105" w:name="_Toc16639"/>
      <w:bookmarkStart w:id="106" w:name="_Toc21640"/>
      <w:bookmarkStart w:id="107" w:name="_Toc2248"/>
      <w:bookmarkStart w:id="108" w:name="_Toc515647770"/>
      <w:bookmarkStart w:id="109" w:name="_Toc26621"/>
      <w:r>
        <w:rPr>
          <w:rFonts w:hint="eastAsia" w:ascii="仿宋" w:hAnsi="仿宋" w:eastAsia="仿宋" w:cs="仿宋"/>
          <w:color w:val="000000"/>
          <w:sz w:val="24"/>
          <w:szCs w:val="24"/>
          <w:u w:val="none"/>
        </w:rPr>
        <w:t>11.投标报价</w:t>
      </w:r>
      <w:bookmarkEnd w:id="103"/>
      <w:bookmarkEnd w:id="104"/>
      <w:bookmarkEnd w:id="105"/>
      <w:bookmarkEnd w:id="106"/>
      <w:bookmarkEnd w:id="107"/>
      <w:bookmarkEnd w:id="108"/>
      <w:bookmarkEnd w:id="109"/>
    </w:p>
    <w:p w14:paraId="51538932">
      <w:pPr>
        <w:keepNext w:val="0"/>
        <w:keepLines w:val="0"/>
        <w:pageBreakBefore w:val="0"/>
        <w:widowControl w:val="0"/>
        <w:numPr>
          <w:ilvl w:val="1"/>
          <w:numId w:val="0"/>
        </w:numPr>
        <w:tabs>
          <w:tab w:val="left" w:pos="0"/>
        </w:tabs>
        <w:kinsoku/>
        <w:wordWrap/>
        <w:overflowPunct/>
        <w:topLinePunct w:val="0"/>
        <w:autoSpaceDE/>
        <w:autoSpaceDN/>
        <w:bidi w:val="0"/>
        <w:adjustRightInd/>
        <w:snapToGrid/>
        <w:spacing w:line="240" w:lineRule="atLeast"/>
        <w:ind w:left="907" w:leftChars="0" w:hanging="907" w:firstLineChars="0"/>
        <w:textAlignment w:val="auto"/>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11.1</w:t>
      </w:r>
      <w:r>
        <w:rPr>
          <w:rFonts w:hint="eastAsia" w:ascii="仿宋" w:hAnsi="仿宋" w:eastAsia="仿宋" w:cs="仿宋"/>
          <w:color w:val="000000"/>
          <w:sz w:val="24"/>
          <w:lang w:val="en-US" w:eastAsia="zh-CN"/>
        </w:rPr>
        <w:tab/>
      </w:r>
      <w:r>
        <w:rPr>
          <w:rFonts w:hint="eastAsia" w:ascii="仿宋" w:hAnsi="仿宋" w:eastAsia="仿宋" w:cs="仿宋"/>
          <w:color w:val="000000"/>
          <w:sz w:val="24"/>
          <w:lang w:val="en-US" w:eastAsia="zh-CN"/>
        </w:rPr>
        <w:t>所有投标均以人民币报价。投标人的投标报价应遵守《中华人民共和国价格法》。同时，根据《中华人民共和国政府采购法》第二条的规定，为保证公平竞争，如有主体部分的赠与行为，其投标将被认定为</w:t>
      </w:r>
      <w:r>
        <w:rPr>
          <w:rFonts w:hint="eastAsia" w:ascii="仿宋" w:hAnsi="仿宋" w:eastAsia="仿宋" w:cs="仿宋"/>
          <w:b/>
          <w:bCs/>
          <w:color w:val="000000"/>
          <w:sz w:val="24"/>
          <w:lang w:val="en-US" w:eastAsia="zh-CN"/>
        </w:rPr>
        <w:t>投标无效</w:t>
      </w:r>
      <w:r>
        <w:rPr>
          <w:rFonts w:hint="eastAsia" w:ascii="仿宋" w:hAnsi="仿宋" w:eastAsia="仿宋" w:cs="仿宋"/>
          <w:color w:val="000000"/>
          <w:sz w:val="24"/>
          <w:lang w:val="en-US" w:eastAsia="zh-CN"/>
        </w:rPr>
        <w:t>。</w:t>
      </w:r>
    </w:p>
    <w:p w14:paraId="40BA12E8">
      <w:pPr>
        <w:keepNext w:val="0"/>
        <w:keepLines w:val="0"/>
        <w:pageBreakBefore w:val="0"/>
        <w:widowControl w:val="0"/>
        <w:numPr>
          <w:ilvl w:val="1"/>
          <w:numId w:val="0"/>
        </w:numPr>
        <w:tabs>
          <w:tab w:val="left" w:pos="0"/>
        </w:tabs>
        <w:kinsoku/>
        <w:wordWrap/>
        <w:overflowPunct/>
        <w:topLinePunct w:val="0"/>
        <w:autoSpaceDE/>
        <w:autoSpaceDN/>
        <w:bidi w:val="0"/>
        <w:adjustRightInd/>
        <w:snapToGrid/>
        <w:spacing w:line="240" w:lineRule="atLeast"/>
        <w:ind w:left="907" w:leftChars="0" w:hanging="907" w:firstLineChars="0"/>
        <w:textAlignment w:val="auto"/>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11.2</w:t>
      </w:r>
      <w:r>
        <w:rPr>
          <w:rFonts w:hint="eastAsia" w:ascii="仿宋" w:hAnsi="仿宋" w:eastAsia="仿宋" w:cs="仿宋"/>
          <w:color w:val="000000"/>
          <w:sz w:val="24"/>
          <w:lang w:val="en-US" w:eastAsia="zh-CN"/>
        </w:rPr>
        <w:tab/>
      </w:r>
      <w:r>
        <w:rPr>
          <w:rFonts w:hint="eastAsia" w:ascii="仿宋" w:hAnsi="仿宋" w:eastAsia="仿宋" w:cs="仿宋"/>
          <w:color w:val="000000"/>
          <w:sz w:val="24"/>
          <w:lang w:val="en-US" w:eastAsia="zh-CN"/>
        </w:rPr>
        <w:t>投标人应在投标分项报价表上标明投标</w:t>
      </w:r>
      <w:r>
        <w:rPr>
          <w:rFonts w:hint="eastAsia" w:ascii="仿宋" w:hAnsi="仿宋" w:eastAsia="仿宋" w:cs="仿宋"/>
          <w:color w:val="000000"/>
          <w:sz w:val="24"/>
          <w:highlight w:val="none"/>
        </w:rPr>
        <w:t>服务及相关货物的单价</w:t>
      </w:r>
      <w:r>
        <w:rPr>
          <w:rFonts w:hint="eastAsia" w:ascii="仿宋" w:hAnsi="仿宋" w:eastAsia="仿宋" w:cs="仿宋"/>
          <w:color w:val="000000"/>
          <w:sz w:val="24"/>
          <w:lang w:val="en-US" w:eastAsia="zh-CN"/>
        </w:rPr>
        <w:t>（如适用）和总价，并由法定代表人或其授权代表签署。</w:t>
      </w:r>
    </w:p>
    <w:p w14:paraId="271B53E2">
      <w:pPr>
        <w:keepNext w:val="0"/>
        <w:keepLines w:val="0"/>
        <w:pageBreakBefore w:val="0"/>
        <w:widowControl w:val="0"/>
        <w:numPr>
          <w:ilvl w:val="1"/>
          <w:numId w:val="0"/>
        </w:numPr>
        <w:tabs>
          <w:tab w:val="left" w:pos="0"/>
        </w:tabs>
        <w:kinsoku/>
        <w:wordWrap/>
        <w:overflowPunct/>
        <w:topLinePunct w:val="0"/>
        <w:autoSpaceDE/>
        <w:autoSpaceDN/>
        <w:bidi w:val="0"/>
        <w:adjustRightInd/>
        <w:snapToGrid/>
        <w:spacing w:line="240" w:lineRule="atLeast"/>
        <w:ind w:left="907" w:leftChars="0" w:hanging="907" w:firstLineChars="0"/>
        <w:textAlignment w:val="auto"/>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11.3</w:t>
      </w:r>
      <w:r>
        <w:rPr>
          <w:rFonts w:hint="eastAsia" w:ascii="仿宋" w:hAnsi="仿宋" w:eastAsia="仿宋" w:cs="仿宋"/>
          <w:color w:val="000000"/>
          <w:sz w:val="24"/>
          <w:lang w:val="en-US" w:eastAsia="zh-CN"/>
        </w:rPr>
        <w:tab/>
      </w:r>
      <w:r>
        <w:rPr>
          <w:rFonts w:hint="eastAsia" w:ascii="仿宋" w:hAnsi="仿宋" w:eastAsia="仿宋" w:cs="仿宋"/>
          <w:color w:val="000000"/>
          <w:sz w:val="24"/>
          <w:lang w:val="en-US" w:eastAsia="zh-CN"/>
        </w:rPr>
        <w:t>投标人所报的各分项投标单价在合同履行过程中是固定不变的，不得以任何理由予以变更。任何包含价格调整要求的投标，其投标将被认定为</w:t>
      </w:r>
      <w:r>
        <w:rPr>
          <w:rFonts w:hint="eastAsia" w:ascii="仿宋" w:hAnsi="仿宋" w:eastAsia="仿宋" w:cs="仿宋"/>
          <w:b/>
          <w:bCs/>
          <w:color w:val="000000"/>
          <w:sz w:val="24"/>
          <w:lang w:val="en-US" w:eastAsia="zh-CN"/>
        </w:rPr>
        <w:t>投标无效</w:t>
      </w:r>
      <w:r>
        <w:rPr>
          <w:rFonts w:hint="eastAsia" w:ascii="仿宋" w:hAnsi="仿宋" w:eastAsia="仿宋" w:cs="仿宋"/>
          <w:color w:val="000000"/>
          <w:sz w:val="24"/>
          <w:lang w:val="en-US" w:eastAsia="zh-CN"/>
        </w:rPr>
        <w:t>。</w:t>
      </w:r>
    </w:p>
    <w:p w14:paraId="5EA9BF55">
      <w:pPr>
        <w:keepNext w:val="0"/>
        <w:keepLines w:val="0"/>
        <w:pageBreakBefore w:val="0"/>
        <w:widowControl w:val="0"/>
        <w:numPr>
          <w:ilvl w:val="1"/>
          <w:numId w:val="0"/>
        </w:numPr>
        <w:tabs>
          <w:tab w:val="left" w:pos="0"/>
        </w:tabs>
        <w:kinsoku/>
        <w:wordWrap/>
        <w:overflowPunct/>
        <w:topLinePunct w:val="0"/>
        <w:autoSpaceDE/>
        <w:autoSpaceDN/>
        <w:bidi w:val="0"/>
        <w:adjustRightInd/>
        <w:snapToGrid/>
        <w:spacing w:line="240" w:lineRule="atLeast"/>
        <w:ind w:left="907" w:leftChars="0" w:hanging="907" w:firstLineChars="0"/>
        <w:textAlignment w:val="auto"/>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11.4</w:t>
      </w:r>
      <w:r>
        <w:rPr>
          <w:rFonts w:hint="eastAsia" w:ascii="仿宋" w:hAnsi="仿宋" w:eastAsia="仿宋" w:cs="仿宋"/>
          <w:color w:val="000000"/>
          <w:sz w:val="24"/>
          <w:lang w:val="en-US" w:eastAsia="zh-CN"/>
        </w:rPr>
        <w:tab/>
      </w:r>
      <w:r>
        <w:rPr>
          <w:rFonts w:hint="eastAsia" w:ascii="仿宋" w:hAnsi="仿宋" w:eastAsia="仿宋" w:cs="仿宋"/>
          <w:color w:val="000000"/>
          <w:sz w:val="24"/>
          <w:lang w:val="en-US" w:eastAsia="zh-CN"/>
        </w:rPr>
        <w:t>每种服务只能有一个投标报价。采购人不接受具有附加条件的报价。</w:t>
      </w:r>
    </w:p>
    <w:p w14:paraId="5D389C37">
      <w:pPr>
        <w:pStyle w:val="6"/>
        <w:pageBreakBefore w:val="0"/>
        <w:widowControl w:val="0"/>
        <w:kinsoku/>
        <w:wordWrap/>
        <w:overflowPunct/>
        <w:topLinePunct w:val="0"/>
        <w:autoSpaceDE w:val="0"/>
        <w:autoSpaceDN w:val="0"/>
        <w:bidi w:val="0"/>
        <w:snapToGrid/>
        <w:spacing w:before="0" w:after="0" w:line="300" w:lineRule="exact"/>
        <w:ind w:left="0" w:leftChars="0" w:firstLine="0" w:firstLineChars="0"/>
        <w:jc w:val="both"/>
        <w:textAlignment w:val="auto"/>
        <w:rPr>
          <w:rFonts w:hint="eastAsia" w:ascii="仿宋" w:hAnsi="仿宋" w:eastAsia="仿宋" w:cs="仿宋"/>
          <w:color w:val="000000"/>
          <w:sz w:val="24"/>
          <w:szCs w:val="24"/>
          <w:u w:val="none"/>
        </w:rPr>
      </w:pPr>
      <w:bookmarkStart w:id="110" w:name="_Toc31600"/>
      <w:bookmarkStart w:id="111" w:name="_Ref467306513"/>
      <w:bookmarkStart w:id="112" w:name="_Toc515647771"/>
      <w:bookmarkStart w:id="113" w:name="_Toc520356156"/>
      <w:bookmarkStart w:id="114" w:name="_Toc11514"/>
      <w:bookmarkStart w:id="115" w:name="_Toc17788"/>
      <w:bookmarkStart w:id="116" w:name="_Toc22561"/>
      <w:bookmarkStart w:id="117" w:name="_Toc16352"/>
      <w:r>
        <w:rPr>
          <w:rFonts w:hint="eastAsia" w:ascii="仿宋" w:hAnsi="仿宋" w:eastAsia="仿宋" w:cs="仿宋"/>
          <w:color w:val="000000"/>
          <w:sz w:val="24"/>
          <w:szCs w:val="24"/>
          <w:u w:val="none"/>
        </w:rPr>
        <w:t>12.投标保证金</w:t>
      </w:r>
      <w:bookmarkEnd w:id="110"/>
      <w:bookmarkEnd w:id="111"/>
      <w:bookmarkEnd w:id="112"/>
      <w:bookmarkEnd w:id="113"/>
      <w:bookmarkEnd w:id="114"/>
      <w:bookmarkEnd w:id="115"/>
      <w:bookmarkEnd w:id="116"/>
      <w:bookmarkEnd w:id="117"/>
    </w:p>
    <w:p w14:paraId="62C9FC6B">
      <w:pPr>
        <w:keepNext w:val="0"/>
        <w:keepLines w:val="0"/>
        <w:pageBreakBefore w:val="0"/>
        <w:widowControl w:val="0"/>
        <w:numPr>
          <w:ilvl w:val="1"/>
          <w:numId w:val="0"/>
        </w:numPr>
        <w:tabs>
          <w:tab w:val="left" w:pos="0"/>
        </w:tabs>
        <w:kinsoku/>
        <w:wordWrap/>
        <w:overflowPunct/>
        <w:topLinePunct w:val="0"/>
        <w:autoSpaceDE/>
        <w:autoSpaceDN/>
        <w:bidi w:val="0"/>
        <w:adjustRightInd/>
        <w:snapToGrid/>
        <w:spacing w:line="240" w:lineRule="atLeast"/>
        <w:ind w:left="907" w:leftChars="0" w:hanging="907" w:firstLineChars="0"/>
        <w:textAlignment w:val="auto"/>
        <w:rPr>
          <w:rFonts w:hint="eastAsia" w:ascii="仿宋" w:hAnsi="仿宋" w:eastAsia="仿宋" w:cs="仿宋"/>
          <w:color w:val="000000"/>
          <w:sz w:val="24"/>
          <w:lang w:val="en-US" w:eastAsia="zh-CN"/>
        </w:rPr>
      </w:pPr>
      <w:bookmarkStart w:id="118" w:name="_Ref467306302"/>
      <w:r>
        <w:rPr>
          <w:rFonts w:hint="eastAsia" w:ascii="仿宋" w:hAnsi="仿宋" w:eastAsia="仿宋" w:cs="仿宋"/>
          <w:color w:val="000000"/>
          <w:sz w:val="24"/>
          <w:lang w:val="en-US" w:eastAsia="zh-CN"/>
        </w:rPr>
        <w:t>12.1</w:t>
      </w:r>
      <w:r>
        <w:rPr>
          <w:rFonts w:hint="eastAsia" w:ascii="仿宋" w:hAnsi="仿宋" w:eastAsia="仿宋" w:cs="仿宋"/>
          <w:color w:val="000000"/>
          <w:sz w:val="24"/>
          <w:lang w:val="en-US" w:eastAsia="zh-CN"/>
        </w:rPr>
        <w:tab/>
      </w:r>
      <w:r>
        <w:rPr>
          <w:rFonts w:hint="eastAsia" w:ascii="仿宋" w:hAnsi="仿宋" w:eastAsia="仿宋" w:cs="仿宋"/>
          <w:color w:val="000000"/>
          <w:sz w:val="24"/>
          <w:lang w:val="en-US" w:eastAsia="zh-CN"/>
        </w:rPr>
        <w:t>投标人应提交投标人须知资料表中规定的投标保证金</w:t>
      </w:r>
      <w:bookmarkEnd w:id="118"/>
      <w:r>
        <w:rPr>
          <w:rFonts w:hint="eastAsia" w:ascii="仿宋" w:hAnsi="仿宋" w:eastAsia="仿宋" w:cs="仿宋"/>
          <w:color w:val="000000"/>
          <w:sz w:val="24"/>
          <w:lang w:val="en-US" w:eastAsia="zh-CN"/>
        </w:rPr>
        <w:t>，并作为其投标的一部分。</w:t>
      </w:r>
    </w:p>
    <w:p w14:paraId="4970B96D">
      <w:pPr>
        <w:keepNext w:val="0"/>
        <w:keepLines w:val="0"/>
        <w:pageBreakBefore w:val="0"/>
        <w:widowControl w:val="0"/>
        <w:numPr>
          <w:ilvl w:val="1"/>
          <w:numId w:val="0"/>
        </w:numPr>
        <w:tabs>
          <w:tab w:val="left" w:pos="0"/>
        </w:tabs>
        <w:kinsoku/>
        <w:wordWrap/>
        <w:overflowPunct/>
        <w:topLinePunct w:val="0"/>
        <w:autoSpaceDE/>
        <w:autoSpaceDN/>
        <w:bidi w:val="0"/>
        <w:adjustRightInd/>
        <w:snapToGrid/>
        <w:spacing w:line="240" w:lineRule="atLeast"/>
        <w:ind w:left="907" w:leftChars="0" w:hanging="907" w:firstLineChars="0"/>
        <w:textAlignment w:val="auto"/>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12.2</w:t>
      </w:r>
      <w:r>
        <w:rPr>
          <w:rFonts w:hint="eastAsia" w:ascii="仿宋" w:hAnsi="仿宋" w:eastAsia="仿宋" w:cs="仿宋"/>
          <w:color w:val="000000"/>
          <w:sz w:val="24"/>
          <w:lang w:val="en-US" w:eastAsia="zh-CN"/>
        </w:rPr>
        <w:tab/>
      </w:r>
      <w:r>
        <w:rPr>
          <w:rFonts w:hint="eastAsia" w:ascii="仿宋" w:hAnsi="仿宋" w:eastAsia="仿宋" w:cs="仿宋"/>
          <w:color w:val="000000"/>
          <w:sz w:val="24"/>
          <w:lang w:val="en-US" w:eastAsia="zh-CN"/>
        </w:rPr>
        <w:t>投标人存在下列情形的，投标保证金不予退还：</w:t>
      </w:r>
    </w:p>
    <w:p w14:paraId="12E26B78">
      <w:pPr>
        <w:keepNext w:val="0"/>
        <w:keepLines w:val="0"/>
        <w:pageBreakBefore w:val="0"/>
        <w:widowControl w:val="0"/>
        <w:numPr>
          <w:ilvl w:val="1"/>
          <w:numId w:val="0"/>
        </w:numPr>
        <w:tabs>
          <w:tab w:val="left" w:pos="0"/>
        </w:tabs>
        <w:kinsoku/>
        <w:wordWrap/>
        <w:overflowPunct/>
        <w:topLinePunct w:val="0"/>
        <w:autoSpaceDE/>
        <w:autoSpaceDN/>
        <w:bidi w:val="0"/>
        <w:adjustRightInd/>
        <w:snapToGrid/>
        <w:spacing w:line="240" w:lineRule="atLeast"/>
        <w:ind w:left="907" w:leftChars="0" w:hanging="907" w:firstLineChars="0"/>
        <w:textAlignment w:val="auto"/>
        <w:rPr>
          <w:rFonts w:hint="eastAsia" w:ascii="仿宋" w:hAnsi="仿宋" w:eastAsia="仿宋" w:cs="仿宋"/>
          <w:b/>
          <w:bCs/>
          <w:color w:val="000000"/>
          <w:sz w:val="24"/>
          <w:lang w:val="en-US" w:eastAsia="zh-CN"/>
        </w:rPr>
      </w:pPr>
      <w:r>
        <w:rPr>
          <w:rFonts w:hint="eastAsia" w:ascii="仿宋" w:hAnsi="仿宋" w:eastAsia="仿宋" w:cs="仿宋"/>
          <w:b/>
          <w:bCs/>
          <w:color w:val="000000"/>
          <w:sz w:val="24"/>
          <w:lang w:val="en-US" w:eastAsia="zh-CN"/>
        </w:rPr>
        <w:t>（1）在投标有效期内，撤销投标的；</w:t>
      </w:r>
    </w:p>
    <w:p w14:paraId="044206A2">
      <w:pPr>
        <w:keepNext w:val="0"/>
        <w:keepLines w:val="0"/>
        <w:pageBreakBefore w:val="0"/>
        <w:widowControl w:val="0"/>
        <w:numPr>
          <w:ilvl w:val="1"/>
          <w:numId w:val="0"/>
        </w:numPr>
        <w:tabs>
          <w:tab w:val="left" w:pos="0"/>
        </w:tabs>
        <w:kinsoku/>
        <w:wordWrap/>
        <w:overflowPunct/>
        <w:topLinePunct w:val="0"/>
        <w:autoSpaceDE/>
        <w:autoSpaceDN/>
        <w:bidi w:val="0"/>
        <w:adjustRightInd/>
        <w:snapToGrid/>
        <w:spacing w:line="240" w:lineRule="atLeast"/>
        <w:ind w:left="907" w:leftChars="0" w:hanging="907" w:firstLineChars="0"/>
        <w:textAlignment w:val="auto"/>
        <w:rPr>
          <w:rFonts w:hint="eastAsia" w:ascii="仿宋" w:hAnsi="仿宋" w:eastAsia="仿宋" w:cs="仿宋"/>
          <w:b/>
          <w:bCs/>
          <w:color w:val="000000"/>
          <w:sz w:val="24"/>
          <w:lang w:val="en-US" w:eastAsia="zh-CN"/>
        </w:rPr>
      </w:pPr>
      <w:r>
        <w:rPr>
          <w:rFonts w:hint="eastAsia" w:ascii="仿宋" w:hAnsi="仿宋" w:eastAsia="仿宋" w:cs="仿宋"/>
          <w:b/>
          <w:bCs/>
          <w:color w:val="000000"/>
          <w:sz w:val="24"/>
          <w:lang w:val="en-US" w:eastAsia="zh-CN"/>
        </w:rPr>
        <w:t>（2）中标后不按本须知第30条的规定与采购人签订合同的；</w:t>
      </w:r>
    </w:p>
    <w:p w14:paraId="16644D2B">
      <w:pPr>
        <w:keepNext w:val="0"/>
        <w:keepLines w:val="0"/>
        <w:pageBreakBefore w:val="0"/>
        <w:widowControl w:val="0"/>
        <w:numPr>
          <w:ilvl w:val="1"/>
          <w:numId w:val="0"/>
        </w:numPr>
        <w:tabs>
          <w:tab w:val="left" w:pos="0"/>
        </w:tabs>
        <w:kinsoku/>
        <w:wordWrap/>
        <w:overflowPunct/>
        <w:topLinePunct w:val="0"/>
        <w:autoSpaceDE/>
        <w:autoSpaceDN/>
        <w:bidi w:val="0"/>
        <w:adjustRightInd/>
        <w:snapToGrid/>
        <w:spacing w:line="240" w:lineRule="atLeast"/>
        <w:ind w:left="907" w:leftChars="0" w:hanging="907" w:firstLineChars="0"/>
        <w:textAlignment w:val="auto"/>
        <w:rPr>
          <w:rFonts w:hint="eastAsia" w:ascii="仿宋" w:hAnsi="仿宋" w:eastAsia="仿宋" w:cs="仿宋"/>
          <w:b/>
          <w:bCs/>
          <w:color w:val="000000"/>
          <w:sz w:val="24"/>
          <w:lang w:val="en-US" w:eastAsia="zh-CN"/>
        </w:rPr>
      </w:pPr>
      <w:r>
        <w:rPr>
          <w:rFonts w:hint="eastAsia" w:ascii="仿宋" w:hAnsi="仿宋" w:eastAsia="仿宋" w:cs="仿宋"/>
          <w:b/>
          <w:bCs/>
          <w:color w:val="000000"/>
          <w:sz w:val="24"/>
          <w:lang w:val="en-US" w:eastAsia="zh-CN"/>
        </w:rPr>
        <w:t>（3）中标后不按本须知第31条的规定提交履约保证金的；</w:t>
      </w:r>
    </w:p>
    <w:p w14:paraId="496BF1B0">
      <w:pPr>
        <w:keepNext w:val="0"/>
        <w:keepLines w:val="0"/>
        <w:pageBreakBefore w:val="0"/>
        <w:widowControl w:val="0"/>
        <w:numPr>
          <w:ilvl w:val="1"/>
          <w:numId w:val="0"/>
        </w:numPr>
        <w:tabs>
          <w:tab w:val="left" w:pos="0"/>
        </w:tabs>
        <w:kinsoku/>
        <w:wordWrap/>
        <w:overflowPunct/>
        <w:topLinePunct w:val="0"/>
        <w:autoSpaceDE/>
        <w:autoSpaceDN/>
        <w:bidi w:val="0"/>
        <w:adjustRightInd/>
        <w:snapToGrid/>
        <w:spacing w:line="240" w:lineRule="atLeast"/>
        <w:ind w:left="907" w:leftChars="0" w:hanging="907" w:firstLineChars="0"/>
        <w:textAlignment w:val="auto"/>
        <w:rPr>
          <w:rFonts w:hint="eastAsia" w:ascii="仿宋" w:hAnsi="仿宋" w:eastAsia="仿宋" w:cs="仿宋"/>
          <w:b/>
          <w:bCs/>
          <w:color w:val="000000"/>
          <w:sz w:val="24"/>
          <w:lang w:val="en-US" w:eastAsia="zh-CN"/>
        </w:rPr>
      </w:pPr>
      <w:r>
        <w:rPr>
          <w:rFonts w:hint="eastAsia" w:ascii="仿宋" w:hAnsi="仿宋" w:eastAsia="仿宋" w:cs="仿宋"/>
          <w:b/>
          <w:bCs/>
          <w:color w:val="000000"/>
          <w:sz w:val="24"/>
          <w:lang w:val="en-US" w:eastAsia="zh-CN"/>
        </w:rPr>
        <w:t>（4）中标后不按本须知第32条的规定缴纳中标服务费的；</w:t>
      </w:r>
    </w:p>
    <w:p w14:paraId="1C497F56">
      <w:pPr>
        <w:keepNext w:val="0"/>
        <w:keepLines w:val="0"/>
        <w:pageBreakBefore w:val="0"/>
        <w:widowControl w:val="0"/>
        <w:numPr>
          <w:ilvl w:val="1"/>
          <w:numId w:val="0"/>
        </w:numPr>
        <w:tabs>
          <w:tab w:val="left" w:pos="0"/>
        </w:tabs>
        <w:kinsoku/>
        <w:wordWrap/>
        <w:overflowPunct/>
        <w:topLinePunct w:val="0"/>
        <w:autoSpaceDE/>
        <w:autoSpaceDN/>
        <w:bidi w:val="0"/>
        <w:adjustRightInd/>
        <w:snapToGrid/>
        <w:spacing w:line="240" w:lineRule="atLeast"/>
        <w:ind w:left="907" w:leftChars="0" w:hanging="907" w:firstLineChars="0"/>
        <w:textAlignment w:val="auto"/>
        <w:rPr>
          <w:rFonts w:hint="eastAsia" w:ascii="仿宋" w:hAnsi="仿宋" w:eastAsia="仿宋" w:cs="仿宋"/>
          <w:b/>
          <w:bCs/>
          <w:color w:val="000000"/>
          <w:sz w:val="24"/>
          <w:lang w:val="en-US" w:eastAsia="zh-CN"/>
        </w:rPr>
      </w:pPr>
      <w:r>
        <w:rPr>
          <w:rFonts w:hint="eastAsia" w:ascii="仿宋" w:hAnsi="仿宋" w:eastAsia="仿宋" w:cs="仿宋"/>
          <w:b/>
          <w:bCs/>
          <w:color w:val="000000"/>
          <w:sz w:val="24"/>
          <w:lang w:val="en-US" w:eastAsia="zh-CN"/>
        </w:rPr>
        <w:t>（5）存在其他违法违规行为的。</w:t>
      </w:r>
    </w:p>
    <w:p w14:paraId="74EEDB54">
      <w:pPr>
        <w:keepNext w:val="0"/>
        <w:keepLines w:val="0"/>
        <w:pageBreakBefore w:val="0"/>
        <w:widowControl w:val="0"/>
        <w:numPr>
          <w:ilvl w:val="1"/>
          <w:numId w:val="0"/>
        </w:numPr>
        <w:tabs>
          <w:tab w:val="left" w:pos="0"/>
        </w:tabs>
        <w:kinsoku/>
        <w:wordWrap/>
        <w:overflowPunct/>
        <w:topLinePunct w:val="0"/>
        <w:autoSpaceDE/>
        <w:autoSpaceDN/>
        <w:bidi w:val="0"/>
        <w:adjustRightInd/>
        <w:snapToGrid/>
        <w:spacing w:line="240" w:lineRule="atLeast"/>
        <w:ind w:left="907" w:leftChars="0" w:hanging="907" w:firstLineChars="0"/>
        <w:textAlignment w:val="auto"/>
        <w:rPr>
          <w:rFonts w:hint="eastAsia" w:ascii="仿宋" w:hAnsi="仿宋" w:eastAsia="仿宋" w:cs="仿宋"/>
          <w:color w:val="000000"/>
          <w:sz w:val="24"/>
          <w:lang w:val="en-US" w:eastAsia="zh-CN"/>
        </w:rPr>
      </w:pPr>
      <w:bookmarkStart w:id="119" w:name="_Ref467306336"/>
      <w:r>
        <w:rPr>
          <w:rFonts w:hint="eastAsia" w:ascii="仿宋" w:hAnsi="仿宋" w:eastAsia="仿宋" w:cs="仿宋"/>
          <w:color w:val="000000"/>
          <w:sz w:val="24"/>
          <w:lang w:val="en-US" w:eastAsia="zh-CN"/>
        </w:rPr>
        <w:t>12.3</w:t>
      </w:r>
      <w:r>
        <w:rPr>
          <w:rFonts w:hint="eastAsia" w:ascii="仿宋" w:hAnsi="仿宋" w:eastAsia="仿宋" w:cs="仿宋"/>
          <w:color w:val="000000"/>
          <w:sz w:val="24"/>
          <w:lang w:val="en-US" w:eastAsia="zh-CN"/>
        </w:rPr>
        <w:tab/>
      </w:r>
      <w:bookmarkEnd w:id="119"/>
      <w:r>
        <w:rPr>
          <w:rFonts w:hint="eastAsia" w:ascii="仿宋" w:hAnsi="仿宋" w:eastAsia="仿宋" w:cs="仿宋"/>
          <w:color w:val="000000"/>
          <w:sz w:val="24"/>
          <w:lang w:val="en-US" w:eastAsia="zh-CN"/>
        </w:rPr>
        <w:t>政府采购信用担保试点范围内的项目，接受符合财政部门规定的政府采购投标担保函原件。</w:t>
      </w:r>
    </w:p>
    <w:p w14:paraId="4AA31EA2">
      <w:pPr>
        <w:keepNext w:val="0"/>
        <w:keepLines w:val="0"/>
        <w:pageBreakBefore w:val="0"/>
        <w:widowControl w:val="0"/>
        <w:numPr>
          <w:ilvl w:val="1"/>
          <w:numId w:val="0"/>
        </w:numPr>
        <w:tabs>
          <w:tab w:val="left" w:pos="0"/>
        </w:tabs>
        <w:kinsoku/>
        <w:wordWrap/>
        <w:overflowPunct/>
        <w:topLinePunct w:val="0"/>
        <w:autoSpaceDE/>
        <w:autoSpaceDN/>
        <w:bidi w:val="0"/>
        <w:adjustRightInd/>
        <w:snapToGrid/>
        <w:spacing w:line="240" w:lineRule="atLeast"/>
        <w:ind w:left="907" w:leftChars="0" w:hanging="907" w:firstLineChars="0"/>
        <w:textAlignment w:val="auto"/>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12.4</w:t>
      </w:r>
      <w:r>
        <w:rPr>
          <w:rFonts w:hint="eastAsia" w:ascii="仿宋" w:hAnsi="仿宋" w:eastAsia="仿宋" w:cs="仿宋"/>
          <w:color w:val="000000"/>
          <w:sz w:val="24"/>
          <w:lang w:val="en-US" w:eastAsia="zh-CN"/>
        </w:rPr>
        <w:tab/>
      </w:r>
      <w:r>
        <w:rPr>
          <w:rFonts w:hint="eastAsia" w:ascii="仿宋" w:hAnsi="仿宋" w:eastAsia="仿宋" w:cs="仿宋"/>
          <w:color w:val="000000"/>
          <w:sz w:val="24"/>
          <w:lang w:val="en-US" w:eastAsia="zh-CN"/>
        </w:rPr>
        <w:t>投标人未按本须知第12.1和12.3条规定提交投标保证金的，其投标将被认定为</w:t>
      </w:r>
      <w:r>
        <w:rPr>
          <w:rFonts w:hint="eastAsia" w:ascii="仿宋" w:hAnsi="仿宋" w:eastAsia="仿宋" w:cs="仿宋"/>
          <w:b/>
          <w:bCs/>
          <w:color w:val="000000"/>
          <w:sz w:val="24"/>
          <w:lang w:val="en-US" w:eastAsia="zh-CN"/>
        </w:rPr>
        <w:t>投标无效</w:t>
      </w:r>
      <w:r>
        <w:rPr>
          <w:rFonts w:hint="eastAsia" w:ascii="仿宋" w:hAnsi="仿宋" w:eastAsia="仿宋" w:cs="仿宋"/>
          <w:color w:val="000000"/>
          <w:sz w:val="24"/>
          <w:lang w:val="en-US" w:eastAsia="zh-CN"/>
        </w:rPr>
        <w:t>。</w:t>
      </w:r>
    </w:p>
    <w:p w14:paraId="1F57DE6D">
      <w:pPr>
        <w:keepNext w:val="0"/>
        <w:keepLines w:val="0"/>
        <w:pageBreakBefore w:val="0"/>
        <w:widowControl w:val="0"/>
        <w:numPr>
          <w:ilvl w:val="1"/>
          <w:numId w:val="0"/>
        </w:numPr>
        <w:tabs>
          <w:tab w:val="left" w:pos="0"/>
        </w:tabs>
        <w:kinsoku/>
        <w:wordWrap/>
        <w:overflowPunct/>
        <w:topLinePunct w:val="0"/>
        <w:autoSpaceDE/>
        <w:autoSpaceDN/>
        <w:bidi w:val="0"/>
        <w:adjustRightInd/>
        <w:snapToGrid/>
        <w:spacing w:line="240" w:lineRule="atLeast"/>
        <w:ind w:left="907" w:leftChars="0" w:hanging="907" w:firstLineChars="0"/>
        <w:textAlignment w:val="auto"/>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12.4.1  采用电汇形式的，一般可以实时入账。</w:t>
      </w:r>
    </w:p>
    <w:p w14:paraId="1CB9F2C1">
      <w:pPr>
        <w:keepNext w:val="0"/>
        <w:keepLines w:val="0"/>
        <w:pageBreakBefore w:val="0"/>
        <w:widowControl w:val="0"/>
        <w:numPr>
          <w:ilvl w:val="1"/>
          <w:numId w:val="0"/>
        </w:numPr>
        <w:tabs>
          <w:tab w:val="left" w:pos="0"/>
        </w:tabs>
        <w:kinsoku/>
        <w:wordWrap/>
        <w:overflowPunct/>
        <w:topLinePunct w:val="0"/>
        <w:autoSpaceDE/>
        <w:autoSpaceDN/>
        <w:bidi w:val="0"/>
        <w:adjustRightInd/>
        <w:snapToGrid/>
        <w:spacing w:line="240" w:lineRule="atLeast"/>
        <w:ind w:left="907" w:leftChars="0" w:hanging="907" w:firstLineChars="0"/>
        <w:textAlignment w:val="auto"/>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12.4.2  采用支票形式的，投标人则应充分考虑支票入账时间，以确保投标保证金能按时进入指定账户。根据银行信息交换和付款时间，支票从递交至实际入账一般需要4-5个工作日。如投标人未及时提交支票或支票不符合银行委托收款要求（如污损、折叠、胶装等），导致投标保证金不能按时进入指定账户的，将按照招标文件的第22.2条相关规定处理。</w:t>
      </w:r>
    </w:p>
    <w:p w14:paraId="15AF4E3A">
      <w:pPr>
        <w:keepNext w:val="0"/>
        <w:keepLines w:val="0"/>
        <w:pageBreakBefore w:val="0"/>
        <w:widowControl w:val="0"/>
        <w:numPr>
          <w:ilvl w:val="1"/>
          <w:numId w:val="0"/>
        </w:numPr>
        <w:tabs>
          <w:tab w:val="left" w:pos="0"/>
        </w:tabs>
        <w:kinsoku/>
        <w:wordWrap/>
        <w:overflowPunct/>
        <w:topLinePunct w:val="0"/>
        <w:autoSpaceDE/>
        <w:autoSpaceDN/>
        <w:bidi w:val="0"/>
        <w:adjustRightInd/>
        <w:snapToGrid/>
        <w:spacing w:line="240" w:lineRule="atLeast"/>
        <w:ind w:left="907" w:leftChars="0" w:hanging="907" w:firstLineChars="0"/>
        <w:textAlignment w:val="auto"/>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12.5   联合体投标的，可以由联合体中的一方或者共同提交投标保证金。以一方名义提交投标保证金的，对联合体各方均具有约束力。</w:t>
      </w:r>
    </w:p>
    <w:p w14:paraId="6EDCB16B">
      <w:pPr>
        <w:keepNext w:val="0"/>
        <w:keepLines w:val="0"/>
        <w:pageBreakBefore w:val="0"/>
        <w:widowControl w:val="0"/>
        <w:numPr>
          <w:ilvl w:val="1"/>
          <w:numId w:val="0"/>
        </w:numPr>
        <w:tabs>
          <w:tab w:val="left" w:pos="0"/>
        </w:tabs>
        <w:kinsoku/>
        <w:wordWrap/>
        <w:overflowPunct/>
        <w:topLinePunct w:val="0"/>
        <w:autoSpaceDE/>
        <w:autoSpaceDN/>
        <w:bidi w:val="0"/>
        <w:adjustRightInd/>
        <w:snapToGrid/>
        <w:spacing w:line="240" w:lineRule="atLeast"/>
        <w:ind w:left="907" w:leftChars="0" w:hanging="907" w:firstLineChars="0"/>
        <w:textAlignment w:val="auto"/>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12.6</w:t>
      </w:r>
      <w:r>
        <w:rPr>
          <w:rFonts w:hint="eastAsia" w:ascii="仿宋" w:hAnsi="仿宋" w:eastAsia="仿宋" w:cs="仿宋"/>
          <w:color w:val="000000"/>
          <w:sz w:val="24"/>
          <w:lang w:val="en-US" w:eastAsia="zh-CN"/>
        </w:rPr>
        <w:tab/>
      </w:r>
      <w:r>
        <w:rPr>
          <w:rFonts w:hint="eastAsia" w:ascii="仿宋" w:hAnsi="仿宋" w:eastAsia="仿宋" w:cs="仿宋"/>
          <w:color w:val="000000"/>
          <w:sz w:val="24"/>
          <w:lang w:val="en-US" w:eastAsia="zh-CN"/>
        </w:rPr>
        <w:t>投标保证金的退还</w:t>
      </w:r>
    </w:p>
    <w:p w14:paraId="74B5F232">
      <w:pPr>
        <w:keepNext w:val="0"/>
        <w:keepLines w:val="0"/>
        <w:pageBreakBefore w:val="0"/>
        <w:widowControl w:val="0"/>
        <w:numPr>
          <w:ilvl w:val="1"/>
          <w:numId w:val="0"/>
        </w:numPr>
        <w:tabs>
          <w:tab w:val="left" w:pos="0"/>
        </w:tabs>
        <w:kinsoku/>
        <w:wordWrap/>
        <w:overflowPunct/>
        <w:topLinePunct w:val="0"/>
        <w:autoSpaceDE/>
        <w:autoSpaceDN/>
        <w:bidi w:val="0"/>
        <w:adjustRightInd/>
        <w:snapToGrid/>
        <w:spacing w:line="240" w:lineRule="atLeast"/>
        <w:ind w:left="907" w:leftChars="0" w:hanging="907" w:firstLineChars="0"/>
        <w:textAlignment w:val="auto"/>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12.6.1  中标人应在与采购人签订合同之日起5个工作日内，及时联系保证金收受机构办理投标保证金无息退还手续。</w:t>
      </w:r>
    </w:p>
    <w:p w14:paraId="15981DAC">
      <w:pPr>
        <w:keepNext w:val="0"/>
        <w:keepLines w:val="0"/>
        <w:pageBreakBefore w:val="0"/>
        <w:widowControl w:val="0"/>
        <w:numPr>
          <w:ilvl w:val="1"/>
          <w:numId w:val="0"/>
        </w:numPr>
        <w:tabs>
          <w:tab w:val="left" w:pos="0"/>
        </w:tabs>
        <w:kinsoku/>
        <w:wordWrap/>
        <w:overflowPunct/>
        <w:topLinePunct w:val="0"/>
        <w:autoSpaceDE/>
        <w:autoSpaceDN/>
        <w:bidi w:val="0"/>
        <w:adjustRightInd/>
        <w:snapToGrid/>
        <w:spacing w:line="240" w:lineRule="atLeast"/>
        <w:ind w:left="907" w:leftChars="0" w:hanging="907" w:firstLineChars="0"/>
        <w:textAlignment w:val="auto"/>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12.6.2  未中标投标人的投标保证金将在中标通知书发出之日暨中标结果公告公布之日起5个工作日内无息退还。投标人应及时联系保证金收受机构办理退还投标保证金手续。</w:t>
      </w:r>
    </w:p>
    <w:p w14:paraId="71073402">
      <w:pPr>
        <w:keepNext w:val="0"/>
        <w:keepLines w:val="0"/>
        <w:pageBreakBefore w:val="0"/>
        <w:widowControl w:val="0"/>
        <w:numPr>
          <w:ilvl w:val="1"/>
          <w:numId w:val="0"/>
        </w:numPr>
        <w:tabs>
          <w:tab w:val="left" w:pos="0"/>
        </w:tabs>
        <w:kinsoku/>
        <w:wordWrap/>
        <w:overflowPunct/>
        <w:topLinePunct w:val="0"/>
        <w:autoSpaceDE/>
        <w:autoSpaceDN/>
        <w:bidi w:val="0"/>
        <w:adjustRightInd/>
        <w:snapToGrid/>
        <w:spacing w:line="240" w:lineRule="atLeast"/>
        <w:ind w:left="907" w:leftChars="0" w:hanging="907" w:firstLineChars="0"/>
        <w:textAlignment w:val="auto"/>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12.6.3  政府采购投标担保函不予退回。</w:t>
      </w:r>
    </w:p>
    <w:p w14:paraId="39A870A3">
      <w:pPr>
        <w:keepNext w:val="0"/>
        <w:keepLines w:val="0"/>
        <w:pageBreakBefore w:val="0"/>
        <w:widowControl w:val="0"/>
        <w:numPr>
          <w:ilvl w:val="1"/>
          <w:numId w:val="0"/>
        </w:numPr>
        <w:tabs>
          <w:tab w:val="left" w:pos="0"/>
        </w:tabs>
        <w:kinsoku/>
        <w:wordWrap/>
        <w:overflowPunct/>
        <w:topLinePunct w:val="0"/>
        <w:autoSpaceDE/>
        <w:autoSpaceDN/>
        <w:bidi w:val="0"/>
        <w:adjustRightInd/>
        <w:snapToGrid/>
        <w:spacing w:line="240" w:lineRule="atLeast"/>
        <w:ind w:left="907" w:leftChars="0" w:hanging="907" w:firstLineChars="0"/>
        <w:textAlignment w:val="auto"/>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12.7    因投标人自身原因导致无法及时退还的，采购人或采购代理机构将不承担相应责任。</w:t>
      </w:r>
    </w:p>
    <w:p w14:paraId="2632339F">
      <w:pPr>
        <w:pStyle w:val="6"/>
        <w:pageBreakBefore w:val="0"/>
        <w:widowControl w:val="0"/>
        <w:kinsoku/>
        <w:wordWrap/>
        <w:overflowPunct/>
        <w:topLinePunct w:val="0"/>
        <w:autoSpaceDE w:val="0"/>
        <w:autoSpaceDN w:val="0"/>
        <w:bidi w:val="0"/>
        <w:snapToGrid/>
        <w:spacing w:before="0" w:after="0" w:line="300" w:lineRule="exact"/>
        <w:ind w:left="0" w:leftChars="0" w:firstLine="0" w:firstLineChars="0"/>
        <w:jc w:val="both"/>
        <w:textAlignment w:val="auto"/>
        <w:rPr>
          <w:rFonts w:hint="eastAsia" w:ascii="仿宋" w:hAnsi="仿宋" w:eastAsia="仿宋" w:cs="仿宋"/>
          <w:color w:val="000000"/>
          <w:sz w:val="24"/>
          <w:szCs w:val="24"/>
          <w:u w:val="none"/>
        </w:rPr>
      </w:pPr>
      <w:bookmarkStart w:id="120" w:name="_Toc515647772"/>
      <w:bookmarkStart w:id="121" w:name="_Toc17548"/>
      <w:bookmarkStart w:id="122" w:name="_Toc520356157"/>
      <w:bookmarkStart w:id="123" w:name="_Toc23590"/>
      <w:bookmarkStart w:id="124" w:name="_Toc32569"/>
      <w:bookmarkStart w:id="125" w:name="_Toc26737"/>
      <w:bookmarkStart w:id="126" w:name="_Toc18556"/>
      <w:r>
        <w:rPr>
          <w:rFonts w:hint="eastAsia" w:ascii="仿宋" w:hAnsi="仿宋" w:eastAsia="仿宋" w:cs="仿宋"/>
          <w:color w:val="000000"/>
          <w:sz w:val="24"/>
          <w:szCs w:val="24"/>
          <w:u w:val="none"/>
        </w:rPr>
        <w:t>13.投标有效期</w:t>
      </w:r>
      <w:bookmarkEnd w:id="120"/>
      <w:bookmarkEnd w:id="121"/>
      <w:bookmarkEnd w:id="122"/>
      <w:bookmarkEnd w:id="123"/>
      <w:bookmarkEnd w:id="124"/>
      <w:bookmarkEnd w:id="125"/>
      <w:bookmarkEnd w:id="126"/>
    </w:p>
    <w:p w14:paraId="716564E5">
      <w:pPr>
        <w:keepNext w:val="0"/>
        <w:keepLines w:val="0"/>
        <w:pageBreakBefore w:val="0"/>
        <w:widowControl w:val="0"/>
        <w:numPr>
          <w:ilvl w:val="1"/>
          <w:numId w:val="0"/>
        </w:numPr>
        <w:tabs>
          <w:tab w:val="left" w:pos="0"/>
        </w:tabs>
        <w:kinsoku/>
        <w:wordWrap/>
        <w:overflowPunct/>
        <w:topLinePunct w:val="0"/>
        <w:autoSpaceDE/>
        <w:autoSpaceDN/>
        <w:bidi w:val="0"/>
        <w:adjustRightInd/>
        <w:snapToGrid/>
        <w:spacing w:line="240" w:lineRule="atLeast"/>
        <w:ind w:left="907" w:leftChars="0" w:hanging="907" w:firstLineChars="0"/>
        <w:textAlignment w:val="auto"/>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13.1</w:t>
      </w:r>
      <w:r>
        <w:rPr>
          <w:rFonts w:hint="eastAsia" w:ascii="仿宋" w:hAnsi="仿宋" w:eastAsia="仿宋" w:cs="仿宋"/>
          <w:color w:val="000000"/>
          <w:sz w:val="24"/>
          <w:lang w:val="en-US" w:eastAsia="zh-CN"/>
        </w:rPr>
        <w:tab/>
      </w:r>
      <w:r>
        <w:rPr>
          <w:rFonts w:hint="eastAsia" w:ascii="仿宋" w:hAnsi="仿宋" w:eastAsia="仿宋" w:cs="仿宋"/>
          <w:color w:val="000000"/>
          <w:sz w:val="24"/>
          <w:lang w:val="en-US" w:eastAsia="zh-CN"/>
        </w:rPr>
        <w:t>投标应在</w:t>
      </w:r>
      <w:r>
        <w:rPr>
          <w:rFonts w:hint="eastAsia" w:ascii="仿宋" w:hAnsi="仿宋" w:eastAsia="仿宋" w:cs="仿宋"/>
          <w:color w:val="000000"/>
          <w:sz w:val="24"/>
          <w:u w:val="single"/>
          <w:lang w:val="en-US" w:eastAsia="zh-CN"/>
        </w:rPr>
        <w:t>投标人须知资料表</w:t>
      </w:r>
      <w:r>
        <w:rPr>
          <w:rFonts w:hint="eastAsia" w:ascii="仿宋" w:hAnsi="仿宋" w:eastAsia="仿宋" w:cs="仿宋"/>
          <w:color w:val="000000"/>
          <w:sz w:val="24"/>
          <w:lang w:val="en-US" w:eastAsia="zh-CN"/>
        </w:rPr>
        <w:t>中规定时间内保持有效。投标有效期不满足要求的投标，其投标将被认定为</w:t>
      </w:r>
      <w:r>
        <w:rPr>
          <w:rFonts w:hint="eastAsia" w:ascii="仿宋" w:hAnsi="仿宋" w:eastAsia="仿宋" w:cs="仿宋"/>
          <w:b/>
          <w:bCs/>
          <w:color w:val="000000"/>
          <w:sz w:val="24"/>
          <w:lang w:val="en-US" w:eastAsia="zh-CN"/>
        </w:rPr>
        <w:t>投标无效</w:t>
      </w:r>
      <w:r>
        <w:rPr>
          <w:rFonts w:hint="eastAsia" w:ascii="仿宋" w:hAnsi="仿宋" w:eastAsia="仿宋" w:cs="仿宋"/>
          <w:color w:val="000000"/>
          <w:sz w:val="24"/>
          <w:lang w:val="en-US" w:eastAsia="zh-CN"/>
        </w:rPr>
        <w:t>。</w:t>
      </w:r>
    </w:p>
    <w:p w14:paraId="71DB0201">
      <w:pPr>
        <w:keepNext w:val="0"/>
        <w:keepLines w:val="0"/>
        <w:pageBreakBefore w:val="0"/>
        <w:widowControl w:val="0"/>
        <w:numPr>
          <w:ilvl w:val="1"/>
          <w:numId w:val="0"/>
        </w:numPr>
        <w:tabs>
          <w:tab w:val="left" w:pos="0"/>
        </w:tabs>
        <w:kinsoku/>
        <w:wordWrap/>
        <w:overflowPunct/>
        <w:topLinePunct w:val="0"/>
        <w:autoSpaceDE/>
        <w:autoSpaceDN/>
        <w:bidi w:val="0"/>
        <w:adjustRightInd/>
        <w:snapToGrid/>
        <w:spacing w:line="240" w:lineRule="atLeast"/>
        <w:ind w:left="907" w:leftChars="0" w:hanging="907" w:firstLineChars="0"/>
        <w:textAlignment w:val="auto"/>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13.2</w:t>
      </w:r>
      <w:r>
        <w:rPr>
          <w:rFonts w:hint="eastAsia" w:ascii="仿宋" w:hAnsi="仿宋" w:eastAsia="仿宋" w:cs="仿宋"/>
          <w:color w:val="000000"/>
          <w:sz w:val="24"/>
          <w:lang w:val="en-US" w:eastAsia="zh-CN"/>
        </w:rPr>
        <w:tab/>
      </w:r>
      <w:r>
        <w:rPr>
          <w:rFonts w:hint="eastAsia" w:ascii="仿宋" w:hAnsi="仿宋" w:eastAsia="仿宋" w:cs="仿宋"/>
          <w:color w:val="000000"/>
          <w:sz w:val="24"/>
          <w:lang w:val="en-US" w:eastAsia="zh-CN"/>
        </w:rPr>
        <w:t>为保证有充分时间签订合同，采购人或采购代理机构可根据实际情况，在原投标有效期截止之前，要求投标人延长投标文件的有效期。接受该要求的投标人将不会被要求和允许修正其投标，且本须知中有关投标保证金的要求须在延长的有效期内继续有效。投标人可以拒绝延长投标有效期的要求，其投标保证金将及时无息退还。上述要求和答复都应以书面形式提交。</w:t>
      </w:r>
    </w:p>
    <w:p w14:paraId="4F44E1A7">
      <w:pPr>
        <w:pStyle w:val="6"/>
        <w:pageBreakBefore w:val="0"/>
        <w:widowControl w:val="0"/>
        <w:kinsoku/>
        <w:wordWrap/>
        <w:overflowPunct/>
        <w:topLinePunct w:val="0"/>
        <w:autoSpaceDE w:val="0"/>
        <w:autoSpaceDN w:val="0"/>
        <w:bidi w:val="0"/>
        <w:snapToGrid/>
        <w:spacing w:before="0" w:after="0" w:line="300" w:lineRule="exact"/>
        <w:ind w:left="0" w:leftChars="0" w:firstLine="0" w:firstLineChars="0"/>
        <w:jc w:val="both"/>
        <w:textAlignment w:val="auto"/>
        <w:rPr>
          <w:rFonts w:hint="eastAsia" w:ascii="仿宋" w:hAnsi="仿宋" w:eastAsia="仿宋" w:cs="仿宋"/>
          <w:color w:val="000000"/>
          <w:sz w:val="24"/>
          <w:szCs w:val="24"/>
          <w:u w:val="none"/>
        </w:rPr>
      </w:pPr>
      <w:bookmarkStart w:id="127" w:name="_Toc520356158"/>
      <w:bookmarkStart w:id="128" w:name="_Toc515647773"/>
      <w:bookmarkStart w:id="129" w:name="_Toc26412"/>
      <w:bookmarkStart w:id="130" w:name="_Toc17074"/>
      <w:bookmarkStart w:id="131" w:name="_Toc16012"/>
      <w:bookmarkStart w:id="132" w:name="_Toc8912"/>
      <w:bookmarkStart w:id="133" w:name="_Toc493"/>
      <w:r>
        <w:rPr>
          <w:rFonts w:hint="eastAsia" w:ascii="仿宋" w:hAnsi="仿宋" w:eastAsia="仿宋" w:cs="仿宋"/>
          <w:color w:val="000000"/>
          <w:sz w:val="24"/>
          <w:szCs w:val="24"/>
          <w:u w:val="none"/>
        </w:rPr>
        <w:t>14.投标文件的签署</w:t>
      </w:r>
      <w:bookmarkEnd w:id="127"/>
      <w:r>
        <w:rPr>
          <w:rFonts w:hint="eastAsia" w:ascii="仿宋" w:hAnsi="仿宋" w:eastAsia="仿宋" w:cs="仿宋"/>
          <w:color w:val="000000"/>
          <w:sz w:val="24"/>
          <w:szCs w:val="24"/>
          <w:u w:val="none"/>
        </w:rPr>
        <w:t>及规定</w:t>
      </w:r>
      <w:bookmarkEnd w:id="128"/>
      <w:bookmarkEnd w:id="129"/>
      <w:bookmarkEnd w:id="130"/>
      <w:bookmarkEnd w:id="131"/>
      <w:bookmarkEnd w:id="132"/>
      <w:bookmarkEnd w:id="133"/>
    </w:p>
    <w:p w14:paraId="64D6FAAC">
      <w:pPr>
        <w:keepNext w:val="0"/>
        <w:keepLines w:val="0"/>
        <w:pageBreakBefore w:val="0"/>
        <w:widowControl w:val="0"/>
        <w:numPr>
          <w:ilvl w:val="1"/>
          <w:numId w:val="0"/>
        </w:numPr>
        <w:tabs>
          <w:tab w:val="left" w:pos="0"/>
        </w:tabs>
        <w:kinsoku/>
        <w:wordWrap/>
        <w:overflowPunct/>
        <w:topLinePunct w:val="0"/>
        <w:autoSpaceDE/>
        <w:autoSpaceDN/>
        <w:bidi w:val="0"/>
        <w:adjustRightInd/>
        <w:snapToGrid/>
        <w:spacing w:line="240" w:lineRule="atLeast"/>
        <w:ind w:left="907" w:leftChars="0" w:hanging="907" w:firstLineChars="0"/>
        <w:textAlignment w:val="auto"/>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14.1</w:t>
      </w:r>
      <w:r>
        <w:rPr>
          <w:rFonts w:hint="eastAsia" w:ascii="仿宋" w:hAnsi="仿宋" w:eastAsia="仿宋" w:cs="仿宋"/>
          <w:color w:val="000000"/>
          <w:sz w:val="24"/>
          <w:lang w:val="en-US" w:eastAsia="zh-CN"/>
        </w:rPr>
        <w:tab/>
      </w:r>
      <w:r>
        <w:rPr>
          <w:rFonts w:hint="eastAsia" w:ascii="仿宋" w:hAnsi="仿宋" w:eastAsia="仿宋" w:cs="仿宋"/>
          <w:color w:val="000000"/>
          <w:sz w:val="24"/>
          <w:lang w:val="en-US" w:eastAsia="zh-CN"/>
        </w:rPr>
        <w:t>投标人应按投标人须知资料表中的规定，投标人须在招标文件规定的递交截止时间前完成在系统上递交电子投标文件。投标人的电子投标文件是经过CA证书加密后上传提交的，任何单位或个人均无法在投标文件递交截止(即开标时间)之前查看或篡改，不存在泄密风险。（严格按照政采云电子投标流程制作并上传电子投标文件）所有投标文件采用电子版，否则将被认定为投标无效。</w:t>
      </w:r>
    </w:p>
    <w:p w14:paraId="427D5EAC">
      <w:pPr>
        <w:keepNext w:val="0"/>
        <w:keepLines w:val="0"/>
        <w:pageBreakBefore w:val="0"/>
        <w:widowControl w:val="0"/>
        <w:numPr>
          <w:ilvl w:val="1"/>
          <w:numId w:val="0"/>
        </w:numPr>
        <w:tabs>
          <w:tab w:val="left" w:pos="0"/>
        </w:tabs>
        <w:kinsoku/>
        <w:wordWrap/>
        <w:overflowPunct/>
        <w:topLinePunct w:val="0"/>
        <w:autoSpaceDE/>
        <w:autoSpaceDN/>
        <w:bidi w:val="0"/>
        <w:adjustRightInd/>
        <w:snapToGrid/>
        <w:spacing w:line="240" w:lineRule="atLeast"/>
        <w:ind w:left="907" w:leftChars="0" w:hanging="907" w:firstLineChars="0"/>
        <w:textAlignment w:val="auto"/>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14.2</w:t>
      </w:r>
      <w:r>
        <w:rPr>
          <w:rFonts w:hint="eastAsia" w:ascii="仿宋" w:hAnsi="仿宋" w:eastAsia="仿宋" w:cs="仿宋"/>
          <w:color w:val="000000"/>
          <w:sz w:val="24"/>
          <w:lang w:val="en-US" w:eastAsia="zh-CN"/>
        </w:rPr>
        <w:tab/>
      </w:r>
      <w:r>
        <w:rPr>
          <w:rFonts w:hint="eastAsia" w:ascii="仿宋" w:hAnsi="仿宋" w:eastAsia="仿宋" w:cs="仿宋"/>
          <w:color w:val="000000"/>
          <w:sz w:val="24"/>
          <w:lang w:val="en-US" w:eastAsia="zh-CN"/>
        </w:rPr>
        <w:t>投标文件需按照招标文件格式编写，并由投标人的法定代表人或经其正式委托代理人在规定签章处签署并加盖单位公章。委托代理人须持有书面的“法定代表人授权委托书”（投标文件格式二），并将其附在投标文件中。如对投标文件进行了修改，则应由投标人的法定代表人或其委托代理人在每一修改处签字。</w:t>
      </w:r>
    </w:p>
    <w:p w14:paraId="7DB08491">
      <w:pPr>
        <w:keepNext w:val="0"/>
        <w:keepLines w:val="0"/>
        <w:pageBreakBefore w:val="0"/>
        <w:widowControl w:val="0"/>
        <w:numPr>
          <w:ilvl w:val="1"/>
          <w:numId w:val="0"/>
        </w:numPr>
        <w:tabs>
          <w:tab w:val="left" w:pos="0"/>
        </w:tabs>
        <w:kinsoku/>
        <w:wordWrap/>
        <w:overflowPunct/>
        <w:topLinePunct w:val="0"/>
        <w:autoSpaceDE/>
        <w:autoSpaceDN/>
        <w:bidi w:val="0"/>
        <w:adjustRightInd/>
        <w:snapToGrid/>
        <w:spacing w:line="240" w:lineRule="atLeast"/>
        <w:ind w:left="907" w:leftChars="0" w:hanging="907" w:firstLineChars="0"/>
        <w:textAlignment w:val="auto"/>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14.3   所有投标文件采用招标文件要求的格式编制，否则其投标将被认定为投标无效</w:t>
      </w:r>
    </w:p>
    <w:p w14:paraId="541EC0BA">
      <w:pPr>
        <w:keepNext w:val="0"/>
        <w:keepLines w:val="0"/>
        <w:pageBreakBefore w:val="0"/>
        <w:widowControl w:val="0"/>
        <w:numPr>
          <w:ilvl w:val="1"/>
          <w:numId w:val="0"/>
        </w:numPr>
        <w:tabs>
          <w:tab w:val="left" w:pos="0"/>
        </w:tabs>
        <w:kinsoku/>
        <w:wordWrap/>
        <w:overflowPunct/>
        <w:topLinePunct w:val="0"/>
        <w:autoSpaceDE/>
        <w:autoSpaceDN/>
        <w:bidi w:val="0"/>
        <w:adjustRightInd/>
        <w:snapToGrid/>
        <w:spacing w:line="240" w:lineRule="atLeast"/>
        <w:ind w:left="907" w:leftChars="0" w:hanging="907" w:firstLineChars="0"/>
        <w:textAlignment w:val="auto"/>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14.4</w:t>
      </w:r>
      <w:r>
        <w:rPr>
          <w:rFonts w:hint="eastAsia" w:ascii="仿宋" w:hAnsi="仿宋" w:eastAsia="仿宋" w:cs="仿宋"/>
          <w:color w:val="000000"/>
          <w:sz w:val="24"/>
          <w:lang w:val="en-US" w:eastAsia="zh-CN"/>
        </w:rPr>
        <w:tab/>
      </w:r>
      <w:r>
        <w:rPr>
          <w:rFonts w:hint="eastAsia" w:ascii="仿宋" w:hAnsi="仿宋" w:eastAsia="仿宋" w:cs="仿宋"/>
          <w:color w:val="000000"/>
          <w:sz w:val="24"/>
          <w:lang w:val="en-US" w:eastAsia="zh-CN"/>
        </w:rPr>
        <w:t>投标文件因字迹潦草、表达不清或装订不当所引起的后果由投标人负责。</w:t>
      </w:r>
    </w:p>
    <w:p w14:paraId="2422A23B">
      <w:pPr>
        <w:spacing w:line="240" w:lineRule="atLeast"/>
        <w:ind w:left="900" w:hanging="900" w:hangingChars="375"/>
        <w:rPr>
          <w:rFonts w:ascii="仿宋" w:hAnsi="仿宋" w:eastAsia="仿宋" w:cs="仿宋"/>
          <w:color w:val="000000"/>
          <w:sz w:val="24"/>
        </w:rPr>
      </w:pPr>
    </w:p>
    <w:p w14:paraId="709F1CBB">
      <w:pPr>
        <w:pStyle w:val="5"/>
        <w:spacing w:before="0" w:line="240" w:lineRule="atLeast"/>
        <w:ind w:left="1079" w:leftChars="257" w:hanging="540"/>
        <w:rPr>
          <w:rFonts w:ascii="仿宋" w:hAnsi="仿宋" w:eastAsia="仿宋" w:cs="仿宋"/>
          <w:color w:val="000000"/>
          <w:sz w:val="24"/>
        </w:rPr>
      </w:pPr>
      <w:bookmarkStart w:id="134" w:name="_Toc16865"/>
      <w:bookmarkStart w:id="135" w:name="_Toc11179"/>
      <w:bookmarkStart w:id="136" w:name="_Toc520356159"/>
      <w:bookmarkStart w:id="137" w:name="_Toc32350"/>
      <w:bookmarkStart w:id="138" w:name="_Toc515647774"/>
      <w:bookmarkStart w:id="139" w:name="_Toc11377"/>
      <w:bookmarkStart w:id="140" w:name="_Toc216582808"/>
      <w:r>
        <w:rPr>
          <w:rFonts w:hint="eastAsia" w:ascii="仿宋" w:hAnsi="仿宋" w:eastAsia="仿宋" w:cs="仿宋"/>
          <w:color w:val="000000"/>
          <w:sz w:val="24"/>
        </w:rPr>
        <w:t>四   投标文件的递交</w:t>
      </w:r>
      <w:bookmarkEnd w:id="134"/>
      <w:bookmarkEnd w:id="135"/>
      <w:bookmarkEnd w:id="136"/>
      <w:bookmarkEnd w:id="137"/>
      <w:bookmarkEnd w:id="138"/>
      <w:bookmarkEnd w:id="139"/>
      <w:bookmarkEnd w:id="140"/>
    </w:p>
    <w:p w14:paraId="5E822EA2">
      <w:pPr>
        <w:pStyle w:val="7"/>
        <w:rPr>
          <w:rFonts w:ascii="仿宋" w:hAnsi="仿宋" w:eastAsia="仿宋" w:cs="仿宋"/>
          <w:color w:val="000000"/>
        </w:rPr>
      </w:pPr>
    </w:p>
    <w:p w14:paraId="4446C69E">
      <w:pPr>
        <w:pStyle w:val="6"/>
        <w:pageBreakBefore w:val="0"/>
        <w:widowControl w:val="0"/>
        <w:kinsoku/>
        <w:wordWrap/>
        <w:overflowPunct/>
        <w:topLinePunct w:val="0"/>
        <w:autoSpaceDE w:val="0"/>
        <w:autoSpaceDN w:val="0"/>
        <w:bidi w:val="0"/>
        <w:snapToGrid/>
        <w:spacing w:before="0" w:after="0" w:line="300" w:lineRule="exact"/>
        <w:jc w:val="both"/>
        <w:textAlignment w:val="auto"/>
        <w:rPr>
          <w:rFonts w:hint="eastAsia" w:ascii="仿宋" w:hAnsi="仿宋" w:eastAsia="仿宋" w:cs="仿宋"/>
          <w:color w:val="000000"/>
          <w:sz w:val="24"/>
          <w:szCs w:val="24"/>
          <w:highlight w:val="none"/>
          <w:u w:val="none"/>
        </w:rPr>
      </w:pPr>
      <w:bookmarkStart w:id="141" w:name="_Toc32337"/>
      <w:bookmarkStart w:id="142" w:name="_Toc9858"/>
      <w:bookmarkStart w:id="143" w:name="_Toc18172"/>
      <w:bookmarkStart w:id="144" w:name="_Toc21912"/>
      <w:bookmarkStart w:id="145" w:name="_Toc520356160"/>
      <w:bookmarkStart w:id="146" w:name="_Toc14100"/>
      <w:bookmarkStart w:id="147" w:name="_Toc21645"/>
      <w:bookmarkStart w:id="148" w:name="_Toc515647775"/>
      <w:bookmarkStart w:id="149" w:name="_Toc520356161"/>
      <w:bookmarkStart w:id="150" w:name="_Toc12751"/>
      <w:bookmarkStart w:id="151" w:name="_Toc515647776"/>
      <w:bookmarkStart w:id="152" w:name="_Toc9840"/>
      <w:r>
        <w:rPr>
          <w:rFonts w:hint="eastAsia" w:ascii="仿宋" w:hAnsi="仿宋" w:eastAsia="仿宋" w:cs="仿宋"/>
          <w:color w:val="000000"/>
          <w:sz w:val="24"/>
          <w:szCs w:val="24"/>
          <w:highlight w:val="none"/>
          <w:u w:val="none"/>
        </w:rPr>
        <w:t>15.投标文件的密封和标记</w:t>
      </w:r>
      <w:bookmarkEnd w:id="141"/>
      <w:bookmarkEnd w:id="142"/>
      <w:bookmarkEnd w:id="143"/>
      <w:bookmarkEnd w:id="144"/>
      <w:bookmarkEnd w:id="145"/>
      <w:bookmarkEnd w:id="146"/>
      <w:bookmarkEnd w:id="147"/>
      <w:bookmarkEnd w:id="148"/>
    </w:p>
    <w:p w14:paraId="3885EC1C">
      <w:pPr>
        <w:keepNext w:val="0"/>
        <w:keepLines w:val="0"/>
        <w:pageBreakBefore w:val="0"/>
        <w:widowControl w:val="0"/>
        <w:numPr>
          <w:ilvl w:val="1"/>
          <w:numId w:val="0"/>
        </w:numPr>
        <w:tabs>
          <w:tab w:val="left" w:pos="0"/>
        </w:tabs>
        <w:kinsoku/>
        <w:wordWrap/>
        <w:overflowPunct/>
        <w:topLinePunct w:val="0"/>
        <w:autoSpaceDE/>
        <w:autoSpaceDN/>
        <w:bidi w:val="0"/>
        <w:adjustRightInd/>
        <w:snapToGrid/>
        <w:spacing w:line="240" w:lineRule="atLeast"/>
        <w:ind w:left="907" w:leftChars="0" w:hanging="907" w:firstLineChars="0"/>
        <w:textAlignment w:val="auto"/>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15.1   投标人应按投标人须知资料表中的规定截止时间前，将投标文件上传。</w:t>
      </w:r>
    </w:p>
    <w:p w14:paraId="7FC42F6B">
      <w:pPr>
        <w:keepNext w:val="0"/>
        <w:keepLines w:val="0"/>
        <w:pageBreakBefore w:val="0"/>
        <w:widowControl w:val="0"/>
        <w:numPr>
          <w:ilvl w:val="1"/>
          <w:numId w:val="0"/>
        </w:numPr>
        <w:tabs>
          <w:tab w:val="left" w:pos="0"/>
        </w:tabs>
        <w:kinsoku/>
        <w:wordWrap/>
        <w:overflowPunct/>
        <w:topLinePunct w:val="0"/>
        <w:autoSpaceDE/>
        <w:autoSpaceDN/>
        <w:bidi w:val="0"/>
        <w:adjustRightInd/>
        <w:snapToGrid/>
        <w:spacing w:line="240" w:lineRule="atLeast"/>
        <w:ind w:left="907" w:leftChars="0" w:hanging="907" w:firstLineChars="0"/>
        <w:textAlignment w:val="auto"/>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15.2   采购人和采购代理机构有权按本须知的规定，延迟投标截止时间。在此情况下，采购人、采购代理机构和投标人受投标截止时间制约的所有权利和义务均应延长至新的截止时间。</w:t>
      </w:r>
    </w:p>
    <w:p w14:paraId="19409417">
      <w:pPr>
        <w:keepNext w:val="0"/>
        <w:keepLines w:val="0"/>
        <w:pageBreakBefore w:val="0"/>
        <w:widowControl w:val="0"/>
        <w:numPr>
          <w:ilvl w:val="1"/>
          <w:numId w:val="0"/>
        </w:numPr>
        <w:tabs>
          <w:tab w:val="left" w:pos="0"/>
        </w:tabs>
        <w:kinsoku/>
        <w:wordWrap/>
        <w:overflowPunct/>
        <w:topLinePunct w:val="0"/>
        <w:autoSpaceDE/>
        <w:autoSpaceDN/>
        <w:bidi w:val="0"/>
        <w:adjustRightInd/>
        <w:snapToGrid/>
        <w:spacing w:line="240" w:lineRule="atLeast"/>
        <w:ind w:left="907" w:leftChars="0" w:hanging="907" w:firstLineChars="0"/>
        <w:textAlignment w:val="auto"/>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15.3   如果投标人未按上述要求，其投标文件将被拒绝接收。</w:t>
      </w:r>
    </w:p>
    <w:p w14:paraId="654C509C">
      <w:pPr>
        <w:keepNext w:val="0"/>
        <w:keepLines w:val="0"/>
        <w:pageBreakBefore w:val="0"/>
        <w:widowControl w:val="0"/>
        <w:numPr>
          <w:ilvl w:val="1"/>
          <w:numId w:val="0"/>
        </w:numPr>
        <w:tabs>
          <w:tab w:val="left" w:pos="0"/>
        </w:tabs>
        <w:kinsoku/>
        <w:wordWrap/>
        <w:overflowPunct/>
        <w:topLinePunct w:val="0"/>
        <w:autoSpaceDE/>
        <w:autoSpaceDN/>
        <w:bidi w:val="0"/>
        <w:adjustRightInd/>
        <w:snapToGrid/>
        <w:spacing w:line="240" w:lineRule="atLeast"/>
        <w:ind w:left="907" w:leftChars="0" w:hanging="907" w:firstLineChars="0"/>
        <w:textAlignment w:val="auto"/>
        <w:rPr>
          <w:rFonts w:hint="eastAsia" w:ascii="仿宋" w:hAnsi="仿宋" w:eastAsia="仿宋" w:cs="仿宋"/>
          <w:b/>
          <w:bCs/>
          <w:color w:val="000000"/>
          <w:sz w:val="24"/>
          <w:lang w:val="en-US" w:eastAsia="zh-CN"/>
        </w:rPr>
      </w:pPr>
      <w:r>
        <w:rPr>
          <w:rFonts w:hint="eastAsia" w:ascii="仿宋" w:hAnsi="仿宋" w:eastAsia="仿宋" w:cs="仿宋"/>
          <w:b/>
          <w:bCs/>
          <w:color w:val="000000"/>
          <w:sz w:val="24"/>
          <w:lang w:val="en-US" w:eastAsia="zh-CN"/>
        </w:rPr>
        <w:t>15.4   未按投标文件的密封和标记制作及签署盖章的投标文件投标人自行承担后果。</w:t>
      </w:r>
    </w:p>
    <w:p w14:paraId="79DCA518">
      <w:pPr>
        <w:pStyle w:val="6"/>
        <w:pageBreakBefore w:val="0"/>
        <w:widowControl w:val="0"/>
        <w:kinsoku/>
        <w:wordWrap/>
        <w:overflowPunct/>
        <w:topLinePunct w:val="0"/>
        <w:autoSpaceDE w:val="0"/>
        <w:autoSpaceDN w:val="0"/>
        <w:bidi w:val="0"/>
        <w:snapToGrid/>
        <w:spacing w:before="0" w:after="0" w:line="300" w:lineRule="exact"/>
        <w:ind w:left="0" w:leftChars="0" w:firstLine="0" w:firstLineChars="0"/>
        <w:jc w:val="both"/>
        <w:textAlignment w:val="auto"/>
        <w:rPr>
          <w:rFonts w:hint="eastAsia" w:ascii="仿宋" w:hAnsi="仿宋" w:eastAsia="仿宋" w:cs="仿宋"/>
          <w:color w:val="000000"/>
          <w:sz w:val="24"/>
          <w:szCs w:val="24"/>
          <w:u w:val="none"/>
        </w:rPr>
      </w:pPr>
      <w:bookmarkStart w:id="153" w:name="_Toc28642"/>
      <w:bookmarkStart w:id="154" w:name="_Toc28796"/>
      <w:bookmarkStart w:id="155" w:name="_Toc18913"/>
      <w:r>
        <w:rPr>
          <w:rFonts w:hint="eastAsia" w:ascii="仿宋" w:hAnsi="仿宋" w:eastAsia="仿宋" w:cs="仿宋"/>
          <w:color w:val="000000"/>
          <w:sz w:val="24"/>
          <w:szCs w:val="24"/>
          <w:u w:val="none"/>
        </w:rPr>
        <w:t>16.投标截止</w:t>
      </w:r>
      <w:bookmarkEnd w:id="149"/>
      <w:bookmarkEnd w:id="150"/>
      <w:bookmarkEnd w:id="151"/>
      <w:bookmarkEnd w:id="152"/>
      <w:bookmarkEnd w:id="153"/>
      <w:bookmarkEnd w:id="154"/>
      <w:bookmarkEnd w:id="155"/>
    </w:p>
    <w:p w14:paraId="2B1B73EA">
      <w:pPr>
        <w:keepNext w:val="0"/>
        <w:keepLines w:val="0"/>
        <w:pageBreakBefore w:val="0"/>
        <w:widowControl w:val="0"/>
        <w:numPr>
          <w:ilvl w:val="1"/>
          <w:numId w:val="0"/>
        </w:numPr>
        <w:tabs>
          <w:tab w:val="left" w:pos="0"/>
        </w:tabs>
        <w:kinsoku/>
        <w:wordWrap/>
        <w:overflowPunct/>
        <w:topLinePunct w:val="0"/>
        <w:autoSpaceDE/>
        <w:autoSpaceDN/>
        <w:bidi w:val="0"/>
        <w:adjustRightInd/>
        <w:snapToGrid/>
        <w:spacing w:line="240" w:lineRule="atLeast"/>
        <w:ind w:left="907" w:leftChars="0" w:hanging="907" w:firstLineChars="0"/>
        <w:textAlignment w:val="auto"/>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16.1</w:t>
      </w:r>
      <w:r>
        <w:rPr>
          <w:rFonts w:hint="eastAsia" w:ascii="仿宋" w:hAnsi="仿宋" w:eastAsia="仿宋" w:cs="仿宋"/>
          <w:color w:val="000000"/>
          <w:sz w:val="24"/>
          <w:lang w:val="en-US" w:eastAsia="zh-CN"/>
        </w:rPr>
        <w:tab/>
      </w:r>
      <w:r>
        <w:rPr>
          <w:rFonts w:hint="eastAsia" w:ascii="仿宋" w:hAnsi="仿宋" w:eastAsia="仿宋" w:cs="仿宋"/>
          <w:color w:val="000000"/>
          <w:sz w:val="24"/>
          <w:lang w:val="en-US" w:eastAsia="zh-CN"/>
        </w:rPr>
        <w:t>投标人应在</w:t>
      </w:r>
      <w:r>
        <w:rPr>
          <w:rFonts w:hint="eastAsia" w:ascii="仿宋" w:hAnsi="仿宋" w:eastAsia="仿宋" w:cs="仿宋"/>
          <w:color w:val="000000"/>
          <w:sz w:val="24"/>
          <w:u w:val="single"/>
          <w:lang w:val="en-US" w:eastAsia="zh-CN"/>
        </w:rPr>
        <w:t>投标人须知资料表</w:t>
      </w:r>
      <w:r>
        <w:rPr>
          <w:rFonts w:hint="eastAsia" w:ascii="仿宋" w:hAnsi="仿宋" w:eastAsia="仿宋" w:cs="仿宋"/>
          <w:color w:val="000000"/>
          <w:sz w:val="24"/>
          <w:lang w:val="en-US" w:eastAsia="zh-CN"/>
        </w:rPr>
        <w:t>中规定的截止时间前，将投标文件递交到招标公告中规定的地点。</w:t>
      </w:r>
    </w:p>
    <w:p w14:paraId="09FEAED7">
      <w:pPr>
        <w:keepNext w:val="0"/>
        <w:keepLines w:val="0"/>
        <w:pageBreakBefore w:val="0"/>
        <w:widowControl w:val="0"/>
        <w:numPr>
          <w:ilvl w:val="1"/>
          <w:numId w:val="0"/>
        </w:numPr>
        <w:tabs>
          <w:tab w:val="left" w:pos="0"/>
        </w:tabs>
        <w:kinsoku/>
        <w:wordWrap/>
        <w:overflowPunct/>
        <w:topLinePunct w:val="0"/>
        <w:autoSpaceDE/>
        <w:autoSpaceDN/>
        <w:bidi w:val="0"/>
        <w:adjustRightInd/>
        <w:snapToGrid/>
        <w:spacing w:line="240" w:lineRule="atLeast"/>
        <w:ind w:left="907" w:leftChars="0" w:hanging="907" w:firstLineChars="0"/>
        <w:textAlignment w:val="auto"/>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16.2</w:t>
      </w:r>
      <w:r>
        <w:rPr>
          <w:rFonts w:hint="eastAsia" w:ascii="仿宋" w:hAnsi="仿宋" w:eastAsia="仿宋" w:cs="仿宋"/>
          <w:color w:val="000000"/>
          <w:sz w:val="24"/>
          <w:lang w:val="en-US" w:eastAsia="zh-CN"/>
        </w:rPr>
        <w:tab/>
      </w:r>
      <w:r>
        <w:rPr>
          <w:rFonts w:hint="eastAsia" w:ascii="仿宋" w:hAnsi="仿宋" w:eastAsia="仿宋" w:cs="仿宋"/>
          <w:color w:val="000000"/>
          <w:sz w:val="24"/>
          <w:lang w:val="en-US" w:eastAsia="zh-CN"/>
        </w:rPr>
        <w:t>采购人和采购代理机构有权按本须知的规定，延迟解密截止时间。在此情况下，采购人、采购代理机构和投标人受投标截止时间制约的所有权利和义务均应延长至新的截止时间。</w:t>
      </w:r>
    </w:p>
    <w:p w14:paraId="66566E3E">
      <w:pPr>
        <w:pStyle w:val="6"/>
        <w:pageBreakBefore w:val="0"/>
        <w:widowControl w:val="0"/>
        <w:kinsoku/>
        <w:wordWrap/>
        <w:overflowPunct/>
        <w:topLinePunct w:val="0"/>
        <w:autoSpaceDE w:val="0"/>
        <w:autoSpaceDN w:val="0"/>
        <w:bidi w:val="0"/>
        <w:snapToGrid/>
        <w:spacing w:before="0" w:after="0" w:line="300" w:lineRule="exact"/>
        <w:ind w:left="0" w:leftChars="0" w:firstLine="0" w:firstLineChars="0"/>
        <w:jc w:val="both"/>
        <w:textAlignment w:val="auto"/>
        <w:rPr>
          <w:rFonts w:hint="eastAsia" w:ascii="仿宋" w:hAnsi="仿宋" w:eastAsia="仿宋" w:cs="仿宋"/>
          <w:color w:val="000000"/>
          <w:sz w:val="24"/>
          <w:szCs w:val="24"/>
          <w:u w:val="none"/>
        </w:rPr>
      </w:pPr>
      <w:bookmarkStart w:id="156" w:name="_Toc520356162"/>
      <w:bookmarkStart w:id="157" w:name="_Toc14266"/>
      <w:bookmarkStart w:id="158" w:name="_Toc515647777"/>
      <w:bookmarkStart w:id="159" w:name="_Toc24275"/>
      <w:bookmarkStart w:id="160" w:name="_Toc10841"/>
      <w:bookmarkStart w:id="161" w:name="_Toc18537"/>
      <w:bookmarkStart w:id="162" w:name="_Toc6422"/>
      <w:r>
        <w:rPr>
          <w:rFonts w:hint="eastAsia" w:ascii="仿宋" w:hAnsi="仿宋" w:eastAsia="仿宋" w:cs="仿宋"/>
          <w:color w:val="000000"/>
          <w:sz w:val="24"/>
          <w:szCs w:val="24"/>
          <w:u w:val="none"/>
        </w:rPr>
        <w:t>17.投标文件的接收、修改与撤回</w:t>
      </w:r>
      <w:bookmarkEnd w:id="156"/>
      <w:bookmarkEnd w:id="157"/>
      <w:bookmarkEnd w:id="158"/>
      <w:bookmarkEnd w:id="159"/>
      <w:bookmarkEnd w:id="160"/>
      <w:bookmarkEnd w:id="161"/>
      <w:bookmarkEnd w:id="162"/>
    </w:p>
    <w:p w14:paraId="4321A2E1">
      <w:pPr>
        <w:keepNext w:val="0"/>
        <w:keepLines w:val="0"/>
        <w:pageBreakBefore w:val="0"/>
        <w:widowControl w:val="0"/>
        <w:numPr>
          <w:ilvl w:val="1"/>
          <w:numId w:val="0"/>
        </w:numPr>
        <w:tabs>
          <w:tab w:val="left" w:pos="0"/>
        </w:tabs>
        <w:kinsoku/>
        <w:wordWrap/>
        <w:overflowPunct/>
        <w:topLinePunct w:val="0"/>
        <w:autoSpaceDE/>
        <w:autoSpaceDN/>
        <w:bidi w:val="0"/>
        <w:adjustRightInd/>
        <w:snapToGrid/>
        <w:spacing w:line="240" w:lineRule="atLeast"/>
        <w:ind w:left="907" w:leftChars="0" w:hanging="907" w:firstLineChars="0"/>
        <w:textAlignment w:val="auto"/>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17.1</w:t>
      </w:r>
      <w:r>
        <w:rPr>
          <w:rFonts w:hint="eastAsia" w:ascii="仿宋" w:hAnsi="仿宋" w:eastAsia="仿宋" w:cs="仿宋"/>
          <w:color w:val="000000"/>
          <w:sz w:val="24"/>
          <w:lang w:val="en-US" w:eastAsia="zh-CN"/>
        </w:rPr>
        <w:tab/>
      </w:r>
      <w:r>
        <w:rPr>
          <w:rFonts w:hint="eastAsia" w:ascii="仿宋" w:hAnsi="仿宋" w:eastAsia="仿宋" w:cs="仿宋"/>
          <w:color w:val="000000"/>
          <w:sz w:val="24"/>
          <w:lang w:val="en-US" w:eastAsia="zh-CN"/>
        </w:rPr>
        <w:t>在投标文件提交截止时间前，投标人须将电子投标文件成功完整上传到政采云平台项目采购系统。时间以政采云平台项目采购系统服务器从中国科学院国家授时中心取得的北京时间为准，投标截止时间结束后，系统将不允许投标人上传投标文件，已上传投标文件但未完成传输的文件系统将拒绝接收。</w:t>
      </w:r>
    </w:p>
    <w:p w14:paraId="368108D2">
      <w:pPr>
        <w:keepNext w:val="0"/>
        <w:keepLines w:val="0"/>
        <w:pageBreakBefore w:val="0"/>
        <w:widowControl w:val="0"/>
        <w:numPr>
          <w:ilvl w:val="1"/>
          <w:numId w:val="0"/>
        </w:numPr>
        <w:tabs>
          <w:tab w:val="left" w:pos="0"/>
        </w:tabs>
        <w:kinsoku/>
        <w:wordWrap/>
        <w:overflowPunct/>
        <w:topLinePunct w:val="0"/>
        <w:autoSpaceDE/>
        <w:autoSpaceDN/>
        <w:bidi w:val="0"/>
        <w:adjustRightInd/>
        <w:snapToGrid/>
        <w:spacing w:line="240" w:lineRule="atLeast"/>
        <w:ind w:left="907" w:leftChars="0" w:hanging="907" w:firstLineChars="0"/>
        <w:textAlignment w:val="auto"/>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17.2</w:t>
      </w:r>
      <w:r>
        <w:rPr>
          <w:rFonts w:hint="eastAsia" w:ascii="仿宋" w:hAnsi="仿宋" w:eastAsia="仿宋" w:cs="仿宋"/>
          <w:color w:val="000000"/>
          <w:sz w:val="24"/>
          <w:lang w:val="en-US" w:eastAsia="zh-CN"/>
        </w:rPr>
        <w:tab/>
      </w:r>
      <w:r>
        <w:rPr>
          <w:rFonts w:hint="eastAsia" w:ascii="仿宋" w:hAnsi="仿宋" w:eastAsia="仿宋" w:cs="仿宋"/>
          <w:color w:val="000000"/>
          <w:sz w:val="24"/>
          <w:lang w:val="en-US" w:eastAsia="zh-CN"/>
        </w:rPr>
        <w:t>代理机构对因不可抗力事件造成的投标文件的损坏、丢失的，不承担责任。</w:t>
      </w:r>
    </w:p>
    <w:p w14:paraId="2B2175ED">
      <w:pPr>
        <w:keepNext w:val="0"/>
        <w:keepLines w:val="0"/>
        <w:pageBreakBefore w:val="0"/>
        <w:widowControl w:val="0"/>
        <w:numPr>
          <w:ilvl w:val="1"/>
          <w:numId w:val="0"/>
        </w:numPr>
        <w:tabs>
          <w:tab w:val="left" w:pos="0"/>
        </w:tabs>
        <w:kinsoku/>
        <w:wordWrap/>
        <w:overflowPunct/>
        <w:topLinePunct w:val="0"/>
        <w:autoSpaceDE/>
        <w:autoSpaceDN/>
        <w:bidi w:val="0"/>
        <w:adjustRightInd/>
        <w:snapToGrid/>
        <w:spacing w:line="240" w:lineRule="atLeast"/>
        <w:ind w:left="907" w:leftChars="0" w:hanging="907" w:firstLineChars="0"/>
        <w:textAlignment w:val="auto"/>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17.3</w:t>
      </w:r>
      <w:r>
        <w:rPr>
          <w:rFonts w:hint="eastAsia" w:ascii="仿宋" w:hAnsi="仿宋" w:eastAsia="仿宋" w:cs="仿宋"/>
          <w:color w:val="000000"/>
          <w:sz w:val="24"/>
          <w:lang w:val="en-US" w:eastAsia="zh-CN"/>
        </w:rPr>
        <w:tab/>
      </w:r>
      <w:r>
        <w:rPr>
          <w:rFonts w:hint="eastAsia" w:ascii="仿宋" w:hAnsi="仿宋" w:eastAsia="仿宋" w:cs="仿宋"/>
          <w:color w:val="000000"/>
          <w:sz w:val="24"/>
          <w:lang w:val="en-US" w:eastAsia="zh-CN"/>
        </w:rPr>
        <w:t>出现下述情形之一，属于未成功提交投标文件，按</w:t>
      </w:r>
      <w:r>
        <w:rPr>
          <w:rFonts w:hint="eastAsia" w:ascii="仿宋" w:hAnsi="仿宋" w:eastAsia="仿宋" w:cs="仿宋"/>
          <w:b/>
          <w:bCs/>
          <w:color w:val="000000"/>
          <w:sz w:val="24"/>
          <w:lang w:val="en-US" w:eastAsia="zh-CN"/>
        </w:rPr>
        <w:t>无效投标</w:t>
      </w:r>
      <w:r>
        <w:rPr>
          <w:rFonts w:hint="eastAsia" w:ascii="仿宋" w:hAnsi="仿宋" w:eastAsia="仿宋" w:cs="仿宋"/>
          <w:color w:val="000000"/>
          <w:sz w:val="24"/>
          <w:lang w:val="en-US" w:eastAsia="zh-CN"/>
        </w:rPr>
        <w:t xml:space="preserve">处理： </w:t>
      </w:r>
    </w:p>
    <w:p w14:paraId="0A7E412F">
      <w:pPr>
        <w:keepNext w:val="0"/>
        <w:keepLines w:val="0"/>
        <w:pageBreakBefore w:val="0"/>
        <w:widowControl w:val="0"/>
        <w:numPr>
          <w:ilvl w:val="1"/>
          <w:numId w:val="0"/>
        </w:numPr>
        <w:tabs>
          <w:tab w:val="left" w:pos="0"/>
        </w:tabs>
        <w:kinsoku/>
        <w:wordWrap/>
        <w:overflowPunct/>
        <w:topLinePunct w:val="0"/>
        <w:autoSpaceDE/>
        <w:autoSpaceDN/>
        <w:bidi w:val="0"/>
        <w:adjustRightInd/>
        <w:snapToGrid/>
        <w:spacing w:line="240" w:lineRule="atLeast"/>
        <w:ind w:left="907" w:leftChars="0" w:hanging="907" w:firstLineChars="0"/>
        <w:textAlignment w:val="auto"/>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 xml:space="preserve">（1）  至提交投标文件截止时间，投标文件未完整上传的。 </w:t>
      </w:r>
    </w:p>
    <w:p w14:paraId="7D6079C1">
      <w:pPr>
        <w:keepNext w:val="0"/>
        <w:keepLines w:val="0"/>
        <w:pageBreakBefore w:val="0"/>
        <w:widowControl w:val="0"/>
        <w:numPr>
          <w:ilvl w:val="1"/>
          <w:numId w:val="0"/>
        </w:numPr>
        <w:tabs>
          <w:tab w:val="left" w:pos="0"/>
        </w:tabs>
        <w:kinsoku/>
        <w:wordWrap/>
        <w:overflowPunct/>
        <w:topLinePunct w:val="0"/>
        <w:autoSpaceDE/>
        <w:autoSpaceDN/>
        <w:bidi w:val="0"/>
        <w:adjustRightInd/>
        <w:snapToGrid/>
        <w:spacing w:line="240" w:lineRule="atLeast"/>
        <w:ind w:left="907" w:leftChars="0" w:hanging="907" w:firstLineChars="0"/>
        <w:textAlignment w:val="auto"/>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 xml:space="preserve">（2）   投标文件未按投标格式中注明需签字盖章的要求进行签名（含电子签名）和加盖电子印章，或签名（含电子签名）或电子印章不完整的。 </w:t>
      </w:r>
    </w:p>
    <w:p w14:paraId="0826A557">
      <w:pPr>
        <w:keepNext w:val="0"/>
        <w:keepLines w:val="0"/>
        <w:pageBreakBefore w:val="0"/>
        <w:widowControl w:val="0"/>
        <w:numPr>
          <w:ilvl w:val="1"/>
          <w:numId w:val="0"/>
        </w:numPr>
        <w:tabs>
          <w:tab w:val="left" w:pos="0"/>
        </w:tabs>
        <w:kinsoku/>
        <w:wordWrap/>
        <w:overflowPunct/>
        <w:topLinePunct w:val="0"/>
        <w:autoSpaceDE/>
        <w:autoSpaceDN/>
        <w:bidi w:val="0"/>
        <w:adjustRightInd/>
        <w:snapToGrid/>
        <w:spacing w:line="240" w:lineRule="atLeast"/>
        <w:ind w:left="907" w:leftChars="0" w:hanging="907" w:firstLineChars="0"/>
        <w:textAlignment w:val="auto"/>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 xml:space="preserve">（3）  投标文件损坏或格式不正确的。 </w:t>
      </w:r>
    </w:p>
    <w:p w14:paraId="78968BE6">
      <w:pPr>
        <w:keepNext w:val="0"/>
        <w:keepLines w:val="0"/>
        <w:pageBreakBefore w:val="0"/>
        <w:widowControl w:val="0"/>
        <w:numPr>
          <w:ilvl w:val="1"/>
          <w:numId w:val="0"/>
        </w:numPr>
        <w:tabs>
          <w:tab w:val="left" w:pos="0"/>
        </w:tabs>
        <w:kinsoku/>
        <w:wordWrap/>
        <w:overflowPunct/>
        <w:topLinePunct w:val="0"/>
        <w:autoSpaceDE/>
        <w:autoSpaceDN/>
        <w:bidi w:val="0"/>
        <w:adjustRightInd/>
        <w:snapToGrid/>
        <w:spacing w:line="240" w:lineRule="atLeast"/>
        <w:ind w:left="907" w:leftChars="0" w:hanging="907" w:firstLineChars="0"/>
        <w:textAlignment w:val="auto"/>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17.4</w:t>
      </w:r>
      <w:r>
        <w:rPr>
          <w:rFonts w:hint="eastAsia" w:ascii="仿宋" w:hAnsi="仿宋" w:eastAsia="仿宋" w:cs="仿宋"/>
          <w:color w:val="000000"/>
          <w:sz w:val="24"/>
          <w:lang w:val="en-US" w:eastAsia="zh-CN"/>
        </w:rPr>
        <w:tab/>
      </w:r>
      <w:r>
        <w:rPr>
          <w:rFonts w:hint="eastAsia" w:ascii="仿宋" w:hAnsi="仿宋" w:eastAsia="仿宋" w:cs="仿宋"/>
          <w:color w:val="000000"/>
          <w:sz w:val="24"/>
          <w:lang w:val="en-US" w:eastAsia="zh-CN"/>
        </w:rPr>
        <w:t>在提交投标文件截止时间前，投标人可以修改或撤回未解密的电子投标文件，并于提交投标文件截止时间前将修改后重新生成的电子投标文件上传至政采云平台项目采购系统，到达投标文件提交截止时间后，将不允许修改或撤回。</w:t>
      </w:r>
    </w:p>
    <w:p w14:paraId="63937992">
      <w:pPr>
        <w:keepNext w:val="0"/>
        <w:keepLines w:val="0"/>
        <w:pageBreakBefore w:val="0"/>
        <w:widowControl w:val="0"/>
        <w:numPr>
          <w:ilvl w:val="1"/>
          <w:numId w:val="0"/>
        </w:numPr>
        <w:tabs>
          <w:tab w:val="left" w:pos="0"/>
        </w:tabs>
        <w:kinsoku/>
        <w:wordWrap/>
        <w:overflowPunct/>
        <w:topLinePunct w:val="0"/>
        <w:autoSpaceDE/>
        <w:autoSpaceDN/>
        <w:bidi w:val="0"/>
        <w:adjustRightInd/>
        <w:snapToGrid/>
        <w:spacing w:line="240" w:lineRule="atLeast"/>
        <w:ind w:left="907" w:leftChars="0" w:hanging="907" w:firstLineChars="0"/>
        <w:textAlignment w:val="auto"/>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17.5</w:t>
      </w:r>
      <w:r>
        <w:rPr>
          <w:rFonts w:hint="eastAsia" w:ascii="仿宋" w:hAnsi="仿宋" w:eastAsia="仿宋" w:cs="仿宋"/>
          <w:color w:val="000000"/>
          <w:sz w:val="24"/>
          <w:lang w:val="en-US" w:eastAsia="zh-CN"/>
        </w:rPr>
        <w:tab/>
      </w:r>
      <w:r>
        <w:rPr>
          <w:rFonts w:hint="eastAsia" w:ascii="仿宋" w:hAnsi="仿宋" w:eastAsia="仿宋" w:cs="仿宋"/>
          <w:color w:val="000000"/>
          <w:sz w:val="24"/>
          <w:lang w:val="en-US" w:eastAsia="zh-CN"/>
        </w:rPr>
        <w:t>在提交投标文件截止时间后，投标人不得补充、修改和更换投标文件。</w:t>
      </w:r>
    </w:p>
    <w:p w14:paraId="343A7D97">
      <w:pPr>
        <w:keepNext w:val="0"/>
        <w:keepLines w:val="0"/>
        <w:pageBreakBefore w:val="0"/>
        <w:widowControl w:val="0"/>
        <w:numPr>
          <w:ilvl w:val="1"/>
          <w:numId w:val="0"/>
        </w:numPr>
        <w:tabs>
          <w:tab w:val="left" w:pos="0"/>
        </w:tabs>
        <w:kinsoku/>
        <w:wordWrap/>
        <w:overflowPunct/>
        <w:topLinePunct w:val="0"/>
        <w:autoSpaceDE/>
        <w:autoSpaceDN/>
        <w:bidi w:val="0"/>
        <w:adjustRightInd/>
        <w:snapToGrid/>
        <w:spacing w:line="240" w:lineRule="atLeast"/>
        <w:ind w:left="907" w:leftChars="0" w:hanging="907" w:firstLineChars="0"/>
        <w:textAlignment w:val="auto"/>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17.6   到达开标时间后，投标人需使用上传投标文件的同一数字证书解密，投标人须在采购代理机构规定的时间内完成投标文件解密，投标人因非系统原因导致的逾期未解密投标文件，将作无效投标处理。</w:t>
      </w:r>
    </w:p>
    <w:p w14:paraId="6F7D3A34">
      <w:pPr>
        <w:spacing w:line="240" w:lineRule="atLeast"/>
        <w:rPr>
          <w:rFonts w:ascii="仿宋" w:hAnsi="仿宋" w:eastAsia="仿宋" w:cs="仿宋"/>
          <w:color w:val="000000"/>
          <w:sz w:val="24"/>
        </w:rPr>
      </w:pPr>
    </w:p>
    <w:p w14:paraId="182DFFA7">
      <w:pPr>
        <w:pStyle w:val="5"/>
        <w:spacing w:before="0" w:line="240" w:lineRule="atLeast"/>
        <w:ind w:left="1079" w:leftChars="257" w:hanging="540"/>
        <w:rPr>
          <w:rFonts w:ascii="仿宋" w:hAnsi="仿宋" w:eastAsia="仿宋" w:cs="仿宋"/>
          <w:color w:val="000000"/>
        </w:rPr>
      </w:pPr>
      <w:bookmarkStart w:id="163" w:name="_Toc28398"/>
      <w:bookmarkStart w:id="164" w:name="_Toc24678"/>
      <w:bookmarkStart w:id="165" w:name="_Toc12436"/>
      <w:bookmarkStart w:id="166" w:name="_Toc21564"/>
      <w:bookmarkStart w:id="167" w:name="_Toc520356163"/>
      <w:bookmarkStart w:id="168" w:name="_Toc216582809"/>
      <w:bookmarkStart w:id="169" w:name="_Toc515647778"/>
      <w:r>
        <w:rPr>
          <w:rFonts w:hint="eastAsia" w:ascii="仿宋" w:hAnsi="仿宋" w:eastAsia="仿宋" w:cs="仿宋"/>
          <w:color w:val="000000"/>
          <w:sz w:val="24"/>
        </w:rPr>
        <w:t>五   开标及评标</w:t>
      </w:r>
      <w:bookmarkEnd w:id="163"/>
      <w:bookmarkEnd w:id="164"/>
      <w:bookmarkEnd w:id="165"/>
      <w:bookmarkEnd w:id="166"/>
      <w:bookmarkEnd w:id="167"/>
      <w:bookmarkEnd w:id="168"/>
      <w:bookmarkEnd w:id="169"/>
    </w:p>
    <w:bookmarkEnd w:id="18"/>
    <w:bookmarkEnd w:id="19"/>
    <w:bookmarkEnd w:id="20"/>
    <w:bookmarkEnd w:id="21"/>
    <w:p w14:paraId="06B4512A">
      <w:pPr>
        <w:pStyle w:val="6"/>
        <w:pageBreakBefore w:val="0"/>
        <w:widowControl w:val="0"/>
        <w:numPr>
          <w:ilvl w:val="0"/>
          <w:numId w:val="0"/>
        </w:numPr>
        <w:kinsoku/>
        <w:wordWrap/>
        <w:overflowPunct/>
        <w:topLinePunct w:val="0"/>
        <w:autoSpaceDE w:val="0"/>
        <w:autoSpaceDN w:val="0"/>
        <w:bidi w:val="0"/>
        <w:snapToGrid/>
        <w:spacing w:line="300" w:lineRule="exact"/>
        <w:jc w:val="both"/>
        <w:textAlignment w:val="auto"/>
        <w:rPr>
          <w:rFonts w:hint="eastAsia" w:ascii="仿宋" w:hAnsi="仿宋" w:eastAsia="仿宋" w:cs="仿宋"/>
          <w:color w:val="000000"/>
          <w:sz w:val="24"/>
          <w:szCs w:val="24"/>
        </w:rPr>
      </w:pPr>
      <w:bookmarkStart w:id="170" w:name="_Toc7186"/>
      <w:bookmarkStart w:id="171" w:name="_Toc81"/>
      <w:bookmarkStart w:id="172" w:name="_Toc25345"/>
      <w:bookmarkStart w:id="173" w:name="_Toc520356164"/>
      <w:bookmarkStart w:id="174" w:name="_Toc515647779"/>
      <w:bookmarkStart w:id="175" w:name="_Toc6846"/>
      <w:bookmarkStart w:id="176" w:name="_Toc17094"/>
      <w:r>
        <w:rPr>
          <w:rFonts w:hint="eastAsia" w:ascii="仿宋" w:hAnsi="仿宋" w:eastAsia="仿宋" w:cs="仿宋"/>
          <w:color w:val="000000"/>
          <w:sz w:val="24"/>
          <w:szCs w:val="24"/>
          <w:u w:val="none"/>
          <w:lang w:val="en-US" w:eastAsia="zh-CN"/>
        </w:rPr>
        <w:t>18.</w:t>
      </w:r>
      <w:r>
        <w:rPr>
          <w:rFonts w:hint="eastAsia" w:ascii="仿宋" w:hAnsi="仿宋" w:eastAsia="仿宋" w:cs="仿宋"/>
          <w:color w:val="000000"/>
          <w:sz w:val="24"/>
          <w:szCs w:val="24"/>
          <w:u w:val="none"/>
        </w:rPr>
        <w:t>开标</w:t>
      </w:r>
      <w:bookmarkEnd w:id="170"/>
      <w:bookmarkEnd w:id="171"/>
      <w:bookmarkEnd w:id="172"/>
      <w:bookmarkEnd w:id="173"/>
      <w:bookmarkEnd w:id="174"/>
      <w:bookmarkEnd w:id="175"/>
      <w:bookmarkEnd w:id="176"/>
    </w:p>
    <w:p w14:paraId="44291250">
      <w:pPr>
        <w:keepNext w:val="0"/>
        <w:keepLines w:val="0"/>
        <w:pageBreakBefore w:val="0"/>
        <w:widowControl w:val="0"/>
        <w:numPr>
          <w:ilvl w:val="1"/>
          <w:numId w:val="0"/>
        </w:numPr>
        <w:tabs>
          <w:tab w:val="left" w:pos="0"/>
        </w:tabs>
        <w:kinsoku/>
        <w:wordWrap/>
        <w:overflowPunct/>
        <w:topLinePunct w:val="0"/>
        <w:autoSpaceDE/>
        <w:autoSpaceDN/>
        <w:bidi w:val="0"/>
        <w:adjustRightInd/>
        <w:snapToGrid/>
        <w:spacing w:line="240" w:lineRule="atLeast"/>
        <w:ind w:left="907" w:leftChars="0" w:hanging="907" w:firstLineChars="0"/>
        <w:textAlignment w:val="auto"/>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18.1   采购人和采购代理机构将按投标人须知资料表中规定的开标时间和地点组织公开开标并邀请所有投标人代表参加。</w:t>
      </w:r>
    </w:p>
    <w:p w14:paraId="779167C0">
      <w:pPr>
        <w:keepNext w:val="0"/>
        <w:keepLines w:val="0"/>
        <w:pageBreakBefore w:val="0"/>
        <w:widowControl w:val="0"/>
        <w:numPr>
          <w:ilvl w:val="1"/>
          <w:numId w:val="0"/>
        </w:numPr>
        <w:tabs>
          <w:tab w:val="left" w:pos="0"/>
        </w:tabs>
        <w:kinsoku/>
        <w:wordWrap/>
        <w:overflowPunct/>
        <w:topLinePunct w:val="0"/>
        <w:autoSpaceDE/>
        <w:autoSpaceDN/>
        <w:bidi w:val="0"/>
        <w:adjustRightInd/>
        <w:snapToGrid/>
        <w:spacing w:line="240" w:lineRule="atLeast"/>
        <w:ind w:left="1814" w:leftChars="0" w:hanging="907" w:firstLineChars="0"/>
        <w:textAlignment w:val="auto"/>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投标人不足3家的，不得开标。</w:t>
      </w:r>
    </w:p>
    <w:p w14:paraId="5CA8BC55">
      <w:pPr>
        <w:keepNext w:val="0"/>
        <w:keepLines w:val="0"/>
        <w:pageBreakBefore w:val="0"/>
        <w:widowControl w:val="0"/>
        <w:numPr>
          <w:ilvl w:val="1"/>
          <w:numId w:val="0"/>
        </w:numPr>
        <w:tabs>
          <w:tab w:val="left" w:pos="0"/>
        </w:tabs>
        <w:kinsoku/>
        <w:wordWrap/>
        <w:overflowPunct/>
        <w:topLinePunct w:val="0"/>
        <w:autoSpaceDE/>
        <w:autoSpaceDN/>
        <w:bidi w:val="0"/>
        <w:adjustRightInd/>
        <w:snapToGrid/>
        <w:spacing w:line="240" w:lineRule="atLeast"/>
        <w:ind w:left="907" w:leftChars="0" w:hanging="907" w:firstLineChars="0"/>
        <w:textAlignment w:val="auto"/>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18.2   开标在投标文件确定的提交投标文件截止时间后进行。开标由采购代理主持,供采用电子投标的投标人应委派代表参加电子开标会议。参加开标会议的代表应持有投标人法定代表人授权委托书及委托代理人身份证原件。</w:t>
      </w:r>
    </w:p>
    <w:p w14:paraId="3F17CEA5">
      <w:pPr>
        <w:keepNext w:val="0"/>
        <w:keepLines w:val="0"/>
        <w:pageBreakBefore w:val="0"/>
        <w:widowControl w:val="0"/>
        <w:numPr>
          <w:ilvl w:val="1"/>
          <w:numId w:val="0"/>
        </w:numPr>
        <w:tabs>
          <w:tab w:val="left" w:pos="0"/>
        </w:tabs>
        <w:kinsoku/>
        <w:wordWrap/>
        <w:overflowPunct/>
        <w:topLinePunct w:val="0"/>
        <w:autoSpaceDE/>
        <w:autoSpaceDN/>
        <w:bidi w:val="0"/>
        <w:adjustRightInd/>
        <w:snapToGrid/>
        <w:spacing w:line="240" w:lineRule="atLeast"/>
        <w:ind w:left="907" w:leftChars="0" w:hanging="907" w:firstLineChars="0"/>
        <w:textAlignment w:val="auto"/>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18.3   采购人或采购代理机构将对开标过程进行记录，由参加开标的各投标人代表和相关工作人员签字确认，并存档备查。</w:t>
      </w:r>
    </w:p>
    <w:p w14:paraId="1D731561">
      <w:pPr>
        <w:keepNext w:val="0"/>
        <w:keepLines w:val="0"/>
        <w:pageBreakBefore w:val="0"/>
        <w:widowControl w:val="0"/>
        <w:numPr>
          <w:ilvl w:val="1"/>
          <w:numId w:val="0"/>
        </w:numPr>
        <w:tabs>
          <w:tab w:val="left" w:pos="0"/>
        </w:tabs>
        <w:kinsoku/>
        <w:wordWrap/>
        <w:overflowPunct/>
        <w:topLinePunct w:val="0"/>
        <w:autoSpaceDE/>
        <w:autoSpaceDN/>
        <w:bidi w:val="0"/>
        <w:adjustRightInd/>
        <w:snapToGrid/>
        <w:spacing w:line="240" w:lineRule="atLeast"/>
        <w:ind w:left="907" w:leftChars="0" w:hanging="907" w:firstLineChars="0"/>
        <w:textAlignment w:val="auto"/>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18.4   投标人代表对开标过程和开标记录有疑义，以及认为采购人、采购代理机构相关工作人员有需要回避的情形的，应当场提出询问或者回避申请。</w:t>
      </w:r>
    </w:p>
    <w:p w14:paraId="3F16FD0D">
      <w:pPr>
        <w:pStyle w:val="6"/>
        <w:pageBreakBefore w:val="0"/>
        <w:widowControl w:val="0"/>
        <w:kinsoku/>
        <w:wordWrap/>
        <w:overflowPunct/>
        <w:topLinePunct w:val="0"/>
        <w:autoSpaceDE w:val="0"/>
        <w:autoSpaceDN w:val="0"/>
        <w:bidi w:val="0"/>
        <w:snapToGrid/>
        <w:spacing w:before="0" w:after="0" w:line="300" w:lineRule="exact"/>
        <w:ind w:left="0" w:leftChars="0" w:firstLine="0" w:firstLineChars="0"/>
        <w:jc w:val="both"/>
        <w:textAlignment w:val="auto"/>
        <w:rPr>
          <w:rFonts w:hint="eastAsia" w:ascii="仿宋" w:hAnsi="仿宋" w:eastAsia="仿宋" w:cs="仿宋"/>
          <w:b/>
          <w:bCs/>
          <w:color w:val="000000"/>
          <w:kern w:val="2"/>
          <w:sz w:val="24"/>
          <w:szCs w:val="24"/>
          <w:u w:val="none"/>
          <w:lang w:val="en-US" w:eastAsia="zh-CN" w:bidi="ar-SA"/>
        </w:rPr>
      </w:pPr>
      <w:bookmarkStart w:id="177" w:name="_Toc8719"/>
      <w:bookmarkStart w:id="178" w:name="_Toc2660"/>
      <w:bookmarkStart w:id="179" w:name="_Toc21359"/>
      <w:r>
        <w:rPr>
          <w:rFonts w:hint="eastAsia" w:ascii="仿宋" w:hAnsi="仿宋" w:eastAsia="仿宋" w:cs="仿宋"/>
          <w:b/>
          <w:bCs/>
          <w:color w:val="000000"/>
          <w:kern w:val="2"/>
          <w:sz w:val="24"/>
          <w:szCs w:val="24"/>
          <w:u w:val="none"/>
          <w:lang w:val="en-US" w:eastAsia="zh-CN" w:bidi="ar-SA"/>
        </w:rPr>
        <w:t>19.    资格审查及组建评标委员会</w:t>
      </w:r>
      <w:bookmarkEnd w:id="177"/>
      <w:bookmarkEnd w:id="178"/>
      <w:bookmarkEnd w:id="179"/>
    </w:p>
    <w:p w14:paraId="427B423C">
      <w:pPr>
        <w:pStyle w:val="32"/>
        <w:keepNext w:val="0"/>
        <w:keepLines w:val="0"/>
        <w:pageBreakBefore w:val="0"/>
        <w:widowControl w:val="0"/>
        <w:kinsoku/>
        <w:wordWrap/>
        <w:overflowPunct/>
        <w:topLinePunct w:val="0"/>
        <w:bidi w:val="0"/>
        <w:spacing w:line="240" w:lineRule="atLeast"/>
        <w:ind w:left="907" w:leftChars="0" w:hanging="907" w:firstLineChars="0"/>
        <w:textAlignment w:val="auto"/>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19.1  采购人或采购代理机构依据法律法规和招标文件中规定的内容，对投标人的资格进行审查。未通过资格审查的投标人不进入评标；进入评标的投标人不足3家的，不得评标。</w:t>
      </w:r>
    </w:p>
    <w:p w14:paraId="05A6FD05">
      <w:pPr>
        <w:keepNext w:val="0"/>
        <w:keepLines w:val="0"/>
        <w:pageBreakBefore w:val="0"/>
        <w:widowControl w:val="0"/>
        <w:kinsoku/>
        <w:wordWrap/>
        <w:overflowPunct/>
        <w:topLinePunct w:val="0"/>
        <w:bidi w:val="0"/>
        <w:spacing w:line="240" w:lineRule="atLeast"/>
        <w:ind w:left="907" w:leftChars="0" w:hanging="907" w:firstLineChars="0"/>
        <w:textAlignment w:val="auto"/>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19.2   采购人或采购代理机构将在投标截止后1小时的期间内查询投标人的信用记录。投标人存在不良信用记录的，其投标将被认定为投标无效。</w:t>
      </w:r>
    </w:p>
    <w:p w14:paraId="6AF5FD1E">
      <w:pPr>
        <w:keepNext w:val="0"/>
        <w:keepLines w:val="0"/>
        <w:pageBreakBefore w:val="0"/>
        <w:widowControl w:val="0"/>
        <w:kinsoku/>
        <w:wordWrap/>
        <w:overflowPunct/>
        <w:topLinePunct w:val="0"/>
        <w:bidi w:val="0"/>
        <w:spacing w:line="240" w:lineRule="atLeast"/>
        <w:ind w:left="907" w:leftChars="0" w:hanging="907" w:firstLineChars="0"/>
        <w:textAlignment w:val="auto"/>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19.3   不良信用记录指：投标人在“信用中国”网站(www.creditchina.gov.cn)被列入“重大税收违法失信主体名单”、“严重失信主体名单查询”、中国政府采购网(www.ccgp.gov.cn)被列入“政府采购严重违法失信行为记录名单”（尚在处罚期内的），以及存在《中华人民共和国政府采购法实施条例》第十九条规定的行政处罚记录。</w:t>
      </w:r>
    </w:p>
    <w:p w14:paraId="615DDAF2">
      <w:pPr>
        <w:keepNext w:val="0"/>
        <w:keepLines w:val="0"/>
        <w:pageBreakBefore w:val="0"/>
        <w:widowControl w:val="0"/>
        <w:kinsoku/>
        <w:wordWrap/>
        <w:overflowPunct/>
        <w:topLinePunct w:val="0"/>
        <w:autoSpaceDE/>
        <w:autoSpaceDN/>
        <w:bidi w:val="0"/>
        <w:adjustRightInd/>
        <w:snapToGrid/>
        <w:spacing w:line="240" w:lineRule="atLeast"/>
        <w:ind w:left="907" w:leftChars="0" w:firstLine="0" w:firstLineChars="0"/>
        <w:textAlignment w:val="auto"/>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以联合体形式参加投标的，联合体任何成员存在以上不良信用记录的，联合体投标将被认定为投标无效。</w:t>
      </w:r>
    </w:p>
    <w:p w14:paraId="5A55B814">
      <w:pPr>
        <w:pStyle w:val="7"/>
        <w:keepNext w:val="0"/>
        <w:keepLines w:val="0"/>
        <w:pageBreakBefore w:val="0"/>
        <w:widowControl w:val="0"/>
        <w:kinsoku/>
        <w:wordWrap/>
        <w:overflowPunct/>
        <w:topLinePunct w:val="0"/>
        <w:bidi w:val="0"/>
        <w:spacing w:line="240" w:lineRule="atLeast"/>
        <w:ind w:left="907" w:leftChars="0" w:hanging="907" w:firstLineChars="0"/>
        <w:jc w:val="both"/>
        <w:textAlignment w:val="auto"/>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19.4   查询及记录方式：采购人或采购代理机构经办人将查询网页打印、签字并存档备查。投标人不良信用记录以采购人或采购代理机构查询结果为准。</w:t>
      </w:r>
    </w:p>
    <w:p w14:paraId="78816158">
      <w:pPr>
        <w:pStyle w:val="7"/>
        <w:keepNext w:val="0"/>
        <w:keepLines w:val="0"/>
        <w:pageBreakBefore w:val="0"/>
        <w:widowControl w:val="0"/>
        <w:kinsoku/>
        <w:wordWrap/>
        <w:overflowPunct/>
        <w:topLinePunct w:val="0"/>
        <w:bidi w:val="0"/>
        <w:spacing w:line="240" w:lineRule="atLeast"/>
        <w:ind w:left="907" w:leftChars="0" w:hanging="907" w:firstLineChars="0"/>
        <w:jc w:val="both"/>
        <w:textAlignment w:val="auto"/>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lang w:val="en-US" w:eastAsia="zh-CN"/>
        </w:rPr>
        <w:tab/>
      </w:r>
      <w:r>
        <w:rPr>
          <w:rFonts w:hint="eastAsia" w:ascii="仿宋" w:hAnsi="仿宋" w:eastAsia="仿宋" w:cs="仿宋"/>
          <w:color w:val="000000"/>
          <w:kern w:val="2"/>
          <w:sz w:val="24"/>
          <w:szCs w:val="24"/>
          <w:lang w:val="en-US" w:eastAsia="zh-CN" w:bidi="ar-SA"/>
        </w:rPr>
        <w:t>在本招标文件规定的查询时间之后，网站信息发生的任何变更均不再作为评标依据。</w:t>
      </w:r>
    </w:p>
    <w:p w14:paraId="545ADEFC">
      <w:pPr>
        <w:pStyle w:val="7"/>
        <w:keepNext w:val="0"/>
        <w:keepLines w:val="0"/>
        <w:pageBreakBefore w:val="0"/>
        <w:widowControl w:val="0"/>
        <w:kinsoku/>
        <w:wordWrap/>
        <w:overflowPunct/>
        <w:topLinePunct w:val="0"/>
        <w:bidi w:val="0"/>
        <w:spacing w:line="240" w:lineRule="atLeast"/>
        <w:ind w:left="907" w:leftChars="0" w:hanging="907" w:firstLineChars="0"/>
        <w:jc w:val="both"/>
        <w:textAlignment w:val="auto"/>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lang w:val="en-US" w:eastAsia="zh-CN"/>
        </w:rPr>
        <w:tab/>
      </w:r>
      <w:r>
        <w:rPr>
          <w:rFonts w:hint="eastAsia" w:ascii="仿宋" w:hAnsi="仿宋" w:eastAsia="仿宋" w:cs="仿宋"/>
          <w:color w:val="000000"/>
          <w:kern w:val="2"/>
          <w:sz w:val="24"/>
          <w:szCs w:val="24"/>
          <w:lang w:val="en-US" w:eastAsia="zh-CN" w:bidi="ar-SA"/>
        </w:rPr>
        <w:t>投标人自行提供的与网站信息不一致的其他证明材料亦不作为资格审查依据。</w:t>
      </w:r>
    </w:p>
    <w:p w14:paraId="02A861E6">
      <w:pPr>
        <w:keepNext w:val="0"/>
        <w:keepLines w:val="0"/>
        <w:pageBreakBefore w:val="0"/>
        <w:widowControl w:val="0"/>
        <w:kinsoku/>
        <w:wordWrap/>
        <w:overflowPunct/>
        <w:topLinePunct w:val="0"/>
        <w:bidi w:val="0"/>
        <w:spacing w:line="240" w:lineRule="atLeast"/>
        <w:ind w:left="907" w:leftChars="0" w:hanging="907" w:firstLineChars="0"/>
        <w:textAlignment w:val="auto"/>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19.5   按照《中华人民共和国政府采购法》、《中华人民共和国政府采购法实施条例》及本项目本级和上级财政部门的有关规定依法组建由</w:t>
      </w:r>
      <w:r>
        <w:rPr>
          <w:rFonts w:hint="eastAsia" w:ascii="仿宋" w:hAnsi="仿宋" w:eastAsia="仿宋" w:cs="仿宋"/>
          <w:b/>
          <w:bCs/>
          <w:color w:val="000000"/>
          <w:kern w:val="2"/>
          <w:sz w:val="24"/>
          <w:szCs w:val="24"/>
          <w:lang w:val="en-US" w:eastAsia="zh-CN" w:bidi="ar-SA"/>
        </w:rPr>
        <w:t>5人单数组成</w:t>
      </w:r>
      <w:r>
        <w:rPr>
          <w:rFonts w:hint="eastAsia" w:ascii="仿宋" w:hAnsi="仿宋" w:eastAsia="仿宋" w:cs="仿宋"/>
          <w:color w:val="000000"/>
          <w:kern w:val="2"/>
          <w:sz w:val="24"/>
          <w:szCs w:val="24"/>
          <w:lang w:val="en-US" w:eastAsia="zh-CN" w:bidi="ar-SA"/>
        </w:rPr>
        <w:t>（政采云平台政府采购专家库随机抽取5名评标委员会）的评标委员会，负责评标工作。</w:t>
      </w:r>
    </w:p>
    <w:p w14:paraId="5F2AF9E1">
      <w:pPr>
        <w:pStyle w:val="6"/>
        <w:pageBreakBefore w:val="0"/>
        <w:widowControl w:val="0"/>
        <w:kinsoku/>
        <w:wordWrap/>
        <w:overflowPunct/>
        <w:topLinePunct w:val="0"/>
        <w:autoSpaceDE w:val="0"/>
        <w:autoSpaceDN w:val="0"/>
        <w:bidi w:val="0"/>
        <w:snapToGrid/>
        <w:spacing w:before="0" w:after="0" w:line="300" w:lineRule="exact"/>
        <w:ind w:left="0" w:leftChars="0" w:firstLine="0" w:firstLineChars="0"/>
        <w:jc w:val="both"/>
        <w:textAlignment w:val="auto"/>
        <w:rPr>
          <w:rFonts w:hint="eastAsia" w:ascii="仿宋" w:hAnsi="仿宋" w:eastAsia="仿宋" w:cs="仿宋"/>
          <w:b w:val="0"/>
          <w:bCs/>
          <w:color w:val="000000"/>
          <w:sz w:val="24"/>
          <w:szCs w:val="24"/>
          <w:bdr w:val="single" w:color="auto" w:sz="4" w:space="0"/>
        </w:rPr>
      </w:pPr>
      <w:bookmarkStart w:id="180" w:name="_Toc520356166"/>
      <w:bookmarkStart w:id="181" w:name="_Toc28479"/>
      <w:bookmarkStart w:id="182" w:name="_Toc17442"/>
      <w:bookmarkStart w:id="183" w:name="_Toc17810"/>
      <w:bookmarkStart w:id="184" w:name="_Toc19949"/>
      <w:bookmarkStart w:id="185" w:name="_Toc515647781"/>
      <w:bookmarkStart w:id="186" w:name="_Toc7046"/>
      <w:r>
        <w:rPr>
          <w:rFonts w:hint="eastAsia" w:ascii="仿宋" w:hAnsi="仿宋" w:eastAsia="仿宋" w:cs="仿宋"/>
          <w:color w:val="000000"/>
          <w:sz w:val="24"/>
          <w:szCs w:val="24"/>
          <w:u w:val="none"/>
        </w:rPr>
        <w:t>20.投标文件</w:t>
      </w:r>
      <w:bookmarkEnd w:id="180"/>
      <w:r>
        <w:rPr>
          <w:rFonts w:hint="eastAsia" w:ascii="仿宋" w:hAnsi="仿宋" w:eastAsia="仿宋" w:cs="仿宋"/>
          <w:color w:val="000000"/>
          <w:sz w:val="24"/>
          <w:szCs w:val="24"/>
          <w:u w:val="none"/>
        </w:rPr>
        <w:t>符合性审查与澄清</w:t>
      </w:r>
      <w:bookmarkEnd w:id="181"/>
      <w:bookmarkEnd w:id="182"/>
      <w:bookmarkEnd w:id="183"/>
      <w:bookmarkEnd w:id="184"/>
      <w:bookmarkEnd w:id="185"/>
      <w:bookmarkEnd w:id="186"/>
    </w:p>
    <w:p w14:paraId="00130980">
      <w:pPr>
        <w:keepNext w:val="0"/>
        <w:keepLines w:val="0"/>
        <w:pageBreakBefore w:val="0"/>
        <w:widowControl w:val="0"/>
        <w:kinsoku/>
        <w:wordWrap/>
        <w:overflowPunct/>
        <w:topLinePunct w:val="0"/>
        <w:bidi w:val="0"/>
        <w:spacing w:line="240" w:lineRule="atLeast"/>
        <w:ind w:left="907" w:leftChars="0" w:hanging="907" w:firstLineChars="0"/>
        <w:textAlignment w:val="auto"/>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20.1   符合性审查是指依据招标文件的规定，从投标文件的有效性和完整性对招标文件的响应程度进行审查，以确定是否对招标文件的实质性要求做出响应。</w:t>
      </w:r>
      <w:bookmarkStart w:id="187" w:name="_Hlt522424701"/>
      <w:bookmarkEnd w:id="187"/>
      <w:bookmarkStart w:id="188" w:name="_Toc520356167"/>
    </w:p>
    <w:p w14:paraId="42B25ED6">
      <w:pPr>
        <w:keepNext w:val="0"/>
        <w:keepLines w:val="0"/>
        <w:pageBreakBefore w:val="0"/>
        <w:widowControl w:val="0"/>
        <w:kinsoku/>
        <w:wordWrap/>
        <w:overflowPunct/>
        <w:topLinePunct w:val="0"/>
        <w:bidi w:val="0"/>
        <w:spacing w:line="240" w:lineRule="atLeast"/>
        <w:ind w:left="907" w:leftChars="0" w:hanging="907" w:firstLineChars="0"/>
        <w:textAlignment w:val="auto"/>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20.2</w:t>
      </w:r>
      <w:r>
        <w:rPr>
          <w:rFonts w:hint="eastAsia" w:ascii="仿宋" w:hAnsi="仿宋" w:eastAsia="仿宋" w:cs="仿宋"/>
          <w:color w:val="000000"/>
          <w:kern w:val="2"/>
          <w:sz w:val="24"/>
          <w:szCs w:val="24"/>
          <w:lang w:val="en-US" w:eastAsia="zh-CN" w:bidi="ar-SA"/>
        </w:rPr>
        <w:tab/>
      </w:r>
      <w:r>
        <w:rPr>
          <w:rFonts w:hint="eastAsia" w:ascii="仿宋" w:hAnsi="仿宋" w:eastAsia="仿宋" w:cs="仿宋"/>
          <w:color w:val="000000"/>
          <w:kern w:val="2"/>
          <w:sz w:val="24"/>
          <w:szCs w:val="24"/>
          <w:lang w:val="en-US" w:eastAsia="zh-CN" w:bidi="ar-SA"/>
        </w:rPr>
        <w:t>投标文件的澄清</w:t>
      </w:r>
    </w:p>
    <w:p w14:paraId="386C498F">
      <w:pPr>
        <w:keepNext w:val="0"/>
        <w:keepLines w:val="0"/>
        <w:pageBreakBefore w:val="0"/>
        <w:widowControl w:val="0"/>
        <w:kinsoku/>
        <w:wordWrap/>
        <w:overflowPunct/>
        <w:topLinePunct w:val="0"/>
        <w:bidi w:val="0"/>
        <w:spacing w:line="240" w:lineRule="atLeast"/>
        <w:ind w:left="907" w:leftChars="0" w:hanging="907" w:firstLineChars="0"/>
        <w:textAlignment w:val="auto"/>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20.2.1  在评标期间，评标委员会将以书面方式要求投标人对其投标文件中含义不明确、对同类问题表述不一致或者有明显文字和计算错误的内容，以及评标委员会认为投标人的报价明显低于其他通过符合性检查投标人的报价，有可能影响履约的情况作必要的澄清、说明或补正。投标人的澄清、说明或补正应在评标委员会规定的时间内以书面方式进行，并不得超出投标文件范围或者改变投标文件的实质性内容。</w:t>
      </w:r>
    </w:p>
    <w:p w14:paraId="3DBC35C7">
      <w:pPr>
        <w:keepNext w:val="0"/>
        <w:keepLines w:val="0"/>
        <w:pageBreakBefore w:val="0"/>
        <w:widowControl w:val="0"/>
        <w:kinsoku/>
        <w:wordWrap/>
        <w:overflowPunct/>
        <w:topLinePunct w:val="0"/>
        <w:bidi w:val="0"/>
        <w:spacing w:line="240" w:lineRule="atLeast"/>
        <w:ind w:left="907" w:leftChars="0" w:hanging="907" w:firstLineChars="0"/>
        <w:textAlignment w:val="auto"/>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20.2.2  投标人的的澄清、说明或补正将作为投标文件的一部分。</w:t>
      </w:r>
    </w:p>
    <w:p w14:paraId="7ECB49BB">
      <w:pPr>
        <w:keepNext w:val="0"/>
        <w:keepLines w:val="0"/>
        <w:pageBreakBefore w:val="0"/>
        <w:widowControl w:val="0"/>
        <w:kinsoku/>
        <w:wordWrap/>
        <w:overflowPunct/>
        <w:topLinePunct w:val="0"/>
        <w:bidi w:val="0"/>
        <w:spacing w:line="240" w:lineRule="atLeast"/>
        <w:ind w:left="907" w:leftChars="0" w:hanging="907" w:firstLineChars="0"/>
        <w:textAlignment w:val="auto"/>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20.3  投标文件报价出现前后不一致的，按照下列规定修正：</w:t>
      </w:r>
    </w:p>
    <w:p w14:paraId="7A538804">
      <w:pPr>
        <w:keepNext w:val="0"/>
        <w:keepLines w:val="0"/>
        <w:pageBreakBefore w:val="0"/>
        <w:widowControl w:val="0"/>
        <w:kinsoku/>
        <w:wordWrap/>
        <w:overflowPunct/>
        <w:topLinePunct w:val="0"/>
        <w:bidi w:val="0"/>
        <w:spacing w:line="240" w:lineRule="atLeast"/>
        <w:ind w:left="907" w:leftChars="0" w:hanging="907" w:firstLineChars="0"/>
        <w:textAlignment w:val="auto"/>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　　   （一）投标文件中开标一览表（报价表）内容与投标文件中相应内容不一致的，以开标一览表（报价表）为准；</w:t>
      </w:r>
    </w:p>
    <w:p w14:paraId="4770051E">
      <w:pPr>
        <w:keepNext w:val="0"/>
        <w:keepLines w:val="0"/>
        <w:pageBreakBefore w:val="0"/>
        <w:widowControl w:val="0"/>
        <w:kinsoku/>
        <w:wordWrap/>
        <w:overflowPunct/>
        <w:topLinePunct w:val="0"/>
        <w:bidi w:val="0"/>
        <w:spacing w:line="240" w:lineRule="atLeast"/>
        <w:ind w:left="907" w:leftChars="0" w:hanging="907" w:firstLineChars="0"/>
        <w:textAlignment w:val="auto"/>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　　   （二）大写金额和小写金额不一致的，以大写金额为准；</w:t>
      </w:r>
    </w:p>
    <w:p w14:paraId="0D69F0B5">
      <w:pPr>
        <w:keepNext w:val="0"/>
        <w:keepLines w:val="0"/>
        <w:pageBreakBefore w:val="0"/>
        <w:widowControl w:val="0"/>
        <w:kinsoku/>
        <w:wordWrap/>
        <w:overflowPunct/>
        <w:topLinePunct w:val="0"/>
        <w:bidi w:val="0"/>
        <w:spacing w:line="240" w:lineRule="atLeast"/>
        <w:ind w:left="907" w:leftChars="0" w:hanging="907" w:firstLineChars="0"/>
        <w:textAlignment w:val="auto"/>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　   　（三）单价金额小数点或者百分比有明显错位的，以开标一览表的总价为准，并修改单价；</w:t>
      </w:r>
    </w:p>
    <w:p w14:paraId="1C139B0B">
      <w:pPr>
        <w:keepNext w:val="0"/>
        <w:keepLines w:val="0"/>
        <w:pageBreakBefore w:val="0"/>
        <w:widowControl w:val="0"/>
        <w:kinsoku/>
        <w:wordWrap/>
        <w:overflowPunct/>
        <w:topLinePunct w:val="0"/>
        <w:bidi w:val="0"/>
        <w:spacing w:line="240" w:lineRule="atLeast"/>
        <w:ind w:left="907" w:leftChars="0" w:hanging="907" w:firstLineChars="0"/>
        <w:textAlignment w:val="auto"/>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　   　（四）总价金额与按单价汇总金额不一致的，以单价金额计算结果为准。</w:t>
      </w:r>
    </w:p>
    <w:p w14:paraId="53AA26AE">
      <w:pPr>
        <w:keepNext w:val="0"/>
        <w:keepLines w:val="0"/>
        <w:pageBreakBefore w:val="0"/>
        <w:widowControl w:val="0"/>
        <w:kinsoku/>
        <w:wordWrap/>
        <w:overflowPunct/>
        <w:topLinePunct w:val="0"/>
        <w:bidi w:val="0"/>
        <w:spacing w:line="240" w:lineRule="atLeast"/>
        <w:ind w:left="907" w:leftChars="0" w:hanging="907" w:firstLineChars="0"/>
        <w:textAlignment w:val="auto"/>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　　    同时出现两种以上不一致的，按照前款规定的顺序修正。修正后的报价按照第20.2条的规定经投标人确认后产生约束力，投标人不确认的，其投标将被认定为投标无效。</w:t>
      </w:r>
    </w:p>
    <w:p w14:paraId="2A326610">
      <w:pPr>
        <w:keepNext w:val="0"/>
        <w:keepLines w:val="0"/>
        <w:pageBreakBefore w:val="0"/>
        <w:widowControl w:val="0"/>
        <w:kinsoku/>
        <w:wordWrap/>
        <w:overflowPunct/>
        <w:topLinePunct w:val="0"/>
        <w:bidi w:val="0"/>
        <w:spacing w:line="240" w:lineRule="atLeast"/>
        <w:ind w:left="907" w:leftChars="0" w:hanging="907" w:firstLineChars="0"/>
        <w:textAlignment w:val="auto"/>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lang w:val="en-US" w:eastAsia="zh-CN"/>
        </w:rPr>
        <w:tab/>
      </w:r>
      <w:r>
        <w:rPr>
          <w:rFonts w:hint="eastAsia" w:ascii="仿宋" w:hAnsi="仿宋" w:eastAsia="仿宋" w:cs="仿宋"/>
          <w:color w:val="000000"/>
          <w:kern w:val="2"/>
          <w:sz w:val="24"/>
          <w:szCs w:val="24"/>
          <w:lang w:val="en-US" w:eastAsia="zh-CN" w:bidi="ar-SA"/>
        </w:rPr>
        <w:t>对不同文字文本投标文件的解释发生异议的，以中文文本为准。</w:t>
      </w:r>
    </w:p>
    <w:p w14:paraId="3593DA6E">
      <w:pPr>
        <w:keepNext w:val="0"/>
        <w:keepLines w:val="0"/>
        <w:pageBreakBefore w:val="0"/>
        <w:widowControl w:val="0"/>
        <w:kinsoku/>
        <w:wordWrap/>
        <w:overflowPunct/>
        <w:topLinePunct w:val="0"/>
        <w:bidi w:val="0"/>
        <w:spacing w:line="240" w:lineRule="atLeast"/>
        <w:ind w:left="907" w:leftChars="0" w:hanging="907" w:firstLineChars="0"/>
        <w:textAlignment w:val="auto"/>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20.4   如一个分包内只有一种产品，不同投标人所投产品为同一品牌的，按如下方式处理：</w:t>
      </w:r>
    </w:p>
    <w:p w14:paraId="6147CBB6">
      <w:pPr>
        <w:keepNext w:val="0"/>
        <w:keepLines w:val="0"/>
        <w:pageBreakBefore w:val="0"/>
        <w:widowControl w:val="0"/>
        <w:kinsoku/>
        <w:wordWrap/>
        <w:overflowPunct/>
        <w:topLinePunct w:val="0"/>
        <w:bidi w:val="0"/>
        <w:spacing w:line="240" w:lineRule="atLeast"/>
        <w:ind w:left="907" w:leftChars="0" w:hanging="907" w:firstLineChars="0"/>
        <w:textAlignment w:val="auto"/>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20.4.1 如本项目使用最低评标价法，提供相同品牌产品的不同投标人以其中通过资格审查、符合性审查且报价最低的参加评标；报价相同的，由采购人或者采购人委托评标委员会按照招标文件中评标办法规定的方式确定一个参加评标的投标人；未规定的采取随机抽取方式确定，其他投标将被认定为投标无效。</w:t>
      </w:r>
    </w:p>
    <w:p w14:paraId="2DF3DF44">
      <w:pPr>
        <w:keepNext w:val="0"/>
        <w:keepLines w:val="0"/>
        <w:pageBreakBefore w:val="0"/>
        <w:widowControl w:val="0"/>
        <w:kinsoku/>
        <w:wordWrap/>
        <w:overflowPunct/>
        <w:topLinePunct w:val="0"/>
        <w:bidi w:val="0"/>
        <w:spacing w:line="240" w:lineRule="atLeast"/>
        <w:ind w:left="907" w:leftChars="0" w:hanging="907" w:firstLineChars="0"/>
        <w:textAlignment w:val="auto"/>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20.4.2  如本项目使用综合评分法，提供相同品牌产品且通过资格审查、符合性审查的不同投标人，按一家投标人计算，评审后得分最高的同品牌投标人获得中标人推荐资格；评审得分相同的，由采购人或者采购人委托评标委员会按照招标文件中评标办法规定的方式确定一个投标人获得中标人推荐资格；未规定的采取随机抽取方式确定，其他同品牌投标人不作为中标候选人。</w:t>
      </w:r>
    </w:p>
    <w:p w14:paraId="59BF1EFF">
      <w:pPr>
        <w:keepNext w:val="0"/>
        <w:keepLines w:val="0"/>
        <w:pageBreakBefore w:val="0"/>
        <w:widowControl w:val="0"/>
        <w:kinsoku/>
        <w:wordWrap/>
        <w:overflowPunct/>
        <w:topLinePunct w:val="0"/>
        <w:bidi w:val="0"/>
        <w:spacing w:line="240" w:lineRule="atLeast"/>
        <w:ind w:left="907" w:leftChars="0" w:hanging="907" w:firstLineChars="0"/>
        <w:textAlignment w:val="auto"/>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20.5   如一个分包内包含多种产品的，采购人或采购代理机构将在投标人须知资料表中载明核心产品，多家投标人提供的核心产品品牌相同的，按第20.4条规定处理。</w:t>
      </w:r>
    </w:p>
    <w:p w14:paraId="4FF5894A">
      <w:pPr>
        <w:keepNext w:val="0"/>
        <w:keepLines w:val="0"/>
        <w:pageBreakBefore w:val="0"/>
        <w:widowControl w:val="0"/>
        <w:kinsoku/>
        <w:wordWrap/>
        <w:overflowPunct/>
        <w:topLinePunct w:val="0"/>
        <w:bidi w:val="0"/>
        <w:spacing w:line="240" w:lineRule="atLeast"/>
        <w:ind w:left="907" w:leftChars="0" w:hanging="907" w:firstLineChars="0"/>
        <w:textAlignment w:val="auto"/>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20.6   投标人所投产品如被列入财政部与国家主管部门颁发的节能产品目录或环境标志产品目录或无线局域网产品目录，应提供相关证明，在评标时予以优先采购，具体优先采购办法见第六章评标方法和标准。</w:t>
      </w:r>
    </w:p>
    <w:p w14:paraId="26CF28F4">
      <w:pPr>
        <w:pStyle w:val="6"/>
        <w:pageBreakBefore w:val="0"/>
        <w:widowControl w:val="0"/>
        <w:kinsoku/>
        <w:wordWrap/>
        <w:overflowPunct/>
        <w:topLinePunct w:val="0"/>
        <w:autoSpaceDE w:val="0"/>
        <w:autoSpaceDN w:val="0"/>
        <w:bidi w:val="0"/>
        <w:snapToGrid/>
        <w:spacing w:before="0" w:after="0" w:line="300" w:lineRule="exact"/>
        <w:ind w:left="0" w:leftChars="0" w:firstLine="0" w:firstLineChars="0"/>
        <w:jc w:val="both"/>
        <w:textAlignment w:val="auto"/>
        <w:rPr>
          <w:rFonts w:hint="eastAsia" w:ascii="仿宋" w:hAnsi="仿宋" w:eastAsia="仿宋" w:cs="仿宋"/>
          <w:color w:val="000000"/>
          <w:sz w:val="24"/>
          <w:szCs w:val="24"/>
          <w:u w:val="none"/>
        </w:rPr>
      </w:pPr>
      <w:bookmarkStart w:id="189" w:name="_Toc27603"/>
      <w:bookmarkStart w:id="190" w:name="_Toc6364"/>
      <w:bookmarkStart w:id="191" w:name="_Toc2850"/>
      <w:bookmarkStart w:id="192" w:name="_Toc19094"/>
      <w:bookmarkStart w:id="193" w:name="_Toc515647782"/>
      <w:bookmarkStart w:id="194" w:name="_Toc9469"/>
      <w:r>
        <w:rPr>
          <w:rFonts w:hint="eastAsia" w:ascii="仿宋" w:hAnsi="仿宋" w:eastAsia="仿宋" w:cs="仿宋"/>
          <w:color w:val="000000"/>
          <w:sz w:val="24"/>
          <w:szCs w:val="24"/>
          <w:u w:val="none"/>
        </w:rPr>
        <w:t>21.投标偏离</w:t>
      </w:r>
      <w:bookmarkEnd w:id="189"/>
      <w:bookmarkEnd w:id="190"/>
      <w:bookmarkEnd w:id="191"/>
      <w:bookmarkEnd w:id="192"/>
      <w:bookmarkEnd w:id="193"/>
      <w:bookmarkEnd w:id="194"/>
    </w:p>
    <w:p w14:paraId="3265D8D4">
      <w:pPr>
        <w:keepNext w:val="0"/>
        <w:keepLines w:val="0"/>
        <w:pageBreakBefore w:val="0"/>
        <w:widowControl w:val="0"/>
        <w:kinsoku/>
        <w:wordWrap/>
        <w:overflowPunct/>
        <w:topLinePunct w:val="0"/>
        <w:bidi w:val="0"/>
        <w:spacing w:line="240" w:lineRule="atLeast"/>
        <w:ind w:left="907" w:leftChars="0" w:hanging="907" w:firstLineChars="0"/>
        <w:textAlignment w:val="auto"/>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lang w:val="en-US" w:eastAsia="zh-CN"/>
        </w:rPr>
        <w:tab/>
      </w:r>
      <w:r>
        <w:rPr>
          <w:rFonts w:hint="eastAsia" w:ascii="仿宋" w:hAnsi="仿宋" w:eastAsia="仿宋" w:cs="仿宋"/>
          <w:color w:val="000000"/>
          <w:kern w:val="2"/>
          <w:sz w:val="24"/>
          <w:szCs w:val="24"/>
          <w:lang w:val="en-US" w:eastAsia="zh-CN" w:bidi="ar-SA"/>
        </w:rPr>
        <w:t>评标委员会可以接受投标文件中满足招标实际需求的正偏离，未响应招标要求的负偏离，评标委员会将认定整个投标文件未响应招标文件被认定为投标无效。</w:t>
      </w:r>
    </w:p>
    <w:p w14:paraId="49255A5A">
      <w:pPr>
        <w:pStyle w:val="6"/>
        <w:pageBreakBefore w:val="0"/>
        <w:widowControl w:val="0"/>
        <w:kinsoku/>
        <w:wordWrap/>
        <w:overflowPunct/>
        <w:topLinePunct w:val="0"/>
        <w:autoSpaceDE w:val="0"/>
        <w:autoSpaceDN w:val="0"/>
        <w:bidi w:val="0"/>
        <w:snapToGrid/>
        <w:spacing w:before="0" w:after="0" w:line="300" w:lineRule="exact"/>
        <w:ind w:left="0" w:leftChars="0" w:firstLine="0" w:firstLineChars="0"/>
        <w:jc w:val="both"/>
        <w:textAlignment w:val="auto"/>
        <w:rPr>
          <w:rFonts w:hint="eastAsia" w:ascii="仿宋" w:hAnsi="仿宋" w:eastAsia="仿宋" w:cs="仿宋"/>
          <w:color w:val="000000"/>
          <w:sz w:val="24"/>
          <w:szCs w:val="24"/>
          <w:u w:val="none"/>
        </w:rPr>
      </w:pPr>
      <w:bookmarkStart w:id="195" w:name="_Toc515647783"/>
      <w:bookmarkStart w:id="196" w:name="_Toc631"/>
      <w:bookmarkStart w:id="197" w:name="_Toc22802"/>
      <w:bookmarkStart w:id="198" w:name="_Toc6092"/>
      <w:bookmarkStart w:id="199" w:name="_Toc8086"/>
      <w:bookmarkStart w:id="200" w:name="_Toc4950"/>
      <w:r>
        <w:rPr>
          <w:rFonts w:hint="eastAsia" w:ascii="仿宋" w:hAnsi="仿宋" w:eastAsia="仿宋" w:cs="仿宋"/>
          <w:color w:val="000000"/>
          <w:sz w:val="24"/>
          <w:szCs w:val="24"/>
          <w:u w:val="none"/>
        </w:rPr>
        <w:t>22.投标</w:t>
      </w:r>
      <w:bookmarkEnd w:id="195"/>
      <w:r>
        <w:rPr>
          <w:rFonts w:hint="eastAsia" w:ascii="仿宋" w:hAnsi="仿宋" w:eastAsia="仿宋" w:cs="仿宋"/>
          <w:color w:val="000000"/>
          <w:sz w:val="24"/>
          <w:szCs w:val="24"/>
          <w:u w:val="none"/>
        </w:rPr>
        <w:t>无效</w:t>
      </w:r>
      <w:bookmarkEnd w:id="196"/>
      <w:bookmarkEnd w:id="197"/>
      <w:bookmarkEnd w:id="198"/>
      <w:bookmarkEnd w:id="199"/>
      <w:bookmarkEnd w:id="200"/>
    </w:p>
    <w:p w14:paraId="4C013D1A">
      <w:pPr>
        <w:keepNext w:val="0"/>
        <w:keepLines w:val="0"/>
        <w:pageBreakBefore w:val="0"/>
        <w:widowControl w:val="0"/>
        <w:kinsoku/>
        <w:wordWrap/>
        <w:overflowPunct/>
        <w:topLinePunct w:val="0"/>
        <w:bidi w:val="0"/>
        <w:spacing w:line="240" w:lineRule="atLeast"/>
        <w:ind w:left="907" w:leftChars="0" w:hanging="907" w:firstLineChars="0"/>
        <w:textAlignment w:val="auto"/>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22.1   在比较与评价之前，根据本须知的规定，评标委员会要审查每份投标文件是否实质上响应了招标文件的要求。实质上响应的投标应该是与招标文件要求的全部条款、条件和规格相符，没有重大偏离的投标。对关键条款的偏离，将被认定为投标无效。投标人不得通过修正或撤销不符合要求的偏离，从而使其投标成为实质上响应的投标。</w:t>
      </w:r>
    </w:p>
    <w:p w14:paraId="1EAE2B3C">
      <w:pPr>
        <w:keepNext w:val="0"/>
        <w:keepLines w:val="0"/>
        <w:pageBreakBefore w:val="0"/>
        <w:widowControl w:val="0"/>
        <w:kinsoku/>
        <w:wordWrap/>
        <w:overflowPunct/>
        <w:topLinePunct w:val="0"/>
        <w:bidi w:val="0"/>
        <w:spacing w:line="240" w:lineRule="atLeast"/>
        <w:ind w:left="907" w:leftChars="0" w:hanging="907" w:firstLineChars="0"/>
        <w:textAlignment w:val="auto"/>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ab/>
      </w:r>
      <w:r>
        <w:rPr>
          <w:rFonts w:hint="eastAsia" w:ascii="仿宋" w:hAnsi="仿宋" w:eastAsia="仿宋" w:cs="仿宋"/>
          <w:color w:val="000000"/>
          <w:sz w:val="24"/>
          <w:lang w:val="en-US" w:eastAsia="zh-CN"/>
        </w:rPr>
        <w:t>评标委员会决定投标的响应性只根据招标文件要求、投标文件内容及财政主管部门指定相关信息发布媒体。</w:t>
      </w:r>
    </w:p>
    <w:p w14:paraId="4B963F13">
      <w:pPr>
        <w:keepNext w:val="0"/>
        <w:keepLines w:val="0"/>
        <w:pageBreakBefore w:val="0"/>
        <w:widowControl w:val="0"/>
        <w:kinsoku/>
        <w:wordWrap/>
        <w:overflowPunct/>
        <w:topLinePunct w:val="0"/>
        <w:autoSpaceDE/>
        <w:autoSpaceDN/>
        <w:bidi w:val="0"/>
        <w:adjustRightInd/>
        <w:snapToGrid/>
        <w:spacing w:line="240" w:lineRule="atLeast"/>
        <w:ind w:left="907" w:hanging="907" w:firstLineChars="0"/>
        <w:textAlignment w:val="auto"/>
        <w:rPr>
          <w:rFonts w:ascii="仿宋" w:hAnsi="仿宋" w:eastAsia="仿宋" w:cs="仿宋"/>
          <w:color w:val="000000"/>
          <w:sz w:val="24"/>
        </w:rPr>
      </w:pPr>
      <w:r>
        <w:rPr>
          <w:rFonts w:hint="eastAsia" w:ascii="仿宋" w:hAnsi="仿宋" w:eastAsia="仿宋" w:cs="仿宋"/>
          <w:color w:val="000000"/>
          <w:sz w:val="24"/>
        </w:rPr>
        <w:t>22.2</w:t>
      </w:r>
      <w:r>
        <w:rPr>
          <w:rFonts w:hint="eastAsia" w:ascii="仿宋" w:hAnsi="仿宋" w:eastAsia="仿宋" w:cs="仿宋"/>
          <w:color w:val="000000"/>
          <w:sz w:val="24"/>
        </w:rPr>
        <w:tab/>
      </w:r>
      <w:r>
        <w:rPr>
          <w:rFonts w:hint="eastAsia" w:ascii="仿宋" w:hAnsi="仿宋" w:eastAsia="仿宋" w:cs="仿宋"/>
          <w:color w:val="000000"/>
          <w:sz w:val="24"/>
        </w:rPr>
        <w:t>如发现下列情况之一的，其投标将被认定为</w:t>
      </w:r>
      <w:r>
        <w:rPr>
          <w:rFonts w:hint="eastAsia" w:ascii="仿宋" w:hAnsi="仿宋" w:eastAsia="仿宋" w:cs="仿宋"/>
          <w:b/>
          <w:bCs/>
          <w:color w:val="000000"/>
          <w:sz w:val="24"/>
        </w:rPr>
        <w:t>投标无效</w:t>
      </w:r>
      <w:r>
        <w:rPr>
          <w:rFonts w:hint="eastAsia" w:ascii="仿宋" w:hAnsi="仿宋" w:eastAsia="仿宋" w:cs="仿宋"/>
          <w:color w:val="000000"/>
          <w:sz w:val="24"/>
        </w:rPr>
        <w:t>：（</w:t>
      </w:r>
      <w:r>
        <w:rPr>
          <w:rFonts w:hint="eastAsia" w:ascii="仿宋" w:hAnsi="仿宋" w:eastAsia="仿宋" w:cs="仿宋"/>
          <w:b/>
          <w:color w:val="000000"/>
          <w:sz w:val="24"/>
        </w:rPr>
        <w:t>以下情形应当在招标文件中规定，并以醒目的方式标明</w:t>
      </w:r>
      <w:r>
        <w:rPr>
          <w:rFonts w:hint="eastAsia" w:ascii="仿宋" w:hAnsi="仿宋" w:eastAsia="仿宋" w:cs="仿宋"/>
          <w:color w:val="000000"/>
          <w:sz w:val="24"/>
        </w:rPr>
        <w:t>）</w:t>
      </w:r>
    </w:p>
    <w:p w14:paraId="238F9D3F">
      <w:pPr>
        <w:keepNext w:val="0"/>
        <w:keepLines w:val="0"/>
        <w:pageBreakBefore w:val="0"/>
        <w:widowControl w:val="0"/>
        <w:numPr>
          <w:ilvl w:val="0"/>
          <w:numId w:val="1"/>
        </w:numPr>
        <w:kinsoku/>
        <w:wordWrap/>
        <w:overflowPunct/>
        <w:topLinePunct w:val="0"/>
        <w:autoSpaceDE/>
        <w:autoSpaceDN/>
        <w:bidi w:val="0"/>
        <w:adjustRightInd/>
        <w:snapToGrid/>
        <w:spacing w:line="240" w:lineRule="atLeast"/>
        <w:ind w:left="907" w:leftChars="0" w:firstLine="113"/>
        <w:textAlignment w:val="auto"/>
        <w:rPr>
          <w:rFonts w:ascii="仿宋" w:hAnsi="仿宋" w:eastAsia="仿宋" w:cs="仿宋"/>
          <w:b/>
          <w:bCs/>
          <w:color w:val="000000"/>
          <w:sz w:val="24"/>
        </w:rPr>
      </w:pPr>
      <w:r>
        <w:rPr>
          <w:rFonts w:hint="eastAsia" w:ascii="仿宋" w:hAnsi="仿宋" w:eastAsia="仿宋" w:cs="仿宋"/>
          <w:b/>
          <w:bCs/>
          <w:color w:val="000000"/>
          <w:sz w:val="24"/>
        </w:rPr>
        <w:t>未按招标文件规定的形式和金额提交投标保证金的；</w:t>
      </w:r>
    </w:p>
    <w:p w14:paraId="4060BECB">
      <w:pPr>
        <w:keepNext w:val="0"/>
        <w:keepLines w:val="0"/>
        <w:pageBreakBefore w:val="0"/>
        <w:widowControl w:val="0"/>
        <w:numPr>
          <w:ilvl w:val="0"/>
          <w:numId w:val="1"/>
        </w:numPr>
        <w:kinsoku/>
        <w:wordWrap/>
        <w:overflowPunct/>
        <w:topLinePunct w:val="0"/>
        <w:autoSpaceDE/>
        <w:autoSpaceDN/>
        <w:bidi w:val="0"/>
        <w:adjustRightInd/>
        <w:snapToGrid/>
        <w:spacing w:line="240" w:lineRule="atLeast"/>
        <w:ind w:left="907" w:leftChars="0" w:firstLine="113"/>
        <w:textAlignment w:val="auto"/>
        <w:rPr>
          <w:rFonts w:ascii="仿宋" w:hAnsi="仿宋" w:eastAsia="仿宋" w:cs="仿宋"/>
          <w:b/>
          <w:bCs/>
          <w:color w:val="000000"/>
          <w:sz w:val="24"/>
        </w:rPr>
      </w:pPr>
      <w:r>
        <w:rPr>
          <w:rFonts w:hint="eastAsia" w:ascii="仿宋" w:hAnsi="仿宋" w:eastAsia="仿宋" w:cs="仿宋"/>
          <w:b/>
          <w:bCs/>
          <w:color w:val="000000"/>
          <w:sz w:val="24"/>
        </w:rPr>
        <w:t>未按照招标文件规定要求签署、盖章的；</w:t>
      </w:r>
    </w:p>
    <w:p w14:paraId="17C225F7">
      <w:pPr>
        <w:keepNext w:val="0"/>
        <w:keepLines w:val="0"/>
        <w:pageBreakBefore w:val="0"/>
        <w:widowControl w:val="0"/>
        <w:numPr>
          <w:ilvl w:val="0"/>
          <w:numId w:val="1"/>
        </w:numPr>
        <w:kinsoku/>
        <w:wordWrap/>
        <w:overflowPunct/>
        <w:topLinePunct w:val="0"/>
        <w:autoSpaceDE/>
        <w:autoSpaceDN/>
        <w:bidi w:val="0"/>
        <w:adjustRightInd/>
        <w:snapToGrid/>
        <w:spacing w:line="240" w:lineRule="atLeast"/>
        <w:ind w:left="907" w:leftChars="0" w:firstLine="113"/>
        <w:textAlignment w:val="auto"/>
        <w:rPr>
          <w:rFonts w:ascii="仿宋" w:hAnsi="仿宋" w:eastAsia="仿宋" w:cs="仿宋"/>
          <w:b/>
          <w:bCs/>
          <w:color w:val="000000"/>
          <w:sz w:val="24"/>
        </w:rPr>
      </w:pPr>
      <w:r>
        <w:rPr>
          <w:rFonts w:hint="eastAsia" w:ascii="仿宋" w:hAnsi="仿宋" w:eastAsia="仿宋" w:cs="仿宋"/>
          <w:b/>
          <w:bCs/>
          <w:color w:val="000000"/>
          <w:sz w:val="24"/>
        </w:rPr>
        <w:t>未满足招标文件中技术条款的实质性要求；</w:t>
      </w:r>
    </w:p>
    <w:p w14:paraId="06B3CBEC">
      <w:pPr>
        <w:keepNext w:val="0"/>
        <w:keepLines w:val="0"/>
        <w:pageBreakBefore w:val="0"/>
        <w:widowControl w:val="0"/>
        <w:numPr>
          <w:ilvl w:val="0"/>
          <w:numId w:val="1"/>
        </w:numPr>
        <w:kinsoku/>
        <w:wordWrap/>
        <w:overflowPunct/>
        <w:topLinePunct w:val="0"/>
        <w:autoSpaceDE/>
        <w:autoSpaceDN/>
        <w:bidi w:val="0"/>
        <w:adjustRightInd/>
        <w:snapToGrid/>
        <w:spacing w:line="240" w:lineRule="atLeast"/>
        <w:ind w:left="907" w:leftChars="0" w:firstLine="113"/>
        <w:textAlignment w:val="auto"/>
        <w:rPr>
          <w:rFonts w:ascii="仿宋" w:hAnsi="仿宋" w:eastAsia="仿宋" w:cs="仿宋"/>
          <w:b/>
          <w:bCs/>
          <w:color w:val="000000"/>
          <w:sz w:val="24"/>
        </w:rPr>
      </w:pPr>
      <w:r>
        <w:rPr>
          <w:rFonts w:hint="eastAsia" w:ascii="仿宋" w:hAnsi="仿宋" w:eastAsia="仿宋" w:cs="仿宋"/>
          <w:b/>
          <w:bCs/>
          <w:color w:val="000000"/>
          <w:sz w:val="24"/>
        </w:rPr>
        <w:t>与其他投标人串通投标，或者与招标人串通投标；</w:t>
      </w:r>
    </w:p>
    <w:p w14:paraId="748D4CB4">
      <w:pPr>
        <w:keepNext w:val="0"/>
        <w:keepLines w:val="0"/>
        <w:pageBreakBefore w:val="0"/>
        <w:widowControl w:val="0"/>
        <w:numPr>
          <w:ilvl w:val="0"/>
          <w:numId w:val="1"/>
        </w:numPr>
        <w:kinsoku/>
        <w:wordWrap/>
        <w:overflowPunct/>
        <w:topLinePunct w:val="0"/>
        <w:autoSpaceDE/>
        <w:autoSpaceDN/>
        <w:bidi w:val="0"/>
        <w:adjustRightInd/>
        <w:snapToGrid/>
        <w:spacing w:line="240" w:lineRule="atLeast"/>
        <w:ind w:left="907" w:leftChars="0" w:firstLine="113"/>
        <w:textAlignment w:val="auto"/>
        <w:rPr>
          <w:rFonts w:ascii="仿宋" w:hAnsi="仿宋" w:eastAsia="仿宋" w:cs="仿宋"/>
          <w:b/>
          <w:bCs/>
          <w:color w:val="000000"/>
          <w:sz w:val="24"/>
        </w:rPr>
      </w:pPr>
      <w:r>
        <w:rPr>
          <w:rFonts w:hint="eastAsia" w:ascii="仿宋" w:hAnsi="仿宋" w:eastAsia="仿宋" w:cs="仿宋"/>
          <w:b/>
          <w:bCs/>
          <w:color w:val="000000"/>
          <w:sz w:val="24"/>
        </w:rPr>
        <w:t>属于招标文件规定的其他投标无效情形；</w:t>
      </w:r>
    </w:p>
    <w:p w14:paraId="09FEDCEC">
      <w:pPr>
        <w:keepNext w:val="0"/>
        <w:keepLines w:val="0"/>
        <w:pageBreakBefore w:val="0"/>
        <w:widowControl w:val="0"/>
        <w:numPr>
          <w:ilvl w:val="0"/>
          <w:numId w:val="1"/>
        </w:numPr>
        <w:kinsoku/>
        <w:wordWrap/>
        <w:overflowPunct/>
        <w:topLinePunct w:val="0"/>
        <w:autoSpaceDE/>
        <w:autoSpaceDN/>
        <w:bidi w:val="0"/>
        <w:adjustRightInd/>
        <w:snapToGrid/>
        <w:spacing w:line="240" w:lineRule="atLeast"/>
        <w:ind w:left="907" w:leftChars="0" w:firstLine="113"/>
        <w:textAlignment w:val="auto"/>
        <w:rPr>
          <w:rFonts w:ascii="仿宋" w:hAnsi="仿宋" w:eastAsia="仿宋" w:cs="仿宋"/>
          <w:b/>
          <w:bCs/>
          <w:color w:val="000000"/>
          <w:sz w:val="24"/>
        </w:rPr>
      </w:pPr>
      <w:r>
        <w:rPr>
          <w:rFonts w:hint="eastAsia" w:ascii="仿宋" w:hAnsi="仿宋" w:eastAsia="仿宋" w:cs="仿宋"/>
          <w:b/>
          <w:bCs/>
          <w:color w:val="000000"/>
          <w:sz w:val="24"/>
        </w:rPr>
        <w:t>评标委员会认为投标人的报价明显低于其他通过符合性检查投标人的报价，有可能影响履约的，且投标人未按照规定证明其报价合理性的；</w:t>
      </w:r>
    </w:p>
    <w:p w14:paraId="11D6C8EB">
      <w:pPr>
        <w:keepNext w:val="0"/>
        <w:keepLines w:val="0"/>
        <w:pageBreakBefore w:val="0"/>
        <w:widowControl w:val="0"/>
        <w:numPr>
          <w:ilvl w:val="0"/>
          <w:numId w:val="1"/>
        </w:numPr>
        <w:kinsoku/>
        <w:wordWrap/>
        <w:overflowPunct/>
        <w:topLinePunct w:val="0"/>
        <w:autoSpaceDE/>
        <w:autoSpaceDN/>
        <w:bidi w:val="0"/>
        <w:adjustRightInd/>
        <w:snapToGrid/>
        <w:spacing w:line="240" w:lineRule="atLeast"/>
        <w:ind w:left="907" w:leftChars="0" w:firstLine="113"/>
        <w:textAlignment w:val="auto"/>
        <w:rPr>
          <w:rFonts w:ascii="仿宋" w:hAnsi="仿宋" w:eastAsia="仿宋" w:cs="仿宋"/>
          <w:b/>
          <w:bCs/>
          <w:color w:val="000000"/>
          <w:sz w:val="24"/>
        </w:rPr>
      </w:pPr>
      <w:r>
        <w:rPr>
          <w:rFonts w:hint="eastAsia" w:ascii="仿宋" w:hAnsi="仿宋" w:eastAsia="仿宋" w:cs="仿宋"/>
          <w:b/>
          <w:bCs/>
          <w:color w:val="000000"/>
          <w:sz w:val="24"/>
        </w:rPr>
        <w:t>投标文件含有采购人不能接受的附加条件的；</w:t>
      </w:r>
    </w:p>
    <w:p w14:paraId="6265E8DB">
      <w:pPr>
        <w:keepNext w:val="0"/>
        <w:keepLines w:val="0"/>
        <w:pageBreakBefore w:val="0"/>
        <w:widowControl w:val="0"/>
        <w:numPr>
          <w:ilvl w:val="0"/>
          <w:numId w:val="1"/>
        </w:numPr>
        <w:tabs>
          <w:tab w:val="left" w:pos="0"/>
        </w:tabs>
        <w:kinsoku/>
        <w:wordWrap/>
        <w:overflowPunct/>
        <w:topLinePunct w:val="0"/>
        <w:autoSpaceDE/>
        <w:autoSpaceDN/>
        <w:bidi w:val="0"/>
        <w:adjustRightInd/>
        <w:snapToGrid/>
        <w:spacing w:line="240" w:lineRule="atLeast"/>
        <w:ind w:left="907" w:leftChars="0" w:firstLine="113"/>
        <w:textAlignment w:val="auto"/>
        <w:rPr>
          <w:rFonts w:ascii="仿宋" w:hAnsi="仿宋" w:eastAsia="仿宋" w:cs="仿宋"/>
          <w:b/>
          <w:bCs/>
          <w:color w:val="000000"/>
        </w:rPr>
      </w:pPr>
      <w:r>
        <w:rPr>
          <w:rFonts w:hint="eastAsia" w:ascii="仿宋" w:hAnsi="仿宋" w:eastAsia="仿宋" w:cs="仿宋"/>
          <w:b/>
          <w:bCs/>
          <w:color w:val="000000"/>
          <w:sz w:val="24"/>
        </w:rPr>
        <w:t>不符合法规和招标文件中规定的其他实质性要求的。</w:t>
      </w:r>
    </w:p>
    <w:p w14:paraId="49971791">
      <w:pPr>
        <w:pageBreakBefore w:val="0"/>
        <w:widowControl w:val="0"/>
        <w:kinsoku/>
        <w:wordWrap/>
        <w:overflowPunct/>
        <w:topLinePunct w:val="0"/>
        <w:autoSpaceDE w:val="0"/>
        <w:autoSpaceDN w:val="0"/>
        <w:bidi w:val="0"/>
        <w:snapToGrid/>
        <w:spacing w:line="300" w:lineRule="exact"/>
        <w:jc w:val="both"/>
        <w:textAlignment w:val="auto"/>
        <w:rPr>
          <w:rFonts w:hint="eastAsia" w:ascii="仿宋" w:hAnsi="仿宋" w:eastAsia="仿宋" w:cs="仿宋"/>
          <w:b/>
          <w:color w:val="000000"/>
          <w:kern w:val="0"/>
          <w:sz w:val="24"/>
          <w:szCs w:val="24"/>
        </w:rPr>
      </w:pPr>
      <w:bookmarkStart w:id="201" w:name="_Toc22941"/>
      <w:bookmarkStart w:id="202" w:name="_Toc13652"/>
      <w:bookmarkStart w:id="203" w:name="_Toc515647784"/>
      <w:r>
        <w:rPr>
          <w:rFonts w:hint="eastAsia" w:ascii="仿宋" w:hAnsi="仿宋" w:eastAsia="仿宋" w:cs="仿宋"/>
          <w:b/>
          <w:color w:val="000000"/>
          <w:kern w:val="0"/>
          <w:sz w:val="24"/>
          <w:szCs w:val="24"/>
        </w:rPr>
        <w:t>23.</w:t>
      </w:r>
      <w:bookmarkEnd w:id="188"/>
      <w:r>
        <w:rPr>
          <w:rFonts w:hint="eastAsia" w:ascii="仿宋" w:hAnsi="仿宋" w:eastAsia="仿宋" w:cs="仿宋"/>
          <w:b/>
          <w:color w:val="000000"/>
          <w:kern w:val="0"/>
          <w:sz w:val="24"/>
          <w:szCs w:val="24"/>
        </w:rPr>
        <w:t>比较与评价</w:t>
      </w:r>
      <w:bookmarkEnd w:id="201"/>
      <w:bookmarkEnd w:id="202"/>
      <w:bookmarkEnd w:id="203"/>
    </w:p>
    <w:p w14:paraId="33291A2B">
      <w:pPr>
        <w:keepNext w:val="0"/>
        <w:keepLines w:val="0"/>
        <w:pageBreakBefore w:val="0"/>
        <w:widowControl w:val="0"/>
        <w:kinsoku/>
        <w:wordWrap/>
        <w:overflowPunct/>
        <w:topLinePunct w:val="0"/>
        <w:bidi w:val="0"/>
        <w:spacing w:line="240" w:lineRule="atLeast"/>
        <w:ind w:left="907" w:leftChars="0" w:hanging="907" w:firstLineChars="0"/>
        <w:textAlignment w:val="auto"/>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23.1</w:t>
      </w:r>
      <w:r>
        <w:rPr>
          <w:rFonts w:hint="eastAsia" w:ascii="仿宋" w:hAnsi="仿宋" w:eastAsia="仿宋" w:cs="仿宋"/>
          <w:color w:val="000000"/>
          <w:sz w:val="24"/>
          <w:lang w:val="en-US" w:eastAsia="zh-CN"/>
        </w:rPr>
        <w:tab/>
      </w:r>
      <w:r>
        <w:rPr>
          <w:rFonts w:hint="eastAsia" w:ascii="仿宋" w:hAnsi="仿宋" w:eastAsia="仿宋" w:cs="仿宋"/>
          <w:color w:val="000000"/>
          <w:sz w:val="24"/>
          <w:lang w:val="en-US" w:eastAsia="zh-CN"/>
        </w:rPr>
        <w:t>经符合性审查合格的投标文件，评标委员会将根据招标文件确定的评标方法和标准，对其技术部分和商务部分作进一步的比较和评价。</w:t>
      </w:r>
    </w:p>
    <w:p w14:paraId="34225C1F">
      <w:pPr>
        <w:keepNext w:val="0"/>
        <w:keepLines w:val="0"/>
        <w:pageBreakBefore w:val="0"/>
        <w:widowControl w:val="0"/>
        <w:kinsoku/>
        <w:wordWrap/>
        <w:overflowPunct/>
        <w:topLinePunct w:val="0"/>
        <w:bidi w:val="0"/>
        <w:spacing w:line="240" w:lineRule="atLeast"/>
        <w:ind w:left="907" w:leftChars="0" w:hanging="907" w:firstLineChars="0"/>
        <w:textAlignment w:val="auto"/>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 xml:space="preserve">23.2  </w:t>
      </w:r>
      <w:r>
        <w:rPr>
          <w:rFonts w:hint="eastAsia" w:ascii="仿宋" w:hAnsi="仿宋" w:eastAsia="仿宋" w:cs="仿宋"/>
          <w:color w:val="000000"/>
          <w:sz w:val="24"/>
          <w:lang w:val="en-US" w:eastAsia="zh-CN"/>
        </w:rPr>
        <w:tab/>
      </w:r>
      <w:r>
        <w:rPr>
          <w:rFonts w:hint="eastAsia" w:ascii="仿宋" w:hAnsi="仿宋" w:eastAsia="仿宋" w:cs="仿宋"/>
          <w:color w:val="000000"/>
          <w:sz w:val="24"/>
          <w:lang w:val="en-US" w:eastAsia="zh-CN"/>
        </w:rPr>
        <w:t>评标严格按照招标文件的要求和条件进行。根据实际情况，在投标人须知资料表中规定采用下列一种评标方法，详细评标标准见招标文件第六章：</w:t>
      </w:r>
    </w:p>
    <w:p w14:paraId="22771ABA">
      <w:pPr>
        <w:keepNext w:val="0"/>
        <w:keepLines w:val="0"/>
        <w:pageBreakBefore w:val="0"/>
        <w:widowControl w:val="0"/>
        <w:kinsoku/>
        <w:wordWrap/>
        <w:overflowPunct/>
        <w:topLinePunct w:val="0"/>
        <w:autoSpaceDE/>
        <w:autoSpaceDN/>
        <w:bidi w:val="0"/>
        <w:adjustRightInd/>
        <w:snapToGrid/>
        <w:spacing w:line="240" w:lineRule="atLeast"/>
        <w:ind w:left="1814" w:leftChars="0" w:hanging="907" w:firstLineChars="0"/>
        <w:textAlignment w:val="auto"/>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（1） 最低评标价法，是指投标文件满足招标文件全部实质性要求，且投标报价最低的投标人为中标候选人的评标方法。</w:t>
      </w:r>
    </w:p>
    <w:p w14:paraId="6ADE4854">
      <w:pPr>
        <w:keepNext w:val="0"/>
        <w:keepLines w:val="0"/>
        <w:pageBreakBefore w:val="0"/>
        <w:widowControl w:val="0"/>
        <w:kinsoku/>
        <w:wordWrap/>
        <w:overflowPunct/>
        <w:topLinePunct w:val="0"/>
        <w:autoSpaceDE/>
        <w:autoSpaceDN/>
        <w:bidi w:val="0"/>
        <w:adjustRightInd/>
        <w:snapToGrid/>
        <w:spacing w:line="240" w:lineRule="atLeast"/>
        <w:ind w:left="1814" w:leftChars="0" w:hanging="907" w:firstLineChars="0"/>
        <w:textAlignment w:val="auto"/>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（2） 综合评分法，是指投标文件满足招标文件全部实质性要求，且按照评审因素的量化指标评审得分最高的投标人为中标候选人的评标方法。</w:t>
      </w:r>
    </w:p>
    <w:p w14:paraId="57BD6812">
      <w:pPr>
        <w:keepNext w:val="0"/>
        <w:keepLines w:val="0"/>
        <w:pageBreakBefore w:val="0"/>
        <w:widowControl w:val="0"/>
        <w:kinsoku/>
        <w:wordWrap/>
        <w:overflowPunct/>
        <w:topLinePunct w:val="0"/>
        <w:bidi w:val="0"/>
        <w:spacing w:line="240" w:lineRule="atLeast"/>
        <w:ind w:left="907" w:leftChars="0" w:hanging="907" w:firstLineChars="0"/>
        <w:textAlignment w:val="auto"/>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23.3     根据《政府采购促进中小企业发展管理办法》（财库[2020]46号）、《财政部 司法部关于政府采购支持监狱企业发展有关问题的通知》（财库〔2014〕68号）和《三部门联合发布关于促进残疾人就业政府采购政策的通知》（财库〔2017〕141号）的规定，对满足价格扣除条件且在投标文件中提交了《投标人企业类型声明函》或省级以上监狱管理局、戒毒管理局（含新疆生产建设兵团）出具的属于监狱企业的证明文件的投标人，其投标报价扣除6%-10%后参与评审。具体办法详见招标文件第6章。</w:t>
      </w:r>
    </w:p>
    <w:p w14:paraId="74C8E737">
      <w:pPr>
        <w:keepNext w:val="0"/>
        <w:keepLines w:val="0"/>
        <w:widowControl/>
        <w:suppressLineNumbers w:val="0"/>
        <w:ind w:firstLine="480" w:firstLineChars="200"/>
        <w:jc w:val="left"/>
        <w:rPr>
          <w:b w:val="0"/>
          <w:bCs w:val="0"/>
        </w:rPr>
      </w:pPr>
      <w:r>
        <w:rPr>
          <w:rFonts w:hint="eastAsia" w:ascii="仿宋" w:hAnsi="仿宋" w:eastAsia="仿宋" w:cs="仿宋"/>
          <w:b w:val="0"/>
          <w:bCs w:val="0"/>
          <w:color w:val="000000"/>
          <w:kern w:val="0"/>
          <w:sz w:val="24"/>
          <w:szCs w:val="24"/>
          <w:lang w:val="en-US" w:eastAsia="zh-CN" w:bidi="ar"/>
        </w:rPr>
        <w:t>23.4</w:t>
      </w:r>
      <w:r>
        <w:rPr>
          <w:rFonts w:ascii="仿宋" w:hAnsi="仿宋" w:eastAsia="仿宋" w:cs="仿宋"/>
          <w:b w:val="0"/>
          <w:bCs w:val="0"/>
          <w:color w:val="000000"/>
          <w:kern w:val="0"/>
          <w:sz w:val="24"/>
          <w:szCs w:val="24"/>
          <w:lang w:val="en-US" w:eastAsia="zh-CN" w:bidi="ar"/>
        </w:rPr>
        <w:t>对符合本国产品标准的，依法对本国产品给予价格评审优惠，用扣除后的</w:t>
      </w:r>
      <w:r>
        <w:rPr>
          <w:rFonts w:hint="eastAsia" w:ascii="仿宋" w:hAnsi="仿宋" w:eastAsia="仿宋" w:cs="仿宋"/>
          <w:b w:val="0"/>
          <w:bCs w:val="0"/>
          <w:color w:val="000000"/>
          <w:kern w:val="0"/>
          <w:sz w:val="24"/>
          <w:szCs w:val="24"/>
          <w:lang w:val="en-US" w:eastAsia="zh-CN" w:bidi="ar"/>
        </w:rPr>
        <w:t xml:space="preserve">价格参与评审。投标人符合本国产品标准的产品成本占比达到 80%及以上的，对全部产品总报价给予 20%价格扣除；未达到 80%的，不享受价格评审优惠。（具体详见投标人须知 23.4 的规定） </w:t>
      </w:r>
    </w:p>
    <w:p w14:paraId="4EA0E745">
      <w:pPr>
        <w:keepNext w:val="0"/>
        <w:keepLines w:val="0"/>
        <w:widowControl/>
        <w:suppressLineNumbers w:val="0"/>
        <w:ind w:firstLine="480" w:firstLineChars="200"/>
        <w:jc w:val="left"/>
        <w:rPr>
          <w:b w:val="0"/>
          <w:bCs w:val="0"/>
        </w:rPr>
      </w:pPr>
      <w:r>
        <w:rPr>
          <w:rFonts w:hint="eastAsia" w:ascii="仿宋" w:hAnsi="仿宋" w:eastAsia="仿宋" w:cs="仿宋"/>
          <w:b w:val="0"/>
          <w:bCs w:val="0"/>
          <w:color w:val="000000"/>
          <w:kern w:val="0"/>
          <w:sz w:val="24"/>
          <w:szCs w:val="24"/>
          <w:lang w:val="en-US" w:eastAsia="zh-CN" w:bidi="ar"/>
        </w:rPr>
        <w:t xml:space="preserve">23.4.1 供应商对其提供的产品出具《关于符合本国产品标准的声明函》，以下 简称《声明函》）或财政部会同有关部门规定的有关证明文件。出具符 </w:t>
      </w:r>
    </w:p>
    <w:p w14:paraId="7B667683">
      <w:pPr>
        <w:keepNext w:val="0"/>
        <w:keepLines w:val="0"/>
        <w:widowControl/>
        <w:suppressLineNumbers w:val="0"/>
        <w:jc w:val="left"/>
        <w:rPr>
          <w:b w:val="0"/>
          <w:bCs w:val="0"/>
        </w:rPr>
      </w:pPr>
      <w:r>
        <w:rPr>
          <w:rFonts w:hint="eastAsia" w:ascii="仿宋" w:hAnsi="仿宋" w:eastAsia="仿宋" w:cs="仿宋"/>
          <w:b w:val="0"/>
          <w:bCs w:val="0"/>
          <w:color w:val="000000"/>
          <w:kern w:val="0"/>
          <w:sz w:val="24"/>
          <w:szCs w:val="24"/>
          <w:lang w:val="en-US" w:eastAsia="zh-CN" w:bidi="ar"/>
        </w:rPr>
        <w:t xml:space="preserve">合要求的《声明函》或有关证明文件的，该产品视为本国产品。 </w:t>
      </w:r>
    </w:p>
    <w:p w14:paraId="5907B8C3">
      <w:pPr>
        <w:keepNext w:val="0"/>
        <w:keepLines w:val="0"/>
        <w:widowControl/>
        <w:suppressLineNumbers w:val="0"/>
        <w:ind w:firstLine="480" w:firstLineChars="200"/>
        <w:jc w:val="left"/>
        <w:rPr>
          <w:b w:val="0"/>
          <w:bCs w:val="0"/>
        </w:rPr>
      </w:pPr>
      <w:r>
        <w:rPr>
          <w:rFonts w:hint="eastAsia" w:ascii="仿宋" w:hAnsi="仿宋" w:eastAsia="仿宋" w:cs="仿宋"/>
          <w:b w:val="0"/>
          <w:bCs w:val="0"/>
          <w:color w:val="000000"/>
          <w:kern w:val="0"/>
          <w:sz w:val="24"/>
          <w:szCs w:val="24"/>
          <w:lang w:val="en-US" w:eastAsia="zh-CN" w:bidi="ar"/>
        </w:rPr>
        <w:t xml:space="preserve">23.4.2 本国产品标准的货物具体是指《政府采购品目分类目录》中的货物类产品但不包括其中的房屋和构筑物，文物和陈列品，图书和档案，特种动植物，农林牧渔业产品，矿与矿物，电力、城市燃气、蒸汽和热水、水， 食品、饮料和烟草原料，无形资产。 </w:t>
      </w:r>
    </w:p>
    <w:p w14:paraId="0E61E4BB">
      <w:pPr>
        <w:keepNext w:val="0"/>
        <w:keepLines w:val="0"/>
        <w:widowControl/>
        <w:suppressLineNumbers w:val="0"/>
        <w:ind w:firstLine="480" w:firstLineChars="200"/>
        <w:jc w:val="left"/>
        <w:rPr>
          <w:b w:val="0"/>
          <w:bCs w:val="0"/>
        </w:rPr>
      </w:pPr>
      <w:r>
        <w:rPr>
          <w:rFonts w:hint="eastAsia" w:ascii="仿宋" w:hAnsi="仿宋" w:eastAsia="仿宋" w:cs="仿宋"/>
          <w:b w:val="0"/>
          <w:bCs w:val="0"/>
          <w:color w:val="000000"/>
          <w:kern w:val="0"/>
          <w:sz w:val="24"/>
          <w:szCs w:val="24"/>
          <w:lang w:val="en-US" w:eastAsia="zh-CN" w:bidi="ar"/>
        </w:rPr>
        <w:t xml:space="preserve">23.4.3 采购标的仅包含单一产品时，政府采购活动中既有本国产品又有非本国产品参与竞争的，供应商对其提供的产品出具《关于符合本国产品标准的声明函》，依法对本国产品给予价格评审优惠，对本国产品的报价给予 20%的价格扣除，用扣除后的价格参与评审。 </w:t>
      </w:r>
    </w:p>
    <w:p w14:paraId="3C5100AF">
      <w:pPr>
        <w:keepNext w:val="0"/>
        <w:keepLines w:val="0"/>
        <w:widowControl/>
        <w:suppressLineNumbers w:val="0"/>
        <w:ind w:firstLine="480" w:firstLineChars="200"/>
        <w:jc w:val="left"/>
        <w:rPr>
          <w:b w:val="0"/>
          <w:bCs w:val="0"/>
        </w:rPr>
      </w:pPr>
      <w:r>
        <w:rPr>
          <w:rFonts w:hint="eastAsia" w:ascii="仿宋" w:hAnsi="仿宋" w:eastAsia="仿宋" w:cs="仿宋"/>
          <w:b w:val="0"/>
          <w:bCs w:val="0"/>
          <w:color w:val="000000"/>
          <w:kern w:val="0"/>
          <w:sz w:val="24"/>
          <w:szCs w:val="24"/>
          <w:lang w:val="en-US" w:eastAsia="zh-CN" w:bidi="ar"/>
        </w:rPr>
        <w:t xml:space="preserve">23.4.4 采购标的中含有多种产品，政府采购活动中既有本国产品又有非本国产品参与竞争的，供应商为该采购项目或者采购包提供的符合本国产品标准的产品成本之和占该供应商提供的全部产品成本之和的比例达到 80%以上时，且供应商在投标（响应）文件中对此作出承诺，出具《本国产品成本占比承诺函》（以下简称《承诺函》），则依法对该供应商提供的全部产品给予价格评审优惠，即对该供应商提供的全部产品的总报价给予 20%的价格扣除，用扣除后的价格参与评审。若供应商所投产品均 符合本国产品标准，且已提供《声明函》，可不填写《承诺函》。 </w:t>
      </w:r>
    </w:p>
    <w:p w14:paraId="209C0288">
      <w:pPr>
        <w:keepNext w:val="0"/>
        <w:keepLines w:val="0"/>
        <w:widowControl/>
        <w:suppressLineNumbers w:val="0"/>
        <w:ind w:firstLine="480" w:firstLineChars="200"/>
        <w:jc w:val="left"/>
        <w:rPr>
          <w:b w:val="0"/>
          <w:bCs w:val="0"/>
        </w:rPr>
      </w:pPr>
      <w:r>
        <w:rPr>
          <w:rFonts w:hint="eastAsia" w:ascii="仿宋" w:hAnsi="仿宋" w:eastAsia="仿宋" w:cs="仿宋"/>
          <w:b w:val="0"/>
          <w:bCs w:val="0"/>
          <w:color w:val="000000"/>
          <w:kern w:val="0"/>
          <w:sz w:val="24"/>
          <w:szCs w:val="24"/>
          <w:lang w:val="en-US" w:eastAsia="zh-CN" w:bidi="ar"/>
        </w:rPr>
        <w:t xml:space="preserve">23.4.5 对于仅有本国产品参与竞争的政府采购项目，本国产品不享受价格扣除评审优惠。 </w:t>
      </w:r>
    </w:p>
    <w:p w14:paraId="297394C9">
      <w:pPr>
        <w:keepNext w:val="0"/>
        <w:keepLines w:val="0"/>
        <w:widowControl/>
        <w:suppressLineNumbers w:val="0"/>
        <w:ind w:firstLine="480" w:firstLineChars="200"/>
        <w:jc w:val="left"/>
        <w:rPr>
          <w:b w:val="0"/>
          <w:bCs w:val="0"/>
        </w:rPr>
      </w:pPr>
      <w:r>
        <w:rPr>
          <w:rFonts w:hint="eastAsia" w:ascii="仿宋" w:hAnsi="仿宋" w:eastAsia="仿宋" w:cs="仿宋"/>
          <w:b w:val="0"/>
          <w:bCs w:val="0"/>
          <w:color w:val="000000"/>
          <w:kern w:val="0"/>
          <w:sz w:val="24"/>
          <w:szCs w:val="24"/>
          <w:lang w:val="en-US" w:eastAsia="zh-CN" w:bidi="ar"/>
        </w:rPr>
        <w:t xml:space="preserve">23.4.6 评审委员会应对《声明函》的完整性、准确性进行审查，对含义不明确、同类事项与投标（响应）文件表述不一致或者有明显文字错误等情况的， </w:t>
      </w:r>
    </w:p>
    <w:p w14:paraId="1F86E176">
      <w:pPr>
        <w:keepNext w:val="0"/>
        <w:keepLines w:val="0"/>
        <w:widowControl/>
        <w:suppressLineNumbers w:val="0"/>
        <w:jc w:val="left"/>
        <w:rPr>
          <w:b w:val="0"/>
          <w:bCs w:val="0"/>
        </w:rPr>
      </w:pPr>
      <w:r>
        <w:rPr>
          <w:rFonts w:hint="eastAsia" w:ascii="仿宋" w:hAnsi="仿宋" w:eastAsia="仿宋" w:cs="仿宋"/>
          <w:b w:val="0"/>
          <w:bCs w:val="0"/>
          <w:color w:val="000000"/>
          <w:kern w:val="0"/>
          <w:sz w:val="24"/>
          <w:szCs w:val="24"/>
          <w:lang w:val="en-US" w:eastAsia="zh-CN" w:bidi="ar"/>
        </w:rPr>
        <w:t xml:space="preserve">应当以书面形式要求供应商作出必要的澄清、说明或者补正。经澄清、说明或者补正的《声明函》仍然不符合要求的，供应商提供的相关产品视为不符合本国产品标准。 </w:t>
      </w:r>
    </w:p>
    <w:p w14:paraId="4EF358E7">
      <w:pPr>
        <w:keepNext w:val="0"/>
        <w:keepLines w:val="0"/>
        <w:widowControl/>
        <w:suppressLineNumbers w:val="0"/>
        <w:ind w:firstLine="480" w:firstLineChars="200"/>
        <w:jc w:val="left"/>
        <w:rPr>
          <w:b w:val="0"/>
          <w:bCs w:val="0"/>
        </w:rPr>
      </w:pPr>
      <w:r>
        <w:rPr>
          <w:rFonts w:hint="eastAsia" w:ascii="仿宋" w:hAnsi="仿宋" w:eastAsia="仿宋" w:cs="仿宋"/>
          <w:b w:val="0"/>
          <w:bCs w:val="0"/>
          <w:color w:val="000000"/>
          <w:kern w:val="0"/>
          <w:sz w:val="24"/>
          <w:szCs w:val="24"/>
          <w:lang w:val="en-US" w:eastAsia="zh-CN" w:bidi="ar"/>
        </w:rPr>
        <w:t xml:space="preserve">23.4.7 对医疗器械产品，提供取得药品监督管理部门授予的准字号医疗器械注册证的，视为符合本国产品标准，无须填写《声明函》，报价给予 20% </w:t>
      </w:r>
    </w:p>
    <w:p w14:paraId="7BEA8FA8">
      <w:pPr>
        <w:keepNext w:val="0"/>
        <w:keepLines w:val="0"/>
        <w:widowControl/>
        <w:suppressLineNumbers w:val="0"/>
        <w:jc w:val="left"/>
        <w:rPr>
          <w:b w:val="0"/>
          <w:bCs w:val="0"/>
        </w:rPr>
      </w:pPr>
      <w:r>
        <w:rPr>
          <w:rFonts w:hint="eastAsia" w:ascii="仿宋" w:hAnsi="仿宋" w:eastAsia="仿宋" w:cs="仿宋"/>
          <w:b w:val="0"/>
          <w:bCs w:val="0"/>
          <w:color w:val="000000"/>
          <w:kern w:val="0"/>
          <w:sz w:val="24"/>
          <w:szCs w:val="24"/>
          <w:lang w:val="en-US" w:eastAsia="zh-CN" w:bidi="ar"/>
        </w:rPr>
        <w:t xml:space="preserve">的价格扣除，用扣除后的价格参与评审。 </w:t>
      </w:r>
    </w:p>
    <w:p w14:paraId="260265BA">
      <w:pPr>
        <w:pStyle w:val="2"/>
        <w:rPr>
          <w:rFonts w:hint="eastAsia"/>
          <w:b w:val="0"/>
          <w:bCs w:val="0"/>
          <w:lang w:val="en-US" w:eastAsia="zh-CN"/>
        </w:rPr>
      </w:pPr>
    </w:p>
    <w:p w14:paraId="5D4DFF0B">
      <w:pPr>
        <w:pStyle w:val="6"/>
        <w:pageBreakBefore w:val="0"/>
        <w:widowControl w:val="0"/>
        <w:kinsoku/>
        <w:wordWrap/>
        <w:overflowPunct/>
        <w:topLinePunct w:val="0"/>
        <w:autoSpaceDE w:val="0"/>
        <w:autoSpaceDN w:val="0"/>
        <w:bidi w:val="0"/>
        <w:snapToGrid/>
        <w:spacing w:before="0" w:after="0" w:line="300" w:lineRule="exact"/>
        <w:jc w:val="both"/>
        <w:textAlignment w:val="auto"/>
        <w:rPr>
          <w:rFonts w:hint="eastAsia" w:ascii="仿宋" w:hAnsi="仿宋" w:eastAsia="仿宋" w:cs="仿宋"/>
          <w:color w:val="000000"/>
          <w:sz w:val="24"/>
          <w:szCs w:val="24"/>
          <w:u w:val="none"/>
        </w:rPr>
      </w:pPr>
      <w:bookmarkStart w:id="204" w:name="_Toc520356168"/>
      <w:bookmarkStart w:id="205" w:name="_Toc515647785"/>
      <w:bookmarkStart w:id="206" w:name="_Toc20227"/>
      <w:bookmarkStart w:id="207" w:name="_Toc9378"/>
      <w:bookmarkStart w:id="208" w:name="_Toc31851"/>
      <w:bookmarkStart w:id="209" w:name="_Toc31543"/>
      <w:r>
        <w:rPr>
          <w:rFonts w:hint="eastAsia" w:ascii="仿宋" w:hAnsi="仿宋" w:eastAsia="仿宋" w:cs="仿宋"/>
          <w:color w:val="000000"/>
          <w:sz w:val="24"/>
          <w:szCs w:val="24"/>
          <w:u w:val="none"/>
        </w:rPr>
        <w:t>24</w:t>
      </w:r>
      <w:bookmarkEnd w:id="204"/>
      <w:r>
        <w:rPr>
          <w:rFonts w:hint="eastAsia" w:ascii="仿宋" w:hAnsi="仿宋" w:eastAsia="仿宋" w:cs="仿宋"/>
          <w:color w:val="000000"/>
          <w:sz w:val="24"/>
          <w:szCs w:val="24"/>
          <w:u w:val="none"/>
        </w:rPr>
        <w:t>.废标</w:t>
      </w:r>
      <w:bookmarkEnd w:id="205"/>
      <w:bookmarkEnd w:id="206"/>
      <w:bookmarkEnd w:id="207"/>
      <w:bookmarkEnd w:id="208"/>
      <w:bookmarkEnd w:id="209"/>
    </w:p>
    <w:p w14:paraId="404575AB">
      <w:pPr>
        <w:spacing w:line="240" w:lineRule="atLeast"/>
        <w:ind w:firstLine="840" w:firstLineChars="350"/>
        <w:rPr>
          <w:rFonts w:hint="eastAsia" w:ascii="仿宋" w:hAnsi="仿宋" w:eastAsia="仿宋" w:cs="仿宋"/>
          <w:b/>
          <w:bCs/>
          <w:color w:val="000000"/>
          <w:sz w:val="24"/>
        </w:rPr>
      </w:pPr>
      <w:r>
        <w:rPr>
          <w:rFonts w:hint="eastAsia" w:ascii="仿宋" w:hAnsi="仿宋" w:eastAsia="仿宋" w:cs="仿宋"/>
          <w:b/>
          <w:bCs/>
          <w:color w:val="000000"/>
          <w:sz w:val="24"/>
        </w:rPr>
        <w:t xml:space="preserve">出现下列情形之一，将导致项目废标： </w:t>
      </w:r>
    </w:p>
    <w:p w14:paraId="06EA3E3C">
      <w:pPr>
        <w:spacing w:line="240" w:lineRule="atLeast"/>
        <w:ind w:firstLine="840" w:firstLineChars="350"/>
        <w:rPr>
          <w:rFonts w:hint="eastAsia" w:ascii="仿宋" w:hAnsi="仿宋" w:eastAsia="仿宋" w:cs="仿宋"/>
          <w:b/>
          <w:bCs/>
          <w:color w:val="000000"/>
          <w:sz w:val="24"/>
        </w:rPr>
      </w:pPr>
      <w:r>
        <w:rPr>
          <w:rFonts w:hint="eastAsia" w:ascii="仿宋" w:hAnsi="仿宋" w:eastAsia="仿宋" w:cs="仿宋"/>
          <w:b/>
          <w:bCs/>
          <w:color w:val="000000"/>
          <w:sz w:val="24"/>
        </w:rPr>
        <w:t>（1）符合专业条件的供应商或者对招标文件做实质性响应的供应商不足三家；</w:t>
      </w:r>
    </w:p>
    <w:p w14:paraId="258D301B">
      <w:pPr>
        <w:spacing w:line="240" w:lineRule="atLeast"/>
        <w:ind w:firstLine="840" w:firstLineChars="350"/>
        <w:rPr>
          <w:rFonts w:hint="eastAsia" w:ascii="仿宋" w:hAnsi="仿宋" w:eastAsia="仿宋" w:cs="仿宋"/>
          <w:b/>
          <w:bCs/>
          <w:color w:val="000000"/>
          <w:sz w:val="24"/>
        </w:rPr>
      </w:pPr>
      <w:r>
        <w:rPr>
          <w:rFonts w:hint="eastAsia" w:ascii="仿宋" w:hAnsi="仿宋" w:eastAsia="仿宋" w:cs="仿宋"/>
          <w:b/>
          <w:bCs/>
          <w:color w:val="000000"/>
          <w:sz w:val="24"/>
        </w:rPr>
        <w:t>（2）出现影响采购公正的违法、违规行为的；</w:t>
      </w:r>
    </w:p>
    <w:p w14:paraId="098C2A86">
      <w:pPr>
        <w:spacing w:line="240" w:lineRule="atLeast"/>
        <w:ind w:firstLine="840" w:firstLineChars="350"/>
        <w:rPr>
          <w:rFonts w:hint="eastAsia" w:ascii="仿宋" w:hAnsi="仿宋" w:eastAsia="仿宋" w:cs="仿宋"/>
          <w:b/>
          <w:bCs/>
          <w:color w:val="000000"/>
          <w:sz w:val="24"/>
        </w:rPr>
      </w:pPr>
      <w:r>
        <w:rPr>
          <w:rFonts w:hint="eastAsia" w:ascii="仿宋" w:hAnsi="仿宋" w:eastAsia="仿宋" w:cs="仿宋"/>
          <w:b/>
          <w:bCs/>
          <w:color w:val="000000"/>
          <w:sz w:val="24"/>
        </w:rPr>
        <w:t>（3）投标人的报价均超过了采购预算，采购人不能支付的；</w:t>
      </w:r>
    </w:p>
    <w:p w14:paraId="03BAC5D1">
      <w:pPr>
        <w:spacing w:line="240" w:lineRule="atLeast"/>
        <w:ind w:firstLine="840" w:firstLineChars="350"/>
        <w:rPr>
          <w:rFonts w:ascii="仿宋" w:hAnsi="仿宋" w:eastAsia="仿宋" w:cs="仿宋"/>
          <w:color w:val="000000"/>
          <w:sz w:val="24"/>
        </w:rPr>
      </w:pPr>
      <w:r>
        <w:rPr>
          <w:rFonts w:hint="eastAsia" w:ascii="仿宋" w:hAnsi="仿宋" w:eastAsia="仿宋" w:cs="仿宋"/>
          <w:b/>
          <w:bCs/>
          <w:color w:val="000000"/>
          <w:sz w:val="24"/>
        </w:rPr>
        <w:t>（4）因重大变故，采购任务取消的</w:t>
      </w:r>
      <w:r>
        <w:rPr>
          <w:rFonts w:hint="eastAsia" w:ascii="仿宋" w:hAnsi="仿宋" w:eastAsia="仿宋" w:cs="仿宋"/>
          <w:color w:val="000000"/>
          <w:sz w:val="24"/>
        </w:rPr>
        <w:t xml:space="preserve">。   </w:t>
      </w:r>
    </w:p>
    <w:p w14:paraId="03DD6623">
      <w:pPr>
        <w:pStyle w:val="6"/>
        <w:pageBreakBefore w:val="0"/>
        <w:widowControl w:val="0"/>
        <w:kinsoku/>
        <w:wordWrap/>
        <w:overflowPunct/>
        <w:topLinePunct w:val="0"/>
        <w:autoSpaceDE w:val="0"/>
        <w:autoSpaceDN w:val="0"/>
        <w:bidi w:val="0"/>
        <w:snapToGrid/>
        <w:spacing w:before="0" w:after="0" w:line="300" w:lineRule="exact"/>
        <w:jc w:val="both"/>
        <w:textAlignment w:val="auto"/>
        <w:rPr>
          <w:rFonts w:hint="eastAsia" w:ascii="仿宋" w:hAnsi="仿宋" w:eastAsia="仿宋" w:cs="仿宋"/>
          <w:color w:val="000000"/>
          <w:sz w:val="24"/>
          <w:szCs w:val="24"/>
          <w:u w:val="none"/>
        </w:rPr>
      </w:pPr>
      <w:bookmarkStart w:id="210" w:name="_Toc515647786"/>
      <w:bookmarkStart w:id="211" w:name="_Toc24972"/>
      <w:bookmarkStart w:id="212" w:name="_Toc23878"/>
      <w:bookmarkStart w:id="213" w:name="_Toc5990"/>
      <w:bookmarkStart w:id="214" w:name="_Toc31289"/>
      <w:bookmarkStart w:id="215" w:name="_Toc23904"/>
      <w:bookmarkStart w:id="216" w:name="_Toc12143"/>
      <w:bookmarkStart w:id="217" w:name="_Toc216582810"/>
      <w:bookmarkStart w:id="218" w:name="_Toc520356169"/>
      <w:bookmarkStart w:id="219" w:name="_Toc515647787"/>
      <w:r>
        <w:rPr>
          <w:rFonts w:hint="eastAsia" w:ascii="仿宋" w:hAnsi="仿宋" w:eastAsia="仿宋" w:cs="仿宋"/>
          <w:color w:val="000000"/>
          <w:sz w:val="24"/>
          <w:szCs w:val="24"/>
          <w:u w:val="none"/>
        </w:rPr>
        <w:t>25.保密原则</w:t>
      </w:r>
      <w:bookmarkEnd w:id="210"/>
      <w:bookmarkEnd w:id="211"/>
      <w:bookmarkEnd w:id="212"/>
      <w:bookmarkEnd w:id="213"/>
      <w:bookmarkEnd w:id="214"/>
    </w:p>
    <w:p w14:paraId="0DB60793">
      <w:pPr>
        <w:keepNext w:val="0"/>
        <w:keepLines w:val="0"/>
        <w:pageBreakBefore w:val="0"/>
        <w:widowControl w:val="0"/>
        <w:kinsoku/>
        <w:wordWrap/>
        <w:overflowPunct/>
        <w:topLinePunct w:val="0"/>
        <w:bidi w:val="0"/>
        <w:spacing w:line="240" w:lineRule="atLeast"/>
        <w:ind w:left="907" w:leftChars="0" w:hanging="907" w:firstLineChars="0"/>
        <w:textAlignment w:val="auto"/>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25.1</w:t>
      </w:r>
      <w:r>
        <w:rPr>
          <w:rFonts w:hint="eastAsia" w:ascii="仿宋" w:hAnsi="仿宋" w:eastAsia="仿宋" w:cs="仿宋"/>
          <w:color w:val="000000"/>
          <w:sz w:val="24"/>
          <w:lang w:val="en-US" w:eastAsia="zh-CN"/>
        </w:rPr>
        <w:tab/>
      </w:r>
      <w:r>
        <w:rPr>
          <w:rFonts w:hint="eastAsia" w:ascii="仿宋" w:hAnsi="仿宋" w:eastAsia="仿宋" w:cs="仿宋"/>
          <w:color w:val="000000"/>
          <w:sz w:val="24"/>
          <w:lang w:val="en-US" w:eastAsia="zh-CN"/>
        </w:rPr>
        <w:t>评标将在严格保密的情况下进行。开标后，直到授予合同为止，凡是属于审查、澄清、评价和比较的有关资料以及授标建议等评委或参与评标的有关工作人员均不得向投标商或其他无关的人员透露，违者给予警告、取消担任评委的资格，不得再参加任何项目的评标。</w:t>
      </w:r>
    </w:p>
    <w:p w14:paraId="294E33EB">
      <w:pPr>
        <w:keepNext w:val="0"/>
        <w:keepLines w:val="0"/>
        <w:pageBreakBefore w:val="0"/>
        <w:widowControl w:val="0"/>
        <w:kinsoku/>
        <w:wordWrap/>
        <w:overflowPunct/>
        <w:topLinePunct w:val="0"/>
        <w:bidi w:val="0"/>
        <w:spacing w:line="240" w:lineRule="atLeast"/>
        <w:ind w:left="907" w:leftChars="0" w:hanging="907" w:firstLineChars="0"/>
        <w:textAlignment w:val="auto"/>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25.2</w:t>
      </w:r>
      <w:r>
        <w:rPr>
          <w:rFonts w:hint="eastAsia" w:ascii="仿宋" w:hAnsi="仿宋" w:eastAsia="仿宋" w:cs="仿宋"/>
          <w:color w:val="000000"/>
          <w:sz w:val="24"/>
          <w:lang w:val="en-US" w:eastAsia="zh-CN"/>
        </w:rPr>
        <w:tab/>
      </w:r>
      <w:r>
        <w:rPr>
          <w:rFonts w:hint="eastAsia" w:ascii="仿宋" w:hAnsi="仿宋" w:eastAsia="仿宋" w:cs="仿宋"/>
          <w:color w:val="000000"/>
          <w:sz w:val="24"/>
          <w:lang w:val="en-US" w:eastAsia="zh-CN"/>
        </w:rPr>
        <w:t xml:space="preserve">政府采购评审专家应当遵守评审工作纪律，不得泄露评审文件、评审情况和评审中获悉的商业秘密。投标商在评标过程中，所进行的力图影响评标结果的不符合《政府采购法》及本次招标中有关规定的活动，将被取消其中标资格。   </w:t>
      </w:r>
    </w:p>
    <w:p w14:paraId="2B36EB6C">
      <w:pPr>
        <w:spacing w:line="240" w:lineRule="atLeast"/>
        <w:ind w:left="1079" w:leftChars="257" w:hanging="540"/>
        <w:rPr>
          <w:rFonts w:ascii="仿宋" w:hAnsi="仿宋" w:eastAsia="仿宋" w:cs="仿宋"/>
          <w:color w:val="000000"/>
          <w:sz w:val="24"/>
        </w:rPr>
      </w:pPr>
    </w:p>
    <w:p w14:paraId="447B5DB6">
      <w:pPr>
        <w:pStyle w:val="5"/>
        <w:spacing w:before="0" w:line="240" w:lineRule="atLeast"/>
        <w:ind w:left="1079" w:leftChars="257" w:hanging="540"/>
        <w:rPr>
          <w:rFonts w:ascii="仿宋" w:hAnsi="仿宋" w:eastAsia="仿宋" w:cs="仿宋"/>
          <w:color w:val="000000"/>
        </w:rPr>
      </w:pPr>
      <w:bookmarkStart w:id="220" w:name="_Toc29147"/>
      <w:r>
        <w:rPr>
          <w:rFonts w:hint="eastAsia" w:ascii="仿宋" w:hAnsi="仿宋" w:eastAsia="仿宋" w:cs="仿宋"/>
          <w:color w:val="000000"/>
          <w:sz w:val="24"/>
        </w:rPr>
        <w:t>六   确定中标</w:t>
      </w:r>
      <w:bookmarkEnd w:id="220"/>
    </w:p>
    <w:p w14:paraId="4D820788">
      <w:pPr>
        <w:pStyle w:val="6"/>
        <w:pageBreakBefore w:val="0"/>
        <w:widowControl w:val="0"/>
        <w:kinsoku/>
        <w:wordWrap/>
        <w:overflowPunct/>
        <w:topLinePunct w:val="0"/>
        <w:autoSpaceDE w:val="0"/>
        <w:autoSpaceDN w:val="0"/>
        <w:bidi w:val="0"/>
        <w:snapToGrid/>
        <w:spacing w:before="0" w:after="0" w:line="300" w:lineRule="exact"/>
        <w:jc w:val="both"/>
        <w:textAlignment w:val="auto"/>
        <w:rPr>
          <w:rFonts w:hint="eastAsia" w:ascii="仿宋" w:hAnsi="仿宋" w:eastAsia="仿宋" w:cs="仿宋"/>
          <w:color w:val="000000"/>
          <w:sz w:val="24"/>
          <w:szCs w:val="24"/>
          <w:u w:val="none"/>
        </w:rPr>
      </w:pPr>
      <w:bookmarkStart w:id="221" w:name="_Toc20092"/>
      <w:bookmarkStart w:id="222" w:name="_Toc11315"/>
      <w:r>
        <w:rPr>
          <w:rFonts w:hint="eastAsia" w:ascii="仿宋" w:hAnsi="仿宋" w:eastAsia="仿宋" w:cs="仿宋"/>
          <w:color w:val="000000"/>
          <w:sz w:val="24"/>
          <w:szCs w:val="24"/>
          <w:u w:val="none"/>
        </w:rPr>
        <w:t>26.中标候选人的确定原则及标准</w:t>
      </w:r>
      <w:bookmarkEnd w:id="221"/>
      <w:bookmarkEnd w:id="222"/>
    </w:p>
    <w:p w14:paraId="79BC8384">
      <w:pPr>
        <w:keepNext w:val="0"/>
        <w:keepLines w:val="0"/>
        <w:pageBreakBefore w:val="0"/>
        <w:widowControl w:val="0"/>
        <w:kinsoku/>
        <w:wordWrap/>
        <w:overflowPunct/>
        <w:topLinePunct w:val="0"/>
        <w:bidi w:val="0"/>
        <w:spacing w:line="240" w:lineRule="atLeast"/>
        <w:ind w:left="907" w:leftChars="0" w:hanging="907" w:firstLineChars="0"/>
        <w:textAlignment w:val="auto"/>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ab/>
      </w:r>
      <w:r>
        <w:rPr>
          <w:rFonts w:hint="eastAsia" w:ascii="仿宋" w:hAnsi="仿宋" w:eastAsia="仿宋" w:cs="仿宋"/>
          <w:color w:val="000000"/>
          <w:sz w:val="24"/>
          <w:lang w:val="en-US" w:eastAsia="zh-CN"/>
        </w:rPr>
        <w:t>除第28条规定外，对实质上响应招标文件的投标人按下列方法进行排序，确定投标候选人：</w:t>
      </w:r>
    </w:p>
    <w:p w14:paraId="11E7FAF6">
      <w:pPr>
        <w:keepNext w:val="0"/>
        <w:keepLines w:val="0"/>
        <w:pageBreakBefore w:val="0"/>
        <w:widowControl w:val="0"/>
        <w:kinsoku/>
        <w:wordWrap/>
        <w:overflowPunct/>
        <w:topLinePunct w:val="0"/>
        <w:autoSpaceDE/>
        <w:autoSpaceDN/>
        <w:bidi w:val="0"/>
        <w:adjustRightInd/>
        <w:snapToGrid/>
        <w:spacing w:line="240" w:lineRule="atLeast"/>
        <w:ind w:left="907" w:leftChars="0" w:firstLine="0" w:firstLineChars="0"/>
        <w:textAlignment w:val="auto"/>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采用最低评标价法的，除了算术修正和落实政府采购政策需进行的价格扣除外，不对投标人的投标价格进行任何调整。评标结果按修正和扣除后的投标报价由低到高顺序排列。</w:t>
      </w:r>
    </w:p>
    <w:p w14:paraId="5AD1C76E">
      <w:pPr>
        <w:keepNext w:val="0"/>
        <w:keepLines w:val="0"/>
        <w:pageBreakBefore w:val="0"/>
        <w:widowControl w:val="0"/>
        <w:kinsoku/>
        <w:wordWrap/>
        <w:overflowPunct/>
        <w:topLinePunct w:val="0"/>
        <w:autoSpaceDE/>
        <w:autoSpaceDN/>
        <w:bidi w:val="0"/>
        <w:adjustRightInd/>
        <w:snapToGrid/>
        <w:spacing w:line="240" w:lineRule="atLeast"/>
        <w:ind w:left="907" w:leftChars="0" w:firstLine="0" w:firstLineChars="0"/>
        <w:textAlignment w:val="auto"/>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本项目采用综合评分法，是指投标文件满足招标文件全部实质性要求，且按照评审因素的量化指标评审得分最高的投标人为中标候选人的评标方法。报价相同的处理方式详见招标文件第6章。</w:t>
      </w:r>
    </w:p>
    <w:p w14:paraId="50104660">
      <w:pPr>
        <w:keepNext w:val="0"/>
        <w:keepLines w:val="0"/>
        <w:pageBreakBefore w:val="0"/>
        <w:widowControl w:val="0"/>
        <w:kinsoku/>
        <w:wordWrap/>
        <w:overflowPunct/>
        <w:topLinePunct w:val="0"/>
        <w:autoSpaceDE/>
        <w:autoSpaceDN/>
        <w:bidi w:val="0"/>
        <w:adjustRightInd/>
        <w:snapToGrid/>
        <w:spacing w:line="240" w:lineRule="atLeast"/>
        <w:ind w:left="907" w:leftChars="0" w:firstLine="0" w:firstLineChars="0"/>
        <w:textAlignment w:val="auto"/>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本项目采用综合评分法，对实质性响应的投标文件进行评估和比较采用综合评分法进行打分评比，打分方法：</w:t>
      </w:r>
      <w:r>
        <w:rPr>
          <w:rFonts w:hint="eastAsia" w:ascii="仿宋" w:hAnsi="仿宋" w:eastAsia="仿宋" w:cs="仿宋"/>
          <w:b/>
          <w:bCs/>
          <w:color w:val="000000"/>
          <w:sz w:val="24"/>
          <w:lang w:val="en-US" w:eastAsia="zh-CN"/>
        </w:rPr>
        <w:t>总分为100分，其中价格因素占30分，技术因素、商务因素占70分</w:t>
      </w:r>
      <w:r>
        <w:rPr>
          <w:rFonts w:hint="eastAsia" w:ascii="仿宋" w:hAnsi="仿宋" w:eastAsia="仿宋" w:cs="仿宋"/>
          <w:color w:val="000000"/>
          <w:sz w:val="24"/>
          <w:lang w:val="en-US" w:eastAsia="zh-CN"/>
        </w:rPr>
        <w:t>。将每位投标商的价格得分、技术得分、商务得分相加即为该投标商的总得分。</w:t>
      </w:r>
    </w:p>
    <w:bookmarkEnd w:id="215"/>
    <w:bookmarkEnd w:id="216"/>
    <w:bookmarkEnd w:id="217"/>
    <w:bookmarkEnd w:id="218"/>
    <w:bookmarkEnd w:id="219"/>
    <w:p w14:paraId="0B05C76B">
      <w:pPr>
        <w:pStyle w:val="6"/>
        <w:pageBreakBefore w:val="0"/>
        <w:widowControl w:val="0"/>
        <w:kinsoku/>
        <w:wordWrap/>
        <w:overflowPunct/>
        <w:topLinePunct w:val="0"/>
        <w:autoSpaceDE w:val="0"/>
        <w:autoSpaceDN w:val="0"/>
        <w:bidi w:val="0"/>
        <w:snapToGrid/>
        <w:spacing w:before="0" w:after="0" w:line="300" w:lineRule="exact"/>
        <w:jc w:val="both"/>
        <w:textAlignment w:val="auto"/>
        <w:rPr>
          <w:rFonts w:hint="eastAsia" w:ascii="仿宋" w:hAnsi="仿宋" w:eastAsia="仿宋" w:cs="仿宋"/>
          <w:color w:val="000000"/>
          <w:sz w:val="24"/>
          <w:szCs w:val="24"/>
          <w:u w:val="none"/>
          <w:lang w:val="en-US" w:eastAsia="zh-CN"/>
        </w:rPr>
      </w:pPr>
      <w:bookmarkStart w:id="223" w:name="_Toc4928"/>
      <w:bookmarkStart w:id="224" w:name="_Toc27148"/>
      <w:bookmarkStart w:id="225" w:name="_Toc23951"/>
      <w:bookmarkStart w:id="226" w:name="_Toc515647789"/>
      <w:bookmarkStart w:id="227" w:name="_Toc520356171"/>
      <w:bookmarkStart w:id="228" w:name="_Toc9653"/>
      <w:r>
        <w:rPr>
          <w:rFonts w:hint="eastAsia" w:ascii="仿宋" w:hAnsi="仿宋" w:eastAsia="仿宋" w:cs="仿宋"/>
          <w:color w:val="000000"/>
          <w:sz w:val="24"/>
          <w:szCs w:val="24"/>
          <w:u w:val="none"/>
          <w:lang w:val="en-US" w:eastAsia="zh-CN"/>
        </w:rPr>
        <w:t>27.确定中标候选人和中标人</w:t>
      </w:r>
      <w:bookmarkEnd w:id="223"/>
      <w:bookmarkEnd w:id="224"/>
    </w:p>
    <w:p w14:paraId="1DC0D2B2">
      <w:pPr>
        <w:keepNext w:val="0"/>
        <w:keepLines w:val="0"/>
        <w:pageBreakBefore w:val="0"/>
        <w:widowControl w:val="0"/>
        <w:kinsoku/>
        <w:wordWrap/>
        <w:overflowPunct/>
        <w:topLinePunct w:val="0"/>
        <w:bidi w:val="0"/>
        <w:spacing w:line="240" w:lineRule="atLeast"/>
        <w:ind w:left="907" w:leftChars="0" w:hanging="907" w:firstLineChars="0"/>
        <w:textAlignment w:val="auto"/>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ab/>
      </w:r>
      <w:r>
        <w:rPr>
          <w:rFonts w:hint="eastAsia" w:ascii="仿宋" w:hAnsi="仿宋" w:eastAsia="仿宋" w:cs="仿宋"/>
          <w:color w:val="000000"/>
          <w:sz w:val="24"/>
          <w:lang w:val="en-US" w:eastAsia="zh-CN"/>
        </w:rPr>
        <w:t>评标委员会将根据评标标准，按投标人须知资料表中规定数量推荐中标候选人；或根据采购人的委托，直接确定中标人。</w:t>
      </w:r>
    </w:p>
    <w:p w14:paraId="5933BECF">
      <w:pPr>
        <w:pStyle w:val="6"/>
        <w:pageBreakBefore w:val="0"/>
        <w:widowControl w:val="0"/>
        <w:kinsoku/>
        <w:wordWrap/>
        <w:overflowPunct/>
        <w:topLinePunct w:val="0"/>
        <w:autoSpaceDE w:val="0"/>
        <w:autoSpaceDN w:val="0"/>
        <w:bidi w:val="0"/>
        <w:snapToGrid/>
        <w:spacing w:before="0" w:after="0" w:line="300" w:lineRule="exact"/>
        <w:jc w:val="both"/>
        <w:textAlignment w:val="auto"/>
        <w:rPr>
          <w:rFonts w:hint="eastAsia" w:ascii="仿宋" w:hAnsi="仿宋" w:eastAsia="仿宋" w:cs="仿宋"/>
          <w:color w:val="000000"/>
          <w:sz w:val="24"/>
          <w:szCs w:val="24"/>
          <w:u w:val="none"/>
          <w:lang w:val="en-US" w:eastAsia="zh-CN"/>
        </w:rPr>
      </w:pPr>
      <w:bookmarkStart w:id="229" w:name="_Toc24776"/>
      <w:bookmarkStart w:id="230" w:name="_Toc25265"/>
      <w:r>
        <w:rPr>
          <w:rFonts w:hint="eastAsia" w:ascii="仿宋" w:hAnsi="仿宋" w:eastAsia="仿宋" w:cs="仿宋"/>
          <w:color w:val="000000"/>
          <w:sz w:val="24"/>
          <w:szCs w:val="24"/>
          <w:u w:val="none"/>
          <w:lang w:val="en-US" w:eastAsia="zh-CN"/>
        </w:rPr>
        <w:t>28.采购任务取消</w:t>
      </w:r>
      <w:bookmarkEnd w:id="229"/>
      <w:bookmarkEnd w:id="230"/>
      <w:r>
        <w:rPr>
          <w:rFonts w:hint="eastAsia" w:ascii="仿宋" w:hAnsi="仿宋" w:eastAsia="仿宋" w:cs="仿宋"/>
          <w:color w:val="000000"/>
          <w:sz w:val="24"/>
          <w:szCs w:val="24"/>
          <w:u w:val="none"/>
          <w:lang w:val="en-US" w:eastAsia="zh-CN"/>
        </w:rPr>
        <w:tab/>
      </w:r>
    </w:p>
    <w:p w14:paraId="473023CF">
      <w:pPr>
        <w:keepNext w:val="0"/>
        <w:keepLines w:val="0"/>
        <w:pageBreakBefore w:val="0"/>
        <w:widowControl w:val="0"/>
        <w:kinsoku/>
        <w:wordWrap/>
        <w:overflowPunct/>
        <w:topLinePunct w:val="0"/>
        <w:bidi w:val="0"/>
        <w:spacing w:line="240" w:lineRule="atLeast"/>
        <w:ind w:left="907" w:leftChars="0" w:hanging="907" w:firstLineChars="0"/>
        <w:textAlignment w:val="auto"/>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ab/>
      </w:r>
      <w:r>
        <w:rPr>
          <w:rFonts w:hint="eastAsia" w:ascii="仿宋" w:hAnsi="仿宋" w:eastAsia="仿宋" w:cs="仿宋"/>
          <w:color w:val="000000"/>
          <w:sz w:val="24"/>
          <w:lang w:val="en-US" w:eastAsia="zh-CN"/>
        </w:rPr>
        <w:t>因重大变故采购任务取消时，采购人有权拒绝任何投标人中标，且对受影响的投标人不承担任何责任。</w:t>
      </w:r>
    </w:p>
    <w:p w14:paraId="5DB68A3A">
      <w:pPr>
        <w:pStyle w:val="6"/>
        <w:pageBreakBefore w:val="0"/>
        <w:widowControl w:val="0"/>
        <w:kinsoku/>
        <w:wordWrap/>
        <w:overflowPunct/>
        <w:topLinePunct w:val="0"/>
        <w:autoSpaceDE w:val="0"/>
        <w:autoSpaceDN w:val="0"/>
        <w:bidi w:val="0"/>
        <w:snapToGrid/>
        <w:spacing w:before="0" w:after="0" w:line="300" w:lineRule="exact"/>
        <w:jc w:val="both"/>
        <w:textAlignment w:val="auto"/>
        <w:rPr>
          <w:rFonts w:hint="eastAsia" w:ascii="仿宋" w:hAnsi="仿宋" w:eastAsia="仿宋" w:cs="仿宋"/>
          <w:color w:val="000000"/>
          <w:sz w:val="24"/>
          <w:szCs w:val="24"/>
          <w:u w:val="none"/>
          <w:lang w:val="en-US" w:eastAsia="zh-CN"/>
        </w:rPr>
      </w:pPr>
      <w:bookmarkStart w:id="231" w:name="_Toc3605"/>
      <w:bookmarkStart w:id="232" w:name="_Toc14263"/>
      <w:r>
        <w:rPr>
          <w:rFonts w:hint="eastAsia" w:ascii="仿宋" w:hAnsi="仿宋" w:eastAsia="仿宋" w:cs="仿宋"/>
          <w:color w:val="000000"/>
          <w:sz w:val="24"/>
          <w:szCs w:val="24"/>
          <w:u w:val="none"/>
          <w:lang w:val="en-US" w:eastAsia="zh-CN"/>
        </w:rPr>
        <w:t>29.中标通知书和招标结果通知书</w:t>
      </w:r>
      <w:bookmarkEnd w:id="231"/>
      <w:bookmarkEnd w:id="232"/>
    </w:p>
    <w:p w14:paraId="077B9A7E">
      <w:pPr>
        <w:keepNext w:val="0"/>
        <w:keepLines w:val="0"/>
        <w:pageBreakBefore w:val="0"/>
        <w:widowControl w:val="0"/>
        <w:kinsoku/>
        <w:wordWrap/>
        <w:overflowPunct/>
        <w:topLinePunct w:val="0"/>
        <w:bidi w:val="0"/>
        <w:spacing w:line="240" w:lineRule="atLeast"/>
        <w:ind w:left="907" w:leftChars="0" w:hanging="907" w:firstLineChars="0"/>
        <w:textAlignment w:val="auto"/>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29.1</w:t>
      </w:r>
      <w:r>
        <w:rPr>
          <w:rFonts w:hint="eastAsia" w:ascii="仿宋" w:hAnsi="仿宋" w:eastAsia="仿宋" w:cs="仿宋"/>
          <w:color w:val="000000"/>
          <w:sz w:val="24"/>
          <w:lang w:val="en-US" w:eastAsia="zh-CN"/>
        </w:rPr>
        <w:tab/>
      </w:r>
      <w:r>
        <w:rPr>
          <w:rFonts w:hint="eastAsia" w:ascii="仿宋" w:hAnsi="仿宋" w:eastAsia="仿宋" w:cs="仿宋"/>
          <w:color w:val="000000"/>
          <w:sz w:val="24"/>
          <w:lang w:val="en-US" w:eastAsia="zh-CN"/>
        </w:rPr>
        <w:t>在投标有效期内，中标人确定后，采购人或者采购代理机构发布中标公告，同时以书面形式向中标人发出中标通知书。</w:t>
      </w:r>
    </w:p>
    <w:p w14:paraId="3FD8AC6C">
      <w:pPr>
        <w:keepNext w:val="0"/>
        <w:keepLines w:val="0"/>
        <w:pageBreakBefore w:val="0"/>
        <w:widowControl w:val="0"/>
        <w:kinsoku/>
        <w:wordWrap/>
        <w:overflowPunct/>
        <w:topLinePunct w:val="0"/>
        <w:bidi w:val="0"/>
        <w:spacing w:line="240" w:lineRule="atLeast"/>
        <w:ind w:left="907" w:leftChars="0" w:hanging="907" w:firstLineChars="0"/>
        <w:textAlignment w:val="auto"/>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29.2</w:t>
      </w:r>
      <w:r>
        <w:rPr>
          <w:rFonts w:hint="eastAsia" w:ascii="仿宋" w:hAnsi="仿宋" w:eastAsia="仿宋" w:cs="仿宋"/>
          <w:color w:val="000000"/>
          <w:sz w:val="24"/>
          <w:lang w:val="en-US" w:eastAsia="zh-CN"/>
        </w:rPr>
        <w:tab/>
      </w:r>
      <w:r>
        <w:rPr>
          <w:rFonts w:hint="eastAsia" w:ascii="仿宋" w:hAnsi="仿宋" w:eastAsia="仿宋" w:cs="仿宋"/>
          <w:color w:val="000000"/>
          <w:sz w:val="24"/>
          <w:lang w:val="en-US" w:eastAsia="zh-CN"/>
        </w:rPr>
        <w:t>中标通知书是合同的组成部分。</w:t>
      </w:r>
    </w:p>
    <w:p w14:paraId="67776B0F">
      <w:pPr>
        <w:keepNext w:val="0"/>
        <w:keepLines w:val="0"/>
        <w:pageBreakBefore w:val="0"/>
        <w:widowControl w:val="0"/>
        <w:kinsoku/>
        <w:wordWrap/>
        <w:overflowPunct/>
        <w:topLinePunct w:val="0"/>
        <w:bidi w:val="0"/>
        <w:spacing w:line="240" w:lineRule="atLeast"/>
        <w:ind w:left="907" w:leftChars="0" w:hanging="907" w:firstLineChars="0"/>
        <w:textAlignment w:val="auto"/>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29.3    招标结果通知书和中标通知书同时发出。招标结果通知书中将告知未通过资格审查的投标人未通过的原因；</w:t>
      </w:r>
      <w:bookmarkEnd w:id="225"/>
      <w:bookmarkEnd w:id="226"/>
      <w:bookmarkEnd w:id="227"/>
      <w:bookmarkEnd w:id="228"/>
    </w:p>
    <w:p w14:paraId="0C6F7BE7">
      <w:pPr>
        <w:pStyle w:val="6"/>
        <w:pageBreakBefore w:val="0"/>
        <w:widowControl w:val="0"/>
        <w:kinsoku/>
        <w:wordWrap/>
        <w:overflowPunct/>
        <w:topLinePunct w:val="0"/>
        <w:autoSpaceDE w:val="0"/>
        <w:autoSpaceDN w:val="0"/>
        <w:bidi w:val="0"/>
        <w:snapToGrid/>
        <w:spacing w:before="0" w:after="0" w:line="300" w:lineRule="exact"/>
        <w:jc w:val="both"/>
        <w:textAlignment w:val="auto"/>
        <w:rPr>
          <w:rFonts w:hint="eastAsia" w:ascii="仿宋" w:hAnsi="仿宋" w:eastAsia="仿宋" w:cs="仿宋"/>
          <w:color w:val="000000"/>
          <w:sz w:val="24"/>
          <w:szCs w:val="24"/>
          <w:u w:val="none"/>
          <w:lang w:val="en-US" w:eastAsia="zh-CN"/>
        </w:rPr>
      </w:pPr>
      <w:bookmarkStart w:id="233" w:name="_Toc7779"/>
      <w:bookmarkStart w:id="234" w:name="_Ref467307204"/>
      <w:bookmarkStart w:id="235" w:name="_Toc22773"/>
      <w:bookmarkStart w:id="236" w:name="_Ref467306377"/>
      <w:bookmarkStart w:id="237" w:name="_Toc515647792"/>
      <w:bookmarkStart w:id="238" w:name="_Toc10931"/>
      <w:bookmarkStart w:id="239" w:name="_Ref467306978"/>
      <w:bookmarkStart w:id="240" w:name="_Toc790"/>
      <w:bookmarkStart w:id="241" w:name="_Toc520356175"/>
      <w:bookmarkStart w:id="242" w:name="_Ref467307062"/>
      <w:r>
        <w:rPr>
          <w:rFonts w:hint="eastAsia" w:ascii="仿宋" w:hAnsi="仿宋" w:eastAsia="仿宋" w:cs="仿宋"/>
          <w:color w:val="000000"/>
          <w:sz w:val="24"/>
          <w:szCs w:val="24"/>
          <w:u w:val="none"/>
          <w:lang w:val="en-US" w:eastAsia="zh-CN"/>
        </w:rPr>
        <w:t>30.签订合同</w:t>
      </w:r>
      <w:bookmarkEnd w:id="233"/>
      <w:bookmarkEnd w:id="234"/>
      <w:bookmarkEnd w:id="235"/>
      <w:bookmarkEnd w:id="236"/>
      <w:bookmarkEnd w:id="237"/>
      <w:bookmarkEnd w:id="238"/>
      <w:bookmarkEnd w:id="239"/>
      <w:bookmarkEnd w:id="240"/>
      <w:bookmarkEnd w:id="241"/>
      <w:bookmarkEnd w:id="242"/>
    </w:p>
    <w:p w14:paraId="5E54B0F6">
      <w:pPr>
        <w:keepNext w:val="0"/>
        <w:keepLines w:val="0"/>
        <w:pageBreakBefore w:val="0"/>
        <w:widowControl w:val="0"/>
        <w:kinsoku/>
        <w:wordWrap/>
        <w:overflowPunct/>
        <w:topLinePunct w:val="0"/>
        <w:bidi w:val="0"/>
        <w:spacing w:line="240" w:lineRule="atLeast"/>
        <w:ind w:left="907" w:leftChars="0" w:hanging="907" w:firstLineChars="0"/>
        <w:textAlignment w:val="auto"/>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30.1</w:t>
      </w:r>
      <w:r>
        <w:rPr>
          <w:rFonts w:hint="eastAsia" w:ascii="仿宋" w:hAnsi="仿宋" w:eastAsia="仿宋" w:cs="仿宋"/>
          <w:color w:val="000000"/>
          <w:sz w:val="24"/>
          <w:lang w:val="en-US" w:eastAsia="zh-CN"/>
        </w:rPr>
        <w:tab/>
      </w:r>
      <w:r>
        <w:rPr>
          <w:rFonts w:hint="eastAsia" w:ascii="仿宋" w:hAnsi="仿宋" w:eastAsia="仿宋" w:cs="仿宋"/>
          <w:color w:val="000000"/>
          <w:sz w:val="24"/>
          <w:lang w:val="en-US" w:eastAsia="zh-CN"/>
        </w:rPr>
        <w:t>中标人应当自发出中标通知书之日起30日内，与采购人签订合同。</w:t>
      </w:r>
    </w:p>
    <w:p w14:paraId="61008F0F">
      <w:pPr>
        <w:keepNext w:val="0"/>
        <w:keepLines w:val="0"/>
        <w:pageBreakBefore w:val="0"/>
        <w:widowControl w:val="0"/>
        <w:kinsoku/>
        <w:wordWrap/>
        <w:overflowPunct/>
        <w:topLinePunct w:val="0"/>
        <w:bidi w:val="0"/>
        <w:spacing w:line="240" w:lineRule="atLeast"/>
        <w:ind w:left="907" w:leftChars="0" w:hanging="907" w:firstLineChars="0"/>
        <w:textAlignment w:val="auto"/>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30.2</w:t>
      </w:r>
      <w:r>
        <w:rPr>
          <w:rFonts w:hint="eastAsia" w:ascii="仿宋" w:hAnsi="仿宋" w:eastAsia="仿宋" w:cs="仿宋"/>
          <w:color w:val="000000"/>
          <w:sz w:val="24"/>
          <w:lang w:val="en-US" w:eastAsia="zh-CN"/>
        </w:rPr>
        <w:tab/>
      </w:r>
      <w:bookmarkStart w:id="243" w:name="_Ref467306425"/>
      <w:bookmarkStart w:id="244" w:name="_Ref467307090"/>
      <w:bookmarkStart w:id="245" w:name="_Toc520356176"/>
      <w:r>
        <w:rPr>
          <w:rFonts w:hint="eastAsia" w:ascii="仿宋" w:hAnsi="仿宋" w:eastAsia="仿宋" w:cs="仿宋"/>
          <w:color w:val="000000"/>
          <w:sz w:val="24"/>
          <w:lang w:val="en-US" w:eastAsia="zh-CN"/>
        </w:rPr>
        <w:t>招标文件、中标人的投标文件及其澄清文件等，均为签订合同的依据。</w:t>
      </w:r>
    </w:p>
    <w:p w14:paraId="5DF80F7C">
      <w:pPr>
        <w:keepNext w:val="0"/>
        <w:keepLines w:val="0"/>
        <w:pageBreakBefore w:val="0"/>
        <w:widowControl w:val="0"/>
        <w:kinsoku/>
        <w:wordWrap/>
        <w:overflowPunct/>
        <w:topLinePunct w:val="0"/>
        <w:bidi w:val="0"/>
        <w:spacing w:line="240" w:lineRule="atLeast"/>
        <w:ind w:left="907" w:leftChars="0" w:hanging="907" w:firstLineChars="0"/>
        <w:textAlignment w:val="auto"/>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30.3   中标人拒绝与采购人签订合同的，或在约定的期限内不和采购人签订合同的，采购人可以按照评审报告推荐的中标候选人名单排序，确定下一中标候选人为中标人，也可以重新开展政府采购活动。</w:t>
      </w:r>
    </w:p>
    <w:p w14:paraId="704533A6">
      <w:pPr>
        <w:keepNext w:val="0"/>
        <w:keepLines w:val="0"/>
        <w:pageBreakBefore w:val="0"/>
        <w:widowControl w:val="0"/>
        <w:kinsoku/>
        <w:wordWrap/>
        <w:overflowPunct/>
        <w:topLinePunct w:val="0"/>
        <w:bidi w:val="0"/>
        <w:spacing w:line="240" w:lineRule="atLeast"/>
        <w:ind w:left="907" w:leftChars="0" w:hanging="907" w:firstLineChars="0"/>
        <w:textAlignment w:val="auto"/>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30.4   当出现法规规定的中标无效或中标结果无效情形时，采购人可与排名下一位的中标候选人另行签订合同，或依法重新开展采购活动。</w:t>
      </w:r>
    </w:p>
    <w:p w14:paraId="19507D76">
      <w:pPr>
        <w:pStyle w:val="6"/>
        <w:pageBreakBefore w:val="0"/>
        <w:widowControl w:val="0"/>
        <w:kinsoku/>
        <w:wordWrap/>
        <w:overflowPunct/>
        <w:topLinePunct w:val="0"/>
        <w:autoSpaceDE w:val="0"/>
        <w:autoSpaceDN w:val="0"/>
        <w:bidi w:val="0"/>
        <w:snapToGrid/>
        <w:spacing w:before="0" w:after="0" w:line="300" w:lineRule="exact"/>
        <w:jc w:val="both"/>
        <w:textAlignment w:val="auto"/>
        <w:rPr>
          <w:rFonts w:hint="eastAsia" w:ascii="仿宋" w:hAnsi="仿宋" w:eastAsia="仿宋" w:cs="仿宋"/>
          <w:color w:val="000000"/>
          <w:sz w:val="24"/>
          <w:szCs w:val="24"/>
          <w:u w:val="none"/>
          <w:lang w:val="en-US" w:eastAsia="zh-CN"/>
        </w:rPr>
      </w:pPr>
      <w:bookmarkStart w:id="246" w:name="_Toc515647793"/>
      <w:bookmarkStart w:id="247" w:name="_Toc29882"/>
      <w:bookmarkStart w:id="248" w:name="_Toc14080"/>
      <w:bookmarkStart w:id="249" w:name="_Toc22555"/>
      <w:bookmarkStart w:id="250" w:name="_Toc15548"/>
      <w:r>
        <w:rPr>
          <w:rFonts w:hint="eastAsia" w:ascii="仿宋" w:hAnsi="仿宋" w:eastAsia="仿宋" w:cs="仿宋"/>
          <w:color w:val="000000"/>
          <w:sz w:val="24"/>
          <w:szCs w:val="24"/>
          <w:u w:val="none"/>
          <w:lang w:val="en-US" w:eastAsia="zh-CN"/>
        </w:rPr>
        <w:t>31.履约保证金</w:t>
      </w:r>
      <w:bookmarkEnd w:id="243"/>
      <w:bookmarkEnd w:id="244"/>
      <w:bookmarkEnd w:id="245"/>
      <w:bookmarkEnd w:id="246"/>
      <w:bookmarkEnd w:id="247"/>
      <w:bookmarkEnd w:id="248"/>
      <w:bookmarkEnd w:id="249"/>
      <w:bookmarkEnd w:id="250"/>
    </w:p>
    <w:p w14:paraId="6E84BA0B">
      <w:pPr>
        <w:keepNext w:val="0"/>
        <w:keepLines w:val="0"/>
        <w:pageBreakBefore w:val="0"/>
        <w:widowControl w:val="0"/>
        <w:kinsoku/>
        <w:wordWrap/>
        <w:overflowPunct/>
        <w:topLinePunct w:val="0"/>
        <w:bidi w:val="0"/>
        <w:spacing w:line="240" w:lineRule="atLeast"/>
        <w:ind w:left="907" w:leftChars="0" w:hanging="907" w:firstLineChars="0"/>
        <w:textAlignment w:val="auto"/>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31.1</w:t>
      </w:r>
      <w:r>
        <w:rPr>
          <w:rFonts w:hint="eastAsia" w:ascii="仿宋" w:hAnsi="仿宋" w:eastAsia="仿宋" w:cs="仿宋"/>
          <w:color w:val="000000"/>
          <w:sz w:val="24"/>
          <w:lang w:val="en-US" w:eastAsia="zh-CN"/>
        </w:rPr>
        <w:tab/>
      </w:r>
      <w:r>
        <w:rPr>
          <w:rFonts w:hint="eastAsia" w:ascii="仿宋" w:hAnsi="仿宋" w:eastAsia="仿宋" w:cs="仿宋"/>
          <w:color w:val="000000"/>
          <w:sz w:val="24"/>
          <w:lang w:val="en-US" w:eastAsia="zh-CN"/>
        </w:rPr>
        <w:t>中标人应按照投标人须知资料表规定向采购人缴纳履约保证金（如采用保函形式，格式见本章附件1）。</w:t>
      </w:r>
    </w:p>
    <w:p w14:paraId="655BBC5D">
      <w:pPr>
        <w:keepNext w:val="0"/>
        <w:keepLines w:val="0"/>
        <w:pageBreakBefore w:val="0"/>
        <w:widowControl w:val="0"/>
        <w:kinsoku/>
        <w:wordWrap/>
        <w:overflowPunct/>
        <w:topLinePunct w:val="0"/>
        <w:bidi w:val="0"/>
        <w:spacing w:line="240" w:lineRule="atLeast"/>
        <w:ind w:left="907" w:leftChars="0" w:hanging="907" w:firstLineChars="0"/>
        <w:textAlignment w:val="auto"/>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31.2</w:t>
      </w:r>
      <w:r>
        <w:rPr>
          <w:rFonts w:hint="eastAsia" w:ascii="仿宋" w:hAnsi="仿宋" w:eastAsia="仿宋" w:cs="仿宋"/>
          <w:color w:val="000000"/>
          <w:sz w:val="24"/>
          <w:lang w:val="en-US" w:eastAsia="zh-CN"/>
        </w:rPr>
        <w:tab/>
      </w:r>
      <w:r>
        <w:rPr>
          <w:rFonts w:hint="eastAsia" w:ascii="仿宋" w:hAnsi="仿宋" w:eastAsia="仿宋" w:cs="仿宋"/>
          <w:color w:val="000000"/>
          <w:sz w:val="24"/>
          <w:lang w:val="en-US" w:eastAsia="zh-CN"/>
        </w:rPr>
        <w:t>政府采购利用担保试点范围内的项目，除31.1规定的情形外，中标人也可以按照财政部门的规定，向采购人提供合格的履约担保函（格式见本章附件2）。</w:t>
      </w:r>
    </w:p>
    <w:p w14:paraId="543688D8">
      <w:pPr>
        <w:keepNext w:val="0"/>
        <w:keepLines w:val="0"/>
        <w:pageBreakBefore w:val="0"/>
        <w:widowControl w:val="0"/>
        <w:kinsoku/>
        <w:wordWrap/>
        <w:overflowPunct/>
        <w:topLinePunct w:val="0"/>
        <w:bidi w:val="0"/>
        <w:spacing w:line="240" w:lineRule="atLeast"/>
        <w:ind w:left="907" w:leftChars="0" w:hanging="907" w:firstLineChars="0"/>
        <w:textAlignment w:val="auto"/>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31.3   如果中标人没有按照上述履约保证金的规定执行，将视为放弃中标资格，中标人的投标保证金将不予退还。在此情况下，采购人可确定下一候选人为中标人，也可以重新开展采购活动。</w:t>
      </w:r>
    </w:p>
    <w:p w14:paraId="72A3952F">
      <w:pPr>
        <w:pStyle w:val="6"/>
        <w:pageBreakBefore w:val="0"/>
        <w:widowControl w:val="0"/>
        <w:kinsoku/>
        <w:wordWrap/>
        <w:overflowPunct/>
        <w:topLinePunct w:val="0"/>
        <w:autoSpaceDE w:val="0"/>
        <w:autoSpaceDN w:val="0"/>
        <w:bidi w:val="0"/>
        <w:snapToGrid/>
        <w:spacing w:before="0" w:after="0" w:line="300" w:lineRule="exact"/>
        <w:jc w:val="both"/>
        <w:textAlignment w:val="auto"/>
        <w:rPr>
          <w:rFonts w:hint="eastAsia" w:ascii="仿宋" w:hAnsi="仿宋" w:eastAsia="仿宋" w:cs="仿宋"/>
          <w:color w:val="000000"/>
          <w:sz w:val="24"/>
          <w:szCs w:val="24"/>
          <w:u w:val="none"/>
          <w:lang w:val="en-US" w:eastAsia="zh-CN"/>
        </w:rPr>
      </w:pPr>
      <w:bookmarkStart w:id="251" w:name="_Toc29408"/>
      <w:bookmarkStart w:id="252" w:name="_Toc3090"/>
      <w:bookmarkStart w:id="253" w:name="_Toc20142"/>
      <w:bookmarkStart w:id="254" w:name="_Toc401"/>
      <w:bookmarkStart w:id="255" w:name="_Toc515647794"/>
      <w:r>
        <w:rPr>
          <w:rFonts w:hint="eastAsia" w:ascii="仿宋" w:hAnsi="仿宋" w:eastAsia="仿宋" w:cs="仿宋"/>
          <w:color w:val="000000"/>
          <w:sz w:val="24"/>
          <w:szCs w:val="24"/>
          <w:u w:val="none"/>
          <w:lang w:val="en-US" w:eastAsia="zh-CN"/>
        </w:rPr>
        <w:t>32.中标服务费</w:t>
      </w:r>
      <w:bookmarkEnd w:id="251"/>
      <w:bookmarkEnd w:id="252"/>
      <w:bookmarkEnd w:id="253"/>
      <w:bookmarkEnd w:id="254"/>
      <w:bookmarkEnd w:id="255"/>
    </w:p>
    <w:p w14:paraId="214CA3A1">
      <w:pPr>
        <w:keepNext w:val="0"/>
        <w:keepLines w:val="0"/>
        <w:pageBreakBefore w:val="0"/>
        <w:widowControl w:val="0"/>
        <w:kinsoku/>
        <w:wordWrap/>
        <w:overflowPunct/>
        <w:topLinePunct w:val="0"/>
        <w:bidi w:val="0"/>
        <w:spacing w:line="240" w:lineRule="atLeast"/>
        <w:ind w:left="907" w:leftChars="0" w:hanging="907" w:firstLineChars="0"/>
        <w:textAlignment w:val="auto"/>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 xml:space="preserve">   中标人须按照投标须知资料表规定，向采购代理机构支付中标服务费。</w:t>
      </w:r>
    </w:p>
    <w:p w14:paraId="142AD102">
      <w:pPr>
        <w:pStyle w:val="6"/>
        <w:pageBreakBefore w:val="0"/>
        <w:widowControl w:val="0"/>
        <w:kinsoku/>
        <w:wordWrap/>
        <w:overflowPunct/>
        <w:topLinePunct w:val="0"/>
        <w:autoSpaceDE w:val="0"/>
        <w:autoSpaceDN w:val="0"/>
        <w:bidi w:val="0"/>
        <w:snapToGrid/>
        <w:spacing w:before="0" w:after="0" w:line="300" w:lineRule="exact"/>
        <w:jc w:val="both"/>
        <w:textAlignment w:val="auto"/>
        <w:rPr>
          <w:rFonts w:hint="eastAsia" w:ascii="仿宋" w:hAnsi="仿宋" w:eastAsia="仿宋" w:cs="仿宋"/>
          <w:color w:val="000000"/>
          <w:sz w:val="24"/>
          <w:szCs w:val="24"/>
          <w:u w:val="none"/>
          <w:lang w:val="en-US" w:eastAsia="zh-CN"/>
        </w:rPr>
      </w:pPr>
      <w:bookmarkStart w:id="256" w:name="_Toc20100"/>
      <w:bookmarkStart w:id="257" w:name="_Toc6923"/>
      <w:bookmarkStart w:id="258" w:name="_Toc515647795"/>
      <w:bookmarkStart w:id="259" w:name="_Toc4517"/>
      <w:bookmarkStart w:id="260" w:name="_Toc7049"/>
      <w:r>
        <w:rPr>
          <w:rFonts w:hint="eastAsia" w:ascii="仿宋" w:hAnsi="仿宋" w:eastAsia="仿宋" w:cs="仿宋"/>
          <w:color w:val="000000"/>
          <w:sz w:val="24"/>
          <w:szCs w:val="24"/>
          <w:u w:val="none"/>
          <w:lang w:val="en-US" w:eastAsia="zh-CN"/>
        </w:rPr>
        <w:t>33.政府采购信用担保</w:t>
      </w:r>
      <w:bookmarkEnd w:id="256"/>
      <w:bookmarkEnd w:id="257"/>
      <w:bookmarkEnd w:id="258"/>
      <w:bookmarkEnd w:id="259"/>
      <w:bookmarkEnd w:id="260"/>
    </w:p>
    <w:p w14:paraId="22CB7179">
      <w:pPr>
        <w:keepNext w:val="0"/>
        <w:keepLines w:val="0"/>
        <w:pageBreakBefore w:val="0"/>
        <w:widowControl w:val="0"/>
        <w:kinsoku/>
        <w:wordWrap/>
        <w:overflowPunct/>
        <w:topLinePunct w:val="0"/>
        <w:bidi w:val="0"/>
        <w:spacing w:line="240" w:lineRule="atLeast"/>
        <w:ind w:left="907" w:leftChars="0" w:hanging="907" w:firstLineChars="0"/>
        <w:textAlignment w:val="auto"/>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33.1   本项目是否属于信用担保试点范围见投标人须知资料表。</w:t>
      </w:r>
    </w:p>
    <w:p w14:paraId="5668E98A">
      <w:pPr>
        <w:keepNext w:val="0"/>
        <w:keepLines w:val="0"/>
        <w:pageBreakBefore w:val="0"/>
        <w:widowControl w:val="0"/>
        <w:kinsoku/>
        <w:wordWrap/>
        <w:overflowPunct/>
        <w:topLinePunct w:val="0"/>
        <w:bidi w:val="0"/>
        <w:spacing w:line="240" w:lineRule="atLeast"/>
        <w:ind w:left="907" w:leftChars="0" w:hanging="907" w:firstLineChars="0"/>
        <w:textAlignment w:val="auto"/>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33.2   如属于政府采购信用担保试点范围内，中小型企业投标人可以自由按照财政部门的规定，采用投标担保、履约担保和融资担保。</w:t>
      </w:r>
    </w:p>
    <w:p w14:paraId="5CA3CD5A">
      <w:pPr>
        <w:keepNext w:val="0"/>
        <w:keepLines w:val="0"/>
        <w:pageBreakBefore w:val="0"/>
        <w:widowControl w:val="0"/>
        <w:kinsoku/>
        <w:wordWrap/>
        <w:overflowPunct/>
        <w:topLinePunct w:val="0"/>
        <w:bidi w:val="0"/>
        <w:spacing w:line="240" w:lineRule="atLeast"/>
        <w:ind w:left="907" w:leftChars="0" w:hanging="907" w:firstLineChars="0"/>
        <w:textAlignment w:val="auto"/>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33.2.1 投标人递交的投标担保函和履约担保函应符合本招标文件的规定。</w:t>
      </w:r>
    </w:p>
    <w:p w14:paraId="300B10E6">
      <w:pPr>
        <w:keepNext w:val="0"/>
        <w:keepLines w:val="0"/>
        <w:pageBreakBefore w:val="0"/>
        <w:widowControl w:val="0"/>
        <w:kinsoku/>
        <w:wordWrap/>
        <w:overflowPunct/>
        <w:topLinePunct w:val="0"/>
        <w:bidi w:val="0"/>
        <w:spacing w:line="240" w:lineRule="atLeast"/>
        <w:ind w:left="907" w:leftChars="0" w:hanging="907" w:firstLineChars="0"/>
        <w:textAlignment w:val="auto"/>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33.2.2 中标人可以采取融资担保的形式为政府采购项目履约进行融资。</w:t>
      </w:r>
    </w:p>
    <w:p w14:paraId="19DFF61C">
      <w:pPr>
        <w:keepNext w:val="0"/>
        <w:keepLines w:val="0"/>
        <w:pageBreakBefore w:val="0"/>
        <w:widowControl w:val="0"/>
        <w:kinsoku/>
        <w:wordWrap/>
        <w:overflowPunct/>
        <w:topLinePunct w:val="0"/>
        <w:bidi w:val="0"/>
        <w:spacing w:line="240" w:lineRule="atLeast"/>
        <w:ind w:left="907" w:leftChars="0" w:hanging="907" w:firstLineChars="0"/>
        <w:textAlignment w:val="auto"/>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33.2.3 合格的政府采购专业信用担保机构名单见投标人须知资料表。</w:t>
      </w:r>
    </w:p>
    <w:p w14:paraId="00C844D2">
      <w:pPr>
        <w:pStyle w:val="6"/>
        <w:pageBreakBefore w:val="0"/>
        <w:widowControl w:val="0"/>
        <w:kinsoku/>
        <w:wordWrap/>
        <w:overflowPunct/>
        <w:topLinePunct w:val="0"/>
        <w:autoSpaceDE w:val="0"/>
        <w:autoSpaceDN w:val="0"/>
        <w:bidi w:val="0"/>
        <w:snapToGrid/>
        <w:spacing w:before="0" w:after="0" w:line="300" w:lineRule="exact"/>
        <w:jc w:val="both"/>
        <w:textAlignment w:val="auto"/>
        <w:rPr>
          <w:rFonts w:hint="eastAsia" w:ascii="仿宋" w:hAnsi="仿宋" w:eastAsia="仿宋" w:cs="仿宋"/>
          <w:color w:val="000000"/>
          <w:sz w:val="24"/>
          <w:szCs w:val="24"/>
          <w:u w:val="none"/>
          <w:lang w:val="en-US" w:eastAsia="zh-CN"/>
        </w:rPr>
      </w:pPr>
      <w:bookmarkStart w:id="261" w:name="_Toc23999"/>
      <w:bookmarkStart w:id="262" w:name="_Toc4487"/>
      <w:bookmarkStart w:id="263" w:name="_Toc11126"/>
      <w:bookmarkStart w:id="264" w:name="_Toc515647796"/>
      <w:bookmarkStart w:id="265" w:name="_Toc2133"/>
      <w:r>
        <w:rPr>
          <w:rFonts w:hint="eastAsia" w:ascii="仿宋" w:hAnsi="仿宋" w:eastAsia="仿宋" w:cs="仿宋"/>
          <w:color w:val="000000"/>
          <w:sz w:val="24"/>
          <w:szCs w:val="24"/>
          <w:u w:val="none"/>
          <w:lang w:val="en-US" w:eastAsia="zh-CN"/>
        </w:rPr>
        <w:t>34.廉洁自律规定</w:t>
      </w:r>
      <w:bookmarkEnd w:id="261"/>
      <w:bookmarkEnd w:id="262"/>
      <w:bookmarkEnd w:id="263"/>
      <w:bookmarkEnd w:id="264"/>
      <w:bookmarkEnd w:id="265"/>
    </w:p>
    <w:p w14:paraId="79CEC254">
      <w:pPr>
        <w:keepNext w:val="0"/>
        <w:keepLines w:val="0"/>
        <w:pageBreakBefore w:val="0"/>
        <w:widowControl w:val="0"/>
        <w:kinsoku/>
        <w:wordWrap/>
        <w:overflowPunct/>
        <w:topLinePunct w:val="0"/>
        <w:bidi w:val="0"/>
        <w:spacing w:line="240" w:lineRule="atLeast"/>
        <w:ind w:left="907" w:leftChars="0" w:hanging="907" w:firstLineChars="0"/>
        <w:textAlignment w:val="auto"/>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34.1   采购代理机构工作人员不得以不正当手段获取政府采购代理业务，不得与采购人、供应商恶意串通操纵政府采购活动。</w:t>
      </w:r>
    </w:p>
    <w:p w14:paraId="20FEDC26">
      <w:pPr>
        <w:keepNext w:val="0"/>
        <w:keepLines w:val="0"/>
        <w:pageBreakBefore w:val="0"/>
        <w:widowControl w:val="0"/>
        <w:kinsoku/>
        <w:wordWrap/>
        <w:overflowPunct/>
        <w:topLinePunct w:val="0"/>
        <w:bidi w:val="0"/>
        <w:spacing w:line="240" w:lineRule="atLeast"/>
        <w:ind w:left="907" w:leftChars="0" w:hanging="907" w:firstLineChars="0"/>
        <w:textAlignment w:val="auto"/>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34.2   采购代理机构工作人员不得接受采购人或者供应商组织的宴请、旅游、娱乐，不得收受礼品、现金、有价证券等，不得向采购人或者供应商报销应当由个人承担的费用。</w:t>
      </w:r>
    </w:p>
    <w:p w14:paraId="1FE61505">
      <w:pPr>
        <w:keepNext w:val="0"/>
        <w:keepLines w:val="0"/>
        <w:pageBreakBefore w:val="0"/>
        <w:widowControl w:val="0"/>
        <w:kinsoku/>
        <w:wordWrap/>
        <w:overflowPunct/>
        <w:topLinePunct w:val="0"/>
        <w:bidi w:val="0"/>
        <w:spacing w:line="240" w:lineRule="atLeast"/>
        <w:ind w:left="907" w:leftChars="0" w:hanging="907" w:firstLineChars="0"/>
        <w:textAlignment w:val="auto"/>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34.3   为强化采购代理机构内部监督机制，供应商可按投标人须知资料表中的监督电话和邮箱，反映采购代理机构的廉洁自律等问题。</w:t>
      </w:r>
    </w:p>
    <w:p w14:paraId="333BAA6A">
      <w:pPr>
        <w:pStyle w:val="6"/>
        <w:pageBreakBefore w:val="0"/>
        <w:widowControl w:val="0"/>
        <w:kinsoku/>
        <w:wordWrap/>
        <w:overflowPunct/>
        <w:topLinePunct w:val="0"/>
        <w:autoSpaceDE w:val="0"/>
        <w:autoSpaceDN w:val="0"/>
        <w:bidi w:val="0"/>
        <w:snapToGrid/>
        <w:spacing w:before="0" w:after="0" w:line="300" w:lineRule="exact"/>
        <w:jc w:val="both"/>
        <w:textAlignment w:val="auto"/>
        <w:rPr>
          <w:rFonts w:hint="eastAsia" w:ascii="仿宋" w:hAnsi="仿宋" w:eastAsia="仿宋" w:cs="仿宋"/>
          <w:color w:val="000000"/>
          <w:sz w:val="24"/>
          <w:szCs w:val="24"/>
          <w:u w:val="none"/>
          <w:lang w:val="en-US" w:eastAsia="zh-CN"/>
        </w:rPr>
      </w:pPr>
      <w:bookmarkStart w:id="266" w:name="_Toc25480"/>
      <w:bookmarkStart w:id="267" w:name="_Toc30293"/>
      <w:bookmarkStart w:id="268" w:name="_Toc515647797"/>
      <w:bookmarkStart w:id="269" w:name="_Toc11586"/>
      <w:bookmarkStart w:id="270" w:name="_Toc5723"/>
      <w:r>
        <w:rPr>
          <w:rFonts w:hint="eastAsia" w:ascii="仿宋" w:hAnsi="仿宋" w:eastAsia="仿宋" w:cs="仿宋"/>
          <w:color w:val="000000"/>
          <w:sz w:val="24"/>
          <w:szCs w:val="24"/>
          <w:u w:val="none"/>
          <w:lang w:val="en-US" w:eastAsia="zh-CN"/>
        </w:rPr>
        <w:t>35.人员回避</w:t>
      </w:r>
      <w:bookmarkEnd w:id="266"/>
      <w:bookmarkEnd w:id="267"/>
      <w:bookmarkEnd w:id="268"/>
      <w:bookmarkEnd w:id="269"/>
      <w:bookmarkEnd w:id="270"/>
    </w:p>
    <w:p w14:paraId="18AB7FEF">
      <w:pPr>
        <w:keepNext w:val="0"/>
        <w:keepLines w:val="0"/>
        <w:pageBreakBefore w:val="0"/>
        <w:widowControl w:val="0"/>
        <w:kinsoku/>
        <w:wordWrap/>
        <w:overflowPunct/>
        <w:topLinePunct w:val="0"/>
        <w:bidi w:val="0"/>
        <w:spacing w:line="240" w:lineRule="atLeast"/>
        <w:ind w:left="907" w:leftChars="0" w:hanging="907" w:firstLineChars="0"/>
        <w:textAlignment w:val="auto"/>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 xml:space="preserve">       投标人认为采购人员及其相关人员有法律法规所列与其他供应商有利害关系的，可以向采购人或采购代理机构书面提出回避申请，并说明理由。</w:t>
      </w:r>
    </w:p>
    <w:p w14:paraId="55617506">
      <w:pPr>
        <w:pStyle w:val="6"/>
        <w:pageBreakBefore w:val="0"/>
        <w:widowControl w:val="0"/>
        <w:kinsoku/>
        <w:wordWrap/>
        <w:overflowPunct/>
        <w:topLinePunct w:val="0"/>
        <w:autoSpaceDE w:val="0"/>
        <w:autoSpaceDN w:val="0"/>
        <w:bidi w:val="0"/>
        <w:snapToGrid/>
        <w:spacing w:before="0" w:after="0" w:line="300" w:lineRule="exact"/>
        <w:jc w:val="both"/>
        <w:textAlignment w:val="auto"/>
        <w:rPr>
          <w:rFonts w:hint="eastAsia" w:ascii="仿宋" w:hAnsi="仿宋" w:eastAsia="仿宋" w:cs="仿宋"/>
          <w:color w:val="000000"/>
          <w:sz w:val="24"/>
          <w:szCs w:val="24"/>
          <w:u w:val="none"/>
          <w:lang w:val="en-US" w:eastAsia="zh-CN"/>
        </w:rPr>
      </w:pPr>
      <w:bookmarkStart w:id="271" w:name="_Toc515647798"/>
      <w:bookmarkStart w:id="272" w:name="_Toc19319"/>
      <w:bookmarkStart w:id="273" w:name="_Toc5554"/>
      <w:bookmarkStart w:id="274" w:name="_Toc11115"/>
      <w:bookmarkStart w:id="275" w:name="_Toc1148"/>
      <w:r>
        <w:rPr>
          <w:rFonts w:hint="eastAsia" w:ascii="仿宋" w:hAnsi="仿宋" w:eastAsia="仿宋" w:cs="仿宋"/>
          <w:color w:val="000000"/>
          <w:sz w:val="24"/>
          <w:szCs w:val="24"/>
          <w:u w:val="none"/>
          <w:lang w:val="en-US" w:eastAsia="zh-CN"/>
        </w:rPr>
        <w:t>36.质疑与接收</w:t>
      </w:r>
      <w:bookmarkEnd w:id="271"/>
      <w:bookmarkEnd w:id="272"/>
      <w:bookmarkEnd w:id="273"/>
      <w:bookmarkEnd w:id="274"/>
      <w:bookmarkEnd w:id="275"/>
    </w:p>
    <w:p w14:paraId="744CEAA4">
      <w:pPr>
        <w:keepNext w:val="0"/>
        <w:keepLines w:val="0"/>
        <w:pageBreakBefore w:val="0"/>
        <w:widowControl w:val="0"/>
        <w:kinsoku/>
        <w:wordWrap/>
        <w:overflowPunct/>
        <w:topLinePunct w:val="0"/>
        <w:bidi w:val="0"/>
        <w:spacing w:line="240" w:lineRule="atLeast"/>
        <w:ind w:left="907" w:leftChars="0" w:hanging="907" w:firstLineChars="0"/>
        <w:textAlignment w:val="auto"/>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36.1  投标人认为招标文件、招标过程和中标结果使自己的权益受到损害的，可以根据《中华人民共和国政府采购法》、《中华人民共和国政府采购法实施条例》和《政府采购质疑和投诉办法》的有关规定，依法向采购人或其委托的采购代理机构提出质疑。</w:t>
      </w:r>
    </w:p>
    <w:p w14:paraId="58FA495A">
      <w:pPr>
        <w:keepNext w:val="0"/>
        <w:keepLines w:val="0"/>
        <w:pageBreakBefore w:val="0"/>
        <w:widowControl w:val="0"/>
        <w:kinsoku/>
        <w:wordWrap/>
        <w:overflowPunct/>
        <w:topLinePunct w:val="0"/>
        <w:bidi w:val="0"/>
        <w:spacing w:line="240" w:lineRule="atLeast"/>
        <w:ind w:left="907" w:leftChars="0" w:hanging="907" w:firstLineChars="0"/>
        <w:textAlignment w:val="auto"/>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36.2  质疑供应商应按照财政部制定的《政府采购质疑函范本》格式（可从财政部官方网站下载）和《政府采购质疑和投诉办法》的要求，在法定质疑期内以纸质形式提出质疑，针对同一采购程序环节的质疑应一次性提出。</w:t>
      </w:r>
    </w:p>
    <w:p w14:paraId="09BC6CD3">
      <w:pPr>
        <w:keepNext w:val="0"/>
        <w:keepLines w:val="0"/>
        <w:pageBreakBefore w:val="0"/>
        <w:widowControl w:val="0"/>
        <w:kinsoku/>
        <w:wordWrap/>
        <w:overflowPunct/>
        <w:topLinePunct w:val="0"/>
        <w:autoSpaceDE/>
        <w:autoSpaceDN/>
        <w:bidi w:val="0"/>
        <w:adjustRightInd/>
        <w:snapToGrid/>
        <w:spacing w:line="240" w:lineRule="atLeast"/>
        <w:ind w:left="907" w:leftChars="0" w:firstLine="0" w:firstLineChars="0"/>
        <w:textAlignment w:val="auto"/>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超出法定质疑期的、重复提出的、分次提出的或内容、形式不符合《政府采购质疑和投诉办法》的，质疑供应商将依法承担不利后果。</w:t>
      </w:r>
    </w:p>
    <w:p w14:paraId="058E6B59">
      <w:pPr>
        <w:keepNext w:val="0"/>
        <w:keepLines w:val="0"/>
        <w:pageBreakBefore w:val="0"/>
        <w:widowControl w:val="0"/>
        <w:kinsoku/>
        <w:wordWrap/>
        <w:overflowPunct/>
        <w:topLinePunct w:val="0"/>
        <w:bidi w:val="0"/>
        <w:spacing w:line="240" w:lineRule="atLeast"/>
        <w:ind w:left="907" w:leftChars="0" w:hanging="907" w:firstLineChars="0"/>
        <w:textAlignment w:val="auto"/>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36.3  采购代理机构质疑函接收部门、联系电话和通讯地址, 见投标人须知资料表。</w:t>
      </w:r>
    </w:p>
    <w:p w14:paraId="020F1D8C">
      <w:pPr>
        <w:spacing w:line="240" w:lineRule="atLeast"/>
        <w:ind w:left="900" w:hanging="900" w:hangingChars="375"/>
        <w:rPr>
          <w:rFonts w:ascii="仿宋" w:hAnsi="仿宋" w:eastAsia="仿宋" w:cs="仿宋"/>
          <w:color w:val="000000"/>
          <w:sz w:val="24"/>
        </w:rPr>
      </w:pPr>
    </w:p>
    <w:p w14:paraId="45BAD7E9">
      <w:pPr>
        <w:pStyle w:val="5"/>
        <w:spacing w:before="0" w:line="240" w:lineRule="atLeast"/>
        <w:rPr>
          <w:rFonts w:ascii="仿宋" w:hAnsi="仿宋" w:eastAsia="仿宋" w:cs="仿宋"/>
          <w:color w:val="000000"/>
          <w:szCs w:val="24"/>
        </w:rPr>
      </w:pPr>
      <w:bookmarkStart w:id="276" w:name="_Toc16186"/>
      <w:bookmarkStart w:id="277" w:name="_Toc515647799"/>
      <w:bookmarkStart w:id="278" w:name="_Toc21748"/>
    </w:p>
    <w:p w14:paraId="3C9542E1">
      <w:pPr>
        <w:rPr>
          <w:rFonts w:ascii="仿宋" w:hAnsi="仿宋" w:eastAsia="仿宋" w:cs="仿宋"/>
          <w:color w:val="000000"/>
        </w:rPr>
      </w:pPr>
    </w:p>
    <w:p w14:paraId="377A6B9C">
      <w:pPr>
        <w:pStyle w:val="12"/>
        <w:ind w:left="2940"/>
        <w:rPr>
          <w:color w:val="000000"/>
        </w:rPr>
      </w:pPr>
    </w:p>
    <w:p w14:paraId="2F8420BA">
      <w:pPr>
        <w:rPr>
          <w:color w:val="000000"/>
        </w:rPr>
      </w:pPr>
    </w:p>
    <w:p w14:paraId="577C8140">
      <w:pPr>
        <w:rPr>
          <w:rFonts w:ascii="仿宋" w:hAnsi="仿宋" w:eastAsia="仿宋" w:cs="仿宋"/>
          <w:color w:val="000000"/>
        </w:rPr>
      </w:pPr>
    </w:p>
    <w:p w14:paraId="2E6783E0">
      <w:pPr>
        <w:pStyle w:val="6"/>
        <w:rPr>
          <w:rFonts w:ascii="仿宋" w:hAnsi="仿宋" w:eastAsia="仿宋" w:cs="仿宋"/>
          <w:color w:val="000000"/>
          <w:szCs w:val="24"/>
        </w:rPr>
      </w:pPr>
    </w:p>
    <w:p w14:paraId="57CFA642">
      <w:pPr>
        <w:pStyle w:val="7"/>
        <w:rPr>
          <w:color w:val="000000"/>
        </w:rPr>
      </w:pPr>
    </w:p>
    <w:p w14:paraId="4646042B">
      <w:pPr>
        <w:rPr>
          <w:rFonts w:ascii="仿宋" w:hAnsi="仿宋" w:eastAsia="仿宋" w:cs="仿宋"/>
          <w:color w:val="000000"/>
        </w:rPr>
      </w:pPr>
      <w:r>
        <w:rPr>
          <w:rFonts w:hint="eastAsia" w:ascii="仿宋" w:hAnsi="仿宋" w:eastAsia="仿宋" w:cs="仿宋"/>
          <w:color w:val="000000"/>
        </w:rPr>
        <w:br w:type="page"/>
      </w:r>
    </w:p>
    <w:p w14:paraId="18B79EDB">
      <w:pPr>
        <w:pStyle w:val="5"/>
        <w:spacing w:before="0" w:line="240" w:lineRule="atLeast"/>
        <w:rPr>
          <w:rFonts w:ascii="仿宋" w:hAnsi="仿宋" w:eastAsia="仿宋" w:cs="仿宋"/>
          <w:color w:val="000000"/>
          <w:szCs w:val="24"/>
        </w:rPr>
      </w:pPr>
      <w:bookmarkStart w:id="279" w:name="_Toc28354"/>
      <w:bookmarkStart w:id="280" w:name="_Toc13299"/>
      <w:r>
        <w:rPr>
          <w:rFonts w:hint="eastAsia" w:ascii="仿宋" w:hAnsi="仿宋" w:eastAsia="仿宋" w:cs="仿宋"/>
          <w:color w:val="000000"/>
          <w:szCs w:val="24"/>
        </w:rPr>
        <w:t>附件1：履约保证金保函（格式）</w:t>
      </w:r>
      <w:bookmarkEnd w:id="276"/>
      <w:bookmarkEnd w:id="277"/>
      <w:bookmarkEnd w:id="278"/>
      <w:bookmarkEnd w:id="279"/>
      <w:bookmarkEnd w:id="280"/>
    </w:p>
    <w:p w14:paraId="7494E9A1">
      <w:pPr>
        <w:pStyle w:val="19"/>
        <w:spacing w:line="240" w:lineRule="atLeast"/>
        <w:ind w:left="1079" w:leftChars="257" w:hanging="540"/>
        <w:rPr>
          <w:rFonts w:ascii="仿宋" w:hAnsi="仿宋" w:eastAsia="仿宋" w:cs="仿宋"/>
          <w:b/>
          <w:color w:val="000000"/>
          <w:sz w:val="24"/>
        </w:rPr>
      </w:pPr>
      <w:r>
        <w:rPr>
          <w:rFonts w:hint="eastAsia" w:ascii="仿宋" w:hAnsi="仿宋" w:eastAsia="仿宋" w:cs="仿宋"/>
          <w:b/>
          <w:color w:val="000000"/>
          <w:sz w:val="24"/>
        </w:rPr>
        <w:t xml:space="preserve">                         （中标后开具）</w:t>
      </w:r>
    </w:p>
    <w:p w14:paraId="6758C6FF">
      <w:pPr>
        <w:pStyle w:val="19"/>
        <w:spacing w:line="240" w:lineRule="atLeast"/>
        <w:ind w:left="1079" w:leftChars="257" w:hanging="540"/>
        <w:rPr>
          <w:rFonts w:ascii="仿宋" w:hAnsi="仿宋" w:eastAsia="仿宋" w:cs="仿宋"/>
          <w:b/>
          <w:color w:val="000000"/>
          <w:sz w:val="24"/>
        </w:rPr>
      </w:pPr>
    </w:p>
    <w:p w14:paraId="3CA565B1">
      <w:pPr>
        <w:pStyle w:val="19"/>
        <w:spacing w:line="240" w:lineRule="atLeast"/>
        <w:ind w:left="1079" w:leftChars="257" w:hanging="540"/>
        <w:rPr>
          <w:rFonts w:ascii="仿宋" w:hAnsi="仿宋" w:eastAsia="仿宋" w:cs="仿宋"/>
          <w:b/>
          <w:color w:val="000000"/>
          <w:sz w:val="24"/>
        </w:rPr>
      </w:pPr>
    </w:p>
    <w:p w14:paraId="1E5240F8">
      <w:pPr>
        <w:pStyle w:val="19"/>
        <w:spacing w:line="240" w:lineRule="atLeast"/>
        <w:rPr>
          <w:rFonts w:ascii="仿宋" w:hAnsi="仿宋" w:eastAsia="仿宋" w:cs="仿宋"/>
          <w:color w:val="000000"/>
          <w:sz w:val="24"/>
        </w:rPr>
      </w:pPr>
      <w:r>
        <w:rPr>
          <w:rFonts w:hint="eastAsia" w:ascii="仿宋" w:hAnsi="仿宋" w:eastAsia="仿宋" w:cs="仿宋"/>
          <w:color w:val="000000"/>
          <w:sz w:val="24"/>
        </w:rPr>
        <w:t>致: (</w:t>
      </w:r>
      <w:r>
        <w:rPr>
          <w:rFonts w:hint="eastAsia" w:ascii="仿宋" w:hAnsi="仿宋" w:eastAsia="仿宋" w:cs="仿宋"/>
          <w:i/>
          <w:color w:val="000000"/>
          <w:sz w:val="24"/>
          <w:u w:val="single"/>
        </w:rPr>
        <w:t>买方名称</w:t>
      </w:r>
      <w:r>
        <w:rPr>
          <w:rFonts w:hint="eastAsia" w:ascii="仿宋" w:hAnsi="仿宋" w:eastAsia="仿宋" w:cs="仿宋"/>
          <w:color w:val="000000"/>
          <w:sz w:val="24"/>
        </w:rPr>
        <w:t>)</w:t>
      </w:r>
    </w:p>
    <w:p w14:paraId="506C3714">
      <w:pPr>
        <w:pStyle w:val="19"/>
        <w:spacing w:line="240" w:lineRule="atLeast"/>
        <w:ind w:left="1079" w:leftChars="257" w:hanging="540"/>
        <w:jc w:val="center"/>
        <w:rPr>
          <w:rFonts w:ascii="仿宋" w:hAnsi="仿宋" w:eastAsia="仿宋" w:cs="仿宋"/>
          <w:color w:val="000000"/>
          <w:sz w:val="24"/>
        </w:rPr>
      </w:pPr>
      <w:r>
        <w:rPr>
          <w:rFonts w:hint="eastAsia" w:ascii="仿宋" w:hAnsi="仿宋" w:eastAsia="仿宋" w:cs="仿宋"/>
          <w:color w:val="000000"/>
          <w:sz w:val="24"/>
          <w:u w:val="single"/>
        </w:rPr>
        <w:t xml:space="preserve">             </w:t>
      </w:r>
      <w:r>
        <w:rPr>
          <w:rFonts w:hint="eastAsia" w:ascii="仿宋" w:hAnsi="仿宋" w:eastAsia="仿宋" w:cs="仿宋"/>
          <w:color w:val="000000"/>
          <w:sz w:val="24"/>
        </w:rPr>
        <w:t>号合同履约保函</w:t>
      </w:r>
    </w:p>
    <w:p w14:paraId="45144CB7">
      <w:pPr>
        <w:pStyle w:val="19"/>
        <w:spacing w:line="240" w:lineRule="atLeast"/>
        <w:ind w:left="1079" w:leftChars="257" w:hanging="540"/>
        <w:jc w:val="center"/>
        <w:rPr>
          <w:rFonts w:ascii="仿宋" w:hAnsi="仿宋" w:eastAsia="仿宋" w:cs="仿宋"/>
          <w:color w:val="000000"/>
          <w:sz w:val="24"/>
        </w:rPr>
      </w:pPr>
    </w:p>
    <w:p w14:paraId="1AFC22BC">
      <w:pPr>
        <w:pStyle w:val="19"/>
        <w:spacing w:line="240" w:lineRule="atLeast"/>
        <w:ind w:firstLine="600" w:firstLineChars="250"/>
        <w:rPr>
          <w:rFonts w:ascii="仿宋" w:hAnsi="仿宋" w:eastAsia="仿宋" w:cs="仿宋"/>
          <w:color w:val="000000"/>
          <w:sz w:val="24"/>
        </w:rPr>
      </w:pPr>
      <w:r>
        <w:rPr>
          <w:rFonts w:hint="eastAsia" w:ascii="仿宋" w:hAnsi="仿宋" w:eastAsia="仿宋" w:cs="仿宋"/>
          <w:color w:val="000000"/>
          <w:sz w:val="24"/>
        </w:rPr>
        <w:t>本保函作为贵方与(</w:t>
      </w:r>
      <w:r>
        <w:rPr>
          <w:rFonts w:hint="eastAsia" w:ascii="仿宋" w:hAnsi="仿宋" w:eastAsia="仿宋" w:cs="仿宋"/>
          <w:i/>
          <w:color w:val="000000"/>
          <w:sz w:val="24"/>
          <w:u w:val="single"/>
        </w:rPr>
        <w:t>卖方名称</w:t>
      </w:r>
      <w:r>
        <w:rPr>
          <w:rFonts w:hint="eastAsia" w:ascii="仿宋" w:hAnsi="仿宋" w:eastAsia="仿宋" w:cs="仿宋"/>
          <w:color w:val="000000"/>
          <w:sz w:val="24"/>
        </w:rPr>
        <w:t>)(以下简称卖方)于</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年</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月</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日就</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项目(以下简称项目)项下提供(</w:t>
      </w:r>
      <w:r>
        <w:rPr>
          <w:rFonts w:hint="eastAsia" w:ascii="仿宋" w:hAnsi="仿宋" w:eastAsia="仿宋" w:cs="仿宋"/>
          <w:i/>
          <w:color w:val="000000"/>
          <w:sz w:val="24"/>
          <w:u w:val="single"/>
        </w:rPr>
        <w:t>货物名称</w:t>
      </w:r>
      <w:r>
        <w:rPr>
          <w:rFonts w:hint="eastAsia" w:ascii="仿宋" w:hAnsi="仿宋" w:eastAsia="仿宋" w:cs="仿宋"/>
          <w:color w:val="000000"/>
          <w:sz w:val="24"/>
        </w:rPr>
        <w:t>)(以下简称货物)签订的(</w:t>
      </w:r>
      <w:r>
        <w:rPr>
          <w:rFonts w:hint="eastAsia" w:ascii="仿宋" w:hAnsi="仿宋" w:eastAsia="仿宋" w:cs="仿宋"/>
          <w:i/>
          <w:color w:val="000000"/>
          <w:sz w:val="24"/>
          <w:u w:val="single"/>
        </w:rPr>
        <w:t>合同号</w:t>
      </w:r>
      <w:r>
        <w:rPr>
          <w:rFonts w:hint="eastAsia" w:ascii="仿宋" w:hAnsi="仿宋" w:eastAsia="仿宋" w:cs="仿宋"/>
          <w:color w:val="000000"/>
          <w:sz w:val="24"/>
        </w:rPr>
        <w:t>)号合同的履约保函。</w:t>
      </w:r>
    </w:p>
    <w:p w14:paraId="1BA9D0F3">
      <w:pPr>
        <w:pStyle w:val="19"/>
        <w:spacing w:line="240" w:lineRule="atLeast"/>
        <w:ind w:firstLine="540" w:firstLineChars="225"/>
        <w:rPr>
          <w:rFonts w:ascii="仿宋" w:hAnsi="仿宋" w:eastAsia="仿宋" w:cs="仿宋"/>
          <w:color w:val="000000"/>
          <w:sz w:val="24"/>
        </w:rPr>
      </w:pPr>
      <w:r>
        <w:rPr>
          <w:rFonts w:hint="eastAsia" w:ascii="仿宋" w:hAnsi="仿宋" w:eastAsia="仿宋" w:cs="仿宋"/>
          <w:color w:val="000000"/>
          <w:sz w:val="24"/>
        </w:rPr>
        <w:t>(</w:t>
      </w:r>
      <w:r>
        <w:rPr>
          <w:rFonts w:hint="eastAsia" w:ascii="仿宋" w:hAnsi="仿宋" w:eastAsia="仿宋" w:cs="仿宋"/>
          <w:i/>
          <w:color w:val="000000"/>
          <w:sz w:val="24"/>
          <w:u w:val="single"/>
        </w:rPr>
        <w:t>出具保函的银行名称</w:t>
      </w:r>
      <w:r>
        <w:rPr>
          <w:rFonts w:hint="eastAsia" w:ascii="仿宋" w:hAnsi="仿宋" w:eastAsia="仿宋" w:cs="仿宋"/>
          <w:color w:val="000000"/>
          <w:sz w:val="24"/>
        </w:rPr>
        <w:t>)(以下简称银行)无条件地、不可撤销地具结保证本行、其继承人和受让人无追索地向贵方以(</w:t>
      </w:r>
      <w:r>
        <w:rPr>
          <w:rFonts w:hint="eastAsia" w:ascii="仿宋" w:hAnsi="仿宋" w:eastAsia="仿宋" w:cs="仿宋"/>
          <w:i/>
          <w:color w:val="000000"/>
          <w:sz w:val="24"/>
          <w:u w:val="single"/>
        </w:rPr>
        <w:t>货币名称</w:t>
      </w:r>
      <w:r>
        <w:rPr>
          <w:rFonts w:hint="eastAsia" w:ascii="仿宋" w:hAnsi="仿宋" w:eastAsia="仿宋" w:cs="仿宋"/>
          <w:color w:val="000000"/>
          <w:sz w:val="24"/>
        </w:rPr>
        <w:t>)支付总额不超过(</w:t>
      </w:r>
      <w:r>
        <w:rPr>
          <w:rFonts w:hint="eastAsia" w:ascii="仿宋" w:hAnsi="仿宋" w:eastAsia="仿宋" w:cs="仿宋"/>
          <w:i/>
          <w:color w:val="000000"/>
          <w:sz w:val="24"/>
          <w:u w:val="single"/>
        </w:rPr>
        <w:t>货币数量</w:t>
      </w:r>
      <w:r>
        <w:rPr>
          <w:rFonts w:hint="eastAsia" w:ascii="仿宋" w:hAnsi="仿宋" w:eastAsia="仿宋" w:cs="仿宋"/>
          <w:color w:val="000000"/>
          <w:sz w:val="24"/>
        </w:rPr>
        <w:t>),即相当于合同价格的</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%,并以此约定如下:</w:t>
      </w:r>
    </w:p>
    <w:p w14:paraId="5FFDE763">
      <w:pPr>
        <w:pStyle w:val="19"/>
        <w:spacing w:line="240" w:lineRule="atLeast"/>
        <w:ind w:left="539" w:leftChars="257"/>
        <w:rPr>
          <w:rFonts w:ascii="仿宋" w:hAnsi="仿宋" w:eastAsia="仿宋" w:cs="仿宋"/>
          <w:color w:val="000000"/>
          <w:sz w:val="24"/>
        </w:rPr>
      </w:pPr>
      <w:r>
        <w:rPr>
          <w:rFonts w:hint="eastAsia" w:ascii="仿宋" w:hAnsi="仿宋" w:eastAsia="仿宋" w:cs="仿宋"/>
          <w:color w:val="000000"/>
          <w:sz w:val="24"/>
        </w:rPr>
        <w:t>1.只要贵方确定卖方未能忠实地履行所有合同文件的规定和双方此后一致 同意的修改、补充和变动,包括更改和/或修补贵方认为有缺陷的货物(以下简称违约),无论卖方有任何反对,本行将凭贵方关于卖方违约说明的书面通知,立即按贵方提出的累计总额不超过上述金额的款项和按贵方通知规定的方式付给贵方。</w:t>
      </w:r>
    </w:p>
    <w:p w14:paraId="332F13C3">
      <w:pPr>
        <w:pStyle w:val="19"/>
        <w:spacing w:line="240" w:lineRule="atLeast"/>
        <w:ind w:left="540"/>
        <w:rPr>
          <w:rFonts w:ascii="仿宋" w:hAnsi="仿宋" w:eastAsia="仿宋" w:cs="仿宋"/>
          <w:color w:val="000000"/>
          <w:sz w:val="24"/>
        </w:rPr>
      </w:pPr>
      <w:r>
        <w:rPr>
          <w:rFonts w:hint="eastAsia" w:ascii="仿宋" w:hAnsi="仿宋" w:eastAsia="仿宋" w:cs="仿宋"/>
          <w:color w:val="000000"/>
          <w:sz w:val="24"/>
        </w:rPr>
        <w:t>2.本保函项下的任何支付应为免税和净值。对于现有或将来的税收、关税、收费、费用扣减或预提税款，不论这些款项是何种性质和由谁征收，都不应从本保函项下的支付中扣除。</w:t>
      </w:r>
    </w:p>
    <w:p w14:paraId="31D87A92">
      <w:pPr>
        <w:pStyle w:val="19"/>
        <w:spacing w:line="240" w:lineRule="atLeast"/>
        <w:ind w:left="540"/>
        <w:rPr>
          <w:rFonts w:ascii="仿宋" w:hAnsi="仿宋" w:eastAsia="仿宋" w:cs="仿宋"/>
          <w:color w:val="000000"/>
          <w:sz w:val="24"/>
        </w:rPr>
      </w:pPr>
      <w:r>
        <w:rPr>
          <w:rFonts w:hint="eastAsia" w:ascii="仿宋" w:hAnsi="仿宋" w:eastAsia="仿宋" w:cs="仿宋"/>
          <w:color w:val="000000"/>
          <w:sz w:val="24"/>
        </w:rPr>
        <w:t>3.本保函的条款构成本行无条件的、不可撤销的直接责任。对即将履行的合同条款的任何变更、贵方在时间上的宽限、或由贵方采取的如果没有本款可能免除本行责任的任何其它行为，均不能解除或免除本行在本保函项下的责任。</w:t>
      </w:r>
    </w:p>
    <w:p w14:paraId="00C07C34">
      <w:pPr>
        <w:pStyle w:val="19"/>
        <w:spacing w:line="240" w:lineRule="atLeast"/>
        <w:ind w:left="1079" w:leftChars="257" w:hanging="540"/>
        <w:rPr>
          <w:rFonts w:ascii="仿宋" w:hAnsi="仿宋" w:eastAsia="仿宋" w:cs="仿宋"/>
          <w:color w:val="000000"/>
          <w:sz w:val="24"/>
        </w:rPr>
      </w:pPr>
      <w:r>
        <w:rPr>
          <w:rFonts w:hint="eastAsia" w:ascii="仿宋" w:hAnsi="仿宋" w:eastAsia="仿宋" w:cs="仿宋"/>
          <w:color w:val="000000"/>
          <w:sz w:val="24"/>
        </w:rPr>
        <w:t>4.本保函在本合同规定的保证期期满前完全有效。</w:t>
      </w:r>
    </w:p>
    <w:p w14:paraId="59AA9A13">
      <w:pPr>
        <w:pStyle w:val="19"/>
        <w:spacing w:line="240" w:lineRule="atLeast"/>
        <w:ind w:left="1079" w:leftChars="257" w:hanging="540"/>
        <w:rPr>
          <w:rFonts w:ascii="仿宋" w:hAnsi="仿宋" w:eastAsia="仿宋" w:cs="仿宋"/>
          <w:color w:val="000000"/>
          <w:sz w:val="24"/>
        </w:rPr>
      </w:pPr>
    </w:p>
    <w:p w14:paraId="018935F2">
      <w:pPr>
        <w:pStyle w:val="19"/>
        <w:spacing w:line="240" w:lineRule="atLeast"/>
        <w:ind w:left="1079" w:leftChars="257" w:hanging="540"/>
        <w:rPr>
          <w:rFonts w:ascii="仿宋" w:hAnsi="仿宋" w:eastAsia="仿宋" w:cs="仿宋"/>
          <w:color w:val="000000"/>
          <w:sz w:val="24"/>
        </w:rPr>
      </w:pPr>
      <w:r>
        <w:rPr>
          <w:rFonts w:hint="eastAsia" w:ascii="仿宋" w:hAnsi="仿宋" w:eastAsia="仿宋" w:cs="仿宋"/>
          <w:color w:val="000000"/>
          <w:sz w:val="24"/>
        </w:rPr>
        <w:t>谨启</w:t>
      </w:r>
    </w:p>
    <w:p w14:paraId="38B5216E">
      <w:pPr>
        <w:pStyle w:val="19"/>
        <w:spacing w:line="240" w:lineRule="atLeast"/>
        <w:ind w:left="1079" w:leftChars="257" w:hanging="540"/>
        <w:rPr>
          <w:rFonts w:ascii="仿宋" w:hAnsi="仿宋" w:eastAsia="仿宋" w:cs="仿宋"/>
          <w:color w:val="000000"/>
          <w:sz w:val="24"/>
        </w:rPr>
      </w:pPr>
      <w:r>
        <w:rPr>
          <w:rFonts w:hint="eastAsia" w:ascii="仿宋" w:hAnsi="仿宋" w:eastAsia="仿宋" w:cs="仿宋"/>
          <w:color w:val="000000"/>
          <w:sz w:val="24"/>
        </w:rPr>
        <w:t>出具保函银行名称：</w:t>
      </w:r>
      <w:r>
        <w:rPr>
          <w:rFonts w:hint="eastAsia" w:ascii="仿宋" w:hAnsi="仿宋" w:eastAsia="仿宋" w:cs="仿宋"/>
          <w:color w:val="000000"/>
          <w:sz w:val="24"/>
          <w:u w:val="single"/>
        </w:rPr>
        <w:t xml:space="preserve">                             </w:t>
      </w:r>
    </w:p>
    <w:p w14:paraId="516FAFD2">
      <w:pPr>
        <w:pStyle w:val="19"/>
        <w:spacing w:line="240" w:lineRule="atLeast"/>
        <w:ind w:left="1079" w:leftChars="257" w:hanging="540"/>
        <w:rPr>
          <w:rFonts w:ascii="仿宋" w:hAnsi="仿宋" w:eastAsia="仿宋" w:cs="仿宋"/>
          <w:color w:val="000000"/>
          <w:sz w:val="24"/>
          <w:u w:val="single"/>
        </w:rPr>
      </w:pPr>
      <w:r>
        <w:rPr>
          <w:rFonts w:hint="eastAsia" w:ascii="仿宋" w:hAnsi="仿宋" w:eastAsia="仿宋" w:cs="仿宋"/>
          <w:color w:val="000000"/>
          <w:sz w:val="24"/>
        </w:rPr>
        <w:t>签字人姓名和职务：</w:t>
      </w:r>
      <w:r>
        <w:rPr>
          <w:rFonts w:hint="eastAsia" w:ascii="仿宋" w:hAnsi="仿宋" w:eastAsia="仿宋" w:cs="仿宋"/>
          <w:color w:val="000000"/>
          <w:sz w:val="24"/>
          <w:u w:val="single"/>
        </w:rPr>
        <w:t xml:space="preserve">                             </w:t>
      </w:r>
    </w:p>
    <w:p w14:paraId="010C9D28">
      <w:pPr>
        <w:pStyle w:val="19"/>
        <w:spacing w:line="240" w:lineRule="atLeast"/>
        <w:ind w:left="1079" w:leftChars="257" w:hanging="540"/>
        <w:rPr>
          <w:rFonts w:ascii="仿宋" w:hAnsi="仿宋" w:eastAsia="仿宋" w:cs="仿宋"/>
          <w:color w:val="000000"/>
          <w:sz w:val="24"/>
        </w:rPr>
      </w:pPr>
      <w:r>
        <w:rPr>
          <w:rFonts w:hint="eastAsia" w:ascii="仿宋" w:hAnsi="仿宋" w:eastAsia="仿宋" w:cs="仿宋"/>
          <w:color w:val="000000"/>
          <w:sz w:val="24"/>
        </w:rPr>
        <w:t>签字人签名：</w:t>
      </w:r>
      <w:r>
        <w:rPr>
          <w:rFonts w:hint="eastAsia" w:ascii="仿宋" w:hAnsi="仿宋" w:eastAsia="仿宋" w:cs="仿宋"/>
          <w:color w:val="000000"/>
          <w:sz w:val="24"/>
          <w:u w:val="single"/>
        </w:rPr>
        <w:t xml:space="preserve">                                   </w:t>
      </w:r>
    </w:p>
    <w:p w14:paraId="2997AB7E">
      <w:pPr>
        <w:pStyle w:val="19"/>
        <w:spacing w:line="240" w:lineRule="atLeast"/>
        <w:ind w:left="1079" w:leftChars="257" w:hanging="540"/>
        <w:rPr>
          <w:rFonts w:ascii="仿宋" w:hAnsi="仿宋" w:eastAsia="仿宋" w:cs="仿宋"/>
          <w:color w:val="000000"/>
          <w:sz w:val="24"/>
          <w:u w:val="single"/>
        </w:rPr>
      </w:pPr>
      <w:r>
        <w:rPr>
          <w:rFonts w:hint="eastAsia" w:ascii="仿宋" w:hAnsi="仿宋" w:eastAsia="仿宋" w:cs="仿宋"/>
          <w:color w:val="000000"/>
          <w:sz w:val="24"/>
        </w:rPr>
        <w:t>公章：</w:t>
      </w:r>
      <w:r>
        <w:rPr>
          <w:rFonts w:hint="eastAsia" w:ascii="仿宋" w:hAnsi="仿宋" w:eastAsia="仿宋" w:cs="仿宋"/>
          <w:color w:val="000000"/>
          <w:sz w:val="24"/>
          <w:u w:val="single"/>
        </w:rPr>
        <w:t xml:space="preserve">                                         </w:t>
      </w:r>
    </w:p>
    <w:p w14:paraId="0B06DE2A">
      <w:pPr>
        <w:pStyle w:val="5"/>
        <w:spacing w:before="0" w:line="240" w:lineRule="atLeast"/>
        <w:ind w:left="1079" w:leftChars="257" w:hanging="540"/>
        <w:rPr>
          <w:rFonts w:ascii="仿宋" w:hAnsi="仿宋" w:eastAsia="仿宋" w:cs="仿宋"/>
          <w:color w:val="000000"/>
          <w:szCs w:val="24"/>
        </w:rPr>
      </w:pPr>
      <w:r>
        <w:rPr>
          <w:rFonts w:hint="eastAsia" w:ascii="仿宋" w:hAnsi="仿宋" w:eastAsia="仿宋" w:cs="仿宋"/>
          <w:color w:val="000000"/>
        </w:rPr>
        <w:br w:type="page"/>
      </w:r>
      <w:bookmarkStart w:id="281" w:name="_Toc6548"/>
      <w:bookmarkStart w:id="282" w:name="_Toc10951"/>
      <w:bookmarkStart w:id="283" w:name="_Toc4355"/>
      <w:bookmarkStart w:id="284" w:name="_Toc30065"/>
      <w:bookmarkStart w:id="285" w:name="_Toc515647800"/>
      <w:r>
        <w:rPr>
          <w:rFonts w:hint="eastAsia" w:ascii="仿宋" w:hAnsi="仿宋" w:eastAsia="仿宋" w:cs="仿宋"/>
          <w:color w:val="000000"/>
          <w:szCs w:val="24"/>
        </w:rPr>
        <w:t>附件2：履约担保函格式</w:t>
      </w:r>
      <w:bookmarkEnd w:id="281"/>
      <w:bookmarkEnd w:id="282"/>
      <w:bookmarkEnd w:id="283"/>
      <w:bookmarkEnd w:id="284"/>
      <w:bookmarkEnd w:id="285"/>
    </w:p>
    <w:p w14:paraId="7CA884B7">
      <w:pPr>
        <w:pStyle w:val="5"/>
        <w:spacing w:before="0" w:line="240" w:lineRule="atLeast"/>
        <w:ind w:left="1079" w:leftChars="257" w:hanging="540"/>
        <w:rPr>
          <w:rFonts w:ascii="仿宋" w:hAnsi="仿宋" w:eastAsia="仿宋" w:cs="仿宋"/>
          <w:b w:val="0"/>
          <w:color w:val="000000"/>
        </w:rPr>
      </w:pPr>
      <w:bookmarkStart w:id="286" w:name="_Toc162"/>
      <w:bookmarkStart w:id="287" w:name="_Toc515647801"/>
      <w:bookmarkStart w:id="288" w:name="_Toc13962"/>
      <w:bookmarkStart w:id="289" w:name="_Toc26953"/>
      <w:bookmarkStart w:id="290" w:name="_Toc229"/>
      <w:r>
        <w:rPr>
          <w:rFonts w:hint="eastAsia" w:ascii="仿宋" w:hAnsi="仿宋" w:eastAsia="仿宋" w:cs="仿宋"/>
          <w:color w:val="000000"/>
          <w:szCs w:val="24"/>
        </w:rPr>
        <w:t>（采用政府采购信用担保形式时使用）</w:t>
      </w:r>
      <w:bookmarkEnd w:id="286"/>
      <w:bookmarkEnd w:id="287"/>
      <w:bookmarkEnd w:id="288"/>
      <w:bookmarkEnd w:id="289"/>
      <w:bookmarkEnd w:id="290"/>
    </w:p>
    <w:p w14:paraId="7EBA2A54">
      <w:pPr>
        <w:spacing w:line="240" w:lineRule="atLeast"/>
        <w:ind w:left="1079" w:leftChars="257" w:hanging="540"/>
        <w:rPr>
          <w:rFonts w:ascii="仿宋" w:hAnsi="仿宋" w:eastAsia="仿宋" w:cs="仿宋"/>
          <w:b/>
          <w:color w:val="000000"/>
          <w:kern w:val="0"/>
          <w:sz w:val="24"/>
          <w:szCs w:val="20"/>
        </w:rPr>
      </w:pPr>
    </w:p>
    <w:p w14:paraId="6B0EB968">
      <w:pPr>
        <w:jc w:val="center"/>
        <w:rPr>
          <w:rFonts w:ascii="仿宋" w:hAnsi="仿宋" w:eastAsia="仿宋" w:cs="仿宋"/>
          <w:color w:val="000000"/>
          <w:sz w:val="24"/>
        </w:rPr>
      </w:pPr>
      <w:r>
        <w:rPr>
          <w:rFonts w:hint="eastAsia" w:ascii="仿宋" w:hAnsi="仿宋" w:eastAsia="仿宋" w:cs="仿宋"/>
          <w:color w:val="000000"/>
          <w:sz w:val="24"/>
        </w:rPr>
        <w:t>政府采购履约担保函（项目用）</w:t>
      </w:r>
    </w:p>
    <w:p w14:paraId="758B839B">
      <w:pPr>
        <w:rPr>
          <w:rFonts w:ascii="仿宋" w:hAnsi="仿宋" w:eastAsia="仿宋" w:cs="仿宋"/>
          <w:color w:val="000000"/>
          <w:sz w:val="24"/>
        </w:rPr>
      </w:pPr>
      <w:r>
        <w:rPr>
          <w:rFonts w:hint="eastAsia" w:ascii="仿宋" w:hAnsi="仿宋" w:eastAsia="仿宋" w:cs="仿宋"/>
          <w:color w:val="000000"/>
          <w:sz w:val="24"/>
        </w:rPr>
        <w:t xml:space="preserve">                                                   编号：</w:t>
      </w:r>
    </w:p>
    <w:p w14:paraId="291CC584">
      <w:pPr>
        <w:rPr>
          <w:rFonts w:ascii="仿宋" w:hAnsi="仿宋" w:eastAsia="仿宋" w:cs="仿宋"/>
          <w:color w:val="000000"/>
          <w:sz w:val="24"/>
        </w:rPr>
      </w:pPr>
    </w:p>
    <w:p w14:paraId="4D706782">
      <w:pPr>
        <w:rPr>
          <w:rFonts w:ascii="仿宋" w:hAnsi="仿宋" w:eastAsia="仿宋" w:cs="仿宋"/>
          <w:color w:val="000000"/>
          <w:sz w:val="24"/>
        </w:rPr>
      </w:pPr>
      <w:r>
        <w:rPr>
          <w:rFonts w:hint="eastAsia" w:ascii="仿宋" w:hAnsi="仿宋" w:eastAsia="仿宋" w:cs="仿宋"/>
          <w:color w:val="000000"/>
          <w:sz w:val="24"/>
          <w:u w:val="single"/>
        </w:rPr>
        <w:t xml:space="preserve">                  </w:t>
      </w:r>
      <w:r>
        <w:rPr>
          <w:rFonts w:hint="eastAsia" w:ascii="仿宋" w:hAnsi="仿宋" w:eastAsia="仿宋" w:cs="仿宋"/>
          <w:color w:val="000000"/>
          <w:sz w:val="24"/>
        </w:rPr>
        <w:t>（采购人）：</w:t>
      </w:r>
    </w:p>
    <w:p w14:paraId="00DE2D53">
      <w:pPr>
        <w:rPr>
          <w:rFonts w:ascii="仿宋" w:hAnsi="仿宋" w:eastAsia="仿宋" w:cs="仿宋"/>
          <w:color w:val="000000"/>
          <w:sz w:val="24"/>
        </w:rPr>
      </w:pPr>
    </w:p>
    <w:p w14:paraId="587EA171">
      <w:pPr>
        <w:ind w:firstLine="480" w:firstLineChars="200"/>
        <w:rPr>
          <w:rFonts w:ascii="仿宋" w:hAnsi="仿宋" w:eastAsia="仿宋" w:cs="仿宋"/>
          <w:color w:val="000000"/>
          <w:sz w:val="24"/>
        </w:rPr>
      </w:pPr>
      <w:r>
        <w:rPr>
          <w:rFonts w:hint="eastAsia" w:ascii="仿宋" w:hAnsi="仿宋" w:eastAsia="仿宋" w:cs="仿宋"/>
          <w:color w:val="000000"/>
          <w:sz w:val="24"/>
        </w:rPr>
        <w:t>鉴于你方与</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（以下简称供应商）于</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年</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月</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日签定编号为   的《</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政府采购合同》（以下简称主合同），且依据该合同的约定，供应商应在</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年</w:t>
      </w:r>
    </w:p>
    <w:p w14:paraId="4C802BC3">
      <w:pPr>
        <w:rPr>
          <w:rFonts w:ascii="仿宋" w:hAnsi="仿宋" w:eastAsia="仿宋" w:cs="仿宋"/>
          <w:color w:val="000000"/>
          <w:sz w:val="24"/>
        </w:rPr>
      </w:pPr>
      <w:r>
        <w:rPr>
          <w:rFonts w:hint="eastAsia" w:ascii="仿宋" w:hAnsi="仿宋" w:eastAsia="仿宋" w:cs="仿宋"/>
          <w:color w:val="000000"/>
          <w:sz w:val="24"/>
          <w:u w:val="single"/>
        </w:rPr>
        <w:t xml:space="preserve">    </w:t>
      </w:r>
      <w:r>
        <w:rPr>
          <w:rFonts w:hint="eastAsia" w:ascii="仿宋" w:hAnsi="仿宋" w:eastAsia="仿宋" w:cs="仿宋"/>
          <w:color w:val="000000"/>
          <w:sz w:val="24"/>
        </w:rPr>
        <w:t>月</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日前向你方交纳履约保证金，且可以履约担保函的形式交纳履约保证金。应供应商的申请，我方以保证的方式向你方提供如下履约保证金担保：</w:t>
      </w:r>
    </w:p>
    <w:p w14:paraId="2BB047B0">
      <w:pPr>
        <w:ind w:firstLine="480" w:firstLineChars="200"/>
        <w:rPr>
          <w:rFonts w:ascii="仿宋" w:hAnsi="仿宋" w:eastAsia="仿宋" w:cs="仿宋"/>
          <w:color w:val="000000"/>
          <w:sz w:val="24"/>
        </w:rPr>
      </w:pPr>
      <w:r>
        <w:rPr>
          <w:rFonts w:hint="eastAsia" w:ascii="仿宋" w:hAnsi="仿宋" w:eastAsia="仿宋" w:cs="仿宋"/>
          <w:color w:val="000000"/>
          <w:sz w:val="24"/>
        </w:rPr>
        <w:t>一、保证责任的情形及保证金额</w:t>
      </w:r>
    </w:p>
    <w:p w14:paraId="30F74711">
      <w:pPr>
        <w:ind w:firstLine="480" w:firstLineChars="200"/>
        <w:rPr>
          <w:rFonts w:ascii="仿宋" w:hAnsi="仿宋" w:eastAsia="仿宋" w:cs="仿宋"/>
          <w:color w:val="000000"/>
          <w:sz w:val="24"/>
        </w:rPr>
      </w:pPr>
      <w:r>
        <w:rPr>
          <w:rFonts w:hint="eastAsia" w:ascii="仿宋" w:hAnsi="仿宋" w:eastAsia="仿宋" w:cs="仿宋"/>
          <w:color w:val="000000"/>
          <w:sz w:val="24"/>
        </w:rPr>
        <w:t>（一）在供应商出现下列情形之一时，我方承担保证责任：</w:t>
      </w:r>
    </w:p>
    <w:p w14:paraId="47A133CD">
      <w:pPr>
        <w:ind w:firstLine="480" w:firstLineChars="200"/>
        <w:rPr>
          <w:rFonts w:ascii="仿宋" w:hAnsi="仿宋" w:eastAsia="仿宋" w:cs="仿宋"/>
          <w:color w:val="000000"/>
          <w:sz w:val="24"/>
        </w:rPr>
      </w:pPr>
      <w:r>
        <w:rPr>
          <w:rFonts w:hint="eastAsia" w:ascii="仿宋" w:hAnsi="仿宋" w:eastAsia="仿宋" w:cs="仿宋"/>
          <w:color w:val="000000"/>
          <w:sz w:val="24"/>
        </w:rPr>
        <w:t>1．将中标项目转让给他人，或者在投标文件中未说明，且未经采购招标机构人同意，将中标项目分包给他人的；</w:t>
      </w:r>
    </w:p>
    <w:p w14:paraId="136755E6">
      <w:pPr>
        <w:rPr>
          <w:rFonts w:ascii="仿宋" w:hAnsi="仿宋" w:eastAsia="仿宋" w:cs="仿宋"/>
          <w:color w:val="000000"/>
          <w:sz w:val="24"/>
        </w:rPr>
      </w:pPr>
      <w:r>
        <w:rPr>
          <w:rFonts w:hint="eastAsia" w:ascii="仿宋" w:hAnsi="仿宋" w:eastAsia="仿宋" w:cs="仿宋"/>
          <w:color w:val="000000"/>
          <w:sz w:val="24"/>
        </w:rPr>
        <w:t xml:space="preserve">　　2．主合同约定的应当缴纳履约保证金的情形: </w:t>
      </w:r>
    </w:p>
    <w:p w14:paraId="2C55588D">
      <w:pPr>
        <w:ind w:firstLine="480" w:firstLineChars="200"/>
        <w:rPr>
          <w:rFonts w:ascii="仿宋" w:hAnsi="仿宋" w:eastAsia="仿宋" w:cs="仿宋"/>
          <w:color w:val="000000"/>
          <w:sz w:val="24"/>
        </w:rPr>
      </w:pPr>
      <w:r>
        <w:rPr>
          <w:rFonts w:hint="eastAsia" w:ascii="仿宋" w:hAnsi="仿宋" w:eastAsia="仿宋" w:cs="仿宋"/>
          <w:color w:val="000000"/>
          <w:sz w:val="24"/>
        </w:rPr>
        <w:t>（1）未按主合同约定的质量、数量和期限供应货物/提供服务/完成工程的；</w:t>
      </w:r>
    </w:p>
    <w:p w14:paraId="5EA981FB">
      <w:pPr>
        <w:ind w:firstLine="480" w:firstLineChars="200"/>
        <w:rPr>
          <w:rFonts w:ascii="仿宋" w:hAnsi="仿宋" w:eastAsia="仿宋" w:cs="仿宋"/>
          <w:color w:val="000000"/>
          <w:sz w:val="24"/>
        </w:rPr>
      </w:pPr>
      <w:r>
        <w:rPr>
          <w:rFonts w:hint="eastAsia" w:ascii="仿宋" w:hAnsi="仿宋" w:eastAsia="仿宋" w:cs="仿宋"/>
          <w:color w:val="000000"/>
          <w:sz w:val="24"/>
        </w:rPr>
        <w:t>（2）</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w:t>
      </w:r>
    </w:p>
    <w:p w14:paraId="13CD8625">
      <w:pPr>
        <w:ind w:firstLine="480" w:firstLineChars="200"/>
        <w:rPr>
          <w:rFonts w:ascii="仿宋" w:hAnsi="仿宋" w:eastAsia="仿宋" w:cs="仿宋"/>
          <w:color w:val="000000"/>
          <w:sz w:val="24"/>
        </w:rPr>
      </w:pPr>
      <w:r>
        <w:rPr>
          <w:rFonts w:hint="eastAsia" w:ascii="仿宋" w:hAnsi="仿宋" w:eastAsia="仿宋" w:cs="仿宋"/>
          <w:color w:val="000000"/>
          <w:sz w:val="24"/>
        </w:rPr>
        <w:t>（二）我方的保证范围是主合同约定的合同价款总额的</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%数额为</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元（大写</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），币种为</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。（即主合同履约保证金金额）</w:t>
      </w:r>
    </w:p>
    <w:p w14:paraId="64830260">
      <w:pPr>
        <w:ind w:firstLine="480" w:firstLineChars="200"/>
        <w:rPr>
          <w:rFonts w:ascii="仿宋" w:hAnsi="仿宋" w:eastAsia="仿宋" w:cs="仿宋"/>
          <w:color w:val="000000"/>
          <w:sz w:val="24"/>
        </w:rPr>
      </w:pPr>
      <w:r>
        <w:rPr>
          <w:rFonts w:hint="eastAsia" w:ascii="仿宋" w:hAnsi="仿宋" w:eastAsia="仿宋" w:cs="仿宋"/>
          <w:color w:val="000000"/>
          <w:sz w:val="24"/>
        </w:rPr>
        <w:t>二、保证的方式及保证期间</w:t>
      </w:r>
    </w:p>
    <w:p w14:paraId="2CD9BA0E">
      <w:pPr>
        <w:ind w:firstLine="480" w:firstLineChars="200"/>
        <w:rPr>
          <w:rFonts w:ascii="仿宋" w:hAnsi="仿宋" w:eastAsia="仿宋" w:cs="仿宋"/>
          <w:color w:val="000000"/>
          <w:sz w:val="24"/>
        </w:rPr>
      </w:pPr>
      <w:r>
        <w:rPr>
          <w:rFonts w:hint="eastAsia" w:ascii="仿宋" w:hAnsi="仿宋" w:eastAsia="仿宋" w:cs="仿宋"/>
          <w:color w:val="000000"/>
          <w:sz w:val="24"/>
        </w:rPr>
        <w:t>我方保证的方式为：连带责任保证。</w:t>
      </w:r>
    </w:p>
    <w:p w14:paraId="5625091C">
      <w:pPr>
        <w:ind w:firstLine="480" w:firstLineChars="200"/>
        <w:rPr>
          <w:rFonts w:ascii="仿宋" w:hAnsi="仿宋" w:eastAsia="仿宋" w:cs="仿宋"/>
          <w:color w:val="000000"/>
          <w:sz w:val="24"/>
        </w:rPr>
      </w:pPr>
      <w:r>
        <w:rPr>
          <w:rFonts w:hint="eastAsia" w:ascii="仿宋" w:hAnsi="仿宋" w:eastAsia="仿宋" w:cs="仿宋"/>
          <w:color w:val="000000"/>
          <w:sz w:val="24"/>
        </w:rPr>
        <w:t>我方保证的期间为：自本合同生效之日起至供应商按照主合同约定的供货/完工期限届满后</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日内。</w:t>
      </w:r>
    </w:p>
    <w:p w14:paraId="53B15119">
      <w:pPr>
        <w:ind w:firstLine="480" w:firstLineChars="200"/>
        <w:rPr>
          <w:rFonts w:ascii="仿宋" w:hAnsi="仿宋" w:eastAsia="仿宋" w:cs="仿宋"/>
          <w:color w:val="000000"/>
          <w:sz w:val="24"/>
        </w:rPr>
      </w:pPr>
      <w:r>
        <w:rPr>
          <w:rFonts w:hint="eastAsia" w:ascii="仿宋" w:hAnsi="仿宋" w:eastAsia="仿宋" w:cs="仿宋"/>
          <w:color w:val="000000"/>
          <w:sz w:val="24"/>
        </w:rPr>
        <w:t>如果供应商未按主合同约定向贵方供应货物/提供服务/完成工程的，由我方在保证金额内向你方支付上述款项。</w:t>
      </w:r>
    </w:p>
    <w:p w14:paraId="4EEC674E">
      <w:pPr>
        <w:ind w:firstLine="480" w:firstLineChars="200"/>
        <w:rPr>
          <w:rFonts w:ascii="仿宋" w:hAnsi="仿宋" w:eastAsia="仿宋" w:cs="仿宋"/>
          <w:color w:val="000000"/>
          <w:sz w:val="24"/>
        </w:rPr>
      </w:pPr>
      <w:r>
        <w:rPr>
          <w:rFonts w:hint="eastAsia" w:ascii="仿宋" w:hAnsi="仿宋" w:eastAsia="仿宋" w:cs="仿宋"/>
          <w:color w:val="000000"/>
          <w:sz w:val="24"/>
        </w:rPr>
        <w:t>三、承担保证责任的程序</w:t>
      </w:r>
    </w:p>
    <w:p w14:paraId="6562DD8C">
      <w:pPr>
        <w:ind w:firstLine="480" w:firstLineChars="200"/>
        <w:rPr>
          <w:rFonts w:ascii="仿宋" w:hAnsi="仿宋" w:eastAsia="仿宋" w:cs="仿宋"/>
          <w:color w:val="000000"/>
          <w:sz w:val="24"/>
        </w:rPr>
      </w:pPr>
      <w:r>
        <w:rPr>
          <w:rFonts w:hint="eastAsia" w:ascii="仿宋" w:hAnsi="仿宋" w:eastAsia="仿宋" w:cs="仿宋"/>
          <w:color w:val="000000"/>
          <w:sz w:val="24"/>
        </w:rPr>
        <w:t>1．你方要求我方承担保证责任的，应在本保函保证期间内向我方发出书面索赔通知。索赔通知应写明要求索赔的金额，支付款项应到达的帐号。并附有证明供应商违约事实的证明材料。</w:t>
      </w:r>
    </w:p>
    <w:p w14:paraId="262E93CB">
      <w:pPr>
        <w:ind w:firstLine="480" w:firstLineChars="200"/>
        <w:rPr>
          <w:rFonts w:ascii="仿宋" w:hAnsi="仿宋" w:eastAsia="仿宋" w:cs="仿宋"/>
          <w:color w:val="000000"/>
          <w:sz w:val="24"/>
        </w:rPr>
      </w:pPr>
      <w:r>
        <w:rPr>
          <w:rFonts w:hint="eastAsia" w:ascii="仿宋" w:hAnsi="仿宋" w:eastAsia="仿宋" w:cs="仿宋"/>
          <w:color w:val="000000"/>
          <w:sz w:val="24"/>
        </w:rPr>
        <w:t>如果你方与供应商因货物质量问题产生争议，你方还需同时提供</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部门出具的质量检测报告，或经诉讼（仲裁）程序裁决后的裁决书、调解书，本保证人即按照检测结果或裁决书、调解书决定是否承担保证责任。</w:t>
      </w:r>
    </w:p>
    <w:p w14:paraId="56CF8E67">
      <w:pPr>
        <w:ind w:firstLine="480" w:firstLineChars="200"/>
        <w:rPr>
          <w:rFonts w:ascii="仿宋" w:hAnsi="仿宋" w:eastAsia="仿宋" w:cs="仿宋"/>
          <w:color w:val="000000"/>
          <w:sz w:val="24"/>
        </w:rPr>
      </w:pPr>
      <w:r>
        <w:rPr>
          <w:rFonts w:hint="eastAsia" w:ascii="仿宋" w:hAnsi="仿宋" w:eastAsia="仿宋" w:cs="仿宋"/>
          <w:color w:val="000000"/>
          <w:sz w:val="24"/>
        </w:rPr>
        <w:t>2． 我方收到你方的书面索赔通知及相应证明材料，在</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工作日内进行核定后按照本保函的承诺承担保证责任。</w:t>
      </w:r>
    </w:p>
    <w:p w14:paraId="40904581">
      <w:pPr>
        <w:ind w:firstLine="480" w:firstLineChars="200"/>
        <w:rPr>
          <w:rFonts w:ascii="仿宋" w:hAnsi="仿宋" w:eastAsia="仿宋" w:cs="仿宋"/>
          <w:color w:val="000000"/>
          <w:sz w:val="24"/>
        </w:rPr>
      </w:pPr>
      <w:r>
        <w:rPr>
          <w:rFonts w:hint="eastAsia" w:ascii="仿宋" w:hAnsi="仿宋" w:eastAsia="仿宋" w:cs="仿宋"/>
          <w:color w:val="000000"/>
          <w:sz w:val="24"/>
        </w:rPr>
        <w:t>四、保证责任的终止</w:t>
      </w:r>
    </w:p>
    <w:p w14:paraId="476F495D">
      <w:pPr>
        <w:ind w:firstLine="480" w:firstLineChars="200"/>
        <w:rPr>
          <w:rFonts w:ascii="仿宋" w:hAnsi="仿宋" w:eastAsia="仿宋" w:cs="仿宋"/>
          <w:color w:val="000000"/>
          <w:sz w:val="24"/>
        </w:rPr>
      </w:pPr>
      <w:r>
        <w:rPr>
          <w:rFonts w:hint="eastAsia" w:ascii="仿宋" w:hAnsi="仿宋" w:eastAsia="仿宋" w:cs="仿宋"/>
          <w:color w:val="000000"/>
          <w:sz w:val="24"/>
        </w:rPr>
        <w:t>1．保证期间届满你方未向我方书面主张保证责任的，自保证期间届满次日起，我方保证责任自动终止。保证期间届满前，主合同约定的货物\工程\服务全部验收合格的，自验收合格日起，我方保证责任自动终止。</w:t>
      </w:r>
    </w:p>
    <w:p w14:paraId="69537BAA">
      <w:pPr>
        <w:ind w:firstLine="480" w:firstLineChars="200"/>
        <w:rPr>
          <w:rFonts w:ascii="仿宋" w:hAnsi="仿宋" w:eastAsia="仿宋" w:cs="仿宋"/>
          <w:color w:val="000000"/>
          <w:sz w:val="24"/>
        </w:rPr>
      </w:pPr>
      <w:r>
        <w:rPr>
          <w:rFonts w:hint="eastAsia" w:ascii="仿宋" w:hAnsi="仿宋" w:eastAsia="仿宋" w:cs="仿宋"/>
          <w:color w:val="000000"/>
          <w:sz w:val="24"/>
        </w:rPr>
        <w:t>2．我方按照本保函向你方履行了保证责任后，自我方向你方支付款项（支付款项从我方账户划出）之日起，保证责任即终止。</w:t>
      </w:r>
    </w:p>
    <w:p w14:paraId="2CBB4D0D">
      <w:pPr>
        <w:ind w:firstLine="480" w:firstLineChars="200"/>
        <w:rPr>
          <w:rFonts w:ascii="仿宋" w:hAnsi="仿宋" w:eastAsia="仿宋" w:cs="仿宋"/>
          <w:color w:val="000000"/>
          <w:sz w:val="24"/>
        </w:rPr>
      </w:pPr>
      <w:r>
        <w:rPr>
          <w:rFonts w:hint="eastAsia" w:ascii="仿宋" w:hAnsi="仿宋" w:eastAsia="仿宋" w:cs="仿宋"/>
          <w:color w:val="000000"/>
          <w:sz w:val="24"/>
        </w:rPr>
        <w:t>3．按照法律法规的规定或出现应终止我方保证责任的其它情形的，我方在本保函项下的保证责任亦终止。</w:t>
      </w:r>
    </w:p>
    <w:p w14:paraId="3C3786C8">
      <w:pPr>
        <w:ind w:firstLine="480" w:firstLineChars="200"/>
        <w:rPr>
          <w:rFonts w:ascii="仿宋" w:hAnsi="仿宋" w:eastAsia="仿宋" w:cs="仿宋"/>
          <w:color w:val="000000"/>
          <w:sz w:val="24"/>
        </w:rPr>
      </w:pPr>
      <w:r>
        <w:rPr>
          <w:rFonts w:hint="eastAsia" w:ascii="仿宋" w:hAnsi="仿宋" w:eastAsia="仿宋" w:cs="仿宋"/>
          <w:color w:val="000000"/>
          <w:sz w:val="24"/>
        </w:rPr>
        <w:t>4．你方与供应商修改主合同，加重我方保证责任的，我方对加重部分不承担保证责任，但该等修改事先经我方书面同意的除外；你方与供应商修改主合同履行期限，我方保证期间仍依修改前的履行期限计算，但该等修改事先经我方书面同意的除外。</w:t>
      </w:r>
    </w:p>
    <w:p w14:paraId="236F3D67">
      <w:pPr>
        <w:ind w:firstLine="480" w:firstLineChars="200"/>
        <w:rPr>
          <w:rFonts w:ascii="仿宋" w:hAnsi="仿宋" w:eastAsia="仿宋" w:cs="仿宋"/>
          <w:color w:val="000000"/>
          <w:sz w:val="24"/>
        </w:rPr>
      </w:pPr>
      <w:r>
        <w:rPr>
          <w:rFonts w:hint="eastAsia" w:ascii="仿宋" w:hAnsi="仿宋" w:eastAsia="仿宋" w:cs="仿宋"/>
          <w:color w:val="000000"/>
          <w:sz w:val="24"/>
        </w:rPr>
        <w:t>五、免责条款</w:t>
      </w:r>
    </w:p>
    <w:p w14:paraId="604A0165">
      <w:pPr>
        <w:ind w:firstLine="480" w:firstLineChars="200"/>
        <w:rPr>
          <w:rFonts w:ascii="仿宋" w:hAnsi="仿宋" w:eastAsia="仿宋" w:cs="仿宋"/>
          <w:color w:val="000000"/>
          <w:sz w:val="24"/>
        </w:rPr>
      </w:pPr>
      <w:r>
        <w:rPr>
          <w:rFonts w:hint="eastAsia" w:ascii="仿宋" w:hAnsi="仿宋" w:eastAsia="仿宋" w:cs="仿宋"/>
          <w:color w:val="000000"/>
          <w:sz w:val="24"/>
        </w:rPr>
        <w:t>1．因你方违反主合同约定致使供应商不能履行义务的，我方不承担保证责任。</w:t>
      </w:r>
    </w:p>
    <w:p w14:paraId="5F857879">
      <w:pPr>
        <w:ind w:firstLine="480" w:firstLineChars="200"/>
        <w:rPr>
          <w:rFonts w:ascii="仿宋" w:hAnsi="仿宋" w:eastAsia="仿宋" w:cs="仿宋"/>
          <w:color w:val="000000"/>
          <w:sz w:val="24"/>
        </w:rPr>
      </w:pPr>
      <w:r>
        <w:rPr>
          <w:rFonts w:hint="eastAsia" w:ascii="仿宋" w:hAnsi="仿宋" w:eastAsia="仿宋" w:cs="仿宋"/>
          <w:color w:val="000000"/>
          <w:sz w:val="24"/>
        </w:rPr>
        <w:t>2．依照法律法规的规定或你方与供应商的另行约定，全部或者部分免除供应商应缴纳的保证金义务的，我方亦免除相应的保证责任。</w:t>
      </w:r>
    </w:p>
    <w:p w14:paraId="6ECD099D">
      <w:pPr>
        <w:ind w:firstLine="480" w:firstLineChars="200"/>
        <w:rPr>
          <w:rFonts w:ascii="仿宋" w:hAnsi="仿宋" w:eastAsia="仿宋" w:cs="仿宋"/>
          <w:color w:val="000000"/>
          <w:sz w:val="24"/>
        </w:rPr>
      </w:pPr>
      <w:r>
        <w:rPr>
          <w:rFonts w:hint="eastAsia" w:ascii="仿宋" w:hAnsi="仿宋" w:eastAsia="仿宋" w:cs="仿宋"/>
          <w:color w:val="000000"/>
          <w:sz w:val="24"/>
        </w:rPr>
        <w:t>3．因不可抗力造成供应商不能履行供货义务的，我方不承担保证责任。</w:t>
      </w:r>
    </w:p>
    <w:p w14:paraId="0182CC48">
      <w:pPr>
        <w:ind w:firstLine="480" w:firstLineChars="200"/>
        <w:rPr>
          <w:rFonts w:ascii="仿宋" w:hAnsi="仿宋" w:eastAsia="仿宋" w:cs="仿宋"/>
          <w:color w:val="000000"/>
          <w:sz w:val="24"/>
        </w:rPr>
      </w:pPr>
      <w:r>
        <w:rPr>
          <w:rFonts w:hint="eastAsia" w:ascii="仿宋" w:hAnsi="仿宋" w:eastAsia="仿宋" w:cs="仿宋"/>
          <w:color w:val="000000"/>
          <w:sz w:val="24"/>
        </w:rPr>
        <w:t>六、争议的解决</w:t>
      </w:r>
    </w:p>
    <w:p w14:paraId="69E611C1">
      <w:pPr>
        <w:ind w:firstLine="480" w:firstLineChars="200"/>
        <w:rPr>
          <w:rFonts w:ascii="仿宋" w:hAnsi="仿宋" w:eastAsia="仿宋" w:cs="仿宋"/>
          <w:color w:val="000000"/>
          <w:sz w:val="24"/>
        </w:rPr>
      </w:pPr>
      <w:r>
        <w:rPr>
          <w:rFonts w:hint="eastAsia" w:ascii="仿宋" w:hAnsi="仿宋" w:eastAsia="仿宋" w:cs="仿宋"/>
          <w:color w:val="000000"/>
          <w:sz w:val="24"/>
        </w:rPr>
        <w:t>因本保函发生的纠纷，由你我双方协商解决，协商不成的，通过诉讼程序解决，诉讼管辖地法院为</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法院。</w:t>
      </w:r>
    </w:p>
    <w:p w14:paraId="2208CD6B">
      <w:pPr>
        <w:ind w:firstLine="480" w:firstLineChars="200"/>
        <w:rPr>
          <w:rFonts w:ascii="仿宋" w:hAnsi="仿宋" w:eastAsia="仿宋" w:cs="仿宋"/>
          <w:color w:val="000000"/>
          <w:sz w:val="24"/>
        </w:rPr>
      </w:pPr>
      <w:r>
        <w:rPr>
          <w:rFonts w:hint="eastAsia" w:ascii="仿宋" w:hAnsi="仿宋" w:eastAsia="仿宋" w:cs="仿宋"/>
          <w:color w:val="000000"/>
          <w:sz w:val="24"/>
        </w:rPr>
        <w:t>七、保函的生效</w:t>
      </w:r>
    </w:p>
    <w:p w14:paraId="77F88E92">
      <w:pPr>
        <w:ind w:firstLine="480" w:firstLineChars="200"/>
        <w:rPr>
          <w:rFonts w:ascii="仿宋" w:hAnsi="仿宋" w:eastAsia="仿宋" w:cs="仿宋"/>
          <w:color w:val="000000"/>
          <w:sz w:val="24"/>
        </w:rPr>
      </w:pPr>
      <w:r>
        <w:rPr>
          <w:rFonts w:hint="eastAsia" w:ascii="仿宋" w:hAnsi="仿宋" w:eastAsia="仿宋" w:cs="仿宋"/>
          <w:color w:val="000000"/>
          <w:sz w:val="24"/>
        </w:rPr>
        <w:t>本保函自我方加盖公章之日起生效。</w:t>
      </w:r>
    </w:p>
    <w:p w14:paraId="5A2E4B87">
      <w:pPr>
        <w:rPr>
          <w:rFonts w:ascii="仿宋" w:hAnsi="仿宋" w:eastAsia="仿宋" w:cs="仿宋"/>
          <w:color w:val="000000"/>
          <w:sz w:val="24"/>
        </w:rPr>
      </w:pPr>
    </w:p>
    <w:p w14:paraId="08F46F78">
      <w:pPr>
        <w:rPr>
          <w:rFonts w:ascii="仿宋" w:hAnsi="仿宋" w:eastAsia="仿宋" w:cs="仿宋"/>
          <w:color w:val="000000"/>
          <w:sz w:val="24"/>
        </w:rPr>
      </w:pPr>
      <w:r>
        <w:rPr>
          <w:rFonts w:hint="eastAsia" w:ascii="仿宋" w:hAnsi="仿宋" w:eastAsia="仿宋" w:cs="仿宋"/>
          <w:color w:val="000000"/>
          <w:sz w:val="24"/>
        </w:rPr>
        <w:t xml:space="preserve">                                      </w:t>
      </w:r>
    </w:p>
    <w:p w14:paraId="653630DE">
      <w:pPr>
        <w:ind w:firstLine="5400" w:firstLineChars="2250"/>
        <w:rPr>
          <w:rFonts w:ascii="仿宋" w:hAnsi="仿宋" w:eastAsia="仿宋" w:cs="仿宋"/>
          <w:color w:val="000000"/>
          <w:sz w:val="24"/>
        </w:rPr>
      </w:pPr>
      <w:r>
        <w:rPr>
          <w:rFonts w:hint="eastAsia" w:ascii="仿宋" w:hAnsi="仿宋" w:eastAsia="仿宋" w:cs="仿宋"/>
          <w:color w:val="000000"/>
          <w:sz w:val="24"/>
        </w:rPr>
        <w:t>保证人：（公章）</w:t>
      </w:r>
    </w:p>
    <w:p w14:paraId="7D995096">
      <w:pPr>
        <w:rPr>
          <w:rFonts w:ascii="仿宋" w:hAnsi="仿宋" w:eastAsia="仿宋" w:cs="仿宋"/>
          <w:color w:val="000000"/>
          <w:sz w:val="24"/>
        </w:rPr>
      </w:pPr>
      <w:r>
        <w:rPr>
          <w:rFonts w:hint="eastAsia" w:ascii="仿宋" w:hAnsi="仿宋" w:eastAsia="仿宋" w:cs="仿宋"/>
          <w:color w:val="000000"/>
          <w:sz w:val="24"/>
        </w:rPr>
        <w:t xml:space="preserve">                   </w:t>
      </w:r>
    </w:p>
    <w:p w14:paraId="0C405A7C">
      <w:pPr>
        <w:rPr>
          <w:rFonts w:ascii="仿宋" w:hAnsi="仿宋" w:eastAsia="仿宋" w:cs="仿宋"/>
          <w:color w:val="000000"/>
          <w:sz w:val="24"/>
        </w:rPr>
      </w:pPr>
      <w:r>
        <w:rPr>
          <w:rFonts w:hint="eastAsia" w:ascii="仿宋" w:hAnsi="仿宋" w:eastAsia="仿宋" w:cs="仿宋"/>
          <w:color w:val="000000"/>
          <w:sz w:val="24"/>
        </w:rPr>
        <w:t xml:space="preserve">                                                   年     月      日</w:t>
      </w:r>
    </w:p>
    <w:p w14:paraId="5CE11690">
      <w:pPr>
        <w:rPr>
          <w:rFonts w:hint="eastAsia" w:ascii="仿宋_GB2312" w:eastAsia="仿宋_GB2312" w:cs="Times New Roman"/>
          <w:b/>
          <w:color w:val="000000"/>
          <w:kern w:val="44"/>
          <w:sz w:val="32"/>
          <w:szCs w:val="20"/>
          <w:lang w:val="en-US" w:eastAsia="zh-CN" w:bidi="ar-SA"/>
        </w:rPr>
      </w:pPr>
      <w:bookmarkStart w:id="291" w:name="_Toc702"/>
      <w:bookmarkStart w:id="292" w:name="_Toc515647802"/>
      <w:bookmarkStart w:id="293" w:name="_Toc728"/>
      <w:bookmarkStart w:id="294" w:name="_Toc216582812"/>
      <w:r>
        <w:rPr>
          <w:rFonts w:hint="eastAsia" w:ascii="仿宋_GB2312" w:eastAsia="仿宋_GB2312" w:cs="Times New Roman"/>
          <w:b/>
          <w:color w:val="000000"/>
          <w:kern w:val="44"/>
          <w:sz w:val="32"/>
          <w:szCs w:val="20"/>
          <w:lang w:val="en-US" w:eastAsia="zh-CN" w:bidi="ar-SA"/>
        </w:rPr>
        <w:br w:type="page"/>
      </w:r>
    </w:p>
    <w:p w14:paraId="384287E1">
      <w:pPr>
        <w:pStyle w:val="4"/>
        <w:keepNext w:val="0"/>
        <w:keepLines w:val="0"/>
        <w:widowControl/>
        <w:autoSpaceDE/>
        <w:autoSpaceDN/>
        <w:adjustRightInd/>
        <w:spacing w:line="240" w:lineRule="auto"/>
        <w:rPr>
          <w:rFonts w:hint="eastAsia" w:ascii="仿宋_GB2312" w:hAnsi="Times New Roman" w:eastAsia="仿宋_GB2312" w:cs="Times New Roman"/>
          <w:b/>
          <w:color w:val="000000"/>
          <w:kern w:val="44"/>
          <w:sz w:val="32"/>
          <w:szCs w:val="20"/>
          <w:lang w:val="en-US" w:eastAsia="zh-CN" w:bidi="ar-SA"/>
        </w:rPr>
      </w:pPr>
      <w:bookmarkStart w:id="295" w:name="_Toc16565"/>
      <w:r>
        <w:rPr>
          <w:rFonts w:hint="eastAsia" w:ascii="仿宋_GB2312" w:eastAsia="仿宋_GB2312" w:cs="Times New Roman"/>
          <w:b/>
          <w:color w:val="000000"/>
          <w:kern w:val="44"/>
          <w:sz w:val="32"/>
          <w:szCs w:val="20"/>
          <w:lang w:val="en-US" w:eastAsia="zh-CN" w:bidi="ar-SA"/>
        </w:rPr>
        <w:t>第二章、</w:t>
      </w:r>
      <w:r>
        <w:rPr>
          <w:rFonts w:hint="eastAsia" w:ascii="仿宋_GB2312" w:hAnsi="Times New Roman" w:eastAsia="仿宋_GB2312" w:cs="Times New Roman"/>
          <w:b/>
          <w:color w:val="000000"/>
          <w:kern w:val="44"/>
          <w:sz w:val="32"/>
          <w:szCs w:val="20"/>
          <w:lang w:val="en-US" w:eastAsia="zh-CN" w:bidi="ar-SA"/>
        </w:rPr>
        <w:t>投标文件格式</w:t>
      </w:r>
      <w:bookmarkEnd w:id="291"/>
      <w:bookmarkEnd w:id="292"/>
      <w:bookmarkEnd w:id="293"/>
      <w:bookmarkEnd w:id="294"/>
      <w:bookmarkEnd w:id="295"/>
    </w:p>
    <w:p w14:paraId="2FDB033F">
      <w:pPr>
        <w:spacing w:line="240" w:lineRule="atLeast"/>
        <w:ind w:left="735" w:leftChars="350" w:firstLine="120" w:firstLineChars="50"/>
        <w:rPr>
          <w:rFonts w:ascii="仿宋" w:hAnsi="仿宋" w:eastAsia="仿宋" w:cs="仿宋"/>
          <w:color w:val="000000"/>
          <w:sz w:val="24"/>
        </w:rPr>
      </w:pPr>
    </w:p>
    <w:p w14:paraId="7298420A">
      <w:pPr>
        <w:pStyle w:val="5"/>
        <w:spacing w:before="0" w:line="240" w:lineRule="atLeast"/>
        <w:ind w:left="1079" w:leftChars="257" w:hanging="540"/>
        <w:rPr>
          <w:rFonts w:ascii="仿宋" w:hAnsi="仿宋" w:eastAsia="仿宋" w:cs="仿宋"/>
          <w:color w:val="000000"/>
          <w:sz w:val="24"/>
        </w:rPr>
      </w:pPr>
      <w:bookmarkStart w:id="296" w:name="_Toc515647803"/>
      <w:bookmarkStart w:id="297" w:name="_Toc9454"/>
      <w:bookmarkStart w:id="298" w:name="_Toc18974"/>
      <w:bookmarkStart w:id="299" w:name="_Toc18694"/>
      <w:r>
        <w:rPr>
          <w:rFonts w:hint="eastAsia" w:ascii="仿宋" w:hAnsi="仿宋" w:eastAsia="仿宋" w:cs="仿宋"/>
          <w:color w:val="000000"/>
          <w:sz w:val="24"/>
        </w:rPr>
        <w:t>第一部分 开标一览表及资格证明文件</w:t>
      </w:r>
      <w:bookmarkEnd w:id="296"/>
      <w:bookmarkEnd w:id="297"/>
      <w:bookmarkEnd w:id="298"/>
      <w:bookmarkEnd w:id="299"/>
    </w:p>
    <w:p w14:paraId="333B11AD">
      <w:pPr>
        <w:spacing w:line="240" w:lineRule="atLeast"/>
        <w:ind w:left="708" w:hanging="708" w:hangingChars="295"/>
        <w:jc w:val="center"/>
        <w:rPr>
          <w:rFonts w:ascii="仿宋" w:hAnsi="仿宋" w:eastAsia="仿宋" w:cs="仿宋"/>
          <w:color w:val="000000"/>
          <w:sz w:val="24"/>
        </w:rPr>
      </w:pPr>
    </w:p>
    <w:p w14:paraId="182D1139">
      <w:pPr>
        <w:tabs>
          <w:tab w:val="left" w:pos="5580"/>
        </w:tabs>
        <w:spacing w:line="240" w:lineRule="atLeast"/>
        <w:ind w:firstLine="424" w:firstLineChars="177"/>
        <w:rPr>
          <w:rFonts w:ascii="仿宋" w:hAnsi="仿宋" w:eastAsia="仿宋" w:cs="仿宋"/>
          <w:color w:val="000000"/>
          <w:sz w:val="24"/>
        </w:rPr>
      </w:pPr>
      <w:r>
        <w:rPr>
          <w:rFonts w:hint="eastAsia" w:ascii="仿宋" w:hAnsi="仿宋" w:eastAsia="仿宋" w:cs="仿宋"/>
          <w:color w:val="000000"/>
          <w:sz w:val="24"/>
        </w:rPr>
        <w:t xml:space="preserve"> 1、开标一览表（见投标文件格式一）;</w:t>
      </w:r>
    </w:p>
    <w:p w14:paraId="7F856E88">
      <w:pPr>
        <w:tabs>
          <w:tab w:val="left" w:pos="5580"/>
        </w:tabs>
        <w:spacing w:line="240" w:lineRule="atLeast"/>
        <w:ind w:left="1" w:firstLine="564" w:firstLineChars="235"/>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2、</w:t>
      </w:r>
      <w:r>
        <w:rPr>
          <w:rFonts w:hint="eastAsia" w:ascii="仿宋" w:hAnsi="仿宋" w:eastAsia="仿宋" w:cs="仿宋"/>
          <w:color w:val="000000"/>
          <w:sz w:val="24"/>
          <w:lang w:eastAsia="zh-CN"/>
        </w:rPr>
        <w:t>法人或者非法人组织的营业执照等证明文件</w:t>
      </w:r>
      <w:r>
        <w:rPr>
          <w:rFonts w:hint="eastAsia" w:ascii="仿宋" w:hAnsi="仿宋" w:eastAsia="仿宋" w:cs="仿宋"/>
          <w:color w:val="000000"/>
          <w:sz w:val="24"/>
          <w:highlight w:val="none"/>
          <w:lang w:val="en-US" w:eastAsia="zh-CN"/>
        </w:rPr>
        <w:t>；</w:t>
      </w:r>
    </w:p>
    <w:p w14:paraId="6A9A0281">
      <w:pPr>
        <w:tabs>
          <w:tab w:val="left" w:pos="5580"/>
        </w:tabs>
        <w:spacing w:line="240" w:lineRule="atLeast"/>
        <w:ind w:left="1" w:firstLine="564" w:firstLineChars="235"/>
        <w:rPr>
          <w:rFonts w:ascii="仿宋" w:hAnsi="仿宋" w:eastAsia="仿宋" w:cs="仿宋"/>
          <w:color w:val="000000"/>
          <w:sz w:val="24"/>
        </w:rPr>
      </w:pPr>
      <w:r>
        <w:rPr>
          <w:rFonts w:hint="eastAsia" w:ascii="仿宋" w:hAnsi="仿宋" w:eastAsia="仿宋" w:cs="仿宋"/>
          <w:color w:val="000000"/>
          <w:sz w:val="24"/>
          <w:lang w:val="en-US" w:eastAsia="zh-CN"/>
        </w:rPr>
        <w:t>3</w:t>
      </w:r>
      <w:r>
        <w:rPr>
          <w:rFonts w:hint="eastAsia" w:ascii="仿宋" w:hAnsi="仿宋" w:eastAsia="仿宋" w:cs="仿宋"/>
          <w:color w:val="000000"/>
          <w:sz w:val="24"/>
        </w:rPr>
        <w:t>、</w:t>
      </w:r>
      <w:r>
        <w:rPr>
          <w:rFonts w:hint="eastAsia" w:ascii="仿宋" w:hAnsi="仿宋" w:eastAsia="仿宋_GB2312" w:cs="仿宋"/>
          <w:color w:val="000000"/>
          <w:sz w:val="24"/>
          <w:lang w:eastAsia="zh-CN"/>
        </w:rPr>
        <w:t>法定代表人投标的需提供法定代表人身份证明，</w:t>
      </w:r>
      <w:r>
        <w:rPr>
          <w:rFonts w:hint="eastAsia" w:ascii="仿宋" w:hAnsi="仿宋" w:eastAsia="仿宋" w:cs="仿宋"/>
          <w:color w:val="000000"/>
          <w:kern w:val="0"/>
          <w:sz w:val="24"/>
          <w:highlight w:val="none"/>
          <w:lang w:val="en-US" w:eastAsia="zh-CN" w:bidi="ar"/>
        </w:rPr>
        <w:t>被授权委托人需提供法定代表人授权委托书及被授权委托人身份证和在本单位缴纳的近六个月任意一个月社保缴纳证明</w:t>
      </w:r>
      <w:r>
        <w:rPr>
          <w:rFonts w:hint="eastAsia" w:ascii="仿宋" w:hAnsi="仿宋" w:eastAsia="仿宋_GB2312" w:cs="仿宋"/>
          <w:color w:val="000000"/>
          <w:sz w:val="24"/>
          <w:lang w:eastAsia="zh-CN"/>
        </w:rPr>
        <w:t>；</w:t>
      </w:r>
    </w:p>
    <w:p w14:paraId="4166D9A7">
      <w:pPr>
        <w:tabs>
          <w:tab w:val="left" w:pos="5580"/>
        </w:tabs>
        <w:spacing w:line="240" w:lineRule="atLeast"/>
        <w:ind w:left="1" w:firstLine="564" w:firstLineChars="235"/>
        <w:rPr>
          <w:rFonts w:ascii="仿宋" w:hAnsi="仿宋" w:eastAsia="仿宋" w:cs="仿宋"/>
          <w:color w:val="000000"/>
          <w:sz w:val="24"/>
        </w:rPr>
      </w:pPr>
      <w:r>
        <w:rPr>
          <w:rFonts w:hint="eastAsia" w:ascii="仿宋" w:hAnsi="仿宋" w:eastAsia="仿宋" w:cs="仿宋"/>
          <w:color w:val="000000"/>
          <w:sz w:val="24"/>
          <w:lang w:val="en-US" w:eastAsia="zh-CN"/>
        </w:rPr>
        <w:t>4</w:t>
      </w:r>
      <w:r>
        <w:rPr>
          <w:rFonts w:hint="eastAsia" w:ascii="仿宋" w:hAnsi="仿宋" w:eastAsia="仿宋" w:cs="仿宋"/>
          <w:color w:val="000000"/>
          <w:sz w:val="24"/>
        </w:rPr>
        <w:t>、</w:t>
      </w:r>
      <w:r>
        <w:rPr>
          <w:rFonts w:hint="eastAsia" w:ascii="仿宋" w:hAnsi="仿宋" w:eastAsia="仿宋_GB2312" w:cs="仿宋"/>
          <w:color w:val="000000"/>
          <w:sz w:val="24"/>
          <w:lang w:val="en-US" w:eastAsia="zh-CN"/>
        </w:rPr>
        <w:t>提供</w:t>
      </w:r>
      <w:r>
        <w:rPr>
          <w:rFonts w:hint="eastAsia" w:ascii="仿宋" w:hAnsi="仿宋" w:eastAsia="仿宋_GB2312" w:cs="仿宋"/>
          <w:color w:val="000000"/>
          <w:sz w:val="24"/>
        </w:rPr>
        <w:t>本单位缴纳的</w:t>
      </w:r>
      <w:r>
        <w:rPr>
          <w:rFonts w:hint="eastAsia" w:ascii="仿宋" w:hAnsi="仿宋" w:eastAsia="仿宋_GB2312" w:cs="仿宋"/>
          <w:color w:val="000000"/>
          <w:sz w:val="24"/>
          <w:lang w:eastAsia="zh-CN"/>
        </w:rPr>
        <w:t>近六个月中任意一个月的社保缴纳证明</w:t>
      </w:r>
      <w:r>
        <w:rPr>
          <w:rFonts w:hint="eastAsia" w:ascii="仿宋" w:hAnsi="仿宋" w:eastAsia="仿宋" w:cs="仿宋"/>
          <w:color w:val="000000"/>
          <w:sz w:val="24"/>
        </w:rPr>
        <w:t>;</w:t>
      </w:r>
    </w:p>
    <w:p w14:paraId="19B675C1">
      <w:pPr>
        <w:tabs>
          <w:tab w:val="left" w:pos="5580"/>
        </w:tabs>
        <w:spacing w:line="240" w:lineRule="atLeast"/>
        <w:ind w:left="1" w:firstLine="564" w:firstLineChars="235"/>
        <w:rPr>
          <w:rFonts w:ascii="仿宋" w:hAnsi="仿宋" w:eastAsia="仿宋" w:cs="仿宋"/>
          <w:color w:val="000000"/>
          <w:sz w:val="24"/>
        </w:rPr>
      </w:pPr>
      <w:r>
        <w:rPr>
          <w:rFonts w:hint="eastAsia" w:ascii="仿宋" w:hAnsi="仿宋" w:eastAsia="仿宋" w:cs="仿宋"/>
          <w:color w:val="000000"/>
          <w:sz w:val="24"/>
          <w:lang w:val="en-US" w:eastAsia="zh-CN"/>
        </w:rPr>
        <w:t>5</w:t>
      </w:r>
      <w:r>
        <w:rPr>
          <w:rFonts w:hint="eastAsia" w:ascii="仿宋" w:hAnsi="仿宋" w:eastAsia="仿宋" w:cs="仿宋"/>
          <w:color w:val="000000"/>
          <w:sz w:val="24"/>
        </w:rPr>
        <w:t>、</w:t>
      </w:r>
      <w:r>
        <w:rPr>
          <w:rFonts w:hint="eastAsia" w:ascii="仿宋" w:hAnsi="仿宋" w:eastAsia="仿宋_GB2312" w:cs="仿宋"/>
          <w:color w:val="000000"/>
          <w:sz w:val="24"/>
        </w:rPr>
        <w:t>具有税务局开具依法缴纳</w:t>
      </w:r>
      <w:r>
        <w:rPr>
          <w:rFonts w:hint="eastAsia" w:ascii="仿宋" w:hAnsi="仿宋" w:eastAsia="仿宋_GB2312" w:cs="仿宋"/>
          <w:color w:val="000000"/>
          <w:sz w:val="24"/>
          <w:lang w:eastAsia="zh-CN"/>
        </w:rPr>
        <w:t>近六个月中任意一个月的税收证明</w:t>
      </w:r>
      <w:r>
        <w:rPr>
          <w:rFonts w:hint="eastAsia" w:ascii="仿宋" w:hAnsi="仿宋" w:eastAsia="仿宋_GB2312" w:cs="仿宋"/>
          <w:color w:val="000000"/>
          <w:sz w:val="24"/>
        </w:rPr>
        <w:t>的良好记录（完税证明）；注：①若为零申报企业，需提供无欠税证明或国家税务总局电子税务局“申报结果查询截图”。②“税种”非社会保险</w:t>
      </w:r>
      <w:r>
        <w:rPr>
          <w:rFonts w:hint="eastAsia" w:ascii="仿宋" w:hAnsi="仿宋" w:eastAsia="仿宋" w:cs="仿宋"/>
          <w:color w:val="000000"/>
          <w:sz w:val="24"/>
        </w:rPr>
        <w:t>；</w:t>
      </w:r>
    </w:p>
    <w:p w14:paraId="247A6158">
      <w:pPr>
        <w:tabs>
          <w:tab w:val="left" w:pos="5580"/>
        </w:tabs>
        <w:spacing w:line="240" w:lineRule="atLeast"/>
        <w:ind w:left="1" w:firstLine="564" w:firstLineChars="235"/>
        <w:rPr>
          <w:rFonts w:ascii="仿宋" w:hAnsi="仿宋" w:eastAsia="仿宋" w:cs="仿宋"/>
          <w:color w:val="000000"/>
          <w:sz w:val="24"/>
        </w:rPr>
      </w:pPr>
      <w:r>
        <w:rPr>
          <w:rFonts w:hint="eastAsia" w:ascii="仿宋" w:hAnsi="仿宋" w:eastAsia="仿宋" w:cs="仿宋"/>
          <w:color w:val="000000"/>
          <w:sz w:val="24"/>
          <w:lang w:val="en-US" w:eastAsia="zh-CN"/>
        </w:rPr>
        <w:t>6</w:t>
      </w:r>
      <w:r>
        <w:rPr>
          <w:rFonts w:hint="eastAsia" w:ascii="仿宋" w:hAnsi="仿宋" w:eastAsia="仿宋" w:cs="仿宋"/>
          <w:color w:val="000000"/>
          <w:sz w:val="24"/>
        </w:rPr>
        <w:t>、</w:t>
      </w:r>
      <w:r>
        <w:rPr>
          <w:rFonts w:hint="eastAsia" w:ascii="仿宋" w:hAnsi="仿宋" w:eastAsia="仿宋_GB2312" w:cs="仿宋"/>
          <w:color w:val="000000"/>
          <w:sz w:val="24"/>
        </w:rPr>
        <w:t>具有</w:t>
      </w:r>
      <w:r>
        <w:rPr>
          <w:rFonts w:hint="eastAsia" w:ascii="仿宋" w:hAnsi="仿宋" w:eastAsia="仿宋_GB2312" w:cs="仿宋"/>
          <w:color w:val="000000"/>
          <w:sz w:val="24"/>
          <w:lang w:eastAsia="zh-CN"/>
        </w:rPr>
        <w:t>2024年度或2025年度的财务审计报告</w:t>
      </w:r>
      <w:r>
        <w:rPr>
          <w:rFonts w:hint="eastAsia" w:ascii="仿宋" w:hAnsi="仿宋" w:eastAsia="仿宋_GB2312" w:cs="仿宋"/>
          <w:color w:val="000000"/>
          <w:sz w:val="24"/>
        </w:rPr>
        <w:t>（新成立未满一年的公司提供有效的银行资信证明）</w:t>
      </w:r>
      <w:r>
        <w:rPr>
          <w:rFonts w:hint="eastAsia" w:ascii="仿宋" w:hAnsi="仿宋" w:eastAsia="仿宋" w:cs="仿宋"/>
          <w:color w:val="000000"/>
          <w:sz w:val="24"/>
        </w:rPr>
        <w:t>；</w:t>
      </w:r>
    </w:p>
    <w:p w14:paraId="58C10CC8">
      <w:pPr>
        <w:tabs>
          <w:tab w:val="left" w:pos="5580"/>
        </w:tabs>
        <w:spacing w:line="240" w:lineRule="atLeast"/>
        <w:ind w:left="1" w:firstLine="564" w:firstLineChars="235"/>
        <w:rPr>
          <w:rFonts w:ascii="仿宋" w:hAnsi="仿宋" w:eastAsia="仿宋" w:cs="仿宋"/>
          <w:color w:val="000000"/>
          <w:sz w:val="24"/>
        </w:rPr>
      </w:pPr>
      <w:r>
        <w:rPr>
          <w:rFonts w:hint="eastAsia" w:ascii="仿宋" w:hAnsi="仿宋" w:eastAsia="仿宋" w:cs="仿宋"/>
          <w:color w:val="000000"/>
          <w:sz w:val="24"/>
          <w:lang w:val="en-US" w:eastAsia="zh-CN"/>
        </w:rPr>
        <w:t>7</w:t>
      </w:r>
      <w:r>
        <w:rPr>
          <w:rFonts w:hint="eastAsia" w:ascii="仿宋" w:hAnsi="仿宋" w:eastAsia="仿宋" w:cs="仿宋"/>
          <w:color w:val="000000"/>
          <w:sz w:val="24"/>
        </w:rPr>
        <w:t>、</w:t>
      </w:r>
      <w:r>
        <w:rPr>
          <w:rFonts w:hint="eastAsia" w:ascii="仿宋" w:hAnsi="仿宋" w:eastAsia="仿宋" w:cs="仿宋"/>
          <w:color w:val="000000"/>
          <w:sz w:val="24"/>
          <w:lang w:eastAsia="zh-CN"/>
        </w:rPr>
        <w:t>投标单位参加项目</w:t>
      </w:r>
      <w:r>
        <w:rPr>
          <w:rFonts w:hint="eastAsia" w:ascii="仿宋" w:hAnsi="仿宋" w:eastAsia="仿宋" w:cs="仿宋"/>
          <w:color w:val="000000"/>
          <w:sz w:val="24"/>
        </w:rPr>
        <w:t>领取招标文件及投标环节期间采购活动前3年内，在经营活动中没有重大违法记录的书面承诺书（自拟）;</w:t>
      </w:r>
    </w:p>
    <w:p w14:paraId="7D319A2C">
      <w:pPr>
        <w:tabs>
          <w:tab w:val="left" w:pos="5580"/>
        </w:tabs>
        <w:spacing w:line="240" w:lineRule="atLeast"/>
        <w:ind w:left="1" w:firstLine="564" w:firstLineChars="235"/>
        <w:rPr>
          <w:rFonts w:hint="eastAsia" w:ascii="仿宋" w:hAnsi="仿宋" w:eastAsia="仿宋" w:cs="仿宋"/>
          <w:color w:val="000000"/>
          <w:sz w:val="24"/>
        </w:rPr>
      </w:pPr>
      <w:r>
        <w:rPr>
          <w:rFonts w:hint="eastAsia" w:ascii="仿宋" w:hAnsi="仿宋" w:eastAsia="仿宋" w:cs="仿宋"/>
          <w:color w:val="000000"/>
          <w:sz w:val="24"/>
          <w:lang w:val="en-US" w:eastAsia="zh-CN"/>
        </w:rPr>
        <w:t>8</w:t>
      </w:r>
      <w:r>
        <w:rPr>
          <w:rFonts w:hint="eastAsia" w:ascii="仿宋" w:hAnsi="仿宋" w:eastAsia="仿宋" w:cs="仿宋"/>
          <w:color w:val="000000"/>
          <w:sz w:val="24"/>
        </w:rPr>
        <w:t>、</w:t>
      </w:r>
      <w:r>
        <w:rPr>
          <w:rFonts w:hint="eastAsia" w:ascii="仿宋" w:hAnsi="仿宋" w:eastAsia="仿宋_GB2312" w:cs="仿宋"/>
          <w:color w:val="000000"/>
          <w:sz w:val="24"/>
          <w:lang w:eastAsia="zh-CN"/>
        </w:rPr>
        <w:t>根据《财政部关于在政府采购活动中查询及使用信用记录有关问题的通知》（财库﹝2016﹞125 号）的要求，凡拟参加本次招标项目的供应商，如在“信用中国”网站(www.creditchina.gov.cn)被列入“重大税收违法失信主体名单”、“严重失信主体名单查询”、中国政府采购网(www.ccgp.gov.cn)被列入“政府采购严重违法失信行为记录名单”（尚在处罚期内的）；将拒绝其参加本次招标活动（须提供查询截图并加盖公章）</w:t>
      </w:r>
      <w:r>
        <w:rPr>
          <w:rFonts w:hint="eastAsia" w:ascii="仿宋" w:hAnsi="仿宋" w:eastAsia="仿宋" w:cs="仿宋"/>
          <w:color w:val="000000"/>
          <w:sz w:val="24"/>
        </w:rPr>
        <w:t>;</w:t>
      </w:r>
    </w:p>
    <w:p w14:paraId="30D2DAC6">
      <w:pPr>
        <w:tabs>
          <w:tab w:val="left" w:pos="5580"/>
        </w:tabs>
        <w:spacing w:line="240" w:lineRule="atLeast"/>
        <w:ind w:firstLine="424" w:firstLineChars="177"/>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9、投标</w:t>
      </w:r>
      <w:r>
        <w:rPr>
          <w:rFonts w:hint="eastAsia" w:ascii="仿宋" w:hAnsi="仿宋" w:eastAsia="仿宋" w:cs="仿宋"/>
          <w:b w:val="0"/>
          <w:bCs w:val="0"/>
          <w:color w:val="000000"/>
          <w:sz w:val="24"/>
          <w:highlight w:val="none"/>
        </w:rPr>
        <w:t>保证金</w:t>
      </w:r>
      <w:r>
        <w:rPr>
          <w:rFonts w:hint="eastAsia" w:ascii="仿宋" w:hAnsi="仿宋" w:eastAsia="仿宋" w:cs="仿宋"/>
          <w:b w:val="0"/>
          <w:bCs w:val="0"/>
          <w:color w:val="000000"/>
          <w:sz w:val="24"/>
          <w:highlight w:val="none"/>
          <w:lang w:val="en-US" w:eastAsia="zh-CN"/>
        </w:rPr>
        <w:t>有效</w:t>
      </w:r>
      <w:r>
        <w:rPr>
          <w:rFonts w:hint="eastAsia" w:ascii="仿宋" w:hAnsi="仿宋" w:eastAsia="仿宋" w:cs="仿宋"/>
          <w:b w:val="0"/>
          <w:bCs w:val="0"/>
          <w:color w:val="000000"/>
          <w:sz w:val="24"/>
          <w:highlight w:val="none"/>
        </w:rPr>
        <w:t>凭证</w:t>
      </w:r>
      <w:r>
        <w:rPr>
          <w:rFonts w:hint="eastAsia" w:ascii="仿宋" w:hAnsi="仿宋" w:eastAsia="仿宋" w:cs="仿宋"/>
          <w:b w:val="0"/>
          <w:bCs w:val="0"/>
          <w:color w:val="000000"/>
          <w:sz w:val="24"/>
          <w:highlight w:val="none"/>
          <w:lang w:eastAsia="zh-CN"/>
        </w:rPr>
        <w:t>；</w:t>
      </w:r>
    </w:p>
    <w:p w14:paraId="674A649F">
      <w:pPr>
        <w:tabs>
          <w:tab w:val="left" w:pos="5580"/>
        </w:tabs>
        <w:spacing w:line="240" w:lineRule="atLeast"/>
        <w:ind w:firstLine="424" w:firstLineChars="177"/>
        <w:rPr>
          <w:rFonts w:hint="eastAsia" w:ascii="仿宋" w:hAnsi="仿宋" w:eastAsia="仿宋" w:cs="仿宋"/>
          <w:color w:val="000000"/>
          <w:sz w:val="24"/>
          <w:lang w:eastAsia="zh-CN"/>
        </w:rPr>
      </w:pPr>
      <w:r>
        <w:rPr>
          <w:rFonts w:hint="eastAsia" w:ascii="仿宋" w:hAnsi="仿宋" w:eastAsia="仿宋" w:cs="仿宋"/>
          <w:color w:val="000000"/>
          <w:sz w:val="24"/>
          <w:lang w:val="en-US" w:eastAsia="zh-CN"/>
        </w:rPr>
        <w:t>10、</w:t>
      </w:r>
      <w:r>
        <w:rPr>
          <w:rFonts w:hint="eastAsia" w:ascii="仿宋" w:hAnsi="仿宋" w:eastAsia="仿宋" w:cs="仿宋"/>
          <w:color w:val="000000"/>
          <w:sz w:val="24"/>
        </w:rPr>
        <w:t>针对本项目的反商业贿赂承诺书</w:t>
      </w:r>
      <w:r>
        <w:rPr>
          <w:rFonts w:hint="eastAsia" w:ascii="仿宋" w:hAnsi="仿宋" w:eastAsia="仿宋" w:cs="仿宋"/>
          <w:color w:val="000000"/>
          <w:sz w:val="24"/>
          <w:lang w:eastAsia="zh-CN"/>
        </w:rPr>
        <w:t>；</w:t>
      </w:r>
    </w:p>
    <w:p w14:paraId="178E0CD7">
      <w:pPr>
        <w:tabs>
          <w:tab w:val="left" w:pos="5580"/>
        </w:tabs>
        <w:spacing w:line="240" w:lineRule="atLeast"/>
        <w:ind w:firstLine="424" w:firstLineChars="177"/>
        <w:rPr>
          <w:rFonts w:hint="default" w:ascii="仿宋" w:hAnsi="仿宋" w:eastAsia="仿宋" w:cs="仿宋"/>
          <w:color w:val="000000"/>
          <w:sz w:val="24"/>
          <w:lang w:val="en-US" w:eastAsia="zh-CN"/>
        </w:rPr>
      </w:pPr>
      <w:r>
        <w:rPr>
          <w:rFonts w:hint="eastAsia" w:ascii="仿宋" w:hAnsi="仿宋" w:eastAsia="仿宋" w:cs="仿宋"/>
          <w:color w:val="000000"/>
          <w:sz w:val="24"/>
          <w:lang w:val="en-US" w:eastAsia="zh-CN"/>
        </w:rPr>
        <w:t>11、投标人为生产企业的须提供《农药生产许可证》或《农药生产批准文件》，及所投农药产品两证(农药标准、农药登记证);投标人为经销商的须提供农药经营许可证及所投农药产品三证《农药生产许可证》或《农药生产批准文件》、农药标准、农药登记证;</w:t>
      </w:r>
    </w:p>
    <w:p w14:paraId="1BC5D5E2">
      <w:pPr>
        <w:tabs>
          <w:tab w:val="left" w:pos="5580"/>
        </w:tabs>
        <w:spacing w:line="240" w:lineRule="atLeast"/>
        <w:ind w:firstLine="424" w:firstLineChars="177"/>
        <w:rPr>
          <w:rFonts w:hint="eastAsia" w:ascii="仿宋" w:hAnsi="仿宋" w:eastAsia="仿宋" w:cs="仿宋"/>
          <w:color w:val="000000"/>
          <w:sz w:val="24"/>
        </w:rPr>
      </w:pPr>
      <w:r>
        <w:rPr>
          <w:rFonts w:hint="eastAsia" w:ascii="仿宋" w:hAnsi="仿宋" w:eastAsia="仿宋" w:cs="仿宋"/>
          <w:color w:val="000000"/>
          <w:sz w:val="24"/>
          <w:lang w:val="en-US" w:eastAsia="zh-CN"/>
        </w:rPr>
        <w:t>12、</w:t>
      </w:r>
      <w:r>
        <w:rPr>
          <w:rFonts w:hint="eastAsia" w:ascii="仿宋" w:hAnsi="仿宋" w:eastAsia="仿宋" w:cs="仿宋"/>
          <w:color w:val="000000"/>
          <w:sz w:val="24"/>
        </w:rPr>
        <w:t>投标人须知资料表要求的其他资格证明文件;</w:t>
      </w:r>
    </w:p>
    <w:p w14:paraId="5095067C">
      <w:pPr>
        <w:tabs>
          <w:tab w:val="left" w:pos="5580"/>
        </w:tabs>
        <w:spacing w:line="240" w:lineRule="atLeast"/>
        <w:ind w:left="1" w:firstLine="564" w:firstLineChars="235"/>
        <w:rPr>
          <w:rFonts w:ascii="仿宋" w:hAnsi="仿宋" w:eastAsia="仿宋" w:cs="仿宋"/>
          <w:color w:val="000000"/>
          <w:sz w:val="24"/>
        </w:rPr>
      </w:pPr>
      <w:r>
        <w:rPr>
          <w:rFonts w:hint="eastAsia" w:ascii="仿宋" w:hAnsi="仿宋" w:eastAsia="仿宋" w:cs="仿宋"/>
          <w:color w:val="000000"/>
          <w:sz w:val="24"/>
        </w:rPr>
        <w:br w:type="page"/>
      </w:r>
    </w:p>
    <w:p w14:paraId="55C5CA30">
      <w:pPr>
        <w:pStyle w:val="5"/>
        <w:spacing w:before="0" w:line="240" w:lineRule="atLeast"/>
        <w:ind w:left="1079" w:leftChars="257" w:hanging="540"/>
        <w:rPr>
          <w:rFonts w:ascii="仿宋" w:hAnsi="仿宋" w:eastAsia="仿宋" w:cs="仿宋"/>
          <w:color w:val="000000"/>
          <w:sz w:val="24"/>
        </w:rPr>
      </w:pPr>
      <w:bookmarkStart w:id="300" w:name="_Toc515647804"/>
      <w:bookmarkStart w:id="301" w:name="_Toc16568"/>
      <w:bookmarkStart w:id="302" w:name="_Toc30524"/>
      <w:bookmarkStart w:id="303" w:name="_Toc4254"/>
      <w:bookmarkStart w:id="304" w:name="_Toc28343"/>
      <w:r>
        <w:rPr>
          <w:rFonts w:hint="eastAsia" w:ascii="仿宋" w:hAnsi="仿宋" w:eastAsia="仿宋" w:cs="仿宋"/>
          <w:color w:val="000000"/>
          <w:sz w:val="24"/>
        </w:rPr>
        <w:t>1  开标一览表（投标文件格式一）</w:t>
      </w:r>
      <w:bookmarkEnd w:id="300"/>
      <w:bookmarkEnd w:id="301"/>
      <w:bookmarkEnd w:id="302"/>
      <w:bookmarkEnd w:id="303"/>
      <w:bookmarkEnd w:id="304"/>
    </w:p>
    <w:p w14:paraId="3F2AB4F4">
      <w:pPr>
        <w:pStyle w:val="19"/>
        <w:tabs>
          <w:tab w:val="left" w:pos="5580"/>
        </w:tabs>
        <w:spacing w:line="240" w:lineRule="atLeast"/>
        <w:ind w:left="268" w:leftChars="128"/>
        <w:rPr>
          <w:rFonts w:ascii="仿宋" w:hAnsi="仿宋" w:eastAsia="仿宋" w:cs="仿宋"/>
          <w:color w:val="000000"/>
          <w:sz w:val="24"/>
        </w:rPr>
      </w:pPr>
    </w:p>
    <w:p w14:paraId="320347E6">
      <w:pPr>
        <w:pStyle w:val="19"/>
        <w:tabs>
          <w:tab w:val="left" w:pos="5580"/>
        </w:tabs>
        <w:spacing w:line="240" w:lineRule="atLeast"/>
        <w:ind w:left="268" w:leftChars="128"/>
        <w:rPr>
          <w:rFonts w:ascii="仿宋" w:hAnsi="仿宋" w:eastAsia="仿宋" w:cs="仿宋"/>
          <w:color w:val="000000"/>
          <w:sz w:val="24"/>
          <w:szCs w:val="24"/>
        </w:rPr>
      </w:pPr>
    </w:p>
    <w:p w14:paraId="7E374D2D">
      <w:pPr>
        <w:pStyle w:val="7"/>
        <w:tabs>
          <w:tab w:val="left" w:pos="5580"/>
        </w:tabs>
        <w:spacing w:line="240" w:lineRule="atLeast"/>
        <w:ind w:left="1079" w:leftChars="257" w:hanging="540"/>
        <w:jc w:val="center"/>
        <w:rPr>
          <w:rFonts w:ascii="仿宋" w:hAnsi="仿宋" w:eastAsia="仿宋" w:cs="仿宋"/>
          <w:b/>
          <w:color w:val="000000"/>
        </w:rPr>
      </w:pPr>
      <w:bookmarkStart w:id="305" w:name="_Hlt520356241"/>
      <w:bookmarkEnd w:id="305"/>
      <w:bookmarkStart w:id="306" w:name="_Toc494296984"/>
      <w:bookmarkStart w:id="307" w:name="_Ref467988698"/>
      <w:bookmarkStart w:id="308" w:name="_Toc480942349"/>
      <w:bookmarkStart w:id="309" w:name="_Toc520356217"/>
      <w:bookmarkStart w:id="310" w:name="_Toc216582813"/>
      <w:r>
        <w:rPr>
          <w:rFonts w:hint="eastAsia" w:ascii="仿宋" w:hAnsi="仿宋" w:eastAsia="仿宋" w:cs="仿宋"/>
          <w:b/>
          <w:color w:val="000000"/>
        </w:rPr>
        <w:t>开标一览表</w:t>
      </w:r>
      <w:bookmarkEnd w:id="306"/>
      <w:r>
        <w:rPr>
          <w:rFonts w:hint="eastAsia" w:ascii="仿宋" w:hAnsi="仿宋" w:eastAsia="仿宋" w:cs="仿宋"/>
          <w:b/>
          <w:color w:val="000000"/>
        </w:rPr>
        <w:cr/>
      </w:r>
    </w:p>
    <w:p w14:paraId="1B3510F2">
      <w:pPr>
        <w:pStyle w:val="7"/>
        <w:tabs>
          <w:tab w:val="left" w:pos="5580"/>
        </w:tabs>
        <w:spacing w:line="240" w:lineRule="atLeast"/>
        <w:ind w:left="1079" w:leftChars="257" w:hanging="540"/>
        <w:rPr>
          <w:rFonts w:ascii="仿宋" w:hAnsi="仿宋" w:eastAsia="仿宋" w:cs="仿宋"/>
          <w:color w:val="000000"/>
        </w:rPr>
      </w:pPr>
    </w:p>
    <w:p w14:paraId="224EF6C0">
      <w:pPr>
        <w:tabs>
          <w:tab w:val="left" w:pos="1800"/>
          <w:tab w:val="left" w:pos="5580"/>
        </w:tabs>
        <w:spacing w:line="240" w:lineRule="atLeast"/>
        <w:ind w:left="1079" w:leftChars="257" w:right="-867" w:rightChars="-413" w:hanging="540"/>
        <w:rPr>
          <w:rFonts w:ascii="仿宋" w:hAnsi="仿宋" w:eastAsia="仿宋" w:cs="仿宋"/>
          <w:color w:val="000000"/>
          <w:sz w:val="24"/>
        </w:rPr>
      </w:pPr>
      <w:r>
        <w:rPr>
          <w:rFonts w:hint="eastAsia" w:ascii="仿宋" w:hAnsi="仿宋" w:eastAsia="仿宋" w:cs="仿宋"/>
          <w:color w:val="000000"/>
          <w:sz w:val="24"/>
        </w:rPr>
        <w:t xml:space="preserve">项目名称：　                  招标编号：                 包号：         </w:t>
      </w:r>
    </w:p>
    <w:p w14:paraId="6E948616">
      <w:pPr>
        <w:tabs>
          <w:tab w:val="left" w:pos="1800"/>
          <w:tab w:val="left" w:pos="5580"/>
        </w:tabs>
        <w:spacing w:line="240" w:lineRule="atLeast"/>
        <w:ind w:left="1079" w:leftChars="257" w:right="-867" w:rightChars="-413" w:hanging="540"/>
        <w:rPr>
          <w:rFonts w:ascii="仿宋" w:hAnsi="仿宋" w:eastAsia="仿宋" w:cs="仿宋"/>
          <w:color w:val="000000"/>
          <w:sz w:val="24"/>
        </w:rPr>
      </w:pPr>
      <w:r>
        <w:rPr>
          <w:rFonts w:hint="eastAsia" w:ascii="仿宋" w:hAnsi="仿宋" w:eastAsia="仿宋" w:cs="仿宋"/>
          <w:color w:val="000000"/>
          <w:sz w:val="24"/>
        </w:rPr>
        <w:t xml:space="preserve">报价单位：人民币 </w:t>
      </w:r>
      <w:r>
        <w:rPr>
          <w:rFonts w:hint="eastAsia" w:ascii="仿宋" w:hAnsi="仿宋" w:eastAsia="仿宋" w:cs="仿宋"/>
          <w:bCs/>
          <w:color w:val="000000"/>
          <w:sz w:val="24"/>
        </w:rPr>
        <w:t>元</w:t>
      </w:r>
    </w:p>
    <w:tbl>
      <w:tblPr>
        <w:tblStyle w:val="35"/>
        <w:tblW w:w="8836" w:type="dxa"/>
        <w:tblInd w:w="-65" w:type="dxa"/>
        <w:tblLayout w:type="fixed"/>
        <w:tblCellMar>
          <w:top w:w="0" w:type="dxa"/>
          <w:left w:w="0" w:type="dxa"/>
          <w:bottom w:w="0" w:type="dxa"/>
          <w:right w:w="0" w:type="dxa"/>
        </w:tblCellMar>
      </w:tblPr>
      <w:tblGrid>
        <w:gridCol w:w="1364"/>
        <w:gridCol w:w="1276"/>
        <w:gridCol w:w="1628"/>
        <w:gridCol w:w="1666"/>
        <w:gridCol w:w="1451"/>
        <w:gridCol w:w="1451"/>
      </w:tblGrid>
      <w:tr w14:paraId="1370BE81">
        <w:tblPrEx>
          <w:tblCellMar>
            <w:top w:w="0" w:type="dxa"/>
            <w:left w:w="0" w:type="dxa"/>
            <w:bottom w:w="0" w:type="dxa"/>
            <w:right w:w="0" w:type="dxa"/>
          </w:tblCellMar>
        </w:tblPrEx>
        <w:trPr>
          <w:trHeight w:val="685" w:hRule="atLeast"/>
        </w:trPr>
        <w:tc>
          <w:tcPr>
            <w:tcW w:w="1364" w:type="dxa"/>
            <w:tcBorders>
              <w:top w:val="single" w:color="auto" w:sz="4" w:space="0"/>
              <w:left w:val="single" w:color="auto" w:sz="4" w:space="0"/>
              <w:bottom w:val="single" w:color="auto" w:sz="8" w:space="0"/>
              <w:right w:val="single" w:color="auto" w:sz="4" w:space="0"/>
            </w:tcBorders>
            <w:vAlign w:val="center"/>
          </w:tcPr>
          <w:p w14:paraId="6298860E">
            <w:pPr>
              <w:tabs>
                <w:tab w:val="left" w:pos="5580"/>
              </w:tabs>
              <w:spacing w:line="240" w:lineRule="atLeast"/>
              <w:ind w:right="-199"/>
              <w:jc w:val="center"/>
              <w:rPr>
                <w:rFonts w:ascii="仿宋" w:hAnsi="仿宋" w:eastAsia="仿宋" w:cs="仿宋"/>
                <w:color w:val="000000"/>
                <w:sz w:val="24"/>
              </w:rPr>
            </w:pPr>
            <w:r>
              <w:rPr>
                <w:rFonts w:hint="eastAsia" w:ascii="仿宋" w:hAnsi="仿宋" w:eastAsia="仿宋" w:cs="仿宋"/>
                <w:color w:val="000000"/>
                <w:sz w:val="24"/>
              </w:rPr>
              <w:t>项目名称</w:t>
            </w:r>
          </w:p>
        </w:tc>
        <w:tc>
          <w:tcPr>
            <w:tcW w:w="1276" w:type="dxa"/>
            <w:tcBorders>
              <w:top w:val="single" w:color="auto" w:sz="4" w:space="0"/>
              <w:left w:val="single" w:color="auto" w:sz="8" w:space="0"/>
              <w:bottom w:val="single" w:color="auto" w:sz="8" w:space="0"/>
              <w:right w:val="single" w:color="auto" w:sz="4" w:space="0"/>
            </w:tcBorders>
            <w:vAlign w:val="center"/>
          </w:tcPr>
          <w:p w14:paraId="41A6B35E">
            <w:pPr>
              <w:tabs>
                <w:tab w:val="left" w:pos="5580"/>
              </w:tabs>
              <w:spacing w:line="240" w:lineRule="atLeast"/>
              <w:jc w:val="center"/>
              <w:rPr>
                <w:rFonts w:hint="eastAsia" w:ascii="仿宋" w:hAnsi="仿宋" w:eastAsia="仿宋" w:cs="仿宋"/>
                <w:color w:val="000000"/>
                <w:sz w:val="24"/>
                <w:lang w:val="en-US" w:eastAsia="zh-CN"/>
              </w:rPr>
            </w:pPr>
            <w:r>
              <w:rPr>
                <w:rFonts w:hint="eastAsia" w:ascii="仿宋" w:hAnsi="仿宋" w:eastAsia="仿宋" w:cs="仿宋"/>
                <w:color w:val="000000"/>
                <w:sz w:val="24"/>
              </w:rPr>
              <w:t>投标总价</w:t>
            </w:r>
          </w:p>
        </w:tc>
        <w:tc>
          <w:tcPr>
            <w:tcW w:w="1628" w:type="dxa"/>
            <w:tcBorders>
              <w:top w:val="single" w:color="auto" w:sz="8" w:space="0"/>
              <w:left w:val="nil"/>
              <w:bottom w:val="single" w:color="auto" w:sz="8" w:space="0"/>
              <w:right w:val="single" w:color="auto" w:sz="4" w:space="0"/>
            </w:tcBorders>
            <w:vAlign w:val="center"/>
          </w:tcPr>
          <w:p w14:paraId="1342B8B6">
            <w:pPr>
              <w:tabs>
                <w:tab w:val="left" w:pos="5580"/>
              </w:tabs>
              <w:spacing w:line="240" w:lineRule="atLeast"/>
              <w:jc w:val="center"/>
              <w:rPr>
                <w:rFonts w:ascii="仿宋" w:hAnsi="仿宋" w:eastAsia="仿宋" w:cs="仿宋"/>
                <w:color w:val="000000"/>
                <w:sz w:val="24"/>
              </w:rPr>
            </w:pPr>
            <w:r>
              <w:rPr>
                <w:rFonts w:hint="eastAsia" w:ascii="仿宋" w:hAnsi="仿宋" w:eastAsia="仿宋" w:cs="仿宋"/>
                <w:color w:val="000000"/>
                <w:sz w:val="24"/>
              </w:rPr>
              <w:t>投标保证金</w:t>
            </w:r>
          </w:p>
        </w:tc>
        <w:tc>
          <w:tcPr>
            <w:tcW w:w="1666" w:type="dxa"/>
            <w:tcBorders>
              <w:top w:val="single" w:color="auto" w:sz="8" w:space="0"/>
              <w:left w:val="nil"/>
              <w:bottom w:val="single" w:color="auto" w:sz="8" w:space="0"/>
              <w:right w:val="single" w:color="auto" w:sz="4" w:space="0"/>
            </w:tcBorders>
            <w:vAlign w:val="center"/>
          </w:tcPr>
          <w:p w14:paraId="3D81C596">
            <w:pPr>
              <w:tabs>
                <w:tab w:val="left" w:pos="5580"/>
              </w:tabs>
              <w:spacing w:line="240" w:lineRule="atLeast"/>
              <w:jc w:val="center"/>
              <w:rPr>
                <w:rFonts w:hint="default" w:ascii="仿宋" w:hAnsi="仿宋" w:eastAsia="仿宋" w:cs="仿宋"/>
                <w:color w:val="000000"/>
                <w:sz w:val="24"/>
                <w:lang w:val="en-US" w:eastAsia="zh-CN"/>
              </w:rPr>
            </w:pPr>
            <w:r>
              <w:rPr>
                <w:rFonts w:hint="eastAsia" w:ascii="仿宋" w:hAnsi="仿宋" w:eastAsia="仿宋" w:cs="仿宋"/>
                <w:color w:val="000000"/>
                <w:sz w:val="24"/>
                <w:lang w:val="en-US" w:eastAsia="zh-CN"/>
              </w:rPr>
              <w:t>供货期</w:t>
            </w:r>
          </w:p>
        </w:tc>
        <w:tc>
          <w:tcPr>
            <w:tcW w:w="1451" w:type="dxa"/>
            <w:tcBorders>
              <w:top w:val="single" w:color="auto" w:sz="8" w:space="0"/>
              <w:left w:val="single" w:color="auto" w:sz="4" w:space="0"/>
              <w:bottom w:val="single" w:color="auto" w:sz="8" w:space="0"/>
              <w:right w:val="single" w:color="auto" w:sz="8" w:space="0"/>
            </w:tcBorders>
            <w:vAlign w:val="center"/>
          </w:tcPr>
          <w:p w14:paraId="26F8E959">
            <w:pPr>
              <w:tabs>
                <w:tab w:val="left" w:pos="5580"/>
              </w:tabs>
              <w:spacing w:line="240" w:lineRule="atLeast"/>
              <w:jc w:val="center"/>
              <w:rPr>
                <w:rFonts w:hint="default" w:ascii="仿宋" w:hAnsi="仿宋" w:eastAsia="仿宋" w:cs="仿宋"/>
                <w:color w:val="000000"/>
                <w:sz w:val="24"/>
                <w:lang w:val="en-US" w:eastAsia="zh-CN"/>
              </w:rPr>
            </w:pPr>
            <w:r>
              <w:rPr>
                <w:rFonts w:hint="eastAsia" w:ascii="仿宋" w:hAnsi="仿宋" w:eastAsia="仿宋" w:cs="仿宋"/>
                <w:color w:val="000000"/>
                <w:sz w:val="24"/>
                <w:lang w:val="en-US" w:eastAsia="zh-CN"/>
              </w:rPr>
              <w:t>供货地点</w:t>
            </w:r>
          </w:p>
        </w:tc>
        <w:tc>
          <w:tcPr>
            <w:tcW w:w="1451" w:type="dxa"/>
            <w:tcBorders>
              <w:top w:val="single" w:color="auto" w:sz="8" w:space="0"/>
              <w:left w:val="single" w:color="auto" w:sz="4" w:space="0"/>
              <w:bottom w:val="single" w:color="auto" w:sz="8" w:space="0"/>
              <w:right w:val="single" w:color="auto" w:sz="8" w:space="0"/>
            </w:tcBorders>
            <w:vAlign w:val="center"/>
          </w:tcPr>
          <w:p w14:paraId="73CF342D">
            <w:pPr>
              <w:tabs>
                <w:tab w:val="left" w:pos="5580"/>
              </w:tabs>
              <w:spacing w:line="240" w:lineRule="atLeast"/>
              <w:jc w:val="center"/>
              <w:rPr>
                <w:rFonts w:hint="eastAsia" w:ascii="仿宋" w:hAnsi="仿宋" w:eastAsia="仿宋" w:cs="仿宋"/>
                <w:color w:val="000000"/>
                <w:sz w:val="24"/>
              </w:rPr>
            </w:pPr>
            <w:r>
              <w:rPr>
                <w:rFonts w:hint="eastAsia" w:ascii="仿宋" w:hAnsi="仿宋" w:eastAsia="仿宋" w:cs="仿宋"/>
                <w:color w:val="000000"/>
                <w:sz w:val="24"/>
              </w:rPr>
              <w:t>备注</w:t>
            </w:r>
          </w:p>
        </w:tc>
      </w:tr>
      <w:tr w14:paraId="1980563A">
        <w:tblPrEx>
          <w:tblCellMar>
            <w:top w:w="0" w:type="dxa"/>
            <w:left w:w="0" w:type="dxa"/>
            <w:bottom w:w="0" w:type="dxa"/>
            <w:right w:w="0" w:type="dxa"/>
          </w:tblCellMar>
        </w:tblPrEx>
        <w:trPr>
          <w:cantSplit/>
          <w:trHeight w:val="1677" w:hRule="atLeast"/>
        </w:trPr>
        <w:tc>
          <w:tcPr>
            <w:tcW w:w="1364" w:type="dxa"/>
            <w:tcBorders>
              <w:top w:val="single" w:color="auto" w:sz="8" w:space="0"/>
              <w:left w:val="single" w:color="auto" w:sz="4" w:space="0"/>
              <w:bottom w:val="single" w:color="auto" w:sz="4" w:space="0"/>
              <w:right w:val="single" w:color="auto" w:sz="4" w:space="0"/>
            </w:tcBorders>
            <w:vAlign w:val="center"/>
          </w:tcPr>
          <w:p w14:paraId="0B05BFB6">
            <w:pPr>
              <w:tabs>
                <w:tab w:val="left" w:pos="5580"/>
              </w:tabs>
              <w:spacing w:line="240" w:lineRule="atLeast"/>
              <w:ind w:left="1079" w:leftChars="257" w:hanging="540"/>
              <w:jc w:val="center"/>
              <w:rPr>
                <w:rFonts w:ascii="仿宋" w:hAnsi="仿宋" w:eastAsia="仿宋" w:cs="仿宋"/>
                <w:color w:val="000000"/>
                <w:sz w:val="24"/>
              </w:rPr>
            </w:pPr>
          </w:p>
        </w:tc>
        <w:tc>
          <w:tcPr>
            <w:tcW w:w="1276" w:type="dxa"/>
            <w:tcBorders>
              <w:top w:val="single" w:color="auto" w:sz="8" w:space="0"/>
              <w:left w:val="single" w:color="auto" w:sz="8" w:space="0"/>
              <w:bottom w:val="single" w:color="auto" w:sz="4" w:space="0"/>
              <w:right w:val="single" w:color="auto" w:sz="4" w:space="0"/>
            </w:tcBorders>
            <w:vAlign w:val="center"/>
          </w:tcPr>
          <w:p w14:paraId="0F666381">
            <w:pPr>
              <w:tabs>
                <w:tab w:val="left" w:pos="5580"/>
              </w:tabs>
              <w:spacing w:line="240" w:lineRule="atLeast"/>
              <w:jc w:val="left"/>
              <w:rPr>
                <w:rFonts w:ascii="仿宋" w:hAnsi="仿宋" w:eastAsia="仿宋" w:cs="仿宋"/>
                <w:color w:val="000000"/>
                <w:sz w:val="24"/>
              </w:rPr>
            </w:pPr>
            <w:r>
              <w:rPr>
                <w:rFonts w:hint="eastAsia" w:ascii="仿宋" w:hAnsi="仿宋" w:eastAsia="仿宋" w:cs="仿宋"/>
                <w:color w:val="000000"/>
                <w:sz w:val="24"/>
              </w:rPr>
              <w:t>大写：</w:t>
            </w:r>
          </w:p>
          <w:p w14:paraId="3C73A269">
            <w:pPr>
              <w:tabs>
                <w:tab w:val="left" w:pos="5580"/>
              </w:tabs>
              <w:spacing w:line="240" w:lineRule="atLeast"/>
              <w:jc w:val="left"/>
              <w:rPr>
                <w:rFonts w:ascii="仿宋" w:hAnsi="仿宋" w:eastAsia="仿宋" w:cs="仿宋"/>
                <w:color w:val="000000"/>
                <w:sz w:val="24"/>
              </w:rPr>
            </w:pPr>
            <w:r>
              <w:rPr>
                <w:rFonts w:hint="eastAsia" w:ascii="仿宋" w:hAnsi="仿宋" w:eastAsia="仿宋" w:cs="仿宋"/>
                <w:color w:val="000000"/>
                <w:sz w:val="24"/>
              </w:rPr>
              <w:t>小写：</w:t>
            </w:r>
          </w:p>
        </w:tc>
        <w:tc>
          <w:tcPr>
            <w:tcW w:w="1628" w:type="dxa"/>
            <w:tcBorders>
              <w:top w:val="single" w:color="auto" w:sz="8" w:space="0"/>
              <w:left w:val="nil"/>
              <w:bottom w:val="single" w:color="auto" w:sz="4" w:space="0"/>
              <w:right w:val="single" w:color="auto" w:sz="4" w:space="0"/>
            </w:tcBorders>
            <w:vAlign w:val="center"/>
          </w:tcPr>
          <w:p w14:paraId="5FADB151">
            <w:pPr>
              <w:tabs>
                <w:tab w:val="left" w:pos="5580"/>
              </w:tabs>
              <w:spacing w:line="240" w:lineRule="atLeast"/>
              <w:ind w:left="1079" w:leftChars="257" w:hanging="540"/>
              <w:jc w:val="center"/>
              <w:rPr>
                <w:rFonts w:ascii="仿宋" w:hAnsi="仿宋" w:eastAsia="仿宋" w:cs="仿宋"/>
                <w:color w:val="000000"/>
                <w:sz w:val="24"/>
              </w:rPr>
            </w:pPr>
          </w:p>
        </w:tc>
        <w:tc>
          <w:tcPr>
            <w:tcW w:w="1666" w:type="dxa"/>
            <w:tcBorders>
              <w:top w:val="single" w:color="auto" w:sz="8" w:space="0"/>
              <w:left w:val="nil"/>
              <w:bottom w:val="single" w:color="auto" w:sz="4" w:space="0"/>
              <w:right w:val="single" w:color="auto" w:sz="4" w:space="0"/>
            </w:tcBorders>
            <w:vAlign w:val="center"/>
          </w:tcPr>
          <w:p w14:paraId="257B4EF1">
            <w:pPr>
              <w:tabs>
                <w:tab w:val="left" w:pos="5580"/>
              </w:tabs>
              <w:spacing w:line="240" w:lineRule="atLeast"/>
              <w:ind w:left="1079" w:leftChars="257" w:hanging="540"/>
              <w:jc w:val="center"/>
              <w:rPr>
                <w:rFonts w:ascii="仿宋" w:hAnsi="仿宋" w:eastAsia="仿宋" w:cs="仿宋"/>
                <w:color w:val="000000"/>
                <w:sz w:val="24"/>
              </w:rPr>
            </w:pPr>
          </w:p>
        </w:tc>
        <w:tc>
          <w:tcPr>
            <w:tcW w:w="1451" w:type="dxa"/>
            <w:tcBorders>
              <w:top w:val="single" w:color="auto" w:sz="8" w:space="0"/>
              <w:left w:val="single" w:color="auto" w:sz="4" w:space="0"/>
              <w:bottom w:val="single" w:color="auto" w:sz="4" w:space="0"/>
              <w:right w:val="single" w:color="auto" w:sz="8" w:space="0"/>
            </w:tcBorders>
            <w:vAlign w:val="center"/>
          </w:tcPr>
          <w:p w14:paraId="1E0BB401">
            <w:pPr>
              <w:tabs>
                <w:tab w:val="left" w:pos="5580"/>
              </w:tabs>
              <w:spacing w:line="240" w:lineRule="atLeast"/>
              <w:ind w:left="1079" w:leftChars="257" w:hanging="540"/>
              <w:jc w:val="center"/>
              <w:rPr>
                <w:rFonts w:ascii="仿宋" w:hAnsi="仿宋" w:eastAsia="仿宋" w:cs="仿宋"/>
                <w:color w:val="000000"/>
                <w:sz w:val="24"/>
              </w:rPr>
            </w:pPr>
          </w:p>
        </w:tc>
        <w:tc>
          <w:tcPr>
            <w:tcW w:w="1451" w:type="dxa"/>
            <w:tcBorders>
              <w:top w:val="single" w:color="auto" w:sz="8" w:space="0"/>
              <w:left w:val="single" w:color="auto" w:sz="4" w:space="0"/>
              <w:bottom w:val="single" w:color="auto" w:sz="4" w:space="0"/>
              <w:right w:val="single" w:color="auto" w:sz="8" w:space="0"/>
            </w:tcBorders>
            <w:vAlign w:val="center"/>
          </w:tcPr>
          <w:p w14:paraId="29486EF2">
            <w:pPr>
              <w:tabs>
                <w:tab w:val="left" w:pos="5580"/>
              </w:tabs>
              <w:spacing w:line="240" w:lineRule="atLeast"/>
              <w:ind w:left="1079" w:leftChars="257" w:hanging="540"/>
              <w:jc w:val="center"/>
              <w:rPr>
                <w:rFonts w:ascii="仿宋" w:hAnsi="仿宋" w:eastAsia="仿宋" w:cs="仿宋"/>
                <w:color w:val="000000"/>
                <w:sz w:val="24"/>
              </w:rPr>
            </w:pPr>
          </w:p>
        </w:tc>
      </w:tr>
    </w:tbl>
    <w:p w14:paraId="76775B0D">
      <w:pPr>
        <w:pStyle w:val="19"/>
        <w:tabs>
          <w:tab w:val="left" w:pos="5580"/>
        </w:tabs>
        <w:spacing w:line="240" w:lineRule="atLeast"/>
        <w:ind w:left="1079" w:leftChars="257" w:hanging="540"/>
        <w:rPr>
          <w:rFonts w:ascii="仿宋" w:hAnsi="仿宋" w:eastAsia="仿宋" w:cs="仿宋"/>
          <w:color w:val="000000"/>
          <w:sz w:val="24"/>
        </w:rPr>
      </w:pPr>
    </w:p>
    <w:p w14:paraId="12C69E9C">
      <w:pPr>
        <w:pStyle w:val="19"/>
        <w:tabs>
          <w:tab w:val="left" w:pos="5580"/>
        </w:tabs>
        <w:spacing w:line="240" w:lineRule="atLeast"/>
        <w:ind w:left="1079" w:leftChars="257" w:hanging="540"/>
        <w:rPr>
          <w:rFonts w:ascii="仿宋" w:hAnsi="仿宋" w:eastAsia="仿宋" w:cs="仿宋"/>
          <w:color w:val="000000"/>
          <w:sz w:val="24"/>
          <w:u w:val="single"/>
        </w:rPr>
      </w:pPr>
    </w:p>
    <w:p w14:paraId="60730761">
      <w:pPr>
        <w:pStyle w:val="19"/>
        <w:tabs>
          <w:tab w:val="left" w:pos="5580"/>
        </w:tabs>
        <w:spacing w:line="240" w:lineRule="atLeast"/>
        <w:ind w:left="1079" w:leftChars="257" w:hanging="540"/>
        <w:rPr>
          <w:rFonts w:ascii="仿宋" w:hAnsi="仿宋" w:eastAsia="仿宋" w:cs="仿宋"/>
          <w:color w:val="000000"/>
          <w:sz w:val="24"/>
        </w:rPr>
      </w:pPr>
      <w:r>
        <w:rPr>
          <w:rFonts w:hint="eastAsia" w:ascii="仿宋" w:hAnsi="仿宋" w:eastAsia="仿宋" w:cs="仿宋"/>
          <w:color w:val="000000"/>
          <w:sz w:val="24"/>
        </w:rPr>
        <w:t>投标人名称（单位盖章）：</w:t>
      </w:r>
      <w:r>
        <w:rPr>
          <w:rFonts w:hint="eastAsia" w:ascii="仿宋" w:hAnsi="仿宋" w:eastAsia="仿宋" w:cs="仿宋"/>
          <w:color w:val="000000"/>
          <w:sz w:val="24"/>
          <w:u w:val="single"/>
        </w:rPr>
        <w:t xml:space="preserve">                       </w:t>
      </w:r>
    </w:p>
    <w:p w14:paraId="066E9DDD">
      <w:pPr>
        <w:pStyle w:val="19"/>
        <w:tabs>
          <w:tab w:val="left" w:pos="5580"/>
        </w:tabs>
        <w:spacing w:line="240" w:lineRule="atLeast"/>
        <w:ind w:left="1079" w:leftChars="257" w:hanging="540"/>
        <w:rPr>
          <w:rFonts w:ascii="仿宋" w:hAnsi="仿宋" w:eastAsia="仿宋" w:cs="仿宋"/>
          <w:color w:val="000000"/>
          <w:sz w:val="24"/>
          <w:u w:val="single"/>
        </w:rPr>
      </w:pPr>
      <w:r>
        <w:rPr>
          <w:rFonts w:hint="eastAsia" w:ascii="仿宋" w:hAnsi="仿宋" w:eastAsia="仿宋" w:cs="仿宋"/>
          <w:color w:val="000000"/>
          <w:sz w:val="24"/>
        </w:rPr>
        <w:t>法定代表人或委托代理</w:t>
      </w:r>
      <w:r>
        <w:rPr>
          <w:rFonts w:hint="eastAsia" w:ascii="仿宋" w:hAnsi="仿宋" w:eastAsia="仿宋" w:cs="仿宋"/>
          <w:color w:val="000000"/>
          <w:sz w:val="24"/>
          <w:lang w:val="en-US" w:eastAsia="zh-CN"/>
        </w:rPr>
        <w:t>人</w:t>
      </w:r>
      <w:r>
        <w:rPr>
          <w:rFonts w:hint="eastAsia" w:ascii="仿宋" w:hAnsi="仿宋" w:eastAsia="仿宋" w:cs="仿宋"/>
          <w:color w:val="000000"/>
          <w:sz w:val="24"/>
        </w:rPr>
        <w:t>(签字</w:t>
      </w:r>
      <w:r>
        <w:rPr>
          <w:rFonts w:hint="eastAsia" w:ascii="仿宋" w:hAnsi="仿宋" w:eastAsia="仿宋" w:cs="仿宋"/>
          <w:color w:val="000000"/>
          <w:sz w:val="24"/>
          <w:lang w:val="en-US" w:eastAsia="zh-CN"/>
        </w:rPr>
        <w:t>或盖章</w:t>
      </w:r>
      <w:r>
        <w:rPr>
          <w:rFonts w:hint="eastAsia" w:ascii="仿宋" w:hAnsi="仿宋" w:eastAsia="仿宋" w:cs="仿宋"/>
          <w:color w:val="000000"/>
          <w:sz w:val="24"/>
        </w:rPr>
        <w:t>):</w:t>
      </w:r>
      <w:r>
        <w:rPr>
          <w:rFonts w:hint="eastAsia" w:ascii="仿宋" w:hAnsi="仿宋" w:eastAsia="仿宋" w:cs="仿宋"/>
          <w:color w:val="000000"/>
          <w:sz w:val="24"/>
          <w:u w:val="single"/>
        </w:rPr>
        <w:tab/>
      </w:r>
    </w:p>
    <w:p w14:paraId="6F5EC9BD">
      <w:pPr>
        <w:pStyle w:val="19"/>
        <w:tabs>
          <w:tab w:val="left" w:pos="5580"/>
        </w:tabs>
        <w:spacing w:line="240" w:lineRule="atLeast"/>
        <w:ind w:left="1079" w:leftChars="257" w:hanging="540"/>
        <w:rPr>
          <w:rFonts w:ascii="仿宋" w:hAnsi="仿宋" w:eastAsia="仿宋" w:cs="仿宋"/>
          <w:color w:val="000000"/>
          <w:sz w:val="24"/>
        </w:rPr>
      </w:pPr>
    </w:p>
    <w:p w14:paraId="3934AF5E">
      <w:pPr>
        <w:pStyle w:val="19"/>
        <w:tabs>
          <w:tab w:val="left" w:pos="5580"/>
        </w:tabs>
        <w:spacing w:line="240" w:lineRule="atLeast"/>
        <w:ind w:left="1079" w:leftChars="257" w:hanging="540"/>
        <w:jc w:val="left"/>
        <w:rPr>
          <w:rFonts w:hint="eastAsia" w:ascii="仿宋" w:hAnsi="仿宋" w:eastAsia="仿宋" w:cs="仿宋"/>
          <w:color w:val="000000"/>
          <w:sz w:val="24"/>
        </w:rPr>
      </w:pPr>
      <w:r>
        <w:rPr>
          <w:rFonts w:hint="eastAsia" w:ascii="仿宋" w:hAnsi="仿宋" w:eastAsia="仿宋" w:cs="仿宋"/>
          <w:color w:val="000000"/>
          <w:sz w:val="24"/>
        </w:rPr>
        <w:t>注:</w:t>
      </w:r>
    </w:p>
    <w:p w14:paraId="62D76B30">
      <w:pPr>
        <w:pStyle w:val="19"/>
        <w:tabs>
          <w:tab w:val="left" w:pos="5580"/>
        </w:tabs>
        <w:spacing w:line="240" w:lineRule="atLeast"/>
        <w:ind w:left="1079" w:leftChars="257" w:hanging="540"/>
        <w:jc w:val="left"/>
        <w:rPr>
          <w:rFonts w:hint="eastAsia" w:ascii="仿宋" w:hAnsi="仿宋" w:eastAsia="仿宋" w:cs="仿宋"/>
          <w:color w:val="000000"/>
          <w:sz w:val="24"/>
        </w:rPr>
      </w:pPr>
      <w:r>
        <w:rPr>
          <w:rFonts w:hint="eastAsia" w:ascii="仿宋" w:hAnsi="仿宋" w:eastAsia="仿宋" w:cs="仿宋"/>
          <w:color w:val="000000"/>
          <w:sz w:val="24"/>
        </w:rPr>
        <w:t>1、各潜在供应商按照标项名称编制投标文件及投标报价。</w:t>
      </w:r>
    </w:p>
    <w:p w14:paraId="5F09DC73">
      <w:pPr>
        <w:pStyle w:val="19"/>
        <w:tabs>
          <w:tab w:val="left" w:pos="5580"/>
        </w:tabs>
        <w:spacing w:line="240" w:lineRule="atLeast"/>
        <w:ind w:left="1079" w:leftChars="257" w:hanging="540"/>
        <w:jc w:val="left"/>
        <w:rPr>
          <w:rFonts w:hint="eastAsia" w:ascii="仿宋" w:hAnsi="仿宋" w:eastAsia="仿宋" w:cs="仿宋"/>
          <w:color w:val="000000"/>
          <w:sz w:val="24"/>
        </w:rPr>
      </w:pPr>
      <w:r>
        <w:rPr>
          <w:rFonts w:hint="eastAsia" w:ascii="仿宋" w:hAnsi="仿宋" w:eastAsia="仿宋" w:cs="仿宋"/>
          <w:color w:val="000000"/>
          <w:sz w:val="24"/>
        </w:rPr>
        <w:t>2、此表中，投标总价应和投标分项报价表的总价相一致。</w:t>
      </w:r>
    </w:p>
    <w:p w14:paraId="03F058D5">
      <w:pPr>
        <w:pStyle w:val="19"/>
        <w:tabs>
          <w:tab w:val="left" w:pos="5580"/>
        </w:tabs>
        <w:spacing w:line="240" w:lineRule="atLeast"/>
        <w:ind w:left="1079" w:leftChars="257" w:right="-86" w:rightChars="-41" w:hanging="540"/>
        <w:jc w:val="left"/>
        <w:rPr>
          <w:rFonts w:hint="eastAsia" w:ascii="仿宋" w:hAnsi="仿宋" w:eastAsia="仿宋" w:cs="仿宋"/>
          <w:color w:val="000000"/>
          <w:sz w:val="24"/>
        </w:rPr>
      </w:pPr>
      <w:r>
        <w:rPr>
          <w:rFonts w:hint="eastAsia" w:ascii="仿宋" w:hAnsi="仿宋" w:eastAsia="仿宋" w:cs="仿宋"/>
          <w:color w:val="000000"/>
          <w:sz w:val="24"/>
        </w:rPr>
        <w:t>3、如投标报价超过本项目最高限价，其报价无效，不能进入下一阶段评审。</w:t>
      </w:r>
    </w:p>
    <w:p w14:paraId="067FBBED">
      <w:pPr>
        <w:pStyle w:val="19"/>
        <w:tabs>
          <w:tab w:val="left" w:pos="5580"/>
        </w:tabs>
        <w:spacing w:line="240" w:lineRule="atLeast"/>
        <w:ind w:left="1079" w:leftChars="257" w:hanging="540"/>
        <w:jc w:val="left"/>
        <w:rPr>
          <w:rFonts w:ascii="仿宋" w:hAnsi="仿宋" w:eastAsia="仿宋" w:cs="仿宋"/>
          <w:b/>
          <w:color w:val="000000"/>
          <w:sz w:val="24"/>
        </w:rPr>
      </w:pPr>
      <w:r>
        <w:rPr>
          <w:rFonts w:hint="eastAsia" w:ascii="仿宋" w:hAnsi="仿宋" w:eastAsia="仿宋" w:cs="仿宋"/>
          <w:color w:val="000000"/>
          <w:sz w:val="24"/>
        </w:rPr>
        <w:t>4、投标总价包含税费、服务开展的各项费用等一切与本次项目相关的费用。</w:t>
      </w:r>
    </w:p>
    <w:p w14:paraId="0657C329">
      <w:pPr>
        <w:pStyle w:val="19"/>
        <w:tabs>
          <w:tab w:val="left" w:pos="5580"/>
        </w:tabs>
        <w:spacing w:line="240" w:lineRule="atLeast"/>
        <w:ind w:left="1079" w:leftChars="257" w:hanging="540"/>
        <w:jc w:val="center"/>
        <w:rPr>
          <w:rFonts w:ascii="仿宋" w:hAnsi="仿宋" w:eastAsia="仿宋" w:cs="仿宋"/>
          <w:b/>
          <w:color w:val="000000"/>
          <w:sz w:val="24"/>
        </w:rPr>
      </w:pPr>
    </w:p>
    <w:p w14:paraId="5350CD22">
      <w:pPr>
        <w:pStyle w:val="19"/>
        <w:tabs>
          <w:tab w:val="left" w:pos="5580"/>
        </w:tabs>
        <w:spacing w:line="240" w:lineRule="atLeast"/>
        <w:ind w:left="1079" w:leftChars="257" w:hanging="540"/>
        <w:jc w:val="center"/>
        <w:rPr>
          <w:rFonts w:ascii="仿宋" w:hAnsi="仿宋" w:eastAsia="仿宋" w:cs="仿宋"/>
          <w:b/>
          <w:color w:val="000000"/>
          <w:sz w:val="24"/>
        </w:rPr>
      </w:pPr>
    </w:p>
    <w:p w14:paraId="2B185D55">
      <w:pPr>
        <w:pStyle w:val="5"/>
        <w:spacing w:before="0" w:line="240" w:lineRule="atLeast"/>
        <w:ind w:left="1079" w:leftChars="257" w:hanging="540"/>
        <w:rPr>
          <w:rFonts w:hint="eastAsia" w:ascii="仿宋" w:hAnsi="仿宋" w:eastAsia="仿宋" w:cs="仿宋"/>
          <w:color w:val="000000"/>
          <w:sz w:val="24"/>
          <w:lang w:eastAsia="zh-CN"/>
        </w:rPr>
      </w:pPr>
      <w:bookmarkStart w:id="311" w:name="_Toc515647805"/>
      <w:bookmarkStart w:id="312" w:name="_Toc17577"/>
      <w:bookmarkStart w:id="313" w:name="_Toc26522"/>
      <w:bookmarkStart w:id="314" w:name="_Toc29899"/>
      <w:bookmarkStart w:id="315" w:name="_Toc18867"/>
      <w:r>
        <w:rPr>
          <w:rFonts w:hint="eastAsia" w:ascii="仿宋" w:hAnsi="仿宋" w:eastAsia="仿宋" w:cs="仿宋"/>
          <w:color w:val="000000"/>
          <w:sz w:val="24"/>
        </w:rPr>
        <w:t xml:space="preserve">2  </w:t>
      </w:r>
      <w:bookmarkEnd w:id="311"/>
      <w:bookmarkEnd w:id="312"/>
      <w:bookmarkEnd w:id="313"/>
      <w:bookmarkEnd w:id="314"/>
      <w:bookmarkEnd w:id="315"/>
      <w:r>
        <w:rPr>
          <w:rFonts w:hint="eastAsia" w:ascii="仿宋" w:hAnsi="仿宋" w:eastAsia="仿宋" w:cs="仿宋"/>
          <w:color w:val="000000"/>
          <w:sz w:val="24"/>
          <w:lang w:eastAsia="zh-CN"/>
        </w:rPr>
        <w:t>法人或者非法人组织的营业执照等证明文件</w:t>
      </w:r>
    </w:p>
    <w:p w14:paraId="4D29D086">
      <w:pPr>
        <w:pStyle w:val="19"/>
        <w:tabs>
          <w:tab w:val="left" w:pos="5580"/>
        </w:tabs>
        <w:spacing w:line="240" w:lineRule="atLeast"/>
        <w:ind w:left="1079" w:leftChars="257" w:hanging="540"/>
        <w:jc w:val="center"/>
        <w:rPr>
          <w:rFonts w:ascii="仿宋" w:hAnsi="仿宋" w:eastAsia="仿宋" w:cs="仿宋"/>
          <w:b/>
          <w:color w:val="000000"/>
          <w:sz w:val="24"/>
        </w:rPr>
      </w:pPr>
    </w:p>
    <w:p w14:paraId="32FFB5E4">
      <w:pPr>
        <w:pStyle w:val="19"/>
        <w:tabs>
          <w:tab w:val="left" w:pos="5580"/>
        </w:tabs>
        <w:spacing w:line="240" w:lineRule="atLeast"/>
        <w:ind w:left="1079" w:leftChars="257" w:hanging="540"/>
        <w:rPr>
          <w:rFonts w:ascii="仿宋" w:hAnsi="仿宋" w:eastAsia="仿宋" w:cs="仿宋"/>
          <w:b/>
          <w:color w:val="000000"/>
          <w:sz w:val="24"/>
        </w:rPr>
      </w:pPr>
    </w:p>
    <w:p w14:paraId="2DBB9536">
      <w:pPr>
        <w:pStyle w:val="19"/>
        <w:tabs>
          <w:tab w:val="left" w:pos="5580"/>
        </w:tabs>
        <w:spacing w:line="240" w:lineRule="atLeast"/>
        <w:ind w:left="1079" w:leftChars="257" w:hanging="540"/>
        <w:rPr>
          <w:rFonts w:ascii="仿宋" w:hAnsi="仿宋" w:eastAsia="仿宋" w:cs="仿宋"/>
          <w:b/>
          <w:color w:val="000000"/>
          <w:sz w:val="24"/>
        </w:rPr>
      </w:pPr>
    </w:p>
    <w:p w14:paraId="17EA1D99">
      <w:pPr>
        <w:pStyle w:val="19"/>
        <w:tabs>
          <w:tab w:val="left" w:pos="5580"/>
        </w:tabs>
        <w:spacing w:line="240" w:lineRule="atLeast"/>
        <w:ind w:left="1079" w:leftChars="257" w:hanging="540"/>
        <w:rPr>
          <w:rFonts w:ascii="仿宋" w:hAnsi="仿宋" w:eastAsia="仿宋" w:cs="仿宋"/>
          <w:color w:val="000000"/>
          <w:sz w:val="24"/>
        </w:rPr>
      </w:pPr>
      <w:r>
        <w:rPr>
          <w:rFonts w:hint="eastAsia" w:ascii="仿宋" w:hAnsi="仿宋" w:eastAsia="仿宋" w:cs="仿宋"/>
          <w:color w:val="000000"/>
          <w:sz w:val="24"/>
        </w:rPr>
        <w:t>说明：1.提供有效的营业执照等证明文件</w:t>
      </w:r>
      <w:r>
        <w:rPr>
          <w:rFonts w:hint="eastAsia" w:ascii="仿宋" w:hAnsi="仿宋" w:eastAsia="仿宋" w:cs="仿宋"/>
          <w:color w:val="000000"/>
          <w:sz w:val="24"/>
          <w:lang w:val="en-US" w:eastAsia="zh-CN"/>
        </w:rPr>
        <w:t>扫描</w:t>
      </w:r>
      <w:r>
        <w:rPr>
          <w:rFonts w:hint="eastAsia" w:ascii="仿宋" w:hAnsi="仿宋" w:eastAsia="仿宋" w:cs="仿宋"/>
          <w:color w:val="000000"/>
          <w:sz w:val="24"/>
        </w:rPr>
        <w:t>件，</w:t>
      </w:r>
      <w:r>
        <w:rPr>
          <w:rFonts w:hint="eastAsia" w:ascii="仿宋" w:hAnsi="仿宋" w:eastAsia="仿宋" w:cs="仿宋"/>
          <w:color w:val="000000"/>
          <w:sz w:val="24"/>
          <w:lang w:val="en-US" w:eastAsia="zh-CN"/>
        </w:rPr>
        <w:t>扫描</w:t>
      </w:r>
      <w:r>
        <w:rPr>
          <w:rFonts w:hint="eastAsia" w:ascii="仿宋" w:hAnsi="仿宋" w:eastAsia="仿宋" w:cs="仿宋"/>
          <w:color w:val="000000"/>
          <w:sz w:val="24"/>
        </w:rPr>
        <w:t>件上应加盖本单位章。</w:t>
      </w:r>
    </w:p>
    <w:p w14:paraId="30380BAF">
      <w:pPr>
        <w:pStyle w:val="19"/>
        <w:tabs>
          <w:tab w:val="left" w:pos="5580"/>
        </w:tabs>
        <w:spacing w:line="240" w:lineRule="atLeast"/>
        <w:ind w:left="1079" w:leftChars="257" w:hanging="540"/>
        <w:rPr>
          <w:rFonts w:ascii="仿宋" w:hAnsi="仿宋" w:eastAsia="仿宋" w:cs="仿宋"/>
          <w:color w:val="000000"/>
          <w:sz w:val="24"/>
        </w:rPr>
      </w:pPr>
      <w:r>
        <w:rPr>
          <w:rFonts w:hint="eastAsia" w:ascii="仿宋" w:hAnsi="仿宋" w:eastAsia="仿宋" w:cs="仿宋"/>
          <w:color w:val="000000"/>
          <w:sz w:val="24"/>
        </w:rPr>
        <w:t xml:space="preserve">      2.联合体投标应提供联合体各方满足以上要求的证明文件。</w:t>
      </w:r>
    </w:p>
    <w:p w14:paraId="52C7E8EB">
      <w:pPr>
        <w:pStyle w:val="19"/>
        <w:tabs>
          <w:tab w:val="left" w:pos="5580"/>
        </w:tabs>
        <w:spacing w:line="240" w:lineRule="atLeast"/>
        <w:ind w:left="1079" w:leftChars="257" w:hanging="540"/>
        <w:rPr>
          <w:rFonts w:ascii="仿宋" w:hAnsi="仿宋" w:eastAsia="仿宋" w:cs="仿宋"/>
          <w:color w:val="000000"/>
          <w:sz w:val="24"/>
        </w:rPr>
      </w:pPr>
    </w:p>
    <w:p w14:paraId="296410C2">
      <w:pPr>
        <w:pStyle w:val="19"/>
        <w:tabs>
          <w:tab w:val="left" w:pos="5580"/>
        </w:tabs>
        <w:spacing w:line="240" w:lineRule="atLeast"/>
        <w:rPr>
          <w:rFonts w:ascii="仿宋" w:hAnsi="仿宋" w:eastAsia="仿宋" w:cs="仿宋"/>
          <w:color w:val="000000"/>
          <w:sz w:val="24"/>
        </w:rPr>
      </w:pPr>
    </w:p>
    <w:p w14:paraId="33903EC2">
      <w:pPr>
        <w:pStyle w:val="19"/>
        <w:tabs>
          <w:tab w:val="left" w:pos="5580"/>
        </w:tabs>
        <w:spacing w:line="240" w:lineRule="atLeast"/>
        <w:rPr>
          <w:rFonts w:ascii="仿宋" w:hAnsi="仿宋" w:eastAsia="仿宋" w:cs="仿宋"/>
          <w:color w:val="000000"/>
          <w:sz w:val="24"/>
        </w:rPr>
      </w:pPr>
    </w:p>
    <w:p w14:paraId="42319006">
      <w:pPr>
        <w:pStyle w:val="19"/>
        <w:tabs>
          <w:tab w:val="left" w:pos="5580"/>
        </w:tabs>
        <w:spacing w:line="240" w:lineRule="atLeast"/>
        <w:rPr>
          <w:rFonts w:ascii="仿宋" w:hAnsi="仿宋" w:eastAsia="仿宋" w:cs="仿宋"/>
          <w:color w:val="000000"/>
          <w:sz w:val="24"/>
        </w:rPr>
      </w:pPr>
    </w:p>
    <w:p w14:paraId="5427FB7E">
      <w:pPr>
        <w:pStyle w:val="19"/>
        <w:tabs>
          <w:tab w:val="left" w:pos="5580"/>
        </w:tabs>
        <w:spacing w:line="240" w:lineRule="atLeast"/>
        <w:rPr>
          <w:rFonts w:ascii="仿宋" w:hAnsi="仿宋" w:eastAsia="仿宋" w:cs="仿宋"/>
          <w:color w:val="000000"/>
          <w:sz w:val="24"/>
        </w:rPr>
      </w:pPr>
    </w:p>
    <w:p w14:paraId="5502A8B2">
      <w:pPr>
        <w:pStyle w:val="19"/>
        <w:tabs>
          <w:tab w:val="left" w:pos="5580"/>
        </w:tabs>
        <w:spacing w:line="240" w:lineRule="atLeast"/>
        <w:rPr>
          <w:rFonts w:ascii="仿宋" w:hAnsi="仿宋" w:eastAsia="仿宋" w:cs="仿宋"/>
          <w:color w:val="000000"/>
          <w:sz w:val="24"/>
        </w:rPr>
      </w:pPr>
    </w:p>
    <w:p w14:paraId="351055E3">
      <w:pPr>
        <w:pStyle w:val="19"/>
        <w:tabs>
          <w:tab w:val="left" w:pos="5580"/>
        </w:tabs>
        <w:spacing w:line="240" w:lineRule="atLeast"/>
        <w:rPr>
          <w:rFonts w:ascii="仿宋" w:hAnsi="仿宋" w:eastAsia="仿宋" w:cs="仿宋"/>
          <w:color w:val="000000"/>
          <w:sz w:val="24"/>
        </w:rPr>
      </w:pPr>
    </w:p>
    <w:p w14:paraId="15D6B534">
      <w:pPr>
        <w:pStyle w:val="19"/>
        <w:tabs>
          <w:tab w:val="left" w:pos="5580"/>
        </w:tabs>
        <w:spacing w:line="240" w:lineRule="atLeast"/>
        <w:rPr>
          <w:rFonts w:ascii="仿宋" w:hAnsi="仿宋" w:eastAsia="仿宋" w:cs="仿宋"/>
          <w:color w:val="000000"/>
          <w:sz w:val="24"/>
        </w:rPr>
      </w:pPr>
    </w:p>
    <w:p w14:paraId="07737775">
      <w:pPr>
        <w:pStyle w:val="19"/>
        <w:tabs>
          <w:tab w:val="left" w:pos="5580"/>
        </w:tabs>
        <w:spacing w:line="240" w:lineRule="atLeast"/>
        <w:rPr>
          <w:rFonts w:ascii="仿宋" w:hAnsi="仿宋" w:eastAsia="仿宋" w:cs="仿宋"/>
          <w:color w:val="000000"/>
          <w:sz w:val="24"/>
        </w:rPr>
      </w:pPr>
    </w:p>
    <w:p w14:paraId="23C48432">
      <w:pPr>
        <w:pStyle w:val="19"/>
        <w:tabs>
          <w:tab w:val="left" w:pos="5580"/>
        </w:tabs>
        <w:spacing w:line="240" w:lineRule="atLeast"/>
        <w:ind w:left="1079" w:leftChars="257" w:hanging="540"/>
        <w:jc w:val="center"/>
        <w:rPr>
          <w:rFonts w:ascii="仿宋" w:hAnsi="仿宋" w:eastAsia="仿宋" w:cs="仿宋"/>
          <w:color w:val="000000"/>
          <w:sz w:val="24"/>
        </w:rPr>
      </w:pPr>
      <w:bookmarkStart w:id="316" w:name="_Toc515647808"/>
      <w:bookmarkStart w:id="317" w:name="_Toc7039"/>
      <w:bookmarkStart w:id="318" w:name="_Toc32520"/>
    </w:p>
    <w:p w14:paraId="4C6AC1C7">
      <w:pPr>
        <w:pStyle w:val="5"/>
        <w:spacing w:before="0" w:line="240" w:lineRule="atLeast"/>
        <w:ind w:left="1079" w:leftChars="257" w:hanging="540"/>
        <w:rPr>
          <w:rFonts w:ascii="仿宋" w:hAnsi="仿宋" w:eastAsia="仿宋" w:cs="仿宋"/>
          <w:b w:val="0"/>
          <w:color w:val="000000"/>
          <w:sz w:val="24"/>
          <w:u w:val="single"/>
        </w:rPr>
      </w:pPr>
      <w:bookmarkStart w:id="319" w:name="_Toc1083"/>
      <w:bookmarkStart w:id="320" w:name="_Toc31915"/>
      <w:bookmarkStart w:id="321" w:name="_Toc23529"/>
      <w:bookmarkStart w:id="322" w:name="_Toc515647807"/>
      <w:bookmarkStart w:id="323" w:name="_Toc23503"/>
      <w:bookmarkStart w:id="324" w:name="_Toc22472"/>
      <w:r>
        <w:rPr>
          <w:rFonts w:hint="eastAsia" w:ascii="仿宋" w:hAnsi="仿宋" w:eastAsia="仿宋" w:cs="仿宋"/>
          <w:color w:val="000000"/>
          <w:sz w:val="24"/>
        </w:rPr>
        <w:t xml:space="preserve">3  </w:t>
      </w:r>
      <w:bookmarkEnd w:id="319"/>
      <w:bookmarkEnd w:id="320"/>
      <w:bookmarkEnd w:id="321"/>
      <w:bookmarkEnd w:id="322"/>
      <w:bookmarkEnd w:id="323"/>
      <w:bookmarkEnd w:id="324"/>
      <w:r>
        <w:rPr>
          <w:rFonts w:hint="eastAsia" w:ascii="仿宋" w:hAnsi="仿宋" w:eastAsia="仿宋_GB2312" w:cs="仿宋"/>
          <w:color w:val="000000"/>
          <w:sz w:val="24"/>
          <w:lang w:eastAsia="zh-CN"/>
        </w:rPr>
        <w:t>法定代表人投标的需提供法定代表人身份证明，</w:t>
      </w:r>
      <w:r>
        <w:rPr>
          <w:rFonts w:hint="eastAsia" w:ascii="仿宋" w:hAnsi="仿宋" w:eastAsia="仿宋" w:cs="仿宋"/>
          <w:color w:val="000000"/>
          <w:kern w:val="0"/>
          <w:sz w:val="24"/>
          <w:highlight w:val="none"/>
          <w:lang w:val="en-US" w:eastAsia="zh-CN" w:bidi="ar"/>
        </w:rPr>
        <w:t>被授权委托人需提供法定代表人授权委托书及被授权委托人身份证和在本单位缴纳的近六个月任意一个月社保缴纳证明</w:t>
      </w:r>
      <w:r>
        <w:rPr>
          <w:rFonts w:hint="eastAsia" w:ascii="仿宋" w:hAnsi="仿宋" w:eastAsia="仿宋" w:cs="仿宋"/>
          <w:color w:val="000000"/>
          <w:sz w:val="24"/>
        </w:rPr>
        <w:t>;</w:t>
      </w:r>
    </w:p>
    <w:p w14:paraId="173B7F7E">
      <w:pPr>
        <w:pStyle w:val="19"/>
        <w:spacing w:line="240" w:lineRule="atLeast"/>
        <w:ind w:left="1079" w:leftChars="257" w:hanging="540"/>
        <w:rPr>
          <w:rFonts w:ascii="仿宋" w:hAnsi="仿宋" w:eastAsia="仿宋" w:cs="仿宋"/>
          <w:color w:val="000000"/>
          <w:sz w:val="24"/>
        </w:rPr>
      </w:pPr>
      <w:r>
        <w:rPr>
          <w:rFonts w:hint="eastAsia" w:ascii="仿宋" w:hAnsi="仿宋" w:eastAsia="仿宋" w:cs="仿宋"/>
          <w:color w:val="000000"/>
          <w:sz w:val="24"/>
          <w:u w:val="single"/>
        </w:rPr>
        <w:cr/>
      </w:r>
    </w:p>
    <w:p w14:paraId="66ED7A66">
      <w:pPr>
        <w:adjustRightInd w:val="0"/>
        <w:snapToGrid w:val="0"/>
        <w:spacing w:before="312" w:beforeLines="100" w:after="312" w:afterLines="100" w:line="360" w:lineRule="auto"/>
        <w:jc w:val="center"/>
        <w:rPr>
          <w:rFonts w:hint="eastAsia" w:ascii="仿宋" w:hAnsi="仿宋" w:eastAsia="仿宋" w:cs="仿宋"/>
          <w:color w:val="000000"/>
          <w:sz w:val="24"/>
        </w:rPr>
      </w:pPr>
      <w:bookmarkStart w:id="325" w:name="_Toc8478"/>
      <w:r>
        <w:rPr>
          <w:rFonts w:hint="eastAsia" w:ascii="仿宋" w:hAnsi="仿宋" w:eastAsia="仿宋" w:cs="仿宋"/>
          <w:color w:val="000000"/>
          <w:sz w:val="24"/>
          <w:highlight w:val="none"/>
        </w:rPr>
        <w:t xml:space="preserve">   </w:t>
      </w:r>
      <w:r>
        <w:rPr>
          <w:rFonts w:hint="eastAsia" w:ascii="仿宋" w:hAnsi="仿宋" w:eastAsia="仿宋" w:cs="仿宋"/>
          <w:b/>
          <w:color w:val="000000"/>
          <w:sz w:val="24"/>
        </w:rPr>
        <w:t>法定代表人身份证明书</w:t>
      </w:r>
    </w:p>
    <w:p w14:paraId="7759D13C">
      <w:pPr>
        <w:spacing w:line="360" w:lineRule="auto"/>
        <w:rPr>
          <w:rFonts w:hint="eastAsia" w:ascii="仿宋" w:hAnsi="仿宋" w:eastAsia="仿宋" w:cs="仿宋"/>
          <w:color w:val="000000"/>
          <w:sz w:val="24"/>
        </w:rPr>
      </w:pPr>
      <w:r>
        <w:rPr>
          <w:rFonts w:hint="eastAsia" w:ascii="仿宋" w:hAnsi="仿宋" w:eastAsia="仿宋" w:cs="仿宋"/>
          <w:color w:val="000000"/>
          <w:sz w:val="24"/>
        </w:rPr>
        <w:t xml:space="preserve">     </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同志，现任我单位</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职务，为法定代表人，特此证明。</w:t>
      </w:r>
    </w:p>
    <w:p w14:paraId="06F3C24A">
      <w:pPr>
        <w:spacing w:line="360" w:lineRule="auto"/>
        <w:ind w:firstLine="240" w:firstLineChars="100"/>
        <w:rPr>
          <w:rFonts w:hint="eastAsia" w:ascii="仿宋" w:hAnsi="仿宋" w:eastAsia="仿宋" w:cs="仿宋"/>
          <w:color w:val="000000"/>
          <w:sz w:val="24"/>
          <w:u w:val="single"/>
        </w:rPr>
      </w:pPr>
      <w:r>
        <w:rPr>
          <w:rFonts w:hint="eastAsia" w:ascii="仿宋" w:hAnsi="仿宋" w:eastAsia="仿宋" w:cs="仿宋"/>
          <w:color w:val="000000"/>
          <w:sz w:val="24"/>
        </w:rPr>
        <w:t>签发日期：</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 xml:space="preserve">  单位：</w:t>
      </w:r>
      <w:r>
        <w:rPr>
          <w:rFonts w:hint="eastAsia" w:ascii="仿宋" w:hAnsi="仿宋" w:eastAsia="仿宋" w:cs="仿宋"/>
          <w:color w:val="000000"/>
          <w:sz w:val="24"/>
          <w:u w:val="single"/>
        </w:rPr>
        <w:t xml:space="preserve">           （盖章）</w:t>
      </w:r>
    </w:p>
    <w:p w14:paraId="19E90E77">
      <w:pPr>
        <w:spacing w:line="360" w:lineRule="auto"/>
        <w:ind w:firstLine="240" w:firstLineChars="100"/>
        <w:rPr>
          <w:rFonts w:hint="eastAsia" w:ascii="仿宋" w:hAnsi="仿宋" w:eastAsia="仿宋" w:cs="仿宋"/>
          <w:color w:val="000000"/>
          <w:sz w:val="24"/>
          <w:u w:val="single"/>
        </w:rPr>
      </w:pPr>
      <w:r>
        <w:rPr>
          <w:rFonts w:hint="eastAsia" w:ascii="仿宋" w:hAnsi="仿宋" w:eastAsia="仿宋" w:cs="仿宋"/>
          <w:color w:val="000000"/>
          <w:sz w:val="24"/>
        </w:rPr>
        <w:t>附：代表人性别：</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年龄：</w:t>
      </w:r>
      <w:r>
        <w:rPr>
          <w:rFonts w:hint="eastAsia" w:ascii="仿宋" w:hAnsi="仿宋" w:eastAsia="仿宋" w:cs="仿宋"/>
          <w:color w:val="000000"/>
          <w:sz w:val="24"/>
          <w:u w:val="single"/>
        </w:rPr>
        <w:t xml:space="preserve">                   </w:t>
      </w:r>
    </w:p>
    <w:p w14:paraId="25B0CB1F">
      <w:pPr>
        <w:spacing w:line="360" w:lineRule="auto"/>
        <w:ind w:firstLine="240" w:firstLineChars="100"/>
        <w:rPr>
          <w:rFonts w:hint="eastAsia" w:ascii="仿宋" w:hAnsi="仿宋" w:eastAsia="仿宋" w:cs="仿宋"/>
          <w:color w:val="000000"/>
          <w:sz w:val="24"/>
          <w:u w:val="single"/>
        </w:rPr>
      </w:pPr>
      <w:r>
        <w:rPr>
          <w:rFonts w:hint="eastAsia" w:ascii="仿宋" w:hAnsi="仿宋" w:eastAsia="仿宋" w:cs="仿宋"/>
          <w:color w:val="000000"/>
          <w:sz w:val="24"/>
        </w:rPr>
        <w:t>身份证号码：</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联系电话：</w:t>
      </w:r>
      <w:r>
        <w:rPr>
          <w:rFonts w:hint="eastAsia" w:ascii="仿宋" w:hAnsi="仿宋" w:eastAsia="仿宋" w:cs="仿宋"/>
          <w:color w:val="000000"/>
          <w:sz w:val="24"/>
          <w:u w:val="single"/>
        </w:rPr>
        <w:t xml:space="preserve">              </w:t>
      </w:r>
    </w:p>
    <w:p w14:paraId="6E12FAC3">
      <w:pPr>
        <w:spacing w:line="360" w:lineRule="auto"/>
        <w:ind w:firstLine="240" w:firstLineChars="100"/>
        <w:rPr>
          <w:rFonts w:hint="eastAsia" w:ascii="仿宋" w:hAnsi="仿宋" w:eastAsia="仿宋" w:cs="仿宋"/>
          <w:color w:val="000000"/>
          <w:sz w:val="24"/>
          <w:u w:val="single"/>
        </w:rPr>
      </w:pPr>
      <w:r>
        <w:rPr>
          <w:rFonts w:hint="eastAsia" w:ascii="仿宋" w:hAnsi="仿宋" w:eastAsia="仿宋" w:cs="仿宋"/>
          <w:color w:val="000000"/>
          <w:sz w:val="24"/>
        </w:rPr>
        <w:t>营业执照号码：</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经济性质：</w:t>
      </w:r>
      <w:r>
        <w:rPr>
          <w:rFonts w:hint="eastAsia" w:ascii="仿宋" w:hAnsi="仿宋" w:eastAsia="仿宋" w:cs="仿宋"/>
          <w:color w:val="000000"/>
          <w:sz w:val="24"/>
          <w:u w:val="single"/>
        </w:rPr>
        <w:t xml:space="preserve">               </w:t>
      </w:r>
    </w:p>
    <w:p w14:paraId="09997DFF">
      <w:pPr>
        <w:spacing w:line="360" w:lineRule="auto"/>
        <w:ind w:firstLine="240" w:firstLineChars="100"/>
        <w:rPr>
          <w:rFonts w:hint="eastAsia" w:ascii="仿宋" w:hAnsi="仿宋" w:eastAsia="仿宋" w:cs="仿宋"/>
          <w:color w:val="000000"/>
          <w:sz w:val="24"/>
        </w:rPr>
      </w:pPr>
      <w:r>
        <w:rPr>
          <w:rFonts w:hint="eastAsia" w:ascii="仿宋" w:hAnsi="仿宋" w:eastAsia="仿宋" w:cs="仿宋"/>
          <w:color w:val="000000"/>
          <w:sz w:val="24"/>
        </w:rPr>
        <w:t>说明：</w:t>
      </w:r>
    </w:p>
    <w:p w14:paraId="63494492">
      <w:pPr>
        <w:spacing w:line="360" w:lineRule="auto"/>
        <w:ind w:firstLine="240" w:firstLineChars="100"/>
        <w:rPr>
          <w:rFonts w:hint="eastAsia" w:ascii="仿宋" w:hAnsi="仿宋" w:eastAsia="仿宋" w:cs="仿宋"/>
          <w:color w:val="000000"/>
          <w:sz w:val="24"/>
        </w:rPr>
      </w:pPr>
      <w:r>
        <w:rPr>
          <w:rFonts w:hint="eastAsia" w:ascii="仿宋" w:hAnsi="仿宋" w:eastAsia="仿宋" w:cs="仿宋"/>
          <w:color w:val="000000"/>
          <w:sz w:val="24"/>
        </w:rPr>
        <w:t>1、法定代表人为企业事业单位、国家机关、社会团体的主要行政负责人。</w:t>
      </w:r>
    </w:p>
    <w:p w14:paraId="75A2E587">
      <w:pPr>
        <w:spacing w:line="360" w:lineRule="auto"/>
        <w:rPr>
          <w:rFonts w:hint="eastAsia" w:ascii="仿宋" w:hAnsi="仿宋" w:eastAsia="仿宋" w:cs="仿宋"/>
          <w:color w:val="000000"/>
          <w:sz w:val="24"/>
        </w:rPr>
      </w:pPr>
      <w:r>
        <w:rPr>
          <w:rFonts w:hint="eastAsia" w:ascii="仿宋" w:hAnsi="仿宋" w:eastAsia="仿宋" w:cs="仿宋"/>
          <w:color w:val="000000"/>
          <w:sz w:val="24"/>
        </w:rPr>
        <w:t xml:space="preserve">  2、内容必须填写真实、清楚、涂改无效，不得转让。</w:t>
      </w:r>
    </w:p>
    <w:p w14:paraId="337CC974">
      <w:pPr>
        <w:spacing w:line="360" w:lineRule="auto"/>
        <w:rPr>
          <w:rFonts w:hint="eastAsia" w:ascii="仿宋" w:hAnsi="仿宋" w:eastAsia="仿宋" w:cs="仿宋"/>
          <w:color w:val="000000"/>
          <w:sz w:val="24"/>
        </w:rPr>
      </w:pPr>
      <w:r>
        <w:rPr>
          <w:rFonts w:hint="eastAsia" w:ascii="仿宋" w:hAnsi="仿宋" w:eastAsia="仿宋" w:cs="仿宋"/>
          <w:color w:val="000000"/>
          <w:sz w:val="24"/>
        </w:rPr>
        <w:t xml:space="preserve">  (为避免废标，请投标人务必提供本附件)</w:t>
      </w:r>
    </w:p>
    <w:p w14:paraId="3F160CD3">
      <w:pPr>
        <w:pStyle w:val="7"/>
        <w:ind w:firstLine="240" w:firstLineChars="100"/>
        <w:rPr>
          <w:rFonts w:hint="eastAsia" w:ascii="仿宋" w:hAnsi="仿宋" w:eastAsia="仿宋" w:cs="仿宋"/>
          <w:color w:val="000000"/>
        </w:rPr>
      </w:pPr>
      <w:r>
        <w:rPr>
          <w:rFonts w:hint="eastAsia" w:ascii="仿宋" w:hAnsi="仿宋" w:eastAsia="仿宋" w:cs="仿宋"/>
          <w:color w:val="000000"/>
        </w:rPr>
        <w:t>法人</w:t>
      </w:r>
      <w:r>
        <w:rPr>
          <w:rFonts w:hint="eastAsia" w:ascii="仿宋" w:hAnsi="仿宋" w:eastAsia="仿宋" w:cs="仿宋"/>
          <w:color w:val="000000"/>
          <w:lang w:eastAsia="zh-CN"/>
        </w:rPr>
        <w:t>身份证</w:t>
      </w:r>
      <w:r>
        <w:rPr>
          <w:rFonts w:hint="eastAsia" w:ascii="仿宋" w:hAnsi="仿宋" w:eastAsia="仿宋" w:cs="仿宋"/>
          <w:color w:val="000000"/>
        </w:rPr>
        <w:t>复印件正反面</w:t>
      </w:r>
    </w:p>
    <w:p w14:paraId="0422DF69">
      <w:pPr>
        <w:spacing w:line="360" w:lineRule="auto"/>
        <w:rPr>
          <w:rFonts w:hint="eastAsia" w:ascii="仿宋" w:hAnsi="仿宋" w:eastAsia="仿宋" w:cs="仿宋"/>
          <w:color w:val="000000"/>
          <w:sz w:val="24"/>
        </w:rPr>
      </w:pPr>
      <w:r>
        <w:rPr>
          <w:rFonts w:hint="eastAsia" w:ascii="仿宋" w:hAnsi="仿宋" w:eastAsia="仿宋" w:cs="仿宋"/>
          <w:color w:val="000000"/>
          <w:sz w:val="24"/>
        </w:rPr>
        <mc:AlternateContent>
          <mc:Choice Requires="wps">
            <w:drawing>
              <wp:anchor distT="0" distB="0" distL="0" distR="0" simplePos="0" relativeHeight="251660288" behindDoc="0" locked="0" layoutInCell="1" allowOverlap="1">
                <wp:simplePos x="0" y="0"/>
                <wp:positionH relativeFrom="column">
                  <wp:posOffset>184785</wp:posOffset>
                </wp:positionH>
                <wp:positionV relativeFrom="paragraph">
                  <wp:posOffset>48895</wp:posOffset>
                </wp:positionV>
                <wp:extent cx="2333625" cy="1332865"/>
                <wp:effectExtent l="4445" t="4445" r="8890" b="19050"/>
                <wp:wrapNone/>
                <wp:docPr id="1027" name="流程图: 可选过程 39"/>
                <wp:cNvGraphicFramePr/>
                <a:graphic xmlns:a="http://schemas.openxmlformats.org/drawingml/2006/main">
                  <a:graphicData uri="http://schemas.microsoft.com/office/word/2010/wordprocessingShape">
                    <wps:wsp>
                      <wps:cNvSpPr/>
                      <wps:spPr>
                        <a:xfrm>
                          <a:off x="0" y="0"/>
                          <a:ext cx="2333625" cy="133286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14:paraId="25BB8518">
                            <w:pPr>
                              <w:jc w:val="center"/>
                              <w:rPr>
                                <w:rFonts w:hint="eastAsia" w:hAnsi="宋体"/>
                                <w:szCs w:val="21"/>
                              </w:rPr>
                            </w:pPr>
                          </w:p>
                          <w:p w14:paraId="0266F7EB">
                            <w:pPr>
                              <w:jc w:val="center"/>
                              <w:rPr>
                                <w:rFonts w:hint="eastAsia" w:hAnsi="宋体"/>
                                <w:szCs w:val="21"/>
                              </w:rPr>
                            </w:pPr>
                          </w:p>
                          <w:p w14:paraId="6755F638">
                            <w:pPr>
                              <w:jc w:val="center"/>
                              <w:rPr>
                                <w:rFonts w:hint="eastAsia" w:hAnsi="宋体"/>
                                <w:szCs w:val="21"/>
                              </w:rPr>
                            </w:pPr>
                          </w:p>
                          <w:p w14:paraId="28174BB9">
                            <w:pPr>
                              <w:jc w:val="center"/>
                              <w:rPr>
                                <w:szCs w:val="21"/>
                              </w:rPr>
                            </w:pPr>
                          </w:p>
                        </w:txbxContent>
                      </wps:txbx>
                      <wps:bodyPr upright="1"/>
                    </wps:wsp>
                  </a:graphicData>
                </a:graphic>
              </wp:anchor>
            </w:drawing>
          </mc:Choice>
          <mc:Fallback>
            <w:pict>
              <v:shape id="流程图: 可选过程 39" o:spid="_x0000_s1026" o:spt="176" type="#_x0000_t176" style="position:absolute;left:0pt;margin-left:14.55pt;margin-top:3.85pt;height:104.95pt;width:183.75pt;z-index:251660288;mso-width-relative:page;mso-height-relative:page;" fillcolor="#FFFFFF" filled="t" stroked="t" coordsize="21600,21600" o:gfxdata="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PyAxuPXAAAACAEAAA8AAAAAAAAAAQAgAAAAIgAAAGRycy9kb3ducmV2LnhtbFBLAQIU&#10;ABQAAAAIAIdO4kA9RCXLLQIAAFQEAAAOAAAAAAAAAAEAIAAAACYBAABkcnMvZTJvRG9jLnhtbFBL&#10;BQYAAAAABgAGAFkBAADFBQAAAAA=&#10;">
                <v:fill on="t" focussize="0,0"/>
                <v:stroke color="#000000" joinstyle="miter"/>
                <v:imagedata o:title=""/>
                <o:lock v:ext="edit" aspectratio="f"/>
                <v:textbox>
                  <w:txbxContent>
                    <w:p w14:paraId="25BB8518">
                      <w:pPr>
                        <w:jc w:val="center"/>
                        <w:rPr>
                          <w:rFonts w:hint="eastAsia" w:hAnsi="宋体"/>
                          <w:szCs w:val="21"/>
                        </w:rPr>
                      </w:pPr>
                    </w:p>
                    <w:p w14:paraId="0266F7EB">
                      <w:pPr>
                        <w:jc w:val="center"/>
                        <w:rPr>
                          <w:rFonts w:hint="eastAsia" w:hAnsi="宋体"/>
                          <w:szCs w:val="21"/>
                        </w:rPr>
                      </w:pPr>
                    </w:p>
                    <w:p w14:paraId="6755F638">
                      <w:pPr>
                        <w:jc w:val="center"/>
                        <w:rPr>
                          <w:rFonts w:hint="eastAsia" w:hAnsi="宋体"/>
                          <w:szCs w:val="21"/>
                        </w:rPr>
                      </w:pPr>
                    </w:p>
                    <w:p w14:paraId="28174BB9">
                      <w:pPr>
                        <w:jc w:val="center"/>
                        <w:rPr>
                          <w:szCs w:val="21"/>
                        </w:rPr>
                      </w:pPr>
                    </w:p>
                  </w:txbxContent>
                </v:textbox>
              </v:shape>
            </w:pict>
          </mc:Fallback>
        </mc:AlternateContent>
      </w:r>
      <w:r>
        <w:rPr>
          <w:rFonts w:hint="eastAsia" w:ascii="仿宋" w:hAnsi="仿宋" w:eastAsia="仿宋" w:cs="仿宋"/>
          <w:color w:val="000000"/>
          <w:sz w:val="24"/>
        </w:rPr>
        <mc:AlternateContent>
          <mc:Choice Requires="wps">
            <w:drawing>
              <wp:anchor distT="0" distB="0" distL="0" distR="0" simplePos="0" relativeHeight="251660288" behindDoc="0" locked="0" layoutInCell="1" allowOverlap="1">
                <wp:simplePos x="0" y="0"/>
                <wp:positionH relativeFrom="column">
                  <wp:posOffset>2933700</wp:posOffset>
                </wp:positionH>
                <wp:positionV relativeFrom="paragraph">
                  <wp:posOffset>36195</wp:posOffset>
                </wp:positionV>
                <wp:extent cx="2541270" cy="1289685"/>
                <wp:effectExtent l="7620" t="7620" r="11430" b="13334"/>
                <wp:wrapNone/>
                <wp:docPr id="1028" name="圆角矩形 40"/>
                <wp:cNvGraphicFramePr/>
                <a:graphic xmlns:a="http://schemas.openxmlformats.org/drawingml/2006/main">
                  <a:graphicData uri="http://schemas.microsoft.com/office/word/2010/wordprocessingShape">
                    <wps:wsp>
                      <wps:cNvSpPr/>
                      <wps:spPr>
                        <a:xfrm>
                          <a:off x="0" y="0"/>
                          <a:ext cx="2541270" cy="1289685"/>
                        </a:xfrm>
                        <a:prstGeom prst="roundRect">
                          <a:avLst>
                            <a:gd name="adj" fmla="val 16667"/>
                          </a:avLst>
                        </a:prstGeom>
                        <a:solidFill>
                          <a:srgbClr val="FFFFFF"/>
                        </a:solidFill>
                        <a:ln w="15875" cap="flat" cmpd="sng">
                          <a:solidFill>
                            <a:srgbClr val="808080"/>
                          </a:solidFill>
                          <a:prstDash val="solid"/>
                          <a:round/>
                          <a:headEnd type="none" w="med" len="med"/>
                          <a:tailEnd type="none" w="med" len="med"/>
                        </a:ln>
                      </wps:spPr>
                      <wps:txbx>
                        <w:txbxContent>
                          <w:p w14:paraId="1F37FE9D">
                            <w:pPr>
                              <w:jc w:val="center"/>
                              <w:rPr>
                                <w:rFonts w:hint="eastAsia" w:hAnsi="宋体"/>
                                <w:szCs w:val="21"/>
                              </w:rPr>
                            </w:pPr>
                            <w:r>
                              <w:rPr>
                                <w:rFonts w:hint="eastAsia" w:hAnsi="宋体"/>
                                <w:szCs w:val="21"/>
                              </w:rPr>
                              <w:t xml:space="preserve">  </w:t>
                            </w:r>
                          </w:p>
                          <w:p w14:paraId="384B50C7">
                            <w:pPr>
                              <w:jc w:val="center"/>
                              <w:rPr>
                                <w:rFonts w:hint="eastAsia" w:hAnsi="宋体"/>
                                <w:szCs w:val="21"/>
                              </w:rPr>
                            </w:pPr>
                          </w:p>
                          <w:p w14:paraId="42689F9D">
                            <w:pPr>
                              <w:jc w:val="center"/>
                              <w:rPr>
                                <w:rFonts w:hint="eastAsia" w:hAnsi="宋体"/>
                                <w:szCs w:val="21"/>
                              </w:rPr>
                            </w:pPr>
                          </w:p>
                          <w:p w14:paraId="675C6682"/>
                          <w:p w14:paraId="5DE54316">
                            <w:pPr>
                              <w:pStyle w:val="7"/>
                            </w:pPr>
                          </w:p>
                          <w:p w14:paraId="6043124D">
                            <w:pPr>
                              <w:pStyle w:val="7"/>
                            </w:pPr>
                          </w:p>
                          <w:p w14:paraId="76DBCA6E">
                            <w:pPr>
                              <w:pStyle w:val="7"/>
                            </w:pPr>
                          </w:p>
                          <w:p w14:paraId="329391AF">
                            <w:pPr>
                              <w:pStyle w:val="7"/>
                            </w:pPr>
                          </w:p>
                        </w:txbxContent>
                      </wps:txbx>
                      <wps:bodyPr upright="1"/>
                    </wps:wsp>
                  </a:graphicData>
                </a:graphic>
              </wp:anchor>
            </w:drawing>
          </mc:Choice>
          <mc:Fallback>
            <w:pict>
              <v:roundrect id="圆角矩形 40" o:spid="_x0000_s1026" o:spt="2" style="position:absolute;left:0pt;margin-left:231pt;margin-top:2.85pt;height:101.55pt;width:200.1pt;z-index:251660288;mso-width-relative:page;mso-height-relative:page;" fillcolor="#FFFFFF" filled="t" stroked="t" coordsize="21600,21600" arcsize="0.166666666666667" o:gfxdata="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3uREn9oAAAAJAQAADwAAAAAAAAABACAAAAAiAAAAZHJzL2Rvd25yZXYueG1sUEsB&#10;AhQAFAAAAAgAh07iQJfEpFMsAgAAZgQAAA4AAAAAAAAAAQAgAAAAKQEAAGRycy9lMm9Eb2MueG1s&#10;UEsFBgAAAAAGAAYAWQEAAMcFAAAAAA==&#10;">
                <v:fill on="t" focussize="0,0"/>
                <v:stroke weight="1.25pt" color="#808080" joinstyle="round"/>
                <v:imagedata o:title=""/>
                <o:lock v:ext="edit" aspectratio="f"/>
                <v:textbox>
                  <w:txbxContent>
                    <w:p w14:paraId="1F37FE9D">
                      <w:pPr>
                        <w:jc w:val="center"/>
                        <w:rPr>
                          <w:rFonts w:hint="eastAsia" w:hAnsi="宋体"/>
                          <w:szCs w:val="21"/>
                        </w:rPr>
                      </w:pPr>
                      <w:r>
                        <w:rPr>
                          <w:rFonts w:hint="eastAsia" w:hAnsi="宋体"/>
                          <w:szCs w:val="21"/>
                        </w:rPr>
                        <w:t xml:space="preserve">  </w:t>
                      </w:r>
                    </w:p>
                    <w:p w14:paraId="384B50C7">
                      <w:pPr>
                        <w:jc w:val="center"/>
                        <w:rPr>
                          <w:rFonts w:hint="eastAsia" w:hAnsi="宋体"/>
                          <w:szCs w:val="21"/>
                        </w:rPr>
                      </w:pPr>
                    </w:p>
                    <w:p w14:paraId="42689F9D">
                      <w:pPr>
                        <w:jc w:val="center"/>
                        <w:rPr>
                          <w:rFonts w:hint="eastAsia" w:hAnsi="宋体"/>
                          <w:szCs w:val="21"/>
                        </w:rPr>
                      </w:pPr>
                    </w:p>
                    <w:p w14:paraId="675C6682"/>
                    <w:p w14:paraId="5DE54316">
                      <w:pPr>
                        <w:pStyle w:val="7"/>
                      </w:pPr>
                    </w:p>
                    <w:p w14:paraId="6043124D">
                      <w:pPr>
                        <w:pStyle w:val="7"/>
                      </w:pPr>
                    </w:p>
                    <w:p w14:paraId="76DBCA6E">
                      <w:pPr>
                        <w:pStyle w:val="7"/>
                      </w:pPr>
                    </w:p>
                    <w:p w14:paraId="329391AF">
                      <w:pPr>
                        <w:pStyle w:val="7"/>
                      </w:pPr>
                    </w:p>
                  </w:txbxContent>
                </v:textbox>
              </v:roundrect>
            </w:pict>
          </mc:Fallback>
        </mc:AlternateContent>
      </w:r>
    </w:p>
    <w:p w14:paraId="0BBBF233">
      <w:pPr>
        <w:spacing w:line="360" w:lineRule="auto"/>
        <w:rPr>
          <w:rFonts w:hint="eastAsia" w:ascii="仿宋" w:hAnsi="仿宋" w:eastAsia="仿宋" w:cs="仿宋"/>
          <w:color w:val="000000"/>
          <w:sz w:val="24"/>
        </w:rPr>
      </w:pPr>
    </w:p>
    <w:p w14:paraId="5123ABE5">
      <w:pPr>
        <w:spacing w:line="360" w:lineRule="auto"/>
        <w:rPr>
          <w:rFonts w:hint="eastAsia" w:ascii="仿宋" w:hAnsi="仿宋" w:eastAsia="仿宋" w:cs="仿宋"/>
          <w:color w:val="000000"/>
          <w:sz w:val="24"/>
        </w:rPr>
      </w:pPr>
    </w:p>
    <w:p w14:paraId="5BC6626D">
      <w:pPr>
        <w:tabs>
          <w:tab w:val="left" w:pos="654"/>
          <w:tab w:val="left" w:pos="1734"/>
          <w:tab w:val="left" w:pos="2814"/>
          <w:tab w:val="left" w:pos="3894"/>
          <w:tab w:val="left" w:pos="5334"/>
          <w:tab w:val="left" w:pos="6414"/>
          <w:tab w:val="left" w:pos="7254"/>
          <w:tab w:val="left" w:pos="8574"/>
          <w:tab w:val="left" w:pos="9654"/>
        </w:tabs>
        <w:spacing w:line="360" w:lineRule="auto"/>
        <w:rPr>
          <w:rFonts w:hint="eastAsia" w:ascii="仿宋" w:hAnsi="仿宋" w:eastAsia="仿宋" w:cs="仿宋"/>
          <w:color w:val="000000"/>
          <w:sz w:val="24"/>
        </w:rPr>
      </w:pPr>
    </w:p>
    <w:p w14:paraId="1CF63461">
      <w:pPr>
        <w:autoSpaceDE w:val="0"/>
        <w:autoSpaceDN w:val="0"/>
        <w:adjustRightInd w:val="0"/>
        <w:spacing w:line="360" w:lineRule="auto"/>
        <w:ind w:right="246"/>
        <w:rPr>
          <w:rFonts w:hint="eastAsia" w:ascii="仿宋" w:hAnsi="仿宋" w:eastAsia="仿宋" w:cs="仿宋"/>
          <w:color w:val="000000"/>
          <w:kern w:val="0"/>
          <w:sz w:val="24"/>
        </w:rPr>
      </w:pPr>
    </w:p>
    <w:p w14:paraId="6F8B101F">
      <w:pPr>
        <w:autoSpaceDE w:val="0"/>
        <w:autoSpaceDN w:val="0"/>
        <w:adjustRightInd w:val="0"/>
        <w:spacing w:line="360" w:lineRule="auto"/>
        <w:ind w:right="246" w:firstLine="784" w:firstLineChars="327"/>
        <w:rPr>
          <w:rFonts w:hint="eastAsia" w:ascii="仿宋" w:hAnsi="仿宋" w:eastAsia="仿宋" w:cs="仿宋"/>
          <w:color w:val="000000"/>
          <w:kern w:val="0"/>
          <w:sz w:val="24"/>
        </w:rPr>
      </w:pPr>
      <w:r>
        <w:rPr>
          <w:rFonts w:hint="eastAsia" w:ascii="仿宋" w:hAnsi="仿宋" w:eastAsia="仿宋" w:cs="仿宋"/>
          <w:color w:val="000000"/>
          <w:kern w:val="0"/>
          <w:sz w:val="24"/>
        </w:rPr>
        <w:t>投标人（盖章）：</w:t>
      </w:r>
      <w:r>
        <w:rPr>
          <w:rFonts w:hint="eastAsia" w:ascii="仿宋" w:hAnsi="仿宋" w:eastAsia="仿宋" w:cs="仿宋"/>
          <w:color w:val="000000"/>
          <w:kern w:val="0"/>
          <w:sz w:val="24"/>
          <w:u w:val="single"/>
        </w:rPr>
        <w:t xml:space="preserve">                             </w:t>
      </w:r>
      <w:r>
        <w:rPr>
          <w:rFonts w:hint="eastAsia" w:ascii="仿宋" w:hAnsi="仿宋" w:eastAsia="仿宋" w:cs="仿宋"/>
          <w:color w:val="000000"/>
          <w:kern w:val="0"/>
          <w:sz w:val="24"/>
        </w:rPr>
        <w:t xml:space="preserve"> </w:t>
      </w:r>
    </w:p>
    <w:p w14:paraId="3490DA2E">
      <w:pPr>
        <w:autoSpaceDE w:val="0"/>
        <w:autoSpaceDN w:val="0"/>
        <w:adjustRightInd w:val="0"/>
        <w:spacing w:line="360" w:lineRule="auto"/>
        <w:ind w:right="246" w:firstLine="784" w:firstLineChars="327"/>
        <w:rPr>
          <w:rFonts w:hint="eastAsia" w:ascii="仿宋" w:hAnsi="仿宋" w:eastAsia="仿宋" w:cs="仿宋"/>
          <w:color w:val="000000"/>
          <w:kern w:val="0"/>
          <w:sz w:val="24"/>
        </w:rPr>
      </w:pPr>
      <w:r>
        <w:rPr>
          <w:rFonts w:hint="eastAsia" w:ascii="仿宋" w:hAnsi="仿宋" w:eastAsia="仿宋" w:cs="仿宋"/>
          <w:color w:val="000000"/>
          <w:kern w:val="0"/>
          <w:sz w:val="24"/>
        </w:rPr>
        <w:t>法定代表人</w:t>
      </w:r>
      <w:r>
        <w:rPr>
          <w:rFonts w:hint="eastAsia" w:ascii="仿宋" w:hAnsi="仿宋" w:eastAsia="仿宋" w:cs="仿宋"/>
          <w:color w:val="000000"/>
          <w:kern w:val="0"/>
          <w:sz w:val="24"/>
          <w:lang w:val="en-US" w:eastAsia="zh-CN"/>
        </w:rPr>
        <w:t>(</w:t>
      </w:r>
      <w:r>
        <w:rPr>
          <w:rFonts w:hint="eastAsia" w:ascii="仿宋" w:hAnsi="仿宋" w:eastAsia="仿宋" w:cs="仿宋"/>
          <w:color w:val="000000"/>
          <w:kern w:val="0"/>
          <w:sz w:val="24"/>
        </w:rPr>
        <w:t>签字或盖章</w:t>
      </w:r>
      <w:r>
        <w:rPr>
          <w:rFonts w:hint="eastAsia" w:ascii="仿宋" w:hAnsi="仿宋" w:eastAsia="仿宋" w:cs="仿宋"/>
          <w:color w:val="000000"/>
          <w:kern w:val="0"/>
          <w:sz w:val="24"/>
          <w:lang w:val="en-US" w:eastAsia="zh-CN"/>
        </w:rPr>
        <w:t>)</w:t>
      </w:r>
      <w:r>
        <w:rPr>
          <w:rFonts w:hint="eastAsia" w:ascii="仿宋" w:hAnsi="仿宋" w:eastAsia="仿宋" w:cs="仿宋"/>
          <w:color w:val="000000"/>
          <w:kern w:val="0"/>
          <w:sz w:val="24"/>
        </w:rPr>
        <w:t>：</w:t>
      </w:r>
      <w:r>
        <w:rPr>
          <w:rFonts w:hint="eastAsia" w:ascii="仿宋" w:hAnsi="仿宋" w:eastAsia="仿宋" w:cs="仿宋"/>
          <w:color w:val="000000"/>
          <w:kern w:val="0"/>
          <w:sz w:val="24"/>
          <w:u w:val="single"/>
        </w:rPr>
        <w:t xml:space="preserve">                     </w:t>
      </w:r>
      <w:r>
        <w:rPr>
          <w:rFonts w:hint="eastAsia" w:ascii="仿宋" w:hAnsi="仿宋" w:eastAsia="仿宋" w:cs="仿宋"/>
          <w:color w:val="000000"/>
          <w:kern w:val="0"/>
          <w:sz w:val="24"/>
        </w:rPr>
        <w:t xml:space="preserve">                    </w:t>
      </w:r>
    </w:p>
    <w:p w14:paraId="28BD61B9">
      <w:pPr>
        <w:autoSpaceDE w:val="0"/>
        <w:autoSpaceDN w:val="0"/>
        <w:adjustRightInd w:val="0"/>
        <w:spacing w:line="360" w:lineRule="auto"/>
        <w:ind w:right="246" w:firstLine="784" w:firstLineChars="327"/>
        <w:rPr>
          <w:rFonts w:hint="eastAsia" w:ascii="仿宋" w:hAnsi="仿宋" w:eastAsia="仿宋" w:cs="仿宋"/>
          <w:color w:val="000000"/>
          <w:kern w:val="0"/>
          <w:sz w:val="24"/>
        </w:rPr>
      </w:pPr>
      <w:r>
        <w:rPr>
          <w:rFonts w:hint="eastAsia" w:ascii="仿宋" w:hAnsi="仿宋" w:eastAsia="仿宋" w:cs="仿宋"/>
          <w:color w:val="000000"/>
          <w:kern w:val="0"/>
          <w:sz w:val="24"/>
        </w:rPr>
        <w:t>日期：</w:t>
      </w:r>
      <w:r>
        <w:rPr>
          <w:rFonts w:hint="eastAsia" w:ascii="仿宋" w:hAnsi="仿宋" w:eastAsia="仿宋" w:cs="仿宋"/>
          <w:color w:val="000000"/>
          <w:kern w:val="0"/>
          <w:sz w:val="24"/>
          <w:u w:val="single"/>
        </w:rPr>
        <w:t xml:space="preserve">          </w:t>
      </w:r>
      <w:r>
        <w:rPr>
          <w:rFonts w:hint="eastAsia" w:ascii="仿宋" w:hAnsi="仿宋" w:eastAsia="仿宋" w:cs="仿宋"/>
          <w:color w:val="000000"/>
          <w:kern w:val="0"/>
          <w:sz w:val="24"/>
          <w:u w:val="single"/>
          <w:lang w:val="en-US" w:eastAsia="zh-CN"/>
        </w:rPr>
        <w:t xml:space="preserve">           </w:t>
      </w:r>
      <w:r>
        <w:rPr>
          <w:rFonts w:hint="eastAsia" w:ascii="仿宋" w:hAnsi="仿宋" w:eastAsia="仿宋" w:cs="仿宋"/>
          <w:color w:val="000000"/>
          <w:kern w:val="0"/>
          <w:sz w:val="24"/>
          <w:u w:val="single"/>
        </w:rPr>
        <w:t xml:space="preserve">                  </w:t>
      </w:r>
      <w:r>
        <w:rPr>
          <w:rFonts w:hint="eastAsia" w:ascii="仿宋" w:hAnsi="仿宋" w:eastAsia="仿宋" w:cs="仿宋"/>
          <w:color w:val="000000"/>
          <w:kern w:val="0"/>
          <w:sz w:val="24"/>
        </w:rPr>
        <w:t xml:space="preserve">                                      </w:t>
      </w:r>
    </w:p>
    <w:p w14:paraId="5B51658A">
      <w:pPr>
        <w:rPr>
          <w:rFonts w:hint="eastAsia" w:ascii="仿宋" w:hAnsi="仿宋" w:eastAsia="仿宋" w:cs="仿宋"/>
          <w:b/>
          <w:color w:val="000000"/>
          <w:sz w:val="24"/>
          <w:lang w:val="en-US" w:eastAsia="zh-CN"/>
        </w:rPr>
      </w:pPr>
      <w:r>
        <w:rPr>
          <w:rFonts w:hint="eastAsia" w:ascii="仿宋" w:hAnsi="仿宋" w:eastAsia="仿宋" w:cs="仿宋"/>
          <w:b/>
          <w:color w:val="000000"/>
          <w:sz w:val="24"/>
          <w:lang w:val="en-US" w:eastAsia="zh-CN"/>
        </w:rPr>
        <w:br w:type="page"/>
      </w:r>
    </w:p>
    <w:p w14:paraId="5B4E1EF4">
      <w:pPr>
        <w:spacing w:before="200" w:line="222" w:lineRule="auto"/>
        <w:ind w:left="2675"/>
        <w:rPr>
          <w:rFonts w:hint="eastAsia" w:ascii="仿宋" w:hAnsi="仿宋" w:eastAsia="仿宋" w:cs="仿宋"/>
          <w:b w:val="0"/>
          <w:bCs w:val="0"/>
          <w:color w:val="000000"/>
          <w:sz w:val="24"/>
          <w:szCs w:val="24"/>
        </w:rPr>
      </w:pPr>
      <w:r>
        <w:rPr>
          <w:rFonts w:hint="eastAsia" w:ascii="仿宋" w:hAnsi="仿宋" w:eastAsia="仿宋" w:cs="仿宋"/>
          <w:b/>
          <w:color w:val="000000"/>
          <w:sz w:val="24"/>
          <w:lang w:val="en-US" w:eastAsia="zh-CN"/>
        </w:rPr>
        <w:t>法定代表人</w:t>
      </w:r>
      <w:r>
        <w:rPr>
          <w:rFonts w:hint="eastAsia" w:ascii="仿宋" w:hAnsi="仿宋" w:eastAsia="仿宋" w:cs="仿宋"/>
          <w:b/>
          <w:color w:val="000000"/>
          <w:sz w:val="24"/>
        </w:rPr>
        <w:t>授权委托书</w:t>
      </w:r>
    </w:p>
    <w:p w14:paraId="2BC8C99F">
      <w:pPr>
        <w:spacing w:line="253" w:lineRule="auto"/>
        <w:rPr>
          <w:rFonts w:hint="eastAsia" w:ascii="仿宋" w:hAnsi="仿宋" w:eastAsia="仿宋" w:cs="仿宋"/>
          <w:b w:val="0"/>
          <w:bCs w:val="0"/>
          <w:color w:val="000000"/>
          <w:sz w:val="24"/>
          <w:szCs w:val="24"/>
        </w:rPr>
      </w:pPr>
    </w:p>
    <w:p w14:paraId="25F472CF">
      <w:pPr>
        <w:spacing w:before="78" w:line="360" w:lineRule="auto"/>
        <w:ind w:left="27" w:right="462" w:firstLine="456" w:firstLineChars="200"/>
        <w:jc w:val="both"/>
        <w:rPr>
          <w:rFonts w:hint="eastAsia" w:ascii="仿宋" w:hAnsi="仿宋" w:eastAsia="仿宋" w:cs="仿宋"/>
          <w:b w:val="0"/>
          <w:bCs w:val="0"/>
          <w:color w:val="000000"/>
          <w:sz w:val="24"/>
          <w:szCs w:val="24"/>
        </w:rPr>
      </w:pPr>
      <w:r>
        <w:rPr>
          <w:rFonts w:hint="eastAsia" w:ascii="仿宋" w:hAnsi="仿宋" w:eastAsia="仿宋" w:cs="仿宋"/>
          <w:b w:val="0"/>
          <w:bCs w:val="0"/>
          <w:color w:val="000000"/>
          <w:spacing w:val="-6"/>
          <w:sz w:val="24"/>
          <w:szCs w:val="24"/>
        </w:rPr>
        <w:t>本授权书声明：注册于</w:t>
      </w:r>
      <w:r>
        <w:rPr>
          <w:rFonts w:hint="eastAsia" w:ascii="仿宋" w:hAnsi="仿宋" w:eastAsia="仿宋" w:cs="仿宋"/>
          <w:b w:val="0"/>
          <w:bCs w:val="0"/>
          <w:color w:val="000000"/>
          <w:spacing w:val="-6"/>
          <w:sz w:val="24"/>
          <w:szCs w:val="24"/>
          <w:u w:val="single"/>
        </w:rPr>
        <w:t>（国家或地区的名称）</w:t>
      </w:r>
      <w:r>
        <w:rPr>
          <w:rFonts w:hint="eastAsia" w:ascii="仿宋" w:hAnsi="仿宋" w:eastAsia="仿宋" w:cs="仿宋"/>
          <w:b w:val="0"/>
          <w:bCs w:val="0"/>
          <w:color w:val="000000"/>
          <w:spacing w:val="-6"/>
          <w:sz w:val="24"/>
          <w:szCs w:val="24"/>
        </w:rPr>
        <w:t>的</w:t>
      </w:r>
      <w:r>
        <w:rPr>
          <w:rFonts w:hint="eastAsia" w:ascii="仿宋" w:hAnsi="仿宋" w:eastAsia="仿宋" w:cs="仿宋"/>
          <w:b w:val="0"/>
          <w:bCs w:val="0"/>
          <w:color w:val="000000"/>
          <w:spacing w:val="-6"/>
          <w:sz w:val="24"/>
          <w:szCs w:val="24"/>
          <w:u w:val="single"/>
        </w:rPr>
        <w:t>（投标人）</w:t>
      </w:r>
      <w:r>
        <w:rPr>
          <w:rFonts w:hint="eastAsia" w:ascii="仿宋" w:hAnsi="仿宋" w:eastAsia="仿宋" w:cs="仿宋"/>
          <w:b w:val="0"/>
          <w:bCs w:val="0"/>
          <w:color w:val="000000"/>
          <w:spacing w:val="-6"/>
          <w:sz w:val="24"/>
          <w:szCs w:val="24"/>
        </w:rPr>
        <w:t>的在下面签字的</w:t>
      </w:r>
      <w:r>
        <w:rPr>
          <w:rFonts w:hint="eastAsia" w:ascii="仿宋" w:hAnsi="仿宋" w:eastAsia="仿宋" w:cs="仿宋"/>
          <w:b w:val="0"/>
          <w:bCs w:val="0"/>
          <w:color w:val="000000"/>
          <w:spacing w:val="-6"/>
          <w:sz w:val="24"/>
          <w:szCs w:val="24"/>
          <w:u w:val="single"/>
        </w:rPr>
        <w:t>（法人代表姓名、职务）</w:t>
      </w:r>
      <w:r>
        <w:rPr>
          <w:rFonts w:hint="eastAsia" w:ascii="仿宋" w:hAnsi="仿宋" w:eastAsia="仿宋" w:cs="仿宋"/>
          <w:b w:val="0"/>
          <w:bCs w:val="0"/>
          <w:color w:val="000000"/>
          <w:spacing w:val="-6"/>
          <w:sz w:val="24"/>
          <w:szCs w:val="24"/>
        </w:rPr>
        <w:t>代表我单位授权</w:t>
      </w:r>
      <w:r>
        <w:rPr>
          <w:rFonts w:hint="eastAsia" w:ascii="仿宋" w:hAnsi="仿宋" w:eastAsia="仿宋" w:cs="仿宋"/>
          <w:b w:val="0"/>
          <w:bCs w:val="0"/>
          <w:color w:val="000000"/>
          <w:spacing w:val="-6"/>
          <w:sz w:val="24"/>
          <w:szCs w:val="24"/>
          <w:u w:val="single"/>
        </w:rPr>
        <w:t>（单位名称）</w:t>
      </w:r>
      <w:r>
        <w:rPr>
          <w:rFonts w:hint="eastAsia" w:ascii="仿宋" w:hAnsi="仿宋" w:eastAsia="仿宋" w:cs="仿宋"/>
          <w:b w:val="0"/>
          <w:bCs w:val="0"/>
          <w:color w:val="000000"/>
          <w:spacing w:val="-6"/>
          <w:sz w:val="24"/>
          <w:szCs w:val="24"/>
        </w:rPr>
        <w:t>的在下面签字的</w:t>
      </w:r>
      <w:r>
        <w:rPr>
          <w:rFonts w:hint="eastAsia" w:ascii="仿宋" w:hAnsi="仿宋" w:eastAsia="仿宋" w:cs="仿宋"/>
          <w:b w:val="0"/>
          <w:bCs w:val="0"/>
          <w:color w:val="000000"/>
          <w:spacing w:val="-6"/>
          <w:sz w:val="24"/>
          <w:szCs w:val="24"/>
          <w:u w:val="single"/>
        </w:rPr>
        <w:t>（被授权人的姓名、职务）</w:t>
      </w:r>
      <w:r>
        <w:rPr>
          <w:rFonts w:hint="eastAsia" w:ascii="仿宋" w:hAnsi="仿宋" w:eastAsia="仿宋" w:cs="仿宋"/>
          <w:b w:val="0"/>
          <w:bCs w:val="0"/>
          <w:color w:val="000000"/>
          <w:spacing w:val="-6"/>
          <w:sz w:val="24"/>
          <w:szCs w:val="24"/>
        </w:rPr>
        <w:t>为我单位的合法代理人，就</w:t>
      </w:r>
      <w:r>
        <w:rPr>
          <w:rFonts w:hint="eastAsia" w:ascii="仿宋" w:hAnsi="仿宋" w:eastAsia="仿宋" w:cs="仿宋"/>
          <w:b w:val="0"/>
          <w:bCs w:val="0"/>
          <w:color w:val="000000"/>
          <w:spacing w:val="-6"/>
          <w:sz w:val="24"/>
          <w:szCs w:val="24"/>
          <w:u w:val="single"/>
        </w:rPr>
        <w:t>（项目名称）</w:t>
      </w:r>
      <w:r>
        <w:rPr>
          <w:rFonts w:hint="eastAsia" w:ascii="仿宋" w:hAnsi="仿宋" w:eastAsia="仿宋" w:cs="仿宋"/>
          <w:b w:val="0"/>
          <w:bCs w:val="0"/>
          <w:color w:val="000000"/>
          <w:spacing w:val="-6"/>
          <w:sz w:val="24"/>
          <w:szCs w:val="24"/>
        </w:rPr>
        <w:t>的投标，以我单位名义处</w:t>
      </w:r>
      <w:r>
        <w:rPr>
          <w:rFonts w:hint="eastAsia" w:ascii="仿宋" w:hAnsi="仿宋" w:eastAsia="仿宋" w:cs="仿宋"/>
          <w:b w:val="0"/>
          <w:bCs w:val="0"/>
          <w:color w:val="000000"/>
          <w:spacing w:val="-4"/>
          <w:sz w:val="24"/>
          <w:szCs w:val="24"/>
        </w:rPr>
        <w:t>理一切与之有关的事务。</w:t>
      </w:r>
    </w:p>
    <w:p w14:paraId="3CA643FB">
      <w:pPr>
        <w:spacing w:before="179" w:line="360" w:lineRule="auto"/>
        <w:ind w:left="28"/>
        <w:rPr>
          <w:rFonts w:hint="eastAsia" w:ascii="仿宋" w:hAnsi="仿宋" w:eastAsia="仿宋" w:cs="仿宋"/>
          <w:b w:val="0"/>
          <w:bCs w:val="0"/>
          <w:color w:val="000000"/>
          <w:sz w:val="24"/>
          <w:szCs w:val="24"/>
        </w:rPr>
      </w:pPr>
      <w:r>
        <w:rPr>
          <w:rFonts w:hint="eastAsia" w:ascii="仿宋" w:hAnsi="仿宋" w:eastAsia="仿宋" w:cs="仿宋"/>
          <w:b w:val="0"/>
          <w:bCs w:val="0"/>
          <w:color w:val="000000"/>
          <w:spacing w:val="-10"/>
          <w:sz w:val="24"/>
          <w:szCs w:val="24"/>
        </w:rPr>
        <w:t>本授权书于</w:t>
      </w:r>
      <w:r>
        <w:rPr>
          <w:rFonts w:hint="eastAsia" w:ascii="仿宋" w:hAnsi="仿宋" w:eastAsia="仿宋" w:cs="仿宋"/>
          <w:b w:val="0"/>
          <w:bCs w:val="0"/>
          <w:color w:val="000000"/>
          <w:spacing w:val="3"/>
          <w:sz w:val="24"/>
          <w:szCs w:val="24"/>
          <w:u w:val="single"/>
        </w:rPr>
        <w:t xml:space="preserve">           </w:t>
      </w:r>
      <w:r>
        <w:rPr>
          <w:rFonts w:hint="eastAsia" w:ascii="仿宋" w:hAnsi="仿宋" w:eastAsia="仿宋" w:cs="仿宋"/>
          <w:b w:val="0"/>
          <w:bCs w:val="0"/>
          <w:color w:val="000000"/>
          <w:spacing w:val="-10"/>
          <w:sz w:val="24"/>
          <w:szCs w:val="24"/>
        </w:rPr>
        <w:t>年</w:t>
      </w:r>
      <w:r>
        <w:rPr>
          <w:rFonts w:hint="eastAsia" w:ascii="仿宋" w:hAnsi="仿宋" w:eastAsia="仿宋" w:cs="仿宋"/>
          <w:b w:val="0"/>
          <w:bCs w:val="0"/>
          <w:color w:val="000000"/>
          <w:spacing w:val="7"/>
          <w:sz w:val="24"/>
          <w:szCs w:val="24"/>
          <w:u w:val="single"/>
        </w:rPr>
        <w:t xml:space="preserve">     </w:t>
      </w:r>
      <w:r>
        <w:rPr>
          <w:rFonts w:hint="eastAsia" w:ascii="仿宋" w:hAnsi="仿宋" w:eastAsia="仿宋" w:cs="仿宋"/>
          <w:b w:val="0"/>
          <w:bCs w:val="0"/>
          <w:color w:val="000000"/>
          <w:spacing w:val="-10"/>
          <w:sz w:val="24"/>
          <w:szCs w:val="24"/>
        </w:rPr>
        <w:t>月</w:t>
      </w:r>
      <w:r>
        <w:rPr>
          <w:rFonts w:hint="eastAsia" w:ascii="仿宋" w:hAnsi="仿宋" w:eastAsia="仿宋" w:cs="仿宋"/>
          <w:b w:val="0"/>
          <w:bCs w:val="0"/>
          <w:color w:val="000000"/>
          <w:spacing w:val="14"/>
          <w:sz w:val="24"/>
          <w:szCs w:val="24"/>
          <w:u w:val="single"/>
        </w:rPr>
        <w:t xml:space="preserve">     </w:t>
      </w:r>
      <w:r>
        <w:rPr>
          <w:rFonts w:hint="eastAsia" w:ascii="仿宋" w:hAnsi="仿宋" w:eastAsia="仿宋" w:cs="仿宋"/>
          <w:b w:val="0"/>
          <w:bCs w:val="0"/>
          <w:color w:val="000000"/>
          <w:spacing w:val="-10"/>
          <w:sz w:val="24"/>
          <w:szCs w:val="24"/>
        </w:rPr>
        <w:t>日签字生效,特此声明。</w:t>
      </w:r>
    </w:p>
    <w:p w14:paraId="2DE764D7">
      <w:pPr>
        <w:pStyle w:val="16"/>
        <w:spacing w:line="2229" w:lineRule="exact"/>
        <w:ind w:firstLine="36"/>
        <w:rPr>
          <w:rFonts w:hint="eastAsia" w:ascii="仿宋" w:hAnsi="仿宋" w:eastAsia="仿宋" w:cs="仿宋"/>
          <w:b w:val="0"/>
          <w:bCs w:val="0"/>
          <w:color w:val="000000"/>
          <w:sz w:val="24"/>
          <w:szCs w:val="24"/>
        </w:rPr>
      </w:pPr>
      <w:r>
        <w:rPr>
          <w:rFonts w:hint="eastAsia" w:ascii="仿宋" w:hAnsi="仿宋" w:eastAsia="仿宋" w:cs="仿宋"/>
          <w:b w:val="0"/>
          <w:bCs w:val="0"/>
          <w:color w:val="000000"/>
          <w:position w:val="-44"/>
          <w:sz w:val="24"/>
          <w:szCs w:val="24"/>
        </w:rPr>
        <mc:AlternateContent>
          <mc:Choice Requires="wpg">
            <w:drawing>
              <wp:inline distT="0" distB="0" distL="0" distR="0">
                <wp:extent cx="2542540" cy="1428750"/>
                <wp:effectExtent l="0" t="0" r="2540" b="3810"/>
                <wp:docPr id="1029" name="组合 4"/>
                <wp:cNvGraphicFramePr/>
                <a:graphic xmlns:a="http://schemas.openxmlformats.org/drawingml/2006/main">
                  <a:graphicData uri="http://schemas.microsoft.com/office/word/2010/wordprocessingGroup">
                    <wpg:wgp>
                      <wpg:cNvGrpSpPr/>
                      <wpg:grpSpPr>
                        <a:xfrm rot="0">
                          <a:off x="0" y="0"/>
                          <a:ext cx="2542540" cy="1428750"/>
                          <a:chOff x="-20" y="-20"/>
                          <a:chExt cx="4003" cy="2250"/>
                        </a:xfrm>
                      </wpg:grpSpPr>
                      <pic:pic xmlns:pic="http://schemas.openxmlformats.org/drawingml/2006/picture">
                        <pic:nvPicPr>
                          <pic:cNvPr id="1" name="Image"/>
                          <pic:cNvPicPr/>
                        </pic:nvPicPr>
                        <pic:blipFill>
                          <a:blip r:embed="rId22" cstate="print"/>
                          <a:srcRect/>
                          <a:stretch>
                            <a:fillRect/>
                          </a:stretch>
                        </pic:blipFill>
                        <pic:spPr>
                          <a:xfrm>
                            <a:off x="0" y="0"/>
                            <a:ext cx="3963" cy="2230"/>
                          </a:xfrm>
                          <a:prstGeom prst="rect">
                            <a:avLst/>
                          </a:prstGeom>
                          <a:ln>
                            <a:noFill/>
                          </a:ln>
                        </pic:spPr>
                      </pic:pic>
                      <wps:wsp>
                        <wps:cNvPr id="2" name="矩形 2"/>
                        <wps:cNvSpPr/>
                        <wps:spPr>
                          <a:xfrm>
                            <a:off x="-20" y="-20"/>
                            <a:ext cx="4003" cy="1993"/>
                          </a:xfrm>
                          <a:prstGeom prst="rect">
                            <a:avLst/>
                          </a:prstGeom>
                          <a:ln>
                            <a:noFill/>
                          </a:ln>
                        </wps:spPr>
                        <wps:txbx>
                          <w:txbxContent>
                            <w:p w14:paraId="001F8196">
                              <w:pPr>
                                <w:spacing w:line="289" w:lineRule="auto"/>
                                <w:rPr>
                                  <w:rFonts w:ascii="Arial"/>
                                  <w:sz w:val="21"/>
                                </w:rPr>
                              </w:pPr>
                            </w:p>
                            <w:p w14:paraId="607ECD58">
                              <w:pPr>
                                <w:spacing w:line="289" w:lineRule="auto"/>
                                <w:rPr>
                                  <w:rFonts w:ascii="Arial"/>
                                  <w:sz w:val="21"/>
                                </w:rPr>
                              </w:pPr>
                            </w:p>
                            <w:p w14:paraId="066CE739">
                              <w:pPr>
                                <w:spacing w:line="290" w:lineRule="auto"/>
                                <w:rPr>
                                  <w:rFonts w:ascii="Arial"/>
                                  <w:sz w:val="21"/>
                                </w:rPr>
                              </w:pPr>
                            </w:p>
                            <w:p w14:paraId="1ED2C0CC">
                              <w:pPr>
                                <w:pStyle w:val="16"/>
                                <w:spacing w:before="65" w:line="228" w:lineRule="auto"/>
                                <w:ind w:left="1196"/>
                                <w:rPr>
                                  <w:sz w:val="20"/>
                                  <w:szCs w:val="20"/>
                                </w:rPr>
                              </w:pPr>
                              <w:r>
                                <w:rPr>
                                  <w:spacing w:val="8"/>
                                  <w:sz w:val="20"/>
                                  <w:szCs w:val="20"/>
                                </w:rPr>
                                <w:t>法人身份证</w:t>
                              </w:r>
                              <w:r>
                                <w:rPr>
                                  <w:rFonts w:hint="eastAsia"/>
                                  <w:spacing w:val="8"/>
                                  <w:sz w:val="20"/>
                                  <w:szCs w:val="20"/>
                                  <w:lang w:val="en-US" w:eastAsia="zh-CN"/>
                                </w:rPr>
                                <w:t>扫描</w:t>
                              </w:r>
                              <w:r>
                                <w:rPr>
                                  <w:spacing w:val="8"/>
                                  <w:sz w:val="20"/>
                                  <w:szCs w:val="20"/>
                                </w:rPr>
                                <w:t>件</w:t>
                              </w:r>
                            </w:p>
                          </w:txbxContent>
                        </wps:txbx>
                        <wps:bodyPr lIns="0" tIns="0" rIns="0" bIns="0" upright="1"/>
                      </wps:wsp>
                    </wpg:wgp>
                  </a:graphicData>
                </a:graphic>
              </wp:inline>
            </w:drawing>
          </mc:Choice>
          <mc:Fallback>
            <w:pict>
              <v:group id="组合 4" o:spid="_x0000_s1026" o:spt="203" style="height:112.5pt;width:200.2pt;" coordorigin="-20,-20" coordsize="4003,2250" o:gfxdata="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">
                <o:lock v:ext="edit" aspectratio="f"/>
                <v:shape id="Image" o:spid="_x0000_s1026" o:spt="75" type="#_x0000_t75" style="position:absolute;left:0;top:0;height:2230;width:3963;" filled="f" o:preferrelative="t" stroked="f" coordsize="21600,21600" o:gfxdata="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BYmw8utwAAANoAAAAP&#10;AAAAAAAAAAEAIAAAACIAAABkcnMvZG93bnJldi54bWxQSwECFAAUAAAACACHTuJAMy8FnjsAAAA5&#10;AAAAEAAAAAAAAAABACAAAAAGAQAAZHJzL3NoYXBleG1sLnhtbFBLBQYAAAAABgAGAFsBAACwAwAA&#10;AAA=&#10;">
                  <v:fill on="f" focussize="0,0"/>
                  <v:stroke on="f"/>
                  <v:imagedata r:id="rId22" o:title=""/>
                  <o:lock v:ext="edit" aspectratio="f"/>
                </v:shape>
                <v:rect id="_x0000_s1026" o:spid="_x0000_s1026" o:spt="1" style="position:absolute;left:-20;top:-20;height:1993;width:4003;" filled="f" stroked="f" coordsize="21600,21600" o:gfxdata="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77nE5b4A&#10;AADa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14:paraId="001F8196">
                        <w:pPr>
                          <w:spacing w:line="289" w:lineRule="auto"/>
                          <w:rPr>
                            <w:rFonts w:ascii="Arial"/>
                            <w:sz w:val="21"/>
                          </w:rPr>
                        </w:pPr>
                      </w:p>
                      <w:p w14:paraId="607ECD58">
                        <w:pPr>
                          <w:spacing w:line="289" w:lineRule="auto"/>
                          <w:rPr>
                            <w:rFonts w:ascii="Arial"/>
                            <w:sz w:val="21"/>
                          </w:rPr>
                        </w:pPr>
                      </w:p>
                      <w:p w14:paraId="066CE739">
                        <w:pPr>
                          <w:spacing w:line="290" w:lineRule="auto"/>
                          <w:rPr>
                            <w:rFonts w:ascii="Arial"/>
                            <w:sz w:val="21"/>
                          </w:rPr>
                        </w:pPr>
                      </w:p>
                      <w:p w14:paraId="1ED2C0CC">
                        <w:pPr>
                          <w:pStyle w:val="16"/>
                          <w:spacing w:before="65" w:line="228" w:lineRule="auto"/>
                          <w:ind w:left="1196"/>
                          <w:rPr>
                            <w:sz w:val="20"/>
                            <w:szCs w:val="20"/>
                          </w:rPr>
                        </w:pPr>
                        <w:r>
                          <w:rPr>
                            <w:spacing w:val="8"/>
                            <w:sz w:val="20"/>
                            <w:szCs w:val="20"/>
                          </w:rPr>
                          <w:t>法人身份证</w:t>
                        </w:r>
                        <w:r>
                          <w:rPr>
                            <w:rFonts w:hint="eastAsia"/>
                            <w:spacing w:val="8"/>
                            <w:sz w:val="20"/>
                            <w:szCs w:val="20"/>
                            <w:lang w:val="en-US" w:eastAsia="zh-CN"/>
                          </w:rPr>
                          <w:t>扫描</w:t>
                        </w:r>
                        <w:r>
                          <w:rPr>
                            <w:spacing w:val="8"/>
                            <w:sz w:val="20"/>
                            <w:szCs w:val="20"/>
                          </w:rPr>
                          <w:t>件</w:t>
                        </w:r>
                      </w:p>
                    </w:txbxContent>
                  </v:textbox>
                </v:rect>
                <w10:wrap type="none"/>
                <w10:anchorlock/>
              </v:group>
            </w:pict>
          </mc:Fallback>
        </mc:AlternateContent>
      </w:r>
      <w:r>
        <w:rPr>
          <w:rFonts w:hint="eastAsia" w:ascii="仿宋" w:hAnsi="仿宋" w:eastAsia="仿宋" w:cs="仿宋"/>
          <w:b w:val="0"/>
          <w:bCs w:val="0"/>
          <w:color w:val="000000"/>
          <w:position w:val="-44"/>
          <w:sz w:val="24"/>
          <w:szCs w:val="24"/>
        </w:rPr>
        <mc:AlternateContent>
          <mc:Choice Requires="wpg">
            <w:drawing>
              <wp:inline distT="0" distB="0" distL="0" distR="0">
                <wp:extent cx="2542540" cy="1428750"/>
                <wp:effectExtent l="0" t="0" r="2540" b="3810"/>
                <wp:docPr id="1033" name="组合 28"/>
                <wp:cNvGraphicFramePr/>
                <a:graphic xmlns:a="http://schemas.openxmlformats.org/drawingml/2006/main">
                  <a:graphicData uri="http://schemas.microsoft.com/office/word/2010/wordprocessingGroup">
                    <wpg:wgp>
                      <wpg:cNvGrpSpPr/>
                      <wpg:grpSpPr>
                        <a:xfrm rot="0">
                          <a:off x="0" y="0"/>
                          <a:ext cx="2542540" cy="1428750"/>
                          <a:chOff x="-20" y="-20"/>
                          <a:chExt cx="4003" cy="2250"/>
                        </a:xfrm>
                      </wpg:grpSpPr>
                      <pic:pic xmlns:pic="http://schemas.openxmlformats.org/drawingml/2006/picture">
                        <pic:nvPicPr>
                          <pic:cNvPr id="3" name="Image"/>
                          <pic:cNvPicPr/>
                        </pic:nvPicPr>
                        <pic:blipFill>
                          <a:blip r:embed="rId22" cstate="print"/>
                          <a:srcRect/>
                          <a:stretch>
                            <a:fillRect/>
                          </a:stretch>
                        </pic:blipFill>
                        <pic:spPr>
                          <a:xfrm>
                            <a:off x="0" y="0"/>
                            <a:ext cx="3963" cy="2230"/>
                          </a:xfrm>
                          <a:prstGeom prst="rect">
                            <a:avLst/>
                          </a:prstGeom>
                          <a:ln>
                            <a:noFill/>
                          </a:ln>
                        </pic:spPr>
                      </pic:pic>
                      <wps:wsp>
                        <wps:cNvPr id="4" name="矩形 4"/>
                        <wps:cNvSpPr/>
                        <wps:spPr>
                          <a:xfrm>
                            <a:off x="-20" y="-20"/>
                            <a:ext cx="4003" cy="1993"/>
                          </a:xfrm>
                          <a:prstGeom prst="rect">
                            <a:avLst/>
                          </a:prstGeom>
                          <a:ln>
                            <a:noFill/>
                          </a:ln>
                        </wps:spPr>
                        <wps:txbx>
                          <w:txbxContent>
                            <w:p w14:paraId="74220430">
                              <w:pPr>
                                <w:spacing w:line="289" w:lineRule="auto"/>
                                <w:rPr>
                                  <w:rFonts w:ascii="Arial"/>
                                  <w:sz w:val="21"/>
                                </w:rPr>
                              </w:pPr>
                            </w:p>
                            <w:p w14:paraId="0D94D285">
                              <w:pPr>
                                <w:spacing w:line="289" w:lineRule="auto"/>
                                <w:rPr>
                                  <w:rFonts w:ascii="Arial"/>
                                  <w:sz w:val="21"/>
                                </w:rPr>
                              </w:pPr>
                            </w:p>
                            <w:p w14:paraId="39C4BDD4">
                              <w:pPr>
                                <w:spacing w:line="290" w:lineRule="auto"/>
                                <w:rPr>
                                  <w:rFonts w:ascii="Arial"/>
                                  <w:sz w:val="21"/>
                                </w:rPr>
                              </w:pPr>
                            </w:p>
                            <w:p w14:paraId="33E3047B">
                              <w:pPr>
                                <w:pStyle w:val="16"/>
                                <w:spacing w:before="65" w:line="228" w:lineRule="auto"/>
                                <w:ind w:left="1196"/>
                                <w:rPr>
                                  <w:sz w:val="20"/>
                                  <w:szCs w:val="20"/>
                                </w:rPr>
                              </w:pPr>
                              <w:r>
                                <w:rPr>
                                  <w:spacing w:val="8"/>
                                  <w:sz w:val="20"/>
                                  <w:szCs w:val="20"/>
                                </w:rPr>
                                <w:t>法人身份证</w:t>
                              </w:r>
                              <w:r>
                                <w:rPr>
                                  <w:rFonts w:hint="eastAsia"/>
                                  <w:spacing w:val="8"/>
                                  <w:sz w:val="20"/>
                                  <w:szCs w:val="20"/>
                                  <w:lang w:val="en-US" w:eastAsia="zh-CN"/>
                                </w:rPr>
                                <w:t>扫描</w:t>
                              </w:r>
                              <w:r>
                                <w:rPr>
                                  <w:spacing w:val="8"/>
                                  <w:sz w:val="20"/>
                                  <w:szCs w:val="20"/>
                                </w:rPr>
                                <w:t>件</w:t>
                              </w:r>
                            </w:p>
                          </w:txbxContent>
                        </wps:txbx>
                        <wps:bodyPr lIns="0" tIns="0" rIns="0" bIns="0" upright="1"/>
                      </wps:wsp>
                    </wpg:wgp>
                  </a:graphicData>
                </a:graphic>
              </wp:inline>
            </w:drawing>
          </mc:Choice>
          <mc:Fallback>
            <w:pict>
              <v:group id="组合 28" o:spid="_x0000_s1026" o:spt="203" style="height:112.5pt;width:200.2pt;" coordorigin="-20,-20" coordsize="4003,2250" o:gfxdata="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">
                <o:lock v:ext="edit" aspectratio="f"/>
                <v:shape id="Image" o:spid="_x0000_s1026" o:spt="75" type="#_x0000_t75" style="position:absolute;left:0;top:0;height:2230;width:3963;" filled="f" o:preferrelative="t" stroked="f" coordsize="21600,21600" o:gfxdata="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HBTTCvQAA&#10;ANoAAAAPAAAAAAAAAAEAIAAAACIAAABkcnMvZG93bnJldi54bWxQSwECFAAUAAAACACHTuJAMy8F&#10;njsAAAA5AAAAEAAAAAAAAAABACAAAAAMAQAAZHJzL3NoYXBleG1sLnhtbFBLBQYAAAAABgAGAFsB&#10;AAC2AwAAAAA=&#10;">
                  <v:fill on="f" focussize="0,0"/>
                  <v:stroke on="f"/>
                  <v:imagedata r:id="rId22" o:title=""/>
                  <o:lock v:ext="edit" aspectratio="f"/>
                </v:shape>
                <v:rect id="_x0000_s1026" o:spid="_x0000_s1026" o:spt="1" style="position:absolute;left:-20;top:-20;height:1993;width:4003;" filled="f" stroked="f" coordsize="21600,21600" o:gfxdata="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PHPkKvQAA&#10;ANo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14:paraId="74220430">
                        <w:pPr>
                          <w:spacing w:line="289" w:lineRule="auto"/>
                          <w:rPr>
                            <w:rFonts w:ascii="Arial"/>
                            <w:sz w:val="21"/>
                          </w:rPr>
                        </w:pPr>
                      </w:p>
                      <w:p w14:paraId="0D94D285">
                        <w:pPr>
                          <w:spacing w:line="289" w:lineRule="auto"/>
                          <w:rPr>
                            <w:rFonts w:ascii="Arial"/>
                            <w:sz w:val="21"/>
                          </w:rPr>
                        </w:pPr>
                      </w:p>
                      <w:p w14:paraId="39C4BDD4">
                        <w:pPr>
                          <w:spacing w:line="290" w:lineRule="auto"/>
                          <w:rPr>
                            <w:rFonts w:ascii="Arial"/>
                            <w:sz w:val="21"/>
                          </w:rPr>
                        </w:pPr>
                      </w:p>
                      <w:p w14:paraId="33E3047B">
                        <w:pPr>
                          <w:pStyle w:val="16"/>
                          <w:spacing w:before="65" w:line="228" w:lineRule="auto"/>
                          <w:ind w:left="1196"/>
                          <w:rPr>
                            <w:sz w:val="20"/>
                            <w:szCs w:val="20"/>
                          </w:rPr>
                        </w:pPr>
                        <w:r>
                          <w:rPr>
                            <w:spacing w:val="8"/>
                            <w:sz w:val="20"/>
                            <w:szCs w:val="20"/>
                          </w:rPr>
                          <w:t>法人身份证</w:t>
                        </w:r>
                        <w:r>
                          <w:rPr>
                            <w:rFonts w:hint="eastAsia"/>
                            <w:spacing w:val="8"/>
                            <w:sz w:val="20"/>
                            <w:szCs w:val="20"/>
                            <w:lang w:val="en-US" w:eastAsia="zh-CN"/>
                          </w:rPr>
                          <w:t>扫描</w:t>
                        </w:r>
                        <w:r>
                          <w:rPr>
                            <w:spacing w:val="8"/>
                            <w:sz w:val="20"/>
                            <w:szCs w:val="20"/>
                          </w:rPr>
                          <w:t>件</w:t>
                        </w:r>
                      </w:p>
                    </w:txbxContent>
                  </v:textbox>
                </v:rect>
                <w10:wrap type="none"/>
                <w10:anchorlock/>
              </v:group>
            </w:pict>
          </mc:Fallback>
        </mc:AlternateContent>
      </w:r>
    </w:p>
    <w:p w14:paraId="45BCDACA">
      <w:pPr>
        <w:spacing w:line="309" w:lineRule="auto"/>
        <w:rPr>
          <w:rFonts w:hint="eastAsia" w:ascii="仿宋" w:hAnsi="仿宋" w:eastAsia="仿宋" w:cs="仿宋"/>
          <w:b w:val="0"/>
          <w:bCs w:val="0"/>
          <w:color w:val="000000"/>
          <w:sz w:val="24"/>
          <w:szCs w:val="24"/>
        </w:rPr>
      </w:pPr>
      <w:r>
        <w:rPr>
          <w:rFonts w:hint="eastAsia" w:ascii="仿宋" w:hAnsi="仿宋" w:eastAsia="仿宋" w:cs="仿宋"/>
          <w:b w:val="0"/>
          <w:bCs w:val="0"/>
          <w:color w:val="000000"/>
          <w:position w:val="-44"/>
          <w:sz w:val="24"/>
          <w:szCs w:val="24"/>
        </w:rPr>
        <mc:AlternateContent>
          <mc:Choice Requires="wpg">
            <w:drawing>
              <wp:inline distT="0" distB="0" distL="0" distR="0">
                <wp:extent cx="2542540" cy="1428750"/>
                <wp:effectExtent l="0" t="0" r="2540" b="3810"/>
                <wp:docPr id="1037" name="组合 31"/>
                <wp:cNvGraphicFramePr/>
                <a:graphic xmlns:a="http://schemas.openxmlformats.org/drawingml/2006/main">
                  <a:graphicData uri="http://schemas.microsoft.com/office/word/2010/wordprocessingGroup">
                    <wpg:wgp>
                      <wpg:cNvGrpSpPr/>
                      <wpg:grpSpPr>
                        <a:xfrm rot="0">
                          <a:off x="0" y="0"/>
                          <a:ext cx="2542540" cy="1428750"/>
                          <a:chOff x="-20" y="-20"/>
                          <a:chExt cx="4003" cy="2250"/>
                        </a:xfrm>
                      </wpg:grpSpPr>
                      <pic:pic xmlns:pic="http://schemas.openxmlformats.org/drawingml/2006/picture">
                        <pic:nvPicPr>
                          <pic:cNvPr id="5" name="Image"/>
                          <pic:cNvPicPr/>
                        </pic:nvPicPr>
                        <pic:blipFill>
                          <a:blip r:embed="rId22" cstate="print"/>
                          <a:srcRect/>
                          <a:stretch>
                            <a:fillRect/>
                          </a:stretch>
                        </pic:blipFill>
                        <pic:spPr>
                          <a:xfrm>
                            <a:off x="0" y="0"/>
                            <a:ext cx="3963" cy="2230"/>
                          </a:xfrm>
                          <a:prstGeom prst="rect">
                            <a:avLst/>
                          </a:prstGeom>
                          <a:ln>
                            <a:noFill/>
                          </a:ln>
                        </pic:spPr>
                      </pic:pic>
                      <wps:wsp>
                        <wps:cNvPr id="6" name="矩形 6"/>
                        <wps:cNvSpPr/>
                        <wps:spPr>
                          <a:xfrm>
                            <a:off x="-20" y="-20"/>
                            <a:ext cx="4003" cy="1993"/>
                          </a:xfrm>
                          <a:prstGeom prst="rect">
                            <a:avLst/>
                          </a:prstGeom>
                          <a:ln>
                            <a:noFill/>
                          </a:ln>
                        </wps:spPr>
                        <wps:txbx>
                          <w:txbxContent>
                            <w:p w14:paraId="1262119E">
                              <w:pPr>
                                <w:spacing w:line="289" w:lineRule="auto"/>
                                <w:rPr>
                                  <w:rFonts w:ascii="Arial"/>
                                  <w:sz w:val="21"/>
                                </w:rPr>
                              </w:pPr>
                            </w:p>
                            <w:p w14:paraId="119EF0EE">
                              <w:pPr>
                                <w:spacing w:line="289" w:lineRule="auto"/>
                                <w:rPr>
                                  <w:rFonts w:ascii="Arial"/>
                                  <w:sz w:val="21"/>
                                </w:rPr>
                              </w:pPr>
                            </w:p>
                            <w:p w14:paraId="4E4CF3BF">
                              <w:pPr>
                                <w:spacing w:line="290" w:lineRule="auto"/>
                                <w:rPr>
                                  <w:rFonts w:ascii="Arial"/>
                                  <w:sz w:val="21"/>
                                </w:rPr>
                              </w:pPr>
                            </w:p>
                            <w:p w14:paraId="3078565E">
                              <w:pPr>
                                <w:pStyle w:val="16"/>
                                <w:spacing w:before="65" w:line="228" w:lineRule="auto"/>
                                <w:ind w:left="1196"/>
                                <w:rPr>
                                  <w:sz w:val="20"/>
                                  <w:szCs w:val="20"/>
                                </w:rPr>
                              </w:pPr>
                              <w:r>
                                <w:rPr>
                                  <w:rFonts w:hint="eastAsia"/>
                                  <w:spacing w:val="8"/>
                                  <w:sz w:val="20"/>
                                  <w:szCs w:val="20"/>
                                  <w:lang w:val="en-US" w:eastAsia="zh-CN"/>
                                </w:rPr>
                                <w:t>授权委托人</w:t>
                              </w:r>
                              <w:r>
                                <w:rPr>
                                  <w:spacing w:val="8"/>
                                  <w:sz w:val="20"/>
                                  <w:szCs w:val="20"/>
                                </w:rPr>
                                <w:t>身份证</w:t>
                              </w:r>
                              <w:r>
                                <w:rPr>
                                  <w:rFonts w:hint="eastAsia"/>
                                  <w:spacing w:val="8"/>
                                  <w:sz w:val="20"/>
                                  <w:szCs w:val="20"/>
                                  <w:lang w:val="en-US" w:eastAsia="zh-CN"/>
                                </w:rPr>
                                <w:t>扫描</w:t>
                              </w:r>
                              <w:r>
                                <w:rPr>
                                  <w:spacing w:val="8"/>
                                  <w:sz w:val="20"/>
                                  <w:szCs w:val="20"/>
                                </w:rPr>
                                <w:t>件</w:t>
                              </w:r>
                            </w:p>
                          </w:txbxContent>
                        </wps:txbx>
                        <wps:bodyPr lIns="0" tIns="0" rIns="0" bIns="0" upright="1"/>
                      </wps:wsp>
                    </wpg:wgp>
                  </a:graphicData>
                </a:graphic>
              </wp:inline>
            </w:drawing>
          </mc:Choice>
          <mc:Fallback>
            <w:pict>
              <v:group id="组合 31" o:spid="_x0000_s1026" o:spt="203" style="height:112.5pt;width:200.2pt;" coordorigin="-20,-20" coordsize="4003,2250" o:gfxdata="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">
                <o:lock v:ext="edit" aspectratio="f"/>
                <v:shape id="Image" o:spid="_x0000_s1026" o:spt="75" type="#_x0000_t75" style="position:absolute;left:0;top:0;height:2230;width:3963;" filled="f" o:preferrelative="t" stroked="f" coordsize="21600,21600" o:gfxdata="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noAktugAAANoA&#10;AAAPAAAAAAAAAAEAIAAAACIAAABkcnMvZG93bnJldi54bWxQSwECFAAUAAAACACHTuJAMy8FnjsA&#10;AAA5AAAAEAAAAAAAAAABACAAAAAJAQAAZHJzL3NoYXBleG1sLnhtbFBLBQYAAAAABgAGAFsBAACz&#10;AwAAAAA=&#10;">
                  <v:fill on="f" focussize="0,0"/>
                  <v:stroke on="f"/>
                  <v:imagedata r:id="rId22" o:title=""/>
                  <o:lock v:ext="edit" aspectratio="f"/>
                </v:shape>
                <v:rect id="_x0000_s1026" o:spid="_x0000_s1026" o:spt="1" style="position:absolute;left:-20;top:-20;height:1993;width:4003;" filled="f" stroked="f" coordsize="21600,21600" o:gfxdata="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kILC5r4A&#10;AADa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14:paraId="1262119E">
                        <w:pPr>
                          <w:spacing w:line="289" w:lineRule="auto"/>
                          <w:rPr>
                            <w:rFonts w:ascii="Arial"/>
                            <w:sz w:val="21"/>
                          </w:rPr>
                        </w:pPr>
                      </w:p>
                      <w:p w14:paraId="119EF0EE">
                        <w:pPr>
                          <w:spacing w:line="289" w:lineRule="auto"/>
                          <w:rPr>
                            <w:rFonts w:ascii="Arial"/>
                            <w:sz w:val="21"/>
                          </w:rPr>
                        </w:pPr>
                      </w:p>
                      <w:p w14:paraId="4E4CF3BF">
                        <w:pPr>
                          <w:spacing w:line="290" w:lineRule="auto"/>
                          <w:rPr>
                            <w:rFonts w:ascii="Arial"/>
                            <w:sz w:val="21"/>
                          </w:rPr>
                        </w:pPr>
                      </w:p>
                      <w:p w14:paraId="3078565E">
                        <w:pPr>
                          <w:pStyle w:val="16"/>
                          <w:spacing w:before="65" w:line="228" w:lineRule="auto"/>
                          <w:ind w:left="1196"/>
                          <w:rPr>
                            <w:sz w:val="20"/>
                            <w:szCs w:val="20"/>
                          </w:rPr>
                        </w:pPr>
                        <w:r>
                          <w:rPr>
                            <w:rFonts w:hint="eastAsia"/>
                            <w:spacing w:val="8"/>
                            <w:sz w:val="20"/>
                            <w:szCs w:val="20"/>
                            <w:lang w:val="en-US" w:eastAsia="zh-CN"/>
                          </w:rPr>
                          <w:t>授权委托人</w:t>
                        </w:r>
                        <w:r>
                          <w:rPr>
                            <w:spacing w:val="8"/>
                            <w:sz w:val="20"/>
                            <w:szCs w:val="20"/>
                          </w:rPr>
                          <w:t>身份证</w:t>
                        </w:r>
                        <w:r>
                          <w:rPr>
                            <w:rFonts w:hint="eastAsia"/>
                            <w:spacing w:val="8"/>
                            <w:sz w:val="20"/>
                            <w:szCs w:val="20"/>
                            <w:lang w:val="en-US" w:eastAsia="zh-CN"/>
                          </w:rPr>
                          <w:t>扫描</w:t>
                        </w:r>
                        <w:r>
                          <w:rPr>
                            <w:spacing w:val="8"/>
                            <w:sz w:val="20"/>
                            <w:szCs w:val="20"/>
                          </w:rPr>
                          <w:t>件</w:t>
                        </w:r>
                      </w:p>
                    </w:txbxContent>
                  </v:textbox>
                </v:rect>
                <w10:wrap type="none"/>
                <w10:anchorlock/>
              </v:group>
            </w:pict>
          </mc:Fallback>
        </mc:AlternateContent>
      </w:r>
      <w:r>
        <w:rPr>
          <w:rFonts w:hint="eastAsia" w:ascii="仿宋" w:hAnsi="仿宋" w:eastAsia="仿宋" w:cs="仿宋"/>
          <w:b w:val="0"/>
          <w:bCs w:val="0"/>
          <w:color w:val="000000"/>
          <w:position w:val="-44"/>
          <w:sz w:val="24"/>
          <w:szCs w:val="24"/>
        </w:rPr>
        <mc:AlternateContent>
          <mc:Choice Requires="wpg">
            <w:drawing>
              <wp:inline distT="0" distB="0" distL="0" distR="0">
                <wp:extent cx="2542540" cy="1428750"/>
                <wp:effectExtent l="0" t="0" r="2540" b="3810"/>
                <wp:docPr id="1041" name="组合 34"/>
                <wp:cNvGraphicFramePr/>
                <a:graphic xmlns:a="http://schemas.openxmlformats.org/drawingml/2006/main">
                  <a:graphicData uri="http://schemas.microsoft.com/office/word/2010/wordprocessingGroup">
                    <wpg:wgp>
                      <wpg:cNvGrpSpPr/>
                      <wpg:grpSpPr>
                        <a:xfrm rot="0">
                          <a:off x="0" y="0"/>
                          <a:ext cx="2542540" cy="1428750"/>
                          <a:chOff x="-20" y="-20"/>
                          <a:chExt cx="4003" cy="2250"/>
                        </a:xfrm>
                      </wpg:grpSpPr>
                      <pic:pic xmlns:pic="http://schemas.openxmlformats.org/drawingml/2006/picture">
                        <pic:nvPicPr>
                          <pic:cNvPr id="7" name="Image"/>
                          <pic:cNvPicPr/>
                        </pic:nvPicPr>
                        <pic:blipFill>
                          <a:blip r:embed="rId22" cstate="print"/>
                          <a:srcRect/>
                          <a:stretch>
                            <a:fillRect/>
                          </a:stretch>
                        </pic:blipFill>
                        <pic:spPr>
                          <a:xfrm>
                            <a:off x="0" y="0"/>
                            <a:ext cx="3963" cy="2230"/>
                          </a:xfrm>
                          <a:prstGeom prst="rect">
                            <a:avLst/>
                          </a:prstGeom>
                          <a:ln>
                            <a:noFill/>
                          </a:ln>
                        </pic:spPr>
                      </pic:pic>
                      <wps:wsp>
                        <wps:cNvPr id="8" name="矩形 8"/>
                        <wps:cNvSpPr/>
                        <wps:spPr>
                          <a:xfrm>
                            <a:off x="-20" y="-20"/>
                            <a:ext cx="4003" cy="1993"/>
                          </a:xfrm>
                          <a:prstGeom prst="rect">
                            <a:avLst/>
                          </a:prstGeom>
                          <a:ln>
                            <a:noFill/>
                          </a:ln>
                        </wps:spPr>
                        <wps:txbx>
                          <w:txbxContent>
                            <w:p w14:paraId="6DB59E25">
                              <w:pPr>
                                <w:spacing w:line="289" w:lineRule="auto"/>
                                <w:rPr>
                                  <w:rFonts w:ascii="Arial"/>
                                  <w:sz w:val="21"/>
                                </w:rPr>
                              </w:pPr>
                            </w:p>
                            <w:p w14:paraId="609B5373">
                              <w:pPr>
                                <w:spacing w:line="289" w:lineRule="auto"/>
                                <w:rPr>
                                  <w:rFonts w:ascii="Arial"/>
                                  <w:sz w:val="21"/>
                                </w:rPr>
                              </w:pPr>
                            </w:p>
                            <w:p w14:paraId="2621CCC6">
                              <w:pPr>
                                <w:spacing w:line="290" w:lineRule="auto"/>
                                <w:rPr>
                                  <w:rFonts w:ascii="Arial"/>
                                  <w:sz w:val="21"/>
                                </w:rPr>
                              </w:pPr>
                            </w:p>
                            <w:p w14:paraId="370B5DC9">
                              <w:pPr>
                                <w:pStyle w:val="16"/>
                                <w:spacing w:before="65" w:line="228" w:lineRule="auto"/>
                                <w:ind w:left="1196"/>
                                <w:rPr>
                                  <w:sz w:val="20"/>
                                  <w:szCs w:val="20"/>
                                </w:rPr>
                              </w:pPr>
                              <w:r>
                                <w:rPr>
                                  <w:rFonts w:hint="eastAsia"/>
                                  <w:spacing w:val="8"/>
                                  <w:sz w:val="20"/>
                                  <w:szCs w:val="20"/>
                                  <w:lang w:val="en-US" w:eastAsia="zh-CN"/>
                                </w:rPr>
                                <w:t>授权委托人</w:t>
                              </w:r>
                              <w:r>
                                <w:rPr>
                                  <w:spacing w:val="8"/>
                                  <w:sz w:val="20"/>
                                  <w:szCs w:val="20"/>
                                </w:rPr>
                                <w:t>身份证</w:t>
                              </w:r>
                              <w:r>
                                <w:rPr>
                                  <w:rFonts w:hint="eastAsia"/>
                                  <w:spacing w:val="8"/>
                                  <w:sz w:val="20"/>
                                  <w:szCs w:val="20"/>
                                  <w:lang w:val="en-US" w:eastAsia="zh-CN"/>
                                </w:rPr>
                                <w:t>扫描</w:t>
                              </w:r>
                              <w:r>
                                <w:rPr>
                                  <w:spacing w:val="8"/>
                                  <w:sz w:val="20"/>
                                  <w:szCs w:val="20"/>
                                </w:rPr>
                                <w:t>件</w:t>
                              </w:r>
                            </w:p>
                          </w:txbxContent>
                        </wps:txbx>
                        <wps:bodyPr lIns="0" tIns="0" rIns="0" bIns="0" upright="1"/>
                      </wps:wsp>
                    </wpg:wgp>
                  </a:graphicData>
                </a:graphic>
              </wp:inline>
            </w:drawing>
          </mc:Choice>
          <mc:Fallback>
            <w:pict>
              <v:group id="组合 34" o:spid="_x0000_s1026" o:spt="203" style="height:112.5pt;width:200.2pt;" coordorigin="-20,-20" coordsize="4003,2250" o:gfxdata="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">
                <o:lock v:ext="edit" aspectratio="f"/>
                <v:shape id="Image" o:spid="_x0000_s1026" o:spt="75" type="#_x0000_t75" style="position:absolute;left:0;top:0;height:2230;width:3963;" filled="f" o:preferrelative="t" stroked="f" coordsize="21600,21600" o:gfxdata="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4PjLBvQAA&#10;ANoAAAAPAAAAAAAAAAEAIAAAACIAAABkcnMvZG93bnJldi54bWxQSwECFAAUAAAACACHTuJAMy8F&#10;njsAAAA5AAAAEAAAAAAAAAABACAAAAAMAQAAZHJzL3NoYXBleG1sLnhtbFBLBQYAAAAABgAGAFsB&#10;AAC2AwAAAAA=&#10;">
                  <v:fill on="f" focussize="0,0"/>
                  <v:stroke on="f"/>
                  <v:imagedata r:id="rId22" o:title=""/>
                  <o:lock v:ext="edit" aspectratio="f"/>
                </v:shape>
                <v:rect id="_x0000_s1026" o:spid="_x0000_s1026" o:spt="1" style="position:absolute;left:-20;top:-20;height:1993;width:4003;" filled="f" stroked="f" coordsize="21600,21600" o:gfxdata="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I5R8w+2AAAA2gAAAA8A&#10;AAAAAAAAAQAgAAAAIgAAAGRycy9kb3ducmV2LnhtbFBLAQIUABQAAAAIAIdO4kAzLwWeOwAAADkA&#10;AAAQAAAAAAAAAAEAIAAAAAUBAABkcnMvc2hhcGV4bWwueG1sUEsFBgAAAAAGAAYAWwEAAK8DAAAA&#10;AA==&#10;">
                  <v:fill on="f" focussize="0,0"/>
                  <v:stroke on="f"/>
                  <v:imagedata o:title=""/>
                  <o:lock v:ext="edit" aspectratio="f"/>
                  <v:textbox inset="0mm,0mm,0mm,0mm">
                    <w:txbxContent>
                      <w:p w14:paraId="6DB59E25">
                        <w:pPr>
                          <w:spacing w:line="289" w:lineRule="auto"/>
                          <w:rPr>
                            <w:rFonts w:ascii="Arial"/>
                            <w:sz w:val="21"/>
                          </w:rPr>
                        </w:pPr>
                      </w:p>
                      <w:p w14:paraId="609B5373">
                        <w:pPr>
                          <w:spacing w:line="289" w:lineRule="auto"/>
                          <w:rPr>
                            <w:rFonts w:ascii="Arial"/>
                            <w:sz w:val="21"/>
                          </w:rPr>
                        </w:pPr>
                      </w:p>
                      <w:p w14:paraId="2621CCC6">
                        <w:pPr>
                          <w:spacing w:line="290" w:lineRule="auto"/>
                          <w:rPr>
                            <w:rFonts w:ascii="Arial"/>
                            <w:sz w:val="21"/>
                          </w:rPr>
                        </w:pPr>
                      </w:p>
                      <w:p w14:paraId="370B5DC9">
                        <w:pPr>
                          <w:pStyle w:val="16"/>
                          <w:spacing w:before="65" w:line="228" w:lineRule="auto"/>
                          <w:ind w:left="1196"/>
                          <w:rPr>
                            <w:sz w:val="20"/>
                            <w:szCs w:val="20"/>
                          </w:rPr>
                        </w:pPr>
                        <w:r>
                          <w:rPr>
                            <w:rFonts w:hint="eastAsia"/>
                            <w:spacing w:val="8"/>
                            <w:sz w:val="20"/>
                            <w:szCs w:val="20"/>
                            <w:lang w:val="en-US" w:eastAsia="zh-CN"/>
                          </w:rPr>
                          <w:t>授权委托人</w:t>
                        </w:r>
                        <w:r>
                          <w:rPr>
                            <w:spacing w:val="8"/>
                            <w:sz w:val="20"/>
                            <w:szCs w:val="20"/>
                          </w:rPr>
                          <w:t>身份证</w:t>
                        </w:r>
                        <w:r>
                          <w:rPr>
                            <w:rFonts w:hint="eastAsia"/>
                            <w:spacing w:val="8"/>
                            <w:sz w:val="20"/>
                            <w:szCs w:val="20"/>
                            <w:lang w:val="en-US" w:eastAsia="zh-CN"/>
                          </w:rPr>
                          <w:t>扫描</w:t>
                        </w:r>
                        <w:r>
                          <w:rPr>
                            <w:spacing w:val="8"/>
                            <w:sz w:val="20"/>
                            <w:szCs w:val="20"/>
                          </w:rPr>
                          <w:t>件</w:t>
                        </w:r>
                      </w:p>
                    </w:txbxContent>
                  </v:textbox>
                </v:rect>
                <w10:wrap type="none"/>
                <w10:anchorlock/>
              </v:group>
            </w:pict>
          </mc:Fallback>
        </mc:AlternateContent>
      </w:r>
    </w:p>
    <w:p w14:paraId="4C08CD36">
      <w:pPr>
        <w:spacing w:line="309" w:lineRule="auto"/>
        <w:rPr>
          <w:rFonts w:hint="eastAsia" w:ascii="仿宋" w:hAnsi="仿宋" w:eastAsia="仿宋" w:cs="仿宋"/>
          <w:b w:val="0"/>
          <w:bCs w:val="0"/>
          <w:color w:val="000000"/>
          <w:sz w:val="24"/>
          <w:szCs w:val="24"/>
        </w:rPr>
      </w:pPr>
    </w:p>
    <w:p w14:paraId="64D5710E">
      <w:pPr>
        <w:pStyle w:val="19"/>
        <w:tabs>
          <w:tab w:val="left" w:pos="5580"/>
        </w:tabs>
        <w:spacing w:line="240" w:lineRule="atLeast"/>
        <w:ind w:firstLine="480" w:firstLineChars="200"/>
        <w:rPr>
          <w:rFonts w:ascii="仿宋" w:hAnsi="仿宋" w:eastAsia="仿宋" w:cs="仿宋"/>
          <w:color w:val="000000"/>
          <w:sz w:val="24"/>
          <w:u w:val="single"/>
        </w:rPr>
      </w:pPr>
      <w:r>
        <w:rPr>
          <w:rFonts w:hint="eastAsia" w:ascii="仿宋" w:hAnsi="仿宋" w:eastAsia="仿宋" w:cs="仿宋"/>
          <w:color w:val="000000"/>
          <w:sz w:val="24"/>
        </w:rPr>
        <w:t>投标人（盖单位章）;</w:t>
      </w:r>
      <w:r>
        <w:rPr>
          <w:rFonts w:hint="eastAsia" w:ascii="仿宋" w:hAnsi="仿宋" w:eastAsia="仿宋" w:cs="仿宋"/>
          <w:color w:val="000000"/>
          <w:sz w:val="24"/>
          <w:u w:val="single"/>
        </w:rPr>
        <w:t xml:space="preserve">                           </w:t>
      </w:r>
    </w:p>
    <w:p w14:paraId="4D00ECF3">
      <w:pPr>
        <w:pStyle w:val="19"/>
        <w:tabs>
          <w:tab w:val="left" w:pos="5580"/>
        </w:tabs>
        <w:spacing w:line="240" w:lineRule="atLeast"/>
        <w:ind w:firstLine="480" w:firstLineChars="200"/>
        <w:rPr>
          <w:rFonts w:ascii="仿宋" w:hAnsi="仿宋" w:eastAsia="仿宋" w:cs="仿宋"/>
          <w:color w:val="000000"/>
          <w:sz w:val="24"/>
        </w:rPr>
      </w:pPr>
      <w:r>
        <w:rPr>
          <w:rFonts w:hint="eastAsia" w:ascii="仿宋" w:hAnsi="仿宋" w:eastAsia="仿宋" w:cs="仿宋"/>
          <w:color w:val="000000"/>
          <w:sz w:val="24"/>
        </w:rPr>
        <w:t>法定代表人（签字或签章）：</w:t>
      </w:r>
      <w:r>
        <w:rPr>
          <w:rFonts w:hint="eastAsia" w:ascii="仿宋" w:hAnsi="仿宋" w:eastAsia="仿宋" w:cs="仿宋"/>
          <w:color w:val="000000"/>
          <w:sz w:val="24"/>
          <w:u w:val="single"/>
        </w:rPr>
        <w:t xml:space="preserve">                     </w:t>
      </w:r>
    </w:p>
    <w:p w14:paraId="52445FB4">
      <w:pPr>
        <w:pStyle w:val="19"/>
        <w:tabs>
          <w:tab w:val="left" w:pos="5580"/>
        </w:tabs>
        <w:spacing w:line="240" w:lineRule="atLeast"/>
        <w:ind w:firstLine="480" w:firstLineChars="200"/>
        <w:rPr>
          <w:rFonts w:ascii="仿宋" w:hAnsi="仿宋" w:eastAsia="仿宋" w:cs="仿宋"/>
          <w:color w:val="000000"/>
          <w:sz w:val="24"/>
          <w:u w:val="single"/>
        </w:rPr>
      </w:pPr>
      <w:r>
        <w:rPr>
          <w:rFonts w:hint="eastAsia" w:ascii="仿宋" w:hAnsi="仿宋" w:eastAsia="仿宋" w:cs="仿宋"/>
          <w:color w:val="000000"/>
          <w:sz w:val="24"/>
        </w:rPr>
        <w:t xml:space="preserve">身份证号码：__________________________________ </w:t>
      </w:r>
    </w:p>
    <w:p w14:paraId="18C6FE45">
      <w:pPr>
        <w:pStyle w:val="19"/>
        <w:tabs>
          <w:tab w:val="left" w:pos="5580"/>
        </w:tabs>
        <w:spacing w:line="240" w:lineRule="atLeast"/>
        <w:ind w:firstLine="480" w:firstLineChars="200"/>
        <w:rPr>
          <w:rFonts w:ascii="仿宋" w:hAnsi="仿宋" w:eastAsia="仿宋" w:cs="仿宋"/>
          <w:color w:val="000000"/>
          <w:sz w:val="24"/>
          <w:u w:val="single"/>
        </w:rPr>
      </w:pPr>
      <w:r>
        <w:rPr>
          <w:rFonts w:hint="eastAsia" w:ascii="仿宋" w:hAnsi="仿宋" w:eastAsia="仿宋" w:cs="仿宋"/>
          <w:color w:val="000000"/>
          <w:sz w:val="24"/>
        </w:rPr>
        <w:t>委托代理人（签字或签章）：</w:t>
      </w:r>
      <w:r>
        <w:rPr>
          <w:rFonts w:hint="eastAsia" w:ascii="仿宋" w:hAnsi="仿宋" w:eastAsia="仿宋" w:cs="仿宋"/>
          <w:color w:val="000000"/>
          <w:sz w:val="24"/>
          <w:u w:val="single"/>
        </w:rPr>
        <w:t xml:space="preserve">              </w:t>
      </w:r>
      <w:r>
        <w:rPr>
          <w:rFonts w:hint="eastAsia" w:ascii="仿宋" w:hAnsi="仿宋" w:eastAsia="仿宋" w:cs="仿宋"/>
          <w:color w:val="000000"/>
          <w:sz w:val="24"/>
          <w:u w:val="single"/>
          <w:lang w:val="en-US" w:eastAsia="zh-CN"/>
        </w:rPr>
        <w:t xml:space="preserve"> </w:t>
      </w:r>
      <w:r>
        <w:rPr>
          <w:rFonts w:hint="eastAsia" w:ascii="仿宋" w:hAnsi="仿宋" w:eastAsia="仿宋" w:cs="仿宋"/>
          <w:color w:val="000000"/>
          <w:sz w:val="24"/>
          <w:u w:val="single"/>
        </w:rPr>
        <w:t xml:space="preserve">     </w:t>
      </w:r>
    </w:p>
    <w:p w14:paraId="3B374200">
      <w:pPr>
        <w:pStyle w:val="19"/>
        <w:tabs>
          <w:tab w:val="left" w:pos="5580"/>
        </w:tabs>
        <w:spacing w:line="240" w:lineRule="atLeast"/>
        <w:ind w:firstLine="480" w:firstLineChars="200"/>
        <w:rPr>
          <w:rFonts w:ascii="仿宋" w:hAnsi="仿宋" w:eastAsia="仿宋" w:cs="仿宋"/>
          <w:color w:val="000000"/>
          <w:sz w:val="24"/>
          <w:u w:val="single"/>
        </w:rPr>
      </w:pPr>
      <w:r>
        <w:rPr>
          <w:rFonts w:hint="eastAsia" w:ascii="仿宋" w:hAnsi="仿宋" w:eastAsia="仿宋" w:cs="仿宋"/>
          <w:color w:val="000000"/>
          <w:sz w:val="24"/>
        </w:rPr>
        <w:t>身份证号码：</w:t>
      </w:r>
      <w:r>
        <w:rPr>
          <w:rFonts w:hint="eastAsia" w:ascii="仿宋" w:hAnsi="仿宋" w:eastAsia="仿宋" w:cs="仿宋"/>
          <w:color w:val="000000"/>
          <w:sz w:val="24"/>
          <w:u w:val="single"/>
        </w:rPr>
        <w:t xml:space="preserve">                                   </w:t>
      </w:r>
    </w:p>
    <w:p w14:paraId="4E60A682">
      <w:pPr>
        <w:pStyle w:val="19"/>
        <w:tabs>
          <w:tab w:val="left" w:pos="5580"/>
        </w:tabs>
        <w:spacing w:line="240" w:lineRule="atLeast"/>
        <w:ind w:firstLine="480" w:firstLineChars="200"/>
        <w:rPr>
          <w:rFonts w:ascii="仿宋" w:hAnsi="仿宋" w:eastAsia="仿宋" w:cs="仿宋"/>
          <w:color w:val="000000"/>
          <w:sz w:val="24"/>
        </w:rPr>
      </w:pPr>
      <w:r>
        <w:rPr>
          <w:rFonts w:hint="eastAsia" w:ascii="仿宋" w:hAnsi="仿宋" w:eastAsia="仿宋" w:cs="仿宋"/>
          <w:color w:val="000000"/>
          <w:sz w:val="24"/>
        </w:rPr>
        <w:t>详细通讯地址：</w:t>
      </w:r>
      <w:r>
        <w:rPr>
          <w:rFonts w:hint="eastAsia" w:ascii="仿宋" w:hAnsi="仿宋" w:eastAsia="仿宋" w:cs="仿宋"/>
          <w:color w:val="000000"/>
          <w:sz w:val="24"/>
          <w:u w:val="single"/>
        </w:rPr>
        <w:t xml:space="preserve">                                 </w:t>
      </w:r>
    </w:p>
    <w:p w14:paraId="1303CE69">
      <w:pPr>
        <w:pStyle w:val="19"/>
        <w:tabs>
          <w:tab w:val="left" w:pos="5580"/>
        </w:tabs>
        <w:spacing w:line="240" w:lineRule="atLeast"/>
        <w:ind w:firstLine="480" w:firstLineChars="200"/>
        <w:rPr>
          <w:rFonts w:ascii="仿宋" w:hAnsi="仿宋" w:eastAsia="仿宋" w:cs="仿宋"/>
          <w:color w:val="000000"/>
          <w:sz w:val="24"/>
        </w:rPr>
      </w:pPr>
      <w:r>
        <w:rPr>
          <w:rFonts w:hint="eastAsia" w:ascii="仿宋" w:hAnsi="仿宋" w:eastAsia="仿宋" w:cs="仿宋"/>
          <w:color w:val="000000"/>
          <w:sz w:val="24"/>
        </w:rPr>
        <w:t>邮 政 编 码 ：</w:t>
      </w:r>
      <w:r>
        <w:rPr>
          <w:rFonts w:hint="eastAsia" w:ascii="仿宋" w:hAnsi="仿宋" w:eastAsia="仿宋" w:cs="仿宋"/>
          <w:color w:val="000000"/>
          <w:sz w:val="24"/>
          <w:u w:val="single"/>
        </w:rPr>
        <w:t xml:space="preserve">                                 </w:t>
      </w:r>
    </w:p>
    <w:p w14:paraId="1D3F3329">
      <w:pPr>
        <w:pStyle w:val="19"/>
        <w:tabs>
          <w:tab w:val="left" w:pos="5580"/>
        </w:tabs>
        <w:spacing w:line="240" w:lineRule="atLeast"/>
        <w:ind w:firstLine="480" w:firstLineChars="200"/>
        <w:rPr>
          <w:rFonts w:ascii="仿宋" w:hAnsi="仿宋" w:eastAsia="仿宋" w:cs="仿宋"/>
          <w:color w:val="000000"/>
          <w:sz w:val="24"/>
        </w:rPr>
      </w:pPr>
      <w:r>
        <w:rPr>
          <w:rFonts w:hint="eastAsia" w:ascii="仿宋" w:hAnsi="仿宋" w:eastAsia="仿宋" w:cs="仿宋"/>
          <w:color w:val="000000"/>
          <w:sz w:val="24"/>
        </w:rPr>
        <w:t>传　　　　真：</w:t>
      </w:r>
      <w:r>
        <w:rPr>
          <w:rFonts w:hint="eastAsia" w:ascii="仿宋" w:hAnsi="仿宋" w:eastAsia="仿宋" w:cs="仿宋"/>
          <w:color w:val="000000"/>
          <w:sz w:val="24"/>
          <w:u w:val="single"/>
        </w:rPr>
        <w:t xml:space="preserve">                                 </w:t>
      </w:r>
    </w:p>
    <w:p w14:paraId="52DCC0DD">
      <w:pPr>
        <w:pStyle w:val="19"/>
        <w:tabs>
          <w:tab w:val="left" w:pos="5580"/>
        </w:tabs>
        <w:spacing w:line="240" w:lineRule="atLeast"/>
        <w:ind w:firstLine="480" w:firstLineChars="200"/>
        <w:rPr>
          <w:rFonts w:ascii="仿宋" w:hAnsi="仿宋" w:eastAsia="仿宋" w:cs="仿宋"/>
          <w:color w:val="000000"/>
          <w:sz w:val="24"/>
        </w:rPr>
      </w:pPr>
      <w:r>
        <w:rPr>
          <w:rFonts w:hint="eastAsia" w:ascii="仿宋" w:hAnsi="仿宋" w:eastAsia="仿宋" w:cs="仿宋"/>
          <w:color w:val="000000"/>
          <w:sz w:val="24"/>
        </w:rPr>
        <w:t>电　　　　话：</w:t>
      </w:r>
      <w:r>
        <w:rPr>
          <w:rFonts w:hint="eastAsia" w:ascii="仿宋" w:hAnsi="仿宋" w:eastAsia="仿宋" w:cs="仿宋"/>
          <w:color w:val="000000"/>
          <w:sz w:val="24"/>
          <w:u w:val="single"/>
        </w:rPr>
        <w:t xml:space="preserve">                                 </w:t>
      </w:r>
    </w:p>
    <w:p w14:paraId="3FDD4E4E">
      <w:pPr>
        <w:spacing w:line="360" w:lineRule="auto"/>
        <w:ind w:firstLine="420" w:firstLineChars="200"/>
        <w:jc w:val="right"/>
        <w:rPr>
          <w:rFonts w:hint="eastAsia" w:ascii="仿宋" w:hAnsi="仿宋" w:eastAsia="仿宋" w:cs="仿宋"/>
          <w:color w:val="000000"/>
          <w:sz w:val="24"/>
        </w:rPr>
        <w:sectPr>
          <w:headerReference r:id="rId3" w:type="default"/>
          <w:footerReference r:id="rId4" w:type="default"/>
          <w:pgSz w:w="11906" w:h="16838"/>
          <w:pgMar w:top="1440" w:right="1797" w:bottom="1440" w:left="1797" w:header="851" w:footer="992" w:gutter="0"/>
          <w:pgNumType w:start="1"/>
          <w:cols w:space="720" w:num="1"/>
          <w:docGrid w:type="linesAndChars" w:linePitch="312" w:charSpace="0"/>
        </w:sectPr>
      </w:pPr>
      <w:r>
        <w:rPr>
          <w:rFonts w:hint="eastAsia" w:ascii="仿宋" w:hAnsi="仿宋" w:eastAsia="仿宋" w:cs="仿宋"/>
          <w:color w:val="000000"/>
          <w:szCs w:val="21"/>
        </w:rPr>
        <w:t xml:space="preserve">年   月   日 </w:t>
      </w:r>
    </w:p>
    <w:p w14:paraId="4C595BC5">
      <w:pPr>
        <w:pStyle w:val="5"/>
        <w:spacing w:before="0" w:line="240" w:lineRule="atLeast"/>
        <w:ind w:left="1079" w:leftChars="257" w:hanging="540"/>
        <w:rPr>
          <w:rFonts w:hint="eastAsia" w:ascii="仿宋" w:hAnsi="仿宋" w:eastAsia="仿宋" w:cs="仿宋"/>
          <w:color w:val="000000"/>
          <w:sz w:val="24"/>
        </w:rPr>
      </w:pPr>
      <w:bookmarkStart w:id="326" w:name="_Toc24272"/>
      <w:bookmarkStart w:id="327" w:name="_Toc20781"/>
      <w:bookmarkStart w:id="328" w:name="_Toc1254"/>
      <w:bookmarkStart w:id="329" w:name="_Toc8153"/>
      <w:r>
        <w:rPr>
          <w:rFonts w:hint="eastAsia" w:ascii="仿宋" w:hAnsi="仿宋" w:eastAsia="仿宋" w:cs="仿宋"/>
          <w:color w:val="000000"/>
          <w:sz w:val="24"/>
          <w:highlight w:val="none"/>
          <w:lang w:val="en-US" w:eastAsia="zh-CN"/>
        </w:rPr>
        <w:t>4  本单位缴纳的近六个月中任意一个月的社保缴纳证明；</w:t>
      </w:r>
      <w:bookmarkEnd w:id="326"/>
      <w:bookmarkEnd w:id="327"/>
      <w:bookmarkEnd w:id="328"/>
      <w:bookmarkEnd w:id="329"/>
    </w:p>
    <w:p w14:paraId="2DEDF1F2">
      <w:pPr>
        <w:tabs>
          <w:tab w:val="left" w:pos="5580"/>
        </w:tabs>
        <w:spacing w:line="240" w:lineRule="atLeast"/>
        <w:ind w:left="1079" w:leftChars="257" w:hanging="540"/>
        <w:jc w:val="center"/>
        <w:rPr>
          <w:rFonts w:ascii="仿宋" w:hAnsi="仿宋" w:eastAsia="仿宋" w:cs="仿宋"/>
          <w:b/>
          <w:color w:val="000000"/>
          <w:sz w:val="24"/>
        </w:rPr>
      </w:pPr>
    </w:p>
    <w:p w14:paraId="7D8076C6">
      <w:pPr>
        <w:tabs>
          <w:tab w:val="left" w:pos="5580"/>
        </w:tabs>
        <w:spacing w:line="240" w:lineRule="atLeast"/>
        <w:ind w:left="1079" w:leftChars="257" w:hanging="540"/>
        <w:jc w:val="center"/>
        <w:rPr>
          <w:rFonts w:ascii="仿宋" w:hAnsi="仿宋" w:eastAsia="仿宋" w:cs="仿宋"/>
          <w:b/>
          <w:color w:val="000000"/>
          <w:sz w:val="24"/>
        </w:rPr>
      </w:pPr>
    </w:p>
    <w:p w14:paraId="1EDAEF0E">
      <w:pPr>
        <w:pStyle w:val="5"/>
        <w:spacing w:before="0" w:line="240" w:lineRule="atLeast"/>
        <w:ind w:left="1079" w:leftChars="257" w:hanging="540"/>
        <w:rPr>
          <w:rFonts w:hint="eastAsia" w:ascii="仿宋" w:hAnsi="仿宋" w:eastAsia="仿宋" w:cs="仿宋"/>
          <w:color w:val="000000"/>
          <w:sz w:val="24"/>
        </w:rPr>
      </w:pPr>
    </w:p>
    <w:p w14:paraId="44C205EE">
      <w:pPr>
        <w:pStyle w:val="5"/>
        <w:spacing w:before="0" w:line="240" w:lineRule="atLeast"/>
        <w:ind w:left="1079" w:leftChars="257" w:hanging="540"/>
        <w:rPr>
          <w:rFonts w:ascii="仿宋" w:hAnsi="仿宋" w:eastAsia="仿宋" w:cs="仿宋"/>
          <w:color w:val="000000"/>
          <w:sz w:val="24"/>
        </w:rPr>
      </w:pPr>
      <w:bookmarkStart w:id="330" w:name="_Toc20978"/>
      <w:r>
        <w:rPr>
          <w:rFonts w:hint="eastAsia" w:ascii="仿宋" w:hAnsi="仿宋" w:eastAsia="仿宋" w:cs="仿宋"/>
          <w:color w:val="000000"/>
          <w:sz w:val="24"/>
          <w:lang w:val="en-US" w:eastAsia="zh-CN"/>
        </w:rPr>
        <w:t>5</w:t>
      </w:r>
      <w:r>
        <w:rPr>
          <w:rFonts w:hint="eastAsia" w:ascii="仿宋" w:hAnsi="仿宋" w:eastAsia="仿宋" w:cs="仿宋"/>
          <w:color w:val="000000"/>
          <w:sz w:val="24"/>
        </w:rPr>
        <w:t xml:space="preserve">  </w:t>
      </w:r>
      <w:bookmarkEnd w:id="316"/>
      <w:bookmarkEnd w:id="317"/>
      <w:bookmarkEnd w:id="318"/>
      <w:bookmarkEnd w:id="325"/>
      <w:r>
        <w:rPr>
          <w:rFonts w:hint="eastAsia" w:ascii="仿宋" w:hAnsi="仿宋" w:eastAsia="仿宋_GB2312" w:cs="仿宋"/>
          <w:color w:val="000000"/>
          <w:sz w:val="24"/>
        </w:rPr>
        <w:t>具有税务局开具依法缴纳</w:t>
      </w:r>
      <w:r>
        <w:rPr>
          <w:rFonts w:hint="eastAsia" w:ascii="仿宋" w:hAnsi="仿宋" w:eastAsia="仿宋_GB2312" w:cs="仿宋"/>
          <w:color w:val="000000"/>
          <w:sz w:val="24"/>
          <w:lang w:eastAsia="zh-CN"/>
        </w:rPr>
        <w:t>近六个月中任意一个月的税收证明</w:t>
      </w:r>
      <w:r>
        <w:rPr>
          <w:rFonts w:hint="eastAsia" w:ascii="仿宋" w:hAnsi="仿宋" w:eastAsia="仿宋_GB2312" w:cs="仿宋"/>
          <w:color w:val="000000"/>
          <w:sz w:val="24"/>
        </w:rPr>
        <w:t>的良好记录（完税证明）；注：①若为零申报企业，需提供无欠税证明或国家税务总局电子税务局“申报结果查询截图”。②“税种”非社会保险</w:t>
      </w:r>
      <w:bookmarkEnd w:id="330"/>
    </w:p>
    <w:p w14:paraId="21012A2E">
      <w:pPr>
        <w:tabs>
          <w:tab w:val="left" w:pos="5580"/>
        </w:tabs>
        <w:spacing w:line="240" w:lineRule="atLeast"/>
        <w:ind w:left="1079" w:leftChars="257" w:hanging="540"/>
        <w:jc w:val="center"/>
        <w:rPr>
          <w:rFonts w:ascii="仿宋" w:hAnsi="仿宋" w:eastAsia="仿宋" w:cs="仿宋"/>
          <w:b/>
          <w:color w:val="000000"/>
          <w:sz w:val="24"/>
        </w:rPr>
      </w:pPr>
    </w:p>
    <w:p w14:paraId="029E2771">
      <w:pPr>
        <w:tabs>
          <w:tab w:val="left" w:pos="5580"/>
        </w:tabs>
        <w:spacing w:line="240" w:lineRule="atLeast"/>
        <w:ind w:left="1079" w:leftChars="257" w:hanging="540"/>
        <w:jc w:val="center"/>
        <w:rPr>
          <w:rFonts w:ascii="仿宋" w:hAnsi="仿宋" w:eastAsia="仿宋" w:cs="仿宋"/>
          <w:b/>
          <w:color w:val="000000"/>
          <w:sz w:val="24"/>
        </w:rPr>
      </w:pPr>
    </w:p>
    <w:p w14:paraId="0FCCEF20">
      <w:pPr>
        <w:tabs>
          <w:tab w:val="left" w:pos="5580"/>
        </w:tabs>
        <w:spacing w:line="240" w:lineRule="atLeast"/>
        <w:ind w:left="1079" w:leftChars="257" w:hanging="540"/>
        <w:jc w:val="center"/>
        <w:rPr>
          <w:rFonts w:ascii="仿宋" w:hAnsi="仿宋" w:eastAsia="仿宋" w:cs="仿宋"/>
          <w:b/>
          <w:color w:val="000000"/>
          <w:sz w:val="24"/>
        </w:rPr>
      </w:pPr>
      <w:bookmarkStart w:id="331" w:name="_Toc515647809"/>
      <w:bookmarkStart w:id="332" w:name="_Toc28445"/>
      <w:bookmarkStart w:id="333" w:name="_Toc11047"/>
      <w:bookmarkStart w:id="334" w:name="_Toc22426"/>
    </w:p>
    <w:p w14:paraId="1E71369B">
      <w:pPr>
        <w:pStyle w:val="5"/>
        <w:spacing w:before="0" w:line="240" w:lineRule="atLeast"/>
        <w:ind w:left="1079" w:leftChars="257" w:hanging="540"/>
        <w:rPr>
          <w:rFonts w:hint="eastAsia" w:ascii="仿宋" w:hAnsi="仿宋" w:eastAsia="仿宋" w:cs="仿宋"/>
          <w:color w:val="000000"/>
          <w:sz w:val="24"/>
        </w:rPr>
      </w:pPr>
      <w:bookmarkStart w:id="335" w:name="_Toc6463"/>
      <w:r>
        <w:rPr>
          <w:rFonts w:hint="eastAsia" w:ascii="仿宋" w:hAnsi="仿宋" w:eastAsia="仿宋" w:cs="仿宋"/>
          <w:color w:val="000000"/>
          <w:sz w:val="24"/>
          <w:lang w:val="en-US" w:eastAsia="zh-CN"/>
        </w:rPr>
        <w:t>6</w:t>
      </w:r>
      <w:r>
        <w:rPr>
          <w:rFonts w:hint="eastAsia" w:ascii="仿宋" w:hAnsi="仿宋" w:eastAsia="仿宋" w:cs="仿宋"/>
          <w:color w:val="000000"/>
          <w:sz w:val="24"/>
        </w:rPr>
        <w:t xml:space="preserve">  </w:t>
      </w:r>
      <w:bookmarkEnd w:id="331"/>
      <w:bookmarkEnd w:id="332"/>
      <w:bookmarkEnd w:id="333"/>
      <w:r>
        <w:rPr>
          <w:rFonts w:hint="eastAsia" w:ascii="仿宋" w:hAnsi="仿宋" w:eastAsia="仿宋" w:cs="仿宋"/>
          <w:color w:val="000000"/>
          <w:sz w:val="24"/>
          <w:lang w:eastAsia="zh-CN"/>
        </w:rPr>
        <w:t>2024年度或2025年度的财务审计报告</w:t>
      </w:r>
      <w:r>
        <w:rPr>
          <w:rFonts w:hint="eastAsia" w:ascii="仿宋" w:hAnsi="仿宋" w:eastAsia="仿宋" w:cs="仿宋"/>
          <w:color w:val="000000"/>
          <w:sz w:val="24"/>
        </w:rPr>
        <w:t>（新成立未满一年的公司提供有效的银行资信证明）</w:t>
      </w:r>
      <w:bookmarkEnd w:id="334"/>
      <w:bookmarkEnd w:id="335"/>
    </w:p>
    <w:p w14:paraId="6EE04E5F">
      <w:pPr>
        <w:tabs>
          <w:tab w:val="left" w:pos="5580"/>
        </w:tabs>
        <w:spacing w:line="240" w:lineRule="atLeast"/>
        <w:ind w:left="1079" w:leftChars="257" w:hanging="540"/>
        <w:jc w:val="center"/>
        <w:rPr>
          <w:rFonts w:ascii="仿宋" w:hAnsi="仿宋" w:eastAsia="仿宋" w:cs="仿宋"/>
          <w:b/>
          <w:color w:val="000000"/>
          <w:sz w:val="24"/>
        </w:rPr>
      </w:pPr>
      <w:bookmarkStart w:id="336" w:name="_Toc515647810"/>
      <w:bookmarkStart w:id="337" w:name="_Toc5710"/>
      <w:bookmarkStart w:id="338" w:name="_Toc18754"/>
      <w:bookmarkStart w:id="339" w:name="_Toc24753"/>
    </w:p>
    <w:p w14:paraId="056A5950">
      <w:pPr>
        <w:tabs>
          <w:tab w:val="left" w:pos="5580"/>
        </w:tabs>
        <w:spacing w:line="240" w:lineRule="atLeast"/>
        <w:ind w:left="1079" w:leftChars="257" w:hanging="540"/>
        <w:jc w:val="center"/>
        <w:rPr>
          <w:rFonts w:ascii="仿宋" w:hAnsi="仿宋" w:eastAsia="仿宋" w:cs="仿宋"/>
          <w:b/>
          <w:color w:val="000000"/>
          <w:sz w:val="24"/>
        </w:rPr>
      </w:pPr>
    </w:p>
    <w:p w14:paraId="30FDABD6">
      <w:pPr>
        <w:tabs>
          <w:tab w:val="left" w:pos="5580"/>
        </w:tabs>
        <w:spacing w:line="240" w:lineRule="atLeast"/>
        <w:ind w:left="1079" w:leftChars="257" w:hanging="540"/>
        <w:jc w:val="center"/>
        <w:rPr>
          <w:rFonts w:ascii="仿宋" w:hAnsi="仿宋" w:eastAsia="仿宋" w:cs="仿宋"/>
          <w:b/>
          <w:color w:val="000000"/>
          <w:sz w:val="24"/>
        </w:rPr>
      </w:pPr>
    </w:p>
    <w:p w14:paraId="20581857">
      <w:pPr>
        <w:rPr>
          <w:rFonts w:hint="eastAsia" w:ascii="仿宋" w:hAnsi="仿宋" w:eastAsia="仿宋" w:cs="仿宋"/>
          <w:b/>
          <w:color w:val="000000"/>
          <w:kern w:val="0"/>
          <w:sz w:val="24"/>
          <w:szCs w:val="20"/>
          <w:lang w:val="en-US" w:eastAsia="zh-CN" w:bidi="ar-SA"/>
        </w:rPr>
      </w:pPr>
      <w:r>
        <w:rPr>
          <w:rFonts w:hint="eastAsia" w:ascii="仿宋" w:hAnsi="仿宋" w:eastAsia="仿宋" w:cs="仿宋"/>
          <w:b/>
          <w:color w:val="000000"/>
          <w:kern w:val="0"/>
          <w:sz w:val="24"/>
          <w:szCs w:val="20"/>
          <w:lang w:val="en-US" w:eastAsia="zh-CN" w:bidi="ar-SA"/>
        </w:rPr>
        <w:t xml:space="preserve">7  </w:t>
      </w:r>
      <w:bookmarkEnd w:id="336"/>
      <w:bookmarkEnd w:id="337"/>
      <w:bookmarkEnd w:id="338"/>
      <w:r>
        <w:rPr>
          <w:rFonts w:hint="eastAsia" w:ascii="仿宋" w:hAnsi="仿宋" w:eastAsia="仿宋" w:cs="仿宋"/>
          <w:b/>
          <w:color w:val="000000"/>
          <w:kern w:val="0"/>
          <w:sz w:val="24"/>
          <w:szCs w:val="20"/>
          <w:lang w:val="en-US" w:eastAsia="zh-CN" w:bidi="ar-SA"/>
        </w:rPr>
        <w:t>投标单位近3年内，在经营活动中没有重大违法记录的书面承诺书（自拟）</w:t>
      </w:r>
      <w:bookmarkEnd w:id="339"/>
    </w:p>
    <w:p w14:paraId="58CEBEB5">
      <w:pPr>
        <w:tabs>
          <w:tab w:val="left" w:pos="5580"/>
        </w:tabs>
        <w:spacing w:line="240" w:lineRule="atLeast"/>
        <w:ind w:left="1079" w:leftChars="257" w:hanging="540"/>
        <w:jc w:val="center"/>
        <w:rPr>
          <w:rFonts w:ascii="仿宋" w:hAnsi="仿宋" w:eastAsia="仿宋" w:cs="仿宋"/>
          <w:b/>
          <w:color w:val="000000"/>
          <w:sz w:val="24"/>
        </w:rPr>
      </w:pPr>
      <w:bookmarkStart w:id="340" w:name="_Toc24428"/>
      <w:bookmarkStart w:id="341" w:name="_Toc32670"/>
      <w:bookmarkStart w:id="342" w:name="_Toc515647811"/>
      <w:bookmarkStart w:id="343" w:name="_Toc1206"/>
    </w:p>
    <w:p w14:paraId="5939E3C1">
      <w:pPr>
        <w:tabs>
          <w:tab w:val="left" w:pos="5580"/>
        </w:tabs>
        <w:spacing w:line="240" w:lineRule="atLeast"/>
        <w:ind w:left="1079" w:leftChars="257" w:hanging="540"/>
        <w:jc w:val="center"/>
        <w:rPr>
          <w:rFonts w:ascii="仿宋" w:hAnsi="仿宋" w:eastAsia="仿宋" w:cs="仿宋"/>
          <w:b/>
          <w:color w:val="000000"/>
          <w:sz w:val="24"/>
        </w:rPr>
      </w:pPr>
    </w:p>
    <w:p w14:paraId="4E08C8B6">
      <w:pPr>
        <w:tabs>
          <w:tab w:val="left" w:pos="5580"/>
        </w:tabs>
        <w:spacing w:line="240" w:lineRule="atLeast"/>
        <w:ind w:left="1079" w:leftChars="257" w:hanging="540"/>
        <w:jc w:val="center"/>
        <w:rPr>
          <w:rFonts w:ascii="仿宋" w:hAnsi="仿宋" w:eastAsia="仿宋" w:cs="仿宋"/>
          <w:b/>
          <w:color w:val="000000"/>
          <w:sz w:val="24"/>
        </w:rPr>
      </w:pPr>
    </w:p>
    <w:p w14:paraId="2E581B7C">
      <w:pPr>
        <w:rPr>
          <w:rFonts w:hint="eastAsia" w:ascii="仿宋" w:hAnsi="仿宋" w:eastAsia="仿宋" w:cs="仿宋"/>
          <w:b/>
          <w:color w:val="000000"/>
          <w:kern w:val="0"/>
          <w:sz w:val="24"/>
          <w:szCs w:val="20"/>
          <w:lang w:val="en-US" w:eastAsia="zh-CN" w:bidi="ar-SA"/>
        </w:rPr>
      </w:pPr>
      <w:bookmarkStart w:id="344" w:name="_Toc703"/>
      <w:r>
        <w:rPr>
          <w:rFonts w:hint="eastAsia" w:ascii="仿宋" w:hAnsi="仿宋" w:eastAsia="仿宋" w:cs="仿宋"/>
          <w:b/>
          <w:color w:val="000000"/>
          <w:kern w:val="0"/>
          <w:sz w:val="24"/>
          <w:szCs w:val="20"/>
          <w:lang w:val="en-US" w:eastAsia="zh-CN" w:bidi="ar-SA"/>
        </w:rPr>
        <w:t xml:space="preserve">8 </w:t>
      </w:r>
      <w:bookmarkEnd w:id="340"/>
      <w:bookmarkEnd w:id="341"/>
      <w:bookmarkEnd w:id="342"/>
      <w:bookmarkEnd w:id="343"/>
      <w:bookmarkEnd w:id="344"/>
      <w:r>
        <w:rPr>
          <w:rFonts w:hint="eastAsia" w:ascii="仿宋" w:hAnsi="仿宋" w:eastAsia="仿宋" w:cs="仿宋"/>
          <w:b/>
          <w:color w:val="000000"/>
          <w:kern w:val="0"/>
          <w:sz w:val="24"/>
          <w:szCs w:val="20"/>
          <w:lang w:val="en-US" w:eastAsia="zh-CN" w:bidi="ar-SA"/>
        </w:rPr>
        <w:t>根据《财政部关于在政府采购活动中查询及使用信用记录有关问题的通知》（财库﹝2016﹞125 号）的要求，凡拟参加本次招标项目的供应商，如在“信用中国”网站(www.creditchina.gov.cn)被列入“重大税收违法失信主体名单”、“严重失信主体名单查询”、中国政府采购网(www.ccgp.gov.cn)被列入“政府采购严重违法失信行为记录名单”（尚在处罚期内的）；将拒绝其参加本次招标活动（须提供查询截图并加盖公章）</w:t>
      </w:r>
    </w:p>
    <w:p w14:paraId="2DA1E169">
      <w:pPr>
        <w:pStyle w:val="19"/>
        <w:tabs>
          <w:tab w:val="left" w:pos="5580"/>
        </w:tabs>
        <w:spacing w:line="240" w:lineRule="atLeast"/>
        <w:ind w:left="1079" w:leftChars="257" w:hanging="540"/>
        <w:jc w:val="center"/>
        <w:rPr>
          <w:rFonts w:ascii="仿宋" w:hAnsi="仿宋" w:eastAsia="仿宋" w:cs="仿宋"/>
          <w:b/>
          <w:color w:val="000000"/>
          <w:sz w:val="24"/>
        </w:rPr>
      </w:pPr>
    </w:p>
    <w:p w14:paraId="168DC4BB">
      <w:pPr>
        <w:pStyle w:val="19"/>
        <w:tabs>
          <w:tab w:val="left" w:pos="5580"/>
        </w:tabs>
        <w:spacing w:line="240" w:lineRule="atLeast"/>
        <w:ind w:left="1079" w:leftChars="257" w:hanging="540"/>
        <w:rPr>
          <w:rFonts w:ascii="仿宋" w:hAnsi="仿宋" w:eastAsia="仿宋" w:cs="仿宋"/>
          <w:color w:val="000000"/>
          <w:sz w:val="24"/>
        </w:rPr>
      </w:pPr>
    </w:p>
    <w:p w14:paraId="02BDB723">
      <w:pPr>
        <w:pStyle w:val="19"/>
        <w:tabs>
          <w:tab w:val="left" w:pos="5580"/>
        </w:tabs>
        <w:spacing w:line="240" w:lineRule="atLeast"/>
        <w:ind w:left="1079" w:leftChars="257" w:hanging="540"/>
        <w:rPr>
          <w:rFonts w:ascii="仿宋" w:hAnsi="仿宋" w:eastAsia="仿宋" w:cs="仿宋"/>
          <w:color w:val="000000"/>
          <w:sz w:val="24"/>
        </w:rPr>
      </w:pPr>
    </w:p>
    <w:p w14:paraId="4176FD39">
      <w:pPr>
        <w:rPr>
          <w:rFonts w:ascii="仿宋" w:hAnsi="仿宋" w:eastAsia="仿宋" w:cs="仿宋"/>
          <w:color w:val="000000"/>
          <w:sz w:val="24"/>
        </w:rPr>
      </w:pPr>
      <w:r>
        <w:rPr>
          <w:rFonts w:hint="eastAsia" w:ascii="仿宋" w:hAnsi="仿宋" w:eastAsia="仿宋" w:cs="仿宋"/>
          <w:color w:val="000000"/>
          <w:sz w:val="24"/>
        </w:rPr>
        <w:br w:type="page"/>
      </w:r>
    </w:p>
    <w:p w14:paraId="4EBB93B9">
      <w:pPr>
        <w:pStyle w:val="5"/>
        <w:spacing w:before="0" w:line="240" w:lineRule="atLeast"/>
        <w:ind w:left="1079" w:leftChars="257" w:hanging="540"/>
        <w:rPr>
          <w:rFonts w:ascii="仿宋" w:hAnsi="仿宋" w:eastAsia="仿宋" w:cs="仿宋"/>
          <w:color w:val="000000"/>
          <w:sz w:val="24"/>
        </w:rPr>
      </w:pPr>
      <w:bookmarkStart w:id="345" w:name="_Toc515647813"/>
      <w:bookmarkStart w:id="346" w:name="_Toc17207"/>
      <w:bookmarkStart w:id="347" w:name="_Toc29703"/>
    </w:p>
    <w:p w14:paraId="3873B297">
      <w:pPr>
        <w:pStyle w:val="5"/>
        <w:spacing w:before="0" w:line="240" w:lineRule="atLeast"/>
        <w:ind w:left="1079" w:leftChars="257" w:hanging="540"/>
        <w:rPr>
          <w:rFonts w:hint="eastAsia" w:ascii="仿宋" w:hAnsi="仿宋" w:eastAsia="仿宋" w:cs="仿宋"/>
          <w:color w:val="000000"/>
          <w:sz w:val="24"/>
        </w:rPr>
      </w:pPr>
      <w:bookmarkStart w:id="348" w:name="_Toc19449"/>
      <w:bookmarkStart w:id="349" w:name="_Toc16250"/>
      <w:r>
        <w:rPr>
          <w:rFonts w:hint="eastAsia" w:ascii="仿宋" w:hAnsi="仿宋" w:eastAsia="仿宋" w:cs="仿宋"/>
          <w:color w:val="000000"/>
          <w:sz w:val="24"/>
          <w:lang w:val="en-US" w:eastAsia="zh-CN"/>
        </w:rPr>
        <w:t>9</w:t>
      </w:r>
      <w:r>
        <w:rPr>
          <w:rFonts w:hint="eastAsia" w:ascii="仿宋" w:hAnsi="仿宋" w:eastAsia="仿宋" w:cs="仿宋"/>
          <w:color w:val="000000"/>
          <w:sz w:val="24"/>
        </w:rPr>
        <w:t xml:space="preserve">  </w:t>
      </w:r>
      <w:bookmarkEnd w:id="345"/>
      <w:bookmarkEnd w:id="346"/>
      <w:bookmarkEnd w:id="347"/>
      <w:bookmarkEnd w:id="348"/>
      <w:r>
        <w:rPr>
          <w:rFonts w:hint="eastAsia" w:ascii="仿宋" w:hAnsi="仿宋" w:eastAsia="仿宋" w:cs="仿宋"/>
          <w:color w:val="000000"/>
          <w:sz w:val="24"/>
        </w:rPr>
        <w:t>投标保证金有效凭证</w:t>
      </w:r>
      <w:bookmarkEnd w:id="349"/>
    </w:p>
    <w:p w14:paraId="59EA30E6">
      <w:pPr>
        <w:rPr>
          <w:color w:val="000000"/>
        </w:rPr>
      </w:pPr>
    </w:p>
    <w:p w14:paraId="6C0B987D">
      <w:pPr>
        <w:ind w:firstLine="480" w:firstLineChars="200"/>
        <w:rPr>
          <w:rFonts w:ascii="仿宋" w:hAnsi="仿宋" w:eastAsia="仿宋" w:cs="仿宋"/>
          <w:color w:val="000000"/>
          <w:sz w:val="24"/>
        </w:rPr>
      </w:pPr>
      <w:bookmarkStart w:id="350" w:name="_Toc494296991"/>
      <w:bookmarkStart w:id="351" w:name="_Toc494296665"/>
      <w:r>
        <w:rPr>
          <w:rFonts w:hint="eastAsia" w:ascii="仿宋" w:hAnsi="仿宋" w:eastAsia="仿宋" w:cs="仿宋"/>
          <w:color w:val="000000"/>
          <w:sz w:val="24"/>
          <w:lang w:val="en-US" w:eastAsia="zh-CN"/>
        </w:rPr>
        <w:t>投标人</w:t>
      </w:r>
      <w:r>
        <w:rPr>
          <w:rFonts w:hint="eastAsia" w:ascii="仿宋" w:hAnsi="仿宋" w:eastAsia="仿宋" w:cs="仿宋"/>
          <w:color w:val="000000"/>
          <w:sz w:val="24"/>
        </w:rPr>
        <w:t>可将本项目投标保证金支付的电汇、转账、支票、汇票、本票的原件扫描件作为缴纳凭证或投标保证金收据装订在本部分，原件扫描件上应加盖本单位章；使用银行保函等其他投标担保函的，应将担保函正本，装订在本部分正本中；如采用政府采购信用担保形式的，应使用（</w:t>
      </w:r>
      <w:r>
        <w:rPr>
          <w:rFonts w:hint="eastAsia" w:ascii="仿宋" w:hAnsi="仿宋" w:eastAsia="仿宋" w:cs="仿宋"/>
          <w:color w:val="000000"/>
          <w:sz w:val="24"/>
          <w:lang w:val="en-US" w:eastAsia="zh-CN"/>
        </w:rPr>
        <w:t>招标</w:t>
      </w:r>
      <w:r>
        <w:rPr>
          <w:rFonts w:hint="eastAsia" w:ascii="仿宋" w:hAnsi="仿宋" w:eastAsia="仿宋" w:cs="仿宋"/>
          <w:color w:val="000000"/>
          <w:sz w:val="24"/>
        </w:rPr>
        <w:t>文件格式三）,将原件装订在本部分正本中。</w:t>
      </w:r>
      <w:bookmarkEnd w:id="350"/>
      <w:bookmarkEnd w:id="351"/>
    </w:p>
    <w:p w14:paraId="364A3270">
      <w:pPr>
        <w:pStyle w:val="7"/>
        <w:rPr>
          <w:rFonts w:ascii="仿宋" w:hAnsi="仿宋" w:eastAsia="仿宋" w:cs="仿宋"/>
          <w:color w:val="000000"/>
        </w:rPr>
      </w:pPr>
    </w:p>
    <w:tbl>
      <w:tblPr>
        <w:tblStyle w:val="35"/>
        <w:tblpPr w:leftFromText="180" w:rightFromText="180" w:vertAnchor="text" w:horzAnchor="page" w:tblpX="2090" w:tblpY="750"/>
        <w:tblOverlap w:val="never"/>
        <w:tblW w:w="78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79"/>
      </w:tblGrid>
      <w:tr w14:paraId="3E2EDE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6" w:hRule="atLeast"/>
        </w:trPr>
        <w:tc>
          <w:tcPr>
            <w:tcW w:w="7879" w:type="dxa"/>
          </w:tcPr>
          <w:p w14:paraId="6978EE80">
            <w:pPr>
              <w:rPr>
                <w:rFonts w:ascii="仿宋" w:hAnsi="仿宋" w:eastAsia="仿宋" w:cs="仿宋"/>
                <w:b/>
                <w:bCs/>
                <w:color w:val="000000"/>
                <w:sz w:val="30"/>
                <w:szCs w:val="30"/>
              </w:rPr>
            </w:pPr>
          </w:p>
          <w:p w14:paraId="1D9CC2CE">
            <w:pPr>
              <w:jc w:val="center"/>
              <w:rPr>
                <w:rFonts w:ascii="仿宋" w:hAnsi="仿宋" w:eastAsia="仿宋" w:cs="仿宋"/>
                <w:b/>
                <w:bCs/>
                <w:color w:val="000000"/>
                <w:sz w:val="30"/>
                <w:szCs w:val="30"/>
              </w:rPr>
            </w:pPr>
          </w:p>
          <w:p w14:paraId="580BEE54">
            <w:pPr>
              <w:jc w:val="center"/>
              <w:rPr>
                <w:rFonts w:ascii="仿宋" w:hAnsi="仿宋" w:eastAsia="仿宋" w:cs="仿宋"/>
                <w:b/>
                <w:bCs/>
                <w:color w:val="000000"/>
                <w:sz w:val="30"/>
                <w:szCs w:val="30"/>
              </w:rPr>
            </w:pPr>
            <w:r>
              <w:rPr>
                <w:rFonts w:hint="eastAsia" w:ascii="仿宋" w:hAnsi="仿宋" w:eastAsia="仿宋" w:cs="仿宋"/>
                <w:b/>
                <w:bCs/>
                <w:color w:val="000000"/>
                <w:sz w:val="30"/>
                <w:szCs w:val="30"/>
              </w:rPr>
              <w:t>投标保证金有效凭证</w:t>
            </w:r>
          </w:p>
        </w:tc>
      </w:tr>
    </w:tbl>
    <w:p w14:paraId="6489002A">
      <w:pPr>
        <w:pStyle w:val="7"/>
        <w:rPr>
          <w:rFonts w:ascii="仿宋" w:hAnsi="仿宋" w:eastAsia="仿宋" w:cs="仿宋"/>
          <w:color w:val="000000"/>
        </w:rPr>
      </w:pPr>
    </w:p>
    <w:p w14:paraId="582B28EA">
      <w:pPr>
        <w:spacing w:line="240" w:lineRule="atLeast"/>
        <w:ind w:left="1079" w:leftChars="257" w:hanging="540"/>
        <w:jc w:val="center"/>
        <w:rPr>
          <w:rFonts w:ascii="仿宋" w:hAnsi="仿宋" w:eastAsia="仿宋" w:cs="仿宋"/>
          <w:color w:val="000000"/>
          <w:sz w:val="24"/>
        </w:rPr>
      </w:pPr>
    </w:p>
    <w:p w14:paraId="5ECC1B95">
      <w:pPr>
        <w:pStyle w:val="7"/>
        <w:rPr>
          <w:rFonts w:ascii="仿宋" w:hAnsi="仿宋" w:eastAsia="仿宋" w:cs="仿宋"/>
          <w:color w:val="000000"/>
        </w:rPr>
      </w:pPr>
    </w:p>
    <w:p w14:paraId="5E10CDE3">
      <w:pPr>
        <w:pStyle w:val="7"/>
        <w:rPr>
          <w:rFonts w:ascii="仿宋" w:hAnsi="仿宋" w:eastAsia="仿宋" w:cs="仿宋"/>
          <w:color w:val="000000"/>
        </w:rPr>
      </w:pPr>
    </w:p>
    <w:p w14:paraId="73F65FF4">
      <w:pPr>
        <w:rPr>
          <w:rFonts w:ascii="仿宋" w:hAnsi="仿宋" w:eastAsia="仿宋" w:cs="仿宋"/>
          <w:color w:val="000000"/>
        </w:rPr>
      </w:pPr>
      <w:r>
        <w:rPr>
          <w:rFonts w:ascii="仿宋" w:hAnsi="仿宋" w:eastAsia="仿宋" w:cs="仿宋"/>
          <w:color w:val="000000"/>
        </w:rPr>
        <w:br w:type="page"/>
      </w:r>
    </w:p>
    <w:p w14:paraId="2131C293">
      <w:pPr>
        <w:jc w:val="center"/>
        <w:rPr>
          <w:rFonts w:hint="eastAsia" w:ascii="仿宋" w:hAnsi="仿宋" w:eastAsia="仿宋" w:cs="仿宋"/>
          <w:color w:val="000000"/>
          <w:sz w:val="30"/>
          <w:szCs w:val="30"/>
        </w:rPr>
      </w:pPr>
      <w:r>
        <w:rPr>
          <w:rFonts w:hint="eastAsia" w:ascii="仿宋" w:hAnsi="仿宋" w:eastAsia="仿宋" w:cs="仿宋"/>
          <w:color w:val="000000"/>
          <w:sz w:val="30"/>
          <w:szCs w:val="30"/>
        </w:rPr>
        <w:t>政府采购投标担保函 （项目用）（投标文件格式三）</w:t>
      </w:r>
    </w:p>
    <w:p w14:paraId="3F3FB9E2">
      <w:pPr>
        <w:ind w:firstLine="6930" w:firstLineChars="3300"/>
        <w:rPr>
          <w:rFonts w:hint="eastAsia" w:ascii="仿宋" w:hAnsi="仿宋" w:eastAsia="仿宋" w:cs="仿宋"/>
          <w:color w:val="000000"/>
        </w:rPr>
      </w:pPr>
      <w:r>
        <w:rPr>
          <w:rFonts w:hint="eastAsia" w:ascii="仿宋" w:hAnsi="仿宋" w:eastAsia="仿宋" w:cs="仿宋"/>
          <w:color w:val="000000"/>
        </w:rPr>
        <w:t>编号：</w:t>
      </w:r>
    </w:p>
    <w:p w14:paraId="757CF1BE">
      <w:pPr>
        <w:rPr>
          <w:rFonts w:hint="eastAsia" w:ascii="仿宋" w:hAnsi="仿宋" w:eastAsia="仿宋" w:cs="仿宋"/>
          <w:color w:val="000000"/>
        </w:rPr>
      </w:pPr>
      <w:r>
        <w:rPr>
          <w:rFonts w:hint="eastAsia" w:ascii="仿宋" w:hAnsi="仿宋" w:eastAsia="仿宋" w:cs="仿宋"/>
          <w:color w:val="000000"/>
          <w:u w:val="single"/>
        </w:rPr>
        <w:t xml:space="preserve">                  </w:t>
      </w:r>
      <w:r>
        <w:rPr>
          <w:rFonts w:hint="eastAsia" w:ascii="仿宋" w:hAnsi="仿宋" w:eastAsia="仿宋" w:cs="仿宋"/>
          <w:color w:val="000000"/>
        </w:rPr>
        <w:t>（采购人或采购代理机构）：</w:t>
      </w:r>
    </w:p>
    <w:p w14:paraId="25A5D4C9">
      <w:pPr>
        <w:pStyle w:val="16"/>
        <w:rPr>
          <w:color w:val="000000"/>
        </w:rPr>
      </w:pPr>
    </w:p>
    <w:p w14:paraId="6C56AF39">
      <w:pPr>
        <w:ind w:firstLine="420" w:firstLineChars="200"/>
        <w:rPr>
          <w:rFonts w:ascii="仿宋" w:hAnsi="仿宋" w:eastAsia="仿宋" w:cs="仿宋"/>
          <w:color w:val="000000"/>
        </w:rPr>
      </w:pPr>
      <w:r>
        <w:rPr>
          <w:rFonts w:hint="eastAsia" w:ascii="仿宋" w:hAnsi="仿宋" w:eastAsia="仿宋" w:cs="仿宋"/>
          <w:color w:val="000000"/>
        </w:rPr>
        <w:t>鉴于</w:t>
      </w:r>
      <w:r>
        <w:rPr>
          <w:rFonts w:hint="eastAsia" w:ascii="仿宋" w:hAnsi="仿宋" w:eastAsia="仿宋" w:cs="仿宋"/>
          <w:color w:val="000000"/>
          <w:u w:val="single"/>
        </w:rPr>
        <w:t xml:space="preserve">               </w:t>
      </w:r>
      <w:r>
        <w:rPr>
          <w:rFonts w:hint="eastAsia" w:ascii="仿宋" w:hAnsi="仿宋" w:eastAsia="仿宋" w:cs="仿宋"/>
          <w:color w:val="000000"/>
        </w:rPr>
        <w:t>（以下简称“投标人”）拟参加编号为</w:t>
      </w:r>
      <w:r>
        <w:rPr>
          <w:rFonts w:hint="eastAsia" w:ascii="仿宋" w:hAnsi="仿宋" w:eastAsia="仿宋" w:cs="仿宋"/>
          <w:color w:val="000000"/>
          <w:u w:val="single"/>
        </w:rPr>
        <w:t xml:space="preserve">            </w:t>
      </w:r>
      <w:r>
        <w:rPr>
          <w:rFonts w:hint="eastAsia" w:ascii="仿宋" w:hAnsi="仿宋" w:eastAsia="仿宋" w:cs="仿宋"/>
          <w:color w:val="000000"/>
        </w:rPr>
        <w:t>的</w:t>
      </w:r>
      <w:r>
        <w:rPr>
          <w:rFonts w:hint="eastAsia" w:ascii="仿宋" w:hAnsi="仿宋" w:eastAsia="仿宋" w:cs="仿宋"/>
          <w:color w:val="000000"/>
          <w:u w:val="single"/>
        </w:rPr>
        <w:t xml:space="preserve">       </w:t>
      </w:r>
      <w:r>
        <w:rPr>
          <w:rFonts w:hint="eastAsia" w:ascii="仿宋" w:hAnsi="仿宋" w:eastAsia="仿宋" w:cs="仿宋"/>
          <w:color w:val="000000"/>
        </w:rPr>
        <w:t>项目（以下简称“本项目”）投标，根据本项目招标文件，供应商参加投标时应向你方交纳投标保证金，且可以投标担保函的形式交纳投标保证金。应供应商的申请，我方以保证的方式向你方提供如下投标保证金担保：</w:t>
      </w:r>
    </w:p>
    <w:p w14:paraId="4342225B">
      <w:pPr>
        <w:ind w:firstLine="420" w:firstLineChars="200"/>
        <w:rPr>
          <w:rFonts w:ascii="仿宋" w:hAnsi="仿宋" w:eastAsia="仿宋" w:cs="仿宋"/>
          <w:color w:val="000000"/>
        </w:rPr>
      </w:pPr>
      <w:r>
        <w:rPr>
          <w:rFonts w:hint="eastAsia" w:ascii="仿宋" w:hAnsi="仿宋" w:eastAsia="仿宋" w:cs="仿宋"/>
          <w:color w:val="000000"/>
        </w:rPr>
        <w:t>一、保证责任的情形及保证金额</w:t>
      </w:r>
    </w:p>
    <w:p w14:paraId="4CBDE992">
      <w:pPr>
        <w:ind w:firstLine="210" w:firstLineChars="100"/>
        <w:rPr>
          <w:rFonts w:ascii="仿宋" w:hAnsi="仿宋" w:eastAsia="仿宋" w:cs="仿宋"/>
          <w:color w:val="000000"/>
        </w:rPr>
      </w:pPr>
      <w:r>
        <w:rPr>
          <w:rFonts w:hint="eastAsia" w:ascii="仿宋" w:hAnsi="仿宋" w:eastAsia="仿宋" w:cs="仿宋"/>
          <w:color w:val="000000"/>
        </w:rPr>
        <w:t>（一）在投标人出现下列情形之一时，我方承担保证责任：</w:t>
      </w:r>
    </w:p>
    <w:p w14:paraId="513E99E8">
      <w:pPr>
        <w:ind w:firstLine="420" w:firstLineChars="200"/>
        <w:rPr>
          <w:rFonts w:ascii="仿宋" w:hAnsi="仿宋" w:eastAsia="仿宋" w:cs="仿宋"/>
          <w:color w:val="000000"/>
        </w:rPr>
      </w:pPr>
      <w:r>
        <w:rPr>
          <w:rFonts w:hint="eastAsia" w:ascii="仿宋" w:hAnsi="仿宋" w:eastAsia="仿宋" w:cs="仿宋"/>
          <w:color w:val="000000"/>
        </w:rPr>
        <w:t>1．中标后投标人无正当理由不与采购人或者采购代理机构签订《政府采购合同》；</w:t>
      </w:r>
    </w:p>
    <w:p w14:paraId="76601DAD">
      <w:pPr>
        <w:ind w:firstLine="420" w:firstLineChars="200"/>
        <w:rPr>
          <w:rFonts w:ascii="仿宋" w:hAnsi="仿宋" w:eastAsia="仿宋" w:cs="仿宋"/>
          <w:color w:val="000000"/>
        </w:rPr>
      </w:pPr>
      <w:r>
        <w:rPr>
          <w:rFonts w:hint="eastAsia" w:ascii="仿宋" w:hAnsi="仿宋" w:eastAsia="仿宋" w:cs="仿宋"/>
          <w:color w:val="000000"/>
        </w:rPr>
        <w:t>2．招标文件规定的投标人应当缴纳保证金的其他情形。</w:t>
      </w:r>
    </w:p>
    <w:p w14:paraId="1FCBE375">
      <w:pPr>
        <w:ind w:firstLine="210" w:firstLineChars="100"/>
        <w:rPr>
          <w:rFonts w:ascii="仿宋" w:hAnsi="仿宋" w:eastAsia="仿宋" w:cs="仿宋"/>
          <w:color w:val="000000"/>
        </w:rPr>
      </w:pPr>
      <w:r>
        <w:rPr>
          <w:rFonts w:hint="eastAsia" w:ascii="仿宋" w:hAnsi="仿宋" w:eastAsia="仿宋" w:cs="仿宋"/>
          <w:color w:val="000000"/>
        </w:rPr>
        <w:t>（二）我方承担保证责任的最高金额为人民币</w:t>
      </w:r>
      <w:r>
        <w:rPr>
          <w:rFonts w:hint="eastAsia" w:ascii="仿宋" w:hAnsi="仿宋" w:eastAsia="仿宋" w:cs="仿宋"/>
          <w:color w:val="000000"/>
          <w:u w:val="single"/>
        </w:rPr>
        <w:t xml:space="preserve">      </w:t>
      </w:r>
      <w:r>
        <w:rPr>
          <w:rFonts w:hint="eastAsia" w:ascii="仿宋" w:hAnsi="仿宋" w:eastAsia="仿宋" w:cs="仿宋"/>
          <w:color w:val="000000"/>
        </w:rPr>
        <w:t>元（大写</w:t>
      </w:r>
      <w:r>
        <w:rPr>
          <w:rFonts w:hint="eastAsia" w:ascii="仿宋" w:hAnsi="仿宋" w:eastAsia="仿宋" w:cs="仿宋"/>
          <w:color w:val="000000"/>
          <w:u w:val="single"/>
        </w:rPr>
        <w:t xml:space="preserve">            </w:t>
      </w:r>
      <w:r>
        <w:rPr>
          <w:rFonts w:hint="eastAsia" w:ascii="仿宋" w:hAnsi="仿宋" w:eastAsia="仿宋" w:cs="仿宋"/>
          <w:color w:val="000000"/>
        </w:rPr>
        <w:t>），即本项目的投标保证金金额。</w:t>
      </w:r>
    </w:p>
    <w:p w14:paraId="3AEC821E">
      <w:pPr>
        <w:ind w:firstLine="420" w:firstLineChars="200"/>
        <w:rPr>
          <w:rFonts w:ascii="仿宋" w:hAnsi="仿宋" w:eastAsia="仿宋" w:cs="仿宋"/>
          <w:color w:val="000000"/>
        </w:rPr>
      </w:pPr>
      <w:r>
        <w:rPr>
          <w:rFonts w:hint="eastAsia" w:ascii="仿宋" w:hAnsi="仿宋" w:eastAsia="仿宋" w:cs="仿宋"/>
          <w:color w:val="000000"/>
        </w:rPr>
        <w:t>二、保证的方式及保证期间</w:t>
      </w:r>
    </w:p>
    <w:p w14:paraId="35A60776">
      <w:pPr>
        <w:ind w:firstLine="420" w:firstLineChars="200"/>
        <w:rPr>
          <w:rFonts w:ascii="仿宋" w:hAnsi="仿宋" w:eastAsia="仿宋" w:cs="仿宋"/>
          <w:color w:val="000000"/>
        </w:rPr>
      </w:pPr>
      <w:r>
        <w:rPr>
          <w:rFonts w:hint="eastAsia" w:ascii="仿宋" w:hAnsi="仿宋" w:eastAsia="仿宋" w:cs="仿宋"/>
          <w:color w:val="000000"/>
        </w:rPr>
        <w:t>我方保证的方式为：连带责任保证。</w:t>
      </w:r>
    </w:p>
    <w:p w14:paraId="321BD734">
      <w:pPr>
        <w:ind w:firstLine="420" w:firstLineChars="200"/>
        <w:rPr>
          <w:rFonts w:ascii="仿宋" w:hAnsi="仿宋" w:eastAsia="仿宋" w:cs="仿宋"/>
          <w:color w:val="000000"/>
        </w:rPr>
      </w:pPr>
      <w:r>
        <w:rPr>
          <w:rFonts w:hint="eastAsia" w:ascii="仿宋" w:hAnsi="仿宋" w:eastAsia="仿宋" w:cs="仿宋"/>
          <w:color w:val="000000"/>
        </w:rPr>
        <w:t>我方的保证期间为：自本保函生效之日起</w:t>
      </w:r>
      <w:r>
        <w:rPr>
          <w:rFonts w:hint="eastAsia" w:ascii="仿宋" w:hAnsi="仿宋" w:eastAsia="仿宋" w:cs="仿宋"/>
          <w:color w:val="000000"/>
          <w:u w:val="single"/>
        </w:rPr>
        <w:t xml:space="preserve">    </w:t>
      </w:r>
      <w:r>
        <w:rPr>
          <w:rFonts w:hint="eastAsia" w:ascii="仿宋" w:hAnsi="仿宋" w:eastAsia="仿宋" w:cs="仿宋"/>
          <w:color w:val="000000"/>
        </w:rPr>
        <w:t>个月止。</w:t>
      </w:r>
    </w:p>
    <w:p w14:paraId="73209151">
      <w:pPr>
        <w:ind w:firstLine="420" w:firstLineChars="200"/>
        <w:rPr>
          <w:rFonts w:ascii="仿宋" w:hAnsi="仿宋" w:eastAsia="仿宋" w:cs="仿宋"/>
          <w:color w:val="000000"/>
        </w:rPr>
      </w:pPr>
      <w:r>
        <w:rPr>
          <w:rFonts w:hint="eastAsia" w:ascii="仿宋" w:hAnsi="仿宋" w:eastAsia="仿宋" w:cs="仿宋"/>
          <w:color w:val="000000"/>
        </w:rPr>
        <w:t>三、承担保证责任的程序</w:t>
      </w:r>
    </w:p>
    <w:p w14:paraId="2E772960">
      <w:pPr>
        <w:ind w:firstLine="420" w:firstLineChars="200"/>
        <w:rPr>
          <w:rFonts w:ascii="仿宋" w:hAnsi="仿宋" w:eastAsia="仿宋" w:cs="仿宋"/>
          <w:color w:val="000000"/>
        </w:rPr>
      </w:pPr>
      <w:r>
        <w:rPr>
          <w:rFonts w:hint="eastAsia" w:ascii="仿宋" w:hAnsi="仿宋" w:eastAsia="仿宋" w:cs="仿宋"/>
          <w:color w:val="000000"/>
        </w:rPr>
        <w:t>1．你方要求我方承担保证责任的，应在本保函保证期间内向我方发出书面索赔通知。索赔通知应写明要求索赔的金额，支付款项应到达的账号，并附有证明投标人发生我方应承担保证责任情形的事实材料。</w:t>
      </w:r>
    </w:p>
    <w:p w14:paraId="1AA4AAF5">
      <w:pPr>
        <w:ind w:firstLine="420" w:firstLineChars="200"/>
        <w:rPr>
          <w:rFonts w:ascii="仿宋" w:hAnsi="仿宋" w:eastAsia="仿宋" w:cs="仿宋"/>
          <w:color w:val="000000"/>
        </w:rPr>
      </w:pPr>
      <w:r>
        <w:rPr>
          <w:rFonts w:hint="eastAsia" w:ascii="仿宋" w:hAnsi="仿宋" w:eastAsia="仿宋" w:cs="仿宋"/>
          <w:color w:val="000000"/>
        </w:rPr>
        <w:t>2．我方在收到索赔通知及相关证明材料后，在</w:t>
      </w:r>
      <w:r>
        <w:rPr>
          <w:rFonts w:hint="eastAsia" w:ascii="仿宋" w:hAnsi="仿宋" w:eastAsia="仿宋" w:cs="仿宋"/>
          <w:color w:val="000000"/>
          <w:u w:val="single"/>
        </w:rPr>
        <w:t>　　　</w:t>
      </w:r>
      <w:r>
        <w:rPr>
          <w:rFonts w:hint="eastAsia" w:ascii="仿宋" w:hAnsi="仿宋" w:eastAsia="仿宋" w:cs="仿宋"/>
          <w:color w:val="000000"/>
        </w:rPr>
        <w:t>个工作日内进行审查，符合应承担保证责任情形的，我方应按照你方的要求代投标人向你方支付投标保证金。</w:t>
      </w:r>
    </w:p>
    <w:p w14:paraId="7D45176A">
      <w:pPr>
        <w:ind w:firstLine="420" w:firstLineChars="200"/>
        <w:rPr>
          <w:rFonts w:ascii="仿宋" w:hAnsi="仿宋" w:eastAsia="仿宋" w:cs="仿宋"/>
          <w:color w:val="000000"/>
        </w:rPr>
      </w:pPr>
      <w:r>
        <w:rPr>
          <w:rFonts w:hint="eastAsia" w:ascii="仿宋" w:hAnsi="仿宋" w:eastAsia="仿宋" w:cs="仿宋"/>
          <w:color w:val="000000"/>
        </w:rPr>
        <w:t>四、保证责任的终止</w:t>
      </w:r>
    </w:p>
    <w:p w14:paraId="37335FC8">
      <w:pPr>
        <w:ind w:firstLine="420" w:firstLineChars="200"/>
        <w:rPr>
          <w:rFonts w:ascii="仿宋" w:hAnsi="仿宋" w:eastAsia="仿宋" w:cs="仿宋"/>
          <w:color w:val="000000"/>
        </w:rPr>
      </w:pPr>
      <w:r>
        <w:rPr>
          <w:rFonts w:hint="eastAsia" w:ascii="仿宋" w:hAnsi="仿宋" w:eastAsia="仿宋" w:cs="仿宋"/>
          <w:color w:val="000000"/>
        </w:rPr>
        <w:t>1．保证期间届满你方未向我方书面主张保证责任的，自保证期间届满次日起，我方保证责任自动终止。</w:t>
      </w:r>
    </w:p>
    <w:p w14:paraId="222C7418">
      <w:pPr>
        <w:ind w:firstLine="420" w:firstLineChars="200"/>
        <w:rPr>
          <w:rFonts w:ascii="仿宋" w:hAnsi="仿宋" w:eastAsia="仿宋" w:cs="仿宋"/>
          <w:color w:val="000000"/>
        </w:rPr>
      </w:pPr>
      <w:r>
        <w:rPr>
          <w:rFonts w:hint="eastAsia" w:ascii="仿宋" w:hAnsi="仿宋" w:eastAsia="仿宋" w:cs="仿宋"/>
          <w:color w:val="000000"/>
        </w:rPr>
        <w:t>2．我方按照本保函向你贵方履行了保证责任后，自我方向你贵方支付款项（支付款项从我方账户划出）之日起，保证责任终止。</w:t>
      </w:r>
    </w:p>
    <w:p w14:paraId="1FC82E7F">
      <w:pPr>
        <w:ind w:firstLine="420" w:firstLineChars="200"/>
        <w:rPr>
          <w:rFonts w:ascii="仿宋" w:hAnsi="仿宋" w:eastAsia="仿宋" w:cs="仿宋"/>
          <w:color w:val="000000"/>
        </w:rPr>
      </w:pPr>
      <w:r>
        <w:rPr>
          <w:rFonts w:hint="eastAsia" w:ascii="仿宋" w:hAnsi="仿宋" w:eastAsia="仿宋" w:cs="仿宋"/>
          <w:color w:val="000000"/>
        </w:rPr>
        <w:t>3．按照法律法规的规定或出现我方保证责任终止的其它情形的，我方在本保函项下的保证责任亦终止。</w:t>
      </w:r>
    </w:p>
    <w:p w14:paraId="4DA831B2">
      <w:pPr>
        <w:ind w:firstLine="420" w:firstLineChars="200"/>
        <w:rPr>
          <w:rFonts w:ascii="仿宋" w:hAnsi="仿宋" w:eastAsia="仿宋" w:cs="仿宋"/>
          <w:color w:val="000000"/>
        </w:rPr>
      </w:pPr>
      <w:r>
        <w:rPr>
          <w:rFonts w:hint="eastAsia" w:ascii="仿宋" w:hAnsi="仿宋" w:eastAsia="仿宋" w:cs="仿宋"/>
          <w:color w:val="000000"/>
        </w:rPr>
        <w:t>五、免责条款</w:t>
      </w:r>
    </w:p>
    <w:p w14:paraId="6C0F81EA">
      <w:pPr>
        <w:ind w:firstLine="420" w:firstLineChars="200"/>
        <w:rPr>
          <w:rFonts w:ascii="仿宋" w:hAnsi="仿宋" w:eastAsia="仿宋" w:cs="仿宋"/>
          <w:color w:val="000000"/>
        </w:rPr>
      </w:pPr>
      <w:r>
        <w:rPr>
          <w:rFonts w:hint="eastAsia" w:ascii="仿宋" w:hAnsi="仿宋" w:eastAsia="仿宋" w:cs="仿宋"/>
          <w:color w:val="000000"/>
        </w:rPr>
        <w:t>1．依照法律规定或你方与投标人的另行约定，全部或者部分免除投标人投标保证金义务时，我方亦免除相应的保证责任。</w:t>
      </w:r>
    </w:p>
    <w:p w14:paraId="7751C870">
      <w:pPr>
        <w:ind w:firstLine="420" w:firstLineChars="200"/>
        <w:rPr>
          <w:rFonts w:ascii="仿宋" w:hAnsi="仿宋" w:eastAsia="仿宋" w:cs="仿宋"/>
          <w:color w:val="000000"/>
        </w:rPr>
      </w:pPr>
      <w:r>
        <w:rPr>
          <w:rFonts w:hint="eastAsia" w:ascii="仿宋" w:hAnsi="仿宋" w:eastAsia="仿宋" w:cs="仿宋"/>
          <w:color w:val="000000"/>
        </w:rPr>
        <w:t>2．因你方原因致使投标人发生本保函第一条第（一）款约定情形的，我方不承担保证责任。</w:t>
      </w:r>
    </w:p>
    <w:p w14:paraId="16757CE2">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ascii="仿宋" w:hAnsi="仿宋" w:eastAsia="仿宋" w:cs="仿宋"/>
          <w:color w:val="000000"/>
        </w:rPr>
      </w:pPr>
      <w:r>
        <w:rPr>
          <w:rFonts w:hint="eastAsia" w:ascii="仿宋" w:hAnsi="仿宋" w:eastAsia="仿宋" w:cs="仿宋"/>
          <w:color w:val="000000"/>
        </w:rPr>
        <w:t>3．因不可抗力造成投标人发生本保函第一条约定情形的，我方不承担保证责任。</w:t>
      </w:r>
    </w:p>
    <w:p w14:paraId="32A758F5">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ascii="仿宋" w:hAnsi="仿宋" w:eastAsia="仿宋" w:cs="仿宋"/>
          <w:color w:val="000000"/>
        </w:rPr>
      </w:pPr>
      <w:r>
        <w:rPr>
          <w:rFonts w:hint="eastAsia" w:ascii="仿宋" w:hAnsi="仿宋" w:eastAsia="仿宋" w:cs="仿宋"/>
          <w:color w:val="000000"/>
        </w:rPr>
        <w:t>4．你方或其他有权机关对招标文件进行任何澄清或修改，加重我方保证责任的，我方对加重部分不承担保证责任，但该澄清或修改经我方事先书面同意的除外。</w:t>
      </w:r>
    </w:p>
    <w:p w14:paraId="3C9D065B">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ascii="仿宋" w:hAnsi="仿宋" w:eastAsia="仿宋" w:cs="仿宋"/>
          <w:color w:val="000000"/>
        </w:rPr>
      </w:pPr>
      <w:r>
        <w:rPr>
          <w:rFonts w:hint="eastAsia" w:ascii="仿宋" w:hAnsi="仿宋" w:eastAsia="仿宋" w:cs="仿宋"/>
          <w:color w:val="000000"/>
        </w:rPr>
        <w:t>六、争议的解决</w:t>
      </w:r>
    </w:p>
    <w:p w14:paraId="22576D95">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ascii="仿宋" w:hAnsi="仿宋" w:eastAsia="仿宋" w:cs="仿宋"/>
          <w:color w:val="000000"/>
        </w:rPr>
      </w:pPr>
      <w:r>
        <w:rPr>
          <w:rFonts w:hint="eastAsia" w:ascii="仿宋" w:hAnsi="仿宋" w:eastAsia="仿宋" w:cs="仿宋"/>
          <w:color w:val="000000"/>
        </w:rPr>
        <w:t>因本保函发生的纠纷，由你我双方协商解决，协商不成的，通过诉讼程序解决，诉讼管辖地法院为</w:t>
      </w:r>
      <w:r>
        <w:rPr>
          <w:rFonts w:hint="eastAsia" w:ascii="仿宋" w:hAnsi="仿宋" w:eastAsia="仿宋" w:cs="仿宋"/>
          <w:color w:val="000000"/>
          <w:u w:val="single"/>
        </w:rPr>
        <w:t xml:space="preserve">          </w:t>
      </w:r>
      <w:r>
        <w:rPr>
          <w:rFonts w:hint="eastAsia" w:ascii="仿宋" w:hAnsi="仿宋" w:eastAsia="仿宋" w:cs="仿宋"/>
          <w:color w:val="000000"/>
        </w:rPr>
        <w:t>法院。</w:t>
      </w:r>
    </w:p>
    <w:p w14:paraId="308CD295">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ascii="仿宋" w:hAnsi="仿宋" w:eastAsia="仿宋" w:cs="仿宋"/>
          <w:color w:val="000000"/>
        </w:rPr>
      </w:pPr>
      <w:r>
        <w:rPr>
          <w:rFonts w:hint="eastAsia" w:ascii="仿宋" w:hAnsi="仿宋" w:eastAsia="仿宋" w:cs="仿宋"/>
          <w:color w:val="000000"/>
        </w:rPr>
        <w:t>七、保函的生效</w:t>
      </w:r>
    </w:p>
    <w:p w14:paraId="1E43FD16">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ascii="仿宋" w:hAnsi="仿宋" w:eastAsia="仿宋" w:cs="仿宋"/>
          <w:color w:val="000000"/>
        </w:rPr>
      </w:pPr>
      <w:r>
        <w:rPr>
          <w:rFonts w:hint="eastAsia" w:ascii="仿宋" w:hAnsi="仿宋" w:eastAsia="仿宋" w:cs="仿宋"/>
          <w:color w:val="000000"/>
        </w:rPr>
        <w:t>本保函自我方加盖公章之日起生效。</w:t>
      </w:r>
    </w:p>
    <w:p w14:paraId="4F64CB03">
      <w:pPr>
        <w:keepNext w:val="0"/>
        <w:keepLines w:val="0"/>
        <w:pageBreakBefore w:val="0"/>
        <w:widowControl w:val="0"/>
        <w:kinsoku/>
        <w:wordWrap/>
        <w:overflowPunct/>
        <w:topLinePunct w:val="0"/>
        <w:autoSpaceDE/>
        <w:autoSpaceDN/>
        <w:bidi w:val="0"/>
        <w:adjustRightInd/>
        <w:snapToGrid/>
        <w:spacing w:line="240" w:lineRule="exact"/>
        <w:ind w:firstLine="5565" w:firstLineChars="2650"/>
        <w:textAlignment w:val="auto"/>
        <w:rPr>
          <w:rFonts w:hint="eastAsia" w:ascii="仿宋" w:hAnsi="仿宋" w:eastAsia="仿宋" w:cs="仿宋"/>
          <w:color w:val="000000"/>
        </w:rPr>
      </w:pPr>
      <w:r>
        <w:rPr>
          <w:rFonts w:hint="eastAsia" w:ascii="仿宋" w:hAnsi="仿宋" w:eastAsia="仿宋" w:cs="仿宋"/>
          <w:color w:val="000000"/>
        </w:rPr>
        <w:t>保证人：（公章）</w:t>
      </w:r>
    </w:p>
    <w:p w14:paraId="47B901AB">
      <w:pPr>
        <w:keepNext w:val="0"/>
        <w:keepLines w:val="0"/>
        <w:pageBreakBefore w:val="0"/>
        <w:widowControl w:val="0"/>
        <w:kinsoku/>
        <w:wordWrap/>
        <w:overflowPunct/>
        <w:topLinePunct w:val="0"/>
        <w:autoSpaceDE/>
        <w:autoSpaceDN/>
        <w:bidi w:val="0"/>
        <w:adjustRightInd/>
        <w:snapToGrid/>
        <w:spacing w:line="240" w:lineRule="exact"/>
        <w:ind w:firstLine="5565" w:firstLineChars="2650"/>
        <w:textAlignment w:val="auto"/>
        <w:rPr>
          <w:rFonts w:ascii="仿宋" w:hAnsi="仿宋" w:eastAsia="仿宋" w:cs="仿宋"/>
          <w:color w:val="000000"/>
        </w:rPr>
        <w:sectPr>
          <w:headerReference r:id="rId5" w:type="default"/>
          <w:footerReference r:id="rId6" w:type="default"/>
          <w:pgSz w:w="11906" w:h="16838"/>
          <w:pgMar w:top="1440" w:right="1797" w:bottom="1440" w:left="1797" w:header="851" w:footer="992" w:gutter="0"/>
          <w:cols w:space="720" w:num="1"/>
          <w:docGrid w:type="linesAndChars" w:linePitch="312" w:charSpace="0"/>
        </w:sectPr>
      </w:pPr>
      <w:r>
        <w:rPr>
          <w:rFonts w:hint="eastAsia" w:ascii="仿宋" w:hAnsi="仿宋" w:eastAsia="仿宋" w:cs="仿宋"/>
          <w:color w:val="000000"/>
        </w:rPr>
        <w:t xml:space="preserve">    年     月      日</w:t>
      </w:r>
    </w:p>
    <w:p w14:paraId="7EDDBA58">
      <w:pPr>
        <w:pStyle w:val="5"/>
        <w:spacing w:before="0" w:line="240" w:lineRule="atLeast"/>
        <w:ind w:left="1080" w:leftChars="257" w:hanging="540"/>
        <w:rPr>
          <w:rFonts w:hint="eastAsia" w:ascii="仿宋" w:hAnsi="仿宋" w:eastAsia="仿宋" w:cs="仿宋"/>
          <w:color w:val="000000"/>
          <w:sz w:val="24"/>
        </w:rPr>
      </w:pPr>
      <w:bookmarkStart w:id="352" w:name="_Toc2502"/>
      <w:bookmarkStart w:id="353" w:name="_Toc515647814"/>
      <w:bookmarkStart w:id="354" w:name="_Toc23044"/>
      <w:bookmarkStart w:id="355" w:name="_Toc14152"/>
      <w:bookmarkStart w:id="356" w:name="_Toc18607"/>
      <w:r>
        <w:rPr>
          <w:rFonts w:hint="eastAsia" w:ascii="仿宋" w:hAnsi="仿宋" w:eastAsia="仿宋" w:cs="仿宋"/>
          <w:color w:val="000000"/>
          <w:sz w:val="24"/>
          <w:lang w:val="en-US" w:eastAsia="zh-CN"/>
        </w:rPr>
        <w:t>10</w:t>
      </w:r>
      <w:r>
        <w:rPr>
          <w:rFonts w:hint="eastAsia" w:ascii="仿宋" w:hAnsi="仿宋" w:eastAsia="仿宋" w:cs="仿宋"/>
          <w:color w:val="000000"/>
          <w:sz w:val="24"/>
        </w:rPr>
        <w:t xml:space="preserve">  </w:t>
      </w:r>
      <w:bookmarkEnd w:id="352"/>
      <w:bookmarkEnd w:id="353"/>
      <w:bookmarkEnd w:id="354"/>
      <w:r>
        <w:rPr>
          <w:rFonts w:hint="eastAsia" w:ascii="仿宋" w:hAnsi="仿宋" w:eastAsia="仿宋" w:cs="仿宋"/>
          <w:color w:val="000000"/>
          <w:sz w:val="24"/>
        </w:rPr>
        <w:t>针对本项目的反商业贿赂承诺书</w:t>
      </w:r>
      <w:bookmarkEnd w:id="355"/>
      <w:bookmarkEnd w:id="356"/>
      <w:bookmarkStart w:id="357" w:name="_Toc21951"/>
    </w:p>
    <w:p w14:paraId="0D472E63">
      <w:pPr>
        <w:pStyle w:val="5"/>
        <w:spacing w:before="0" w:line="240" w:lineRule="atLeast"/>
        <w:ind w:left="1080" w:leftChars="257" w:hanging="540"/>
        <w:rPr>
          <w:rFonts w:hint="eastAsia" w:ascii="仿宋" w:hAnsi="仿宋" w:eastAsia="仿宋" w:cs="仿宋"/>
          <w:color w:val="000000"/>
          <w:sz w:val="24"/>
        </w:rPr>
      </w:pPr>
    </w:p>
    <w:p w14:paraId="336FD903">
      <w:pPr>
        <w:rPr>
          <w:rFonts w:hint="eastAsia" w:ascii="仿宋" w:hAnsi="仿宋" w:eastAsia="仿宋" w:cs="仿宋"/>
          <w:b/>
          <w:color w:val="000000"/>
          <w:kern w:val="0"/>
          <w:sz w:val="24"/>
          <w:szCs w:val="20"/>
          <w:lang w:val="en-US" w:eastAsia="zh-CN" w:bidi="ar-SA"/>
        </w:rPr>
      </w:pPr>
      <w:r>
        <w:rPr>
          <w:rFonts w:hint="eastAsia" w:ascii="仿宋" w:hAnsi="仿宋" w:eastAsia="仿宋" w:cs="仿宋"/>
          <w:b/>
          <w:color w:val="000000"/>
          <w:kern w:val="0"/>
          <w:sz w:val="24"/>
          <w:szCs w:val="20"/>
          <w:lang w:val="en-US" w:eastAsia="zh-CN" w:bidi="ar-SA"/>
        </w:rPr>
        <w:br w:type="page"/>
      </w:r>
    </w:p>
    <w:p w14:paraId="536E6002">
      <w:pPr>
        <w:pStyle w:val="18"/>
        <w:rPr>
          <w:rFonts w:hint="default" w:ascii="仿宋" w:hAnsi="仿宋" w:eastAsia="仿宋" w:cs="仿宋"/>
          <w:b/>
          <w:color w:val="000000"/>
          <w:kern w:val="0"/>
          <w:sz w:val="24"/>
          <w:szCs w:val="20"/>
          <w:lang w:val="en-US" w:eastAsia="zh-CN" w:bidi="ar-SA"/>
        </w:rPr>
        <w:sectPr>
          <w:headerReference r:id="rId7" w:type="default"/>
          <w:footerReference r:id="rId8" w:type="default"/>
          <w:pgSz w:w="11906" w:h="16838"/>
          <w:pgMar w:top="1440" w:right="1800" w:bottom="1440" w:left="1800" w:header="851" w:footer="992" w:gutter="0"/>
          <w:cols w:space="425" w:num="1"/>
          <w:docGrid w:type="lines" w:linePitch="312" w:charSpace="0"/>
        </w:sectPr>
      </w:pPr>
      <w:r>
        <w:rPr>
          <w:rFonts w:hint="eastAsia" w:ascii="仿宋" w:hAnsi="仿宋" w:eastAsia="仿宋" w:cs="仿宋"/>
          <w:b/>
          <w:color w:val="000000"/>
          <w:kern w:val="0"/>
          <w:sz w:val="24"/>
          <w:szCs w:val="20"/>
          <w:lang w:val="en-US" w:eastAsia="zh-CN" w:bidi="ar-SA"/>
        </w:rPr>
        <w:t>11、投标人为生产企业的须提供《农药生产许可证》或《农药生产批准文件》，及所投农药产品两证(农药标准、农药登记证);投标人为经销商的须提供农药经营许可证及所投农药产品三证《农药生产许可证》或《农药生产批准文件》、农药标准、农药登记证。</w:t>
      </w:r>
    </w:p>
    <w:p w14:paraId="3EFA6B79">
      <w:pPr>
        <w:pStyle w:val="5"/>
        <w:spacing w:before="0" w:line="240" w:lineRule="atLeast"/>
        <w:ind w:left="1079" w:leftChars="257" w:hanging="540"/>
        <w:rPr>
          <w:rFonts w:hint="eastAsia" w:ascii="仿宋" w:hAnsi="仿宋" w:eastAsia="仿宋" w:cs="仿宋"/>
          <w:color w:val="000000"/>
          <w:sz w:val="24"/>
        </w:rPr>
      </w:pPr>
    </w:p>
    <w:p w14:paraId="62ADC4C0">
      <w:pPr>
        <w:pStyle w:val="5"/>
        <w:spacing w:before="0" w:line="240" w:lineRule="atLeast"/>
        <w:ind w:left="1079" w:leftChars="257" w:hanging="540"/>
        <w:rPr>
          <w:rFonts w:hint="eastAsia" w:ascii="仿宋" w:hAnsi="仿宋" w:eastAsia="仿宋" w:cs="仿宋"/>
          <w:color w:val="000000"/>
          <w:sz w:val="24"/>
        </w:rPr>
      </w:pPr>
    </w:p>
    <w:p w14:paraId="7D6AD3E6">
      <w:pPr>
        <w:pStyle w:val="5"/>
        <w:spacing w:before="0" w:line="240" w:lineRule="atLeast"/>
        <w:ind w:left="1079" w:leftChars="257" w:hanging="540"/>
        <w:rPr>
          <w:rFonts w:hint="eastAsia" w:ascii="仿宋" w:hAnsi="仿宋" w:eastAsia="仿宋" w:cs="仿宋"/>
          <w:color w:val="000000"/>
          <w:sz w:val="24"/>
        </w:rPr>
      </w:pPr>
    </w:p>
    <w:p w14:paraId="1D2352C5">
      <w:pPr>
        <w:pStyle w:val="5"/>
        <w:spacing w:before="0" w:line="240" w:lineRule="atLeast"/>
        <w:ind w:left="1079" w:leftChars="257" w:hanging="540"/>
        <w:rPr>
          <w:rFonts w:hint="eastAsia" w:ascii="仿宋" w:hAnsi="仿宋" w:eastAsia="仿宋" w:cs="仿宋"/>
          <w:color w:val="000000"/>
          <w:sz w:val="24"/>
        </w:rPr>
      </w:pPr>
    </w:p>
    <w:p w14:paraId="00B44DC2">
      <w:pPr>
        <w:pStyle w:val="5"/>
        <w:spacing w:before="0" w:line="240" w:lineRule="atLeast"/>
        <w:ind w:left="1079" w:leftChars="257" w:hanging="540"/>
        <w:rPr>
          <w:rFonts w:hint="eastAsia" w:ascii="仿宋" w:hAnsi="仿宋" w:eastAsia="仿宋" w:cs="仿宋"/>
          <w:color w:val="000000"/>
          <w:sz w:val="24"/>
        </w:rPr>
      </w:pPr>
    </w:p>
    <w:p w14:paraId="3A4F8E8A">
      <w:pPr>
        <w:pStyle w:val="5"/>
        <w:spacing w:before="0" w:line="240" w:lineRule="atLeast"/>
        <w:ind w:left="1079" w:leftChars="257" w:hanging="540"/>
        <w:rPr>
          <w:rFonts w:hint="eastAsia" w:ascii="仿宋" w:hAnsi="仿宋" w:eastAsia="仿宋" w:cs="仿宋"/>
          <w:color w:val="000000"/>
          <w:sz w:val="24"/>
        </w:rPr>
      </w:pPr>
      <w:bookmarkStart w:id="358" w:name="_Toc14541"/>
    </w:p>
    <w:p w14:paraId="06554A1A">
      <w:pPr>
        <w:pStyle w:val="5"/>
        <w:spacing w:before="0" w:line="240" w:lineRule="atLeast"/>
        <w:ind w:left="1079" w:leftChars="257" w:hanging="540"/>
        <w:rPr>
          <w:rFonts w:hint="eastAsia" w:ascii="仿宋" w:hAnsi="仿宋" w:eastAsia="仿宋" w:cs="仿宋"/>
          <w:color w:val="000000"/>
          <w:sz w:val="24"/>
        </w:rPr>
      </w:pPr>
    </w:p>
    <w:p w14:paraId="42F81DAE">
      <w:pPr>
        <w:pStyle w:val="5"/>
        <w:spacing w:before="0" w:line="240" w:lineRule="atLeast"/>
        <w:ind w:left="1079" w:leftChars="257" w:hanging="540"/>
        <w:rPr>
          <w:rFonts w:hint="eastAsia" w:ascii="仿宋" w:hAnsi="仿宋" w:eastAsia="仿宋" w:cs="仿宋"/>
          <w:color w:val="000000"/>
          <w:sz w:val="24"/>
        </w:rPr>
      </w:pPr>
    </w:p>
    <w:p w14:paraId="421E6C77">
      <w:pPr>
        <w:pStyle w:val="5"/>
        <w:spacing w:before="0" w:line="240" w:lineRule="atLeast"/>
        <w:ind w:left="1079" w:leftChars="257" w:hanging="540"/>
        <w:rPr>
          <w:rFonts w:hint="eastAsia" w:ascii="仿宋" w:hAnsi="仿宋" w:eastAsia="仿宋" w:cs="仿宋"/>
          <w:color w:val="000000"/>
          <w:sz w:val="24"/>
        </w:rPr>
      </w:pPr>
    </w:p>
    <w:p w14:paraId="1211F9D1">
      <w:pPr>
        <w:pStyle w:val="5"/>
        <w:spacing w:before="0" w:line="240" w:lineRule="atLeast"/>
        <w:ind w:left="1079" w:leftChars="257" w:hanging="540"/>
        <w:rPr>
          <w:rFonts w:hint="eastAsia" w:ascii="仿宋" w:hAnsi="仿宋" w:eastAsia="仿宋" w:cs="仿宋"/>
          <w:color w:val="000000"/>
          <w:sz w:val="24"/>
        </w:rPr>
      </w:pPr>
    </w:p>
    <w:p w14:paraId="7A8A2928">
      <w:pPr>
        <w:pStyle w:val="5"/>
        <w:spacing w:before="0" w:line="240" w:lineRule="atLeast"/>
        <w:ind w:left="1079" w:leftChars="257" w:hanging="540"/>
        <w:rPr>
          <w:rFonts w:hint="eastAsia" w:ascii="仿宋" w:hAnsi="仿宋" w:eastAsia="仿宋" w:cs="仿宋"/>
          <w:color w:val="000000"/>
          <w:sz w:val="24"/>
        </w:rPr>
      </w:pPr>
    </w:p>
    <w:p w14:paraId="4BDA55DA">
      <w:pPr>
        <w:pStyle w:val="5"/>
        <w:spacing w:before="0" w:line="240" w:lineRule="atLeast"/>
        <w:ind w:left="1079" w:leftChars="257" w:hanging="540"/>
        <w:rPr>
          <w:rFonts w:hint="eastAsia" w:ascii="仿宋" w:hAnsi="仿宋" w:eastAsia="仿宋" w:cs="仿宋"/>
          <w:color w:val="000000"/>
          <w:sz w:val="24"/>
        </w:rPr>
      </w:pPr>
      <w:r>
        <w:rPr>
          <w:rFonts w:hint="eastAsia" w:ascii="仿宋" w:hAnsi="仿宋" w:eastAsia="仿宋" w:cs="仿宋"/>
          <w:color w:val="000000"/>
          <w:sz w:val="24"/>
          <w:lang w:val="en-US" w:eastAsia="zh-CN"/>
        </w:rPr>
        <w:t xml:space="preserve">12  </w:t>
      </w:r>
      <w:r>
        <w:rPr>
          <w:rFonts w:hint="eastAsia" w:ascii="仿宋" w:hAnsi="仿宋" w:eastAsia="仿宋" w:cs="仿宋"/>
          <w:color w:val="000000"/>
          <w:sz w:val="24"/>
        </w:rPr>
        <w:t>投标人须知资料表要求的其他资格证明文件</w:t>
      </w:r>
      <w:bookmarkEnd w:id="357"/>
      <w:bookmarkEnd w:id="358"/>
    </w:p>
    <w:p w14:paraId="075BC51C">
      <w:pPr>
        <w:rPr>
          <w:rFonts w:hint="eastAsia" w:ascii="仿宋" w:hAnsi="仿宋" w:eastAsia="仿宋" w:cs="仿宋"/>
          <w:color w:val="000000"/>
          <w:sz w:val="24"/>
          <w:lang w:val="en-US" w:eastAsia="zh-CN"/>
        </w:rPr>
      </w:pPr>
      <w:bookmarkStart w:id="359" w:name="_Toc8105"/>
      <w:r>
        <w:rPr>
          <w:rFonts w:hint="eastAsia" w:ascii="仿宋" w:hAnsi="仿宋" w:eastAsia="仿宋" w:cs="仿宋"/>
          <w:color w:val="000000"/>
          <w:sz w:val="24"/>
          <w:lang w:val="en-US" w:eastAsia="zh-CN"/>
        </w:rPr>
        <w:br w:type="page"/>
      </w:r>
    </w:p>
    <w:bookmarkEnd w:id="359"/>
    <w:p w14:paraId="21FB8856">
      <w:pPr>
        <w:rPr>
          <w:rFonts w:hint="eastAsia" w:ascii="仿宋" w:hAnsi="仿宋" w:eastAsia="仿宋" w:cs="仿宋"/>
          <w:color w:val="000000"/>
          <w:sz w:val="24"/>
        </w:rPr>
      </w:pPr>
    </w:p>
    <w:p w14:paraId="30E11071">
      <w:pPr>
        <w:pStyle w:val="19"/>
        <w:tabs>
          <w:tab w:val="left" w:pos="5580"/>
        </w:tabs>
        <w:spacing w:line="240" w:lineRule="atLeast"/>
        <w:ind w:left="1079" w:leftChars="257" w:hanging="540"/>
        <w:rPr>
          <w:rFonts w:ascii="仿宋" w:hAnsi="仿宋" w:eastAsia="仿宋" w:cs="仿宋"/>
          <w:color w:val="000000"/>
          <w:sz w:val="24"/>
        </w:rPr>
      </w:pPr>
      <w:r>
        <w:rPr>
          <w:rFonts w:hint="eastAsia" w:ascii="仿宋" w:hAnsi="仿宋" w:eastAsia="仿宋" w:cs="仿宋"/>
          <w:color w:val="000000"/>
          <w:sz w:val="24"/>
        </w:rPr>
        <w:t xml:space="preserve"> </w:t>
      </w:r>
    </w:p>
    <w:p w14:paraId="7B3309E6">
      <w:pPr>
        <w:pStyle w:val="5"/>
        <w:spacing w:before="0" w:line="240" w:lineRule="atLeast"/>
        <w:ind w:left="1079" w:leftChars="257" w:hanging="540"/>
        <w:rPr>
          <w:rFonts w:ascii="仿宋" w:hAnsi="仿宋" w:eastAsia="仿宋" w:cs="仿宋"/>
          <w:color w:val="000000"/>
          <w:sz w:val="24"/>
        </w:rPr>
      </w:pPr>
      <w:bookmarkStart w:id="360" w:name="_Toc24735"/>
      <w:bookmarkStart w:id="361" w:name="_Toc22967"/>
      <w:bookmarkStart w:id="362" w:name="_Toc515647816"/>
      <w:bookmarkStart w:id="363" w:name="_Toc11180"/>
      <w:r>
        <w:rPr>
          <w:rFonts w:hint="eastAsia" w:ascii="仿宋" w:hAnsi="仿宋" w:eastAsia="仿宋" w:cs="仿宋"/>
          <w:color w:val="000000"/>
          <w:sz w:val="24"/>
        </w:rPr>
        <w:t>第二部分  商务及技术文件</w:t>
      </w:r>
      <w:bookmarkEnd w:id="360"/>
      <w:bookmarkEnd w:id="361"/>
      <w:bookmarkEnd w:id="362"/>
      <w:bookmarkEnd w:id="363"/>
    </w:p>
    <w:p w14:paraId="1029F5BC">
      <w:pPr>
        <w:pStyle w:val="19"/>
        <w:ind w:left="1079" w:leftChars="257" w:hanging="540"/>
        <w:rPr>
          <w:rFonts w:ascii="仿宋" w:hAnsi="仿宋" w:eastAsia="仿宋" w:cs="仿宋"/>
          <w:color w:val="000000"/>
          <w:sz w:val="24"/>
        </w:rPr>
      </w:pPr>
      <w:r>
        <w:rPr>
          <w:rFonts w:hint="eastAsia" w:ascii="仿宋" w:hAnsi="仿宋" w:eastAsia="仿宋" w:cs="仿宋"/>
          <w:color w:val="000000"/>
          <w:sz w:val="24"/>
        </w:rPr>
        <w:t>1、投标书（投标文件格式五）</w:t>
      </w:r>
    </w:p>
    <w:p w14:paraId="5949172E">
      <w:pPr>
        <w:pStyle w:val="19"/>
        <w:ind w:left="1079" w:leftChars="257" w:hanging="540"/>
        <w:rPr>
          <w:rFonts w:ascii="仿宋" w:hAnsi="仿宋" w:eastAsia="仿宋" w:cs="仿宋"/>
          <w:color w:val="000000"/>
          <w:sz w:val="24"/>
        </w:rPr>
      </w:pPr>
      <w:r>
        <w:rPr>
          <w:rFonts w:hint="eastAsia" w:ascii="仿宋" w:hAnsi="仿宋" w:eastAsia="仿宋" w:cs="仿宋"/>
          <w:color w:val="000000"/>
          <w:sz w:val="24"/>
        </w:rPr>
        <w:t>2、投标分项报价表（投标文件格式七）</w:t>
      </w:r>
    </w:p>
    <w:p w14:paraId="10F85AC3">
      <w:pPr>
        <w:pStyle w:val="19"/>
        <w:ind w:left="1079" w:leftChars="257" w:hanging="540"/>
        <w:rPr>
          <w:rFonts w:ascii="仿宋" w:hAnsi="仿宋" w:eastAsia="仿宋" w:cs="仿宋"/>
          <w:color w:val="000000"/>
          <w:sz w:val="24"/>
        </w:rPr>
      </w:pPr>
      <w:r>
        <w:rPr>
          <w:rFonts w:hint="eastAsia" w:ascii="仿宋" w:hAnsi="仿宋" w:eastAsia="仿宋" w:cs="仿宋"/>
          <w:color w:val="000000"/>
          <w:sz w:val="24"/>
          <w:lang w:val="en-US" w:eastAsia="zh-CN"/>
        </w:rPr>
        <w:t>3</w:t>
      </w:r>
      <w:r>
        <w:rPr>
          <w:rFonts w:hint="eastAsia" w:ascii="仿宋" w:hAnsi="仿宋" w:eastAsia="仿宋" w:cs="仿宋"/>
          <w:color w:val="000000"/>
          <w:sz w:val="24"/>
        </w:rPr>
        <w:t>、</w:t>
      </w:r>
      <w:r>
        <w:rPr>
          <w:rFonts w:hint="eastAsia" w:ascii="仿宋" w:hAnsi="仿宋" w:eastAsia="仿宋" w:cs="仿宋"/>
          <w:color w:val="000000"/>
          <w:sz w:val="24"/>
          <w:lang w:val="en-US" w:eastAsia="zh-CN"/>
        </w:rPr>
        <w:t>货物</w:t>
      </w:r>
      <w:r>
        <w:rPr>
          <w:rFonts w:hint="eastAsia" w:ascii="仿宋" w:hAnsi="仿宋" w:eastAsia="仿宋" w:cs="仿宋"/>
          <w:color w:val="000000"/>
          <w:sz w:val="24"/>
        </w:rPr>
        <w:t>说明一览表（投标文件格式八）</w:t>
      </w:r>
    </w:p>
    <w:p w14:paraId="45AE800B">
      <w:pPr>
        <w:pStyle w:val="19"/>
        <w:ind w:left="1079" w:leftChars="257" w:hanging="540"/>
        <w:rPr>
          <w:rFonts w:ascii="仿宋" w:hAnsi="仿宋" w:eastAsia="仿宋" w:cs="仿宋"/>
          <w:color w:val="000000"/>
          <w:sz w:val="24"/>
        </w:rPr>
      </w:pPr>
      <w:r>
        <w:rPr>
          <w:rFonts w:hint="eastAsia" w:ascii="仿宋" w:hAnsi="仿宋" w:eastAsia="仿宋" w:cs="仿宋"/>
          <w:color w:val="000000"/>
          <w:sz w:val="24"/>
          <w:lang w:val="en-US" w:eastAsia="zh-CN"/>
        </w:rPr>
        <w:t>4</w:t>
      </w:r>
      <w:r>
        <w:rPr>
          <w:rFonts w:hint="eastAsia" w:ascii="仿宋" w:hAnsi="仿宋" w:eastAsia="仿宋" w:cs="仿宋"/>
          <w:color w:val="000000"/>
          <w:sz w:val="24"/>
        </w:rPr>
        <w:t>、技术规格偏离表（投标文件格式九）</w:t>
      </w:r>
    </w:p>
    <w:p w14:paraId="4C74B21B">
      <w:pPr>
        <w:pStyle w:val="19"/>
        <w:ind w:left="1079" w:leftChars="257" w:hanging="540"/>
        <w:rPr>
          <w:rFonts w:hint="eastAsia" w:ascii="仿宋" w:hAnsi="仿宋" w:eastAsia="仿宋" w:cs="仿宋"/>
          <w:color w:val="000000"/>
          <w:sz w:val="24"/>
        </w:rPr>
      </w:pPr>
      <w:r>
        <w:rPr>
          <w:rFonts w:hint="eastAsia" w:ascii="仿宋" w:hAnsi="仿宋" w:eastAsia="仿宋" w:cs="仿宋"/>
          <w:color w:val="000000"/>
          <w:sz w:val="24"/>
          <w:lang w:val="en-US" w:eastAsia="zh-CN"/>
        </w:rPr>
        <w:t>5</w:t>
      </w:r>
      <w:r>
        <w:rPr>
          <w:rFonts w:hint="eastAsia" w:ascii="仿宋" w:hAnsi="仿宋" w:eastAsia="仿宋" w:cs="仿宋"/>
          <w:color w:val="000000"/>
          <w:sz w:val="24"/>
        </w:rPr>
        <w:t>、商务条款偏离表（投标文件格式十）</w:t>
      </w:r>
    </w:p>
    <w:p w14:paraId="246BFEB3">
      <w:pPr>
        <w:pStyle w:val="19"/>
        <w:ind w:left="1079" w:leftChars="257" w:hanging="540"/>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6、近三年同类项目业绩一览表</w:t>
      </w:r>
    </w:p>
    <w:p w14:paraId="71EB5C11">
      <w:pPr>
        <w:pStyle w:val="19"/>
        <w:ind w:left="1079" w:leftChars="257" w:hanging="540"/>
        <w:rPr>
          <w:rFonts w:ascii="仿宋" w:hAnsi="仿宋" w:eastAsia="仿宋" w:cs="仿宋"/>
          <w:color w:val="000000"/>
          <w:sz w:val="24"/>
        </w:rPr>
      </w:pPr>
      <w:r>
        <w:rPr>
          <w:rFonts w:hint="eastAsia" w:ascii="仿宋" w:hAnsi="仿宋" w:eastAsia="仿宋" w:cs="仿宋"/>
          <w:color w:val="000000"/>
          <w:sz w:val="24"/>
          <w:lang w:val="en-US" w:eastAsia="zh-CN"/>
        </w:rPr>
        <w:t>7、符合《政府</w:t>
      </w:r>
      <w:r>
        <w:rPr>
          <w:rFonts w:hint="eastAsia" w:ascii="仿宋" w:hAnsi="仿宋" w:eastAsia="仿宋" w:cs="仿宋"/>
          <w:color w:val="000000"/>
          <w:sz w:val="24"/>
        </w:rPr>
        <w:t>采购促进中小企业发展管理办法》、《关于政府采购支持监狱企业发展有关问题的通知》和《三部门联合发布关于促进残疾人就业政府采购政策的通知》价格扣减条件的投标人须提交）</w:t>
      </w:r>
    </w:p>
    <w:p w14:paraId="19653075">
      <w:pPr>
        <w:pStyle w:val="19"/>
        <w:ind w:left="310" w:leftChars="148" w:firstLine="228"/>
        <w:rPr>
          <w:rFonts w:hint="eastAsia" w:ascii="仿宋" w:hAnsi="仿宋" w:eastAsia="仿宋" w:cs="仿宋"/>
          <w:color w:val="000000"/>
          <w:sz w:val="24"/>
        </w:rPr>
      </w:pPr>
      <w:r>
        <w:rPr>
          <w:rFonts w:hint="eastAsia" w:ascii="仿宋" w:hAnsi="仿宋" w:eastAsia="仿宋" w:cs="仿宋"/>
          <w:color w:val="000000"/>
          <w:sz w:val="24"/>
          <w:lang w:val="en-US" w:eastAsia="zh-CN"/>
        </w:rPr>
        <w:t>7</w:t>
      </w:r>
      <w:r>
        <w:rPr>
          <w:rFonts w:hint="eastAsia" w:ascii="仿宋" w:hAnsi="仿宋" w:eastAsia="仿宋" w:cs="仿宋"/>
          <w:color w:val="000000"/>
          <w:sz w:val="24"/>
        </w:rPr>
        <w:t>-1中小企业声明函（服务）（投标文件格式十二）</w:t>
      </w:r>
    </w:p>
    <w:p w14:paraId="575A4965">
      <w:pPr>
        <w:pStyle w:val="19"/>
        <w:ind w:left="310" w:leftChars="148" w:firstLine="228"/>
        <w:rPr>
          <w:rFonts w:hint="eastAsia" w:ascii="仿宋" w:hAnsi="仿宋" w:eastAsia="仿宋" w:cs="仿宋"/>
          <w:color w:val="000000"/>
          <w:sz w:val="24"/>
        </w:rPr>
      </w:pPr>
      <w:r>
        <w:rPr>
          <w:rFonts w:hint="eastAsia" w:ascii="仿宋" w:hAnsi="仿宋" w:eastAsia="仿宋" w:cs="仿宋"/>
          <w:color w:val="000000"/>
          <w:sz w:val="24"/>
          <w:lang w:val="en-US" w:eastAsia="zh-CN"/>
        </w:rPr>
        <w:t>7</w:t>
      </w:r>
      <w:r>
        <w:rPr>
          <w:rFonts w:hint="eastAsia" w:ascii="仿宋" w:hAnsi="仿宋" w:eastAsia="仿宋" w:cs="仿宋"/>
          <w:color w:val="000000"/>
          <w:sz w:val="24"/>
        </w:rPr>
        <w:t>-</w:t>
      </w:r>
      <w:r>
        <w:rPr>
          <w:rFonts w:hint="eastAsia" w:ascii="仿宋" w:hAnsi="仿宋" w:eastAsia="仿宋" w:cs="仿宋"/>
          <w:color w:val="000000"/>
          <w:sz w:val="24"/>
          <w:lang w:val="en-US" w:eastAsia="zh-CN"/>
        </w:rPr>
        <w:t>2</w:t>
      </w:r>
      <w:r>
        <w:rPr>
          <w:rFonts w:hint="eastAsia" w:ascii="仿宋" w:hAnsi="仿宋" w:eastAsia="仿宋" w:cs="仿宋"/>
          <w:color w:val="000000"/>
          <w:sz w:val="24"/>
        </w:rPr>
        <w:t>《残疾人福利性单位声明函》（投标文件格式十三）</w:t>
      </w:r>
    </w:p>
    <w:p w14:paraId="011547F7">
      <w:pPr>
        <w:pStyle w:val="20"/>
        <w:ind w:firstLine="480" w:firstLineChars="200"/>
        <w:jc w:val="both"/>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8-1关于符合本国产品标准的声明函</w:t>
      </w:r>
    </w:p>
    <w:p w14:paraId="74D973EA">
      <w:pPr>
        <w:ind w:firstLine="480" w:firstLineChars="200"/>
        <w:rPr>
          <w:rFonts w:hint="default"/>
          <w:lang w:val="en-US" w:eastAsia="zh-CN"/>
        </w:rPr>
      </w:pPr>
      <w:r>
        <w:rPr>
          <w:rFonts w:hint="eastAsia" w:ascii="仿宋" w:hAnsi="仿宋" w:eastAsia="仿宋" w:cs="仿宋"/>
          <w:color w:val="000000"/>
          <w:sz w:val="24"/>
          <w:lang w:val="en-US" w:eastAsia="zh-CN"/>
        </w:rPr>
        <w:t>8-2本国产品成本占比承诺函</w:t>
      </w:r>
    </w:p>
    <w:p w14:paraId="42528CF6">
      <w:pPr>
        <w:pStyle w:val="19"/>
        <w:ind w:left="310" w:leftChars="148" w:firstLine="228"/>
        <w:rPr>
          <w:rFonts w:ascii="仿宋" w:hAnsi="仿宋" w:eastAsia="仿宋" w:cs="仿宋"/>
          <w:color w:val="000000"/>
          <w:sz w:val="24"/>
        </w:rPr>
      </w:pPr>
      <w:r>
        <w:rPr>
          <w:rFonts w:hint="eastAsia" w:ascii="仿宋" w:hAnsi="仿宋" w:eastAsia="仿宋" w:cs="仿宋"/>
          <w:color w:val="000000"/>
          <w:sz w:val="24"/>
          <w:lang w:val="en-US" w:eastAsia="zh-CN"/>
        </w:rPr>
        <w:t>9</w:t>
      </w:r>
      <w:r>
        <w:rPr>
          <w:rFonts w:hint="eastAsia" w:ascii="仿宋" w:hAnsi="仿宋" w:eastAsia="仿宋" w:cs="仿宋"/>
          <w:color w:val="000000"/>
          <w:sz w:val="24"/>
        </w:rPr>
        <w:t>、投标人关联单位的说明（格式自拟）</w:t>
      </w:r>
    </w:p>
    <w:p w14:paraId="65D2341C">
      <w:pPr>
        <w:pStyle w:val="19"/>
        <w:ind w:left="1079" w:leftChars="257" w:hanging="540"/>
        <w:rPr>
          <w:rFonts w:ascii="仿宋" w:hAnsi="仿宋" w:eastAsia="仿宋" w:cs="仿宋"/>
          <w:color w:val="000000"/>
          <w:sz w:val="24"/>
        </w:rPr>
      </w:pPr>
      <w:r>
        <w:rPr>
          <w:rFonts w:hint="eastAsia" w:ascii="仿宋" w:hAnsi="仿宋" w:eastAsia="仿宋" w:cs="仿宋"/>
          <w:color w:val="000000"/>
          <w:sz w:val="24"/>
          <w:lang w:val="en-US" w:eastAsia="zh-CN"/>
        </w:rPr>
        <w:t>10</w:t>
      </w:r>
      <w:r>
        <w:rPr>
          <w:rFonts w:hint="eastAsia" w:ascii="仿宋" w:hAnsi="仿宋" w:eastAsia="仿宋" w:cs="仿宋"/>
          <w:color w:val="000000"/>
          <w:sz w:val="24"/>
        </w:rPr>
        <w:t>、投标文件还应包括投标人须知第10条的所有技术文件</w:t>
      </w:r>
    </w:p>
    <w:p w14:paraId="3E709426">
      <w:pPr>
        <w:pStyle w:val="19"/>
        <w:tabs>
          <w:tab w:val="left" w:pos="5580"/>
        </w:tabs>
        <w:spacing w:line="240" w:lineRule="atLeast"/>
        <w:ind w:left="560" w:leftChars="267"/>
        <w:rPr>
          <w:rFonts w:ascii="仿宋" w:hAnsi="仿宋" w:eastAsia="仿宋" w:cs="仿宋"/>
          <w:color w:val="000000"/>
          <w:sz w:val="24"/>
        </w:rPr>
      </w:pPr>
      <w:r>
        <w:rPr>
          <w:rFonts w:hint="eastAsia" w:ascii="仿宋" w:hAnsi="仿宋" w:eastAsia="仿宋" w:cs="仿宋"/>
          <w:color w:val="000000"/>
          <w:sz w:val="24"/>
        </w:rPr>
        <w:br w:type="page"/>
      </w:r>
    </w:p>
    <w:bookmarkEnd w:id="307"/>
    <w:bookmarkEnd w:id="308"/>
    <w:bookmarkEnd w:id="309"/>
    <w:bookmarkEnd w:id="310"/>
    <w:p w14:paraId="09B52FF2">
      <w:pPr>
        <w:pStyle w:val="5"/>
        <w:spacing w:before="0" w:line="240" w:lineRule="atLeast"/>
        <w:ind w:left="1079" w:leftChars="257" w:hanging="540"/>
        <w:rPr>
          <w:rFonts w:ascii="仿宋" w:hAnsi="仿宋" w:eastAsia="仿宋" w:cs="仿宋"/>
          <w:color w:val="000000"/>
          <w:sz w:val="24"/>
        </w:rPr>
      </w:pPr>
      <w:bookmarkStart w:id="364" w:name="_Toc14915"/>
      <w:bookmarkStart w:id="365" w:name="_Toc2041"/>
      <w:bookmarkStart w:id="366" w:name="_Toc28280"/>
      <w:bookmarkStart w:id="367" w:name="_Toc515647817"/>
      <w:bookmarkStart w:id="368" w:name="_Toc1266"/>
      <w:bookmarkStart w:id="369" w:name="_Toc23473"/>
      <w:r>
        <w:rPr>
          <w:rFonts w:hint="eastAsia" w:ascii="仿宋" w:hAnsi="仿宋" w:eastAsia="仿宋" w:cs="仿宋"/>
          <w:color w:val="000000"/>
          <w:sz w:val="24"/>
        </w:rPr>
        <w:t xml:space="preserve">1   </w:t>
      </w:r>
      <w:bookmarkStart w:id="370" w:name="_Hlt520355504"/>
      <w:bookmarkEnd w:id="370"/>
      <w:r>
        <w:rPr>
          <w:rFonts w:hint="eastAsia" w:ascii="仿宋" w:hAnsi="仿宋" w:eastAsia="仿宋" w:cs="仿宋"/>
          <w:color w:val="000000"/>
          <w:sz w:val="24"/>
        </w:rPr>
        <w:t>投标书（投标文件格式五）</w:t>
      </w:r>
      <w:bookmarkEnd w:id="364"/>
      <w:bookmarkEnd w:id="365"/>
      <w:bookmarkEnd w:id="366"/>
      <w:bookmarkEnd w:id="367"/>
    </w:p>
    <w:p w14:paraId="0E1EFE4C">
      <w:pPr>
        <w:tabs>
          <w:tab w:val="left" w:pos="5580"/>
        </w:tabs>
        <w:spacing w:line="240" w:lineRule="atLeast"/>
        <w:ind w:left="1079" w:leftChars="257" w:hanging="540"/>
        <w:rPr>
          <w:rFonts w:ascii="仿宋" w:hAnsi="仿宋" w:eastAsia="仿宋" w:cs="仿宋"/>
          <w:color w:val="000000"/>
          <w:sz w:val="24"/>
        </w:rPr>
      </w:pPr>
    </w:p>
    <w:p w14:paraId="7A6239D2">
      <w:pPr>
        <w:tabs>
          <w:tab w:val="left" w:pos="5580"/>
        </w:tabs>
        <w:spacing w:line="240" w:lineRule="atLeast"/>
        <w:ind w:left="1080" w:hanging="1080"/>
        <w:rPr>
          <w:rFonts w:ascii="仿宋" w:hAnsi="仿宋" w:eastAsia="仿宋" w:cs="仿宋"/>
          <w:color w:val="000000"/>
          <w:sz w:val="24"/>
        </w:rPr>
      </w:pPr>
      <w:r>
        <w:rPr>
          <w:rFonts w:hint="eastAsia" w:ascii="仿宋" w:hAnsi="仿宋" w:eastAsia="仿宋" w:cs="仿宋"/>
          <w:color w:val="000000"/>
          <w:sz w:val="24"/>
        </w:rPr>
        <w:t>致：</w:t>
      </w:r>
      <w:r>
        <w:rPr>
          <w:rFonts w:hint="eastAsia" w:ascii="仿宋" w:hAnsi="仿宋" w:eastAsia="仿宋" w:cs="仿宋"/>
          <w:color w:val="000000"/>
          <w:sz w:val="24"/>
          <w:u w:val="single"/>
        </w:rPr>
        <w:t>采购代理机构</w:t>
      </w:r>
    </w:p>
    <w:p w14:paraId="350E9DFE">
      <w:pPr>
        <w:pStyle w:val="19"/>
        <w:tabs>
          <w:tab w:val="left" w:pos="5580"/>
        </w:tabs>
        <w:spacing w:line="240" w:lineRule="atLeast"/>
        <w:ind w:left="1079" w:leftChars="257" w:hanging="540"/>
        <w:rPr>
          <w:rFonts w:ascii="仿宋" w:hAnsi="仿宋" w:eastAsia="仿宋" w:cs="仿宋"/>
          <w:color w:val="000000"/>
          <w:sz w:val="24"/>
        </w:rPr>
      </w:pPr>
    </w:p>
    <w:p w14:paraId="136F0C2C">
      <w:pPr>
        <w:pStyle w:val="19"/>
        <w:tabs>
          <w:tab w:val="left" w:pos="5580"/>
        </w:tabs>
        <w:spacing w:line="240" w:lineRule="atLeast"/>
        <w:ind w:left="2" w:leftChars="1" w:firstLine="480" w:firstLineChars="200"/>
        <w:rPr>
          <w:rFonts w:ascii="仿宋" w:hAnsi="仿宋" w:eastAsia="仿宋" w:cs="仿宋"/>
          <w:color w:val="000000"/>
          <w:sz w:val="24"/>
        </w:rPr>
      </w:pPr>
      <w:r>
        <w:rPr>
          <w:rFonts w:hint="eastAsia" w:ascii="仿宋" w:hAnsi="仿宋" w:eastAsia="仿宋" w:cs="仿宋"/>
          <w:color w:val="000000"/>
          <w:sz w:val="24"/>
        </w:rPr>
        <w:t>根据贵方（采购项目名称)</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 xml:space="preserve"> 项目的投标邀请(</w:t>
      </w:r>
      <w:r>
        <w:rPr>
          <w:rFonts w:hint="eastAsia" w:ascii="仿宋" w:hAnsi="仿宋" w:eastAsia="仿宋" w:cs="仿宋"/>
          <w:color w:val="000000"/>
          <w:sz w:val="24"/>
          <w:u w:val="single"/>
        </w:rPr>
        <w:t>招标编号</w:t>
      </w:r>
      <w:r>
        <w:rPr>
          <w:rFonts w:hint="eastAsia" w:ascii="仿宋" w:hAnsi="仿宋" w:eastAsia="仿宋" w:cs="仿宋"/>
          <w:color w:val="000000"/>
          <w:sz w:val="24"/>
        </w:rPr>
        <w:t>),签字代表(</w:t>
      </w:r>
      <w:r>
        <w:rPr>
          <w:rFonts w:hint="eastAsia" w:ascii="仿宋" w:hAnsi="仿宋" w:eastAsia="仿宋" w:cs="仿宋"/>
          <w:color w:val="000000"/>
          <w:sz w:val="24"/>
          <w:u w:val="single"/>
        </w:rPr>
        <w:t>姓名、职务)</w:t>
      </w:r>
      <w:r>
        <w:rPr>
          <w:rFonts w:hint="eastAsia" w:ascii="仿宋" w:hAnsi="仿宋" w:eastAsia="仿宋" w:cs="仿宋"/>
          <w:color w:val="000000"/>
          <w:sz w:val="24"/>
        </w:rPr>
        <w:t>经正式授权并代表投标人（</w:t>
      </w:r>
      <w:r>
        <w:rPr>
          <w:rFonts w:hint="eastAsia" w:ascii="仿宋" w:hAnsi="仿宋" w:eastAsia="仿宋" w:cs="仿宋"/>
          <w:color w:val="000000"/>
          <w:sz w:val="24"/>
          <w:u w:val="single"/>
        </w:rPr>
        <w:t>名称、地址</w:t>
      </w:r>
      <w:r>
        <w:rPr>
          <w:rFonts w:hint="eastAsia" w:ascii="仿宋" w:hAnsi="仿宋" w:eastAsia="仿宋" w:cs="仿宋"/>
          <w:color w:val="000000"/>
          <w:sz w:val="24"/>
        </w:rPr>
        <w:t>）提交下述政采云电子文档</w:t>
      </w:r>
      <w:r>
        <w:rPr>
          <w:rFonts w:hint="eastAsia" w:ascii="仿宋" w:hAnsi="仿宋" w:eastAsia="仿宋" w:cs="仿宋"/>
          <w:color w:val="000000"/>
          <w:sz w:val="24"/>
          <w:u w:val="single"/>
        </w:rPr>
        <w:t xml:space="preserve"> 一 </w:t>
      </w:r>
      <w:r>
        <w:rPr>
          <w:rFonts w:hint="eastAsia" w:ascii="仿宋" w:hAnsi="仿宋" w:eastAsia="仿宋" w:cs="仿宋"/>
          <w:color w:val="000000"/>
          <w:sz w:val="24"/>
        </w:rPr>
        <w:t>份，并出具的金额为人民币</w:t>
      </w:r>
      <w:r>
        <w:rPr>
          <w:rFonts w:hint="eastAsia" w:ascii="仿宋" w:hAnsi="仿宋" w:eastAsia="仿宋" w:cs="仿宋"/>
          <w:color w:val="000000"/>
          <w:sz w:val="24"/>
          <w:u w:val="single"/>
        </w:rPr>
        <w:t>　　　　</w:t>
      </w:r>
      <w:r>
        <w:rPr>
          <w:rFonts w:hint="eastAsia" w:ascii="仿宋" w:hAnsi="仿宋" w:eastAsia="仿宋" w:cs="仿宋"/>
          <w:color w:val="000000"/>
          <w:sz w:val="24"/>
        </w:rPr>
        <w:t>元的投标保证金。</w:t>
      </w:r>
    </w:p>
    <w:p w14:paraId="7BB10713">
      <w:pPr>
        <w:pStyle w:val="19"/>
        <w:tabs>
          <w:tab w:val="left" w:pos="5580"/>
        </w:tabs>
        <w:spacing w:line="240" w:lineRule="atLeast"/>
        <w:ind w:left="1079" w:leftChars="257" w:hanging="540"/>
        <w:rPr>
          <w:rFonts w:ascii="仿宋" w:hAnsi="仿宋" w:eastAsia="仿宋" w:cs="仿宋"/>
          <w:color w:val="000000"/>
          <w:sz w:val="24"/>
        </w:rPr>
      </w:pPr>
      <w:r>
        <w:rPr>
          <w:rFonts w:hint="eastAsia" w:ascii="仿宋" w:hAnsi="仿宋" w:eastAsia="仿宋" w:cs="仿宋"/>
          <w:color w:val="000000"/>
          <w:sz w:val="24"/>
        </w:rPr>
        <w:t>据此，签字代表宣布如下：</w:t>
      </w:r>
    </w:p>
    <w:p w14:paraId="777C4B1D">
      <w:pPr>
        <w:pStyle w:val="19"/>
        <w:tabs>
          <w:tab w:val="left" w:pos="720"/>
          <w:tab w:val="left" w:pos="900"/>
        </w:tabs>
        <w:spacing w:line="240" w:lineRule="atLeast"/>
        <w:ind w:left="768" w:leftChars="257" w:hanging="229"/>
        <w:rPr>
          <w:rFonts w:ascii="仿宋" w:hAnsi="仿宋" w:eastAsia="仿宋" w:cs="仿宋"/>
          <w:color w:val="000000"/>
          <w:sz w:val="24"/>
        </w:rPr>
      </w:pPr>
      <w:r>
        <w:rPr>
          <w:rFonts w:hint="eastAsia" w:ascii="仿宋" w:hAnsi="仿宋" w:eastAsia="仿宋" w:cs="仿宋"/>
          <w:color w:val="000000"/>
          <w:sz w:val="24"/>
        </w:rPr>
        <w:t>（1）附投标书报价中规定的投标总价详见开标一览表，</w:t>
      </w:r>
      <w:r>
        <w:rPr>
          <w:rFonts w:hint="eastAsia" w:ascii="仿宋" w:hAnsi="仿宋" w:eastAsia="仿宋" w:cs="仿宋"/>
          <w:color w:val="000000"/>
          <w:sz w:val="24"/>
          <w:u w:val="single"/>
        </w:rPr>
        <w:t>其中由小型和</w:t>
      </w:r>
      <w:r>
        <w:rPr>
          <w:rFonts w:hint="eastAsia" w:ascii="仿宋" w:hAnsi="仿宋" w:eastAsia="仿宋" w:cs="仿宋"/>
          <w:color w:val="000000"/>
          <w:sz w:val="24"/>
        </w:rPr>
        <w:t>微型企业</w:t>
      </w:r>
      <w:r>
        <w:rPr>
          <w:rFonts w:hint="eastAsia" w:ascii="仿宋" w:hAnsi="仿宋" w:eastAsia="仿宋" w:cs="仿宋"/>
          <w:color w:val="000000"/>
          <w:sz w:val="24"/>
          <w:lang w:val="en-US" w:eastAsia="zh-CN"/>
        </w:rPr>
        <w:t>提供服务</w:t>
      </w:r>
      <w:r>
        <w:rPr>
          <w:rFonts w:hint="eastAsia" w:ascii="仿宋" w:hAnsi="仿宋" w:eastAsia="仿宋" w:cs="仿宋"/>
          <w:color w:val="000000"/>
          <w:sz w:val="24"/>
        </w:rPr>
        <w:t>的价格为</w:t>
      </w:r>
      <w:r>
        <w:rPr>
          <w:rFonts w:hint="eastAsia" w:ascii="仿宋" w:hAnsi="仿宋" w:eastAsia="仿宋" w:cs="仿宋"/>
          <w:color w:val="000000"/>
          <w:sz w:val="24"/>
          <w:u w:val="single"/>
        </w:rPr>
        <w:t>　　  （用文字和数字表示），占投标价的‥</w:t>
      </w:r>
      <w:r>
        <w:rPr>
          <w:rFonts w:hint="eastAsia" w:ascii="仿宋" w:hAnsi="仿宋" w:eastAsia="仿宋" w:cs="仿宋"/>
          <w:color w:val="000000"/>
          <w:sz w:val="24"/>
        </w:rPr>
        <w:t>%</w:t>
      </w:r>
    </w:p>
    <w:p w14:paraId="1411CA48">
      <w:pPr>
        <w:pStyle w:val="19"/>
        <w:tabs>
          <w:tab w:val="left" w:pos="720"/>
          <w:tab w:val="left" w:pos="900"/>
        </w:tabs>
        <w:spacing w:line="240" w:lineRule="atLeast"/>
        <w:ind w:left="768" w:leftChars="257" w:hanging="229"/>
        <w:rPr>
          <w:rFonts w:ascii="仿宋" w:hAnsi="仿宋" w:eastAsia="仿宋" w:cs="仿宋"/>
          <w:color w:val="000000"/>
          <w:sz w:val="24"/>
          <w:u w:val="single"/>
        </w:rPr>
      </w:pPr>
      <w:r>
        <w:rPr>
          <w:rFonts w:hint="eastAsia" w:ascii="仿宋" w:hAnsi="仿宋" w:eastAsia="仿宋" w:cs="仿宋"/>
          <w:color w:val="000000"/>
          <w:sz w:val="24"/>
        </w:rPr>
        <w:t>（2）本投标有效期为投标标截止之日起</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个日历日。</w:t>
      </w:r>
    </w:p>
    <w:p w14:paraId="6D97B53B">
      <w:pPr>
        <w:pStyle w:val="19"/>
        <w:tabs>
          <w:tab w:val="left" w:pos="5580"/>
        </w:tabs>
        <w:spacing w:line="240" w:lineRule="atLeast"/>
        <w:ind w:left="1079" w:leftChars="257" w:hanging="540"/>
        <w:rPr>
          <w:rFonts w:ascii="仿宋" w:hAnsi="仿宋" w:eastAsia="仿宋" w:cs="仿宋"/>
          <w:color w:val="000000"/>
          <w:sz w:val="24"/>
        </w:rPr>
      </w:pPr>
      <w:r>
        <w:rPr>
          <w:rFonts w:hint="eastAsia" w:ascii="仿宋" w:hAnsi="仿宋" w:eastAsia="仿宋" w:cs="仿宋"/>
          <w:color w:val="000000"/>
          <w:sz w:val="24"/>
        </w:rPr>
        <w:t>（3）联合体中的大中型企业、法人或者非法人组织，与联合体中的小型、微型企业之间</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存在、不存在）投资关系（如果是联合体的话）。</w:t>
      </w:r>
    </w:p>
    <w:p w14:paraId="5563D134">
      <w:pPr>
        <w:pStyle w:val="19"/>
        <w:tabs>
          <w:tab w:val="left" w:pos="5580"/>
        </w:tabs>
        <w:spacing w:line="240" w:lineRule="atLeast"/>
        <w:ind w:left="1079" w:leftChars="257" w:hanging="540"/>
        <w:rPr>
          <w:rFonts w:ascii="仿宋" w:hAnsi="仿宋" w:eastAsia="仿宋" w:cs="仿宋"/>
          <w:color w:val="000000"/>
          <w:sz w:val="24"/>
        </w:rPr>
      </w:pPr>
      <w:r>
        <w:rPr>
          <w:rFonts w:hint="eastAsia" w:ascii="仿宋" w:hAnsi="仿宋" w:eastAsia="仿宋" w:cs="仿宋"/>
          <w:color w:val="000000"/>
          <w:sz w:val="24"/>
        </w:rPr>
        <w:t>（4）已详细审查全部招标文件，包括所有补充通知（如果有的话），完全理解并同意放弃对这方面有不明、误解和质疑的权力。</w:t>
      </w:r>
    </w:p>
    <w:p w14:paraId="664BE6E6">
      <w:pPr>
        <w:pStyle w:val="19"/>
        <w:tabs>
          <w:tab w:val="left" w:pos="5580"/>
        </w:tabs>
        <w:spacing w:line="240" w:lineRule="atLeast"/>
        <w:ind w:left="1079" w:leftChars="257" w:hanging="540"/>
        <w:rPr>
          <w:rFonts w:ascii="仿宋" w:hAnsi="仿宋" w:eastAsia="仿宋" w:cs="仿宋"/>
          <w:color w:val="000000"/>
          <w:sz w:val="24"/>
        </w:rPr>
      </w:pPr>
      <w:r>
        <w:rPr>
          <w:rFonts w:hint="eastAsia" w:ascii="仿宋" w:hAnsi="仿宋" w:eastAsia="仿宋" w:cs="仿宋"/>
          <w:color w:val="000000"/>
          <w:sz w:val="24"/>
        </w:rPr>
        <w:t>（5）在规定的开标时间后，遵守招标文件中有关保证金的规定。</w:t>
      </w:r>
    </w:p>
    <w:p w14:paraId="5681AAA0">
      <w:pPr>
        <w:pStyle w:val="19"/>
        <w:tabs>
          <w:tab w:val="left" w:pos="5580"/>
        </w:tabs>
        <w:spacing w:line="240" w:lineRule="atLeast"/>
        <w:ind w:left="1079" w:leftChars="257" w:hanging="540"/>
        <w:rPr>
          <w:rFonts w:ascii="仿宋" w:hAnsi="仿宋" w:eastAsia="仿宋" w:cs="仿宋"/>
          <w:color w:val="000000"/>
          <w:sz w:val="24"/>
        </w:rPr>
      </w:pPr>
      <w:r>
        <w:rPr>
          <w:rFonts w:hint="eastAsia" w:ascii="仿宋" w:hAnsi="仿宋" w:eastAsia="仿宋" w:cs="仿宋"/>
          <w:color w:val="000000"/>
          <w:sz w:val="24"/>
        </w:rPr>
        <w:t>（6）我方不是为本项目提供整体设计、规范编制或者项目管理、监理、检测等服务的供应商，我方不是采购代理机构的附属机构。</w:t>
      </w:r>
    </w:p>
    <w:p w14:paraId="140CA307">
      <w:pPr>
        <w:pStyle w:val="19"/>
        <w:tabs>
          <w:tab w:val="left" w:pos="5580"/>
        </w:tabs>
        <w:spacing w:line="240" w:lineRule="atLeast"/>
        <w:ind w:left="1079" w:leftChars="257" w:hanging="540"/>
        <w:rPr>
          <w:rFonts w:ascii="仿宋" w:hAnsi="仿宋" w:eastAsia="仿宋" w:cs="仿宋"/>
          <w:color w:val="000000"/>
          <w:sz w:val="24"/>
        </w:rPr>
      </w:pPr>
      <w:r>
        <w:rPr>
          <w:rFonts w:hint="eastAsia" w:ascii="仿宋" w:hAnsi="仿宋" w:eastAsia="仿宋" w:cs="仿宋"/>
          <w:color w:val="000000"/>
          <w:sz w:val="24"/>
        </w:rPr>
        <w:t>（7）在领取中标通知书的同时按招标文件规定的形式，向贵方一次性支付中标服务费。</w:t>
      </w:r>
    </w:p>
    <w:p w14:paraId="7A870473">
      <w:pPr>
        <w:pStyle w:val="19"/>
        <w:tabs>
          <w:tab w:val="left" w:pos="5580"/>
        </w:tabs>
        <w:spacing w:line="240" w:lineRule="atLeast"/>
        <w:ind w:left="1079" w:leftChars="257" w:hanging="540"/>
        <w:rPr>
          <w:rFonts w:ascii="仿宋" w:hAnsi="仿宋" w:eastAsia="仿宋" w:cs="仿宋"/>
          <w:color w:val="000000"/>
          <w:sz w:val="24"/>
        </w:rPr>
      </w:pPr>
      <w:r>
        <w:rPr>
          <w:rFonts w:hint="eastAsia" w:ascii="仿宋" w:hAnsi="仿宋" w:eastAsia="仿宋" w:cs="仿宋"/>
          <w:color w:val="000000"/>
          <w:sz w:val="24"/>
        </w:rPr>
        <w:t>（8）按照贵方可能要求，提供与其投标有关的一切数据或资料，完全理解贵方不一定接受最低价的投标或收到的任何投标。</w:t>
      </w:r>
    </w:p>
    <w:p w14:paraId="297C77E9">
      <w:pPr>
        <w:pStyle w:val="19"/>
        <w:tabs>
          <w:tab w:val="left" w:pos="5580"/>
        </w:tabs>
        <w:spacing w:line="240" w:lineRule="atLeast"/>
        <w:ind w:left="1079" w:leftChars="257" w:hanging="540"/>
        <w:rPr>
          <w:rFonts w:ascii="仿宋" w:hAnsi="仿宋" w:eastAsia="仿宋" w:cs="仿宋"/>
          <w:color w:val="000000"/>
          <w:sz w:val="24"/>
        </w:rPr>
      </w:pPr>
      <w:r>
        <w:rPr>
          <w:rFonts w:hint="eastAsia" w:ascii="仿宋" w:hAnsi="仿宋" w:eastAsia="仿宋" w:cs="仿宋"/>
          <w:color w:val="000000"/>
          <w:sz w:val="24"/>
        </w:rPr>
        <w:t>（9）按照招标文件的规定履行合同责任和义务。</w:t>
      </w:r>
    </w:p>
    <w:p w14:paraId="4505C5FF">
      <w:pPr>
        <w:pStyle w:val="19"/>
        <w:tabs>
          <w:tab w:val="left" w:pos="5580"/>
        </w:tabs>
        <w:spacing w:line="240" w:lineRule="atLeast"/>
        <w:ind w:left="358" w:leftChars="68" w:hanging="216" w:hangingChars="90"/>
        <w:rPr>
          <w:rFonts w:ascii="仿宋" w:hAnsi="仿宋" w:eastAsia="仿宋" w:cs="仿宋"/>
          <w:color w:val="000000"/>
          <w:sz w:val="24"/>
        </w:rPr>
      </w:pPr>
      <w:r>
        <w:rPr>
          <w:rFonts w:hint="eastAsia" w:ascii="仿宋" w:hAnsi="仿宋" w:eastAsia="仿宋" w:cs="仿宋"/>
          <w:color w:val="000000"/>
          <w:sz w:val="24"/>
        </w:rPr>
        <w:t xml:space="preserve">  与本投标有关的一切正式往来信函请寄：</w:t>
      </w:r>
    </w:p>
    <w:p w14:paraId="455B1018">
      <w:pPr>
        <w:pStyle w:val="19"/>
        <w:tabs>
          <w:tab w:val="left" w:pos="5580"/>
        </w:tabs>
        <w:spacing w:line="240" w:lineRule="atLeast"/>
        <w:ind w:left="1079" w:leftChars="257" w:hanging="540"/>
        <w:rPr>
          <w:rFonts w:ascii="仿宋" w:hAnsi="仿宋" w:eastAsia="仿宋" w:cs="仿宋"/>
          <w:color w:val="000000"/>
          <w:sz w:val="24"/>
        </w:rPr>
      </w:pPr>
      <w:r>
        <w:rPr>
          <w:rFonts w:hint="eastAsia" w:ascii="仿宋" w:hAnsi="仿宋" w:eastAsia="仿宋" w:cs="仿宋"/>
          <w:color w:val="000000"/>
          <w:sz w:val="24"/>
        </w:rPr>
        <w:t>地址</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 xml:space="preserve">     传真</w:t>
      </w:r>
      <w:r>
        <w:rPr>
          <w:rFonts w:hint="eastAsia" w:ascii="仿宋" w:hAnsi="仿宋" w:eastAsia="仿宋" w:cs="仿宋"/>
          <w:color w:val="000000"/>
          <w:sz w:val="24"/>
          <w:u w:val="single"/>
        </w:rPr>
        <w:t xml:space="preserve">                             </w:t>
      </w:r>
    </w:p>
    <w:p w14:paraId="6C33980A">
      <w:pPr>
        <w:pStyle w:val="19"/>
        <w:tabs>
          <w:tab w:val="left" w:pos="5580"/>
        </w:tabs>
        <w:spacing w:line="240" w:lineRule="atLeast"/>
        <w:ind w:left="1079" w:leftChars="257" w:hanging="540"/>
        <w:rPr>
          <w:rFonts w:ascii="仿宋" w:hAnsi="仿宋" w:eastAsia="仿宋" w:cs="仿宋"/>
          <w:b/>
          <w:color w:val="000000"/>
          <w:sz w:val="24"/>
        </w:rPr>
      </w:pPr>
      <w:r>
        <w:rPr>
          <w:rFonts w:hint="eastAsia" w:ascii="仿宋" w:hAnsi="仿宋" w:eastAsia="仿宋" w:cs="仿宋"/>
          <w:color w:val="000000"/>
          <w:sz w:val="24"/>
        </w:rPr>
        <w:t>电话</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 xml:space="preserve">     电子函件</w:t>
      </w:r>
      <w:r>
        <w:rPr>
          <w:rFonts w:hint="eastAsia" w:ascii="仿宋" w:hAnsi="仿宋" w:eastAsia="仿宋" w:cs="仿宋"/>
          <w:color w:val="000000"/>
          <w:sz w:val="24"/>
          <w:u w:val="single"/>
        </w:rPr>
        <w:t xml:space="preserve">                         </w:t>
      </w:r>
    </w:p>
    <w:p w14:paraId="15B0D6D8">
      <w:pPr>
        <w:pStyle w:val="19"/>
        <w:tabs>
          <w:tab w:val="left" w:pos="5580"/>
        </w:tabs>
        <w:spacing w:line="240" w:lineRule="atLeast"/>
        <w:ind w:left="1079" w:leftChars="257" w:hanging="540"/>
        <w:rPr>
          <w:rFonts w:ascii="仿宋" w:hAnsi="仿宋" w:eastAsia="仿宋" w:cs="仿宋"/>
          <w:color w:val="000000"/>
          <w:sz w:val="24"/>
        </w:rPr>
      </w:pPr>
    </w:p>
    <w:p w14:paraId="1AED545B">
      <w:pPr>
        <w:pStyle w:val="19"/>
        <w:tabs>
          <w:tab w:val="left" w:pos="5580"/>
        </w:tabs>
        <w:spacing w:line="240" w:lineRule="atLeast"/>
        <w:ind w:left="1079" w:leftChars="257" w:hanging="540"/>
        <w:rPr>
          <w:rFonts w:ascii="仿宋" w:hAnsi="仿宋" w:eastAsia="仿宋" w:cs="仿宋"/>
          <w:color w:val="000000"/>
          <w:sz w:val="24"/>
        </w:rPr>
      </w:pPr>
      <w:r>
        <w:rPr>
          <w:rFonts w:hint="eastAsia" w:ascii="仿宋" w:hAnsi="仿宋" w:eastAsia="仿宋" w:cs="仿宋"/>
          <w:color w:val="000000"/>
          <w:sz w:val="24"/>
        </w:rPr>
        <w:t>法定代表人或其委托代理人</w:t>
      </w:r>
      <w:r>
        <w:rPr>
          <w:rFonts w:hint="eastAsia" w:ascii="仿宋" w:hAnsi="仿宋" w:eastAsia="仿宋" w:cs="仿宋"/>
          <w:color w:val="000000"/>
          <w:sz w:val="24"/>
          <w:lang w:eastAsia="zh-CN"/>
        </w:rPr>
        <w:t>（</w:t>
      </w:r>
      <w:r>
        <w:rPr>
          <w:rFonts w:hint="eastAsia" w:ascii="仿宋" w:hAnsi="仿宋" w:eastAsia="仿宋" w:cs="仿宋"/>
          <w:color w:val="000000"/>
          <w:sz w:val="24"/>
          <w:lang w:val="en-US" w:eastAsia="zh-CN"/>
        </w:rPr>
        <w:t>签字或盖章</w:t>
      </w:r>
      <w:r>
        <w:rPr>
          <w:rFonts w:hint="eastAsia" w:ascii="仿宋" w:hAnsi="仿宋" w:eastAsia="仿宋" w:cs="仿宋"/>
          <w:color w:val="000000"/>
          <w:sz w:val="24"/>
          <w:lang w:eastAsia="zh-CN"/>
        </w:rPr>
        <w:t>）</w:t>
      </w:r>
      <w:r>
        <w:rPr>
          <w:rFonts w:hint="eastAsia" w:ascii="仿宋" w:hAnsi="仿宋" w:eastAsia="仿宋" w:cs="仿宋"/>
          <w:color w:val="000000"/>
          <w:sz w:val="24"/>
        </w:rPr>
        <w:t>-----------------</w:t>
      </w:r>
    </w:p>
    <w:p w14:paraId="6DB7F38F">
      <w:pPr>
        <w:pStyle w:val="19"/>
        <w:tabs>
          <w:tab w:val="left" w:pos="5580"/>
        </w:tabs>
        <w:spacing w:line="240" w:lineRule="atLeast"/>
        <w:ind w:left="1079" w:leftChars="257" w:hanging="540"/>
        <w:rPr>
          <w:rFonts w:ascii="仿宋" w:hAnsi="仿宋" w:eastAsia="仿宋" w:cs="仿宋"/>
          <w:color w:val="000000"/>
          <w:sz w:val="24"/>
        </w:rPr>
      </w:pPr>
      <w:r>
        <w:rPr>
          <w:rFonts w:hint="eastAsia" w:ascii="仿宋" w:hAnsi="仿宋" w:eastAsia="仿宋" w:cs="仿宋"/>
          <w:color w:val="000000"/>
          <w:sz w:val="24"/>
        </w:rPr>
        <w:t>投标人名称（全称）-----------------</w:t>
      </w:r>
    </w:p>
    <w:p w14:paraId="20E7DB5A">
      <w:pPr>
        <w:pStyle w:val="19"/>
        <w:tabs>
          <w:tab w:val="left" w:pos="5580"/>
        </w:tabs>
        <w:spacing w:line="240" w:lineRule="atLeast"/>
        <w:ind w:left="1079" w:leftChars="257" w:hanging="540"/>
        <w:rPr>
          <w:rFonts w:ascii="仿宋" w:hAnsi="仿宋" w:eastAsia="仿宋" w:cs="仿宋"/>
          <w:color w:val="000000"/>
          <w:sz w:val="24"/>
        </w:rPr>
      </w:pPr>
      <w:r>
        <w:rPr>
          <w:rFonts w:hint="eastAsia" w:ascii="仿宋" w:hAnsi="仿宋" w:eastAsia="仿宋" w:cs="仿宋"/>
          <w:color w:val="000000"/>
          <w:sz w:val="24"/>
        </w:rPr>
        <w:t>投标人开户银行（全称）</w:t>
      </w:r>
      <w:r>
        <w:rPr>
          <w:rFonts w:hint="eastAsia" w:ascii="仿宋" w:hAnsi="仿宋" w:eastAsia="仿宋" w:cs="仿宋"/>
          <w:color w:val="000000"/>
          <w:sz w:val="24"/>
          <w:u w:val="single"/>
        </w:rPr>
        <w:t xml:space="preserve">　　　　　　 </w:t>
      </w:r>
    </w:p>
    <w:p w14:paraId="4807264F">
      <w:pPr>
        <w:pStyle w:val="19"/>
        <w:tabs>
          <w:tab w:val="left" w:pos="5580"/>
        </w:tabs>
        <w:spacing w:line="240" w:lineRule="atLeast"/>
        <w:ind w:left="1079" w:leftChars="257" w:hanging="540"/>
        <w:rPr>
          <w:rFonts w:ascii="仿宋" w:hAnsi="仿宋" w:eastAsia="仿宋" w:cs="仿宋"/>
          <w:color w:val="000000"/>
          <w:sz w:val="24"/>
        </w:rPr>
      </w:pPr>
      <w:r>
        <w:rPr>
          <w:rFonts w:hint="eastAsia" w:ascii="仿宋" w:hAnsi="仿宋" w:eastAsia="仿宋" w:cs="仿宋"/>
          <w:color w:val="000000"/>
          <w:sz w:val="24"/>
        </w:rPr>
        <w:t>投标人银行帐号</w:t>
      </w:r>
      <w:r>
        <w:rPr>
          <w:rFonts w:hint="eastAsia" w:ascii="仿宋" w:hAnsi="仿宋" w:eastAsia="仿宋" w:cs="仿宋"/>
          <w:color w:val="000000"/>
          <w:sz w:val="24"/>
          <w:u w:val="single"/>
        </w:rPr>
        <w:t>　　　　　　　　 　　</w:t>
      </w:r>
    </w:p>
    <w:p w14:paraId="464AA310">
      <w:pPr>
        <w:pStyle w:val="19"/>
        <w:tabs>
          <w:tab w:val="left" w:pos="5580"/>
        </w:tabs>
        <w:spacing w:line="240" w:lineRule="atLeast"/>
        <w:ind w:left="1079" w:leftChars="257" w:hanging="540"/>
        <w:rPr>
          <w:rFonts w:ascii="仿宋" w:hAnsi="仿宋" w:eastAsia="仿宋" w:cs="仿宋"/>
          <w:color w:val="000000"/>
          <w:sz w:val="24"/>
        </w:rPr>
      </w:pPr>
      <w:r>
        <w:rPr>
          <w:rFonts w:hint="eastAsia" w:ascii="仿宋" w:hAnsi="仿宋" w:eastAsia="仿宋" w:cs="仿宋"/>
          <w:color w:val="000000"/>
          <w:sz w:val="24"/>
        </w:rPr>
        <w:t>投标人单位章-------------------------</w:t>
      </w:r>
    </w:p>
    <w:p w14:paraId="693055CC">
      <w:pPr>
        <w:pStyle w:val="19"/>
        <w:tabs>
          <w:tab w:val="left" w:pos="5580"/>
        </w:tabs>
        <w:spacing w:line="240" w:lineRule="atLeast"/>
        <w:ind w:left="1079" w:leftChars="257" w:hanging="540"/>
        <w:rPr>
          <w:rFonts w:ascii="仿宋" w:hAnsi="仿宋" w:eastAsia="仿宋" w:cs="仿宋"/>
          <w:color w:val="000000"/>
          <w:sz w:val="24"/>
        </w:rPr>
      </w:pPr>
      <w:r>
        <w:rPr>
          <w:rFonts w:hint="eastAsia" w:ascii="仿宋" w:hAnsi="仿宋" w:eastAsia="仿宋" w:cs="仿宋"/>
          <w:color w:val="000000"/>
          <w:sz w:val="24"/>
        </w:rPr>
        <w:t>日期-------------------------------</w:t>
      </w:r>
    </w:p>
    <w:p w14:paraId="0810B2DB">
      <w:pPr>
        <w:ind w:firstLine="6600" w:firstLineChars="2750"/>
        <w:rPr>
          <w:rFonts w:hint="eastAsia" w:ascii="仿宋" w:hAnsi="仿宋" w:eastAsia="仿宋" w:cs="仿宋"/>
          <w:color w:val="000000"/>
          <w:sz w:val="24"/>
        </w:rPr>
        <w:sectPr>
          <w:footerReference r:id="rId9" w:type="default"/>
          <w:pgSz w:w="11906" w:h="16838"/>
          <w:pgMar w:top="1440" w:right="1797" w:bottom="1440" w:left="1797" w:header="851" w:footer="992" w:gutter="0"/>
          <w:cols w:space="720" w:num="1"/>
          <w:docGrid w:type="linesAndChars" w:linePitch="312" w:charSpace="0"/>
        </w:sectPr>
      </w:pPr>
    </w:p>
    <w:p w14:paraId="29F3E560">
      <w:pPr>
        <w:pStyle w:val="5"/>
        <w:spacing w:before="0" w:line="240" w:lineRule="atLeast"/>
        <w:ind w:left="1079" w:leftChars="257" w:hanging="540"/>
        <w:jc w:val="center"/>
        <w:rPr>
          <w:rFonts w:hint="eastAsia" w:ascii="仿宋" w:hAnsi="仿宋" w:eastAsia="仿宋" w:cs="仿宋"/>
          <w:color w:val="auto"/>
          <w:sz w:val="28"/>
          <w:szCs w:val="28"/>
        </w:rPr>
      </w:pPr>
      <w:bookmarkStart w:id="371" w:name="_Toc13959"/>
      <w:bookmarkStart w:id="372" w:name="_Toc18261"/>
      <w:bookmarkStart w:id="373" w:name="_Toc5079"/>
      <w:bookmarkStart w:id="374" w:name="_Toc31730"/>
      <w:bookmarkStart w:id="375" w:name="_Toc8874"/>
      <w:bookmarkStart w:id="376" w:name="_Toc17662"/>
      <w:r>
        <w:rPr>
          <w:rFonts w:hint="eastAsia" w:ascii="仿宋" w:hAnsi="仿宋" w:eastAsia="仿宋" w:cs="仿宋"/>
          <w:color w:val="auto"/>
          <w:sz w:val="28"/>
          <w:szCs w:val="28"/>
        </w:rPr>
        <w:t>2</w:t>
      </w:r>
      <w:bookmarkEnd w:id="371"/>
      <w:bookmarkEnd w:id="372"/>
      <w:bookmarkEnd w:id="373"/>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投标分项报价表</w:t>
      </w:r>
      <w:bookmarkEnd w:id="374"/>
      <w:bookmarkEnd w:id="375"/>
      <w:bookmarkEnd w:id="376"/>
    </w:p>
    <w:p w14:paraId="39122FD8">
      <w:pPr>
        <w:pStyle w:val="19"/>
        <w:spacing w:line="240" w:lineRule="atLeast"/>
        <w:ind w:left="1079" w:leftChars="257" w:hanging="540"/>
        <w:rPr>
          <w:rFonts w:hint="eastAsia" w:ascii="仿宋" w:hAnsi="仿宋" w:eastAsia="仿宋" w:cs="仿宋"/>
          <w:color w:val="auto"/>
          <w:sz w:val="24"/>
        </w:rPr>
      </w:pPr>
    </w:p>
    <w:p w14:paraId="57A9FFCE">
      <w:pPr>
        <w:spacing w:before="98" w:line="216" w:lineRule="auto"/>
        <w:rPr>
          <w:rFonts w:hint="eastAsia" w:ascii="微软雅黑" w:hAnsi="微软雅黑" w:eastAsia="微软雅黑" w:cs="微软雅黑"/>
          <w:sz w:val="23"/>
          <w:szCs w:val="23"/>
          <w:lang w:eastAsia="zh-CN"/>
        </w:rPr>
      </w:pPr>
      <w:r>
        <w:rPr>
          <w:rFonts w:ascii="微软雅黑" w:hAnsi="微软雅黑" w:eastAsia="微软雅黑" w:cs="微软雅黑"/>
          <w:spacing w:val="3"/>
          <w:sz w:val="23"/>
          <w:szCs w:val="23"/>
        </w:rPr>
        <w:t xml:space="preserve">项目名称:               </w:t>
      </w:r>
      <w:r>
        <w:rPr>
          <w:rFonts w:ascii="微软雅黑" w:hAnsi="微软雅黑" w:eastAsia="微软雅黑" w:cs="微软雅黑"/>
          <w:spacing w:val="2"/>
          <w:sz w:val="23"/>
          <w:szCs w:val="23"/>
        </w:rPr>
        <w:t xml:space="preserve"> 项目编号:                   报价单位：</w:t>
      </w:r>
      <w:r>
        <w:rPr>
          <w:rFonts w:ascii="微软雅黑" w:hAnsi="微软雅黑" w:eastAsia="微软雅黑" w:cs="微软雅黑"/>
          <w:spacing w:val="-14"/>
          <w:sz w:val="23"/>
          <w:szCs w:val="23"/>
        </w:rPr>
        <w:t xml:space="preserve"> </w:t>
      </w:r>
      <w:r>
        <w:rPr>
          <w:rFonts w:hint="eastAsia" w:ascii="微软雅黑" w:hAnsi="微软雅黑" w:eastAsia="微软雅黑" w:cs="微软雅黑"/>
          <w:spacing w:val="2"/>
          <w:sz w:val="23"/>
          <w:szCs w:val="23"/>
          <w:lang w:val="en-US" w:eastAsia="zh-CN"/>
        </w:rPr>
        <w:t>元</w:t>
      </w:r>
      <w:r>
        <w:rPr>
          <w:rFonts w:ascii="微软雅黑" w:hAnsi="微软雅黑" w:eastAsia="微软雅黑" w:cs="微软雅黑"/>
          <w:spacing w:val="2"/>
          <w:sz w:val="23"/>
          <w:szCs w:val="23"/>
        </w:rPr>
        <w:t xml:space="preserve">                                   包号：</w:t>
      </w:r>
    </w:p>
    <w:tbl>
      <w:tblPr>
        <w:tblStyle w:val="65"/>
        <w:tblW w:w="10050"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09"/>
        <w:gridCol w:w="1459"/>
        <w:gridCol w:w="1146"/>
        <w:gridCol w:w="1074"/>
        <w:gridCol w:w="1031"/>
        <w:gridCol w:w="756"/>
        <w:gridCol w:w="675"/>
        <w:gridCol w:w="1182"/>
        <w:gridCol w:w="859"/>
        <w:gridCol w:w="859"/>
      </w:tblGrid>
      <w:tr w14:paraId="1E94E3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4" w:hRule="atLeast"/>
          <w:jc w:val="center"/>
        </w:trPr>
        <w:tc>
          <w:tcPr>
            <w:tcW w:w="1009" w:type="dxa"/>
            <w:noWrap w:val="0"/>
            <w:vAlign w:val="top"/>
          </w:tcPr>
          <w:p w14:paraId="546FA9FF">
            <w:pPr>
              <w:pStyle w:val="64"/>
              <w:spacing w:before="194" w:line="184" w:lineRule="auto"/>
              <w:jc w:val="center"/>
              <w:rPr>
                <w:sz w:val="23"/>
                <w:szCs w:val="23"/>
              </w:rPr>
            </w:pPr>
            <w:r>
              <w:rPr>
                <w:spacing w:val="7"/>
                <w:sz w:val="23"/>
                <w:szCs w:val="23"/>
              </w:rPr>
              <w:t>序号</w:t>
            </w:r>
          </w:p>
        </w:tc>
        <w:tc>
          <w:tcPr>
            <w:tcW w:w="1459" w:type="dxa"/>
            <w:noWrap w:val="0"/>
            <w:vAlign w:val="top"/>
          </w:tcPr>
          <w:p w14:paraId="3EA44FB1">
            <w:pPr>
              <w:pStyle w:val="64"/>
              <w:spacing w:before="192" w:line="185" w:lineRule="auto"/>
              <w:jc w:val="center"/>
              <w:rPr>
                <w:sz w:val="23"/>
                <w:szCs w:val="23"/>
              </w:rPr>
            </w:pPr>
            <w:r>
              <w:rPr>
                <w:spacing w:val="8"/>
                <w:sz w:val="23"/>
                <w:szCs w:val="23"/>
              </w:rPr>
              <w:t>货物名称</w:t>
            </w:r>
          </w:p>
        </w:tc>
        <w:tc>
          <w:tcPr>
            <w:tcW w:w="1146" w:type="dxa"/>
            <w:noWrap w:val="0"/>
            <w:vAlign w:val="top"/>
          </w:tcPr>
          <w:p w14:paraId="563C81AA">
            <w:pPr>
              <w:pStyle w:val="64"/>
              <w:spacing w:before="194" w:line="184" w:lineRule="auto"/>
              <w:jc w:val="center"/>
              <w:rPr>
                <w:sz w:val="23"/>
                <w:szCs w:val="23"/>
              </w:rPr>
            </w:pPr>
            <w:r>
              <w:rPr>
                <w:spacing w:val="7"/>
                <w:sz w:val="23"/>
                <w:szCs w:val="23"/>
              </w:rPr>
              <w:t>规格</w:t>
            </w:r>
          </w:p>
        </w:tc>
        <w:tc>
          <w:tcPr>
            <w:tcW w:w="1074" w:type="dxa"/>
            <w:noWrap w:val="0"/>
            <w:vAlign w:val="top"/>
          </w:tcPr>
          <w:p w14:paraId="03CB2A66">
            <w:pPr>
              <w:pStyle w:val="64"/>
              <w:spacing w:before="193" w:line="185" w:lineRule="auto"/>
              <w:jc w:val="center"/>
              <w:rPr>
                <w:sz w:val="23"/>
                <w:szCs w:val="23"/>
              </w:rPr>
            </w:pPr>
            <w:r>
              <w:rPr>
                <w:sz w:val="23"/>
                <w:szCs w:val="23"/>
              </w:rPr>
              <w:t>品牌</w:t>
            </w:r>
          </w:p>
        </w:tc>
        <w:tc>
          <w:tcPr>
            <w:tcW w:w="1031" w:type="dxa"/>
            <w:noWrap w:val="0"/>
            <w:vAlign w:val="top"/>
          </w:tcPr>
          <w:p w14:paraId="27510F02">
            <w:pPr>
              <w:pStyle w:val="64"/>
              <w:spacing w:before="192" w:line="185" w:lineRule="auto"/>
              <w:jc w:val="center"/>
              <w:rPr>
                <w:sz w:val="23"/>
                <w:szCs w:val="23"/>
              </w:rPr>
            </w:pPr>
            <w:r>
              <w:rPr>
                <w:spacing w:val="8"/>
                <w:sz w:val="23"/>
                <w:szCs w:val="23"/>
              </w:rPr>
              <w:t>生产厂家</w:t>
            </w:r>
          </w:p>
        </w:tc>
        <w:tc>
          <w:tcPr>
            <w:tcW w:w="756" w:type="dxa"/>
            <w:noWrap w:val="0"/>
            <w:vAlign w:val="top"/>
          </w:tcPr>
          <w:p w14:paraId="4AD621A8">
            <w:pPr>
              <w:pStyle w:val="64"/>
              <w:spacing w:before="191" w:line="185" w:lineRule="auto"/>
              <w:jc w:val="center"/>
              <w:rPr>
                <w:sz w:val="23"/>
                <w:szCs w:val="23"/>
              </w:rPr>
            </w:pPr>
            <w:r>
              <w:rPr>
                <w:spacing w:val="6"/>
                <w:sz w:val="23"/>
                <w:szCs w:val="23"/>
              </w:rPr>
              <w:t>数量</w:t>
            </w:r>
          </w:p>
        </w:tc>
        <w:tc>
          <w:tcPr>
            <w:tcW w:w="675" w:type="dxa"/>
            <w:noWrap w:val="0"/>
            <w:vAlign w:val="top"/>
          </w:tcPr>
          <w:p w14:paraId="460FB2B9">
            <w:pPr>
              <w:pStyle w:val="64"/>
              <w:spacing w:before="192" w:line="186" w:lineRule="auto"/>
              <w:jc w:val="center"/>
              <w:rPr>
                <w:sz w:val="23"/>
                <w:szCs w:val="23"/>
              </w:rPr>
            </w:pPr>
            <w:r>
              <w:rPr>
                <w:spacing w:val="6"/>
                <w:sz w:val="23"/>
                <w:szCs w:val="23"/>
              </w:rPr>
              <w:t>单位</w:t>
            </w:r>
          </w:p>
        </w:tc>
        <w:tc>
          <w:tcPr>
            <w:tcW w:w="1182" w:type="dxa"/>
            <w:tcBorders>
              <w:bottom w:val="single" w:color="auto" w:sz="4" w:space="0"/>
            </w:tcBorders>
            <w:noWrap w:val="0"/>
            <w:vAlign w:val="top"/>
          </w:tcPr>
          <w:p w14:paraId="54583FA8">
            <w:pPr>
              <w:pStyle w:val="64"/>
              <w:spacing w:before="193" w:line="185" w:lineRule="auto"/>
              <w:jc w:val="center"/>
              <w:rPr>
                <w:rFonts w:hint="eastAsia" w:eastAsia="宋体"/>
                <w:sz w:val="23"/>
                <w:szCs w:val="23"/>
                <w:lang w:eastAsia="zh-CN"/>
              </w:rPr>
            </w:pPr>
            <w:r>
              <w:rPr>
                <w:rFonts w:hint="eastAsia"/>
                <w:spacing w:val="7"/>
                <w:sz w:val="23"/>
                <w:szCs w:val="23"/>
                <w:lang w:val="en-US" w:eastAsia="zh-CN"/>
              </w:rPr>
              <w:t>单价</w:t>
            </w:r>
          </w:p>
        </w:tc>
        <w:tc>
          <w:tcPr>
            <w:tcW w:w="859" w:type="dxa"/>
            <w:noWrap w:val="0"/>
            <w:vAlign w:val="top"/>
          </w:tcPr>
          <w:p w14:paraId="725EF8BE">
            <w:pPr>
              <w:pStyle w:val="64"/>
              <w:spacing w:before="192" w:line="186" w:lineRule="auto"/>
              <w:jc w:val="center"/>
              <w:rPr>
                <w:rFonts w:hint="eastAsia" w:eastAsia="宋体"/>
                <w:sz w:val="23"/>
                <w:szCs w:val="23"/>
                <w:lang w:eastAsia="zh-CN"/>
              </w:rPr>
            </w:pPr>
            <w:r>
              <w:rPr>
                <w:rFonts w:hint="eastAsia"/>
                <w:spacing w:val="7"/>
                <w:sz w:val="23"/>
                <w:szCs w:val="23"/>
                <w:lang w:val="en-US" w:eastAsia="zh-CN"/>
              </w:rPr>
              <w:t>合价</w:t>
            </w:r>
          </w:p>
        </w:tc>
        <w:tc>
          <w:tcPr>
            <w:tcW w:w="859" w:type="dxa"/>
            <w:noWrap w:val="0"/>
            <w:vAlign w:val="top"/>
          </w:tcPr>
          <w:p w14:paraId="342EF844">
            <w:pPr>
              <w:pStyle w:val="64"/>
              <w:spacing w:before="192" w:line="186" w:lineRule="auto"/>
              <w:jc w:val="center"/>
              <w:rPr>
                <w:rFonts w:hint="eastAsia" w:eastAsia="宋体"/>
                <w:spacing w:val="7"/>
                <w:sz w:val="23"/>
                <w:szCs w:val="23"/>
                <w:lang w:val="en-US" w:eastAsia="zh-CN"/>
              </w:rPr>
            </w:pPr>
            <w:r>
              <w:rPr>
                <w:rFonts w:hint="eastAsia"/>
                <w:spacing w:val="7"/>
                <w:sz w:val="23"/>
                <w:szCs w:val="23"/>
                <w:lang w:val="en-US" w:eastAsia="zh-CN"/>
              </w:rPr>
              <w:t>备注</w:t>
            </w:r>
          </w:p>
        </w:tc>
      </w:tr>
      <w:tr w14:paraId="2431A7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jc w:val="center"/>
        </w:trPr>
        <w:tc>
          <w:tcPr>
            <w:tcW w:w="1009" w:type="dxa"/>
            <w:noWrap w:val="0"/>
            <w:vAlign w:val="center"/>
          </w:tcPr>
          <w:p w14:paraId="72CF6A6E">
            <w:pPr>
              <w:pStyle w:val="64"/>
              <w:spacing w:before="152" w:line="402" w:lineRule="exact"/>
              <w:jc w:val="center"/>
              <w:rPr>
                <w:sz w:val="23"/>
                <w:szCs w:val="23"/>
              </w:rPr>
            </w:pPr>
            <w:r>
              <w:rPr>
                <w:position w:val="3"/>
                <w:sz w:val="23"/>
                <w:szCs w:val="23"/>
              </w:rPr>
              <w:t>1</w:t>
            </w:r>
          </w:p>
        </w:tc>
        <w:tc>
          <w:tcPr>
            <w:tcW w:w="1459" w:type="dxa"/>
            <w:noWrap w:val="0"/>
            <w:vAlign w:val="center"/>
          </w:tcPr>
          <w:p w14:paraId="480C62C8">
            <w:pPr>
              <w:spacing w:line="279" w:lineRule="auto"/>
              <w:jc w:val="center"/>
              <w:rPr>
                <w:rFonts w:ascii="Arial"/>
                <w:sz w:val="21"/>
              </w:rPr>
            </w:pPr>
          </w:p>
          <w:p w14:paraId="57291EE2">
            <w:pPr>
              <w:pStyle w:val="64"/>
              <w:spacing w:before="98" w:line="124" w:lineRule="exact"/>
              <w:jc w:val="center"/>
              <w:rPr>
                <w:sz w:val="23"/>
                <w:szCs w:val="23"/>
              </w:rPr>
            </w:pPr>
            <w:r>
              <w:rPr>
                <w:spacing w:val="-5"/>
                <w:position w:val="-2"/>
                <w:sz w:val="23"/>
                <w:szCs w:val="23"/>
              </w:rPr>
              <w:t>...</w:t>
            </w:r>
          </w:p>
        </w:tc>
        <w:tc>
          <w:tcPr>
            <w:tcW w:w="1146" w:type="dxa"/>
            <w:noWrap w:val="0"/>
            <w:vAlign w:val="center"/>
          </w:tcPr>
          <w:p w14:paraId="67478332">
            <w:pPr>
              <w:jc w:val="center"/>
              <w:rPr>
                <w:rFonts w:ascii="Arial"/>
                <w:sz w:val="21"/>
              </w:rPr>
            </w:pPr>
          </w:p>
        </w:tc>
        <w:tc>
          <w:tcPr>
            <w:tcW w:w="1074" w:type="dxa"/>
            <w:noWrap w:val="0"/>
            <w:vAlign w:val="center"/>
          </w:tcPr>
          <w:p w14:paraId="43CD6CB6">
            <w:pPr>
              <w:jc w:val="center"/>
              <w:rPr>
                <w:rFonts w:ascii="Arial"/>
                <w:sz w:val="21"/>
              </w:rPr>
            </w:pPr>
          </w:p>
        </w:tc>
        <w:tc>
          <w:tcPr>
            <w:tcW w:w="1031" w:type="dxa"/>
            <w:noWrap w:val="0"/>
            <w:vAlign w:val="center"/>
          </w:tcPr>
          <w:p w14:paraId="5A3CE94F">
            <w:pPr>
              <w:jc w:val="center"/>
              <w:rPr>
                <w:rFonts w:ascii="Arial"/>
                <w:sz w:val="21"/>
              </w:rPr>
            </w:pPr>
          </w:p>
        </w:tc>
        <w:tc>
          <w:tcPr>
            <w:tcW w:w="756" w:type="dxa"/>
            <w:noWrap w:val="0"/>
            <w:vAlign w:val="center"/>
          </w:tcPr>
          <w:p w14:paraId="2B9789B3">
            <w:pPr>
              <w:jc w:val="center"/>
              <w:rPr>
                <w:rFonts w:ascii="Arial"/>
                <w:sz w:val="21"/>
              </w:rPr>
            </w:pPr>
          </w:p>
        </w:tc>
        <w:tc>
          <w:tcPr>
            <w:tcW w:w="675" w:type="dxa"/>
            <w:tcBorders>
              <w:right w:val="single" w:color="auto" w:sz="4" w:space="0"/>
            </w:tcBorders>
            <w:noWrap w:val="0"/>
            <w:vAlign w:val="center"/>
          </w:tcPr>
          <w:p w14:paraId="3571A01F">
            <w:pPr>
              <w:jc w:val="center"/>
              <w:rPr>
                <w:rFonts w:ascii="Arial"/>
                <w:sz w:val="21"/>
              </w:rPr>
            </w:pPr>
          </w:p>
        </w:tc>
        <w:tc>
          <w:tcPr>
            <w:tcW w:w="1182" w:type="dxa"/>
            <w:tcBorders>
              <w:top w:val="single" w:color="auto" w:sz="4" w:space="0"/>
              <w:left w:val="single" w:color="auto" w:sz="4" w:space="0"/>
              <w:bottom w:val="single" w:color="auto" w:sz="4" w:space="0"/>
              <w:right w:val="single" w:color="auto" w:sz="4" w:space="0"/>
            </w:tcBorders>
            <w:noWrap w:val="0"/>
            <w:vAlign w:val="center"/>
          </w:tcPr>
          <w:p w14:paraId="5D9CBADC">
            <w:pPr>
              <w:jc w:val="center"/>
              <w:rPr>
                <w:rFonts w:ascii="Arial"/>
                <w:sz w:val="21"/>
              </w:rPr>
            </w:pPr>
          </w:p>
        </w:tc>
        <w:tc>
          <w:tcPr>
            <w:tcW w:w="859" w:type="dxa"/>
            <w:tcBorders>
              <w:left w:val="single" w:color="auto" w:sz="4" w:space="0"/>
            </w:tcBorders>
            <w:noWrap w:val="0"/>
            <w:vAlign w:val="center"/>
          </w:tcPr>
          <w:p w14:paraId="15A7A399">
            <w:pPr>
              <w:jc w:val="center"/>
              <w:rPr>
                <w:rFonts w:ascii="Arial"/>
                <w:sz w:val="21"/>
              </w:rPr>
            </w:pPr>
          </w:p>
        </w:tc>
        <w:tc>
          <w:tcPr>
            <w:tcW w:w="859" w:type="dxa"/>
            <w:noWrap w:val="0"/>
            <w:vAlign w:val="center"/>
          </w:tcPr>
          <w:p w14:paraId="5D34D1BF">
            <w:pPr>
              <w:jc w:val="center"/>
              <w:rPr>
                <w:rFonts w:ascii="Arial"/>
                <w:sz w:val="21"/>
              </w:rPr>
            </w:pPr>
          </w:p>
        </w:tc>
      </w:tr>
      <w:tr w14:paraId="6FFF45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jc w:val="center"/>
        </w:trPr>
        <w:tc>
          <w:tcPr>
            <w:tcW w:w="1009" w:type="dxa"/>
            <w:noWrap w:val="0"/>
            <w:vAlign w:val="center"/>
          </w:tcPr>
          <w:p w14:paraId="03E20FF3">
            <w:pPr>
              <w:spacing w:line="280" w:lineRule="auto"/>
              <w:jc w:val="center"/>
              <w:rPr>
                <w:rFonts w:ascii="Arial"/>
                <w:sz w:val="21"/>
              </w:rPr>
            </w:pPr>
          </w:p>
          <w:p w14:paraId="52C83054">
            <w:pPr>
              <w:pStyle w:val="64"/>
              <w:spacing w:before="99" w:line="123" w:lineRule="exact"/>
              <w:ind w:left="412"/>
              <w:jc w:val="center"/>
              <w:rPr>
                <w:sz w:val="23"/>
                <w:szCs w:val="23"/>
              </w:rPr>
            </w:pPr>
            <w:r>
              <w:rPr>
                <w:spacing w:val="-5"/>
                <w:position w:val="-2"/>
                <w:sz w:val="23"/>
                <w:szCs w:val="23"/>
              </w:rPr>
              <w:t>...</w:t>
            </w:r>
          </w:p>
        </w:tc>
        <w:tc>
          <w:tcPr>
            <w:tcW w:w="1459" w:type="dxa"/>
            <w:noWrap w:val="0"/>
            <w:vAlign w:val="center"/>
          </w:tcPr>
          <w:p w14:paraId="63754045">
            <w:pPr>
              <w:spacing w:line="280" w:lineRule="auto"/>
              <w:jc w:val="center"/>
              <w:rPr>
                <w:rFonts w:ascii="Arial"/>
                <w:sz w:val="21"/>
              </w:rPr>
            </w:pPr>
          </w:p>
          <w:p w14:paraId="7DF80AE7">
            <w:pPr>
              <w:pStyle w:val="64"/>
              <w:spacing w:before="99" w:line="123" w:lineRule="exact"/>
              <w:jc w:val="center"/>
              <w:rPr>
                <w:sz w:val="23"/>
                <w:szCs w:val="23"/>
              </w:rPr>
            </w:pPr>
            <w:r>
              <w:rPr>
                <w:spacing w:val="-5"/>
                <w:position w:val="-2"/>
                <w:sz w:val="23"/>
                <w:szCs w:val="23"/>
              </w:rPr>
              <w:t>...</w:t>
            </w:r>
          </w:p>
        </w:tc>
        <w:tc>
          <w:tcPr>
            <w:tcW w:w="1146" w:type="dxa"/>
            <w:noWrap w:val="0"/>
            <w:vAlign w:val="center"/>
          </w:tcPr>
          <w:p w14:paraId="72F3E3B7">
            <w:pPr>
              <w:jc w:val="center"/>
              <w:rPr>
                <w:rFonts w:ascii="Arial"/>
                <w:sz w:val="21"/>
              </w:rPr>
            </w:pPr>
          </w:p>
        </w:tc>
        <w:tc>
          <w:tcPr>
            <w:tcW w:w="1074" w:type="dxa"/>
            <w:noWrap w:val="0"/>
            <w:vAlign w:val="center"/>
          </w:tcPr>
          <w:p w14:paraId="0D378F88">
            <w:pPr>
              <w:jc w:val="center"/>
              <w:rPr>
                <w:rFonts w:ascii="Arial"/>
                <w:sz w:val="21"/>
              </w:rPr>
            </w:pPr>
          </w:p>
        </w:tc>
        <w:tc>
          <w:tcPr>
            <w:tcW w:w="1031" w:type="dxa"/>
            <w:noWrap w:val="0"/>
            <w:vAlign w:val="center"/>
          </w:tcPr>
          <w:p w14:paraId="63339E0D">
            <w:pPr>
              <w:jc w:val="center"/>
              <w:rPr>
                <w:rFonts w:ascii="Arial"/>
                <w:sz w:val="21"/>
              </w:rPr>
            </w:pPr>
          </w:p>
        </w:tc>
        <w:tc>
          <w:tcPr>
            <w:tcW w:w="756" w:type="dxa"/>
            <w:noWrap w:val="0"/>
            <w:vAlign w:val="center"/>
          </w:tcPr>
          <w:p w14:paraId="3039256D">
            <w:pPr>
              <w:jc w:val="center"/>
              <w:rPr>
                <w:rFonts w:ascii="Arial"/>
                <w:sz w:val="21"/>
              </w:rPr>
            </w:pPr>
          </w:p>
        </w:tc>
        <w:tc>
          <w:tcPr>
            <w:tcW w:w="675" w:type="dxa"/>
            <w:tcBorders>
              <w:right w:val="single" w:color="auto" w:sz="4" w:space="0"/>
            </w:tcBorders>
            <w:noWrap w:val="0"/>
            <w:vAlign w:val="center"/>
          </w:tcPr>
          <w:p w14:paraId="212AECEC">
            <w:pPr>
              <w:jc w:val="center"/>
              <w:rPr>
                <w:rFonts w:ascii="Arial"/>
                <w:sz w:val="21"/>
              </w:rPr>
            </w:pPr>
          </w:p>
        </w:tc>
        <w:tc>
          <w:tcPr>
            <w:tcW w:w="1182" w:type="dxa"/>
            <w:tcBorders>
              <w:top w:val="single" w:color="auto" w:sz="4" w:space="0"/>
              <w:left w:val="single" w:color="auto" w:sz="4" w:space="0"/>
              <w:bottom w:val="single" w:color="auto" w:sz="4" w:space="0"/>
              <w:right w:val="single" w:color="auto" w:sz="4" w:space="0"/>
            </w:tcBorders>
            <w:noWrap w:val="0"/>
            <w:vAlign w:val="center"/>
          </w:tcPr>
          <w:p w14:paraId="27DEA499">
            <w:pPr>
              <w:jc w:val="center"/>
              <w:rPr>
                <w:rFonts w:ascii="Arial"/>
                <w:sz w:val="21"/>
              </w:rPr>
            </w:pPr>
          </w:p>
        </w:tc>
        <w:tc>
          <w:tcPr>
            <w:tcW w:w="859" w:type="dxa"/>
            <w:tcBorders>
              <w:left w:val="single" w:color="auto" w:sz="4" w:space="0"/>
            </w:tcBorders>
            <w:noWrap w:val="0"/>
            <w:vAlign w:val="center"/>
          </w:tcPr>
          <w:p w14:paraId="41F2C609">
            <w:pPr>
              <w:jc w:val="center"/>
              <w:rPr>
                <w:rFonts w:ascii="Arial"/>
                <w:sz w:val="21"/>
              </w:rPr>
            </w:pPr>
          </w:p>
        </w:tc>
        <w:tc>
          <w:tcPr>
            <w:tcW w:w="859" w:type="dxa"/>
            <w:noWrap w:val="0"/>
            <w:vAlign w:val="center"/>
          </w:tcPr>
          <w:p w14:paraId="7A3A6620">
            <w:pPr>
              <w:jc w:val="center"/>
              <w:rPr>
                <w:rFonts w:ascii="Arial"/>
                <w:sz w:val="21"/>
              </w:rPr>
            </w:pPr>
          </w:p>
        </w:tc>
      </w:tr>
      <w:tr w14:paraId="5A3214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jc w:val="center"/>
        </w:trPr>
        <w:tc>
          <w:tcPr>
            <w:tcW w:w="10050" w:type="dxa"/>
            <w:gridSpan w:val="10"/>
            <w:noWrap w:val="0"/>
            <w:vAlign w:val="center"/>
          </w:tcPr>
          <w:p w14:paraId="75DD855A">
            <w:pPr>
              <w:jc w:val="left"/>
              <w:rPr>
                <w:rFonts w:hint="eastAsia" w:ascii="Arial" w:eastAsia="宋体"/>
                <w:sz w:val="21"/>
                <w:lang w:val="en-US" w:eastAsia="zh-CN"/>
              </w:rPr>
            </w:pPr>
            <w:r>
              <w:rPr>
                <w:rFonts w:hint="eastAsia" w:ascii="Arial"/>
                <w:sz w:val="21"/>
                <w:lang w:val="en-US" w:eastAsia="zh-CN"/>
              </w:rPr>
              <w:t>总价：</w:t>
            </w:r>
          </w:p>
        </w:tc>
      </w:tr>
    </w:tbl>
    <w:p w14:paraId="77A38D51">
      <w:pPr>
        <w:spacing w:before="40" w:line="231" w:lineRule="auto"/>
        <w:ind w:left="144"/>
      </w:pPr>
      <w:r>
        <w:rPr>
          <w:rFonts w:ascii="微软雅黑" w:hAnsi="微软雅黑" w:eastAsia="微软雅黑" w:cs="微软雅黑"/>
          <w:spacing w:val="8"/>
          <w:sz w:val="23"/>
          <w:szCs w:val="23"/>
        </w:rPr>
        <w:t>注：此表按需填写，无则填</w:t>
      </w:r>
      <w:r>
        <w:rPr>
          <w:rFonts w:ascii="微软雅黑" w:hAnsi="微软雅黑" w:eastAsia="微软雅黑" w:cs="微软雅黑"/>
          <w:spacing w:val="56"/>
          <w:sz w:val="23"/>
          <w:szCs w:val="23"/>
          <w:u w:val="single" w:color="auto"/>
        </w:rPr>
        <w:t xml:space="preserve"> </w:t>
      </w:r>
      <w:r>
        <w:rPr>
          <w:rFonts w:ascii="微软雅黑" w:hAnsi="微软雅黑" w:eastAsia="微软雅黑" w:cs="微软雅黑"/>
          <w:spacing w:val="8"/>
          <w:sz w:val="23"/>
          <w:szCs w:val="23"/>
          <w:u w:val="single" w:color="auto"/>
        </w:rPr>
        <w:t>/</w:t>
      </w:r>
      <w:r>
        <w:rPr>
          <w:rFonts w:ascii="微软雅黑" w:hAnsi="微软雅黑" w:eastAsia="微软雅黑" w:cs="微软雅黑"/>
          <w:spacing w:val="64"/>
          <w:w w:val="101"/>
          <w:sz w:val="23"/>
          <w:szCs w:val="23"/>
          <w:u w:val="single" w:color="auto"/>
        </w:rPr>
        <w:t xml:space="preserve"> </w:t>
      </w:r>
      <w:r>
        <w:rPr>
          <w:rFonts w:ascii="微软雅黑" w:hAnsi="微软雅黑" w:eastAsia="微软雅黑" w:cs="微软雅黑"/>
          <w:spacing w:val="8"/>
          <w:sz w:val="23"/>
          <w:szCs w:val="23"/>
        </w:rPr>
        <w:t>。</w:t>
      </w:r>
    </w:p>
    <w:p w14:paraId="3CEB3E3F">
      <w:pPr>
        <w:spacing w:before="99" w:line="188" w:lineRule="auto"/>
        <w:ind w:left="682"/>
        <w:rPr>
          <w:rFonts w:ascii="微软雅黑" w:hAnsi="微软雅黑" w:eastAsia="微软雅黑" w:cs="微软雅黑"/>
          <w:sz w:val="23"/>
          <w:szCs w:val="23"/>
        </w:rPr>
      </w:pPr>
      <w:r>
        <w:rPr>
          <w:rFonts w:ascii="微软雅黑" w:hAnsi="微软雅黑" w:eastAsia="微软雅黑" w:cs="微软雅黑"/>
          <w:sz w:val="23"/>
          <w:szCs w:val="23"/>
        </w:rPr>
        <w:t>投标人名称（盖章）</w:t>
      </w:r>
      <w:r>
        <w:rPr>
          <w:rFonts w:ascii="微软雅黑" w:hAnsi="微软雅黑" w:eastAsia="微软雅黑" w:cs="微软雅黑"/>
          <w:spacing w:val="25"/>
          <w:sz w:val="23"/>
          <w:szCs w:val="23"/>
        </w:rPr>
        <w:t xml:space="preserve"> </w:t>
      </w:r>
      <w:r>
        <w:rPr>
          <w:rFonts w:ascii="微软雅黑" w:hAnsi="微软雅黑" w:eastAsia="微软雅黑" w:cs="微软雅黑"/>
          <w:sz w:val="23"/>
          <w:szCs w:val="23"/>
        </w:rPr>
        <w:t>：</w:t>
      </w:r>
      <w:r>
        <w:rPr>
          <w:rFonts w:ascii="微软雅黑" w:hAnsi="微软雅黑" w:eastAsia="微软雅黑" w:cs="微软雅黑"/>
          <w:sz w:val="23"/>
          <w:szCs w:val="23"/>
          <w:u w:val="single" w:color="auto"/>
        </w:rPr>
        <w:t xml:space="preserve">                                         </w:t>
      </w:r>
    </w:p>
    <w:p w14:paraId="01D0AF22">
      <w:pPr>
        <w:spacing w:before="45" w:line="228" w:lineRule="auto"/>
        <w:ind w:left="683"/>
        <w:rPr>
          <w:rFonts w:ascii="微软雅黑" w:hAnsi="微软雅黑" w:eastAsia="微软雅黑" w:cs="微软雅黑"/>
          <w:sz w:val="23"/>
          <w:szCs w:val="23"/>
        </w:rPr>
      </w:pPr>
      <w:r>
        <w:rPr>
          <w:rFonts w:ascii="微软雅黑" w:hAnsi="微软雅黑" w:eastAsia="微软雅黑" w:cs="微软雅黑"/>
          <w:spacing w:val="4"/>
          <w:sz w:val="23"/>
          <w:szCs w:val="23"/>
        </w:rPr>
        <w:t>法定代表人或其委托代理人(签字或签章)：</w:t>
      </w:r>
      <w:r>
        <w:rPr>
          <w:rFonts w:ascii="微软雅黑" w:hAnsi="微软雅黑" w:eastAsia="微软雅黑" w:cs="微软雅黑"/>
          <w:spacing w:val="4"/>
          <w:sz w:val="23"/>
          <w:szCs w:val="23"/>
          <w:u w:val="single" w:color="auto"/>
        </w:rPr>
        <w:t xml:space="preserve">                        </w:t>
      </w:r>
    </w:p>
    <w:p w14:paraId="5E806798">
      <w:pPr>
        <w:spacing w:before="69" w:line="185" w:lineRule="auto"/>
        <w:ind w:left="807"/>
        <w:rPr>
          <w:rFonts w:ascii="微软雅黑" w:hAnsi="微软雅黑" w:eastAsia="微软雅黑" w:cs="微软雅黑"/>
          <w:sz w:val="23"/>
          <w:szCs w:val="23"/>
        </w:rPr>
      </w:pPr>
      <w:r>
        <w:rPr>
          <w:rFonts w:ascii="微软雅黑" w:hAnsi="微软雅黑" w:eastAsia="微软雅黑" w:cs="微软雅黑"/>
          <w:spacing w:val="-4"/>
          <w:sz w:val="23"/>
          <w:szCs w:val="23"/>
        </w:rPr>
        <w:t>日期：</w:t>
      </w:r>
      <w:r>
        <w:rPr>
          <w:rFonts w:ascii="微软雅黑" w:hAnsi="微软雅黑" w:eastAsia="微软雅黑" w:cs="微软雅黑"/>
          <w:spacing w:val="19"/>
          <w:sz w:val="23"/>
          <w:szCs w:val="23"/>
        </w:rPr>
        <w:t xml:space="preserve">   </w:t>
      </w:r>
      <w:r>
        <w:rPr>
          <w:rFonts w:ascii="微软雅黑" w:hAnsi="微软雅黑" w:eastAsia="微软雅黑" w:cs="微软雅黑"/>
          <w:spacing w:val="-4"/>
          <w:sz w:val="23"/>
          <w:szCs w:val="23"/>
        </w:rPr>
        <w:t>年</w:t>
      </w:r>
      <w:r>
        <w:rPr>
          <w:rFonts w:ascii="微软雅黑" w:hAnsi="微软雅黑" w:eastAsia="微软雅黑" w:cs="微软雅黑"/>
          <w:spacing w:val="6"/>
          <w:sz w:val="23"/>
          <w:szCs w:val="23"/>
        </w:rPr>
        <w:t xml:space="preserve">     </w:t>
      </w:r>
      <w:r>
        <w:rPr>
          <w:rFonts w:ascii="微软雅黑" w:hAnsi="微软雅黑" w:eastAsia="微软雅黑" w:cs="微软雅黑"/>
          <w:spacing w:val="-4"/>
          <w:sz w:val="23"/>
          <w:szCs w:val="23"/>
        </w:rPr>
        <w:t>月</w:t>
      </w:r>
      <w:r>
        <w:rPr>
          <w:rFonts w:ascii="微软雅黑" w:hAnsi="微软雅黑" w:eastAsia="微软雅黑" w:cs="微软雅黑"/>
          <w:spacing w:val="6"/>
          <w:sz w:val="23"/>
          <w:szCs w:val="23"/>
        </w:rPr>
        <w:t xml:space="preserve">       </w:t>
      </w:r>
      <w:r>
        <w:rPr>
          <w:rFonts w:ascii="微软雅黑" w:hAnsi="微软雅黑" w:eastAsia="微软雅黑" w:cs="微软雅黑"/>
          <w:spacing w:val="-4"/>
          <w:sz w:val="23"/>
          <w:szCs w:val="23"/>
        </w:rPr>
        <w:t>日</w:t>
      </w:r>
    </w:p>
    <w:p w14:paraId="0A0BCE4E">
      <w:pPr>
        <w:spacing w:before="68" w:line="185" w:lineRule="auto"/>
        <w:jc w:val="both"/>
        <w:rPr>
          <w:rFonts w:ascii="微软雅黑" w:hAnsi="微软雅黑" w:eastAsia="微软雅黑" w:cs="微软雅黑"/>
          <w:spacing w:val="-2"/>
          <w:sz w:val="22"/>
          <w:szCs w:val="22"/>
        </w:rPr>
      </w:pPr>
      <w:r>
        <w:rPr>
          <w:rFonts w:ascii="微软雅黑" w:hAnsi="微软雅黑" w:eastAsia="微软雅黑" w:cs="微软雅黑"/>
          <w:spacing w:val="-2"/>
          <w:sz w:val="22"/>
          <w:szCs w:val="22"/>
        </w:rPr>
        <w:t>注:</w:t>
      </w:r>
    </w:p>
    <w:p w14:paraId="4F86116B">
      <w:pPr>
        <w:keepNext w:val="0"/>
        <w:keepLines w:val="0"/>
        <w:pageBreakBefore w:val="0"/>
        <w:widowControl w:val="0"/>
        <w:kinsoku/>
        <w:wordWrap/>
        <w:overflowPunct/>
        <w:topLinePunct w:val="0"/>
        <w:autoSpaceDE/>
        <w:autoSpaceDN/>
        <w:bidi w:val="0"/>
        <w:adjustRightInd/>
        <w:snapToGrid/>
        <w:spacing w:before="68" w:line="240" w:lineRule="exact"/>
        <w:jc w:val="left"/>
        <w:textAlignment w:val="auto"/>
        <w:rPr>
          <w:rFonts w:ascii="微软雅黑" w:hAnsi="微软雅黑" w:eastAsia="微软雅黑" w:cs="微软雅黑"/>
          <w:spacing w:val="-2"/>
          <w:sz w:val="22"/>
          <w:szCs w:val="22"/>
        </w:rPr>
      </w:pPr>
      <w:r>
        <w:rPr>
          <w:rFonts w:ascii="微软雅黑" w:hAnsi="微软雅黑" w:eastAsia="微软雅黑" w:cs="微软雅黑"/>
          <w:spacing w:val="-2"/>
          <w:sz w:val="22"/>
          <w:szCs w:val="22"/>
        </w:rPr>
        <w:t>1.如果投标人认为需要，每种货物填写一份该表。</w:t>
      </w:r>
    </w:p>
    <w:p w14:paraId="5214E3B0">
      <w:pPr>
        <w:keepNext w:val="0"/>
        <w:keepLines w:val="0"/>
        <w:pageBreakBefore w:val="0"/>
        <w:widowControl w:val="0"/>
        <w:kinsoku/>
        <w:wordWrap/>
        <w:overflowPunct/>
        <w:topLinePunct w:val="0"/>
        <w:autoSpaceDE/>
        <w:autoSpaceDN/>
        <w:bidi w:val="0"/>
        <w:adjustRightInd/>
        <w:snapToGrid/>
        <w:spacing w:before="68" w:line="240" w:lineRule="exact"/>
        <w:jc w:val="left"/>
        <w:textAlignment w:val="auto"/>
        <w:rPr>
          <w:rFonts w:ascii="微软雅黑" w:hAnsi="微软雅黑" w:eastAsia="微软雅黑" w:cs="微软雅黑"/>
          <w:spacing w:val="-2"/>
          <w:sz w:val="22"/>
          <w:szCs w:val="22"/>
        </w:rPr>
      </w:pPr>
      <w:r>
        <w:rPr>
          <w:rFonts w:ascii="微软雅黑" w:hAnsi="微软雅黑" w:eastAsia="微软雅黑" w:cs="微软雅黑"/>
          <w:spacing w:val="-2"/>
          <w:sz w:val="22"/>
          <w:szCs w:val="22"/>
        </w:rPr>
        <w:t xml:space="preserve">2.如果按单价计算的结果与总价不一致,以单价为准修正总价。 </w:t>
      </w:r>
    </w:p>
    <w:p w14:paraId="6DB9AFA0">
      <w:pPr>
        <w:keepNext w:val="0"/>
        <w:keepLines w:val="0"/>
        <w:pageBreakBefore w:val="0"/>
        <w:widowControl w:val="0"/>
        <w:kinsoku/>
        <w:wordWrap/>
        <w:overflowPunct/>
        <w:topLinePunct w:val="0"/>
        <w:autoSpaceDE/>
        <w:autoSpaceDN/>
        <w:bidi w:val="0"/>
        <w:adjustRightInd/>
        <w:snapToGrid/>
        <w:spacing w:before="68" w:line="240" w:lineRule="exact"/>
        <w:jc w:val="left"/>
        <w:textAlignment w:val="auto"/>
        <w:rPr>
          <w:rFonts w:ascii="微软雅黑" w:hAnsi="微软雅黑" w:eastAsia="微软雅黑" w:cs="微软雅黑"/>
          <w:spacing w:val="-2"/>
          <w:sz w:val="22"/>
          <w:szCs w:val="22"/>
        </w:rPr>
      </w:pPr>
      <w:r>
        <w:rPr>
          <w:rFonts w:ascii="微软雅黑" w:hAnsi="微软雅黑" w:eastAsia="微软雅黑" w:cs="微软雅黑"/>
          <w:spacing w:val="-2"/>
          <w:sz w:val="22"/>
          <w:szCs w:val="22"/>
        </w:rPr>
        <w:t xml:space="preserve">3.如果不提供详细分项报价将视为没有实质性响应招标文件。 </w:t>
      </w:r>
    </w:p>
    <w:p w14:paraId="295F461E">
      <w:pPr>
        <w:keepNext w:val="0"/>
        <w:keepLines w:val="0"/>
        <w:pageBreakBefore w:val="0"/>
        <w:widowControl w:val="0"/>
        <w:kinsoku/>
        <w:wordWrap/>
        <w:overflowPunct/>
        <w:topLinePunct w:val="0"/>
        <w:autoSpaceDE/>
        <w:autoSpaceDN/>
        <w:bidi w:val="0"/>
        <w:adjustRightInd/>
        <w:snapToGrid/>
        <w:spacing w:before="68" w:line="240" w:lineRule="exact"/>
        <w:jc w:val="left"/>
        <w:textAlignment w:val="auto"/>
        <w:rPr>
          <w:rFonts w:ascii="微软雅黑" w:hAnsi="微软雅黑" w:eastAsia="微软雅黑" w:cs="微软雅黑"/>
          <w:spacing w:val="-2"/>
          <w:sz w:val="22"/>
          <w:szCs w:val="22"/>
        </w:rPr>
      </w:pPr>
      <w:r>
        <w:rPr>
          <w:rFonts w:ascii="微软雅黑" w:hAnsi="微软雅黑" w:eastAsia="微软雅黑" w:cs="微软雅黑"/>
          <w:spacing w:val="-2"/>
          <w:sz w:val="22"/>
          <w:szCs w:val="22"/>
        </w:rPr>
        <w:t>4.上述各项的详细分项报价，应另页描述。</w:t>
      </w:r>
    </w:p>
    <w:p w14:paraId="72B638D1">
      <w:pPr>
        <w:keepNext w:val="0"/>
        <w:keepLines w:val="0"/>
        <w:pageBreakBefore w:val="0"/>
        <w:widowControl w:val="0"/>
        <w:kinsoku/>
        <w:wordWrap/>
        <w:overflowPunct/>
        <w:topLinePunct w:val="0"/>
        <w:autoSpaceDE/>
        <w:autoSpaceDN/>
        <w:bidi w:val="0"/>
        <w:adjustRightInd/>
        <w:snapToGrid/>
        <w:spacing w:before="68" w:line="240" w:lineRule="exact"/>
        <w:jc w:val="left"/>
        <w:textAlignment w:val="auto"/>
        <w:rPr>
          <w:rFonts w:ascii="微软雅黑" w:hAnsi="微软雅黑" w:eastAsia="微软雅黑" w:cs="微软雅黑"/>
          <w:spacing w:val="-2"/>
          <w:sz w:val="22"/>
          <w:szCs w:val="22"/>
        </w:rPr>
      </w:pPr>
      <w:r>
        <w:rPr>
          <w:rFonts w:ascii="微软雅黑" w:hAnsi="微软雅黑" w:eastAsia="微软雅黑" w:cs="微软雅黑"/>
          <w:spacing w:val="-2"/>
          <w:sz w:val="22"/>
          <w:szCs w:val="22"/>
        </w:rPr>
        <w:t xml:space="preserve">5.如果开标一览表（报价表）内容与投标文件中明细表内容不一致的，以开标一览表（报价表）内容为准。 </w:t>
      </w:r>
    </w:p>
    <w:p w14:paraId="2DC68163">
      <w:pPr>
        <w:keepNext w:val="0"/>
        <w:keepLines w:val="0"/>
        <w:pageBreakBefore w:val="0"/>
        <w:widowControl w:val="0"/>
        <w:kinsoku/>
        <w:wordWrap/>
        <w:overflowPunct/>
        <w:topLinePunct w:val="0"/>
        <w:autoSpaceDE/>
        <w:autoSpaceDN/>
        <w:bidi w:val="0"/>
        <w:adjustRightInd/>
        <w:snapToGrid/>
        <w:spacing w:before="68" w:line="240" w:lineRule="exact"/>
        <w:jc w:val="left"/>
        <w:textAlignment w:val="auto"/>
        <w:rPr>
          <w:rFonts w:ascii="微软雅黑" w:hAnsi="微软雅黑" w:eastAsia="微软雅黑" w:cs="微软雅黑"/>
          <w:spacing w:val="-2"/>
          <w:sz w:val="22"/>
          <w:szCs w:val="22"/>
        </w:rPr>
      </w:pPr>
      <w:r>
        <w:rPr>
          <w:rFonts w:ascii="微软雅黑" w:hAnsi="微软雅黑" w:eastAsia="微软雅黑" w:cs="微软雅黑"/>
          <w:spacing w:val="-2"/>
          <w:sz w:val="22"/>
          <w:szCs w:val="22"/>
        </w:rPr>
        <w:t>6.如本表各项费用有报价奇低的，即报价不合理，按恶意低价竞标处理，投标文件视为无效。</w:t>
      </w:r>
    </w:p>
    <w:p w14:paraId="46C8EB50">
      <w:pPr>
        <w:keepNext w:val="0"/>
        <w:keepLines w:val="0"/>
        <w:pageBreakBefore w:val="0"/>
        <w:widowControl w:val="0"/>
        <w:kinsoku/>
        <w:wordWrap/>
        <w:overflowPunct/>
        <w:topLinePunct w:val="0"/>
        <w:autoSpaceDE/>
        <w:autoSpaceDN/>
        <w:bidi w:val="0"/>
        <w:adjustRightInd/>
        <w:snapToGrid/>
        <w:spacing w:before="68" w:line="240" w:lineRule="exact"/>
        <w:jc w:val="left"/>
        <w:textAlignment w:val="auto"/>
        <w:rPr>
          <w:rFonts w:ascii="微软雅黑" w:hAnsi="微软雅黑" w:eastAsia="微软雅黑" w:cs="微软雅黑"/>
          <w:spacing w:val="-2"/>
          <w:sz w:val="22"/>
          <w:szCs w:val="22"/>
        </w:rPr>
      </w:pPr>
      <w:r>
        <w:rPr>
          <w:rFonts w:ascii="微软雅黑" w:hAnsi="微软雅黑" w:eastAsia="微软雅黑" w:cs="微软雅黑"/>
          <w:spacing w:val="-2"/>
          <w:sz w:val="22"/>
          <w:szCs w:val="22"/>
        </w:rPr>
        <w:t>7 投标人可根据需要自行增减表格行数。</w:t>
      </w:r>
    </w:p>
    <w:p w14:paraId="27F46382">
      <w:pPr>
        <w:keepNext w:val="0"/>
        <w:keepLines w:val="0"/>
        <w:pageBreakBefore w:val="0"/>
        <w:widowControl w:val="0"/>
        <w:numPr>
          <w:ilvl w:val="0"/>
          <w:numId w:val="2"/>
        </w:numPr>
        <w:kinsoku/>
        <w:wordWrap/>
        <w:overflowPunct/>
        <w:topLinePunct w:val="0"/>
        <w:autoSpaceDE/>
        <w:autoSpaceDN/>
        <w:bidi w:val="0"/>
        <w:adjustRightInd/>
        <w:snapToGrid/>
        <w:spacing w:before="68" w:line="240" w:lineRule="exact"/>
        <w:jc w:val="left"/>
        <w:textAlignment w:val="auto"/>
        <w:rPr>
          <w:rFonts w:ascii="微软雅黑" w:hAnsi="微软雅黑" w:eastAsia="微软雅黑" w:cs="微软雅黑"/>
          <w:spacing w:val="-2"/>
          <w:sz w:val="22"/>
          <w:szCs w:val="22"/>
        </w:rPr>
      </w:pPr>
      <w:r>
        <w:rPr>
          <w:rFonts w:ascii="微软雅黑" w:hAnsi="微软雅黑" w:eastAsia="微软雅黑" w:cs="微软雅黑"/>
          <w:spacing w:val="-2"/>
          <w:sz w:val="22"/>
          <w:szCs w:val="22"/>
        </w:rPr>
        <w:t xml:space="preserve">投标人对所报相关内容的真实性负责，采购代理机构有权将相关内容进行公示，因弄虚作假导致的后果由投标人自行承担。 </w:t>
      </w:r>
    </w:p>
    <w:p w14:paraId="55FC20B0">
      <w:pPr>
        <w:keepNext w:val="0"/>
        <w:keepLines w:val="0"/>
        <w:pageBreakBefore w:val="0"/>
        <w:widowControl w:val="0"/>
        <w:numPr>
          <w:ilvl w:val="0"/>
          <w:numId w:val="0"/>
        </w:numPr>
        <w:kinsoku/>
        <w:wordWrap/>
        <w:overflowPunct/>
        <w:topLinePunct w:val="0"/>
        <w:autoSpaceDE/>
        <w:autoSpaceDN/>
        <w:bidi w:val="0"/>
        <w:adjustRightInd/>
        <w:snapToGrid/>
        <w:spacing w:before="68" w:line="240" w:lineRule="exact"/>
        <w:jc w:val="left"/>
        <w:textAlignment w:val="auto"/>
        <w:rPr>
          <w:rFonts w:ascii="微软雅黑" w:hAnsi="微软雅黑" w:eastAsia="微软雅黑" w:cs="微软雅黑"/>
          <w:spacing w:val="-2"/>
          <w:sz w:val="22"/>
          <w:szCs w:val="22"/>
        </w:rPr>
      </w:pPr>
      <w:r>
        <w:rPr>
          <w:rFonts w:ascii="微软雅黑" w:hAnsi="微软雅黑" w:eastAsia="微软雅黑" w:cs="微软雅黑"/>
          <w:spacing w:val="-2"/>
          <w:sz w:val="22"/>
          <w:szCs w:val="22"/>
        </w:rPr>
        <w:t>9.以上报价的货物应包含包装、仓储、运输、装卸、保险、安装、税金等的一切费用。</w:t>
      </w:r>
    </w:p>
    <w:p w14:paraId="2C85ED19">
      <w:pPr>
        <w:ind w:firstLine="6600" w:firstLineChars="2750"/>
        <w:rPr>
          <w:rFonts w:ascii="仿宋" w:hAnsi="仿宋" w:eastAsia="仿宋" w:cs="仿宋"/>
          <w:color w:val="000000"/>
        </w:rPr>
      </w:pPr>
      <w:r>
        <w:rPr>
          <w:rFonts w:hint="eastAsia" w:ascii="仿宋" w:hAnsi="仿宋" w:eastAsia="仿宋" w:cs="仿宋"/>
          <w:color w:val="000000"/>
          <w:sz w:val="24"/>
        </w:rPr>
        <w:br w:type="page"/>
      </w:r>
      <w:bookmarkEnd w:id="368"/>
      <w:bookmarkEnd w:id="369"/>
    </w:p>
    <w:p w14:paraId="78436B53">
      <w:pPr>
        <w:pStyle w:val="19"/>
        <w:tabs>
          <w:tab w:val="left" w:pos="5580"/>
        </w:tabs>
        <w:spacing w:line="240" w:lineRule="atLeast"/>
        <w:ind w:left="1079" w:leftChars="257" w:hanging="540"/>
        <w:rPr>
          <w:rFonts w:ascii="仿宋" w:hAnsi="仿宋" w:eastAsia="仿宋" w:cs="仿宋"/>
          <w:color w:val="000000"/>
          <w:sz w:val="24"/>
        </w:rPr>
        <w:sectPr>
          <w:pgSz w:w="11906" w:h="16838"/>
          <w:pgMar w:top="1440" w:right="1797" w:bottom="1440" w:left="1797" w:header="851" w:footer="992" w:gutter="0"/>
          <w:cols w:space="720" w:num="1"/>
          <w:docGrid w:type="linesAndChars" w:linePitch="312" w:charSpace="0"/>
        </w:sectPr>
      </w:pPr>
      <w:bookmarkStart w:id="377" w:name="_Hlt520356243"/>
      <w:bookmarkEnd w:id="377"/>
      <w:bookmarkStart w:id="378" w:name="_Hlt520355938"/>
      <w:bookmarkEnd w:id="378"/>
    </w:p>
    <w:p w14:paraId="6F65F1E0">
      <w:pPr>
        <w:pStyle w:val="5"/>
        <w:spacing w:before="0" w:line="240" w:lineRule="atLeast"/>
        <w:ind w:left="1080" w:leftChars="257" w:hanging="540"/>
        <w:rPr>
          <w:rFonts w:hint="eastAsia" w:ascii="仿宋" w:hAnsi="仿宋" w:eastAsia="仿宋" w:cs="仿宋"/>
          <w:color w:val="000000"/>
          <w:sz w:val="24"/>
        </w:rPr>
      </w:pPr>
      <w:bookmarkStart w:id="379" w:name="_Toc216582816"/>
      <w:bookmarkStart w:id="380" w:name="_Toc515647819"/>
      <w:bookmarkStart w:id="381" w:name="_Toc18267"/>
      <w:bookmarkStart w:id="382" w:name="_Toc19399"/>
      <w:bookmarkStart w:id="383" w:name="_Toc14037"/>
      <w:bookmarkStart w:id="384" w:name="_Toc216582817"/>
      <w:bookmarkStart w:id="385" w:name="_Toc28959"/>
      <w:bookmarkStart w:id="386" w:name="_Toc515647820"/>
      <w:bookmarkStart w:id="387" w:name="_Toc22563"/>
      <w:r>
        <w:rPr>
          <w:rFonts w:hint="eastAsia" w:ascii="仿宋" w:hAnsi="仿宋" w:eastAsia="仿宋" w:cs="仿宋"/>
          <w:color w:val="000000"/>
          <w:sz w:val="24"/>
          <w:lang w:val="en-US" w:eastAsia="zh-CN"/>
        </w:rPr>
        <w:t>3</w:t>
      </w:r>
      <w:r>
        <w:rPr>
          <w:rFonts w:hint="eastAsia" w:ascii="仿宋" w:hAnsi="仿宋" w:eastAsia="仿宋" w:cs="仿宋"/>
          <w:color w:val="000000"/>
          <w:sz w:val="24"/>
        </w:rPr>
        <w:t xml:space="preserve">   </w:t>
      </w:r>
      <w:bookmarkEnd w:id="379"/>
      <w:r>
        <w:rPr>
          <w:rFonts w:hint="eastAsia" w:ascii="仿宋" w:hAnsi="仿宋" w:eastAsia="仿宋" w:cs="仿宋"/>
          <w:color w:val="000000"/>
          <w:sz w:val="24"/>
          <w:lang w:val="en-US" w:eastAsia="zh-CN"/>
        </w:rPr>
        <w:t>货物</w:t>
      </w:r>
      <w:r>
        <w:rPr>
          <w:rFonts w:hint="eastAsia" w:ascii="仿宋" w:hAnsi="仿宋" w:eastAsia="仿宋" w:cs="仿宋"/>
          <w:color w:val="000000"/>
          <w:sz w:val="24"/>
        </w:rPr>
        <w:t>说明一览表（投标文件格式八）</w:t>
      </w:r>
      <w:bookmarkEnd w:id="380"/>
      <w:bookmarkEnd w:id="381"/>
      <w:bookmarkEnd w:id="382"/>
      <w:bookmarkEnd w:id="383"/>
    </w:p>
    <w:p w14:paraId="741A53DD">
      <w:pPr>
        <w:rPr>
          <w:rFonts w:hint="eastAsia" w:ascii="仿宋" w:hAnsi="仿宋" w:eastAsia="仿宋" w:cs="仿宋"/>
          <w:color w:val="000000"/>
          <w:sz w:val="24"/>
        </w:rPr>
      </w:pPr>
    </w:p>
    <w:p w14:paraId="3CA4BB2B">
      <w:pPr>
        <w:pStyle w:val="27"/>
        <w:rPr>
          <w:rFonts w:hint="eastAsia"/>
          <w:color w:val="000000"/>
        </w:rPr>
      </w:pPr>
    </w:p>
    <w:p w14:paraId="4C672A55">
      <w:pPr>
        <w:pStyle w:val="19"/>
        <w:shd w:val="clear" w:color="auto" w:fill="auto"/>
        <w:spacing w:line="400" w:lineRule="exact"/>
        <w:ind w:left="1080" w:leftChars="257" w:hanging="540"/>
        <w:rPr>
          <w:rFonts w:hint="eastAsia" w:ascii="微软雅黑 Light" w:hAnsi="微软雅黑 Light" w:eastAsia="微软雅黑 Light" w:cs="微软雅黑 Light"/>
          <w:color w:val="auto"/>
          <w:sz w:val="24"/>
          <w:szCs w:val="24"/>
          <w:highlight w:val="none"/>
        </w:rPr>
      </w:pPr>
      <w:r>
        <w:rPr>
          <w:rFonts w:hint="eastAsia" w:ascii="微软雅黑 Light" w:hAnsi="微软雅黑 Light" w:eastAsia="微软雅黑 Light" w:cs="微软雅黑 Light"/>
          <w:color w:val="auto"/>
          <w:sz w:val="24"/>
          <w:szCs w:val="24"/>
          <w:highlight w:val="none"/>
        </w:rPr>
        <w:t xml:space="preserve">项目名称:                   </w:t>
      </w:r>
      <w:r>
        <w:rPr>
          <w:rFonts w:hint="eastAsia" w:ascii="微软雅黑 Light" w:hAnsi="微软雅黑 Light" w:eastAsia="微软雅黑 Light" w:cs="微软雅黑 Light"/>
          <w:color w:val="auto"/>
          <w:sz w:val="24"/>
          <w:szCs w:val="24"/>
          <w:lang w:eastAsia="zh-CN"/>
        </w:rPr>
        <w:t>项目编号</w:t>
      </w:r>
      <w:r>
        <w:rPr>
          <w:rFonts w:hint="eastAsia" w:ascii="微软雅黑 Light" w:hAnsi="微软雅黑 Light" w:eastAsia="微软雅黑 Light" w:cs="微软雅黑 Light"/>
          <w:color w:val="auto"/>
          <w:sz w:val="24"/>
          <w:szCs w:val="24"/>
        </w:rPr>
        <w:t xml:space="preserve">:            </w:t>
      </w:r>
      <w:r>
        <w:rPr>
          <w:rFonts w:hint="eastAsia" w:ascii="微软雅黑 Light" w:hAnsi="微软雅黑 Light" w:eastAsia="微软雅黑 Light" w:cs="微软雅黑 Light"/>
          <w:color w:val="auto"/>
          <w:sz w:val="24"/>
          <w:szCs w:val="24"/>
          <w:lang w:val="en-US" w:eastAsia="zh-CN"/>
        </w:rPr>
        <w:t xml:space="preserve"> </w:t>
      </w:r>
      <w:r>
        <w:rPr>
          <w:rFonts w:hint="eastAsia" w:ascii="微软雅黑 Light" w:hAnsi="微软雅黑 Light" w:eastAsia="微软雅黑 Light" w:cs="微软雅黑 Light"/>
          <w:color w:val="auto"/>
          <w:sz w:val="24"/>
          <w:szCs w:val="24"/>
        </w:rPr>
        <w:t xml:space="preserve"> 包号:</w:t>
      </w:r>
      <w:r>
        <w:rPr>
          <w:rFonts w:hint="eastAsia" w:ascii="微软雅黑 Light" w:hAnsi="微软雅黑 Light" w:eastAsia="微软雅黑 Light" w:cs="微软雅黑 Light"/>
          <w:color w:val="auto"/>
          <w:sz w:val="24"/>
          <w:szCs w:val="24"/>
          <w:highlight w:val="none"/>
        </w:rPr>
        <w:t xml:space="preserve">                   </w:t>
      </w:r>
    </w:p>
    <w:p w14:paraId="58AA695C">
      <w:pPr>
        <w:pStyle w:val="19"/>
        <w:shd w:val="clear" w:color="auto" w:fill="auto"/>
        <w:spacing w:line="240" w:lineRule="atLeast"/>
        <w:ind w:left="1080" w:leftChars="257" w:hanging="540"/>
        <w:rPr>
          <w:rFonts w:hint="eastAsia" w:ascii="仿宋_GB2312" w:eastAsia="仿宋_GB2312"/>
          <w:color w:val="auto"/>
          <w:sz w:val="24"/>
          <w:highlight w:val="none"/>
        </w:rPr>
      </w:pPr>
    </w:p>
    <w:tbl>
      <w:tblPr>
        <w:tblStyle w:val="35"/>
        <w:tblW w:w="97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0"/>
        <w:gridCol w:w="1484"/>
        <w:gridCol w:w="1350"/>
        <w:gridCol w:w="1215"/>
        <w:gridCol w:w="1484"/>
        <w:gridCol w:w="1620"/>
        <w:gridCol w:w="1484"/>
      </w:tblGrid>
      <w:tr w14:paraId="5BA790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080" w:type="dxa"/>
            <w:noWrap w:val="0"/>
            <w:vAlign w:val="top"/>
          </w:tcPr>
          <w:p w14:paraId="07721150">
            <w:pPr>
              <w:pStyle w:val="19"/>
              <w:shd w:val="clear" w:color="auto" w:fill="auto"/>
              <w:spacing w:line="400" w:lineRule="exact"/>
              <w:jc w:val="center"/>
              <w:rPr>
                <w:rFonts w:hint="eastAsia" w:ascii="微软雅黑 Light" w:hAnsi="微软雅黑 Light" w:eastAsia="微软雅黑 Light" w:cs="微软雅黑 Light"/>
                <w:color w:val="auto"/>
                <w:sz w:val="24"/>
                <w:highlight w:val="none"/>
                <w:lang w:val="en-US" w:eastAsia="zh-CN"/>
              </w:rPr>
            </w:pPr>
            <w:r>
              <w:rPr>
                <w:rFonts w:hint="eastAsia" w:ascii="微软雅黑 Light" w:hAnsi="微软雅黑 Light" w:eastAsia="微软雅黑 Light" w:cs="微软雅黑 Light"/>
                <w:color w:val="auto"/>
                <w:sz w:val="24"/>
                <w:highlight w:val="none"/>
                <w:lang w:val="en-US" w:eastAsia="zh-CN"/>
              </w:rPr>
              <w:t>序号</w:t>
            </w:r>
          </w:p>
        </w:tc>
        <w:tc>
          <w:tcPr>
            <w:tcW w:w="1484" w:type="dxa"/>
            <w:noWrap w:val="0"/>
            <w:vAlign w:val="top"/>
          </w:tcPr>
          <w:p w14:paraId="39F77C8E">
            <w:pPr>
              <w:pStyle w:val="19"/>
              <w:shd w:val="clear" w:color="auto" w:fill="auto"/>
              <w:spacing w:line="400" w:lineRule="exact"/>
              <w:jc w:val="center"/>
              <w:rPr>
                <w:rFonts w:hint="eastAsia" w:ascii="微软雅黑 Light" w:hAnsi="微软雅黑 Light" w:eastAsia="微软雅黑 Light" w:cs="微软雅黑 Light"/>
                <w:color w:val="auto"/>
                <w:sz w:val="24"/>
                <w:highlight w:val="none"/>
                <w:lang w:val="en-US" w:eastAsia="zh-CN"/>
              </w:rPr>
            </w:pPr>
            <w:r>
              <w:rPr>
                <w:rFonts w:hint="eastAsia" w:ascii="微软雅黑 Light" w:hAnsi="微软雅黑 Light" w:eastAsia="微软雅黑 Light" w:cs="微软雅黑 Light"/>
                <w:color w:val="auto"/>
                <w:sz w:val="24"/>
                <w:highlight w:val="none"/>
                <w:lang w:val="en-US" w:eastAsia="zh-CN"/>
              </w:rPr>
              <w:t>货物名称</w:t>
            </w:r>
          </w:p>
        </w:tc>
        <w:tc>
          <w:tcPr>
            <w:tcW w:w="1350" w:type="dxa"/>
            <w:noWrap w:val="0"/>
            <w:vAlign w:val="top"/>
          </w:tcPr>
          <w:p w14:paraId="4D9DBA7D">
            <w:pPr>
              <w:pStyle w:val="19"/>
              <w:shd w:val="clear" w:color="auto" w:fill="auto"/>
              <w:spacing w:line="400" w:lineRule="exact"/>
              <w:jc w:val="center"/>
              <w:rPr>
                <w:rFonts w:hint="eastAsia" w:ascii="微软雅黑 Light" w:hAnsi="微软雅黑 Light" w:eastAsia="微软雅黑 Light" w:cs="微软雅黑 Light"/>
                <w:color w:val="auto"/>
                <w:sz w:val="24"/>
                <w:highlight w:val="none"/>
                <w:lang w:val="en-US" w:eastAsia="zh-CN"/>
              </w:rPr>
            </w:pPr>
            <w:r>
              <w:rPr>
                <w:rFonts w:hint="eastAsia" w:ascii="微软雅黑 Light" w:hAnsi="微软雅黑 Light" w:eastAsia="微软雅黑 Light" w:cs="微软雅黑 Light"/>
                <w:color w:val="auto"/>
                <w:sz w:val="24"/>
                <w:highlight w:val="none"/>
                <w:lang w:val="en-US" w:eastAsia="zh-CN"/>
              </w:rPr>
              <w:t>主要规格</w:t>
            </w:r>
          </w:p>
        </w:tc>
        <w:tc>
          <w:tcPr>
            <w:tcW w:w="1215" w:type="dxa"/>
            <w:noWrap w:val="0"/>
            <w:vAlign w:val="top"/>
          </w:tcPr>
          <w:p w14:paraId="7968F118">
            <w:pPr>
              <w:pStyle w:val="19"/>
              <w:shd w:val="clear" w:color="auto" w:fill="auto"/>
              <w:spacing w:line="400" w:lineRule="exact"/>
              <w:jc w:val="center"/>
              <w:rPr>
                <w:rFonts w:hint="eastAsia" w:ascii="微软雅黑 Light" w:hAnsi="微软雅黑 Light" w:eastAsia="微软雅黑 Light" w:cs="微软雅黑 Light"/>
                <w:color w:val="auto"/>
                <w:sz w:val="24"/>
                <w:highlight w:val="none"/>
                <w:lang w:val="en-US" w:eastAsia="zh-CN"/>
              </w:rPr>
            </w:pPr>
            <w:r>
              <w:rPr>
                <w:rFonts w:hint="eastAsia" w:ascii="微软雅黑 Light" w:hAnsi="微软雅黑 Light" w:eastAsia="微软雅黑 Light" w:cs="微软雅黑 Light"/>
                <w:color w:val="auto"/>
                <w:sz w:val="24"/>
                <w:highlight w:val="none"/>
                <w:lang w:val="en-US" w:eastAsia="zh-CN"/>
              </w:rPr>
              <w:t>数量</w:t>
            </w:r>
          </w:p>
        </w:tc>
        <w:tc>
          <w:tcPr>
            <w:tcW w:w="1484" w:type="dxa"/>
            <w:noWrap w:val="0"/>
            <w:vAlign w:val="top"/>
          </w:tcPr>
          <w:p w14:paraId="4760292F">
            <w:pPr>
              <w:pStyle w:val="19"/>
              <w:shd w:val="clear" w:color="auto" w:fill="auto"/>
              <w:spacing w:line="400" w:lineRule="exact"/>
              <w:jc w:val="center"/>
              <w:rPr>
                <w:rFonts w:hint="eastAsia" w:ascii="微软雅黑 Light" w:hAnsi="微软雅黑 Light" w:eastAsia="微软雅黑 Light" w:cs="微软雅黑 Light"/>
                <w:color w:val="auto"/>
                <w:sz w:val="24"/>
                <w:highlight w:val="none"/>
                <w:lang w:val="en-US" w:eastAsia="zh-CN"/>
              </w:rPr>
            </w:pPr>
            <w:r>
              <w:rPr>
                <w:rFonts w:hint="eastAsia" w:ascii="微软雅黑 Light" w:hAnsi="微软雅黑 Light" w:eastAsia="微软雅黑 Light" w:cs="微软雅黑 Light"/>
                <w:color w:val="auto"/>
                <w:sz w:val="24"/>
                <w:highlight w:val="none"/>
                <w:lang w:val="en-US" w:eastAsia="zh-CN"/>
              </w:rPr>
              <w:t>交货期</w:t>
            </w:r>
          </w:p>
        </w:tc>
        <w:tc>
          <w:tcPr>
            <w:tcW w:w="1620" w:type="dxa"/>
            <w:noWrap w:val="0"/>
            <w:vAlign w:val="top"/>
          </w:tcPr>
          <w:p w14:paraId="0C9AF534">
            <w:pPr>
              <w:pStyle w:val="19"/>
              <w:shd w:val="clear" w:color="auto" w:fill="auto"/>
              <w:spacing w:line="400" w:lineRule="exact"/>
              <w:jc w:val="center"/>
              <w:rPr>
                <w:rFonts w:hint="eastAsia" w:ascii="微软雅黑 Light" w:hAnsi="微软雅黑 Light" w:eastAsia="微软雅黑 Light" w:cs="微软雅黑 Light"/>
                <w:color w:val="auto"/>
                <w:sz w:val="24"/>
                <w:highlight w:val="none"/>
                <w:lang w:val="en-US" w:eastAsia="zh-CN"/>
              </w:rPr>
            </w:pPr>
            <w:r>
              <w:rPr>
                <w:rFonts w:hint="eastAsia" w:ascii="微软雅黑 Light" w:hAnsi="微软雅黑 Light" w:eastAsia="微软雅黑 Light" w:cs="微软雅黑 Light"/>
                <w:color w:val="auto"/>
                <w:sz w:val="24"/>
                <w:highlight w:val="none"/>
                <w:lang w:val="en-US" w:eastAsia="zh-CN"/>
              </w:rPr>
              <w:t>交货地点</w:t>
            </w:r>
          </w:p>
        </w:tc>
        <w:tc>
          <w:tcPr>
            <w:tcW w:w="1484" w:type="dxa"/>
            <w:noWrap w:val="0"/>
            <w:vAlign w:val="top"/>
          </w:tcPr>
          <w:p w14:paraId="3F4849B5">
            <w:pPr>
              <w:pStyle w:val="19"/>
              <w:shd w:val="clear" w:color="auto" w:fill="auto"/>
              <w:spacing w:line="400" w:lineRule="exact"/>
              <w:jc w:val="center"/>
              <w:rPr>
                <w:rFonts w:hint="default" w:ascii="微软雅黑 Light" w:hAnsi="微软雅黑 Light" w:eastAsia="微软雅黑 Light" w:cs="微软雅黑 Light"/>
                <w:color w:val="auto"/>
                <w:sz w:val="24"/>
                <w:highlight w:val="none"/>
                <w:lang w:val="en-US" w:eastAsia="zh-CN"/>
              </w:rPr>
            </w:pPr>
            <w:r>
              <w:rPr>
                <w:rFonts w:hint="eastAsia" w:ascii="微软雅黑 Light" w:hAnsi="微软雅黑 Light" w:eastAsia="微软雅黑 Light" w:cs="微软雅黑 Light"/>
                <w:color w:val="auto"/>
                <w:sz w:val="24"/>
                <w:highlight w:val="none"/>
                <w:lang w:val="en-US" w:eastAsia="zh-CN"/>
              </w:rPr>
              <w:t>备注</w:t>
            </w:r>
          </w:p>
        </w:tc>
      </w:tr>
      <w:tr w14:paraId="27B04A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1080" w:type="dxa"/>
            <w:noWrap w:val="0"/>
            <w:vAlign w:val="top"/>
          </w:tcPr>
          <w:p w14:paraId="2B2637DC">
            <w:pPr>
              <w:pStyle w:val="19"/>
              <w:shd w:val="clear" w:color="auto" w:fill="auto"/>
              <w:spacing w:line="240" w:lineRule="atLeast"/>
              <w:ind w:left="1080" w:leftChars="257" w:hanging="540"/>
              <w:rPr>
                <w:rFonts w:hint="eastAsia" w:ascii="仿宋_GB2312" w:eastAsia="仿宋_GB2312"/>
                <w:color w:val="auto"/>
                <w:sz w:val="24"/>
                <w:highlight w:val="none"/>
                <w:lang w:val="en-US" w:eastAsia="zh-CN"/>
              </w:rPr>
            </w:pPr>
          </w:p>
        </w:tc>
        <w:tc>
          <w:tcPr>
            <w:tcW w:w="1484" w:type="dxa"/>
            <w:noWrap w:val="0"/>
            <w:vAlign w:val="top"/>
          </w:tcPr>
          <w:p w14:paraId="10D5ABFB">
            <w:pPr>
              <w:pStyle w:val="19"/>
              <w:shd w:val="clear" w:color="auto" w:fill="auto"/>
              <w:spacing w:line="240" w:lineRule="atLeast"/>
              <w:ind w:left="1080" w:leftChars="257" w:hanging="540"/>
              <w:rPr>
                <w:rFonts w:hint="eastAsia" w:ascii="仿宋_GB2312" w:eastAsia="仿宋_GB2312"/>
                <w:color w:val="auto"/>
                <w:sz w:val="24"/>
                <w:highlight w:val="none"/>
                <w:lang w:val="en-US" w:eastAsia="zh-CN"/>
              </w:rPr>
            </w:pPr>
          </w:p>
        </w:tc>
        <w:tc>
          <w:tcPr>
            <w:tcW w:w="1350" w:type="dxa"/>
            <w:noWrap w:val="0"/>
            <w:vAlign w:val="top"/>
          </w:tcPr>
          <w:p w14:paraId="09657D5A">
            <w:pPr>
              <w:pStyle w:val="19"/>
              <w:shd w:val="clear" w:color="auto" w:fill="auto"/>
              <w:spacing w:line="240" w:lineRule="atLeast"/>
              <w:ind w:left="1080" w:leftChars="257" w:hanging="540"/>
              <w:rPr>
                <w:rFonts w:hint="eastAsia" w:ascii="仿宋_GB2312" w:eastAsia="仿宋_GB2312"/>
                <w:color w:val="auto"/>
                <w:sz w:val="24"/>
                <w:highlight w:val="none"/>
                <w:lang w:val="en-US" w:eastAsia="zh-CN"/>
              </w:rPr>
            </w:pPr>
          </w:p>
        </w:tc>
        <w:tc>
          <w:tcPr>
            <w:tcW w:w="1215" w:type="dxa"/>
            <w:noWrap w:val="0"/>
            <w:vAlign w:val="top"/>
          </w:tcPr>
          <w:p w14:paraId="2C2A7FB4">
            <w:pPr>
              <w:pStyle w:val="19"/>
              <w:shd w:val="clear" w:color="auto" w:fill="auto"/>
              <w:spacing w:line="240" w:lineRule="atLeast"/>
              <w:ind w:left="1080" w:leftChars="257" w:hanging="540"/>
              <w:rPr>
                <w:rFonts w:hint="eastAsia" w:ascii="仿宋_GB2312" w:eastAsia="仿宋_GB2312"/>
                <w:color w:val="auto"/>
                <w:sz w:val="24"/>
                <w:highlight w:val="none"/>
                <w:lang w:val="en-US" w:eastAsia="zh-CN"/>
              </w:rPr>
            </w:pPr>
          </w:p>
        </w:tc>
        <w:tc>
          <w:tcPr>
            <w:tcW w:w="1484" w:type="dxa"/>
            <w:noWrap w:val="0"/>
            <w:vAlign w:val="top"/>
          </w:tcPr>
          <w:p w14:paraId="366EF276">
            <w:pPr>
              <w:pStyle w:val="19"/>
              <w:shd w:val="clear" w:color="auto" w:fill="auto"/>
              <w:spacing w:line="240" w:lineRule="atLeast"/>
              <w:ind w:left="1080" w:leftChars="257" w:hanging="540"/>
              <w:rPr>
                <w:rFonts w:hint="eastAsia" w:ascii="仿宋_GB2312" w:eastAsia="仿宋_GB2312"/>
                <w:color w:val="auto"/>
                <w:sz w:val="24"/>
                <w:highlight w:val="none"/>
                <w:lang w:val="en-US" w:eastAsia="zh-CN"/>
              </w:rPr>
            </w:pPr>
          </w:p>
        </w:tc>
        <w:tc>
          <w:tcPr>
            <w:tcW w:w="1620" w:type="dxa"/>
            <w:noWrap w:val="0"/>
            <w:vAlign w:val="top"/>
          </w:tcPr>
          <w:p w14:paraId="1DB9F30D">
            <w:pPr>
              <w:pStyle w:val="19"/>
              <w:shd w:val="clear" w:color="auto" w:fill="auto"/>
              <w:spacing w:line="240" w:lineRule="atLeast"/>
              <w:ind w:left="1080" w:leftChars="257" w:hanging="540"/>
              <w:rPr>
                <w:rFonts w:hint="eastAsia" w:ascii="仿宋_GB2312" w:eastAsia="仿宋_GB2312"/>
                <w:color w:val="auto"/>
                <w:sz w:val="24"/>
                <w:highlight w:val="none"/>
                <w:lang w:val="en-US" w:eastAsia="zh-CN"/>
              </w:rPr>
            </w:pPr>
          </w:p>
        </w:tc>
        <w:tc>
          <w:tcPr>
            <w:tcW w:w="1484" w:type="dxa"/>
            <w:noWrap w:val="0"/>
            <w:vAlign w:val="top"/>
          </w:tcPr>
          <w:p w14:paraId="489E49BF">
            <w:pPr>
              <w:pStyle w:val="19"/>
              <w:shd w:val="clear" w:color="auto" w:fill="auto"/>
              <w:spacing w:line="240" w:lineRule="atLeast"/>
              <w:ind w:left="1080" w:leftChars="257" w:hanging="540"/>
              <w:rPr>
                <w:rFonts w:hint="eastAsia" w:ascii="仿宋_GB2312" w:eastAsia="仿宋_GB2312"/>
                <w:color w:val="auto"/>
                <w:sz w:val="24"/>
                <w:highlight w:val="none"/>
                <w:lang w:val="en-US" w:eastAsia="zh-CN"/>
              </w:rPr>
            </w:pPr>
          </w:p>
        </w:tc>
      </w:tr>
      <w:tr w14:paraId="0A7588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1080" w:type="dxa"/>
            <w:noWrap w:val="0"/>
            <w:vAlign w:val="top"/>
          </w:tcPr>
          <w:p w14:paraId="7B995396">
            <w:pPr>
              <w:pStyle w:val="19"/>
              <w:shd w:val="clear" w:color="auto" w:fill="auto"/>
              <w:spacing w:line="240" w:lineRule="atLeast"/>
              <w:ind w:left="1080" w:leftChars="257" w:hanging="540"/>
              <w:rPr>
                <w:rFonts w:hint="eastAsia" w:ascii="仿宋_GB2312" w:eastAsia="仿宋_GB2312"/>
                <w:color w:val="auto"/>
                <w:sz w:val="24"/>
                <w:highlight w:val="none"/>
                <w:lang w:val="en-US" w:eastAsia="zh-CN"/>
              </w:rPr>
            </w:pPr>
          </w:p>
        </w:tc>
        <w:tc>
          <w:tcPr>
            <w:tcW w:w="1484" w:type="dxa"/>
            <w:noWrap w:val="0"/>
            <w:vAlign w:val="top"/>
          </w:tcPr>
          <w:p w14:paraId="4A993A66">
            <w:pPr>
              <w:pStyle w:val="19"/>
              <w:shd w:val="clear" w:color="auto" w:fill="auto"/>
              <w:spacing w:line="240" w:lineRule="atLeast"/>
              <w:ind w:left="1080" w:leftChars="257" w:hanging="540"/>
              <w:rPr>
                <w:rFonts w:hint="eastAsia" w:ascii="仿宋_GB2312" w:eastAsia="仿宋_GB2312"/>
                <w:color w:val="auto"/>
                <w:sz w:val="24"/>
                <w:highlight w:val="none"/>
                <w:lang w:val="en-US" w:eastAsia="zh-CN"/>
              </w:rPr>
            </w:pPr>
          </w:p>
        </w:tc>
        <w:tc>
          <w:tcPr>
            <w:tcW w:w="1350" w:type="dxa"/>
            <w:noWrap w:val="0"/>
            <w:vAlign w:val="top"/>
          </w:tcPr>
          <w:p w14:paraId="4D50E054">
            <w:pPr>
              <w:pStyle w:val="19"/>
              <w:shd w:val="clear" w:color="auto" w:fill="auto"/>
              <w:spacing w:line="240" w:lineRule="atLeast"/>
              <w:ind w:left="1080" w:leftChars="257" w:hanging="540"/>
              <w:rPr>
                <w:rFonts w:hint="eastAsia" w:ascii="仿宋_GB2312" w:eastAsia="仿宋_GB2312"/>
                <w:color w:val="auto"/>
                <w:sz w:val="24"/>
                <w:highlight w:val="none"/>
                <w:lang w:val="en-US" w:eastAsia="zh-CN"/>
              </w:rPr>
            </w:pPr>
          </w:p>
        </w:tc>
        <w:tc>
          <w:tcPr>
            <w:tcW w:w="1215" w:type="dxa"/>
            <w:noWrap w:val="0"/>
            <w:vAlign w:val="top"/>
          </w:tcPr>
          <w:p w14:paraId="1C384E28">
            <w:pPr>
              <w:pStyle w:val="19"/>
              <w:shd w:val="clear" w:color="auto" w:fill="auto"/>
              <w:spacing w:line="240" w:lineRule="atLeast"/>
              <w:ind w:left="1080" w:leftChars="257" w:hanging="540"/>
              <w:rPr>
                <w:rFonts w:hint="eastAsia" w:ascii="仿宋_GB2312" w:eastAsia="仿宋_GB2312"/>
                <w:color w:val="auto"/>
                <w:sz w:val="24"/>
                <w:highlight w:val="none"/>
                <w:lang w:val="en-US" w:eastAsia="zh-CN"/>
              </w:rPr>
            </w:pPr>
          </w:p>
        </w:tc>
        <w:tc>
          <w:tcPr>
            <w:tcW w:w="1484" w:type="dxa"/>
            <w:noWrap w:val="0"/>
            <w:vAlign w:val="top"/>
          </w:tcPr>
          <w:p w14:paraId="4C2BA31A">
            <w:pPr>
              <w:pStyle w:val="19"/>
              <w:shd w:val="clear" w:color="auto" w:fill="auto"/>
              <w:spacing w:line="240" w:lineRule="atLeast"/>
              <w:ind w:left="1080" w:leftChars="257" w:hanging="540"/>
              <w:rPr>
                <w:rFonts w:hint="eastAsia" w:ascii="仿宋_GB2312" w:eastAsia="仿宋_GB2312"/>
                <w:color w:val="auto"/>
                <w:sz w:val="24"/>
                <w:highlight w:val="none"/>
                <w:lang w:val="en-US" w:eastAsia="zh-CN"/>
              </w:rPr>
            </w:pPr>
          </w:p>
        </w:tc>
        <w:tc>
          <w:tcPr>
            <w:tcW w:w="1620" w:type="dxa"/>
            <w:noWrap w:val="0"/>
            <w:vAlign w:val="top"/>
          </w:tcPr>
          <w:p w14:paraId="662B2692">
            <w:pPr>
              <w:pStyle w:val="19"/>
              <w:shd w:val="clear" w:color="auto" w:fill="auto"/>
              <w:spacing w:line="240" w:lineRule="atLeast"/>
              <w:ind w:left="1080" w:leftChars="257" w:hanging="540"/>
              <w:rPr>
                <w:rFonts w:hint="eastAsia" w:ascii="仿宋_GB2312" w:eastAsia="仿宋_GB2312"/>
                <w:color w:val="auto"/>
                <w:sz w:val="24"/>
                <w:highlight w:val="none"/>
                <w:lang w:val="en-US" w:eastAsia="zh-CN"/>
              </w:rPr>
            </w:pPr>
          </w:p>
        </w:tc>
        <w:tc>
          <w:tcPr>
            <w:tcW w:w="1484" w:type="dxa"/>
            <w:noWrap w:val="0"/>
            <w:vAlign w:val="top"/>
          </w:tcPr>
          <w:p w14:paraId="116E1396">
            <w:pPr>
              <w:pStyle w:val="19"/>
              <w:shd w:val="clear" w:color="auto" w:fill="auto"/>
              <w:spacing w:line="240" w:lineRule="atLeast"/>
              <w:ind w:left="1080" w:leftChars="257" w:hanging="540"/>
              <w:rPr>
                <w:rFonts w:hint="eastAsia" w:ascii="仿宋_GB2312" w:eastAsia="仿宋_GB2312"/>
                <w:color w:val="auto"/>
                <w:sz w:val="24"/>
                <w:highlight w:val="none"/>
                <w:lang w:val="en-US" w:eastAsia="zh-CN"/>
              </w:rPr>
            </w:pPr>
          </w:p>
        </w:tc>
      </w:tr>
      <w:tr w14:paraId="797D88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1080" w:type="dxa"/>
            <w:noWrap w:val="0"/>
            <w:vAlign w:val="top"/>
          </w:tcPr>
          <w:p w14:paraId="4D9576BB">
            <w:pPr>
              <w:pStyle w:val="19"/>
              <w:shd w:val="clear" w:color="auto" w:fill="auto"/>
              <w:spacing w:line="240" w:lineRule="atLeast"/>
              <w:ind w:left="1080" w:leftChars="257" w:hanging="540"/>
              <w:rPr>
                <w:rFonts w:hint="eastAsia" w:ascii="仿宋_GB2312" w:eastAsia="仿宋_GB2312"/>
                <w:color w:val="auto"/>
                <w:sz w:val="24"/>
                <w:highlight w:val="none"/>
                <w:lang w:val="en-US" w:eastAsia="zh-CN"/>
              </w:rPr>
            </w:pPr>
          </w:p>
        </w:tc>
        <w:tc>
          <w:tcPr>
            <w:tcW w:w="1484" w:type="dxa"/>
            <w:noWrap w:val="0"/>
            <w:vAlign w:val="top"/>
          </w:tcPr>
          <w:p w14:paraId="29B8A650">
            <w:pPr>
              <w:pStyle w:val="19"/>
              <w:shd w:val="clear" w:color="auto" w:fill="auto"/>
              <w:spacing w:line="240" w:lineRule="atLeast"/>
              <w:ind w:left="1080" w:leftChars="257" w:hanging="540"/>
              <w:rPr>
                <w:rFonts w:hint="eastAsia" w:ascii="仿宋_GB2312" w:eastAsia="仿宋_GB2312"/>
                <w:color w:val="auto"/>
                <w:sz w:val="24"/>
                <w:highlight w:val="none"/>
                <w:lang w:val="en-US" w:eastAsia="zh-CN"/>
              </w:rPr>
            </w:pPr>
          </w:p>
        </w:tc>
        <w:tc>
          <w:tcPr>
            <w:tcW w:w="1350" w:type="dxa"/>
            <w:noWrap w:val="0"/>
            <w:vAlign w:val="top"/>
          </w:tcPr>
          <w:p w14:paraId="04F44BBE">
            <w:pPr>
              <w:pStyle w:val="19"/>
              <w:shd w:val="clear" w:color="auto" w:fill="auto"/>
              <w:spacing w:line="240" w:lineRule="atLeast"/>
              <w:ind w:left="1080" w:leftChars="257" w:hanging="540"/>
              <w:rPr>
                <w:rFonts w:hint="eastAsia" w:ascii="仿宋_GB2312" w:eastAsia="仿宋_GB2312"/>
                <w:color w:val="auto"/>
                <w:sz w:val="24"/>
                <w:highlight w:val="none"/>
                <w:lang w:val="en-US" w:eastAsia="zh-CN"/>
              </w:rPr>
            </w:pPr>
          </w:p>
        </w:tc>
        <w:tc>
          <w:tcPr>
            <w:tcW w:w="1215" w:type="dxa"/>
            <w:noWrap w:val="0"/>
            <w:vAlign w:val="top"/>
          </w:tcPr>
          <w:p w14:paraId="6D232E29">
            <w:pPr>
              <w:pStyle w:val="19"/>
              <w:shd w:val="clear" w:color="auto" w:fill="auto"/>
              <w:spacing w:line="240" w:lineRule="atLeast"/>
              <w:ind w:left="1080" w:leftChars="257" w:hanging="540"/>
              <w:rPr>
                <w:rFonts w:hint="eastAsia" w:ascii="仿宋_GB2312" w:eastAsia="仿宋_GB2312"/>
                <w:color w:val="auto"/>
                <w:sz w:val="24"/>
                <w:highlight w:val="none"/>
                <w:lang w:val="en-US" w:eastAsia="zh-CN"/>
              </w:rPr>
            </w:pPr>
          </w:p>
        </w:tc>
        <w:tc>
          <w:tcPr>
            <w:tcW w:w="1484" w:type="dxa"/>
            <w:noWrap w:val="0"/>
            <w:vAlign w:val="top"/>
          </w:tcPr>
          <w:p w14:paraId="4964086E">
            <w:pPr>
              <w:pStyle w:val="19"/>
              <w:shd w:val="clear" w:color="auto" w:fill="auto"/>
              <w:spacing w:line="240" w:lineRule="atLeast"/>
              <w:ind w:left="1080" w:leftChars="257" w:hanging="540"/>
              <w:rPr>
                <w:rFonts w:hint="eastAsia" w:ascii="仿宋_GB2312" w:eastAsia="仿宋_GB2312"/>
                <w:color w:val="auto"/>
                <w:sz w:val="24"/>
                <w:highlight w:val="none"/>
                <w:lang w:val="en-US" w:eastAsia="zh-CN"/>
              </w:rPr>
            </w:pPr>
          </w:p>
        </w:tc>
        <w:tc>
          <w:tcPr>
            <w:tcW w:w="1620" w:type="dxa"/>
            <w:noWrap w:val="0"/>
            <w:vAlign w:val="top"/>
          </w:tcPr>
          <w:p w14:paraId="2CD37EE2">
            <w:pPr>
              <w:pStyle w:val="19"/>
              <w:shd w:val="clear" w:color="auto" w:fill="auto"/>
              <w:spacing w:line="240" w:lineRule="atLeast"/>
              <w:ind w:left="1080" w:leftChars="257" w:hanging="540"/>
              <w:rPr>
                <w:rFonts w:hint="eastAsia" w:ascii="仿宋_GB2312" w:eastAsia="仿宋_GB2312"/>
                <w:color w:val="auto"/>
                <w:sz w:val="24"/>
                <w:highlight w:val="none"/>
                <w:lang w:val="en-US" w:eastAsia="zh-CN"/>
              </w:rPr>
            </w:pPr>
          </w:p>
        </w:tc>
        <w:tc>
          <w:tcPr>
            <w:tcW w:w="1484" w:type="dxa"/>
            <w:noWrap w:val="0"/>
            <w:vAlign w:val="top"/>
          </w:tcPr>
          <w:p w14:paraId="3EC9F9B2">
            <w:pPr>
              <w:pStyle w:val="19"/>
              <w:shd w:val="clear" w:color="auto" w:fill="auto"/>
              <w:spacing w:line="240" w:lineRule="atLeast"/>
              <w:ind w:left="1080" w:leftChars="257" w:hanging="540"/>
              <w:rPr>
                <w:rFonts w:hint="eastAsia" w:ascii="仿宋_GB2312" w:eastAsia="仿宋_GB2312"/>
                <w:color w:val="auto"/>
                <w:sz w:val="24"/>
                <w:highlight w:val="none"/>
                <w:lang w:val="en-US" w:eastAsia="zh-CN"/>
              </w:rPr>
            </w:pPr>
          </w:p>
        </w:tc>
      </w:tr>
      <w:tr w14:paraId="15D973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1080" w:type="dxa"/>
            <w:noWrap w:val="0"/>
            <w:vAlign w:val="top"/>
          </w:tcPr>
          <w:p w14:paraId="63563091">
            <w:pPr>
              <w:pStyle w:val="19"/>
              <w:shd w:val="clear" w:color="auto" w:fill="auto"/>
              <w:spacing w:line="240" w:lineRule="atLeast"/>
              <w:ind w:left="1080" w:leftChars="257" w:hanging="540"/>
              <w:rPr>
                <w:rFonts w:hint="eastAsia" w:ascii="仿宋_GB2312" w:eastAsia="仿宋_GB2312"/>
                <w:color w:val="auto"/>
                <w:sz w:val="24"/>
                <w:highlight w:val="none"/>
                <w:lang w:val="en-US" w:eastAsia="zh-CN"/>
              </w:rPr>
            </w:pPr>
          </w:p>
        </w:tc>
        <w:tc>
          <w:tcPr>
            <w:tcW w:w="1484" w:type="dxa"/>
            <w:noWrap w:val="0"/>
            <w:vAlign w:val="top"/>
          </w:tcPr>
          <w:p w14:paraId="154B498B">
            <w:pPr>
              <w:pStyle w:val="19"/>
              <w:shd w:val="clear" w:color="auto" w:fill="auto"/>
              <w:spacing w:line="240" w:lineRule="atLeast"/>
              <w:ind w:left="1080" w:leftChars="257" w:hanging="540"/>
              <w:rPr>
                <w:rFonts w:hint="eastAsia" w:ascii="仿宋_GB2312" w:eastAsia="仿宋_GB2312"/>
                <w:color w:val="auto"/>
                <w:sz w:val="24"/>
                <w:highlight w:val="none"/>
                <w:lang w:val="en-US" w:eastAsia="zh-CN"/>
              </w:rPr>
            </w:pPr>
          </w:p>
        </w:tc>
        <w:tc>
          <w:tcPr>
            <w:tcW w:w="1350" w:type="dxa"/>
            <w:noWrap w:val="0"/>
            <w:vAlign w:val="top"/>
          </w:tcPr>
          <w:p w14:paraId="5D53E6AF">
            <w:pPr>
              <w:pStyle w:val="19"/>
              <w:shd w:val="clear" w:color="auto" w:fill="auto"/>
              <w:spacing w:line="240" w:lineRule="atLeast"/>
              <w:ind w:left="1080" w:leftChars="257" w:hanging="540"/>
              <w:rPr>
                <w:rFonts w:hint="eastAsia" w:ascii="仿宋_GB2312" w:eastAsia="仿宋_GB2312"/>
                <w:color w:val="auto"/>
                <w:sz w:val="24"/>
                <w:highlight w:val="none"/>
                <w:lang w:val="en-US" w:eastAsia="zh-CN"/>
              </w:rPr>
            </w:pPr>
          </w:p>
        </w:tc>
        <w:tc>
          <w:tcPr>
            <w:tcW w:w="1215" w:type="dxa"/>
            <w:noWrap w:val="0"/>
            <w:vAlign w:val="top"/>
          </w:tcPr>
          <w:p w14:paraId="57378697">
            <w:pPr>
              <w:pStyle w:val="19"/>
              <w:shd w:val="clear" w:color="auto" w:fill="auto"/>
              <w:spacing w:line="240" w:lineRule="atLeast"/>
              <w:ind w:left="1080" w:leftChars="257" w:hanging="540"/>
              <w:rPr>
                <w:rFonts w:hint="eastAsia" w:ascii="仿宋_GB2312" w:eastAsia="仿宋_GB2312"/>
                <w:color w:val="auto"/>
                <w:sz w:val="24"/>
                <w:highlight w:val="none"/>
                <w:lang w:val="en-US" w:eastAsia="zh-CN"/>
              </w:rPr>
            </w:pPr>
          </w:p>
        </w:tc>
        <w:tc>
          <w:tcPr>
            <w:tcW w:w="1484" w:type="dxa"/>
            <w:noWrap w:val="0"/>
            <w:vAlign w:val="top"/>
          </w:tcPr>
          <w:p w14:paraId="1B257DC5">
            <w:pPr>
              <w:pStyle w:val="19"/>
              <w:shd w:val="clear" w:color="auto" w:fill="auto"/>
              <w:spacing w:line="240" w:lineRule="atLeast"/>
              <w:ind w:left="1080" w:leftChars="257" w:hanging="540"/>
              <w:rPr>
                <w:rFonts w:hint="eastAsia" w:ascii="仿宋_GB2312" w:eastAsia="仿宋_GB2312"/>
                <w:color w:val="auto"/>
                <w:sz w:val="24"/>
                <w:highlight w:val="none"/>
                <w:lang w:val="en-US" w:eastAsia="zh-CN"/>
              </w:rPr>
            </w:pPr>
          </w:p>
        </w:tc>
        <w:tc>
          <w:tcPr>
            <w:tcW w:w="1620" w:type="dxa"/>
            <w:noWrap w:val="0"/>
            <w:vAlign w:val="top"/>
          </w:tcPr>
          <w:p w14:paraId="01345E2F">
            <w:pPr>
              <w:pStyle w:val="19"/>
              <w:shd w:val="clear" w:color="auto" w:fill="auto"/>
              <w:spacing w:line="240" w:lineRule="atLeast"/>
              <w:ind w:left="1080" w:leftChars="257" w:hanging="540"/>
              <w:rPr>
                <w:rFonts w:hint="eastAsia" w:ascii="仿宋_GB2312" w:eastAsia="仿宋_GB2312"/>
                <w:color w:val="auto"/>
                <w:sz w:val="24"/>
                <w:highlight w:val="none"/>
                <w:lang w:val="en-US" w:eastAsia="zh-CN"/>
              </w:rPr>
            </w:pPr>
          </w:p>
        </w:tc>
        <w:tc>
          <w:tcPr>
            <w:tcW w:w="1484" w:type="dxa"/>
            <w:noWrap w:val="0"/>
            <w:vAlign w:val="top"/>
          </w:tcPr>
          <w:p w14:paraId="72AA05DF">
            <w:pPr>
              <w:pStyle w:val="19"/>
              <w:shd w:val="clear" w:color="auto" w:fill="auto"/>
              <w:spacing w:line="240" w:lineRule="atLeast"/>
              <w:ind w:left="1080" w:leftChars="257" w:hanging="540"/>
              <w:rPr>
                <w:rFonts w:hint="eastAsia" w:ascii="仿宋_GB2312" w:eastAsia="仿宋_GB2312"/>
                <w:color w:val="auto"/>
                <w:sz w:val="24"/>
                <w:highlight w:val="none"/>
                <w:lang w:val="en-US" w:eastAsia="zh-CN"/>
              </w:rPr>
            </w:pPr>
          </w:p>
        </w:tc>
      </w:tr>
      <w:tr w14:paraId="3F624E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1080" w:type="dxa"/>
            <w:noWrap w:val="0"/>
            <w:vAlign w:val="top"/>
          </w:tcPr>
          <w:p w14:paraId="63448138">
            <w:pPr>
              <w:pStyle w:val="19"/>
              <w:shd w:val="clear" w:color="auto" w:fill="auto"/>
              <w:spacing w:line="240" w:lineRule="atLeast"/>
              <w:ind w:left="1080" w:leftChars="257" w:hanging="540"/>
              <w:rPr>
                <w:rFonts w:hint="eastAsia" w:ascii="仿宋_GB2312" w:eastAsia="仿宋_GB2312"/>
                <w:color w:val="auto"/>
                <w:sz w:val="24"/>
                <w:highlight w:val="none"/>
                <w:lang w:val="en-US" w:eastAsia="zh-CN"/>
              </w:rPr>
            </w:pPr>
          </w:p>
        </w:tc>
        <w:tc>
          <w:tcPr>
            <w:tcW w:w="1484" w:type="dxa"/>
            <w:noWrap w:val="0"/>
            <w:vAlign w:val="top"/>
          </w:tcPr>
          <w:p w14:paraId="71E7170A">
            <w:pPr>
              <w:pStyle w:val="19"/>
              <w:shd w:val="clear" w:color="auto" w:fill="auto"/>
              <w:spacing w:line="240" w:lineRule="atLeast"/>
              <w:ind w:left="1080" w:leftChars="257" w:hanging="540"/>
              <w:rPr>
                <w:rFonts w:hint="eastAsia" w:ascii="仿宋_GB2312" w:eastAsia="仿宋_GB2312"/>
                <w:color w:val="auto"/>
                <w:sz w:val="24"/>
                <w:highlight w:val="none"/>
                <w:lang w:val="en-US" w:eastAsia="zh-CN"/>
              </w:rPr>
            </w:pPr>
          </w:p>
        </w:tc>
        <w:tc>
          <w:tcPr>
            <w:tcW w:w="1350" w:type="dxa"/>
            <w:noWrap w:val="0"/>
            <w:vAlign w:val="top"/>
          </w:tcPr>
          <w:p w14:paraId="37824300">
            <w:pPr>
              <w:pStyle w:val="19"/>
              <w:shd w:val="clear" w:color="auto" w:fill="auto"/>
              <w:spacing w:line="240" w:lineRule="atLeast"/>
              <w:ind w:left="1080" w:leftChars="257" w:hanging="540"/>
              <w:rPr>
                <w:rFonts w:hint="eastAsia" w:ascii="仿宋_GB2312" w:eastAsia="仿宋_GB2312"/>
                <w:color w:val="auto"/>
                <w:sz w:val="24"/>
                <w:highlight w:val="none"/>
                <w:lang w:val="en-US" w:eastAsia="zh-CN"/>
              </w:rPr>
            </w:pPr>
          </w:p>
        </w:tc>
        <w:tc>
          <w:tcPr>
            <w:tcW w:w="1215" w:type="dxa"/>
            <w:noWrap w:val="0"/>
            <w:vAlign w:val="top"/>
          </w:tcPr>
          <w:p w14:paraId="4477542C">
            <w:pPr>
              <w:pStyle w:val="19"/>
              <w:shd w:val="clear" w:color="auto" w:fill="auto"/>
              <w:spacing w:line="240" w:lineRule="atLeast"/>
              <w:ind w:left="1080" w:leftChars="257" w:hanging="540"/>
              <w:rPr>
                <w:rFonts w:hint="eastAsia" w:ascii="仿宋_GB2312" w:eastAsia="仿宋_GB2312"/>
                <w:color w:val="auto"/>
                <w:sz w:val="24"/>
                <w:highlight w:val="none"/>
                <w:lang w:val="en-US" w:eastAsia="zh-CN"/>
              </w:rPr>
            </w:pPr>
          </w:p>
        </w:tc>
        <w:tc>
          <w:tcPr>
            <w:tcW w:w="1484" w:type="dxa"/>
            <w:noWrap w:val="0"/>
            <w:vAlign w:val="top"/>
          </w:tcPr>
          <w:p w14:paraId="11616D21">
            <w:pPr>
              <w:pStyle w:val="19"/>
              <w:shd w:val="clear" w:color="auto" w:fill="auto"/>
              <w:spacing w:line="240" w:lineRule="atLeast"/>
              <w:ind w:left="1080" w:leftChars="257" w:hanging="540"/>
              <w:rPr>
                <w:rFonts w:hint="eastAsia" w:ascii="仿宋_GB2312" w:eastAsia="仿宋_GB2312"/>
                <w:color w:val="auto"/>
                <w:sz w:val="24"/>
                <w:highlight w:val="none"/>
                <w:lang w:val="en-US" w:eastAsia="zh-CN"/>
              </w:rPr>
            </w:pPr>
          </w:p>
        </w:tc>
        <w:tc>
          <w:tcPr>
            <w:tcW w:w="1620" w:type="dxa"/>
            <w:noWrap w:val="0"/>
            <w:vAlign w:val="top"/>
          </w:tcPr>
          <w:p w14:paraId="71501FF2">
            <w:pPr>
              <w:pStyle w:val="19"/>
              <w:shd w:val="clear" w:color="auto" w:fill="auto"/>
              <w:spacing w:line="240" w:lineRule="atLeast"/>
              <w:ind w:left="1080" w:leftChars="257" w:hanging="540"/>
              <w:rPr>
                <w:rFonts w:hint="eastAsia" w:ascii="仿宋_GB2312" w:eastAsia="仿宋_GB2312"/>
                <w:color w:val="auto"/>
                <w:sz w:val="24"/>
                <w:highlight w:val="none"/>
                <w:lang w:val="en-US" w:eastAsia="zh-CN"/>
              </w:rPr>
            </w:pPr>
          </w:p>
        </w:tc>
        <w:tc>
          <w:tcPr>
            <w:tcW w:w="1484" w:type="dxa"/>
            <w:noWrap w:val="0"/>
            <w:vAlign w:val="top"/>
          </w:tcPr>
          <w:p w14:paraId="10290E0D">
            <w:pPr>
              <w:pStyle w:val="19"/>
              <w:shd w:val="clear" w:color="auto" w:fill="auto"/>
              <w:spacing w:line="240" w:lineRule="atLeast"/>
              <w:ind w:left="1080" w:leftChars="257" w:hanging="540"/>
              <w:rPr>
                <w:rFonts w:hint="eastAsia" w:ascii="仿宋_GB2312" w:eastAsia="仿宋_GB2312"/>
                <w:color w:val="auto"/>
                <w:sz w:val="24"/>
                <w:highlight w:val="none"/>
                <w:lang w:val="en-US" w:eastAsia="zh-CN"/>
              </w:rPr>
            </w:pPr>
          </w:p>
        </w:tc>
      </w:tr>
      <w:tr w14:paraId="4DAE17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1080" w:type="dxa"/>
            <w:noWrap w:val="0"/>
            <w:vAlign w:val="top"/>
          </w:tcPr>
          <w:p w14:paraId="01FA6E81">
            <w:pPr>
              <w:pStyle w:val="19"/>
              <w:shd w:val="clear" w:color="auto" w:fill="auto"/>
              <w:spacing w:line="240" w:lineRule="atLeast"/>
              <w:ind w:left="1080" w:leftChars="257" w:hanging="540"/>
              <w:rPr>
                <w:rFonts w:hint="eastAsia" w:ascii="仿宋_GB2312" w:eastAsia="仿宋_GB2312"/>
                <w:color w:val="auto"/>
                <w:sz w:val="24"/>
                <w:highlight w:val="none"/>
                <w:lang w:val="en-US" w:eastAsia="zh-CN"/>
              </w:rPr>
            </w:pPr>
          </w:p>
        </w:tc>
        <w:tc>
          <w:tcPr>
            <w:tcW w:w="1484" w:type="dxa"/>
            <w:noWrap w:val="0"/>
            <w:vAlign w:val="top"/>
          </w:tcPr>
          <w:p w14:paraId="168AC350">
            <w:pPr>
              <w:pStyle w:val="19"/>
              <w:shd w:val="clear" w:color="auto" w:fill="auto"/>
              <w:spacing w:line="240" w:lineRule="atLeast"/>
              <w:ind w:left="1080" w:leftChars="257" w:hanging="540"/>
              <w:rPr>
                <w:rFonts w:hint="eastAsia" w:ascii="仿宋_GB2312" w:eastAsia="仿宋_GB2312"/>
                <w:color w:val="auto"/>
                <w:sz w:val="24"/>
                <w:highlight w:val="none"/>
                <w:lang w:val="en-US" w:eastAsia="zh-CN"/>
              </w:rPr>
            </w:pPr>
          </w:p>
        </w:tc>
        <w:tc>
          <w:tcPr>
            <w:tcW w:w="1350" w:type="dxa"/>
            <w:noWrap w:val="0"/>
            <w:vAlign w:val="top"/>
          </w:tcPr>
          <w:p w14:paraId="72E8A704">
            <w:pPr>
              <w:pStyle w:val="19"/>
              <w:shd w:val="clear" w:color="auto" w:fill="auto"/>
              <w:spacing w:line="240" w:lineRule="atLeast"/>
              <w:ind w:left="1080" w:leftChars="257" w:hanging="540"/>
              <w:rPr>
                <w:rFonts w:hint="eastAsia" w:ascii="仿宋_GB2312" w:eastAsia="仿宋_GB2312"/>
                <w:color w:val="auto"/>
                <w:sz w:val="24"/>
                <w:highlight w:val="none"/>
                <w:lang w:val="en-US" w:eastAsia="zh-CN"/>
              </w:rPr>
            </w:pPr>
          </w:p>
        </w:tc>
        <w:tc>
          <w:tcPr>
            <w:tcW w:w="1215" w:type="dxa"/>
            <w:noWrap w:val="0"/>
            <w:vAlign w:val="top"/>
          </w:tcPr>
          <w:p w14:paraId="6B3034B9">
            <w:pPr>
              <w:pStyle w:val="19"/>
              <w:shd w:val="clear" w:color="auto" w:fill="auto"/>
              <w:spacing w:line="240" w:lineRule="atLeast"/>
              <w:ind w:left="1080" w:leftChars="257" w:hanging="540"/>
              <w:rPr>
                <w:rFonts w:hint="eastAsia" w:ascii="仿宋_GB2312" w:eastAsia="仿宋_GB2312"/>
                <w:color w:val="auto"/>
                <w:sz w:val="24"/>
                <w:highlight w:val="none"/>
                <w:lang w:val="en-US" w:eastAsia="zh-CN"/>
              </w:rPr>
            </w:pPr>
          </w:p>
        </w:tc>
        <w:tc>
          <w:tcPr>
            <w:tcW w:w="1484" w:type="dxa"/>
            <w:noWrap w:val="0"/>
            <w:vAlign w:val="top"/>
          </w:tcPr>
          <w:p w14:paraId="0A893AC5">
            <w:pPr>
              <w:pStyle w:val="19"/>
              <w:shd w:val="clear" w:color="auto" w:fill="auto"/>
              <w:spacing w:line="240" w:lineRule="atLeast"/>
              <w:ind w:left="1080" w:leftChars="257" w:hanging="540"/>
              <w:rPr>
                <w:rFonts w:hint="eastAsia" w:ascii="仿宋_GB2312" w:eastAsia="仿宋_GB2312"/>
                <w:color w:val="auto"/>
                <w:sz w:val="24"/>
                <w:highlight w:val="none"/>
                <w:lang w:val="en-US" w:eastAsia="zh-CN"/>
              </w:rPr>
            </w:pPr>
          </w:p>
        </w:tc>
        <w:tc>
          <w:tcPr>
            <w:tcW w:w="1620" w:type="dxa"/>
            <w:noWrap w:val="0"/>
            <w:vAlign w:val="top"/>
          </w:tcPr>
          <w:p w14:paraId="6C9EE88C">
            <w:pPr>
              <w:pStyle w:val="19"/>
              <w:shd w:val="clear" w:color="auto" w:fill="auto"/>
              <w:spacing w:line="240" w:lineRule="atLeast"/>
              <w:ind w:left="1080" w:leftChars="257" w:hanging="540"/>
              <w:rPr>
                <w:rFonts w:hint="eastAsia" w:ascii="仿宋_GB2312" w:eastAsia="仿宋_GB2312"/>
                <w:color w:val="auto"/>
                <w:sz w:val="24"/>
                <w:highlight w:val="none"/>
                <w:lang w:val="en-US" w:eastAsia="zh-CN"/>
              </w:rPr>
            </w:pPr>
          </w:p>
        </w:tc>
        <w:tc>
          <w:tcPr>
            <w:tcW w:w="1484" w:type="dxa"/>
            <w:noWrap w:val="0"/>
            <w:vAlign w:val="top"/>
          </w:tcPr>
          <w:p w14:paraId="0E562638">
            <w:pPr>
              <w:pStyle w:val="19"/>
              <w:shd w:val="clear" w:color="auto" w:fill="auto"/>
              <w:spacing w:line="240" w:lineRule="atLeast"/>
              <w:ind w:left="1080" w:leftChars="257" w:hanging="540"/>
              <w:rPr>
                <w:rFonts w:hint="eastAsia" w:ascii="仿宋_GB2312" w:eastAsia="仿宋_GB2312"/>
                <w:color w:val="auto"/>
                <w:sz w:val="24"/>
                <w:highlight w:val="none"/>
                <w:lang w:val="en-US" w:eastAsia="zh-CN"/>
              </w:rPr>
            </w:pPr>
          </w:p>
        </w:tc>
      </w:tr>
      <w:tr w14:paraId="4461C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1080" w:type="dxa"/>
            <w:noWrap w:val="0"/>
            <w:vAlign w:val="top"/>
          </w:tcPr>
          <w:p w14:paraId="26365DED">
            <w:pPr>
              <w:pStyle w:val="19"/>
              <w:shd w:val="clear" w:color="auto" w:fill="auto"/>
              <w:spacing w:line="240" w:lineRule="atLeast"/>
              <w:ind w:left="1080" w:leftChars="257" w:hanging="540"/>
              <w:rPr>
                <w:rFonts w:hint="eastAsia" w:ascii="仿宋_GB2312" w:eastAsia="仿宋_GB2312"/>
                <w:color w:val="auto"/>
                <w:sz w:val="24"/>
                <w:highlight w:val="none"/>
                <w:lang w:val="en-US" w:eastAsia="zh-CN"/>
              </w:rPr>
            </w:pPr>
          </w:p>
        </w:tc>
        <w:tc>
          <w:tcPr>
            <w:tcW w:w="1484" w:type="dxa"/>
            <w:noWrap w:val="0"/>
            <w:vAlign w:val="top"/>
          </w:tcPr>
          <w:p w14:paraId="05E2D07C">
            <w:pPr>
              <w:pStyle w:val="19"/>
              <w:shd w:val="clear" w:color="auto" w:fill="auto"/>
              <w:spacing w:line="240" w:lineRule="atLeast"/>
              <w:ind w:left="1080" w:leftChars="257" w:hanging="540"/>
              <w:rPr>
                <w:rFonts w:hint="eastAsia" w:ascii="仿宋_GB2312" w:eastAsia="仿宋_GB2312"/>
                <w:color w:val="auto"/>
                <w:sz w:val="24"/>
                <w:highlight w:val="none"/>
                <w:lang w:val="en-US" w:eastAsia="zh-CN"/>
              </w:rPr>
            </w:pPr>
          </w:p>
        </w:tc>
        <w:tc>
          <w:tcPr>
            <w:tcW w:w="1350" w:type="dxa"/>
            <w:noWrap w:val="0"/>
            <w:vAlign w:val="top"/>
          </w:tcPr>
          <w:p w14:paraId="2E6274A6">
            <w:pPr>
              <w:pStyle w:val="19"/>
              <w:shd w:val="clear" w:color="auto" w:fill="auto"/>
              <w:spacing w:line="240" w:lineRule="atLeast"/>
              <w:ind w:left="1080" w:leftChars="257" w:hanging="540"/>
              <w:rPr>
                <w:rFonts w:hint="eastAsia" w:ascii="仿宋_GB2312" w:eastAsia="仿宋_GB2312"/>
                <w:color w:val="auto"/>
                <w:sz w:val="24"/>
                <w:highlight w:val="none"/>
                <w:lang w:val="en-US" w:eastAsia="zh-CN"/>
              </w:rPr>
            </w:pPr>
          </w:p>
        </w:tc>
        <w:tc>
          <w:tcPr>
            <w:tcW w:w="1215" w:type="dxa"/>
            <w:noWrap w:val="0"/>
            <w:vAlign w:val="top"/>
          </w:tcPr>
          <w:p w14:paraId="7C524FC0">
            <w:pPr>
              <w:pStyle w:val="19"/>
              <w:shd w:val="clear" w:color="auto" w:fill="auto"/>
              <w:spacing w:line="240" w:lineRule="atLeast"/>
              <w:ind w:left="1080" w:leftChars="257" w:hanging="540"/>
              <w:rPr>
                <w:rFonts w:hint="eastAsia" w:ascii="仿宋_GB2312" w:eastAsia="仿宋_GB2312"/>
                <w:color w:val="auto"/>
                <w:sz w:val="24"/>
                <w:highlight w:val="none"/>
                <w:lang w:val="en-US" w:eastAsia="zh-CN"/>
              </w:rPr>
            </w:pPr>
          </w:p>
        </w:tc>
        <w:tc>
          <w:tcPr>
            <w:tcW w:w="1484" w:type="dxa"/>
            <w:noWrap w:val="0"/>
            <w:vAlign w:val="top"/>
          </w:tcPr>
          <w:p w14:paraId="5C31F4CD">
            <w:pPr>
              <w:pStyle w:val="19"/>
              <w:shd w:val="clear" w:color="auto" w:fill="auto"/>
              <w:spacing w:line="240" w:lineRule="atLeast"/>
              <w:ind w:left="1080" w:leftChars="257" w:hanging="540"/>
              <w:rPr>
                <w:rFonts w:hint="eastAsia" w:ascii="仿宋_GB2312" w:eastAsia="仿宋_GB2312"/>
                <w:color w:val="auto"/>
                <w:sz w:val="24"/>
                <w:highlight w:val="none"/>
                <w:lang w:val="en-US" w:eastAsia="zh-CN"/>
              </w:rPr>
            </w:pPr>
          </w:p>
        </w:tc>
        <w:tc>
          <w:tcPr>
            <w:tcW w:w="1620" w:type="dxa"/>
            <w:noWrap w:val="0"/>
            <w:vAlign w:val="top"/>
          </w:tcPr>
          <w:p w14:paraId="135F8D22">
            <w:pPr>
              <w:pStyle w:val="19"/>
              <w:shd w:val="clear" w:color="auto" w:fill="auto"/>
              <w:spacing w:line="240" w:lineRule="atLeast"/>
              <w:ind w:left="1080" w:leftChars="257" w:hanging="540"/>
              <w:rPr>
                <w:rFonts w:hint="eastAsia" w:ascii="仿宋_GB2312" w:eastAsia="仿宋_GB2312"/>
                <w:color w:val="auto"/>
                <w:sz w:val="24"/>
                <w:highlight w:val="none"/>
                <w:lang w:val="en-US" w:eastAsia="zh-CN"/>
              </w:rPr>
            </w:pPr>
          </w:p>
        </w:tc>
        <w:tc>
          <w:tcPr>
            <w:tcW w:w="1484" w:type="dxa"/>
            <w:noWrap w:val="0"/>
            <w:vAlign w:val="top"/>
          </w:tcPr>
          <w:p w14:paraId="2EC92A56">
            <w:pPr>
              <w:pStyle w:val="19"/>
              <w:shd w:val="clear" w:color="auto" w:fill="auto"/>
              <w:spacing w:line="240" w:lineRule="atLeast"/>
              <w:ind w:left="1080" w:leftChars="257" w:hanging="540"/>
              <w:rPr>
                <w:rFonts w:hint="eastAsia" w:ascii="仿宋_GB2312" w:eastAsia="仿宋_GB2312"/>
                <w:color w:val="auto"/>
                <w:sz w:val="24"/>
                <w:highlight w:val="none"/>
                <w:lang w:val="en-US" w:eastAsia="zh-CN"/>
              </w:rPr>
            </w:pPr>
          </w:p>
        </w:tc>
      </w:tr>
      <w:tr w14:paraId="6AF981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1080" w:type="dxa"/>
            <w:noWrap w:val="0"/>
            <w:vAlign w:val="top"/>
          </w:tcPr>
          <w:p w14:paraId="0D699567">
            <w:pPr>
              <w:pStyle w:val="19"/>
              <w:shd w:val="clear" w:color="auto" w:fill="auto"/>
              <w:spacing w:line="240" w:lineRule="atLeast"/>
              <w:ind w:left="1080" w:leftChars="257" w:hanging="540"/>
              <w:rPr>
                <w:rFonts w:hint="eastAsia" w:ascii="仿宋_GB2312" w:eastAsia="仿宋_GB2312"/>
                <w:color w:val="auto"/>
                <w:sz w:val="24"/>
                <w:highlight w:val="none"/>
                <w:lang w:val="en-US" w:eastAsia="zh-CN"/>
              </w:rPr>
            </w:pPr>
          </w:p>
        </w:tc>
        <w:tc>
          <w:tcPr>
            <w:tcW w:w="1484" w:type="dxa"/>
            <w:noWrap w:val="0"/>
            <w:vAlign w:val="top"/>
          </w:tcPr>
          <w:p w14:paraId="5988A4CD">
            <w:pPr>
              <w:pStyle w:val="19"/>
              <w:shd w:val="clear" w:color="auto" w:fill="auto"/>
              <w:spacing w:line="240" w:lineRule="atLeast"/>
              <w:ind w:left="1080" w:leftChars="257" w:hanging="540"/>
              <w:rPr>
                <w:rFonts w:hint="eastAsia" w:ascii="仿宋_GB2312" w:eastAsia="仿宋_GB2312"/>
                <w:color w:val="auto"/>
                <w:sz w:val="24"/>
                <w:highlight w:val="none"/>
                <w:lang w:val="en-US" w:eastAsia="zh-CN"/>
              </w:rPr>
            </w:pPr>
          </w:p>
        </w:tc>
        <w:tc>
          <w:tcPr>
            <w:tcW w:w="1350" w:type="dxa"/>
            <w:noWrap w:val="0"/>
            <w:vAlign w:val="top"/>
          </w:tcPr>
          <w:p w14:paraId="74464CAA">
            <w:pPr>
              <w:pStyle w:val="19"/>
              <w:shd w:val="clear" w:color="auto" w:fill="auto"/>
              <w:spacing w:line="240" w:lineRule="atLeast"/>
              <w:ind w:left="1080" w:leftChars="257" w:hanging="540"/>
              <w:rPr>
                <w:rFonts w:hint="eastAsia" w:ascii="仿宋_GB2312" w:eastAsia="仿宋_GB2312"/>
                <w:color w:val="auto"/>
                <w:sz w:val="24"/>
                <w:highlight w:val="none"/>
                <w:lang w:val="en-US" w:eastAsia="zh-CN"/>
              </w:rPr>
            </w:pPr>
          </w:p>
        </w:tc>
        <w:tc>
          <w:tcPr>
            <w:tcW w:w="1215" w:type="dxa"/>
            <w:noWrap w:val="0"/>
            <w:vAlign w:val="top"/>
          </w:tcPr>
          <w:p w14:paraId="2A2F4759">
            <w:pPr>
              <w:pStyle w:val="19"/>
              <w:shd w:val="clear" w:color="auto" w:fill="auto"/>
              <w:spacing w:line="240" w:lineRule="atLeast"/>
              <w:ind w:left="1080" w:leftChars="257" w:hanging="540"/>
              <w:rPr>
                <w:rFonts w:hint="eastAsia" w:ascii="仿宋_GB2312" w:eastAsia="仿宋_GB2312"/>
                <w:color w:val="auto"/>
                <w:sz w:val="24"/>
                <w:highlight w:val="none"/>
                <w:lang w:val="en-US" w:eastAsia="zh-CN"/>
              </w:rPr>
            </w:pPr>
          </w:p>
        </w:tc>
        <w:tc>
          <w:tcPr>
            <w:tcW w:w="1484" w:type="dxa"/>
            <w:noWrap w:val="0"/>
            <w:vAlign w:val="top"/>
          </w:tcPr>
          <w:p w14:paraId="5AE6720A">
            <w:pPr>
              <w:pStyle w:val="19"/>
              <w:shd w:val="clear" w:color="auto" w:fill="auto"/>
              <w:spacing w:line="240" w:lineRule="atLeast"/>
              <w:ind w:left="1080" w:leftChars="257" w:hanging="540"/>
              <w:rPr>
                <w:rFonts w:hint="eastAsia" w:ascii="仿宋_GB2312" w:eastAsia="仿宋_GB2312"/>
                <w:color w:val="auto"/>
                <w:sz w:val="24"/>
                <w:highlight w:val="none"/>
                <w:lang w:val="en-US" w:eastAsia="zh-CN"/>
              </w:rPr>
            </w:pPr>
          </w:p>
        </w:tc>
        <w:tc>
          <w:tcPr>
            <w:tcW w:w="1620" w:type="dxa"/>
            <w:noWrap w:val="0"/>
            <w:vAlign w:val="top"/>
          </w:tcPr>
          <w:p w14:paraId="18706ACC">
            <w:pPr>
              <w:pStyle w:val="19"/>
              <w:shd w:val="clear" w:color="auto" w:fill="auto"/>
              <w:spacing w:line="240" w:lineRule="atLeast"/>
              <w:ind w:left="1080" w:leftChars="257" w:hanging="540"/>
              <w:rPr>
                <w:rFonts w:hint="eastAsia" w:ascii="仿宋_GB2312" w:eastAsia="仿宋_GB2312"/>
                <w:color w:val="auto"/>
                <w:sz w:val="24"/>
                <w:highlight w:val="none"/>
                <w:lang w:val="en-US" w:eastAsia="zh-CN"/>
              </w:rPr>
            </w:pPr>
          </w:p>
        </w:tc>
        <w:tc>
          <w:tcPr>
            <w:tcW w:w="1484" w:type="dxa"/>
            <w:noWrap w:val="0"/>
            <w:vAlign w:val="top"/>
          </w:tcPr>
          <w:p w14:paraId="5C088BD8">
            <w:pPr>
              <w:pStyle w:val="19"/>
              <w:shd w:val="clear" w:color="auto" w:fill="auto"/>
              <w:spacing w:line="240" w:lineRule="atLeast"/>
              <w:ind w:left="1080" w:leftChars="257" w:hanging="540"/>
              <w:rPr>
                <w:rFonts w:hint="eastAsia" w:ascii="仿宋_GB2312" w:eastAsia="仿宋_GB2312"/>
                <w:color w:val="auto"/>
                <w:sz w:val="24"/>
                <w:highlight w:val="none"/>
                <w:lang w:val="en-US" w:eastAsia="zh-CN"/>
              </w:rPr>
            </w:pPr>
          </w:p>
        </w:tc>
      </w:tr>
      <w:tr w14:paraId="743438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1080" w:type="dxa"/>
            <w:noWrap w:val="0"/>
            <w:vAlign w:val="top"/>
          </w:tcPr>
          <w:p w14:paraId="5BD76E2F">
            <w:pPr>
              <w:pStyle w:val="19"/>
              <w:shd w:val="clear" w:color="auto" w:fill="auto"/>
              <w:spacing w:line="240" w:lineRule="atLeast"/>
              <w:ind w:left="1080" w:leftChars="257" w:hanging="540"/>
              <w:rPr>
                <w:rFonts w:hint="eastAsia" w:ascii="仿宋_GB2312" w:eastAsia="仿宋_GB2312"/>
                <w:color w:val="auto"/>
                <w:sz w:val="24"/>
                <w:highlight w:val="none"/>
                <w:lang w:val="en-US" w:eastAsia="zh-CN"/>
              </w:rPr>
            </w:pPr>
          </w:p>
        </w:tc>
        <w:tc>
          <w:tcPr>
            <w:tcW w:w="1484" w:type="dxa"/>
            <w:noWrap w:val="0"/>
            <w:vAlign w:val="top"/>
          </w:tcPr>
          <w:p w14:paraId="09847730">
            <w:pPr>
              <w:pStyle w:val="19"/>
              <w:shd w:val="clear" w:color="auto" w:fill="auto"/>
              <w:spacing w:line="240" w:lineRule="atLeast"/>
              <w:ind w:left="1080" w:leftChars="257" w:hanging="540"/>
              <w:rPr>
                <w:rFonts w:hint="eastAsia" w:ascii="仿宋_GB2312" w:eastAsia="仿宋_GB2312"/>
                <w:color w:val="auto"/>
                <w:sz w:val="24"/>
                <w:highlight w:val="none"/>
                <w:lang w:val="en-US" w:eastAsia="zh-CN"/>
              </w:rPr>
            </w:pPr>
          </w:p>
        </w:tc>
        <w:tc>
          <w:tcPr>
            <w:tcW w:w="1350" w:type="dxa"/>
            <w:noWrap w:val="0"/>
            <w:vAlign w:val="top"/>
          </w:tcPr>
          <w:p w14:paraId="62CDE69C">
            <w:pPr>
              <w:pStyle w:val="19"/>
              <w:shd w:val="clear" w:color="auto" w:fill="auto"/>
              <w:spacing w:line="240" w:lineRule="atLeast"/>
              <w:ind w:left="1080" w:leftChars="257" w:hanging="540"/>
              <w:rPr>
                <w:rFonts w:hint="eastAsia" w:ascii="仿宋_GB2312" w:eastAsia="仿宋_GB2312"/>
                <w:color w:val="auto"/>
                <w:sz w:val="24"/>
                <w:highlight w:val="none"/>
                <w:lang w:val="en-US" w:eastAsia="zh-CN"/>
              </w:rPr>
            </w:pPr>
          </w:p>
        </w:tc>
        <w:tc>
          <w:tcPr>
            <w:tcW w:w="1215" w:type="dxa"/>
            <w:noWrap w:val="0"/>
            <w:vAlign w:val="top"/>
          </w:tcPr>
          <w:p w14:paraId="1A799C85">
            <w:pPr>
              <w:pStyle w:val="19"/>
              <w:shd w:val="clear" w:color="auto" w:fill="auto"/>
              <w:spacing w:line="240" w:lineRule="atLeast"/>
              <w:ind w:left="1080" w:leftChars="257" w:hanging="540"/>
              <w:rPr>
                <w:rFonts w:hint="eastAsia" w:ascii="仿宋_GB2312" w:eastAsia="仿宋_GB2312"/>
                <w:color w:val="auto"/>
                <w:sz w:val="24"/>
                <w:highlight w:val="none"/>
                <w:lang w:val="en-US" w:eastAsia="zh-CN"/>
              </w:rPr>
            </w:pPr>
          </w:p>
        </w:tc>
        <w:tc>
          <w:tcPr>
            <w:tcW w:w="1484" w:type="dxa"/>
            <w:noWrap w:val="0"/>
            <w:vAlign w:val="top"/>
          </w:tcPr>
          <w:p w14:paraId="73894FF0">
            <w:pPr>
              <w:pStyle w:val="19"/>
              <w:shd w:val="clear" w:color="auto" w:fill="auto"/>
              <w:spacing w:line="240" w:lineRule="atLeast"/>
              <w:ind w:left="1080" w:leftChars="257" w:hanging="540"/>
              <w:rPr>
                <w:rFonts w:hint="eastAsia" w:ascii="仿宋_GB2312" w:eastAsia="仿宋_GB2312"/>
                <w:color w:val="auto"/>
                <w:sz w:val="24"/>
                <w:highlight w:val="none"/>
                <w:lang w:val="en-US" w:eastAsia="zh-CN"/>
              </w:rPr>
            </w:pPr>
          </w:p>
        </w:tc>
        <w:tc>
          <w:tcPr>
            <w:tcW w:w="1620" w:type="dxa"/>
            <w:noWrap w:val="0"/>
            <w:vAlign w:val="top"/>
          </w:tcPr>
          <w:p w14:paraId="3629F507">
            <w:pPr>
              <w:pStyle w:val="19"/>
              <w:shd w:val="clear" w:color="auto" w:fill="auto"/>
              <w:spacing w:line="240" w:lineRule="atLeast"/>
              <w:ind w:left="1080" w:leftChars="257" w:hanging="540"/>
              <w:rPr>
                <w:rFonts w:hint="eastAsia" w:ascii="仿宋_GB2312" w:eastAsia="仿宋_GB2312"/>
                <w:color w:val="auto"/>
                <w:sz w:val="24"/>
                <w:highlight w:val="none"/>
                <w:lang w:val="en-US" w:eastAsia="zh-CN"/>
              </w:rPr>
            </w:pPr>
          </w:p>
        </w:tc>
        <w:tc>
          <w:tcPr>
            <w:tcW w:w="1484" w:type="dxa"/>
            <w:noWrap w:val="0"/>
            <w:vAlign w:val="top"/>
          </w:tcPr>
          <w:p w14:paraId="70AE01E6">
            <w:pPr>
              <w:pStyle w:val="19"/>
              <w:shd w:val="clear" w:color="auto" w:fill="auto"/>
              <w:spacing w:line="240" w:lineRule="atLeast"/>
              <w:ind w:left="1080" w:leftChars="257" w:hanging="540"/>
              <w:rPr>
                <w:rFonts w:hint="eastAsia" w:ascii="仿宋_GB2312" w:eastAsia="仿宋_GB2312"/>
                <w:color w:val="auto"/>
                <w:sz w:val="24"/>
                <w:highlight w:val="none"/>
                <w:lang w:val="en-US" w:eastAsia="zh-CN"/>
              </w:rPr>
            </w:pPr>
          </w:p>
        </w:tc>
      </w:tr>
      <w:tr w14:paraId="3C3EB5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1080" w:type="dxa"/>
            <w:noWrap w:val="0"/>
            <w:vAlign w:val="top"/>
          </w:tcPr>
          <w:p w14:paraId="79C3F3E4">
            <w:pPr>
              <w:pStyle w:val="19"/>
              <w:shd w:val="clear" w:color="auto" w:fill="auto"/>
              <w:spacing w:line="240" w:lineRule="atLeast"/>
              <w:ind w:left="1080" w:leftChars="257" w:hanging="540"/>
              <w:rPr>
                <w:rFonts w:hint="eastAsia" w:ascii="仿宋_GB2312" w:eastAsia="仿宋_GB2312"/>
                <w:color w:val="auto"/>
                <w:sz w:val="24"/>
                <w:highlight w:val="none"/>
                <w:lang w:val="en-US" w:eastAsia="zh-CN"/>
              </w:rPr>
            </w:pPr>
          </w:p>
        </w:tc>
        <w:tc>
          <w:tcPr>
            <w:tcW w:w="1484" w:type="dxa"/>
            <w:noWrap w:val="0"/>
            <w:vAlign w:val="top"/>
          </w:tcPr>
          <w:p w14:paraId="4CAA55F5">
            <w:pPr>
              <w:pStyle w:val="19"/>
              <w:shd w:val="clear" w:color="auto" w:fill="auto"/>
              <w:spacing w:line="240" w:lineRule="atLeast"/>
              <w:ind w:left="1080" w:leftChars="257" w:hanging="540"/>
              <w:rPr>
                <w:rFonts w:hint="eastAsia" w:ascii="仿宋_GB2312" w:eastAsia="仿宋_GB2312"/>
                <w:color w:val="auto"/>
                <w:sz w:val="24"/>
                <w:highlight w:val="none"/>
                <w:lang w:val="en-US" w:eastAsia="zh-CN"/>
              </w:rPr>
            </w:pPr>
          </w:p>
        </w:tc>
        <w:tc>
          <w:tcPr>
            <w:tcW w:w="1350" w:type="dxa"/>
            <w:noWrap w:val="0"/>
            <w:vAlign w:val="top"/>
          </w:tcPr>
          <w:p w14:paraId="51D0EE00">
            <w:pPr>
              <w:pStyle w:val="19"/>
              <w:shd w:val="clear" w:color="auto" w:fill="auto"/>
              <w:spacing w:line="240" w:lineRule="atLeast"/>
              <w:ind w:left="1080" w:leftChars="257" w:hanging="540"/>
              <w:rPr>
                <w:rFonts w:hint="eastAsia" w:ascii="仿宋_GB2312" w:eastAsia="仿宋_GB2312"/>
                <w:color w:val="auto"/>
                <w:sz w:val="24"/>
                <w:highlight w:val="none"/>
                <w:lang w:val="en-US" w:eastAsia="zh-CN"/>
              </w:rPr>
            </w:pPr>
          </w:p>
        </w:tc>
        <w:tc>
          <w:tcPr>
            <w:tcW w:w="1215" w:type="dxa"/>
            <w:noWrap w:val="0"/>
            <w:vAlign w:val="top"/>
          </w:tcPr>
          <w:p w14:paraId="453412BF">
            <w:pPr>
              <w:pStyle w:val="19"/>
              <w:shd w:val="clear" w:color="auto" w:fill="auto"/>
              <w:spacing w:line="240" w:lineRule="atLeast"/>
              <w:ind w:left="1080" w:leftChars="257" w:hanging="540"/>
              <w:rPr>
                <w:rFonts w:hint="eastAsia" w:ascii="仿宋_GB2312" w:eastAsia="仿宋_GB2312"/>
                <w:color w:val="auto"/>
                <w:sz w:val="24"/>
                <w:highlight w:val="none"/>
                <w:lang w:val="en-US" w:eastAsia="zh-CN"/>
              </w:rPr>
            </w:pPr>
          </w:p>
        </w:tc>
        <w:tc>
          <w:tcPr>
            <w:tcW w:w="1484" w:type="dxa"/>
            <w:noWrap w:val="0"/>
            <w:vAlign w:val="top"/>
          </w:tcPr>
          <w:p w14:paraId="4DC75E18">
            <w:pPr>
              <w:pStyle w:val="19"/>
              <w:shd w:val="clear" w:color="auto" w:fill="auto"/>
              <w:spacing w:line="240" w:lineRule="atLeast"/>
              <w:ind w:left="1080" w:leftChars="257" w:hanging="540"/>
              <w:rPr>
                <w:rFonts w:hint="eastAsia" w:ascii="仿宋_GB2312" w:eastAsia="仿宋_GB2312"/>
                <w:color w:val="auto"/>
                <w:sz w:val="24"/>
                <w:highlight w:val="none"/>
                <w:lang w:val="en-US" w:eastAsia="zh-CN"/>
              </w:rPr>
            </w:pPr>
          </w:p>
        </w:tc>
        <w:tc>
          <w:tcPr>
            <w:tcW w:w="1620" w:type="dxa"/>
            <w:noWrap w:val="0"/>
            <w:vAlign w:val="top"/>
          </w:tcPr>
          <w:p w14:paraId="2324422E">
            <w:pPr>
              <w:pStyle w:val="19"/>
              <w:shd w:val="clear" w:color="auto" w:fill="auto"/>
              <w:spacing w:line="240" w:lineRule="atLeast"/>
              <w:ind w:left="1080" w:leftChars="257" w:hanging="540"/>
              <w:rPr>
                <w:rFonts w:hint="eastAsia" w:ascii="仿宋_GB2312" w:eastAsia="仿宋_GB2312"/>
                <w:color w:val="auto"/>
                <w:sz w:val="24"/>
                <w:highlight w:val="none"/>
                <w:lang w:val="en-US" w:eastAsia="zh-CN"/>
              </w:rPr>
            </w:pPr>
          </w:p>
        </w:tc>
        <w:tc>
          <w:tcPr>
            <w:tcW w:w="1484" w:type="dxa"/>
            <w:noWrap w:val="0"/>
            <w:vAlign w:val="top"/>
          </w:tcPr>
          <w:p w14:paraId="2468D81E">
            <w:pPr>
              <w:pStyle w:val="19"/>
              <w:shd w:val="clear" w:color="auto" w:fill="auto"/>
              <w:spacing w:line="240" w:lineRule="atLeast"/>
              <w:ind w:left="1080" w:leftChars="257" w:hanging="540"/>
              <w:rPr>
                <w:rFonts w:hint="eastAsia" w:ascii="仿宋_GB2312" w:eastAsia="仿宋_GB2312"/>
                <w:color w:val="auto"/>
                <w:sz w:val="24"/>
                <w:highlight w:val="none"/>
                <w:lang w:val="en-US" w:eastAsia="zh-CN"/>
              </w:rPr>
            </w:pPr>
          </w:p>
        </w:tc>
      </w:tr>
      <w:tr w14:paraId="5EF827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1080" w:type="dxa"/>
            <w:noWrap w:val="0"/>
            <w:vAlign w:val="top"/>
          </w:tcPr>
          <w:p w14:paraId="291767FC">
            <w:pPr>
              <w:pStyle w:val="19"/>
              <w:shd w:val="clear" w:color="auto" w:fill="auto"/>
              <w:spacing w:line="240" w:lineRule="atLeast"/>
              <w:ind w:left="1080" w:leftChars="257" w:hanging="540"/>
              <w:rPr>
                <w:rFonts w:hint="eastAsia" w:ascii="仿宋_GB2312" w:eastAsia="仿宋_GB2312"/>
                <w:color w:val="auto"/>
                <w:sz w:val="24"/>
                <w:highlight w:val="none"/>
                <w:lang w:val="en-US" w:eastAsia="zh-CN"/>
              </w:rPr>
            </w:pPr>
          </w:p>
        </w:tc>
        <w:tc>
          <w:tcPr>
            <w:tcW w:w="1484" w:type="dxa"/>
            <w:noWrap w:val="0"/>
            <w:vAlign w:val="top"/>
          </w:tcPr>
          <w:p w14:paraId="1F763C25">
            <w:pPr>
              <w:pStyle w:val="19"/>
              <w:shd w:val="clear" w:color="auto" w:fill="auto"/>
              <w:spacing w:line="240" w:lineRule="atLeast"/>
              <w:ind w:left="1080" w:leftChars="257" w:hanging="540"/>
              <w:rPr>
                <w:rFonts w:hint="eastAsia" w:ascii="仿宋_GB2312" w:eastAsia="仿宋_GB2312"/>
                <w:color w:val="auto"/>
                <w:sz w:val="24"/>
                <w:highlight w:val="none"/>
                <w:lang w:val="en-US" w:eastAsia="zh-CN"/>
              </w:rPr>
            </w:pPr>
          </w:p>
        </w:tc>
        <w:tc>
          <w:tcPr>
            <w:tcW w:w="1350" w:type="dxa"/>
            <w:noWrap w:val="0"/>
            <w:vAlign w:val="top"/>
          </w:tcPr>
          <w:p w14:paraId="5DFF2A65">
            <w:pPr>
              <w:pStyle w:val="19"/>
              <w:shd w:val="clear" w:color="auto" w:fill="auto"/>
              <w:spacing w:line="240" w:lineRule="atLeast"/>
              <w:ind w:left="1080" w:leftChars="257" w:hanging="540"/>
              <w:rPr>
                <w:rFonts w:hint="eastAsia" w:ascii="仿宋_GB2312" w:eastAsia="仿宋_GB2312"/>
                <w:color w:val="auto"/>
                <w:sz w:val="24"/>
                <w:highlight w:val="none"/>
                <w:lang w:val="en-US" w:eastAsia="zh-CN"/>
              </w:rPr>
            </w:pPr>
          </w:p>
        </w:tc>
        <w:tc>
          <w:tcPr>
            <w:tcW w:w="1215" w:type="dxa"/>
            <w:noWrap w:val="0"/>
            <w:vAlign w:val="top"/>
          </w:tcPr>
          <w:p w14:paraId="42C4DFBA">
            <w:pPr>
              <w:pStyle w:val="19"/>
              <w:shd w:val="clear" w:color="auto" w:fill="auto"/>
              <w:spacing w:line="240" w:lineRule="atLeast"/>
              <w:ind w:left="1080" w:leftChars="257" w:hanging="540"/>
              <w:rPr>
                <w:rFonts w:hint="eastAsia" w:ascii="仿宋_GB2312" w:eastAsia="仿宋_GB2312"/>
                <w:color w:val="auto"/>
                <w:sz w:val="24"/>
                <w:highlight w:val="none"/>
                <w:lang w:val="en-US" w:eastAsia="zh-CN"/>
              </w:rPr>
            </w:pPr>
          </w:p>
        </w:tc>
        <w:tc>
          <w:tcPr>
            <w:tcW w:w="1484" w:type="dxa"/>
            <w:noWrap w:val="0"/>
            <w:vAlign w:val="top"/>
          </w:tcPr>
          <w:p w14:paraId="4082D092">
            <w:pPr>
              <w:pStyle w:val="19"/>
              <w:shd w:val="clear" w:color="auto" w:fill="auto"/>
              <w:spacing w:line="240" w:lineRule="atLeast"/>
              <w:ind w:left="1080" w:leftChars="257" w:hanging="540"/>
              <w:rPr>
                <w:rFonts w:hint="eastAsia" w:ascii="仿宋_GB2312" w:eastAsia="仿宋_GB2312"/>
                <w:color w:val="auto"/>
                <w:sz w:val="24"/>
                <w:highlight w:val="none"/>
                <w:lang w:val="en-US" w:eastAsia="zh-CN"/>
              </w:rPr>
            </w:pPr>
          </w:p>
        </w:tc>
        <w:tc>
          <w:tcPr>
            <w:tcW w:w="1620" w:type="dxa"/>
            <w:noWrap w:val="0"/>
            <w:vAlign w:val="top"/>
          </w:tcPr>
          <w:p w14:paraId="422113D7">
            <w:pPr>
              <w:pStyle w:val="19"/>
              <w:shd w:val="clear" w:color="auto" w:fill="auto"/>
              <w:spacing w:line="240" w:lineRule="atLeast"/>
              <w:ind w:left="1080" w:leftChars="257" w:hanging="540"/>
              <w:rPr>
                <w:rFonts w:hint="eastAsia" w:ascii="仿宋_GB2312" w:eastAsia="仿宋_GB2312"/>
                <w:color w:val="auto"/>
                <w:sz w:val="24"/>
                <w:highlight w:val="none"/>
                <w:lang w:val="en-US" w:eastAsia="zh-CN"/>
              </w:rPr>
            </w:pPr>
          </w:p>
        </w:tc>
        <w:tc>
          <w:tcPr>
            <w:tcW w:w="1484" w:type="dxa"/>
            <w:noWrap w:val="0"/>
            <w:vAlign w:val="top"/>
          </w:tcPr>
          <w:p w14:paraId="5ABE91C9">
            <w:pPr>
              <w:pStyle w:val="19"/>
              <w:shd w:val="clear" w:color="auto" w:fill="auto"/>
              <w:spacing w:line="240" w:lineRule="atLeast"/>
              <w:ind w:left="1080" w:leftChars="257" w:hanging="540"/>
              <w:rPr>
                <w:rFonts w:hint="eastAsia" w:ascii="仿宋_GB2312" w:eastAsia="仿宋_GB2312"/>
                <w:color w:val="auto"/>
                <w:sz w:val="24"/>
                <w:highlight w:val="none"/>
                <w:lang w:val="en-US" w:eastAsia="zh-CN"/>
              </w:rPr>
            </w:pPr>
          </w:p>
        </w:tc>
      </w:tr>
      <w:tr w14:paraId="3D1D50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1080" w:type="dxa"/>
            <w:noWrap w:val="0"/>
            <w:vAlign w:val="top"/>
          </w:tcPr>
          <w:p w14:paraId="792AA288">
            <w:pPr>
              <w:pStyle w:val="19"/>
              <w:shd w:val="clear" w:color="auto" w:fill="auto"/>
              <w:spacing w:line="240" w:lineRule="atLeast"/>
              <w:ind w:left="1080" w:leftChars="257" w:hanging="540"/>
              <w:rPr>
                <w:rFonts w:hint="eastAsia" w:ascii="仿宋_GB2312" w:eastAsia="仿宋_GB2312"/>
                <w:color w:val="auto"/>
                <w:sz w:val="24"/>
                <w:highlight w:val="none"/>
                <w:lang w:val="en-US" w:eastAsia="zh-CN"/>
              </w:rPr>
            </w:pPr>
          </w:p>
        </w:tc>
        <w:tc>
          <w:tcPr>
            <w:tcW w:w="1484" w:type="dxa"/>
            <w:noWrap w:val="0"/>
            <w:vAlign w:val="top"/>
          </w:tcPr>
          <w:p w14:paraId="49167AB9">
            <w:pPr>
              <w:pStyle w:val="19"/>
              <w:shd w:val="clear" w:color="auto" w:fill="auto"/>
              <w:spacing w:line="240" w:lineRule="atLeast"/>
              <w:ind w:left="1080" w:leftChars="257" w:hanging="540"/>
              <w:rPr>
                <w:rFonts w:hint="eastAsia" w:ascii="仿宋_GB2312" w:eastAsia="仿宋_GB2312"/>
                <w:color w:val="auto"/>
                <w:sz w:val="24"/>
                <w:highlight w:val="none"/>
                <w:lang w:val="en-US" w:eastAsia="zh-CN"/>
              </w:rPr>
            </w:pPr>
          </w:p>
        </w:tc>
        <w:tc>
          <w:tcPr>
            <w:tcW w:w="1350" w:type="dxa"/>
            <w:noWrap w:val="0"/>
            <w:vAlign w:val="top"/>
          </w:tcPr>
          <w:p w14:paraId="0855ADFC">
            <w:pPr>
              <w:pStyle w:val="19"/>
              <w:shd w:val="clear" w:color="auto" w:fill="auto"/>
              <w:spacing w:line="240" w:lineRule="atLeast"/>
              <w:ind w:left="1080" w:leftChars="257" w:hanging="540"/>
              <w:rPr>
                <w:rFonts w:hint="eastAsia" w:ascii="仿宋_GB2312" w:eastAsia="仿宋_GB2312"/>
                <w:color w:val="auto"/>
                <w:sz w:val="24"/>
                <w:highlight w:val="none"/>
                <w:lang w:val="en-US" w:eastAsia="zh-CN"/>
              </w:rPr>
            </w:pPr>
          </w:p>
        </w:tc>
        <w:tc>
          <w:tcPr>
            <w:tcW w:w="1215" w:type="dxa"/>
            <w:noWrap w:val="0"/>
            <w:vAlign w:val="top"/>
          </w:tcPr>
          <w:p w14:paraId="0612C10A">
            <w:pPr>
              <w:pStyle w:val="19"/>
              <w:shd w:val="clear" w:color="auto" w:fill="auto"/>
              <w:spacing w:line="240" w:lineRule="atLeast"/>
              <w:ind w:left="1080" w:leftChars="257" w:hanging="540"/>
              <w:rPr>
                <w:rFonts w:hint="eastAsia" w:ascii="仿宋_GB2312" w:eastAsia="仿宋_GB2312"/>
                <w:color w:val="auto"/>
                <w:sz w:val="24"/>
                <w:highlight w:val="none"/>
                <w:lang w:val="en-US" w:eastAsia="zh-CN"/>
              </w:rPr>
            </w:pPr>
          </w:p>
        </w:tc>
        <w:tc>
          <w:tcPr>
            <w:tcW w:w="1484" w:type="dxa"/>
            <w:noWrap w:val="0"/>
            <w:vAlign w:val="top"/>
          </w:tcPr>
          <w:p w14:paraId="00E6A85D">
            <w:pPr>
              <w:pStyle w:val="19"/>
              <w:shd w:val="clear" w:color="auto" w:fill="auto"/>
              <w:spacing w:line="240" w:lineRule="atLeast"/>
              <w:ind w:left="1080" w:leftChars="257" w:hanging="540"/>
              <w:rPr>
                <w:rFonts w:hint="eastAsia" w:ascii="仿宋_GB2312" w:eastAsia="仿宋_GB2312"/>
                <w:color w:val="auto"/>
                <w:sz w:val="24"/>
                <w:highlight w:val="none"/>
                <w:lang w:val="en-US" w:eastAsia="zh-CN"/>
              </w:rPr>
            </w:pPr>
          </w:p>
        </w:tc>
        <w:tc>
          <w:tcPr>
            <w:tcW w:w="1620" w:type="dxa"/>
            <w:noWrap w:val="0"/>
            <w:vAlign w:val="top"/>
          </w:tcPr>
          <w:p w14:paraId="3F6E8755">
            <w:pPr>
              <w:pStyle w:val="19"/>
              <w:shd w:val="clear" w:color="auto" w:fill="auto"/>
              <w:spacing w:line="240" w:lineRule="atLeast"/>
              <w:ind w:left="1080" w:leftChars="257" w:hanging="540"/>
              <w:rPr>
                <w:rFonts w:hint="eastAsia" w:ascii="仿宋_GB2312" w:eastAsia="仿宋_GB2312"/>
                <w:color w:val="auto"/>
                <w:sz w:val="24"/>
                <w:highlight w:val="none"/>
                <w:lang w:val="en-US" w:eastAsia="zh-CN"/>
              </w:rPr>
            </w:pPr>
          </w:p>
        </w:tc>
        <w:tc>
          <w:tcPr>
            <w:tcW w:w="1484" w:type="dxa"/>
            <w:noWrap w:val="0"/>
            <w:vAlign w:val="top"/>
          </w:tcPr>
          <w:p w14:paraId="20FA6A91">
            <w:pPr>
              <w:pStyle w:val="19"/>
              <w:shd w:val="clear" w:color="auto" w:fill="auto"/>
              <w:spacing w:line="240" w:lineRule="atLeast"/>
              <w:ind w:left="1080" w:leftChars="257" w:hanging="540"/>
              <w:rPr>
                <w:rFonts w:hint="eastAsia" w:ascii="仿宋_GB2312" w:eastAsia="仿宋_GB2312"/>
                <w:color w:val="auto"/>
                <w:sz w:val="24"/>
                <w:highlight w:val="none"/>
                <w:lang w:val="en-US" w:eastAsia="zh-CN"/>
              </w:rPr>
            </w:pPr>
          </w:p>
        </w:tc>
      </w:tr>
      <w:tr w14:paraId="01B19E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1080" w:type="dxa"/>
            <w:noWrap w:val="0"/>
            <w:vAlign w:val="top"/>
          </w:tcPr>
          <w:p w14:paraId="49E032C2">
            <w:pPr>
              <w:pStyle w:val="19"/>
              <w:shd w:val="clear" w:color="auto" w:fill="auto"/>
              <w:spacing w:line="240" w:lineRule="atLeast"/>
              <w:ind w:left="1080" w:leftChars="257" w:hanging="540"/>
              <w:rPr>
                <w:rFonts w:hint="eastAsia" w:ascii="仿宋_GB2312" w:eastAsia="仿宋_GB2312"/>
                <w:color w:val="auto"/>
                <w:sz w:val="24"/>
                <w:highlight w:val="none"/>
                <w:lang w:val="en-US" w:eastAsia="zh-CN"/>
              </w:rPr>
            </w:pPr>
          </w:p>
        </w:tc>
        <w:tc>
          <w:tcPr>
            <w:tcW w:w="1484" w:type="dxa"/>
            <w:noWrap w:val="0"/>
            <w:vAlign w:val="top"/>
          </w:tcPr>
          <w:p w14:paraId="6598C54E">
            <w:pPr>
              <w:pStyle w:val="19"/>
              <w:shd w:val="clear" w:color="auto" w:fill="auto"/>
              <w:spacing w:line="240" w:lineRule="atLeast"/>
              <w:ind w:left="1080" w:leftChars="257" w:hanging="540"/>
              <w:rPr>
                <w:rFonts w:hint="eastAsia" w:ascii="仿宋_GB2312" w:eastAsia="仿宋_GB2312"/>
                <w:color w:val="auto"/>
                <w:sz w:val="24"/>
                <w:highlight w:val="none"/>
                <w:lang w:val="en-US" w:eastAsia="zh-CN"/>
              </w:rPr>
            </w:pPr>
          </w:p>
        </w:tc>
        <w:tc>
          <w:tcPr>
            <w:tcW w:w="1350" w:type="dxa"/>
            <w:noWrap w:val="0"/>
            <w:vAlign w:val="top"/>
          </w:tcPr>
          <w:p w14:paraId="21888513">
            <w:pPr>
              <w:pStyle w:val="19"/>
              <w:shd w:val="clear" w:color="auto" w:fill="auto"/>
              <w:spacing w:line="240" w:lineRule="atLeast"/>
              <w:ind w:left="1080" w:leftChars="257" w:hanging="540"/>
              <w:rPr>
                <w:rFonts w:hint="eastAsia" w:ascii="仿宋_GB2312" w:eastAsia="仿宋_GB2312"/>
                <w:color w:val="auto"/>
                <w:sz w:val="24"/>
                <w:highlight w:val="none"/>
                <w:lang w:val="en-US" w:eastAsia="zh-CN"/>
              </w:rPr>
            </w:pPr>
          </w:p>
        </w:tc>
        <w:tc>
          <w:tcPr>
            <w:tcW w:w="1215" w:type="dxa"/>
            <w:noWrap w:val="0"/>
            <w:vAlign w:val="top"/>
          </w:tcPr>
          <w:p w14:paraId="2F73C999">
            <w:pPr>
              <w:pStyle w:val="19"/>
              <w:shd w:val="clear" w:color="auto" w:fill="auto"/>
              <w:spacing w:line="240" w:lineRule="atLeast"/>
              <w:ind w:left="1080" w:leftChars="257" w:hanging="540"/>
              <w:rPr>
                <w:rFonts w:hint="eastAsia" w:ascii="仿宋_GB2312" w:eastAsia="仿宋_GB2312"/>
                <w:color w:val="auto"/>
                <w:sz w:val="24"/>
                <w:highlight w:val="none"/>
                <w:lang w:val="en-US" w:eastAsia="zh-CN"/>
              </w:rPr>
            </w:pPr>
          </w:p>
        </w:tc>
        <w:tc>
          <w:tcPr>
            <w:tcW w:w="1484" w:type="dxa"/>
            <w:noWrap w:val="0"/>
            <w:vAlign w:val="top"/>
          </w:tcPr>
          <w:p w14:paraId="573A81B3">
            <w:pPr>
              <w:pStyle w:val="19"/>
              <w:shd w:val="clear" w:color="auto" w:fill="auto"/>
              <w:spacing w:line="240" w:lineRule="atLeast"/>
              <w:ind w:left="1080" w:leftChars="257" w:hanging="540"/>
              <w:rPr>
                <w:rFonts w:hint="eastAsia" w:ascii="仿宋_GB2312" w:eastAsia="仿宋_GB2312"/>
                <w:color w:val="auto"/>
                <w:sz w:val="24"/>
                <w:highlight w:val="none"/>
                <w:lang w:val="en-US" w:eastAsia="zh-CN"/>
              </w:rPr>
            </w:pPr>
          </w:p>
        </w:tc>
        <w:tc>
          <w:tcPr>
            <w:tcW w:w="1620" w:type="dxa"/>
            <w:noWrap w:val="0"/>
            <w:vAlign w:val="top"/>
          </w:tcPr>
          <w:p w14:paraId="0710C30C">
            <w:pPr>
              <w:pStyle w:val="19"/>
              <w:shd w:val="clear" w:color="auto" w:fill="auto"/>
              <w:spacing w:line="240" w:lineRule="atLeast"/>
              <w:ind w:left="1080" w:leftChars="257" w:hanging="540"/>
              <w:rPr>
                <w:rFonts w:hint="eastAsia" w:ascii="仿宋_GB2312" w:eastAsia="仿宋_GB2312"/>
                <w:color w:val="auto"/>
                <w:sz w:val="24"/>
                <w:highlight w:val="none"/>
                <w:lang w:val="en-US" w:eastAsia="zh-CN"/>
              </w:rPr>
            </w:pPr>
          </w:p>
        </w:tc>
        <w:tc>
          <w:tcPr>
            <w:tcW w:w="1484" w:type="dxa"/>
            <w:noWrap w:val="0"/>
            <w:vAlign w:val="top"/>
          </w:tcPr>
          <w:p w14:paraId="7BBA1008">
            <w:pPr>
              <w:pStyle w:val="19"/>
              <w:shd w:val="clear" w:color="auto" w:fill="auto"/>
              <w:spacing w:line="240" w:lineRule="atLeast"/>
              <w:ind w:left="1080" w:leftChars="257" w:hanging="540"/>
              <w:rPr>
                <w:rFonts w:hint="eastAsia" w:ascii="仿宋_GB2312" w:eastAsia="仿宋_GB2312"/>
                <w:color w:val="auto"/>
                <w:sz w:val="24"/>
                <w:highlight w:val="none"/>
                <w:lang w:val="en-US" w:eastAsia="zh-CN"/>
              </w:rPr>
            </w:pPr>
          </w:p>
        </w:tc>
      </w:tr>
      <w:tr w14:paraId="2E1E4D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1080" w:type="dxa"/>
            <w:noWrap w:val="0"/>
            <w:vAlign w:val="top"/>
          </w:tcPr>
          <w:p w14:paraId="7B9D7941">
            <w:pPr>
              <w:pStyle w:val="19"/>
              <w:shd w:val="clear" w:color="auto" w:fill="auto"/>
              <w:spacing w:line="240" w:lineRule="atLeast"/>
              <w:ind w:left="1080" w:leftChars="257" w:hanging="540"/>
              <w:rPr>
                <w:rFonts w:hint="eastAsia" w:ascii="仿宋_GB2312" w:eastAsia="仿宋_GB2312"/>
                <w:color w:val="auto"/>
                <w:sz w:val="24"/>
                <w:highlight w:val="none"/>
                <w:lang w:val="en-US" w:eastAsia="zh-CN"/>
              </w:rPr>
            </w:pPr>
          </w:p>
        </w:tc>
        <w:tc>
          <w:tcPr>
            <w:tcW w:w="1484" w:type="dxa"/>
            <w:noWrap w:val="0"/>
            <w:vAlign w:val="top"/>
          </w:tcPr>
          <w:p w14:paraId="188F8C62">
            <w:pPr>
              <w:pStyle w:val="19"/>
              <w:shd w:val="clear" w:color="auto" w:fill="auto"/>
              <w:spacing w:line="240" w:lineRule="atLeast"/>
              <w:ind w:left="1080" w:leftChars="257" w:hanging="540"/>
              <w:rPr>
                <w:rFonts w:hint="eastAsia" w:ascii="仿宋_GB2312" w:eastAsia="仿宋_GB2312"/>
                <w:color w:val="auto"/>
                <w:sz w:val="24"/>
                <w:highlight w:val="none"/>
                <w:lang w:val="en-US" w:eastAsia="zh-CN"/>
              </w:rPr>
            </w:pPr>
          </w:p>
        </w:tc>
        <w:tc>
          <w:tcPr>
            <w:tcW w:w="1350" w:type="dxa"/>
            <w:noWrap w:val="0"/>
            <w:vAlign w:val="top"/>
          </w:tcPr>
          <w:p w14:paraId="384CC268">
            <w:pPr>
              <w:pStyle w:val="19"/>
              <w:shd w:val="clear" w:color="auto" w:fill="auto"/>
              <w:spacing w:line="240" w:lineRule="atLeast"/>
              <w:ind w:left="1080" w:leftChars="257" w:hanging="540"/>
              <w:rPr>
                <w:rFonts w:hint="eastAsia" w:ascii="仿宋_GB2312" w:eastAsia="仿宋_GB2312"/>
                <w:color w:val="auto"/>
                <w:sz w:val="24"/>
                <w:highlight w:val="none"/>
                <w:lang w:val="en-US" w:eastAsia="zh-CN"/>
              </w:rPr>
            </w:pPr>
          </w:p>
        </w:tc>
        <w:tc>
          <w:tcPr>
            <w:tcW w:w="1215" w:type="dxa"/>
            <w:noWrap w:val="0"/>
            <w:vAlign w:val="top"/>
          </w:tcPr>
          <w:p w14:paraId="42F92B8D">
            <w:pPr>
              <w:pStyle w:val="19"/>
              <w:shd w:val="clear" w:color="auto" w:fill="auto"/>
              <w:spacing w:line="240" w:lineRule="atLeast"/>
              <w:ind w:left="1080" w:leftChars="257" w:hanging="540"/>
              <w:rPr>
                <w:rFonts w:hint="eastAsia" w:ascii="仿宋_GB2312" w:eastAsia="仿宋_GB2312"/>
                <w:color w:val="auto"/>
                <w:sz w:val="24"/>
                <w:highlight w:val="none"/>
                <w:lang w:val="en-US" w:eastAsia="zh-CN"/>
              </w:rPr>
            </w:pPr>
          </w:p>
        </w:tc>
        <w:tc>
          <w:tcPr>
            <w:tcW w:w="1484" w:type="dxa"/>
            <w:noWrap w:val="0"/>
            <w:vAlign w:val="top"/>
          </w:tcPr>
          <w:p w14:paraId="4E91A424">
            <w:pPr>
              <w:pStyle w:val="19"/>
              <w:shd w:val="clear" w:color="auto" w:fill="auto"/>
              <w:spacing w:line="240" w:lineRule="atLeast"/>
              <w:ind w:left="1080" w:leftChars="257" w:hanging="540"/>
              <w:rPr>
                <w:rFonts w:hint="eastAsia" w:ascii="仿宋_GB2312" w:eastAsia="仿宋_GB2312"/>
                <w:color w:val="auto"/>
                <w:sz w:val="24"/>
                <w:highlight w:val="none"/>
                <w:lang w:val="en-US" w:eastAsia="zh-CN"/>
              </w:rPr>
            </w:pPr>
          </w:p>
        </w:tc>
        <w:tc>
          <w:tcPr>
            <w:tcW w:w="1620" w:type="dxa"/>
            <w:noWrap w:val="0"/>
            <w:vAlign w:val="top"/>
          </w:tcPr>
          <w:p w14:paraId="21BFC434">
            <w:pPr>
              <w:pStyle w:val="19"/>
              <w:shd w:val="clear" w:color="auto" w:fill="auto"/>
              <w:spacing w:line="240" w:lineRule="atLeast"/>
              <w:ind w:left="1080" w:leftChars="257" w:hanging="540"/>
              <w:rPr>
                <w:rFonts w:hint="eastAsia" w:ascii="仿宋_GB2312" w:eastAsia="仿宋_GB2312"/>
                <w:color w:val="auto"/>
                <w:sz w:val="24"/>
                <w:highlight w:val="none"/>
                <w:lang w:val="en-US" w:eastAsia="zh-CN"/>
              </w:rPr>
            </w:pPr>
          </w:p>
        </w:tc>
        <w:tc>
          <w:tcPr>
            <w:tcW w:w="1484" w:type="dxa"/>
            <w:noWrap w:val="0"/>
            <w:vAlign w:val="top"/>
          </w:tcPr>
          <w:p w14:paraId="022E4013">
            <w:pPr>
              <w:pStyle w:val="19"/>
              <w:shd w:val="clear" w:color="auto" w:fill="auto"/>
              <w:spacing w:line="240" w:lineRule="atLeast"/>
              <w:ind w:left="1080" w:leftChars="257" w:hanging="540"/>
              <w:rPr>
                <w:rFonts w:hint="eastAsia" w:ascii="仿宋_GB2312" w:eastAsia="仿宋_GB2312"/>
                <w:color w:val="auto"/>
                <w:sz w:val="24"/>
                <w:highlight w:val="none"/>
                <w:lang w:val="en-US" w:eastAsia="zh-CN"/>
              </w:rPr>
            </w:pPr>
          </w:p>
        </w:tc>
      </w:tr>
      <w:tr w14:paraId="25CE42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1080" w:type="dxa"/>
            <w:noWrap w:val="0"/>
            <w:vAlign w:val="top"/>
          </w:tcPr>
          <w:p w14:paraId="50DC447B">
            <w:pPr>
              <w:pStyle w:val="19"/>
              <w:shd w:val="clear" w:color="auto" w:fill="auto"/>
              <w:spacing w:line="240" w:lineRule="atLeast"/>
              <w:ind w:left="1080" w:leftChars="257" w:hanging="540"/>
              <w:rPr>
                <w:rFonts w:hint="eastAsia" w:ascii="仿宋_GB2312" w:eastAsia="仿宋_GB2312"/>
                <w:color w:val="auto"/>
                <w:sz w:val="24"/>
                <w:highlight w:val="none"/>
                <w:lang w:val="en-US" w:eastAsia="zh-CN"/>
              </w:rPr>
            </w:pPr>
          </w:p>
        </w:tc>
        <w:tc>
          <w:tcPr>
            <w:tcW w:w="1484" w:type="dxa"/>
            <w:noWrap w:val="0"/>
            <w:vAlign w:val="top"/>
          </w:tcPr>
          <w:p w14:paraId="6E56178C">
            <w:pPr>
              <w:pStyle w:val="19"/>
              <w:shd w:val="clear" w:color="auto" w:fill="auto"/>
              <w:spacing w:line="240" w:lineRule="atLeast"/>
              <w:ind w:left="1080" w:leftChars="257" w:hanging="540"/>
              <w:rPr>
                <w:rFonts w:hint="eastAsia" w:ascii="仿宋_GB2312" w:eastAsia="仿宋_GB2312"/>
                <w:color w:val="auto"/>
                <w:sz w:val="24"/>
                <w:highlight w:val="none"/>
                <w:lang w:val="en-US" w:eastAsia="zh-CN"/>
              </w:rPr>
            </w:pPr>
          </w:p>
        </w:tc>
        <w:tc>
          <w:tcPr>
            <w:tcW w:w="1350" w:type="dxa"/>
            <w:noWrap w:val="0"/>
            <w:vAlign w:val="top"/>
          </w:tcPr>
          <w:p w14:paraId="344CB59F">
            <w:pPr>
              <w:pStyle w:val="19"/>
              <w:shd w:val="clear" w:color="auto" w:fill="auto"/>
              <w:spacing w:line="240" w:lineRule="atLeast"/>
              <w:ind w:left="1080" w:leftChars="257" w:hanging="540"/>
              <w:rPr>
                <w:rFonts w:hint="eastAsia" w:ascii="仿宋_GB2312" w:eastAsia="仿宋_GB2312"/>
                <w:color w:val="auto"/>
                <w:sz w:val="24"/>
                <w:highlight w:val="none"/>
                <w:lang w:val="en-US" w:eastAsia="zh-CN"/>
              </w:rPr>
            </w:pPr>
          </w:p>
        </w:tc>
        <w:tc>
          <w:tcPr>
            <w:tcW w:w="1215" w:type="dxa"/>
            <w:noWrap w:val="0"/>
            <w:vAlign w:val="top"/>
          </w:tcPr>
          <w:p w14:paraId="767005DB">
            <w:pPr>
              <w:pStyle w:val="19"/>
              <w:shd w:val="clear" w:color="auto" w:fill="auto"/>
              <w:spacing w:line="240" w:lineRule="atLeast"/>
              <w:ind w:left="1080" w:leftChars="257" w:hanging="540"/>
              <w:rPr>
                <w:rFonts w:hint="eastAsia" w:ascii="仿宋_GB2312" w:eastAsia="仿宋_GB2312"/>
                <w:color w:val="auto"/>
                <w:sz w:val="24"/>
                <w:highlight w:val="none"/>
                <w:lang w:val="en-US" w:eastAsia="zh-CN"/>
              </w:rPr>
            </w:pPr>
          </w:p>
        </w:tc>
        <w:tc>
          <w:tcPr>
            <w:tcW w:w="1484" w:type="dxa"/>
            <w:noWrap w:val="0"/>
            <w:vAlign w:val="top"/>
          </w:tcPr>
          <w:p w14:paraId="51F4CB9A">
            <w:pPr>
              <w:pStyle w:val="19"/>
              <w:shd w:val="clear" w:color="auto" w:fill="auto"/>
              <w:spacing w:line="240" w:lineRule="atLeast"/>
              <w:ind w:left="1080" w:leftChars="257" w:hanging="540"/>
              <w:rPr>
                <w:rFonts w:hint="eastAsia" w:ascii="仿宋_GB2312" w:eastAsia="仿宋_GB2312"/>
                <w:color w:val="auto"/>
                <w:sz w:val="24"/>
                <w:highlight w:val="none"/>
                <w:lang w:val="en-US" w:eastAsia="zh-CN"/>
              </w:rPr>
            </w:pPr>
          </w:p>
        </w:tc>
        <w:tc>
          <w:tcPr>
            <w:tcW w:w="1620" w:type="dxa"/>
            <w:noWrap w:val="0"/>
            <w:vAlign w:val="top"/>
          </w:tcPr>
          <w:p w14:paraId="598A29C7">
            <w:pPr>
              <w:pStyle w:val="19"/>
              <w:shd w:val="clear" w:color="auto" w:fill="auto"/>
              <w:spacing w:line="240" w:lineRule="atLeast"/>
              <w:ind w:left="1080" w:leftChars="257" w:hanging="540"/>
              <w:rPr>
                <w:rFonts w:hint="eastAsia" w:ascii="仿宋_GB2312" w:eastAsia="仿宋_GB2312"/>
                <w:color w:val="auto"/>
                <w:sz w:val="24"/>
                <w:highlight w:val="none"/>
                <w:lang w:val="en-US" w:eastAsia="zh-CN"/>
              </w:rPr>
            </w:pPr>
          </w:p>
        </w:tc>
        <w:tc>
          <w:tcPr>
            <w:tcW w:w="1484" w:type="dxa"/>
            <w:noWrap w:val="0"/>
            <w:vAlign w:val="top"/>
          </w:tcPr>
          <w:p w14:paraId="6B338BB0">
            <w:pPr>
              <w:pStyle w:val="19"/>
              <w:shd w:val="clear" w:color="auto" w:fill="auto"/>
              <w:spacing w:line="240" w:lineRule="atLeast"/>
              <w:ind w:left="1080" w:leftChars="257" w:hanging="540"/>
              <w:rPr>
                <w:rFonts w:hint="eastAsia" w:ascii="仿宋_GB2312" w:eastAsia="仿宋_GB2312"/>
                <w:color w:val="auto"/>
                <w:sz w:val="24"/>
                <w:highlight w:val="none"/>
                <w:lang w:val="en-US" w:eastAsia="zh-CN"/>
              </w:rPr>
            </w:pPr>
          </w:p>
        </w:tc>
      </w:tr>
    </w:tbl>
    <w:p w14:paraId="5168C2C4">
      <w:pPr>
        <w:pStyle w:val="19"/>
        <w:shd w:val="clear" w:color="auto" w:fill="auto"/>
        <w:spacing w:line="240" w:lineRule="atLeast"/>
        <w:ind w:left="1080" w:leftChars="257" w:hanging="540"/>
        <w:rPr>
          <w:rFonts w:hint="eastAsia" w:ascii="仿宋_GB2312" w:eastAsia="仿宋_GB2312"/>
          <w:color w:val="auto"/>
          <w:sz w:val="24"/>
          <w:highlight w:val="none"/>
        </w:rPr>
      </w:pPr>
    </w:p>
    <w:p w14:paraId="437B6F78">
      <w:pPr>
        <w:pStyle w:val="19"/>
        <w:shd w:val="clear" w:color="auto" w:fill="auto"/>
        <w:tabs>
          <w:tab w:val="left" w:pos="5580"/>
        </w:tabs>
        <w:spacing w:line="240" w:lineRule="auto"/>
        <w:ind w:left="1080" w:leftChars="257" w:hanging="540"/>
        <w:rPr>
          <w:rFonts w:hint="eastAsia" w:ascii="微软雅黑 Light" w:hAnsi="微软雅黑 Light" w:eastAsia="微软雅黑 Light" w:cs="微软雅黑 Light"/>
          <w:color w:val="auto"/>
          <w:sz w:val="24"/>
          <w:szCs w:val="24"/>
          <w:highlight w:val="none"/>
        </w:rPr>
      </w:pPr>
      <w:r>
        <w:rPr>
          <w:rFonts w:hint="eastAsia" w:ascii="微软雅黑 Light" w:hAnsi="微软雅黑 Light" w:eastAsia="微软雅黑 Light" w:cs="微软雅黑 Light"/>
          <w:color w:val="auto"/>
          <w:sz w:val="24"/>
          <w:szCs w:val="24"/>
          <w:highlight w:val="none"/>
          <w:lang w:val="en-US" w:eastAsia="zh-CN"/>
        </w:rPr>
        <w:t>投标人</w:t>
      </w:r>
      <w:r>
        <w:rPr>
          <w:rFonts w:hint="eastAsia" w:ascii="微软雅黑 Light" w:hAnsi="微软雅黑 Light" w:eastAsia="微软雅黑 Light" w:cs="微软雅黑 Light"/>
          <w:color w:val="auto"/>
          <w:sz w:val="24"/>
          <w:szCs w:val="24"/>
          <w:highlight w:val="none"/>
        </w:rPr>
        <w:t>名称（盖章）：</w:t>
      </w:r>
      <w:r>
        <w:rPr>
          <w:rFonts w:hint="eastAsia" w:ascii="微软雅黑 Light" w:hAnsi="微软雅黑 Light" w:eastAsia="微软雅黑 Light" w:cs="微软雅黑 Light"/>
          <w:color w:val="auto"/>
          <w:sz w:val="24"/>
          <w:szCs w:val="24"/>
          <w:highlight w:val="none"/>
          <w:u w:val="single"/>
        </w:rPr>
        <w:t xml:space="preserve">                       </w:t>
      </w:r>
    </w:p>
    <w:p w14:paraId="3184E474">
      <w:pPr>
        <w:pStyle w:val="19"/>
        <w:shd w:val="clear" w:color="auto" w:fill="auto"/>
        <w:tabs>
          <w:tab w:val="left" w:pos="5580"/>
        </w:tabs>
        <w:spacing w:line="240" w:lineRule="auto"/>
        <w:ind w:left="1080" w:leftChars="257" w:hanging="540"/>
        <w:rPr>
          <w:rFonts w:hint="default" w:ascii="微软雅黑 Light" w:hAnsi="微软雅黑 Light" w:eastAsia="微软雅黑 Light" w:cs="微软雅黑 Light"/>
          <w:color w:val="auto"/>
          <w:sz w:val="24"/>
          <w:szCs w:val="24"/>
          <w:highlight w:val="none"/>
          <w:u w:val="single"/>
          <w:lang w:val="en-US" w:eastAsia="zh-CN"/>
        </w:rPr>
      </w:pPr>
      <w:r>
        <w:rPr>
          <w:rFonts w:hint="eastAsia" w:ascii="微软雅黑 Light" w:hAnsi="微软雅黑 Light" w:eastAsia="微软雅黑 Light" w:cs="微软雅黑 Light"/>
          <w:color w:val="auto"/>
          <w:sz w:val="24"/>
          <w:szCs w:val="24"/>
          <w:highlight w:val="none"/>
        </w:rPr>
        <w:t>法定代表人或其委托代理人(</w:t>
      </w:r>
      <w:r>
        <w:rPr>
          <w:rFonts w:hint="eastAsia" w:ascii="微软雅黑 Light" w:hAnsi="微软雅黑 Light" w:eastAsia="微软雅黑 Light" w:cs="微软雅黑 Light"/>
          <w:color w:val="auto"/>
          <w:sz w:val="24"/>
          <w:szCs w:val="24"/>
          <w:highlight w:val="none"/>
          <w:lang w:eastAsia="zh-CN"/>
        </w:rPr>
        <w:t>签字或盖章</w:t>
      </w:r>
      <w:r>
        <w:rPr>
          <w:rFonts w:hint="eastAsia" w:ascii="微软雅黑 Light" w:hAnsi="微软雅黑 Light" w:eastAsia="微软雅黑 Light" w:cs="微软雅黑 Light"/>
          <w:color w:val="auto"/>
          <w:sz w:val="24"/>
          <w:szCs w:val="24"/>
          <w:highlight w:val="none"/>
        </w:rPr>
        <w:t>):</w:t>
      </w:r>
      <w:r>
        <w:rPr>
          <w:rFonts w:hint="eastAsia" w:ascii="微软雅黑 Light" w:hAnsi="微软雅黑 Light" w:eastAsia="微软雅黑 Light" w:cs="微软雅黑 Light"/>
          <w:color w:val="auto"/>
          <w:sz w:val="24"/>
          <w:szCs w:val="24"/>
          <w:highlight w:val="none"/>
          <w:u w:val="single"/>
        </w:rPr>
        <w:tab/>
      </w:r>
      <w:r>
        <w:rPr>
          <w:rFonts w:hint="eastAsia" w:ascii="微软雅黑 Light" w:hAnsi="微软雅黑 Light" w:eastAsia="微软雅黑 Light" w:cs="微软雅黑 Light"/>
          <w:color w:val="auto"/>
          <w:sz w:val="24"/>
          <w:szCs w:val="24"/>
          <w:highlight w:val="none"/>
          <w:u w:val="single"/>
          <w:lang w:val="en-US" w:eastAsia="zh-CN"/>
        </w:rPr>
        <w:t xml:space="preserve">       </w:t>
      </w:r>
    </w:p>
    <w:p w14:paraId="3AF75D21">
      <w:pPr>
        <w:pStyle w:val="19"/>
        <w:shd w:val="clear" w:color="auto" w:fill="auto"/>
        <w:spacing w:line="240" w:lineRule="auto"/>
        <w:ind w:left="1080" w:leftChars="257" w:hanging="540"/>
        <w:rPr>
          <w:rFonts w:hint="eastAsia" w:ascii="微软雅黑 Light" w:hAnsi="微软雅黑 Light" w:eastAsia="微软雅黑 Light" w:cs="微软雅黑 Light"/>
          <w:color w:val="auto"/>
          <w:sz w:val="24"/>
          <w:szCs w:val="24"/>
          <w:highlight w:val="none"/>
        </w:rPr>
      </w:pPr>
      <w:r>
        <w:rPr>
          <w:rFonts w:hint="eastAsia" w:ascii="微软雅黑 Light" w:hAnsi="微软雅黑 Light" w:eastAsia="微软雅黑 Light" w:cs="微软雅黑 Light"/>
          <w:color w:val="auto"/>
          <w:sz w:val="24"/>
          <w:szCs w:val="24"/>
          <w:highlight w:val="none"/>
        </w:rPr>
        <w:t>日期：  年   月    日</w:t>
      </w:r>
    </w:p>
    <w:p w14:paraId="3578B6CE">
      <w:pPr>
        <w:pStyle w:val="19"/>
        <w:spacing w:line="240" w:lineRule="atLeast"/>
        <w:ind w:left="1080" w:leftChars="257" w:hanging="540"/>
        <w:jc w:val="center"/>
        <w:rPr>
          <w:rFonts w:ascii="仿宋" w:hAnsi="仿宋" w:eastAsia="仿宋" w:cs="仿宋"/>
          <w:color w:val="000000"/>
          <w:sz w:val="24"/>
        </w:rPr>
        <w:sectPr>
          <w:pgSz w:w="11906" w:h="16838"/>
          <w:pgMar w:top="720" w:right="720" w:bottom="720" w:left="720" w:header="851" w:footer="992" w:gutter="0"/>
          <w:cols w:space="720" w:num="1"/>
          <w:docGrid w:linePitch="312" w:charSpace="0"/>
        </w:sectPr>
      </w:pPr>
    </w:p>
    <w:p w14:paraId="42427C1A">
      <w:pPr>
        <w:pStyle w:val="5"/>
        <w:spacing w:before="0" w:line="240" w:lineRule="atLeast"/>
        <w:ind w:left="1079" w:leftChars="257" w:hanging="540"/>
        <w:rPr>
          <w:rFonts w:ascii="仿宋" w:hAnsi="仿宋" w:eastAsia="仿宋" w:cs="仿宋"/>
          <w:color w:val="000000"/>
          <w:sz w:val="24"/>
        </w:rPr>
      </w:pPr>
      <w:bookmarkStart w:id="388" w:name="_Toc3210"/>
      <w:r>
        <w:rPr>
          <w:rFonts w:hint="eastAsia" w:ascii="仿宋" w:hAnsi="仿宋" w:eastAsia="仿宋" w:cs="仿宋"/>
          <w:color w:val="000000"/>
          <w:sz w:val="24"/>
          <w:lang w:val="en-US" w:eastAsia="zh-CN"/>
        </w:rPr>
        <w:t>4</w:t>
      </w:r>
      <w:r>
        <w:rPr>
          <w:rFonts w:hint="eastAsia" w:ascii="仿宋" w:hAnsi="仿宋" w:eastAsia="仿宋" w:cs="仿宋"/>
          <w:color w:val="000000"/>
          <w:sz w:val="24"/>
        </w:rPr>
        <w:t xml:space="preserve">   技术规格偏离表</w:t>
      </w:r>
      <w:bookmarkEnd w:id="384"/>
      <w:r>
        <w:rPr>
          <w:rFonts w:hint="eastAsia" w:ascii="仿宋" w:hAnsi="仿宋" w:eastAsia="仿宋" w:cs="仿宋"/>
          <w:color w:val="000000"/>
          <w:sz w:val="24"/>
        </w:rPr>
        <w:t>（投标文件格式九）</w:t>
      </w:r>
      <w:bookmarkEnd w:id="385"/>
      <w:bookmarkEnd w:id="386"/>
      <w:bookmarkEnd w:id="387"/>
      <w:bookmarkEnd w:id="388"/>
    </w:p>
    <w:p w14:paraId="72028BFA">
      <w:pPr>
        <w:pStyle w:val="19"/>
        <w:spacing w:line="240" w:lineRule="atLeast"/>
        <w:ind w:left="1079" w:leftChars="257" w:hanging="540"/>
        <w:rPr>
          <w:rFonts w:ascii="仿宋" w:hAnsi="仿宋" w:eastAsia="仿宋" w:cs="仿宋"/>
          <w:color w:val="000000"/>
          <w:sz w:val="24"/>
        </w:rPr>
      </w:pPr>
    </w:p>
    <w:p w14:paraId="4924052F">
      <w:pPr>
        <w:pStyle w:val="19"/>
        <w:spacing w:line="240" w:lineRule="atLeast"/>
        <w:rPr>
          <w:rFonts w:ascii="仿宋" w:hAnsi="仿宋" w:eastAsia="仿宋" w:cs="仿宋"/>
          <w:color w:val="000000"/>
          <w:sz w:val="24"/>
        </w:rPr>
      </w:pPr>
      <w:r>
        <w:rPr>
          <w:rFonts w:hint="eastAsia" w:ascii="仿宋" w:hAnsi="仿宋" w:eastAsia="仿宋" w:cs="仿宋"/>
          <w:color w:val="000000"/>
          <w:sz w:val="24"/>
        </w:rPr>
        <w:t>项目名称:                       招标编号:                 包号:</w:t>
      </w:r>
    </w:p>
    <w:p w14:paraId="0903BF79">
      <w:pPr>
        <w:pStyle w:val="19"/>
        <w:spacing w:line="240" w:lineRule="atLeast"/>
        <w:ind w:left="1079" w:leftChars="257" w:hanging="540"/>
        <w:rPr>
          <w:rFonts w:ascii="仿宋" w:hAnsi="仿宋" w:eastAsia="仿宋" w:cs="仿宋"/>
          <w:color w:val="000000"/>
          <w:sz w:val="24"/>
        </w:rPr>
      </w:pPr>
    </w:p>
    <w:tbl>
      <w:tblPr>
        <w:tblStyle w:val="35"/>
        <w:tblW w:w="7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5"/>
        <w:gridCol w:w="1621"/>
        <w:gridCol w:w="1458"/>
        <w:gridCol w:w="1458"/>
        <w:gridCol w:w="1158"/>
        <w:gridCol w:w="1158"/>
      </w:tblGrid>
      <w:tr w14:paraId="41B8E8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1" w:hRule="atLeast"/>
          <w:jc w:val="center"/>
        </w:trPr>
        <w:tc>
          <w:tcPr>
            <w:tcW w:w="1065" w:type="dxa"/>
            <w:vAlign w:val="center"/>
          </w:tcPr>
          <w:p w14:paraId="4C4E81D9">
            <w:pPr>
              <w:pStyle w:val="19"/>
              <w:spacing w:line="240" w:lineRule="atLeast"/>
              <w:jc w:val="center"/>
              <w:rPr>
                <w:rFonts w:ascii="仿宋" w:hAnsi="仿宋" w:eastAsia="仿宋" w:cs="仿宋"/>
                <w:color w:val="000000"/>
                <w:sz w:val="24"/>
              </w:rPr>
            </w:pPr>
            <w:r>
              <w:rPr>
                <w:rFonts w:hint="eastAsia" w:ascii="仿宋" w:hAnsi="仿宋" w:eastAsia="仿宋" w:cs="仿宋"/>
                <w:color w:val="000000"/>
                <w:sz w:val="24"/>
              </w:rPr>
              <w:t>序号</w:t>
            </w:r>
          </w:p>
        </w:tc>
        <w:tc>
          <w:tcPr>
            <w:tcW w:w="1621" w:type="dxa"/>
            <w:vAlign w:val="center"/>
          </w:tcPr>
          <w:p w14:paraId="23DD36FE">
            <w:pPr>
              <w:pStyle w:val="19"/>
              <w:spacing w:line="240" w:lineRule="atLeast"/>
              <w:jc w:val="center"/>
              <w:rPr>
                <w:rFonts w:hint="default" w:ascii="仿宋" w:hAnsi="仿宋" w:eastAsia="仿宋" w:cs="仿宋"/>
                <w:color w:val="000000"/>
                <w:sz w:val="24"/>
                <w:lang w:val="en-US" w:eastAsia="zh-CN"/>
              </w:rPr>
            </w:pPr>
            <w:r>
              <w:rPr>
                <w:rFonts w:hint="eastAsia" w:ascii="仿宋" w:hAnsi="仿宋" w:eastAsia="仿宋" w:cs="仿宋"/>
                <w:color w:val="000000"/>
                <w:sz w:val="24"/>
                <w:lang w:val="en-US" w:eastAsia="zh-CN"/>
              </w:rPr>
              <w:t>服务名称</w:t>
            </w:r>
          </w:p>
        </w:tc>
        <w:tc>
          <w:tcPr>
            <w:tcW w:w="1458" w:type="dxa"/>
            <w:vAlign w:val="center"/>
          </w:tcPr>
          <w:p w14:paraId="771312FF">
            <w:pPr>
              <w:pStyle w:val="19"/>
              <w:spacing w:line="240" w:lineRule="atLeast"/>
              <w:ind w:left="0" w:leftChars="0" w:firstLine="0" w:firstLineChars="0"/>
              <w:jc w:val="center"/>
              <w:rPr>
                <w:rFonts w:ascii="仿宋" w:hAnsi="仿宋" w:eastAsia="仿宋" w:cs="仿宋"/>
                <w:color w:val="000000"/>
                <w:sz w:val="24"/>
              </w:rPr>
            </w:pPr>
            <w:r>
              <w:rPr>
                <w:rFonts w:hint="eastAsia" w:ascii="仿宋" w:hAnsi="仿宋" w:eastAsia="仿宋" w:cs="仿宋"/>
                <w:color w:val="000000"/>
                <w:sz w:val="24"/>
              </w:rPr>
              <w:t>招标文件规定（服务内容）</w:t>
            </w:r>
          </w:p>
        </w:tc>
        <w:tc>
          <w:tcPr>
            <w:tcW w:w="1458" w:type="dxa"/>
            <w:vAlign w:val="center"/>
          </w:tcPr>
          <w:p w14:paraId="20194B1B">
            <w:pPr>
              <w:pStyle w:val="19"/>
              <w:spacing w:line="240" w:lineRule="atLeast"/>
              <w:jc w:val="center"/>
              <w:rPr>
                <w:rFonts w:ascii="仿宋" w:hAnsi="仿宋" w:eastAsia="仿宋" w:cs="仿宋"/>
                <w:color w:val="000000"/>
                <w:sz w:val="24"/>
              </w:rPr>
            </w:pPr>
            <w:r>
              <w:rPr>
                <w:rFonts w:hint="eastAsia" w:ascii="仿宋" w:hAnsi="仿宋" w:eastAsia="仿宋" w:cs="仿宋"/>
                <w:color w:val="000000"/>
                <w:sz w:val="24"/>
              </w:rPr>
              <w:t>投标文件响应情况（服务内容）</w:t>
            </w:r>
          </w:p>
        </w:tc>
        <w:tc>
          <w:tcPr>
            <w:tcW w:w="1158" w:type="dxa"/>
            <w:vAlign w:val="center"/>
          </w:tcPr>
          <w:p w14:paraId="7F442429">
            <w:pPr>
              <w:pStyle w:val="19"/>
              <w:spacing w:line="240" w:lineRule="atLeast"/>
              <w:jc w:val="center"/>
              <w:rPr>
                <w:rFonts w:ascii="仿宋" w:hAnsi="仿宋" w:eastAsia="仿宋" w:cs="仿宋"/>
                <w:color w:val="000000"/>
                <w:sz w:val="24"/>
              </w:rPr>
            </w:pPr>
            <w:r>
              <w:rPr>
                <w:rFonts w:hint="eastAsia" w:ascii="仿宋" w:hAnsi="仿宋" w:eastAsia="仿宋" w:cs="仿宋"/>
                <w:color w:val="000000"/>
                <w:sz w:val="24"/>
              </w:rPr>
              <w:t>偏离</w:t>
            </w:r>
          </w:p>
        </w:tc>
        <w:tc>
          <w:tcPr>
            <w:tcW w:w="1158" w:type="dxa"/>
            <w:vAlign w:val="center"/>
          </w:tcPr>
          <w:p w14:paraId="065E357A">
            <w:pPr>
              <w:pStyle w:val="19"/>
              <w:spacing w:line="240" w:lineRule="atLeast"/>
              <w:jc w:val="center"/>
              <w:rPr>
                <w:rFonts w:ascii="仿宋" w:hAnsi="仿宋" w:eastAsia="仿宋" w:cs="仿宋"/>
                <w:color w:val="000000"/>
                <w:sz w:val="24"/>
              </w:rPr>
            </w:pPr>
            <w:r>
              <w:rPr>
                <w:rFonts w:hint="eastAsia" w:ascii="仿宋" w:hAnsi="仿宋" w:eastAsia="仿宋" w:cs="仿宋"/>
                <w:color w:val="000000"/>
                <w:sz w:val="24"/>
              </w:rPr>
              <w:t>说明</w:t>
            </w:r>
          </w:p>
        </w:tc>
      </w:tr>
      <w:tr w14:paraId="43C992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1065" w:type="dxa"/>
            <w:vAlign w:val="center"/>
          </w:tcPr>
          <w:p w14:paraId="415AFAB6">
            <w:pPr>
              <w:pStyle w:val="19"/>
              <w:spacing w:line="240" w:lineRule="atLeast"/>
              <w:ind w:left="1079" w:leftChars="257" w:hanging="540"/>
              <w:jc w:val="center"/>
              <w:rPr>
                <w:rFonts w:ascii="仿宋" w:hAnsi="仿宋" w:eastAsia="仿宋" w:cs="仿宋"/>
                <w:color w:val="000000"/>
                <w:sz w:val="24"/>
              </w:rPr>
            </w:pPr>
          </w:p>
        </w:tc>
        <w:tc>
          <w:tcPr>
            <w:tcW w:w="1621" w:type="dxa"/>
            <w:vAlign w:val="center"/>
          </w:tcPr>
          <w:p w14:paraId="43E121BA">
            <w:pPr>
              <w:pStyle w:val="19"/>
              <w:spacing w:line="240" w:lineRule="atLeast"/>
              <w:ind w:left="1079" w:leftChars="257" w:hanging="540"/>
              <w:jc w:val="center"/>
              <w:rPr>
                <w:rFonts w:ascii="仿宋" w:hAnsi="仿宋" w:eastAsia="仿宋" w:cs="仿宋"/>
                <w:color w:val="000000"/>
                <w:sz w:val="24"/>
              </w:rPr>
            </w:pPr>
          </w:p>
        </w:tc>
        <w:tc>
          <w:tcPr>
            <w:tcW w:w="1458" w:type="dxa"/>
            <w:vAlign w:val="center"/>
          </w:tcPr>
          <w:p w14:paraId="730771A3">
            <w:pPr>
              <w:pStyle w:val="19"/>
              <w:spacing w:line="240" w:lineRule="atLeast"/>
              <w:ind w:left="1079" w:leftChars="257" w:hanging="540"/>
              <w:jc w:val="center"/>
              <w:rPr>
                <w:rFonts w:ascii="仿宋" w:hAnsi="仿宋" w:eastAsia="仿宋" w:cs="仿宋"/>
                <w:color w:val="000000"/>
                <w:sz w:val="24"/>
              </w:rPr>
            </w:pPr>
          </w:p>
        </w:tc>
        <w:tc>
          <w:tcPr>
            <w:tcW w:w="1458" w:type="dxa"/>
            <w:vAlign w:val="center"/>
          </w:tcPr>
          <w:p w14:paraId="3C1CD424">
            <w:pPr>
              <w:pStyle w:val="19"/>
              <w:spacing w:line="240" w:lineRule="atLeast"/>
              <w:ind w:left="1079" w:leftChars="257" w:hanging="540"/>
              <w:jc w:val="center"/>
              <w:rPr>
                <w:rFonts w:ascii="仿宋" w:hAnsi="仿宋" w:eastAsia="仿宋" w:cs="仿宋"/>
                <w:color w:val="000000"/>
                <w:sz w:val="24"/>
              </w:rPr>
            </w:pPr>
          </w:p>
        </w:tc>
        <w:tc>
          <w:tcPr>
            <w:tcW w:w="1158" w:type="dxa"/>
            <w:vAlign w:val="center"/>
          </w:tcPr>
          <w:p w14:paraId="7DB9DDF5">
            <w:pPr>
              <w:pStyle w:val="19"/>
              <w:spacing w:line="240" w:lineRule="atLeast"/>
              <w:ind w:left="1079" w:leftChars="257" w:hanging="540"/>
              <w:jc w:val="center"/>
              <w:rPr>
                <w:rFonts w:ascii="仿宋" w:hAnsi="仿宋" w:eastAsia="仿宋" w:cs="仿宋"/>
                <w:color w:val="000000"/>
                <w:sz w:val="24"/>
              </w:rPr>
            </w:pPr>
          </w:p>
        </w:tc>
        <w:tc>
          <w:tcPr>
            <w:tcW w:w="1158" w:type="dxa"/>
            <w:vAlign w:val="center"/>
          </w:tcPr>
          <w:p w14:paraId="4B1FC037">
            <w:pPr>
              <w:pStyle w:val="19"/>
              <w:spacing w:line="240" w:lineRule="atLeast"/>
              <w:ind w:left="1079" w:leftChars="257" w:hanging="540"/>
              <w:jc w:val="center"/>
              <w:rPr>
                <w:rFonts w:ascii="仿宋" w:hAnsi="仿宋" w:eastAsia="仿宋" w:cs="仿宋"/>
                <w:color w:val="000000"/>
                <w:sz w:val="24"/>
              </w:rPr>
            </w:pPr>
          </w:p>
        </w:tc>
      </w:tr>
      <w:tr w14:paraId="78C79A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1065" w:type="dxa"/>
            <w:vAlign w:val="center"/>
          </w:tcPr>
          <w:p w14:paraId="0D0E6F9D">
            <w:pPr>
              <w:pStyle w:val="19"/>
              <w:spacing w:line="240" w:lineRule="atLeast"/>
              <w:ind w:left="1079" w:leftChars="257" w:hanging="540"/>
              <w:jc w:val="center"/>
              <w:rPr>
                <w:rFonts w:ascii="仿宋" w:hAnsi="仿宋" w:eastAsia="仿宋" w:cs="仿宋"/>
                <w:color w:val="000000"/>
                <w:sz w:val="24"/>
              </w:rPr>
            </w:pPr>
          </w:p>
        </w:tc>
        <w:tc>
          <w:tcPr>
            <w:tcW w:w="1621" w:type="dxa"/>
            <w:vAlign w:val="center"/>
          </w:tcPr>
          <w:p w14:paraId="47E4A8C0">
            <w:pPr>
              <w:pStyle w:val="19"/>
              <w:spacing w:line="240" w:lineRule="atLeast"/>
              <w:ind w:left="1079" w:leftChars="257" w:hanging="540"/>
              <w:jc w:val="center"/>
              <w:rPr>
                <w:rFonts w:ascii="仿宋" w:hAnsi="仿宋" w:eastAsia="仿宋" w:cs="仿宋"/>
                <w:color w:val="000000"/>
                <w:sz w:val="24"/>
              </w:rPr>
            </w:pPr>
          </w:p>
        </w:tc>
        <w:tc>
          <w:tcPr>
            <w:tcW w:w="1458" w:type="dxa"/>
            <w:vAlign w:val="center"/>
          </w:tcPr>
          <w:p w14:paraId="65857BF4">
            <w:pPr>
              <w:pStyle w:val="19"/>
              <w:spacing w:line="240" w:lineRule="atLeast"/>
              <w:ind w:left="1079" w:leftChars="257" w:hanging="540"/>
              <w:jc w:val="center"/>
              <w:rPr>
                <w:rFonts w:ascii="仿宋" w:hAnsi="仿宋" w:eastAsia="仿宋" w:cs="仿宋"/>
                <w:color w:val="000000"/>
                <w:sz w:val="24"/>
              </w:rPr>
            </w:pPr>
          </w:p>
        </w:tc>
        <w:tc>
          <w:tcPr>
            <w:tcW w:w="1458" w:type="dxa"/>
            <w:vAlign w:val="center"/>
          </w:tcPr>
          <w:p w14:paraId="11655625">
            <w:pPr>
              <w:pStyle w:val="19"/>
              <w:spacing w:line="240" w:lineRule="atLeast"/>
              <w:ind w:left="1079" w:leftChars="257" w:hanging="540"/>
              <w:jc w:val="center"/>
              <w:rPr>
                <w:rFonts w:ascii="仿宋" w:hAnsi="仿宋" w:eastAsia="仿宋" w:cs="仿宋"/>
                <w:color w:val="000000"/>
                <w:sz w:val="24"/>
              </w:rPr>
            </w:pPr>
          </w:p>
        </w:tc>
        <w:tc>
          <w:tcPr>
            <w:tcW w:w="1158" w:type="dxa"/>
            <w:vAlign w:val="center"/>
          </w:tcPr>
          <w:p w14:paraId="46D997E4">
            <w:pPr>
              <w:pStyle w:val="19"/>
              <w:spacing w:line="240" w:lineRule="atLeast"/>
              <w:ind w:left="1079" w:leftChars="257" w:hanging="540"/>
              <w:jc w:val="center"/>
              <w:rPr>
                <w:rFonts w:ascii="仿宋" w:hAnsi="仿宋" w:eastAsia="仿宋" w:cs="仿宋"/>
                <w:color w:val="000000"/>
                <w:sz w:val="24"/>
              </w:rPr>
            </w:pPr>
          </w:p>
        </w:tc>
        <w:tc>
          <w:tcPr>
            <w:tcW w:w="1158" w:type="dxa"/>
            <w:vAlign w:val="center"/>
          </w:tcPr>
          <w:p w14:paraId="2F924435">
            <w:pPr>
              <w:pStyle w:val="19"/>
              <w:spacing w:line="240" w:lineRule="atLeast"/>
              <w:ind w:left="1079" w:leftChars="257" w:hanging="540"/>
              <w:jc w:val="center"/>
              <w:rPr>
                <w:rFonts w:ascii="仿宋" w:hAnsi="仿宋" w:eastAsia="仿宋" w:cs="仿宋"/>
                <w:color w:val="000000"/>
                <w:sz w:val="24"/>
              </w:rPr>
            </w:pPr>
          </w:p>
        </w:tc>
      </w:tr>
      <w:tr w14:paraId="516418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1065" w:type="dxa"/>
            <w:vAlign w:val="center"/>
          </w:tcPr>
          <w:p w14:paraId="335F3741">
            <w:pPr>
              <w:pStyle w:val="19"/>
              <w:spacing w:line="240" w:lineRule="atLeast"/>
              <w:ind w:left="1079" w:leftChars="257" w:hanging="540"/>
              <w:jc w:val="center"/>
              <w:rPr>
                <w:rFonts w:ascii="仿宋" w:hAnsi="仿宋" w:eastAsia="仿宋" w:cs="仿宋"/>
                <w:color w:val="000000"/>
                <w:sz w:val="24"/>
              </w:rPr>
            </w:pPr>
          </w:p>
        </w:tc>
        <w:tc>
          <w:tcPr>
            <w:tcW w:w="1621" w:type="dxa"/>
            <w:vAlign w:val="center"/>
          </w:tcPr>
          <w:p w14:paraId="77988092">
            <w:pPr>
              <w:pStyle w:val="19"/>
              <w:spacing w:line="240" w:lineRule="atLeast"/>
              <w:ind w:left="1079" w:leftChars="257" w:hanging="540"/>
              <w:jc w:val="center"/>
              <w:rPr>
                <w:rFonts w:ascii="仿宋" w:hAnsi="仿宋" w:eastAsia="仿宋" w:cs="仿宋"/>
                <w:color w:val="000000"/>
                <w:sz w:val="24"/>
              </w:rPr>
            </w:pPr>
          </w:p>
        </w:tc>
        <w:tc>
          <w:tcPr>
            <w:tcW w:w="1458" w:type="dxa"/>
            <w:vAlign w:val="center"/>
          </w:tcPr>
          <w:p w14:paraId="3D2E4A29">
            <w:pPr>
              <w:pStyle w:val="19"/>
              <w:spacing w:line="240" w:lineRule="atLeast"/>
              <w:ind w:left="1079" w:leftChars="257" w:hanging="540"/>
              <w:jc w:val="center"/>
              <w:rPr>
                <w:rFonts w:ascii="仿宋" w:hAnsi="仿宋" w:eastAsia="仿宋" w:cs="仿宋"/>
                <w:color w:val="000000"/>
                <w:sz w:val="24"/>
              </w:rPr>
            </w:pPr>
          </w:p>
        </w:tc>
        <w:tc>
          <w:tcPr>
            <w:tcW w:w="1458" w:type="dxa"/>
            <w:vAlign w:val="center"/>
          </w:tcPr>
          <w:p w14:paraId="0D9839FE">
            <w:pPr>
              <w:pStyle w:val="19"/>
              <w:spacing w:line="240" w:lineRule="atLeast"/>
              <w:ind w:left="1079" w:leftChars="257" w:hanging="540"/>
              <w:jc w:val="center"/>
              <w:rPr>
                <w:rFonts w:ascii="仿宋" w:hAnsi="仿宋" w:eastAsia="仿宋" w:cs="仿宋"/>
                <w:color w:val="000000"/>
                <w:sz w:val="24"/>
              </w:rPr>
            </w:pPr>
          </w:p>
        </w:tc>
        <w:tc>
          <w:tcPr>
            <w:tcW w:w="1158" w:type="dxa"/>
            <w:vAlign w:val="center"/>
          </w:tcPr>
          <w:p w14:paraId="63852917">
            <w:pPr>
              <w:pStyle w:val="19"/>
              <w:spacing w:line="240" w:lineRule="atLeast"/>
              <w:ind w:left="1079" w:leftChars="257" w:hanging="540"/>
              <w:jc w:val="center"/>
              <w:rPr>
                <w:rFonts w:ascii="仿宋" w:hAnsi="仿宋" w:eastAsia="仿宋" w:cs="仿宋"/>
                <w:color w:val="000000"/>
                <w:sz w:val="24"/>
              </w:rPr>
            </w:pPr>
          </w:p>
        </w:tc>
        <w:tc>
          <w:tcPr>
            <w:tcW w:w="1158" w:type="dxa"/>
            <w:vAlign w:val="center"/>
          </w:tcPr>
          <w:p w14:paraId="3362BDF7">
            <w:pPr>
              <w:pStyle w:val="19"/>
              <w:spacing w:line="240" w:lineRule="atLeast"/>
              <w:ind w:left="1079" w:leftChars="257" w:hanging="540"/>
              <w:jc w:val="center"/>
              <w:rPr>
                <w:rFonts w:ascii="仿宋" w:hAnsi="仿宋" w:eastAsia="仿宋" w:cs="仿宋"/>
                <w:color w:val="000000"/>
                <w:sz w:val="24"/>
              </w:rPr>
            </w:pPr>
          </w:p>
        </w:tc>
      </w:tr>
      <w:tr w14:paraId="238A67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1065" w:type="dxa"/>
            <w:vAlign w:val="center"/>
          </w:tcPr>
          <w:p w14:paraId="5630ECF8">
            <w:pPr>
              <w:pStyle w:val="19"/>
              <w:spacing w:line="240" w:lineRule="atLeast"/>
              <w:ind w:left="1079" w:leftChars="257" w:hanging="540"/>
              <w:jc w:val="center"/>
              <w:rPr>
                <w:rFonts w:ascii="仿宋" w:hAnsi="仿宋" w:eastAsia="仿宋" w:cs="仿宋"/>
                <w:color w:val="000000"/>
                <w:sz w:val="24"/>
              </w:rPr>
            </w:pPr>
          </w:p>
        </w:tc>
        <w:tc>
          <w:tcPr>
            <w:tcW w:w="1621" w:type="dxa"/>
            <w:vAlign w:val="center"/>
          </w:tcPr>
          <w:p w14:paraId="18CD679C">
            <w:pPr>
              <w:pStyle w:val="19"/>
              <w:spacing w:line="240" w:lineRule="atLeast"/>
              <w:ind w:left="1079" w:leftChars="257" w:hanging="540"/>
              <w:jc w:val="center"/>
              <w:rPr>
                <w:rFonts w:ascii="仿宋" w:hAnsi="仿宋" w:eastAsia="仿宋" w:cs="仿宋"/>
                <w:color w:val="000000"/>
                <w:sz w:val="24"/>
              </w:rPr>
            </w:pPr>
          </w:p>
        </w:tc>
        <w:tc>
          <w:tcPr>
            <w:tcW w:w="1458" w:type="dxa"/>
            <w:vAlign w:val="center"/>
          </w:tcPr>
          <w:p w14:paraId="602A311E">
            <w:pPr>
              <w:pStyle w:val="19"/>
              <w:spacing w:line="240" w:lineRule="atLeast"/>
              <w:ind w:left="1079" w:leftChars="257" w:hanging="540"/>
              <w:jc w:val="center"/>
              <w:rPr>
                <w:rFonts w:ascii="仿宋" w:hAnsi="仿宋" w:eastAsia="仿宋" w:cs="仿宋"/>
                <w:color w:val="000000"/>
                <w:sz w:val="24"/>
              </w:rPr>
            </w:pPr>
          </w:p>
        </w:tc>
        <w:tc>
          <w:tcPr>
            <w:tcW w:w="1458" w:type="dxa"/>
            <w:vAlign w:val="center"/>
          </w:tcPr>
          <w:p w14:paraId="11F0851C">
            <w:pPr>
              <w:pStyle w:val="19"/>
              <w:spacing w:line="240" w:lineRule="atLeast"/>
              <w:ind w:left="1079" w:leftChars="257" w:hanging="540"/>
              <w:jc w:val="center"/>
              <w:rPr>
                <w:rFonts w:ascii="仿宋" w:hAnsi="仿宋" w:eastAsia="仿宋" w:cs="仿宋"/>
                <w:color w:val="000000"/>
                <w:sz w:val="24"/>
              </w:rPr>
            </w:pPr>
          </w:p>
        </w:tc>
        <w:tc>
          <w:tcPr>
            <w:tcW w:w="1158" w:type="dxa"/>
            <w:vAlign w:val="center"/>
          </w:tcPr>
          <w:p w14:paraId="4D50D07D">
            <w:pPr>
              <w:pStyle w:val="19"/>
              <w:spacing w:line="240" w:lineRule="atLeast"/>
              <w:ind w:left="1079" w:leftChars="257" w:hanging="540"/>
              <w:jc w:val="center"/>
              <w:rPr>
                <w:rFonts w:ascii="仿宋" w:hAnsi="仿宋" w:eastAsia="仿宋" w:cs="仿宋"/>
                <w:color w:val="000000"/>
                <w:sz w:val="24"/>
              </w:rPr>
            </w:pPr>
          </w:p>
        </w:tc>
        <w:tc>
          <w:tcPr>
            <w:tcW w:w="1158" w:type="dxa"/>
            <w:vAlign w:val="center"/>
          </w:tcPr>
          <w:p w14:paraId="423F843A">
            <w:pPr>
              <w:pStyle w:val="19"/>
              <w:spacing w:line="240" w:lineRule="atLeast"/>
              <w:ind w:left="1079" w:leftChars="257" w:hanging="540"/>
              <w:jc w:val="center"/>
              <w:rPr>
                <w:rFonts w:ascii="仿宋" w:hAnsi="仿宋" w:eastAsia="仿宋" w:cs="仿宋"/>
                <w:color w:val="000000"/>
                <w:sz w:val="24"/>
              </w:rPr>
            </w:pPr>
          </w:p>
        </w:tc>
      </w:tr>
      <w:tr w14:paraId="1D3E1A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1065" w:type="dxa"/>
            <w:vAlign w:val="center"/>
          </w:tcPr>
          <w:p w14:paraId="640608CB">
            <w:pPr>
              <w:pStyle w:val="19"/>
              <w:spacing w:line="240" w:lineRule="atLeast"/>
              <w:ind w:left="1079" w:leftChars="257" w:hanging="540"/>
              <w:jc w:val="center"/>
              <w:rPr>
                <w:rFonts w:ascii="仿宋" w:hAnsi="仿宋" w:eastAsia="仿宋" w:cs="仿宋"/>
                <w:color w:val="000000"/>
                <w:sz w:val="24"/>
              </w:rPr>
            </w:pPr>
          </w:p>
        </w:tc>
        <w:tc>
          <w:tcPr>
            <w:tcW w:w="1621" w:type="dxa"/>
            <w:vAlign w:val="center"/>
          </w:tcPr>
          <w:p w14:paraId="6D18ACE7">
            <w:pPr>
              <w:pStyle w:val="19"/>
              <w:spacing w:line="240" w:lineRule="atLeast"/>
              <w:ind w:left="1079" w:leftChars="257" w:hanging="540"/>
              <w:jc w:val="center"/>
              <w:rPr>
                <w:rFonts w:ascii="仿宋" w:hAnsi="仿宋" w:eastAsia="仿宋" w:cs="仿宋"/>
                <w:color w:val="000000"/>
                <w:sz w:val="24"/>
              </w:rPr>
            </w:pPr>
          </w:p>
        </w:tc>
        <w:tc>
          <w:tcPr>
            <w:tcW w:w="1458" w:type="dxa"/>
            <w:vAlign w:val="center"/>
          </w:tcPr>
          <w:p w14:paraId="79E4EB5D">
            <w:pPr>
              <w:pStyle w:val="19"/>
              <w:spacing w:line="240" w:lineRule="atLeast"/>
              <w:ind w:left="1079" w:leftChars="257" w:hanging="540"/>
              <w:jc w:val="center"/>
              <w:rPr>
                <w:rFonts w:ascii="仿宋" w:hAnsi="仿宋" w:eastAsia="仿宋" w:cs="仿宋"/>
                <w:color w:val="000000"/>
                <w:sz w:val="24"/>
              </w:rPr>
            </w:pPr>
          </w:p>
        </w:tc>
        <w:tc>
          <w:tcPr>
            <w:tcW w:w="1458" w:type="dxa"/>
            <w:vAlign w:val="center"/>
          </w:tcPr>
          <w:p w14:paraId="4983AB2E">
            <w:pPr>
              <w:pStyle w:val="19"/>
              <w:spacing w:line="240" w:lineRule="atLeast"/>
              <w:ind w:left="1079" w:leftChars="257" w:hanging="540"/>
              <w:jc w:val="center"/>
              <w:rPr>
                <w:rFonts w:ascii="仿宋" w:hAnsi="仿宋" w:eastAsia="仿宋" w:cs="仿宋"/>
                <w:color w:val="000000"/>
                <w:sz w:val="24"/>
              </w:rPr>
            </w:pPr>
          </w:p>
        </w:tc>
        <w:tc>
          <w:tcPr>
            <w:tcW w:w="1158" w:type="dxa"/>
            <w:vAlign w:val="center"/>
          </w:tcPr>
          <w:p w14:paraId="67A40646">
            <w:pPr>
              <w:pStyle w:val="19"/>
              <w:spacing w:line="240" w:lineRule="atLeast"/>
              <w:ind w:left="1079" w:leftChars="257" w:hanging="540"/>
              <w:jc w:val="center"/>
              <w:rPr>
                <w:rFonts w:ascii="仿宋" w:hAnsi="仿宋" w:eastAsia="仿宋" w:cs="仿宋"/>
                <w:color w:val="000000"/>
                <w:sz w:val="24"/>
              </w:rPr>
            </w:pPr>
          </w:p>
        </w:tc>
        <w:tc>
          <w:tcPr>
            <w:tcW w:w="1158" w:type="dxa"/>
            <w:vAlign w:val="center"/>
          </w:tcPr>
          <w:p w14:paraId="1FAA5813">
            <w:pPr>
              <w:pStyle w:val="19"/>
              <w:spacing w:line="240" w:lineRule="atLeast"/>
              <w:ind w:left="1079" w:leftChars="257" w:hanging="540"/>
              <w:jc w:val="center"/>
              <w:rPr>
                <w:rFonts w:ascii="仿宋" w:hAnsi="仿宋" w:eastAsia="仿宋" w:cs="仿宋"/>
                <w:color w:val="000000"/>
                <w:sz w:val="24"/>
              </w:rPr>
            </w:pPr>
          </w:p>
        </w:tc>
      </w:tr>
      <w:tr w14:paraId="528BAB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1065" w:type="dxa"/>
            <w:vAlign w:val="center"/>
          </w:tcPr>
          <w:p w14:paraId="20CECC53">
            <w:pPr>
              <w:pStyle w:val="19"/>
              <w:spacing w:line="240" w:lineRule="atLeast"/>
              <w:ind w:left="1079" w:leftChars="257" w:hanging="540"/>
              <w:jc w:val="center"/>
              <w:rPr>
                <w:rFonts w:ascii="仿宋" w:hAnsi="仿宋" w:eastAsia="仿宋" w:cs="仿宋"/>
                <w:color w:val="000000"/>
                <w:sz w:val="24"/>
              </w:rPr>
            </w:pPr>
          </w:p>
        </w:tc>
        <w:tc>
          <w:tcPr>
            <w:tcW w:w="1621" w:type="dxa"/>
            <w:vAlign w:val="center"/>
          </w:tcPr>
          <w:p w14:paraId="03B97351">
            <w:pPr>
              <w:pStyle w:val="19"/>
              <w:spacing w:line="240" w:lineRule="atLeast"/>
              <w:ind w:left="1079" w:leftChars="257" w:hanging="540"/>
              <w:jc w:val="center"/>
              <w:rPr>
                <w:rFonts w:ascii="仿宋" w:hAnsi="仿宋" w:eastAsia="仿宋" w:cs="仿宋"/>
                <w:color w:val="000000"/>
                <w:sz w:val="24"/>
              </w:rPr>
            </w:pPr>
          </w:p>
        </w:tc>
        <w:tc>
          <w:tcPr>
            <w:tcW w:w="1458" w:type="dxa"/>
            <w:vAlign w:val="center"/>
          </w:tcPr>
          <w:p w14:paraId="5F44E9B5">
            <w:pPr>
              <w:pStyle w:val="19"/>
              <w:spacing w:line="240" w:lineRule="atLeast"/>
              <w:ind w:left="1079" w:leftChars="257" w:hanging="540"/>
              <w:jc w:val="center"/>
              <w:rPr>
                <w:rFonts w:ascii="仿宋" w:hAnsi="仿宋" w:eastAsia="仿宋" w:cs="仿宋"/>
                <w:color w:val="000000"/>
                <w:sz w:val="24"/>
              </w:rPr>
            </w:pPr>
          </w:p>
        </w:tc>
        <w:tc>
          <w:tcPr>
            <w:tcW w:w="1458" w:type="dxa"/>
            <w:vAlign w:val="center"/>
          </w:tcPr>
          <w:p w14:paraId="1B27CA72">
            <w:pPr>
              <w:pStyle w:val="19"/>
              <w:spacing w:line="240" w:lineRule="atLeast"/>
              <w:ind w:left="1079" w:leftChars="257" w:hanging="540"/>
              <w:jc w:val="center"/>
              <w:rPr>
                <w:rFonts w:ascii="仿宋" w:hAnsi="仿宋" w:eastAsia="仿宋" w:cs="仿宋"/>
                <w:color w:val="000000"/>
                <w:sz w:val="24"/>
              </w:rPr>
            </w:pPr>
          </w:p>
        </w:tc>
        <w:tc>
          <w:tcPr>
            <w:tcW w:w="1158" w:type="dxa"/>
            <w:vAlign w:val="center"/>
          </w:tcPr>
          <w:p w14:paraId="3DD63004">
            <w:pPr>
              <w:pStyle w:val="19"/>
              <w:spacing w:line="240" w:lineRule="atLeast"/>
              <w:ind w:left="1079" w:leftChars="257" w:hanging="540"/>
              <w:jc w:val="center"/>
              <w:rPr>
                <w:rFonts w:ascii="仿宋" w:hAnsi="仿宋" w:eastAsia="仿宋" w:cs="仿宋"/>
                <w:color w:val="000000"/>
                <w:sz w:val="24"/>
              </w:rPr>
            </w:pPr>
          </w:p>
        </w:tc>
        <w:tc>
          <w:tcPr>
            <w:tcW w:w="1158" w:type="dxa"/>
            <w:vAlign w:val="center"/>
          </w:tcPr>
          <w:p w14:paraId="6DE90D2F">
            <w:pPr>
              <w:pStyle w:val="19"/>
              <w:spacing w:line="240" w:lineRule="atLeast"/>
              <w:ind w:left="1079" w:leftChars="257" w:hanging="540"/>
              <w:jc w:val="center"/>
              <w:rPr>
                <w:rFonts w:ascii="仿宋" w:hAnsi="仿宋" w:eastAsia="仿宋" w:cs="仿宋"/>
                <w:color w:val="000000"/>
                <w:sz w:val="24"/>
              </w:rPr>
            </w:pPr>
          </w:p>
        </w:tc>
      </w:tr>
      <w:tr w14:paraId="3A6DDC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1065" w:type="dxa"/>
            <w:vAlign w:val="center"/>
          </w:tcPr>
          <w:p w14:paraId="4F5B87BB">
            <w:pPr>
              <w:pStyle w:val="19"/>
              <w:spacing w:line="240" w:lineRule="atLeast"/>
              <w:ind w:left="1079" w:leftChars="257" w:hanging="540"/>
              <w:jc w:val="center"/>
              <w:rPr>
                <w:rFonts w:ascii="仿宋" w:hAnsi="仿宋" w:eastAsia="仿宋" w:cs="仿宋"/>
                <w:color w:val="000000"/>
                <w:sz w:val="24"/>
              </w:rPr>
            </w:pPr>
          </w:p>
        </w:tc>
        <w:tc>
          <w:tcPr>
            <w:tcW w:w="1621" w:type="dxa"/>
            <w:vAlign w:val="center"/>
          </w:tcPr>
          <w:p w14:paraId="265E924D">
            <w:pPr>
              <w:pStyle w:val="19"/>
              <w:spacing w:line="240" w:lineRule="atLeast"/>
              <w:ind w:left="1079" w:leftChars="257" w:hanging="540"/>
              <w:jc w:val="center"/>
              <w:rPr>
                <w:rFonts w:ascii="仿宋" w:hAnsi="仿宋" w:eastAsia="仿宋" w:cs="仿宋"/>
                <w:color w:val="000000"/>
                <w:sz w:val="24"/>
              </w:rPr>
            </w:pPr>
          </w:p>
        </w:tc>
        <w:tc>
          <w:tcPr>
            <w:tcW w:w="1458" w:type="dxa"/>
            <w:vAlign w:val="center"/>
          </w:tcPr>
          <w:p w14:paraId="755C9F66">
            <w:pPr>
              <w:pStyle w:val="19"/>
              <w:spacing w:line="240" w:lineRule="atLeast"/>
              <w:ind w:left="1079" w:leftChars="257" w:hanging="540"/>
              <w:jc w:val="center"/>
              <w:rPr>
                <w:rFonts w:ascii="仿宋" w:hAnsi="仿宋" w:eastAsia="仿宋" w:cs="仿宋"/>
                <w:color w:val="000000"/>
                <w:sz w:val="24"/>
              </w:rPr>
            </w:pPr>
          </w:p>
        </w:tc>
        <w:tc>
          <w:tcPr>
            <w:tcW w:w="1458" w:type="dxa"/>
            <w:vAlign w:val="center"/>
          </w:tcPr>
          <w:p w14:paraId="3B96BCEC">
            <w:pPr>
              <w:pStyle w:val="19"/>
              <w:spacing w:line="240" w:lineRule="atLeast"/>
              <w:ind w:left="1079" w:leftChars="257" w:hanging="540"/>
              <w:jc w:val="center"/>
              <w:rPr>
                <w:rFonts w:ascii="仿宋" w:hAnsi="仿宋" w:eastAsia="仿宋" w:cs="仿宋"/>
                <w:color w:val="000000"/>
                <w:sz w:val="24"/>
              </w:rPr>
            </w:pPr>
          </w:p>
        </w:tc>
        <w:tc>
          <w:tcPr>
            <w:tcW w:w="1158" w:type="dxa"/>
            <w:vAlign w:val="center"/>
          </w:tcPr>
          <w:p w14:paraId="1EA9442A">
            <w:pPr>
              <w:pStyle w:val="19"/>
              <w:spacing w:line="240" w:lineRule="atLeast"/>
              <w:ind w:left="1079" w:leftChars="257" w:hanging="540"/>
              <w:jc w:val="center"/>
              <w:rPr>
                <w:rFonts w:ascii="仿宋" w:hAnsi="仿宋" w:eastAsia="仿宋" w:cs="仿宋"/>
                <w:color w:val="000000"/>
                <w:sz w:val="24"/>
              </w:rPr>
            </w:pPr>
          </w:p>
        </w:tc>
        <w:tc>
          <w:tcPr>
            <w:tcW w:w="1158" w:type="dxa"/>
            <w:vAlign w:val="center"/>
          </w:tcPr>
          <w:p w14:paraId="374343F9">
            <w:pPr>
              <w:pStyle w:val="19"/>
              <w:spacing w:line="240" w:lineRule="atLeast"/>
              <w:ind w:left="1079" w:leftChars="257" w:hanging="540"/>
              <w:jc w:val="center"/>
              <w:rPr>
                <w:rFonts w:ascii="仿宋" w:hAnsi="仿宋" w:eastAsia="仿宋" w:cs="仿宋"/>
                <w:color w:val="000000"/>
                <w:sz w:val="24"/>
              </w:rPr>
            </w:pPr>
          </w:p>
        </w:tc>
      </w:tr>
      <w:tr w14:paraId="293241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1065" w:type="dxa"/>
            <w:vAlign w:val="center"/>
          </w:tcPr>
          <w:p w14:paraId="0E679B3B">
            <w:pPr>
              <w:pStyle w:val="19"/>
              <w:spacing w:line="240" w:lineRule="atLeast"/>
              <w:ind w:left="1079" w:leftChars="257" w:hanging="540"/>
              <w:jc w:val="center"/>
              <w:rPr>
                <w:rFonts w:ascii="仿宋" w:hAnsi="仿宋" w:eastAsia="仿宋" w:cs="仿宋"/>
                <w:color w:val="000000"/>
                <w:sz w:val="24"/>
              </w:rPr>
            </w:pPr>
          </w:p>
        </w:tc>
        <w:tc>
          <w:tcPr>
            <w:tcW w:w="1621" w:type="dxa"/>
            <w:vAlign w:val="center"/>
          </w:tcPr>
          <w:p w14:paraId="18CC0EA5">
            <w:pPr>
              <w:pStyle w:val="19"/>
              <w:spacing w:line="240" w:lineRule="atLeast"/>
              <w:ind w:left="1079" w:leftChars="257" w:hanging="540"/>
              <w:jc w:val="center"/>
              <w:rPr>
                <w:rFonts w:ascii="仿宋" w:hAnsi="仿宋" w:eastAsia="仿宋" w:cs="仿宋"/>
                <w:color w:val="000000"/>
                <w:sz w:val="24"/>
              </w:rPr>
            </w:pPr>
          </w:p>
        </w:tc>
        <w:tc>
          <w:tcPr>
            <w:tcW w:w="1458" w:type="dxa"/>
            <w:vAlign w:val="center"/>
          </w:tcPr>
          <w:p w14:paraId="02FD4BC3">
            <w:pPr>
              <w:pStyle w:val="19"/>
              <w:spacing w:line="240" w:lineRule="atLeast"/>
              <w:ind w:left="1079" w:leftChars="257" w:hanging="540"/>
              <w:jc w:val="center"/>
              <w:rPr>
                <w:rFonts w:ascii="仿宋" w:hAnsi="仿宋" w:eastAsia="仿宋" w:cs="仿宋"/>
                <w:color w:val="000000"/>
                <w:sz w:val="24"/>
              </w:rPr>
            </w:pPr>
          </w:p>
        </w:tc>
        <w:tc>
          <w:tcPr>
            <w:tcW w:w="1458" w:type="dxa"/>
            <w:vAlign w:val="center"/>
          </w:tcPr>
          <w:p w14:paraId="521DC8BE">
            <w:pPr>
              <w:pStyle w:val="19"/>
              <w:spacing w:line="240" w:lineRule="atLeast"/>
              <w:ind w:left="1079" w:leftChars="257" w:hanging="540"/>
              <w:jc w:val="center"/>
              <w:rPr>
                <w:rFonts w:ascii="仿宋" w:hAnsi="仿宋" w:eastAsia="仿宋" w:cs="仿宋"/>
                <w:color w:val="000000"/>
                <w:sz w:val="24"/>
              </w:rPr>
            </w:pPr>
          </w:p>
        </w:tc>
        <w:tc>
          <w:tcPr>
            <w:tcW w:w="1158" w:type="dxa"/>
            <w:vAlign w:val="center"/>
          </w:tcPr>
          <w:p w14:paraId="4E582C95">
            <w:pPr>
              <w:pStyle w:val="19"/>
              <w:spacing w:line="240" w:lineRule="atLeast"/>
              <w:ind w:left="1079" w:leftChars="257" w:hanging="540"/>
              <w:jc w:val="center"/>
              <w:rPr>
                <w:rFonts w:ascii="仿宋" w:hAnsi="仿宋" w:eastAsia="仿宋" w:cs="仿宋"/>
                <w:color w:val="000000"/>
                <w:sz w:val="24"/>
              </w:rPr>
            </w:pPr>
          </w:p>
        </w:tc>
        <w:tc>
          <w:tcPr>
            <w:tcW w:w="1158" w:type="dxa"/>
            <w:vAlign w:val="center"/>
          </w:tcPr>
          <w:p w14:paraId="5DEFC99F">
            <w:pPr>
              <w:pStyle w:val="19"/>
              <w:spacing w:line="240" w:lineRule="atLeast"/>
              <w:ind w:left="1079" w:leftChars="257" w:hanging="540"/>
              <w:jc w:val="center"/>
              <w:rPr>
                <w:rFonts w:ascii="仿宋" w:hAnsi="仿宋" w:eastAsia="仿宋" w:cs="仿宋"/>
                <w:color w:val="000000"/>
                <w:sz w:val="24"/>
              </w:rPr>
            </w:pPr>
          </w:p>
        </w:tc>
      </w:tr>
      <w:tr w14:paraId="631ECE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1065" w:type="dxa"/>
            <w:vAlign w:val="center"/>
          </w:tcPr>
          <w:p w14:paraId="64B1DB52">
            <w:pPr>
              <w:pStyle w:val="19"/>
              <w:spacing w:line="240" w:lineRule="atLeast"/>
              <w:ind w:left="1079" w:leftChars="257" w:hanging="540"/>
              <w:jc w:val="center"/>
              <w:rPr>
                <w:rFonts w:ascii="仿宋" w:hAnsi="仿宋" w:eastAsia="仿宋" w:cs="仿宋"/>
                <w:color w:val="000000"/>
                <w:sz w:val="24"/>
              </w:rPr>
            </w:pPr>
          </w:p>
        </w:tc>
        <w:tc>
          <w:tcPr>
            <w:tcW w:w="1621" w:type="dxa"/>
            <w:vAlign w:val="center"/>
          </w:tcPr>
          <w:p w14:paraId="55DFC591">
            <w:pPr>
              <w:pStyle w:val="19"/>
              <w:spacing w:line="240" w:lineRule="atLeast"/>
              <w:ind w:left="1079" w:leftChars="257" w:hanging="540"/>
              <w:jc w:val="center"/>
              <w:rPr>
                <w:rFonts w:ascii="仿宋" w:hAnsi="仿宋" w:eastAsia="仿宋" w:cs="仿宋"/>
                <w:color w:val="000000"/>
                <w:sz w:val="24"/>
              </w:rPr>
            </w:pPr>
          </w:p>
        </w:tc>
        <w:tc>
          <w:tcPr>
            <w:tcW w:w="1458" w:type="dxa"/>
            <w:vAlign w:val="center"/>
          </w:tcPr>
          <w:p w14:paraId="506F8CF0">
            <w:pPr>
              <w:pStyle w:val="19"/>
              <w:spacing w:line="240" w:lineRule="atLeast"/>
              <w:ind w:left="1079" w:leftChars="257" w:hanging="540"/>
              <w:jc w:val="center"/>
              <w:rPr>
                <w:rFonts w:ascii="仿宋" w:hAnsi="仿宋" w:eastAsia="仿宋" w:cs="仿宋"/>
                <w:color w:val="000000"/>
                <w:sz w:val="24"/>
              </w:rPr>
            </w:pPr>
          </w:p>
        </w:tc>
        <w:tc>
          <w:tcPr>
            <w:tcW w:w="1458" w:type="dxa"/>
            <w:vAlign w:val="center"/>
          </w:tcPr>
          <w:p w14:paraId="603AA8D1">
            <w:pPr>
              <w:pStyle w:val="19"/>
              <w:spacing w:line="240" w:lineRule="atLeast"/>
              <w:ind w:left="1079" w:leftChars="257" w:hanging="540"/>
              <w:jc w:val="center"/>
              <w:rPr>
                <w:rFonts w:ascii="仿宋" w:hAnsi="仿宋" w:eastAsia="仿宋" w:cs="仿宋"/>
                <w:color w:val="000000"/>
                <w:sz w:val="24"/>
              </w:rPr>
            </w:pPr>
          </w:p>
        </w:tc>
        <w:tc>
          <w:tcPr>
            <w:tcW w:w="1158" w:type="dxa"/>
            <w:vAlign w:val="center"/>
          </w:tcPr>
          <w:p w14:paraId="7EE3B1BB">
            <w:pPr>
              <w:pStyle w:val="19"/>
              <w:spacing w:line="240" w:lineRule="atLeast"/>
              <w:ind w:left="1079" w:leftChars="257" w:hanging="540"/>
              <w:jc w:val="center"/>
              <w:rPr>
                <w:rFonts w:ascii="仿宋" w:hAnsi="仿宋" w:eastAsia="仿宋" w:cs="仿宋"/>
                <w:color w:val="000000"/>
                <w:sz w:val="24"/>
              </w:rPr>
            </w:pPr>
          </w:p>
        </w:tc>
        <w:tc>
          <w:tcPr>
            <w:tcW w:w="1158" w:type="dxa"/>
            <w:vAlign w:val="center"/>
          </w:tcPr>
          <w:p w14:paraId="506A3CA5">
            <w:pPr>
              <w:pStyle w:val="19"/>
              <w:spacing w:line="240" w:lineRule="atLeast"/>
              <w:ind w:left="1079" w:leftChars="257" w:hanging="540"/>
              <w:jc w:val="center"/>
              <w:rPr>
                <w:rFonts w:ascii="仿宋" w:hAnsi="仿宋" w:eastAsia="仿宋" w:cs="仿宋"/>
                <w:color w:val="000000"/>
                <w:sz w:val="24"/>
              </w:rPr>
            </w:pPr>
          </w:p>
        </w:tc>
      </w:tr>
      <w:tr w14:paraId="5D187F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1065" w:type="dxa"/>
            <w:vAlign w:val="center"/>
          </w:tcPr>
          <w:p w14:paraId="7F4A3899">
            <w:pPr>
              <w:pStyle w:val="19"/>
              <w:spacing w:line="240" w:lineRule="atLeast"/>
              <w:ind w:left="1079" w:leftChars="257" w:hanging="540"/>
              <w:jc w:val="center"/>
              <w:rPr>
                <w:rFonts w:ascii="仿宋" w:hAnsi="仿宋" w:eastAsia="仿宋" w:cs="仿宋"/>
                <w:color w:val="000000"/>
                <w:sz w:val="24"/>
              </w:rPr>
            </w:pPr>
          </w:p>
        </w:tc>
        <w:tc>
          <w:tcPr>
            <w:tcW w:w="1621" w:type="dxa"/>
            <w:vAlign w:val="center"/>
          </w:tcPr>
          <w:p w14:paraId="5902FB80">
            <w:pPr>
              <w:pStyle w:val="19"/>
              <w:spacing w:line="240" w:lineRule="atLeast"/>
              <w:ind w:left="1079" w:leftChars="257" w:hanging="540"/>
              <w:jc w:val="center"/>
              <w:rPr>
                <w:rFonts w:ascii="仿宋" w:hAnsi="仿宋" w:eastAsia="仿宋" w:cs="仿宋"/>
                <w:color w:val="000000"/>
                <w:sz w:val="24"/>
              </w:rPr>
            </w:pPr>
          </w:p>
        </w:tc>
        <w:tc>
          <w:tcPr>
            <w:tcW w:w="1458" w:type="dxa"/>
            <w:vAlign w:val="center"/>
          </w:tcPr>
          <w:p w14:paraId="01289128">
            <w:pPr>
              <w:pStyle w:val="19"/>
              <w:spacing w:line="240" w:lineRule="atLeast"/>
              <w:ind w:left="1079" w:leftChars="257" w:hanging="540"/>
              <w:jc w:val="center"/>
              <w:rPr>
                <w:rFonts w:ascii="仿宋" w:hAnsi="仿宋" w:eastAsia="仿宋" w:cs="仿宋"/>
                <w:color w:val="000000"/>
                <w:sz w:val="24"/>
              </w:rPr>
            </w:pPr>
          </w:p>
        </w:tc>
        <w:tc>
          <w:tcPr>
            <w:tcW w:w="1458" w:type="dxa"/>
            <w:vAlign w:val="center"/>
          </w:tcPr>
          <w:p w14:paraId="1A49A146">
            <w:pPr>
              <w:pStyle w:val="19"/>
              <w:spacing w:line="240" w:lineRule="atLeast"/>
              <w:ind w:left="1079" w:leftChars="257" w:hanging="540"/>
              <w:jc w:val="center"/>
              <w:rPr>
                <w:rFonts w:ascii="仿宋" w:hAnsi="仿宋" w:eastAsia="仿宋" w:cs="仿宋"/>
                <w:color w:val="000000"/>
                <w:sz w:val="24"/>
              </w:rPr>
            </w:pPr>
          </w:p>
        </w:tc>
        <w:tc>
          <w:tcPr>
            <w:tcW w:w="1158" w:type="dxa"/>
            <w:vAlign w:val="center"/>
          </w:tcPr>
          <w:p w14:paraId="46BC5184">
            <w:pPr>
              <w:pStyle w:val="19"/>
              <w:spacing w:line="240" w:lineRule="atLeast"/>
              <w:ind w:left="1079" w:leftChars="257" w:hanging="540"/>
              <w:jc w:val="center"/>
              <w:rPr>
                <w:rFonts w:ascii="仿宋" w:hAnsi="仿宋" w:eastAsia="仿宋" w:cs="仿宋"/>
                <w:color w:val="000000"/>
                <w:sz w:val="24"/>
              </w:rPr>
            </w:pPr>
          </w:p>
        </w:tc>
        <w:tc>
          <w:tcPr>
            <w:tcW w:w="1158" w:type="dxa"/>
            <w:vAlign w:val="center"/>
          </w:tcPr>
          <w:p w14:paraId="63D9AD9C">
            <w:pPr>
              <w:pStyle w:val="19"/>
              <w:spacing w:line="240" w:lineRule="atLeast"/>
              <w:ind w:left="1079" w:leftChars="257" w:hanging="540"/>
              <w:jc w:val="center"/>
              <w:rPr>
                <w:rFonts w:ascii="仿宋" w:hAnsi="仿宋" w:eastAsia="仿宋" w:cs="仿宋"/>
                <w:color w:val="000000"/>
                <w:sz w:val="24"/>
              </w:rPr>
            </w:pPr>
          </w:p>
        </w:tc>
      </w:tr>
      <w:tr w14:paraId="3B2BE4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1065" w:type="dxa"/>
            <w:vAlign w:val="center"/>
          </w:tcPr>
          <w:p w14:paraId="26DF814C">
            <w:pPr>
              <w:pStyle w:val="19"/>
              <w:spacing w:line="240" w:lineRule="atLeast"/>
              <w:ind w:left="1079" w:leftChars="257" w:hanging="540"/>
              <w:jc w:val="center"/>
              <w:rPr>
                <w:rFonts w:ascii="仿宋" w:hAnsi="仿宋" w:eastAsia="仿宋" w:cs="仿宋"/>
                <w:color w:val="000000"/>
                <w:sz w:val="24"/>
              </w:rPr>
            </w:pPr>
          </w:p>
        </w:tc>
        <w:tc>
          <w:tcPr>
            <w:tcW w:w="1621" w:type="dxa"/>
            <w:vAlign w:val="center"/>
          </w:tcPr>
          <w:p w14:paraId="3BEA36A9">
            <w:pPr>
              <w:pStyle w:val="19"/>
              <w:spacing w:line="240" w:lineRule="atLeast"/>
              <w:ind w:left="1079" w:leftChars="257" w:hanging="540"/>
              <w:jc w:val="center"/>
              <w:rPr>
                <w:rFonts w:ascii="仿宋" w:hAnsi="仿宋" w:eastAsia="仿宋" w:cs="仿宋"/>
                <w:color w:val="000000"/>
                <w:sz w:val="24"/>
              </w:rPr>
            </w:pPr>
          </w:p>
        </w:tc>
        <w:tc>
          <w:tcPr>
            <w:tcW w:w="1458" w:type="dxa"/>
            <w:vAlign w:val="center"/>
          </w:tcPr>
          <w:p w14:paraId="0DA064C2">
            <w:pPr>
              <w:pStyle w:val="19"/>
              <w:spacing w:line="240" w:lineRule="atLeast"/>
              <w:ind w:left="1079" w:leftChars="257" w:hanging="540"/>
              <w:jc w:val="center"/>
              <w:rPr>
                <w:rFonts w:ascii="仿宋" w:hAnsi="仿宋" w:eastAsia="仿宋" w:cs="仿宋"/>
                <w:color w:val="000000"/>
                <w:sz w:val="24"/>
              </w:rPr>
            </w:pPr>
          </w:p>
        </w:tc>
        <w:tc>
          <w:tcPr>
            <w:tcW w:w="1458" w:type="dxa"/>
            <w:vAlign w:val="center"/>
          </w:tcPr>
          <w:p w14:paraId="57DDAE8A">
            <w:pPr>
              <w:pStyle w:val="19"/>
              <w:spacing w:line="240" w:lineRule="atLeast"/>
              <w:ind w:left="1079" w:leftChars="257" w:hanging="540"/>
              <w:jc w:val="center"/>
              <w:rPr>
                <w:rFonts w:ascii="仿宋" w:hAnsi="仿宋" w:eastAsia="仿宋" w:cs="仿宋"/>
                <w:color w:val="000000"/>
                <w:sz w:val="24"/>
              </w:rPr>
            </w:pPr>
          </w:p>
        </w:tc>
        <w:tc>
          <w:tcPr>
            <w:tcW w:w="1158" w:type="dxa"/>
            <w:vAlign w:val="center"/>
          </w:tcPr>
          <w:p w14:paraId="611289B3">
            <w:pPr>
              <w:pStyle w:val="19"/>
              <w:spacing w:line="240" w:lineRule="atLeast"/>
              <w:ind w:left="1079" w:leftChars="257" w:hanging="540"/>
              <w:jc w:val="center"/>
              <w:rPr>
                <w:rFonts w:ascii="仿宋" w:hAnsi="仿宋" w:eastAsia="仿宋" w:cs="仿宋"/>
                <w:color w:val="000000"/>
                <w:sz w:val="24"/>
              </w:rPr>
            </w:pPr>
          </w:p>
        </w:tc>
        <w:tc>
          <w:tcPr>
            <w:tcW w:w="1158" w:type="dxa"/>
            <w:vAlign w:val="center"/>
          </w:tcPr>
          <w:p w14:paraId="5B5B6A3D">
            <w:pPr>
              <w:pStyle w:val="19"/>
              <w:spacing w:line="240" w:lineRule="atLeast"/>
              <w:ind w:left="1079" w:leftChars="257" w:hanging="540"/>
              <w:jc w:val="center"/>
              <w:rPr>
                <w:rFonts w:ascii="仿宋" w:hAnsi="仿宋" w:eastAsia="仿宋" w:cs="仿宋"/>
                <w:color w:val="000000"/>
                <w:sz w:val="24"/>
              </w:rPr>
            </w:pPr>
          </w:p>
        </w:tc>
      </w:tr>
      <w:tr w14:paraId="031130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1065" w:type="dxa"/>
            <w:vAlign w:val="center"/>
          </w:tcPr>
          <w:p w14:paraId="1A9B0B62">
            <w:pPr>
              <w:pStyle w:val="19"/>
              <w:spacing w:line="240" w:lineRule="atLeast"/>
              <w:ind w:left="1079" w:leftChars="257" w:hanging="540"/>
              <w:jc w:val="center"/>
              <w:rPr>
                <w:rFonts w:ascii="仿宋" w:hAnsi="仿宋" w:eastAsia="仿宋" w:cs="仿宋"/>
                <w:color w:val="000000"/>
                <w:sz w:val="24"/>
              </w:rPr>
            </w:pPr>
          </w:p>
        </w:tc>
        <w:tc>
          <w:tcPr>
            <w:tcW w:w="1621" w:type="dxa"/>
            <w:vAlign w:val="center"/>
          </w:tcPr>
          <w:p w14:paraId="5D677154">
            <w:pPr>
              <w:pStyle w:val="19"/>
              <w:spacing w:line="240" w:lineRule="atLeast"/>
              <w:ind w:left="1079" w:leftChars="257" w:hanging="540"/>
              <w:jc w:val="center"/>
              <w:rPr>
                <w:rFonts w:ascii="仿宋" w:hAnsi="仿宋" w:eastAsia="仿宋" w:cs="仿宋"/>
                <w:color w:val="000000"/>
                <w:sz w:val="24"/>
              </w:rPr>
            </w:pPr>
          </w:p>
        </w:tc>
        <w:tc>
          <w:tcPr>
            <w:tcW w:w="1458" w:type="dxa"/>
            <w:vAlign w:val="center"/>
          </w:tcPr>
          <w:p w14:paraId="240B321A">
            <w:pPr>
              <w:pStyle w:val="19"/>
              <w:spacing w:line="240" w:lineRule="atLeast"/>
              <w:ind w:left="1079" w:leftChars="257" w:hanging="540"/>
              <w:jc w:val="center"/>
              <w:rPr>
                <w:rFonts w:ascii="仿宋" w:hAnsi="仿宋" w:eastAsia="仿宋" w:cs="仿宋"/>
                <w:color w:val="000000"/>
                <w:sz w:val="24"/>
              </w:rPr>
            </w:pPr>
          </w:p>
        </w:tc>
        <w:tc>
          <w:tcPr>
            <w:tcW w:w="1458" w:type="dxa"/>
            <w:vAlign w:val="center"/>
          </w:tcPr>
          <w:p w14:paraId="60BD5B06">
            <w:pPr>
              <w:pStyle w:val="19"/>
              <w:spacing w:line="240" w:lineRule="atLeast"/>
              <w:ind w:left="1079" w:leftChars="257" w:hanging="540"/>
              <w:jc w:val="center"/>
              <w:rPr>
                <w:rFonts w:ascii="仿宋" w:hAnsi="仿宋" w:eastAsia="仿宋" w:cs="仿宋"/>
                <w:color w:val="000000"/>
                <w:sz w:val="24"/>
              </w:rPr>
            </w:pPr>
          </w:p>
        </w:tc>
        <w:tc>
          <w:tcPr>
            <w:tcW w:w="1158" w:type="dxa"/>
            <w:vAlign w:val="center"/>
          </w:tcPr>
          <w:p w14:paraId="60F2A221">
            <w:pPr>
              <w:pStyle w:val="19"/>
              <w:spacing w:line="240" w:lineRule="atLeast"/>
              <w:ind w:left="1079" w:leftChars="257" w:hanging="540"/>
              <w:jc w:val="center"/>
              <w:rPr>
                <w:rFonts w:ascii="仿宋" w:hAnsi="仿宋" w:eastAsia="仿宋" w:cs="仿宋"/>
                <w:color w:val="000000"/>
                <w:sz w:val="24"/>
              </w:rPr>
            </w:pPr>
          </w:p>
        </w:tc>
        <w:tc>
          <w:tcPr>
            <w:tcW w:w="1158" w:type="dxa"/>
            <w:vAlign w:val="center"/>
          </w:tcPr>
          <w:p w14:paraId="18C82DFA">
            <w:pPr>
              <w:pStyle w:val="19"/>
              <w:spacing w:line="240" w:lineRule="atLeast"/>
              <w:ind w:left="1079" w:leftChars="257" w:hanging="540"/>
              <w:jc w:val="center"/>
              <w:rPr>
                <w:rFonts w:ascii="仿宋" w:hAnsi="仿宋" w:eastAsia="仿宋" w:cs="仿宋"/>
                <w:color w:val="000000"/>
                <w:sz w:val="24"/>
              </w:rPr>
            </w:pPr>
          </w:p>
        </w:tc>
      </w:tr>
      <w:tr w14:paraId="2E1FD8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1065" w:type="dxa"/>
            <w:vAlign w:val="center"/>
          </w:tcPr>
          <w:p w14:paraId="5CF4977A">
            <w:pPr>
              <w:pStyle w:val="19"/>
              <w:spacing w:line="240" w:lineRule="atLeast"/>
              <w:ind w:left="1079" w:leftChars="257" w:hanging="540"/>
              <w:jc w:val="center"/>
              <w:rPr>
                <w:rFonts w:ascii="仿宋" w:hAnsi="仿宋" w:eastAsia="仿宋" w:cs="仿宋"/>
                <w:color w:val="000000"/>
                <w:sz w:val="24"/>
              </w:rPr>
            </w:pPr>
          </w:p>
        </w:tc>
        <w:tc>
          <w:tcPr>
            <w:tcW w:w="1621" w:type="dxa"/>
            <w:vAlign w:val="center"/>
          </w:tcPr>
          <w:p w14:paraId="25795F21">
            <w:pPr>
              <w:pStyle w:val="19"/>
              <w:spacing w:line="240" w:lineRule="atLeast"/>
              <w:ind w:left="1079" w:leftChars="257" w:hanging="540"/>
              <w:jc w:val="center"/>
              <w:rPr>
                <w:rFonts w:ascii="仿宋" w:hAnsi="仿宋" w:eastAsia="仿宋" w:cs="仿宋"/>
                <w:color w:val="000000"/>
                <w:sz w:val="24"/>
              </w:rPr>
            </w:pPr>
          </w:p>
        </w:tc>
        <w:tc>
          <w:tcPr>
            <w:tcW w:w="1458" w:type="dxa"/>
            <w:vAlign w:val="center"/>
          </w:tcPr>
          <w:p w14:paraId="494AE514">
            <w:pPr>
              <w:pStyle w:val="19"/>
              <w:spacing w:line="240" w:lineRule="atLeast"/>
              <w:ind w:left="1079" w:leftChars="257" w:hanging="540"/>
              <w:jc w:val="center"/>
              <w:rPr>
                <w:rFonts w:ascii="仿宋" w:hAnsi="仿宋" w:eastAsia="仿宋" w:cs="仿宋"/>
                <w:color w:val="000000"/>
                <w:sz w:val="24"/>
              </w:rPr>
            </w:pPr>
          </w:p>
        </w:tc>
        <w:tc>
          <w:tcPr>
            <w:tcW w:w="1458" w:type="dxa"/>
            <w:vAlign w:val="center"/>
          </w:tcPr>
          <w:p w14:paraId="455335E7">
            <w:pPr>
              <w:pStyle w:val="19"/>
              <w:spacing w:line="240" w:lineRule="atLeast"/>
              <w:ind w:left="1079" w:leftChars="257" w:hanging="540"/>
              <w:jc w:val="center"/>
              <w:rPr>
                <w:rFonts w:ascii="仿宋" w:hAnsi="仿宋" w:eastAsia="仿宋" w:cs="仿宋"/>
                <w:color w:val="000000"/>
                <w:sz w:val="24"/>
              </w:rPr>
            </w:pPr>
          </w:p>
        </w:tc>
        <w:tc>
          <w:tcPr>
            <w:tcW w:w="1158" w:type="dxa"/>
            <w:vAlign w:val="center"/>
          </w:tcPr>
          <w:p w14:paraId="04C07C1E">
            <w:pPr>
              <w:pStyle w:val="19"/>
              <w:spacing w:line="240" w:lineRule="atLeast"/>
              <w:ind w:left="1079" w:leftChars="257" w:hanging="540"/>
              <w:jc w:val="center"/>
              <w:rPr>
                <w:rFonts w:ascii="仿宋" w:hAnsi="仿宋" w:eastAsia="仿宋" w:cs="仿宋"/>
                <w:color w:val="000000"/>
                <w:sz w:val="24"/>
              </w:rPr>
            </w:pPr>
          </w:p>
        </w:tc>
        <w:tc>
          <w:tcPr>
            <w:tcW w:w="1158" w:type="dxa"/>
            <w:vAlign w:val="center"/>
          </w:tcPr>
          <w:p w14:paraId="1E7781E6">
            <w:pPr>
              <w:pStyle w:val="19"/>
              <w:spacing w:line="240" w:lineRule="atLeast"/>
              <w:ind w:left="1079" w:leftChars="257" w:hanging="540"/>
              <w:jc w:val="center"/>
              <w:rPr>
                <w:rFonts w:ascii="仿宋" w:hAnsi="仿宋" w:eastAsia="仿宋" w:cs="仿宋"/>
                <w:color w:val="000000"/>
                <w:sz w:val="24"/>
              </w:rPr>
            </w:pPr>
          </w:p>
        </w:tc>
      </w:tr>
      <w:tr w14:paraId="36F50C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1065" w:type="dxa"/>
            <w:vAlign w:val="center"/>
          </w:tcPr>
          <w:p w14:paraId="549F5D4B">
            <w:pPr>
              <w:pStyle w:val="19"/>
              <w:spacing w:line="240" w:lineRule="atLeast"/>
              <w:ind w:left="1079" w:leftChars="257" w:hanging="540"/>
              <w:jc w:val="center"/>
              <w:rPr>
                <w:rFonts w:ascii="仿宋" w:hAnsi="仿宋" w:eastAsia="仿宋" w:cs="仿宋"/>
                <w:color w:val="000000"/>
                <w:sz w:val="24"/>
              </w:rPr>
            </w:pPr>
          </w:p>
        </w:tc>
        <w:tc>
          <w:tcPr>
            <w:tcW w:w="1621" w:type="dxa"/>
            <w:vAlign w:val="center"/>
          </w:tcPr>
          <w:p w14:paraId="2DF81B30">
            <w:pPr>
              <w:pStyle w:val="19"/>
              <w:spacing w:line="240" w:lineRule="atLeast"/>
              <w:ind w:left="1079" w:leftChars="257" w:hanging="540"/>
              <w:jc w:val="center"/>
              <w:rPr>
                <w:rFonts w:ascii="仿宋" w:hAnsi="仿宋" w:eastAsia="仿宋" w:cs="仿宋"/>
                <w:color w:val="000000"/>
                <w:sz w:val="24"/>
              </w:rPr>
            </w:pPr>
          </w:p>
        </w:tc>
        <w:tc>
          <w:tcPr>
            <w:tcW w:w="1458" w:type="dxa"/>
            <w:vAlign w:val="center"/>
          </w:tcPr>
          <w:p w14:paraId="0C951896">
            <w:pPr>
              <w:pStyle w:val="19"/>
              <w:spacing w:line="240" w:lineRule="atLeast"/>
              <w:ind w:left="1079" w:leftChars="257" w:hanging="540"/>
              <w:jc w:val="center"/>
              <w:rPr>
                <w:rFonts w:ascii="仿宋" w:hAnsi="仿宋" w:eastAsia="仿宋" w:cs="仿宋"/>
                <w:color w:val="000000"/>
                <w:sz w:val="24"/>
              </w:rPr>
            </w:pPr>
          </w:p>
        </w:tc>
        <w:tc>
          <w:tcPr>
            <w:tcW w:w="1458" w:type="dxa"/>
            <w:vAlign w:val="center"/>
          </w:tcPr>
          <w:p w14:paraId="5D1A3219">
            <w:pPr>
              <w:pStyle w:val="19"/>
              <w:spacing w:line="240" w:lineRule="atLeast"/>
              <w:ind w:left="1079" w:leftChars="257" w:hanging="540"/>
              <w:jc w:val="center"/>
              <w:rPr>
                <w:rFonts w:ascii="仿宋" w:hAnsi="仿宋" w:eastAsia="仿宋" w:cs="仿宋"/>
                <w:color w:val="000000"/>
                <w:sz w:val="24"/>
              </w:rPr>
            </w:pPr>
          </w:p>
        </w:tc>
        <w:tc>
          <w:tcPr>
            <w:tcW w:w="1158" w:type="dxa"/>
            <w:vAlign w:val="center"/>
          </w:tcPr>
          <w:p w14:paraId="32F838B1">
            <w:pPr>
              <w:pStyle w:val="19"/>
              <w:spacing w:line="240" w:lineRule="atLeast"/>
              <w:ind w:left="1079" w:leftChars="257" w:hanging="540"/>
              <w:jc w:val="center"/>
              <w:rPr>
                <w:rFonts w:ascii="仿宋" w:hAnsi="仿宋" w:eastAsia="仿宋" w:cs="仿宋"/>
                <w:color w:val="000000"/>
                <w:sz w:val="24"/>
              </w:rPr>
            </w:pPr>
          </w:p>
        </w:tc>
        <w:tc>
          <w:tcPr>
            <w:tcW w:w="1158" w:type="dxa"/>
            <w:vAlign w:val="center"/>
          </w:tcPr>
          <w:p w14:paraId="161B879F">
            <w:pPr>
              <w:pStyle w:val="19"/>
              <w:spacing w:line="240" w:lineRule="atLeast"/>
              <w:ind w:left="1079" w:leftChars="257" w:hanging="540"/>
              <w:jc w:val="center"/>
              <w:rPr>
                <w:rFonts w:ascii="仿宋" w:hAnsi="仿宋" w:eastAsia="仿宋" w:cs="仿宋"/>
                <w:color w:val="000000"/>
                <w:sz w:val="24"/>
              </w:rPr>
            </w:pPr>
          </w:p>
        </w:tc>
      </w:tr>
      <w:tr w14:paraId="6D184B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1065" w:type="dxa"/>
            <w:vAlign w:val="center"/>
          </w:tcPr>
          <w:p w14:paraId="18D0C465">
            <w:pPr>
              <w:pStyle w:val="19"/>
              <w:spacing w:line="240" w:lineRule="atLeast"/>
              <w:ind w:left="1079" w:leftChars="257" w:hanging="540"/>
              <w:jc w:val="center"/>
              <w:rPr>
                <w:rFonts w:ascii="仿宋" w:hAnsi="仿宋" w:eastAsia="仿宋" w:cs="仿宋"/>
                <w:color w:val="000000"/>
                <w:sz w:val="24"/>
              </w:rPr>
            </w:pPr>
          </w:p>
        </w:tc>
        <w:tc>
          <w:tcPr>
            <w:tcW w:w="1621" w:type="dxa"/>
            <w:vAlign w:val="center"/>
          </w:tcPr>
          <w:p w14:paraId="7D530CE1">
            <w:pPr>
              <w:pStyle w:val="19"/>
              <w:spacing w:line="240" w:lineRule="atLeast"/>
              <w:ind w:left="1079" w:leftChars="257" w:hanging="540"/>
              <w:jc w:val="center"/>
              <w:rPr>
                <w:rFonts w:ascii="仿宋" w:hAnsi="仿宋" w:eastAsia="仿宋" w:cs="仿宋"/>
                <w:color w:val="000000"/>
                <w:sz w:val="24"/>
              </w:rPr>
            </w:pPr>
          </w:p>
        </w:tc>
        <w:tc>
          <w:tcPr>
            <w:tcW w:w="1458" w:type="dxa"/>
            <w:vAlign w:val="center"/>
          </w:tcPr>
          <w:p w14:paraId="02F67482">
            <w:pPr>
              <w:pStyle w:val="19"/>
              <w:spacing w:line="240" w:lineRule="atLeast"/>
              <w:ind w:left="1079" w:leftChars="257" w:hanging="540"/>
              <w:jc w:val="center"/>
              <w:rPr>
                <w:rFonts w:ascii="仿宋" w:hAnsi="仿宋" w:eastAsia="仿宋" w:cs="仿宋"/>
                <w:color w:val="000000"/>
                <w:sz w:val="24"/>
              </w:rPr>
            </w:pPr>
          </w:p>
        </w:tc>
        <w:tc>
          <w:tcPr>
            <w:tcW w:w="1458" w:type="dxa"/>
            <w:vAlign w:val="center"/>
          </w:tcPr>
          <w:p w14:paraId="474ED8C8">
            <w:pPr>
              <w:pStyle w:val="19"/>
              <w:spacing w:line="240" w:lineRule="atLeast"/>
              <w:ind w:left="1079" w:leftChars="257" w:hanging="540"/>
              <w:jc w:val="center"/>
              <w:rPr>
                <w:rFonts w:ascii="仿宋" w:hAnsi="仿宋" w:eastAsia="仿宋" w:cs="仿宋"/>
                <w:color w:val="000000"/>
                <w:sz w:val="24"/>
              </w:rPr>
            </w:pPr>
          </w:p>
        </w:tc>
        <w:tc>
          <w:tcPr>
            <w:tcW w:w="1158" w:type="dxa"/>
            <w:vAlign w:val="center"/>
          </w:tcPr>
          <w:p w14:paraId="5446FF74">
            <w:pPr>
              <w:pStyle w:val="19"/>
              <w:spacing w:line="240" w:lineRule="atLeast"/>
              <w:ind w:left="1079" w:leftChars="257" w:hanging="540"/>
              <w:jc w:val="center"/>
              <w:rPr>
                <w:rFonts w:ascii="仿宋" w:hAnsi="仿宋" w:eastAsia="仿宋" w:cs="仿宋"/>
                <w:color w:val="000000"/>
                <w:sz w:val="24"/>
              </w:rPr>
            </w:pPr>
          </w:p>
        </w:tc>
        <w:tc>
          <w:tcPr>
            <w:tcW w:w="1158" w:type="dxa"/>
            <w:vAlign w:val="center"/>
          </w:tcPr>
          <w:p w14:paraId="70B38423">
            <w:pPr>
              <w:pStyle w:val="19"/>
              <w:spacing w:line="240" w:lineRule="atLeast"/>
              <w:ind w:left="1079" w:leftChars="257" w:hanging="540"/>
              <w:jc w:val="center"/>
              <w:rPr>
                <w:rFonts w:ascii="仿宋" w:hAnsi="仿宋" w:eastAsia="仿宋" w:cs="仿宋"/>
                <w:color w:val="000000"/>
                <w:sz w:val="24"/>
              </w:rPr>
            </w:pPr>
          </w:p>
        </w:tc>
      </w:tr>
      <w:tr w14:paraId="480872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1065" w:type="dxa"/>
            <w:vAlign w:val="center"/>
          </w:tcPr>
          <w:p w14:paraId="1A414EF0">
            <w:pPr>
              <w:pStyle w:val="19"/>
              <w:spacing w:line="240" w:lineRule="atLeast"/>
              <w:ind w:left="1079" w:leftChars="257" w:hanging="540"/>
              <w:jc w:val="center"/>
              <w:rPr>
                <w:rFonts w:ascii="仿宋" w:hAnsi="仿宋" w:eastAsia="仿宋" w:cs="仿宋"/>
                <w:color w:val="000000"/>
                <w:sz w:val="24"/>
              </w:rPr>
            </w:pPr>
          </w:p>
        </w:tc>
        <w:tc>
          <w:tcPr>
            <w:tcW w:w="1621" w:type="dxa"/>
            <w:vAlign w:val="center"/>
          </w:tcPr>
          <w:p w14:paraId="24FEEF50">
            <w:pPr>
              <w:pStyle w:val="19"/>
              <w:spacing w:line="240" w:lineRule="atLeast"/>
              <w:ind w:left="1079" w:leftChars="257" w:hanging="540"/>
              <w:jc w:val="center"/>
              <w:rPr>
                <w:rFonts w:ascii="仿宋" w:hAnsi="仿宋" w:eastAsia="仿宋" w:cs="仿宋"/>
                <w:color w:val="000000"/>
                <w:sz w:val="24"/>
              </w:rPr>
            </w:pPr>
          </w:p>
        </w:tc>
        <w:tc>
          <w:tcPr>
            <w:tcW w:w="1458" w:type="dxa"/>
            <w:vAlign w:val="center"/>
          </w:tcPr>
          <w:p w14:paraId="50B725BE">
            <w:pPr>
              <w:pStyle w:val="19"/>
              <w:spacing w:line="240" w:lineRule="atLeast"/>
              <w:ind w:left="1079" w:leftChars="257" w:hanging="540"/>
              <w:jc w:val="center"/>
              <w:rPr>
                <w:rFonts w:ascii="仿宋" w:hAnsi="仿宋" w:eastAsia="仿宋" w:cs="仿宋"/>
                <w:color w:val="000000"/>
                <w:sz w:val="24"/>
              </w:rPr>
            </w:pPr>
          </w:p>
        </w:tc>
        <w:tc>
          <w:tcPr>
            <w:tcW w:w="1458" w:type="dxa"/>
            <w:vAlign w:val="center"/>
          </w:tcPr>
          <w:p w14:paraId="6D936204">
            <w:pPr>
              <w:pStyle w:val="19"/>
              <w:spacing w:line="240" w:lineRule="atLeast"/>
              <w:ind w:left="1079" w:leftChars="257" w:hanging="540"/>
              <w:jc w:val="center"/>
              <w:rPr>
                <w:rFonts w:ascii="仿宋" w:hAnsi="仿宋" w:eastAsia="仿宋" w:cs="仿宋"/>
                <w:color w:val="000000"/>
                <w:sz w:val="24"/>
              </w:rPr>
            </w:pPr>
          </w:p>
        </w:tc>
        <w:tc>
          <w:tcPr>
            <w:tcW w:w="1158" w:type="dxa"/>
            <w:vAlign w:val="center"/>
          </w:tcPr>
          <w:p w14:paraId="3623AEB1">
            <w:pPr>
              <w:pStyle w:val="19"/>
              <w:spacing w:line="240" w:lineRule="atLeast"/>
              <w:ind w:left="1079" w:leftChars="257" w:hanging="540"/>
              <w:jc w:val="center"/>
              <w:rPr>
                <w:rFonts w:ascii="仿宋" w:hAnsi="仿宋" w:eastAsia="仿宋" w:cs="仿宋"/>
                <w:color w:val="000000"/>
                <w:sz w:val="24"/>
              </w:rPr>
            </w:pPr>
          </w:p>
        </w:tc>
        <w:tc>
          <w:tcPr>
            <w:tcW w:w="1158" w:type="dxa"/>
            <w:vAlign w:val="center"/>
          </w:tcPr>
          <w:p w14:paraId="4C8F7BA1">
            <w:pPr>
              <w:pStyle w:val="19"/>
              <w:spacing w:line="240" w:lineRule="atLeast"/>
              <w:ind w:left="1079" w:leftChars="257" w:hanging="540"/>
              <w:jc w:val="center"/>
              <w:rPr>
                <w:rFonts w:ascii="仿宋" w:hAnsi="仿宋" w:eastAsia="仿宋" w:cs="仿宋"/>
                <w:color w:val="000000"/>
                <w:sz w:val="24"/>
              </w:rPr>
            </w:pPr>
          </w:p>
        </w:tc>
      </w:tr>
      <w:tr w14:paraId="20DE0A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1065" w:type="dxa"/>
            <w:vAlign w:val="center"/>
          </w:tcPr>
          <w:p w14:paraId="387F260C">
            <w:pPr>
              <w:pStyle w:val="19"/>
              <w:spacing w:line="240" w:lineRule="atLeast"/>
              <w:ind w:left="1079" w:leftChars="257" w:hanging="540"/>
              <w:jc w:val="center"/>
              <w:rPr>
                <w:rFonts w:ascii="仿宋" w:hAnsi="仿宋" w:eastAsia="仿宋" w:cs="仿宋"/>
                <w:color w:val="000000"/>
                <w:sz w:val="24"/>
              </w:rPr>
            </w:pPr>
          </w:p>
        </w:tc>
        <w:tc>
          <w:tcPr>
            <w:tcW w:w="1621" w:type="dxa"/>
            <w:vAlign w:val="center"/>
          </w:tcPr>
          <w:p w14:paraId="71EFEDCD">
            <w:pPr>
              <w:pStyle w:val="19"/>
              <w:spacing w:line="240" w:lineRule="atLeast"/>
              <w:ind w:left="1079" w:leftChars="257" w:hanging="540"/>
              <w:jc w:val="center"/>
              <w:rPr>
                <w:rFonts w:ascii="仿宋" w:hAnsi="仿宋" w:eastAsia="仿宋" w:cs="仿宋"/>
                <w:color w:val="000000"/>
                <w:sz w:val="24"/>
              </w:rPr>
            </w:pPr>
          </w:p>
        </w:tc>
        <w:tc>
          <w:tcPr>
            <w:tcW w:w="1458" w:type="dxa"/>
            <w:vAlign w:val="center"/>
          </w:tcPr>
          <w:p w14:paraId="0A6AF42C">
            <w:pPr>
              <w:pStyle w:val="19"/>
              <w:spacing w:line="240" w:lineRule="atLeast"/>
              <w:ind w:left="1079" w:leftChars="257" w:hanging="540"/>
              <w:jc w:val="center"/>
              <w:rPr>
                <w:rFonts w:ascii="仿宋" w:hAnsi="仿宋" w:eastAsia="仿宋" w:cs="仿宋"/>
                <w:color w:val="000000"/>
                <w:sz w:val="24"/>
              </w:rPr>
            </w:pPr>
          </w:p>
        </w:tc>
        <w:tc>
          <w:tcPr>
            <w:tcW w:w="1458" w:type="dxa"/>
            <w:vAlign w:val="center"/>
          </w:tcPr>
          <w:p w14:paraId="65100BCC">
            <w:pPr>
              <w:pStyle w:val="19"/>
              <w:spacing w:line="240" w:lineRule="atLeast"/>
              <w:ind w:left="1079" w:leftChars="257" w:hanging="540"/>
              <w:jc w:val="center"/>
              <w:rPr>
                <w:rFonts w:ascii="仿宋" w:hAnsi="仿宋" w:eastAsia="仿宋" w:cs="仿宋"/>
                <w:color w:val="000000"/>
                <w:sz w:val="24"/>
              </w:rPr>
            </w:pPr>
          </w:p>
        </w:tc>
        <w:tc>
          <w:tcPr>
            <w:tcW w:w="1158" w:type="dxa"/>
            <w:vAlign w:val="center"/>
          </w:tcPr>
          <w:p w14:paraId="77739978">
            <w:pPr>
              <w:pStyle w:val="19"/>
              <w:spacing w:line="240" w:lineRule="atLeast"/>
              <w:ind w:left="1079" w:leftChars="257" w:hanging="540"/>
              <w:jc w:val="center"/>
              <w:rPr>
                <w:rFonts w:ascii="仿宋" w:hAnsi="仿宋" w:eastAsia="仿宋" w:cs="仿宋"/>
                <w:color w:val="000000"/>
                <w:sz w:val="24"/>
              </w:rPr>
            </w:pPr>
          </w:p>
        </w:tc>
        <w:tc>
          <w:tcPr>
            <w:tcW w:w="1158" w:type="dxa"/>
            <w:vAlign w:val="center"/>
          </w:tcPr>
          <w:p w14:paraId="0A86C2BA">
            <w:pPr>
              <w:pStyle w:val="19"/>
              <w:spacing w:line="240" w:lineRule="atLeast"/>
              <w:ind w:left="1079" w:leftChars="257" w:hanging="540"/>
              <w:jc w:val="center"/>
              <w:rPr>
                <w:rFonts w:ascii="仿宋" w:hAnsi="仿宋" w:eastAsia="仿宋" w:cs="仿宋"/>
                <w:color w:val="000000"/>
                <w:sz w:val="24"/>
              </w:rPr>
            </w:pPr>
          </w:p>
        </w:tc>
      </w:tr>
    </w:tbl>
    <w:p w14:paraId="784C0DB5">
      <w:pPr>
        <w:pStyle w:val="19"/>
        <w:spacing w:line="240" w:lineRule="atLeast"/>
        <w:ind w:left="1079" w:leftChars="257" w:hanging="540"/>
        <w:rPr>
          <w:rFonts w:ascii="仿宋" w:hAnsi="仿宋" w:eastAsia="仿宋" w:cs="仿宋"/>
          <w:color w:val="000000"/>
          <w:sz w:val="24"/>
        </w:rPr>
      </w:pPr>
    </w:p>
    <w:p w14:paraId="2B75B437">
      <w:pPr>
        <w:pStyle w:val="19"/>
        <w:spacing w:line="240" w:lineRule="atLeast"/>
        <w:ind w:left="1079" w:leftChars="257" w:hanging="540"/>
        <w:rPr>
          <w:rFonts w:ascii="仿宋" w:hAnsi="仿宋" w:eastAsia="仿宋" w:cs="仿宋"/>
          <w:color w:val="000000"/>
          <w:sz w:val="24"/>
        </w:rPr>
      </w:pPr>
    </w:p>
    <w:p w14:paraId="2FFDE1F7">
      <w:pPr>
        <w:pStyle w:val="19"/>
        <w:spacing w:line="240" w:lineRule="atLeast"/>
        <w:ind w:left="1079" w:leftChars="257" w:hanging="540"/>
        <w:rPr>
          <w:rFonts w:ascii="仿宋" w:hAnsi="仿宋" w:eastAsia="仿宋" w:cs="仿宋"/>
          <w:color w:val="000000"/>
          <w:sz w:val="24"/>
        </w:rPr>
      </w:pPr>
      <w:r>
        <w:rPr>
          <w:rFonts w:hint="eastAsia" w:ascii="仿宋" w:hAnsi="仿宋" w:eastAsia="仿宋" w:cs="仿宋"/>
          <w:color w:val="000000"/>
          <w:sz w:val="24"/>
        </w:rPr>
        <w:t>法定代表人或其委托代理人</w:t>
      </w:r>
      <w:r>
        <w:rPr>
          <w:rFonts w:hint="eastAsia" w:ascii="仿宋" w:hAnsi="仿宋" w:eastAsia="仿宋" w:cs="仿宋"/>
          <w:color w:val="000000"/>
          <w:sz w:val="24"/>
          <w:lang w:eastAsia="zh-CN"/>
        </w:rPr>
        <w:t>（</w:t>
      </w:r>
      <w:r>
        <w:rPr>
          <w:rFonts w:hint="eastAsia" w:ascii="仿宋" w:hAnsi="仿宋" w:eastAsia="仿宋" w:cs="仿宋"/>
          <w:color w:val="000000"/>
          <w:sz w:val="24"/>
          <w:lang w:val="en-US" w:eastAsia="zh-CN"/>
        </w:rPr>
        <w:t>签字或盖章</w:t>
      </w:r>
      <w:r>
        <w:rPr>
          <w:rFonts w:hint="eastAsia" w:ascii="仿宋" w:hAnsi="仿宋" w:eastAsia="仿宋" w:cs="仿宋"/>
          <w:color w:val="000000"/>
          <w:sz w:val="24"/>
          <w:lang w:eastAsia="zh-CN"/>
        </w:rPr>
        <w:t>）</w:t>
      </w:r>
      <w:r>
        <w:rPr>
          <w:rFonts w:hint="eastAsia" w:ascii="仿宋" w:hAnsi="仿宋" w:eastAsia="仿宋" w:cs="仿宋"/>
          <w:color w:val="000000"/>
          <w:sz w:val="24"/>
        </w:rPr>
        <w:t>:</w:t>
      </w:r>
      <w:r>
        <w:rPr>
          <w:rFonts w:hint="eastAsia" w:ascii="仿宋" w:hAnsi="仿宋" w:eastAsia="仿宋" w:cs="仿宋"/>
          <w:color w:val="000000"/>
          <w:sz w:val="24"/>
          <w:u w:val="single"/>
        </w:rPr>
        <w:t xml:space="preserve"> </w:t>
      </w:r>
      <w:r>
        <w:rPr>
          <w:rFonts w:hint="eastAsia" w:ascii="仿宋" w:hAnsi="仿宋" w:eastAsia="仿宋" w:cs="仿宋"/>
          <w:color w:val="000000"/>
          <w:sz w:val="24"/>
          <w:u w:val="single"/>
        </w:rPr>
        <w:tab/>
      </w:r>
      <w:r>
        <w:rPr>
          <w:rFonts w:hint="eastAsia" w:ascii="仿宋" w:hAnsi="仿宋" w:eastAsia="仿宋" w:cs="仿宋"/>
          <w:color w:val="000000"/>
          <w:sz w:val="24"/>
          <w:u w:val="single"/>
        </w:rPr>
        <w:t xml:space="preserve">                 </w:t>
      </w:r>
    </w:p>
    <w:p w14:paraId="3F142991">
      <w:pPr>
        <w:pStyle w:val="19"/>
        <w:tabs>
          <w:tab w:val="left" w:pos="5370"/>
        </w:tabs>
        <w:spacing w:line="240" w:lineRule="atLeast"/>
        <w:ind w:left="1079" w:leftChars="257" w:hanging="540"/>
        <w:rPr>
          <w:rFonts w:ascii="仿宋" w:hAnsi="仿宋" w:eastAsia="仿宋" w:cs="仿宋"/>
          <w:color w:val="000000"/>
          <w:sz w:val="24"/>
          <w:u w:val="single"/>
        </w:rPr>
      </w:pPr>
      <w:r>
        <w:rPr>
          <w:rFonts w:hint="eastAsia" w:ascii="仿宋" w:hAnsi="仿宋" w:eastAsia="仿宋" w:cs="仿宋"/>
          <w:color w:val="000000"/>
          <w:sz w:val="24"/>
        </w:rPr>
        <w:t>投标人(盖单位章):</w:t>
      </w:r>
      <w:r>
        <w:rPr>
          <w:rFonts w:hint="eastAsia" w:ascii="仿宋" w:hAnsi="仿宋" w:eastAsia="仿宋" w:cs="仿宋"/>
          <w:color w:val="000000"/>
          <w:sz w:val="24"/>
          <w:u w:val="single"/>
        </w:rPr>
        <w:tab/>
      </w:r>
    </w:p>
    <w:p w14:paraId="0B9A6AAB">
      <w:pPr>
        <w:pStyle w:val="19"/>
        <w:tabs>
          <w:tab w:val="left" w:pos="5580"/>
        </w:tabs>
        <w:spacing w:line="240" w:lineRule="atLeast"/>
        <w:ind w:left="1079" w:leftChars="257" w:hanging="540"/>
        <w:rPr>
          <w:rFonts w:ascii="仿宋" w:hAnsi="仿宋" w:eastAsia="仿宋" w:cs="仿宋"/>
          <w:color w:val="000000"/>
          <w:sz w:val="24"/>
        </w:rPr>
      </w:pPr>
      <w:r>
        <w:rPr>
          <w:rFonts w:hint="eastAsia" w:ascii="仿宋" w:hAnsi="仿宋" w:eastAsia="仿宋" w:cs="仿宋"/>
          <w:color w:val="000000"/>
          <w:sz w:val="24"/>
          <w:u w:val="single"/>
        </w:rPr>
        <w:br w:type="page"/>
      </w:r>
    </w:p>
    <w:p w14:paraId="2700555E">
      <w:pPr>
        <w:pStyle w:val="5"/>
        <w:spacing w:before="0" w:line="240" w:lineRule="atLeast"/>
        <w:ind w:left="1079" w:leftChars="257" w:hanging="540"/>
        <w:rPr>
          <w:rFonts w:ascii="仿宋" w:hAnsi="仿宋" w:eastAsia="仿宋" w:cs="仿宋"/>
          <w:color w:val="000000"/>
          <w:sz w:val="24"/>
        </w:rPr>
      </w:pPr>
      <w:bookmarkStart w:id="389" w:name="_Toc216582818"/>
      <w:bookmarkStart w:id="390" w:name="_Toc515647821"/>
      <w:bookmarkStart w:id="391" w:name="_Toc23"/>
      <w:bookmarkStart w:id="392" w:name="_Toc11890"/>
      <w:bookmarkStart w:id="393" w:name="_Toc1980"/>
      <w:r>
        <w:rPr>
          <w:rFonts w:hint="eastAsia" w:ascii="仿宋" w:hAnsi="仿宋" w:eastAsia="仿宋" w:cs="仿宋"/>
          <w:color w:val="000000"/>
          <w:sz w:val="24"/>
          <w:lang w:val="en-US" w:eastAsia="zh-CN"/>
        </w:rPr>
        <w:t>5</w:t>
      </w:r>
      <w:r>
        <w:rPr>
          <w:rFonts w:hint="eastAsia" w:ascii="仿宋" w:hAnsi="仿宋" w:eastAsia="仿宋" w:cs="仿宋"/>
          <w:color w:val="000000"/>
          <w:sz w:val="24"/>
        </w:rPr>
        <w:t xml:space="preserve">   商务条款偏离表</w:t>
      </w:r>
      <w:bookmarkEnd w:id="389"/>
      <w:r>
        <w:rPr>
          <w:rFonts w:hint="eastAsia" w:ascii="仿宋" w:hAnsi="仿宋" w:eastAsia="仿宋" w:cs="仿宋"/>
          <w:color w:val="000000"/>
          <w:sz w:val="24"/>
        </w:rPr>
        <w:t>（投标文件格式十）</w:t>
      </w:r>
      <w:bookmarkEnd w:id="390"/>
      <w:bookmarkEnd w:id="391"/>
      <w:bookmarkEnd w:id="392"/>
      <w:bookmarkEnd w:id="393"/>
    </w:p>
    <w:p w14:paraId="0197B5C2">
      <w:pPr>
        <w:pStyle w:val="19"/>
        <w:spacing w:line="240" w:lineRule="atLeast"/>
        <w:ind w:left="1079" w:leftChars="257" w:hanging="540"/>
        <w:rPr>
          <w:rFonts w:ascii="仿宋" w:hAnsi="仿宋" w:eastAsia="仿宋" w:cs="仿宋"/>
          <w:color w:val="000000"/>
          <w:sz w:val="24"/>
        </w:rPr>
      </w:pPr>
    </w:p>
    <w:p w14:paraId="1170CF33">
      <w:pPr>
        <w:pStyle w:val="19"/>
        <w:spacing w:line="240" w:lineRule="atLeast"/>
        <w:ind w:left="1079" w:leftChars="257" w:hanging="540"/>
        <w:rPr>
          <w:rFonts w:ascii="仿宋" w:hAnsi="仿宋" w:eastAsia="仿宋" w:cs="仿宋"/>
          <w:color w:val="000000"/>
          <w:sz w:val="24"/>
        </w:rPr>
      </w:pPr>
    </w:p>
    <w:p w14:paraId="58CDF393">
      <w:pPr>
        <w:pStyle w:val="19"/>
        <w:spacing w:line="240" w:lineRule="atLeast"/>
        <w:ind w:left="1079" w:leftChars="257" w:hanging="540"/>
        <w:rPr>
          <w:rFonts w:ascii="仿宋" w:hAnsi="仿宋" w:eastAsia="仿宋" w:cs="仿宋"/>
          <w:color w:val="000000"/>
          <w:sz w:val="24"/>
        </w:rPr>
      </w:pPr>
      <w:r>
        <w:rPr>
          <w:rFonts w:hint="eastAsia" w:ascii="仿宋" w:hAnsi="仿宋" w:eastAsia="仿宋" w:cs="仿宋"/>
          <w:color w:val="000000"/>
          <w:sz w:val="24"/>
        </w:rPr>
        <w:t>项目名称:                      招标编号:             包号:</w:t>
      </w:r>
    </w:p>
    <w:p w14:paraId="0046F1D1">
      <w:pPr>
        <w:pStyle w:val="19"/>
        <w:spacing w:line="240" w:lineRule="atLeast"/>
        <w:ind w:left="1079" w:leftChars="257" w:hanging="540"/>
        <w:rPr>
          <w:rFonts w:ascii="仿宋" w:hAnsi="仿宋" w:eastAsia="仿宋" w:cs="仿宋"/>
          <w:color w:val="000000"/>
          <w:sz w:val="24"/>
        </w:rPr>
      </w:pPr>
    </w:p>
    <w:tbl>
      <w:tblPr>
        <w:tblStyle w:val="35"/>
        <w:tblW w:w="7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5"/>
        <w:gridCol w:w="1621"/>
        <w:gridCol w:w="1458"/>
        <w:gridCol w:w="1458"/>
        <w:gridCol w:w="1158"/>
        <w:gridCol w:w="1158"/>
      </w:tblGrid>
      <w:tr w14:paraId="62CD58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1" w:hRule="atLeast"/>
          <w:jc w:val="center"/>
        </w:trPr>
        <w:tc>
          <w:tcPr>
            <w:tcW w:w="1065" w:type="dxa"/>
            <w:vAlign w:val="center"/>
          </w:tcPr>
          <w:p w14:paraId="06077DE4">
            <w:pPr>
              <w:pStyle w:val="19"/>
              <w:spacing w:line="240" w:lineRule="atLeast"/>
              <w:jc w:val="center"/>
              <w:rPr>
                <w:rFonts w:ascii="仿宋" w:hAnsi="仿宋" w:eastAsia="仿宋" w:cs="仿宋"/>
                <w:color w:val="000000"/>
                <w:sz w:val="24"/>
              </w:rPr>
            </w:pPr>
            <w:r>
              <w:rPr>
                <w:rFonts w:hint="eastAsia" w:ascii="仿宋" w:hAnsi="仿宋" w:eastAsia="仿宋" w:cs="仿宋"/>
                <w:color w:val="000000"/>
                <w:sz w:val="24"/>
              </w:rPr>
              <w:t>序号</w:t>
            </w:r>
          </w:p>
        </w:tc>
        <w:tc>
          <w:tcPr>
            <w:tcW w:w="1621" w:type="dxa"/>
            <w:vAlign w:val="center"/>
          </w:tcPr>
          <w:p w14:paraId="516E9F3A">
            <w:pPr>
              <w:pStyle w:val="19"/>
              <w:spacing w:line="240" w:lineRule="atLeast"/>
              <w:jc w:val="center"/>
              <w:rPr>
                <w:rFonts w:hint="default" w:ascii="仿宋" w:hAnsi="仿宋" w:eastAsia="仿宋" w:cs="仿宋"/>
                <w:color w:val="000000"/>
                <w:sz w:val="24"/>
                <w:lang w:val="en-US" w:eastAsia="zh-CN"/>
              </w:rPr>
            </w:pPr>
            <w:r>
              <w:rPr>
                <w:rFonts w:hint="eastAsia" w:ascii="仿宋" w:hAnsi="仿宋" w:eastAsia="仿宋" w:cs="仿宋"/>
                <w:color w:val="000000"/>
                <w:sz w:val="24"/>
                <w:lang w:val="en-US" w:eastAsia="zh-CN"/>
              </w:rPr>
              <w:t>服务名称</w:t>
            </w:r>
          </w:p>
        </w:tc>
        <w:tc>
          <w:tcPr>
            <w:tcW w:w="1458" w:type="dxa"/>
            <w:vAlign w:val="center"/>
          </w:tcPr>
          <w:p w14:paraId="4EE8C6CA">
            <w:pPr>
              <w:pStyle w:val="19"/>
              <w:spacing w:line="240" w:lineRule="atLeast"/>
              <w:ind w:left="0" w:leftChars="0" w:firstLine="0" w:firstLineChars="0"/>
              <w:jc w:val="center"/>
              <w:rPr>
                <w:rFonts w:ascii="仿宋" w:hAnsi="仿宋" w:eastAsia="仿宋" w:cs="仿宋"/>
                <w:color w:val="000000"/>
                <w:sz w:val="24"/>
              </w:rPr>
            </w:pPr>
            <w:r>
              <w:rPr>
                <w:rFonts w:hint="eastAsia" w:ascii="仿宋" w:hAnsi="仿宋" w:eastAsia="仿宋" w:cs="仿宋"/>
                <w:color w:val="000000"/>
                <w:sz w:val="24"/>
              </w:rPr>
              <w:t>招标文件规定（服务内容）</w:t>
            </w:r>
          </w:p>
        </w:tc>
        <w:tc>
          <w:tcPr>
            <w:tcW w:w="1458" w:type="dxa"/>
            <w:vAlign w:val="center"/>
          </w:tcPr>
          <w:p w14:paraId="07639826">
            <w:pPr>
              <w:pStyle w:val="19"/>
              <w:spacing w:line="240" w:lineRule="atLeast"/>
              <w:jc w:val="center"/>
              <w:rPr>
                <w:rFonts w:ascii="仿宋" w:hAnsi="仿宋" w:eastAsia="仿宋" w:cs="仿宋"/>
                <w:color w:val="000000"/>
                <w:sz w:val="24"/>
              </w:rPr>
            </w:pPr>
            <w:r>
              <w:rPr>
                <w:rFonts w:hint="eastAsia" w:ascii="仿宋" w:hAnsi="仿宋" w:eastAsia="仿宋" w:cs="仿宋"/>
                <w:color w:val="000000"/>
                <w:sz w:val="24"/>
              </w:rPr>
              <w:t>投标文件响应情况（服务内容）</w:t>
            </w:r>
          </w:p>
        </w:tc>
        <w:tc>
          <w:tcPr>
            <w:tcW w:w="1158" w:type="dxa"/>
            <w:vAlign w:val="center"/>
          </w:tcPr>
          <w:p w14:paraId="1548A361">
            <w:pPr>
              <w:pStyle w:val="19"/>
              <w:spacing w:line="240" w:lineRule="atLeast"/>
              <w:jc w:val="center"/>
              <w:rPr>
                <w:rFonts w:ascii="仿宋" w:hAnsi="仿宋" w:eastAsia="仿宋" w:cs="仿宋"/>
                <w:color w:val="000000"/>
                <w:sz w:val="24"/>
              </w:rPr>
            </w:pPr>
            <w:r>
              <w:rPr>
                <w:rFonts w:hint="eastAsia" w:ascii="仿宋" w:hAnsi="仿宋" w:eastAsia="仿宋" w:cs="仿宋"/>
                <w:color w:val="000000"/>
                <w:sz w:val="24"/>
              </w:rPr>
              <w:t>偏离</w:t>
            </w:r>
          </w:p>
        </w:tc>
        <w:tc>
          <w:tcPr>
            <w:tcW w:w="1158" w:type="dxa"/>
            <w:vAlign w:val="center"/>
          </w:tcPr>
          <w:p w14:paraId="3D06D0A9">
            <w:pPr>
              <w:pStyle w:val="19"/>
              <w:spacing w:line="240" w:lineRule="atLeast"/>
              <w:jc w:val="center"/>
              <w:rPr>
                <w:rFonts w:ascii="仿宋" w:hAnsi="仿宋" w:eastAsia="仿宋" w:cs="仿宋"/>
                <w:color w:val="000000"/>
                <w:sz w:val="24"/>
              </w:rPr>
            </w:pPr>
            <w:r>
              <w:rPr>
                <w:rFonts w:hint="eastAsia" w:ascii="仿宋" w:hAnsi="仿宋" w:eastAsia="仿宋" w:cs="仿宋"/>
                <w:color w:val="000000"/>
                <w:sz w:val="24"/>
              </w:rPr>
              <w:t>说明</w:t>
            </w:r>
          </w:p>
        </w:tc>
      </w:tr>
      <w:tr w14:paraId="1DF8A5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1065" w:type="dxa"/>
            <w:vAlign w:val="center"/>
          </w:tcPr>
          <w:p w14:paraId="098A3FC6">
            <w:pPr>
              <w:pStyle w:val="19"/>
              <w:spacing w:line="240" w:lineRule="atLeast"/>
              <w:ind w:left="1079" w:leftChars="257" w:hanging="540"/>
              <w:jc w:val="center"/>
              <w:rPr>
                <w:rFonts w:ascii="仿宋" w:hAnsi="仿宋" w:eastAsia="仿宋" w:cs="仿宋"/>
                <w:color w:val="000000"/>
                <w:sz w:val="24"/>
              </w:rPr>
            </w:pPr>
          </w:p>
        </w:tc>
        <w:tc>
          <w:tcPr>
            <w:tcW w:w="1621" w:type="dxa"/>
            <w:vAlign w:val="center"/>
          </w:tcPr>
          <w:p w14:paraId="7FBDAB9D">
            <w:pPr>
              <w:pStyle w:val="19"/>
              <w:spacing w:line="240" w:lineRule="atLeast"/>
              <w:ind w:left="1079" w:leftChars="257" w:hanging="540"/>
              <w:jc w:val="center"/>
              <w:rPr>
                <w:rFonts w:ascii="仿宋" w:hAnsi="仿宋" w:eastAsia="仿宋" w:cs="仿宋"/>
                <w:color w:val="000000"/>
                <w:sz w:val="24"/>
              </w:rPr>
            </w:pPr>
          </w:p>
        </w:tc>
        <w:tc>
          <w:tcPr>
            <w:tcW w:w="1458" w:type="dxa"/>
            <w:vAlign w:val="center"/>
          </w:tcPr>
          <w:p w14:paraId="57299857">
            <w:pPr>
              <w:pStyle w:val="19"/>
              <w:spacing w:line="240" w:lineRule="atLeast"/>
              <w:ind w:left="1079" w:leftChars="257" w:hanging="540"/>
              <w:jc w:val="center"/>
              <w:rPr>
                <w:rFonts w:ascii="仿宋" w:hAnsi="仿宋" w:eastAsia="仿宋" w:cs="仿宋"/>
                <w:color w:val="000000"/>
                <w:sz w:val="24"/>
              </w:rPr>
            </w:pPr>
          </w:p>
        </w:tc>
        <w:tc>
          <w:tcPr>
            <w:tcW w:w="1458" w:type="dxa"/>
            <w:vAlign w:val="center"/>
          </w:tcPr>
          <w:p w14:paraId="3830B032">
            <w:pPr>
              <w:pStyle w:val="19"/>
              <w:spacing w:line="240" w:lineRule="atLeast"/>
              <w:ind w:left="1079" w:leftChars="257" w:hanging="540"/>
              <w:jc w:val="center"/>
              <w:rPr>
                <w:rFonts w:ascii="仿宋" w:hAnsi="仿宋" w:eastAsia="仿宋" w:cs="仿宋"/>
                <w:color w:val="000000"/>
                <w:sz w:val="24"/>
              </w:rPr>
            </w:pPr>
          </w:p>
        </w:tc>
        <w:tc>
          <w:tcPr>
            <w:tcW w:w="1158" w:type="dxa"/>
            <w:vAlign w:val="center"/>
          </w:tcPr>
          <w:p w14:paraId="4C4E7012">
            <w:pPr>
              <w:pStyle w:val="19"/>
              <w:spacing w:line="240" w:lineRule="atLeast"/>
              <w:ind w:left="1079" w:leftChars="257" w:hanging="540"/>
              <w:jc w:val="center"/>
              <w:rPr>
                <w:rFonts w:ascii="仿宋" w:hAnsi="仿宋" w:eastAsia="仿宋" w:cs="仿宋"/>
                <w:color w:val="000000"/>
                <w:sz w:val="24"/>
              </w:rPr>
            </w:pPr>
          </w:p>
        </w:tc>
        <w:tc>
          <w:tcPr>
            <w:tcW w:w="1158" w:type="dxa"/>
            <w:vAlign w:val="center"/>
          </w:tcPr>
          <w:p w14:paraId="188A7F8E">
            <w:pPr>
              <w:pStyle w:val="19"/>
              <w:spacing w:line="240" w:lineRule="atLeast"/>
              <w:ind w:left="1079" w:leftChars="257" w:hanging="540"/>
              <w:jc w:val="center"/>
              <w:rPr>
                <w:rFonts w:ascii="仿宋" w:hAnsi="仿宋" w:eastAsia="仿宋" w:cs="仿宋"/>
                <w:color w:val="000000"/>
                <w:sz w:val="24"/>
              </w:rPr>
            </w:pPr>
          </w:p>
        </w:tc>
      </w:tr>
      <w:tr w14:paraId="42C125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1065" w:type="dxa"/>
            <w:vAlign w:val="center"/>
          </w:tcPr>
          <w:p w14:paraId="13F74F4E">
            <w:pPr>
              <w:pStyle w:val="19"/>
              <w:spacing w:line="240" w:lineRule="atLeast"/>
              <w:ind w:left="1079" w:leftChars="257" w:hanging="540"/>
              <w:jc w:val="center"/>
              <w:rPr>
                <w:rFonts w:ascii="仿宋" w:hAnsi="仿宋" w:eastAsia="仿宋" w:cs="仿宋"/>
                <w:color w:val="000000"/>
                <w:sz w:val="24"/>
              </w:rPr>
            </w:pPr>
          </w:p>
        </w:tc>
        <w:tc>
          <w:tcPr>
            <w:tcW w:w="1621" w:type="dxa"/>
            <w:vAlign w:val="center"/>
          </w:tcPr>
          <w:p w14:paraId="736CFB23">
            <w:pPr>
              <w:pStyle w:val="19"/>
              <w:spacing w:line="240" w:lineRule="atLeast"/>
              <w:ind w:left="1079" w:leftChars="257" w:hanging="540"/>
              <w:jc w:val="center"/>
              <w:rPr>
                <w:rFonts w:ascii="仿宋" w:hAnsi="仿宋" w:eastAsia="仿宋" w:cs="仿宋"/>
                <w:color w:val="000000"/>
                <w:sz w:val="24"/>
              </w:rPr>
            </w:pPr>
          </w:p>
        </w:tc>
        <w:tc>
          <w:tcPr>
            <w:tcW w:w="1458" w:type="dxa"/>
            <w:vAlign w:val="center"/>
          </w:tcPr>
          <w:p w14:paraId="7D81CF60">
            <w:pPr>
              <w:pStyle w:val="19"/>
              <w:spacing w:line="240" w:lineRule="atLeast"/>
              <w:ind w:left="1079" w:leftChars="257" w:hanging="540"/>
              <w:jc w:val="center"/>
              <w:rPr>
                <w:rFonts w:ascii="仿宋" w:hAnsi="仿宋" w:eastAsia="仿宋" w:cs="仿宋"/>
                <w:color w:val="000000"/>
                <w:sz w:val="24"/>
              </w:rPr>
            </w:pPr>
          </w:p>
        </w:tc>
        <w:tc>
          <w:tcPr>
            <w:tcW w:w="1458" w:type="dxa"/>
            <w:vAlign w:val="center"/>
          </w:tcPr>
          <w:p w14:paraId="0BB674B1">
            <w:pPr>
              <w:pStyle w:val="19"/>
              <w:spacing w:line="240" w:lineRule="atLeast"/>
              <w:ind w:left="1079" w:leftChars="257" w:hanging="540"/>
              <w:jc w:val="center"/>
              <w:rPr>
                <w:rFonts w:ascii="仿宋" w:hAnsi="仿宋" w:eastAsia="仿宋" w:cs="仿宋"/>
                <w:color w:val="000000"/>
                <w:sz w:val="24"/>
              </w:rPr>
            </w:pPr>
          </w:p>
        </w:tc>
        <w:tc>
          <w:tcPr>
            <w:tcW w:w="1158" w:type="dxa"/>
            <w:vAlign w:val="center"/>
          </w:tcPr>
          <w:p w14:paraId="46F36AD3">
            <w:pPr>
              <w:pStyle w:val="19"/>
              <w:spacing w:line="240" w:lineRule="atLeast"/>
              <w:ind w:left="1079" w:leftChars="257" w:hanging="540"/>
              <w:jc w:val="center"/>
              <w:rPr>
                <w:rFonts w:ascii="仿宋" w:hAnsi="仿宋" w:eastAsia="仿宋" w:cs="仿宋"/>
                <w:color w:val="000000"/>
                <w:sz w:val="24"/>
              </w:rPr>
            </w:pPr>
          </w:p>
        </w:tc>
        <w:tc>
          <w:tcPr>
            <w:tcW w:w="1158" w:type="dxa"/>
            <w:vAlign w:val="center"/>
          </w:tcPr>
          <w:p w14:paraId="753B3C18">
            <w:pPr>
              <w:pStyle w:val="19"/>
              <w:spacing w:line="240" w:lineRule="atLeast"/>
              <w:ind w:left="1079" w:leftChars="257" w:hanging="540"/>
              <w:jc w:val="center"/>
              <w:rPr>
                <w:rFonts w:ascii="仿宋" w:hAnsi="仿宋" w:eastAsia="仿宋" w:cs="仿宋"/>
                <w:color w:val="000000"/>
                <w:sz w:val="24"/>
              </w:rPr>
            </w:pPr>
          </w:p>
        </w:tc>
      </w:tr>
      <w:tr w14:paraId="370332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1065" w:type="dxa"/>
            <w:vAlign w:val="center"/>
          </w:tcPr>
          <w:p w14:paraId="38A252DB">
            <w:pPr>
              <w:pStyle w:val="19"/>
              <w:spacing w:line="240" w:lineRule="atLeast"/>
              <w:ind w:left="1079" w:leftChars="257" w:hanging="540"/>
              <w:jc w:val="center"/>
              <w:rPr>
                <w:rFonts w:ascii="仿宋" w:hAnsi="仿宋" w:eastAsia="仿宋" w:cs="仿宋"/>
                <w:color w:val="000000"/>
                <w:sz w:val="24"/>
              </w:rPr>
            </w:pPr>
          </w:p>
        </w:tc>
        <w:tc>
          <w:tcPr>
            <w:tcW w:w="1621" w:type="dxa"/>
            <w:vAlign w:val="center"/>
          </w:tcPr>
          <w:p w14:paraId="13DBDCD5">
            <w:pPr>
              <w:pStyle w:val="19"/>
              <w:spacing w:line="240" w:lineRule="atLeast"/>
              <w:ind w:left="1079" w:leftChars="257" w:hanging="540"/>
              <w:jc w:val="center"/>
              <w:rPr>
                <w:rFonts w:ascii="仿宋" w:hAnsi="仿宋" w:eastAsia="仿宋" w:cs="仿宋"/>
                <w:color w:val="000000"/>
                <w:sz w:val="24"/>
              </w:rPr>
            </w:pPr>
          </w:p>
        </w:tc>
        <w:tc>
          <w:tcPr>
            <w:tcW w:w="1458" w:type="dxa"/>
            <w:vAlign w:val="center"/>
          </w:tcPr>
          <w:p w14:paraId="64AB30B2">
            <w:pPr>
              <w:pStyle w:val="19"/>
              <w:spacing w:line="240" w:lineRule="atLeast"/>
              <w:ind w:left="1079" w:leftChars="257" w:hanging="540"/>
              <w:jc w:val="center"/>
              <w:rPr>
                <w:rFonts w:ascii="仿宋" w:hAnsi="仿宋" w:eastAsia="仿宋" w:cs="仿宋"/>
                <w:color w:val="000000"/>
                <w:sz w:val="24"/>
              </w:rPr>
            </w:pPr>
          </w:p>
        </w:tc>
        <w:tc>
          <w:tcPr>
            <w:tcW w:w="1458" w:type="dxa"/>
            <w:vAlign w:val="center"/>
          </w:tcPr>
          <w:p w14:paraId="4CF0D26E">
            <w:pPr>
              <w:pStyle w:val="19"/>
              <w:spacing w:line="240" w:lineRule="atLeast"/>
              <w:ind w:left="1079" w:leftChars="257" w:hanging="540"/>
              <w:jc w:val="center"/>
              <w:rPr>
                <w:rFonts w:ascii="仿宋" w:hAnsi="仿宋" w:eastAsia="仿宋" w:cs="仿宋"/>
                <w:color w:val="000000"/>
                <w:sz w:val="24"/>
              </w:rPr>
            </w:pPr>
          </w:p>
        </w:tc>
        <w:tc>
          <w:tcPr>
            <w:tcW w:w="1158" w:type="dxa"/>
            <w:vAlign w:val="center"/>
          </w:tcPr>
          <w:p w14:paraId="2CC2DFD1">
            <w:pPr>
              <w:pStyle w:val="19"/>
              <w:spacing w:line="240" w:lineRule="atLeast"/>
              <w:ind w:left="1079" w:leftChars="257" w:hanging="540"/>
              <w:jc w:val="center"/>
              <w:rPr>
                <w:rFonts w:ascii="仿宋" w:hAnsi="仿宋" w:eastAsia="仿宋" w:cs="仿宋"/>
                <w:color w:val="000000"/>
                <w:sz w:val="24"/>
              </w:rPr>
            </w:pPr>
          </w:p>
        </w:tc>
        <w:tc>
          <w:tcPr>
            <w:tcW w:w="1158" w:type="dxa"/>
            <w:vAlign w:val="center"/>
          </w:tcPr>
          <w:p w14:paraId="3B72FBE0">
            <w:pPr>
              <w:pStyle w:val="19"/>
              <w:spacing w:line="240" w:lineRule="atLeast"/>
              <w:ind w:left="1079" w:leftChars="257" w:hanging="540"/>
              <w:jc w:val="center"/>
              <w:rPr>
                <w:rFonts w:ascii="仿宋" w:hAnsi="仿宋" w:eastAsia="仿宋" w:cs="仿宋"/>
                <w:color w:val="000000"/>
                <w:sz w:val="24"/>
              </w:rPr>
            </w:pPr>
          </w:p>
        </w:tc>
      </w:tr>
      <w:tr w14:paraId="1843A8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1065" w:type="dxa"/>
            <w:vAlign w:val="center"/>
          </w:tcPr>
          <w:p w14:paraId="31366A88">
            <w:pPr>
              <w:pStyle w:val="19"/>
              <w:spacing w:line="240" w:lineRule="atLeast"/>
              <w:ind w:left="1079" w:leftChars="257" w:hanging="540"/>
              <w:jc w:val="center"/>
              <w:rPr>
                <w:rFonts w:ascii="仿宋" w:hAnsi="仿宋" w:eastAsia="仿宋" w:cs="仿宋"/>
                <w:color w:val="000000"/>
                <w:sz w:val="24"/>
              </w:rPr>
            </w:pPr>
          </w:p>
        </w:tc>
        <w:tc>
          <w:tcPr>
            <w:tcW w:w="1621" w:type="dxa"/>
            <w:vAlign w:val="center"/>
          </w:tcPr>
          <w:p w14:paraId="003B087D">
            <w:pPr>
              <w:pStyle w:val="19"/>
              <w:spacing w:line="240" w:lineRule="atLeast"/>
              <w:ind w:left="1079" w:leftChars="257" w:hanging="540"/>
              <w:jc w:val="center"/>
              <w:rPr>
                <w:rFonts w:ascii="仿宋" w:hAnsi="仿宋" w:eastAsia="仿宋" w:cs="仿宋"/>
                <w:color w:val="000000"/>
                <w:sz w:val="24"/>
              </w:rPr>
            </w:pPr>
          </w:p>
        </w:tc>
        <w:tc>
          <w:tcPr>
            <w:tcW w:w="1458" w:type="dxa"/>
            <w:vAlign w:val="center"/>
          </w:tcPr>
          <w:p w14:paraId="03E6D7A4">
            <w:pPr>
              <w:pStyle w:val="19"/>
              <w:spacing w:line="240" w:lineRule="atLeast"/>
              <w:ind w:left="1079" w:leftChars="257" w:hanging="540"/>
              <w:jc w:val="center"/>
              <w:rPr>
                <w:rFonts w:ascii="仿宋" w:hAnsi="仿宋" w:eastAsia="仿宋" w:cs="仿宋"/>
                <w:color w:val="000000"/>
                <w:sz w:val="24"/>
              </w:rPr>
            </w:pPr>
          </w:p>
        </w:tc>
        <w:tc>
          <w:tcPr>
            <w:tcW w:w="1458" w:type="dxa"/>
            <w:vAlign w:val="center"/>
          </w:tcPr>
          <w:p w14:paraId="46CCBE3E">
            <w:pPr>
              <w:pStyle w:val="19"/>
              <w:spacing w:line="240" w:lineRule="atLeast"/>
              <w:ind w:left="1079" w:leftChars="257" w:hanging="540"/>
              <w:jc w:val="center"/>
              <w:rPr>
                <w:rFonts w:ascii="仿宋" w:hAnsi="仿宋" w:eastAsia="仿宋" w:cs="仿宋"/>
                <w:color w:val="000000"/>
                <w:sz w:val="24"/>
              </w:rPr>
            </w:pPr>
          </w:p>
        </w:tc>
        <w:tc>
          <w:tcPr>
            <w:tcW w:w="1158" w:type="dxa"/>
            <w:vAlign w:val="center"/>
          </w:tcPr>
          <w:p w14:paraId="3D161EB3">
            <w:pPr>
              <w:pStyle w:val="19"/>
              <w:spacing w:line="240" w:lineRule="atLeast"/>
              <w:ind w:left="1079" w:leftChars="257" w:hanging="540"/>
              <w:jc w:val="center"/>
              <w:rPr>
                <w:rFonts w:ascii="仿宋" w:hAnsi="仿宋" w:eastAsia="仿宋" w:cs="仿宋"/>
                <w:color w:val="000000"/>
                <w:sz w:val="24"/>
              </w:rPr>
            </w:pPr>
          </w:p>
        </w:tc>
        <w:tc>
          <w:tcPr>
            <w:tcW w:w="1158" w:type="dxa"/>
            <w:vAlign w:val="center"/>
          </w:tcPr>
          <w:p w14:paraId="61D05064">
            <w:pPr>
              <w:pStyle w:val="19"/>
              <w:spacing w:line="240" w:lineRule="atLeast"/>
              <w:ind w:left="1079" w:leftChars="257" w:hanging="540"/>
              <w:jc w:val="center"/>
              <w:rPr>
                <w:rFonts w:ascii="仿宋" w:hAnsi="仿宋" w:eastAsia="仿宋" w:cs="仿宋"/>
                <w:color w:val="000000"/>
                <w:sz w:val="24"/>
              </w:rPr>
            </w:pPr>
          </w:p>
        </w:tc>
      </w:tr>
      <w:tr w14:paraId="38F16C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1065" w:type="dxa"/>
            <w:vAlign w:val="center"/>
          </w:tcPr>
          <w:p w14:paraId="47CBEF0E">
            <w:pPr>
              <w:pStyle w:val="19"/>
              <w:spacing w:line="240" w:lineRule="atLeast"/>
              <w:ind w:left="1079" w:leftChars="257" w:hanging="540"/>
              <w:jc w:val="center"/>
              <w:rPr>
                <w:rFonts w:ascii="仿宋" w:hAnsi="仿宋" w:eastAsia="仿宋" w:cs="仿宋"/>
                <w:color w:val="000000"/>
                <w:sz w:val="24"/>
              </w:rPr>
            </w:pPr>
          </w:p>
        </w:tc>
        <w:tc>
          <w:tcPr>
            <w:tcW w:w="1621" w:type="dxa"/>
            <w:vAlign w:val="center"/>
          </w:tcPr>
          <w:p w14:paraId="47CA6F34">
            <w:pPr>
              <w:pStyle w:val="19"/>
              <w:spacing w:line="240" w:lineRule="atLeast"/>
              <w:ind w:left="1079" w:leftChars="257" w:hanging="540"/>
              <w:jc w:val="center"/>
              <w:rPr>
                <w:rFonts w:ascii="仿宋" w:hAnsi="仿宋" w:eastAsia="仿宋" w:cs="仿宋"/>
                <w:color w:val="000000"/>
                <w:sz w:val="24"/>
              </w:rPr>
            </w:pPr>
          </w:p>
        </w:tc>
        <w:tc>
          <w:tcPr>
            <w:tcW w:w="1458" w:type="dxa"/>
            <w:vAlign w:val="center"/>
          </w:tcPr>
          <w:p w14:paraId="14174537">
            <w:pPr>
              <w:pStyle w:val="19"/>
              <w:spacing w:line="240" w:lineRule="atLeast"/>
              <w:ind w:left="1079" w:leftChars="257" w:hanging="540"/>
              <w:jc w:val="center"/>
              <w:rPr>
                <w:rFonts w:ascii="仿宋" w:hAnsi="仿宋" w:eastAsia="仿宋" w:cs="仿宋"/>
                <w:color w:val="000000"/>
                <w:sz w:val="24"/>
              </w:rPr>
            </w:pPr>
          </w:p>
        </w:tc>
        <w:tc>
          <w:tcPr>
            <w:tcW w:w="1458" w:type="dxa"/>
            <w:vAlign w:val="center"/>
          </w:tcPr>
          <w:p w14:paraId="7BC0B0B2">
            <w:pPr>
              <w:pStyle w:val="19"/>
              <w:spacing w:line="240" w:lineRule="atLeast"/>
              <w:ind w:left="1079" w:leftChars="257" w:hanging="540"/>
              <w:jc w:val="center"/>
              <w:rPr>
                <w:rFonts w:ascii="仿宋" w:hAnsi="仿宋" w:eastAsia="仿宋" w:cs="仿宋"/>
                <w:color w:val="000000"/>
                <w:sz w:val="24"/>
              </w:rPr>
            </w:pPr>
          </w:p>
        </w:tc>
        <w:tc>
          <w:tcPr>
            <w:tcW w:w="1158" w:type="dxa"/>
            <w:vAlign w:val="center"/>
          </w:tcPr>
          <w:p w14:paraId="3AA34C50">
            <w:pPr>
              <w:pStyle w:val="19"/>
              <w:spacing w:line="240" w:lineRule="atLeast"/>
              <w:ind w:left="1079" w:leftChars="257" w:hanging="540"/>
              <w:jc w:val="center"/>
              <w:rPr>
                <w:rFonts w:ascii="仿宋" w:hAnsi="仿宋" w:eastAsia="仿宋" w:cs="仿宋"/>
                <w:color w:val="000000"/>
                <w:sz w:val="24"/>
              </w:rPr>
            </w:pPr>
          </w:p>
        </w:tc>
        <w:tc>
          <w:tcPr>
            <w:tcW w:w="1158" w:type="dxa"/>
            <w:vAlign w:val="center"/>
          </w:tcPr>
          <w:p w14:paraId="39097FB2">
            <w:pPr>
              <w:pStyle w:val="19"/>
              <w:spacing w:line="240" w:lineRule="atLeast"/>
              <w:ind w:left="1079" w:leftChars="257" w:hanging="540"/>
              <w:jc w:val="center"/>
              <w:rPr>
                <w:rFonts w:ascii="仿宋" w:hAnsi="仿宋" w:eastAsia="仿宋" w:cs="仿宋"/>
                <w:color w:val="000000"/>
                <w:sz w:val="24"/>
              </w:rPr>
            </w:pPr>
          </w:p>
        </w:tc>
      </w:tr>
      <w:tr w14:paraId="14EE05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1065" w:type="dxa"/>
            <w:vAlign w:val="center"/>
          </w:tcPr>
          <w:p w14:paraId="63663A4D">
            <w:pPr>
              <w:pStyle w:val="19"/>
              <w:spacing w:line="240" w:lineRule="atLeast"/>
              <w:ind w:left="1079" w:leftChars="257" w:hanging="540"/>
              <w:jc w:val="center"/>
              <w:rPr>
                <w:rFonts w:ascii="仿宋" w:hAnsi="仿宋" w:eastAsia="仿宋" w:cs="仿宋"/>
                <w:color w:val="000000"/>
                <w:sz w:val="24"/>
              </w:rPr>
            </w:pPr>
          </w:p>
        </w:tc>
        <w:tc>
          <w:tcPr>
            <w:tcW w:w="1621" w:type="dxa"/>
            <w:vAlign w:val="center"/>
          </w:tcPr>
          <w:p w14:paraId="17FB87F6">
            <w:pPr>
              <w:pStyle w:val="19"/>
              <w:spacing w:line="240" w:lineRule="atLeast"/>
              <w:ind w:left="1079" w:leftChars="257" w:hanging="540"/>
              <w:jc w:val="center"/>
              <w:rPr>
                <w:rFonts w:ascii="仿宋" w:hAnsi="仿宋" w:eastAsia="仿宋" w:cs="仿宋"/>
                <w:color w:val="000000"/>
                <w:sz w:val="24"/>
              </w:rPr>
            </w:pPr>
          </w:p>
        </w:tc>
        <w:tc>
          <w:tcPr>
            <w:tcW w:w="1458" w:type="dxa"/>
            <w:vAlign w:val="center"/>
          </w:tcPr>
          <w:p w14:paraId="2094769E">
            <w:pPr>
              <w:pStyle w:val="19"/>
              <w:spacing w:line="240" w:lineRule="atLeast"/>
              <w:ind w:left="1079" w:leftChars="257" w:hanging="540"/>
              <w:jc w:val="center"/>
              <w:rPr>
                <w:rFonts w:ascii="仿宋" w:hAnsi="仿宋" w:eastAsia="仿宋" w:cs="仿宋"/>
                <w:color w:val="000000"/>
                <w:sz w:val="24"/>
              </w:rPr>
            </w:pPr>
          </w:p>
        </w:tc>
        <w:tc>
          <w:tcPr>
            <w:tcW w:w="1458" w:type="dxa"/>
            <w:vAlign w:val="center"/>
          </w:tcPr>
          <w:p w14:paraId="6ED25CA6">
            <w:pPr>
              <w:pStyle w:val="19"/>
              <w:spacing w:line="240" w:lineRule="atLeast"/>
              <w:ind w:left="1079" w:leftChars="257" w:hanging="540"/>
              <w:jc w:val="center"/>
              <w:rPr>
                <w:rFonts w:ascii="仿宋" w:hAnsi="仿宋" w:eastAsia="仿宋" w:cs="仿宋"/>
                <w:color w:val="000000"/>
                <w:sz w:val="24"/>
              </w:rPr>
            </w:pPr>
          </w:p>
        </w:tc>
        <w:tc>
          <w:tcPr>
            <w:tcW w:w="1158" w:type="dxa"/>
            <w:vAlign w:val="center"/>
          </w:tcPr>
          <w:p w14:paraId="6D9A4CB8">
            <w:pPr>
              <w:pStyle w:val="19"/>
              <w:spacing w:line="240" w:lineRule="atLeast"/>
              <w:ind w:left="1079" w:leftChars="257" w:hanging="540"/>
              <w:jc w:val="center"/>
              <w:rPr>
                <w:rFonts w:ascii="仿宋" w:hAnsi="仿宋" w:eastAsia="仿宋" w:cs="仿宋"/>
                <w:color w:val="000000"/>
                <w:sz w:val="24"/>
              </w:rPr>
            </w:pPr>
          </w:p>
        </w:tc>
        <w:tc>
          <w:tcPr>
            <w:tcW w:w="1158" w:type="dxa"/>
            <w:vAlign w:val="center"/>
          </w:tcPr>
          <w:p w14:paraId="0755F2CD">
            <w:pPr>
              <w:pStyle w:val="19"/>
              <w:spacing w:line="240" w:lineRule="atLeast"/>
              <w:ind w:left="1079" w:leftChars="257" w:hanging="540"/>
              <w:jc w:val="center"/>
              <w:rPr>
                <w:rFonts w:ascii="仿宋" w:hAnsi="仿宋" w:eastAsia="仿宋" w:cs="仿宋"/>
                <w:color w:val="000000"/>
                <w:sz w:val="24"/>
              </w:rPr>
            </w:pPr>
          </w:p>
        </w:tc>
      </w:tr>
      <w:tr w14:paraId="2C45B4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1065" w:type="dxa"/>
            <w:vAlign w:val="center"/>
          </w:tcPr>
          <w:p w14:paraId="17F12CAB">
            <w:pPr>
              <w:pStyle w:val="19"/>
              <w:spacing w:line="240" w:lineRule="atLeast"/>
              <w:ind w:left="1079" w:leftChars="257" w:hanging="540"/>
              <w:jc w:val="center"/>
              <w:rPr>
                <w:rFonts w:ascii="仿宋" w:hAnsi="仿宋" w:eastAsia="仿宋" w:cs="仿宋"/>
                <w:color w:val="000000"/>
                <w:sz w:val="24"/>
              </w:rPr>
            </w:pPr>
          </w:p>
        </w:tc>
        <w:tc>
          <w:tcPr>
            <w:tcW w:w="1621" w:type="dxa"/>
            <w:vAlign w:val="center"/>
          </w:tcPr>
          <w:p w14:paraId="5965C08A">
            <w:pPr>
              <w:pStyle w:val="19"/>
              <w:spacing w:line="240" w:lineRule="atLeast"/>
              <w:ind w:left="1079" w:leftChars="257" w:hanging="540"/>
              <w:jc w:val="center"/>
              <w:rPr>
                <w:rFonts w:ascii="仿宋" w:hAnsi="仿宋" w:eastAsia="仿宋" w:cs="仿宋"/>
                <w:color w:val="000000"/>
                <w:sz w:val="24"/>
              </w:rPr>
            </w:pPr>
          </w:p>
        </w:tc>
        <w:tc>
          <w:tcPr>
            <w:tcW w:w="1458" w:type="dxa"/>
            <w:vAlign w:val="center"/>
          </w:tcPr>
          <w:p w14:paraId="53978ACC">
            <w:pPr>
              <w:pStyle w:val="19"/>
              <w:spacing w:line="240" w:lineRule="atLeast"/>
              <w:ind w:left="1079" w:leftChars="257" w:hanging="540"/>
              <w:jc w:val="center"/>
              <w:rPr>
                <w:rFonts w:ascii="仿宋" w:hAnsi="仿宋" w:eastAsia="仿宋" w:cs="仿宋"/>
                <w:color w:val="000000"/>
                <w:sz w:val="24"/>
              </w:rPr>
            </w:pPr>
          </w:p>
        </w:tc>
        <w:tc>
          <w:tcPr>
            <w:tcW w:w="1458" w:type="dxa"/>
            <w:vAlign w:val="center"/>
          </w:tcPr>
          <w:p w14:paraId="53A63755">
            <w:pPr>
              <w:pStyle w:val="19"/>
              <w:spacing w:line="240" w:lineRule="atLeast"/>
              <w:ind w:left="1079" w:leftChars="257" w:hanging="540"/>
              <w:jc w:val="center"/>
              <w:rPr>
                <w:rFonts w:ascii="仿宋" w:hAnsi="仿宋" w:eastAsia="仿宋" w:cs="仿宋"/>
                <w:color w:val="000000"/>
                <w:sz w:val="24"/>
              </w:rPr>
            </w:pPr>
          </w:p>
        </w:tc>
        <w:tc>
          <w:tcPr>
            <w:tcW w:w="1158" w:type="dxa"/>
            <w:vAlign w:val="center"/>
          </w:tcPr>
          <w:p w14:paraId="05CFE8D9">
            <w:pPr>
              <w:pStyle w:val="19"/>
              <w:spacing w:line="240" w:lineRule="atLeast"/>
              <w:ind w:left="1079" w:leftChars="257" w:hanging="540"/>
              <w:jc w:val="center"/>
              <w:rPr>
                <w:rFonts w:ascii="仿宋" w:hAnsi="仿宋" w:eastAsia="仿宋" w:cs="仿宋"/>
                <w:color w:val="000000"/>
                <w:sz w:val="24"/>
              </w:rPr>
            </w:pPr>
          </w:p>
        </w:tc>
        <w:tc>
          <w:tcPr>
            <w:tcW w:w="1158" w:type="dxa"/>
            <w:vAlign w:val="center"/>
          </w:tcPr>
          <w:p w14:paraId="5303BDFD">
            <w:pPr>
              <w:pStyle w:val="19"/>
              <w:spacing w:line="240" w:lineRule="atLeast"/>
              <w:ind w:left="1079" w:leftChars="257" w:hanging="540"/>
              <w:jc w:val="center"/>
              <w:rPr>
                <w:rFonts w:ascii="仿宋" w:hAnsi="仿宋" w:eastAsia="仿宋" w:cs="仿宋"/>
                <w:color w:val="000000"/>
                <w:sz w:val="24"/>
              </w:rPr>
            </w:pPr>
          </w:p>
        </w:tc>
      </w:tr>
      <w:tr w14:paraId="4F7904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1065" w:type="dxa"/>
            <w:vAlign w:val="center"/>
          </w:tcPr>
          <w:p w14:paraId="71FE8CDD">
            <w:pPr>
              <w:pStyle w:val="19"/>
              <w:spacing w:line="240" w:lineRule="atLeast"/>
              <w:ind w:left="1079" w:leftChars="257" w:hanging="540"/>
              <w:jc w:val="center"/>
              <w:rPr>
                <w:rFonts w:ascii="仿宋" w:hAnsi="仿宋" w:eastAsia="仿宋" w:cs="仿宋"/>
                <w:color w:val="000000"/>
                <w:sz w:val="24"/>
              </w:rPr>
            </w:pPr>
          </w:p>
        </w:tc>
        <w:tc>
          <w:tcPr>
            <w:tcW w:w="1621" w:type="dxa"/>
            <w:vAlign w:val="center"/>
          </w:tcPr>
          <w:p w14:paraId="0A2E220D">
            <w:pPr>
              <w:pStyle w:val="19"/>
              <w:spacing w:line="240" w:lineRule="atLeast"/>
              <w:ind w:left="1079" w:leftChars="257" w:hanging="540"/>
              <w:jc w:val="center"/>
              <w:rPr>
                <w:rFonts w:ascii="仿宋" w:hAnsi="仿宋" w:eastAsia="仿宋" w:cs="仿宋"/>
                <w:color w:val="000000"/>
                <w:sz w:val="24"/>
              </w:rPr>
            </w:pPr>
          </w:p>
        </w:tc>
        <w:tc>
          <w:tcPr>
            <w:tcW w:w="1458" w:type="dxa"/>
            <w:vAlign w:val="center"/>
          </w:tcPr>
          <w:p w14:paraId="44E6454C">
            <w:pPr>
              <w:pStyle w:val="19"/>
              <w:spacing w:line="240" w:lineRule="atLeast"/>
              <w:ind w:left="1079" w:leftChars="257" w:hanging="540"/>
              <w:jc w:val="center"/>
              <w:rPr>
                <w:rFonts w:ascii="仿宋" w:hAnsi="仿宋" w:eastAsia="仿宋" w:cs="仿宋"/>
                <w:color w:val="000000"/>
                <w:sz w:val="24"/>
              </w:rPr>
            </w:pPr>
          </w:p>
        </w:tc>
        <w:tc>
          <w:tcPr>
            <w:tcW w:w="1458" w:type="dxa"/>
            <w:vAlign w:val="center"/>
          </w:tcPr>
          <w:p w14:paraId="7F485603">
            <w:pPr>
              <w:pStyle w:val="19"/>
              <w:spacing w:line="240" w:lineRule="atLeast"/>
              <w:ind w:left="1079" w:leftChars="257" w:hanging="540"/>
              <w:jc w:val="center"/>
              <w:rPr>
                <w:rFonts w:ascii="仿宋" w:hAnsi="仿宋" w:eastAsia="仿宋" w:cs="仿宋"/>
                <w:color w:val="000000"/>
                <w:sz w:val="24"/>
              </w:rPr>
            </w:pPr>
          </w:p>
        </w:tc>
        <w:tc>
          <w:tcPr>
            <w:tcW w:w="1158" w:type="dxa"/>
            <w:vAlign w:val="center"/>
          </w:tcPr>
          <w:p w14:paraId="170E1048">
            <w:pPr>
              <w:pStyle w:val="19"/>
              <w:spacing w:line="240" w:lineRule="atLeast"/>
              <w:ind w:left="1079" w:leftChars="257" w:hanging="540"/>
              <w:jc w:val="center"/>
              <w:rPr>
                <w:rFonts w:ascii="仿宋" w:hAnsi="仿宋" w:eastAsia="仿宋" w:cs="仿宋"/>
                <w:color w:val="000000"/>
                <w:sz w:val="24"/>
              </w:rPr>
            </w:pPr>
          </w:p>
        </w:tc>
        <w:tc>
          <w:tcPr>
            <w:tcW w:w="1158" w:type="dxa"/>
            <w:vAlign w:val="center"/>
          </w:tcPr>
          <w:p w14:paraId="188740C6">
            <w:pPr>
              <w:pStyle w:val="19"/>
              <w:spacing w:line="240" w:lineRule="atLeast"/>
              <w:ind w:left="1079" w:leftChars="257" w:hanging="540"/>
              <w:jc w:val="center"/>
              <w:rPr>
                <w:rFonts w:ascii="仿宋" w:hAnsi="仿宋" w:eastAsia="仿宋" w:cs="仿宋"/>
                <w:color w:val="000000"/>
                <w:sz w:val="24"/>
              </w:rPr>
            </w:pPr>
          </w:p>
        </w:tc>
      </w:tr>
      <w:tr w14:paraId="157D69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1065" w:type="dxa"/>
            <w:vAlign w:val="center"/>
          </w:tcPr>
          <w:p w14:paraId="7971FADD">
            <w:pPr>
              <w:pStyle w:val="19"/>
              <w:spacing w:line="240" w:lineRule="atLeast"/>
              <w:ind w:left="1079" w:leftChars="257" w:hanging="540"/>
              <w:jc w:val="center"/>
              <w:rPr>
                <w:rFonts w:ascii="仿宋" w:hAnsi="仿宋" w:eastAsia="仿宋" w:cs="仿宋"/>
                <w:color w:val="000000"/>
                <w:sz w:val="24"/>
              </w:rPr>
            </w:pPr>
          </w:p>
        </w:tc>
        <w:tc>
          <w:tcPr>
            <w:tcW w:w="1621" w:type="dxa"/>
            <w:vAlign w:val="center"/>
          </w:tcPr>
          <w:p w14:paraId="4BC790F3">
            <w:pPr>
              <w:pStyle w:val="19"/>
              <w:spacing w:line="240" w:lineRule="atLeast"/>
              <w:ind w:left="1079" w:leftChars="257" w:hanging="540"/>
              <w:jc w:val="center"/>
              <w:rPr>
                <w:rFonts w:ascii="仿宋" w:hAnsi="仿宋" w:eastAsia="仿宋" w:cs="仿宋"/>
                <w:color w:val="000000"/>
                <w:sz w:val="24"/>
              </w:rPr>
            </w:pPr>
          </w:p>
        </w:tc>
        <w:tc>
          <w:tcPr>
            <w:tcW w:w="1458" w:type="dxa"/>
            <w:vAlign w:val="center"/>
          </w:tcPr>
          <w:p w14:paraId="6EB9A228">
            <w:pPr>
              <w:pStyle w:val="19"/>
              <w:spacing w:line="240" w:lineRule="atLeast"/>
              <w:ind w:left="1079" w:leftChars="257" w:hanging="540"/>
              <w:jc w:val="center"/>
              <w:rPr>
                <w:rFonts w:ascii="仿宋" w:hAnsi="仿宋" w:eastAsia="仿宋" w:cs="仿宋"/>
                <w:color w:val="000000"/>
                <w:sz w:val="24"/>
              </w:rPr>
            </w:pPr>
          </w:p>
        </w:tc>
        <w:tc>
          <w:tcPr>
            <w:tcW w:w="1458" w:type="dxa"/>
            <w:vAlign w:val="center"/>
          </w:tcPr>
          <w:p w14:paraId="1DDDC426">
            <w:pPr>
              <w:pStyle w:val="19"/>
              <w:spacing w:line="240" w:lineRule="atLeast"/>
              <w:ind w:left="1079" w:leftChars="257" w:hanging="540"/>
              <w:jc w:val="center"/>
              <w:rPr>
                <w:rFonts w:ascii="仿宋" w:hAnsi="仿宋" w:eastAsia="仿宋" w:cs="仿宋"/>
                <w:color w:val="000000"/>
                <w:sz w:val="24"/>
              </w:rPr>
            </w:pPr>
          </w:p>
        </w:tc>
        <w:tc>
          <w:tcPr>
            <w:tcW w:w="1158" w:type="dxa"/>
            <w:vAlign w:val="center"/>
          </w:tcPr>
          <w:p w14:paraId="0E7C9CF7">
            <w:pPr>
              <w:pStyle w:val="19"/>
              <w:spacing w:line="240" w:lineRule="atLeast"/>
              <w:ind w:left="1079" w:leftChars="257" w:hanging="540"/>
              <w:jc w:val="center"/>
              <w:rPr>
                <w:rFonts w:ascii="仿宋" w:hAnsi="仿宋" w:eastAsia="仿宋" w:cs="仿宋"/>
                <w:color w:val="000000"/>
                <w:sz w:val="24"/>
              </w:rPr>
            </w:pPr>
          </w:p>
        </w:tc>
        <w:tc>
          <w:tcPr>
            <w:tcW w:w="1158" w:type="dxa"/>
            <w:vAlign w:val="center"/>
          </w:tcPr>
          <w:p w14:paraId="20A0292F">
            <w:pPr>
              <w:pStyle w:val="19"/>
              <w:spacing w:line="240" w:lineRule="atLeast"/>
              <w:ind w:left="1079" w:leftChars="257" w:hanging="540"/>
              <w:jc w:val="center"/>
              <w:rPr>
                <w:rFonts w:ascii="仿宋" w:hAnsi="仿宋" w:eastAsia="仿宋" w:cs="仿宋"/>
                <w:color w:val="000000"/>
                <w:sz w:val="24"/>
              </w:rPr>
            </w:pPr>
          </w:p>
        </w:tc>
      </w:tr>
      <w:tr w14:paraId="06644D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1065" w:type="dxa"/>
            <w:vAlign w:val="center"/>
          </w:tcPr>
          <w:p w14:paraId="1D4D69E8">
            <w:pPr>
              <w:pStyle w:val="19"/>
              <w:spacing w:line="240" w:lineRule="atLeast"/>
              <w:ind w:left="1079" w:leftChars="257" w:hanging="540"/>
              <w:jc w:val="center"/>
              <w:rPr>
                <w:rFonts w:ascii="仿宋" w:hAnsi="仿宋" w:eastAsia="仿宋" w:cs="仿宋"/>
                <w:color w:val="000000"/>
                <w:sz w:val="24"/>
              </w:rPr>
            </w:pPr>
          </w:p>
        </w:tc>
        <w:tc>
          <w:tcPr>
            <w:tcW w:w="1621" w:type="dxa"/>
            <w:vAlign w:val="center"/>
          </w:tcPr>
          <w:p w14:paraId="424F2520">
            <w:pPr>
              <w:pStyle w:val="19"/>
              <w:spacing w:line="240" w:lineRule="atLeast"/>
              <w:ind w:left="1079" w:leftChars="257" w:hanging="540"/>
              <w:jc w:val="center"/>
              <w:rPr>
                <w:rFonts w:ascii="仿宋" w:hAnsi="仿宋" w:eastAsia="仿宋" w:cs="仿宋"/>
                <w:color w:val="000000"/>
                <w:sz w:val="24"/>
              </w:rPr>
            </w:pPr>
          </w:p>
        </w:tc>
        <w:tc>
          <w:tcPr>
            <w:tcW w:w="1458" w:type="dxa"/>
            <w:vAlign w:val="center"/>
          </w:tcPr>
          <w:p w14:paraId="0A89B1B5">
            <w:pPr>
              <w:pStyle w:val="19"/>
              <w:spacing w:line="240" w:lineRule="atLeast"/>
              <w:ind w:left="1079" w:leftChars="257" w:hanging="540"/>
              <w:jc w:val="center"/>
              <w:rPr>
                <w:rFonts w:ascii="仿宋" w:hAnsi="仿宋" w:eastAsia="仿宋" w:cs="仿宋"/>
                <w:color w:val="000000"/>
                <w:sz w:val="24"/>
              </w:rPr>
            </w:pPr>
          </w:p>
        </w:tc>
        <w:tc>
          <w:tcPr>
            <w:tcW w:w="1458" w:type="dxa"/>
            <w:vAlign w:val="center"/>
          </w:tcPr>
          <w:p w14:paraId="507B55C9">
            <w:pPr>
              <w:pStyle w:val="19"/>
              <w:spacing w:line="240" w:lineRule="atLeast"/>
              <w:ind w:left="1079" w:leftChars="257" w:hanging="540"/>
              <w:jc w:val="center"/>
              <w:rPr>
                <w:rFonts w:ascii="仿宋" w:hAnsi="仿宋" w:eastAsia="仿宋" w:cs="仿宋"/>
                <w:color w:val="000000"/>
                <w:sz w:val="24"/>
              </w:rPr>
            </w:pPr>
          </w:p>
        </w:tc>
        <w:tc>
          <w:tcPr>
            <w:tcW w:w="1158" w:type="dxa"/>
            <w:vAlign w:val="center"/>
          </w:tcPr>
          <w:p w14:paraId="7FB4E162">
            <w:pPr>
              <w:pStyle w:val="19"/>
              <w:spacing w:line="240" w:lineRule="atLeast"/>
              <w:ind w:left="1079" w:leftChars="257" w:hanging="540"/>
              <w:jc w:val="center"/>
              <w:rPr>
                <w:rFonts w:ascii="仿宋" w:hAnsi="仿宋" w:eastAsia="仿宋" w:cs="仿宋"/>
                <w:color w:val="000000"/>
                <w:sz w:val="24"/>
              </w:rPr>
            </w:pPr>
          </w:p>
        </w:tc>
        <w:tc>
          <w:tcPr>
            <w:tcW w:w="1158" w:type="dxa"/>
            <w:vAlign w:val="center"/>
          </w:tcPr>
          <w:p w14:paraId="09B6D42B">
            <w:pPr>
              <w:pStyle w:val="19"/>
              <w:spacing w:line="240" w:lineRule="atLeast"/>
              <w:ind w:left="1079" w:leftChars="257" w:hanging="540"/>
              <w:jc w:val="center"/>
              <w:rPr>
                <w:rFonts w:ascii="仿宋" w:hAnsi="仿宋" w:eastAsia="仿宋" w:cs="仿宋"/>
                <w:color w:val="000000"/>
                <w:sz w:val="24"/>
              </w:rPr>
            </w:pPr>
          </w:p>
        </w:tc>
      </w:tr>
      <w:tr w14:paraId="4AFCCE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1065" w:type="dxa"/>
            <w:vAlign w:val="center"/>
          </w:tcPr>
          <w:p w14:paraId="7FF1BBE6">
            <w:pPr>
              <w:pStyle w:val="19"/>
              <w:spacing w:line="240" w:lineRule="atLeast"/>
              <w:ind w:left="1079" w:leftChars="257" w:hanging="540"/>
              <w:jc w:val="center"/>
              <w:rPr>
                <w:rFonts w:ascii="仿宋" w:hAnsi="仿宋" w:eastAsia="仿宋" w:cs="仿宋"/>
                <w:color w:val="000000"/>
                <w:sz w:val="24"/>
              </w:rPr>
            </w:pPr>
          </w:p>
        </w:tc>
        <w:tc>
          <w:tcPr>
            <w:tcW w:w="1621" w:type="dxa"/>
            <w:vAlign w:val="center"/>
          </w:tcPr>
          <w:p w14:paraId="5D58811C">
            <w:pPr>
              <w:pStyle w:val="19"/>
              <w:spacing w:line="240" w:lineRule="atLeast"/>
              <w:ind w:left="1079" w:leftChars="257" w:hanging="540"/>
              <w:jc w:val="center"/>
              <w:rPr>
                <w:rFonts w:ascii="仿宋" w:hAnsi="仿宋" w:eastAsia="仿宋" w:cs="仿宋"/>
                <w:color w:val="000000"/>
                <w:sz w:val="24"/>
              </w:rPr>
            </w:pPr>
          </w:p>
        </w:tc>
        <w:tc>
          <w:tcPr>
            <w:tcW w:w="1458" w:type="dxa"/>
            <w:vAlign w:val="center"/>
          </w:tcPr>
          <w:p w14:paraId="70C4CE69">
            <w:pPr>
              <w:pStyle w:val="19"/>
              <w:spacing w:line="240" w:lineRule="atLeast"/>
              <w:ind w:left="1079" w:leftChars="257" w:hanging="540"/>
              <w:jc w:val="center"/>
              <w:rPr>
                <w:rFonts w:ascii="仿宋" w:hAnsi="仿宋" w:eastAsia="仿宋" w:cs="仿宋"/>
                <w:color w:val="000000"/>
                <w:sz w:val="24"/>
              </w:rPr>
            </w:pPr>
          </w:p>
        </w:tc>
        <w:tc>
          <w:tcPr>
            <w:tcW w:w="1458" w:type="dxa"/>
            <w:vAlign w:val="center"/>
          </w:tcPr>
          <w:p w14:paraId="293E50E9">
            <w:pPr>
              <w:pStyle w:val="19"/>
              <w:spacing w:line="240" w:lineRule="atLeast"/>
              <w:ind w:left="1079" w:leftChars="257" w:hanging="540"/>
              <w:jc w:val="center"/>
              <w:rPr>
                <w:rFonts w:ascii="仿宋" w:hAnsi="仿宋" w:eastAsia="仿宋" w:cs="仿宋"/>
                <w:color w:val="000000"/>
                <w:sz w:val="24"/>
              </w:rPr>
            </w:pPr>
          </w:p>
        </w:tc>
        <w:tc>
          <w:tcPr>
            <w:tcW w:w="1158" w:type="dxa"/>
            <w:vAlign w:val="center"/>
          </w:tcPr>
          <w:p w14:paraId="687C50FA">
            <w:pPr>
              <w:pStyle w:val="19"/>
              <w:spacing w:line="240" w:lineRule="atLeast"/>
              <w:ind w:left="1079" w:leftChars="257" w:hanging="540"/>
              <w:jc w:val="center"/>
              <w:rPr>
                <w:rFonts w:ascii="仿宋" w:hAnsi="仿宋" w:eastAsia="仿宋" w:cs="仿宋"/>
                <w:color w:val="000000"/>
                <w:sz w:val="24"/>
              </w:rPr>
            </w:pPr>
          </w:p>
        </w:tc>
        <w:tc>
          <w:tcPr>
            <w:tcW w:w="1158" w:type="dxa"/>
            <w:vAlign w:val="center"/>
          </w:tcPr>
          <w:p w14:paraId="0BA7AC48">
            <w:pPr>
              <w:pStyle w:val="19"/>
              <w:spacing w:line="240" w:lineRule="atLeast"/>
              <w:ind w:left="1079" w:leftChars="257" w:hanging="540"/>
              <w:jc w:val="center"/>
              <w:rPr>
                <w:rFonts w:ascii="仿宋" w:hAnsi="仿宋" w:eastAsia="仿宋" w:cs="仿宋"/>
                <w:color w:val="000000"/>
                <w:sz w:val="24"/>
              </w:rPr>
            </w:pPr>
          </w:p>
        </w:tc>
      </w:tr>
      <w:tr w14:paraId="782D21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1065" w:type="dxa"/>
            <w:vAlign w:val="center"/>
          </w:tcPr>
          <w:p w14:paraId="239D42F1">
            <w:pPr>
              <w:pStyle w:val="19"/>
              <w:spacing w:line="240" w:lineRule="atLeast"/>
              <w:ind w:left="1079" w:leftChars="257" w:hanging="540"/>
              <w:jc w:val="center"/>
              <w:rPr>
                <w:rFonts w:ascii="仿宋" w:hAnsi="仿宋" w:eastAsia="仿宋" w:cs="仿宋"/>
                <w:color w:val="000000"/>
                <w:sz w:val="24"/>
              </w:rPr>
            </w:pPr>
          </w:p>
        </w:tc>
        <w:tc>
          <w:tcPr>
            <w:tcW w:w="1621" w:type="dxa"/>
            <w:vAlign w:val="center"/>
          </w:tcPr>
          <w:p w14:paraId="6817618C">
            <w:pPr>
              <w:pStyle w:val="19"/>
              <w:spacing w:line="240" w:lineRule="atLeast"/>
              <w:ind w:left="1079" w:leftChars="257" w:hanging="540"/>
              <w:jc w:val="center"/>
              <w:rPr>
                <w:rFonts w:ascii="仿宋" w:hAnsi="仿宋" w:eastAsia="仿宋" w:cs="仿宋"/>
                <w:color w:val="000000"/>
                <w:sz w:val="24"/>
              </w:rPr>
            </w:pPr>
          </w:p>
        </w:tc>
        <w:tc>
          <w:tcPr>
            <w:tcW w:w="1458" w:type="dxa"/>
            <w:vAlign w:val="center"/>
          </w:tcPr>
          <w:p w14:paraId="15A6FB64">
            <w:pPr>
              <w:pStyle w:val="19"/>
              <w:spacing w:line="240" w:lineRule="atLeast"/>
              <w:ind w:left="1079" w:leftChars="257" w:hanging="540"/>
              <w:jc w:val="center"/>
              <w:rPr>
                <w:rFonts w:ascii="仿宋" w:hAnsi="仿宋" w:eastAsia="仿宋" w:cs="仿宋"/>
                <w:color w:val="000000"/>
                <w:sz w:val="24"/>
              </w:rPr>
            </w:pPr>
          </w:p>
        </w:tc>
        <w:tc>
          <w:tcPr>
            <w:tcW w:w="1458" w:type="dxa"/>
            <w:vAlign w:val="center"/>
          </w:tcPr>
          <w:p w14:paraId="7E8D65EA">
            <w:pPr>
              <w:pStyle w:val="19"/>
              <w:spacing w:line="240" w:lineRule="atLeast"/>
              <w:ind w:left="1079" w:leftChars="257" w:hanging="540"/>
              <w:jc w:val="center"/>
              <w:rPr>
                <w:rFonts w:ascii="仿宋" w:hAnsi="仿宋" w:eastAsia="仿宋" w:cs="仿宋"/>
                <w:color w:val="000000"/>
                <w:sz w:val="24"/>
              </w:rPr>
            </w:pPr>
          </w:p>
        </w:tc>
        <w:tc>
          <w:tcPr>
            <w:tcW w:w="1158" w:type="dxa"/>
            <w:vAlign w:val="center"/>
          </w:tcPr>
          <w:p w14:paraId="1EF71664">
            <w:pPr>
              <w:pStyle w:val="19"/>
              <w:spacing w:line="240" w:lineRule="atLeast"/>
              <w:ind w:left="1079" w:leftChars="257" w:hanging="540"/>
              <w:jc w:val="center"/>
              <w:rPr>
                <w:rFonts w:ascii="仿宋" w:hAnsi="仿宋" w:eastAsia="仿宋" w:cs="仿宋"/>
                <w:color w:val="000000"/>
                <w:sz w:val="24"/>
              </w:rPr>
            </w:pPr>
          </w:p>
        </w:tc>
        <w:tc>
          <w:tcPr>
            <w:tcW w:w="1158" w:type="dxa"/>
            <w:vAlign w:val="center"/>
          </w:tcPr>
          <w:p w14:paraId="7DCCFFCA">
            <w:pPr>
              <w:pStyle w:val="19"/>
              <w:spacing w:line="240" w:lineRule="atLeast"/>
              <w:ind w:left="1079" w:leftChars="257" w:hanging="540"/>
              <w:jc w:val="center"/>
              <w:rPr>
                <w:rFonts w:ascii="仿宋" w:hAnsi="仿宋" w:eastAsia="仿宋" w:cs="仿宋"/>
                <w:color w:val="000000"/>
                <w:sz w:val="24"/>
              </w:rPr>
            </w:pPr>
          </w:p>
        </w:tc>
      </w:tr>
      <w:tr w14:paraId="0ECFC3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1065" w:type="dxa"/>
            <w:vAlign w:val="center"/>
          </w:tcPr>
          <w:p w14:paraId="2C1AA44F">
            <w:pPr>
              <w:pStyle w:val="19"/>
              <w:spacing w:line="240" w:lineRule="atLeast"/>
              <w:ind w:left="1079" w:leftChars="257" w:hanging="540"/>
              <w:jc w:val="center"/>
              <w:rPr>
                <w:rFonts w:ascii="仿宋" w:hAnsi="仿宋" w:eastAsia="仿宋" w:cs="仿宋"/>
                <w:color w:val="000000"/>
                <w:sz w:val="24"/>
              </w:rPr>
            </w:pPr>
          </w:p>
        </w:tc>
        <w:tc>
          <w:tcPr>
            <w:tcW w:w="1621" w:type="dxa"/>
            <w:vAlign w:val="center"/>
          </w:tcPr>
          <w:p w14:paraId="55248A4A">
            <w:pPr>
              <w:pStyle w:val="19"/>
              <w:spacing w:line="240" w:lineRule="atLeast"/>
              <w:ind w:left="1079" w:leftChars="257" w:hanging="540"/>
              <w:jc w:val="center"/>
              <w:rPr>
                <w:rFonts w:ascii="仿宋" w:hAnsi="仿宋" w:eastAsia="仿宋" w:cs="仿宋"/>
                <w:color w:val="000000"/>
                <w:sz w:val="24"/>
              </w:rPr>
            </w:pPr>
          </w:p>
        </w:tc>
        <w:tc>
          <w:tcPr>
            <w:tcW w:w="1458" w:type="dxa"/>
            <w:vAlign w:val="center"/>
          </w:tcPr>
          <w:p w14:paraId="2681A514">
            <w:pPr>
              <w:pStyle w:val="19"/>
              <w:spacing w:line="240" w:lineRule="atLeast"/>
              <w:ind w:left="1079" w:leftChars="257" w:hanging="540"/>
              <w:jc w:val="center"/>
              <w:rPr>
                <w:rFonts w:ascii="仿宋" w:hAnsi="仿宋" w:eastAsia="仿宋" w:cs="仿宋"/>
                <w:color w:val="000000"/>
                <w:sz w:val="24"/>
              </w:rPr>
            </w:pPr>
          </w:p>
        </w:tc>
        <w:tc>
          <w:tcPr>
            <w:tcW w:w="1458" w:type="dxa"/>
            <w:vAlign w:val="center"/>
          </w:tcPr>
          <w:p w14:paraId="0BA87509">
            <w:pPr>
              <w:pStyle w:val="19"/>
              <w:spacing w:line="240" w:lineRule="atLeast"/>
              <w:ind w:left="1079" w:leftChars="257" w:hanging="540"/>
              <w:jc w:val="center"/>
              <w:rPr>
                <w:rFonts w:ascii="仿宋" w:hAnsi="仿宋" w:eastAsia="仿宋" w:cs="仿宋"/>
                <w:color w:val="000000"/>
                <w:sz w:val="24"/>
              </w:rPr>
            </w:pPr>
          </w:p>
        </w:tc>
        <w:tc>
          <w:tcPr>
            <w:tcW w:w="1158" w:type="dxa"/>
            <w:vAlign w:val="center"/>
          </w:tcPr>
          <w:p w14:paraId="7E66BF0C">
            <w:pPr>
              <w:pStyle w:val="19"/>
              <w:spacing w:line="240" w:lineRule="atLeast"/>
              <w:ind w:left="1079" w:leftChars="257" w:hanging="540"/>
              <w:jc w:val="center"/>
              <w:rPr>
                <w:rFonts w:ascii="仿宋" w:hAnsi="仿宋" w:eastAsia="仿宋" w:cs="仿宋"/>
                <w:color w:val="000000"/>
                <w:sz w:val="24"/>
              </w:rPr>
            </w:pPr>
          </w:p>
        </w:tc>
        <w:tc>
          <w:tcPr>
            <w:tcW w:w="1158" w:type="dxa"/>
            <w:vAlign w:val="center"/>
          </w:tcPr>
          <w:p w14:paraId="4DF6A879">
            <w:pPr>
              <w:pStyle w:val="19"/>
              <w:spacing w:line="240" w:lineRule="atLeast"/>
              <w:ind w:left="1079" w:leftChars="257" w:hanging="540"/>
              <w:jc w:val="center"/>
              <w:rPr>
                <w:rFonts w:ascii="仿宋" w:hAnsi="仿宋" w:eastAsia="仿宋" w:cs="仿宋"/>
                <w:color w:val="000000"/>
                <w:sz w:val="24"/>
              </w:rPr>
            </w:pPr>
          </w:p>
        </w:tc>
      </w:tr>
      <w:tr w14:paraId="41908C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1065" w:type="dxa"/>
            <w:vAlign w:val="center"/>
          </w:tcPr>
          <w:p w14:paraId="27099AF4">
            <w:pPr>
              <w:pStyle w:val="19"/>
              <w:spacing w:line="240" w:lineRule="atLeast"/>
              <w:ind w:left="1079" w:leftChars="257" w:hanging="540"/>
              <w:jc w:val="center"/>
              <w:rPr>
                <w:rFonts w:ascii="仿宋" w:hAnsi="仿宋" w:eastAsia="仿宋" w:cs="仿宋"/>
                <w:color w:val="000000"/>
                <w:sz w:val="24"/>
              </w:rPr>
            </w:pPr>
          </w:p>
        </w:tc>
        <w:tc>
          <w:tcPr>
            <w:tcW w:w="1621" w:type="dxa"/>
            <w:vAlign w:val="center"/>
          </w:tcPr>
          <w:p w14:paraId="6AD928BE">
            <w:pPr>
              <w:pStyle w:val="19"/>
              <w:spacing w:line="240" w:lineRule="atLeast"/>
              <w:ind w:left="1079" w:leftChars="257" w:hanging="540"/>
              <w:jc w:val="center"/>
              <w:rPr>
                <w:rFonts w:ascii="仿宋" w:hAnsi="仿宋" w:eastAsia="仿宋" w:cs="仿宋"/>
                <w:color w:val="000000"/>
                <w:sz w:val="24"/>
              </w:rPr>
            </w:pPr>
          </w:p>
        </w:tc>
        <w:tc>
          <w:tcPr>
            <w:tcW w:w="1458" w:type="dxa"/>
            <w:vAlign w:val="center"/>
          </w:tcPr>
          <w:p w14:paraId="383A8CB9">
            <w:pPr>
              <w:pStyle w:val="19"/>
              <w:spacing w:line="240" w:lineRule="atLeast"/>
              <w:ind w:left="1079" w:leftChars="257" w:hanging="540"/>
              <w:jc w:val="center"/>
              <w:rPr>
                <w:rFonts w:ascii="仿宋" w:hAnsi="仿宋" w:eastAsia="仿宋" w:cs="仿宋"/>
                <w:color w:val="000000"/>
                <w:sz w:val="24"/>
              </w:rPr>
            </w:pPr>
          </w:p>
        </w:tc>
        <w:tc>
          <w:tcPr>
            <w:tcW w:w="1458" w:type="dxa"/>
            <w:vAlign w:val="center"/>
          </w:tcPr>
          <w:p w14:paraId="7E1235FF">
            <w:pPr>
              <w:pStyle w:val="19"/>
              <w:spacing w:line="240" w:lineRule="atLeast"/>
              <w:ind w:left="1079" w:leftChars="257" w:hanging="540"/>
              <w:jc w:val="center"/>
              <w:rPr>
                <w:rFonts w:ascii="仿宋" w:hAnsi="仿宋" w:eastAsia="仿宋" w:cs="仿宋"/>
                <w:color w:val="000000"/>
                <w:sz w:val="24"/>
              </w:rPr>
            </w:pPr>
          </w:p>
        </w:tc>
        <w:tc>
          <w:tcPr>
            <w:tcW w:w="1158" w:type="dxa"/>
            <w:vAlign w:val="center"/>
          </w:tcPr>
          <w:p w14:paraId="1731F0AC">
            <w:pPr>
              <w:pStyle w:val="19"/>
              <w:spacing w:line="240" w:lineRule="atLeast"/>
              <w:ind w:left="1079" w:leftChars="257" w:hanging="540"/>
              <w:jc w:val="center"/>
              <w:rPr>
                <w:rFonts w:ascii="仿宋" w:hAnsi="仿宋" w:eastAsia="仿宋" w:cs="仿宋"/>
                <w:color w:val="000000"/>
                <w:sz w:val="24"/>
              </w:rPr>
            </w:pPr>
          </w:p>
        </w:tc>
        <w:tc>
          <w:tcPr>
            <w:tcW w:w="1158" w:type="dxa"/>
            <w:vAlign w:val="center"/>
          </w:tcPr>
          <w:p w14:paraId="3B79DBA7">
            <w:pPr>
              <w:pStyle w:val="19"/>
              <w:spacing w:line="240" w:lineRule="atLeast"/>
              <w:ind w:left="1079" w:leftChars="257" w:hanging="540"/>
              <w:jc w:val="center"/>
              <w:rPr>
                <w:rFonts w:ascii="仿宋" w:hAnsi="仿宋" w:eastAsia="仿宋" w:cs="仿宋"/>
                <w:color w:val="000000"/>
                <w:sz w:val="24"/>
              </w:rPr>
            </w:pPr>
          </w:p>
        </w:tc>
      </w:tr>
      <w:tr w14:paraId="25FCB8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1065" w:type="dxa"/>
            <w:vAlign w:val="center"/>
          </w:tcPr>
          <w:p w14:paraId="218150CC">
            <w:pPr>
              <w:pStyle w:val="19"/>
              <w:spacing w:line="240" w:lineRule="atLeast"/>
              <w:ind w:left="1079" w:leftChars="257" w:hanging="540"/>
              <w:jc w:val="center"/>
              <w:rPr>
                <w:rFonts w:ascii="仿宋" w:hAnsi="仿宋" w:eastAsia="仿宋" w:cs="仿宋"/>
                <w:color w:val="000000"/>
                <w:sz w:val="24"/>
              </w:rPr>
            </w:pPr>
          </w:p>
        </w:tc>
        <w:tc>
          <w:tcPr>
            <w:tcW w:w="1621" w:type="dxa"/>
            <w:vAlign w:val="center"/>
          </w:tcPr>
          <w:p w14:paraId="446D2A70">
            <w:pPr>
              <w:pStyle w:val="19"/>
              <w:spacing w:line="240" w:lineRule="atLeast"/>
              <w:ind w:left="1079" w:leftChars="257" w:hanging="540"/>
              <w:jc w:val="center"/>
              <w:rPr>
                <w:rFonts w:ascii="仿宋" w:hAnsi="仿宋" w:eastAsia="仿宋" w:cs="仿宋"/>
                <w:color w:val="000000"/>
                <w:sz w:val="24"/>
              </w:rPr>
            </w:pPr>
          </w:p>
        </w:tc>
        <w:tc>
          <w:tcPr>
            <w:tcW w:w="1458" w:type="dxa"/>
            <w:vAlign w:val="center"/>
          </w:tcPr>
          <w:p w14:paraId="158A6F5E">
            <w:pPr>
              <w:pStyle w:val="19"/>
              <w:spacing w:line="240" w:lineRule="atLeast"/>
              <w:ind w:left="1079" w:leftChars="257" w:hanging="540"/>
              <w:jc w:val="center"/>
              <w:rPr>
                <w:rFonts w:ascii="仿宋" w:hAnsi="仿宋" w:eastAsia="仿宋" w:cs="仿宋"/>
                <w:color w:val="000000"/>
                <w:sz w:val="24"/>
              </w:rPr>
            </w:pPr>
          </w:p>
        </w:tc>
        <w:tc>
          <w:tcPr>
            <w:tcW w:w="1458" w:type="dxa"/>
            <w:vAlign w:val="center"/>
          </w:tcPr>
          <w:p w14:paraId="3AA988EA">
            <w:pPr>
              <w:pStyle w:val="19"/>
              <w:spacing w:line="240" w:lineRule="atLeast"/>
              <w:ind w:left="1079" w:leftChars="257" w:hanging="540"/>
              <w:jc w:val="center"/>
              <w:rPr>
                <w:rFonts w:ascii="仿宋" w:hAnsi="仿宋" w:eastAsia="仿宋" w:cs="仿宋"/>
                <w:color w:val="000000"/>
                <w:sz w:val="24"/>
              </w:rPr>
            </w:pPr>
          </w:p>
        </w:tc>
        <w:tc>
          <w:tcPr>
            <w:tcW w:w="1158" w:type="dxa"/>
            <w:vAlign w:val="center"/>
          </w:tcPr>
          <w:p w14:paraId="45278A68">
            <w:pPr>
              <w:pStyle w:val="19"/>
              <w:spacing w:line="240" w:lineRule="atLeast"/>
              <w:ind w:left="1079" w:leftChars="257" w:hanging="540"/>
              <w:jc w:val="center"/>
              <w:rPr>
                <w:rFonts w:ascii="仿宋" w:hAnsi="仿宋" w:eastAsia="仿宋" w:cs="仿宋"/>
                <w:color w:val="000000"/>
                <w:sz w:val="24"/>
              </w:rPr>
            </w:pPr>
          </w:p>
        </w:tc>
        <w:tc>
          <w:tcPr>
            <w:tcW w:w="1158" w:type="dxa"/>
            <w:vAlign w:val="center"/>
          </w:tcPr>
          <w:p w14:paraId="2792A1E2">
            <w:pPr>
              <w:pStyle w:val="19"/>
              <w:spacing w:line="240" w:lineRule="atLeast"/>
              <w:ind w:left="1079" w:leftChars="257" w:hanging="540"/>
              <w:jc w:val="center"/>
              <w:rPr>
                <w:rFonts w:ascii="仿宋" w:hAnsi="仿宋" w:eastAsia="仿宋" w:cs="仿宋"/>
                <w:color w:val="000000"/>
                <w:sz w:val="24"/>
              </w:rPr>
            </w:pPr>
          </w:p>
        </w:tc>
      </w:tr>
      <w:tr w14:paraId="393D99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1065" w:type="dxa"/>
            <w:vAlign w:val="center"/>
          </w:tcPr>
          <w:p w14:paraId="4CC8A266">
            <w:pPr>
              <w:pStyle w:val="19"/>
              <w:spacing w:line="240" w:lineRule="atLeast"/>
              <w:ind w:left="1079" w:leftChars="257" w:hanging="540"/>
              <w:jc w:val="center"/>
              <w:rPr>
                <w:rFonts w:ascii="仿宋" w:hAnsi="仿宋" w:eastAsia="仿宋" w:cs="仿宋"/>
                <w:color w:val="000000"/>
                <w:sz w:val="24"/>
              </w:rPr>
            </w:pPr>
          </w:p>
        </w:tc>
        <w:tc>
          <w:tcPr>
            <w:tcW w:w="1621" w:type="dxa"/>
            <w:vAlign w:val="center"/>
          </w:tcPr>
          <w:p w14:paraId="6A2AAE4F">
            <w:pPr>
              <w:pStyle w:val="19"/>
              <w:spacing w:line="240" w:lineRule="atLeast"/>
              <w:ind w:left="1079" w:leftChars="257" w:hanging="540"/>
              <w:jc w:val="center"/>
              <w:rPr>
                <w:rFonts w:ascii="仿宋" w:hAnsi="仿宋" w:eastAsia="仿宋" w:cs="仿宋"/>
                <w:color w:val="000000"/>
                <w:sz w:val="24"/>
              </w:rPr>
            </w:pPr>
          </w:p>
        </w:tc>
        <w:tc>
          <w:tcPr>
            <w:tcW w:w="1458" w:type="dxa"/>
            <w:vAlign w:val="center"/>
          </w:tcPr>
          <w:p w14:paraId="392807C8">
            <w:pPr>
              <w:pStyle w:val="19"/>
              <w:spacing w:line="240" w:lineRule="atLeast"/>
              <w:ind w:left="1079" w:leftChars="257" w:hanging="540"/>
              <w:jc w:val="center"/>
              <w:rPr>
                <w:rFonts w:ascii="仿宋" w:hAnsi="仿宋" w:eastAsia="仿宋" w:cs="仿宋"/>
                <w:color w:val="000000"/>
                <w:sz w:val="24"/>
              </w:rPr>
            </w:pPr>
          </w:p>
        </w:tc>
        <w:tc>
          <w:tcPr>
            <w:tcW w:w="1458" w:type="dxa"/>
            <w:vAlign w:val="center"/>
          </w:tcPr>
          <w:p w14:paraId="1F2BC500">
            <w:pPr>
              <w:pStyle w:val="19"/>
              <w:spacing w:line="240" w:lineRule="atLeast"/>
              <w:ind w:left="1079" w:leftChars="257" w:hanging="540"/>
              <w:jc w:val="center"/>
              <w:rPr>
                <w:rFonts w:ascii="仿宋" w:hAnsi="仿宋" w:eastAsia="仿宋" w:cs="仿宋"/>
                <w:color w:val="000000"/>
                <w:sz w:val="24"/>
              </w:rPr>
            </w:pPr>
          </w:p>
        </w:tc>
        <w:tc>
          <w:tcPr>
            <w:tcW w:w="1158" w:type="dxa"/>
            <w:vAlign w:val="center"/>
          </w:tcPr>
          <w:p w14:paraId="4A1DFE1C">
            <w:pPr>
              <w:pStyle w:val="19"/>
              <w:spacing w:line="240" w:lineRule="atLeast"/>
              <w:ind w:left="1079" w:leftChars="257" w:hanging="540"/>
              <w:jc w:val="center"/>
              <w:rPr>
                <w:rFonts w:ascii="仿宋" w:hAnsi="仿宋" w:eastAsia="仿宋" w:cs="仿宋"/>
                <w:color w:val="000000"/>
                <w:sz w:val="24"/>
              </w:rPr>
            </w:pPr>
          </w:p>
        </w:tc>
        <w:tc>
          <w:tcPr>
            <w:tcW w:w="1158" w:type="dxa"/>
            <w:vAlign w:val="center"/>
          </w:tcPr>
          <w:p w14:paraId="1A5C2560">
            <w:pPr>
              <w:pStyle w:val="19"/>
              <w:spacing w:line="240" w:lineRule="atLeast"/>
              <w:ind w:left="1079" w:leftChars="257" w:hanging="540"/>
              <w:jc w:val="center"/>
              <w:rPr>
                <w:rFonts w:ascii="仿宋" w:hAnsi="仿宋" w:eastAsia="仿宋" w:cs="仿宋"/>
                <w:color w:val="000000"/>
                <w:sz w:val="24"/>
              </w:rPr>
            </w:pPr>
          </w:p>
        </w:tc>
      </w:tr>
      <w:tr w14:paraId="67D432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1065" w:type="dxa"/>
            <w:vAlign w:val="center"/>
          </w:tcPr>
          <w:p w14:paraId="4DD5EFB2">
            <w:pPr>
              <w:pStyle w:val="19"/>
              <w:spacing w:line="240" w:lineRule="atLeast"/>
              <w:ind w:left="1079" w:leftChars="257" w:hanging="540"/>
              <w:jc w:val="center"/>
              <w:rPr>
                <w:rFonts w:ascii="仿宋" w:hAnsi="仿宋" w:eastAsia="仿宋" w:cs="仿宋"/>
                <w:color w:val="000000"/>
                <w:sz w:val="24"/>
              </w:rPr>
            </w:pPr>
          </w:p>
        </w:tc>
        <w:tc>
          <w:tcPr>
            <w:tcW w:w="1621" w:type="dxa"/>
            <w:vAlign w:val="center"/>
          </w:tcPr>
          <w:p w14:paraId="50E511BC">
            <w:pPr>
              <w:pStyle w:val="19"/>
              <w:spacing w:line="240" w:lineRule="atLeast"/>
              <w:ind w:left="1079" w:leftChars="257" w:hanging="540"/>
              <w:jc w:val="center"/>
              <w:rPr>
                <w:rFonts w:ascii="仿宋" w:hAnsi="仿宋" w:eastAsia="仿宋" w:cs="仿宋"/>
                <w:color w:val="000000"/>
                <w:sz w:val="24"/>
              </w:rPr>
            </w:pPr>
          </w:p>
        </w:tc>
        <w:tc>
          <w:tcPr>
            <w:tcW w:w="1458" w:type="dxa"/>
            <w:vAlign w:val="center"/>
          </w:tcPr>
          <w:p w14:paraId="567452C2">
            <w:pPr>
              <w:pStyle w:val="19"/>
              <w:spacing w:line="240" w:lineRule="atLeast"/>
              <w:ind w:left="1079" w:leftChars="257" w:hanging="540"/>
              <w:jc w:val="center"/>
              <w:rPr>
                <w:rFonts w:ascii="仿宋" w:hAnsi="仿宋" w:eastAsia="仿宋" w:cs="仿宋"/>
                <w:color w:val="000000"/>
                <w:sz w:val="24"/>
              </w:rPr>
            </w:pPr>
          </w:p>
        </w:tc>
        <w:tc>
          <w:tcPr>
            <w:tcW w:w="1458" w:type="dxa"/>
            <w:vAlign w:val="center"/>
          </w:tcPr>
          <w:p w14:paraId="319886F4">
            <w:pPr>
              <w:pStyle w:val="19"/>
              <w:spacing w:line="240" w:lineRule="atLeast"/>
              <w:ind w:left="1079" w:leftChars="257" w:hanging="540"/>
              <w:jc w:val="center"/>
              <w:rPr>
                <w:rFonts w:ascii="仿宋" w:hAnsi="仿宋" w:eastAsia="仿宋" w:cs="仿宋"/>
                <w:color w:val="000000"/>
                <w:sz w:val="24"/>
              </w:rPr>
            </w:pPr>
          </w:p>
        </w:tc>
        <w:tc>
          <w:tcPr>
            <w:tcW w:w="1158" w:type="dxa"/>
            <w:vAlign w:val="center"/>
          </w:tcPr>
          <w:p w14:paraId="5BB31FC8">
            <w:pPr>
              <w:pStyle w:val="19"/>
              <w:spacing w:line="240" w:lineRule="atLeast"/>
              <w:ind w:left="1079" w:leftChars="257" w:hanging="540"/>
              <w:jc w:val="center"/>
              <w:rPr>
                <w:rFonts w:ascii="仿宋" w:hAnsi="仿宋" w:eastAsia="仿宋" w:cs="仿宋"/>
                <w:color w:val="000000"/>
                <w:sz w:val="24"/>
              </w:rPr>
            </w:pPr>
          </w:p>
        </w:tc>
        <w:tc>
          <w:tcPr>
            <w:tcW w:w="1158" w:type="dxa"/>
            <w:vAlign w:val="center"/>
          </w:tcPr>
          <w:p w14:paraId="49ED65E2">
            <w:pPr>
              <w:pStyle w:val="19"/>
              <w:spacing w:line="240" w:lineRule="atLeast"/>
              <w:ind w:left="1079" w:leftChars="257" w:hanging="540"/>
              <w:jc w:val="center"/>
              <w:rPr>
                <w:rFonts w:ascii="仿宋" w:hAnsi="仿宋" w:eastAsia="仿宋" w:cs="仿宋"/>
                <w:color w:val="000000"/>
                <w:sz w:val="24"/>
              </w:rPr>
            </w:pPr>
          </w:p>
        </w:tc>
      </w:tr>
    </w:tbl>
    <w:p w14:paraId="6D0A8087">
      <w:pPr>
        <w:pStyle w:val="19"/>
        <w:spacing w:line="240" w:lineRule="atLeast"/>
        <w:ind w:left="1079" w:leftChars="257" w:hanging="540"/>
        <w:rPr>
          <w:rFonts w:ascii="仿宋" w:hAnsi="仿宋" w:eastAsia="仿宋" w:cs="仿宋"/>
          <w:color w:val="000000"/>
          <w:sz w:val="24"/>
        </w:rPr>
      </w:pPr>
    </w:p>
    <w:p w14:paraId="2565B199">
      <w:pPr>
        <w:pStyle w:val="19"/>
        <w:spacing w:line="240" w:lineRule="atLeast"/>
        <w:ind w:left="1079" w:leftChars="257" w:hanging="540"/>
        <w:rPr>
          <w:rFonts w:ascii="仿宋" w:hAnsi="仿宋" w:eastAsia="仿宋" w:cs="仿宋"/>
          <w:color w:val="000000"/>
          <w:sz w:val="24"/>
        </w:rPr>
      </w:pPr>
    </w:p>
    <w:p w14:paraId="5ABB4D54">
      <w:pPr>
        <w:pStyle w:val="19"/>
        <w:spacing w:line="240" w:lineRule="atLeast"/>
        <w:ind w:left="1079" w:leftChars="257" w:hanging="540"/>
        <w:rPr>
          <w:rFonts w:ascii="仿宋" w:hAnsi="仿宋" w:eastAsia="仿宋" w:cs="仿宋"/>
          <w:color w:val="000000"/>
          <w:sz w:val="24"/>
        </w:rPr>
      </w:pPr>
      <w:r>
        <w:rPr>
          <w:rFonts w:hint="eastAsia" w:ascii="仿宋" w:hAnsi="仿宋" w:eastAsia="仿宋" w:cs="仿宋"/>
          <w:color w:val="000000"/>
          <w:sz w:val="24"/>
        </w:rPr>
        <w:t>法定代表人或其委托代理人</w:t>
      </w:r>
      <w:r>
        <w:rPr>
          <w:rFonts w:hint="eastAsia" w:ascii="仿宋" w:hAnsi="仿宋" w:eastAsia="仿宋" w:cs="仿宋"/>
          <w:color w:val="000000"/>
          <w:sz w:val="24"/>
          <w:lang w:eastAsia="zh-CN"/>
        </w:rPr>
        <w:t>（</w:t>
      </w:r>
      <w:r>
        <w:rPr>
          <w:rFonts w:hint="eastAsia" w:ascii="仿宋" w:hAnsi="仿宋" w:eastAsia="仿宋" w:cs="仿宋"/>
          <w:color w:val="000000"/>
          <w:sz w:val="24"/>
          <w:lang w:val="en-US" w:eastAsia="zh-CN"/>
        </w:rPr>
        <w:t>签字或盖章</w:t>
      </w:r>
      <w:r>
        <w:rPr>
          <w:rFonts w:hint="eastAsia" w:ascii="仿宋" w:hAnsi="仿宋" w:eastAsia="仿宋" w:cs="仿宋"/>
          <w:color w:val="000000"/>
          <w:sz w:val="24"/>
          <w:lang w:eastAsia="zh-CN"/>
        </w:rPr>
        <w:t>）</w:t>
      </w:r>
      <w:r>
        <w:rPr>
          <w:rFonts w:hint="eastAsia" w:ascii="仿宋" w:hAnsi="仿宋" w:eastAsia="仿宋" w:cs="仿宋"/>
          <w:color w:val="000000"/>
          <w:sz w:val="24"/>
        </w:rPr>
        <w:t>:</w:t>
      </w:r>
      <w:r>
        <w:rPr>
          <w:rFonts w:hint="eastAsia" w:ascii="仿宋" w:hAnsi="仿宋" w:eastAsia="仿宋" w:cs="仿宋"/>
          <w:color w:val="000000"/>
          <w:sz w:val="24"/>
          <w:u w:val="single"/>
        </w:rPr>
        <w:t xml:space="preserve"> </w:t>
      </w:r>
      <w:r>
        <w:rPr>
          <w:rFonts w:hint="eastAsia" w:ascii="仿宋" w:hAnsi="仿宋" w:eastAsia="仿宋" w:cs="仿宋"/>
          <w:color w:val="000000"/>
          <w:sz w:val="24"/>
          <w:u w:val="single"/>
        </w:rPr>
        <w:tab/>
      </w:r>
      <w:r>
        <w:rPr>
          <w:rFonts w:hint="eastAsia" w:ascii="仿宋" w:hAnsi="仿宋" w:eastAsia="仿宋" w:cs="仿宋"/>
          <w:color w:val="000000"/>
          <w:sz w:val="24"/>
          <w:u w:val="single"/>
        </w:rPr>
        <w:t xml:space="preserve">                 </w:t>
      </w:r>
    </w:p>
    <w:p w14:paraId="5BFEA22B">
      <w:pPr>
        <w:pStyle w:val="19"/>
        <w:tabs>
          <w:tab w:val="left" w:pos="5370"/>
        </w:tabs>
        <w:spacing w:line="240" w:lineRule="atLeast"/>
        <w:ind w:left="1079" w:leftChars="257" w:hanging="540"/>
        <w:rPr>
          <w:rFonts w:ascii="仿宋" w:hAnsi="仿宋" w:eastAsia="仿宋" w:cs="仿宋"/>
          <w:color w:val="000000"/>
          <w:sz w:val="24"/>
          <w:u w:val="single"/>
        </w:rPr>
      </w:pPr>
      <w:r>
        <w:rPr>
          <w:rFonts w:hint="eastAsia" w:ascii="仿宋" w:hAnsi="仿宋" w:eastAsia="仿宋" w:cs="仿宋"/>
          <w:color w:val="000000"/>
          <w:sz w:val="24"/>
        </w:rPr>
        <w:t>投标人(盖单位章):</w:t>
      </w:r>
      <w:r>
        <w:rPr>
          <w:rFonts w:hint="eastAsia" w:ascii="仿宋" w:hAnsi="仿宋" w:eastAsia="仿宋" w:cs="仿宋"/>
          <w:color w:val="000000"/>
          <w:sz w:val="24"/>
          <w:u w:val="single"/>
        </w:rPr>
        <w:tab/>
      </w:r>
    </w:p>
    <w:p w14:paraId="7EAAC986">
      <w:pPr>
        <w:rPr>
          <w:rFonts w:hint="eastAsia" w:ascii="微软雅黑 Light" w:hAnsi="微软雅黑 Light" w:eastAsia="微软雅黑 Light" w:cs="微软雅黑 Light"/>
          <w:b/>
          <w:color w:val="auto"/>
        </w:rPr>
      </w:pPr>
    </w:p>
    <w:p w14:paraId="3C72DA92">
      <w:pPr>
        <w:pStyle w:val="2"/>
        <w:ind w:left="0" w:leftChars="0" w:firstLine="0" w:firstLineChars="0"/>
        <w:rPr>
          <w:rFonts w:hint="eastAsia" w:ascii="仿宋" w:hAnsi="仿宋" w:eastAsia="仿宋" w:cs="仿宋"/>
          <w:b/>
          <w:color w:val="auto"/>
          <w:highlight w:val="none"/>
        </w:rPr>
      </w:pPr>
    </w:p>
    <w:p w14:paraId="7EB47612">
      <w:pPr>
        <w:pStyle w:val="2"/>
        <w:ind w:left="0" w:leftChars="0" w:firstLine="0" w:firstLineChars="0"/>
        <w:rPr>
          <w:rFonts w:hint="eastAsia" w:ascii="仿宋" w:hAnsi="仿宋" w:eastAsia="仿宋" w:cs="仿宋"/>
          <w:b/>
          <w:color w:val="auto"/>
          <w:highlight w:val="none"/>
        </w:rPr>
      </w:pPr>
    </w:p>
    <w:p w14:paraId="0D209C51">
      <w:pPr>
        <w:pStyle w:val="2"/>
        <w:jc w:val="center"/>
        <w:rPr>
          <w:rFonts w:hint="eastAsia" w:ascii="仿宋" w:hAnsi="仿宋" w:eastAsia="仿宋" w:cs="仿宋"/>
          <w:b/>
          <w:color w:val="auto"/>
          <w:highlight w:val="none"/>
        </w:rPr>
      </w:pPr>
      <w:r>
        <w:rPr>
          <w:rFonts w:hint="eastAsia" w:ascii="仿宋" w:hAnsi="仿宋" w:eastAsia="仿宋" w:cs="仿宋"/>
          <w:b/>
          <w:color w:val="auto"/>
          <w:highlight w:val="none"/>
          <w:lang w:val="en-US" w:eastAsia="zh-CN"/>
        </w:rPr>
        <w:t>6</w:t>
      </w:r>
      <w:r>
        <w:rPr>
          <w:rFonts w:hint="eastAsia" w:ascii="仿宋" w:hAnsi="仿宋" w:eastAsia="仿宋" w:cs="仿宋"/>
          <w:b/>
          <w:color w:val="auto"/>
          <w:highlight w:val="none"/>
        </w:rPr>
        <w:t>、近三年同类项目业绩一览表</w:t>
      </w:r>
    </w:p>
    <w:tbl>
      <w:tblPr>
        <w:tblStyle w:val="36"/>
        <w:tblW w:w="85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9"/>
        <w:gridCol w:w="1253"/>
        <w:gridCol w:w="1446"/>
        <w:gridCol w:w="1425"/>
        <w:gridCol w:w="1260"/>
        <w:gridCol w:w="1190"/>
        <w:gridCol w:w="862"/>
      </w:tblGrid>
      <w:tr w14:paraId="0B9E3F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9" w:type="dxa"/>
            <w:noWrap w:val="0"/>
            <w:vAlign w:val="top"/>
          </w:tcPr>
          <w:p w14:paraId="58865E58">
            <w:pPr>
              <w:pStyle w:val="2"/>
              <w:ind w:firstLine="0" w:firstLineChars="0"/>
              <w:rPr>
                <w:rFonts w:hint="eastAsia" w:ascii="仿宋" w:hAnsi="仿宋" w:eastAsia="仿宋" w:cs="仿宋"/>
                <w:color w:val="auto"/>
                <w:highlight w:val="none"/>
              </w:rPr>
            </w:pPr>
            <w:r>
              <w:rPr>
                <w:rFonts w:hint="eastAsia" w:ascii="仿宋" w:hAnsi="仿宋" w:eastAsia="仿宋" w:cs="仿宋"/>
                <w:color w:val="auto"/>
                <w:highlight w:val="none"/>
              </w:rPr>
              <w:t>序号</w:t>
            </w:r>
          </w:p>
        </w:tc>
        <w:tc>
          <w:tcPr>
            <w:tcW w:w="1253" w:type="dxa"/>
            <w:noWrap w:val="0"/>
            <w:vAlign w:val="top"/>
          </w:tcPr>
          <w:p w14:paraId="568E2F43">
            <w:pPr>
              <w:pStyle w:val="2"/>
              <w:ind w:firstLine="0" w:firstLineChars="0"/>
              <w:rPr>
                <w:rFonts w:hint="eastAsia" w:ascii="仿宋" w:hAnsi="仿宋" w:eastAsia="仿宋" w:cs="仿宋"/>
                <w:color w:val="auto"/>
                <w:highlight w:val="none"/>
              </w:rPr>
            </w:pPr>
            <w:r>
              <w:rPr>
                <w:rFonts w:hint="eastAsia" w:ascii="仿宋" w:hAnsi="仿宋" w:eastAsia="仿宋" w:cs="仿宋"/>
                <w:color w:val="auto"/>
                <w:highlight w:val="none"/>
              </w:rPr>
              <w:t>项目名称</w:t>
            </w:r>
          </w:p>
        </w:tc>
        <w:tc>
          <w:tcPr>
            <w:tcW w:w="1446" w:type="dxa"/>
            <w:noWrap w:val="0"/>
            <w:vAlign w:val="top"/>
          </w:tcPr>
          <w:p w14:paraId="56A685C9">
            <w:pPr>
              <w:pStyle w:val="2"/>
              <w:ind w:firstLine="0" w:firstLineChars="0"/>
              <w:rPr>
                <w:rFonts w:hint="eastAsia" w:ascii="仿宋" w:hAnsi="仿宋" w:eastAsia="仿宋" w:cs="仿宋"/>
                <w:color w:val="auto"/>
                <w:highlight w:val="none"/>
              </w:rPr>
            </w:pPr>
            <w:r>
              <w:rPr>
                <w:rFonts w:hint="eastAsia" w:ascii="仿宋" w:hAnsi="仿宋" w:eastAsia="仿宋" w:cs="仿宋"/>
                <w:color w:val="auto"/>
                <w:highlight w:val="none"/>
              </w:rPr>
              <w:t>合同金额</w:t>
            </w:r>
          </w:p>
        </w:tc>
        <w:tc>
          <w:tcPr>
            <w:tcW w:w="1425" w:type="dxa"/>
            <w:noWrap w:val="0"/>
            <w:vAlign w:val="top"/>
          </w:tcPr>
          <w:p w14:paraId="1AABBF1C">
            <w:pPr>
              <w:pStyle w:val="2"/>
              <w:ind w:firstLine="0" w:firstLineChars="0"/>
              <w:rPr>
                <w:rFonts w:hint="eastAsia" w:ascii="仿宋" w:hAnsi="仿宋" w:eastAsia="仿宋" w:cs="仿宋"/>
                <w:color w:val="auto"/>
                <w:highlight w:val="none"/>
              </w:rPr>
            </w:pPr>
            <w:r>
              <w:rPr>
                <w:rFonts w:hint="eastAsia" w:ascii="仿宋" w:hAnsi="仿宋" w:eastAsia="仿宋" w:cs="仿宋"/>
                <w:color w:val="auto"/>
                <w:highlight w:val="none"/>
              </w:rPr>
              <w:t>业主名称</w:t>
            </w:r>
          </w:p>
        </w:tc>
        <w:tc>
          <w:tcPr>
            <w:tcW w:w="1260" w:type="dxa"/>
            <w:noWrap w:val="0"/>
            <w:vAlign w:val="top"/>
          </w:tcPr>
          <w:p w14:paraId="74D930D6">
            <w:pPr>
              <w:pStyle w:val="2"/>
              <w:ind w:firstLine="0" w:firstLineChars="0"/>
              <w:rPr>
                <w:rFonts w:hint="eastAsia" w:ascii="仿宋" w:hAnsi="仿宋" w:eastAsia="仿宋" w:cs="仿宋"/>
                <w:color w:val="auto"/>
                <w:highlight w:val="none"/>
              </w:rPr>
            </w:pPr>
            <w:r>
              <w:rPr>
                <w:rFonts w:hint="eastAsia" w:ascii="仿宋" w:hAnsi="仿宋" w:eastAsia="仿宋" w:cs="仿宋"/>
                <w:color w:val="auto"/>
                <w:highlight w:val="none"/>
              </w:rPr>
              <w:t>签约时间</w:t>
            </w:r>
          </w:p>
        </w:tc>
        <w:tc>
          <w:tcPr>
            <w:tcW w:w="1190" w:type="dxa"/>
            <w:noWrap w:val="0"/>
            <w:vAlign w:val="top"/>
          </w:tcPr>
          <w:p w14:paraId="449B9B7F">
            <w:pPr>
              <w:pStyle w:val="2"/>
              <w:ind w:firstLine="0" w:firstLineChars="0"/>
              <w:rPr>
                <w:rFonts w:hint="eastAsia" w:ascii="仿宋" w:hAnsi="仿宋" w:eastAsia="仿宋" w:cs="仿宋"/>
                <w:color w:val="auto"/>
                <w:highlight w:val="none"/>
              </w:rPr>
            </w:pPr>
            <w:r>
              <w:rPr>
                <w:rFonts w:hint="eastAsia" w:ascii="仿宋" w:hAnsi="仿宋" w:eastAsia="仿宋" w:cs="仿宋"/>
                <w:color w:val="auto"/>
                <w:highlight w:val="none"/>
              </w:rPr>
              <w:t>完成情况</w:t>
            </w:r>
          </w:p>
        </w:tc>
        <w:tc>
          <w:tcPr>
            <w:tcW w:w="862" w:type="dxa"/>
            <w:noWrap w:val="0"/>
            <w:vAlign w:val="top"/>
          </w:tcPr>
          <w:p w14:paraId="25C13702">
            <w:pPr>
              <w:pStyle w:val="2"/>
              <w:ind w:firstLine="0" w:firstLineChars="0"/>
              <w:rPr>
                <w:rFonts w:hint="eastAsia" w:ascii="仿宋" w:hAnsi="仿宋" w:eastAsia="仿宋" w:cs="仿宋"/>
                <w:color w:val="auto"/>
                <w:highlight w:val="none"/>
              </w:rPr>
            </w:pPr>
            <w:r>
              <w:rPr>
                <w:rFonts w:hint="eastAsia" w:ascii="仿宋" w:hAnsi="仿宋" w:eastAsia="仿宋" w:cs="仿宋"/>
                <w:color w:val="auto"/>
                <w:highlight w:val="none"/>
              </w:rPr>
              <w:t>备注</w:t>
            </w:r>
          </w:p>
        </w:tc>
      </w:tr>
      <w:tr w14:paraId="21EC1E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9" w:type="dxa"/>
            <w:noWrap w:val="0"/>
            <w:vAlign w:val="top"/>
          </w:tcPr>
          <w:p w14:paraId="46E940D4">
            <w:pPr>
              <w:pStyle w:val="2"/>
              <w:ind w:firstLine="480"/>
              <w:rPr>
                <w:rFonts w:hint="eastAsia" w:ascii="仿宋" w:hAnsi="仿宋" w:eastAsia="仿宋" w:cs="仿宋"/>
                <w:color w:val="auto"/>
                <w:highlight w:val="none"/>
              </w:rPr>
            </w:pPr>
          </w:p>
        </w:tc>
        <w:tc>
          <w:tcPr>
            <w:tcW w:w="1253" w:type="dxa"/>
            <w:noWrap w:val="0"/>
            <w:vAlign w:val="top"/>
          </w:tcPr>
          <w:p w14:paraId="7822FCE6">
            <w:pPr>
              <w:pStyle w:val="2"/>
              <w:ind w:firstLine="480"/>
              <w:rPr>
                <w:rFonts w:hint="eastAsia" w:ascii="仿宋" w:hAnsi="仿宋" w:eastAsia="仿宋" w:cs="仿宋"/>
                <w:color w:val="auto"/>
                <w:highlight w:val="none"/>
              </w:rPr>
            </w:pPr>
          </w:p>
        </w:tc>
        <w:tc>
          <w:tcPr>
            <w:tcW w:w="1446" w:type="dxa"/>
            <w:noWrap w:val="0"/>
            <w:vAlign w:val="top"/>
          </w:tcPr>
          <w:p w14:paraId="341D665F">
            <w:pPr>
              <w:pStyle w:val="2"/>
              <w:ind w:firstLine="480"/>
              <w:rPr>
                <w:rFonts w:hint="eastAsia" w:ascii="仿宋" w:hAnsi="仿宋" w:eastAsia="仿宋" w:cs="仿宋"/>
                <w:color w:val="auto"/>
                <w:highlight w:val="none"/>
              </w:rPr>
            </w:pPr>
          </w:p>
        </w:tc>
        <w:tc>
          <w:tcPr>
            <w:tcW w:w="1425" w:type="dxa"/>
            <w:noWrap w:val="0"/>
            <w:vAlign w:val="top"/>
          </w:tcPr>
          <w:p w14:paraId="08166318">
            <w:pPr>
              <w:pStyle w:val="2"/>
              <w:ind w:firstLine="480"/>
              <w:rPr>
                <w:rFonts w:hint="eastAsia" w:ascii="仿宋" w:hAnsi="仿宋" w:eastAsia="仿宋" w:cs="仿宋"/>
                <w:color w:val="auto"/>
                <w:highlight w:val="none"/>
              </w:rPr>
            </w:pPr>
          </w:p>
        </w:tc>
        <w:tc>
          <w:tcPr>
            <w:tcW w:w="1260" w:type="dxa"/>
            <w:noWrap w:val="0"/>
            <w:vAlign w:val="top"/>
          </w:tcPr>
          <w:p w14:paraId="45789BA7">
            <w:pPr>
              <w:pStyle w:val="2"/>
              <w:ind w:firstLine="480"/>
              <w:rPr>
                <w:rFonts w:hint="eastAsia" w:ascii="仿宋" w:hAnsi="仿宋" w:eastAsia="仿宋" w:cs="仿宋"/>
                <w:color w:val="auto"/>
                <w:highlight w:val="none"/>
              </w:rPr>
            </w:pPr>
          </w:p>
        </w:tc>
        <w:tc>
          <w:tcPr>
            <w:tcW w:w="1190" w:type="dxa"/>
            <w:noWrap w:val="0"/>
            <w:vAlign w:val="top"/>
          </w:tcPr>
          <w:p w14:paraId="4130DD2C">
            <w:pPr>
              <w:pStyle w:val="2"/>
              <w:ind w:firstLine="480"/>
              <w:rPr>
                <w:rFonts w:hint="eastAsia" w:ascii="仿宋" w:hAnsi="仿宋" w:eastAsia="仿宋" w:cs="仿宋"/>
                <w:color w:val="auto"/>
                <w:highlight w:val="none"/>
              </w:rPr>
            </w:pPr>
          </w:p>
        </w:tc>
        <w:tc>
          <w:tcPr>
            <w:tcW w:w="862" w:type="dxa"/>
            <w:noWrap w:val="0"/>
            <w:vAlign w:val="top"/>
          </w:tcPr>
          <w:p w14:paraId="483B7AEF">
            <w:pPr>
              <w:pStyle w:val="2"/>
              <w:ind w:firstLine="480"/>
              <w:rPr>
                <w:rFonts w:hint="eastAsia" w:ascii="仿宋" w:hAnsi="仿宋" w:eastAsia="仿宋" w:cs="仿宋"/>
                <w:color w:val="auto"/>
                <w:highlight w:val="none"/>
              </w:rPr>
            </w:pPr>
          </w:p>
        </w:tc>
      </w:tr>
      <w:tr w14:paraId="23D147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9" w:type="dxa"/>
            <w:noWrap w:val="0"/>
            <w:vAlign w:val="top"/>
          </w:tcPr>
          <w:p w14:paraId="44AB9B1C">
            <w:pPr>
              <w:pStyle w:val="2"/>
              <w:ind w:firstLine="210" w:firstLineChars="100"/>
              <w:rPr>
                <w:rFonts w:hint="eastAsia" w:ascii="仿宋" w:hAnsi="仿宋" w:eastAsia="仿宋" w:cs="仿宋"/>
                <w:color w:val="auto"/>
                <w:highlight w:val="none"/>
              </w:rPr>
            </w:pPr>
          </w:p>
        </w:tc>
        <w:tc>
          <w:tcPr>
            <w:tcW w:w="1253" w:type="dxa"/>
            <w:noWrap w:val="0"/>
            <w:vAlign w:val="top"/>
          </w:tcPr>
          <w:p w14:paraId="6303F299">
            <w:pPr>
              <w:pStyle w:val="2"/>
              <w:ind w:firstLine="480"/>
              <w:rPr>
                <w:rFonts w:hint="eastAsia" w:ascii="仿宋" w:hAnsi="仿宋" w:eastAsia="仿宋" w:cs="仿宋"/>
                <w:color w:val="auto"/>
                <w:highlight w:val="none"/>
              </w:rPr>
            </w:pPr>
          </w:p>
        </w:tc>
        <w:tc>
          <w:tcPr>
            <w:tcW w:w="1446" w:type="dxa"/>
            <w:noWrap w:val="0"/>
            <w:vAlign w:val="top"/>
          </w:tcPr>
          <w:p w14:paraId="2224826B">
            <w:pPr>
              <w:pStyle w:val="2"/>
              <w:ind w:firstLine="480"/>
              <w:rPr>
                <w:rFonts w:hint="eastAsia" w:ascii="仿宋" w:hAnsi="仿宋" w:eastAsia="仿宋" w:cs="仿宋"/>
                <w:color w:val="auto"/>
                <w:highlight w:val="none"/>
              </w:rPr>
            </w:pPr>
          </w:p>
        </w:tc>
        <w:tc>
          <w:tcPr>
            <w:tcW w:w="1425" w:type="dxa"/>
            <w:noWrap w:val="0"/>
            <w:vAlign w:val="top"/>
          </w:tcPr>
          <w:p w14:paraId="205582A5">
            <w:pPr>
              <w:pStyle w:val="2"/>
              <w:ind w:firstLine="480"/>
              <w:rPr>
                <w:rFonts w:hint="eastAsia" w:ascii="仿宋" w:hAnsi="仿宋" w:eastAsia="仿宋" w:cs="仿宋"/>
                <w:color w:val="auto"/>
                <w:highlight w:val="none"/>
              </w:rPr>
            </w:pPr>
          </w:p>
        </w:tc>
        <w:tc>
          <w:tcPr>
            <w:tcW w:w="1260" w:type="dxa"/>
            <w:noWrap w:val="0"/>
            <w:vAlign w:val="top"/>
          </w:tcPr>
          <w:p w14:paraId="6C68A01D">
            <w:pPr>
              <w:pStyle w:val="2"/>
              <w:ind w:firstLine="480"/>
              <w:rPr>
                <w:rFonts w:hint="eastAsia" w:ascii="仿宋" w:hAnsi="仿宋" w:eastAsia="仿宋" w:cs="仿宋"/>
                <w:color w:val="auto"/>
                <w:highlight w:val="none"/>
              </w:rPr>
            </w:pPr>
          </w:p>
        </w:tc>
        <w:tc>
          <w:tcPr>
            <w:tcW w:w="1190" w:type="dxa"/>
            <w:noWrap w:val="0"/>
            <w:vAlign w:val="top"/>
          </w:tcPr>
          <w:p w14:paraId="433382E5">
            <w:pPr>
              <w:pStyle w:val="2"/>
              <w:ind w:firstLine="480"/>
              <w:rPr>
                <w:rFonts w:hint="eastAsia" w:ascii="仿宋" w:hAnsi="仿宋" w:eastAsia="仿宋" w:cs="仿宋"/>
                <w:color w:val="auto"/>
                <w:highlight w:val="none"/>
              </w:rPr>
            </w:pPr>
          </w:p>
        </w:tc>
        <w:tc>
          <w:tcPr>
            <w:tcW w:w="862" w:type="dxa"/>
            <w:noWrap w:val="0"/>
            <w:vAlign w:val="top"/>
          </w:tcPr>
          <w:p w14:paraId="29886D64">
            <w:pPr>
              <w:pStyle w:val="2"/>
              <w:ind w:firstLine="480"/>
              <w:rPr>
                <w:rFonts w:hint="eastAsia" w:ascii="仿宋" w:hAnsi="仿宋" w:eastAsia="仿宋" w:cs="仿宋"/>
                <w:color w:val="auto"/>
                <w:highlight w:val="none"/>
              </w:rPr>
            </w:pPr>
          </w:p>
        </w:tc>
      </w:tr>
      <w:tr w14:paraId="73F631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9" w:type="dxa"/>
            <w:noWrap w:val="0"/>
            <w:vAlign w:val="top"/>
          </w:tcPr>
          <w:p w14:paraId="74E973AE">
            <w:pPr>
              <w:pStyle w:val="2"/>
              <w:ind w:firstLine="480"/>
              <w:rPr>
                <w:rFonts w:hint="eastAsia" w:ascii="仿宋" w:hAnsi="仿宋" w:eastAsia="仿宋" w:cs="仿宋"/>
                <w:color w:val="auto"/>
                <w:highlight w:val="none"/>
              </w:rPr>
            </w:pPr>
          </w:p>
        </w:tc>
        <w:tc>
          <w:tcPr>
            <w:tcW w:w="1253" w:type="dxa"/>
            <w:noWrap w:val="0"/>
            <w:vAlign w:val="top"/>
          </w:tcPr>
          <w:p w14:paraId="06879B3C">
            <w:pPr>
              <w:pStyle w:val="2"/>
              <w:ind w:firstLine="480"/>
              <w:rPr>
                <w:rFonts w:hint="eastAsia" w:ascii="仿宋" w:hAnsi="仿宋" w:eastAsia="仿宋" w:cs="仿宋"/>
                <w:color w:val="auto"/>
                <w:highlight w:val="none"/>
              </w:rPr>
            </w:pPr>
          </w:p>
        </w:tc>
        <w:tc>
          <w:tcPr>
            <w:tcW w:w="1446" w:type="dxa"/>
            <w:noWrap w:val="0"/>
            <w:vAlign w:val="top"/>
          </w:tcPr>
          <w:p w14:paraId="3F235504">
            <w:pPr>
              <w:pStyle w:val="2"/>
              <w:ind w:firstLine="0" w:firstLineChars="0"/>
              <w:rPr>
                <w:rFonts w:hint="eastAsia" w:ascii="仿宋" w:hAnsi="仿宋" w:eastAsia="仿宋" w:cs="仿宋"/>
                <w:color w:val="auto"/>
                <w:highlight w:val="none"/>
              </w:rPr>
            </w:pPr>
          </w:p>
        </w:tc>
        <w:tc>
          <w:tcPr>
            <w:tcW w:w="1425" w:type="dxa"/>
            <w:noWrap w:val="0"/>
            <w:vAlign w:val="top"/>
          </w:tcPr>
          <w:p w14:paraId="001E87F0">
            <w:pPr>
              <w:pStyle w:val="2"/>
              <w:ind w:firstLine="480"/>
              <w:rPr>
                <w:rFonts w:hint="eastAsia" w:ascii="仿宋" w:hAnsi="仿宋" w:eastAsia="仿宋" w:cs="仿宋"/>
                <w:color w:val="auto"/>
                <w:highlight w:val="none"/>
              </w:rPr>
            </w:pPr>
          </w:p>
        </w:tc>
        <w:tc>
          <w:tcPr>
            <w:tcW w:w="1260" w:type="dxa"/>
            <w:noWrap w:val="0"/>
            <w:vAlign w:val="top"/>
          </w:tcPr>
          <w:p w14:paraId="27F261A4">
            <w:pPr>
              <w:pStyle w:val="2"/>
              <w:ind w:firstLine="480"/>
              <w:rPr>
                <w:rFonts w:hint="eastAsia" w:ascii="仿宋" w:hAnsi="仿宋" w:eastAsia="仿宋" w:cs="仿宋"/>
                <w:color w:val="auto"/>
                <w:highlight w:val="none"/>
              </w:rPr>
            </w:pPr>
          </w:p>
        </w:tc>
        <w:tc>
          <w:tcPr>
            <w:tcW w:w="1190" w:type="dxa"/>
            <w:noWrap w:val="0"/>
            <w:vAlign w:val="top"/>
          </w:tcPr>
          <w:p w14:paraId="383D819A">
            <w:pPr>
              <w:pStyle w:val="2"/>
              <w:ind w:firstLine="480"/>
              <w:rPr>
                <w:rFonts w:hint="eastAsia" w:ascii="仿宋" w:hAnsi="仿宋" w:eastAsia="仿宋" w:cs="仿宋"/>
                <w:color w:val="auto"/>
                <w:highlight w:val="none"/>
              </w:rPr>
            </w:pPr>
          </w:p>
        </w:tc>
        <w:tc>
          <w:tcPr>
            <w:tcW w:w="862" w:type="dxa"/>
            <w:noWrap w:val="0"/>
            <w:vAlign w:val="top"/>
          </w:tcPr>
          <w:p w14:paraId="13B05E8B">
            <w:pPr>
              <w:pStyle w:val="2"/>
              <w:ind w:firstLine="480"/>
              <w:rPr>
                <w:rFonts w:hint="eastAsia" w:ascii="仿宋" w:hAnsi="仿宋" w:eastAsia="仿宋" w:cs="仿宋"/>
                <w:color w:val="auto"/>
                <w:highlight w:val="none"/>
              </w:rPr>
            </w:pPr>
          </w:p>
        </w:tc>
      </w:tr>
      <w:tr w14:paraId="7DECA7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9" w:type="dxa"/>
            <w:noWrap w:val="0"/>
            <w:vAlign w:val="top"/>
          </w:tcPr>
          <w:p w14:paraId="4C4D4DF0">
            <w:pPr>
              <w:pStyle w:val="2"/>
              <w:ind w:firstLine="480"/>
              <w:rPr>
                <w:rFonts w:hint="eastAsia" w:ascii="仿宋" w:hAnsi="仿宋" w:eastAsia="仿宋" w:cs="仿宋"/>
                <w:color w:val="auto"/>
                <w:highlight w:val="none"/>
              </w:rPr>
            </w:pPr>
          </w:p>
        </w:tc>
        <w:tc>
          <w:tcPr>
            <w:tcW w:w="1253" w:type="dxa"/>
            <w:noWrap w:val="0"/>
            <w:vAlign w:val="top"/>
          </w:tcPr>
          <w:p w14:paraId="4FF9491E">
            <w:pPr>
              <w:pStyle w:val="2"/>
              <w:ind w:firstLine="480"/>
              <w:rPr>
                <w:rFonts w:hint="eastAsia" w:ascii="仿宋" w:hAnsi="仿宋" w:eastAsia="仿宋" w:cs="仿宋"/>
                <w:color w:val="auto"/>
                <w:highlight w:val="none"/>
              </w:rPr>
            </w:pPr>
          </w:p>
        </w:tc>
        <w:tc>
          <w:tcPr>
            <w:tcW w:w="1446" w:type="dxa"/>
            <w:noWrap w:val="0"/>
            <w:vAlign w:val="top"/>
          </w:tcPr>
          <w:p w14:paraId="3BB0B6B0">
            <w:pPr>
              <w:pStyle w:val="2"/>
              <w:ind w:firstLine="0" w:firstLineChars="0"/>
              <w:rPr>
                <w:rFonts w:hint="eastAsia" w:ascii="仿宋" w:hAnsi="仿宋" w:eastAsia="仿宋" w:cs="仿宋"/>
                <w:color w:val="auto"/>
                <w:highlight w:val="none"/>
              </w:rPr>
            </w:pPr>
          </w:p>
        </w:tc>
        <w:tc>
          <w:tcPr>
            <w:tcW w:w="1425" w:type="dxa"/>
            <w:noWrap w:val="0"/>
            <w:vAlign w:val="top"/>
          </w:tcPr>
          <w:p w14:paraId="1BA79089">
            <w:pPr>
              <w:pStyle w:val="2"/>
              <w:ind w:firstLine="480"/>
              <w:rPr>
                <w:rFonts w:hint="eastAsia" w:ascii="仿宋" w:hAnsi="仿宋" w:eastAsia="仿宋" w:cs="仿宋"/>
                <w:color w:val="auto"/>
                <w:highlight w:val="none"/>
              </w:rPr>
            </w:pPr>
          </w:p>
        </w:tc>
        <w:tc>
          <w:tcPr>
            <w:tcW w:w="1260" w:type="dxa"/>
            <w:noWrap w:val="0"/>
            <w:vAlign w:val="top"/>
          </w:tcPr>
          <w:p w14:paraId="55157D6E">
            <w:pPr>
              <w:pStyle w:val="2"/>
              <w:ind w:firstLine="480"/>
              <w:rPr>
                <w:rFonts w:hint="eastAsia" w:ascii="仿宋" w:hAnsi="仿宋" w:eastAsia="仿宋" w:cs="仿宋"/>
                <w:color w:val="auto"/>
                <w:highlight w:val="none"/>
              </w:rPr>
            </w:pPr>
          </w:p>
        </w:tc>
        <w:tc>
          <w:tcPr>
            <w:tcW w:w="1190" w:type="dxa"/>
            <w:noWrap w:val="0"/>
            <w:vAlign w:val="top"/>
          </w:tcPr>
          <w:p w14:paraId="5301FA4A">
            <w:pPr>
              <w:pStyle w:val="2"/>
              <w:ind w:firstLine="480"/>
              <w:rPr>
                <w:rFonts w:hint="eastAsia" w:ascii="仿宋" w:hAnsi="仿宋" w:eastAsia="仿宋" w:cs="仿宋"/>
                <w:color w:val="auto"/>
                <w:highlight w:val="none"/>
              </w:rPr>
            </w:pPr>
          </w:p>
        </w:tc>
        <w:tc>
          <w:tcPr>
            <w:tcW w:w="862" w:type="dxa"/>
            <w:noWrap w:val="0"/>
            <w:vAlign w:val="top"/>
          </w:tcPr>
          <w:p w14:paraId="519016EA">
            <w:pPr>
              <w:pStyle w:val="2"/>
              <w:ind w:firstLine="480"/>
              <w:rPr>
                <w:rFonts w:hint="eastAsia" w:ascii="仿宋" w:hAnsi="仿宋" w:eastAsia="仿宋" w:cs="仿宋"/>
                <w:color w:val="auto"/>
                <w:highlight w:val="none"/>
              </w:rPr>
            </w:pPr>
          </w:p>
        </w:tc>
      </w:tr>
      <w:tr w14:paraId="52325D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9" w:type="dxa"/>
            <w:noWrap w:val="0"/>
            <w:vAlign w:val="top"/>
          </w:tcPr>
          <w:p w14:paraId="1685A552">
            <w:pPr>
              <w:pStyle w:val="2"/>
              <w:ind w:firstLine="480"/>
              <w:rPr>
                <w:rFonts w:hint="eastAsia" w:ascii="仿宋" w:hAnsi="仿宋" w:eastAsia="仿宋" w:cs="仿宋"/>
                <w:color w:val="auto"/>
                <w:highlight w:val="none"/>
              </w:rPr>
            </w:pPr>
          </w:p>
        </w:tc>
        <w:tc>
          <w:tcPr>
            <w:tcW w:w="1253" w:type="dxa"/>
            <w:noWrap w:val="0"/>
            <w:vAlign w:val="top"/>
          </w:tcPr>
          <w:p w14:paraId="0A1EF5F7">
            <w:pPr>
              <w:pStyle w:val="2"/>
              <w:ind w:firstLine="0" w:firstLineChars="0"/>
              <w:rPr>
                <w:rFonts w:hint="eastAsia" w:ascii="仿宋" w:hAnsi="仿宋" w:eastAsia="仿宋" w:cs="仿宋"/>
                <w:color w:val="auto"/>
                <w:highlight w:val="none"/>
              </w:rPr>
            </w:pPr>
          </w:p>
        </w:tc>
        <w:tc>
          <w:tcPr>
            <w:tcW w:w="1446" w:type="dxa"/>
            <w:noWrap w:val="0"/>
            <w:vAlign w:val="top"/>
          </w:tcPr>
          <w:p w14:paraId="4092D712">
            <w:pPr>
              <w:pStyle w:val="2"/>
              <w:ind w:firstLine="0" w:firstLineChars="0"/>
              <w:rPr>
                <w:rFonts w:hint="eastAsia" w:ascii="仿宋" w:hAnsi="仿宋" w:eastAsia="仿宋" w:cs="仿宋"/>
                <w:color w:val="auto"/>
                <w:highlight w:val="none"/>
              </w:rPr>
            </w:pPr>
          </w:p>
        </w:tc>
        <w:tc>
          <w:tcPr>
            <w:tcW w:w="1425" w:type="dxa"/>
            <w:noWrap w:val="0"/>
            <w:vAlign w:val="top"/>
          </w:tcPr>
          <w:p w14:paraId="4778BF30">
            <w:pPr>
              <w:pStyle w:val="2"/>
              <w:ind w:firstLine="480"/>
              <w:rPr>
                <w:rFonts w:hint="eastAsia" w:ascii="仿宋" w:hAnsi="仿宋" w:eastAsia="仿宋" w:cs="仿宋"/>
                <w:color w:val="auto"/>
                <w:highlight w:val="none"/>
              </w:rPr>
            </w:pPr>
          </w:p>
        </w:tc>
        <w:tc>
          <w:tcPr>
            <w:tcW w:w="1260" w:type="dxa"/>
            <w:noWrap w:val="0"/>
            <w:vAlign w:val="top"/>
          </w:tcPr>
          <w:p w14:paraId="0DD662E4">
            <w:pPr>
              <w:pStyle w:val="2"/>
              <w:ind w:firstLine="480"/>
              <w:rPr>
                <w:rFonts w:hint="eastAsia" w:ascii="仿宋" w:hAnsi="仿宋" w:eastAsia="仿宋" w:cs="仿宋"/>
                <w:color w:val="auto"/>
                <w:highlight w:val="none"/>
              </w:rPr>
            </w:pPr>
          </w:p>
        </w:tc>
        <w:tc>
          <w:tcPr>
            <w:tcW w:w="1190" w:type="dxa"/>
            <w:noWrap w:val="0"/>
            <w:vAlign w:val="top"/>
          </w:tcPr>
          <w:p w14:paraId="03F70AF8">
            <w:pPr>
              <w:pStyle w:val="2"/>
              <w:ind w:firstLine="480"/>
              <w:rPr>
                <w:rFonts w:hint="eastAsia" w:ascii="仿宋" w:hAnsi="仿宋" w:eastAsia="仿宋" w:cs="仿宋"/>
                <w:color w:val="auto"/>
                <w:highlight w:val="none"/>
              </w:rPr>
            </w:pPr>
          </w:p>
        </w:tc>
        <w:tc>
          <w:tcPr>
            <w:tcW w:w="862" w:type="dxa"/>
            <w:noWrap w:val="0"/>
            <w:vAlign w:val="top"/>
          </w:tcPr>
          <w:p w14:paraId="4D455EBD">
            <w:pPr>
              <w:pStyle w:val="2"/>
              <w:ind w:firstLine="480"/>
              <w:rPr>
                <w:rFonts w:hint="eastAsia" w:ascii="仿宋" w:hAnsi="仿宋" w:eastAsia="仿宋" w:cs="仿宋"/>
                <w:color w:val="auto"/>
                <w:highlight w:val="none"/>
              </w:rPr>
            </w:pPr>
          </w:p>
        </w:tc>
      </w:tr>
      <w:tr w14:paraId="191281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9" w:type="dxa"/>
            <w:noWrap w:val="0"/>
            <w:vAlign w:val="top"/>
          </w:tcPr>
          <w:p w14:paraId="42D6544F">
            <w:pPr>
              <w:pStyle w:val="2"/>
              <w:ind w:firstLine="480"/>
              <w:rPr>
                <w:rFonts w:hint="eastAsia" w:ascii="仿宋" w:hAnsi="仿宋" w:eastAsia="仿宋" w:cs="仿宋"/>
                <w:color w:val="auto"/>
                <w:highlight w:val="none"/>
              </w:rPr>
            </w:pPr>
          </w:p>
        </w:tc>
        <w:tc>
          <w:tcPr>
            <w:tcW w:w="1253" w:type="dxa"/>
            <w:noWrap w:val="0"/>
            <w:vAlign w:val="top"/>
          </w:tcPr>
          <w:p w14:paraId="790D7544">
            <w:pPr>
              <w:pStyle w:val="2"/>
              <w:ind w:firstLine="480"/>
              <w:rPr>
                <w:rFonts w:hint="eastAsia" w:ascii="仿宋" w:hAnsi="仿宋" w:eastAsia="仿宋" w:cs="仿宋"/>
                <w:color w:val="auto"/>
                <w:highlight w:val="none"/>
              </w:rPr>
            </w:pPr>
          </w:p>
        </w:tc>
        <w:tc>
          <w:tcPr>
            <w:tcW w:w="1446" w:type="dxa"/>
            <w:noWrap w:val="0"/>
            <w:vAlign w:val="top"/>
          </w:tcPr>
          <w:p w14:paraId="37569CEA">
            <w:pPr>
              <w:pStyle w:val="2"/>
              <w:ind w:firstLine="480"/>
              <w:rPr>
                <w:rFonts w:hint="eastAsia" w:ascii="仿宋" w:hAnsi="仿宋" w:eastAsia="仿宋" w:cs="仿宋"/>
                <w:color w:val="auto"/>
                <w:highlight w:val="none"/>
              </w:rPr>
            </w:pPr>
          </w:p>
        </w:tc>
        <w:tc>
          <w:tcPr>
            <w:tcW w:w="1425" w:type="dxa"/>
            <w:noWrap w:val="0"/>
            <w:vAlign w:val="top"/>
          </w:tcPr>
          <w:p w14:paraId="2B63C9B0">
            <w:pPr>
              <w:pStyle w:val="2"/>
              <w:ind w:firstLine="480"/>
              <w:rPr>
                <w:rFonts w:hint="eastAsia" w:ascii="仿宋" w:hAnsi="仿宋" w:eastAsia="仿宋" w:cs="仿宋"/>
                <w:color w:val="auto"/>
                <w:highlight w:val="none"/>
              </w:rPr>
            </w:pPr>
          </w:p>
        </w:tc>
        <w:tc>
          <w:tcPr>
            <w:tcW w:w="1260" w:type="dxa"/>
            <w:noWrap w:val="0"/>
            <w:vAlign w:val="top"/>
          </w:tcPr>
          <w:p w14:paraId="4D19ADA5">
            <w:pPr>
              <w:pStyle w:val="2"/>
              <w:ind w:firstLine="480"/>
              <w:rPr>
                <w:rFonts w:hint="eastAsia" w:ascii="仿宋" w:hAnsi="仿宋" w:eastAsia="仿宋" w:cs="仿宋"/>
                <w:color w:val="auto"/>
                <w:highlight w:val="none"/>
              </w:rPr>
            </w:pPr>
          </w:p>
        </w:tc>
        <w:tc>
          <w:tcPr>
            <w:tcW w:w="1190" w:type="dxa"/>
            <w:noWrap w:val="0"/>
            <w:vAlign w:val="top"/>
          </w:tcPr>
          <w:p w14:paraId="3FC92BFB">
            <w:pPr>
              <w:pStyle w:val="2"/>
              <w:ind w:firstLine="480"/>
              <w:rPr>
                <w:rFonts w:hint="eastAsia" w:ascii="仿宋" w:hAnsi="仿宋" w:eastAsia="仿宋" w:cs="仿宋"/>
                <w:color w:val="auto"/>
                <w:highlight w:val="none"/>
              </w:rPr>
            </w:pPr>
          </w:p>
        </w:tc>
        <w:tc>
          <w:tcPr>
            <w:tcW w:w="862" w:type="dxa"/>
            <w:noWrap w:val="0"/>
            <w:vAlign w:val="top"/>
          </w:tcPr>
          <w:p w14:paraId="59E7CFA3">
            <w:pPr>
              <w:pStyle w:val="2"/>
              <w:ind w:firstLine="480"/>
              <w:rPr>
                <w:rFonts w:hint="eastAsia" w:ascii="仿宋" w:hAnsi="仿宋" w:eastAsia="仿宋" w:cs="仿宋"/>
                <w:color w:val="auto"/>
                <w:highlight w:val="none"/>
              </w:rPr>
            </w:pPr>
          </w:p>
        </w:tc>
      </w:tr>
      <w:tr w14:paraId="192EAE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9" w:type="dxa"/>
            <w:noWrap w:val="0"/>
            <w:vAlign w:val="top"/>
          </w:tcPr>
          <w:p w14:paraId="7926FC47">
            <w:pPr>
              <w:pStyle w:val="2"/>
              <w:ind w:firstLine="480"/>
              <w:rPr>
                <w:rFonts w:hint="eastAsia" w:ascii="仿宋" w:hAnsi="仿宋" w:eastAsia="仿宋" w:cs="仿宋"/>
                <w:color w:val="auto"/>
                <w:highlight w:val="none"/>
              </w:rPr>
            </w:pPr>
          </w:p>
        </w:tc>
        <w:tc>
          <w:tcPr>
            <w:tcW w:w="1253" w:type="dxa"/>
            <w:noWrap w:val="0"/>
            <w:vAlign w:val="top"/>
          </w:tcPr>
          <w:p w14:paraId="51ED6C2B">
            <w:pPr>
              <w:pStyle w:val="2"/>
              <w:ind w:firstLine="480"/>
              <w:rPr>
                <w:rFonts w:hint="eastAsia" w:ascii="仿宋" w:hAnsi="仿宋" w:eastAsia="仿宋" w:cs="仿宋"/>
                <w:color w:val="auto"/>
                <w:highlight w:val="none"/>
              </w:rPr>
            </w:pPr>
          </w:p>
        </w:tc>
        <w:tc>
          <w:tcPr>
            <w:tcW w:w="1446" w:type="dxa"/>
            <w:noWrap w:val="0"/>
            <w:vAlign w:val="top"/>
          </w:tcPr>
          <w:p w14:paraId="01F457CA">
            <w:pPr>
              <w:pStyle w:val="2"/>
              <w:ind w:firstLine="480"/>
              <w:rPr>
                <w:rFonts w:hint="eastAsia" w:ascii="仿宋" w:hAnsi="仿宋" w:eastAsia="仿宋" w:cs="仿宋"/>
                <w:color w:val="auto"/>
                <w:highlight w:val="none"/>
              </w:rPr>
            </w:pPr>
          </w:p>
        </w:tc>
        <w:tc>
          <w:tcPr>
            <w:tcW w:w="1425" w:type="dxa"/>
            <w:noWrap w:val="0"/>
            <w:vAlign w:val="top"/>
          </w:tcPr>
          <w:p w14:paraId="63A8A478">
            <w:pPr>
              <w:pStyle w:val="2"/>
              <w:ind w:firstLine="480"/>
              <w:rPr>
                <w:rFonts w:hint="eastAsia" w:ascii="仿宋" w:hAnsi="仿宋" w:eastAsia="仿宋" w:cs="仿宋"/>
                <w:color w:val="auto"/>
                <w:highlight w:val="none"/>
              </w:rPr>
            </w:pPr>
          </w:p>
        </w:tc>
        <w:tc>
          <w:tcPr>
            <w:tcW w:w="1260" w:type="dxa"/>
            <w:noWrap w:val="0"/>
            <w:vAlign w:val="top"/>
          </w:tcPr>
          <w:p w14:paraId="54080780">
            <w:pPr>
              <w:pStyle w:val="2"/>
              <w:ind w:firstLine="480"/>
              <w:rPr>
                <w:rFonts w:hint="eastAsia" w:ascii="仿宋" w:hAnsi="仿宋" w:eastAsia="仿宋" w:cs="仿宋"/>
                <w:color w:val="auto"/>
                <w:highlight w:val="none"/>
              </w:rPr>
            </w:pPr>
          </w:p>
        </w:tc>
        <w:tc>
          <w:tcPr>
            <w:tcW w:w="1190" w:type="dxa"/>
            <w:noWrap w:val="0"/>
            <w:vAlign w:val="top"/>
          </w:tcPr>
          <w:p w14:paraId="134032B6">
            <w:pPr>
              <w:pStyle w:val="2"/>
              <w:ind w:firstLine="480"/>
              <w:rPr>
                <w:rFonts w:hint="eastAsia" w:ascii="仿宋" w:hAnsi="仿宋" w:eastAsia="仿宋" w:cs="仿宋"/>
                <w:color w:val="auto"/>
                <w:highlight w:val="none"/>
              </w:rPr>
            </w:pPr>
          </w:p>
        </w:tc>
        <w:tc>
          <w:tcPr>
            <w:tcW w:w="862" w:type="dxa"/>
            <w:noWrap w:val="0"/>
            <w:vAlign w:val="top"/>
          </w:tcPr>
          <w:p w14:paraId="761A5B6B">
            <w:pPr>
              <w:pStyle w:val="2"/>
              <w:ind w:firstLine="480"/>
              <w:rPr>
                <w:rFonts w:hint="eastAsia" w:ascii="仿宋" w:hAnsi="仿宋" w:eastAsia="仿宋" w:cs="仿宋"/>
                <w:color w:val="auto"/>
                <w:highlight w:val="none"/>
              </w:rPr>
            </w:pPr>
          </w:p>
        </w:tc>
      </w:tr>
      <w:tr w14:paraId="0F71DC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9" w:type="dxa"/>
            <w:noWrap w:val="0"/>
            <w:vAlign w:val="top"/>
          </w:tcPr>
          <w:p w14:paraId="48E8726B">
            <w:pPr>
              <w:pStyle w:val="2"/>
              <w:ind w:firstLine="480"/>
              <w:rPr>
                <w:rFonts w:hint="eastAsia" w:ascii="仿宋" w:hAnsi="仿宋" w:eastAsia="仿宋" w:cs="仿宋"/>
                <w:color w:val="auto"/>
                <w:highlight w:val="none"/>
              </w:rPr>
            </w:pPr>
          </w:p>
        </w:tc>
        <w:tc>
          <w:tcPr>
            <w:tcW w:w="1253" w:type="dxa"/>
            <w:noWrap w:val="0"/>
            <w:vAlign w:val="top"/>
          </w:tcPr>
          <w:p w14:paraId="7827978C">
            <w:pPr>
              <w:pStyle w:val="2"/>
              <w:ind w:firstLine="480"/>
              <w:rPr>
                <w:rFonts w:hint="eastAsia" w:ascii="仿宋" w:hAnsi="仿宋" w:eastAsia="仿宋" w:cs="仿宋"/>
                <w:color w:val="auto"/>
                <w:highlight w:val="none"/>
              </w:rPr>
            </w:pPr>
          </w:p>
        </w:tc>
        <w:tc>
          <w:tcPr>
            <w:tcW w:w="1446" w:type="dxa"/>
            <w:noWrap w:val="0"/>
            <w:vAlign w:val="top"/>
          </w:tcPr>
          <w:p w14:paraId="3CFC8ADC">
            <w:pPr>
              <w:pStyle w:val="2"/>
              <w:ind w:firstLine="480"/>
              <w:rPr>
                <w:rFonts w:hint="eastAsia" w:ascii="仿宋" w:hAnsi="仿宋" w:eastAsia="仿宋" w:cs="仿宋"/>
                <w:color w:val="auto"/>
                <w:highlight w:val="none"/>
              </w:rPr>
            </w:pPr>
          </w:p>
        </w:tc>
        <w:tc>
          <w:tcPr>
            <w:tcW w:w="1425" w:type="dxa"/>
            <w:noWrap w:val="0"/>
            <w:vAlign w:val="top"/>
          </w:tcPr>
          <w:p w14:paraId="673EDF08">
            <w:pPr>
              <w:pStyle w:val="2"/>
              <w:ind w:firstLine="480"/>
              <w:rPr>
                <w:rFonts w:hint="eastAsia" w:ascii="仿宋" w:hAnsi="仿宋" w:eastAsia="仿宋" w:cs="仿宋"/>
                <w:color w:val="auto"/>
                <w:highlight w:val="none"/>
              </w:rPr>
            </w:pPr>
          </w:p>
        </w:tc>
        <w:tc>
          <w:tcPr>
            <w:tcW w:w="1260" w:type="dxa"/>
            <w:noWrap w:val="0"/>
            <w:vAlign w:val="top"/>
          </w:tcPr>
          <w:p w14:paraId="2242563F">
            <w:pPr>
              <w:pStyle w:val="2"/>
              <w:ind w:firstLine="480"/>
              <w:rPr>
                <w:rFonts w:hint="eastAsia" w:ascii="仿宋" w:hAnsi="仿宋" w:eastAsia="仿宋" w:cs="仿宋"/>
                <w:color w:val="auto"/>
                <w:highlight w:val="none"/>
              </w:rPr>
            </w:pPr>
          </w:p>
        </w:tc>
        <w:tc>
          <w:tcPr>
            <w:tcW w:w="1190" w:type="dxa"/>
            <w:noWrap w:val="0"/>
            <w:vAlign w:val="top"/>
          </w:tcPr>
          <w:p w14:paraId="0C0FEE47">
            <w:pPr>
              <w:pStyle w:val="2"/>
              <w:ind w:firstLine="480"/>
              <w:rPr>
                <w:rFonts w:hint="eastAsia" w:ascii="仿宋" w:hAnsi="仿宋" w:eastAsia="仿宋" w:cs="仿宋"/>
                <w:color w:val="auto"/>
                <w:highlight w:val="none"/>
              </w:rPr>
            </w:pPr>
          </w:p>
        </w:tc>
        <w:tc>
          <w:tcPr>
            <w:tcW w:w="862" w:type="dxa"/>
            <w:noWrap w:val="0"/>
            <w:vAlign w:val="top"/>
          </w:tcPr>
          <w:p w14:paraId="6AA1C558">
            <w:pPr>
              <w:pStyle w:val="2"/>
              <w:ind w:firstLine="480"/>
              <w:rPr>
                <w:rFonts w:hint="eastAsia" w:ascii="仿宋" w:hAnsi="仿宋" w:eastAsia="仿宋" w:cs="仿宋"/>
                <w:color w:val="auto"/>
                <w:highlight w:val="none"/>
              </w:rPr>
            </w:pPr>
          </w:p>
        </w:tc>
      </w:tr>
      <w:tr w14:paraId="1B77A5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9" w:type="dxa"/>
            <w:noWrap w:val="0"/>
            <w:vAlign w:val="top"/>
          </w:tcPr>
          <w:p w14:paraId="7DA026B3">
            <w:pPr>
              <w:pStyle w:val="2"/>
              <w:ind w:firstLine="480"/>
              <w:rPr>
                <w:rFonts w:hint="eastAsia" w:ascii="仿宋" w:hAnsi="仿宋" w:eastAsia="仿宋" w:cs="仿宋"/>
                <w:color w:val="auto"/>
                <w:highlight w:val="none"/>
              </w:rPr>
            </w:pPr>
          </w:p>
        </w:tc>
        <w:tc>
          <w:tcPr>
            <w:tcW w:w="1253" w:type="dxa"/>
            <w:noWrap w:val="0"/>
            <w:vAlign w:val="top"/>
          </w:tcPr>
          <w:p w14:paraId="46C3BA24">
            <w:pPr>
              <w:pStyle w:val="2"/>
              <w:ind w:firstLine="480"/>
              <w:rPr>
                <w:rFonts w:hint="eastAsia" w:ascii="仿宋" w:hAnsi="仿宋" w:eastAsia="仿宋" w:cs="仿宋"/>
                <w:color w:val="auto"/>
                <w:highlight w:val="none"/>
              </w:rPr>
            </w:pPr>
          </w:p>
        </w:tc>
        <w:tc>
          <w:tcPr>
            <w:tcW w:w="1446" w:type="dxa"/>
            <w:noWrap w:val="0"/>
            <w:vAlign w:val="top"/>
          </w:tcPr>
          <w:p w14:paraId="258FD993">
            <w:pPr>
              <w:pStyle w:val="2"/>
              <w:ind w:firstLine="480"/>
              <w:rPr>
                <w:rFonts w:hint="eastAsia" w:ascii="仿宋" w:hAnsi="仿宋" w:eastAsia="仿宋" w:cs="仿宋"/>
                <w:color w:val="auto"/>
                <w:highlight w:val="none"/>
              </w:rPr>
            </w:pPr>
          </w:p>
        </w:tc>
        <w:tc>
          <w:tcPr>
            <w:tcW w:w="1425" w:type="dxa"/>
            <w:noWrap w:val="0"/>
            <w:vAlign w:val="top"/>
          </w:tcPr>
          <w:p w14:paraId="5D0CF2DF">
            <w:pPr>
              <w:pStyle w:val="2"/>
              <w:ind w:firstLine="480"/>
              <w:rPr>
                <w:rFonts w:hint="eastAsia" w:ascii="仿宋" w:hAnsi="仿宋" w:eastAsia="仿宋" w:cs="仿宋"/>
                <w:color w:val="auto"/>
                <w:highlight w:val="none"/>
              </w:rPr>
            </w:pPr>
          </w:p>
        </w:tc>
        <w:tc>
          <w:tcPr>
            <w:tcW w:w="1260" w:type="dxa"/>
            <w:noWrap w:val="0"/>
            <w:vAlign w:val="top"/>
          </w:tcPr>
          <w:p w14:paraId="4BF203EE">
            <w:pPr>
              <w:pStyle w:val="2"/>
              <w:ind w:firstLine="480"/>
              <w:rPr>
                <w:rFonts w:hint="eastAsia" w:ascii="仿宋" w:hAnsi="仿宋" w:eastAsia="仿宋" w:cs="仿宋"/>
                <w:color w:val="auto"/>
                <w:highlight w:val="none"/>
              </w:rPr>
            </w:pPr>
          </w:p>
        </w:tc>
        <w:tc>
          <w:tcPr>
            <w:tcW w:w="1190" w:type="dxa"/>
            <w:noWrap w:val="0"/>
            <w:vAlign w:val="top"/>
          </w:tcPr>
          <w:p w14:paraId="08B9BE21">
            <w:pPr>
              <w:pStyle w:val="2"/>
              <w:ind w:firstLine="480"/>
              <w:rPr>
                <w:rFonts w:hint="eastAsia" w:ascii="仿宋" w:hAnsi="仿宋" w:eastAsia="仿宋" w:cs="仿宋"/>
                <w:color w:val="auto"/>
                <w:highlight w:val="none"/>
              </w:rPr>
            </w:pPr>
          </w:p>
        </w:tc>
        <w:tc>
          <w:tcPr>
            <w:tcW w:w="862" w:type="dxa"/>
            <w:noWrap w:val="0"/>
            <w:vAlign w:val="top"/>
          </w:tcPr>
          <w:p w14:paraId="12BB62A5">
            <w:pPr>
              <w:pStyle w:val="2"/>
              <w:ind w:firstLine="480"/>
              <w:rPr>
                <w:rFonts w:hint="eastAsia" w:ascii="仿宋" w:hAnsi="仿宋" w:eastAsia="仿宋" w:cs="仿宋"/>
                <w:color w:val="auto"/>
                <w:highlight w:val="none"/>
              </w:rPr>
            </w:pPr>
          </w:p>
        </w:tc>
      </w:tr>
      <w:tr w14:paraId="48F3BB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9" w:type="dxa"/>
            <w:noWrap w:val="0"/>
            <w:vAlign w:val="top"/>
          </w:tcPr>
          <w:p w14:paraId="039550CD">
            <w:pPr>
              <w:pStyle w:val="2"/>
              <w:ind w:firstLine="480"/>
              <w:rPr>
                <w:rFonts w:hint="eastAsia" w:ascii="仿宋" w:hAnsi="仿宋" w:eastAsia="仿宋" w:cs="仿宋"/>
                <w:color w:val="auto"/>
                <w:highlight w:val="none"/>
              </w:rPr>
            </w:pPr>
          </w:p>
        </w:tc>
        <w:tc>
          <w:tcPr>
            <w:tcW w:w="1253" w:type="dxa"/>
            <w:noWrap w:val="0"/>
            <w:vAlign w:val="top"/>
          </w:tcPr>
          <w:p w14:paraId="30DD9A69">
            <w:pPr>
              <w:pStyle w:val="2"/>
              <w:ind w:firstLine="480"/>
              <w:rPr>
                <w:rFonts w:hint="eastAsia" w:ascii="仿宋" w:hAnsi="仿宋" w:eastAsia="仿宋" w:cs="仿宋"/>
                <w:color w:val="auto"/>
                <w:highlight w:val="none"/>
              </w:rPr>
            </w:pPr>
          </w:p>
        </w:tc>
        <w:tc>
          <w:tcPr>
            <w:tcW w:w="1446" w:type="dxa"/>
            <w:noWrap w:val="0"/>
            <w:vAlign w:val="top"/>
          </w:tcPr>
          <w:p w14:paraId="2BABB54C">
            <w:pPr>
              <w:pStyle w:val="2"/>
              <w:ind w:firstLine="480"/>
              <w:rPr>
                <w:rFonts w:hint="eastAsia" w:ascii="仿宋" w:hAnsi="仿宋" w:eastAsia="仿宋" w:cs="仿宋"/>
                <w:color w:val="auto"/>
                <w:highlight w:val="none"/>
              </w:rPr>
            </w:pPr>
          </w:p>
        </w:tc>
        <w:tc>
          <w:tcPr>
            <w:tcW w:w="1425" w:type="dxa"/>
            <w:noWrap w:val="0"/>
            <w:vAlign w:val="top"/>
          </w:tcPr>
          <w:p w14:paraId="3306C191">
            <w:pPr>
              <w:pStyle w:val="2"/>
              <w:ind w:firstLine="480"/>
              <w:rPr>
                <w:rFonts w:hint="eastAsia" w:ascii="仿宋" w:hAnsi="仿宋" w:eastAsia="仿宋" w:cs="仿宋"/>
                <w:color w:val="auto"/>
                <w:highlight w:val="none"/>
              </w:rPr>
            </w:pPr>
          </w:p>
        </w:tc>
        <w:tc>
          <w:tcPr>
            <w:tcW w:w="1260" w:type="dxa"/>
            <w:noWrap w:val="0"/>
            <w:vAlign w:val="top"/>
          </w:tcPr>
          <w:p w14:paraId="1E5A3825">
            <w:pPr>
              <w:pStyle w:val="2"/>
              <w:ind w:firstLine="480"/>
              <w:rPr>
                <w:rFonts w:hint="eastAsia" w:ascii="仿宋" w:hAnsi="仿宋" w:eastAsia="仿宋" w:cs="仿宋"/>
                <w:color w:val="auto"/>
                <w:highlight w:val="none"/>
              </w:rPr>
            </w:pPr>
          </w:p>
        </w:tc>
        <w:tc>
          <w:tcPr>
            <w:tcW w:w="1190" w:type="dxa"/>
            <w:noWrap w:val="0"/>
            <w:vAlign w:val="top"/>
          </w:tcPr>
          <w:p w14:paraId="1AE6F447">
            <w:pPr>
              <w:pStyle w:val="2"/>
              <w:ind w:firstLine="480"/>
              <w:rPr>
                <w:rFonts w:hint="eastAsia" w:ascii="仿宋" w:hAnsi="仿宋" w:eastAsia="仿宋" w:cs="仿宋"/>
                <w:color w:val="auto"/>
                <w:highlight w:val="none"/>
              </w:rPr>
            </w:pPr>
          </w:p>
        </w:tc>
        <w:tc>
          <w:tcPr>
            <w:tcW w:w="862" w:type="dxa"/>
            <w:noWrap w:val="0"/>
            <w:vAlign w:val="top"/>
          </w:tcPr>
          <w:p w14:paraId="78884F35">
            <w:pPr>
              <w:pStyle w:val="2"/>
              <w:ind w:firstLine="480"/>
              <w:rPr>
                <w:rFonts w:hint="eastAsia" w:ascii="仿宋" w:hAnsi="仿宋" w:eastAsia="仿宋" w:cs="仿宋"/>
                <w:color w:val="auto"/>
                <w:highlight w:val="none"/>
              </w:rPr>
            </w:pPr>
          </w:p>
        </w:tc>
      </w:tr>
    </w:tbl>
    <w:p w14:paraId="25EAE6EA">
      <w:pPr>
        <w:spacing w:line="240" w:lineRule="atLeast"/>
        <w:ind w:left="1078" w:leftChars="257" w:hanging="539"/>
        <w:jc w:val="left"/>
        <w:outlineLvl w:val="1"/>
        <w:rPr>
          <w:rFonts w:hint="eastAsia" w:ascii="仿宋" w:hAnsi="仿宋" w:eastAsia="仿宋" w:cs="仿宋"/>
          <w:color w:val="auto"/>
          <w:sz w:val="24"/>
          <w:highlight w:val="none"/>
        </w:rPr>
      </w:pPr>
    </w:p>
    <w:p w14:paraId="4C871508">
      <w:pPr>
        <w:spacing w:line="240" w:lineRule="atLeast"/>
        <w:ind w:left="1078" w:leftChars="257" w:hanging="539"/>
        <w:jc w:val="left"/>
        <w:outlineLvl w:val="1"/>
        <w:rPr>
          <w:rFonts w:hint="eastAsia" w:ascii="仿宋" w:hAnsi="仿宋" w:eastAsia="仿宋" w:cs="仿宋"/>
          <w:color w:val="auto"/>
          <w:sz w:val="24"/>
          <w:highlight w:val="none"/>
        </w:rPr>
      </w:pPr>
    </w:p>
    <w:p w14:paraId="21DE4F14">
      <w:pPr>
        <w:spacing w:line="240" w:lineRule="atLeast"/>
        <w:ind w:left="1078" w:leftChars="257" w:hanging="539"/>
        <w:jc w:val="left"/>
        <w:outlineLvl w:val="1"/>
        <w:rPr>
          <w:rFonts w:hint="eastAsia" w:ascii="仿宋" w:hAnsi="仿宋" w:eastAsia="仿宋" w:cs="仿宋"/>
          <w:color w:val="auto"/>
          <w:sz w:val="24"/>
          <w:highlight w:val="none"/>
        </w:rPr>
      </w:pPr>
    </w:p>
    <w:p w14:paraId="4FDA97D7">
      <w:pPr>
        <w:pStyle w:val="2"/>
        <w:ind w:firstLine="1260" w:firstLineChars="600"/>
        <w:rPr>
          <w:rFonts w:hint="eastAsia" w:ascii="仿宋" w:hAnsi="仿宋" w:eastAsia="仿宋" w:cs="仿宋"/>
          <w:b/>
          <w:color w:val="auto"/>
          <w:highlight w:val="none"/>
        </w:rPr>
      </w:pPr>
    </w:p>
    <w:p w14:paraId="0D24B0D1">
      <w:pPr>
        <w:rPr>
          <w:color w:val="000000"/>
          <w:sz w:val="28"/>
          <w:szCs w:val="28"/>
        </w:rPr>
      </w:pPr>
    </w:p>
    <w:p w14:paraId="59C6FCE9">
      <w:pPr>
        <w:pStyle w:val="2"/>
        <w:rPr>
          <w:color w:val="000000"/>
          <w:sz w:val="28"/>
          <w:szCs w:val="28"/>
        </w:rPr>
      </w:pPr>
    </w:p>
    <w:p w14:paraId="424AF22E">
      <w:pPr>
        <w:pStyle w:val="2"/>
        <w:rPr>
          <w:color w:val="000000"/>
          <w:sz w:val="28"/>
          <w:szCs w:val="28"/>
        </w:rPr>
      </w:pPr>
    </w:p>
    <w:p w14:paraId="5EF7A174">
      <w:pPr>
        <w:pStyle w:val="2"/>
        <w:rPr>
          <w:color w:val="000000"/>
          <w:sz w:val="28"/>
          <w:szCs w:val="28"/>
        </w:rPr>
      </w:pPr>
    </w:p>
    <w:p w14:paraId="53B47042">
      <w:pPr>
        <w:rPr>
          <w:color w:val="000000"/>
          <w:sz w:val="28"/>
          <w:szCs w:val="28"/>
        </w:rPr>
      </w:pPr>
      <w:r>
        <w:rPr>
          <w:color w:val="000000"/>
          <w:sz w:val="28"/>
          <w:szCs w:val="28"/>
        </w:rPr>
        <w:br w:type="page"/>
      </w:r>
    </w:p>
    <w:p w14:paraId="43F3B486">
      <w:pPr>
        <w:pStyle w:val="5"/>
        <w:spacing w:before="0" w:line="240" w:lineRule="atLeast"/>
        <w:ind w:left="1079" w:leftChars="257" w:hanging="540"/>
        <w:rPr>
          <w:rFonts w:hint="eastAsia" w:ascii="仿宋" w:hAnsi="仿宋" w:eastAsia="仿宋" w:cs="仿宋"/>
          <w:b/>
          <w:color w:val="000000"/>
          <w:sz w:val="24"/>
          <w:highlight w:val="none"/>
          <w:lang w:val="en-US" w:eastAsia="zh-CN"/>
        </w:rPr>
      </w:pPr>
      <w:bookmarkStart w:id="394" w:name="_Toc14830"/>
      <w:bookmarkStart w:id="395" w:name="_Toc32609"/>
      <w:bookmarkStart w:id="396" w:name="_Toc28835"/>
      <w:bookmarkStart w:id="397" w:name="_Toc23068"/>
      <w:bookmarkStart w:id="398" w:name="_Toc515647825"/>
      <w:bookmarkStart w:id="399" w:name="_Toc25518"/>
      <w:bookmarkStart w:id="400" w:name="_Toc19284"/>
      <w:bookmarkStart w:id="401" w:name="OLE_LINK13"/>
      <w:bookmarkStart w:id="402" w:name="OLE_LINK14"/>
      <w:bookmarkStart w:id="403" w:name="_Toc28099"/>
      <w:bookmarkStart w:id="404" w:name="_Toc515647827"/>
      <w:bookmarkStart w:id="405" w:name="_Toc30795"/>
      <w:r>
        <w:rPr>
          <w:rFonts w:hint="eastAsia" w:ascii="仿宋" w:hAnsi="仿宋" w:eastAsia="仿宋" w:cs="仿宋"/>
          <w:b/>
          <w:color w:val="000000"/>
          <w:sz w:val="24"/>
          <w:highlight w:val="none"/>
          <w:lang w:val="en-US" w:eastAsia="zh-CN"/>
        </w:rPr>
        <w:t>7-1中小微企业证明文件（如有）（响应文件格式十一）</w:t>
      </w:r>
      <w:bookmarkEnd w:id="394"/>
      <w:bookmarkEnd w:id="395"/>
      <w:bookmarkEnd w:id="396"/>
    </w:p>
    <w:p w14:paraId="19DFC107">
      <w:pPr>
        <w:pStyle w:val="7"/>
        <w:rPr>
          <w:rFonts w:hint="eastAsia" w:ascii="仿宋" w:hAnsi="仿宋" w:eastAsia="仿宋" w:cs="仿宋"/>
          <w:b/>
          <w:color w:val="000000"/>
          <w:sz w:val="24"/>
          <w:highlight w:val="none"/>
          <w:lang w:val="en-US" w:eastAsia="zh-CN"/>
        </w:rPr>
      </w:pPr>
    </w:p>
    <w:p w14:paraId="448B7575">
      <w:pPr>
        <w:pageBreakBefore w:val="0"/>
        <w:widowControl/>
        <w:kinsoku/>
        <w:overflowPunct/>
        <w:topLinePunct w:val="0"/>
        <w:bidi w:val="0"/>
        <w:spacing w:before="100" w:beforeAutospacing="1" w:after="100" w:afterAutospacing="1" w:line="400" w:lineRule="exact"/>
        <w:jc w:val="center"/>
        <w:rPr>
          <w:rFonts w:hint="eastAsia" w:ascii="仿宋" w:hAnsi="仿宋" w:eastAsia="仿宋" w:cs="仿宋"/>
          <w:color w:val="000000"/>
          <w:kern w:val="0"/>
          <w:sz w:val="24"/>
        </w:rPr>
      </w:pPr>
      <w:r>
        <w:rPr>
          <w:rFonts w:hint="eastAsia" w:ascii="仿宋" w:hAnsi="仿宋" w:eastAsia="仿宋" w:cs="仿宋"/>
          <w:color w:val="000000"/>
          <w:kern w:val="0"/>
          <w:sz w:val="24"/>
        </w:rPr>
        <w:t>中小企业声明函（货物）</w:t>
      </w:r>
    </w:p>
    <w:p w14:paraId="2E22185B">
      <w:pPr>
        <w:pageBreakBefore w:val="0"/>
        <w:widowControl/>
        <w:kinsoku/>
        <w:overflowPunct/>
        <w:topLinePunct w:val="0"/>
        <w:bidi w:val="0"/>
        <w:spacing w:before="100" w:beforeAutospacing="1" w:after="100" w:afterAutospacing="1" w:line="400" w:lineRule="exact"/>
        <w:ind w:firstLine="420"/>
        <w:jc w:val="left"/>
        <w:rPr>
          <w:rFonts w:hint="eastAsia" w:ascii="仿宋" w:hAnsi="仿宋" w:eastAsia="仿宋" w:cs="仿宋"/>
          <w:color w:val="000000"/>
          <w:kern w:val="0"/>
          <w:sz w:val="24"/>
        </w:rPr>
      </w:pPr>
      <w:r>
        <w:rPr>
          <w:rFonts w:hint="eastAsia" w:ascii="仿宋" w:hAnsi="仿宋" w:eastAsia="仿宋" w:cs="仿宋"/>
          <w:color w:val="000000"/>
          <w:kern w:val="0"/>
          <w:sz w:val="24"/>
        </w:rPr>
        <w:t>本公司（联合体）郑重声明，根据《政府采购促进中小企业发展管理办法》（财库﹝2020﹞46 号）的规定，本公司（联合体）参加</w:t>
      </w:r>
      <w:r>
        <w:rPr>
          <w:rFonts w:hint="eastAsia" w:ascii="仿宋" w:hAnsi="仿宋" w:eastAsia="仿宋" w:cs="仿宋"/>
          <w:color w:val="000000"/>
          <w:kern w:val="0"/>
          <w:sz w:val="24"/>
          <w:u w:val="single"/>
        </w:rPr>
        <w:t>（单位名称）</w:t>
      </w:r>
      <w:r>
        <w:rPr>
          <w:rFonts w:hint="eastAsia" w:ascii="仿宋" w:hAnsi="仿宋" w:eastAsia="仿宋" w:cs="仿宋"/>
          <w:color w:val="000000"/>
          <w:kern w:val="0"/>
          <w:sz w:val="24"/>
        </w:rPr>
        <w:t>的</w:t>
      </w:r>
      <w:r>
        <w:rPr>
          <w:rFonts w:hint="eastAsia" w:ascii="仿宋" w:hAnsi="仿宋" w:eastAsia="仿宋" w:cs="仿宋"/>
          <w:color w:val="000000"/>
          <w:kern w:val="0"/>
          <w:sz w:val="24"/>
          <w:u w:val="single"/>
        </w:rPr>
        <w:t>（项目名称）</w:t>
      </w:r>
      <w:r>
        <w:rPr>
          <w:rFonts w:hint="eastAsia" w:ascii="仿宋" w:hAnsi="仿宋" w:eastAsia="仿宋" w:cs="仿宋"/>
          <w:color w:val="000000"/>
          <w:kern w:val="0"/>
          <w:sz w:val="24"/>
        </w:rPr>
        <w:t>采购活动，提供的货物全部由符合政策要求的中小企业制造。相关企业（含联合体中的中小企业、签订分包意向协议的中小企业） 的具体情况如下：</w:t>
      </w:r>
    </w:p>
    <w:p w14:paraId="52810254">
      <w:pPr>
        <w:pageBreakBefore w:val="0"/>
        <w:widowControl/>
        <w:kinsoku/>
        <w:overflowPunct/>
        <w:topLinePunct w:val="0"/>
        <w:bidi w:val="0"/>
        <w:spacing w:before="100" w:beforeAutospacing="1" w:after="100" w:afterAutospacing="1" w:line="400" w:lineRule="exact"/>
        <w:ind w:firstLine="420"/>
        <w:jc w:val="left"/>
        <w:rPr>
          <w:rFonts w:hint="eastAsia" w:ascii="仿宋" w:hAnsi="仿宋" w:eastAsia="仿宋" w:cs="仿宋"/>
          <w:color w:val="000000"/>
          <w:kern w:val="0"/>
          <w:sz w:val="24"/>
        </w:rPr>
      </w:pPr>
      <w:r>
        <w:rPr>
          <w:rFonts w:hint="eastAsia" w:ascii="仿宋" w:hAnsi="仿宋" w:eastAsia="仿宋" w:cs="仿宋"/>
          <w:color w:val="000000"/>
          <w:kern w:val="0"/>
          <w:sz w:val="24"/>
          <w:lang w:val="en-US" w:eastAsia="zh-CN"/>
        </w:rPr>
        <w:t>1、</w:t>
      </w:r>
      <w:r>
        <w:rPr>
          <w:rFonts w:hint="eastAsia" w:ascii="仿宋" w:hAnsi="仿宋" w:eastAsia="仿宋" w:cs="仿宋"/>
          <w:color w:val="000000"/>
          <w:kern w:val="0"/>
          <w:sz w:val="24"/>
          <w:u w:val="single"/>
        </w:rPr>
        <w:t>（ 标 的 名 称 ）</w:t>
      </w:r>
      <w:r>
        <w:rPr>
          <w:rFonts w:hint="eastAsia" w:ascii="仿宋" w:hAnsi="仿宋" w:eastAsia="仿宋" w:cs="仿宋"/>
          <w:color w:val="000000"/>
          <w:kern w:val="0"/>
          <w:sz w:val="24"/>
        </w:rPr>
        <w:t xml:space="preserve"> ， 属 于</w:t>
      </w:r>
      <w:r>
        <w:rPr>
          <w:rFonts w:hint="eastAsia" w:ascii="仿宋" w:hAnsi="仿宋" w:eastAsia="仿宋" w:cs="仿宋"/>
          <w:color w:val="000000"/>
          <w:kern w:val="0"/>
          <w:sz w:val="24"/>
          <w:u w:val="single"/>
        </w:rPr>
        <w:t xml:space="preserve"> （采购文件中明确的所属行业）</w:t>
      </w:r>
      <w:r>
        <w:rPr>
          <w:rFonts w:hint="eastAsia" w:ascii="仿宋" w:hAnsi="仿宋" w:eastAsia="仿宋" w:cs="仿宋"/>
          <w:color w:val="000000"/>
          <w:kern w:val="0"/>
          <w:sz w:val="24"/>
        </w:rPr>
        <w:t>行业；制造商为</w:t>
      </w:r>
      <w:r>
        <w:rPr>
          <w:rFonts w:hint="eastAsia" w:ascii="仿宋" w:hAnsi="仿宋" w:eastAsia="仿宋" w:cs="仿宋"/>
          <w:color w:val="000000"/>
          <w:kern w:val="0"/>
          <w:sz w:val="24"/>
          <w:u w:val="single"/>
        </w:rPr>
        <w:t>（企业名称）</w:t>
      </w:r>
      <w:r>
        <w:rPr>
          <w:rFonts w:hint="eastAsia" w:ascii="仿宋" w:hAnsi="仿宋" w:eastAsia="仿宋" w:cs="仿宋"/>
          <w:color w:val="000000"/>
          <w:kern w:val="0"/>
          <w:sz w:val="24"/>
        </w:rPr>
        <w:t>，从业人员</w:t>
      </w:r>
      <w:r>
        <w:rPr>
          <w:rFonts w:hint="eastAsia" w:ascii="仿宋" w:hAnsi="仿宋" w:eastAsia="仿宋" w:cs="仿宋"/>
          <w:color w:val="000000"/>
          <w:kern w:val="0"/>
          <w:sz w:val="24"/>
          <w:u w:val="single"/>
        </w:rPr>
        <w:t xml:space="preserve"> </w:t>
      </w:r>
      <w:r>
        <w:rPr>
          <w:rFonts w:hint="eastAsia" w:ascii="仿宋" w:hAnsi="仿宋" w:eastAsia="仿宋" w:cs="仿宋"/>
          <w:color w:val="000000"/>
          <w:kern w:val="0"/>
          <w:sz w:val="24"/>
          <w:u w:val="single"/>
        </w:rPr>
        <w:tab/>
      </w:r>
      <w:r>
        <w:rPr>
          <w:rFonts w:hint="eastAsia" w:ascii="仿宋" w:hAnsi="仿宋" w:eastAsia="仿宋" w:cs="仿宋"/>
          <w:color w:val="000000"/>
          <w:kern w:val="0"/>
          <w:sz w:val="24"/>
        </w:rPr>
        <w:t>人，营业收入为</w:t>
      </w:r>
      <w:r>
        <w:rPr>
          <w:rFonts w:hint="eastAsia" w:ascii="仿宋" w:hAnsi="仿宋" w:eastAsia="仿宋" w:cs="仿宋"/>
          <w:color w:val="000000"/>
          <w:kern w:val="0"/>
          <w:sz w:val="24"/>
          <w:u w:val="single"/>
        </w:rPr>
        <w:t xml:space="preserve"> </w:t>
      </w:r>
      <w:r>
        <w:rPr>
          <w:rFonts w:hint="eastAsia" w:ascii="仿宋" w:hAnsi="仿宋" w:eastAsia="仿宋" w:cs="仿宋"/>
          <w:color w:val="000000"/>
          <w:kern w:val="0"/>
          <w:sz w:val="24"/>
          <w:u w:val="single"/>
        </w:rPr>
        <w:tab/>
      </w:r>
      <w:r>
        <w:rPr>
          <w:rFonts w:hint="eastAsia" w:ascii="仿宋" w:hAnsi="仿宋" w:eastAsia="仿宋" w:cs="仿宋"/>
          <w:color w:val="000000"/>
          <w:kern w:val="0"/>
          <w:sz w:val="24"/>
        </w:rPr>
        <w:t>万元，资产总额为</w:t>
      </w:r>
      <w:r>
        <w:rPr>
          <w:rFonts w:hint="eastAsia" w:ascii="仿宋" w:hAnsi="仿宋" w:eastAsia="仿宋" w:cs="仿宋"/>
          <w:color w:val="000000"/>
          <w:kern w:val="0"/>
          <w:sz w:val="24"/>
          <w:u w:val="single"/>
        </w:rPr>
        <w:t xml:space="preserve"> </w:t>
      </w:r>
      <w:r>
        <w:rPr>
          <w:rFonts w:hint="eastAsia" w:ascii="仿宋" w:hAnsi="仿宋" w:eastAsia="仿宋" w:cs="仿宋"/>
          <w:color w:val="000000"/>
          <w:kern w:val="0"/>
          <w:sz w:val="24"/>
          <w:u w:val="single"/>
        </w:rPr>
        <w:tab/>
      </w:r>
      <w:r>
        <w:rPr>
          <w:rFonts w:hint="eastAsia" w:ascii="仿宋" w:hAnsi="仿宋" w:eastAsia="仿宋" w:cs="仿宋"/>
          <w:color w:val="000000"/>
          <w:kern w:val="0"/>
          <w:sz w:val="24"/>
        </w:rPr>
        <w:t>万元，属于</w:t>
      </w:r>
      <w:r>
        <w:rPr>
          <w:rFonts w:hint="eastAsia" w:ascii="仿宋" w:hAnsi="仿宋" w:eastAsia="仿宋" w:cs="仿宋"/>
          <w:color w:val="000000"/>
          <w:kern w:val="0"/>
          <w:sz w:val="24"/>
          <w:u w:val="single"/>
        </w:rPr>
        <w:t>（中型企业、小型企业、微型企业）</w:t>
      </w:r>
      <w:r>
        <w:rPr>
          <w:rFonts w:hint="eastAsia" w:ascii="仿宋" w:hAnsi="仿宋" w:eastAsia="仿宋" w:cs="仿宋"/>
          <w:color w:val="000000"/>
          <w:kern w:val="0"/>
          <w:sz w:val="24"/>
        </w:rPr>
        <w:t>；</w:t>
      </w:r>
    </w:p>
    <w:p w14:paraId="3AEB7443">
      <w:pPr>
        <w:pageBreakBefore w:val="0"/>
        <w:widowControl/>
        <w:kinsoku/>
        <w:overflowPunct/>
        <w:topLinePunct w:val="0"/>
        <w:bidi w:val="0"/>
        <w:spacing w:before="100" w:beforeAutospacing="1" w:after="100" w:afterAutospacing="1" w:line="400" w:lineRule="exact"/>
        <w:ind w:firstLine="420"/>
        <w:jc w:val="left"/>
        <w:rPr>
          <w:rFonts w:hint="eastAsia" w:ascii="仿宋" w:hAnsi="仿宋" w:eastAsia="仿宋" w:cs="仿宋"/>
          <w:color w:val="000000"/>
          <w:kern w:val="0"/>
          <w:sz w:val="24"/>
        </w:rPr>
      </w:pPr>
      <w:r>
        <w:rPr>
          <w:rFonts w:hint="eastAsia" w:ascii="仿宋" w:hAnsi="仿宋" w:eastAsia="仿宋" w:cs="仿宋"/>
          <w:color w:val="000000"/>
          <w:kern w:val="0"/>
          <w:sz w:val="24"/>
          <w:lang w:val="en-US" w:eastAsia="zh-CN"/>
        </w:rPr>
        <w:t>2、</w:t>
      </w:r>
      <w:r>
        <w:rPr>
          <w:rFonts w:hint="eastAsia" w:ascii="仿宋" w:hAnsi="仿宋" w:eastAsia="仿宋" w:cs="仿宋"/>
          <w:color w:val="000000"/>
          <w:kern w:val="0"/>
          <w:sz w:val="24"/>
          <w:u w:val="single"/>
        </w:rPr>
        <w:t xml:space="preserve">（ 标 的 名 称 ） </w:t>
      </w:r>
      <w:r>
        <w:rPr>
          <w:rFonts w:hint="eastAsia" w:ascii="仿宋" w:hAnsi="仿宋" w:eastAsia="仿宋" w:cs="仿宋"/>
          <w:color w:val="000000"/>
          <w:kern w:val="0"/>
          <w:sz w:val="24"/>
        </w:rPr>
        <w:t xml:space="preserve">， 属 于 </w:t>
      </w:r>
      <w:r>
        <w:rPr>
          <w:rFonts w:hint="eastAsia" w:ascii="仿宋" w:hAnsi="仿宋" w:eastAsia="仿宋" w:cs="仿宋"/>
          <w:color w:val="000000"/>
          <w:kern w:val="0"/>
          <w:sz w:val="24"/>
          <w:u w:val="single"/>
        </w:rPr>
        <w:t>（采购文件中明确的所属行业）</w:t>
      </w:r>
      <w:r>
        <w:rPr>
          <w:rFonts w:hint="eastAsia" w:ascii="仿宋" w:hAnsi="仿宋" w:eastAsia="仿宋" w:cs="仿宋"/>
          <w:color w:val="000000"/>
          <w:kern w:val="0"/>
          <w:sz w:val="24"/>
        </w:rPr>
        <w:t>行业；制造商为</w:t>
      </w:r>
      <w:r>
        <w:rPr>
          <w:rFonts w:hint="eastAsia" w:ascii="仿宋" w:hAnsi="仿宋" w:eastAsia="仿宋" w:cs="仿宋"/>
          <w:color w:val="000000"/>
          <w:kern w:val="0"/>
          <w:sz w:val="24"/>
          <w:u w:val="single"/>
        </w:rPr>
        <w:t>（企业名称）</w:t>
      </w:r>
      <w:r>
        <w:rPr>
          <w:rFonts w:hint="eastAsia" w:ascii="仿宋" w:hAnsi="仿宋" w:eastAsia="仿宋" w:cs="仿宋"/>
          <w:color w:val="000000"/>
          <w:kern w:val="0"/>
          <w:sz w:val="24"/>
        </w:rPr>
        <w:t>，从业人员</w:t>
      </w:r>
      <w:r>
        <w:rPr>
          <w:rFonts w:hint="eastAsia" w:ascii="仿宋" w:hAnsi="仿宋" w:eastAsia="仿宋" w:cs="仿宋"/>
          <w:color w:val="000000"/>
          <w:kern w:val="0"/>
          <w:sz w:val="24"/>
          <w:u w:val="single"/>
        </w:rPr>
        <w:t xml:space="preserve"> </w:t>
      </w:r>
      <w:r>
        <w:rPr>
          <w:rFonts w:hint="eastAsia" w:ascii="仿宋" w:hAnsi="仿宋" w:eastAsia="仿宋" w:cs="仿宋"/>
          <w:color w:val="000000"/>
          <w:kern w:val="0"/>
          <w:sz w:val="24"/>
          <w:u w:val="single"/>
        </w:rPr>
        <w:tab/>
      </w:r>
      <w:r>
        <w:rPr>
          <w:rFonts w:hint="eastAsia" w:ascii="仿宋" w:hAnsi="仿宋" w:eastAsia="仿宋" w:cs="仿宋"/>
          <w:color w:val="000000"/>
          <w:kern w:val="0"/>
          <w:sz w:val="24"/>
        </w:rPr>
        <w:t>人，营业收入为</w:t>
      </w:r>
      <w:r>
        <w:rPr>
          <w:rFonts w:hint="eastAsia" w:ascii="仿宋" w:hAnsi="仿宋" w:eastAsia="仿宋" w:cs="仿宋"/>
          <w:color w:val="000000"/>
          <w:kern w:val="0"/>
          <w:sz w:val="24"/>
          <w:u w:val="single"/>
        </w:rPr>
        <w:t xml:space="preserve"> </w:t>
      </w:r>
      <w:r>
        <w:rPr>
          <w:rFonts w:hint="eastAsia" w:ascii="仿宋" w:hAnsi="仿宋" w:eastAsia="仿宋" w:cs="仿宋"/>
          <w:color w:val="000000"/>
          <w:kern w:val="0"/>
          <w:sz w:val="24"/>
          <w:u w:val="single"/>
        </w:rPr>
        <w:tab/>
      </w:r>
      <w:r>
        <w:rPr>
          <w:rFonts w:hint="eastAsia" w:ascii="仿宋" w:hAnsi="仿宋" w:eastAsia="仿宋" w:cs="仿宋"/>
          <w:color w:val="000000"/>
          <w:kern w:val="0"/>
          <w:sz w:val="24"/>
        </w:rPr>
        <w:t>万元，资产总额为</w:t>
      </w:r>
      <w:r>
        <w:rPr>
          <w:rFonts w:hint="eastAsia" w:ascii="仿宋" w:hAnsi="仿宋" w:eastAsia="仿宋" w:cs="仿宋"/>
          <w:color w:val="000000"/>
          <w:kern w:val="0"/>
          <w:sz w:val="24"/>
          <w:u w:val="single"/>
        </w:rPr>
        <w:t xml:space="preserve"> </w:t>
      </w:r>
      <w:r>
        <w:rPr>
          <w:rFonts w:hint="eastAsia" w:ascii="仿宋" w:hAnsi="仿宋" w:eastAsia="仿宋" w:cs="仿宋"/>
          <w:color w:val="000000"/>
          <w:kern w:val="0"/>
          <w:sz w:val="24"/>
          <w:u w:val="single"/>
        </w:rPr>
        <w:tab/>
      </w:r>
      <w:r>
        <w:rPr>
          <w:rFonts w:hint="eastAsia" w:ascii="仿宋" w:hAnsi="仿宋" w:eastAsia="仿宋" w:cs="仿宋"/>
          <w:color w:val="000000"/>
          <w:kern w:val="0"/>
          <w:sz w:val="24"/>
        </w:rPr>
        <w:t>万元，属于</w:t>
      </w:r>
      <w:r>
        <w:rPr>
          <w:rFonts w:hint="eastAsia" w:ascii="仿宋" w:hAnsi="仿宋" w:eastAsia="仿宋" w:cs="仿宋"/>
          <w:color w:val="000000"/>
          <w:kern w:val="0"/>
          <w:sz w:val="24"/>
          <w:u w:val="single"/>
        </w:rPr>
        <w:t>（中型企业、小型企业、微型企业）</w:t>
      </w:r>
      <w:r>
        <w:rPr>
          <w:rFonts w:hint="eastAsia" w:ascii="仿宋" w:hAnsi="仿宋" w:eastAsia="仿宋" w:cs="仿宋"/>
          <w:color w:val="000000"/>
          <w:kern w:val="0"/>
          <w:sz w:val="24"/>
        </w:rPr>
        <w:t>；</w:t>
      </w:r>
    </w:p>
    <w:p w14:paraId="273F57B1">
      <w:pPr>
        <w:pageBreakBefore w:val="0"/>
        <w:widowControl/>
        <w:kinsoku/>
        <w:overflowPunct/>
        <w:topLinePunct w:val="0"/>
        <w:bidi w:val="0"/>
        <w:spacing w:before="100" w:beforeAutospacing="1" w:after="100" w:afterAutospacing="1" w:line="400" w:lineRule="exact"/>
        <w:ind w:firstLine="420"/>
        <w:jc w:val="left"/>
        <w:rPr>
          <w:rFonts w:hint="eastAsia" w:ascii="仿宋" w:hAnsi="仿宋" w:eastAsia="仿宋" w:cs="仿宋"/>
          <w:color w:val="000000"/>
          <w:kern w:val="0"/>
          <w:sz w:val="24"/>
        </w:rPr>
      </w:pPr>
      <w:r>
        <w:rPr>
          <w:rFonts w:hint="eastAsia" w:ascii="仿宋" w:hAnsi="仿宋" w:eastAsia="仿宋" w:cs="仿宋"/>
          <w:color w:val="000000"/>
          <w:kern w:val="0"/>
          <w:sz w:val="24"/>
        </w:rPr>
        <w:t>……</w:t>
      </w:r>
    </w:p>
    <w:p w14:paraId="1DC17C77">
      <w:pPr>
        <w:pageBreakBefore w:val="0"/>
        <w:widowControl/>
        <w:kinsoku/>
        <w:overflowPunct/>
        <w:topLinePunct w:val="0"/>
        <w:bidi w:val="0"/>
        <w:spacing w:before="100" w:beforeAutospacing="1" w:after="100" w:afterAutospacing="1" w:line="400" w:lineRule="exact"/>
        <w:ind w:firstLine="420"/>
        <w:jc w:val="left"/>
        <w:rPr>
          <w:rFonts w:hint="eastAsia" w:ascii="仿宋" w:hAnsi="仿宋" w:eastAsia="仿宋" w:cs="仿宋"/>
          <w:color w:val="000000"/>
          <w:kern w:val="0"/>
          <w:sz w:val="24"/>
        </w:rPr>
      </w:pPr>
      <w:r>
        <w:rPr>
          <w:rFonts w:hint="eastAsia" w:ascii="仿宋" w:hAnsi="仿宋" w:eastAsia="仿宋" w:cs="仿宋"/>
          <w:color w:val="000000"/>
          <w:kern w:val="0"/>
          <w:sz w:val="24"/>
        </w:rPr>
        <w:t>以上企业，不属于大企业的分支机构，不存在控股股东为大企业的情形，也不存在与大企业的负责人为同一人的情形。</w:t>
      </w:r>
    </w:p>
    <w:p w14:paraId="1813DEB8">
      <w:pPr>
        <w:pageBreakBefore w:val="0"/>
        <w:widowControl/>
        <w:kinsoku/>
        <w:overflowPunct/>
        <w:topLinePunct w:val="0"/>
        <w:bidi w:val="0"/>
        <w:spacing w:before="100" w:beforeAutospacing="1" w:after="100" w:afterAutospacing="1" w:line="400" w:lineRule="exact"/>
        <w:ind w:firstLine="420"/>
        <w:jc w:val="left"/>
        <w:rPr>
          <w:rFonts w:hint="eastAsia" w:ascii="仿宋" w:hAnsi="仿宋" w:eastAsia="仿宋" w:cs="仿宋"/>
          <w:color w:val="000000"/>
          <w:kern w:val="0"/>
          <w:sz w:val="24"/>
        </w:rPr>
      </w:pPr>
      <w:r>
        <w:rPr>
          <w:rFonts w:hint="eastAsia" w:ascii="仿宋" w:hAnsi="仿宋" w:eastAsia="仿宋" w:cs="仿宋"/>
          <w:color w:val="000000"/>
          <w:kern w:val="0"/>
          <w:sz w:val="24"/>
        </w:rPr>
        <w:t>本企业对上述声明内容的真实性负责。如有虚假，将依法承担相应责任。</w:t>
      </w:r>
    </w:p>
    <w:p w14:paraId="24C6AC5F">
      <w:pPr>
        <w:pageBreakBefore w:val="0"/>
        <w:widowControl/>
        <w:kinsoku/>
        <w:overflowPunct/>
        <w:topLinePunct w:val="0"/>
        <w:bidi w:val="0"/>
        <w:spacing w:before="100" w:beforeAutospacing="1" w:after="100" w:afterAutospacing="1" w:line="400" w:lineRule="exact"/>
        <w:ind w:firstLine="420"/>
        <w:jc w:val="left"/>
        <w:rPr>
          <w:rFonts w:hint="eastAsia" w:ascii="仿宋" w:hAnsi="仿宋" w:eastAsia="仿宋" w:cs="仿宋"/>
          <w:color w:val="000000"/>
          <w:kern w:val="0"/>
          <w:sz w:val="24"/>
        </w:rPr>
      </w:pPr>
      <w:r>
        <w:rPr>
          <w:rFonts w:hint="eastAsia" w:ascii="仿宋" w:hAnsi="仿宋" w:eastAsia="仿宋" w:cs="仿宋"/>
          <w:color w:val="000000"/>
          <w:kern w:val="0"/>
          <w:sz w:val="24"/>
        </w:rPr>
        <w:t>企业名称（盖章）：</w:t>
      </w:r>
    </w:p>
    <w:p w14:paraId="7D18D2EC">
      <w:pPr>
        <w:pageBreakBefore w:val="0"/>
        <w:widowControl/>
        <w:kinsoku/>
        <w:overflowPunct/>
        <w:topLinePunct w:val="0"/>
        <w:bidi w:val="0"/>
        <w:spacing w:before="100" w:beforeAutospacing="1" w:after="100" w:afterAutospacing="1" w:line="400" w:lineRule="exact"/>
        <w:ind w:firstLine="420"/>
        <w:jc w:val="left"/>
        <w:rPr>
          <w:rFonts w:hint="eastAsia" w:ascii="仿宋" w:hAnsi="仿宋" w:eastAsia="仿宋" w:cs="仿宋"/>
          <w:color w:val="000000"/>
          <w:sz w:val="24"/>
        </w:rPr>
      </w:pPr>
      <w:r>
        <w:rPr>
          <w:rFonts w:hint="eastAsia" w:ascii="仿宋" w:hAnsi="仿宋" w:eastAsia="仿宋" w:cs="仿宋"/>
          <w:color w:val="000000"/>
          <w:kern w:val="0"/>
          <w:sz w:val="24"/>
        </w:rPr>
        <w:t>日期：</w:t>
      </w:r>
    </w:p>
    <w:p w14:paraId="2B9C21C2">
      <w:pPr>
        <w:keepNext w:val="0"/>
        <w:keepLines w:val="0"/>
        <w:pageBreakBefore w:val="0"/>
        <w:widowControl/>
        <w:kinsoku/>
        <w:wordWrap/>
        <w:overflowPunct/>
        <w:topLinePunct w:val="0"/>
        <w:autoSpaceDE/>
        <w:autoSpaceDN/>
        <w:bidi w:val="0"/>
        <w:adjustRightInd/>
        <w:snapToGrid/>
        <w:spacing w:before="100" w:beforeAutospacing="1" w:after="100" w:afterAutospacing="1" w:line="240" w:lineRule="auto"/>
        <w:ind w:firstLine="480" w:firstLineChars="200"/>
        <w:jc w:val="left"/>
        <w:textAlignment w:val="auto"/>
        <w:rPr>
          <w:rFonts w:hint="eastAsia" w:ascii="仿宋" w:hAnsi="仿宋" w:eastAsia="仿宋" w:cs="仿宋"/>
          <w:b/>
          <w:bCs/>
          <w:color w:val="000000"/>
          <w:kern w:val="2"/>
          <w:sz w:val="24"/>
          <w:szCs w:val="20"/>
          <w:highlight w:val="none"/>
          <w:lang w:val="en-US" w:eastAsia="zh-CN" w:bidi="ar-SA"/>
        </w:rPr>
      </w:pPr>
      <w:r>
        <w:rPr>
          <w:rFonts w:hint="eastAsia" w:ascii="仿宋" w:hAnsi="仿宋" w:eastAsia="仿宋" w:cs="仿宋"/>
          <w:b/>
          <w:bCs/>
          <w:color w:val="000000"/>
          <w:kern w:val="2"/>
          <w:sz w:val="24"/>
          <w:szCs w:val="20"/>
          <w:highlight w:val="none"/>
          <w:lang w:val="en-US" w:eastAsia="zh-CN" w:bidi="ar-SA"/>
        </w:rPr>
        <w:t>注：小型和微型企业适用价格扣除办法时应同时提供的相关资料：</w:t>
      </w:r>
    </w:p>
    <w:p w14:paraId="2897D71F">
      <w:pPr>
        <w:keepNext w:val="0"/>
        <w:keepLines w:val="0"/>
        <w:pageBreakBefore w:val="0"/>
        <w:widowControl/>
        <w:kinsoku/>
        <w:wordWrap/>
        <w:overflowPunct/>
        <w:topLinePunct w:val="0"/>
        <w:autoSpaceDE/>
        <w:autoSpaceDN/>
        <w:bidi w:val="0"/>
        <w:adjustRightInd/>
        <w:snapToGrid/>
        <w:spacing w:before="100" w:beforeAutospacing="1" w:after="100" w:afterAutospacing="1" w:line="240" w:lineRule="auto"/>
        <w:ind w:firstLine="480" w:firstLineChars="200"/>
        <w:jc w:val="left"/>
        <w:textAlignment w:val="auto"/>
        <w:rPr>
          <w:rFonts w:hint="eastAsia" w:ascii="仿宋" w:hAnsi="仿宋" w:eastAsia="仿宋" w:cs="仿宋"/>
          <w:b/>
          <w:bCs/>
          <w:color w:val="000000"/>
          <w:kern w:val="2"/>
          <w:sz w:val="24"/>
          <w:szCs w:val="20"/>
          <w:highlight w:val="none"/>
          <w:lang w:val="en-US" w:eastAsia="zh-CN" w:bidi="ar-SA"/>
        </w:rPr>
      </w:pPr>
      <w:r>
        <w:rPr>
          <w:rFonts w:hint="eastAsia" w:ascii="仿宋" w:hAnsi="仿宋" w:eastAsia="仿宋" w:cs="仿宋"/>
          <w:b/>
          <w:bCs/>
          <w:color w:val="000000"/>
          <w:kern w:val="2"/>
          <w:sz w:val="24"/>
          <w:szCs w:val="20"/>
          <w:highlight w:val="none"/>
          <w:lang w:val="en-US" w:eastAsia="zh-CN" w:bidi="ar-SA"/>
        </w:rPr>
        <w:t>1.本项目专门面向中小企业。</w:t>
      </w:r>
    </w:p>
    <w:p w14:paraId="73465489">
      <w:pPr>
        <w:keepNext w:val="0"/>
        <w:keepLines w:val="0"/>
        <w:pageBreakBefore w:val="0"/>
        <w:widowControl/>
        <w:kinsoku/>
        <w:wordWrap/>
        <w:overflowPunct/>
        <w:topLinePunct w:val="0"/>
        <w:autoSpaceDE/>
        <w:autoSpaceDN/>
        <w:bidi w:val="0"/>
        <w:adjustRightInd/>
        <w:snapToGrid/>
        <w:spacing w:before="100" w:beforeAutospacing="1" w:after="100" w:afterAutospacing="1" w:line="240" w:lineRule="auto"/>
        <w:ind w:firstLine="480" w:firstLineChars="200"/>
        <w:jc w:val="left"/>
        <w:textAlignment w:val="auto"/>
        <w:rPr>
          <w:rFonts w:hint="eastAsia" w:ascii="仿宋" w:hAnsi="仿宋" w:eastAsia="仿宋" w:cs="仿宋"/>
          <w:b/>
          <w:bCs/>
          <w:color w:val="000000"/>
          <w:kern w:val="2"/>
          <w:sz w:val="24"/>
          <w:szCs w:val="20"/>
          <w:highlight w:val="none"/>
          <w:lang w:val="en-US" w:eastAsia="zh-CN" w:bidi="ar-SA"/>
        </w:rPr>
      </w:pPr>
      <w:r>
        <w:rPr>
          <w:rFonts w:hint="eastAsia" w:ascii="仿宋" w:hAnsi="仿宋" w:eastAsia="仿宋" w:cs="仿宋"/>
          <w:b/>
          <w:bCs/>
          <w:color w:val="000000"/>
          <w:kern w:val="2"/>
          <w:sz w:val="24"/>
          <w:szCs w:val="20"/>
          <w:highlight w:val="none"/>
          <w:lang w:val="en-US" w:eastAsia="zh-CN" w:bidi="ar-SA"/>
        </w:rPr>
        <w:t>2.其他相关的证明材料（如：上一年度（或近期）的审计报告等，须能反映出企业的应纳税所得额、从业人员、资产总额、营业收入等相关内容）。</w:t>
      </w:r>
    </w:p>
    <w:p w14:paraId="5E6D988B">
      <w:pPr>
        <w:keepNext w:val="0"/>
        <w:keepLines w:val="0"/>
        <w:pageBreakBefore w:val="0"/>
        <w:widowControl/>
        <w:kinsoku/>
        <w:wordWrap/>
        <w:overflowPunct/>
        <w:topLinePunct w:val="0"/>
        <w:autoSpaceDE/>
        <w:autoSpaceDN/>
        <w:bidi w:val="0"/>
        <w:adjustRightInd/>
        <w:snapToGrid/>
        <w:spacing w:before="100" w:beforeAutospacing="1" w:after="100" w:afterAutospacing="1" w:line="240" w:lineRule="auto"/>
        <w:ind w:firstLine="480" w:firstLineChars="200"/>
        <w:jc w:val="left"/>
        <w:textAlignment w:val="auto"/>
        <w:rPr>
          <w:rFonts w:hint="eastAsia" w:ascii="仿宋" w:hAnsi="仿宋" w:eastAsia="仿宋" w:cs="仿宋"/>
          <w:b/>
          <w:bCs/>
          <w:color w:val="000000"/>
          <w:kern w:val="2"/>
          <w:sz w:val="24"/>
          <w:szCs w:val="20"/>
          <w:highlight w:val="none"/>
          <w:lang w:val="en-US" w:eastAsia="zh-CN" w:bidi="ar-SA"/>
        </w:rPr>
      </w:pPr>
      <w:r>
        <w:rPr>
          <w:rFonts w:hint="eastAsia" w:ascii="仿宋" w:hAnsi="仿宋" w:eastAsia="仿宋" w:cs="仿宋"/>
          <w:b/>
          <w:bCs/>
          <w:color w:val="000000"/>
          <w:kern w:val="2"/>
          <w:sz w:val="24"/>
          <w:szCs w:val="20"/>
          <w:highlight w:val="none"/>
          <w:lang w:val="en-US" w:eastAsia="zh-CN" w:bidi="ar-SA"/>
        </w:rPr>
        <w:t>未按上述要求填写并提供证明材料的，评审时不予以考虑。</w:t>
      </w:r>
    </w:p>
    <w:p w14:paraId="14C64784">
      <w:pPr>
        <w:keepNext w:val="0"/>
        <w:keepLines w:val="0"/>
        <w:pageBreakBefore w:val="0"/>
        <w:widowControl/>
        <w:kinsoku/>
        <w:wordWrap/>
        <w:overflowPunct/>
        <w:topLinePunct w:val="0"/>
        <w:autoSpaceDE/>
        <w:autoSpaceDN/>
        <w:bidi w:val="0"/>
        <w:adjustRightInd/>
        <w:snapToGrid/>
        <w:spacing w:before="100" w:beforeAutospacing="1" w:after="100" w:afterAutospacing="1" w:line="240" w:lineRule="auto"/>
        <w:ind w:firstLine="480" w:firstLineChars="200"/>
        <w:jc w:val="left"/>
        <w:textAlignment w:val="auto"/>
        <w:rPr>
          <w:rFonts w:hint="default" w:ascii="仿宋" w:hAnsi="仿宋" w:eastAsia="仿宋" w:cs="仿宋"/>
          <w:b/>
          <w:bCs/>
          <w:color w:val="000000"/>
          <w:kern w:val="2"/>
          <w:sz w:val="24"/>
          <w:szCs w:val="20"/>
          <w:highlight w:val="none"/>
          <w:lang w:val="en-US" w:eastAsia="zh-CN" w:bidi="ar-SA"/>
        </w:rPr>
      </w:pPr>
      <w:r>
        <w:rPr>
          <w:rFonts w:hint="eastAsia" w:ascii="仿宋" w:hAnsi="仿宋" w:eastAsia="仿宋" w:cs="仿宋"/>
          <w:b/>
          <w:bCs/>
          <w:color w:val="000000"/>
          <w:kern w:val="2"/>
          <w:sz w:val="24"/>
          <w:szCs w:val="20"/>
          <w:highlight w:val="none"/>
          <w:lang w:val="en-US" w:eastAsia="zh-CN" w:bidi="ar-SA"/>
        </w:rPr>
        <w:t>本项目对应的中小企业划分标准所属行业：工业（制造业）</w:t>
      </w:r>
    </w:p>
    <w:p w14:paraId="254F414F">
      <w:pPr>
        <w:keepNext w:val="0"/>
        <w:keepLines w:val="0"/>
        <w:pageBreakBefore w:val="0"/>
        <w:kinsoku/>
        <w:wordWrap/>
        <w:overflowPunct/>
        <w:topLinePunct w:val="0"/>
        <w:autoSpaceDE/>
        <w:autoSpaceDN/>
        <w:bidi w:val="0"/>
        <w:adjustRightInd/>
        <w:spacing w:line="400" w:lineRule="exact"/>
        <w:jc w:val="left"/>
        <w:rPr>
          <w:rFonts w:hint="eastAsia" w:ascii="仿宋" w:hAnsi="仿宋" w:eastAsia="仿宋" w:cs="仿宋"/>
          <w:b/>
          <w:bCs/>
          <w:color w:val="000000"/>
          <w:kern w:val="0"/>
          <w:sz w:val="24"/>
          <w:szCs w:val="24"/>
          <w:highlight w:val="none"/>
        </w:rPr>
      </w:pPr>
      <w:r>
        <w:rPr>
          <w:rFonts w:hint="eastAsia" w:ascii="仿宋" w:hAnsi="仿宋" w:eastAsia="仿宋" w:cs="仿宋"/>
          <w:color w:val="000000"/>
          <w:kern w:val="0"/>
          <w:sz w:val="24"/>
          <w:highlight w:val="none"/>
          <w:u w:val="single"/>
        </w:rPr>
        <w:br w:type="page"/>
      </w:r>
      <w:r>
        <w:rPr>
          <w:rFonts w:hint="eastAsia" w:ascii="仿宋" w:hAnsi="仿宋" w:eastAsia="仿宋" w:cs="仿宋"/>
          <w:b/>
          <w:bCs/>
          <w:color w:val="000000"/>
          <w:kern w:val="0"/>
          <w:sz w:val="24"/>
          <w:szCs w:val="24"/>
          <w:highlight w:val="none"/>
        </w:rPr>
        <w:t>附：</w:t>
      </w:r>
    </w:p>
    <w:p w14:paraId="3E003F42">
      <w:pPr>
        <w:keepNext w:val="0"/>
        <w:keepLines w:val="0"/>
        <w:pageBreakBefore w:val="0"/>
        <w:kinsoku/>
        <w:wordWrap/>
        <w:overflowPunct/>
        <w:topLinePunct w:val="0"/>
        <w:autoSpaceDE/>
        <w:autoSpaceDN/>
        <w:bidi w:val="0"/>
        <w:adjustRightInd/>
        <w:spacing w:line="400" w:lineRule="exact"/>
        <w:jc w:val="center"/>
        <w:rPr>
          <w:rFonts w:hint="eastAsia" w:ascii="仿宋" w:hAnsi="仿宋" w:eastAsia="仿宋" w:cs="仿宋"/>
          <w:b/>
          <w:bCs/>
          <w:color w:val="000000"/>
          <w:kern w:val="0"/>
          <w:sz w:val="24"/>
          <w:szCs w:val="24"/>
          <w:highlight w:val="none"/>
        </w:rPr>
      </w:pPr>
      <w:r>
        <w:rPr>
          <w:rFonts w:hint="eastAsia" w:ascii="仿宋" w:hAnsi="仿宋" w:eastAsia="仿宋" w:cs="仿宋"/>
          <w:b/>
          <w:bCs/>
          <w:color w:val="000000"/>
          <w:kern w:val="0"/>
          <w:sz w:val="24"/>
          <w:szCs w:val="24"/>
          <w:highlight w:val="none"/>
        </w:rPr>
        <w:t>中小微企业划型标准</w:t>
      </w:r>
    </w:p>
    <w:tbl>
      <w:tblPr>
        <w:tblStyle w:val="35"/>
        <w:tblW w:w="9378" w:type="dxa"/>
        <w:jc w:val="center"/>
        <w:tblLayout w:type="fixed"/>
        <w:tblCellMar>
          <w:top w:w="0" w:type="dxa"/>
          <w:left w:w="108" w:type="dxa"/>
          <w:bottom w:w="0" w:type="dxa"/>
          <w:right w:w="108" w:type="dxa"/>
        </w:tblCellMar>
      </w:tblPr>
      <w:tblGrid>
        <w:gridCol w:w="1570"/>
        <w:gridCol w:w="1660"/>
        <w:gridCol w:w="1279"/>
        <w:gridCol w:w="2090"/>
        <w:gridCol w:w="1692"/>
        <w:gridCol w:w="1087"/>
      </w:tblGrid>
      <w:tr w14:paraId="44FFE312">
        <w:tblPrEx>
          <w:tblCellMar>
            <w:top w:w="0" w:type="dxa"/>
            <w:left w:w="108" w:type="dxa"/>
            <w:bottom w:w="0" w:type="dxa"/>
            <w:right w:w="108" w:type="dxa"/>
          </w:tblCellMar>
        </w:tblPrEx>
        <w:trPr>
          <w:trHeight w:val="252" w:hRule="atLeast"/>
          <w:jc w:val="center"/>
        </w:trPr>
        <w:tc>
          <w:tcPr>
            <w:tcW w:w="1570" w:type="dxa"/>
            <w:tcBorders>
              <w:top w:val="single" w:color="auto" w:sz="4" w:space="0"/>
              <w:left w:val="single" w:color="auto" w:sz="4" w:space="0"/>
              <w:bottom w:val="single" w:color="auto" w:sz="4" w:space="0"/>
              <w:right w:val="single" w:color="auto" w:sz="4" w:space="0"/>
            </w:tcBorders>
            <w:vAlign w:val="center"/>
          </w:tcPr>
          <w:p w14:paraId="20413732">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仿宋" w:hAnsi="仿宋" w:eastAsia="仿宋" w:cs="仿宋"/>
                <w:b/>
                <w:color w:val="000000"/>
                <w:kern w:val="0"/>
                <w:sz w:val="24"/>
                <w:szCs w:val="24"/>
                <w:highlight w:val="none"/>
              </w:rPr>
            </w:pPr>
            <w:r>
              <w:rPr>
                <w:rFonts w:hint="eastAsia" w:ascii="仿宋" w:hAnsi="仿宋" w:eastAsia="仿宋" w:cs="仿宋"/>
                <w:b/>
                <w:color w:val="000000"/>
                <w:kern w:val="0"/>
                <w:sz w:val="24"/>
                <w:szCs w:val="24"/>
                <w:highlight w:val="none"/>
              </w:rPr>
              <w:t>行业名称</w:t>
            </w:r>
          </w:p>
        </w:tc>
        <w:tc>
          <w:tcPr>
            <w:tcW w:w="1660" w:type="dxa"/>
            <w:tcBorders>
              <w:top w:val="single" w:color="auto" w:sz="4" w:space="0"/>
              <w:left w:val="nil"/>
              <w:bottom w:val="single" w:color="auto" w:sz="4" w:space="0"/>
              <w:right w:val="single" w:color="auto" w:sz="4" w:space="0"/>
            </w:tcBorders>
            <w:vAlign w:val="center"/>
          </w:tcPr>
          <w:p w14:paraId="403BCBE4">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仿宋" w:hAnsi="仿宋" w:eastAsia="仿宋" w:cs="仿宋"/>
                <w:b/>
                <w:color w:val="000000"/>
                <w:kern w:val="0"/>
                <w:sz w:val="24"/>
                <w:szCs w:val="24"/>
                <w:highlight w:val="none"/>
              </w:rPr>
            </w:pPr>
            <w:r>
              <w:rPr>
                <w:rFonts w:hint="eastAsia" w:ascii="仿宋" w:hAnsi="仿宋" w:eastAsia="仿宋" w:cs="仿宋"/>
                <w:b/>
                <w:color w:val="000000"/>
                <w:kern w:val="0"/>
                <w:sz w:val="24"/>
                <w:szCs w:val="24"/>
                <w:highlight w:val="none"/>
              </w:rPr>
              <w:t>指标名称</w:t>
            </w:r>
          </w:p>
        </w:tc>
        <w:tc>
          <w:tcPr>
            <w:tcW w:w="1279" w:type="dxa"/>
            <w:tcBorders>
              <w:top w:val="single" w:color="auto" w:sz="4" w:space="0"/>
              <w:left w:val="nil"/>
              <w:bottom w:val="single" w:color="auto" w:sz="4" w:space="0"/>
              <w:right w:val="single" w:color="auto" w:sz="4" w:space="0"/>
            </w:tcBorders>
            <w:vAlign w:val="center"/>
          </w:tcPr>
          <w:p w14:paraId="492B1BED">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仿宋" w:hAnsi="仿宋" w:eastAsia="仿宋" w:cs="仿宋"/>
                <w:b/>
                <w:color w:val="000000"/>
                <w:kern w:val="0"/>
                <w:sz w:val="24"/>
                <w:szCs w:val="24"/>
                <w:highlight w:val="none"/>
              </w:rPr>
            </w:pPr>
            <w:r>
              <w:rPr>
                <w:rFonts w:hint="eastAsia" w:ascii="仿宋" w:hAnsi="仿宋" w:eastAsia="仿宋" w:cs="仿宋"/>
                <w:b/>
                <w:color w:val="000000"/>
                <w:kern w:val="0"/>
                <w:sz w:val="24"/>
                <w:szCs w:val="24"/>
                <w:highlight w:val="none"/>
              </w:rPr>
              <w:t>计量单位</w:t>
            </w:r>
          </w:p>
        </w:tc>
        <w:tc>
          <w:tcPr>
            <w:tcW w:w="2090" w:type="dxa"/>
            <w:tcBorders>
              <w:top w:val="single" w:color="auto" w:sz="4" w:space="0"/>
              <w:left w:val="nil"/>
              <w:bottom w:val="single" w:color="auto" w:sz="4" w:space="0"/>
              <w:right w:val="single" w:color="auto" w:sz="4" w:space="0"/>
            </w:tcBorders>
            <w:vAlign w:val="center"/>
          </w:tcPr>
          <w:p w14:paraId="2F5E0202">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仿宋" w:hAnsi="仿宋" w:eastAsia="仿宋" w:cs="仿宋"/>
                <w:b/>
                <w:color w:val="000000"/>
                <w:kern w:val="0"/>
                <w:sz w:val="24"/>
                <w:szCs w:val="24"/>
                <w:highlight w:val="none"/>
              </w:rPr>
            </w:pPr>
            <w:r>
              <w:rPr>
                <w:rFonts w:hint="eastAsia" w:ascii="仿宋" w:hAnsi="仿宋" w:eastAsia="仿宋" w:cs="仿宋"/>
                <w:b/>
                <w:color w:val="000000"/>
                <w:kern w:val="0"/>
                <w:sz w:val="24"/>
                <w:szCs w:val="24"/>
                <w:highlight w:val="none"/>
              </w:rPr>
              <w:t>中型</w:t>
            </w:r>
          </w:p>
        </w:tc>
        <w:tc>
          <w:tcPr>
            <w:tcW w:w="1692" w:type="dxa"/>
            <w:tcBorders>
              <w:top w:val="single" w:color="auto" w:sz="4" w:space="0"/>
              <w:left w:val="nil"/>
              <w:bottom w:val="single" w:color="auto" w:sz="4" w:space="0"/>
              <w:right w:val="single" w:color="auto" w:sz="4" w:space="0"/>
            </w:tcBorders>
            <w:vAlign w:val="center"/>
          </w:tcPr>
          <w:p w14:paraId="5D2F4B2D">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仿宋" w:hAnsi="仿宋" w:eastAsia="仿宋" w:cs="仿宋"/>
                <w:b/>
                <w:color w:val="000000"/>
                <w:kern w:val="0"/>
                <w:sz w:val="24"/>
                <w:szCs w:val="24"/>
                <w:highlight w:val="none"/>
              </w:rPr>
            </w:pPr>
            <w:r>
              <w:rPr>
                <w:rFonts w:hint="eastAsia" w:ascii="仿宋" w:hAnsi="仿宋" w:eastAsia="仿宋" w:cs="仿宋"/>
                <w:b/>
                <w:color w:val="000000"/>
                <w:kern w:val="0"/>
                <w:sz w:val="24"/>
                <w:szCs w:val="24"/>
                <w:highlight w:val="none"/>
              </w:rPr>
              <w:t>小型</w:t>
            </w:r>
          </w:p>
        </w:tc>
        <w:tc>
          <w:tcPr>
            <w:tcW w:w="1087" w:type="dxa"/>
            <w:tcBorders>
              <w:top w:val="single" w:color="auto" w:sz="4" w:space="0"/>
              <w:left w:val="nil"/>
              <w:bottom w:val="single" w:color="auto" w:sz="4" w:space="0"/>
              <w:right w:val="single" w:color="auto" w:sz="4" w:space="0"/>
            </w:tcBorders>
            <w:vAlign w:val="center"/>
          </w:tcPr>
          <w:p w14:paraId="2B014B11">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仿宋" w:hAnsi="仿宋" w:eastAsia="仿宋" w:cs="仿宋"/>
                <w:b/>
                <w:color w:val="000000"/>
                <w:kern w:val="0"/>
                <w:sz w:val="24"/>
                <w:szCs w:val="24"/>
                <w:highlight w:val="none"/>
              </w:rPr>
            </w:pPr>
            <w:r>
              <w:rPr>
                <w:rFonts w:hint="eastAsia" w:ascii="仿宋" w:hAnsi="仿宋" w:eastAsia="仿宋" w:cs="仿宋"/>
                <w:b/>
                <w:color w:val="000000"/>
                <w:kern w:val="0"/>
                <w:sz w:val="24"/>
                <w:szCs w:val="24"/>
                <w:highlight w:val="none"/>
              </w:rPr>
              <w:t>微型</w:t>
            </w:r>
          </w:p>
        </w:tc>
      </w:tr>
      <w:tr w14:paraId="0CEAC16F">
        <w:tblPrEx>
          <w:tblCellMar>
            <w:top w:w="0" w:type="dxa"/>
            <w:left w:w="108" w:type="dxa"/>
            <w:bottom w:w="0" w:type="dxa"/>
            <w:right w:w="108" w:type="dxa"/>
          </w:tblCellMar>
        </w:tblPrEx>
        <w:trPr>
          <w:trHeight w:val="199" w:hRule="atLeast"/>
          <w:jc w:val="center"/>
        </w:trPr>
        <w:tc>
          <w:tcPr>
            <w:tcW w:w="1570" w:type="dxa"/>
            <w:tcBorders>
              <w:top w:val="nil"/>
              <w:left w:val="single" w:color="auto" w:sz="4" w:space="0"/>
              <w:bottom w:val="single" w:color="auto" w:sz="4" w:space="0"/>
              <w:right w:val="single" w:color="auto" w:sz="4" w:space="0"/>
            </w:tcBorders>
            <w:vAlign w:val="center"/>
          </w:tcPr>
          <w:p w14:paraId="22F90914">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仿宋" w:hAnsi="仿宋" w:eastAsia="仿宋" w:cs="仿宋"/>
                <w:b/>
                <w:bCs/>
                <w:color w:val="000000"/>
                <w:kern w:val="0"/>
                <w:sz w:val="24"/>
                <w:szCs w:val="24"/>
                <w:highlight w:val="none"/>
              </w:rPr>
            </w:pPr>
            <w:r>
              <w:rPr>
                <w:rFonts w:hint="eastAsia" w:ascii="仿宋" w:hAnsi="仿宋" w:eastAsia="仿宋" w:cs="仿宋"/>
                <w:b/>
                <w:bCs/>
                <w:color w:val="000000"/>
                <w:kern w:val="0"/>
                <w:sz w:val="24"/>
                <w:szCs w:val="24"/>
                <w:highlight w:val="none"/>
              </w:rPr>
              <w:t>农、林、牧、渔</w:t>
            </w:r>
          </w:p>
        </w:tc>
        <w:tc>
          <w:tcPr>
            <w:tcW w:w="1660" w:type="dxa"/>
            <w:tcBorders>
              <w:top w:val="nil"/>
              <w:left w:val="nil"/>
              <w:bottom w:val="single" w:color="auto" w:sz="4" w:space="0"/>
              <w:right w:val="single" w:color="auto" w:sz="4" w:space="0"/>
            </w:tcBorders>
            <w:vAlign w:val="center"/>
          </w:tcPr>
          <w:p w14:paraId="326EF061">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营业收入（Y）</w:t>
            </w:r>
          </w:p>
        </w:tc>
        <w:tc>
          <w:tcPr>
            <w:tcW w:w="1279" w:type="dxa"/>
            <w:tcBorders>
              <w:top w:val="nil"/>
              <w:left w:val="nil"/>
              <w:bottom w:val="single" w:color="auto" w:sz="4" w:space="0"/>
              <w:right w:val="single" w:color="auto" w:sz="4" w:space="0"/>
            </w:tcBorders>
            <w:vAlign w:val="center"/>
          </w:tcPr>
          <w:p w14:paraId="333148CE">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万元</w:t>
            </w:r>
          </w:p>
        </w:tc>
        <w:tc>
          <w:tcPr>
            <w:tcW w:w="2090" w:type="dxa"/>
            <w:tcBorders>
              <w:top w:val="nil"/>
              <w:left w:val="nil"/>
              <w:bottom w:val="single" w:color="auto" w:sz="4" w:space="0"/>
              <w:right w:val="single" w:color="auto" w:sz="4" w:space="0"/>
            </w:tcBorders>
            <w:vAlign w:val="center"/>
          </w:tcPr>
          <w:p w14:paraId="5A307142">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500≤Y＜20000</w:t>
            </w:r>
          </w:p>
        </w:tc>
        <w:tc>
          <w:tcPr>
            <w:tcW w:w="1692" w:type="dxa"/>
            <w:tcBorders>
              <w:top w:val="nil"/>
              <w:left w:val="nil"/>
              <w:bottom w:val="single" w:color="auto" w:sz="4" w:space="0"/>
              <w:right w:val="single" w:color="auto" w:sz="4" w:space="0"/>
            </w:tcBorders>
            <w:vAlign w:val="center"/>
          </w:tcPr>
          <w:p w14:paraId="384801A5">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50≤Y＜500</w:t>
            </w:r>
          </w:p>
        </w:tc>
        <w:tc>
          <w:tcPr>
            <w:tcW w:w="1087" w:type="dxa"/>
            <w:tcBorders>
              <w:top w:val="nil"/>
              <w:left w:val="nil"/>
              <w:bottom w:val="single" w:color="auto" w:sz="4" w:space="0"/>
              <w:right w:val="single" w:color="auto" w:sz="4" w:space="0"/>
            </w:tcBorders>
            <w:vAlign w:val="center"/>
          </w:tcPr>
          <w:p w14:paraId="62C82D9A">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Y＜50</w:t>
            </w:r>
          </w:p>
        </w:tc>
      </w:tr>
      <w:tr w14:paraId="48F0B9F7">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vAlign w:val="center"/>
          </w:tcPr>
          <w:p w14:paraId="37E1A204">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仿宋" w:hAnsi="仿宋" w:eastAsia="仿宋" w:cs="仿宋"/>
                <w:b/>
                <w:bCs/>
                <w:color w:val="000000"/>
                <w:kern w:val="0"/>
                <w:sz w:val="24"/>
                <w:szCs w:val="24"/>
                <w:highlight w:val="none"/>
              </w:rPr>
            </w:pPr>
            <w:r>
              <w:rPr>
                <w:rFonts w:hint="eastAsia" w:ascii="仿宋" w:hAnsi="仿宋" w:eastAsia="仿宋" w:cs="仿宋"/>
                <w:b/>
                <w:bCs/>
                <w:color w:val="000000"/>
                <w:kern w:val="0"/>
                <w:sz w:val="24"/>
                <w:szCs w:val="24"/>
                <w:highlight w:val="none"/>
              </w:rPr>
              <w:t>工业</w:t>
            </w:r>
          </w:p>
        </w:tc>
        <w:tc>
          <w:tcPr>
            <w:tcW w:w="1660" w:type="dxa"/>
            <w:tcBorders>
              <w:top w:val="nil"/>
              <w:left w:val="nil"/>
              <w:bottom w:val="single" w:color="auto" w:sz="4" w:space="0"/>
              <w:right w:val="single" w:color="auto" w:sz="4" w:space="0"/>
            </w:tcBorders>
            <w:vAlign w:val="center"/>
          </w:tcPr>
          <w:p w14:paraId="149F7F0D">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从业人员（X）</w:t>
            </w:r>
          </w:p>
        </w:tc>
        <w:tc>
          <w:tcPr>
            <w:tcW w:w="1279" w:type="dxa"/>
            <w:tcBorders>
              <w:top w:val="nil"/>
              <w:left w:val="nil"/>
              <w:bottom w:val="single" w:color="auto" w:sz="4" w:space="0"/>
              <w:right w:val="single" w:color="auto" w:sz="4" w:space="0"/>
            </w:tcBorders>
            <w:vAlign w:val="center"/>
          </w:tcPr>
          <w:p w14:paraId="605CBAE9">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人</w:t>
            </w:r>
          </w:p>
        </w:tc>
        <w:tc>
          <w:tcPr>
            <w:tcW w:w="2090" w:type="dxa"/>
            <w:tcBorders>
              <w:top w:val="nil"/>
              <w:left w:val="nil"/>
              <w:bottom w:val="single" w:color="auto" w:sz="4" w:space="0"/>
              <w:right w:val="single" w:color="auto" w:sz="4" w:space="0"/>
            </w:tcBorders>
            <w:vAlign w:val="center"/>
          </w:tcPr>
          <w:p w14:paraId="511DEDCD">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300≤X＜1000</w:t>
            </w:r>
          </w:p>
        </w:tc>
        <w:tc>
          <w:tcPr>
            <w:tcW w:w="1692" w:type="dxa"/>
            <w:tcBorders>
              <w:top w:val="nil"/>
              <w:left w:val="nil"/>
              <w:bottom w:val="single" w:color="auto" w:sz="4" w:space="0"/>
              <w:right w:val="single" w:color="auto" w:sz="4" w:space="0"/>
            </w:tcBorders>
            <w:vAlign w:val="center"/>
          </w:tcPr>
          <w:p w14:paraId="7E32F74E">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20≤X＜300</w:t>
            </w:r>
          </w:p>
        </w:tc>
        <w:tc>
          <w:tcPr>
            <w:tcW w:w="1087" w:type="dxa"/>
            <w:tcBorders>
              <w:top w:val="nil"/>
              <w:left w:val="nil"/>
              <w:bottom w:val="single" w:color="auto" w:sz="4" w:space="0"/>
              <w:right w:val="single" w:color="auto" w:sz="4" w:space="0"/>
            </w:tcBorders>
            <w:vAlign w:val="center"/>
          </w:tcPr>
          <w:p w14:paraId="2769D640">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X＜20</w:t>
            </w:r>
          </w:p>
        </w:tc>
      </w:tr>
      <w:tr w14:paraId="380D5418">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vAlign w:val="center"/>
          </w:tcPr>
          <w:p w14:paraId="6963CF5E">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仿宋" w:hAnsi="仿宋" w:eastAsia="仿宋" w:cs="仿宋"/>
                <w:b/>
                <w:bCs/>
                <w:color w:val="000000"/>
                <w:kern w:val="0"/>
                <w:sz w:val="24"/>
                <w:szCs w:val="24"/>
                <w:highlight w:val="none"/>
              </w:rPr>
            </w:pPr>
          </w:p>
        </w:tc>
        <w:tc>
          <w:tcPr>
            <w:tcW w:w="1660" w:type="dxa"/>
            <w:tcBorders>
              <w:top w:val="nil"/>
              <w:left w:val="nil"/>
              <w:bottom w:val="single" w:color="auto" w:sz="4" w:space="0"/>
              <w:right w:val="single" w:color="auto" w:sz="4" w:space="0"/>
            </w:tcBorders>
            <w:vAlign w:val="center"/>
          </w:tcPr>
          <w:p w14:paraId="038B1FAC">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营业收入（Y）</w:t>
            </w:r>
          </w:p>
        </w:tc>
        <w:tc>
          <w:tcPr>
            <w:tcW w:w="1279" w:type="dxa"/>
            <w:tcBorders>
              <w:top w:val="nil"/>
              <w:left w:val="nil"/>
              <w:bottom w:val="single" w:color="auto" w:sz="4" w:space="0"/>
              <w:right w:val="single" w:color="auto" w:sz="4" w:space="0"/>
            </w:tcBorders>
            <w:vAlign w:val="center"/>
          </w:tcPr>
          <w:p w14:paraId="18F17F27">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万元</w:t>
            </w:r>
          </w:p>
        </w:tc>
        <w:tc>
          <w:tcPr>
            <w:tcW w:w="2090" w:type="dxa"/>
            <w:tcBorders>
              <w:top w:val="nil"/>
              <w:left w:val="nil"/>
              <w:bottom w:val="single" w:color="auto" w:sz="4" w:space="0"/>
              <w:right w:val="single" w:color="auto" w:sz="4" w:space="0"/>
            </w:tcBorders>
            <w:vAlign w:val="center"/>
          </w:tcPr>
          <w:p w14:paraId="7A611347">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2000≤Y＜40000</w:t>
            </w:r>
          </w:p>
        </w:tc>
        <w:tc>
          <w:tcPr>
            <w:tcW w:w="1692" w:type="dxa"/>
            <w:tcBorders>
              <w:top w:val="nil"/>
              <w:left w:val="nil"/>
              <w:bottom w:val="single" w:color="auto" w:sz="4" w:space="0"/>
              <w:right w:val="single" w:color="auto" w:sz="4" w:space="0"/>
            </w:tcBorders>
            <w:vAlign w:val="center"/>
          </w:tcPr>
          <w:p w14:paraId="42C44F61">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300≤Y＜2000</w:t>
            </w:r>
          </w:p>
        </w:tc>
        <w:tc>
          <w:tcPr>
            <w:tcW w:w="1087" w:type="dxa"/>
            <w:tcBorders>
              <w:top w:val="nil"/>
              <w:left w:val="nil"/>
              <w:bottom w:val="single" w:color="auto" w:sz="4" w:space="0"/>
              <w:right w:val="single" w:color="auto" w:sz="4" w:space="0"/>
            </w:tcBorders>
            <w:vAlign w:val="center"/>
          </w:tcPr>
          <w:p w14:paraId="178FFCE7">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Y＜300</w:t>
            </w:r>
          </w:p>
        </w:tc>
      </w:tr>
      <w:tr w14:paraId="4FFAAA0E">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vAlign w:val="center"/>
          </w:tcPr>
          <w:p w14:paraId="05238F70">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仿宋" w:hAnsi="仿宋" w:eastAsia="仿宋" w:cs="仿宋"/>
                <w:b/>
                <w:bCs/>
                <w:color w:val="000000"/>
                <w:kern w:val="0"/>
                <w:sz w:val="24"/>
                <w:szCs w:val="24"/>
                <w:highlight w:val="none"/>
              </w:rPr>
            </w:pPr>
            <w:r>
              <w:rPr>
                <w:rFonts w:hint="eastAsia" w:ascii="仿宋" w:hAnsi="仿宋" w:eastAsia="仿宋" w:cs="仿宋"/>
                <w:b/>
                <w:bCs/>
                <w:color w:val="000000"/>
                <w:kern w:val="0"/>
                <w:sz w:val="24"/>
                <w:szCs w:val="24"/>
                <w:highlight w:val="none"/>
              </w:rPr>
              <w:t>建筑业</w:t>
            </w:r>
          </w:p>
        </w:tc>
        <w:tc>
          <w:tcPr>
            <w:tcW w:w="1660" w:type="dxa"/>
            <w:tcBorders>
              <w:top w:val="nil"/>
              <w:left w:val="nil"/>
              <w:bottom w:val="single" w:color="auto" w:sz="4" w:space="0"/>
              <w:right w:val="single" w:color="auto" w:sz="4" w:space="0"/>
            </w:tcBorders>
            <w:vAlign w:val="center"/>
          </w:tcPr>
          <w:p w14:paraId="33C1D78D">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营业收入（Y）</w:t>
            </w:r>
          </w:p>
        </w:tc>
        <w:tc>
          <w:tcPr>
            <w:tcW w:w="1279" w:type="dxa"/>
            <w:tcBorders>
              <w:top w:val="nil"/>
              <w:left w:val="nil"/>
              <w:bottom w:val="single" w:color="auto" w:sz="4" w:space="0"/>
              <w:right w:val="single" w:color="auto" w:sz="4" w:space="0"/>
            </w:tcBorders>
            <w:vAlign w:val="center"/>
          </w:tcPr>
          <w:p w14:paraId="7F69529C">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万元</w:t>
            </w:r>
          </w:p>
        </w:tc>
        <w:tc>
          <w:tcPr>
            <w:tcW w:w="2090" w:type="dxa"/>
            <w:tcBorders>
              <w:top w:val="nil"/>
              <w:left w:val="nil"/>
              <w:bottom w:val="single" w:color="auto" w:sz="4" w:space="0"/>
              <w:right w:val="single" w:color="auto" w:sz="4" w:space="0"/>
            </w:tcBorders>
            <w:vAlign w:val="center"/>
          </w:tcPr>
          <w:p w14:paraId="66D4DFBD">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6000≤Y＜80000</w:t>
            </w:r>
          </w:p>
        </w:tc>
        <w:tc>
          <w:tcPr>
            <w:tcW w:w="1692" w:type="dxa"/>
            <w:tcBorders>
              <w:top w:val="nil"/>
              <w:left w:val="nil"/>
              <w:bottom w:val="single" w:color="auto" w:sz="4" w:space="0"/>
              <w:right w:val="single" w:color="auto" w:sz="4" w:space="0"/>
            </w:tcBorders>
            <w:vAlign w:val="center"/>
          </w:tcPr>
          <w:p w14:paraId="0E885194">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300≤Y＜6000</w:t>
            </w:r>
          </w:p>
        </w:tc>
        <w:tc>
          <w:tcPr>
            <w:tcW w:w="1087" w:type="dxa"/>
            <w:tcBorders>
              <w:top w:val="nil"/>
              <w:left w:val="nil"/>
              <w:bottom w:val="single" w:color="auto" w:sz="4" w:space="0"/>
              <w:right w:val="single" w:color="auto" w:sz="4" w:space="0"/>
            </w:tcBorders>
            <w:vAlign w:val="center"/>
          </w:tcPr>
          <w:p w14:paraId="574011AC">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Y＜300</w:t>
            </w:r>
          </w:p>
        </w:tc>
      </w:tr>
      <w:tr w14:paraId="7C0D2C5F">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vAlign w:val="center"/>
          </w:tcPr>
          <w:p w14:paraId="0E1C01D1">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仿宋" w:hAnsi="仿宋" w:eastAsia="仿宋" w:cs="仿宋"/>
                <w:b/>
                <w:bCs/>
                <w:color w:val="000000"/>
                <w:kern w:val="0"/>
                <w:sz w:val="24"/>
                <w:szCs w:val="24"/>
                <w:highlight w:val="none"/>
              </w:rPr>
            </w:pPr>
          </w:p>
        </w:tc>
        <w:tc>
          <w:tcPr>
            <w:tcW w:w="1660" w:type="dxa"/>
            <w:tcBorders>
              <w:top w:val="nil"/>
              <w:left w:val="nil"/>
              <w:bottom w:val="single" w:color="auto" w:sz="4" w:space="0"/>
              <w:right w:val="single" w:color="auto" w:sz="4" w:space="0"/>
            </w:tcBorders>
            <w:vAlign w:val="center"/>
          </w:tcPr>
          <w:p w14:paraId="4E8F389A">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资产总额（Z）</w:t>
            </w:r>
          </w:p>
        </w:tc>
        <w:tc>
          <w:tcPr>
            <w:tcW w:w="1279" w:type="dxa"/>
            <w:tcBorders>
              <w:top w:val="nil"/>
              <w:left w:val="nil"/>
              <w:bottom w:val="single" w:color="auto" w:sz="4" w:space="0"/>
              <w:right w:val="single" w:color="auto" w:sz="4" w:space="0"/>
            </w:tcBorders>
            <w:vAlign w:val="center"/>
          </w:tcPr>
          <w:p w14:paraId="618341EA">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万元</w:t>
            </w:r>
          </w:p>
        </w:tc>
        <w:tc>
          <w:tcPr>
            <w:tcW w:w="2090" w:type="dxa"/>
            <w:tcBorders>
              <w:top w:val="nil"/>
              <w:left w:val="nil"/>
              <w:bottom w:val="single" w:color="auto" w:sz="4" w:space="0"/>
              <w:right w:val="single" w:color="auto" w:sz="4" w:space="0"/>
            </w:tcBorders>
            <w:vAlign w:val="center"/>
          </w:tcPr>
          <w:p w14:paraId="392E14A2">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5000≤Z＜80000</w:t>
            </w:r>
          </w:p>
        </w:tc>
        <w:tc>
          <w:tcPr>
            <w:tcW w:w="1692" w:type="dxa"/>
            <w:tcBorders>
              <w:top w:val="nil"/>
              <w:left w:val="nil"/>
              <w:bottom w:val="single" w:color="auto" w:sz="4" w:space="0"/>
              <w:right w:val="single" w:color="auto" w:sz="4" w:space="0"/>
            </w:tcBorders>
            <w:vAlign w:val="center"/>
          </w:tcPr>
          <w:p w14:paraId="2E187D36">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300≤Z＜5000</w:t>
            </w:r>
          </w:p>
        </w:tc>
        <w:tc>
          <w:tcPr>
            <w:tcW w:w="1087" w:type="dxa"/>
            <w:tcBorders>
              <w:top w:val="nil"/>
              <w:left w:val="nil"/>
              <w:bottom w:val="single" w:color="auto" w:sz="4" w:space="0"/>
              <w:right w:val="single" w:color="auto" w:sz="4" w:space="0"/>
            </w:tcBorders>
            <w:vAlign w:val="center"/>
          </w:tcPr>
          <w:p w14:paraId="6B4C5ADD">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Z＜300</w:t>
            </w:r>
          </w:p>
        </w:tc>
      </w:tr>
      <w:tr w14:paraId="5863DF86">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vAlign w:val="center"/>
          </w:tcPr>
          <w:p w14:paraId="5D4025C5">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仿宋" w:hAnsi="仿宋" w:eastAsia="仿宋" w:cs="仿宋"/>
                <w:b/>
                <w:bCs/>
                <w:color w:val="000000"/>
                <w:kern w:val="0"/>
                <w:sz w:val="24"/>
                <w:szCs w:val="24"/>
                <w:highlight w:val="none"/>
              </w:rPr>
            </w:pPr>
            <w:r>
              <w:rPr>
                <w:rFonts w:hint="eastAsia" w:ascii="仿宋" w:hAnsi="仿宋" w:eastAsia="仿宋" w:cs="仿宋"/>
                <w:b/>
                <w:bCs/>
                <w:color w:val="000000"/>
                <w:kern w:val="0"/>
                <w:sz w:val="24"/>
                <w:szCs w:val="24"/>
                <w:highlight w:val="none"/>
              </w:rPr>
              <w:t>批发业</w:t>
            </w:r>
          </w:p>
        </w:tc>
        <w:tc>
          <w:tcPr>
            <w:tcW w:w="1660" w:type="dxa"/>
            <w:tcBorders>
              <w:top w:val="nil"/>
              <w:left w:val="nil"/>
              <w:bottom w:val="single" w:color="auto" w:sz="4" w:space="0"/>
              <w:right w:val="single" w:color="auto" w:sz="4" w:space="0"/>
            </w:tcBorders>
            <w:vAlign w:val="center"/>
          </w:tcPr>
          <w:p w14:paraId="3B265A98">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仿宋" w:hAnsi="仿宋" w:eastAsia="仿宋" w:cs="仿宋"/>
                <w:b w:val="0"/>
                <w:bCs w:val="0"/>
                <w:color w:val="000000"/>
                <w:kern w:val="0"/>
                <w:sz w:val="24"/>
                <w:szCs w:val="24"/>
                <w:highlight w:val="none"/>
              </w:rPr>
            </w:pPr>
            <w:r>
              <w:rPr>
                <w:rFonts w:hint="eastAsia" w:ascii="仿宋" w:hAnsi="仿宋" w:eastAsia="仿宋" w:cs="仿宋"/>
                <w:b w:val="0"/>
                <w:bCs w:val="0"/>
                <w:color w:val="000000"/>
                <w:kern w:val="0"/>
                <w:sz w:val="24"/>
                <w:szCs w:val="24"/>
                <w:highlight w:val="none"/>
              </w:rPr>
              <w:t>从业人员（X）</w:t>
            </w:r>
          </w:p>
        </w:tc>
        <w:tc>
          <w:tcPr>
            <w:tcW w:w="1279" w:type="dxa"/>
            <w:tcBorders>
              <w:top w:val="nil"/>
              <w:left w:val="nil"/>
              <w:bottom w:val="single" w:color="auto" w:sz="4" w:space="0"/>
              <w:right w:val="single" w:color="auto" w:sz="4" w:space="0"/>
            </w:tcBorders>
            <w:vAlign w:val="center"/>
          </w:tcPr>
          <w:p w14:paraId="7C216C26">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仿宋" w:hAnsi="仿宋" w:eastAsia="仿宋" w:cs="仿宋"/>
                <w:b w:val="0"/>
                <w:bCs w:val="0"/>
                <w:color w:val="000000"/>
                <w:kern w:val="0"/>
                <w:sz w:val="24"/>
                <w:szCs w:val="24"/>
                <w:highlight w:val="none"/>
              </w:rPr>
            </w:pPr>
            <w:r>
              <w:rPr>
                <w:rFonts w:hint="eastAsia" w:ascii="仿宋" w:hAnsi="仿宋" w:eastAsia="仿宋" w:cs="仿宋"/>
                <w:b w:val="0"/>
                <w:bCs w:val="0"/>
                <w:color w:val="000000"/>
                <w:kern w:val="0"/>
                <w:sz w:val="24"/>
                <w:szCs w:val="24"/>
                <w:highlight w:val="none"/>
              </w:rPr>
              <w:t>人</w:t>
            </w:r>
          </w:p>
        </w:tc>
        <w:tc>
          <w:tcPr>
            <w:tcW w:w="2090" w:type="dxa"/>
            <w:tcBorders>
              <w:top w:val="nil"/>
              <w:left w:val="nil"/>
              <w:bottom w:val="single" w:color="auto" w:sz="4" w:space="0"/>
              <w:right w:val="single" w:color="auto" w:sz="4" w:space="0"/>
            </w:tcBorders>
            <w:vAlign w:val="center"/>
          </w:tcPr>
          <w:p w14:paraId="366DC671">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仿宋" w:hAnsi="仿宋" w:eastAsia="仿宋" w:cs="仿宋"/>
                <w:b w:val="0"/>
                <w:bCs w:val="0"/>
                <w:color w:val="000000"/>
                <w:kern w:val="0"/>
                <w:sz w:val="24"/>
                <w:szCs w:val="24"/>
                <w:highlight w:val="none"/>
              </w:rPr>
            </w:pPr>
            <w:r>
              <w:rPr>
                <w:rFonts w:hint="eastAsia" w:ascii="仿宋" w:hAnsi="仿宋" w:eastAsia="仿宋" w:cs="仿宋"/>
                <w:b w:val="0"/>
                <w:bCs w:val="0"/>
                <w:color w:val="000000"/>
                <w:kern w:val="0"/>
                <w:sz w:val="24"/>
                <w:szCs w:val="24"/>
                <w:highlight w:val="none"/>
              </w:rPr>
              <w:t>20≤X＜200</w:t>
            </w:r>
          </w:p>
        </w:tc>
        <w:tc>
          <w:tcPr>
            <w:tcW w:w="1692" w:type="dxa"/>
            <w:tcBorders>
              <w:top w:val="nil"/>
              <w:left w:val="nil"/>
              <w:bottom w:val="single" w:color="auto" w:sz="4" w:space="0"/>
              <w:right w:val="single" w:color="auto" w:sz="4" w:space="0"/>
            </w:tcBorders>
            <w:vAlign w:val="center"/>
          </w:tcPr>
          <w:p w14:paraId="5C739661">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仿宋" w:hAnsi="仿宋" w:eastAsia="仿宋" w:cs="仿宋"/>
                <w:b w:val="0"/>
                <w:bCs w:val="0"/>
                <w:color w:val="000000"/>
                <w:kern w:val="0"/>
                <w:sz w:val="24"/>
                <w:szCs w:val="24"/>
                <w:highlight w:val="none"/>
              </w:rPr>
            </w:pPr>
            <w:r>
              <w:rPr>
                <w:rFonts w:hint="eastAsia" w:ascii="仿宋" w:hAnsi="仿宋" w:eastAsia="仿宋" w:cs="仿宋"/>
                <w:b w:val="0"/>
                <w:bCs w:val="0"/>
                <w:color w:val="000000"/>
                <w:kern w:val="0"/>
                <w:sz w:val="24"/>
                <w:szCs w:val="24"/>
                <w:highlight w:val="none"/>
              </w:rPr>
              <w:t>5≤X＜20</w:t>
            </w:r>
          </w:p>
        </w:tc>
        <w:tc>
          <w:tcPr>
            <w:tcW w:w="1087" w:type="dxa"/>
            <w:tcBorders>
              <w:top w:val="nil"/>
              <w:left w:val="nil"/>
              <w:bottom w:val="single" w:color="auto" w:sz="4" w:space="0"/>
              <w:right w:val="single" w:color="auto" w:sz="4" w:space="0"/>
            </w:tcBorders>
            <w:vAlign w:val="center"/>
          </w:tcPr>
          <w:p w14:paraId="1CDC352B">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仿宋" w:hAnsi="仿宋" w:eastAsia="仿宋" w:cs="仿宋"/>
                <w:b w:val="0"/>
                <w:bCs w:val="0"/>
                <w:color w:val="000000"/>
                <w:kern w:val="0"/>
                <w:sz w:val="24"/>
                <w:szCs w:val="24"/>
                <w:highlight w:val="none"/>
              </w:rPr>
            </w:pPr>
            <w:r>
              <w:rPr>
                <w:rFonts w:hint="eastAsia" w:ascii="仿宋" w:hAnsi="仿宋" w:eastAsia="仿宋" w:cs="仿宋"/>
                <w:b w:val="0"/>
                <w:bCs w:val="0"/>
                <w:color w:val="000000"/>
                <w:kern w:val="0"/>
                <w:sz w:val="24"/>
                <w:szCs w:val="24"/>
                <w:highlight w:val="none"/>
              </w:rPr>
              <w:t>X＜5</w:t>
            </w:r>
          </w:p>
        </w:tc>
      </w:tr>
      <w:tr w14:paraId="5F648EF9">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vAlign w:val="center"/>
          </w:tcPr>
          <w:p w14:paraId="6309080F">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仿宋" w:hAnsi="仿宋" w:eastAsia="仿宋" w:cs="仿宋"/>
                <w:b/>
                <w:bCs/>
                <w:color w:val="000000"/>
                <w:kern w:val="0"/>
                <w:sz w:val="24"/>
                <w:szCs w:val="24"/>
                <w:highlight w:val="none"/>
              </w:rPr>
            </w:pPr>
          </w:p>
        </w:tc>
        <w:tc>
          <w:tcPr>
            <w:tcW w:w="1660" w:type="dxa"/>
            <w:tcBorders>
              <w:top w:val="nil"/>
              <w:left w:val="nil"/>
              <w:bottom w:val="single" w:color="auto" w:sz="4" w:space="0"/>
              <w:right w:val="single" w:color="auto" w:sz="4" w:space="0"/>
            </w:tcBorders>
            <w:vAlign w:val="center"/>
          </w:tcPr>
          <w:p w14:paraId="2BD5FD4C">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仿宋" w:hAnsi="仿宋" w:eastAsia="仿宋" w:cs="仿宋"/>
                <w:b w:val="0"/>
                <w:bCs w:val="0"/>
                <w:color w:val="000000"/>
                <w:kern w:val="0"/>
                <w:sz w:val="24"/>
                <w:szCs w:val="24"/>
                <w:highlight w:val="none"/>
              </w:rPr>
            </w:pPr>
            <w:r>
              <w:rPr>
                <w:rFonts w:hint="eastAsia" w:ascii="仿宋" w:hAnsi="仿宋" w:eastAsia="仿宋" w:cs="仿宋"/>
                <w:b w:val="0"/>
                <w:bCs w:val="0"/>
                <w:color w:val="000000"/>
                <w:kern w:val="0"/>
                <w:sz w:val="24"/>
                <w:szCs w:val="24"/>
                <w:highlight w:val="none"/>
              </w:rPr>
              <w:t>营业收入（Y）</w:t>
            </w:r>
          </w:p>
        </w:tc>
        <w:tc>
          <w:tcPr>
            <w:tcW w:w="1279" w:type="dxa"/>
            <w:tcBorders>
              <w:top w:val="nil"/>
              <w:left w:val="nil"/>
              <w:bottom w:val="single" w:color="auto" w:sz="4" w:space="0"/>
              <w:right w:val="single" w:color="auto" w:sz="4" w:space="0"/>
            </w:tcBorders>
            <w:vAlign w:val="center"/>
          </w:tcPr>
          <w:p w14:paraId="38DAC194">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仿宋" w:hAnsi="仿宋" w:eastAsia="仿宋" w:cs="仿宋"/>
                <w:b w:val="0"/>
                <w:bCs w:val="0"/>
                <w:color w:val="000000"/>
                <w:kern w:val="0"/>
                <w:sz w:val="24"/>
                <w:szCs w:val="24"/>
                <w:highlight w:val="none"/>
              </w:rPr>
            </w:pPr>
            <w:r>
              <w:rPr>
                <w:rFonts w:hint="eastAsia" w:ascii="仿宋" w:hAnsi="仿宋" w:eastAsia="仿宋" w:cs="仿宋"/>
                <w:b w:val="0"/>
                <w:bCs w:val="0"/>
                <w:color w:val="000000"/>
                <w:kern w:val="0"/>
                <w:sz w:val="24"/>
                <w:szCs w:val="24"/>
                <w:highlight w:val="none"/>
              </w:rPr>
              <w:t>万元</w:t>
            </w:r>
          </w:p>
        </w:tc>
        <w:tc>
          <w:tcPr>
            <w:tcW w:w="2090" w:type="dxa"/>
            <w:tcBorders>
              <w:top w:val="nil"/>
              <w:left w:val="nil"/>
              <w:bottom w:val="single" w:color="auto" w:sz="4" w:space="0"/>
              <w:right w:val="single" w:color="auto" w:sz="4" w:space="0"/>
            </w:tcBorders>
            <w:vAlign w:val="center"/>
          </w:tcPr>
          <w:p w14:paraId="76FA1CBB">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仿宋" w:hAnsi="仿宋" w:eastAsia="仿宋" w:cs="仿宋"/>
                <w:b w:val="0"/>
                <w:bCs w:val="0"/>
                <w:color w:val="000000"/>
                <w:kern w:val="0"/>
                <w:sz w:val="24"/>
                <w:szCs w:val="24"/>
                <w:highlight w:val="none"/>
              </w:rPr>
            </w:pPr>
            <w:r>
              <w:rPr>
                <w:rFonts w:hint="eastAsia" w:ascii="仿宋" w:hAnsi="仿宋" w:eastAsia="仿宋" w:cs="仿宋"/>
                <w:b w:val="0"/>
                <w:bCs w:val="0"/>
                <w:color w:val="000000"/>
                <w:kern w:val="0"/>
                <w:sz w:val="24"/>
                <w:szCs w:val="24"/>
                <w:highlight w:val="none"/>
              </w:rPr>
              <w:t>5000≤Y＜40000</w:t>
            </w:r>
          </w:p>
        </w:tc>
        <w:tc>
          <w:tcPr>
            <w:tcW w:w="1692" w:type="dxa"/>
            <w:tcBorders>
              <w:top w:val="nil"/>
              <w:left w:val="nil"/>
              <w:bottom w:val="single" w:color="auto" w:sz="4" w:space="0"/>
              <w:right w:val="single" w:color="auto" w:sz="4" w:space="0"/>
            </w:tcBorders>
            <w:vAlign w:val="center"/>
          </w:tcPr>
          <w:p w14:paraId="05DDDE82">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仿宋" w:hAnsi="仿宋" w:eastAsia="仿宋" w:cs="仿宋"/>
                <w:b w:val="0"/>
                <w:bCs w:val="0"/>
                <w:color w:val="000000"/>
                <w:kern w:val="0"/>
                <w:sz w:val="24"/>
                <w:szCs w:val="24"/>
                <w:highlight w:val="none"/>
              </w:rPr>
            </w:pPr>
            <w:r>
              <w:rPr>
                <w:rFonts w:hint="eastAsia" w:ascii="仿宋" w:hAnsi="仿宋" w:eastAsia="仿宋" w:cs="仿宋"/>
                <w:b w:val="0"/>
                <w:bCs w:val="0"/>
                <w:color w:val="000000"/>
                <w:kern w:val="0"/>
                <w:sz w:val="24"/>
                <w:szCs w:val="24"/>
                <w:highlight w:val="none"/>
              </w:rPr>
              <w:t>1000≤Y＜5000</w:t>
            </w:r>
          </w:p>
        </w:tc>
        <w:tc>
          <w:tcPr>
            <w:tcW w:w="1087" w:type="dxa"/>
            <w:tcBorders>
              <w:top w:val="nil"/>
              <w:left w:val="nil"/>
              <w:bottom w:val="single" w:color="auto" w:sz="4" w:space="0"/>
              <w:right w:val="single" w:color="auto" w:sz="4" w:space="0"/>
            </w:tcBorders>
            <w:vAlign w:val="center"/>
          </w:tcPr>
          <w:p w14:paraId="74CC8DF4">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仿宋" w:hAnsi="仿宋" w:eastAsia="仿宋" w:cs="仿宋"/>
                <w:b w:val="0"/>
                <w:bCs w:val="0"/>
                <w:color w:val="000000"/>
                <w:kern w:val="0"/>
                <w:sz w:val="24"/>
                <w:szCs w:val="24"/>
                <w:highlight w:val="none"/>
              </w:rPr>
            </w:pPr>
            <w:r>
              <w:rPr>
                <w:rFonts w:hint="eastAsia" w:ascii="仿宋" w:hAnsi="仿宋" w:eastAsia="仿宋" w:cs="仿宋"/>
                <w:b w:val="0"/>
                <w:bCs w:val="0"/>
                <w:color w:val="000000"/>
                <w:kern w:val="0"/>
                <w:sz w:val="24"/>
                <w:szCs w:val="24"/>
                <w:highlight w:val="none"/>
              </w:rPr>
              <w:t>Y＜1000</w:t>
            </w:r>
          </w:p>
        </w:tc>
      </w:tr>
      <w:tr w14:paraId="13E14A65">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vAlign w:val="center"/>
          </w:tcPr>
          <w:p w14:paraId="4744F7DD">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仿宋" w:hAnsi="仿宋" w:eastAsia="仿宋" w:cs="仿宋"/>
                <w:b/>
                <w:bCs/>
                <w:color w:val="000000"/>
                <w:kern w:val="0"/>
                <w:sz w:val="24"/>
                <w:szCs w:val="24"/>
                <w:highlight w:val="none"/>
              </w:rPr>
            </w:pPr>
            <w:r>
              <w:rPr>
                <w:rFonts w:hint="eastAsia" w:ascii="仿宋" w:hAnsi="仿宋" w:eastAsia="仿宋" w:cs="仿宋"/>
                <w:b/>
                <w:bCs/>
                <w:color w:val="000000"/>
                <w:kern w:val="0"/>
                <w:sz w:val="24"/>
                <w:szCs w:val="24"/>
                <w:highlight w:val="none"/>
              </w:rPr>
              <w:t>零售业</w:t>
            </w:r>
          </w:p>
        </w:tc>
        <w:tc>
          <w:tcPr>
            <w:tcW w:w="1660" w:type="dxa"/>
            <w:tcBorders>
              <w:top w:val="nil"/>
              <w:left w:val="nil"/>
              <w:bottom w:val="single" w:color="auto" w:sz="4" w:space="0"/>
              <w:right w:val="single" w:color="auto" w:sz="4" w:space="0"/>
            </w:tcBorders>
            <w:vAlign w:val="center"/>
          </w:tcPr>
          <w:p w14:paraId="20B96F25">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从业人员（X）</w:t>
            </w:r>
          </w:p>
        </w:tc>
        <w:tc>
          <w:tcPr>
            <w:tcW w:w="1279" w:type="dxa"/>
            <w:tcBorders>
              <w:top w:val="nil"/>
              <w:left w:val="nil"/>
              <w:bottom w:val="single" w:color="auto" w:sz="4" w:space="0"/>
              <w:right w:val="single" w:color="auto" w:sz="4" w:space="0"/>
            </w:tcBorders>
            <w:vAlign w:val="center"/>
          </w:tcPr>
          <w:p w14:paraId="494E3424">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人</w:t>
            </w:r>
          </w:p>
        </w:tc>
        <w:tc>
          <w:tcPr>
            <w:tcW w:w="2090" w:type="dxa"/>
            <w:tcBorders>
              <w:top w:val="nil"/>
              <w:left w:val="nil"/>
              <w:bottom w:val="single" w:color="auto" w:sz="4" w:space="0"/>
              <w:right w:val="single" w:color="auto" w:sz="4" w:space="0"/>
            </w:tcBorders>
            <w:vAlign w:val="center"/>
          </w:tcPr>
          <w:p w14:paraId="55536E61">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50≤X＜300</w:t>
            </w:r>
          </w:p>
        </w:tc>
        <w:tc>
          <w:tcPr>
            <w:tcW w:w="1692" w:type="dxa"/>
            <w:tcBorders>
              <w:top w:val="nil"/>
              <w:left w:val="nil"/>
              <w:bottom w:val="single" w:color="auto" w:sz="4" w:space="0"/>
              <w:right w:val="single" w:color="auto" w:sz="4" w:space="0"/>
            </w:tcBorders>
            <w:vAlign w:val="center"/>
          </w:tcPr>
          <w:p w14:paraId="454A35F8">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10≤X＜50</w:t>
            </w:r>
          </w:p>
        </w:tc>
        <w:tc>
          <w:tcPr>
            <w:tcW w:w="1087" w:type="dxa"/>
            <w:tcBorders>
              <w:top w:val="nil"/>
              <w:left w:val="nil"/>
              <w:bottom w:val="single" w:color="auto" w:sz="4" w:space="0"/>
              <w:right w:val="single" w:color="auto" w:sz="4" w:space="0"/>
            </w:tcBorders>
            <w:vAlign w:val="center"/>
          </w:tcPr>
          <w:p w14:paraId="142A3D25">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X＜10</w:t>
            </w:r>
          </w:p>
        </w:tc>
      </w:tr>
      <w:tr w14:paraId="5621758D">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vAlign w:val="center"/>
          </w:tcPr>
          <w:p w14:paraId="5DC0164C">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仿宋" w:hAnsi="仿宋" w:eastAsia="仿宋" w:cs="仿宋"/>
                <w:b/>
                <w:bCs/>
                <w:color w:val="000000"/>
                <w:kern w:val="0"/>
                <w:sz w:val="24"/>
                <w:szCs w:val="24"/>
                <w:highlight w:val="none"/>
              </w:rPr>
            </w:pPr>
          </w:p>
        </w:tc>
        <w:tc>
          <w:tcPr>
            <w:tcW w:w="1660" w:type="dxa"/>
            <w:tcBorders>
              <w:top w:val="nil"/>
              <w:left w:val="nil"/>
              <w:bottom w:val="single" w:color="auto" w:sz="4" w:space="0"/>
              <w:right w:val="single" w:color="auto" w:sz="4" w:space="0"/>
            </w:tcBorders>
            <w:vAlign w:val="center"/>
          </w:tcPr>
          <w:p w14:paraId="6E50AD8C">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营业收入（Y）</w:t>
            </w:r>
          </w:p>
        </w:tc>
        <w:tc>
          <w:tcPr>
            <w:tcW w:w="1279" w:type="dxa"/>
            <w:tcBorders>
              <w:top w:val="nil"/>
              <w:left w:val="nil"/>
              <w:bottom w:val="single" w:color="auto" w:sz="4" w:space="0"/>
              <w:right w:val="single" w:color="auto" w:sz="4" w:space="0"/>
            </w:tcBorders>
            <w:vAlign w:val="center"/>
          </w:tcPr>
          <w:p w14:paraId="14724634">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万元</w:t>
            </w:r>
          </w:p>
        </w:tc>
        <w:tc>
          <w:tcPr>
            <w:tcW w:w="2090" w:type="dxa"/>
            <w:tcBorders>
              <w:top w:val="nil"/>
              <w:left w:val="nil"/>
              <w:bottom w:val="single" w:color="auto" w:sz="4" w:space="0"/>
              <w:right w:val="single" w:color="auto" w:sz="4" w:space="0"/>
            </w:tcBorders>
            <w:vAlign w:val="center"/>
          </w:tcPr>
          <w:p w14:paraId="1BB21B4D">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500≤Y＜20000</w:t>
            </w:r>
          </w:p>
        </w:tc>
        <w:tc>
          <w:tcPr>
            <w:tcW w:w="1692" w:type="dxa"/>
            <w:tcBorders>
              <w:top w:val="nil"/>
              <w:left w:val="nil"/>
              <w:bottom w:val="single" w:color="auto" w:sz="4" w:space="0"/>
              <w:right w:val="single" w:color="auto" w:sz="4" w:space="0"/>
            </w:tcBorders>
            <w:vAlign w:val="center"/>
          </w:tcPr>
          <w:p w14:paraId="62CE343B">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100≤Y＜500</w:t>
            </w:r>
          </w:p>
        </w:tc>
        <w:tc>
          <w:tcPr>
            <w:tcW w:w="1087" w:type="dxa"/>
            <w:tcBorders>
              <w:top w:val="nil"/>
              <w:left w:val="nil"/>
              <w:bottom w:val="single" w:color="auto" w:sz="4" w:space="0"/>
              <w:right w:val="single" w:color="auto" w:sz="4" w:space="0"/>
            </w:tcBorders>
            <w:vAlign w:val="center"/>
          </w:tcPr>
          <w:p w14:paraId="600BEED2">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Y＜100</w:t>
            </w:r>
          </w:p>
        </w:tc>
      </w:tr>
      <w:tr w14:paraId="071E3130">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vAlign w:val="center"/>
          </w:tcPr>
          <w:p w14:paraId="3F0732A7">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仿宋" w:hAnsi="仿宋" w:eastAsia="仿宋" w:cs="仿宋"/>
                <w:b/>
                <w:bCs/>
                <w:color w:val="000000"/>
                <w:kern w:val="0"/>
                <w:sz w:val="24"/>
                <w:szCs w:val="24"/>
                <w:highlight w:val="none"/>
              </w:rPr>
            </w:pPr>
            <w:r>
              <w:rPr>
                <w:rFonts w:hint="eastAsia" w:ascii="仿宋" w:hAnsi="仿宋" w:eastAsia="仿宋" w:cs="仿宋"/>
                <w:b/>
                <w:bCs/>
                <w:color w:val="000000"/>
                <w:kern w:val="0"/>
                <w:sz w:val="24"/>
                <w:szCs w:val="24"/>
                <w:highlight w:val="none"/>
              </w:rPr>
              <w:t>交通运输业</w:t>
            </w:r>
          </w:p>
        </w:tc>
        <w:tc>
          <w:tcPr>
            <w:tcW w:w="1660" w:type="dxa"/>
            <w:tcBorders>
              <w:top w:val="nil"/>
              <w:left w:val="nil"/>
              <w:bottom w:val="single" w:color="auto" w:sz="4" w:space="0"/>
              <w:right w:val="single" w:color="auto" w:sz="4" w:space="0"/>
            </w:tcBorders>
            <w:vAlign w:val="center"/>
          </w:tcPr>
          <w:p w14:paraId="0F4A1DC0">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仿宋" w:hAnsi="仿宋" w:eastAsia="仿宋" w:cs="仿宋"/>
                <w:b w:val="0"/>
                <w:bCs w:val="0"/>
                <w:color w:val="000000"/>
                <w:kern w:val="0"/>
                <w:sz w:val="24"/>
                <w:szCs w:val="24"/>
                <w:highlight w:val="none"/>
              </w:rPr>
            </w:pPr>
            <w:r>
              <w:rPr>
                <w:rFonts w:hint="eastAsia" w:ascii="仿宋" w:hAnsi="仿宋" w:eastAsia="仿宋" w:cs="仿宋"/>
                <w:b w:val="0"/>
                <w:bCs w:val="0"/>
                <w:color w:val="000000"/>
                <w:kern w:val="0"/>
                <w:sz w:val="24"/>
                <w:szCs w:val="24"/>
                <w:highlight w:val="none"/>
              </w:rPr>
              <w:t>从业人员（X）</w:t>
            </w:r>
          </w:p>
        </w:tc>
        <w:tc>
          <w:tcPr>
            <w:tcW w:w="1279" w:type="dxa"/>
            <w:tcBorders>
              <w:top w:val="nil"/>
              <w:left w:val="nil"/>
              <w:bottom w:val="single" w:color="auto" w:sz="4" w:space="0"/>
              <w:right w:val="single" w:color="auto" w:sz="4" w:space="0"/>
            </w:tcBorders>
            <w:vAlign w:val="center"/>
          </w:tcPr>
          <w:p w14:paraId="218C4148">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仿宋" w:hAnsi="仿宋" w:eastAsia="仿宋" w:cs="仿宋"/>
                <w:b w:val="0"/>
                <w:bCs w:val="0"/>
                <w:color w:val="000000"/>
                <w:kern w:val="0"/>
                <w:sz w:val="24"/>
                <w:szCs w:val="24"/>
                <w:highlight w:val="none"/>
              </w:rPr>
            </w:pPr>
            <w:r>
              <w:rPr>
                <w:rFonts w:hint="eastAsia" w:ascii="仿宋" w:hAnsi="仿宋" w:eastAsia="仿宋" w:cs="仿宋"/>
                <w:b w:val="0"/>
                <w:bCs w:val="0"/>
                <w:color w:val="000000"/>
                <w:kern w:val="0"/>
                <w:sz w:val="24"/>
                <w:szCs w:val="24"/>
                <w:highlight w:val="none"/>
              </w:rPr>
              <w:t>人</w:t>
            </w:r>
          </w:p>
        </w:tc>
        <w:tc>
          <w:tcPr>
            <w:tcW w:w="2090" w:type="dxa"/>
            <w:tcBorders>
              <w:top w:val="nil"/>
              <w:left w:val="nil"/>
              <w:bottom w:val="single" w:color="auto" w:sz="4" w:space="0"/>
              <w:right w:val="single" w:color="auto" w:sz="4" w:space="0"/>
            </w:tcBorders>
            <w:vAlign w:val="center"/>
          </w:tcPr>
          <w:p w14:paraId="564248BD">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仿宋" w:hAnsi="仿宋" w:eastAsia="仿宋" w:cs="仿宋"/>
                <w:b w:val="0"/>
                <w:bCs w:val="0"/>
                <w:color w:val="000000"/>
                <w:kern w:val="0"/>
                <w:sz w:val="24"/>
                <w:szCs w:val="24"/>
                <w:highlight w:val="none"/>
              </w:rPr>
            </w:pPr>
            <w:r>
              <w:rPr>
                <w:rFonts w:hint="eastAsia" w:ascii="仿宋" w:hAnsi="仿宋" w:eastAsia="仿宋" w:cs="仿宋"/>
                <w:b w:val="0"/>
                <w:bCs w:val="0"/>
                <w:color w:val="000000"/>
                <w:kern w:val="0"/>
                <w:sz w:val="24"/>
                <w:szCs w:val="24"/>
                <w:highlight w:val="none"/>
              </w:rPr>
              <w:t>300≤X＜1000</w:t>
            </w:r>
          </w:p>
        </w:tc>
        <w:tc>
          <w:tcPr>
            <w:tcW w:w="1692" w:type="dxa"/>
            <w:tcBorders>
              <w:top w:val="nil"/>
              <w:left w:val="nil"/>
              <w:bottom w:val="single" w:color="auto" w:sz="4" w:space="0"/>
              <w:right w:val="single" w:color="auto" w:sz="4" w:space="0"/>
            </w:tcBorders>
            <w:vAlign w:val="center"/>
          </w:tcPr>
          <w:p w14:paraId="207A41B4">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仿宋" w:hAnsi="仿宋" w:eastAsia="仿宋" w:cs="仿宋"/>
                <w:b w:val="0"/>
                <w:bCs w:val="0"/>
                <w:color w:val="000000"/>
                <w:kern w:val="0"/>
                <w:sz w:val="24"/>
                <w:szCs w:val="24"/>
                <w:highlight w:val="none"/>
              </w:rPr>
            </w:pPr>
            <w:r>
              <w:rPr>
                <w:rFonts w:hint="eastAsia" w:ascii="仿宋" w:hAnsi="仿宋" w:eastAsia="仿宋" w:cs="仿宋"/>
                <w:b w:val="0"/>
                <w:bCs w:val="0"/>
                <w:color w:val="000000"/>
                <w:kern w:val="0"/>
                <w:sz w:val="24"/>
                <w:szCs w:val="24"/>
                <w:highlight w:val="none"/>
              </w:rPr>
              <w:t>20≤X＜300</w:t>
            </w:r>
          </w:p>
        </w:tc>
        <w:tc>
          <w:tcPr>
            <w:tcW w:w="1087" w:type="dxa"/>
            <w:tcBorders>
              <w:top w:val="nil"/>
              <w:left w:val="nil"/>
              <w:bottom w:val="single" w:color="auto" w:sz="4" w:space="0"/>
              <w:right w:val="single" w:color="auto" w:sz="4" w:space="0"/>
            </w:tcBorders>
            <w:vAlign w:val="center"/>
          </w:tcPr>
          <w:p w14:paraId="6BC27BC7">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仿宋" w:hAnsi="仿宋" w:eastAsia="仿宋" w:cs="仿宋"/>
                <w:b w:val="0"/>
                <w:bCs w:val="0"/>
                <w:color w:val="000000"/>
                <w:kern w:val="0"/>
                <w:sz w:val="24"/>
                <w:szCs w:val="24"/>
                <w:highlight w:val="none"/>
              </w:rPr>
            </w:pPr>
            <w:r>
              <w:rPr>
                <w:rFonts w:hint="eastAsia" w:ascii="仿宋" w:hAnsi="仿宋" w:eastAsia="仿宋" w:cs="仿宋"/>
                <w:b w:val="0"/>
                <w:bCs w:val="0"/>
                <w:color w:val="000000"/>
                <w:kern w:val="0"/>
                <w:sz w:val="24"/>
                <w:szCs w:val="24"/>
                <w:highlight w:val="none"/>
              </w:rPr>
              <w:t>X＜20</w:t>
            </w:r>
          </w:p>
        </w:tc>
      </w:tr>
      <w:tr w14:paraId="6060FEDB">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vAlign w:val="center"/>
          </w:tcPr>
          <w:p w14:paraId="57EA1867">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仿宋" w:hAnsi="仿宋" w:eastAsia="仿宋" w:cs="仿宋"/>
                <w:b/>
                <w:bCs/>
                <w:color w:val="000000"/>
                <w:kern w:val="0"/>
                <w:sz w:val="24"/>
                <w:szCs w:val="24"/>
                <w:highlight w:val="none"/>
              </w:rPr>
            </w:pPr>
          </w:p>
        </w:tc>
        <w:tc>
          <w:tcPr>
            <w:tcW w:w="1660" w:type="dxa"/>
            <w:tcBorders>
              <w:top w:val="nil"/>
              <w:left w:val="nil"/>
              <w:bottom w:val="single" w:color="auto" w:sz="4" w:space="0"/>
              <w:right w:val="single" w:color="auto" w:sz="4" w:space="0"/>
            </w:tcBorders>
            <w:vAlign w:val="center"/>
          </w:tcPr>
          <w:p w14:paraId="72814998">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仿宋" w:hAnsi="仿宋" w:eastAsia="仿宋" w:cs="仿宋"/>
                <w:b w:val="0"/>
                <w:bCs w:val="0"/>
                <w:color w:val="000000"/>
                <w:kern w:val="0"/>
                <w:sz w:val="24"/>
                <w:szCs w:val="24"/>
                <w:highlight w:val="none"/>
              </w:rPr>
            </w:pPr>
            <w:r>
              <w:rPr>
                <w:rFonts w:hint="eastAsia" w:ascii="仿宋" w:hAnsi="仿宋" w:eastAsia="仿宋" w:cs="仿宋"/>
                <w:b w:val="0"/>
                <w:bCs w:val="0"/>
                <w:color w:val="000000"/>
                <w:kern w:val="0"/>
                <w:sz w:val="24"/>
                <w:szCs w:val="24"/>
                <w:highlight w:val="none"/>
              </w:rPr>
              <w:t>营业收入（Y）</w:t>
            </w:r>
          </w:p>
        </w:tc>
        <w:tc>
          <w:tcPr>
            <w:tcW w:w="1279" w:type="dxa"/>
            <w:tcBorders>
              <w:top w:val="nil"/>
              <w:left w:val="nil"/>
              <w:bottom w:val="single" w:color="auto" w:sz="4" w:space="0"/>
              <w:right w:val="single" w:color="auto" w:sz="4" w:space="0"/>
            </w:tcBorders>
            <w:vAlign w:val="center"/>
          </w:tcPr>
          <w:p w14:paraId="5D311C81">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仿宋" w:hAnsi="仿宋" w:eastAsia="仿宋" w:cs="仿宋"/>
                <w:b w:val="0"/>
                <w:bCs w:val="0"/>
                <w:color w:val="000000"/>
                <w:kern w:val="0"/>
                <w:sz w:val="24"/>
                <w:szCs w:val="24"/>
                <w:highlight w:val="none"/>
              </w:rPr>
            </w:pPr>
            <w:r>
              <w:rPr>
                <w:rFonts w:hint="eastAsia" w:ascii="仿宋" w:hAnsi="仿宋" w:eastAsia="仿宋" w:cs="仿宋"/>
                <w:b w:val="0"/>
                <w:bCs w:val="0"/>
                <w:color w:val="000000"/>
                <w:kern w:val="0"/>
                <w:sz w:val="24"/>
                <w:szCs w:val="24"/>
                <w:highlight w:val="none"/>
              </w:rPr>
              <w:t>万元</w:t>
            </w:r>
          </w:p>
        </w:tc>
        <w:tc>
          <w:tcPr>
            <w:tcW w:w="2090" w:type="dxa"/>
            <w:tcBorders>
              <w:top w:val="nil"/>
              <w:left w:val="nil"/>
              <w:bottom w:val="single" w:color="auto" w:sz="4" w:space="0"/>
              <w:right w:val="single" w:color="auto" w:sz="4" w:space="0"/>
            </w:tcBorders>
            <w:vAlign w:val="center"/>
          </w:tcPr>
          <w:p w14:paraId="47477D3F">
            <w:pPr>
              <w:keepNext w:val="0"/>
              <w:keepLines w:val="0"/>
              <w:pageBreakBefore w:val="0"/>
              <w:widowControl/>
              <w:kinsoku/>
              <w:wordWrap/>
              <w:overflowPunct/>
              <w:topLinePunct w:val="0"/>
              <w:autoSpaceDE/>
              <w:autoSpaceDN/>
              <w:bidi w:val="0"/>
              <w:adjustRightInd/>
              <w:snapToGrid w:val="0"/>
              <w:spacing w:line="400" w:lineRule="exact"/>
              <w:contextualSpacing/>
              <w:jc w:val="both"/>
              <w:rPr>
                <w:rFonts w:hint="eastAsia" w:ascii="仿宋" w:hAnsi="仿宋" w:eastAsia="仿宋" w:cs="仿宋"/>
                <w:b w:val="0"/>
                <w:bCs w:val="0"/>
                <w:color w:val="000000"/>
                <w:kern w:val="0"/>
                <w:sz w:val="24"/>
                <w:szCs w:val="24"/>
                <w:highlight w:val="none"/>
              </w:rPr>
            </w:pPr>
            <w:r>
              <w:rPr>
                <w:rFonts w:hint="eastAsia" w:ascii="仿宋" w:hAnsi="仿宋" w:eastAsia="仿宋" w:cs="仿宋"/>
                <w:b w:val="0"/>
                <w:bCs w:val="0"/>
                <w:color w:val="000000"/>
                <w:kern w:val="0"/>
                <w:sz w:val="24"/>
                <w:szCs w:val="24"/>
                <w:highlight w:val="none"/>
              </w:rPr>
              <w:t>3000≤Y＜30000</w:t>
            </w:r>
          </w:p>
        </w:tc>
        <w:tc>
          <w:tcPr>
            <w:tcW w:w="1692" w:type="dxa"/>
            <w:tcBorders>
              <w:top w:val="nil"/>
              <w:left w:val="nil"/>
              <w:bottom w:val="single" w:color="auto" w:sz="4" w:space="0"/>
              <w:right w:val="single" w:color="auto" w:sz="4" w:space="0"/>
            </w:tcBorders>
            <w:vAlign w:val="center"/>
          </w:tcPr>
          <w:p w14:paraId="7CF40DD3">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仿宋" w:hAnsi="仿宋" w:eastAsia="仿宋" w:cs="仿宋"/>
                <w:b w:val="0"/>
                <w:bCs w:val="0"/>
                <w:color w:val="000000"/>
                <w:kern w:val="0"/>
                <w:sz w:val="24"/>
                <w:szCs w:val="24"/>
                <w:highlight w:val="none"/>
              </w:rPr>
            </w:pPr>
            <w:r>
              <w:rPr>
                <w:rFonts w:hint="eastAsia" w:ascii="仿宋" w:hAnsi="仿宋" w:eastAsia="仿宋" w:cs="仿宋"/>
                <w:b w:val="0"/>
                <w:bCs w:val="0"/>
                <w:color w:val="000000"/>
                <w:kern w:val="0"/>
                <w:sz w:val="24"/>
                <w:szCs w:val="24"/>
                <w:highlight w:val="none"/>
              </w:rPr>
              <w:t>200≤Y＜3000</w:t>
            </w:r>
          </w:p>
        </w:tc>
        <w:tc>
          <w:tcPr>
            <w:tcW w:w="1087" w:type="dxa"/>
            <w:tcBorders>
              <w:top w:val="nil"/>
              <w:left w:val="nil"/>
              <w:bottom w:val="single" w:color="auto" w:sz="4" w:space="0"/>
              <w:right w:val="single" w:color="auto" w:sz="4" w:space="0"/>
            </w:tcBorders>
            <w:vAlign w:val="center"/>
          </w:tcPr>
          <w:p w14:paraId="1CC2395E">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仿宋" w:hAnsi="仿宋" w:eastAsia="仿宋" w:cs="仿宋"/>
                <w:b w:val="0"/>
                <w:bCs w:val="0"/>
                <w:color w:val="000000"/>
                <w:kern w:val="0"/>
                <w:sz w:val="24"/>
                <w:szCs w:val="24"/>
                <w:highlight w:val="none"/>
              </w:rPr>
            </w:pPr>
            <w:r>
              <w:rPr>
                <w:rFonts w:hint="eastAsia" w:ascii="仿宋" w:hAnsi="仿宋" w:eastAsia="仿宋" w:cs="仿宋"/>
                <w:b w:val="0"/>
                <w:bCs w:val="0"/>
                <w:color w:val="000000"/>
                <w:kern w:val="0"/>
                <w:sz w:val="24"/>
                <w:szCs w:val="24"/>
                <w:highlight w:val="none"/>
              </w:rPr>
              <w:t>Y＜200</w:t>
            </w:r>
          </w:p>
        </w:tc>
      </w:tr>
      <w:tr w14:paraId="278AA8AA">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vAlign w:val="center"/>
          </w:tcPr>
          <w:p w14:paraId="28A4492F">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仿宋" w:hAnsi="仿宋" w:eastAsia="仿宋" w:cs="仿宋"/>
                <w:b/>
                <w:bCs/>
                <w:color w:val="000000"/>
                <w:kern w:val="0"/>
                <w:sz w:val="24"/>
                <w:szCs w:val="24"/>
                <w:highlight w:val="none"/>
              </w:rPr>
            </w:pPr>
            <w:r>
              <w:rPr>
                <w:rFonts w:hint="eastAsia" w:ascii="仿宋" w:hAnsi="仿宋" w:eastAsia="仿宋" w:cs="仿宋"/>
                <w:b/>
                <w:bCs/>
                <w:color w:val="000000"/>
                <w:kern w:val="0"/>
                <w:sz w:val="24"/>
                <w:szCs w:val="24"/>
                <w:highlight w:val="none"/>
              </w:rPr>
              <w:t>仓储业</w:t>
            </w:r>
          </w:p>
        </w:tc>
        <w:tc>
          <w:tcPr>
            <w:tcW w:w="1660" w:type="dxa"/>
            <w:tcBorders>
              <w:top w:val="nil"/>
              <w:left w:val="nil"/>
              <w:bottom w:val="single" w:color="auto" w:sz="4" w:space="0"/>
              <w:right w:val="single" w:color="auto" w:sz="4" w:space="0"/>
            </w:tcBorders>
            <w:vAlign w:val="center"/>
          </w:tcPr>
          <w:p w14:paraId="1CF05089">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从业人员（X）</w:t>
            </w:r>
          </w:p>
        </w:tc>
        <w:tc>
          <w:tcPr>
            <w:tcW w:w="1279" w:type="dxa"/>
            <w:tcBorders>
              <w:top w:val="nil"/>
              <w:left w:val="nil"/>
              <w:bottom w:val="single" w:color="auto" w:sz="4" w:space="0"/>
              <w:right w:val="single" w:color="auto" w:sz="4" w:space="0"/>
            </w:tcBorders>
            <w:vAlign w:val="center"/>
          </w:tcPr>
          <w:p w14:paraId="3CC6D2A9">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人</w:t>
            </w:r>
          </w:p>
        </w:tc>
        <w:tc>
          <w:tcPr>
            <w:tcW w:w="2090" w:type="dxa"/>
            <w:tcBorders>
              <w:top w:val="nil"/>
              <w:left w:val="nil"/>
              <w:bottom w:val="single" w:color="auto" w:sz="4" w:space="0"/>
              <w:right w:val="single" w:color="auto" w:sz="4" w:space="0"/>
            </w:tcBorders>
            <w:vAlign w:val="center"/>
          </w:tcPr>
          <w:p w14:paraId="7EF54729">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100≤X＜200</w:t>
            </w:r>
          </w:p>
        </w:tc>
        <w:tc>
          <w:tcPr>
            <w:tcW w:w="1692" w:type="dxa"/>
            <w:tcBorders>
              <w:top w:val="nil"/>
              <w:left w:val="nil"/>
              <w:bottom w:val="single" w:color="auto" w:sz="4" w:space="0"/>
              <w:right w:val="single" w:color="auto" w:sz="4" w:space="0"/>
            </w:tcBorders>
            <w:vAlign w:val="center"/>
          </w:tcPr>
          <w:p w14:paraId="7B75B128">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20≤X＜100</w:t>
            </w:r>
          </w:p>
        </w:tc>
        <w:tc>
          <w:tcPr>
            <w:tcW w:w="1087" w:type="dxa"/>
            <w:tcBorders>
              <w:top w:val="nil"/>
              <w:left w:val="nil"/>
              <w:bottom w:val="single" w:color="auto" w:sz="4" w:space="0"/>
              <w:right w:val="single" w:color="auto" w:sz="4" w:space="0"/>
            </w:tcBorders>
            <w:vAlign w:val="center"/>
          </w:tcPr>
          <w:p w14:paraId="0AC411E6">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X＜20</w:t>
            </w:r>
          </w:p>
        </w:tc>
      </w:tr>
      <w:tr w14:paraId="42CD737E">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vAlign w:val="center"/>
          </w:tcPr>
          <w:p w14:paraId="6FC36372">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仿宋" w:hAnsi="仿宋" w:eastAsia="仿宋" w:cs="仿宋"/>
                <w:b/>
                <w:bCs/>
                <w:color w:val="000000"/>
                <w:kern w:val="0"/>
                <w:sz w:val="24"/>
                <w:szCs w:val="24"/>
                <w:highlight w:val="none"/>
              </w:rPr>
            </w:pPr>
          </w:p>
        </w:tc>
        <w:tc>
          <w:tcPr>
            <w:tcW w:w="1660" w:type="dxa"/>
            <w:tcBorders>
              <w:top w:val="nil"/>
              <w:left w:val="nil"/>
              <w:bottom w:val="single" w:color="auto" w:sz="4" w:space="0"/>
              <w:right w:val="single" w:color="auto" w:sz="4" w:space="0"/>
            </w:tcBorders>
            <w:vAlign w:val="center"/>
          </w:tcPr>
          <w:p w14:paraId="2C96A765">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营业收入（Y）</w:t>
            </w:r>
          </w:p>
        </w:tc>
        <w:tc>
          <w:tcPr>
            <w:tcW w:w="1279" w:type="dxa"/>
            <w:tcBorders>
              <w:top w:val="nil"/>
              <w:left w:val="nil"/>
              <w:bottom w:val="single" w:color="auto" w:sz="4" w:space="0"/>
              <w:right w:val="single" w:color="auto" w:sz="4" w:space="0"/>
            </w:tcBorders>
            <w:vAlign w:val="center"/>
          </w:tcPr>
          <w:p w14:paraId="41FC84E7">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万元</w:t>
            </w:r>
          </w:p>
        </w:tc>
        <w:tc>
          <w:tcPr>
            <w:tcW w:w="2090" w:type="dxa"/>
            <w:tcBorders>
              <w:top w:val="nil"/>
              <w:left w:val="nil"/>
              <w:bottom w:val="single" w:color="auto" w:sz="4" w:space="0"/>
              <w:right w:val="single" w:color="auto" w:sz="4" w:space="0"/>
            </w:tcBorders>
            <w:vAlign w:val="center"/>
          </w:tcPr>
          <w:p w14:paraId="29A42967">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1000≤Y＜30000</w:t>
            </w:r>
          </w:p>
        </w:tc>
        <w:tc>
          <w:tcPr>
            <w:tcW w:w="1692" w:type="dxa"/>
            <w:tcBorders>
              <w:top w:val="nil"/>
              <w:left w:val="nil"/>
              <w:bottom w:val="single" w:color="auto" w:sz="4" w:space="0"/>
              <w:right w:val="single" w:color="auto" w:sz="4" w:space="0"/>
            </w:tcBorders>
            <w:vAlign w:val="center"/>
          </w:tcPr>
          <w:p w14:paraId="06A697FD">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100≤Y＜1000</w:t>
            </w:r>
          </w:p>
        </w:tc>
        <w:tc>
          <w:tcPr>
            <w:tcW w:w="1087" w:type="dxa"/>
            <w:tcBorders>
              <w:top w:val="nil"/>
              <w:left w:val="nil"/>
              <w:bottom w:val="single" w:color="auto" w:sz="4" w:space="0"/>
              <w:right w:val="single" w:color="auto" w:sz="4" w:space="0"/>
            </w:tcBorders>
            <w:vAlign w:val="center"/>
          </w:tcPr>
          <w:p w14:paraId="70D33636">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Y＜100</w:t>
            </w:r>
          </w:p>
        </w:tc>
      </w:tr>
      <w:tr w14:paraId="7E9B669C">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vAlign w:val="center"/>
          </w:tcPr>
          <w:p w14:paraId="065B1EF0">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仿宋" w:hAnsi="仿宋" w:eastAsia="仿宋" w:cs="仿宋"/>
                <w:b/>
                <w:bCs/>
                <w:color w:val="000000"/>
                <w:kern w:val="0"/>
                <w:sz w:val="24"/>
                <w:szCs w:val="24"/>
                <w:highlight w:val="none"/>
              </w:rPr>
            </w:pPr>
            <w:r>
              <w:rPr>
                <w:rFonts w:hint="eastAsia" w:ascii="仿宋" w:hAnsi="仿宋" w:eastAsia="仿宋" w:cs="仿宋"/>
                <w:b/>
                <w:bCs/>
                <w:color w:val="000000"/>
                <w:kern w:val="0"/>
                <w:sz w:val="24"/>
                <w:szCs w:val="24"/>
                <w:highlight w:val="none"/>
              </w:rPr>
              <w:t>邮政业</w:t>
            </w:r>
          </w:p>
        </w:tc>
        <w:tc>
          <w:tcPr>
            <w:tcW w:w="1660" w:type="dxa"/>
            <w:tcBorders>
              <w:top w:val="nil"/>
              <w:left w:val="nil"/>
              <w:bottom w:val="single" w:color="auto" w:sz="4" w:space="0"/>
              <w:right w:val="single" w:color="auto" w:sz="4" w:space="0"/>
            </w:tcBorders>
            <w:vAlign w:val="center"/>
          </w:tcPr>
          <w:p w14:paraId="1922854F">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从业人员（X）</w:t>
            </w:r>
          </w:p>
        </w:tc>
        <w:tc>
          <w:tcPr>
            <w:tcW w:w="1279" w:type="dxa"/>
            <w:tcBorders>
              <w:top w:val="nil"/>
              <w:left w:val="nil"/>
              <w:bottom w:val="single" w:color="auto" w:sz="4" w:space="0"/>
              <w:right w:val="single" w:color="auto" w:sz="4" w:space="0"/>
            </w:tcBorders>
            <w:vAlign w:val="center"/>
          </w:tcPr>
          <w:p w14:paraId="115A66BC">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人</w:t>
            </w:r>
          </w:p>
        </w:tc>
        <w:tc>
          <w:tcPr>
            <w:tcW w:w="2090" w:type="dxa"/>
            <w:tcBorders>
              <w:top w:val="nil"/>
              <w:left w:val="nil"/>
              <w:bottom w:val="single" w:color="auto" w:sz="4" w:space="0"/>
              <w:right w:val="single" w:color="auto" w:sz="4" w:space="0"/>
            </w:tcBorders>
            <w:vAlign w:val="center"/>
          </w:tcPr>
          <w:p w14:paraId="78B2EA3E">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300≤X＜1000</w:t>
            </w:r>
          </w:p>
        </w:tc>
        <w:tc>
          <w:tcPr>
            <w:tcW w:w="1692" w:type="dxa"/>
            <w:tcBorders>
              <w:top w:val="nil"/>
              <w:left w:val="nil"/>
              <w:bottom w:val="single" w:color="auto" w:sz="4" w:space="0"/>
              <w:right w:val="single" w:color="auto" w:sz="4" w:space="0"/>
            </w:tcBorders>
            <w:vAlign w:val="center"/>
          </w:tcPr>
          <w:p w14:paraId="3DB25FD3">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20≤X＜300</w:t>
            </w:r>
          </w:p>
        </w:tc>
        <w:tc>
          <w:tcPr>
            <w:tcW w:w="1087" w:type="dxa"/>
            <w:tcBorders>
              <w:top w:val="nil"/>
              <w:left w:val="nil"/>
              <w:bottom w:val="single" w:color="auto" w:sz="4" w:space="0"/>
              <w:right w:val="single" w:color="auto" w:sz="4" w:space="0"/>
            </w:tcBorders>
            <w:vAlign w:val="center"/>
          </w:tcPr>
          <w:p w14:paraId="66C89E00">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X＜20</w:t>
            </w:r>
          </w:p>
        </w:tc>
      </w:tr>
      <w:tr w14:paraId="02D84D02">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vAlign w:val="center"/>
          </w:tcPr>
          <w:p w14:paraId="5DFFF678">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仿宋" w:hAnsi="仿宋" w:eastAsia="仿宋" w:cs="仿宋"/>
                <w:b/>
                <w:bCs/>
                <w:color w:val="000000"/>
                <w:kern w:val="0"/>
                <w:sz w:val="24"/>
                <w:szCs w:val="24"/>
                <w:highlight w:val="none"/>
              </w:rPr>
            </w:pPr>
          </w:p>
        </w:tc>
        <w:tc>
          <w:tcPr>
            <w:tcW w:w="1660" w:type="dxa"/>
            <w:tcBorders>
              <w:top w:val="nil"/>
              <w:left w:val="nil"/>
              <w:bottom w:val="single" w:color="auto" w:sz="4" w:space="0"/>
              <w:right w:val="single" w:color="auto" w:sz="4" w:space="0"/>
            </w:tcBorders>
            <w:vAlign w:val="center"/>
          </w:tcPr>
          <w:p w14:paraId="5B8038BB">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营业收入（Y）</w:t>
            </w:r>
          </w:p>
        </w:tc>
        <w:tc>
          <w:tcPr>
            <w:tcW w:w="1279" w:type="dxa"/>
            <w:tcBorders>
              <w:top w:val="nil"/>
              <w:left w:val="nil"/>
              <w:bottom w:val="single" w:color="auto" w:sz="4" w:space="0"/>
              <w:right w:val="single" w:color="auto" w:sz="4" w:space="0"/>
            </w:tcBorders>
            <w:vAlign w:val="center"/>
          </w:tcPr>
          <w:p w14:paraId="0353B0E8">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万元</w:t>
            </w:r>
          </w:p>
        </w:tc>
        <w:tc>
          <w:tcPr>
            <w:tcW w:w="2090" w:type="dxa"/>
            <w:tcBorders>
              <w:top w:val="nil"/>
              <w:left w:val="nil"/>
              <w:bottom w:val="single" w:color="auto" w:sz="4" w:space="0"/>
              <w:right w:val="single" w:color="auto" w:sz="4" w:space="0"/>
            </w:tcBorders>
            <w:vAlign w:val="center"/>
          </w:tcPr>
          <w:p w14:paraId="5F361146">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2000≤Y＜30000</w:t>
            </w:r>
          </w:p>
        </w:tc>
        <w:tc>
          <w:tcPr>
            <w:tcW w:w="1692" w:type="dxa"/>
            <w:tcBorders>
              <w:top w:val="nil"/>
              <w:left w:val="nil"/>
              <w:bottom w:val="single" w:color="auto" w:sz="4" w:space="0"/>
              <w:right w:val="single" w:color="auto" w:sz="4" w:space="0"/>
            </w:tcBorders>
            <w:vAlign w:val="center"/>
          </w:tcPr>
          <w:p w14:paraId="076F3BA6">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100≤Y＜2000</w:t>
            </w:r>
          </w:p>
        </w:tc>
        <w:tc>
          <w:tcPr>
            <w:tcW w:w="1087" w:type="dxa"/>
            <w:tcBorders>
              <w:top w:val="nil"/>
              <w:left w:val="nil"/>
              <w:bottom w:val="single" w:color="auto" w:sz="4" w:space="0"/>
              <w:right w:val="single" w:color="auto" w:sz="4" w:space="0"/>
            </w:tcBorders>
            <w:vAlign w:val="center"/>
          </w:tcPr>
          <w:p w14:paraId="1A5483D8">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Y＜100</w:t>
            </w:r>
          </w:p>
        </w:tc>
      </w:tr>
      <w:tr w14:paraId="01AB72D2">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vAlign w:val="center"/>
          </w:tcPr>
          <w:p w14:paraId="69688460">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仿宋" w:hAnsi="仿宋" w:eastAsia="仿宋" w:cs="仿宋"/>
                <w:b/>
                <w:bCs/>
                <w:color w:val="000000"/>
                <w:kern w:val="0"/>
                <w:sz w:val="24"/>
                <w:szCs w:val="24"/>
                <w:highlight w:val="none"/>
              </w:rPr>
            </w:pPr>
            <w:r>
              <w:rPr>
                <w:rFonts w:hint="eastAsia" w:ascii="仿宋" w:hAnsi="仿宋" w:eastAsia="仿宋" w:cs="仿宋"/>
                <w:b/>
                <w:bCs/>
                <w:color w:val="000000"/>
                <w:kern w:val="0"/>
                <w:sz w:val="24"/>
                <w:szCs w:val="24"/>
                <w:highlight w:val="none"/>
              </w:rPr>
              <w:t>住宿业</w:t>
            </w:r>
          </w:p>
        </w:tc>
        <w:tc>
          <w:tcPr>
            <w:tcW w:w="1660" w:type="dxa"/>
            <w:tcBorders>
              <w:top w:val="nil"/>
              <w:left w:val="nil"/>
              <w:bottom w:val="single" w:color="auto" w:sz="4" w:space="0"/>
              <w:right w:val="single" w:color="auto" w:sz="4" w:space="0"/>
            </w:tcBorders>
            <w:vAlign w:val="center"/>
          </w:tcPr>
          <w:p w14:paraId="3D67EAA0">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从业人员（X）</w:t>
            </w:r>
          </w:p>
        </w:tc>
        <w:tc>
          <w:tcPr>
            <w:tcW w:w="1279" w:type="dxa"/>
            <w:tcBorders>
              <w:top w:val="nil"/>
              <w:left w:val="nil"/>
              <w:bottom w:val="single" w:color="auto" w:sz="4" w:space="0"/>
              <w:right w:val="single" w:color="auto" w:sz="4" w:space="0"/>
            </w:tcBorders>
            <w:vAlign w:val="center"/>
          </w:tcPr>
          <w:p w14:paraId="55102F04">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人</w:t>
            </w:r>
          </w:p>
        </w:tc>
        <w:tc>
          <w:tcPr>
            <w:tcW w:w="2090" w:type="dxa"/>
            <w:tcBorders>
              <w:top w:val="nil"/>
              <w:left w:val="nil"/>
              <w:bottom w:val="single" w:color="auto" w:sz="4" w:space="0"/>
              <w:right w:val="single" w:color="auto" w:sz="4" w:space="0"/>
            </w:tcBorders>
            <w:vAlign w:val="center"/>
          </w:tcPr>
          <w:p w14:paraId="54D98EEB">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100≤X＜300</w:t>
            </w:r>
          </w:p>
        </w:tc>
        <w:tc>
          <w:tcPr>
            <w:tcW w:w="1692" w:type="dxa"/>
            <w:tcBorders>
              <w:top w:val="nil"/>
              <w:left w:val="nil"/>
              <w:bottom w:val="single" w:color="auto" w:sz="4" w:space="0"/>
              <w:right w:val="single" w:color="auto" w:sz="4" w:space="0"/>
            </w:tcBorders>
            <w:vAlign w:val="center"/>
          </w:tcPr>
          <w:p w14:paraId="0D9F3011">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10≤X＜100</w:t>
            </w:r>
          </w:p>
        </w:tc>
        <w:tc>
          <w:tcPr>
            <w:tcW w:w="1087" w:type="dxa"/>
            <w:tcBorders>
              <w:top w:val="nil"/>
              <w:left w:val="nil"/>
              <w:bottom w:val="single" w:color="auto" w:sz="4" w:space="0"/>
              <w:right w:val="single" w:color="auto" w:sz="4" w:space="0"/>
            </w:tcBorders>
            <w:vAlign w:val="center"/>
          </w:tcPr>
          <w:p w14:paraId="3314BF16">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X＜10</w:t>
            </w:r>
          </w:p>
        </w:tc>
      </w:tr>
      <w:tr w14:paraId="0326AE67">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vAlign w:val="center"/>
          </w:tcPr>
          <w:p w14:paraId="2AF14FE3">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仿宋" w:hAnsi="仿宋" w:eastAsia="仿宋" w:cs="仿宋"/>
                <w:b/>
                <w:bCs/>
                <w:color w:val="000000"/>
                <w:kern w:val="0"/>
                <w:sz w:val="24"/>
                <w:szCs w:val="24"/>
                <w:highlight w:val="none"/>
              </w:rPr>
            </w:pPr>
          </w:p>
        </w:tc>
        <w:tc>
          <w:tcPr>
            <w:tcW w:w="1660" w:type="dxa"/>
            <w:tcBorders>
              <w:top w:val="nil"/>
              <w:left w:val="nil"/>
              <w:bottom w:val="single" w:color="auto" w:sz="4" w:space="0"/>
              <w:right w:val="single" w:color="auto" w:sz="4" w:space="0"/>
            </w:tcBorders>
            <w:vAlign w:val="center"/>
          </w:tcPr>
          <w:p w14:paraId="51A213C1">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营业收入（Y）</w:t>
            </w:r>
          </w:p>
        </w:tc>
        <w:tc>
          <w:tcPr>
            <w:tcW w:w="1279" w:type="dxa"/>
            <w:tcBorders>
              <w:top w:val="nil"/>
              <w:left w:val="nil"/>
              <w:bottom w:val="single" w:color="auto" w:sz="4" w:space="0"/>
              <w:right w:val="single" w:color="auto" w:sz="4" w:space="0"/>
            </w:tcBorders>
            <w:vAlign w:val="center"/>
          </w:tcPr>
          <w:p w14:paraId="2FEC7A9A">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万元</w:t>
            </w:r>
          </w:p>
        </w:tc>
        <w:tc>
          <w:tcPr>
            <w:tcW w:w="2090" w:type="dxa"/>
            <w:tcBorders>
              <w:top w:val="nil"/>
              <w:left w:val="nil"/>
              <w:bottom w:val="single" w:color="auto" w:sz="4" w:space="0"/>
              <w:right w:val="single" w:color="auto" w:sz="4" w:space="0"/>
            </w:tcBorders>
            <w:vAlign w:val="center"/>
          </w:tcPr>
          <w:p w14:paraId="3B420451">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2000≤Y＜10000</w:t>
            </w:r>
          </w:p>
        </w:tc>
        <w:tc>
          <w:tcPr>
            <w:tcW w:w="1692" w:type="dxa"/>
            <w:tcBorders>
              <w:top w:val="nil"/>
              <w:left w:val="nil"/>
              <w:bottom w:val="single" w:color="auto" w:sz="4" w:space="0"/>
              <w:right w:val="single" w:color="auto" w:sz="4" w:space="0"/>
            </w:tcBorders>
            <w:vAlign w:val="center"/>
          </w:tcPr>
          <w:p w14:paraId="5CB47FC7">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100≤Y＜2000</w:t>
            </w:r>
          </w:p>
        </w:tc>
        <w:tc>
          <w:tcPr>
            <w:tcW w:w="1087" w:type="dxa"/>
            <w:tcBorders>
              <w:top w:val="nil"/>
              <w:left w:val="nil"/>
              <w:bottom w:val="single" w:color="auto" w:sz="4" w:space="0"/>
              <w:right w:val="single" w:color="auto" w:sz="4" w:space="0"/>
            </w:tcBorders>
            <w:vAlign w:val="center"/>
          </w:tcPr>
          <w:p w14:paraId="1BA1509C">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Y＜100</w:t>
            </w:r>
          </w:p>
        </w:tc>
      </w:tr>
      <w:tr w14:paraId="43B76F47">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vAlign w:val="center"/>
          </w:tcPr>
          <w:p w14:paraId="317B5C8E">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仿宋" w:hAnsi="仿宋" w:eastAsia="仿宋" w:cs="仿宋"/>
                <w:b/>
                <w:bCs/>
                <w:color w:val="000000"/>
                <w:kern w:val="0"/>
                <w:sz w:val="24"/>
                <w:szCs w:val="24"/>
                <w:highlight w:val="none"/>
              </w:rPr>
            </w:pPr>
            <w:r>
              <w:rPr>
                <w:rFonts w:hint="eastAsia" w:ascii="仿宋" w:hAnsi="仿宋" w:eastAsia="仿宋" w:cs="仿宋"/>
                <w:b/>
                <w:bCs/>
                <w:color w:val="000000"/>
                <w:kern w:val="0"/>
                <w:sz w:val="24"/>
                <w:szCs w:val="24"/>
                <w:highlight w:val="none"/>
              </w:rPr>
              <w:t>餐饮业</w:t>
            </w:r>
          </w:p>
        </w:tc>
        <w:tc>
          <w:tcPr>
            <w:tcW w:w="1660" w:type="dxa"/>
            <w:tcBorders>
              <w:top w:val="nil"/>
              <w:left w:val="nil"/>
              <w:bottom w:val="single" w:color="auto" w:sz="4" w:space="0"/>
              <w:right w:val="single" w:color="auto" w:sz="4" w:space="0"/>
            </w:tcBorders>
            <w:vAlign w:val="center"/>
          </w:tcPr>
          <w:p w14:paraId="5916145B">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从业人员（X）</w:t>
            </w:r>
          </w:p>
        </w:tc>
        <w:tc>
          <w:tcPr>
            <w:tcW w:w="1279" w:type="dxa"/>
            <w:tcBorders>
              <w:top w:val="nil"/>
              <w:left w:val="nil"/>
              <w:bottom w:val="single" w:color="auto" w:sz="4" w:space="0"/>
              <w:right w:val="single" w:color="auto" w:sz="4" w:space="0"/>
            </w:tcBorders>
            <w:vAlign w:val="center"/>
          </w:tcPr>
          <w:p w14:paraId="4C4AA293">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人</w:t>
            </w:r>
          </w:p>
        </w:tc>
        <w:tc>
          <w:tcPr>
            <w:tcW w:w="2090" w:type="dxa"/>
            <w:tcBorders>
              <w:top w:val="nil"/>
              <w:left w:val="nil"/>
              <w:bottom w:val="single" w:color="auto" w:sz="4" w:space="0"/>
              <w:right w:val="single" w:color="auto" w:sz="4" w:space="0"/>
            </w:tcBorders>
            <w:vAlign w:val="center"/>
          </w:tcPr>
          <w:p w14:paraId="05A3B838">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100≤X＜300</w:t>
            </w:r>
          </w:p>
        </w:tc>
        <w:tc>
          <w:tcPr>
            <w:tcW w:w="1692" w:type="dxa"/>
            <w:tcBorders>
              <w:top w:val="nil"/>
              <w:left w:val="nil"/>
              <w:bottom w:val="single" w:color="auto" w:sz="4" w:space="0"/>
              <w:right w:val="single" w:color="auto" w:sz="4" w:space="0"/>
            </w:tcBorders>
            <w:vAlign w:val="center"/>
          </w:tcPr>
          <w:p w14:paraId="1EA437EC">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10≤X＜100</w:t>
            </w:r>
          </w:p>
        </w:tc>
        <w:tc>
          <w:tcPr>
            <w:tcW w:w="1087" w:type="dxa"/>
            <w:tcBorders>
              <w:top w:val="nil"/>
              <w:left w:val="nil"/>
              <w:bottom w:val="single" w:color="auto" w:sz="4" w:space="0"/>
              <w:right w:val="single" w:color="auto" w:sz="4" w:space="0"/>
            </w:tcBorders>
            <w:vAlign w:val="center"/>
          </w:tcPr>
          <w:p w14:paraId="1C16BEE3">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X＜10</w:t>
            </w:r>
          </w:p>
        </w:tc>
      </w:tr>
      <w:tr w14:paraId="7A3BD784">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vAlign w:val="center"/>
          </w:tcPr>
          <w:p w14:paraId="7177FD27">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仿宋" w:hAnsi="仿宋" w:eastAsia="仿宋" w:cs="仿宋"/>
                <w:b/>
                <w:bCs/>
                <w:color w:val="000000"/>
                <w:kern w:val="0"/>
                <w:sz w:val="24"/>
                <w:szCs w:val="24"/>
                <w:highlight w:val="none"/>
              </w:rPr>
            </w:pPr>
          </w:p>
        </w:tc>
        <w:tc>
          <w:tcPr>
            <w:tcW w:w="1660" w:type="dxa"/>
            <w:tcBorders>
              <w:top w:val="nil"/>
              <w:left w:val="nil"/>
              <w:bottom w:val="single" w:color="auto" w:sz="4" w:space="0"/>
              <w:right w:val="single" w:color="auto" w:sz="4" w:space="0"/>
            </w:tcBorders>
            <w:vAlign w:val="center"/>
          </w:tcPr>
          <w:p w14:paraId="3B051542">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营业收入（Y）</w:t>
            </w:r>
          </w:p>
        </w:tc>
        <w:tc>
          <w:tcPr>
            <w:tcW w:w="1279" w:type="dxa"/>
            <w:tcBorders>
              <w:top w:val="nil"/>
              <w:left w:val="nil"/>
              <w:bottom w:val="single" w:color="auto" w:sz="4" w:space="0"/>
              <w:right w:val="single" w:color="auto" w:sz="4" w:space="0"/>
            </w:tcBorders>
            <w:vAlign w:val="center"/>
          </w:tcPr>
          <w:p w14:paraId="145FDE4C">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万元</w:t>
            </w:r>
          </w:p>
        </w:tc>
        <w:tc>
          <w:tcPr>
            <w:tcW w:w="2090" w:type="dxa"/>
            <w:tcBorders>
              <w:top w:val="nil"/>
              <w:left w:val="nil"/>
              <w:bottom w:val="single" w:color="auto" w:sz="4" w:space="0"/>
              <w:right w:val="single" w:color="auto" w:sz="4" w:space="0"/>
            </w:tcBorders>
            <w:vAlign w:val="center"/>
          </w:tcPr>
          <w:p w14:paraId="4368A75B">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2000≤Y＜10000</w:t>
            </w:r>
          </w:p>
        </w:tc>
        <w:tc>
          <w:tcPr>
            <w:tcW w:w="1692" w:type="dxa"/>
            <w:tcBorders>
              <w:top w:val="nil"/>
              <w:left w:val="nil"/>
              <w:bottom w:val="single" w:color="auto" w:sz="4" w:space="0"/>
              <w:right w:val="single" w:color="auto" w:sz="4" w:space="0"/>
            </w:tcBorders>
            <w:vAlign w:val="center"/>
          </w:tcPr>
          <w:p w14:paraId="204DD175">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100≤Y＜2000</w:t>
            </w:r>
          </w:p>
        </w:tc>
        <w:tc>
          <w:tcPr>
            <w:tcW w:w="1087" w:type="dxa"/>
            <w:tcBorders>
              <w:top w:val="nil"/>
              <w:left w:val="nil"/>
              <w:bottom w:val="single" w:color="auto" w:sz="4" w:space="0"/>
              <w:right w:val="single" w:color="auto" w:sz="4" w:space="0"/>
            </w:tcBorders>
            <w:vAlign w:val="center"/>
          </w:tcPr>
          <w:p w14:paraId="7B784F59">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Y＜100</w:t>
            </w:r>
          </w:p>
        </w:tc>
      </w:tr>
      <w:tr w14:paraId="7E1D9176">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vAlign w:val="center"/>
          </w:tcPr>
          <w:p w14:paraId="2639527E">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仿宋" w:hAnsi="仿宋" w:eastAsia="仿宋" w:cs="仿宋"/>
                <w:b/>
                <w:bCs/>
                <w:color w:val="000000"/>
                <w:kern w:val="0"/>
                <w:sz w:val="24"/>
                <w:szCs w:val="24"/>
                <w:highlight w:val="none"/>
              </w:rPr>
            </w:pPr>
            <w:r>
              <w:rPr>
                <w:rFonts w:hint="eastAsia" w:ascii="仿宋" w:hAnsi="仿宋" w:eastAsia="仿宋" w:cs="仿宋"/>
                <w:b/>
                <w:bCs/>
                <w:color w:val="000000"/>
                <w:kern w:val="0"/>
                <w:sz w:val="24"/>
                <w:szCs w:val="24"/>
                <w:highlight w:val="none"/>
              </w:rPr>
              <w:t>信息传输业</w:t>
            </w:r>
          </w:p>
        </w:tc>
        <w:tc>
          <w:tcPr>
            <w:tcW w:w="1660" w:type="dxa"/>
            <w:tcBorders>
              <w:top w:val="nil"/>
              <w:left w:val="nil"/>
              <w:bottom w:val="single" w:color="auto" w:sz="4" w:space="0"/>
              <w:right w:val="single" w:color="auto" w:sz="4" w:space="0"/>
            </w:tcBorders>
            <w:vAlign w:val="center"/>
          </w:tcPr>
          <w:p w14:paraId="53642738">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从业人员（X）</w:t>
            </w:r>
          </w:p>
        </w:tc>
        <w:tc>
          <w:tcPr>
            <w:tcW w:w="1279" w:type="dxa"/>
            <w:tcBorders>
              <w:top w:val="nil"/>
              <w:left w:val="nil"/>
              <w:bottom w:val="single" w:color="auto" w:sz="4" w:space="0"/>
              <w:right w:val="single" w:color="auto" w:sz="4" w:space="0"/>
            </w:tcBorders>
            <w:vAlign w:val="center"/>
          </w:tcPr>
          <w:p w14:paraId="2494232C">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人</w:t>
            </w:r>
          </w:p>
        </w:tc>
        <w:tc>
          <w:tcPr>
            <w:tcW w:w="2090" w:type="dxa"/>
            <w:tcBorders>
              <w:top w:val="nil"/>
              <w:left w:val="nil"/>
              <w:bottom w:val="single" w:color="auto" w:sz="4" w:space="0"/>
              <w:right w:val="single" w:color="auto" w:sz="4" w:space="0"/>
            </w:tcBorders>
            <w:vAlign w:val="center"/>
          </w:tcPr>
          <w:p w14:paraId="20ED4782">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100≤X＜2000</w:t>
            </w:r>
          </w:p>
        </w:tc>
        <w:tc>
          <w:tcPr>
            <w:tcW w:w="1692" w:type="dxa"/>
            <w:tcBorders>
              <w:top w:val="nil"/>
              <w:left w:val="nil"/>
              <w:bottom w:val="single" w:color="auto" w:sz="4" w:space="0"/>
              <w:right w:val="single" w:color="auto" w:sz="4" w:space="0"/>
            </w:tcBorders>
            <w:vAlign w:val="center"/>
          </w:tcPr>
          <w:p w14:paraId="37778AAD">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10≤X＜100</w:t>
            </w:r>
          </w:p>
        </w:tc>
        <w:tc>
          <w:tcPr>
            <w:tcW w:w="1087" w:type="dxa"/>
            <w:tcBorders>
              <w:top w:val="nil"/>
              <w:left w:val="nil"/>
              <w:bottom w:val="single" w:color="auto" w:sz="4" w:space="0"/>
              <w:right w:val="single" w:color="auto" w:sz="4" w:space="0"/>
            </w:tcBorders>
            <w:vAlign w:val="center"/>
          </w:tcPr>
          <w:p w14:paraId="6C3E67BB">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X＜10</w:t>
            </w:r>
          </w:p>
        </w:tc>
      </w:tr>
      <w:tr w14:paraId="6BD50A89">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vAlign w:val="center"/>
          </w:tcPr>
          <w:p w14:paraId="7C373688">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仿宋" w:hAnsi="仿宋" w:eastAsia="仿宋" w:cs="仿宋"/>
                <w:b/>
                <w:bCs/>
                <w:color w:val="000000"/>
                <w:kern w:val="0"/>
                <w:sz w:val="24"/>
                <w:szCs w:val="24"/>
                <w:highlight w:val="none"/>
              </w:rPr>
            </w:pPr>
          </w:p>
        </w:tc>
        <w:tc>
          <w:tcPr>
            <w:tcW w:w="1660" w:type="dxa"/>
            <w:tcBorders>
              <w:top w:val="nil"/>
              <w:left w:val="nil"/>
              <w:bottom w:val="single" w:color="auto" w:sz="4" w:space="0"/>
              <w:right w:val="single" w:color="auto" w:sz="4" w:space="0"/>
            </w:tcBorders>
            <w:vAlign w:val="center"/>
          </w:tcPr>
          <w:p w14:paraId="2A698750">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营业收入（Y）</w:t>
            </w:r>
          </w:p>
        </w:tc>
        <w:tc>
          <w:tcPr>
            <w:tcW w:w="1279" w:type="dxa"/>
            <w:tcBorders>
              <w:top w:val="nil"/>
              <w:left w:val="nil"/>
              <w:bottom w:val="single" w:color="auto" w:sz="4" w:space="0"/>
              <w:right w:val="single" w:color="auto" w:sz="4" w:space="0"/>
            </w:tcBorders>
            <w:vAlign w:val="center"/>
          </w:tcPr>
          <w:p w14:paraId="43327B95">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万元</w:t>
            </w:r>
          </w:p>
        </w:tc>
        <w:tc>
          <w:tcPr>
            <w:tcW w:w="2090" w:type="dxa"/>
            <w:tcBorders>
              <w:top w:val="nil"/>
              <w:left w:val="nil"/>
              <w:bottom w:val="single" w:color="auto" w:sz="4" w:space="0"/>
              <w:right w:val="single" w:color="auto" w:sz="4" w:space="0"/>
            </w:tcBorders>
            <w:vAlign w:val="center"/>
          </w:tcPr>
          <w:p w14:paraId="4C9E8E43">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1000≤Y＜100000</w:t>
            </w:r>
          </w:p>
        </w:tc>
        <w:tc>
          <w:tcPr>
            <w:tcW w:w="1692" w:type="dxa"/>
            <w:tcBorders>
              <w:top w:val="nil"/>
              <w:left w:val="nil"/>
              <w:bottom w:val="single" w:color="auto" w:sz="4" w:space="0"/>
              <w:right w:val="single" w:color="auto" w:sz="4" w:space="0"/>
            </w:tcBorders>
            <w:vAlign w:val="center"/>
          </w:tcPr>
          <w:p w14:paraId="025A9F5A">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100≤Y＜1000</w:t>
            </w:r>
          </w:p>
        </w:tc>
        <w:tc>
          <w:tcPr>
            <w:tcW w:w="1087" w:type="dxa"/>
            <w:tcBorders>
              <w:top w:val="nil"/>
              <w:left w:val="nil"/>
              <w:bottom w:val="single" w:color="auto" w:sz="4" w:space="0"/>
              <w:right w:val="single" w:color="auto" w:sz="4" w:space="0"/>
            </w:tcBorders>
            <w:vAlign w:val="center"/>
          </w:tcPr>
          <w:p w14:paraId="38E13287">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Y＜100</w:t>
            </w:r>
          </w:p>
        </w:tc>
      </w:tr>
      <w:tr w14:paraId="63C692CF">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vAlign w:val="center"/>
          </w:tcPr>
          <w:p w14:paraId="026A3AD2">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仿宋" w:hAnsi="仿宋" w:eastAsia="仿宋" w:cs="仿宋"/>
                <w:b/>
                <w:bCs/>
                <w:color w:val="000000"/>
                <w:kern w:val="0"/>
                <w:sz w:val="24"/>
                <w:szCs w:val="24"/>
                <w:highlight w:val="none"/>
              </w:rPr>
            </w:pPr>
            <w:r>
              <w:rPr>
                <w:rFonts w:hint="eastAsia" w:ascii="仿宋" w:hAnsi="仿宋" w:eastAsia="仿宋" w:cs="仿宋"/>
                <w:b/>
                <w:bCs/>
                <w:color w:val="000000"/>
                <w:kern w:val="0"/>
                <w:sz w:val="24"/>
                <w:szCs w:val="24"/>
                <w:highlight w:val="none"/>
              </w:rPr>
              <w:t>软件和信息技术服务业</w:t>
            </w:r>
          </w:p>
        </w:tc>
        <w:tc>
          <w:tcPr>
            <w:tcW w:w="1660" w:type="dxa"/>
            <w:tcBorders>
              <w:top w:val="nil"/>
              <w:left w:val="nil"/>
              <w:bottom w:val="single" w:color="auto" w:sz="4" w:space="0"/>
              <w:right w:val="single" w:color="auto" w:sz="4" w:space="0"/>
            </w:tcBorders>
            <w:vAlign w:val="center"/>
          </w:tcPr>
          <w:p w14:paraId="7160BE85">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仿宋" w:hAnsi="仿宋" w:eastAsia="仿宋" w:cs="仿宋"/>
                <w:b w:val="0"/>
                <w:bCs w:val="0"/>
                <w:color w:val="000000"/>
                <w:kern w:val="0"/>
                <w:sz w:val="24"/>
                <w:szCs w:val="24"/>
                <w:highlight w:val="none"/>
              </w:rPr>
            </w:pPr>
            <w:r>
              <w:rPr>
                <w:rFonts w:hint="eastAsia" w:ascii="仿宋" w:hAnsi="仿宋" w:eastAsia="仿宋" w:cs="仿宋"/>
                <w:b w:val="0"/>
                <w:bCs w:val="0"/>
                <w:color w:val="000000"/>
                <w:kern w:val="0"/>
                <w:sz w:val="24"/>
                <w:szCs w:val="24"/>
                <w:highlight w:val="none"/>
              </w:rPr>
              <w:t>从业人员（X）</w:t>
            </w:r>
          </w:p>
        </w:tc>
        <w:tc>
          <w:tcPr>
            <w:tcW w:w="1279" w:type="dxa"/>
            <w:tcBorders>
              <w:top w:val="nil"/>
              <w:left w:val="nil"/>
              <w:bottom w:val="single" w:color="auto" w:sz="4" w:space="0"/>
              <w:right w:val="single" w:color="auto" w:sz="4" w:space="0"/>
            </w:tcBorders>
            <w:vAlign w:val="center"/>
          </w:tcPr>
          <w:p w14:paraId="481D2313">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仿宋" w:hAnsi="仿宋" w:eastAsia="仿宋" w:cs="仿宋"/>
                <w:b w:val="0"/>
                <w:bCs w:val="0"/>
                <w:color w:val="000000"/>
                <w:kern w:val="0"/>
                <w:sz w:val="24"/>
                <w:szCs w:val="24"/>
                <w:highlight w:val="none"/>
              </w:rPr>
            </w:pPr>
            <w:r>
              <w:rPr>
                <w:rFonts w:hint="eastAsia" w:ascii="仿宋" w:hAnsi="仿宋" w:eastAsia="仿宋" w:cs="仿宋"/>
                <w:b w:val="0"/>
                <w:bCs w:val="0"/>
                <w:color w:val="000000"/>
                <w:kern w:val="0"/>
                <w:sz w:val="24"/>
                <w:szCs w:val="24"/>
                <w:highlight w:val="none"/>
              </w:rPr>
              <w:t>人</w:t>
            </w:r>
          </w:p>
        </w:tc>
        <w:tc>
          <w:tcPr>
            <w:tcW w:w="2090" w:type="dxa"/>
            <w:tcBorders>
              <w:top w:val="nil"/>
              <w:left w:val="nil"/>
              <w:bottom w:val="single" w:color="auto" w:sz="4" w:space="0"/>
              <w:right w:val="single" w:color="auto" w:sz="4" w:space="0"/>
            </w:tcBorders>
            <w:vAlign w:val="center"/>
          </w:tcPr>
          <w:p w14:paraId="633F93E7">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仿宋" w:hAnsi="仿宋" w:eastAsia="仿宋" w:cs="仿宋"/>
                <w:b w:val="0"/>
                <w:bCs w:val="0"/>
                <w:color w:val="000000"/>
                <w:kern w:val="0"/>
                <w:sz w:val="24"/>
                <w:szCs w:val="24"/>
                <w:highlight w:val="none"/>
              </w:rPr>
            </w:pPr>
            <w:r>
              <w:rPr>
                <w:rFonts w:hint="eastAsia" w:ascii="仿宋" w:hAnsi="仿宋" w:eastAsia="仿宋" w:cs="仿宋"/>
                <w:b w:val="0"/>
                <w:bCs w:val="0"/>
                <w:color w:val="000000"/>
                <w:kern w:val="0"/>
                <w:sz w:val="24"/>
                <w:szCs w:val="24"/>
                <w:highlight w:val="none"/>
              </w:rPr>
              <w:t>100≤X＜300</w:t>
            </w:r>
          </w:p>
        </w:tc>
        <w:tc>
          <w:tcPr>
            <w:tcW w:w="1692" w:type="dxa"/>
            <w:tcBorders>
              <w:top w:val="nil"/>
              <w:left w:val="nil"/>
              <w:bottom w:val="single" w:color="auto" w:sz="4" w:space="0"/>
              <w:right w:val="single" w:color="auto" w:sz="4" w:space="0"/>
            </w:tcBorders>
            <w:vAlign w:val="center"/>
          </w:tcPr>
          <w:p w14:paraId="514F80A0">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仿宋" w:hAnsi="仿宋" w:eastAsia="仿宋" w:cs="仿宋"/>
                <w:b w:val="0"/>
                <w:bCs w:val="0"/>
                <w:color w:val="000000"/>
                <w:kern w:val="0"/>
                <w:sz w:val="24"/>
                <w:szCs w:val="24"/>
                <w:highlight w:val="none"/>
              </w:rPr>
            </w:pPr>
            <w:r>
              <w:rPr>
                <w:rFonts w:hint="eastAsia" w:ascii="仿宋" w:hAnsi="仿宋" w:eastAsia="仿宋" w:cs="仿宋"/>
                <w:b w:val="0"/>
                <w:bCs w:val="0"/>
                <w:color w:val="000000"/>
                <w:kern w:val="0"/>
                <w:sz w:val="24"/>
                <w:szCs w:val="24"/>
                <w:highlight w:val="none"/>
              </w:rPr>
              <w:t>10≤X＜100</w:t>
            </w:r>
          </w:p>
        </w:tc>
        <w:tc>
          <w:tcPr>
            <w:tcW w:w="1087" w:type="dxa"/>
            <w:tcBorders>
              <w:top w:val="nil"/>
              <w:left w:val="nil"/>
              <w:bottom w:val="single" w:color="auto" w:sz="4" w:space="0"/>
              <w:right w:val="single" w:color="auto" w:sz="4" w:space="0"/>
            </w:tcBorders>
            <w:vAlign w:val="center"/>
          </w:tcPr>
          <w:p w14:paraId="4971EFF3">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仿宋" w:hAnsi="仿宋" w:eastAsia="仿宋" w:cs="仿宋"/>
                <w:b w:val="0"/>
                <w:bCs w:val="0"/>
                <w:color w:val="000000"/>
                <w:kern w:val="0"/>
                <w:sz w:val="24"/>
                <w:szCs w:val="24"/>
                <w:highlight w:val="none"/>
              </w:rPr>
            </w:pPr>
            <w:r>
              <w:rPr>
                <w:rFonts w:hint="eastAsia" w:ascii="仿宋" w:hAnsi="仿宋" w:eastAsia="仿宋" w:cs="仿宋"/>
                <w:b w:val="0"/>
                <w:bCs w:val="0"/>
                <w:color w:val="000000"/>
                <w:kern w:val="0"/>
                <w:sz w:val="24"/>
                <w:szCs w:val="24"/>
                <w:highlight w:val="none"/>
              </w:rPr>
              <w:t>X＜10</w:t>
            </w:r>
          </w:p>
        </w:tc>
      </w:tr>
      <w:tr w14:paraId="5321CE91">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vAlign w:val="center"/>
          </w:tcPr>
          <w:p w14:paraId="0CAB0E21">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仿宋" w:hAnsi="仿宋" w:eastAsia="仿宋" w:cs="仿宋"/>
                <w:b/>
                <w:bCs/>
                <w:color w:val="000000"/>
                <w:kern w:val="0"/>
                <w:sz w:val="24"/>
                <w:szCs w:val="24"/>
                <w:highlight w:val="none"/>
              </w:rPr>
            </w:pPr>
          </w:p>
        </w:tc>
        <w:tc>
          <w:tcPr>
            <w:tcW w:w="1660" w:type="dxa"/>
            <w:tcBorders>
              <w:top w:val="nil"/>
              <w:left w:val="nil"/>
              <w:bottom w:val="single" w:color="auto" w:sz="4" w:space="0"/>
              <w:right w:val="single" w:color="auto" w:sz="4" w:space="0"/>
            </w:tcBorders>
            <w:vAlign w:val="center"/>
          </w:tcPr>
          <w:p w14:paraId="1E503B05">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仿宋" w:hAnsi="仿宋" w:eastAsia="仿宋" w:cs="仿宋"/>
                <w:b w:val="0"/>
                <w:bCs w:val="0"/>
                <w:color w:val="000000"/>
                <w:kern w:val="0"/>
                <w:sz w:val="24"/>
                <w:szCs w:val="24"/>
                <w:highlight w:val="none"/>
              </w:rPr>
            </w:pPr>
            <w:r>
              <w:rPr>
                <w:rFonts w:hint="eastAsia" w:ascii="仿宋" w:hAnsi="仿宋" w:eastAsia="仿宋" w:cs="仿宋"/>
                <w:b w:val="0"/>
                <w:bCs w:val="0"/>
                <w:color w:val="000000"/>
                <w:kern w:val="0"/>
                <w:sz w:val="24"/>
                <w:szCs w:val="24"/>
                <w:highlight w:val="none"/>
              </w:rPr>
              <w:t>营业收入（Y）</w:t>
            </w:r>
          </w:p>
        </w:tc>
        <w:tc>
          <w:tcPr>
            <w:tcW w:w="1279" w:type="dxa"/>
            <w:tcBorders>
              <w:top w:val="nil"/>
              <w:left w:val="nil"/>
              <w:bottom w:val="single" w:color="auto" w:sz="4" w:space="0"/>
              <w:right w:val="single" w:color="auto" w:sz="4" w:space="0"/>
            </w:tcBorders>
            <w:vAlign w:val="center"/>
          </w:tcPr>
          <w:p w14:paraId="5D9E2D75">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仿宋" w:hAnsi="仿宋" w:eastAsia="仿宋" w:cs="仿宋"/>
                <w:b w:val="0"/>
                <w:bCs w:val="0"/>
                <w:color w:val="000000"/>
                <w:kern w:val="0"/>
                <w:sz w:val="24"/>
                <w:szCs w:val="24"/>
                <w:highlight w:val="none"/>
              </w:rPr>
            </w:pPr>
            <w:r>
              <w:rPr>
                <w:rFonts w:hint="eastAsia" w:ascii="仿宋" w:hAnsi="仿宋" w:eastAsia="仿宋" w:cs="仿宋"/>
                <w:b w:val="0"/>
                <w:bCs w:val="0"/>
                <w:color w:val="000000"/>
                <w:kern w:val="0"/>
                <w:sz w:val="24"/>
                <w:szCs w:val="24"/>
                <w:highlight w:val="none"/>
              </w:rPr>
              <w:t>万元</w:t>
            </w:r>
          </w:p>
        </w:tc>
        <w:tc>
          <w:tcPr>
            <w:tcW w:w="2090" w:type="dxa"/>
            <w:tcBorders>
              <w:top w:val="nil"/>
              <w:left w:val="nil"/>
              <w:bottom w:val="single" w:color="auto" w:sz="4" w:space="0"/>
              <w:right w:val="single" w:color="auto" w:sz="4" w:space="0"/>
            </w:tcBorders>
            <w:vAlign w:val="center"/>
          </w:tcPr>
          <w:p w14:paraId="1D460763">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仿宋" w:hAnsi="仿宋" w:eastAsia="仿宋" w:cs="仿宋"/>
                <w:b w:val="0"/>
                <w:bCs w:val="0"/>
                <w:color w:val="000000"/>
                <w:kern w:val="0"/>
                <w:sz w:val="24"/>
                <w:szCs w:val="24"/>
                <w:highlight w:val="none"/>
              </w:rPr>
            </w:pPr>
            <w:r>
              <w:rPr>
                <w:rFonts w:hint="eastAsia" w:ascii="仿宋" w:hAnsi="仿宋" w:eastAsia="仿宋" w:cs="仿宋"/>
                <w:b w:val="0"/>
                <w:bCs w:val="0"/>
                <w:color w:val="000000"/>
                <w:kern w:val="0"/>
                <w:sz w:val="24"/>
                <w:szCs w:val="24"/>
                <w:highlight w:val="none"/>
              </w:rPr>
              <w:t>1000≤Y＜10000</w:t>
            </w:r>
          </w:p>
        </w:tc>
        <w:tc>
          <w:tcPr>
            <w:tcW w:w="1692" w:type="dxa"/>
            <w:tcBorders>
              <w:top w:val="nil"/>
              <w:left w:val="nil"/>
              <w:bottom w:val="single" w:color="auto" w:sz="4" w:space="0"/>
              <w:right w:val="single" w:color="auto" w:sz="4" w:space="0"/>
            </w:tcBorders>
            <w:vAlign w:val="center"/>
          </w:tcPr>
          <w:p w14:paraId="7646A99B">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仿宋" w:hAnsi="仿宋" w:eastAsia="仿宋" w:cs="仿宋"/>
                <w:b w:val="0"/>
                <w:bCs w:val="0"/>
                <w:color w:val="000000"/>
                <w:kern w:val="0"/>
                <w:sz w:val="24"/>
                <w:szCs w:val="24"/>
                <w:highlight w:val="none"/>
              </w:rPr>
            </w:pPr>
            <w:r>
              <w:rPr>
                <w:rFonts w:hint="eastAsia" w:ascii="仿宋" w:hAnsi="仿宋" w:eastAsia="仿宋" w:cs="仿宋"/>
                <w:b w:val="0"/>
                <w:bCs w:val="0"/>
                <w:color w:val="000000"/>
                <w:kern w:val="0"/>
                <w:sz w:val="24"/>
                <w:szCs w:val="24"/>
                <w:highlight w:val="none"/>
              </w:rPr>
              <w:t>50≤Y＜1000</w:t>
            </w:r>
          </w:p>
        </w:tc>
        <w:tc>
          <w:tcPr>
            <w:tcW w:w="1087" w:type="dxa"/>
            <w:tcBorders>
              <w:top w:val="nil"/>
              <w:left w:val="nil"/>
              <w:bottom w:val="single" w:color="auto" w:sz="4" w:space="0"/>
              <w:right w:val="single" w:color="auto" w:sz="4" w:space="0"/>
            </w:tcBorders>
            <w:vAlign w:val="center"/>
          </w:tcPr>
          <w:p w14:paraId="7587F6F3">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仿宋" w:hAnsi="仿宋" w:eastAsia="仿宋" w:cs="仿宋"/>
                <w:b w:val="0"/>
                <w:bCs w:val="0"/>
                <w:color w:val="000000"/>
                <w:kern w:val="0"/>
                <w:sz w:val="24"/>
                <w:szCs w:val="24"/>
                <w:highlight w:val="none"/>
              </w:rPr>
            </w:pPr>
            <w:r>
              <w:rPr>
                <w:rFonts w:hint="eastAsia" w:ascii="仿宋" w:hAnsi="仿宋" w:eastAsia="仿宋" w:cs="仿宋"/>
                <w:b w:val="0"/>
                <w:bCs w:val="0"/>
                <w:color w:val="000000"/>
                <w:kern w:val="0"/>
                <w:sz w:val="24"/>
                <w:szCs w:val="24"/>
                <w:highlight w:val="none"/>
              </w:rPr>
              <w:t>Y＜50</w:t>
            </w:r>
          </w:p>
        </w:tc>
      </w:tr>
      <w:tr w14:paraId="72F779B1">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vAlign w:val="center"/>
          </w:tcPr>
          <w:p w14:paraId="47413C1C">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仿宋" w:hAnsi="仿宋" w:eastAsia="仿宋" w:cs="仿宋"/>
                <w:b/>
                <w:bCs/>
                <w:color w:val="000000"/>
                <w:kern w:val="0"/>
                <w:sz w:val="24"/>
                <w:szCs w:val="24"/>
                <w:highlight w:val="none"/>
              </w:rPr>
            </w:pPr>
            <w:r>
              <w:rPr>
                <w:rFonts w:hint="eastAsia" w:ascii="仿宋" w:hAnsi="仿宋" w:eastAsia="仿宋" w:cs="仿宋"/>
                <w:b/>
                <w:bCs/>
                <w:color w:val="000000"/>
                <w:kern w:val="0"/>
                <w:sz w:val="24"/>
                <w:szCs w:val="24"/>
                <w:highlight w:val="none"/>
              </w:rPr>
              <w:t>房地产开发经营</w:t>
            </w:r>
          </w:p>
        </w:tc>
        <w:tc>
          <w:tcPr>
            <w:tcW w:w="1660" w:type="dxa"/>
            <w:tcBorders>
              <w:top w:val="nil"/>
              <w:left w:val="nil"/>
              <w:bottom w:val="single" w:color="auto" w:sz="4" w:space="0"/>
              <w:right w:val="single" w:color="auto" w:sz="4" w:space="0"/>
            </w:tcBorders>
            <w:vAlign w:val="center"/>
          </w:tcPr>
          <w:p w14:paraId="7F4757A9">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营业收入（Y）</w:t>
            </w:r>
          </w:p>
        </w:tc>
        <w:tc>
          <w:tcPr>
            <w:tcW w:w="1279" w:type="dxa"/>
            <w:tcBorders>
              <w:top w:val="nil"/>
              <w:left w:val="nil"/>
              <w:bottom w:val="single" w:color="auto" w:sz="4" w:space="0"/>
              <w:right w:val="single" w:color="auto" w:sz="4" w:space="0"/>
            </w:tcBorders>
            <w:vAlign w:val="center"/>
          </w:tcPr>
          <w:p w14:paraId="09827D0A">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万元</w:t>
            </w:r>
          </w:p>
        </w:tc>
        <w:tc>
          <w:tcPr>
            <w:tcW w:w="2090" w:type="dxa"/>
            <w:tcBorders>
              <w:top w:val="nil"/>
              <w:left w:val="nil"/>
              <w:bottom w:val="single" w:color="auto" w:sz="4" w:space="0"/>
              <w:right w:val="single" w:color="auto" w:sz="4" w:space="0"/>
            </w:tcBorders>
            <w:vAlign w:val="center"/>
          </w:tcPr>
          <w:p w14:paraId="4C01D5ED">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1000≤Y＜200000</w:t>
            </w:r>
          </w:p>
        </w:tc>
        <w:tc>
          <w:tcPr>
            <w:tcW w:w="1692" w:type="dxa"/>
            <w:tcBorders>
              <w:top w:val="nil"/>
              <w:left w:val="nil"/>
              <w:bottom w:val="single" w:color="auto" w:sz="4" w:space="0"/>
              <w:right w:val="single" w:color="auto" w:sz="4" w:space="0"/>
            </w:tcBorders>
            <w:vAlign w:val="center"/>
          </w:tcPr>
          <w:p w14:paraId="2EFF313E">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100≤X＜1000</w:t>
            </w:r>
          </w:p>
        </w:tc>
        <w:tc>
          <w:tcPr>
            <w:tcW w:w="1087" w:type="dxa"/>
            <w:tcBorders>
              <w:top w:val="nil"/>
              <w:left w:val="nil"/>
              <w:bottom w:val="single" w:color="auto" w:sz="4" w:space="0"/>
              <w:right w:val="single" w:color="auto" w:sz="4" w:space="0"/>
            </w:tcBorders>
            <w:vAlign w:val="center"/>
          </w:tcPr>
          <w:p w14:paraId="39D7EA0A">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X＜100</w:t>
            </w:r>
          </w:p>
        </w:tc>
      </w:tr>
      <w:tr w14:paraId="10D275ED">
        <w:tblPrEx>
          <w:tblCellMar>
            <w:top w:w="0" w:type="dxa"/>
            <w:left w:w="108" w:type="dxa"/>
            <w:bottom w:w="0" w:type="dxa"/>
            <w:right w:w="108" w:type="dxa"/>
          </w:tblCellMar>
        </w:tblPrEx>
        <w:trPr>
          <w:trHeight w:val="1016" w:hRule="atLeast"/>
          <w:jc w:val="center"/>
        </w:trPr>
        <w:tc>
          <w:tcPr>
            <w:tcW w:w="1570" w:type="dxa"/>
            <w:vMerge w:val="continue"/>
            <w:tcBorders>
              <w:top w:val="nil"/>
              <w:left w:val="single" w:color="auto" w:sz="4" w:space="0"/>
              <w:bottom w:val="single" w:color="auto" w:sz="4" w:space="0"/>
              <w:right w:val="single" w:color="auto" w:sz="4" w:space="0"/>
            </w:tcBorders>
            <w:vAlign w:val="center"/>
          </w:tcPr>
          <w:p w14:paraId="3E4F7410">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仿宋" w:hAnsi="仿宋" w:eastAsia="仿宋" w:cs="仿宋"/>
                <w:b/>
                <w:bCs/>
                <w:color w:val="000000"/>
                <w:kern w:val="0"/>
                <w:sz w:val="24"/>
                <w:szCs w:val="24"/>
                <w:highlight w:val="none"/>
              </w:rPr>
            </w:pPr>
          </w:p>
        </w:tc>
        <w:tc>
          <w:tcPr>
            <w:tcW w:w="1660" w:type="dxa"/>
            <w:tcBorders>
              <w:top w:val="nil"/>
              <w:left w:val="nil"/>
              <w:bottom w:val="single" w:color="auto" w:sz="4" w:space="0"/>
              <w:right w:val="single" w:color="auto" w:sz="4" w:space="0"/>
            </w:tcBorders>
            <w:vAlign w:val="center"/>
          </w:tcPr>
          <w:p w14:paraId="4F5700E8">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资产总额（Z）</w:t>
            </w:r>
          </w:p>
        </w:tc>
        <w:tc>
          <w:tcPr>
            <w:tcW w:w="1279" w:type="dxa"/>
            <w:tcBorders>
              <w:top w:val="nil"/>
              <w:left w:val="nil"/>
              <w:bottom w:val="single" w:color="auto" w:sz="4" w:space="0"/>
              <w:right w:val="single" w:color="auto" w:sz="4" w:space="0"/>
            </w:tcBorders>
            <w:vAlign w:val="center"/>
          </w:tcPr>
          <w:p w14:paraId="5B8D3028">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万元</w:t>
            </w:r>
          </w:p>
        </w:tc>
        <w:tc>
          <w:tcPr>
            <w:tcW w:w="2090" w:type="dxa"/>
            <w:tcBorders>
              <w:top w:val="nil"/>
              <w:left w:val="nil"/>
              <w:bottom w:val="single" w:color="auto" w:sz="4" w:space="0"/>
              <w:right w:val="single" w:color="auto" w:sz="4" w:space="0"/>
            </w:tcBorders>
            <w:vAlign w:val="center"/>
          </w:tcPr>
          <w:p w14:paraId="47698554">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5000≤Z＜10000</w:t>
            </w:r>
          </w:p>
        </w:tc>
        <w:tc>
          <w:tcPr>
            <w:tcW w:w="1692" w:type="dxa"/>
            <w:tcBorders>
              <w:top w:val="nil"/>
              <w:left w:val="nil"/>
              <w:bottom w:val="single" w:color="auto" w:sz="4" w:space="0"/>
              <w:right w:val="single" w:color="auto" w:sz="4" w:space="0"/>
            </w:tcBorders>
            <w:vAlign w:val="center"/>
          </w:tcPr>
          <w:p w14:paraId="7CC36487">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2000≤Y＜5000</w:t>
            </w:r>
          </w:p>
        </w:tc>
        <w:tc>
          <w:tcPr>
            <w:tcW w:w="1087" w:type="dxa"/>
            <w:tcBorders>
              <w:top w:val="nil"/>
              <w:left w:val="nil"/>
              <w:bottom w:val="single" w:color="auto" w:sz="4" w:space="0"/>
              <w:right w:val="single" w:color="auto" w:sz="4" w:space="0"/>
            </w:tcBorders>
            <w:vAlign w:val="center"/>
          </w:tcPr>
          <w:p w14:paraId="027386A6">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Y＜2000</w:t>
            </w:r>
          </w:p>
        </w:tc>
      </w:tr>
      <w:tr w14:paraId="08479CDA">
        <w:tblPrEx>
          <w:tblCellMar>
            <w:top w:w="0" w:type="dxa"/>
            <w:left w:w="108" w:type="dxa"/>
            <w:bottom w:w="0" w:type="dxa"/>
            <w:right w:w="108" w:type="dxa"/>
          </w:tblCellMar>
        </w:tblPrEx>
        <w:trPr>
          <w:trHeight w:val="199" w:hRule="atLeast"/>
          <w:jc w:val="center"/>
        </w:trPr>
        <w:tc>
          <w:tcPr>
            <w:tcW w:w="1570" w:type="dxa"/>
            <w:vMerge w:val="restart"/>
            <w:tcBorders>
              <w:top w:val="single" w:color="auto" w:sz="4" w:space="0"/>
              <w:left w:val="single" w:color="auto" w:sz="4" w:space="0"/>
              <w:bottom w:val="single" w:color="auto" w:sz="4" w:space="0"/>
              <w:right w:val="single" w:color="auto" w:sz="4" w:space="0"/>
            </w:tcBorders>
            <w:vAlign w:val="center"/>
          </w:tcPr>
          <w:p w14:paraId="24A812AE">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仿宋" w:hAnsi="仿宋" w:eastAsia="仿宋" w:cs="仿宋"/>
                <w:b/>
                <w:bCs/>
                <w:color w:val="000000"/>
                <w:kern w:val="0"/>
                <w:sz w:val="24"/>
                <w:szCs w:val="24"/>
                <w:highlight w:val="none"/>
              </w:rPr>
            </w:pPr>
            <w:r>
              <w:rPr>
                <w:rFonts w:hint="eastAsia" w:ascii="仿宋" w:hAnsi="仿宋" w:eastAsia="仿宋" w:cs="仿宋"/>
                <w:b/>
                <w:bCs/>
                <w:color w:val="000000"/>
                <w:kern w:val="0"/>
                <w:sz w:val="24"/>
                <w:szCs w:val="24"/>
                <w:highlight w:val="none"/>
              </w:rPr>
              <w:t>物业管理</w:t>
            </w:r>
          </w:p>
        </w:tc>
        <w:tc>
          <w:tcPr>
            <w:tcW w:w="1660" w:type="dxa"/>
            <w:tcBorders>
              <w:top w:val="single" w:color="auto" w:sz="4" w:space="0"/>
              <w:left w:val="single" w:color="auto" w:sz="4" w:space="0"/>
              <w:bottom w:val="single" w:color="auto" w:sz="4" w:space="0"/>
              <w:right w:val="single" w:color="auto" w:sz="4" w:space="0"/>
            </w:tcBorders>
            <w:vAlign w:val="center"/>
          </w:tcPr>
          <w:p w14:paraId="3D649EB8">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从业人员（X）</w:t>
            </w:r>
          </w:p>
        </w:tc>
        <w:tc>
          <w:tcPr>
            <w:tcW w:w="1279" w:type="dxa"/>
            <w:tcBorders>
              <w:top w:val="single" w:color="auto" w:sz="4" w:space="0"/>
              <w:left w:val="single" w:color="auto" w:sz="4" w:space="0"/>
              <w:bottom w:val="single" w:color="auto" w:sz="4" w:space="0"/>
              <w:right w:val="single" w:color="auto" w:sz="4" w:space="0"/>
            </w:tcBorders>
            <w:vAlign w:val="center"/>
          </w:tcPr>
          <w:p w14:paraId="5117B35D">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人</w:t>
            </w:r>
          </w:p>
        </w:tc>
        <w:tc>
          <w:tcPr>
            <w:tcW w:w="2090" w:type="dxa"/>
            <w:tcBorders>
              <w:top w:val="single" w:color="auto" w:sz="4" w:space="0"/>
              <w:left w:val="single" w:color="auto" w:sz="4" w:space="0"/>
              <w:bottom w:val="single" w:color="auto" w:sz="4" w:space="0"/>
              <w:right w:val="single" w:color="auto" w:sz="4" w:space="0"/>
            </w:tcBorders>
            <w:vAlign w:val="center"/>
          </w:tcPr>
          <w:p w14:paraId="7ECE6E8D">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300≤X＜1000</w:t>
            </w:r>
          </w:p>
        </w:tc>
        <w:tc>
          <w:tcPr>
            <w:tcW w:w="1692" w:type="dxa"/>
            <w:tcBorders>
              <w:top w:val="single" w:color="auto" w:sz="4" w:space="0"/>
              <w:left w:val="single" w:color="auto" w:sz="4" w:space="0"/>
              <w:bottom w:val="single" w:color="auto" w:sz="4" w:space="0"/>
              <w:right w:val="single" w:color="auto" w:sz="4" w:space="0"/>
            </w:tcBorders>
            <w:vAlign w:val="center"/>
          </w:tcPr>
          <w:p w14:paraId="24965447">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100≤X＜300</w:t>
            </w:r>
          </w:p>
        </w:tc>
        <w:tc>
          <w:tcPr>
            <w:tcW w:w="1087" w:type="dxa"/>
            <w:tcBorders>
              <w:top w:val="single" w:color="auto" w:sz="4" w:space="0"/>
              <w:left w:val="single" w:color="auto" w:sz="4" w:space="0"/>
              <w:bottom w:val="single" w:color="auto" w:sz="4" w:space="0"/>
              <w:right w:val="single" w:color="auto" w:sz="4" w:space="0"/>
            </w:tcBorders>
            <w:vAlign w:val="center"/>
          </w:tcPr>
          <w:p w14:paraId="419A30B7">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X＜100</w:t>
            </w:r>
          </w:p>
        </w:tc>
      </w:tr>
      <w:tr w14:paraId="304C474B">
        <w:tblPrEx>
          <w:tblCellMar>
            <w:top w:w="0" w:type="dxa"/>
            <w:left w:w="108" w:type="dxa"/>
            <w:bottom w:w="0" w:type="dxa"/>
            <w:right w:w="108" w:type="dxa"/>
          </w:tblCellMar>
        </w:tblPrEx>
        <w:trPr>
          <w:trHeight w:val="199" w:hRule="atLeast"/>
          <w:jc w:val="center"/>
        </w:trPr>
        <w:tc>
          <w:tcPr>
            <w:tcW w:w="1570" w:type="dxa"/>
            <w:vMerge w:val="continue"/>
            <w:tcBorders>
              <w:top w:val="single" w:color="auto" w:sz="4" w:space="0"/>
              <w:left w:val="single" w:color="auto" w:sz="4" w:space="0"/>
              <w:bottom w:val="single" w:color="auto" w:sz="4" w:space="0"/>
              <w:right w:val="single" w:color="auto" w:sz="4" w:space="0"/>
            </w:tcBorders>
            <w:vAlign w:val="center"/>
          </w:tcPr>
          <w:p w14:paraId="5112DD6E">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仿宋" w:hAnsi="仿宋" w:eastAsia="仿宋" w:cs="仿宋"/>
                <w:b/>
                <w:bCs/>
                <w:color w:val="000000"/>
                <w:kern w:val="0"/>
                <w:sz w:val="24"/>
                <w:szCs w:val="24"/>
                <w:highlight w:val="none"/>
              </w:rPr>
            </w:pPr>
          </w:p>
        </w:tc>
        <w:tc>
          <w:tcPr>
            <w:tcW w:w="1660" w:type="dxa"/>
            <w:tcBorders>
              <w:top w:val="single" w:color="auto" w:sz="4" w:space="0"/>
              <w:left w:val="single" w:color="auto" w:sz="4" w:space="0"/>
              <w:bottom w:val="single" w:color="auto" w:sz="4" w:space="0"/>
              <w:right w:val="single" w:color="auto" w:sz="4" w:space="0"/>
            </w:tcBorders>
            <w:vAlign w:val="center"/>
          </w:tcPr>
          <w:p w14:paraId="13D5C167">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营业收入（Y）</w:t>
            </w:r>
          </w:p>
        </w:tc>
        <w:tc>
          <w:tcPr>
            <w:tcW w:w="1279" w:type="dxa"/>
            <w:tcBorders>
              <w:top w:val="single" w:color="auto" w:sz="4" w:space="0"/>
              <w:left w:val="single" w:color="auto" w:sz="4" w:space="0"/>
              <w:bottom w:val="single" w:color="auto" w:sz="4" w:space="0"/>
              <w:right w:val="single" w:color="auto" w:sz="4" w:space="0"/>
            </w:tcBorders>
            <w:vAlign w:val="center"/>
          </w:tcPr>
          <w:p w14:paraId="0E83F373">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万元</w:t>
            </w:r>
          </w:p>
        </w:tc>
        <w:tc>
          <w:tcPr>
            <w:tcW w:w="2090" w:type="dxa"/>
            <w:tcBorders>
              <w:top w:val="single" w:color="auto" w:sz="4" w:space="0"/>
              <w:left w:val="single" w:color="auto" w:sz="4" w:space="0"/>
              <w:bottom w:val="single" w:color="auto" w:sz="4" w:space="0"/>
              <w:right w:val="single" w:color="auto" w:sz="4" w:space="0"/>
            </w:tcBorders>
            <w:vAlign w:val="center"/>
          </w:tcPr>
          <w:p w14:paraId="15A61FB7">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1000≤Y＜5000</w:t>
            </w:r>
          </w:p>
        </w:tc>
        <w:tc>
          <w:tcPr>
            <w:tcW w:w="1692" w:type="dxa"/>
            <w:tcBorders>
              <w:top w:val="single" w:color="auto" w:sz="4" w:space="0"/>
              <w:left w:val="single" w:color="auto" w:sz="4" w:space="0"/>
              <w:bottom w:val="single" w:color="auto" w:sz="4" w:space="0"/>
              <w:right w:val="single" w:color="auto" w:sz="4" w:space="0"/>
            </w:tcBorders>
            <w:vAlign w:val="center"/>
          </w:tcPr>
          <w:p w14:paraId="74DEB21F">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500≤Y＜1000</w:t>
            </w:r>
          </w:p>
        </w:tc>
        <w:tc>
          <w:tcPr>
            <w:tcW w:w="1087" w:type="dxa"/>
            <w:tcBorders>
              <w:top w:val="single" w:color="auto" w:sz="4" w:space="0"/>
              <w:left w:val="single" w:color="auto" w:sz="4" w:space="0"/>
              <w:bottom w:val="single" w:color="auto" w:sz="4" w:space="0"/>
              <w:right w:val="single" w:color="auto" w:sz="4" w:space="0"/>
            </w:tcBorders>
            <w:vAlign w:val="center"/>
          </w:tcPr>
          <w:p w14:paraId="50863204">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Y＜500</w:t>
            </w:r>
          </w:p>
        </w:tc>
      </w:tr>
      <w:tr w14:paraId="1B104B7B">
        <w:tblPrEx>
          <w:tblCellMar>
            <w:top w:w="0" w:type="dxa"/>
            <w:left w:w="108" w:type="dxa"/>
            <w:bottom w:w="0" w:type="dxa"/>
            <w:right w:w="108" w:type="dxa"/>
          </w:tblCellMar>
        </w:tblPrEx>
        <w:trPr>
          <w:trHeight w:val="242" w:hRule="atLeast"/>
          <w:jc w:val="center"/>
        </w:trPr>
        <w:tc>
          <w:tcPr>
            <w:tcW w:w="1570" w:type="dxa"/>
            <w:vMerge w:val="restart"/>
            <w:tcBorders>
              <w:top w:val="single" w:color="auto" w:sz="4" w:space="0"/>
              <w:left w:val="single" w:color="auto" w:sz="4" w:space="0"/>
              <w:bottom w:val="single" w:color="auto" w:sz="4" w:space="0"/>
              <w:right w:val="single" w:color="auto" w:sz="4" w:space="0"/>
            </w:tcBorders>
            <w:vAlign w:val="center"/>
          </w:tcPr>
          <w:p w14:paraId="242F2F3C">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仿宋" w:hAnsi="仿宋" w:eastAsia="仿宋" w:cs="仿宋"/>
                <w:b/>
                <w:bCs/>
                <w:color w:val="000000"/>
                <w:kern w:val="0"/>
                <w:sz w:val="24"/>
                <w:szCs w:val="24"/>
                <w:highlight w:val="none"/>
              </w:rPr>
            </w:pPr>
            <w:r>
              <w:rPr>
                <w:rFonts w:hint="eastAsia" w:ascii="仿宋" w:hAnsi="仿宋" w:eastAsia="仿宋" w:cs="仿宋"/>
                <w:b/>
                <w:bCs/>
                <w:color w:val="000000"/>
                <w:kern w:val="0"/>
                <w:sz w:val="24"/>
                <w:szCs w:val="24"/>
                <w:highlight w:val="none"/>
              </w:rPr>
              <w:t>租赁和商务服务业</w:t>
            </w:r>
          </w:p>
        </w:tc>
        <w:tc>
          <w:tcPr>
            <w:tcW w:w="1660" w:type="dxa"/>
            <w:tcBorders>
              <w:top w:val="single" w:color="auto" w:sz="4" w:space="0"/>
              <w:left w:val="nil"/>
              <w:bottom w:val="single" w:color="auto" w:sz="4" w:space="0"/>
              <w:right w:val="single" w:color="auto" w:sz="4" w:space="0"/>
            </w:tcBorders>
            <w:vAlign w:val="center"/>
          </w:tcPr>
          <w:p w14:paraId="1783CB1C">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仿宋" w:hAnsi="仿宋" w:eastAsia="仿宋" w:cs="仿宋"/>
                <w:b w:val="0"/>
                <w:bCs w:val="0"/>
                <w:color w:val="000000"/>
                <w:kern w:val="0"/>
                <w:sz w:val="24"/>
                <w:szCs w:val="24"/>
                <w:highlight w:val="none"/>
              </w:rPr>
            </w:pPr>
            <w:r>
              <w:rPr>
                <w:rFonts w:hint="eastAsia" w:ascii="仿宋" w:hAnsi="仿宋" w:eastAsia="仿宋" w:cs="仿宋"/>
                <w:b w:val="0"/>
                <w:bCs w:val="0"/>
                <w:color w:val="000000"/>
                <w:kern w:val="0"/>
                <w:sz w:val="24"/>
                <w:szCs w:val="24"/>
                <w:highlight w:val="none"/>
              </w:rPr>
              <w:t>从业人员（X）</w:t>
            </w:r>
          </w:p>
        </w:tc>
        <w:tc>
          <w:tcPr>
            <w:tcW w:w="1279" w:type="dxa"/>
            <w:tcBorders>
              <w:top w:val="single" w:color="auto" w:sz="4" w:space="0"/>
              <w:left w:val="nil"/>
              <w:bottom w:val="single" w:color="auto" w:sz="4" w:space="0"/>
              <w:right w:val="single" w:color="auto" w:sz="4" w:space="0"/>
            </w:tcBorders>
            <w:vAlign w:val="center"/>
          </w:tcPr>
          <w:p w14:paraId="01F9A82B">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仿宋" w:hAnsi="仿宋" w:eastAsia="仿宋" w:cs="仿宋"/>
                <w:b w:val="0"/>
                <w:bCs w:val="0"/>
                <w:color w:val="000000"/>
                <w:kern w:val="0"/>
                <w:sz w:val="24"/>
                <w:szCs w:val="24"/>
                <w:highlight w:val="none"/>
              </w:rPr>
            </w:pPr>
            <w:r>
              <w:rPr>
                <w:rFonts w:hint="eastAsia" w:ascii="仿宋" w:hAnsi="仿宋" w:eastAsia="仿宋" w:cs="仿宋"/>
                <w:b w:val="0"/>
                <w:bCs w:val="0"/>
                <w:color w:val="000000"/>
                <w:kern w:val="0"/>
                <w:sz w:val="24"/>
                <w:szCs w:val="24"/>
                <w:highlight w:val="none"/>
              </w:rPr>
              <w:t>人</w:t>
            </w:r>
          </w:p>
        </w:tc>
        <w:tc>
          <w:tcPr>
            <w:tcW w:w="2090" w:type="dxa"/>
            <w:tcBorders>
              <w:top w:val="single" w:color="auto" w:sz="4" w:space="0"/>
              <w:left w:val="nil"/>
              <w:bottom w:val="single" w:color="auto" w:sz="4" w:space="0"/>
              <w:right w:val="single" w:color="auto" w:sz="4" w:space="0"/>
            </w:tcBorders>
            <w:vAlign w:val="center"/>
          </w:tcPr>
          <w:p w14:paraId="775218B7">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仿宋" w:hAnsi="仿宋" w:eastAsia="仿宋" w:cs="仿宋"/>
                <w:b w:val="0"/>
                <w:bCs w:val="0"/>
                <w:color w:val="000000"/>
                <w:kern w:val="0"/>
                <w:sz w:val="24"/>
                <w:szCs w:val="24"/>
                <w:highlight w:val="none"/>
              </w:rPr>
            </w:pPr>
            <w:r>
              <w:rPr>
                <w:rFonts w:hint="eastAsia" w:ascii="仿宋" w:hAnsi="仿宋" w:eastAsia="仿宋" w:cs="仿宋"/>
                <w:b w:val="0"/>
                <w:bCs w:val="0"/>
                <w:color w:val="000000"/>
                <w:kern w:val="0"/>
                <w:sz w:val="24"/>
                <w:szCs w:val="24"/>
                <w:highlight w:val="none"/>
              </w:rPr>
              <w:t>100≤X＜300</w:t>
            </w:r>
          </w:p>
        </w:tc>
        <w:tc>
          <w:tcPr>
            <w:tcW w:w="1692" w:type="dxa"/>
            <w:tcBorders>
              <w:top w:val="single" w:color="auto" w:sz="4" w:space="0"/>
              <w:left w:val="nil"/>
              <w:bottom w:val="single" w:color="auto" w:sz="4" w:space="0"/>
              <w:right w:val="single" w:color="auto" w:sz="4" w:space="0"/>
            </w:tcBorders>
            <w:vAlign w:val="center"/>
          </w:tcPr>
          <w:p w14:paraId="580FD960">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仿宋" w:hAnsi="仿宋" w:eastAsia="仿宋" w:cs="仿宋"/>
                <w:b w:val="0"/>
                <w:bCs w:val="0"/>
                <w:color w:val="000000"/>
                <w:kern w:val="0"/>
                <w:sz w:val="24"/>
                <w:szCs w:val="24"/>
                <w:highlight w:val="none"/>
              </w:rPr>
            </w:pPr>
            <w:r>
              <w:rPr>
                <w:rFonts w:hint="eastAsia" w:ascii="仿宋" w:hAnsi="仿宋" w:eastAsia="仿宋" w:cs="仿宋"/>
                <w:b w:val="0"/>
                <w:bCs w:val="0"/>
                <w:color w:val="000000"/>
                <w:kern w:val="0"/>
                <w:sz w:val="24"/>
                <w:szCs w:val="24"/>
                <w:highlight w:val="none"/>
              </w:rPr>
              <w:t>10≤X＜100</w:t>
            </w:r>
          </w:p>
        </w:tc>
        <w:tc>
          <w:tcPr>
            <w:tcW w:w="1087" w:type="dxa"/>
            <w:tcBorders>
              <w:top w:val="single" w:color="auto" w:sz="4" w:space="0"/>
              <w:left w:val="nil"/>
              <w:bottom w:val="single" w:color="auto" w:sz="4" w:space="0"/>
              <w:right w:val="single" w:color="auto" w:sz="4" w:space="0"/>
            </w:tcBorders>
            <w:vAlign w:val="center"/>
          </w:tcPr>
          <w:p w14:paraId="3F17B3C3">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仿宋" w:hAnsi="仿宋" w:eastAsia="仿宋" w:cs="仿宋"/>
                <w:b w:val="0"/>
                <w:bCs w:val="0"/>
                <w:color w:val="000000"/>
                <w:kern w:val="0"/>
                <w:sz w:val="24"/>
                <w:szCs w:val="24"/>
                <w:highlight w:val="none"/>
              </w:rPr>
            </w:pPr>
            <w:r>
              <w:rPr>
                <w:rFonts w:hint="eastAsia" w:ascii="仿宋" w:hAnsi="仿宋" w:eastAsia="仿宋" w:cs="仿宋"/>
                <w:b w:val="0"/>
                <w:bCs w:val="0"/>
                <w:color w:val="000000"/>
                <w:kern w:val="0"/>
                <w:sz w:val="24"/>
                <w:szCs w:val="24"/>
                <w:highlight w:val="none"/>
              </w:rPr>
              <w:t>X＜10</w:t>
            </w:r>
          </w:p>
        </w:tc>
      </w:tr>
      <w:tr w14:paraId="35A3373A">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vAlign w:val="center"/>
          </w:tcPr>
          <w:p w14:paraId="75B0747F">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仿宋" w:hAnsi="仿宋" w:eastAsia="仿宋" w:cs="仿宋"/>
                <w:b/>
                <w:bCs/>
                <w:color w:val="000000"/>
                <w:kern w:val="0"/>
                <w:sz w:val="24"/>
                <w:szCs w:val="24"/>
                <w:highlight w:val="none"/>
              </w:rPr>
            </w:pPr>
          </w:p>
        </w:tc>
        <w:tc>
          <w:tcPr>
            <w:tcW w:w="1660" w:type="dxa"/>
            <w:tcBorders>
              <w:top w:val="nil"/>
              <w:left w:val="nil"/>
              <w:bottom w:val="single" w:color="auto" w:sz="4" w:space="0"/>
              <w:right w:val="single" w:color="auto" w:sz="4" w:space="0"/>
            </w:tcBorders>
            <w:vAlign w:val="center"/>
          </w:tcPr>
          <w:p w14:paraId="605BDB18">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仿宋" w:hAnsi="仿宋" w:eastAsia="仿宋" w:cs="仿宋"/>
                <w:b w:val="0"/>
                <w:bCs w:val="0"/>
                <w:color w:val="000000"/>
                <w:kern w:val="0"/>
                <w:sz w:val="24"/>
                <w:szCs w:val="24"/>
                <w:highlight w:val="none"/>
              </w:rPr>
            </w:pPr>
            <w:r>
              <w:rPr>
                <w:rFonts w:hint="eastAsia" w:ascii="仿宋" w:hAnsi="仿宋" w:eastAsia="仿宋" w:cs="仿宋"/>
                <w:b w:val="0"/>
                <w:bCs w:val="0"/>
                <w:color w:val="000000"/>
                <w:kern w:val="0"/>
                <w:sz w:val="24"/>
                <w:szCs w:val="24"/>
                <w:highlight w:val="none"/>
              </w:rPr>
              <w:t>资产总额（Z）</w:t>
            </w:r>
          </w:p>
        </w:tc>
        <w:tc>
          <w:tcPr>
            <w:tcW w:w="1279" w:type="dxa"/>
            <w:tcBorders>
              <w:top w:val="nil"/>
              <w:left w:val="nil"/>
              <w:bottom w:val="single" w:color="auto" w:sz="4" w:space="0"/>
              <w:right w:val="single" w:color="auto" w:sz="4" w:space="0"/>
            </w:tcBorders>
            <w:vAlign w:val="center"/>
          </w:tcPr>
          <w:p w14:paraId="5682E966">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仿宋" w:hAnsi="仿宋" w:eastAsia="仿宋" w:cs="仿宋"/>
                <w:b w:val="0"/>
                <w:bCs w:val="0"/>
                <w:color w:val="000000"/>
                <w:kern w:val="0"/>
                <w:sz w:val="24"/>
                <w:szCs w:val="24"/>
                <w:highlight w:val="none"/>
              </w:rPr>
            </w:pPr>
            <w:r>
              <w:rPr>
                <w:rFonts w:hint="eastAsia" w:ascii="仿宋" w:hAnsi="仿宋" w:eastAsia="仿宋" w:cs="仿宋"/>
                <w:b w:val="0"/>
                <w:bCs w:val="0"/>
                <w:color w:val="000000"/>
                <w:kern w:val="0"/>
                <w:sz w:val="24"/>
                <w:szCs w:val="24"/>
                <w:highlight w:val="none"/>
              </w:rPr>
              <w:t>万元</w:t>
            </w:r>
          </w:p>
        </w:tc>
        <w:tc>
          <w:tcPr>
            <w:tcW w:w="2090" w:type="dxa"/>
            <w:tcBorders>
              <w:top w:val="nil"/>
              <w:left w:val="nil"/>
              <w:bottom w:val="single" w:color="auto" w:sz="4" w:space="0"/>
              <w:right w:val="single" w:color="auto" w:sz="4" w:space="0"/>
            </w:tcBorders>
            <w:vAlign w:val="center"/>
          </w:tcPr>
          <w:p w14:paraId="45D3B7E3">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仿宋" w:hAnsi="仿宋" w:eastAsia="仿宋" w:cs="仿宋"/>
                <w:b w:val="0"/>
                <w:bCs w:val="0"/>
                <w:color w:val="000000"/>
                <w:kern w:val="0"/>
                <w:sz w:val="24"/>
                <w:szCs w:val="24"/>
                <w:highlight w:val="none"/>
              </w:rPr>
            </w:pPr>
            <w:r>
              <w:rPr>
                <w:rFonts w:hint="eastAsia" w:ascii="仿宋" w:hAnsi="仿宋" w:eastAsia="仿宋" w:cs="仿宋"/>
                <w:b w:val="0"/>
                <w:bCs w:val="0"/>
                <w:color w:val="000000"/>
                <w:kern w:val="0"/>
                <w:sz w:val="24"/>
                <w:szCs w:val="24"/>
                <w:highlight w:val="none"/>
              </w:rPr>
              <w:t>8000≤Z＜120000</w:t>
            </w:r>
          </w:p>
        </w:tc>
        <w:tc>
          <w:tcPr>
            <w:tcW w:w="1692" w:type="dxa"/>
            <w:tcBorders>
              <w:top w:val="nil"/>
              <w:left w:val="nil"/>
              <w:bottom w:val="single" w:color="auto" w:sz="4" w:space="0"/>
              <w:right w:val="single" w:color="auto" w:sz="4" w:space="0"/>
            </w:tcBorders>
            <w:vAlign w:val="center"/>
          </w:tcPr>
          <w:p w14:paraId="72A25410">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仿宋" w:hAnsi="仿宋" w:eastAsia="仿宋" w:cs="仿宋"/>
                <w:b w:val="0"/>
                <w:bCs w:val="0"/>
                <w:color w:val="000000"/>
                <w:kern w:val="0"/>
                <w:sz w:val="24"/>
                <w:szCs w:val="24"/>
                <w:highlight w:val="none"/>
              </w:rPr>
            </w:pPr>
            <w:r>
              <w:rPr>
                <w:rFonts w:hint="eastAsia" w:ascii="仿宋" w:hAnsi="仿宋" w:eastAsia="仿宋" w:cs="仿宋"/>
                <w:b w:val="0"/>
                <w:bCs w:val="0"/>
                <w:color w:val="000000"/>
                <w:kern w:val="0"/>
                <w:sz w:val="24"/>
                <w:szCs w:val="24"/>
                <w:highlight w:val="none"/>
              </w:rPr>
              <w:t>100≤Z＜8000</w:t>
            </w:r>
          </w:p>
        </w:tc>
        <w:tc>
          <w:tcPr>
            <w:tcW w:w="1087" w:type="dxa"/>
            <w:tcBorders>
              <w:top w:val="nil"/>
              <w:left w:val="nil"/>
              <w:bottom w:val="single" w:color="auto" w:sz="4" w:space="0"/>
              <w:right w:val="single" w:color="auto" w:sz="4" w:space="0"/>
            </w:tcBorders>
            <w:vAlign w:val="center"/>
          </w:tcPr>
          <w:p w14:paraId="6075571D">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仿宋" w:hAnsi="仿宋" w:eastAsia="仿宋" w:cs="仿宋"/>
                <w:b w:val="0"/>
                <w:bCs w:val="0"/>
                <w:color w:val="000000"/>
                <w:kern w:val="0"/>
                <w:sz w:val="24"/>
                <w:szCs w:val="24"/>
                <w:highlight w:val="none"/>
              </w:rPr>
            </w:pPr>
            <w:r>
              <w:rPr>
                <w:rFonts w:hint="eastAsia" w:ascii="仿宋" w:hAnsi="仿宋" w:eastAsia="仿宋" w:cs="仿宋"/>
                <w:b w:val="0"/>
                <w:bCs w:val="0"/>
                <w:color w:val="000000"/>
                <w:kern w:val="0"/>
                <w:sz w:val="24"/>
                <w:szCs w:val="24"/>
                <w:highlight w:val="none"/>
              </w:rPr>
              <w:t>Y＜100</w:t>
            </w:r>
          </w:p>
        </w:tc>
      </w:tr>
      <w:tr w14:paraId="53762EDA">
        <w:tblPrEx>
          <w:tblCellMar>
            <w:top w:w="0" w:type="dxa"/>
            <w:left w:w="108" w:type="dxa"/>
            <w:bottom w:w="0" w:type="dxa"/>
            <w:right w:w="108" w:type="dxa"/>
          </w:tblCellMar>
        </w:tblPrEx>
        <w:trPr>
          <w:trHeight w:val="199" w:hRule="atLeast"/>
          <w:jc w:val="center"/>
        </w:trPr>
        <w:tc>
          <w:tcPr>
            <w:tcW w:w="1570" w:type="dxa"/>
            <w:tcBorders>
              <w:top w:val="nil"/>
              <w:left w:val="single" w:color="auto" w:sz="4" w:space="0"/>
              <w:bottom w:val="single" w:color="auto" w:sz="4" w:space="0"/>
              <w:right w:val="single" w:color="auto" w:sz="4" w:space="0"/>
            </w:tcBorders>
            <w:vAlign w:val="center"/>
          </w:tcPr>
          <w:p w14:paraId="1D7D2188">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仿宋" w:hAnsi="仿宋" w:eastAsia="仿宋" w:cs="仿宋"/>
                <w:b/>
                <w:bCs/>
                <w:color w:val="000000"/>
                <w:kern w:val="0"/>
                <w:sz w:val="24"/>
                <w:szCs w:val="24"/>
                <w:highlight w:val="none"/>
              </w:rPr>
            </w:pPr>
            <w:r>
              <w:rPr>
                <w:rFonts w:hint="eastAsia" w:ascii="仿宋" w:hAnsi="仿宋" w:eastAsia="仿宋" w:cs="仿宋"/>
                <w:b/>
                <w:bCs/>
                <w:color w:val="000000"/>
                <w:kern w:val="0"/>
                <w:sz w:val="24"/>
                <w:szCs w:val="24"/>
                <w:highlight w:val="none"/>
              </w:rPr>
              <w:t>其他未列明行业</w:t>
            </w:r>
          </w:p>
        </w:tc>
        <w:tc>
          <w:tcPr>
            <w:tcW w:w="1660" w:type="dxa"/>
            <w:tcBorders>
              <w:top w:val="nil"/>
              <w:left w:val="nil"/>
              <w:bottom w:val="single" w:color="auto" w:sz="4" w:space="0"/>
              <w:right w:val="single" w:color="auto" w:sz="4" w:space="0"/>
            </w:tcBorders>
            <w:vAlign w:val="center"/>
          </w:tcPr>
          <w:p w14:paraId="31B4B9DE">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仿宋" w:hAnsi="仿宋" w:eastAsia="仿宋" w:cs="仿宋"/>
                <w:b w:val="0"/>
                <w:bCs w:val="0"/>
                <w:color w:val="000000"/>
                <w:kern w:val="0"/>
                <w:sz w:val="24"/>
                <w:szCs w:val="24"/>
                <w:highlight w:val="none"/>
              </w:rPr>
            </w:pPr>
            <w:r>
              <w:rPr>
                <w:rFonts w:hint="eastAsia" w:ascii="仿宋" w:hAnsi="仿宋" w:eastAsia="仿宋" w:cs="仿宋"/>
                <w:b w:val="0"/>
                <w:bCs w:val="0"/>
                <w:color w:val="000000"/>
                <w:kern w:val="0"/>
                <w:sz w:val="24"/>
                <w:szCs w:val="24"/>
                <w:highlight w:val="none"/>
              </w:rPr>
              <w:t>从业人员（X）</w:t>
            </w:r>
          </w:p>
        </w:tc>
        <w:tc>
          <w:tcPr>
            <w:tcW w:w="1279" w:type="dxa"/>
            <w:tcBorders>
              <w:top w:val="nil"/>
              <w:left w:val="nil"/>
              <w:bottom w:val="single" w:color="auto" w:sz="4" w:space="0"/>
              <w:right w:val="single" w:color="auto" w:sz="4" w:space="0"/>
            </w:tcBorders>
            <w:vAlign w:val="center"/>
          </w:tcPr>
          <w:p w14:paraId="7CDD1F27">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仿宋" w:hAnsi="仿宋" w:eastAsia="仿宋" w:cs="仿宋"/>
                <w:b w:val="0"/>
                <w:bCs w:val="0"/>
                <w:color w:val="000000"/>
                <w:kern w:val="0"/>
                <w:sz w:val="24"/>
                <w:szCs w:val="24"/>
                <w:highlight w:val="none"/>
              </w:rPr>
            </w:pPr>
            <w:r>
              <w:rPr>
                <w:rFonts w:hint="eastAsia" w:ascii="仿宋" w:hAnsi="仿宋" w:eastAsia="仿宋" w:cs="仿宋"/>
                <w:b w:val="0"/>
                <w:bCs w:val="0"/>
                <w:color w:val="000000"/>
                <w:kern w:val="0"/>
                <w:sz w:val="24"/>
                <w:szCs w:val="24"/>
                <w:highlight w:val="none"/>
              </w:rPr>
              <w:t>人</w:t>
            </w:r>
          </w:p>
        </w:tc>
        <w:tc>
          <w:tcPr>
            <w:tcW w:w="2090" w:type="dxa"/>
            <w:tcBorders>
              <w:top w:val="nil"/>
              <w:left w:val="nil"/>
              <w:bottom w:val="single" w:color="auto" w:sz="4" w:space="0"/>
              <w:right w:val="single" w:color="auto" w:sz="4" w:space="0"/>
            </w:tcBorders>
            <w:vAlign w:val="center"/>
          </w:tcPr>
          <w:p w14:paraId="649A9910">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仿宋" w:hAnsi="仿宋" w:eastAsia="仿宋" w:cs="仿宋"/>
                <w:b w:val="0"/>
                <w:bCs w:val="0"/>
                <w:color w:val="000000"/>
                <w:kern w:val="0"/>
                <w:sz w:val="24"/>
                <w:szCs w:val="24"/>
                <w:highlight w:val="none"/>
              </w:rPr>
            </w:pPr>
            <w:r>
              <w:rPr>
                <w:rFonts w:hint="eastAsia" w:ascii="仿宋" w:hAnsi="仿宋" w:eastAsia="仿宋" w:cs="仿宋"/>
                <w:b w:val="0"/>
                <w:bCs w:val="0"/>
                <w:color w:val="000000"/>
                <w:kern w:val="0"/>
                <w:sz w:val="24"/>
                <w:szCs w:val="24"/>
                <w:highlight w:val="none"/>
              </w:rPr>
              <w:t>100≤X＜300</w:t>
            </w:r>
          </w:p>
        </w:tc>
        <w:tc>
          <w:tcPr>
            <w:tcW w:w="1692" w:type="dxa"/>
            <w:tcBorders>
              <w:top w:val="nil"/>
              <w:left w:val="nil"/>
              <w:bottom w:val="single" w:color="auto" w:sz="4" w:space="0"/>
              <w:right w:val="single" w:color="auto" w:sz="4" w:space="0"/>
            </w:tcBorders>
            <w:vAlign w:val="center"/>
          </w:tcPr>
          <w:p w14:paraId="71AEF561">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仿宋" w:hAnsi="仿宋" w:eastAsia="仿宋" w:cs="仿宋"/>
                <w:b w:val="0"/>
                <w:bCs w:val="0"/>
                <w:color w:val="000000"/>
                <w:kern w:val="0"/>
                <w:sz w:val="24"/>
                <w:szCs w:val="24"/>
                <w:highlight w:val="none"/>
              </w:rPr>
            </w:pPr>
            <w:r>
              <w:rPr>
                <w:rFonts w:hint="eastAsia" w:ascii="仿宋" w:hAnsi="仿宋" w:eastAsia="仿宋" w:cs="仿宋"/>
                <w:b w:val="0"/>
                <w:bCs w:val="0"/>
                <w:color w:val="000000"/>
                <w:kern w:val="0"/>
                <w:sz w:val="24"/>
                <w:szCs w:val="24"/>
                <w:highlight w:val="none"/>
              </w:rPr>
              <w:t>10≤X＜100</w:t>
            </w:r>
          </w:p>
        </w:tc>
        <w:tc>
          <w:tcPr>
            <w:tcW w:w="1087" w:type="dxa"/>
            <w:tcBorders>
              <w:top w:val="nil"/>
              <w:left w:val="nil"/>
              <w:bottom w:val="single" w:color="auto" w:sz="4" w:space="0"/>
              <w:right w:val="single" w:color="auto" w:sz="4" w:space="0"/>
            </w:tcBorders>
            <w:vAlign w:val="center"/>
          </w:tcPr>
          <w:p w14:paraId="765D8DC8">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仿宋" w:hAnsi="仿宋" w:eastAsia="仿宋" w:cs="仿宋"/>
                <w:b w:val="0"/>
                <w:bCs w:val="0"/>
                <w:color w:val="000000"/>
                <w:kern w:val="0"/>
                <w:sz w:val="24"/>
                <w:szCs w:val="24"/>
                <w:highlight w:val="none"/>
              </w:rPr>
            </w:pPr>
            <w:r>
              <w:rPr>
                <w:rFonts w:hint="eastAsia" w:ascii="仿宋" w:hAnsi="仿宋" w:eastAsia="仿宋" w:cs="仿宋"/>
                <w:b w:val="0"/>
                <w:bCs w:val="0"/>
                <w:color w:val="000000"/>
                <w:kern w:val="0"/>
                <w:sz w:val="24"/>
                <w:szCs w:val="24"/>
                <w:highlight w:val="none"/>
              </w:rPr>
              <w:t>X＜10</w:t>
            </w:r>
          </w:p>
        </w:tc>
      </w:tr>
    </w:tbl>
    <w:p w14:paraId="34A1D382">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contextualSpacing/>
        <w:jc w:val="left"/>
        <w:rPr>
          <w:rFonts w:hint="eastAsia" w:ascii="仿宋" w:hAnsi="仿宋" w:eastAsia="仿宋" w:cs="仿宋"/>
          <w:b/>
          <w:color w:val="000000"/>
          <w:sz w:val="24"/>
          <w:szCs w:val="24"/>
          <w:highlight w:val="none"/>
        </w:rPr>
      </w:pPr>
    </w:p>
    <w:p w14:paraId="6CCF11FE">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contextualSpacing/>
        <w:jc w:val="left"/>
        <w:rPr>
          <w:rFonts w:hint="eastAsia" w:ascii="仿宋" w:hAnsi="仿宋" w:eastAsia="仿宋" w:cs="仿宋"/>
          <w:color w:val="000000"/>
          <w:sz w:val="24"/>
          <w:szCs w:val="24"/>
          <w:highlight w:val="none"/>
        </w:rPr>
      </w:pPr>
      <w:r>
        <w:rPr>
          <w:rFonts w:hint="eastAsia" w:ascii="仿宋" w:hAnsi="仿宋" w:eastAsia="仿宋" w:cs="仿宋"/>
          <w:b/>
          <w:color w:val="000000"/>
          <w:sz w:val="24"/>
          <w:szCs w:val="24"/>
          <w:highlight w:val="none"/>
        </w:rPr>
        <w:t>说明：</w:t>
      </w:r>
      <w:r>
        <w:rPr>
          <w:rFonts w:hint="eastAsia" w:ascii="仿宋" w:hAnsi="仿宋" w:eastAsia="仿宋" w:cs="仿宋"/>
          <w:color w:val="000000"/>
          <w:sz w:val="24"/>
          <w:szCs w:val="24"/>
          <w:highlight w:val="none"/>
        </w:rPr>
        <w:t>上述标准参照《关于印发中小企业划型标准规定的通知》（工信部联企业[2011]300号），大型、中型和小型企业须同时满足所列指标的下限，否则下划一档；微型企业只须满足所列指标中的一项即可。</w:t>
      </w:r>
    </w:p>
    <w:p w14:paraId="5A0D8413">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contextualSpacing/>
        <w:jc w:val="left"/>
        <w:textAlignment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本</w:t>
      </w:r>
      <w:r>
        <w:rPr>
          <w:rFonts w:hint="eastAsia" w:ascii="仿宋" w:hAnsi="仿宋" w:eastAsia="仿宋" w:cs="仿宋"/>
          <w:color w:val="000000"/>
          <w:sz w:val="24"/>
          <w:szCs w:val="24"/>
          <w:highlight w:val="none"/>
          <w:lang w:eastAsia="zh-CN"/>
        </w:rPr>
        <w:t>招标文件</w:t>
      </w:r>
      <w:r>
        <w:rPr>
          <w:rFonts w:hint="eastAsia" w:ascii="仿宋" w:hAnsi="仿宋" w:eastAsia="仿宋" w:cs="仿宋"/>
          <w:color w:val="000000"/>
          <w:sz w:val="24"/>
          <w:szCs w:val="24"/>
          <w:highlight w:val="none"/>
        </w:rPr>
        <w:t>所称中小企业，是指在中华人民共和国境内依法设立，依据国务院批准的</w:t>
      </w:r>
    </w:p>
    <w:p w14:paraId="1659C408">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contextualSpacing/>
        <w:jc w:val="left"/>
        <w:textAlignment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货物、工程或者服务符合下列情形的，享受本</w:t>
      </w:r>
      <w:r>
        <w:rPr>
          <w:rFonts w:hint="eastAsia" w:ascii="仿宋" w:hAnsi="仿宋" w:eastAsia="仿宋" w:cs="仿宋"/>
          <w:color w:val="000000"/>
          <w:sz w:val="24"/>
          <w:szCs w:val="24"/>
          <w:highlight w:val="none"/>
          <w:lang w:eastAsia="zh-CN"/>
        </w:rPr>
        <w:t>招标文件</w:t>
      </w:r>
      <w:r>
        <w:rPr>
          <w:rFonts w:hint="eastAsia" w:ascii="仿宋" w:hAnsi="仿宋" w:eastAsia="仿宋" w:cs="仿宋"/>
          <w:color w:val="000000"/>
          <w:sz w:val="24"/>
          <w:szCs w:val="24"/>
          <w:highlight w:val="none"/>
        </w:rPr>
        <w:t>规定的中小企业扶持政策：</w:t>
      </w:r>
    </w:p>
    <w:p w14:paraId="1169F657">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contextualSpacing/>
        <w:jc w:val="left"/>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（1）在货物采购项目中，货物由中小企业制造，即货物由中小企业生产且使用该中小企业商号或者注册商标，不对其中涉及的工程承建商和服务的承接商作出要求；</w:t>
      </w:r>
    </w:p>
    <w:p w14:paraId="695B24FF">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contextualSpacing/>
        <w:jc w:val="left"/>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（2）在工程采购项目中，工程由中小企业承建，即工程施工单位为中小企业，不对其中涉及的货物的制造商和服务的承接商作出要求；</w:t>
      </w:r>
    </w:p>
    <w:p w14:paraId="50EB93C2">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contextualSpacing/>
        <w:jc w:val="left"/>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（3）在服务采购项目中，服务由中小企业承接，即提供服务的人员为中小企业依照《中华人民共和国劳动合同法》订立劳动合同的从业人员，不对其中涉及的货物的制造商和工程承建商作出要求。</w:t>
      </w:r>
    </w:p>
    <w:p w14:paraId="17D4CFFD">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contextualSpacing/>
        <w:jc w:val="left"/>
        <w:textAlignment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在货物采购项目中，供应商提供的货物既有中小企业制造货物，也有大型企业制造货物的，不享受本</w:t>
      </w:r>
      <w:r>
        <w:rPr>
          <w:rFonts w:hint="eastAsia" w:ascii="仿宋" w:hAnsi="仿宋" w:eastAsia="仿宋" w:cs="仿宋"/>
          <w:color w:val="000000"/>
          <w:sz w:val="24"/>
          <w:szCs w:val="24"/>
          <w:highlight w:val="none"/>
          <w:lang w:eastAsia="zh-CN"/>
        </w:rPr>
        <w:t>招标文件</w:t>
      </w:r>
      <w:r>
        <w:rPr>
          <w:rFonts w:hint="eastAsia" w:ascii="仿宋" w:hAnsi="仿宋" w:eastAsia="仿宋" w:cs="仿宋"/>
          <w:color w:val="000000"/>
          <w:sz w:val="24"/>
          <w:szCs w:val="24"/>
          <w:highlight w:val="none"/>
        </w:rPr>
        <w:t>规定的中小企业扶持政策。以联合体形式参加政府采购活动，联合体各方均为中小企业的，联合体视同中小企业。其中，联合体各方均为小微企业的，联合体视同小微企业。</w:t>
      </w:r>
    </w:p>
    <w:p w14:paraId="0FFB6669">
      <w:pPr>
        <w:pStyle w:val="6"/>
        <w:keepNext/>
        <w:keepLines/>
        <w:widowControl w:val="0"/>
        <w:numPr>
          <w:ilvl w:val="0"/>
          <w:numId w:val="0"/>
        </w:numPr>
        <w:autoSpaceDE w:val="0"/>
        <w:autoSpaceDN w:val="0"/>
        <w:adjustRightInd w:val="0"/>
        <w:spacing w:before="360" w:after="120"/>
        <w:jc w:val="left"/>
        <w:outlineLvl w:val="2"/>
        <w:rPr>
          <w:rFonts w:hint="eastAsia" w:ascii="仿宋" w:hAnsi="仿宋" w:eastAsia="仿宋" w:cs="仿宋"/>
          <w:color w:val="000000"/>
          <w:lang w:val="en-US" w:eastAsia="zh-CN"/>
        </w:rPr>
        <w:sectPr>
          <w:pgSz w:w="11906" w:h="16838"/>
          <w:pgMar w:top="1440" w:right="1797" w:bottom="1440" w:left="1797" w:header="851" w:footer="992" w:gutter="0"/>
          <w:cols w:space="720" w:num="1"/>
          <w:docGrid w:type="linesAndChars" w:linePitch="312" w:charSpace="0"/>
        </w:sectPr>
      </w:pPr>
      <w:bookmarkStart w:id="406" w:name="_Toc1841"/>
      <w:bookmarkStart w:id="407" w:name="_Toc10378"/>
      <w:bookmarkStart w:id="408" w:name="_Toc28463"/>
      <w:bookmarkStart w:id="409" w:name="_Toc26449"/>
      <w:bookmarkStart w:id="410" w:name="_Toc14415"/>
      <w:r>
        <w:rPr>
          <w:rFonts w:hint="eastAsia" w:ascii="仿宋" w:hAnsi="仿宋" w:eastAsia="仿宋" w:cs="仿宋"/>
          <w:color w:val="000000"/>
          <w:sz w:val="24"/>
          <w:szCs w:val="24"/>
          <w:highlight w:val="none"/>
        </w:rPr>
        <w:t>依据本</w:t>
      </w:r>
      <w:r>
        <w:rPr>
          <w:rFonts w:hint="eastAsia" w:ascii="仿宋" w:hAnsi="仿宋" w:eastAsia="仿宋" w:cs="仿宋"/>
          <w:color w:val="000000"/>
          <w:sz w:val="24"/>
          <w:szCs w:val="24"/>
          <w:highlight w:val="none"/>
          <w:lang w:eastAsia="zh-CN"/>
        </w:rPr>
        <w:t>招标文件</w:t>
      </w:r>
      <w:r>
        <w:rPr>
          <w:rFonts w:hint="eastAsia" w:ascii="仿宋" w:hAnsi="仿宋" w:eastAsia="仿宋" w:cs="仿宋"/>
          <w:color w:val="000000"/>
          <w:sz w:val="24"/>
          <w:szCs w:val="24"/>
          <w:highlight w:val="none"/>
        </w:rPr>
        <w:t>规定享受扶持政策获得政府采购合同的，小微企业不得将合同分包给大中型企业，中型企业不得将合同分包给大型企业。</w:t>
      </w:r>
      <w:bookmarkEnd w:id="406"/>
      <w:bookmarkEnd w:id="407"/>
      <w:bookmarkEnd w:id="408"/>
      <w:bookmarkEnd w:id="409"/>
      <w:bookmarkEnd w:id="410"/>
    </w:p>
    <w:p w14:paraId="3960732B">
      <w:pPr>
        <w:pStyle w:val="5"/>
        <w:spacing w:before="0" w:line="240" w:lineRule="atLeast"/>
        <w:jc w:val="both"/>
        <w:rPr>
          <w:rFonts w:hint="eastAsia" w:ascii="仿宋" w:hAnsi="仿宋" w:eastAsia="仿宋" w:cs="仿宋"/>
          <w:color w:val="000000"/>
          <w:sz w:val="24"/>
          <w:highlight w:val="none"/>
          <w:lang w:val="en-US" w:eastAsia="zh-CN"/>
        </w:rPr>
      </w:pPr>
    </w:p>
    <w:p w14:paraId="3BE4114C">
      <w:pPr>
        <w:pStyle w:val="5"/>
        <w:spacing w:before="0" w:line="240" w:lineRule="atLeast"/>
        <w:jc w:val="center"/>
        <w:rPr>
          <w:rFonts w:hint="eastAsia" w:ascii="仿宋" w:hAnsi="仿宋" w:eastAsia="仿宋" w:cs="仿宋"/>
          <w:color w:val="000000"/>
          <w:sz w:val="24"/>
          <w:highlight w:val="none"/>
        </w:rPr>
      </w:pPr>
      <w:bookmarkStart w:id="411" w:name="_Toc6766"/>
      <w:bookmarkStart w:id="412" w:name="_Toc18907"/>
      <w:bookmarkStart w:id="413" w:name="_Toc22871"/>
      <w:r>
        <w:rPr>
          <w:rFonts w:hint="eastAsia" w:ascii="仿宋" w:hAnsi="仿宋" w:eastAsia="仿宋" w:cs="仿宋"/>
          <w:color w:val="000000"/>
          <w:sz w:val="24"/>
          <w:highlight w:val="none"/>
          <w:lang w:val="en-US" w:eastAsia="zh-CN"/>
        </w:rPr>
        <w:t xml:space="preserve">7-2 </w:t>
      </w:r>
      <w:r>
        <w:rPr>
          <w:rFonts w:hint="eastAsia" w:ascii="仿宋" w:hAnsi="仿宋" w:eastAsia="仿宋" w:cs="仿宋"/>
          <w:color w:val="000000"/>
          <w:sz w:val="24"/>
          <w:highlight w:val="none"/>
        </w:rPr>
        <w:t>残疾人福利性单位声明函（投标文件格式十三）</w:t>
      </w:r>
      <w:bookmarkEnd w:id="397"/>
      <w:bookmarkEnd w:id="398"/>
      <w:bookmarkEnd w:id="399"/>
      <w:bookmarkEnd w:id="400"/>
      <w:bookmarkEnd w:id="411"/>
      <w:bookmarkEnd w:id="412"/>
      <w:bookmarkEnd w:id="413"/>
    </w:p>
    <w:bookmarkEnd w:id="401"/>
    <w:bookmarkEnd w:id="402"/>
    <w:p w14:paraId="0D84B2BC">
      <w:pPr>
        <w:spacing w:line="240" w:lineRule="atLeast"/>
        <w:ind w:left="1080" w:leftChars="257" w:hanging="540"/>
        <w:jc w:val="center"/>
        <w:rPr>
          <w:rFonts w:hint="eastAsia" w:ascii="仿宋" w:hAnsi="仿宋" w:eastAsia="仿宋" w:cs="仿宋"/>
          <w:color w:val="000000"/>
          <w:kern w:val="0"/>
          <w:sz w:val="24"/>
          <w:szCs w:val="20"/>
          <w:highlight w:val="none"/>
        </w:rPr>
      </w:pPr>
    </w:p>
    <w:p w14:paraId="7FC60945">
      <w:pPr>
        <w:spacing w:line="240" w:lineRule="atLeast"/>
        <w:ind w:firstLine="567"/>
        <w:rPr>
          <w:rFonts w:hint="eastAsia" w:ascii="仿宋" w:hAnsi="仿宋" w:eastAsia="仿宋" w:cs="仿宋"/>
          <w:color w:val="000000"/>
          <w:kern w:val="0"/>
          <w:sz w:val="24"/>
          <w:szCs w:val="20"/>
          <w:highlight w:val="none"/>
        </w:rPr>
      </w:pPr>
      <w:r>
        <w:rPr>
          <w:rFonts w:hint="eastAsia" w:ascii="仿宋" w:hAnsi="仿宋" w:eastAsia="仿宋" w:cs="仿宋"/>
          <w:color w:val="000000"/>
          <w:kern w:val="0"/>
          <w:sz w:val="24"/>
          <w:szCs w:val="20"/>
          <w:highlight w:val="none"/>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或者提供其他残疾人福利性单位制造的货物（不包括使用非残疾人福利性单位注册商标的货物）。</w:t>
      </w:r>
    </w:p>
    <w:p w14:paraId="51DD7332">
      <w:pPr>
        <w:spacing w:line="240" w:lineRule="atLeast"/>
        <w:ind w:left="1080" w:leftChars="257" w:hanging="540"/>
        <w:rPr>
          <w:rFonts w:hint="eastAsia" w:ascii="仿宋" w:hAnsi="仿宋" w:eastAsia="仿宋" w:cs="仿宋"/>
          <w:color w:val="000000"/>
          <w:kern w:val="0"/>
          <w:sz w:val="24"/>
          <w:szCs w:val="20"/>
          <w:highlight w:val="none"/>
        </w:rPr>
      </w:pPr>
      <w:r>
        <w:rPr>
          <w:rFonts w:hint="eastAsia" w:ascii="仿宋" w:hAnsi="仿宋" w:eastAsia="仿宋" w:cs="仿宋"/>
          <w:color w:val="000000"/>
          <w:kern w:val="0"/>
          <w:sz w:val="24"/>
          <w:szCs w:val="20"/>
          <w:highlight w:val="none"/>
        </w:rPr>
        <w:t>本单位对上述声明的真实性负责。如有虚假，将依法承担相应责任。</w:t>
      </w:r>
    </w:p>
    <w:p w14:paraId="04C1CEBF">
      <w:pPr>
        <w:spacing w:line="240" w:lineRule="atLeast"/>
        <w:ind w:left="1080" w:leftChars="257" w:hanging="540"/>
        <w:jc w:val="center"/>
        <w:rPr>
          <w:rFonts w:hint="eastAsia" w:ascii="仿宋" w:hAnsi="仿宋" w:eastAsia="仿宋" w:cs="仿宋"/>
          <w:color w:val="000000"/>
          <w:kern w:val="0"/>
          <w:sz w:val="24"/>
          <w:szCs w:val="20"/>
          <w:highlight w:val="none"/>
        </w:rPr>
      </w:pPr>
    </w:p>
    <w:p w14:paraId="433D4490">
      <w:pPr>
        <w:spacing w:line="240" w:lineRule="atLeast"/>
        <w:ind w:left="1080" w:leftChars="257" w:hanging="540"/>
        <w:jc w:val="center"/>
        <w:rPr>
          <w:rFonts w:hint="eastAsia" w:ascii="仿宋" w:hAnsi="仿宋" w:eastAsia="仿宋" w:cs="仿宋"/>
          <w:color w:val="000000"/>
          <w:kern w:val="0"/>
          <w:sz w:val="24"/>
          <w:szCs w:val="20"/>
          <w:highlight w:val="none"/>
        </w:rPr>
      </w:pPr>
    </w:p>
    <w:p w14:paraId="4A7BF3F0">
      <w:pPr>
        <w:spacing w:line="240" w:lineRule="atLeast"/>
        <w:ind w:left="1080" w:leftChars="257" w:hanging="540"/>
        <w:jc w:val="center"/>
        <w:rPr>
          <w:rFonts w:hint="eastAsia" w:ascii="仿宋" w:hAnsi="仿宋" w:eastAsia="仿宋" w:cs="仿宋"/>
          <w:color w:val="000000"/>
          <w:kern w:val="0"/>
          <w:sz w:val="24"/>
          <w:szCs w:val="20"/>
          <w:highlight w:val="none"/>
        </w:rPr>
      </w:pPr>
      <w:r>
        <w:rPr>
          <w:rFonts w:hint="eastAsia" w:ascii="仿宋" w:hAnsi="仿宋" w:eastAsia="仿宋" w:cs="仿宋"/>
          <w:color w:val="000000"/>
          <w:kern w:val="0"/>
          <w:sz w:val="24"/>
          <w:szCs w:val="20"/>
          <w:highlight w:val="none"/>
        </w:rPr>
        <w:t xml:space="preserve">              残疾人福利性单位名称（盖单位章）：______________</w:t>
      </w:r>
    </w:p>
    <w:p w14:paraId="0D50005B">
      <w:pPr>
        <w:spacing w:line="240" w:lineRule="atLeast"/>
        <w:ind w:left="1080" w:leftChars="257" w:hanging="540"/>
        <w:jc w:val="center"/>
        <w:rPr>
          <w:rFonts w:hint="eastAsia" w:ascii="仿宋" w:hAnsi="仿宋" w:eastAsia="仿宋" w:cs="仿宋"/>
          <w:b/>
          <w:color w:val="000000"/>
          <w:kern w:val="0"/>
          <w:sz w:val="24"/>
          <w:szCs w:val="20"/>
          <w:highlight w:val="none"/>
        </w:rPr>
      </w:pPr>
      <w:r>
        <w:rPr>
          <w:rFonts w:hint="eastAsia" w:ascii="仿宋" w:hAnsi="仿宋" w:eastAsia="仿宋" w:cs="仿宋"/>
          <w:color w:val="000000"/>
          <w:kern w:val="0"/>
          <w:sz w:val="24"/>
          <w:szCs w:val="20"/>
          <w:highlight w:val="none"/>
          <w:lang w:val="en-US" w:eastAsia="zh-CN"/>
        </w:rPr>
        <w:t xml:space="preserve">                                           </w:t>
      </w:r>
      <w:r>
        <w:rPr>
          <w:rFonts w:hint="eastAsia" w:ascii="仿宋" w:hAnsi="仿宋" w:eastAsia="仿宋" w:cs="仿宋"/>
          <w:color w:val="000000"/>
          <w:kern w:val="0"/>
          <w:sz w:val="24"/>
          <w:szCs w:val="20"/>
          <w:highlight w:val="none"/>
        </w:rPr>
        <w:t>日期：________________</w:t>
      </w:r>
    </w:p>
    <w:p w14:paraId="1DC4B95F">
      <w:pPr>
        <w:spacing w:line="240" w:lineRule="atLeast"/>
        <w:ind w:left="1080" w:leftChars="257" w:hanging="540"/>
        <w:jc w:val="center"/>
        <w:rPr>
          <w:rFonts w:hint="eastAsia" w:ascii="仿宋" w:hAnsi="仿宋" w:eastAsia="仿宋" w:cs="仿宋"/>
          <w:b/>
          <w:color w:val="000000"/>
          <w:kern w:val="0"/>
          <w:sz w:val="24"/>
          <w:szCs w:val="20"/>
          <w:highlight w:val="none"/>
        </w:rPr>
      </w:pPr>
    </w:p>
    <w:p w14:paraId="205CC8A6">
      <w:pPr>
        <w:spacing w:line="240" w:lineRule="atLeast"/>
        <w:ind w:left="1080" w:leftChars="257" w:hanging="540"/>
        <w:jc w:val="center"/>
        <w:rPr>
          <w:rFonts w:hint="eastAsia" w:ascii="仿宋" w:hAnsi="仿宋" w:eastAsia="仿宋" w:cs="仿宋"/>
          <w:b/>
          <w:color w:val="000000"/>
          <w:kern w:val="0"/>
          <w:sz w:val="24"/>
          <w:szCs w:val="20"/>
          <w:highlight w:val="none"/>
        </w:rPr>
      </w:pPr>
    </w:p>
    <w:p w14:paraId="03DA5D7B">
      <w:pPr>
        <w:pStyle w:val="5"/>
        <w:spacing w:before="0" w:line="240" w:lineRule="atLeast"/>
        <w:ind w:left="1080" w:leftChars="257" w:hanging="540"/>
        <w:rPr>
          <w:rFonts w:hint="eastAsia" w:ascii="仿宋" w:hAnsi="仿宋" w:eastAsia="仿宋" w:cs="仿宋"/>
          <w:color w:val="000000"/>
          <w:sz w:val="24"/>
          <w:highlight w:val="none"/>
        </w:rPr>
      </w:pPr>
    </w:p>
    <w:p w14:paraId="34812456">
      <w:pPr>
        <w:pStyle w:val="5"/>
        <w:spacing w:before="0" w:line="240" w:lineRule="atLeast"/>
        <w:jc w:val="both"/>
        <w:rPr>
          <w:rFonts w:hint="eastAsia" w:ascii="仿宋" w:hAnsi="仿宋" w:eastAsia="仿宋" w:cs="仿宋"/>
          <w:color w:val="000000"/>
          <w:sz w:val="24"/>
          <w:highlight w:val="none"/>
          <w:lang w:val="en-US" w:eastAsia="zh-CN"/>
        </w:rPr>
      </w:pPr>
    </w:p>
    <w:p w14:paraId="71BE3CD3">
      <w:pPr>
        <w:pStyle w:val="5"/>
        <w:spacing w:before="0" w:line="240" w:lineRule="atLeast"/>
        <w:jc w:val="both"/>
        <w:rPr>
          <w:rFonts w:hint="eastAsia" w:ascii="仿宋" w:hAnsi="仿宋" w:eastAsia="仿宋" w:cs="仿宋"/>
          <w:color w:val="000000"/>
          <w:sz w:val="24"/>
          <w:highlight w:val="none"/>
          <w:lang w:val="en-US" w:eastAsia="zh-CN"/>
        </w:rPr>
      </w:pPr>
    </w:p>
    <w:p w14:paraId="0E86F309">
      <w:pPr>
        <w:pStyle w:val="5"/>
        <w:spacing w:before="0" w:line="240" w:lineRule="atLeast"/>
        <w:jc w:val="both"/>
        <w:rPr>
          <w:rFonts w:hint="eastAsia" w:ascii="仿宋" w:hAnsi="仿宋" w:eastAsia="仿宋" w:cs="仿宋"/>
          <w:color w:val="000000"/>
          <w:sz w:val="24"/>
          <w:highlight w:val="none"/>
          <w:lang w:val="en-US" w:eastAsia="zh-CN"/>
        </w:rPr>
      </w:pPr>
    </w:p>
    <w:p w14:paraId="18E8D82D">
      <w:pPr>
        <w:pStyle w:val="5"/>
        <w:spacing w:before="0" w:line="240" w:lineRule="atLeast"/>
        <w:jc w:val="both"/>
        <w:rPr>
          <w:rFonts w:hint="eastAsia" w:ascii="仿宋" w:hAnsi="仿宋" w:eastAsia="仿宋" w:cs="仿宋"/>
          <w:color w:val="000000"/>
          <w:sz w:val="24"/>
          <w:highlight w:val="none"/>
          <w:lang w:val="en-US" w:eastAsia="zh-CN"/>
        </w:rPr>
      </w:pPr>
    </w:p>
    <w:p w14:paraId="30984AB3">
      <w:pPr>
        <w:pStyle w:val="5"/>
        <w:spacing w:before="0" w:line="240" w:lineRule="atLeast"/>
        <w:jc w:val="both"/>
        <w:rPr>
          <w:rFonts w:hint="eastAsia" w:ascii="仿宋" w:hAnsi="仿宋" w:eastAsia="仿宋" w:cs="仿宋"/>
          <w:color w:val="000000"/>
          <w:sz w:val="24"/>
          <w:highlight w:val="none"/>
          <w:lang w:val="en-US" w:eastAsia="zh-CN"/>
        </w:rPr>
      </w:pPr>
    </w:p>
    <w:p w14:paraId="24041A6D">
      <w:pPr>
        <w:pStyle w:val="5"/>
        <w:spacing w:before="0" w:line="240" w:lineRule="atLeast"/>
        <w:jc w:val="both"/>
        <w:rPr>
          <w:rFonts w:hint="eastAsia" w:ascii="仿宋" w:hAnsi="仿宋" w:eastAsia="仿宋" w:cs="仿宋"/>
          <w:color w:val="000000"/>
          <w:sz w:val="24"/>
          <w:highlight w:val="none"/>
          <w:lang w:val="en-US" w:eastAsia="zh-CN"/>
        </w:rPr>
      </w:pPr>
    </w:p>
    <w:p w14:paraId="06D41F65">
      <w:pPr>
        <w:pStyle w:val="5"/>
        <w:spacing w:before="0" w:line="240" w:lineRule="atLeast"/>
        <w:jc w:val="both"/>
        <w:rPr>
          <w:rFonts w:hint="eastAsia" w:ascii="仿宋" w:hAnsi="仿宋" w:eastAsia="仿宋" w:cs="仿宋"/>
          <w:color w:val="000000"/>
          <w:sz w:val="24"/>
          <w:highlight w:val="none"/>
          <w:lang w:val="en-US" w:eastAsia="zh-CN"/>
        </w:rPr>
      </w:pPr>
    </w:p>
    <w:p w14:paraId="57260D92">
      <w:pPr>
        <w:pStyle w:val="5"/>
        <w:spacing w:before="0" w:line="240" w:lineRule="atLeast"/>
        <w:jc w:val="both"/>
        <w:rPr>
          <w:rFonts w:hint="eastAsia" w:ascii="仿宋" w:hAnsi="仿宋" w:eastAsia="仿宋" w:cs="仿宋"/>
          <w:color w:val="000000"/>
          <w:sz w:val="24"/>
          <w:highlight w:val="none"/>
          <w:lang w:val="en-US" w:eastAsia="zh-CN"/>
        </w:rPr>
      </w:pPr>
    </w:p>
    <w:p w14:paraId="48FA09AA">
      <w:pPr>
        <w:pStyle w:val="5"/>
        <w:spacing w:before="0" w:line="240" w:lineRule="atLeast"/>
        <w:jc w:val="both"/>
        <w:rPr>
          <w:rFonts w:hint="eastAsia" w:ascii="仿宋" w:hAnsi="仿宋" w:eastAsia="仿宋" w:cs="仿宋"/>
          <w:color w:val="000000"/>
          <w:sz w:val="24"/>
          <w:highlight w:val="none"/>
          <w:lang w:val="en-US" w:eastAsia="zh-CN"/>
        </w:rPr>
      </w:pPr>
    </w:p>
    <w:p w14:paraId="47FA5E97">
      <w:pPr>
        <w:pStyle w:val="5"/>
        <w:spacing w:before="0" w:line="240" w:lineRule="atLeast"/>
        <w:jc w:val="both"/>
        <w:rPr>
          <w:rFonts w:hint="eastAsia" w:ascii="仿宋" w:hAnsi="仿宋" w:eastAsia="仿宋" w:cs="仿宋"/>
          <w:color w:val="000000"/>
          <w:sz w:val="24"/>
          <w:highlight w:val="none"/>
          <w:lang w:val="en-US" w:eastAsia="zh-CN"/>
        </w:rPr>
      </w:pPr>
    </w:p>
    <w:p w14:paraId="65A76F29">
      <w:pPr>
        <w:pStyle w:val="5"/>
        <w:spacing w:before="0" w:line="240" w:lineRule="atLeast"/>
        <w:jc w:val="both"/>
        <w:rPr>
          <w:rFonts w:hint="eastAsia" w:ascii="仿宋" w:hAnsi="仿宋" w:eastAsia="仿宋" w:cs="仿宋"/>
          <w:color w:val="000000"/>
          <w:sz w:val="24"/>
          <w:highlight w:val="none"/>
          <w:lang w:val="en-US" w:eastAsia="zh-CN"/>
        </w:rPr>
      </w:pPr>
    </w:p>
    <w:p w14:paraId="337F8F5C">
      <w:pPr>
        <w:pStyle w:val="5"/>
        <w:spacing w:before="0" w:line="240" w:lineRule="atLeast"/>
        <w:jc w:val="both"/>
        <w:rPr>
          <w:rFonts w:hint="eastAsia" w:ascii="仿宋" w:hAnsi="仿宋" w:eastAsia="仿宋" w:cs="仿宋"/>
          <w:color w:val="000000"/>
          <w:sz w:val="24"/>
          <w:highlight w:val="none"/>
          <w:lang w:val="en-US" w:eastAsia="zh-CN"/>
        </w:rPr>
      </w:pPr>
    </w:p>
    <w:p w14:paraId="311C2FBE">
      <w:pPr>
        <w:pStyle w:val="5"/>
        <w:spacing w:before="0" w:line="240" w:lineRule="atLeast"/>
        <w:jc w:val="both"/>
        <w:rPr>
          <w:rFonts w:hint="eastAsia" w:ascii="仿宋" w:hAnsi="仿宋" w:eastAsia="仿宋" w:cs="仿宋"/>
          <w:color w:val="000000"/>
          <w:sz w:val="24"/>
          <w:highlight w:val="none"/>
          <w:lang w:val="en-US" w:eastAsia="zh-CN"/>
        </w:rPr>
      </w:pPr>
    </w:p>
    <w:p w14:paraId="33479D1E">
      <w:pPr>
        <w:pStyle w:val="5"/>
        <w:spacing w:before="0" w:line="240" w:lineRule="atLeast"/>
        <w:jc w:val="both"/>
        <w:rPr>
          <w:rFonts w:hint="eastAsia" w:ascii="仿宋" w:hAnsi="仿宋" w:eastAsia="仿宋" w:cs="仿宋"/>
          <w:color w:val="000000"/>
          <w:sz w:val="24"/>
          <w:highlight w:val="none"/>
          <w:lang w:val="en-US" w:eastAsia="zh-CN"/>
        </w:rPr>
      </w:pPr>
    </w:p>
    <w:p w14:paraId="3DA6CC0E">
      <w:pPr>
        <w:pStyle w:val="5"/>
        <w:spacing w:before="0" w:line="240" w:lineRule="atLeast"/>
        <w:jc w:val="both"/>
        <w:rPr>
          <w:rFonts w:hint="eastAsia" w:ascii="仿宋" w:hAnsi="仿宋" w:eastAsia="仿宋" w:cs="仿宋"/>
          <w:color w:val="000000"/>
          <w:sz w:val="24"/>
          <w:highlight w:val="none"/>
          <w:lang w:val="en-US" w:eastAsia="zh-CN"/>
        </w:rPr>
      </w:pPr>
    </w:p>
    <w:p w14:paraId="613849B9">
      <w:pPr>
        <w:pStyle w:val="5"/>
        <w:spacing w:before="0" w:line="240" w:lineRule="atLeast"/>
        <w:jc w:val="both"/>
        <w:rPr>
          <w:rFonts w:hint="eastAsia" w:ascii="仿宋" w:hAnsi="仿宋" w:eastAsia="仿宋" w:cs="仿宋"/>
          <w:color w:val="000000"/>
          <w:sz w:val="24"/>
          <w:highlight w:val="none"/>
          <w:lang w:val="en-US" w:eastAsia="zh-CN"/>
        </w:rPr>
      </w:pPr>
    </w:p>
    <w:p w14:paraId="329AF954">
      <w:pPr>
        <w:pStyle w:val="5"/>
        <w:spacing w:before="0" w:line="240" w:lineRule="atLeast"/>
        <w:jc w:val="both"/>
        <w:rPr>
          <w:rFonts w:hint="eastAsia" w:ascii="仿宋" w:hAnsi="仿宋" w:eastAsia="仿宋" w:cs="仿宋"/>
          <w:color w:val="000000"/>
          <w:sz w:val="24"/>
          <w:highlight w:val="none"/>
          <w:lang w:val="en-US" w:eastAsia="zh-CN"/>
        </w:rPr>
      </w:pPr>
    </w:p>
    <w:p w14:paraId="351EE81F">
      <w:pPr>
        <w:pStyle w:val="5"/>
        <w:spacing w:before="0" w:line="240" w:lineRule="atLeast"/>
        <w:jc w:val="both"/>
        <w:rPr>
          <w:rFonts w:hint="eastAsia" w:ascii="仿宋" w:hAnsi="仿宋" w:eastAsia="仿宋" w:cs="仿宋"/>
          <w:color w:val="000000"/>
          <w:sz w:val="24"/>
          <w:highlight w:val="none"/>
          <w:lang w:val="en-US" w:eastAsia="zh-CN"/>
        </w:rPr>
      </w:pPr>
    </w:p>
    <w:p w14:paraId="38C6166B">
      <w:pPr>
        <w:pStyle w:val="5"/>
        <w:spacing w:before="0" w:line="240" w:lineRule="atLeast"/>
        <w:jc w:val="both"/>
        <w:rPr>
          <w:rFonts w:hint="eastAsia" w:ascii="仿宋" w:hAnsi="仿宋" w:eastAsia="仿宋" w:cs="仿宋"/>
          <w:color w:val="000000"/>
          <w:sz w:val="24"/>
          <w:highlight w:val="none"/>
          <w:lang w:val="en-US" w:eastAsia="zh-CN"/>
        </w:rPr>
      </w:pPr>
    </w:p>
    <w:p w14:paraId="59AF3D64">
      <w:pPr>
        <w:pStyle w:val="5"/>
        <w:spacing w:before="0" w:line="240" w:lineRule="atLeast"/>
        <w:jc w:val="both"/>
        <w:rPr>
          <w:rFonts w:hint="eastAsia" w:ascii="仿宋" w:hAnsi="仿宋" w:eastAsia="仿宋" w:cs="仿宋"/>
          <w:color w:val="000000"/>
          <w:sz w:val="24"/>
          <w:highlight w:val="none"/>
          <w:lang w:val="en-US" w:eastAsia="zh-CN"/>
        </w:rPr>
      </w:pPr>
    </w:p>
    <w:p w14:paraId="23277EC8">
      <w:pPr>
        <w:rPr>
          <w:rFonts w:hint="eastAsia"/>
        </w:rPr>
      </w:pPr>
    </w:p>
    <w:p w14:paraId="4C8D18DD">
      <w:pPr>
        <w:keepNext w:val="0"/>
        <w:keepLines w:val="0"/>
        <w:widowControl/>
        <w:suppressLineNumbers w:val="0"/>
        <w:jc w:val="left"/>
        <w:rPr>
          <w:rFonts w:hint="eastAsia" w:ascii="宋体" w:hAnsi="宋体" w:eastAsia="宋体" w:cs="宋体"/>
          <w:b/>
          <w:bCs/>
          <w:color w:val="000000"/>
          <w:kern w:val="0"/>
          <w:sz w:val="31"/>
          <w:szCs w:val="31"/>
          <w:lang w:val="en-US" w:eastAsia="zh-CN" w:bidi="ar"/>
        </w:rPr>
      </w:pPr>
    </w:p>
    <w:p w14:paraId="5E2E45CA">
      <w:pPr>
        <w:keepNext w:val="0"/>
        <w:keepLines w:val="0"/>
        <w:widowControl/>
        <w:suppressLineNumbers w:val="0"/>
        <w:jc w:val="left"/>
        <w:rPr>
          <w:rFonts w:hint="eastAsia" w:ascii="宋体" w:hAnsi="宋体" w:eastAsia="宋体" w:cs="宋体"/>
          <w:b/>
          <w:bCs/>
          <w:color w:val="000000"/>
          <w:kern w:val="0"/>
          <w:sz w:val="31"/>
          <w:szCs w:val="31"/>
          <w:lang w:val="en-US" w:eastAsia="zh-CN" w:bidi="ar"/>
        </w:rPr>
      </w:pPr>
    </w:p>
    <w:p w14:paraId="7B68ABC6">
      <w:pPr>
        <w:keepNext w:val="0"/>
        <w:keepLines w:val="0"/>
        <w:widowControl/>
        <w:suppressLineNumbers w:val="0"/>
        <w:jc w:val="left"/>
        <w:rPr>
          <w:rFonts w:hint="eastAsia" w:ascii="宋体" w:hAnsi="宋体" w:eastAsia="宋体" w:cs="宋体"/>
          <w:b/>
          <w:bCs/>
          <w:color w:val="000000"/>
          <w:kern w:val="0"/>
          <w:sz w:val="31"/>
          <w:szCs w:val="31"/>
          <w:lang w:val="en-US" w:eastAsia="zh-CN" w:bidi="ar"/>
        </w:rPr>
      </w:pPr>
    </w:p>
    <w:p w14:paraId="1DC298FE">
      <w:pPr>
        <w:keepNext w:val="0"/>
        <w:keepLines w:val="0"/>
        <w:widowControl/>
        <w:suppressLineNumbers w:val="0"/>
        <w:jc w:val="left"/>
        <w:rPr>
          <w:rFonts w:hint="eastAsia" w:ascii="宋体" w:hAnsi="宋体" w:eastAsia="宋体" w:cs="宋体"/>
          <w:b/>
          <w:bCs/>
          <w:color w:val="000000"/>
          <w:kern w:val="0"/>
          <w:sz w:val="31"/>
          <w:szCs w:val="31"/>
          <w:lang w:val="en-US" w:eastAsia="zh-CN" w:bidi="ar"/>
        </w:rPr>
      </w:pPr>
    </w:p>
    <w:p w14:paraId="6FB6EED7">
      <w:pPr>
        <w:keepNext w:val="0"/>
        <w:keepLines w:val="0"/>
        <w:widowControl/>
        <w:suppressLineNumbers w:val="0"/>
        <w:jc w:val="left"/>
        <w:rPr>
          <w:rFonts w:hint="eastAsia" w:ascii="宋体" w:hAnsi="宋体" w:eastAsia="宋体" w:cs="宋体"/>
          <w:b/>
          <w:bCs/>
          <w:color w:val="000000"/>
          <w:kern w:val="0"/>
          <w:sz w:val="31"/>
          <w:szCs w:val="31"/>
          <w:lang w:val="en-US" w:eastAsia="zh-CN" w:bidi="ar"/>
        </w:rPr>
      </w:pPr>
    </w:p>
    <w:p w14:paraId="02822D32">
      <w:pPr>
        <w:keepNext w:val="0"/>
        <w:keepLines w:val="0"/>
        <w:widowControl/>
        <w:suppressLineNumbers w:val="0"/>
        <w:jc w:val="left"/>
        <w:rPr>
          <w:rFonts w:hint="eastAsia" w:ascii="宋体" w:hAnsi="宋体" w:eastAsia="宋体" w:cs="宋体"/>
          <w:b/>
          <w:bCs/>
          <w:color w:val="000000"/>
          <w:kern w:val="0"/>
          <w:sz w:val="31"/>
          <w:szCs w:val="31"/>
          <w:lang w:val="en-US" w:eastAsia="zh-CN" w:bidi="ar"/>
        </w:rPr>
      </w:pPr>
    </w:p>
    <w:p w14:paraId="69D201A7">
      <w:pPr>
        <w:keepNext w:val="0"/>
        <w:keepLines w:val="0"/>
        <w:widowControl/>
        <w:suppressLineNumbers w:val="0"/>
        <w:jc w:val="center"/>
      </w:pPr>
      <w:r>
        <w:rPr>
          <w:rFonts w:hint="eastAsia" w:ascii="宋体" w:hAnsi="宋体" w:eastAsia="宋体" w:cs="宋体"/>
          <w:b/>
          <w:bCs/>
          <w:color w:val="000000"/>
          <w:kern w:val="0"/>
          <w:sz w:val="31"/>
          <w:szCs w:val="31"/>
          <w:lang w:val="en-US" w:eastAsia="zh-CN" w:bidi="ar"/>
        </w:rPr>
        <w:t>8关于符合本国产品标准的声明函或财政部规定的其他</w:t>
      </w:r>
    </w:p>
    <w:p w14:paraId="6634C265">
      <w:pPr>
        <w:keepNext w:val="0"/>
        <w:keepLines w:val="0"/>
        <w:widowControl/>
        <w:suppressLineNumbers w:val="0"/>
        <w:jc w:val="center"/>
      </w:pPr>
      <w:r>
        <w:rPr>
          <w:rFonts w:hint="eastAsia" w:ascii="宋体" w:hAnsi="宋体" w:eastAsia="宋体" w:cs="宋体"/>
          <w:b/>
          <w:bCs/>
          <w:color w:val="000000"/>
          <w:kern w:val="0"/>
          <w:sz w:val="31"/>
          <w:szCs w:val="31"/>
          <w:lang w:val="en-US" w:eastAsia="zh-CN" w:bidi="ar"/>
        </w:rPr>
        <w:t>证明文件</w:t>
      </w:r>
    </w:p>
    <w:p w14:paraId="702B46DB">
      <w:pPr>
        <w:keepNext w:val="0"/>
        <w:keepLines w:val="0"/>
        <w:widowControl/>
        <w:suppressLineNumbers w:val="0"/>
        <w:jc w:val="center"/>
      </w:pPr>
      <w:r>
        <w:rPr>
          <w:rFonts w:hint="eastAsia" w:ascii="仿宋" w:hAnsi="仿宋" w:eastAsia="仿宋" w:cs="仿宋"/>
          <w:b/>
          <w:bCs/>
          <w:color w:val="000000"/>
          <w:kern w:val="0"/>
          <w:sz w:val="24"/>
          <w:szCs w:val="24"/>
          <w:lang w:val="en-US" w:eastAsia="zh-CN" w:bidi="ar"/>
        </w:rPr>
        <w:t>8-1</w:t>
      </w:r>
      <w:r>
        <w:rPr>
          <w:rFonts w:ascii="仿宋" w:hAnsi="仿宋" w:eastAsia="仿宋" w:cs="仿宋"/>
          <w:b/>
          <w:bCs/>
          <w:color w:val="000000"/>
          <w:kern w:val="0"/>
          <w:sz w:val="24"/>
          <w:szCs w:val="24"/>
          <w:lang w:val="en-US" w:eastAsia="zh-CN" w:bidi="ar"/>
        </w:rPr>
        <w:t>关于符合本国产品标准的声明函</w:t>
      </w:r>
    </w:p>
    <w:p w14:paraId="611A9B15">
      <w:pPr>
        <w:keepNext w:val="0"/>
        <w:keepLines w:val="0"/>
        <w:widowControl/>
        <w:suppressLineNumbers w:val="0"/>
        <w:jc w:val="left"/>
        <w:rPr>
          <w:rFonts w:hint="eastAsia" w:ascii="仿宋" w:hAnsi="仿宋" w:eastAsia="仿宋" w:cs="仿宋"/>
          <w:color w:val="000000"/>
          <w:kern w:val="0"/>
          <w:sz w:val="24"/>
          <w:szCs w:val="24"/>
          <w:lang w:val="en-US" w:eastAsia="zh-CN" w:bidi="ar"/>
        </w:rPr>
      </w:pPr>
    </w:p>
    <w:p w14:paraId="286B37A3">
      <w:pPr>
        <w:keepNext w:val="0"/>
        <w:keepLines w:val="0"/>
        <w:widowControl/>
        <w:suppressLineNumbers w:val="0"/>
        <w:ind w:firstLine="480" w:firstLineChars="200"/>
        <w:jc w:val="left"/>
      </w:pPr>
      <w:r>
        <w:rPr>
          <w:rFonts w:hint="eastAsia" w:ascii="仿宋" w:hAnsi="仿宋" w:eastAsia="仿宋" w:cs="仿宋"/>
          <w:color w:val="000000"/>
          <w:kern w:val="0"/>
          <w:sz w:val="24"/>
          <w:szCs w:val="24"/>
          <w:lang w:val="en-US" w:eastAsia="zh-CN" w:bidi="ar"/>
        </w:rPr>
        <w:t xml:space="preserve">本公司（单位）郑重声明，根据《国务院办公厅关于在政府采购中实施本 </w:t>
      </w:r>
    </w:p>
    <w:p w14:paraId="2BDDF566">
      <w:pPr>
        <w:keepNext w:val="0"/>
        <w:keepLines w:val="0"/>
        <w:widowControl/>
        <w:suppressLineNumbers w:val="0"/>
        <w:jc w:val="left"/>
      </w:pPr>
      <w:r>
        <w:rPr>
          <w:rFonts w:hint="eastAsia" w:ascii="仿宋" w:hAnsi="仿宋" w:eastAsia="仿宋" w:cs="仿宋"/>
          <w:color w:val="000000"/>
          <w:kern w:val="0"/>
          <w:sz w:val="24"/>
          <w:szCs w:val="24"/>
          <w:lang w:val="en-US" w:eastAsia="zh-CN" w:bidi="ar"/>
        </w:rPr>
        <w:t xml:space="preserve">国产品标准及相关政策的通知》（国办发〔2025〕34 号）的规定，本公司（单 </w:t>
      </w:r>
    </w:p>
    <w:p w14:paraId="65067ED1">
      <w:pPr>
        <w:keepNext w:val="0"/>
        <w:keepLines w:val="0"/>
        <w:widowControl/>
        <w:suppressLineNumbers w:val="0"/>
        <w:jc w:val="left"/>
      </w:pPr>
      <w:r>
        <w:rPr>
          <w:rFonts w:hint="eastAsia" w:ascii="仿宋" w:hAnsi="仿宋" w:eastAsia="仿宋" w:cs="仿宋"/>
          <w:color w:val="000000"/>
          <w:kern w:val="0"/>
          <w:sz w:val="24"/>
          <w:szCs w:val="24"/>
          <w:lang w:val="en-US" w:eastAsia="zh-CN" w:bidi="ar"/>
        </w:rPr>
        <w:t xml:space="preserve">位）提供的以下产品属于本国产品。具体情况如下： </w:t>
      </w:r>
    </w:p>
    <w:p w14:paraId="6F6F2F31">
      <w:pPr>
        <w:keepNext w:val="0"/>
        <w:keepLines w:val="0"/>
        <w:widowControl/>
        <w:suppressLineNumbers w:val="0"/>
        <w:ind w:firstLine="480" w:firstLineChars="200"/>
        <w:jc w:val="left"/>
      </w:pPr>
      <w:r>
        <w:rPr>
          <w:rFonts w:hint="eastAsia" w:ascii="仿宋" w:hAnsi="仿宋" w:eastAsia="仿宋" w:cs="仿宋"/>
          <w:color w:val="000000"/>
          <w:kern w:val="0"/>
          <w:sz w:val="24"/>
          <w:szCs w:val="24"/>
          <w:lang w:val="en-US" w:eastAsia="zh-CN" w:bidi="ar"/>
        </w:rPr>
        <w:t xml:space="preserve">1.（产品名称 1），生产厂为（厂名），厂址为（生产厂址）2。（产品名 </w:t>
      </w:r>
    </w:p>
    <w:p w14:paraId="39A38BF4">
      <w:pPr>
        <w:keepNext w:val="0"/>
        <w:keepLines w:val="0"/>
        <w:widowControl/>
        <w:suppressLineNumbers w:val="0"/>
        <w:jc w:val="left"/>
      </w:pPr>
      <w:r>
        <w:rPr>
          <w:rFonts w:hint="eastAsia" w:ascii="仿宋" w:hAnsi="仿宋" w:eastAsia="仿宋" w:cs="仿宋"/>
          <w:color w:val="000000"/>
          <w:kern w:val="0"/>
          <w:sz w:val="24"/>
          <w:szCs w:val="24"/>
          <w:lang w:val="en-US" w:eastAsia="zh-CN" w:bidi="ar"/>
        </w:rPr>
        <w:t xml:space="preserve">称 1）的中国境内生产的组件成本占比≥（规定比例）。（产品名称 1）的（关 </w:t>
      </w:r>
    </w:p>
    <w:p w14:paraId="29C34C4F">
      <w:pPr>
        <w:keepNext w:val="0"/>
        <w:keepLines w:val="0"/>
        <w:widowControl/>
        <w:suppressLineNumbers w:val="0"/>
        <w:jc w:val="left"/>
      </w:pPr>
      <w:r>
        <w:rPr>
          <w:rFonts w:hint="eastAsia" w:ascii="仿宋" w:hAnsi="仿宋" w:eastAsia="仿宋" w:cs="仿宋"/>
          <w:color w:val="000000"/>
          <w:kern w:val="0"/>
          <w:sz w:val="24"/>
          <w:szCs w:val="24"/>
          <w:lang w:val="en-US" w:eastAsia="zh-CN" w:bidi="ar"/>
        </w:rPr>
        <w:t xml:space="preserve">键组件） 在中国境内生产。（产品名称 1）的（关键工序） 在中国境内完成。 </w:t>
      </w:r>
    </w:p>
    <w:p w14:paraId="0A9F8CC1">
      <w:pPr>
        <w:keepNext w:val="0"/>
        <w:keepLines w:val="0"/>
        <w:widowControl/>
        <w:suppressLineNumbers w:val="0"/>
        <w:ind w:firstLine="480" w:firstLineChars="200"/>
        <w:jc w:val="left"/>
      </w:pPr>
      <w:r>
        <w:rPr>
          <w:rFonts w:hint="eastAsia" w:ascii="仿宋" w:hAnsi="仿宋" w:eastAsia="仿宋" w:cs="仿宋"/>
          <w:color w:val="000000"/>
          <w:kern w:val="0"/>
          <w:sz w:val="24"/>
          <w:szCs w:val="24"/>
          <w:lang w:val="en-US" w:eastAsia="zh-CN" w:bidi="ar"/>
        </w:rPr>
        <w:t xml:space="preserve">2.（产品名称 2），生产厂为（厂名），厂址为（生产厂址）。（产品名 </w:t>
      </w:r>
    </w:p>
    <w:p w14:paraId="3F09933F">
      <w:pPr>
        <w:keepNext w:val="0"/>
        <w:keepLines w:val="0"/>
        <w:widowControl/>
        <w:suppressLineNumbers w:val="0"/>
        <w:jc w:val="left"/>
      </w:pPr>
      <w:r>
        <w:rPr>
          <w:rFonts w:hint="eastAsia" w:ascii="仿宋" w:hAnsi="仿宋" w:eastAsia="仿宋" w:cs="仿宋"/>
          <w:color w:val="000000"/>
          <w:kern w:val="0"/>
          <w:sz w:val="24"/>
          <w:szCs w:val="24"/>
          <w:lang w:val="en-US" w:eastAsia="zh-CN" w:bidi="ar"/>
        </w:rPr>
        <w:t xml:space="preserve">称 2）的中国境内生产的组件成本占比≥（规定比例）。（产品名称 2）的（关 </w:t>
      </w:r>
    </w:p>
    <w:p w14:paraId="20BFC2A6">
      <w:pPr>
        <w:keepNext w:val="0"/>
        <w:keepLines w:val="0"/>
        <w:widowControl/>
        <w:suppressLineNumbers w:val="0"/>
        <w:jc w:val="left"/>
      </w:pPr>
      <w:r>
        <w:rPr>
          <w:rFonts w:hint="eastAsia" w:ascii="仿宋" w:hAnsi="仿宋" w:eastAsia="仿宋" w:cs="仿宋"/>
          <w:color w:val="000000"/>
          <w:kern w:val="0"/>
          <w:sz w:val="24"/>
          <w:szCs w:val="24"/>
          <w:lang w:val="en-US" w:eastAsia="zh-CN" w:bidi="ar"/>
        </w:rPr>
        <w:t xml:space="preserve">键组件）在中国境内生产。 （产品名称 2）的（关键工序）在中国境内完成。 </w:t>
      </w:r>
    </w:p>
    <w:p w14:paraId="482B9F35">
      <w:pPr>
        <w:keepNext w:val="0"/>
        <w:keepLines w:val="0"/>
        <w:widowControl/>
        <w:suppressLineNumbers w:val="0"/>
        <w:jc w:val="left"/>
      </w:pPr>
      <w:r>
        <w:rPr>
          <w:rFonts w:hint="eastAsia" w:ascii="仿宋" w:hAnsi="仿宋" w:eastAsia="仿宋" w:cs="仿宋"/>
          <w:color w:val="000000"/>
          <w:kern w:val="0"/>
          <w:sz w:val="24"/>
          <w:szCs w:val="24"/>
          <w:lang w:val="en-US" w:eastAsia="zh-CN" w:bidi="ar"/>
        </w:rPr>
        <w:t xml:space="preserve">…… </w:t>
      </w:r>
    </w:p>
    <w:p w14:paraId="1E3712F9">
      <w:pPr>
        <w:keepNext w:val="0"/>
        <w:keepLines w:val="0"/>
        <w:widowControl/>
        <w:suppressLineNumbers w:val="0"/>
        <w:ind w:firstLine="480" w:firstLineChars="200"/>
        <w:jc w:val="left"/>
      </w:pPr>
      <w:r>
        <w:rPr>
          <w:rFonts w:hint="eastAsia" w:ascii="仿宋" w:hAnsi="仿宋" w:eastAsia="仿宋" w:cs="仿宋"/>
          <w:color w:val="000000"/>
          <w:kern w:val="0"/>
          <w:sz w:val="24"/>
          <w:szCs w:val="24"/>
          <w:lang w:val="en-US" w:eastAsia="zh-CN" w:bidi="ar"/>
        </w:rPr>
        <w:t xml:space="preserve">本公司（单位）对上述声明内容的真实性负责。如有虚假，愿承担相应法 </w:t>
      </w:r>
    </w:p>
    <w:p w14:paraId="453649F1">
      <w:pPr>
        <w:keepNext w:val="0"/>
        <w:keepLines w:val="0"/>
        <w:widowControl/>
        <w:suppressLineNumbers w:val="0"/>
        <w:jc w:val="left"/>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 xml:space="preserve">律责任。 </w:t>
      </w:r>
    </w:p>
    <w:p w14:paraId="7725DC6E">
      <w:pPr>
        <w:pStyle w:val="2"/>
      </w:pPr>
    </w:p>
    <w:p w14:paraId="018BA95D">
      <w:pPr>
        <w:keepNext w:val="0"/>
        <w:keepLines w:val="0"/>
        <w:widowControl/>
        <w:suppressLineNumbers w:val="0"/>
        <w:jc w:val="left"/>
        <w:rPr>
          <w:rFonts w:hint="eastAsia" w:ascii="仿宋" w:hAnsi="仿宋" w:eastAsia="仿宋" w:cs="仿宋"/>
          <w:color w:val="000000"/>
          <w:kern w:val="0"/>
          <w:sz w:val="24"/>
          <w:szCs w:val="24"/>
          <w:lang w:val="en-US" w:eastAsia="zh-CN" w:bidi="ar"/>
        </w:rPr>
      </w:pPr>
    </w:p>
    <w:p w14:paraId="2D5EA868">
      <w:pPr>
        <w:keepNext w:val="0"/>
        <w:keepLines w:val="0"/>
        <w:widowControl/>
        <w:suppressLineNumbers w:val="0"/>
        <w:jc w:val="left"/>
      </w:pPr>
      <w:r>
        <w:rPr>
          <w:rFonts w:hint="eastAsia" w:ascii="仿宋" w:hAnsi="仿宋" w:eastAsia="仿宋" w:cs="仿宋"/>
          <w:color w:val="000000"/>
          <w:kern w:val="0"/>
          <w:sz w:val="24"/>
          <w:szCs w:val="24"/>
          <w:lang w:val="en-US" w:eastAsia="zh-CN" w:bidi="ar"/>
        </w:rPr>
        <w:t xml:space="preserve">公司（单位）名称（盖章）： </w:t>
      </w:r>
    </w:p>
    <w:p w14:paraId="011E36F8">
      <w:pPr>
        <w:keepNext w:val="0"/>
        <w:keepLines w:val="0"/>
        <w:widowControl/>
        <w:suppressLineNumbers w:val="0"/>
        <w:jc w:val="left"/>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 xml:space="preserve">日期： 年 月 日 </w:t>
      </w:r>
    </w:p>
    <w:p w14:paraId="59959123">
      <w:pPr>
        <w:pStyle w:val="2"/>
        <w:rPr>
          <w:rFonts w:hint="eastAsia" w:ascii="仿宋" w:hAnsi="仿宋" w:eastAsia="仿宋" w:cs="仿宋"/>
          <w:color w:val="000000"/>
          <w:kern w:val="0"/>
          <w:sz w:val="24"/>
          <w:szCs w:val="24"/>
          <w:lang w:val="en-US" w:eastAsia="zh-CN" w:bidi="ar"/>
        </w:rPr>
      </w:pPr>
    </w:p>
    <w:p w14:paraId="70034A8A">
      <w:pPr>
        <w:pStyle w:val="2"/>
        <w:rPr>
          <w:rFonts w:hint="eastAsia" w:ascii="仿宋" w:hAnsi="仿宋" w:eastAsia="仿宋" w:cs="仿宋"/>
          <w:color w:val="000000"/>
          <w:kern w:val="0"/>
          <w:sz w:val="24"/>
          <w:szCs w:val="24"/>
          <w:lang w:val="en-US" w:eastAsia="zh-CN" w:bidi="ar"/>
        </w:rPr>
      </w:pPr>
    </w:p>
    <w:p w14:paraId="679F0A86">
      <w:pPr>
        <w:keepNext w:val="0"/>
        <w:keepLines w:val="0"/>
        <w:widowControl/>
        <w:suppressLineNumbers w:val="0"/>
        <w:jc w:val="left"/>
      </w:pPr>
      <w:r>
        <w:rPr>
          <w:rFonts w:hint="eastAsia" w:ascii="仿宋" w:hAnsi="仿宋" w:eastAsia="仿宋" w:cs="仿宋"/>
          <w:color w:val="000000"/>
          <w:kern w:val="0"/>
          <w:sz w:val="24"/>
          <w:szCs w:val="24"/>
          <w:lang w:val="en-US" w:eastAsia="zh-CN" w:bidi="ar"/>
        </w:rPr>
        <w:t xml:space="preserve">注：1.产品如有型号，请在“产品名称 ”栏一并填写。 </w:t>
      </w:r>
    </w:p>
    <w:p w14:paraId="3C13BD29">
      <w:pPr>
        <w:keepNext w:val="0"/>
        <w:keepLines w:val="0"/>
        <w:widowControl/>
        <w:suppressLineNumbers w:val="0"/>
        <w:ind w:firstLine="480" w:firstLineChars="200"/>
        <w:jc w:val="left"/>
      </w:pPr>
      <w:r>
        <w:rPr>
          <w:rFonts w:hint="eastAsia" w:ascii="仿宋" w:hAnsi="仿宋" w:eastAsia="仿宋" w:cs="仿宋"/>
          <w:color w:val="000000"/>
          <w:kern w:val="0"/>
          <w:sz w:val="24"/>
          <w:szCs w:val="24"/>
          <w:lang w:val="en-US" w:eastAsia="zh-CN" w:bidi="ar"/>
        </w:rPr>
        <w:t xml:space="preserve">2.生产厂名与厂址应与生产厂营业执照载明的相关信息保持一致。 </w:t>
      </w:r>
    </w:p>
    <w:p w14:paraId="7F0DC42F">
      <w:pPr>
        <w:keepNext w:val="0"/>
        <w:keepLines w:val="0"/>
        <w:widowControl/>
        <w:suppressLineNumbers w:val="0"/>
        <w:ind w:firstLine="480" w:firstLineChars="200"/>
        <w:jc w:val="left"/>
      </w:pPr>
      <w:r>
        <w:rPr>
          <w:rFonts w:hint="eastAsia" w:ascii="仿宋" w:hAnsi="仿宋" w:eastAsia="仿宋" w:cs="仿宋"/>
          <w:color w:val="000000"/>
          <w:kern w:val="0"/>
          <w:sz w:val="24"/>
          <w:szCs w:val="24"/>
          <w:lang w:val="en-US" w:eastAsia="zh-CN" w:bidi="ar"/>
        </w:rPr>
        <w:t xml:space="preserve">3.该产品的中国境内生产的组件成本占比相关要求实施前，“规定比例 ” </w:t>
      </w:r>
    </w:p>
    <w:p w14:paraId="0630C316">
      <w:pPr>
        <w:keepNext w:val="0"/>
        <w:keepLines w:val="0"/>
        <w:widowControl/>
        <w:suppressLineNumbers w:val="0"/>
        <w:jc w:val="left"/>
      </w:pPr>
      <w:r>
        <w:rPr>
          <w:rFonts w:hint="eastAsia" w:ascii="仿宋" w:hAnsi="仿宋" w:eastAsia="仿宋" w:cs="仿宋"/>
          <w:color w:val="000000"/>
          <w:kern w:val="0"/>
          <w:sz w:val="24"/>
          <w:szCs w:val="24"/>
          <w:lang w:val="en-US" w:eastAsia="zh-CN" w:bidi="ar"/>
        </w:rPr>
        <w:t xml:space="preserve">栏可不填，下同。 </w:t>
      </w:r>
    </w:p>
    <w:p w14:paraId="581AE2F2">
      <w:pPr>
        <w:keepNext w:val="0"/>
        <w:keepLines w:val="0"/>
        <w:widowControl/>
        <w:suppressLineNumbers w:val="0"/>
        <w:ind w:firstLine="480" w:firstLineChars="200"/>
        <w:jc w:val="left"/>
      </w:pPr>
      <w:r>
        <w:rPr>
          <w:rFonts w:hint="eastAsia" w:ascii="仿宋" w:hAnsi="仿宋" w:eastAsia="仿宋" w:cs="仿宋"/>
          <w:color w:val="000000"/>
          <w:kern w:val="0"/>
          <w:sz w:val="24"/>
          <w:szCs w:val="24"/>
          <w:lang w:val="en-US" w:eastAsia="zh-CN" w:bidi="ar"/>
        </w:rPr>
        <w:t xml:space="preserve">4.该产品的关键组件要求实施前，“关键组件 ”栏可不填，下同。 </w:t>
      </w:r>
    </w:p>
    <w:p w14:paraId="2FAAF982">
      <w:pPr>
        <w:keepNext w:val="0"/>
        <w:keepLines w:val="0"/>
        <w:widowControl/>
        <w:suppressLineNumbers w:val="0"/>
        <w:ind w:firstLine="480" w:firstLineChars="200"/>
        <w:jc w:val="left"/>
      </w:pPr>
      <w:r>
        <w:rPr>
          <w:rFonts w:hint="eastAsia" w:ascii="仿宋" w:hAnsi="仿宋" w:eastAsia="仿宋" w:cs="仿宋"/>
          <w:color w:val="000000"/>
          <w:kern w:val="0"/>
          <w:sz w:val="24"/>
          <w:szCs w:val="24"/>
          <w:lang w:val="en-US" w:eastAsia="zh-CN" w:bidi="ar"/>
        </w:rPr>
        <w:t>5.该产品的关键工序要求实施前，“关键工序 ”栏可不填，下同。</w:t>
      </w:r>
    </w:p>
    <w:p w14:paraId="4D6894E6">
      <w:pPr>
        <w:pStyle w:val="5"/>
        <w:spacing w:before="0" w:line="240" w:lineRule="atLeast"/>
        <w:ind w:left="1080" w:leftChars="257" w:hanging="540"/>
        <w:rPr>
          <w:rFonts w:hint="eastAsia" w:ascii="仿宋" w:hAnsi="仿宋" w:eastAsia="仿宋" w:cs="仿宋"/>
          <w:color w:val="000000"/>
          <w:sz w:val="24"/>
          <w:highlight w:val="none"/>
        </w:rPr>
      </w:pPr>
    </w:p>
    <w:p w14:paraId="0C05BD31">
      <w:pPr>
        <w:rPr>
          <w:rFonts w:hint="eastAsia" w:ascii="仿宋" w:hAnsi="仿宋" w:eastAsia="仿宋" w:cs="仿宋"/>
          <w:color w:val="000000"/>
          <w:sz w:val="24"/>
          <w:highlight w:val="none"/>
        </w:rPr>
      </w:pPr>
    </w:p>
    <w:p w14:paraId="135E78D5">
      <w:pPr>
        <w:pStyle w:val="2"/>
        <w:rPr>
          <w:rFonts w:hint="eastAsia" w:ascii="仿宋" w:hAnsi="仿宋" w:eastAsia="仿宋" w:cs="仿宋"/>
          <w:color w:val="000000"/>
          <w:sz w:val="24"/>
          <w:highlight w:val="none"/>
        </w:rPr>
      </w:pPr>
    </w:p>
    <w:p w14:paraId="3426B095">
      <w:pPr>
        <w:pStyle w:val="2"/>
        <w:rPr>
          <w:rFonts w:hint="eastAsia" w:ascii="仿宋" w:hAnsi="仿宋" w:eastAsia="仿宋" w:cs="仿宋"/>
          <w:color w:val="000000"/>
          <w:sz w:val="24"/>
          <w:highlight w:val="none"/>
        </w:rPr>
      </w:pPr>
    </w:p>
    <w:p w14:paraId="2F5A357F">
      <w:pPr>
        <w:pStyle w:val="2"/>
        <w:rPr>
          <w:rFonts w:hint="eastAsia" w:ascii="仿宋" w:hAnsi="仿宋" w:eastAsia="仿宋" w:cs="仿宋"/>
          <w:color w:val="000000"/>
          <w:sz w:val="24"/>
          <w:highlight w:val="none"/>
        </w:rPr>
      </w:pPr>
    </w:p>
    <w:p w14:paraId="1F13D334">
      <w:pPr>
        <w:pStyle w:val="2"/>
        <w:rPr>
          <w:rFonts w:hint="eastAsia" w:ascii="仿宋" w:hAnsi="仿宋" w:eastAsia="仿宋" w:cs="仿宋"/>
          <w:color w:val="000000"/>
          <w:sz w:val="24"/>
          <w:highlight w:val="none"/>
        </w:rPr>
      </w:pPr>
    </w:p>
    <w:p w14:paraId="094A2E81">
      <w:pPr>
        <w:pStyle w:val="2"/>
        <w:rPr>
          <w:rFonts w:hint="eastAsia" w:ascii="仿宋" w:hAnsi="仿宋" w:eastAsia="仿宋" w:cs="仿宋"/>
          <w:color w:val="000000"/>
          <w:sz w:val="24"/>
          <w:highlight w:val="none"/>
        </w:rPr>
      </w:pPr>
    </w:p>
    <w:p w14:paraId="41F71DDF">
      <w:pPr>
        <w:pStyle w:val="2"/>
        <w:rPr>
          <w:rFonts w:hint="eastAsia" w:ascii="仿宋" w:hAnsi="仿宋" w:eastAsia="仿宋" w:cs="仿宋"/>
          <w:color w:val="000000"/>
          <w:sz w:val="24"/>
          <w:highlight w:val="none"/>
        </w:rPr>
      </w:pPr>
    </w:p>
    <w:p w14:paraId="7945B8E9">
      <w:pPr>
        <w:pStyle w:val="2"/>
        <w:rPr>
          <w:rFonts w:hint="eastAsia" w:ascii="仿宋" w:hAnsi="仿宋" w:eastAsia="仿宋" w:cs="仿宋"/>
          <w:color w:val="000000"/>
          <w:sz w:val="24"/>
          <w:highlight w:val="none"/>
        </w:rPr>
      </w:pPr>
    </w:p>
    <w:p w14:paraId="1DF52591">
      <w:pPr>
        <w:pStyle w:val="2"/>
        <w:rPr>
          <w:rFonts w:hint="eastAsia" w:ascii="仿宋" w:hAnsi="仿宋" w:eastAsia="仿宋" w:cs="仿宋"/>
          <w:color w:val="000000"/>
          <w:sz w:val="24"/>
          <w:highlight w:val="none"/>
        </w:rPr>
      </w:pPr>
    </w:p>
    <w:p w14:paraId="08A1B129">
      <w:pPr>
        <w:pStyle w:val="2"/>
        <w:rPr>
          <w:rFonts w:hint="eastAsia" w:ascii="仿宋" w:hAnsi="仿宋" w:eastAsia="仿宋" w:cs="仿宋"/>
          <w:color w:val="000000"/>
          <w:sz w:val="24"/>
          <w:highlight w:val="none"/>
        </w:rPr>
      </w:pPr>
    </w:p>
    <w:p w14:paraId="52E13A73">
      <w:pPr>
        <w:pStyle w:val="2"/>
        <w:rPr>
          <w:rFonts w:hint="eastAsia" w:ascii="仿宋" w:hAnsi="仿宋" w:eastAsia="仿宋" w:cs="仿宋"/>
          <w:color w:val="000000"/>
          <w:sz w:val="24"/>
          <w:highlight w:val="none"/>
        </w:rPr>
      </w:pPr>
    </w:p>
    <w:p w14:paraId="12CCC818">
      <w:pPr>
        <w:pStyle w:val="2"/>
        <w:rPr>
          <w:rFonts w:hint="eastAsia" w:ascii="仿宋" w:hAnsi="仿宋" w:eastAsia="仿宋" w:cs="仿宋"/>
          <w:color w:val="000000"/>
          <w:sz w:val="24"/>
          <w:highlight w:val="none"/>
        </w:rPr>
      </w:pPr>
    </w:p>
    <w:p w14:paraId="3D106D18">
      <w:pPr>
        <w:pStyle w:val="2"/>
        <w:rPr>
          <w:rFonts w:hint="eastAsia" w:ascii="仿宋" w:hAnsi="仿宋" w:eastAsia="仿宋" w:cs="仿宋"/>
          <w:color w:val="000000"/>
          <w:sz w:val="24"/>
          <w:highlight w:val="none"/>
        </w:rPr>
      </w:pPr>
    </w:p>
    <w:p w14:paraId="371262C1">
      <w:pPr>
        <w:pStyle w:val="2"/>
        <w:rPr>
          <w:rFonts w:hint="eastAsia" w:ascii="仿宋" w:hAnsi="仿宋" w:eastAsia="仿宋" w:cs="仿宋"/>
          <w:color w:val="000000"/>
          <w:sz w:val="24"/>
          <w:highlight w:val="none"/>
        </w:rPr>
      </w:pPr>
    </w:p>
    <w:p w14:paraId="307390DA">
      <w:pPr>
        <w:pStyle w:val="2"/>
        <w:rPr>
          <w:rFonts w:hint="eastAsia" w:ascii="仿宋" w:hAnsi="仿宋" w:eastAsia="仿宋" w:cs="仿宋"/>
          <w:color w:val="000000"/>
          <w:sz w:val="24"/>
          <w:highlight w:val="none"/>
        </w:rPr>
      </w:pPr>
    </w:p>
    <w:p w14:paraId="4D3A48D0">
      <w:pPr>
        <w:keepNext w:val="0"/>
        <w:keepLines w:val="0"/>
        <w:widowControl/>
        <w:suppressLineNumbers w:val="0"/>
        <w:jc w:val="center"/>
        <w:rPr>
          <w:rFonts w:hint="eastAsia" w:ascii="宋体" w:hAnsi="宋体" w:eastAsia="宋体" w:cs="宋体"/>
          <w:b/>
          <w:bCs/>
          <w:color w:val="000000"/>
          <w:kern w:val="0"/>
          <w:sz w:val="24"/>
          <w:szCs w:val="24"/>
          <w:lang w:val="en-US" w:eastAsia="zh-CN" w:bidi="ar"/>
        </w:rPr>
      </w:pPr>
      <w:r>
        <w:rPr>
          <w:rFonts w:hint="eastAsia" w:ascii="宋体" w:hAnsi="宋体" w:eastAsia="宋体" w:cs="宋体"/>
          <w:b/>
          <w:bCs/>
          <w:color w:val="000000"/>
          <w:kern w:val="0"/>
          <w:sz w:val="24"/>
          <w:szCs w:val="24"/>
          <w:lang w:val="en-US" w:eastAsia="zh-CN" w:bidi="ar"/>
        </w:rPr>
        <w:t>8-2本国产品成本占比承诺函</w:t>
      </w:r>
    </w:p>
    <w:p w14:paraId="60ADF5E5">
      <w:pPr>
        <w:pStyle w:val="2"/>
      </w:pPr>
    </w:p>
    <w:p w14:paraId="3A2A4BE9">
      <w:pPr>
        <w:keepNext w:val="0"/>
        <w:keepLines w:val="0"/>
        <w:widowControl/>
        <w:suppressLineNumbers w:val="0"/>
        <w:jc w:val="left"/>
      </w:pPr>
      <w:r>
        <w:rPr>
          <w:rFonts w:ascii="仿宋" w:hAnsi="仿宋" w:eastAsia="仿宋" w:cs="仿宋"/>
          <w:color w:val="000000"/>
          <w:kern w:val="0"/>
          <w:sz w:val="24"/>
          <w:szCs w:val="24"/>
          <w:lang w:val="en-US" w:eastAsia="zh-CN" w:bidi="ar"/>
        </w:rPr>
        <w:t xml:space="preserve">致 : [采购人] </w:t>
      </w:r>
    </w:p>
    <w:p w14:paraId="4E325238">
      <w:pPr>
        <w:keepNext w:val="0"/>
        <w:keepLines w:val="0"/>
        <w:widowControl/>
        <w:suppressLineNumbers w:val="0"/>
        <w:ind w:firstLine="480" w:firstLineChars="200"/>
        <w:jc w:val="left"/>
      </w:pPr>
      <w:r>
        <w:rPr>
          <w:rFonts w:hint="eastAsia" w:ascii="仿宋" w:hAnsi="仿宋" w:eastAsia="仿宋" w:cs="仿宋"/>
          <w:color w:val="000000"/>
          <w:kern w:val="0"/>
          <w:sz w:val="24"/>
          <w:szCs w:val="24"/>
          <w:lang w:val="en-US" w:eastAsia="zh-CN" w:bidi="ar"/>
        </w:rPr>
        <w:t xml:space="preserve">本单位就参与[项目名称 、编号 ]政府采购项目，郑重承诺如下 : </w:t>
      </w:r>
    </w:p>
    <w:p w14:paraId="62F58A6B">
      <w:pPr>
        <w:keepNext w:val="0"/>
        <w:keepLines w:val="0"/>
        <w:widowControl/>
        <w:suppressLineNumbers w:val="0"/>
        <w:ind w:firstLine="480" w:firstLineChars="200"/>
        <w:jc w:val="left"/>
      </w:pPr>
      <w:r>
        <w:rPr>
          <w:rFonts w:hint="eastAsia" w:ascii="仿宋" w:hAnsi="仿宋" w:eastAsia="仿宋" w:cs="仿宋"/>
          <w:color w:val="000000"/>
          <w:kern w:val="0"/>
          <w:sz w:val="24"/>
          <w:szCs w:val="24"/>
          <w:lang w:val="en-US" w:eastAsia="zh-CN" w:bidi="ar"/>
        </w:rPr>
        <w:t xml:space="preserve">本单位为该项目(或采购包)提供的符合本国产品标准的产品成本之和，占 </w:t>
      </w:r>
    </w:p>
    <w:p w14:paraId="0835C8E9">
      <w:pPr>
        <w:keepNext w:val="0"/>
        <w:keepLines w:val="0"/>
        <w:widowControl/>
        <w:suppressLineNumbers w:val="0"/>
        <w:jc w:val="left"/>
      </w:pPr>
      <w:r>
        <w:rPr>
          <w:rFonts w:hint="eastAsia" w:ascii="仿宋" w:hAnsi="仿宋" w:eastAsia="仿宋" w:cs="仿宋"/>
          <w:color w:val="000000"/>
          <w:kern w:val="0"/>
          <w:sz w:val="24"/>
          <w:szCs w:val="24"/>
          <w:lang w:val="en-US" w:eastAsia="zh-CN" w:bidi="ar"/>
        </w:rPr>
        <w:t>所提供全部产品成本之和的比例为</w:t>
      </w:r>
      <w:r>
        <w:rPr>
          <w:rFonts w:hint="eastAsia" w:ascii="仿宋" w:hAnsi="仿宋" w:eastAsia="仿宋" w:cs="仿宋"/>
          <w:color w:val="000000"/>
          <w:kern w:val="0"/>
          <w:sz w:val="24"/>
          <w:szCs w:val="24"/>
          <w:u w:val="single"/>
          <w:lang w:val="en-US" w:eastAsia="zh-CN" w:bidi="ar"/>
        </w:rPr>
        <w:t xml:space="preserve">    </w:t>
      </w:r>
      <w:r>
        <w:rPr>
          <w:rFonts w:hint="eastAsia" w:ascii="仿宋" w:hAnsi="仿宋" w:eastAsia="仿宋" w:cs="仿宋"/>
          <w:color w:val="000000"/>
          <w:kern w:val="0"/>
          <w:sz w:val="24"/>
          <w:szCs w:val="24"/>
          <w:lang w:val="en-US" w:eastAsia="zh-CN" w:bidi="ar"/>
        </w:rPr>
        <w:t xml:space="preserve">%。本承诺内容真实有效，若存在虚假承诺，愿意承担相应法律责任，放弃中标(成交)资格，并接受政府采购监管部门 处罚。 </w:t>
      </w:r>
    </w:p>
    <w:p w14:paraId="21958BB3">
      <w:pPr>
        <w:keepNext w:val="0"/>
        <w:keepLines w:val="0"/>
        <w:widowControl/>
        <w:suppressLineNumbers w:val="0"/>
        <w:jc w:val="left"/>
        <w:rPr>
          <w:rFonts w:hint="eastAsia" w:ascii="仿宋" w:hAnsi="仿宋" w:eastAsia="仿宋" w:cs="仿宋"/>
          <w:color w:val="000000"/>
          <w:kern w:val="0"/>
          <w:sz w:val="24"/>
          <w:szCs w:val="24"/>
          <w:lang w:val="en-US" w:eastAsia="zh-CN" w:bidi="ar"/>
        </w:rPr>
      </w:pPr>
    </w:p>
    <w:p w14:paraId="418A8497">
      <w:pPr>
        <w:keepNext w:val="0"/>
        <w:keepLines w:val="0"/>
        <w:widowControl/>
        <w:suppressLineNumbers w:val="0"/>
        <w:jc w:val="left"/>
        <w:rPr>
          <w:rFonts w:hint="eastAsia" w:ascii="仿宋" w:hAnsi="仿宋" w:eastAsia="仿宋" w:cs="仿宋"/>
          <w:color w:val="000000"/>
          <w:kern w:val="0"/>
          <w:sz w:val="24"/>
          <w:szCs w:val="24"/>
          <w:lang w:val="en-US" w:eastAsia="zh-CN" w:bidi="ar"/>
        </w:rPr>
      </w:pPr>
    </w:p>
    <w:p w14:paraId="50A0F15D">
      <w:pPr>
        <w:keepNext w:val="0"/>
        <w:keepLines w:val="0"/>
        <w:widowControl/>
        <w:suppressLineNumbers w:val="0"/>
        <w:jc w:val="left"/>
      </w:pPr>
      <w:r>
        <w:rPr>
          <w:rFonts w:hint="eastAsia" w:ascii="仿宋" w:hAnsi="仿宋" w:eastAsia="仿宋" w:cs="仿宋"/>
          <w:color w:val="000000"/>
          <w:kern w:val="0"/>
          <w:sz w:val="24"/>
          <w:szCs w:val="24"/>
          <w:lang w:val="en-US" w:eastAsia="zh-CN" w:bidi="ar"/>
        </w:rPr>
        <w:t xml:space="preserve">承诺人(供应商公章) : </w:t>
      </w:r>
    </w:p>
    <w:p w14:paraId="5211CDAA">
      <w:pPr>
        <w:keepNext w:val="0"/>
        <w:keepLines w:val="0"/>
        <w:widowControl/>
        <w:suppressLineNumbers w:val="0"/>
        <w:jc w:val="left"/>
        <w:rPr>
          <w:rFonts w:hint="eastAsia" w:ascii="仿宋" w:hAnsi="仿宋" w:eastAsia="仿宋" w:cs="仿宋"/>
          <w:color w:val="000000"/>
          <w:kern w:val="0"/>
          <w:sz w:val="24"/>
          <w:szCs w:val="24"/>
          <w:lang w:val="en-US" w:eastAsia="zh-CN" w:bidi="ar"/>
        </w:rPr>
      </w:pPr>
    </w:p>
    <w:p w14:paraId="65B80F9D">
      <w:pPr>
        <w:keepNext w:val="0"/>
        <w:keepLines w:val="0"/>
        <w:widowControl/>
        <w:suppressLineNumbers w:val="0"/>
        <w:jc w:val="left"/>
      </w:pPr>
      <w:r>
        <w:rPr>
          <w:rFonts w:hint="eastAsia" w:ascii="仿宋" w:hAnsi="仿宋" w:eastAsia="仿宋" w:cs="仿宋"/>
          <w:color w:val="000000"/>
          <w:kern w:val="0"/>
          <w:sz w:val="24"/>
          <w:szCs w:val="24"/>
          <w:lang w:val="en-US" w:eastAsia="zh-CN" w:bidi="ar"/>
        </w:rPr>
        <w:t xml:space="preserve">法定代表人或授权代表签字 : </w:t>
      </w:r>
    </w:p>
    <w:p w14:paraId="7639ADFD">
      <w:pPr>
        <w:keepNext w:val="0"/>
        <w:keepLines w:val="0"/>
        <w:widowControl/>
        <w:suppressLineNumbers w:val="0"/>
        <w:jc w:val="left"/>
        <w:rPr>
          <w:rFonts w:hint="eastAsia" w:ascii="仿宋" w:hAnsi="仿宋" w:eastAsia="仿宋" w:cs="仿宋"/>
          <w:color w:val="000000"/>
          <w:kern w:val="0"/>
          <w:sz w:val="24"/>
          <w:szCs w:val="24"/>
          <w:lang w:val="en-US" w:eastAsia="zh-CN" w:bidi="ar"/>
        </w:rPr>
      </w:pPr>
    </w:p>
    <w:p w14:paraId="7CB8DFD2">
      <w:pPr>
        <w:keepNext w:val="0"/>
        <w:keepLines w:val="0"/>
        <w:widowControl/>
        <w:suppressLineNumbers w:val="0"/>
        <w:jc w:val="left"/>
      </w:pPr>
      <w:r>
        <w:rPr>
          <w:rFonts w:hint="eastAsia" w:ascii="仿宋" w:hAnsi="仿宋" w:eastAsia="仿宋" w:cs="仿宋"/>
          <w:color w:val="000000"/>
          <w:kern w:val="0"/>
          <w:sz w:val="24"/>
          <w:szCs w:val="24"/>
          <w:lang w:val="en-US" w:eastAsia="zh-CN" w:bidi="ar"/>
        </w:rPr>
        <w:t xml:space="preserve">日期 : 年 月 日 </w:t>
      </w:r>
    </w:p>
    <w:p w14:paraId="30EDDF76">
      <w:pPr>
        <w:keepNext w:val="0"/>
        <w:keepLines w:val="0"/>
        <w:widowControl/>
        <w:suppressLineNumbers w:val="0"/>
        <w:jc w:val="left"/>
        <w:rPr>
          <w:rFonts w:hint="eastAsia" w:ascii="宋体" w:hAnsi="宋体" w:eastAsia="宋体" w:cs="宋体"/>
          <w:b/>
          <w:bCs/>
          <w:color w:val="000000"/>
          <w:kern w:val="0"/>
          <w:sz w:val="19"/>
          <w:szCs w:val="19"/>
          <w:lang w:val="en-US" w:eastAsia="zh-CN" w:bidi="ar"/>
        </w:rPr>
      </w:pPr>
    </w:p>
    <w:p w14:paraId="6E4CDBA3">
      <w:pPr>
        <w:keepNext w:val="0"/>
        <w:keepLines w:val="0"/>
        <w:widowControl/>
        <w:suppressLineNumbers w:val="0"/>
        <w:jc w:val="left"/>
        <w:rPr>
          <w:rFonts w:hint="eastAsia" w:ascii="宋体" w:hAnsi="宋体" w:eastAsia="宋体" w:cs="宋体"/>
          <w:b/>
          <w:bCs/>
          <w:color w:val="000000"/>
          <w:kern w:val="0"/>
          <w:sz w:val="19"/>
          <w:szCs w:val="19"/>
          <w:lang w:val="en-US" w:eastAsia="zh-CN" w:bidi="ar"/>
        </w:rPr>
      </w:pPr>
    </w:p>
    <w:p w14:paraId="74F16F1A">
      <w:pPr>
        <w:keepNext w:val="0"/>
        <w:keepLines w:val="0"/>
        <w:widowControl/>
        <w:suppressLineNumbers w:val="0"/>
        <w:jc w:val="left"/>
      </w:pPr>
      <w:r>
        <w:rPr>
          <w:rFonts w:hint="eastAsia" w:ascii="宋体" w:hAnsi="宋体" w:eastAsia="宋体" w:cs="宋体"/>
          <w:b/>
          <w:bCs/>
          <w:color w:val="000000"/>
          <w:kern w:val="0"/>
          <w:sz w:val="19"/>
          <w:szCs w:val="19"/>
          <w:lang w:val="en-US" w:eastAsia="zh-CN" w:bidi="ar"/>
        </w:rPr>
        <w:t>注：</w:t>
      </w:r>
      <w:r>
        <w:rPr>
          <w:rFonts w:hint="eastAsia" w:ascii="宋体" w:hAnsi="宋体" w:eastAsia="宋体" w:cs="宋体"/>
          <w:color w:val="000000"/>
          <w:kern w:val="0"/>
          <w:sz w:val="19"/>
          <w:szCs w:val="19"/>
          <w:lang w:val="en-US" w:eastAsia="zh-CN" w:bidi="ar"/>
        </w:rPr>
        <w:t>若供应商所投产品均符合本国产品标准，且已提供《声明函》，可不填写《承诺函》。</w:t>
      </w:r>
    </w:p>
    <w:p w14:paraId="748599D7">
      <w:pPr>
        <w:pStyle w:val="5"/>
        <w:spacing w:before="0" w:line="240" w:lineRule="atLeast"/>
        <w:ind w:left="1080" w:leftChars="257" w:hanging="540"/>
        <w:rPr>
          <w:rFonts w:hint="eastAsia" w:ascii="仿宋" w:hAnsi="仿宋" w:eastAsia="仿宋" w:cs="仿宋"/>
          <w:color w:val="000000"/>
          <w:sz w:val="24"/>
          <w:highlight w:val="none"/>
        </w:rPr>
      </w:pPr>
    </w:p>
    <w:p w14:paraId="529D64D6">
      <w:pPr>
        <w:pStyle w:val="5"/>
        <w:spacing w:before="0" w:line="240" w:lineRule="atLeast"/>
        <w:ind w:left="1080" w:leftChars="257" w:hanging="540"/>
        <w:rPr>
          <w:rFonts w:hint="eastAsia" w:ascii="仿宋" w:hAnsi="仿宋" w:eastAsia="仿宋" w:cs="仿宋"/>
          <w:color w:val="000000"/>
          <w:sz w:val="24"/>
          <w:highlight w:val="none"/>
        </w:rPr>
      </w:pPr>
    </w:p>
    <w:p w14:paraId="1B67F535">
      <w:pPr>
        <w:pStyle w:val="5"/>
        <w:spacing w:before="0" w:line="240" w:lineRule="atLeast"/>
        <w:ind w:left="1080" w:leftChars="257" w:hanging="540"/>
        <w:rPr>
          <w:rFonts w:hint="eastAsia" w:ascii="仿宋" w:hAnsi="仿宋" w:eastAsia="仿宋" w:cs="仿宋"/>
          <w:color w:val="000000"/>
          <w:sz w:val="24"/>
          <w:highlight w:val="none"/>
        </w:rPr>
      </w:pPr>
    </w:p>
    <w:p w14:paraId="0857B96F">
      <w:pPr>
        <w:pStyle w:val="5"/>
        <w:spacing w:before="0" w:line="240" w:lineRule="atLeast"/>
        <w:ind w:left="1080" w:leftChars="257" w:hanging="540"/>
        <w:rPr>
          <w:rFonts w:hint="eastAsia" w:ascii="仿宋" w:hAnsi="仿宋" w:eastAsia="仿宋" w:cs="仿宋"/>
          <w:color w:val="000000"/>
          <w:sz w:val="24"/>
          <w:highlight w:val="none"/>
        </w:rPr>
      </w:pPr>
    </w:p>
    <w:p w14:paraId="6D47B037">
      <w:pPr>
        <w:pStyle w:val="5"/>
        <w:spacing w:before="0" w:line="240" w:lineRule="atLeast"/>
        <w:ind w:left="1080" w:leftChars="257" w:hanging="540"/>
        <w:rPr>
          <w:rFonts w:hint="eastAsia" w:ascii="仿宋" w:hAnsi="仿宋" w:eastAsia="仿宋" w:cs="仿宋"/>
          <w:color w:val="000000"/>
          <w:sz w:val="24"/>
          <w:highlight w:val="none"/>
        </w:rPr>
      </w:pPr>
    </w:p>
    <w:p w14:paraId="57B169E9">
      <w:pPr>
        <w:pStyle w:val="5"/>
        <w:spacing w:before="0" w:line="240" w:lineRule="atLeast"/>
        <w:ind w:left="1080" w:leftChars="257" w:hanging="540"/>
        <w:rPr>
          <w:rFonts w:hint="eastAsia" w:ascii="仿宋" w:hAnsi="仿宋" w:eastAsia="仿宋" w:cs="仿宋"/>
          <w:color w:val="000000"/>
          <w:sz w:val="24"/>
          <w:highlight w:val="none"/>
        </w:rPr>
      </w:pPr>
    </w:p>
    <w:p w14:paraId="7436A082">
      <w:pPr>
        <w:pStyle w:val="5"/>
        <w:spacing w:before="0" w:line="240" w:lineRule="atLeast"/>
        <w:ind w:left="1080" w:leftChars="257" w:hanging="540"/>
        <w:rPr>
          <w:rFonts w:hint="eastAsia" w:ascii="仿宋" w:hAnsi="仿宋" w:eastAsia="仿宋" w:cs="仿宋"/>
          <w:color w:val="000000"/>
          <w:sz w:val="24"/>
          <w:highlight w:val="none"/>
        </w:rPr>
      </w:pPr>
    </w:p>
    <w:p w14:paraId="106F76F5">
      <w:pPr>
        <w:pStyle w:val="5"/>
        <w:spacing w:before="0" w:line="240" w:lineRule="atLeast"/>
        <w:ind w:left="1080" w:leftChars="257" w:hanging="540"/>
        <w:rPr>
          <w:rFonts w:hint="eastAsia" w:ascii="仿宋" w:hAnsi="仿宋" w:eastAsia="仿宋" w:cs="仿宋"/>
          <w:color w:val="000000"/>
          <w:sz w:val="24"/>
          <w:highlight w:val="none"/>
        </w:rPr>
      </w:pPr>
    </w:p>
    <w:p w14:paraId="6B183E32">
      <w:pPr>
        <w:pStyle w:val="5"/>
        <w:spacing w:before="0" w:line="240" w:lineRule="atLeast"/>
        <w:ind w:left="1080" w:leftChars="257" w:hanging="540"/>
        <w:rPr>
          <w:rFonts w:hint="eastAsia" w:ascii="仿宋" w:hAnsi="仿宋" w:eastAsia="仿宋" w:cs="仿宋"/>
          <w:color w:val="000000"/>
          <w:sz w:val="24"/>
          <w:highlight w:val="none"/>
        </w:rPr>
      </w:pPr>
    </w:p>
    <w:p w14:paraId="68B5544B">
      <w:pPr>
        <w:pStyle w:val="5"/>
        <w:spacing w:before="0" w:line="240" w:lineRule="atLeast"/>
        <w:ind w:left="1080" w:leftChars="257" w:hanging="540"/>
        <w:rPr>
          <w:rFonts w:hint="eastAsia" w:ascii="仿宋" w:hAnsi="仿宋" w:eastAsia="仿宋" w:cs="仿宋"/>
          <w:color w:val="000000"/>
          <w:sz w:val="24"/>
          <w:highlight w:val="none"/>
        </w:rPr>
      </w:pPr>
    </w:p>
    <w:p w14:paraId="57F56C3F">
      <w:pPr>
        <w:pStyle w:val="5"/>
        <w:spacing w:before="0" w:line="240" w:lineRule="atLeast"/>
        <w:ind w:left="1080" w:leftChars="257" w:hanging="540"/>
        <w:rPr>
          <w:rFonts w:hint="eastAsia" w:ascii="仿宋" w:hAnsi="仿宋" w:eastAsia="仿宋" w:cs="仿宋"/>
          <w:color w:val="000000"/>
          <w:sz w:val="24"/>
          <w:highlight w:val="none"/>
        </w:rPr>
      </w:pPr>
    </w:p>
    <w:p w14:paraId="0B382AF7">
      <w:pPr>
        <w:pStyle w:val="5"/>
        <w:spacing w:before="0" w:line="240" w:lineRule="atLeast"/>
        <w:ind w:left="1080" w:leftChars="257" w:hanging="540"/>
        <w:rPr>
          <w:rFonts w:hint="eastAsia" w:ascii="仿宋" w:hAnsi="仿宋" w:eastAsia="仿宋" w:cs="仿宋"/>
          <w:color w:val="000000"/>
          <w:sz w:val="24"/>
          <w:highlight w:val="none"/>
        </w:rPr>
      </w:pPr>
    </w:p>
    <w:p w14:paraId="5332194A">
      <w:pPr>
        <w:pStyle w:val="5"/>
        <w:spacing w:before="0" w:line="240" w:lineRule="atLeast"/>
        <w:ind w:left="1080" w:leftChars="257" w:hanging="540"/>
        <w:rPr>
          <w:rFonts w:hint="eastAsia" w:ascii="仿宋" w:hAnsi="仿宋" w:eastAsia="仿宋" w:cs="仿宋"/>
          <w:color w:val="000000"/>
          <w:sz w:val="24"/>
          <w:highlight w:val="none"/>
        </w:rPr>
      </w:pPr>
    </w:p>
    <w:p w14:paraId="66E5FD0E">
      <w:pPr>
        <w:pStyle w:val="5"/>
        <w:spacing w:before="0" w:line="240" w:lineRule="atLeast"/>
        <w:ind w:left="1080" w:leftChars="257" w:hanging="540"/>
        <w:rPr>
          <w:rFonts w:hint="eastAsia" w:ascii="仿宋" w:hAnsi="仿宋" w:eastAsia="仿宋" w:cs="仿宋"/>
          <w:color w:val="000000"/>
          <w:sz w:val="24"/>
          <w:highlight w:val="none"/>
        </w:rPr>
      </w:pPr>
    </w:p>
    <w:p w14:paraId="28D5AE78">
      <w:pPr>
        <w:pStyle w:val="5"/>
        <w:spacing w:before="0" w:line="240" w:lineRule="atLeast"/>
        <w:ind w:left="1080" w:leftChars="257" w:hanging="540"/>
        <w:rPr>
          <w:rFonts w:hint="eastAsia" w:ascii="仿宋" w:hAnsi="仿宋" w:eastAsia="仿宋" w:cs="仿宋"/>
          <w:color w:val="000000"/>
          <w:sz w:val="24"/>
          <w:highlight w:val="none"/>
        </w:rPr>
      </w:pPr>
    </w:p>
    <w:p w14:paraId="68DB76C9">
      <w:pPr>
        <w:pStyle w:val="5"/>
        <w:spacing w:before="0" w:line="240" w:lineRule="atLeast"/>
        <w:ind w:left="1080" w:leftChars="257" w:hanging="540"/>
        <w:rPr>
          <w:rFonts w:hint="eastAsia" w:ascii="仿宋" w:hAnsi="仿宋" w:eastAsia="仿宋" w:cs="仿宋"/>
          <w:color w:val="000000"/>
          <w:sz w:val="24"/>
          <w:highlight w:val="none"/>
        </w:rPr>
      </w:pPr>
    </w:p>
    <w:p w14:paraId="1A762716">
      <w:pPr>
        <w:pStyle w:val="5"/>
        <w:spacing w:before="0" w:line="240" w:lineRule="atLeast"/>
        <w:ind w:left="1080" w:leftChars="257" w:hanging="540"/>
        <w:rPr>
          <w:rFonts w:hint="eastAsia" w:ascii="仿宋" w:hAnsi="仿宋" w:eastAsia="仿宋" w:cs="仿宋"/>
          <w:color w:val="000000"/>
          <w:sz w:val="24"/>
          <w:highlight w:val="none"/>
        </w:rPr>
      </w:pPr>
    </w:p>
    <w:p w14:paraId="275A0188">
      <w:pPr>
        <w:pStyle w:val="5"/>
        <w:spacing w:before="0" w:line="240" w:lineRule="atLeast"/>
        <w:ind w:left="1080" w:leftChars="257" w:hanging="540"/>
        <w:rPr>
          <w:rFonts w:hint="eastAsia" w:ascii="仿宋" w:hAnsi="仿宋" w:eastAsia="仿宋" w:cs="仿宋"/>
          <w:color w:val="000000"/>
          <w:sz w:val="24"/>
          <w:highlight w:val="none"/>
        </w:rPr>
      </w:pPr>
    </w:p>
    <w:p w14:paraId="4163301F">
      <w:pPr>
        <w:pStyle w:val="5"/>
        <w:spacing w:before="0" w:line="240" w:lineRule="atLeast"/>
        <w:ind w:left="1080" w:leftChars="257" w:hanging="540"/>
        <w:rPr>
          <w:rFonts w:hint="eastAsia" w:ascii="仿宋" w:hAnsi="仿宋" w:eastAsia="仿宋" w:cs="仿宋"/>
          <w:color w:val="000000"/>
          <w:sz w:val="24"/>
          <w:highlight w:val="none"/>
        </w:rPr>
      </w:pPr>
    </w:p>
    <w:p w14:paraId="1584E053">
      <w:pPr>
        <w:pStyle w:val="5"/>
        <w:spacing w:before="0" w:line="240" w:lineRule="atLeast"/>
        <w:ind w:left="1080" w:leftChars="257" w:hanging="540"/>
        <w:rPr>
          <w:rFonts w:hint="eastAsia" w:ascii="仿宋" w:hAnsi="仿宋" w:eastAsia="仿宋" w:cs="仿宋"/>
          <w:color w:val="000000"/>
          <w:sz w:val="24"/>
          <w:highlight w:val="none"/>
        </w:rPr>
      </w:pPr>
    </w:p>
    <w:p w14:paraId="606B923D">
      <w:pPr>
        <w:pStyle w:val="5"/>
        <w:spacing w:before="0" w:line="240" w:lineRule="atLeast"/>
        <w:ind w:left="1080" w:leftChars="257" w:hanging="540"/>
        <w:rPr>
          <w:rFonts w:hint="eastAsia" w:ascii="仿宋" w:hAnsi="仿宋" w:eastAsia="仿宋" w:cs="仿宋"/>
          <w:color w:val="000000"/>
          <w:sz w:val="24"/>
          <w:highlight w:val="none"/>
        </w:rPr>
      </w:pPr>
    </w:p>
    <w:p w14:paraId="61633895">
      <w:pPr>
        <w:pStyle w:val="5"/>
        <w:spacing w:before="0" w:line="240" w:lineRule="atLeast"/>
        <w:ind w:left="1080" w:leftChars="257" w:hanging="540"/>
        <w:rPr>
          <w:rFonts w:hint="eastAsia" w:ascii="仿宋" w:hAnsi="仿宋" w:eastAsia="仿宋" w:cs="仿宋"/>
          <w:color w:val="000000"/>
          <w:sz w:val="24"/>
          <w:highlight w:val="none"/>
        </w:rPr>
      </w:pPr>
    </w:p>
    <w:p w14:paraId="7CBE9235">
      <w:pPr>
        <w:pStyle w:val="5"/>
        <w:spacing w:before="0" w:line="240" w:lineRule="atLeast"/>
        <w:ind w:left="1080" w:leftChars="257" w:hanging="540"/>
        <w:rPr>
          <w:rFonts w:hint="eastAsia" w:ascii="仿宋" w:hAnsi="仿宋" w:eastAsia="仿宋" w:cs="仿宋"/>
          <w:color w:val="000000"/>
          <w:sz w:val="24"/>
          <w:highlight w:val="none"/>
        </w:rPr>
      </w:pPr>
    </w:p>
    <w:p w14:paraId="0C193969">
      <w:pPr>
        <w:pStyle w:val="5"/>
        <w:spacing w:before="0" w:line="240" w:lineRule="atLeast"/>
        <w:ind w:left="1080" w:leftChars="257" w:hanging="540"/>
        <w:rPr>
          <w:rFonts w:hint="eastAsia" w:ascii="仿宋" w:hAnsi="仿宋" w:eastAsia="仿宋" w:cs="仿宋"/>
          <w:color w:val="000000"/>
          <w:sz w:val="24"/>
          <w:highlight w:val="none"/>
        </w:rPr>
      </w:pPr>
    </w:p>
    <w:p w14:paraId="1DF6FDB9">
      <w:pPr>
        <w:pStyle w:val="5"/>
        <w:spacing w:before="0" w:line="240" w:lineRule="atLeast"/>
        <w:ind w:left="1080" w:leftChars="257" w:hanging="540"/>
        <w:rPr>
          <w:rFonts w:ascii="仿宋" w:hAnsi="仿宋" w:eastAsia="仿宋" w:cs="仿宋"/>
          <w:color w:val="000000"/>
          <w:sz w:val="24"/>
        </w:rPr>
      </w:pPr>
      <w:r>
        <w:rPr>
          <w:rFonts w:hint="eastAsia" w:ascii="仿宋" w:hAnsi="仿宋" w:eastAsia="仿宋" w:cs="仿宋"/>
          <w:color w:val="000000"/>
          <w:sz w:val="24"/>
          <w:highlight w:val="none"/>
        </w:rPr>
        <w:br w:type="page"/>
      </w:r>
    </w:p>
    <w:p w14:paraId="6A291317">
      <w:pPr>
        <w:pStyle w:val="5"/>
        <w:spacing w:before="0" w:line="240" w:lineRule="atLeast"/>
        <w:ind w:left="1080" w:leftChars="257" w:hanging="540"/>
        <w:rPr>
          <w:rFonts w:ascii="仿宋" w:hAnsi="仿宋" w:eastAsia="仿宋" w:cs="仿宋"/>
          <w:color w:val="000000"/>
          <w:sz w:val="24"/>
        </w:rPr>
      </w:pPr>
      <w:bookmarkStart w:id="414" w:name="_Toc4878"/>
      <w:r>
        <w:rPr>
          <w:rFonts w:hint="eastAsia" w:ascii="仿宋" w:hAnsi="仿宋" w:eastAsia="仿宋" w:cs="仿宋"/>
          <w:color w:val="000000"/>
          <w:sz w:val="24"/>
          <w:lang w:val="en-US" w:eastAsia="zh-CN"/>
        </w:rPr>
        <w:t>9</w:t>
      </w:r>
      <w:r>
        <w:rPr>
          <w:rFonts w:hint="eastAsia" w:ascii="仿宋" w:hAnsi="仿宋" w:eastAsia="仿宋" w:cs="仿宋"/>
          <w:color w:val="000000"/>
          <w:sz w:val="24"/>
        </w:rPr>
        <w:t xml:space="preserve">  投标人关联单位的说明</w:t>
      </w:r>
      <w:bookmarkEnd w:id="403"/>
      <w:bookmarkEnd w:id="404"/>
      <w:bookmarkEnd w:id="405"/>
      <w:bookmarkEnd w:id="414"/>
    </w:p>
    <w:p w14:paraId="719BEEF4">
      <w:pPr>
        <w:pStyle w:val="7"/>
        <w:jc w:val="center"/>
        <w:rPr>
          <w:rFonts w:ascii="仿宋" w:hAnsi="仿宋" w:eastAsia="仿宋" w:cs="仿宋"/>
          <w:color w:val="000000"/>
        </w:rPr>
      </w:pPr>
    </w:p>
    <w:p w14:paraId="4D9707E7">
      <w:pPr>
        <w:pStyle w:val="7"/>
        <w:ind w:firstLine="480" w:firstLineChars="200"/>
        <w:rPr>
          <w:rFonts w:ascii="仿宋" w:hAnsi="仿宋" w:eastAsia="仿宋" w:cs="仿宋"/>
          <w:color w:val="000000"/>
        </w:rPr>
      </w:pPr>
      <w:r>
        <w:rPr>
          <w:rFonts w:hint="eastAsia" w:ascii="仿宋" w:hAnsi="仿宋" w:eastAsia="仿宋" w:cs="仿宋"/>
          <w:color w:val="000000"/>
        </w:rPr>
        <w:t>说明：投标人应当如实披露与本单位存在下列关联关系的单位名称：</w:t>
      </w:r>
    </w:p>
    <w:p w14:paraId="63910594">
      <w:pPr>
        <w:pStyle w:val="7"/>
        <w:ind w:firstLine="480" w:firstLineChars="200"/>
        <w:rPr>
          <w:rFonts w:hint="eastAsia" w:ascii="仿宋" w:hAnsi="仿宋" w:eastAsia="仿宋" w:cs="仿宋"/>
          <w:color w:val="000000"/>
          <w:lang w:eastAsia="zh-CN"/>
        </w:rPr>
      </w:pPr>
      <w:r>
        <w:rPr>
          <w:rFonts w:hint="eastAsia" w:ascii="仿宋" w:hAnsi="仿宋" w:eastAsia="仿宋" w:cs="仿宋"/>
          <w:color w:val="000000"/>
        </w:rPr>
        <w:t>（1）与投标人单位负责人为同一人的其他单位；</w:t>
      </w:r>
    </w:p>
    <w:p w14:paraId="1844CC36">
      <w:pPr>
        <w:pStyle w:val="7"/>
        <w:ind w:firstLine="480" w:firstLineChars="200"/>
        <w:rPr>
          <w:rFonts w:hint="eastAsia" w:ascii="仿宋" w:hAnsi="仿宋" w:eastAsia="仿宋" w:cs="仿宋"/>
          <w:color w:val="000000"/>
        </w:rPr>
      </w:pPr>
      <w:r>
        <w:rPr>
          <w:rFonts w:hint="eastAsia" w:ascii="仿宋" w:hAnsi="仿宋" w:eastAsia="仿宋" w:cs="仿宋"/>
          <w:color w:val="000000"/>
        </w:rPr>
        <w:t>（2）与投标人存在直接控股、管理关系的其他单位。</w:t>
      </w:r>
    </w:p>
    <w:p w14:paraId="514458D9">
      <w:pPr>
        <w:pStyle w:val="7"/>
        <w:ind w:firstLine="480" w:firstLineChars="200"/>
        <w:rPr>
          <w:rFonts w:hint="eastAsia" w:ascii="仿宋" w:hAnsi="仿宋" w:eastAsia="仿宋" w:cs="仿宋"/>
          <w:color w:val="000000"/>
        </w:rPr>
      </w:pPr>
    </w:p>
    <w:p w14:paraId="31D4783C">
      <w:pPr>
        <w:pStyle w:val="7"/>
        <w:ind w:firstLine="480" w:firstLineChars="200"/>
        <w:rPr>
          <w:rFonts w:hint="eastAsia" w:ascii="仿宋" w:hAnsi="仿宋" w:eastAsia="仿宋" w:cs="仿宋"/>
          <w:color w:val="000000"/>
        </w:rPr>
      </w:pPr>
    </w:p>
    <w:p w14:paraId="73DEEBC2">
      <w:pPr>
        <w:pStyle w:val="7"/>
        <w:ind w:firstLine="480" w:firstLineChars="200"/>
        <w:rPr>
          <w:rFonts w:hint="eastAsia" w:ascii="仿宋" w:hAnsi="仿宋" w:eastAsia="仿宋" w:cs="仿宋"/>
          <w:color w:val="000000"/>
          <w:lang w:eastAsia="zh-CN"/>
        </w:rPr>
      </w:pPr>
      <w:r>
        <w:rPr>
          <w:rFonts w:hint="eastAsia" w:ascii="仿宋" w:hAnsi="仿宋" w:eastAsia="仿宋" w:cs="仿宋"/>
          <w:color w:val="000000"/>
        </w:rPr>
        <w:t>注：若无此情形，写“无”即可</w:t>
      </w:r>
      <w:r>
        <w:rPr>
          <w:rFonts w:hint="eastAsia" w:ascii="仿宋" w:hAnsi="仿宋" w:eastAsia="仿宋" w:cs="仿宋"/>
          <w:color w:val="000000"/>
          <w:lang w:eastAsia="zh-CN"/>
        </w:rPr>
        <w:t>。</w:t>
      </w:r>
    </w:p>
    <w:p w14:paraId="2CFD7758">
      <w:pPr>
        <w:pStyle w:val="7"/>
        <w:ind w:firstLine="0"/>
        <w:rPr>
          <w:rFonts w:ascii="仿宋" w:hAnsi="仿宋" w:eastAsia="仿宋" w:cs="仿宋"/>
          <w:color w:val="000000"/>
        </w:rPr>
      </w:pPr>
      <w:bookmarkStart w:id="415" w:name="_Toc515647828"/>
      <w:bookmarkStart w:id="416" w:name="_Toc17333"/>
      <w:bookmarkStart w:id="417" w:name="_Toc7414"/>
    </w:p>
    <w:p w14:paraId="1A6405D1">
      <w:pPr>
        <w:pStyle w:val="7"/>
        <w:ind w:firstLine="0"/>
        <w:rPr>
          <w:rFonts w:ascii="仿宋" w:hAnsi="仿宋" w:eastAsia="仿宋" w:cs="仿宋"/>
          <w:color w:val="000000"/>
        </w:rPr>
      </w:pPr>
    </w:p>
    <w:p w14:paraId="73962709">
      <w:pPr>
        <w:pStyle w:val="7"/>
        <w:ind w:firstLine="0"/>
        <w:rPr>
          <w:rFonts w:ascii="仿宋" w:hAnsi="仿宋" w:eastAsia="仿宋" w:cs="仿宋"/>
          <w:color w:val="000000"/>
        </w:rPr>
      </w:pPr>
    </w:p>
    <w:p w14:paraId="56DB3A9B">
      <w:pPr>
        <w:pStyle w:val="7"/>
        <w:ind w:firstLine="0"/>
        <w:rPr>
          <w:rFonts w:ascii="仿宋" w:hAnsi="仿宋" w:eastAsia="仿宋" w:cs="仿宋"/>
          <w:color w:val="000000"/>
        </w:rPr>
      </w:pPr>
    </w:p>
    <w:p w14:paraId="7A7AAC88">
      <w:pPr>
        <w:pStyle w:val="7"/>
        <w:ind w:firstLine="0"/>
        <w:rPr>
          <w:rFonts w:ascii="仿宋" w:hAnsi="仿宋" w:eastAsia="仿宋" w:cs="仿宋"/>
          <w:color w:val="000000"/>
        </w:rPr>
      </w:pPr>
    </w:p>
    <w:p w14:paraId="6F5C8D82">
      <w:pPr>
        <w:pStyle w:val="7"/>
        <w:ind w:firstLine="0"/>
        <w:rPr>
          <w:rFonts w:ascii="仿宋" w:hAnsi="仿宋" w:eastAsia="仿宋" w:cs="仿宋"/>
          <w:color w:val="000000"/>
        </w:rPr>
      </w:pPr>
    </w:p>
    <w:p w14:paraId="2E511422">
      <w:pPr>
        <w:pStyle w:val="7"/>
        <w:ind w:firstLine="0"/>
        <w:rPr>
          <w:rFonts w:ascii="仿宋" w:hAnsi="仿宋" w:eastAsia="仿宋" w:cs="仿宋"/>
          <w:color w:val="000000"/>
        </w:rPr>
      </w:pPr>
    </w:p>
    <w:p w14:paraId="2B32CC26">
      <w:pPr>
        <w:pStyle w:val="5"/>
        <w:spacing w:before="0" w:line="240" w:lineRule="atLeast"/>
        <w:ind w:left="1080" w:leftChars="257" w:hanging="540"/>
        <w:rPr>
          <w:rFonts w:hint="eastAsia" w:ascii="仿宋" w:hAnsi="仿宋" w:eastAsia="仿宋" w:cs="仿宋"/>
          <w:color w:val="000000"/>
          <w:sz w:val="24"/>
        </w:rPr>
      </w:pPr>
      <w:bookmarkStart w:id="418" w:name="_Toc8584"/>
      <w:r>
        <w:rPr>
          <w:rFonts w:hint="eastAsia" w:ascii="仿宋" w:hAnsi="仿宋" w:eastAsia="仿宋" w:cs="仿宋"/>
          <w:color w:val="000000"/>
          <w:sz w:val="24"/>
          <w:lang w:val="en-US" w:eastAsia="zh-CN"/>
        </w:rPr>
        <w:t>10</w:t>
      </w:r>
      <w:r>
        <w:rPr>
          <w:rFonts w:hint="eastAsia" w:ascii="仿宋" w:hAnsi="仿宋" w:eastAsia="仿宋" w:cs="仿宋"/>
          <w:color w:val="000000"/>
          <w:sz w:val="24"/>
        </w:rPr>
        <w:t xml:space="preserve">  </w:t>
      </w:r>
      <w:bookmarkEnd w:id="415"/>
      <w:bookmarkEnd w:id="416"/>
      <w:bookmarkEnd w:id="417"/>
      <w:bookmarkEnd w:id="418"/>
      <w:r>
        <w:rPr>
          <w:rFonts w:hint="eastAsia" w:ascii="仿宋" w:hAnsi="仿宋" w:eastAsia="仿宋" w:cs="仿宋"/>
          <w:color w:val="000000"/>
          <w:sz w:val="24"/>
        </w:rPr>
        <w:t>其他有利于投标人的资料</w:t>
      </w:r>
    </w:p>
    <w:p w14:paraId="7587DC66">
      <w:pPr>
        <w:pStyle w:val="7"/>
        <w:rPr>
          <w:color w:val="000000"/>
        </w:rPr>
      </w:pPr>
    </w:p>
    <w:p w14:paraId="7CDDDF22">
      <w:pPr>
        <w:pStyle w:val="7"/>
        <w:ind w:firstLine="480" w:firstLineChars="200"/>
        <w:rPr>
          <w:rFonts w:hint="eastAsia" w:ascii="仿宋" w:hAnsi="仿宋" w:eastAsia="仿宋" w:cs="仿宋"/>
          <w:color w:val="000000"/>
          <w:lang w:eastAsia="zh-CN"/>
        </w:rPr>
      </w:pPr>
      <w:r>
        <w:rPr>
          <w:rFonts w:hint="eastAsia" w:ascii="仿宋" w:hAnsi="仿宋" w:eastAsia="仿宋" w:cs="仿宋"/>
          <w:color w:val="000000"/>
          <w:lang w:eastAsia="zh-CN"/>
        </w:rPr>
        <w:t>注：参照“第六章评分方法和标准”，提供有利于投标人的其他资料。</w:t>
      </w:r>
    </w:p>
    <w:p w14:paraId="3464455B">
      <w:pPr>
        <w:pStyle w:val="7"/>
        <w:rPr>
          <w:rFonts w:ascii="仿宋" w:hAnsi="仿宋" w:eastAsia="仿宋" w:cs="仿宋"/>
          <w:color w:val="000000"/>
        </w:rPr>
      </w:pPr>
    </w:p>
    <w:p w14:paraId="1E2424D0">
      <w:pPr>
        <w:rPr>
          <w:rFonts w:hint="eastAsia" w:hAnsi="宋体" w:cs="宋体"/>
          <w:b/>
          <w:bCs/>
          <w:color w:val="000000"/>
          <w:sz w:val="36"/>
          <w:szCs w:val="36"/>
          <w:lang w:eastAsia="zh-CN"/>
        </w:rPr>
      </w:pPr>
      <w:r>
        <w:rPr>
          <w:rFonts w:hint="eastAsia" w:hAnsi="宋体" w:cs="宋体"/>
          <w:b/>
          <w:bCs/>
          <w:color w:val="000000"/>
          <w:sz w:val="36"/>
          <w:szCs w:val="36"/>
          <w:lang w:eastAsia="zh-CN"/>
        </w:rPr>
        <w:br w:type="page"/>
      </w:r>
    </w:p>
    <w:p w14:paraId="01D1C3BB">
      <w:pPr>
        <w:pStyle w:val="7"/>
        <w:ind w:firstLine="0"/>
        <w:jc w:val="center"/>
        <w:rPr>
          <w:rFonts w:hint="eastAsia" w:hAnsi="宋体" w:cs="宋体"/>
          <w:b/>
          <w:bCs/>
          <w:color w:val="000000"/>
          <w:sz w:val="36"/>
          <w:szCs w:val="36"/>
          <w:lang w:eastAsia="zh-CN"/>
        </w:rPr>
      </w:pPr>
    </w:p>
    <w:p w14:paraId="282CFF66">
      <w:pPr>
        <w:pStyle w:val="7"/>
        <w:ind w:firstLine="0"/>
        <w:jc w:val="center"/>
        <w:rPr>
          <w:rFonts w:hint="eastAsia" w:hAnsi="宋体" w:eastAsia="宋体" w:cs="宋体"/>
          <w:b/>
          <w:bCs/>
          <w:color w:val="000000"/>
          <w:sz w:val="44"/>
          <w:szCs w:val="44"/>
          <w:lang w:eastAsia="zh-CN"/>
        </w:rPr>
      </w:pPr>
      <w:r>
        <w:rPr>
          <w:rFonts w:hint="eastAsia" w:hAnsi="宋体" w:cs="宋体"/>
          <w:b/>
          <w:bCs/>
          <w:color w:val="000000"/>
          <w:sz w:val="44"/>
          <w:szCs w:val="44"/>
          <w:lang w:eastAsia="zh-CN"/>
        </w:rPr>
        <w:t>叶城县2026年吐古其乡核桃产业林果示范园建设项目（第一包）三次</w:t>
      </w:r>
    </w:p>
    <w:p w14:paraId="5B16E893">
      <w:pPr>
        <w:pStyle w:val="7"/>
        <w:jc w:val="center"/>
        <w:rPr>
          <w:color w:val="000000"/>
        </w:rPr>
      </w:pPr>
    </w:p>
    <w:p w14:paraId="5D20FF40">
      <w:pPr>
        <w:jc w:val="center"/>
        <w:rPr>
          <w:color w:val="000000"/>
        </w:rPr>
      </w:pPr>
    </w:p>
    <w:p w14:paraId="2C38A9DE">
      <w:pPr>
        <w:pStyle w:val="27"/>
        <w:jc w:val="center"/>
        <w:rPr>
          <w:color w:val="000000"/>
        </w:rPr>
      </w:pPr>
    </w:p>
    <w:p w14:paraId="7707F109">
      <w:pPr>
        <w:pStyle w:val="27"/>
        <w:jc w:val="center"/>
        <w:rPr>
          <w:color w:val="000000"/>
        </w:rPr>
      </w:pPr>
    </w:p>
    <w:p w14:paraId="644A068D">
      <w:pPr>
        <w:pStyle w:val="27"/>
        <w:jc w:val="center"/>
        <w:rPr>
          <w:color w:val="000000"/>
        </w:rPr>
      </w:pPr>
    </w:p>
    <w:p w14:paraId="60C0A818">
      <w:pPr>
        <w:pStyle w:val="27"/>
        <w:jc w:val="center"/>
        <w:rPr>
          <w:color w:val="000000"/>
        </w:rPr>
      </w:pPr>
    </w:p>
    <w:p w14:paraId="05A7CDF2">
      <w:pPr>
        <w:pStyle w:val="27"/>
        <w:jc w:val="center"/>
        <w:rPr>
          <w:color w:val="000000"/>
        </w:rPr>
      </w:pPr>
    </w:p>
    <w:p w14:paraId="735FD4FB">
      <w:pPr>
        <w:spacing w:line="240" w:lineRule="atLeast"/>
        <w:ind w:left="1080" w:leftChars="257" w:hanging="540"/>
        <w:jc w:val="center"/>
        <w:rPr>
          <w:rFonts w:ascii="仿宋" w:hAnsi="仿宋" w:eastAsia="仿宋" w:cs="仿宋"/>
          <w:b/>
          <w:color w:val="000000"/>
          <w:sz w:val="36"/>
          <w:szCs w:val="36"/>
        </w:rPr>
      </w:pPr>
      <w:r>
        <w:rPr>
          <w:rFonts w:hint="eastAsia" w:ascii="仿宋" w:hAnsi="仿宋" w:eastAsia="仿宋" w:cs="仿宋"/>
          <w:b/>
          <w:color w:val="000000"/>
          <w:sz w:val="36"/>
          <w:szCs w:val="36"/>
        </w:rPr>
        <w:t>招标文件</w:t>
      </w:r>
    </w:p>
    <w:p w14:paraId="39E8394D">
      <w:pPr>
        <w:spacing w:line="240" w:lineRule="atLeast"/>
        <w:ind w:firstLine="1506" w:firstLineChars="500"/>
        <w:rPr>
          <w:rFonts w:ascii="仿宋" w:hAnsi="仿宋" w:eastAsia="仿宋" w:cs="仿宋"/>
          <w:b/>
          <w:color w:val="000000"/>
          <w:sz w:val="30"/>
          <w:szCs w:val="30"/>
        </w:rPr>
      </w:pPr>
    </w:p>
    <w:p w14:paraId="1251E621">
      <w:pPr>
        <w:spacing w:line="240" w:lineRule="atLeast"/>
        <w:ind w:firstLine="1606" w:firstLineChars="500"/>
        <w:jc w:val="left"/>
        <w:rPr>
          <w:rFonts w:ascii="仿宋" w:hAnsi="仿宋" w:eastAsia="仿宋" w:cs="仿宋"/>
          <w:b/>
          <w:color w:val="000000"/>
          <w:sz w:val="32"/>
          <w:szCs w:val="32"/>
        </w:rPr>
      </w:pPr>
      <w:r>
        <w:rPr>
          <w:rFonts w:hint="eastAsia" w:ascii="仿宋" w:hAnsi="仿宋" w:eastAsia="仿宋" w:cs="仿宋"/>
          <w:b/>
          <w:color w:val="000000"/>
          <w:sz w:val="32"/>
          <w:szCs w:val="32"/>
        </w:rPr>
        <w:t>（项目编号：</w:t>
      </w:r>
      <w:r>
        <w:rPr>
          <w:rFonts w:hint="eastAsia" w:ascii="仿宋" w:hAnsi="仿宋" w:eastAsia="仿宋" w:cs="仿宋"/>
          <w:b/>
          <w:color w:val="000000"/>
          <w:sz w:val="32"/>
          <w:szCs w:val="32"/>
          <w:lang w:eastAsia="zh-CN"/>
        </w:rPr>
        <w:t>XBXY-YCX-(GKCG)2026-00</w:t>
      </w:r>
      <w:r>
        <w:rPr>
          <w:rFonts w:hint="eastAsia" w:ascii="仿宋" w:hAnsi="仿宋" w:eastAsia="仿宋" w:cs="仿宋"/>
          <w:b/>
          <w:color w:val="000000"/>
          <w:sz w:val="32"/>
          <w:szCs w:val="32"/>
          <w:lang w:val="en-US" w:eastAsia="zh-CN"/>
        </w:rPr>
        <w:t>3</w:t>
      </w:r>
      <w:r>
        <w:rPr>
          <w:rFonts w:hint="eastAsia" w:ascii="仿宋" w:hAnsi="仿宋" w:eastAsia="仿宋" w:cs="仿宋"/>
          <w:b/>
          <w:color w:val="000000"/>
          <w:sz w:val="32"/>
          <w:szCs w:val="32"/>
        </w:rPr>
        <w:t>）</w:t>
      </w:r>
    </w:p>
    <w:p w14:paraId="2C2733FE">
      <w:pPr>
        <w:spacing w:line="240" w:lineRule="atLeast"/>
        <w:rPr>
          <w:rFonts w:ascii="仿宋" w:hAnsi="仿宋" w:eastAsia="仿宋" w:cs="仿宋"/>
          <w:b/>
          <w:color w:val="000000"/>
          <w:sz w:val="28"/>
        </w:rPr>
      </w:pPr>
    </w:p>
    <w:p w14:paraId="3A0FF855">
      <w:pPr>
        <w:pStyle w:val="7"/>
        <w:rPr>
          <w:rFonts w:ascii="仿宋" w:hAnsi="仿宋" w:eastAsia="仿宋" w:cs="仿宋"/>
          <w:b/>
          <w:color w:val="000000"/>
          <w:sz w:val="52"/>
          <w:szCs w:val="52"/>
        </w:rPr>
      </w:pPr>
    </w:p>
    <w:p w14:paraId="617E01A6">
      <w:pPr>
        <w:spacing w:line="240" w:lineRule="atLeast"/>
        <w:ind w:left="1080" w:leftChars="257" w:hanging="540"/>
        <w:jc w:val="center"/>
        <w:rPr>
          <w:rFonts w:ascii="仿宋" w:hAnsi="仿宋" w:eastAsia="仿宋" w:cs="仿宋"/>
          <w:b/>
          <w:color w:val="000000"/>
          <w:sz w:val="36"/>
          <w:szCs w:val="36"/>
        </w:rPr>
      </w:pPr>
      <w:r>
        <w:rPr>
          <w:rFonts w:hint="eastAsia" w:ascii="仿宋" w:hAnsi="仿宋" w:eastAsia="仿宋" w:cs="仿宋"/>
          <w:b/>
          <w:color w:val="000000"/>
          <w:sz w:val="36"/>
          <w:szCs w:val="36"/>
        </w:rPr>
        <w:t>第二册</w:t>
      </w:r>
    </w:p>
    <w:p w14:paraId="606C826A">
      <w:pPr>
        <w:spacing w:line="240" w:lineRule="atLeast"/>
        <w:ind w:left="1080" w:leftChars="257" w:hanging="540"/>
        <w:rPr>
          <w:rFonts w:ascii="仿宋" w:hAnsi="仿宋" w:eastAsia="仿宋" w:cs="仿宋"/>
          <w:b/>
          <w:color w:val="000000"/>
          <w:sz w:val="28"/>
        </w:rPr>
      </w:pPr>
    </w:p>
    <w:p w14:paraId="1330BCD5">
      <w:pPr>
        <w:rPr>
          <w:rFonts w:hint="eastAsia" w:ascii="仿宋_GB2312" w:hAnsi="Times New Roman" w:eastAsia="仿宋_GB2312" w:cs="Times New Roman"/>
          <w:b/>
          <w:color w:val="000000"/>
          <w:kern w:val="44"/>
          <w:sz w:val="32"/>
          <w:szCs w:val="20"/>
          <w:lang w:val="en-US" w:eastAsia="zh-CN" w:bidi="ar-SA"/>
        </w:rPr>
      </w:pPr>
      <w:bookmarkStart w:id="419" w:name="_Toc5097"/>
      <w:bookmarkStart w:id="420" w:name="_Toc10488"/>
      <w:bookmarkStart w:id="421" w:name="_Toc16143"/>
      <w:bookmarkStart w:id="422" w:name="_Toc512937850"/>
      <w:bookmarkStart w:id="423" w:name="_Toc515647830"/>
      <w:bookmarkStart w:id="424" w:name="_Toc31583"/>
      <w:bookmarkStart w:id="425" w:name="_Toc27138"/>
      <w:bookmarkStart w:id="426" w:name="_Toc507399903"/>
      <w:bookmarkStart w:id="427" w:name="_Toc216582823"/>
      <w:r>
        <w:rPr>
          <w:rFonts w:hint="eastAsia" w:ascii="仿宋_GB2312" w:hAnsi="Times New Roman" w:eastAsia="仿宋_GB2312" w:cs="Times New Roman"/>
          <w:b/>
          <w:color w:val="000000"/>
          <w:kern w:val="44"/>
          <w:sz w:val="32"/>
          <w:szCs w:val="20"/>
          <w:lang w:val="en-US" w:eastAsia="zh-CN" w:bidi="ar-SA"/>
        </w:rPr>
        <w:br w:type="page"/>
      </w:r>
    </w:p>
    <w:p w14:paraId="5E8A038F">
      <w:pPr>
        <w:pStyle w:val="4"/>
        <w:keepNext w:val="0"/>
        <w:keepLines w:val="0"/>
        <w:widowControl/>
        <w:autoSpaceDE/>
        <w:autoSpaceDN/>
        <w:adjustRightInd/>
        <w:spacing w:line="240" w:lineRule="auto"/>
        <w:rPr>
          <w:rFonts w:ascii="仿宋" w:hAnsi="仿宋" w:eastAsia="仿宋" w:cs="仿宋"/>
          <w:color w:val="000000"/>
          <w:sz w:val="36"/>
          <w:szCs w:val="36"/>
        </w:rPr>
      </w:pPr>
      <w:r>
        <w:rPr>
          <w:rFonts w:hint="eastAsia" w:ascii="仿宋_GB2312" w:hAnsi="Times New Roman" w:eastAsia="仿宋_GB2312" w:cs="Times New Roman"/>
          <w:b/>
          <w:color w:val="000000"/>
          <w:kern w:val="44"/>
          <w:sz w:val="32"/>
          <w:szCs w:val="20"/>
          <w:lang w:val="en-US" w:eastAsia="zh-CN" w:bidi="ar-SA"/>
        </w:rPr>
        <w:t>第三章</w:t>
      </w:r>
      <w:r>
        <w:rPr>
          <w:rFonts w:hint="eastAsia" w:ascii="仿宋_GB2312" w:eastAsia="仿宋_GB2312" w:cs="Times New Roman"/>
          <w:b/>
          <w:color w:val="000000"/>
          <w:kern w:val="44"/>
          <w:sz w:val="32"/>
          <w:szCs w:val="20"/>
          <w:lang w:val="en-US" w:eastAsia="zh-CN" w:bidi="ar-SA"/>
        </w:rPr>
        <w:t>、</w:t>
      </w:r>
      <w:r>
        <w:rPr>
          <w:rFonts w:hint="eastAsia" w:ascii="仿宋_GB2312" w:hAnsi="Times New Roman" w:eastAsia="仿宋_GB2312" w:cs="Times New Roman"/>
          <w:b/>
          <w:color w:val="000000"/>
          <w:kern w:val="44"/>
          <w:sz w:val="32"/>
          <w:szCs w:val="20"/>
          <w:lang w:val="en-US" w:eastAsia="zh-CN" w:bidi="ar-SA"/>
        </w:rPr>
        <w:t>公告</w:t>
      </w:r>
      <w:bookmarkEnd w:id="419"/>
    </w:p>
    <w:bookmarkEnd w:id="420"/>
    <w:bookmarkEnd w:id="421"/>
    <w:bookmarkEnd w:id="422"/>
    <w:bookmarkEnd w:id="423"/>
    <w:bookmarkEnd w:id="424"/>
    <w:bookmarkEnd w:id="425"/>
    <w:bookmarkEnd w:id="426"/>
    <w:bookmarkEnd w:id="427"/>
    <w:p w14:paraId="24F19C7D">
      <w:pPr>
        <w:topLinePunct/>
        <w:spacing w:line="560" w:lineRule="exact"/>
        <w:jc w:val="center"/>
        <w:outlineLvl w:val="1"/>
        <w:rPr>
          <w:rFonts w:hint="eastAsia" w:ascii="Times New Roman" w:hAnsi="Times New Roman" w:eastAsia="方正仿宋_GBK" w:cs="Times New Roman"/>
          <w:b/>
          <w:color w:val="000000"/>
          <w:spacing w:val="-1"/>
          <w:sz w:val="30"/>
          <w:szCs w:val="30"/>
          <w:lang w:val="en-US" w:eastAsia="zh-CN"/>
        </w:rPr>
      </w:pPr>
      <w:bookmarkStart w:id="428" w:name="_Toc14276"/>
      <w:bookmarkStart w:id="429" w:name="OLE_LINK16"/>
      <w:bookmarkStart w:id="430" w:name="OLE_LINK12"/>
      <w:bookmarkStart w:id="431" w:name="OLE_LINK10"/>
      <w:bookmarkStart w:id="432" w:name="OLE_LINK9"/>
      <w:bookmarkStart w:id="433" w:name="OLE_LINK11"/>
      <w:r>
        <w:rPr>
          <w:rFonts w:hint="eastAsia" w:eastAsia="方正仿宋_GBK" w:cs="Times New Roman"/>
          <w:b/>
          <w:color w:val="000000"/>
          <w:spacing w:val="-1"/>
          <w:sz w:val="30"/>
          <w:szCs w:val="30"/>
          <w:lang w:val="en-US" w:eastAsia="zh-CN"/>
        </w:rPr>
        <w:t>叶城县2026年吐古其乡核桃产业林果示范园建设项目</w:t>
      </w:r>
    </w:p>
    <w:p w14:paraId="17F90952">
      <w:pPr>
        <w:topLinePunct/>
        <w:spacing w:line="560" w:lineRule="exact"/>
        <w:jc w:val="center"/>
        <w:outlineLvl w:val="1"/>
        <w:rPr>
          <w:rFonts w:hint="default" w:ascii="Times New Roman" w:hAnsi="Times New Roman" w:eastAsia="方正仿宋_GBK" w:cs="Times New Roman"/>
          <w:b/>
          <w:color w:val="000000"/>
          <w:spacing w:val="-1"/>
          <w:sz w:val="30"/>
          <w:szCs w:val="30"/>
          <w:lang w:eastAsia="zh-CN"/>
        </w:rPr>
      </w:pPr>
      <w:r>
        <w:rPr>
          <w:rFonts w:hint="default" w:ascii="Times New Roman" w:hAnsi="Times New Roman" w:eastAsia="方正仿宋_GBK" w:cs="Times New Roman"/>
          <w:b/>
          <w:color w:val="000000"/>
          <w:spacing w:val="-1"/>
          <w:sz w:val="30"/>
          <w:szCs w:val="30"/>
          <w:lang w:eastAsia="zh-CN"/>
        </w:rPr>
        <w:t>公开</w:t>
      </w:r>
      <w:bookmarkEnd w:id="428"/>
      <w:bookmarkStart w:id="434" w:name="_Toc6604"/>
      <w:r>
        <w:rPr>
          <w:rFonts w:hint="default" w:ascii="Times New Roman" w:hAnsi="Times New Roman" w:eastAsia="方正仿宋_GBK" w:cs="Times New Roman"/>
          <w:b/>
          <w:color w:val="000000"/>
          <w:spacing w:val="-1"/>
          <w:sz w:val="30"/>
          <w:szCs w:val="30"/>
          <w:lang w:eastAsia="zh-CN"/>
        </w:rPr>
        <w:t>招标公告</w:t>
      </w:r>
      <w:bookmarkEnd w:id="429"/>
      <w:bookmarkEnd w:id="430"/>
      <w:bookmarkEnd w:id="431"/>
      <w:bookmarkEnd w:id="432"/>
      <w:bookmarkEnd w:id="433"/>
      <w:bookmarkEnd w:id="434"/>
    </w:p>
    <w:p w14:paraId="27F33986">
      <w:pPr>
        <w:pStyle w:val="63"/>
        <w:rPr>
          <w:rFonts w:hint="default"/>
          <w:color w:val="000000"/>
          <w:lang w:eastAsia="zh-CN"/>
        </w:rPr>
      </w:pPr>
    </w:p>
    <w:tbl>
      <w:tblPr>
        <w:tblStyle w:val="36"/>
        <w:tblW w:w="86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80"/>
      </w:tblGrid>
      <w:tr w14:paraId="3DBE8F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0" w:hRule="atLeast"/>
        </w:trPr>
        <w:tc>
          <w:tcPr>
            <w:tcW w:w="8680" w:type="dxa"/>
          </w:tcPr>
          <w:p w14:paraId="48B1171F">
            <w:pPr>
              <w:pStyle w:val="33"/>
              <w:keepNext w:val="0"/>
              <w:keepLines w:val="0"/>
              <w:widowControl w:val="0"/>
              <w:suppressLineNumbers w:val="0"/>
              <w:spacing w:before="75" w:beforeAutospacing="0" w:after="75" w:afterAutospacing="0" w:line="400" w:lineRule="exact"/>
              <w:ind w:left="0" w:right="0"/>
              <w:jc w:val="both"/>
              <w:rPr>
                <w:rFonts w:hint="default" w:ascii="仿宋" w:hAnsi="仿宋" w:eastAsia="仿宋" w:cs="仿宋"/>
                <w:color w:val="000000"/>
              </w:rPr>
            </w:pPr>
            <w:bookmarkStart w:id="435" w:name="_Toc7318"/>
            <w:r>
              <w:rPr>
                <w:rFonts w:hint="eastAsia" w:ascii="仿宋" w:hAnsi="仿宋" w:eastAsia="仿宋" w:cs="仿宋"/>
                <w:color w:val="000000"/>
              </w:rPr>
              <w:t>项目概况</w:t>
            </w:r>
          </w:p>
          <w:p w14:paraId="6DF0C436">
            <w:pPr>
              <w:pStyle w:val="33"/>
              <w:keepNext w:val="0"/>
              <w:keepLines w:val="0"/>
              <w:widowControl w:val="0"/>
              <w:suppressLineNumbers w:val="0"/>
              <w:spacing w:before="75" w:beforeAutospacing="0" w:after="75" w:afterAutospacing="0" w:line="420" w:lineRule="exact"/>
              <w:ind w:left="0" w:right="0" w:firstLine="420"/>
              <w:jc w:val="both"/>
              <w:rPr>
                <w:rFonts w:hint="default" w:ascii="仿宋" w:hAnsi="仿宋" w:eastAsia="仿宋" w:cs="仿宋"/>
                <w:color w:val="000000"/>
              </w:rPr>
            </w:pPr>
            <w:r>
              <w:rPr>
                <w:rFonts w:hint="eastAsia" w:ascii="仿宋" w:hAnsi="仿宋" w:eastAsia="仿宋" w:cs="仿宋"/>
                <w:color w:val="000000"/>
                <w:sz w:val="24"/>
                <w:lang w:eastAsia="zh-CN"/>
              </w:rPr>
              <w:t>叶城县2026年吐古其乡核桃产业林果示范园建设项目（</w:t>
            </w:r>
            <w:r>
              <w:rPr>
                <w:rFonts w:hint="eastAsia" w:ascii="仿宋" w:hAnsi="仿宋" w:eastAsia="仿宋" w:cs="仿宋"/>
                <w:color w:val="000000"/>
                <w:sz w:val="24"/>
                <w:lang w:val="en-US" w:eastAsia="zh-CN"/>
              </w:rPr>
              <w:t>第一包）三次</w:t>
            </w:r>
            <w:bookmarkStart w:id="652" w:name="_GoBack"/>
            <w:bookmarkEnd w:id="652"/>
            <w:r>
              <w:rPr>
                <w:rFonts w:hint="eastAsia" w:ascii="仿宋" w:hAnsi="仿宋" w:eastAsia="仿宋" w:cs="仿宋"/>
                <w:color w:val="000000"/>
              </w:rPr>
              <w:t>的潜在</w:t>
            </w:r>
            <w:r>
              <w:rPr>
                <w:rFonts w:hint="eastAsia" w:ascii="仿宋" w:hAnsi="仿宋" w:eastAsia="仿宋" w:cs="仿宋"/>
                <w:color w:val="000000"/>
                <w:lang w:eastAsia="zh-CN"/>
              </w:rPr>
              <w:t>投标人</w:t>
            </w:r>
            <w:r>
              <w:rPr>
                <w:rFonts w:hint="eastAsia" w:ascii="仿宋" w:hAnsi="仿宋" w:eastAsia="仿宋" w:cs="仿宋"/>
                <w:color w:val="000000"/>
              </w:rPr>
              <w:t>应在政采云平台线上获取招标文件，并于</w:t>
            </w:r>
            <w:r>
              <w:rPr>
                <w:rFonts w:hint="eastAsia" w:ascii="仿宋" w:hAnsi="仿宋" w:eastAsia="仿宋" w:cs="仿宋"/>
                <w:color w:val="000000"/>
                <w:u w:val="single"/>
                <w:lang w:eastAsia="zh-CN"/>
              </w:rPr>
              <w:t>2026年6月8日</w:t>
            </w:r>
            <w:r>
              <w:rPr>
                <w:rFonts w:hint="eastAsia" w:ascii="仿宋" w:hAnsi="仿宋" w:eastAsia="仿宋" w:cs="仿宋"/>
                <w:color w:val="000000"/>
                <w:u w:val="single"/>
                <w:lang w:val="en-US" w:eastAsia="zh-CN"/>
              </w:rPr>
              <w:t>16:00</w:t>
            </w:r>
            <w:r>
              <w:rPr>
                <w:rFonts w:hint="eastAsia" w:ascii="仿宋" w:hAnsi="仿宋" w:eastAsia="仿宋" w:cs="仿宋"/>
                <w:color w:val="000000"/>
              </w:rPr>
              <w:t>分前递交</w:t>
            </w:r>
            <w:r>
              <w:rPr>
                <w:rFonts w:hint="eastAsia" w:ascii="仿宋" w:hAnsi="仿宋" w:eastAsia="仿宋" w:cs="仿宋"/>
                <w:color w:val="000000"/>
                <w:lang w:eastAsia="zh-CN"/>
              </w:rPr>
              <w:t>投标文件</w:t>
            </w:r>
            <w:r>
              <w:rPr>
                <w:rFonts w:hint="eastAsia" w:ascii="仿宋" w:hAnsi="仿宋" w:eastAsia="仿宋" w:cs="仿宋"/>
                <w:color w:val="000000"/>
              </w:rPr>
              <w:t>。</w:t>
            </w:r>
          </w:p>
        </w:tc>
      </w:tr>
    </w:tbl>
    <w:p w14:paraId="2C3D1D18">
      <w:pPr>
        <w:spacing w:line="400" w:lineRule="exact"/>
        <w:rPr>
          <w:rStyle w:val="38"/>
          <w:rFonts w:ascii="仿宋" w:hAnsi="仿宋" w:eastAsia="仿宋" w:cs="仿宋"/>
          <w:color w:val="000000"/>
          <w:kern w:val="0"/>
          <w:sz w:val="24"/>
        </w:rPr>
      </w:pPr>
      <w:r>
        <w:rPr>
          <w:rStyle w:val="38"/>
          <w:rFonts w:hint="eastAsia" w:ascii="仿宋" w:hAnsi="仿宋" w:eastAsia="仿宋" w:cs="仿宋"/>
          <w:color w:val="000000"/>
          <w:kern w:val="0"/>
          <w:sz w:val="24"/>
        </w:rPr>
        <w:t>一、项目基本情况</w:t>
      </w:r>
    </w:p>
    <w:p w14:paraId="1EC72A7F">
      <w:pPr>
        <w:spacing w:line="400" w:lineRule="exact"/>
        <w:ind w:left="1759" w:leftChars="266" w:hanging="1200" w:hangingChars="500"/>
        <w:rPr>
          <w:rFonts w:hint="eastAsia" w:ascii="仿宋" w:hAnsi="仿宋" w:eastAsia="仿宋" w:cs="仿宋"/>
          <w:color w:val="000000"/>
          <w:sz w:val="24"/>
        </w:rPr>
      </w:pPr>
      <w:r>
        <w:rPr>
          <w:rFonts w:hint="eastAsia" w:ascii="仿宋" w:hAnsi="仿宋" w:eastAsia="仿宋" w:cs="仿宋"/>
          <w:color w:val="000000"/>
          <w:sz w:val="24"/>
        </w:rPr>
        <w:t>项目编号：</w:t>
      </w:r>
      <w:r>
        <w:rPr>
          <w:rFonts w:hint="eastAsia" w:ascii="仿宋" w:hAnsi="仿宋" w:eastAsia="仿宋" w:cs="仿宋"/>
          <w:color w:val="000000"/>
          <w:sz w:val="24"/>
          <w:lang w:eastAsia="zh-CN"/>
        </w:rPr>
        <w:t>XBXY-YCX-(GKCG)2026-003</w:t>
      </w:r>
    </w:p>
    <w:p w14:paraId="78728290">
      <w:pPr>
        <w:spacing w:line="400" w:lineRule="exact"/>
        <w:ind w:left="1759" w:leftChars="266" w:hanging="1200" w:hangingChars="500"/>
        <w:rPr>
          <w:rFonts w:hint="default" w:ascii="仿宋" w:hAnsi="仿宋" w:eastAsia="仿宋" w:cs="仿宋"/>
          <w:color w:val="000000"/>
          <w:sz w:val="24"/>
          <w:lang w:val="en-US" w:eastAsia="zh-CN"/>
        </w:rPr>
      </w:pPr>
      <w:r>
        <w:rPr>
          <w:rFonts w:hint="eastAsia" w:ascii="仿宋" w:hAnsi="仿宋" w:eastAsia="仿宋" w:cs="仿宋"/>
          <w:color w:val="000000"/>
          <w:sz w:val="24"/>
        </w:rPr>
        <w:t>项目名称：</w:t>
      </w:r>
      <w:r>
        <w:rPr>
          <w:rFonts w:hint="eastAsia" w:ascii="仿宋" w:hAnsi="仿宋" w:eastAsia="仿宋" w:cs="仿宋"/>
          <w:color w:val="000000"/>
          <w:sz w:val="24"/>
          <w:lang w:eastAsia="zh-CN"/>
        </w:rPr>
        <w:t>叶城县2026年吐古其乡核桃产业林果示范园建设项目（</w:t>
      </w:r>
      <w:r>
        <w:rPr>
          <w:rFonts w:hint="eastAsia" w:ascii="仿宋" w:hAnsi="仿宋" w:eastAsia="仿宋" w:cs="仿宋"/>
          <w:color w:val="000000"/>
          <w:sz w:val="24"/>
          <w:lang w:val="en-US" w:eastAsia="zh-CN"/>
        </w:rPr>
        <w:t>第一包）三次</w:t>
      </w:r>
    </w:p>
    <w:p w14:paraId="53DB1D47">
      <w:pPr>
        <w:spacing w:line="400" w:lineRule="exact"/>
        <w:ind w:left="1759" w:leftChars="266" w:hanging="1200" w:hangingChars="500"/>
        <w:rPr>
          <w:rFonts w:hint="eastAsia" w:ascii="仿宋" w:hAnsi="仿宋" w:eastAsia="仿宋" w:cs="仿宋"/>
          <w:color w:val="000000"/>
          <w:sz w:val="24"/>
          <w:lang w:eastAsia="zh-CN"/>
        </w:rPr>
      </w:pPr>
      <w:r>
        <w:rPr>
          <w:rFonts w:hint="eastAsia" w:ascii="仿宋" w:hAnsi="仿宋" w:eastAsia="仿宋" w:cs="仿宋"/>
          <w:color w:val="000000"/>
          <w:sz w:val="24"/>
        </w:rPr>
        <w:t>采购方式：</w:t>
      </w:r>
      <w:r>
        <w:rPr>
          <w:rFonts w:hint="eastAsia" w:ascii="仿宋" w:hAnsi="仿宋" w:eastAsia="仿宋" w:cs="仿宋"/>
          <w:color w:val="000000"/>
          <w:sz w:val="24"/>
          <w:lang w:val="en-US" w:eastAsia="zh-CN"/>
        </w:rPr>
        <w:t>公开招标</w:t>
      </w:r>
    </w:p>
    <w:p w14:paraId="0DCECD7D">
      <w:pPr>
        <w:spacing w:line="400" w:lineRule="exact"/>
        <w:ind w:left="1759" w:leftChars="266" w:hanging="1200" w:hangingChars="500"/>
        <w:rPr>
          <w:rFonts w:hint="default" w:ascii="仿宋" w:hAnsi="仿宋" w:eastAsia="仿宋" w:cs="仿宋"/>
          <w:color w:val="000000"/>
          <w:sz w:val="24"/>
          <w:lang w:val="en-US" w:eastAsia="zh-CN"/>
        </w:rPr>
      </w:pPr>
      <w:r>
        <w:rPr>
          <w:rFonts w:hint="eastAsia" w:ascii="仿宋" w:hAnsi="仿宋" w:eastAsia="仿宋" w:cs="仿宋"/>
          <w:color w:val="000000"/>
          <w:sz w:val="24"/>
        </w:rPr>
        <w:t>预算金额（元）：</w:t>
      </w:r>
      <w:r>
        <w:rPr>
          <w:rFonts w:hint="eastAsia" w:ascii="仿宋" w:hAnsi="仿宋" w:eastAsia="仿宋" w:cs="仿宋"/>
          <w:b/>
          <w:bCs/>
          <w:color w:val="000000"/>
          <w:sz w:val="24"/>
          <w:lang w:val="en-US" w:eastAsia="zh-CN"/>
        </w:rPr>
        <w:t>1700000.00</w:t>
      </w:r>
    </w:p>
    <w:p w14:paraId="20CE3D0C">
      <w:pPr>
        <w:spacing w:line="400" w:lineRule="exact"/>
        <w:ind w:left="1759" w:leftChars="266" w:hanging="1200" w:hangingChars="500"/>
        <w:rPr>
          <w:rFonts w:hint="default" w:ascii="仿宋" w:hAnsi="仿宋" w:eastAsia="仿宋" w:cs="仿宋"/>
          <w:color w:val="000000"/>
          <w:sz w:val="24"/>
          <w:lang w:val="en-US" w:eastAsia="zh-CN"/>
        </w:rPr>
      </w:pPr>
      <w:r>
        <w:rPr>
          <w:rFonts w:hint="eastAsia" w:ascii="仿宋" w:hAnsi="仿宋" w:eastAsia="仿宋" w:cs="仿宋"/>
          <w:color w:val="000000"/>
          <w:sz w:val="24"/>
          <w:lang w:val="en-US" w:eastAsia="zh-CN"/>
        </w:rPr>
        <w:t>最高限价</w:t>
      </w:r>
      <w:r>
        <w:rPr>
          <w:rFonts w:hint="eastAsia" w:ascii="仿宋" w:hAnsi="仿宋" w:eastAsia="仿宋" w:cs="仿宋"/>
          <w:color w:val="000000"/>
          <w:sz w:val="24"/>
        </w:rPr>
        <w:t>（元）：</w:t>
      </w:r>
      <w:r>
        <w:rPr>
          <w:rFonts w:hint="eastAsia" w:ascii="仿宋" w:hAnsi="仿宋" w:eastAsia="仿宋" w:cs="仿宋"/>
          <w:b/>
          <w:bCs/>
          <w:color w:val="000000"/>
          <w:sz w:val="24"/>
          <w:lang w:val="en-US" w:eastAsia="zh-CN"/>
        </w:rPr>
        <w:t>1700000.00</w:t>
      </w:r>
    </w:p>
    <w:p w14:paraId="4D02B224">
      <w:pPr>
        <w:pStyle w:val="33"/>
        <w:spacing w:before="75" w:beforeAutospacing="0" w:after="75" w:afterAutospacing="0" w:line="420" w:lineRule="exact"/>
        <w:rPr>
          <w:rFonts w:hint="eastAsia" w:ascii="仿宋" w:hAnsi="仿宋" w:eastAsia="仿宋" w:cs="仿宋"/>
          <w:color w:val="000000"/>
          <w:sz w:val="24"/>
          <w:lang w:eastAsia="zh-CN"/>
        </w:rPr>
      </w:pPr>
      <w:r>
        <w:rPr>
          <w:rFonts w:hint="eastAsia" w:ascii="仿宋" w:hAnsi="仿宋" w:eastAsia="仿宋" w:cs="仿宋"/>
          <w:color w:val="000000"/>
          <w:sz w:val="24"/>
        </w:rPr>
        <w:t>采购需求</w:t>
      </w:r>
      <w:r>
        <w:rPr>
          <w:rFonts w:hint="eastAsia" w:ascii="仿宋" w:hAnsi="仿宋" w:eastAsia="仿宋" w:cs="仿宋"/>
          <w:color w:val="000000"/>
          <w:sz w:val="24"/>
          <w:lang w:eastAsia="zh-CN"/>
        </w:rPr>
        <w:t>： </w:t>
      </w:r>
    </w:p>
    <w:p w14:paraId="53CEB764">
      <w:pPr>
        <w:pStyle w:val="33"/>
        <w:spacing w:before="75" w:beforeAutospacing="0" w:after="75" w:afterAutospacing="0" w:line="420" w:lineRule="exact"/>
        <w:rPr>
          <w:rFonts w:hint="eastAsia" w:ascii="仿宋" w:hAnsi="仿宋" w:eastAsia="仿宋" w:cs="仿宋"/>
          <w:color w:val="000000"/>
          <w:sz w:val="24"/>
          <w:lang w:eastAsia="zh-CN"/>
        </w:rPr>
      </w:pPr>
      <w:r>
        <w:rPr>
          <w:rFonts w:hint="eastAsia" w:ascii="仿宋" w:hAnsi="仿宋" w:eastAsia="仿宋" w:cs="仿宋"/>
          <w:color w:val="000000"/>
          <w:sz w:val="24"/>
          <w:lang w:eastAsia="zh-CN"/>
        </w:rPr>
        <w:t>标项名称:叶城县2026年吐古其乡核桃产业林果示范园建设项目（第一包）三次</w:t>
      </w:r>
      <w:r>
        <w:rPr>
          <w:rFonts w:hint="eastAsia" w:ascii="仿宋" w:hAnsi="仿宋" w:eastAsia="仿宋" w:cs="仿宋"/>
          <w:color w:val="000000"/>
          <w:sz w:val="24"/>
          <w:lang w:eastAsia="zh-CN"/>
        </w:rPr>
        <w:br w:type="textWrapping"/>
      </w:r>
      <w:r>
        <w:rPr>
          <w:rFonts w:hint="eastAsia" w:ascii="仿宋" w:hAnsi="仿宋" w:eastAsia="仿宋" w:cs="仿宋"/>
          <w:color w:val="000000"/>
          <w:sz w:val="24"/>
          <w:lang w:eastAsia="zh-CN"/>
        </w:rPr>
        <w:t>   数量:</w:t>
      </w:r>
      <w:r>
        <w:rPr>
          <w:rFonts w:hint="eastAsia" w:ascii="仿宋" w:hAnsi="仿宋" w:eastAsia="仿宋" w:cs="仿宋"/>
          <w:color w:val="000000"/>
          <w:sz w:val="24"/>
          <w:lang w:val="en-US" w:eastAsia="zh-CN"/>
        </w:rPr>
        <w:t>1</w:t>
      </w:r>
      <w:r>
        <w:rPr>
          <w:rFonts w:hint="eastAsia" w:ascii="仿宋" w:hAnsi="仿宋" w:eastAsia="仿宋" w:cs="仿宋"/>
          <w:color w:val="000000"/>
          <w:sz w:val="24"/>
          <w:lang w:eastAsia="zh-CN"/>
        </w:rPr>
        <w:br w:type="textWrapping"/>
      </w:r>
      <w:r>
        <w:rPr>
          <w:rFonts w:hint="eastAsia" w:ascii="仿宋" w:hAnsi="仿宋" w:eastAsia="仿宋" w:cs="仿宋"/>
          <w:color w:val="000000"/>
          <w:sz w:val="24"/>
          <w:lang w:eastAsia="zh-CN"/>
        </w:rPr>
        <w:t>   预算金额（元）:</w:t>
      </w:r>
      <w:r>
        <w:rPr>
          <w:rFonts w:hint="eastAsia" w:ascii="仿宋" w:hAnsi="仿宋" w:eastAsia="仿宋" w:cs="仿宋"/>
          <w:color w:val="000000"/>
          <w:sz w:val="24"/>
          <w:lang w:val="en-US" w:eastAsia="zh-CN"/>
        </w:rPr>
        <w:t>1700000.00</w:t>
      </w:r>
      <w:r>
        <w:rPr>
          <w:rFonts w:hint="eastAsia" w:ascii="仿宋" w:hAnsi="仿宋" w:eastAsia="仿宋" w:cs="仿宋"/>
          <w:color w:val="000000"/>
          <w:sz w:val="24"/>
          <w:lang w:eastAsia="zh-CN"/>
        </w:rPr>
        <w:br w:type="textWrapping"/>
      </w:r>
      <w:r>
        <w:rPr>
          <w:rFonts w:hint="eastAsia" w:ascii="仿宋" w:hAnsi="仿宋" w:eastAsia="仿宋" w:cs="仿宋"/>
          <w:color w:val="000000"/>
          <w:sz w:val="24"/>
          <w:lang w:eastAsia="zh-CN"/>
        </w:rPr>
        <w:t>   单位： 元 </w:t>
      </w:r>
      <w:r>
        <w:rPr>
          <w:rFonts w:hint="eastAsia" w:ascii="仿宋" w:hAnsi="仿宋" w:eastAsia="仿宋" w:cs="仿宋"/>
          <w:color w:val="000000"/>
          <w:sz w:val="24"/>
          <w:lang w:eastAsia="zh-CN"/>
        </w:rPr>
        <w:br w:type="textWrapping"/>
      </w:r>
      <w:r>
        <w:rPr>
          <w:rFonts w:hint="eastAsia" w:ascii="仿宋" w:hAnsi="仿宋" w:eastAsia="仿宋" w:cs="仿宋"/>
          <w:color w:val="000000"/>
          <w:sz w:val="24"/>
          <w:lang w:eastAsia="zh-CN"/>
        </w:rPr>
        <w:t>   简要规格描述或项目基本概况介绍、用途：采购复合肥、尿</w:t>
      </w:r>
      <w:r>
        <w:rPr>
          <w:rFonts w:hint="eastAsia" w:ascii="仿宋" w:hAnsi="仿宋" w:eastAsia="仿宋" w:cs="仿宋"/>
          <w:color w:val="000000"/>
          <w:sz w:val="24"/>
          <w:lang w:val="en-US" w:eastAsia="zh-CN"/>
        </w:rPr>
        <w:t>素</w:t>
      </w:r>
      <w:r>
        <w:rPr>
          <w:rFonts w:hint="eastAsia" w:ascii="仿宋" w:hAnsi="仿宋" w:eastAsia="仿宋" w:cs="仿宋"/>
          <w:color w:val="000000"/>
          <w:sz w:val="24"/>
          <w:lang w:eastAsia="zh-CN"/>
        </w:rPr>
        <w:t>及病虫害药剂等。（详见招标文件）</w:t>
      </w:r>
      <w:r>
        <w:rPr>
          <w:rFonts w:hint="eastAsia" w:ascii="仿宋" w:hAnsi="仿宋" w:eastAsia="仿宋" w:cs="仿宋"/>
          <w:color w:val="000000"/>
          <w:sz w:val="24"/>
          <w:lang w:eastAsia="zh-CN"/>
        </w:rPr>
        <w:br w:type="textWrapping"/>
      </w:r>
      <w:r>
        <w:rPr>
          <w:rFonts w:hint="eastAsia" w:ascii="仿宋" w:hAnsi="仿宋" w:eastAsia="仿宋" w:cs="仿宋"/>
          <w:color w:val="000000"/>
          <w:sz w:val="24"/>
          <w:lang w:eastAsia="zh-CN"/>
        </w:rPr>
        <w:t>   备注：</w:t>
      </w:r>
    </w:p>
    <w:p w14:paraId="384A38EF">
      <w:pPr>
        <w:pStyle w:val="33"/>
        <w:spacing w:before="75" w:beforeAutospacing="0" w:after="75" w:afterAutospacing="0" w:line="420" w:lineRule="exact"/>
        <w:rPr>
          <w:rFonts w:hint="eastAsia" w:ascii="仿宋" w:hAnsi="仿宋" w:eastAsia="仿宋" w:cs="仿宋"/>
          <w:color w:val="000000"/>
          <w:sz w:val="24"/>
          <w:lang w:eastAsia="zh-CN"/>
        </w:rPr>
      </w:pPr>
      <w:r>
        <w:rPr>
          <w:rFonts w:hint="eastAsia" w:ascii="仿宋" w:hAnsi="仿宋" w:eastAsia="仿宋" w:cs="仿宋"/>
          <w:color w:val="000000"/>
          <w:sz w:val="24"/>
          <w:lang w:eastAsia="zh-CN"/>
        </w:rPr>
        <w:t>   备注：</w:t>
      </w:r>
    </w:p>
    <w:p w14:paraId="12E3BFB9">
      <w:pPr>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lang w:val="en-US" w:eastAsia="zh-CN" w:bidi="ar-SA"/>
        </w:rPr>
        <w:t>合同履约期限：</w:t>
      </w:r>
      <w:r>
        <w:rPr>
          <w:rFonts w:hint="eastAsia" w:ascii="仿宋" w:hAnsi="仿宋" w:eastAsia="仿宋" w:cs="仿宋"/>
          <w:b/>
          <w:bCs/>
          <w:color w:val="FF0000"/>
          <w:kern w:val="0"/>
          <w:sz w:val="24"/>
          <w:szCs w:val="24"/>
          <w:highlight w:val="none"/>
          <w:lang w:val="en-US" w:eastAsia="zh-CN" w:bidi="ar-SA"/>
        </w:rPr>
        <w:t>标项1，分批次供货，每次供货10日内完成。（具体以签订合同为准） </w:t>
      </w:r>
      <w:r>
        <w:rPr>
          <w:rFonts w:hint="eastAsia" w:ascii="仿宋" w:hAnsi="仿宋" w:eastAsia="仿宋" w:cs="仿宋"/>
          <w:b/>
          <w:bCs/>
          <w:color w:val="FF0000"/>
          <w:kern w:val="0"/>
          <w:sz w:val="24"/>
          <w:szCs w:val="24"/>
          <w:lang w:val="en-US" w:eastAsia="zh-CN" w:bidi="ar-SA"/>
        </w:rPr>
        <w:t> </w:t>
      </w:r>
    </w:p>
    <w:p w14:paraId="0E6EA9D8">
      <w:pPr>
        <w:pStyle w:val="33"/>
        <w:spacing w:before="75" w:beforeAutospacing="0" w:after="75" w:afterAutospacing="0" w:line="420" w:lineRule="exact"/>
        <w:rPr>
          <w:rStyle w:val="38"/>
          <w:rFonts w:ascii="仿宋" w:hAnsi="仿宋" w:eastAsia="仿宋" w:cs="仿宋"/>
          <w:color w:val="000000"/>
        </w:rPr>
      </w:pPr>
      <w:r>
        <w:rPr>
          <w:rStyle w:val="38"/>
          <w:rFonts w:hint="eastAsia" w:ascii="仿宋" w:hAnsi="仿宋" w:eastAsia="仿宋" w:cs="仿宋"/>
          <w:color w:val="000000"/>
        </w:rPr>
        <w:t>二、申请人的资格要求：</w:t>
      </w:r>
    </w:p>
    <w:p w14:paraId="0EE7699C">
      <w:pPr>
        <w:spacing w:line="400" w:lineRule="exact"/>
        <w:rPr>
          <w:rFonts w:hint="eastAsia" w:ascii="仿宋" w:hAnsi="仿宋" w:eastAsia="仿宋" w:cs="仿宋"/>
          <w:color w:val="000000"/>
          <w:sz w:val="24"/>
        </w:rPr>
      </w:pPr>
      <w:r>
        <w:rPr>
          <w:rFonts w:hint="eastAsia" w:ascii="仿宋" w:hAnsi="仿宋" w:eastAsia="仿宋" w:cs="仿宋"/>
          <w:color w:val="000000"/>
          <w:sz w:val="24"/>
        </w:rPr>
        <w:t>1.满足《中华人民共和国政府采购法》第二十二条规定；</w:t>
      </w:r>
    </w:p>
    <w:p w14:paraId="43A5606A">
      <w:pPr>
        <w:spacing w:line="400" w:lineRule="exact"/>
        <w:rPr>
          <w:rFonts w:hint="eastAsia" w:ascii="仿宋" w:hAnsi="仿宋" w:eastAsia="仿宋" w:cs="仿宋"/>
          <w:color w:val="000000"/>
          <w:sz w:val="24"/>
          <w:lang w:eastAsia="zh-CN"/>
        </w:rPr>
      </w:pPr>
      <w:r>
        <w:rPr>
          <w:rFonts w:hint="eastAsia" w:ascii="仿宋" w:hAnsi="仿宋" w:eastAsia="仿宋" w:cs="仿宋"/>
          <w:color w:val="000000"/>
          <w:sz w:val="24"/>
        </w:rPr>
        <w:t>2.落实政府采购政策需满足的资格要求：本项目专门面向中小</w:t>
      </w:r>
      <w:r>
        <w:rPr>
          <w:rFonts w:hint="eastAsia" w:ascii="仿宋" w:hAnsi="仿宋" w:eastAsia="仿宋" w:cs="仿宋"/>
          <w:color w:val="000000"/>
          <w:sz w:val="24"/>
          <w:lang w:val="en-US" w:eastAsia="zh-CN"/>
        </w:rPr>
        <w:t>微</w:t>
      </w:r>
      <w:r>
        <w:rPr>
          <w:rFonts w:hint="eastAsia" w:ascii="仿宋" w:hAnsi="仿宋" w:eastAsia="仿宋" w:cs="仿宋"/>
          <w:color w:val="000000"/>
          <w:sz w:val="24"/>
        </w:rPr>
        <w:t>企采购</w:t>
      </w:r>
      <w:r>
        <w:rPr>
          <w:rFonts w:hint="eastAsia" w:ascii="仿宋" w:hAnsi="仿宋" w:eastAsia="仿宋" w:cs="仿宋"/>
          <w:color w:val="000000"/>
          <w:sz w:val="24"/>
          <w:lang w:eastAsia="zh-CN"/>
        </w:rPr>
        <w:t>；</w:t>
      </w:r>
    </w:p>
    <w:p w14:paraId="56E877A6">
      <w:pPr>
        <w:keepNext w:val="0"/>
        <w:keepLines w:val="0"/>
        <w:pageBreakBefore w:val="0"/>
        <w:numPr>
          <w:ilvl w:val="0"/>
          <w:numId w:val="0"/>
        </w:numPr>
        <w:kinsoku/>
        <w:overflowPunct/>
        <w:topLinePunct w:val="0"/>
        <w:bidi w:val="0"/>
        <w:snapToGrid/>
        <w:spacing w:line="240" w:lineRule="auto"/>
        <w:ind w:leftChars="0"/>
        <w:textAlignment w:val="auto"/>
        <w:rPr>
          <w:rFonts w:hint="default" w:ascii="仿宋" w:hAnsi="仿宋" w:eastAsia="仿宋" w:cs="仿宋"/>
          <w:color w:val="000000"/>
          <w:sz w:val="24"/>
          <w:lang w:val="en-US" w:eastAsia="zh-CN"/>
        </w:rPr>
      </w:pPr>
      <w:r>
        <w:rPr>
          <w:rFonts w:hint="eastAsia" w:ascii="仿宋" w:hAnsi="仿宋" w:eastAsia="仿宋" w:cs="仿宋"/>
          <w:color w:val="000000"/>
          <w:sz w:val="24"/>
          <w:lang w:val="en-US" w:eastAsia="zh-CN"/>
        </w:rPr>
        <w:t>3.本项目的特定资格要求：标项1：投标人为生产企业的须提供《农药生产许可证》或《农药生产批准文件》，及所投农药产品两证(农药标准、农药登记证);投标人为经销商的须提供农药经营许可证及所投农药产品三证《农药生产许可证》或《农药生产批准文件》、农药标准、农药登记证。</w:t>
      </w:r>
    </w:p>
    <w:p w14:paraId="1159C3BF">
      <w:pPr>
        <w:rPr>
          <w:rFonts w:ascii="仿宋" w:hAnsi="仿宋" w:eastAsia="仿宋" w:cs="仿宋"/>
          <w:color w:val="000000"/>
          <w:sz w:val="24"/>
        </w:rPr>
      </w:pPr>
      <w:r>
        <w:rPr>
          <w:rStyle w:val="38"/>
          <w:rFonts w:hint="eastAsia" w:ascii="仿宋" w:hAnsi="仿宋" w:eastAsia="仿宋" w:cs="仿宋"/>
          <w:color w:val="000000"/>
          <w:sz w:val="24"/>
        </w:rPr>
        <w:t>三、获取</w:t>
      </w:r>
      <w:r>
        <w:rPr>
          <w:rStyle w:val="38"/>
          <w:rFonts w:hint="eastAsia" w:ascii="仿宋" w:hAnsi="仿宋" w:eastAsia="仿宋" w:cs="仿宋"/>
          <w:color w:val="000000"/>
          <w:sz w:val="24"/>
          <w:lang w:val="en-US" w:eastAsia="zh-CN"/>
        </w:rPr>
        <w:t>招标</w:t>
      </w:r>
      <w:r>
        <w:rPr>
          <w:rStyle w:val="38"/>
          <w:rFonts w:hint="eastAsia" w:ascii="仿宋" w:hAnsi="仿宋" w:eastAsia="仿宋" w:cs="仿宋"/>
          <w:color w:val="000000"/>
          <w:sz w:val="24"/>
        </w:rPr>
        <w:t>文件</w:t>
      </w:r>
    </w:p>
    <w:p w14:paraId="2A251C32">
      <w:pPr>
        <w:spacing w:line="400" w:lineRule="exact"/>
        <w:ind w:left="1759" w:leftChars="266" w:hanging="1200" w:hangingChars="500"/>
        <w:rPr>
          <w:rFonts w:hint="eastAsia" w:ascii="仿宋" w:hAnsi="仿宋" w:eastAsia="仿宋" w:cs="仿宋"/>
          <w:color w:val="000000"/>
          <w:sz w:val="24"/>
          <w:highlight w:val="none"/>
        </w:rPr>
      </w:pPr>
      <w:r>
        <w:rPr>
          <w:rFonts w:hint="eastAsia" w:ascii="仿宋" w:hAnsi="仿宋" w:eastAsia="仿宋" w:cs="仿宋"/>
          <w:color w:val="000000"/>
          <w:sz w:val="24"/>
          <w:highlight w:val="none"/>
        </w:rPr>
        <w:t>时间：</w:t>
      </w:r>
      <w:r>
        <w:rPr>
          <w:rFonts w:hint="eastAsia" w:ascii="仿宋" w:hAnsi="仿宋" w:eastAsia="仿宋" w:cs="仿宋"/>
          <w:color w:val="000000"/>
          <w:sz w:val="24"/>
          <w:highlight w:val="none"/>
          <w:lang w:eastAsia="zh-CN"/>
        </w:rPr>
        <w:t>2026年</w:t>
      </w:r>
      <w:r>
        <w:rPr>
          <w:rFonts w:hint="eastAsia" w:ascii="仿宋" w:hAnsi="仿宋" w:eastAsia="仿宋" w:cs="仿宋"/>
          <w:color w:val="000000"/>
          <w:sz w:val="24"/>
          <w:highlight w:val="none"/>
          <w:lang w:val="en-US" w:eastAsia="zh-CN"/>
        </w:rPr>
        <w:t>5</w:t>
      </w:r>
      <w:r>
        <w:rPr>
          <w:rFonts w:hint="eastAsia" w:ascii="仿宋" w:hAnsi="仿宋" w:eastAsia="仿宋" w:cs="仿宋"/>
          <w:color w:val="000000"/>
          <w:sz w:val="24"/>
          <w:highlight w:val="none"/>
          <w:lang w:eastAsia="zh-CN"/>
        </w:rPr>
        <w:t>月</w:t>
      </w:r>
      <w:r>
        <w:rPr>
          <w:rFonts w:hint="eastAsia" w:ascii="仿宋" w:hAnsi="仿宋" w:eastAsia="仿宋" w:cs="仿宋"/>
          <w:color w:val="000000"/>
          <w:sz w:val="24"/>
          <w:highlight w:val="none"/>
          <w:lang w:val="en-US" w:eastAsia="zh-CN"/>
        </w:rPr>
        <w:t>18</w:t>
      </w:r>
      <w:r>
        <w:rPr>
          <w:rFonts w:hint="eastAsia" w:ascii="仿宋" w:hAnsi="仿宋" w:eastAsia="仿宋" w:cs="仿宋"/>
          <w:color w:val="000000"/>
          <w:sz w:val="24"/>
          <w:highlight w:val="none"/>
          <w:lang w:eastAsia="zh-CN"/>
        </w:rPr>
        <w:t>日至2026年</w:t>
      </w:r>
      <w:r>
        <w:rPr>
          <w:rFonts w:hint="eastAsia" w:ascii="仿宋" w:hAnsi="仿宋" w:eastAsia="仿宋" w:cs="仿宋"/>
          <w:color w:val="000000"/>
          <w:sz w:val="24"/>
          <w:highlight w:val="none"/>
          <w:lang w:val="en-US" w:eastAsia="zh-CN"/>
        </w:rPr>
        <w:t>5</w:t>
      </w:r>
      <w:r>
        <w:rPr>
          <w:rFonts w:hint="eastAsia" w:ascii="仿宋" w:hAnsi="仿宋" w:eastAsia="仿宋" w:cs="仿宋"/>
          <w:color w:val="000000"/>
          <w:sz w:val="24"/>
          <w:highlight w:val="none"/>
          <w:lang w:eastAsia="zh-CN"/>
        </w:rPr>
        <w:t>月</w:t>
      </w:r>
      <w:r>
        <w:rPr>
          <w:rFonts w:hint="eastAsia" w:ascii="仿宋" w:hAnsi="仿宋" w:eastAsia="仿宋" w:cs="仿宋"/>
          <w:color w:val="000000"/>
          <w:sz w:val="24"/>
          <w:highlight w:val="none"/>
          <w:lang w:val="en-US" w:eastAsia="zh-CN"/>
        </w:rPr>
        <w:t>25</w:t>
      </w:r>
      <w:r>
        <w:rPr>
          <w:rFonts w:hint="eastAsia" w:ascii="仿宋" w:hAnsi="仿宋" w:eastAsia="仿宋" w:cs="仿宋"/>
          <w:color w:val="000000"/>
          <w:sz w:val="24"/>
          <w:highlight w:val="none"/>
          <w:lang w:eastAsia="zh-CN"/>
        </w:rPr>
        <w:t>日</w:t>
      </w:r>
      <w:r>
        <w:rPr>
          <w:rFonts w:hint="eastAsia" w:ascii="仿宋" w:hAnsi="仿宋" w:eastAsia="仿宋" w:cs="仿宋"/>
          <w:color w:val="000000"/>
          <w:sz w:val="24"/>
          <w:highlight w:val="none"/>
        </w:rPr>
        <w:t>，每天上午00:00至12:00，下午12:00至23:59（北京时间、法定节假日除外）</w:t>
      </w:r>
    </w:p>
    <w:p w14:paraId="6EE9612A">
      <w:pPr>
        <w:spacing w:line="400" w:lineRule="exact"/>
        <w:ind w:left="1759" w:leftChars="266" w:hanging="1200" w:hangingChars="500"/>
        <w:rPr>
          <w:rFonts w:hint="eastAsia" w:ascii="仿宋" w:hAnsi="仿宋" w:eastAsia="仿宋" w:cs="仿宋"/>
          <w:color w:val="000000"/>
          <w:sz w:val="24"/>
          <w:highlight w:val="none"/>
        </w:rPr>
      </w:pPr>
      <w:r>
        <w:rPr>
          <w:rFonts w:hint="eastAsia" w:ascii="仿宋" w:hAnsi="仿宋" w:eastAsia="仿宋" w:cs="仿宋"/>
          <w:color w:val="000000"/>
          <w:sz w:val="24"/>
          <w:highlight w:val="none"/>
        </w:rPr>
        <w:t>地点：政采云平台线上</w:t>
      </w:r>
    </w:p>
    <w:p w14:paraId="2F6D4010">
      <w:pPr>
        <w:spacing w:line="400" w:lineRule="exact"/>
        <w:ind w:left="1759" w:leftChars="266" w:hanging="1200" w:hangingChars="500"/>
        <w:rPr>
          <w:rFonts w:hint="eastAsia" w:ascii="仿宋" w:hAnsi="仿宋" w:eastAsia="仿宋" w:cs="仿宋"/>
          <w:color w:val="000000"/>
          <w:sz w:val="24"/>
          <w:highlight w:val="none"/>
        </w:rPr>
      </w:pPr>
      <w:r>
        <w:rPr>
          <w:rFonts w:hint="eastAsia" w:ascii="仿宋" w:hAnsi="仿宋" w:eastAsia="仿宋" w:cs="仿宋"/>
          <w:color w:val="000000"/>
          <w:sz w:val="24"/>
          <w:highlight w:val="none"/>
        </w:rPr>
        <w:t>获取方式：</w:t>
      </w:r>
      <w:r>
        <w:rPr>
          <w:rFonts w:hint="eastAsia" w:ascii="仿宋" w:hAnsi="仿宋" w:eastAsia="仿宋" w:cs="仿宋"/>
          <w:color w:val="000000"/>
          <w:sz w:val="24"/>
          <w:highlight w:val="none"/>
          <w:lang w:eastAsia="zh-CN"/>
        </w:rPr>
        <w:t>供应商登录政采云平台https://www.zcygov.cn/在线申请获取采购文件（进入“项目采购”应用，在获取采购文件菜单中选择项目，申请获取采购文件），或者点击采购公告底部潜在供应商“获取采购文件”，页面跳转后登陆，直接获取采购文件。</w:t>
      </w:r>
    </w:p>
    <w:p w14:paraId="53C64CE3">
      <w:pPr>
        <w:rPr>
          <w:rStyle w:val="38"/>
          <w:rFonts w:hint="eastAsia" w:ascii="仿宋" w:hAnsi="仿宋" w:eastAsia="仿宋" w:cs="仿宋"/>
          <w:color w:val="000000"/>
          <w:sz w:val="24"/>
          <w:highlight w:val="none"/>
        </w:rPr>
      </w:pPr>
      <w:r>
        <w:rPr>
          <w:rStyle w:val="38"/>
          <w:rFonts w:hint="eastAsia" w:ascii="仿宋" w:hAnsi="仿宋" w:eastAsia="仿宋" w:cs="仿宋"/>
          <w:color w:val="000000"/>
          <w:sz w:val="24"/>
          <w:highlight w:val="none"/>
        </w:rPr>
        <w:t>四、提交投标文件截止时间、开标时间和地点</w:t>
      </w:r>
    </w:p>
    <w:p w14:paraId="277765DE">
      <w:pPr>
        <w:spacing w:line="400" w:lineRule="exact"/>
        <w:ind w:left="1759" w:leftChars="266" w:hanging="1200" w:hangingChars="500"/>
        <w:rPr>
          <w:rFonts w:hint="eastAsia" w:ascii="仿宋" w:hAnsi="仿宋" w:eastAsia="仿宋" w:cs="仿宋"/>
          <w:color w:val="000000"/>
          <w:sz w:val="24"/>
          <w:highlight w:val="none"/>
          <w:lang w:val="en-US" w:eastAsia="zh-CN"/>
        </w:rPr>
      </w:pPr>
      <w:r>
        <w:rPr>
          <w:rFonts w:hint="eastAsia" w:ascii="仿宋" w:hAnsi="仿宋" w:eastAsia="仿宋" w:cs="仿宋"/>
          <w:color w:val="000000"/>
          <w:sz w:val="24"/>
          <w:highlight w:val="none"/>
          <w:lang w:val="en-US" w:eastAsia="zh-CN"/>
        </w:rPr>
        <w:t>提交投标文件截止时间：2026年6月8日 16:00</w:t>
      </w:r>
    </w:p>
    <w:p w14:paraId="200B75B0">
      <w:pPr>
        <w:spacing w:line="400" w:lineRule="exact"/>
        <w:ind w:left="1759" w:leftChars="266" w:hanging="1200" w:hangingChars="500"/>
        <w:rPr>
          <w:rFonts w:hint="eastAsia" w:ascii="仿宋" w:hAnsi="仿宋" w:eastAsia="仿宋" w:cs="仿宋"/>
          <w:color w:val="000000"/>
          <w:sz w:val="24"/>
          <w:highlight w:val="none"/>
          <w:lang w:val="en-US" w:eastAsia="zh-CN"/>
        </w:rPr>
      </w:pPr>
      <w:r>
        <w:rPr>
          <w:rFonts w:hint="eastAsia" w:ascii="仿宋" w:hAnsi="仿宋" w:eastAsia="仿宋" w:cs="仿宋"/>
          <w:color w:val="000000"/>
          <w:sz w:val="24"/>
          <w:highlight w:val="none"/>
          <w:lang w:val="en-US" w:eastAsia="zh-CN"/>
        </w:rPr>
        <w:t>投标地点：请登录政采云投标客户端投标</w:t>
      </w:r>
    </w:p>
    <w:p w14:paraId="56E722B4">
      <w:pPr>
        <w:spacing w:line="400" w:lineRule="exact"/>
        <w:ind w:left="1759" w:leftChars="266" w:hanging="1200" w:hangingChars="500"/>
        <w:rPr>
          <w:rFonts w:hint="eastAsia" w:ascii="仿宋" w:hAnsi="仿宋" w:eastAsia="仿宋" w:cs="仿宋"/>
          <w:color w:val="000000"/>
          <w:sz w:val="24"/>
          <w:highlight w:val="none"/>
          <w:lang w:val="en-US" w:eastAsia="zh-CN"/>
        </w:rPr>
      </w:pPr>
      <w:r>
        <w:rPr>
          <w:rFonts w:hint="eastAsia" w:ascii="仿宋" w:hAnsi="仿宋" w:eastAsia="仿宋" w:cs="仿宋"/>
          <w:color w:val="000000"/>
          <w:sz w:val="24"/>
          <w:highlight w:val="none"/>
          <w:lang w:val="en-US" w:eastAsia="zh-CN"/>
        </w:rPr>
        <w:t>开标时间：2026年6月8日 15:30（北京时间）</w:t>
      </w:r>
    </w:p>
    <w:p w14:paraId="42991AB2">
      <w:pPr>
        <w:spacing w:line="400" w:lineRule="exact"/>
        <w:ind w:left="1759" w:leftChars="266" w:hanging="1200" w:hangingChars="500"/>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开标地点：投标人登录政采云平台https://www.zcygov.cn/，进入“项目采购-开标评标-右边选择对应项目点击“进入项目”进入开标大厅。</w:t>
      </w:r>
    </w:p>
    <w:p w14:paraId="3AD675B6">
      <w:pPr>
        <w:pStyle w:val="33"/>
        <w:spacing w:before="75" w:beforeAutospacing="0" w:after="75" w:afterAutospacing="0"/>
        <w:rPr>
          <w:rFonts w:ascii="仿宋" w:hAnsi="仿宋" w:eastAsia="仿宋" w:cs="仿宋"/>
          <w:color w:val="000000"/>
        </w:rPr>
      </w:pPr>
      <w:r>
        <w:rPr>
          <w:rStyle w:val="38"/>
          <w:rFonts w:hint="eastAsia" w:ascii="仿宋" w:hAnsi="仿宋" w:eastAsia="仿宋" w:cs="仿宋"/>
          <w:color w:val="000000"/>
        </w:rPr>
        <w:t>五、公告期限</w:t>
      </w:r>
    </w:p>
    <w:p w14:paraId="45849D1B">
      <w:pPr>
        <w:spacing w:line="400" w:lineRule="exact"/>
        <w:ind w:left="1759" w:leftChars="266" w:hanging="1200" w:hangingChars="500"/>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自本公告发布之日起5个工作日。</w:t>
      </w:r>
    </w:p>
    <w:p w14:paraId="3ED409E5">
      <w:pPr>
        <w:pStyle w:val="33"/>
        <w:spacing w:before="75" w:beforeAutospacing="0" w:after="75" w:afterAutospacing="0"/>
        <w:rPr>
          <w:rStyle w:val="38"/>
          <w:rFonts w:ascii="仿宋" w:hAnsi="仿宋" w:eastAsia="仿宋" w:cs="仿宋"/>
          <w:color w:val="000000"/>
        </w:rPr>
      </w:pPr>
      <w:r>
        <w:rPr>
          <w:rStyle w:val="38"/>
          <w:rFonts w:hint="eastAsia" w:ascii="仿宋" w:hAnsi="仿宋" w:eastAsia="仿宋" w:cs="仿宋"/>
          <w:color w:val="000000"/>
          <w:lang w:val="en-US" w:eastAsia="zh-CN"/>
        </w:rPr>
        <w:t>六</w:t>
      </w:r>
      <w:r>
        <w:rPr>
          <w:rStyle w:val="38"/>
          <w:rFonts w:hint="eastAsia" w:ascii="仿宋" w:hAnsi="仿宋" w:eastAsia="仿宋" w:cs="仿宋"/>
          <w:color w:val="000000"/>
        </w:rPr>
        <w:t>、其他补充事宜</w:t>
      </w:r>
    </w:p>
    <w:p w14:paraId="13D40D9A">
      <w:pPr>
        <w:keepNext w:val="0"/>
        <w:keepLines w:val="0"/>
        <w:pageBreakBefore w:val="0"/>
        <w:widowControl/>
        <w:kinsoku w:val="0"/>
        <w:wordWrap/>
        <w:overflowPunct/>
        <w:topLinePunct w:val="0"/>
        <w:autoSpaceDE w:val="0"/>
        <w:autoSpaceDN w:val="0"/>
        <w:bidi w:val="0"/>
        <w:adjustRightInd w:val="0"/>
        <w:snapToGrid w:val="0"/>
        <w:spacing w:line="400" w:lineRule="exact"/>
        <w:ind w:left="559" w:leftChars="266" w:firstLine="0" w:firstLineChars="0"/>
        <w:textAlignment w:val="baseline"/>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无</w:t>
      </w:r>
    </w:p>
    <w:p w14:paraId="5B576A57">
      <w:pPr>
        <w:pStyle w:val="33"/>
        <w:spacing w:before="75" w:beforeAutospacing="0" w:after="75" w:afterAutospacing="0" w:line="420" w:lineRule="exact"/>
        <w:rPr>
          <w:rFonts w:ascii="仿宋" w:hAnsi="仿宋" w:eastAsia="仿宋" w:cs="仿宋"/>
          <w:color w:val="000000"/>
        </w:rPr>
      </w:pPr>
      <w:r>
        <w:rPr>
          <w:rStyle w:val="38"/>
          <w:rFonts w:hint="eastAsia" w:ascii="仿宋" w:hAnsi="仿宋" w:eastAsia="仿宋" w:cs="仿宋"/>
          <w:color w:val="000000"/>
          <w:lang w:val="en-US" w:eastAsia="zh-CN"/>
        </w:rPr>
        <w:t>七</w:t>
      </w:r>
      <w:r>
        <w:rPr>
          <w:rStyle w:val="38"/>
          <w:rFonts w:hint="eastAsia" w:ascii="仿宋" w:hAnsi="仿宋" w:eastAsia="仿宋" w:cs="仿宋"/>
          <w:color w:val="000000"/>
        </w:rPr>
        <w:t>、对本次采购提出询问，请按以下方式联系</w:t>
      </w:r>
    </w:p>
    <w:p w14:paraId="59DE5BB6">
      <w:pPr>
        <w:spacing w:line="400" w:lineRule="exact"/>
        <w:ind w:left="1759" w:leftChars="266" w:hanging="1200" w:hangingChars="500"/>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1.采购人信息</w:t>
      </w:r>
    </w:p>
    <w:p w14:paraId="2C4DDAB1">
      <w:pPr>
        <w:spacing w:line="400" w:lineRule="exact"/>
        <w:ind w:left="1759" w:leftChars="266" w:hanging="1200" w:hangingChars="500"/>
        <w:rPr>
          <w:rFonts w:hint="default" w:ascii="仿宋" w:hAnsi="仿宋" w:eastAsia="仿宋" w:cs="仿宋"/>
          <w:color w:val="000000"/>
          <w:sz w:val="24"/>
          <w:lang w:val="en-US" w:eastAsia="zh-CN"/>
        </w:rPr>
      </w:pPr>
      <w:r>
        <w:rPr>
          <w:rFonts w:hint="eastAsia" w:ascii="仿宋" w:hAnsi="仿宋" w:eastAsia="仿宋" w:cs="仿宋"/>
          <w:color w:val="000000"/>
          <w:sz w:val="24"/>
          <w:lang w:val="en-US" w:eastAsia="zh-CN"/>
        </w:rPr>
        <w:t>名 称：叶城县吐古其乡人民政府</w:t>
      </w:r>
    </w:p>
    <w:p w14:paraId="75682E64">
      <w:pPr>
        <w:spacing w:line="400" w:lineRule="exact"/>
        <w:ind w:left="1759" w:leftChars="266" w:hanging="1200" w:hangingChars="500"/>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地 址：叶城县吐古其乡</w:t>
      </w:r>
    </w:p>
    <w:p w14:paraId="0EB68E9B">
      <w:pPr>
        <w:spacing w:line="400" w:lineRule="exact"/>
        <w:ind w:left="1759" w:leftChars="266" w:hanging="1200" w:hangingChars="500"/>
        <w:rPr>
          <w:rFonts w:hint="default" w:ascii="仿宋" w:hAnsi="仿宋" w:eastAsia="仿宋" w:cs="仿宋"/>
          <w:color w:val="000000"/>
          <w:sz w:val="24"/>
          <w:lang w:val="en-US" w:eastAsia="zh-CN"/>
        </w:rPr>
      </w:pPr>
      <w:r>
        <w:rPr>
          <w:rFonts w:hint="eastAsia" w:ascii="仿宋" w:hAnsi="仿宋" w:eastAsia="仿宋" w:cs="仿宋"/>
          <w:color w:val="000000"/>
          <w:sz w:val="24"/>
          <w:lang w:val="en-US" w:eastAsia="zh-CN"/>
        </w:rPr>
        <w:t>联系方式：</w:t>
      </w:r>
      <w:r>
        <w:rPr>
          <w:rFonts w:hint="eastAsia" w:ascii="仿宋" w:hAnsi="仿宋" w:eastAsia="仿宋" w:cs="仿宋"/>
          <w:color w:val="000000"/>
          <w:kern w:val="2"/>
          <w:sz w:val="24"/>
          <w:szCs w:val="24"/>
          <w:lang w:val="en-US" w:eastAsia="zh-CN" w:bidi="ar"/>
        </w:rPr>
        <w:t>19690091918</w:t>
      </w:r>
    </w:p>
    <w:p w14:paraId="086AFDCF">
      <w:pPr>
        <w:spacing w:line="400" w:lineRule="exact"/>
        <w:ind w:left="1759" w:leftChars="266" w:hanging="1200" w:hangingChars="500"/>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2.采购代理机构信息</w:t>
      </w:r>
    </w:p>
    <w:p w14:paraId="034C9369">
      <w:pPr>
        <w:spacing w:line="400" w:lineRule="exact"/>
        <w:ind w:left="1759" w:leftChars="266" w:hanging="1200" w:hangingChars="500"/>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名 称：喀什西部鑫源工程项目管理有限公司</w:t>
      </w:r>
    </w:p>
    <w:p w14:paraId="09193BCD">
      <w:pPr>
        <w:spacing w:line="400" w:lineRule="exact"/>
        <w:ind w:left="1759" w:leftChars="266" w:hanging="1200" w:hangingChars="500"/>
        <w:rPr>
          <w:rFonts w:hint="default" w:ascii="仿宋" w:hAnsi="仿宋" w:eastAsia="仿宋" w:cs="仿宋"/>
          <w:color w:val="000000"/>
          <w:sz w:val="24"/>
          <w:lang w:val="en-US" w:eastAsia="zh-CN"/>
        </w:rPr>
      </w:pPr>
      <w:r>
        <w:rPr>
          <w:rFonts w:hint="eastAsia" w:ascii="仿宋" w:hAnsi="仿宋" w:eastAsia="仿宋" w:cs="仿宋"/>
          <w:color w:val="000000"/>
          <w:sz w:val="24"/>
          <w:lang w:val="en-US" w:eastAsia="zh-CN"/>
        </w:rPr>
        <w:t>地 址：</w:t>
      </w:r>
      <w:r>
        <w:rPr>
          <w:rFonts w:hint="eastAsia" w:ascii="仿宋" w:hAnsi="仿宋" w:eastAsia="仿宋" w:cs="仿宋"/>
          <w:color w:val="000000"/>
          <w:kern w:val="2"/>
          <w:sz w:val="24"/>
          <w:szCs w:val="24"/>
          <w:lang w:val="en-US" w:eastAsia="zh-CN" w:bidi="ar"/>
        </w:rPr>
        <w:t>喀什地区喀什市多来特巴格乡发展大道40号喀什时代尊城小区一期3幢2层S10号商铺</w:t>
      </w:r>
    </w:p>
    <w:p w14:paraId="08DF7C4B">
      <w:pPr>
        <w:spacing w:line="400" w:lineRule="exact"/>
        <w:ind w:left="1759" w:leftChars="266" w:hanging="1200" w:hangingChars="500"/>
        <w:rPr>
          <w:rFonts w:hint="default" w:ascii="仿宋" w:hAnsi="仿宋" w:eastAsia="仿宋" w:cs="仿宋"/>
          <w:color w:val="000000"/>
          <w:sz w:val="24"/>
          <w:lang w:val="en-US" w:eastAsia="zh-CN"/>
        </w:rPr>
      </w:pPr>
      <w:r>
        <w:rPr>
          <w:rFonts w:hint="eastAsia" w:ascii="仿宋" w:hAnsi="仿宋" w:eastAsia="仿宋" w:cs="仿宋"/>
          <w:color w:val="000000"/>
          <w:sz w:val="24"/>
          <w:lang w:val="en-US" w:eastAsia="zh-CN"/>
        </w:rPr>
        <w:t>联系方式：18094969011</w:t>
      </w:r>
    </w:p>
    <w:p w14:paraId="1B7A5D22">
      <w:pPr>
        <w:spacing w:line="400" w:lineRule="exact"/>
        <w:ind w:left="1759" w:leftChars="266" w:hanging="1200" w:hangingChars="500"/>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3.项目联系方式</w:t>
      </w:r>
    </w:p>
    <w:p w14:paraId="68B1F86D">
      <w:pPr>
        <w:spacing w:line="400" w:lineRule="exact"/>
        <w:ind w:left="1759" w:leftChars="266" w:hanging="1200" w:hangingChars="500"/>
        <w:rPr>
          <w:rFonts w:hint="default" w:ascii="仿宋" w:hAnsi="仿宋" w:eastAsia="仿宋" w:cs="仿宋"/>
          <w:color w:val="000000"/>
          <w:sz w:val="24"/>
          <w:lang w:val="en-US" w:eastAsia="zh-CN"/>
        </w:rPr>
      </w:pPr>
      <w:r>
        <w:rPr>
          <w:rFonts w:hint="eastAsia" w:ascii="仿宋" w:hAnsi="仿宋" w:eastAsia="仿宋" w:cs="仿宋"/>
          <w:color w:val="000000"/>
          <w:sz w:val="24"/>
          <w:lang w:val="en-US" w:eastAsia="zh-CN"/>
        </w:rPr>
        <w:t>项目联系人：陈凯</w:t>
      </w:r>
    </w:p>
    <w:p w14:paraId="35B01670">
      <w:pPr>
        <w:spacing w:line="400" w:lineRule="exact"/>
        <w:ind w:left="1759" w:leftChars="266" w:hanging="1200" w:hangingChars="500"/>
        <w:rPr>
          <w:rFonts w:hint="default" w:ascii="仿宋" w:hAnsi="仿宋" w:eastAsia="仿宋" w:cs="仿宋"/>
          <w:color w:val="000000"/>
          <w:sz w:val="24"/>
          <w:lang w:val="en-US" w:eastAsia="zh-CN"/>
        </w:rPr>
      </w:pPr>
      <w:r>
        <w:rPr>
          <w:rFonts w:hint="eastAsia" w:ascii="仿宋" w:hAnsi="仿宋" w:eastAsia="仿宋" w:cs="仿宋"/>
          <w:color w:val="000000"/>
          <w:sz w:val="24"/>
          <w:lang w:val="en-US" w:eastAsia="zh-CN"/>
        </w:rPr>
        <w:t>联系电话：18094969011</w:t>
      </w:r>
    </w:p>
    <w:bookmarkEnd w:id="435"/>
    <w:p w14:paraId="0B6761D0">
      <w:pPr>
        <w:rPr>
          <w:rFonts w:ascii="仿宋" w:hAnsi="仿宋" w:eastAsia="仿宋" w:cs="仿宋"/>
          <w:color w:val="000000"/>
        </w:rPr>
      </w:pPr>
      <w:r>
        <w:rPr>
          <w:rFonts w:hint="eastAsia" w:ascii="仿宋" w:hAnsi="仿宋" w:eastAsia="仿宋" w:cs="仿宋"/>
          <w:color w:val="000000"/>
        </w:rPr>
        <w:br w:type="page"/>
      </w:r>
    </w:p>
    <w:p w14:paraId="62B9F655">
      <w:pPr>
        <w:pStyle w:val="16"/>
        <w:jc w:val="center"/>
        <w:rPr>
          <w:rFonts w:hint="eastAsia" w:ascii="仿宋_GB2312" w:hAnsi="Times New Roman" w:eastAsia="仿宋_GB2312" w:cs="Times New Roman"/>
          <w:b/>
          <w:color w:val="000000"/>
          <w:kern w:val="44"/>
          <w:sz w:val="32"/>
          <w:szCs w:val="20"/>
          <w:lang w:val="en-US" w:eastAsia="zh-CN" w:bidi="ar-SA"/>
        </w:rPr>
      </w:pPr>
      <w:r>
        <w:rPr>
          <w:rFonts w:hint="eastAsia" w:ascii="仿宋_GB2312" w:hAnsi="Times New Roman" w:eastAsia="仿宋_GB2312" w:cs="Times New Roman"/>
          <w:b/>
          <w:color w:val="000000"/>
          <w:kern w:val="44"/>
          <w:sz w:val="32"/>
          <w:szCs w:val="20"/>
          <w:lang w:val="en-US" w:eastAsia="zh-CN" w:bidi="ar-SA"/>
        </w:rPr>
        <w:t>第四章、投标人须知资料表</w:t>
      </w:r>
    </w:p>
    <w:p w14:paraId="6E735C06">
      <w:pPr>
        <w:spacing w:line="240" w:lineRule="atLeast"/>
        <w:ind w:firstLine="480" w:firstLineChars="200"/>
        <w:rPr>
          <w:rFonts w:ascii="仿宋" w:hAnsi="仿宋" w:eastAsia="仿宋" w:cs="仿宋"/>
          <w:color w:val="000000"/>
          <w:sz w:val="24"/>
        </w:rPr>
      </w:pPr>
      <w:r>
        <w:rPr>
          <w:rFonts w:hint="eastAsia" w:ascii="仿宋" w:hAnsi="仿宋" w:eastAsia="仿宋" w:cs="仿宋"/>
          <w:color w:val="000000"/>
          <w:sz w:val="24"/>
        </w:rPr>
        <w:t>本表是本招标项目的具体资料，是对投标人须知的具体补充和修改，如有矛盾，应以本资料表为准。</w:t>
      </w:r>
    </w:p>
    <w:tbl>
      <w:tblPr>
        <w:tblStyle w:val="35"/>
        <w:tblW w:w="8308"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44"/>
        <w:gridCol w:w="7364"/>
      </w:tblGrid>
      <w:tr w14:paraId="7FDD63A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944" w:type="dxa"/>
            <w:vAlign w:val="center"/>
          </w:tcPr>
          <w:p w14:paraId="31E9EDEF">
            <w:pPr>
              <w:spacing w:line="240" w:lineRule="atLeast"/>
              <w:rPr>
                <w:rFonts w:ascii="仿宋" w:hAnsi="仿宋" w:eastAsia="仿宋" w:cs="仿宋"/>
                <w:color w:val="000000"/>
                <w:sz w:val="24"/>
              </w:rPr>
            </w:pPr>
            <w:r>
              <w:rPr>
                <w:rFonts w:hint="eastAsia" w:ascii="仿宋" w:hAnsi="仿宋" w:eastAsia="仿宋" w:cs="仿宋"/>
                <w:color w:val="000000"/>
                <w:sz w:val="24"/>
              </w:rPr>
              <w:t>条款号</w:t>
            </w:r>
          </w:p>
        </w:tc>
        <w:tc>
          <w:tcPr>
            <w:tcW w:w="7364" w:type="dxa"/>
            <w:vAlign w:val="center"/>
          </w:tcPr>
          <w:p w14:paraId="364E90DA">
            <w:pPr>
              <w:spacing w:line="240" w:lineRule="atLeast"/>
              <w:rPr>
                <w:rFonts w:ascii="仿宋" w:hAnsi="仿宋" w:eastAsia="仿宋" w:cs="仿宋"/>
                <w:b/>
                <w:color w:val="000000"/>
                <w:sz w:val="24"/>
              </w:rPr>
            </w:pPr>
            <w:r>
              <w:rPr>
                <w:rFonts w:hint="eastAsia" w:ascii="仿宋" w:hAnsi="仿宋" w:eastAsia="仿宋" w:cs="仿宋"/>
                <w:b/>
                <w:color w:val="000000"/>
                <w:sz w:val="24"/>
              </w:rPr>
              <w:t>内      容</w:t>
            </w:r>
          </w:p>
        </w:tc>
      </w:tr>
      <w:tr w14:paraId="67E4E01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trPr>
        <w:tc>
          <w:tcPr>
            <w:tcW w:w="944" w:type="dxa"/>
            <w:vAlign w:val="center"/>
          </w:tcPr>
          <w:p w14:paraId="35A85169">
            <w:pPr>
              <w:spacing w:line="240" w:lineRule="atLeast"/>
              <w:jc w:val="center"/>
              <w:rPr>
                <w:rFonts w:ascii="仿宋" w:hAnsi="仿宋" w:eastAsia="仿宋" w:cs="仿宋"/>
                <w:color w:val="000000"/>
                <w:sz w:val="24"/>
              </w:rPr>
            </w:pPr>
            <w:r>
              <w:rPr>
                <w:rFonts w:hint="eastAsia" w:ascii="仿宋" w:hAnsi="仿宋" w:eastAsia="仿宋" w:cs="仿宋"/>
                <w:color w:val="000000"/>
                <w:sz w:val="24"/>
              </w:rPr>
              <w:t>1.1</w:t>
            </w:r>
          </w:p>
        </w:tc>
        <w:tc>
          <w:tcPr>
            <w:tcW w:w="7364" w:type="dxa"/>
            <w:vAlign w:val="center"/>
          </w:tcPr>
          <w:p w14:paraId="61C91C87">
            <w:pPr>
              <w:spacing w:line="240" w:lineRule="atLeast"/>
              <w:rPr>
                <w:rFonts w:ascii="仿宋" w:hAnsi="仿宋" w:eastAsia="仿宋" w:cs="仿宋"/>
                <w:color w:val="000000"/>
                <w:sz w:val="24"/>
              </w:rPr>
            </w:pPr>
            <w:r>
              <w:rPr>
                <w:rFonts w:hint="eastAsia" w:ascii="仿宋" w:hAnsi="仿宋" w:eastAsia="仿宋" w:cs="仿宋"/>
                <w:color w:val="000000"/>
                <w:sz w:val="24"/>
              </w:rPr>
              <w:t>采购人：</w:t>
            </w:r>
            <w:r>
              <w:rPr>
                <w:rFonts w:hint="eastAsia" w:ascii="仿宋" w:hAnsi="仿宋" w:eastAsia="仿宋" w:cs="仿宋"/>
                <w:color w:val="000000"/>
                <w:sz w:val="24"/>
                <w:lang w:eastAsia="zh-CN"/>
              </w:rPr>
              <w:t>叶城县吐古其乡人民政府</w:t>
            </w:r>
            <w:r>
              <w:rPr>
                <w:rFonts w:hint="eastAsia" w:ascii="仿宋" w:hAnsi="仿宋" w:eastAsia="仿宋" w:cs="仿宋"/>
                <w:color w:val="000000"/>
                <w:sz w:val="24"/>
              </w:rPr>
              <w:t>　</w:t>
            </w:r>
          </w:p>
          <w:p w14:paraId="68879F11">
            <w:pPr>
              <w:spacing w:line="240" w:lineRule="atLeast"/>
              <w:rPr>
                <w:rFonts w:hint="eastAsia" w:ascii="仿宋" w:hAnsi="仿宋" w:eastAsia="仿宋" w:cs="仿宋"/>
                <w:color w:val="000000"/>
                <w:sz w:val="24"/>
                <w:lang w:eastAsia="zh-CN"/>
              </w:rPr>
            </w:pPr>
            <w:r>
              <w:rPr>
                <w:rFonts w:hint="eastAsia" w:ascii="仿宋" w:hAnsi="仿宋" w:eastAsia="仿宋" w:cs="仿宋"/>
                <w:color w:val="000000"/>
                <w:sz w:val="24"/>
              </w:rPr>
              <w:t>联系人：</w:t>
            </w:r>
            <w:r>
              <w:rPr>
                <w:rFonts w:hint="eastAsia" w:ascii="仿宋" w:hAnsi="仿宋" w:eastAsia="仿宋" w:cs="仿宋"/>
                <w:color w:val="000000"/>
                <w:sz w:val="24"/>
                <w:lang w:val="en-US" w:eastAsia="zh-CN"/>
              </w:rPr>
              <w:t>胡义</w:t>
            </w:r>
            <w:r>
              <w:rPr>
                <w:rFonts w:hint="eastAsia" w:ascii="仿宋" w:hAnsi="仿宋" w:eastAsia="仿宋" w:cs="仿宋"/>
                <w:color w:val="000000"/>
                <w:sz w:val="24"/>
              </w:rPr>
              <w:t xml:space="preserve">                 联系电话：</w:t>
            </w:r>
            <w:r>
              <w:rPr>
                <w:rFonts w:hint="eastAsia" w:ascii="仿宋" w:hAnsi="仿宋" w:eastAsia="仿宋" w:cs="仿宋"/>
                <w:color w:val="000000"/>
                <w:kern w:val="2"/>
                <w:sz w:val="24"/>
                <w:szCs w:val="24"/>
                <w:lang w:val="en-US" w:eastAsia="zh-CN" w:bidi="ar"/>
              </w:rPr>
              <w:t>19690091918</w:t>
            </w:r>
          </w:p>
        </w:tc>
      </w:tr>
      <w:tr w14:paraId="294066A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trPr>
        <w:tc>
          <w:tcPr>
            <w:tcW w:w="944" w:type="dxa"/>
            <w:vAlign w:val="center"/>
          </w:tcPr>
          <w:p w14:paraId="0E4B66AD">
            <w:pPr>
              <w:spacing w:line="240" w:lineRule="atLeast"/>
              <w:jc w:val="center"/>
              <w:rPr>
                <w:rFonts w:ascii="仿宋" w:hAnsi="仿宋" w:eastAsia="仿宋" w:cs="仿宋"/>
                <w:color w:val="000000"/>
                <w:sz w:val="24"/>
              </w:rPr>
            </w:pPr>
            <w:r>
              <w:rPr>
                <w:rFonts w:hint="eastAsia" w:ascii="仿宋" w:hAnsi="仿宋" w:eastAsia="仿宋" w:cs="仿宋"/>
                <w:color w:val="000000"/>
                <w:sz w:val="24"/>
              </w:rPr>
              <w:t>1.2</w:t>
            </w:r>
          </w:p>
        </w:tc>
        <w:tc>
          <w:tcPr>
            <w:tcW w:w="7364" w:type="dxa"/>
            <w:vAlign w:val="center"/>
          </w:tcPr>
          <w:p w14:paraId="7E0E318D">
            <w:pPr>
              <w:spacing w:line="240" w:lineRule="atLeast"/>
              <w:rPr>
                <w:rFonts w:hint="eastAsia" w:ascii="仿宋" w:hAnsi="仿宋" w:eastAsia="仿宋" w:cs="仿宋"/>
                <w:color w:val="000000"/>
                <w:sz w:val="24"/>
                <w:u w:val="single"/>
                <w:lang w:eastAsia="zh-CN"/>
              </w:rPr>
            </w:pPr>
            <w:r>
              <w:rPr>
                <w:rFonts w:hint="eastAsia" w:ascii="仿宋" w:hAnsi="仿宋" w:eastAsia="仿宋" w:cs="仿宋"/>
                <w:color w:val="000000"/>
                <w:sz w:val="24"/>
              </w:rPr>
              <w:t>采购代理机构：</w:t>
            </w:r>
            <w:r>
              <w:rPr>
                <w:rFonts w:hint="eastAsia" w:ascii="仿宋" w:hAnsi="仿宋" w:eastAsia="仿宋" w:cs="仿宋"/>
                <w:color w:val="000000"/>
                <w:sz w:val="24"/>
                <w:lang w:eastAsia="zh-CN"/>
              </w:rPr>
              <w:t>喀什西部鑫源工程项目管理有限公司</w:t>
            </w:r>
          </w:p>
          <w:p w14:paraId="29D3409F">
            <w:pPr>
              <w:spacing w:line="240" w:lineRule="atLeast"/>
              <w:rPr>
                <w:rFonts w:ascii="仿宋" w:hAnsi="仿宋" w:eastAsia="仿宋" w:cs="仿宋"/>
                <w:color w:val="000000"/>
                <w:sz w:val="24"/>
              </w:rPr>
            </w:pPr>
            <w:r>
              <w:rPr>
                <w:rFonts w:hint="eastAsia" w:ascii="仿宋" w:hAnsi="仿宋" w:eastAsia="仿宋" w:cs="仿宋"/>
                <w:color w:val="000000"/>
                <w:sz w:val="24"/>
              </w:rPr>
              <w:t>地址：</w:t>
            </w:r>
            <w:r>
              <w:rPr>
                <w:rFonts w:hint="eastAsia" w:ascii="仿宋" w:hAnsi="仿宋" w:eastAsia="仿宋" w:cs="仿宋"/>
                <w:color w:val="000000"/>
                <w:kern w:val="2"/>
                <w:sz w:val="24"/>
                <w:szCs w:val="24"/>
                <w:lang w:val="en-US" w:eastAsia="zh-CN" w:bidi="ar"/>
              </w:rPr>
              <w:t>喀什地区喀什市多来特巴格乡发展大道40号喀什时代尊城小区一期3幢2层S10号商铺</w:t>
            </w:r>
          </w:p>
          <w:p w14:paraId="0B5B1ACF">
            <w:pPr>
              <w:spacing w:line="240" w:lineRule="atLeast"/>
              <w:rPr>
                <w:rFonts w:hint="default" w:ascii="仿宋" w:hAnsi="仿宋" w:eastAsia="仿宋" w:cs="仿宋"/>
                <w:color w:val="000000"/>
                <w:sz w:val="24"/>
                <w:lang w:val="en-US" w:eastAsia="zh-CN"/>
              </w:rPr>
            </w:pPr>
            <w:r>
              <w:rPr>
                <w:rFonts w:hint="eastAsia" w:ascii="仿宋" w:hAnsi="仿宋" w:eastAsia="仿宋" w:cs="仿宋"/>
                <w:color w:val="000000"/>
                <w:sz w:val="24"/>
              </w:rPr>
              <w:t>联系人：</w:t>
            </w:r>
            <w:r>
              <w:rPr>
                <w:rFonts w:hint="eastAsia" w:ascii="仿宋" w:hAnsi="仿宋" w:eastAsia="仿宋" w:cs="仿宋"/>
                <w:color w:val="000000"/>
                <w:sz w:val="24"/>
                <w:lang w:eastAsia="zh-CN"/>
              </w:rPr>
              <w:t>陈凯</w:t>
            </w:r>
            <w:r>
              <w:rPr>
                <w:rFonts w:hint="eastAsia" w:ascii="仿宋" w:hAnsi="仿宋" w:eastAsia="仿宋" w:cs="仿宋"/>
                <w:color w:val="000000"/>
                <w:sz w:val="24"/>
              </w:rPr>
              <w:t xml:space="preserve">                  联系电话：</w:t>
            </w:r>
            <w:r>
              <w:rPr>
                <w:rFonts w:hint="eastAsia" w:ascii="仿宋" w:hAnsi="仿宋" w:eastAsia="仿宋" w:cs="仿宋"/>
                <w:color w:val="000000"/>
                <w:sz w:val="24"/>
                <w:lang w:val="en-US" w:eastAsia="zh-CN"/>
              </w:rPr>
              <w:t>18094969011</w:t>
            </w:r>
          </w:p>
        </w:tc>
      </w:tr>
      <w:tr w14:paraId="52D1643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142" w:hRule="atLeast"/>
        </w:trPr>
        <w:tc>
          <w:tcPr>
            <w:tcW w:w="944" w:type="dxa"/>
            <w:vAlign w:val="center"/>
          </w:tcPr>
          <w:p w14:paraId="6F5FDB16">
            <w:pPr>
              <w:spacing w:line="240" w:lineRule="atLeast"/>
              <w:jc w:val="center"/>
              <w:rPr>
                <w:rFonts w:ascii="仿宋" w:hAnsi="仿宋" w:eastAsia="仿宋" w:cs="仿宋"/>
                <w:color w:val="000000"/>
                <w:sz w:val="24"/>
              </w:rPr>
            </w:pPr>
            <w:r>
              <w:rPr>
                <w:rFonts w:hint="eastAsia" w:ascii="仿宋" w:hAnsi="仿宋" w:eastAsia="仿宋" w:cs="仿宋"/>
                <w:color w:val="000000"/>
                <w:sz w:val="24"/>
              </w:rPr>
              <w:t>1.3.1</w:t>
            </w:r>
          </w:p>
        </w:tc>
        <w:tc>
          <w:tcPr>
            <w:tcW w:w="7364" w:type="dxa"/>
            <w:vAlign w:val="center"/>
          </w:tcPr>
          <w:p w14:paraId="75EC4A9D">
            <w:pPr>
              <w:spacing w:line="240" w:lineRule="atLeast"/>
              <w:rPr>
                <w:rFonts w:hint="eastAsia" w:ascii="仿宋" w:hAnsi="仿宋" w:eastAsia="仿宋" w:cs="仿宋"/>
                <w:b w:val="0"/>
                <w:bCs w:val="0"/>
                <w:color w:val="000000"/>
                <w:sz w:val="24"/>
                <w:highlight w:val="none"/>
                <w:lang w:val="en-US" w:eastAsia="zh-CN"/>
              </w:rPr>
            </w:pPr>
            <w:r>
              <w:rPr>
                <w:rFonts w:hint="eastAsia" w:ascii="仿宋" w:hAnsi="仿宋" w:eastAsia="仿宋" w:cs="仿宋"/>
                <w:b w:val="0"/>
                <w:bCs w:val="0"/>
                <w:color w:val="000000"/>
                <w:sz w:val="24"/>
                <w:highlight w:val="none"/>
                <w:lang w:val="en-US" w:eastAsia="zh-CN"/>
              </w:rPr>
              <w:t>合格投标人的资格要求：</w:t>
            </w:r>
          </w:p>
          <w:p w14:paraId="5F8A1ED3">
            <w:pPr>
              <w:spacing w:line="240" w:lineRule="atLeast"/>
              <w:rPr>
                <w:rFonts w:hint="eastAsia" w:ascii="仿宋" w:hAnsi="仿宋" w:eastAsia="仿宋" w:cs="仿宋"/>
                <w:b w:val="0"/>
                <w:bCs w:val="0"/>
                <w:color w:val="000000"/>
                <w:sz w:val="24"/>
                <w:highlight w:val="none"/>
                <w:lang w:val="en-US" w:eastAsia="zh-CN"/>
              </w:rPr>
            </w:pPr>
            <w:r>
              <w:rPr>
                <w:rFonts w:hint="eastAsia" w:ascii="仿宋" w:hAnsi="仿宋" w:eastAsia="仿宋" w:cs="仿宋"/>
                <w:b w:val="0"/>
                <w:bCs w:val="0"/>
                <w:color w:val="000000"/>
                <w:sz w:val="24"/>
                <w:highlight w:val="none"/>
                <w:lang w:val="en-US" w:eastAsia="zh-CN"/>
              </w:rPr>
              <w:t>1.法人或者非法人组织的营业执照等证明文件；</w:t>
            </w:r>
          </w:p>
          <w:p w14:paraId="46B0CA18">
            <w:pPr>
              <w:spacing w:line="240" w:lineRule="atLeast"/>
              <w:rPr>
                <w:rFonts w:hint="eastAsia" w:ascii="仿宋" w:hAnsi="仿宋" w:eastAsia="仿宋" w:cs="仿宋"/>
                <w:b w:val="0"/>
                <w:bCs w:val="0"/>
                <w:color w:val="000000"/>
                <w:sz w:val="24"/>
                <w:highlight w:val="none"/>
                <w:lang w:val="en-US" w:eastAsia="zh-CN"/>
              </w:rPr>
            </w:pPr>
            <w:r>
              <w:rPr>
                <w:rFonts w:hint="eastAsia" w:ascii="仿宋" w:hAnsi="仿宋" w:eastAsia="仿宋" w:cs="仿宋"/>
                <w:b w:val="0"/>
                <w:bCs w:val="0"/>
                <w:color w:val="000000"/>
                <w:sz w:val="24"/>
                <w:highlight w:val="none"/>
                <w:lang w:val="en-US" w:eastAsia="zh-CN"/>
              </w:rPr>
              <w:t>2.法</w:t>
            </w:r>
            <w:r>
              <w:rPr>
                <w:rFonts w:hint="eastAsia" w:ascii="仿宋" w:hAnsi="仿宋" w:eastAsia="仿宋_GB2312" w:cs="仿宋"/>
                <w:color w:val="000000"/>
                <w:sz w:val="24"/>
                <w:lang w:eastAsia="zh-CN"/>
              </w:rPr>
              <w:t>法定代表人投标的需提供法定代表人身份证明，</w:t>
            </w:r>
            <w:r>
              <w:rPr>
                <w:rFonts w:hint="eastAsia" w:ascii="仿宋" w:hAnsi="仿宋" w:eastAsia="仿宋" w:cs="仿宋"/>
                <w:color w:val="000000"/>
                <w:kern w:val="0"/>
                <w:sz w:val="24"/>
                <w:highlight w:val="none"/>
                <w:lang w:val="en-US" w:eastAsia="zh-CN" w:bidi="ar"/>
              </w:rPr>
              <w:t>被授权委托人需提供法定代表人授权委托书及被授权委托人身份证和在本单位缴纳的近六个月任意一个月社保缴纳证明</w:t>
            </w:r>
            <w:r>
              <w:rPr>
                <w:rFonts w:hint="eastAsia" w:ascii="仿宋" w:hAnsi="仿宋" w:eastAsia="仿宋" w:cs="仿宋"/>
                <w:b w:val="0"/>
                <w:bCs w:val="0"/>
                <w:color w:val="000000"/>
                <w:sz w:val="24"/>
                <w:highlight w:val="none"/>
                <w:lang w:val="en-US" w:eastAsia="zh-CN"/>
              </w:rPr>
              <w:t>；</w:t>
            </w:r>
          </w:p>
          <w:p w14:paraId="643CB2D6">
            <w:pPr>
              <w:spacing w:line="240" w:lineRule="atLeast"/>
              <w:rPr>
                <w:rFonts w:hint="eastAsia" w:ascii="仿宋" w:hAnsi="仿宋" w:eastAsia="仿宋" w:cs="仿宋"/>
                <w:b w:val="0"/>
                <w:bCs w:val="0"/>
                <w:color w:val="000000"/>
                <w:sz w:val="24"/>
                <w:highlight w:val="none"/>
                <w:lang w:val="en-US" w:eastAsia="zh-CN"/>
              </w:rPr>
            </w:pPr>
            <w:r>
              <w:rPr>
                <w:rFonts w:hint="eastAsia" w:ascii="仿宋" w:hAnsi="仿宋" w:eastAsia="仿宋" w:cs="仿宋"/>
                <w:b w:val="0"/>
                <w:bCs w:val="0"/>
                <w:color w:val="000000"/>
                <w:sz w:val="24"/>
                <w:highlight w:val="none"/>
                <w:lang w:val="en-US" w:eastAsia="zh-CN"/>
              </w:rPr>
              <w:t>3.提供本单位缴纳的近六个月中任意一个月的社保缴纳证明；</w:t>
            </w:r>
          </w:p>
          <w:p w14:paraId="03B3103D">
            <w:pPr>
              <w:spacing w:line="240" w:lineRule="atLeast"/>
              <w:rPr>
                <w:rFonts w:hint="eastAsia" w:ascii="仿宋" w:hAnsi="仿宋" w:eastAsia="仿宋" w:cs="仿宋"/>
                <w:b w:val="0"/>
                <w:bCs w:val="0"/>
                <w:color w:val="000000"/>
                <w:sz w:val="24"/>
                <w:highlight w:val="none"/>
                <w:lang w:val="en-US" w:eastAsia="zh-CN"/>
              </w:rPr>
            </w:pPr>
            <w:r>
              <w:rPr>
                <w:rFonts w:hint="eastAsia" w:ascii="仿宋" w:hAnsi="仿宋" w:eastAsia="仿宋" w:cs="仿宋"/>
                <w:b w:val="0"/>
                <w:bCs w:val="0"/>
                <w:color w:val="000000"/>
                <w:sz w:val="24"/>
                <w:highlight w:val="none"/>
                <w:lang w:val="en-US" w:eastAsia="zh-CN"/>
              </w:rPr>
              <w:t>4.具有税务局开具依法缴纳近六个月中任意一个月的税收证明的良好记录（完税证明）；注：①若为零申报企业，需提供无欠税证明或国家税务总局电子税务局“申报结果查询截图”。②“税种”非社会保险。</w:t>
            </w:r>
          </w:p>
          <w:p w14:paraId="2A6DD54B">
            <w:pPr>
              <w:spacing w:line="240" w:lineRule="atLeast"/>
              <w:rPr>
                <w:rFonts w:hint="eastAsia" w:ascii="仿宋" w:hAnsi="仿宋" w:eastAsia="仿宋" w:cs="仿宋"/>
                <w:b w:val="0"/>
                <w:bCs w:val="0"/>
                <w:color w:val="000000"/>
                <w:sz w:val="24"/>
                <w:highlight w:val="none"/>
                <w:lang w:val="en-US" w:eastAsia="zh-CN"/>
              </w:rPr>
            </w:pPr>
            <w:r>
              <w:rPr>
                <w:rFonts w:hint="eastAsia" w:ascii="仿宋" w:hAnsi="仿宋" w:eastAsia="仿宋" w:cs="仿宋"/>
                <w:b w:val="0"/>
                <w:bCs w:val="0"/>
                <w:color w:val="000000"/>
                <w:sz w:val="24"/>
                <w:highlight w:val="none"/>
                <w:lang w:val="en-US" w:eastAsia="zh-CN"/>
              </w:rPr>
              <w:t>5.具有2024年度或2025年度的财务审计报告（新成立未满一年的公司提供有效的银行资信证明）；</w:t>
            </w:r>
          </w:p>
          <w:p w14:paraId="47B1A082">
            <w:pPr>
              <w:spacing w:line="240" w:lineRule="atLeast"/>
              <w:rPr>
                <w:rFonts w:hint="eastAsia" w:ascii="仿宋" w:hAnsi="仿宋" w:eastAsia="仿宋" w:cs="仿宋"/>
                <w:b w:val="0"/>
                <w:bCs w:val="0"/>
                <w:color w:val="000000"/>
                <w:sz w:val="24"/>
                <w:highlight w:val="none"/>
                <w:lang w:val="en-US" w:eastAsia="zh-CN"/>
              </w:rPr>
            </w:pPr>
            <w:r>
              <w:rPr>
                <w:rFonts w:hint="eastAsia" w:ascii="仿宋" w:hAnsi="仿宋" w:eastAsia="仿宋" w:cs="仿宋"/>
                <w:b w:val="0"/>
                <w:bCs w:val="0"/>
                <w:color w:val="000000"/>
                <w:sz w:val="24"/>
                <w:highlight w:val="none"/>
                <w:lang w:val="en-US" w:eastAsia="zh-CN"/>
              </w:rPr>
              <w:t>6.投标人参加项目领取招标文件期间采购活动前三年内，在经营活动中没有重大违法记录的书面承诺书（自拟）；</w:t>
            </w:r>
          </w:p>
          <w:p w14:paraId="74AC9AC8">
            <w:pPr>
              <w:spacing w:line="240" w:lineRule="atLeast"/>
              <w:rPr>
                <w:rFonts w:hint="eastAsia" w:ascii="仿宋" w:hAnsi="仿宋" w:eastAsia="仿宋" w:cs="仿宋"/>
                <w:b w:val="0"/>
                <w:bCs w:val="0"/>
                <w:color w:val="000000"/>
                <w:sz w:val="24"/>
                <w:highlight w:val="none"/>
                <w:lang w:val="en-US" w:eastAsia="zh-CN"/>
              </w:rPr>
            </w:pPr>
            <w:r>
              <w:rPr>
                <w:rFonts w:hint="eastAsia" w:ascii="仿宋" w:hAnsi="仿宋" w:eastAsia="仿宋" w:cs="仿宋"/>
                <w:b w:val="0"/>
                <w:bCs w:val="0"/>
                <w:color w:val="000000"/>
                <w:sz w:val="24"/>
                <w:highlight w:val="none"/>
                <w:lang w:val="en-US" w:eastAsia="zh-CN"/>
              </w:rPr>
              <w:t>7.针对本项目的反商业贿赂承诺书；</w:t>
            </w:r>
          </w:p>
          <w:p w14:paraId="48DED506">
            <w:pPr>
              <w:spacing w:line="240" w:lineRule="atLeast"/>
              <w:rPr>
                <w:rFonts w:hint="eastAsia" w:ascii="仿宋" w:hAnsi="仿宋" w:eastAsia="仿宋" w:cs="仿宋"/>
                <w:b w:val="0"/>
                <w:bCs w:val="0"/>
                <w:color w:val="000000"/>
                <w:sz w:val="24"/>
                <w:highlight w:val="none"/>
                <w:lang w:val="en-US" w:eastAsia="zh-CN"/>
              </w:rPr>
            </w:pPr>
            <w:r>
              <w:rPr>
                <w:rFonts w:hint="eastAsia" w:ascii="仿宋" w:hAnsi="仿宋" w:eastAsia="仿宋" w:cs="仿宋"/>
                <w:b w:val="0"/>
                <w:bCs w:val="0"/>
                <w:color w:val="000000"/>
                <w:sz w:val="24"/>
                <w:highlight w:val="none"/>
                <w:lang w:val="en-US" w:eastAsia="zh-CN"/>
              </w:rPr>
              <w:t>8.根据《财政部关于在政府采购活动中查询及使用信用记录有关问题的通知》（财库﹝2016﹞125 号）的要求，凡拟参加本次招标项目的供应商，如在“信用中国”网站(www.creditchina.gov.cn)被列入“重大税收违法失信主体名单”、“严重失信主体名单查询”、中国政府采购网(www.ccgp.gov.cn)被列入“政府采购严重违法失信行为记录名单”（尚在处罚期内的）；将拒绝其参加本次招标活动（须提供查询截图并加盖公章）；</w:t>
            </w:r>
          </w:p>
          <w:p w14:paraId="5BEC6C7F">
            <w:pPr>
              <w:spacing w:line="240" w:lineRule="atLeast"/>
              <w:rPr>
                <w:rFonts w:hint="eastAsia" w:ascii="仿宋" w:hAnsi="仿宋" w:eastAsia="仿宋" w:cs="仿宋"/>
                <w:b w:val="0"/>
                <w:bCs w:val="0"/>
                <w:color w:val="000000"/>
                <w:sz w:val="24"/>
                <w:highlight w:val="none"/>
                <w:lang w:val="en-US" w:eastAsia="zh-CN"/>
              </w:rPr>
            </w:pPr>
            <w:r>
              <w:rPr>
                <w:rFonts w:hint="eastAsia" w:ascii="仿宋" w:hAnsi="仿宋" w:eastAsia="仿宋" w:cs="仿宋"/>
                <w:b w:val="0"/>
                <w:bCs w:val="0"/>
                <w:color w:val="000000"/>
                <w:sz w:val="24"/>
                <w:highlight w:val="none"/>
                <w:lang w:val="en-US" w:eastAsia="zh-CN"/>
              </w:rPr>
              <w:t>9.投标保证金有效凭证；</w:t>
            </w:r>
          </w:p>
          <w:p w14:paraId="10FA2C86">
            <w:pPr>
              <w:spacing w:line="240" w:lineRule="atLeast"/>
              <w:rPr>
                <w:rFonts w:hint="eastAsia" w:ascii="仿宋" w:hAnsi="仿宋" w:eastAsia="仿宋" w:cs="仿宋"/>
                <w:b w:val="0"/>
                <w:bCs w:val="0"/>
                <w:color w:val="000000"/>
                <w:sz w:val="24"/>
                <w:highlight w:val="none"/>
                <w:lang w:val="en-US" w:eastAsia="zh-CN"/>
              </w:rPr>
            </w:pPr>
            <w:r>
              <w:rPr>
                <w:rFonts w:hint="eastAsia" w:ascii="仿宋" w:hAnsi="仿宋" w:eastAsia="仿宋" w:cs="仿宋"/>
                <w:b w:val="0"/>
                <w:bCs w:val="0"/>
                <w:color w:val="000000"/>
                <w:sz w:val="24"/>
                <w:highlight w:val="none"/>
                <w:lang w:val="en-US" w:eastAsia="zh-CN"/>
              </w:rPr>
              <w:t>10.投标人为生产企业的须提供《农药生产许可证》或《农药生产批准文件》，及所投农药产品两证(农药标准、农药登记证);投标人为经销商的须提供农药经营许可证及所投农药产品三证《农药生产许可证》或《农药生产批准文件》、农药标准、农药登记证；</w:t>
            </w:r>
          </w:p>
          <w:p w14:paraId="7C73A9C6">
            <w:pPr>
              <w:pStyle w:val="2"/>
              <w:ind w:left="0" w:leftChars="0" w:firstLine="0" w:firstLineChars="0"/>
              <w:rPr>
                <w:rFonts w:hint="default"/>
                <w:lang w:val="en-US" w:eastAsia="zh-CN"/>
              </w:rPr>
            </w:pPr>
            <w:r>
              <w:rPr>
                <w:rFonts w:hint="eastAsia" w:ascii="仿宋" w:hAnsi="仿宋" w:eastAsia="仿宋" w:cs="仿宋"/>
                <w:b w:val="0"/>
                <w:bCs w:val="0"/>
                <w:color w:val="000000"/>
                <w:sz w:val="24"/>
                <w:highlight w:val="none"/>
                <w:lang w:val="en-US" w:eastAsia="zh-CN"/>
              </w:rPr>
              <w:t>11.中小企业声明函；</w:t>
            </w:r>
          </w:p>
          <w:p w14:paraId="77E7F823">
            <w:pPr>
              <w:pStyle w:val="7"/>
              <w:ind w:left="0" w:leftChars="0" w:firstLine="0" w:firstLineChars="0"/>
              <w:rPr>
                <w:color w:val="000000"/>
              </w:rPr>
            </w:pPr>
            <w:r>
              <w:rPr>
                <w:rFonts w:hint="eastAsia"/>
                <w:b/>
                <w:bCs/>
                <w:color w:val="000000"/>
              </w:rPr>
              <w:t>以上要求资料，扫描件需放置投标文件中，并加盖公章</w:t>
            </w:r>
          </w:p>
        </w:tc>
      </w:tr>
      <w:tr w14:paraId="13C38EF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51" w:hRule="atLeast"/>
        </w:trPr>
        <w:tc>
          <w:tcPr>
            <w:tcW w:w="944" w:type="dxa"/>
            <w:vAlign w:val="center"/>
          </w:tcPr>
          <w:p w14:paraId="44E1F54E">
            <w:pPr>
              <w:spacing w:line="240" w:lineRule="atLeast"/>
              <w:ind w:left="269" w:leftChars="128"/>
              <w:jc w:val="center"/>
              <w:rPr>
                <w:rFonts w:ascii="仿宋" w:hAnsi="仿宋" w:eastAsia="仿宋" w:cs="仿宋"/>
                <w:color w:val="000000"/>
                <w:sz w:val="24"/>
              </w:rPr>
            </w:pPr>
            <w:r>
              <w:rPr>
                <w:rFonts w:hint="eastAsia" w:ascii="仿宋" w:hAnsi="仿宋" w:eastAsia="仿宋" w:cs="仿宋"/>
                <w:color w:val="000000"/>
                <w:sz w:val="24"/>
              </w:rPr>
              <w:t>1.3.5</w:t>
            </w:r>
          </w:p>
        </w:tc>
        <w:tc>
          <w:tcPr>
            <w:tcW w:w="7364" w:type="dxa"/>
            <w:vAlign w:val="center"/>
          </w:tcPr>
          <w:p w14:paraId="41F4F633">
            <w:pPr>
              <w:spacing w:line="240" w:lineRule="atLeast"/>
              <w:rPr>
                <w:rFonts w:ascii="仿宋" w:hAnsi="仿宋" w:eastAsia="仿宋" w:cs="仿宋"/>
                <w:color w:val="000000"/>
                <w:sz w:val="24"/>
              </w:rPr>
            </w:pPr>
            <w:r>
              <w:rPr>
                <w:rFonts w:hint="eastAsia" w:ascii="仿宋" w:hAnsi="仿宋" w:eastAsia="仿宋" w:cs="仿宋"/>
                <w:color w:val="000000"/>
                <w:sz w:val="24"/>
              </w:rPr>
              <w:t>是否允许采购进口产品：</w:t>
            </w:r>
            <w:r>
              <w:rPr>
                <w:rFonts w:hint="eastAsia" w:ascii="仿宋" w:hAnsi="仿宋" w:eastAsia="仿宋" w:cs="仿宋"/>
                <w:color w:val="000000"/>
                <w:sz w:val="24"/>
                <w:u w:val="single"/>
              </w:rPr>
              <w:t>否</w:t>
            </w:r>
            <w:r>
              <w:rPr>
                <w:rFonts w:hint="eastAsia" w:ascii="仿宋" w:hAnsi="仿宋" w:eastAsia="仿宋" w:cs="仿宋"/>
                <w:i/>
                <w:color w:val="000000"/>
                <w:sz w:val="24"/>
              </w:rPr>
              <w:t>（是、否）</w:t>
            </w:r>
          </w:p>
        </w:tc>
      </w:tr>
      <w:tr w14:paraId="06E76D2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trPr>
        <w:tc>
          <w:tcPr>
            <w:tcW w:w="944" w:type="dxa"/>
            <w:vAlign w:val="center"/>
          </w:tcPr>
          <w:p w14:paraId="0FDD13C7">
            <w:pPr>
              <w:spacing w:line="240" w:lineRule="atLeast"/>
              <w:ind w:left="269" w:leftChars="128"/>
              <w:jc w:val="center"/>
              <w:rPr>
                <w:rFonts w:ascii="仿宋" w:hAnsi="仿宋" w:eastAsia="仿宋" w:cs="仿宋"/>
                <w:color w:val="000000"/>
                <w:sz w:val="24"/>
              </w:rPr>
            </w:pPr>
            <w:r>
              <w:rPr>
                <w:rFonts w:hint="eastAsia" w:ascii="仿宋" w:hAnsi="仿宋" w:eastAsia="仿宋" w:cs="仿宋"/>
                <w:color w:val="000000"/>
                <w:sz w:val="24"/>
              </w:rPr>
              <w:t>1.3.6</w:t>
            </w:r>
          </w:p>
        </w:tc>
        <w:tc>
          <w:tcPr>
            <w:tcW w:w="7364" w:type="dxa"/>
            <w:vAlign w:val="center"/>
          </w:tcPr>
          <w:p w14:paraId="315011C2">
            <w:pPr>
              <w:spacing w:line="240" w:lineRule="atLeast"/>
              <w:rPr>
                <w:rFonts w:hint="eastAsia" w:ascii="宋体" w:hAnsi="Times New Roman" w:eastAsia="仿宋_GB2312" w:cs="Times New Roman"/>
                <w:color w:val="000000"/>
                <w:kern w:val="0"/>
                <w:sz w:val="24"/>
                <w:szCs w:val="20"/>
                <w:lang w:val="en-US" w:eastAsia="zh-CN" w:bidi="ar-SA"/>
              </w:rPr>
            </w:pPr>
            <w:r>
              <w:rPr>
                <w:rFonts w:hint="eastAsia" w:ascii="宋体" w:hAnsi="Times New Roman" w:eastAsia="仿宋_GB2312" w:cs="Times New Roman"/>
                <w:color w:val="000000"/>
                <w:kern w:val="0"/>
                <w:sz w:val="24"/>
                <w:szCs w:val="20"/>
                <w:lang w:val="en-US" w:eastAsia="zh-CN" w:bidi="ar-SA"/>
              </w:rPr>
              <w:t>是否为专门面向中小企业采购：是（是、否）</w:t>
            </w:r>
          </w:p>
          <w:p w14:paraId="72D848DE">
            <w:pPr>
              <w:pStyle w:val="27"/>
              <w:rPr>
                <w:rFonts w:ascii="仿宋" w:hAnsi="仿宋" w:eastAsia="仿宋" w:cs="仿宋"/>
                <w:b/>
                <w:bCs/>
                <w:color w:val="000000"/>
                <w:sz w:val="24"/>
                <w:highlight w:val="none"/>
              </w:rPr>
            </w:pPr>
            <w:r>
              <w:rPr>
                <w:rFonts w:hint="eastAsia" w:ascii="仿宋" w:hAnsi="仿宋" w:eastAsia="仿宋" w:cs="仿宋"/>
                <w:color w:val="000000"/>
                <w:sz w:val="24"/>
                <w:highlight w:val="none"/>
              </w:rPr>
              <w:t>根据《政府采购促进中小企业发展管理办法》（财库[2020]46号）、《财政部司法部关于政府采购支持监狱企业发展有关问题的通知》（财库〔2014〕68号）和《</w:t>
            </w:r>
            <w:r>
              <w:rPr>
                <w:rFonts w:hint="eastAsia" w:ascii="仿宋" w:hAnsi="仿宋" w:eastAsia="仿宋" w:cs="仿宋"/>
                <w:color w:val="000000"/>
                <w:kern w:val="2"/>
                <w:sz w:val="24"/>
                <w:szCs w:val="24"/>
                <w:highlight w:val="none"/>
                <w:lang w:val="en-US" w:eastAsia="zh-CN" w:bidi="ar-SA"/>
              </w:rPr>
              <w:t>财政部、民政部、中国残疾人联合会关于促进残疾人就业政府采购政策的通知</w:t>
            </w:r>
            <w:r>
              <w:rPr>
                <w:rFonts w:hint="eastAsia" w:ascii="仿宋" w:hAnsi="仿宋" w:eastAsia="仿宋" w:cs="仿宋"/>
                <w:color w:val="000000"/>
                <w:sz w:val="24"/>
                <w:highlight w:val="none"/>
              </w:rPr>
              <w:t>》（财库〔2017〕141号）、《关于落实好政府采购支持中小企业发展的通知》（新财购〔2022〕22号）的规定，对满足价格扣除条件且在响应文件中提交了《中小企业声明函》、《残疾人福利性单位声明函》或省级以上监狱管理局、戒毒管理局（含新疆生产建设兵团）出具的属于监狱企业、本地生产企业证明文件的供应商，其投标报价扣除</w:t>
            </w:r>
            <w:r>
              <w:rPr>
                <w:rFonts w:hint="eastAsia" w:ascii="仿宋" w:hAnsi="仿宋" w:eastAsia="仿宋" w:cs="仿宋"/>
                <w:color w:val="000000"/>
                <w:sz w:val="24"/>
                <w:highlight w:val="none"/>
                <w:u w:val="single"/>
                <w:lang w:val="en-US" w:eastAsia="zh-CN"/>
              </w:rPr>
              <w:t xml:space="preserve"> / </w:t>
            </w:r>
            <w:r>
              <w:rPr>
                <w:rFonts w:hint="eastAsia" w:ascii="仿宋" w:hAnsi="仿宋" w:eastAsia="仿宋" w:cs="仿宋"/>
                <w:color w:val="000000"/>
                <w:sz w:val="24"/>
                <w:highlight w:val="none"/>
                <w:u w:val="single"/>
              </w:rPr>
              <w:t>%</w:t>
            </w:r>
            <w:r>
              <w:rPr>
                <w:rFonts w:hint="eastAsia" w:ascii="仿宋" w:hAnsi="仿宋" w:eastAsia="仿宋" w:cs="仿宋"/>
                <w:color w:val="000000"/>
                <w:sz w:val="24"/>
                <w:highlight w:val="none"/>
              </w:rPr>
              <w:t>后参与评审。对于同时属于小微企业、监狱企业残疾人福利性单位的，不重复进行投标报价扣除。</w:t>
            </w:r>
          </w:p>
          <w:p w14:paraId="0673D814">
            <w:pPr>
              <w:pStyle w:val="7"/>
              <w:ind w:left="0" w:leftChars="0" w:firstLine="0" w:firstLineChars="0"/>
              <w:rPr>
                <w:rFonts w:hint="eastAsia" w:ascii="仿宋" w:hAnsi="仿宋" w:eastAsia="仿宋" w:cs="仿宋"/>
                <w:b/>
                <w:bCs/>
                <w:color w:val="000000"/>
                <w:sz w:val="24"/>
                <w:highlight w:val="none"/>
              </w:rPr>
            </w:pPr>
            <w:r>
              <w:rPr>
                <w:rFonts w:hint="eastAsia" w:ascii="仿宋" w:hAnsi="仿宋" w:eastAsia="仿宋" w:cs="仿宋"/>
                <w:b/>
                <w:bCs/>
                <w:color w:val="000000"/>
                <w:sz w:val="24"/>
                <w:highlight w:val="none"/>
              </w:rPr>
              <w:t>潜在</w:t>
            </w:r>
            <w:r>
              <w:rPr>
                <w:rFonts w:hint="eastAsia" w:ascii="仿宋" w:hAnsi="仿宋" w:eastAsia="仿宋" w:cs="仿宋"/>
                <w:b/>
                <w:bCs/>
                <w:color w:val="000000"/>
                <w:sz w:val="24"/>
                <w:highlight w:val="none"/>
                <w:lang w:eastAsia="zh-CN"/>
              </w:rPr>
              <w:t>供应商</w:t>
            </w:r>
            <w:r>
              <w:rPr>
                <w:rFonts w:hint="eastAsia" w:ascii="仿宋" w:hAnsi="仿宋" w:eastAsia="仿宋" w:cs="仿宋"/>
                <w:b/>
                <w:bCs/>
                <w:color w:val="000000"/>
                <w:sz w:val="24"/>
                <w:highlight w:val="none"/>
              </w:rPr>
              <w:t>属于中小微企业的，请在响应文件中提供“中小企业声明函”，如果未提供或提供虛假的“中小企业声明函”，</w:t>
            </w:r>
            <w:r>
              <w:rPr>
                <w:rFonts w:hint="eastAsia" w:ascii="仿宋" w:hAnsi="仿宋" w:eastAsia="仿宋" w:cs="仿宋"/>
                <w:b/>
                <w:bCs/>
                <w:color w:val="000000"/>
                <w:sz w:val="24"/>
                <w:highlight w:val="none"/>
                <w:lang w:eastAsia="zh-CN"/>
              </w:rPr>
              <w:t>供应商</w:t>
            </w:r>
            <w:r>
              <w:rPr>
                <w:rFonts w:hint="eastAsia" w:ascii="仿宋" w:hAnsi="仿宋" w:eastAsia="仿宋" w:cs="仿宋"/>
                <w:b/>
                <w:bCs/>
                <w:color w:val="000000"/>
                <w:sz w:val="24"/>
                <w:highlight w:val="none"/>
              </w:rPr>
              <w:t>将承担由此造成的一切不利后果。</w:t>
            </w:r>
          </w:p>
          <w:p w14:paraId="2D1989FD">
            <w:pPr>
              <w:spacing w:line="240" w:lineRule="atLeast"/>
              <w:rPr>
                <w:color w:val="000000"/>
              </w:rPr>
            </w:pPr>
            <w:r>
              <w:rPr>
                <w:rFonts w:hint="eastAsia" w:ascii="仿宋" w:hAnsi="仿宋" w:eastAsia="仿宋" w:cs="仿宋"/>
                <w:color w:val="000000"/>
                <w:sz w:val="24"/>
                <w:lang w:val="en-US" w:eastAsia="zh-CN"/>
              </w:rPr>
              <w:t>本项目对应的中小企业划分标准所属行业：农、林、牧、渔业</w:t>
            </w:r>
          </w:p>
        </w:tc>
      </w:tr>
      <w:tr w14:paraId="0485D02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8" w:hRule="atLeast"/>
        </w:trPr>
        <w:tc>
          <w:tcPr>
            <w:tcW w:w="944" w:type="dxa"/>
            <w:vAlign w:val="center"/>
          </w:tcPr>
          <w:p w14:paraId="7EFBDEF1">
            <w:pPr>
              <w:spacing w:line="240" w:lineRule="atLeast"/>
              <w:ind w:left="269" w:leftChars="128"/>
              <w:jc w:val="center"/>
              <w:rPr>
                <w:rFonts w:ascii="仿宋" w:hAnsi="仿宋" w:eastAsia="仿宋" w:cs="仿宋"/>
                <w:color w:val="000000"/>
                <w:sz w:val="24"/>
              </w:rPr>
            </w:pPr>
            <w:r>
              <w:rPr>
                <w:rFonts w:hint="eastAsia" w:ascii="仿宋" w:hAnsi="仿宋" w:eastAsia="仿宋" w:cs="仿宋"/>
                <w:color w:val="000000"/>
                <w:sz w:val="24"/>
              </w:rPr>
              <w:t>1.4.</w:t>
            </w:r>
          </w:p>
        </w:tc>
        <w:tc>
          <w:tcPr>
            <w:tcW w:w="7364" w:type="dxa"/>
            <w:vAlign w:val="center"/>
          </w:tcPr>
          <w:p w14:paraId="4AC05752">
            <w:pPr>
              <w:spacing w:line="240" w:lineRule="atLeast"/>
              <w:rPr>
                <w:rFonts w:ascii="仿宋" w:hAnsi="仿宋" w:eastAsia="仿宋" w:cs="仿宋"/>
                <w:color w:val="000000"/>
                <w:sz w:val="24"/>
              </w:rPr>
            </w:pPr>
            <w:r>
              <w:rPr>
                <w:rFonts w:hint="eastAsia" w:ascii="仿宋" w:hAnsi="仿宋" w:eastAsia="仿宋" w:cs="仿宋"/>
                <w:color w:val="000000"/>
                <w:sz w:val="24"/>
              </w:rPr>
              <w:t>是否允许联合体投标：</w:t>
            </w:r>
            <w:r>
              <w:rPr>
                <w:rFonts w:hint="eastAsia" w:ascii="仿宋" w:hAnsi="仿宋" w:eastAsia="仿宋" w:cs="仿宋"/>
                <w:color w:val="000000"/>
                <w:sz w:val="24"/>
                <w:u w:val="single"/>
              </w:rPr>
              <w:t>否</w:t>
            </w:r>
            <w:r>
              <w:rPr>
                <w:rFonts w:hint="eastAsia" w:ascii="仿宋" w:hAnsi="仿宋" w:eastAsia="仿宋" w:cs="仿宋"/>
                <w:i/>
                <w:color w:val="000000"/>
                <w:sz w:val="24"/>
              </w:rPr>
              <w:t>（是、否）</w:t>
            </w:r>
          </w:p>
        </w:tc>
      </w:tr>
      <w:tr w14:paraId="51118C3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01" w:hRule="atLeast"/>
        </w:trPr>
        <w:tc>
          <w:tcPr>
            <w:tcW w:w="944" w:type="dxa"/>
            <w:vAlign w:val="center"/>
          </w:tcPr>
          <w:p w14:paraId="7B2C418D">
            <w:pPr>
              <w:spacing w:line="240" w:lineRule="atLeast"/>
              <w:jc w:val="center"/>
              <w:rPr>
                <w:rFonts w:ascii="仿宋" w:hAnsi="仿宋" w:eastAsia="仿宋" w:cs="仿宋"/>
                <w:color w:val="000000"/>
                <w:sz w:val="24"/>
              </w:rPr>
            </w:pPr>
            <w:r>
              <w:rPr>
                <w:rFonts w:hint="eastAsia" w:ascii="仿宋" w:hAnsi="仿宋" w:eastAsia="仿宋" w:cs="仿宋"/>
                <w:color w:val="000000"/>
                <w:sz w:val="24"/>
              </w:rPr>
              <w:t>2.2</w:t>
            </w:r>
          </w:p>
        </w:tc>
        <w:tc>
          <w:tcPr>
            <w:tcW w:w="7364" w:type="dxa"/>
            <w:vAlign w:val="center"/>
          </w:tcPr>
          <w:p w14:paraId="33AC2C0B">
            <w:pPr>
              <w:pStyle w:val="7"/>
              <w:ind w:firstLine="0"/>
              <w:rPr>
                <w:rFonts w:hint="eastAsia" w:ascii="仿宋" w:hAnsi="仿宋" w:eastAsia="仿宋" w:cs="仿宋"/>
                <w:b/>
                <w:bCs/>
                <w:color w:val="000000"/>
                <w:kern w:val="2"/>
                <w:szCs w:val="24"/>
              </w:rPr>
            </w:pPr>
            <w:r>
              <w:rPr>
                <w:rFonts w:hint="eastAsia" w:ascii="仿宋" w:hAnsi="仿宋" w:eastAsia="仿宋" w:cs="仿宋"/>
                <w:b/>
                <w:bCs/>
                <w:color w:val="000000"/>
                <w:kern w:val="2"/>
                <w:szCs w:val="24"/>
              </w:rPr>
              <w:t>预算金额</w:t>
            </w:r>
            <w:r>
              <w:rPr>
                <w:rFonts w:hint="eastAsia" w:ascii="仿宋" w:hAnsi="仿宋" w:eastAsia="仿宋" w:cs="仿宋"/>
                <w:b/>
                <w:bCs/>
                <w:color w:val="000000"/>
                <w:kern w:val="2"/>
                <w:sz w:val="24"/>
                <w:szCs w:val="24"/>
                <w:lang w:val="en-US" w:eastAsia="zh-CN" w:bidi="ar-SA"/>
              </w:rPr>
              <w:t>：</w:t>
            </w:r>
            <w:r>
              <w:rPr>
                <w:rFonts w:hint="eastAsia" w:ascii="仿宋" w:hAnsi="仿宋" w:eastAsia="仿宋" w:cs="仿宋"/>
                <w:b/>
                <w:bCs/>
                <w:color w:val="000000"/>
                <w:sz w:val="24"/>
                <w:lang w:val="en-US" w:eastAsia="zh-CN"/>
              </w:rPr>
              <w:t>2000000.00</w:t>
            </w:r>
            <w:r>
              <w:rPr>
                <w:rFonts w:hint="eastAsia" w:ascii="仿宋" w:hAnsi="仿宋" w:eastAsia="仿宋" w:cs="仿宋"/>
                <w:b/>
                <w:bCs/>
                <w:color w:val="000000"/>
                <w:kern w:val="2"/>
                <w:szCs w:val="24"/>
              </w:rPr>
              <w:t>元（</w:t>
            </w:r>
            <w:r>
              <w:rPr>
                <w:rFonts w:hint="eastAsia" w:ascii="仿宋" w:hAnsi="仿宋" w:eastAsia="仿宋" w:cs="仿宋"/>
                <w:b/>
                <w:bCs/>
                <w:color w:val="000000"/>
                <w:kern w:val="2"/>
                <w:sz w:val="24"/>
                <w:szCs w:val="24"/>
                <w:lang w:val="en-US" w:eastAsia="zh-CN" w:bidi="ar-SA"/>
              </w:rPr>
              <w:t>贰佰万元整</w:t>
            </w:r>
            <w:r>
              <w:rPr>
                <w:rFonts w:hint="eastAsia" w:ascii="仿宋" w:hAnsi="仿宋" w:eastAsia="仿宋" w:cs="仿宋"/>
                <w:b/>
                <w:bCs/>
                <w:color w:val="000000"/>
                <w:kern w:val="2"/>
                <w:szCs w:val="24"/>
              </w:rPr>
              <w:t>）</w:t>
            </w:r>
          </w:p>
          <w:p w14:paraId="590BEB40">
            <w:pPr>
              <w:rPr>
                <w:rFonts w:hint="default" w:ascii="仿宋" w:hAnsi="仿宋" w:eastAsia="仿宋" w:cs="仿宋"/>
                <w:b/>
                <w:bCs/>
                <w:color w:val="000000"/>
                <w:kern w:val="2"/>
                <w:sz w:val="24"/>
                <w:szCs w:val="24"/>
                <w:lang w:val="en-US" w:eastAsia="zh-CN" w:bidi="ar-SA"/>
              </w:rPr>
            </w:pPr>
            <w:r>
              <w:rPr>
                <w:rFonts w:hint="eastAsia" w:ascii="仿宋" w:hAnsi="仿宋" w:eastAsia="仿宋" w:cs="仿宋"/>
                <w:b/>
                <w:bCs/>
                <w:color w:val="000000"/>
                <w:kern w:val="2"/>
                <w:sz w:val="24"/>
                <w:szCs w:val="24"/>
                <w:lang w:val="en-US" w:eastAsia="zh-CN" w:bidi="ar-SA"/>
              </w:rPr>
              <w:t>最高限价：一包：1</w:t>
            </w:r>
            <w:r>
              <w:rPr>
                <w:rFonts w:hint="eastAsia" w:ascii="仿宋" w:hAnsi="仿宋" w:eastAsia="仿宋" w:cs="仿宋"/>
                <w:b/>
                <w:bCs/>
                <w:color w:val="000000"/>
                <w:sz w:val="24"/>
                <w:lang w:val="en-US" w:eastAsia="zh-CN"/>
              </w:rPr>
              <w:t>700000.00</w:t>
            </w:r>
            <w:r>
              <w:rPr>
                <w:rFonts w:hint="eastAsia" w:ascii="仿宋" w:hAnsi="仿宋" w:eastAsia="仿宋" w:cs="仿宋"/>
                <w:b/>
                <w:bCs/>
                <w:color w:val="000000"/>
                <w:kern w:val="2"/>
                <w:szCs w:val="24"/>
              </w:rPr>
              <w:t>元（</w:t>
            </w:r>
            <w:r>
              <w:rPr>
                <w:rFonts w:hint="eastAsia" w:ascii="仿宋" w:hAnsi="仿宋" w:eastAsia="仿宋" w:cs="仿宋"/>
                <w:b/>
                <w:bCs/>
                <w:color w:val="000000"/>
                <w:kern w:val="2"/>
                <w:sz w:val="24"/>
                <w:szCs w:val="24"/>
                <w:lang w:val="en-US" w:eastAsia="zh-CN" w:bidi="ar-SA"/>
              </w:rPr>
              <w:t>大写：壹佰柒拾万整</w:t>
            </w:r>
            <w:r>
              <w:rPr>
                <w:rFonts w:hint="eastAsia" w:ascii="仿宋" w:hAnsi="仿宋" w:eastAsia="仿宋" w:cs="仿宋"/>
                <w:b/>
                <w:bCs/>
                <w:color w:val="000000"/>
                <w:kern w:val="2"/>
                <w:szCs w:val="24"/>
              </w:rPr>
              <w:t>）</w:t>
            </w:r>
          </w:p>
          <w:p w14:paraId="4C75BD34">
            <w:pPr>
              <w:rPr>
                <w:rFonts w:hint="default" w:ascii="仿宋" w:hAnsi="仿宋" w:eastAsia="仿宋" w:cs="仿宋"/>
                <w:b/>
                <w:bCs/>
                <w:color w:val="000000"/>
                <w:kern w:val="2"/>
                <w:sz w:val="24"/>
                <w:szCs w:val="24"/>
                <w:lang w:val="en-US" w:eastAsia="zh-CN" w:bidi="ar-SA"/>
              </w:rPr>
            </w:pPr>
            <w:r>
              <w:rPr>
                <w:rFonts w:hint="eastAsia" w:ascii="仿宋" w:hAnsi="仿宋" w:eastAsia="仿宋" w:cs="仿宋"/>
                <w:b/>
                <w:bCs/>
                <w:color w:val="000000"/>
                <w:kern w:val="2"/>
                <w:sz w:val="24"/>
                <w:szCs w:val="24"/>
                <w:lang w:val="en-US" w:eastAsia="zh-CN" w:bidi="ar-SA"/>
              </w:rPr>
              <w:t>注：投标单位报价超过最高限价作废标处理！</w:t>
            </w:r>
          </w:p>
        </w:tc>
      </w:tr>
      <w:tr w14:paraId="1E2C4B9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944" w:type="dxa"/>
            <w:vAlign w:val="center"/>
          </w:tcPr>
          <w:p w14:paraId="71E43F5D">
            <w:pPr>
              <w:spacing w:line="240" w:lineRule="atLeast"/>
              <w:jc w:val="center"/>
              <w:rPr>
                <w:rFonts w:ascii="仿宋" w:hAnsi="仿宋" w:eastAsia="仿宋" w:cs="仿宋"/>
                <w:color w:val="000000"/>
                <w:sz w:val="24"/>
              </w:rPr>
            </w:pPr>
            <w:r>
              <w:rPr>
                <w:rFonts w:hint="eastAsia" w:ascii="仿宋" w:hAnsi="仿宋" w:eastAsia="仿宋" w:cs="仿宋"/>
                <w:color w:val="000000"/>
                <w:sz w:val="24"/>
              </w:rPr>
              <w:t>12.1</w:t>
            </w:r>
          </w:p>
        </w:tc>
        <w:tc>
          <w:tcPr>
            <w:tcW w:w="7364" w:type="dxa"/>
            <w:vAlign w:val="center"/>
          </w:tcPr>
          <w:p w14:paraId="04F2201C">
            <w:pPr>
              <w:spacing w:line="240" w:lineRule="atLeast"/>
              <w:rPr>
                <w:rFonts w:hint="eastAsia" w:ascii="仿宋" w:hAnsi="仿宋" w:eastAsia="仿宋" w:cs="仿宋"/>
                <w:color w:val="000000"/>
                <w:sz w:val="24"/>
              </w:rPr>
            </w:pPr>
            <w:r>
              <w:rPr>
                <w:rFonts w:hint="eastAsia" w:ascii="仿宋" w:hAnsi="仿宋" w:eastAsia="仿宋" w:cs="仿宋"/>
                <w:color w:val="000000"/>
                <w:sz w:val="24"/>
                <w:lang w:val="en-US" w:eastAsia="zh-CN"/>
              </w:rPr>
              <w:t>投标</w:t>
            </w:r>
            <w:r>
              <w:rPr>
                <w:rFonts w:hint="eastAsia" w:ascii="仿宋" w:hAnsi="仿宋" w:eastAsia="仿宋" w:cs="仿宋"/>
                <w:color w:val="000000"/>
                <w:sz w:val="24"/>
              </w:rPr>
              <w:t>保证金不允许以个人名义缴纳，收款单位相关信息如下：</w:t>
            </w:r>
          </w:p>
          <w:p w14:paraId="4CEB2E3E">
            <w:pPr>
              <w:spacing w:line="240" w:lineRule="atLeast"/>
              <w:rPr>
                <w:rFonts w:hint="eastAsia" w:ascii="仿宋" w:hAnsi="仿宋" w:eastAsia="仿宋" w:cs="仿宋"/>
                <w:color w:val="000000"/>
                <w:sz w:val="24"/>
              </w:rPr>
            </w:pPr>
            <w:r>
              <w:rPr>
                <w:rFonts w:hint="eastAsia" w:ascii="仿宋" w:hAnsi="仿宋" w:eastAsia="仿宋" w:cs="仿宋"/>
                <w:color w:val="000000"/>
                <w:sz w:val="24"/>
                <w:lang w:val="en-US" w:eastAsia="zh-CN"/>
              </w:rPr>
              <w:t>投标</w:t>
            </w:r>
            <w:r>
              <w:rPr>
                <w:rFonts w:hint="eastAsia" w:ascii="仿宋" w:hAnsi="仿宋" w:eastAsia="仿宋" w:cs="仿宋"/>
                <w:color w:val="000000"/>
                <w:sz w:val="24"/>
              </w:rPr>
              <w:t>保证金的形式：电汇、转账、银行保函、电子保函、支票、汇票、本票或者金融机构、担保机构出具的保函等非现金形式提交</w:t>
            </w:r>
          </w:p>
          <w:p w14:paraId="694A30B1">
            <w:pPr>
              <w:spacing w:line="240" w:lineRule="atLeast"/>
              <w:rPr>
                <w:rFonts w:hint="default" w:ascii="仿宋" w:hAnsi="仿宋" w:eastAsia="仿宋" w:cs="仿宋"/>
                <w:color w:val="000000"/>
                <w:sz w:val="24"/>
                <w:lang w:val="en-US" w:eastAsia="zh-CN"/>
              </w:rPr>
            </w:pPr>
            <w:r>
              <w:rPr>
                <w:rFonts w:hint="eastAsia" w:ascii="仿宋" w:hAnsi="仿宋" w:eastAsia="仿宋" w:cs="仿宋"/>
                <w:color w:val="000000"/>
                <w:sz w:val="24"/>
                <w:lang w:val="en-US" w:eastAsia="zh-CN"/>
              </w:rPr>
              <w:t>投标</w:t>
            </w:r>
            <w:r>
              <w:rPr>
                <w:rFonts w:hint="eastAsia" w:ascii="仿宋" w:hAnsi="仿宋" w:eastAsia="仿宋" w:cs="仿宋"/>
                <w:color w:val="000000"/>
                <w:sz w:val="24"/>
              </w:rPr>
              <w:t>保证金金额（人民币）：</w:t>
            </w:r>
            <w:r>
              <w:rPr>
                <w:rFonts w:hint="eastAsia" w:ascii="仿宋" w:hAnsi="仿宋" w:eastAsia="仿宋" w:cs="仿宋"/>
                <w:color w:val="000000"/>
                <w:sz w:val="24"/>
                <w:lang w:val="en-US" w:eastAsia="zh-CN"/>
              </w:rPr>
              <w:t>一包：17000.00</w:t>
            </w:r>
            <w:r>
              <w:rPr>
                <w:rFonts w:hint="eastAsia" w:ascii="仿宋" w:hAnsi="仿宋" w:eastAsia="仿宋" w:cs="仿宋"/>
                <w:color w:val="000000"/>
                <w:sz w:val="24"/>
              </w:rPr>
              <w:t>元（</w:t>
            </w:r>
            <w:r>
              <w:rPr>
                <w:rFonts w:hint="eastAsia" w:ascii="仿宋" w:hAnsi="仿宋" w:eastAsia="仿宋" w:cs="仿宋"/>
                <w:color w:val="000000"/>
                <w:sz w:val="24"/>
                <w:lang w:val="en-US" w:eastAsia="zh-CN"/>
              </w:rPr>
              <w:t>大写：壹万柒仟元整</w:t>
            </w:r>
            <w:r>
              <w:rPr>
                <w:rFonts w:hint="eastAsia" w:ascii="仿宋" w:hAnsi="仿宋" w:eastAsia="仿宋" w:cs="仿宋"/>
                <w:color w:val="000000"/>
                <w:sz w:val="24"/>
              </w:rPr>
              <w:t>）</w:t>
            </w:r>
          </w:p>
          <w:p w14:paraId="6A7F744B">
            <w:pPr>
              <w:pageBreakBefore w:val="0"/>
              <w:kinsoku/>
              <w:overflowPunct/>
              <w:topLinePunct w:val="0"/>
              <w:bidi w:val="0"/>
              <w:spacing w:line="400" w:lineRule="exact"/>
              <w:rPr>
                <w:rFonts w:hint="eastAsia" w:ascii="仿宋" w:hAnsi="仿宋" w:eastAsia="仿宋" w:cs="仿宋"/>
                <w:color w:val="000000"/>
                <w:kern w:val="2"/>
                <w:sz w:val="24"/>
                <w:szCs w:val="24"/>
                <w:lang w:val="en-US" w:eastAsia="en-US" w:bidi="ar-SA"/>
              </w:rPr>
            </w:pPr>
            <w:r>
              <w:rPr>
                <w:rFonts w:hint="eastAsia" w:ascii="仿宋" w:hAnsi="仿宋" w:eastAsia="仿宋" w:cs="仿宋"/>
                <w:color w:val="000000"/>
                <w:kern w:val="2"/>
                <w:sz w:val="24"/>
                <w:szCs w:val="24"/>
                <w:lang w:val="en-US" w:eastAsia="en-US" w:bidi="ar-SA"/>
              </w:rPr>
              <w:t>单位全称：喀什西部鑫源工程项目管理有限公司叶城县分公司</w:t>
            </w:r>
          </w:p>
          <w:p w14:paraId="5EAE68BE">
            <w:pPr>
              <w:pageBreakBefore w:val="0"/>
              <w:kinsoku/>
              <w:overflowPunct/>
              <w:topLinePunct w:val="0"/>
              <w:bidi w:val="0"/>
              <w:spacing w:line="400" w:lineRule="exact"/>
              <w:rPr>
                <w:rFonts w:hint="eastAsia" w:ascii="仿宋" w:hAnsi="仿宋" w:eastAsia="仿宋" w:cs="仿宋"/>
                <w:color w:val="000000"/>
                <w:kern w:val="2"/>
                <w:sz w:val="24"/>
                <w:szCs w:val="24"/>
                <w:lang w:val="en-US" w:eastAsia="en-US" w:bidi="ar-SA"/>
              </w:rPr>
            </w:pPr>
            <w:r>
              <w:rPr>
                <w:rFonts w:hint="eastAsia" w:ascii="仿宋" w:hAnsi="仿宋" w:eastAsia="仿宋" w:cs="仿宋"/>
                <w:color w:val="000000"/>
                <w:kern w:val="2"/>
                <w:sz w:val="24"/>
                <w:szCs w:val="24"/>
                <w:lang w:val="en-US" w:eastAsia="en-US" w:bidi="ar-SA"/>
              </w:rPr>
              <w:t>账    号：3012352009200154825</w:t>
            </w:r>
          </w:p>
          <w:p w14:paraId="204A6E40">
            <w:pPr>
              <w:pStyle w:val="64"/>
              <w:topLinePunct/>
              <w:spacing w:line="240" w:lineRule="atLeast"/>
              <w:ind w:hanging="8"/>
              <w:rPr>
                <w:rFonts w:hint="eastAsia" w:ascii="仿宋" w:hAnsi="仿宋" w:eastAsia="仿宋" w:cs="仿宋"/>
                <w:color w:val="000000"/>
                <w:kern w:val="2"/>
                <w:sz w:val="24"/>
                <w:szCs w:val="24"/>
                <w:lang w:val="en-US" w:eastAsia="en-US" w:bidi="ar-SA"/>
              </w:rPr>
            </w:pPr>
            <w:r>
              <w:rPr>
                <w:rFonts w:hint="eastAsia" w:ascii="仿宋" w:hAnsi="仿宋" w:eastAsia="仿宋" w:cs="仿宋"/>
                <w:color w:val="000000"/>
                <w:kern w:val="2"/>
                <w:sz w:val="24"/>
                <w:szCs w:val="24"/>
                <w:lang w:val="en-US" w:eastAsia="en-US" w:bidi="ar-SA"/>
              </w:rPr>
              <w:t>开 户 行：中国工商银行股份有限公司叶城支行</w:t>
            </w:r>
          </w:p>
          <w:p w14:paraId="69255FF6">
            <w:pPr>
              <w:pStyle w:val="64"/>
              <w:topLinePunct/>
              <w:spacing w:line="240" w:lineRule="atLeast"/>
              <w:ind w:hanging="8"/>
              <w:rPr>
                <w:rFonts w:hint="eastAsia" w:ascii="仿宋" w:hAnsi="仿宋" w:eastAsia="仿宋" w:cs="仿宋"/>
                <w:color w:val="000000"/>
                <w:spacing w:val="-1"/>
                <w:sz w:val="24"/>
                <w:szCs w:val="24"/>
                <w:highlight w:val="none"/>
                <w:lang w:eastAsia="zh-CN"/>
              </w:rPr>
            </w:pPr>
            <w:r>
              <w:rPr>
                <w:rFonts w:hint="eastAsia" w:ascii="仿宋" w:hAnsi="仿宋" w:eastAsia="仿宋" w:cs="仿宋"/>
                <w:color w:val="000000"/>
                <w:spacing w:val="-1"/>
                <w:sz w:val="24"/>
                <w:szCs w:val="24"/>
                <w:highlight w:val="none"/>
                <w:lang w:eastAsia="zh-CN"/>
              </w:rPr>
              <w:t>注：投标保证金打款时请备注项目名称！保函复印件或保证金凭证复印件应放入投标文件中，若投标文件中不放保函复印件或保证金凭证复印件，作废标处理。保函需写明所投项目名称，保函有效期不得低于90日，否则视为无效。</w:t>
            </w:r>
          </w:p>
          <w:p w14:paraId="262184BE">
            <w:pPr>
              <w:spacing w:line="240" w:lineRule="atLeast"/>
              <w:rPr>
                <w:rFonts w:hint="eastAsia" w:ascii="仿宋" w:hAnsi="仿宋" w:eastAsia="仿宋" w:cs="仿宋"/>
                <w:color w:val="000000"/>
                <w:lang w:eastAsia="zh-CN"/>
              </w:rPr>
            </w:pPr>
            <w:r>
              <w:rPr>
                <w:rFonts w:hint="eastAsia" w:ascii="仿宋" w:hAnsi="仿宋" w:eastAsia="仿宋" w:cs="仿宋"/>
                <w:color w:val="000000"/>
                <w:spacing w:val="-1"/>
                <w:sz w:val="24"/>
                <w:szCs w:val="24"/>
                <w:highlight w:val="none"/>
                <w:lang w:eastAsia="zh-CN"/>
              </w:rPr>
              <w:t>采购人或者采购代理机构应当自中标通知书发出之日起5个工作日内退还未中标单位的投标保证金，自采购合同签订之日起5个工作日内退还中标单位的投标保证金。</w:t>
            </w:r>
          </w:p>
        </w:tc>
      </w:tr>
      <w:tr w14:paraId="0F84647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4" w:hRule="atLeast"/>
        </w:trPr>
        <w:tc>
          <w:tcPr>
            <w:tcW w:w="944" w:type="dxa"/>
            <w:vAlign w:val="center"/>
          </w:tcPr>
          <w:p w14:paraId="703E9F3A">
            <w:pPr>
              <w:spacing w:line="240" w:lineRule="atLeast"/>
              <w:jc w:val="center"/>
              <w:rPr>
                <w:rFonts w:ascii="仿宋" w:hAnsi="仿宋" w:eastAsia="仿宋" w:cs="仿宋"/>
                <w:color w:val="000000"/>
                <w:sz w:val="24"/>
              </w:rPr>
            </w:pPr>
            <w:r>
              <w:rPr>
                <w:rFonts w:hint="eastAsia" w:ascii="仿宋" w:hAnsi="仿宋" w:eastAsia="仿宋" w:cs="仿宋"/>
                <w:color w:val="000000"/>
                <w:sz w:val="24"/>
              </w:rPr>
              <w:t>13</w:t>
            </w:r>
          </w:p>
        </w:tc>
        <w:tc>
          <w:tcPr>
            <w:tcW w:w="7364" w:type="dxa"/>
            <w:vAlign w:val="center"/>
          </w:tcPr>
          <w:p w14:paraId="5190EF14">
            <w:pPr>
              <w:spacing w:line="240" w:lineRule="atLeast"/>
              <w:rPr>
                <w:rFonts w:ascii="仿宋" w:hAnsi="仿宋" w:eastAsia="仿宋" w:cs="仿宋"/>
                <w:color w:val="000000"/>
                <w:sz w:val="24"/>
              </w:rPr>
            </w:pPr>
            <w:r>
              <w:rPr>
                <w:rFonts w:hint="eastAsia" w:ascii="仿宋" w:hAnsi="仿宋" w:eastAsia="仿宋" w:cs="仿宋"/>
                <w:color w:val="000000"/>
                <w:sz w:val="24"/>
              </w:rPr>
              <w:t>投标有效期：</w:t>
            </w:r>
            <w:r>
              <w:rPr>
                <w:rFonts w:hint="eastAsia" w:ascii="仿宋" w:hAnsi="仿宋" w:eastAsia="仿宋" w:cs="仿宋"/>
                <w:color w:val="000000"/>
                <w:sz w:val="24"/>
                <w:u w:val="single"/>
                <w:lang w:val="en-US" w:eastAsia="zh-CN"/>
              </w:rPr>
              <w:t>90</w:t>
            </w:r>
            <w:r>
              <w:rPr>
                <w:rFonts w:hint="eastAsia" w:ascii="仿宋" w:hAnsi="仿宋" w:eastAsia="仿宋" w:cs="仿宋"/>
                <w:color w:val="000000"/>
                <w:sz w:val="24"/>
              </w:rPr>
              <w:t>日历日</w:t>
            </w:r>
          </w:p>
        </w:tc>
      </w:tr>
      <w:tr w14:paraId="1319C48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0" w:hRule="atLeast"/>
        </w:trPr>
        <w:tc>
          <w:tcPr>
            <w:tcW w:w="944" w:type="dxa"/>
            <w:vAlign w:val="center"/>
          </w:tcPr>
          <w:p w14:paraId="364FE27C">
            <w:pPr>
              <w:spacing w:line="240" w:lineRule="atLeast"/>
              <w:jc w:val="center"/>
              <w:rPr>
                <w:rFonts w:ascii="仿宋" w:hAnsi="仿宋" w:eastAsia="仿宋" w:cs="仿宋"/>
                <w:color w:val="000000"/>
                <w:sz w:val="24"/>
              </w:rPr>
            </w:pPr>
            <w:r>
              <w:rPr>
                <w:rFonts w:hint="eastAsia" w:ascii="仿宋" w:hAnsi="仿宋" w:eastAsia="仿宋" w:cs="仿宋"/>
                <w:color w:val="000000"/>
                <w:sz w:val="24"/>
              </w:rPr>
              <w:t>15</w:t>
            </w:r>
          </w:p>
        </w:tc>
        <w:tc>
          <w:tcPr>
            <w:tcW w:w="7364" w:type="dxa"/>
            <w:vAlign w:val="center"/>
          </w:tcPr>
          <w:p w14:paraId="153A3107">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ascii="仿宋" w:hAnsi="仿宋" w:eastAsia="仿宋" w:cs="仿宋"/>
                <w:color w:val="000000"/>
                <w:kern w:val="0"/>
                <w:sz w:val="24"/>
              </w:rPr>
            </w:pPr>
            <w:r>
              <w:rPr>
                <w:rFonts w:hint="eastAsia" w:ascii="仿宋" w:hAnsi="仿宋" w:eastAsia="仿宋" w:cs="仿宋"/>
                <w:color w:val="000000"/>
                <w:kern w:val="0"/>
                <w:sz w:val="24"/>
              </w:rPr>
              <w:t>1.本项目为电子招投标，供应商需要使用CA加密设备，凡参加本项目必须可自主通过新疆CA申领渠道“新疆政务通”申请政采云平台可使用的CA设备，如原有兵团或公共资源使用的CA，可与新疆CA联系，申请增加电子证书即可，无需重复申领。</w:t>
            </w:r>
          </w:p>
          <w:p w14:paraId="2C300527">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ascii="仿宋" w:hAnsi="仿宋" w:eastAsia="仿宋" w:cs="仿宋"/>
                <w:color w:val="000000"/>
                <w:kern w:val="0"/>
                <w:sz w:val="24"/>
              </w:rPr>
            </w:pPr>
            <w:r>
              <w:rPr>
                <w:rFonts w:hint="eastAsia" w:ascii="仿宋" w:hAnsi="仿宋" w:eastAsia="仿宋" w:cs="仿宋"/>
                <w:color w:val="000000"/>
                <w:kern w:val="0"/>
                <w:sz w:val="24"/>
              </w:rPr>
              <w:t>2.本项目实行网上投标，采用电子投标文件(供应商须使用CA加密设备通过政采云电子投标客户端制作投标文件)。若供应商参与投标，自行承担投标一切费用。</w:t>
            </w:r>
          </w:p>
          <w:p w14:paraId="1D98E1DD">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ascii="仿宋" w:hAnsi="仿宋" w:eastAsia="仿宋" w:cs="仿宋"/>
                <w:color w:val="000000"/>
                <w:kern w:val="0"/>
                <w:sz w:val="24"/>
              </w:rPr>
            </w:pPr>
            <w:r>
              <w:rPr>
                <w:rFonts w:hint="eastAsia" w:ascii="仿宋" w:hAnsi="仿宋" w:eastAsia="仿宋" w:cs="仿宋"/>
                <w:color w:val="000000"/>
                <w:kern w:val="0"/>
                <w:sz w:val="24"/>
              </w:rPr>
              <w:t>3.各供应商应在开标前应确保成为新疆政府采购网正式注册入库供应商，并完成CA数字证书申领。因未注册入库、未办理CA数字证书等原因造成无法投标或投标失败等后果由供应商自行承担。</w:t>
            </w:r>
          </w:p>
          <w:p w14:paraId="51B9F231">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ascii="仿宋" w:hAnsi="仿宋" w:eastAsia="仿宋" w:cs="仿宋"/>
                <w:color w:val="000000"/>
                <w:kern w:val="0"/>
                <w:sz w:val="24"/>
              </w:rPr>
            </w:pPr>
            <w:r>
              <w:rPr>
                <w:rFonts w:hint="eastAsia" w:ascii="仿宋" w:hAnsi="仿宋" w:eastAsia="仿宋" w:cs="仿宋"/>
                <w:color w:val="000000"/>
                <w:kern w:val="0"/>
                <w:sz w:val="24"/>
              </w:rPr>
              <w:t>4.供应商将政采云电子交易客户端下载、安装完成后，可通过账号密码或CA登录客户端进行投标文件制作。在使用政采云投标客户端时，建议使用WIN7及以上操作系统。客户端请至新疆政府采购网（http://www.ccgp-xinjiang.gov.cn/）下载专区查看，如有问题可拨打政采云客户服务热线400-881-7190进行咨询。</w:t>
            </w:r>
          </w:p>
          <w:p w14:paraId="54AA0001">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ascii="仿宋" w:hAnsi="仿宋" w:eastAsia="仿宋" w:cs="仿宋"/>
                <w:color w:val="000000"/>
                <w:kern w:val="0"/>
                <w:sz w:val="24"/>
              </w:rPr>
            </w:pPr>
            <w:r>
              <w:rPr>
                <w:rFonts w:hint="eastAsia" w:ascii="仿宋" w:hAnsi="仿宋" w:eastAsia="仿宋" w:cs="仿宋"/>
                <w:color w:val="000000"/>
                <w:kern w:val="0"/>
                <w:sz w:val="24"/>
              </w:rPr>
              <w:t>5.供应商在开标时须使用制作加密电子投标文件所使用的CA锁及电脑，电脑须提前配置好浏览器（建议使用谷歌浏览器），以便开标时解锁。</w:t>
            </w:r>
          </w:p>
          <w:p w14:paraId="5971369D">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ascii="仿宋" w:hAnsi="仿宋" w:eastAsia="仿宋" w:cs="仿宋"/>
                <w:color w:val="000000"/>
                <w:kern w:val="0"/>
                <w:sz w:val="24"/>
              </w:rPr>
            </w:pPr>
            <w:r>
              <w:rPr>
                <w:rFonts w:hint="eastAsia" w:ascii="仿宋" w:hAnsi="仿宋" w:eastAsia="仿宋" w:cs="仿宋"/>
                <w:color w:val="000000"/>
                <w:kern w:val="0"/>
                <w:sz w:val="24"/>
              </w:rPr>
              <w:t>6.投标保证金缴纳及确认时间：凡拟参加本次招标项目的供应商，必须在开标前将投标保证金汇入指定账户。</w:t>
            </w:r>
          </w:p>
          <w:p w14:paraId="641C7F6A">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ascii="仿宋" w:hAnsi="仿宋" w:eastAsia="仿宋" w:cs="仿宋"/>
                <w:color w:val="000000"/>
                <w:sz w:val="24"/>
              </w:rPr>
            </w:pPr>
            <w:r>
              <w:rPr>
                <w:rFonts w:hint="eastAsia" w:ascii="仿宋" w:hAnsi="仿宋" w:eastAsia="仿宋" w:cs="仿宋"/>
                <w:color w:val="000000"/>
                <w:kern w:val="0"/>
                <w:sz w:val="24"/>
              </w:rPr>
              <w:t xml:space="preserve">7.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供应商钉钉群号：政采云新疆供应商服务1号群：30349928（如已加入1-11群，无需重复加入，十一个群联动直播），钉钉工具软件具有回放功能，直播培训结束后可在钉钉群中回放观看学习。  </w:t>
            </w:r>
          </w:p>
          <w:p w14:paraId="2922ED80">
            <w:pPr>
              <w:keepNext w:val="0"/>
              <w:keepLines w:val="0"/>
              <w:pageBreakBefore w:val="0"/>
              <w:widowControl w:val="0"/>
              <w:kinsoku/>
              <w:wordWrap/>
              <w:overflowPunct/>
              <w:topLinePunct w:val="0"/>
              <w:autoSpaceDE/>
              <w:autoSpaceDN/>
              <w:bidi w:val="0"/>
              <w:adjustRightInd/>
              <w:snapToGrid/>
              <w:spacing w:line="240" w:lineRule="atLeast"/>
              <w:textAlignment w:val="auto"/>
              <w:rPr>
                <w:rFonts w:ascii="仿宋" w:hAnsi="仿宋" w:eastAsia="仿宋" w:cs="仿宋"/>
                <w:color w:val="000000"/>
                <w:sz w:val="24"/>
              </w:rPr>
            </w:pPr>
            <w:r>
              <w:rPr>
                <w:rFonts w:hint="eastAsia" w:ascii="仿宋" w:hAnsi="仿宋" w:eastAsia="仿宋" w:cs="仿宋"/>
                <w:color w:val="000000"/>
                <w:sz w:val="24"/>
              </w:rPr>
              <w:t>（8）各供应商须在投标截止时间前完成在系统上递交电子</w:t>
            </w:r>
            <w:r>
              <w:rPr>
                <w:rFonts w:hint="eastAsia" w:ascii="仿宋" w:hAnsi="仿宋" w:eastAsia="仿宋" w:cs="仿宋"/>
                <w:color w:val="000000"/>
                <w:sz w:val="24"/>
                <w:lang w:val="en-US" w:eastAsia="zh-CN"/>
              </w:rPr>
              <w:t>投标</w:t>
            </w:r>
            <w:r>
              <w:rPr>
                <w:rFonts w:hint="eastAsia" w:ascii="仿宋" w:hAnsi="仿宋" w:eastAsia="仿宋" w:cs="仿宋"/>
                <w:color w:val="000000"/>
                <w:sz w:val="24"/>
              </w:rPr>
              <w:t>文件。供应商的电子</w:t>
            </w:r>
            <w:r>
              <w:rPr>
                <w:rFonts w:hint="eastAsia" w:ascii="仿宋" w:hAnsi="仿宋" w:eastAsia="仿宋" w:cs="仿宋"/>
                <w:color w:val="000000"/>
                <w:sz w:val="24"/>
                <w:lang w:val="en-US" w:eastAsia="zh-CN"/>
              </w:rPr>
              <w:t>投标</w:t>
            </w:r>
            <w:r>
              <w:rPr>
                <w:rFonts w:hint="eastAsia" w:ascii="仿宋" w:hAnsi="仿宋" w:eastAsia="仿宋" w:cs="仿宋"/>
                <w:color w:val="000000"/>
                <w:sz w:val="24"/>
              </w:rPr>
              <w:t>文件是经过CA证书加密后上传提交的，任何单位或个人均无法在投标截止时间(即开标时间)之前查看或篡改，不存在泄密风险。（严格按照政采云电子投标流程制作并上传电子</w:t>
            </w:r>
            <w:r>
              <w:rPr>
                <w:rFonts w:hint="eastAsia" w:ascii="仿宋" w:hAnsi="仿宋" w:eastAsia="仿宋" w:cs="仿宋"/>
                <w:color w:val="000000"/>
                <w:sz w:val="24"/>
                <w:lang w:val="en-US" w:eastAsia="zh-CN"/>
              </w:rPr>
              <w:t>投标</w:t>
            </w:r>
            <w:r>
              <w:rPr>
                <w:rFonts w:hint="eastAsia" w:ascii="仿宋" w:hAnsi="仿宋" w:eastAsia="仿宋" w:cs="仿宋"/>
                <w:color w:val="000000"/>
                <w:sz w:val="24"/>
              </w:rPr>
              <w:t>文件）</w:t>
            </w:r>
          </w:p>
          <w:p w14:paraId="0295483B">
            <w:pPr>
              <w:keepNext w:val="0"/>
              <w:keepLines w:val="0"/>
              <w:pageBreakBefore w:val="0"/>
              <w:widowControl w:val="0"/>
              <w:kinsoku/>
              <w:wordWrap/>
              <w:overflowPunct/>
              <w:topLinePunct w:val="0"/>
              <w:autoSpaceDE/>
              <w:autoSpaceDN/>
              <w:bidi w:val="0"/>
              <w:adjustRightInd/>
              <w:snapToGrid/>
              <w:spacing w:line="240" w:lineRule="atLeast"/>
              <w:textAlignment w:val="auto"/>
              <w:rPr>
                <w:rFonts w:ascii="仿宋" w:hAnsi="仿宋" w:eastAsia="仿宋" w:cs="仿宋"/>
                <w:color w:val="000000"/>
                <w:sz w:val="24"/>
              </w:rPr>
            </w:pPr>
            <w:r>
              <w:rPr>
                <w:rFonts w:hint="eastAsia" w:ascii="仿宋" w:hAnsi="仿宋" w:eastAsia="仿宋" w:cs="仿宋"/>
                <w:color w:val="000000"/>
                <w:sz w:val="24"/>
              </w:rPr>
              <w:t>（9）各供应商在投标截止时间前将“</w:t>
            </w:r>
            <w:r>
              <w:rPr>
                <w:rFonts w:hint="eastAsia" w:ascii="仿宋" w:hAnsi="仿宋" w:eastAsia="仿宋" w:cs="仿宋"/>
                <w:color w:val="000000"/>
                <w:sz w:val="24"/>
                <w:lang w:val="en-US" w:eastAsia="zh-CN"/>
              </w:rPr>
              <w:t>投标</w:t>
            </w:r>
            <w:r>
              <w:rPr>
                <w:rFonts w:hint="eastAsia" w:ascii="仿宋" w:hAnsi="仿宋" w:eastAsia="仿宋" w:cs="仿宋"/>
                <w:color w:val="000000"/>
                <w:sz w:val="24"/>
              </w:rPr>
              <w:t>文件”上传至政采云平台。响应文件包括“报价一览表及资格证明文件”与“商务及技术文件”两部分合并成一册。响应文件应按照</w:t>
            </w:r>
            <w:r>
              <w:rPr>
                <w:rFonts w:hint="eastAsia" w:ascii="仿宋" w:hAnsi="仿宋" w:eastAsia="仿宋" w:cs="仿宋"/>
                <w:color w:val="000000"/>
                <w:sz w:val="24"/>
                <w:lang w:val="en-US" w:eastAsia="zh-CN"/>
              </w:rPr>
              <w:t>招标</w:t>
            </w:r>
            <w:r>
              <w:rPr>
                <w:rFonts w:hint="eastAsia" w:ascii="仿宋" w:hAnsi="仿宋" w:eastAsia="仿宋" w:cs="仿宋"/>
                <w:color w:val="000000"/>
                <w:sz w:val="24"/>
              </w:rPr>
              <w:t>文件规定的格式填写、签署和盖章，并以.jmbs格式上传至政采云开评标平台（</w:t>
            </w:r>
            <w:r>
              <w:rPr>
                <w:rFonts w:hint="eastAsia" w:ascii="仿宋" w:hAnsi="仿宋" w:eastAsia="仿宋" w:cs="仿宋"/>
                <w:color w:val="000000"/>
                <w:sz w:val="24"/>
                <w:lang w:val="en-US" w:eastAsia="zh-CN"/>
              </w:rPr>
              <w:t>投标</w:t>
            </w:r>
            <w:r>
              <w:rPr>
                <w:rFonts w:hint="eastAsia" w:ascii="仿宋" w:hAnsi="仿宋" w:eastAsia="仿宋" w:cs="仿宋"/>
                <w:color w:val="000000"/>
                <w:sz w:val="24"/>
              </w:rPr>
              <w:t>文件为正本扫描件）。</w:t>
            </w:r>
          </w:p>
          <w:p w14:paraId="43801279">
            <w:pPr>
              <w:keepNext w:val="0"/>
              <w:keepLines w:val="0"/>
              <w:pageBreakBefore w:val="0"/>
              <w:widowControl w:val="0"/>
              <w:kinsoku/>
              <w:wordWrap/>
              <w:overflowPunct/>
              <w:topLinePunct w:val="0"/>
              <w:autoSpaceDE/>
              <w:autoSpaceDN/>
              <w:bidi w:val="0"/>
              <w:adjustRightInd/>
              <w:snapToGrid/>
              <w:spacing w:line="240" w:lineRule="atLeast"/>
              <w:textAlignment w:val="auto"/>
              <w:rPr>
                <w:rFonts w:ascii="仿宋" w:hAnsi="仿宋" w:eastAsia="仿宋" w:cs="仿宋"/>
                <w:b/>
                <w:bCs/>
                <w:color w:val="000000"/>
                <w:sz w:val="24"/>
              </w:rPr>
            </w:pPr>
            <w:r>
              <w:rPr>
                <w:rFonts w:hint="eastAsia" w:ascii="仿宋" w:hAnsi="仿宋" w:eastAsia="仿宋" w:cs="仿宋"/>
                <w:b/>
                <w:bCs/>
                <w:color w:val="000000"/>
                <w:sz w:val="24"/>
              </w:rPr>
              <w:t>（</w:t>
            </w:r>
            <w:r>
              <w:rPr>
                <w:rFonts w:hint="eastAsia" w:ascii="仿宋" w:hAnsi="仿宋" w:eastAsia="仿宋" w:cs="仿宋"/>
                <w:b/>
                <w:bCs/>
                <w:color w:val="000000"/>
                <w:sz w:val="24"/>
                <w:lang w:val="en-US" w:eastAsia="zh-CN"/>
              </w:rPr>
              <w:t>10</w:t>
            </w:r>
            <w:r>
              <w:rPr>
                <w:rFonts w:hint="eastAsia" w:ascii="仿宋" w:hAnsi="仿宋" w:eastAsia="仿宋" w:cs="仿宋"/>
                <w:b/>
                <w:bCs/>
                <w:color w:val="000000"/>
                <w:sz w:val="24"/>
              </w:rPr>
              <w:t>）解密时长为30分钟。</w:t>
            </w:r>
          </w:p>
          <w:p w14:paraId="00A8B954">
            <w:pPr>
              <w:keepNext w:val="0"/>
              <w:keepLines w:val="0"/>
              <w:pageBreakBefore w:val="0"/>
              <w:widowControl w:val="0"/>
              <w:kinsoku/>
              <w:wordWrap/>
              <w:overflowPunct/>
              <w:topLinePunct w:val="0"/>
              <w:autoSpaceDE/>
              <w:autoSpaceDN/>
              <w:bidi w:val="0"/>
              <w:adjustRightInd/>
              <w:snapToGrid/>
              <w:spacing w:line="240" w:lineRule="atLeast"/>
              <w:textAlignment w:val="auto"/>
              <w:rPr>
                <w:rFonts w:ascii="仿宋" w:hAnsi="仿宋" w:eastAsia="仿宋" w:cs="仿宋"/>
                <w:color w:val="000000"/>
                <w:sz w:val="24"/>
              </w:rPr>
            </w:pPr>
            <w:r>
              <w:rPr>
                <w:rFonts w:hint="eastAsia" w:ascii="仿宋" w:hAnsi="仿宋" w:eastAsia="仿宋" w:cs="仿宋"/>
                <w:color w:val="000000"/>
                <w:sz w:val="24"/>
              </w:rPr>
              <w:t>（</w:t>
            </w:r>
            <w:r>
              <w:rPr>
                <w:rFonts w:hint="eastAsia" w:ascii="仿宋" w:hAnsi="仿宋" w:eastAsia="仿宋" w:cs="仿宋"/>
                <w:color w:val="000000"/>
                <w:sz w:val="24"/>
                <w:lang w:val="en-US" w:eastAsia="zh-CN"/>
              </w:rPr>
              <w:t>11</w:t>
            </w:r>
            <w:r>
              <w:rPr>
                <w:rFonts w:hint="eastAsia" w:ascii="仿宋" w:hAnsi="仿宋" w:eastAsia="仿宋" w:cs="仿宋"/>
                <w:color w:val="000000"/>
                <w:sz w:val="24"/>
              </w:rPr>
              <w:t>）须供应商提供备份的</w:t>
            </w:r>
            <w:r>
              <w:rPr>
                <w:rFonts w:hint="eastAsia" w:ascii="仿宋" w:hAnsi="仿宋" w:eastAsia="仿宋" w:cs="仿宋"/>
                <w:color w:val="000000"/>
                <w:sz w:val="24"/>
                <w:lang w:val="en-US" w:eastAsia="zh-CN"/>
              </w:rPr>
              <w:t>投标</w:t>
            </w:r>
            <w:r>
              <w:rPr>
                <w:rFonts w:hint="eastAsia" w:ascii="仿宋" w:hAnsi="仿宋" w:eastAsia="仿宋" w:cs="仿宋"/>
                <w:color w:val="000000"/>
                <w:sz w:val="24"/>
              </w:rPr>
              <w:t>文件。</w:t>
            </w:r>
          </w:p>
        </w:tc>
      </w:tr>
      <w:tr w14:paraId="4E43577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84" w:hRule="atLeast"/>
        </w:trPr>
        <w:tc>
          <w:tcPr>
            <w:tcW w:w="944" w:type="dxa"/>
            <w:vAlign w:val="center"/>
          </w:tcPr>
          <w:p w14:paraId="2DE4DF30">
            <w:pPr>
              <w:spacing w:line="240" w:lineRule="atLeast"/>
              <w:jc w:val="center"/>
              <w:rPr>
                <w:rFonts w:ascii="仿宋" w:hAnsi="仿宋" w:eastAsia="仿宋" w:cs="仿宋"/>
                <w:color w:val="000000"/>
                <w:sz w:val="24"/>
              </w:rPr>
            </w:pPr>
            <w:r>
              <w:rPr>
                <w:rFonts w:hint="eastAsia" w:ascii="仿宋" w:hAnsi="仿宋" w:eastAsia="仿宋" w:cs="仿宋"/>
                <w:color w:val="000000"/>
                <w:sz w:val="24"/>
              </w:rPr>
              <w:t>16</w:t>
            </w:r>
          </w:p>
        </w:tc>
        <w:tc>
          <w:tcPr>
            <w:tcW w:w="7364" w:type="dxa"/>
            <w:vAlign w:val="center"/>
          </w:tcPr>
          <w:p w14:paraId="1915E0BC">
            <w:pPr>
              <w:spacing w:line="240" w:lineRule="atLeast"/>
              <w:rPr>
                <w:rFonts w:hint="default" w:ascii="仿宋" w:hAnsi="仿宋" w:eastAsia="仿宋" w:cs="仿宋"/>
                <w:b/>
                <w:bCs/>
                <w:color w:val="000000"/>
                <w:sz w:val="24"/>
                <w:lang w:val="en-US" w:eastAsia="zh-CN"/>
              </w:rPr>
            </w:pPr>
            <w:r>
              <w:rPr>
                <w:rFonts w:hint="eastAsia" w:ascii="仿宋" w:hAnsi="仿宋" w:eastAsia="仿宋" w:cs="仿宋"/>
                <w:b/>
                <w:bCs/>
                <w:color w:val="000000"/>
                <w:sz w:val="24"/>
              </w:rPr>
              <w:t>投标截止时间：</w:t>
            </w:r>
            <w:r>
              <w:rPr>
                <w:rFonts w:hint="eastAsia" w:ascii="仿宋" w:hAnsi="仿宋" w:eastAsia="仿宋" w:cs="仿宋"/>
                <w:b/>
                <w:bCs/>
                <w:color w:val="000000"/>
                <w:sz w:val="24"/>
                <w:lang w:eastAsia="zh-CN"/>
              </w:rPr>
              <w:t>2026年6月8日</w:t>
            </w:r>
            <w:r>
              <w:rPr>
                <w:rFonts w:hint="eastAsia" w:ascii="仿宋" w:hAnsi="仿宋" w:eastAsia="仿宋" w:cs="仿宋"/>
                <w:b/>
                <w:bCs/>
                <w:color w:val="000000"/>
                <w:sz w:val="24"/>
              </w:rPr>
              <w:t xml:space="preserve"> </w:t>
            </w:r>
            <w:r>
              <w:rPr>
                <w:rFonts w:hint="eastAsia" w:ascii="仿宋" w:hAnsi="仿宋" w:eastAsia="仿宋" w:cs="仿宋"/>
                <w:b/>
                <w:bCs/>
                <w:color w:val="000000"/>
                <w:sz w:val="24"/>
                <w:lang w:val="en-US" w:eastAsia="zh-CN"/>
              </w:rPr>
              <w:t>15</w:t>
            </w:r>
            <w:r>
              <w:rPr>
                <w:rFonts w:hint="eastAsia" w:ascii="仿宋" w:hAnsi="仿宋" w:eastAsia="仿宋" w:cs="仿宋"/>
                <w:b/>
                <w:bCs/>
                <w:color w:val="000000"/>
                <w:sz w:val="24"/>
              </w:rPr>
              <w:t>:</w:t>
            </w:r>
            <w:r>
              <w:rPr>
                <w:rFonts w:hint="eastAsia" w:ascii="仿宋" w:hAnsi="仿宋" w:eastAsia="仿宋" w:cs="仿宋"/>
                <w:b/>
                <w:bCs/>
                <w:color w:val="000000"/>
                <w:sz w:val="24"/>
                <w:lang w:val="en-US" w:eastAsia="zh-CN"/>
              </w:rPr>
              <w:t>30</w:t>
            </w:r>
          </w:p>
        </w:tc>
      </w:tr>
      <w:tr w14:paraId="7A338BF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15" w:hRule="atLeast"/>
        </w:trPr>
        <w:tc>
          <w:tcPr>
            <w:tcW w:w="944" w:type="dxa"/>
            <w:vAlign w:val="center"/>
          </w:tcPr>
          <w:p w14:paraId="7AFE1FA0">
            <w:pPr>
              <w:spacing w:line="240" w:lineRule="atLeast"/>
              <w:jc w:val="center"/>
              <w:rPr>
                <w:rFonts w:ascii="仿宋" w:hAnsi="仿宋" w:eastAsia="仿宋" w:cs="仿宋"/>
                <w:color w:val="000000"/>
                <w:sz w:val="24"/>
              </w:rPr>
            </w:pPr>
            <w:r>
              <w:rPr>
                <w:rFonts w:hint="eastAsia" w:ascii="仿宋" w:hAnsi="仿宋" w:eastAsia="仿宋" w:cs="仿宋"/>
                <w:color w:val="000000"/>
                <w:sz w:val="24"/>
              </w:rPr>
              <w:t>16.2</w:t>
            </w:r>
          </w:p>
        </w:tc>
        <w:tc>
          <w:tcPr>
            <w:tcW w:w="7364" w:type="dxa"/>
            <w:vAlign w:val="center"/>
          </w:tcPr>
          <w:p w14:paraId="6C8FF8E4">
            <w:pPr>
              <w:spacing w:line="240" w:lineRule="atLeast"/>
              <w:rPr>
                <w:rFonts w:hint="eastAsia" w:ascii="仿宋" w:hAnsi="仿宋" w:eastAsia="仿宋" w:cs="仿宋"/>
                <w:b/>
                <w:bCs/>
                <w:color w:val="000000"/>
                <w:sz w:val="24"/>
                <w:szCs w:val="24"/>
                <w:lang w:val="en-US" w:eastAsia="zh-CN"/>
              </w:rPr>
            </w:pPr>
            <w:r>
              <w:rPr>
                <w:rFonts w:hint="eastAsia" w:ascii="仿宋" w:hAnsi="仿宋" w:eastAsia="仿宋" w:cs="仿宋"/>
                <w:b/>
                <w:bCs/>
                <w:color w:val="000000"/>
                <w:sz w:val="24"/>
                <w:szCs w:val="24"/>
                <w:lang w:val="en-US" w:eastAsia="zh-CN"/>
              </w:rPr>
              <w:t>接收投标文件递交地点：政采云平台http://www.zcygov.cn</w:t>
            </w:r>
          </w:p>
          <w:p w14:paraId="6CD1CEE3">
            <w:pPr>
              <w:spacing w:line="240" w:lineRule="atLeast"/>
              <w:rPr>
                <w:rFonts w:hint="eastAsia"/>
                <w:color w:val="000000"/>
              </w:rPr>
            </w:pPr>
            <w:r>
              <w:rPr>
                <w:rFonts w:hint="eastAsia" w:ascii="仿宋" w:hAnsi="仿宋" w:eastAsia="仿宋" w:cs="仿宋"/>
                <w:b/>
                <w:bCs/>
                <w:color w:val="000000"/>
                <w:sz w:val="24"/>
                <w:szCs w:val="24"/>
                <w:lang w:val="en-US" w:eastAsia="zh-CN"/>
              </w:rPr>
              <w:t>不见面开标大厅不见面开标默认解密时长：30分钟，如因供应商自身原因导致在规定时间内无法正常解密的（如：浏览器故障、未安装相关驱动、网络故障、加密CA与解密CA不一致等），采购代理机构不予异常处理，视为其投标文件逾期递交。</w:t>
            </w:r>
          </w:p>
        </w:tc>
      </w:tr>
      <w:tr w14:paraId="6011A80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70" w:hRule="atLeast"/>
        </w:trPr>
        <w:tc>
          <w:tcPr>
            <w:tcW w:w="944" w:type="dxa"/>
            <w:vAlign w:val="center"/>
          </w:tcPr>
          <w:p w14:paraId="75F13A14">
            <w:pPr>
              <w:spacing w:line="240" w:lineRule="atLeast"/>
              <w:jc w:val="center"/>
              <w:rPr>
                <w:rFonts w:ascii="仿宋" w:hAnsi="仿宋" w:eastAsia="仿宋" w:cs="仿宋"/>
                <w:color w:val="000000"/>
                <w:sz w:val="24"/>
              </w:rPr>
            </w:pPr>
            <w:r>
              <w:rPr>
                <w:rFonts w:hint="eastAsia" w:ascii="仿宋" w:hAnsi="仿宋" w:eastAsia="仿宋" w:cs="仿宋"/>
                <w:color w:val="000000"/>
                <w:sz w:val="24"/>
              </w:rPr>
              <w:t>26</w:t>
            </w:r>
          </w:p>
        </w:tc>
        <w:tc>
          <w:tcPr>
            <w:tcW w:w="7364" w:type="dxa"/>
            <w:vAlign w:val="center"/>
          </w:tcPr>
          <w:p w14:paraId="6A43BBAF">
            <w:pPr>
              <w:spacing w:line="240" w:lineRule="atLeast"/>
              <w:rPr>
                <w:rFonts w:ascii="仿宋" w:hAnsi="仿宋" w:eastAsia="仿宋" w:cs="仿宋"/>
                <w:i/>
                <w:color w:val="000000"/>
                <w:sz w:val="24"/>
              </w:rPr>
            </w:pPr>
            <w:r>
              <w:rPr>
                <w:rFonts w:hint="eastAsia" w:ascii="仿宋" w:hAnsi="仿宋" w:eastAsia="仿宋" w:cs="仿宋"/>
                <w:color w:val="000000"/>
                <w:sz w:val="24"/>
              </w:rPr>
              <w:t>评标方法：</w:t>
            </w:r>
            <w:r>
              <w:rPr>
                <w:rFonts w:hint="eastAsia" w:ascii="仿宋" w:hAnsi="仿宋" w:eastAsia="仿宋" w:cs="仿宋"/>
                <w:b/>
                <w:bCs/>
                <w:color w:val="000000"/>
                <w:sz w:val="24"/>
              </w:rPr>
              <w:t>综合评分法</w:t>
            </w:r>
            <w:r>
              <w:rPr>
                <w:rFonts w:hint="eastAsia" w:ascii="仿宋" w:hAnsi="仿宋" w:eastAsia="仿宋" w:cs="仿宋"/>
                <w:color w:val="000000"/>
                <w:sz w:val="24"/>
              </w:rPr>
              <w:t>　　　</w:t>
            </w:r>
          </w:p>
        </w:tc>
      </w:tr>
      <w:tr w14:paraId="0117AAD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0" w:hRule="atLeast"/>
        </w:trPr>
        <w:tc>
          <w:tcPr>
            <w:tcW w:w="944" w:type="dxa"/>
            <w:vAlign w:val="center"/>
          </w:tcPr>
          <w:p w14:paraId="18CC3EEE">
            <w:pPr>
              <w:spacing w:line="240" w:lineRule="atLeast"/>
              <w:jc w:val="center"/>
              <w:rPr>
                <w:rFonts w:ascii="仿宋" w:hAnsi="仿宋" w:eastAsia="仿宋" w:cs="仿宋"/>
                <w:color w:val="000000"/>
                <w:sz w:val="24"/>
              </w:rPr>
            </w:pPr>
            <w:r>
              <w:rPr>
                <w:rFonts w:hint="eastAsia" w:ascii="仿宋" w:hAnsi="仿宋" w:eastAsia="仿宋" w:cs="仿宋"/>
                <w:color w:val="000000"/>
                <w:sz w:val="24"/>
              </w:rPr>
              <w:t>27</w:t>
            </w:r>
          </w:p>
        </w:tc>
        <w:tc>
          <w:tcPr>
            <w:tcW w:w="7364" w:type="dxa"/>
            <w:vAlign w:val="center"/>
          </w:tcPr>
          <w:p w14:paraId="0FCC79E9">
            <w:pPr>
              <w:spacing w:line="240" w:lineRule="atLeast"/>
              <w:rPr>
                <w:rFonts w:ascii="仿宋" w:hAnsi="仿宋" w:eastAsia="仿宋" w:cs="仿宋"/>
                <w:color w:val="000000"/>
                <w:sz w:val="24"/>
              </w:rPr>
            </w:pPr>
            <w:r>
              <w:rPr>
                <w:rFonts w:hint="eastAsia" w:ascii="仿宋" w:hAnsi="仿宋" w:eastAsia="仿宋" w:cs="仿宋"/>
                <w:color w:val="000000"/>
                <w:sz w:val="24"/>
              </w:rPr>
              <w:t>推荐中标候选供应商的数量：</w:t>
            </w:r>
            <w:r>
              <w:rPr>
                <w:rFonts w:hint="eastAsia" w:ascii="仿宋" w:hAnsi="仿宋" w:eastAsia="仿宋" w:cs="仿宋"/>
                <w:color w:val="000000"/>
                <w:sz w:val="24"/>
                <w:u w:val="single"/>
              </w:rPr>
              <w:t>3个</w:t>
            </w:r>
          </w:p>
        </w:tc>
      </w:tr>
      <w:tr w14:paraId="7D0DEAA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0" w:hRule="atLeast"/>
        </w:trPr>
        <w:tc>
          <w:tcPr>
            <w:tcW w:w="944" w:type="dxa"/>
            <w:vAlign w:val="center"/>
          </w:tcPr>
          <w:p w14:paraId="4E6C354F">
            <w:pPr>
              <w:spacing w:line="240" w:lineRule="atLeast"/>
              <w:jc w:val="center"/>
              <w:rPr>
                <w:rFonts w:ascii="仿宋" w:hAnsi="仿宋" w:eastAsia="仿宋" w:cs="仿宋"/>
                <w:color w:val="000000"/>
                <w:sz w:val="24"/>
              </w:rPr>
            </w:pPr>
            <w:r>
              <w:rPr>
                <w:rFonts w:hint="eastAsia" w:ascii="仿宋" w:hAnsi="仿宋" w:eastAsia="仿宋" w:cs="仿宋"/>
                <w:color w:val="000000"/>
                <w:sz w:val="24"/>
              </w:rPr>
              <w:t>27</w:t>
            </w:r>
          </w:p>
        </w:tc>
        <w:tc>
          <w:tcPr>
            <w:tcW w:w="7364" w:type="dxa"/>
            <w:vAlign w:val="center"/>
          </w:tcPr>
          <w:p w14:paraId="1A239C3D">
            <w:pPr>
              <w:spacing w:line="240" w:lineRule="atLeast"/>
              <w:rPr>
                <w:rFonts w:ascii="仿宋" w:hAnsi="仿宋" w:eastAsia="仿宋" w:cs="仿宋"/>
                <w:color w:val="000000"/>
                <w:sz w:val="24"/>
              </w:rPr>
            </w:pPr>
            <w:r>
              <w:rPr>
                <w:rFonts w:hint="eastAsia" w:ascii="仿宋" w:hAnsi="仿宋" w:eastAsia="仿宋" w:cs="仿宋"/>
                <w:color w:val="000000"/>
                <w:sz w:val="24"/>
              </w:rPr>
              <w:t>招标人是否委托评标委员会直接确定中标人：</w:t>
            </w:r>
            <w:r>
              <w:rPr>
                <w:rFonts w:hint="eastAsia" w:ascii="仿宋" w:hAnsi="仿宋" w:eastAsia="仿宋" w:cs="仿宋"/>
                <w:color w:val="000000"/>
                <w:sz w:val="24"/>
                <w:u w:val="single"/>
              </w:rPr>
              <w:t>否</w:t>
            </w:r>
            <w:r>
              <w:rPr>
                <w:rFonts w:hint="eastAsia" w:ascii="仿宋" w:hAnsi="仿宋" w:eastAsia="仿宋" w:cs="仿宋"/>
                <w:i/>
                <w:color w:val="000000"/>
                <w:sz w:val="24"/>
              </w:rPr>
              <w:t>（是、否）</w:t>
            </w:r>
          </w:p>
        </w:tc>
      </w:tr>
      <w:tr w14:paraId="3ADB5BE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245" w:hRule="atLeast"/>
        </w:trPr>
        <w:tc>
          <w:tcPr>
            <w:tcW w:w="944" w:type="dxa"/>
            <w:vAlign w:val="center"/>
          </w:tcPr>
          <w:p w14:paraId="63908416">
            <w:pPr>
              <w:spacing w:line="240" w:lineRule="atLeast"/>
              <w:ind w:firstLine="420" w:firstLineChars="200"/>
              <w:rPr>
                <w:rFonts w:ascii="仿宋" w:hAnsi="仿宋" w:eastAsia="仿宋" w:cs="仿宋"/>
                <w:color w:val="000000"/>
              </w:rPr>
            </w:pPr>
            <w:r>
              <w:rPr>
                <w:rFonts w:hint="eastAsia" w:ascii="仿宋" w:hAnsi="仿宋" w:eastAsia="仿宋" w:cs="仿宋"/>
                <w:color w:val="000000"/>
              </w:rPr>
              <w:t>31</w:t>
            </w:r>
          </w:p>
        </w:tc>
        <w:tc>
          <w:tcPr>
            <w:tcW w:w="7364" w:type="dxa"/>
            <w:vAlign w:val="center"/>
          </w:tcPr>
          <w:p w14:paraId="6059A9E1">
            <w:pPr>
              <w:rPr>
                <w:rFonts w:ascii="仿宋" w:hAnsi="仿宋" w:eastAsia="仿宋" w:cs="仿宋"/>
                <w:color w:val="000000"/>
                <w:sz w:val="24"/>
              </w:rPr>
            </w:pPr>
            <w:r>
              <w:rPr>
                <w:rFonts w:hint="eastAsia" w:ascii="仿宋" w:hAnsi="仿宋" w:eastAsia="仿宋" w:cs="仿宋"/>
                <w:b/>
                <w:bCs/>
                <w:color w:val="000000"/>
              </w:rPr>
              <w:t>屡</w:t>
            </w:r>
            <w:r>
              <w:rPr>
                <w:rFonts w:hint="eastAsia" w:ascii="仿宋" w:hAnsi="仿宋" w:eastAsia="仿宋" w:cs="仿宋"/>
                <w:b/>
                <w:bCs/>
                <w:color w:val="000000"/>
                <w:sz w:val="24"/>
              </w:rPr>
              <w:t>约保证金金额：合同总价的5%（不得超过政府采购合同金额的10%）</w:t>
            </w:r>
          </w:p>
          <w:p w14:paraId="17A79B4B">
            <w:pPr>
              <w:rPr>
                <w:rFonts w:ascii="仿宋" w:hAnsi="仿宋" w:eastAsia="仿宋" w:cs="仿宋"/>
                <w:color w:val="000000"/>
                <w:sz w:val="24"/>
              </w:rPr>
            </w:pPr>
            <w:r>
              <w:rPr>
                <w:rFonts w:hint="eastAsia" w:ascii="仿宋" w:hAnsi="仿宋" w:eastAsia="仿宋" w:cs="仿宋"/>
                <w:color w:val="000000"/>
                <w:sz w:val="24"/>
              </w:rPr>
              <w:t>履约保证金形式：电汇、网银、保函.</w:t>
            </w:r>
          </w:p>
          <w:p w14:paraId="7BE07BBA">
            <w:pPr>
              <w:rPr>
                <w:rFonts w:ascii="仿宋" w:hAnsi="仿宋" w:eastAsia="仿宋" w:cs="仿宋"/>
                <w:color w:val="000000"/>
              </w:rPr>
            </w:pPr>
            <w:r>
              <w:rPr>
                <w:rFonts w:hint="eastAsia" w:ascii="仿宋" w:hAnsi="仿宋" w:eastAsia="仿宋" w:cs="仿宋"/>
                <w:color w:val="000000"/>
                <w:sz w:val="24"/>
              </w:rPr>
              <w:t>提交履约保证金的时间：领取中标通知书3日内（日历日）将履约</w:t>
            </w:r>
            <w:r>
              <w:rPr>
                <w:rFonts w:hint="eastAsia" w:ascii="仿宋" w:hAnsi="仿宋" w:eastAsia="仿宋" w:cs="仿宋"/>
                <w:color w:val="000000"/>
                <w:sz w:val="24"/>
                <w:lang w:val="en-US" w:eastAsia="zh-CN"/>
              </w:rPr>
              <w:t>保证金</w:t>
            </w:r>
            <w:r>
              <w:rPr>
                <w:rFonts w:hint="eastAsia" w:ascii="仿宋" w:hAnsi="仿宋" w:eastAsia="仿宋" w:cs="仿宋"/>
                <w:color w:val="000000"/>
                <w:sz w:val="24"/>
              </w:rPr>
              <w:t>办理完成。</w:t>
            </w:r>
          </w:p>
        </w:tc>
      </w:tr>
      <w:tr w14:paraId="2635752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20" w:hRule="atLeast"/>
        </w:trPr>
        <w:tc>
          <w:tcPr>
            <w:tcW w:w="944" w:type="dxa"/>
            <w:vAlign w:val="center"/>
          </w:tcPr>
          <w:p w14:paraId="4EA3A62A">
            <w:pPr>
              <w:spacing w:line="240" w:lineRule="atLeast"/>
              <w:jc w:val="center"/>
              <w:rPr>
                <w:rFonts w:ascii="仿宋" w:hAnsi="仿宋" w:eastAsia="仿宋" w:cs="仿宋"/>
                <w:color w:val="000000"/>
                <w:sz w:val="24"/>
              </w:rPr>
            </w:pPr>
            <w:r>
              <w:rPr>
                <w:rFonts w:hint="eastAsia" w:ascii="仿宋" w:hAnsi="仿宋" w:eastAsia="仿宋" w:cs="仿宋"/>
                <w:color w:val="000000"/>
                <w:sz w:val="24"/>
              </w:rPr>
              <w:t>32</w:t>
            </w:r>
          </w:p>
        </w:tc>
        <w:tc>
          <w:tcPr>
            <w:tcW w:w="7364" w:type="dxa"/>
            <w:vAlign w:val="center"/>
          </w:tcPr>
          <w:p w14:paraId="000208FA">
            <w:pPr>
              <w:spacing w:line="240" w:lineRule="atLeast"/>
              <w:rPr>
                <w:rFonts w:ascii="仿宋" w:hAnsi="仿宋" w:eastAsia="仿宋" w:cs="仿宋"/>
                <w:color w:val="000000"/>
                <w:sz w:val="24"/>
              </w:rPr>
            </w:pPr>
            <w:r>
              <w:rPr>
                <w:rFonts w:ascii="仿宋" w:hAnsi="仿宋" w:eastAsia="仿宋" w:cs="仿宋"/>
                <w:color w:val="000000"/>
                <w:sz w:val="24"/>
                <w:lang w:val="en-US" w:eastAsia="zh-CN"/>
              </w:rPr>
              <w:t xml:space="preserve">代理服务费： 由中标单位支付，按照发改价格【2015】299 号文件规定收取。 </w:t>
            </w:r>
          </w:p>
          <w:p w14:paraId="59174C94">
            <w:pPr>
              <w:spacing w:line="240" w:lineRule="atLeast"/>
              <w:rPr>
                <w:rFonts w:ascii="仿宋" w:hAnsi="仿宋" w:eastAsia="仿宋" w:cs="仿宋"/>
                <w:color w:val="000000"/>
                <w:sz w:val="24"/>
              </w:rPr>
            </w:pPr>
            <w:r>
              <w:rPr>
                <w:rFonts w:hint="eastAsia" w:ascii="仿宋" w:hAnsi="仿宋" w:eastAsia="仿宋" w:cs="仿宋"/>
                <w:color w:val="000000"/>
                <w:sz w:val="24"/>
                <w:lang w:val="en-US" w:eastAsia="zh-CN"/>
              </w:rPr>
              <w:t xml:space="preserve">支付形式： 转账 </w:t>
            </w:r>
          </w:p>
          <w:p w14:paraId="1A4C7404">
            <w:pPr>
              <w:spacing w:line="240" w:lineRule="atLeast"/>
              <w:rPr>
                <w:rFonts w:ascii="仿宋" w:hAnsi="仿宋" w:eastAsia="仿宋" w:cs="仿宋"/>
                <w:color w:val="000000"/>
                <w:sz w:val="24"/>
              </w:rPr>
            </w:pPr>
            <w:r>
              <w:rPr>
                <w:rFonts w:hint="eastAsia" w:ascii="仿宋" w:hAnsi="仿宋" w:eastAsia="仿宋" w:cs="仿宋"/>
                <w:color w:val="000000"/>
                <w:sz w:val="24"/>
                <w:lang w:val="en-US" w:eastAsia="zh-CN"/>
              </w:rPr>
              <w:t>支付时间： 中标人领取中标通知书时一次性全额支付</w:t>
            </w:r>
          </w:p>
        </w:tc>
      </w:tr>
      <w:tr w14:paraId="4832609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20" w:hRule="atLeast"/>
        </w:trPr>
        <w:tc>
          <w:tcPr>
            <w:tcW w:w="944" w:type="dxa"/>
            <w:vAlign w:val="center"/>
          </w:tcPr>
          <w:p w14:paraId="389B6F38">
            <w:pPr>
              <w:spacing w:line="240" w:lineRule="atLeast"/>
              <w:jc w:val="center"/>
              <w:rPr>
                <w:rFonts w:ascii="仿宋" w:hAnsi="仿宋" w:eastAsia="仿宋" w:cs="仿宋"/>
                <w:color w:val="000000"/>
                <w:sz w:val="24"/>
              </w:rPr>
            </w:pPr>
            <w:r>
              <w:rPr>
                <w:rFonts w:hint="eastAsia" w:ascii="仿宋" w:hAnsi="仿宋" w:eastAsia="仿宋" w:cs="仿宋"/>
                <w:color w:val="000000"/>
                <w:sz w:val="24"/>
              </w:rPr>
              <w:t>33.2</w:t>
            </w:r>
          </w:p>
        </w:tc>
        <w:tc>
          <w:tcPr>
            <w:tcW w:w="7364" w:type="dxa"/>
            <w:vAlign w:val="center"/>
          </w:tcPr>
          <w:p w14:paraId="608DE0DD">
            <w:pPr>
              <w:spacing w:line="240" w:lineRule="atLeast"/>
              <w:rPr>
                <w:rFonts w:ascii="仿宋" w:hAnsi="仿宋" w:eastAsia="仿宋" w:cs="仿宋"/>
                <w:color w:val="000000"/>
                <w:sz w:val="24"/>
              </w:rPr>
            </w:pPr>
            <w:r>
              <w:rPr>
                <w:rFonts w:hint="eastAsia" w:ascii="仿宋" w:hAnsi="仿宋" w:eastAsia="仿宋" w:cs="仿宋"/>
                <w:color w:val="000000"/>
                <w:sz w:val="24"/>
              </w:rPr>
              <w:t>本项目是否属于信用担保试点范围：</w:t>
            </w:r>
            <w:r>
              <w:rPr>
                <w:rFonts w:hint="eastAsia" w:ascii="仿宋" w:hAnsi="仿宋" w:eastAsia="仿宋" w:cs="仿宋"/>
                <w:color w:val="000000"/>
                <w:sz w:val="24"/>
                <w:u w:val="single"/>
                <w:lang w:val="en-US" w:eastAsia="zh-CN"/>
              </w:rPr>
              <w:t>是</w:t>
            </w:r>
            <w:r>
              <w:rPr>
                <w:rFonts w:hint="eastAsia" w:ascii="仿宋" w:hAnsi="仿宋" w:eastAsia="仿宋" w:cs="仿宋"/>
                <w:i/>
                <w:color w:val="000000"/>
                <w:sz w:val="24"/>
              </w:rPr>
              <w:t>（是、否）</w:t>
            </w:r>
          </w:p>
        </w:tc>
      </w:tr>
      <w:tr w14:paraId="761208F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220" w:hRule="atLeast"/>
        </w:trPr>
        <w:tc>
          <w:tcPr>
            <w:tcW w:w="944" w:type="dxa"/>
            <w:vAlign w:val="center"/>
          </w:tcPr>
          <w:p w14:paraId="51DDC0D7">
            <w:pPr>
              <w:spacing w:line="240" w:lineRule="atLeast"/>
              <w:jc w:val="center"/>
              <w:rPr>
                <w:rFonts w:hint="default" w:ascii="仿宋" w:hAnsi="仿宋" w:eastAsia="仿宋" w:cs="仿宋"/>
                <w:color w:val="000000"/>
                <w:sz w:val="24"/>
                <w:lang w:val="en-US" w:eastAsia="zh-CN"/>
              </w:rPr>
            </w:pPr>
            <w:r>
              <w:rPr>
                <w:rFonts w:hint="eastAsia" w:ascii="仿宋" w:hAnsi="仿宋" w:eastAsia="仿宋" w:cs="仿宋"/>
                <w:color w:val="000000"/>
                <w:sz w:val="24"/>
                <w:lang w:val="en-US" w:eastAsia="zh-CN"/>
              </w:rPr>
              <w:t>34.1</w:t>
            </w:r>
          </w:p>
        </w:tc>
        <w:tc>
          <w:tcPr>
            <w:tcW w:w="7364" w:type="dxa"/>
            <w:vAlign w:val="center"/>
          </w:tcPr>
          <w:p w14:paraId="281492F0">
            <w:pPr>
              <w:spacing w:line="240" w:lineRule="atLeast"/>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 xml:space="preserve">低于成本价不正当竞争预防措施：根据财库〔2026〕2 号《关于推动解决政府采购异常低价问题的通知》，政府采购评审中出现下列情形之一的，评审委员会应当启动异常低价投标（响应）审查程序： </w:t>
            </w:r>
          </w:p>
          <w:p w14:paraId="335E1630">
            <w:pPr>
              <w:spacing w:line="240" w:lineRule="atLeast"/>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 xml:space="preserve">1.投标（响应）报价低于全部通过符合性审查供应商投标（响应）报价平均值 50%的，即投标（响应）报价&lt;全部通过符合性审查供应商投标（响应）报价平均值×50%； </w:t>
            </w:r>
          </w:p>
          <w:p w14:paraId="2F37DF3B">
            <w:pPr>
              <w:spacing w:line="240" w:lineRule="atLeast"/>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 xml:space="preserve">2.投标（响应）报价低于通过符合性审查的次低报价供应商投标（响应）报价 50%的，即投标（响应）报价&lt;通过符合性审查的次低报价供应商投标（响应）报价×50%； </w:t>
            </w:r>
          </w:p>
          <w:p w14:paraId="36FF3D81">
            <w:pPr>
              <w:spacing w:line="240" w:lineRule="atLeast"/>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 xml:space="preserve">3.投标（响应）报价低于采购项目最高限价 45%的，即投标（响应）报价&lt;采购项目最高限价×45%； </w:t>
            </w:r>
          </w:p>
          <w:p w14:paraId="6CE84776">
            <w:pPr>
              <w:spacing w:line="240" w:lineRule="atLeast"/>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 xml:space="preserve">4.评审委员会基于专业判断，认为供应商报价过低，有可能影响产品质量或者不能诚信履约的其他情形。 </w:t>
            </w:r>
          </w:p>
          <w:p w14:paraId="31D7BEF6">
            <w:pPr>
              <w:spacing w:line="240" w:lineRule="atLeast"/>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 xml:space="preserve">评审委员会启动异常低价投标（响应）审查后，属于前述第 1 项至第 4 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 30 分钟。其中，属于第 3 项情形，供应商已随投标（响应）文件一并提交相关书面说明及必要的证明材料的，在评审现场可不再重复提交。 </w:t>
            </w:r>
          </w:p>
          <w:p w14:paraId="6A64FF24">
            <w:pPr>
              <w:spacing w:line="240" w:lineRule="atLeast"/>
              <w:rPr>
                <w:rFonts w:hint="eastAsia" w:ascii="仿宋" w:hAnsi="仿宋" w:eastAsia="仿宋" w:cs="仿宋"/>
                <w:color w:val="000000"/>
                <w:sz w:val="24"/>
              </w:rPr>
            </w:pPr>
            <w:r>
              <w:rPr>
                <w:rFonts w:hint="eastAsia" w:ascii="仿宋" w:hAnsi="仿宋" w:eastAsia="仿宋" w:cs="仿宋"/>
                <w:color w:val="000000"/>
                <w:sz w:val="24"/>
                <w:lang w:val="en-US" w:eastAsia="zh-CN"/>
              </w:rPr>
              <w:t>投标（响应）供应商不能提供书面说明、证明材料，或者提供的书面说明、证明材料不能证明其报价合理性的，评审委员会应当将其作为无效投标（响应）处理。</w:t>
            </w:r>
          </w:p>
        </w:tc>
      </w:tr>
      <w:tr w14:paraId="1C014F9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0" w:hRule="atLeast"/>
        </w:trPr>
        <w:tc>
          <w:tcPr>
            <w:tcW w:w="944" w:type="dxa"/>
            <w:vAlign w:val="center"/>
          </w:tcPr>
          <w:p w14:paraId="1B2FB9C0">
            <w:pPr>
              <w:spacing w:line="240" w:lineRule="atLeast"/>
              <w:jc w:val="center"/>
              <w:rPr>
                <w:rFonts w:ascii="仿宋" w:hAnsi="仿宋" w:eastAsia="仿宋" w:cs="仿宋"/>
                <w:color w:val="000000"/>
                <w:sz w:val="24"/>
              </w:rPr>
            </w:pPr>
          </w:p>
        </w:tc>
        <w:tc>
          <w:tcPr>
            <w:tcW w:w="7364" w:type="dxa"/>
            <w:vAlign w:val="center"/>
          </w:tcPr>
          <w:p w14:paraId="56C5003E">
            <w:pPr>
              <w:rPr>
                <w:rFonts w:ascii="仿宋" w:hAnsi="仿宋" w:eastAsia="仿宋" w:cs="仿宋"/>
                <w:color w:val="000000"/>
                <w:sz w:val="24"/>
              </w:rPr>
            </w:pPr>
            <w:r>
              <w:rPr>
                <w:rFonts w:hint="eastAsia" w:ascii="仿宋" w:hAnsi="仿宋" w:eastAsia="仿宋" w:cs="仿宋"/>
                <w:color w:val="000000"/>
                <w:sz w:val="24"/>
              </w:rPr>
              <w:t>适用于本投标人须知的额外增加的变动：无</w:t>
            </w:r>
          </w:p>
        </w:tc>
      </w:tr>
    </w:tbl>
    <w:p w14:paraId="58445878">
      <w:pPr>
        <w:spacing w:line="240" w:lineRule="atLeast"/>
        <w:ind w:left="1080" w:leftChars="257" w:hanging="540"/>
        <w:rPr>
          <w:rFonts w:ascii="仿宋" w:hAnsi="仿宋" w:eastAsia="仿宋" w:cs="仿宋"/>
          <w:color w:val="000000"/>
          <w:sz w:val="24"/>
        </w:rPr>
        <w:sectPr>
          <w:headerReference r:id="rId10" w:type="default"/>
          <w:pgSz w:w="11906" w:h="16838"/>
          <w:pgMar w:top="1440" w:right="1797" w:bottom="1440" w:left="1797" w:header="851" w:footer="992" w:gutter="0"/>
          <w:cols w:space="720" w:num="1"/>
          <w:docGrid w:linePitch="312" w:charSpace="0"/>
        </w:sectPr>
      </w:pPr>
    </w:p>
    <w:p w14:paraId="22BAB042">
      <w:pPr>
        <w:pStyle w:val="16"/>
        <w:jc w:val="center"/>
        <w:rPr>
          <w:rFonts w:hint="default" w:eastAsia="宋体"/>
          <w:b/>
          <w:bCs/>
          <w:color w:val="auto"/>
          <w:sz w:val="40"/>
          <w:szCs w:val="40"/>
          <w:highlight w:val="none"/>
          <w:lang w:val="en-US" w:eastAsia="zh-CN"/>
        </w:rPr>
      </w:pPr>
      <w:r>
        <w:rPr>
          <w:rFonts w:hint="eastAsia" w:ascii="仿宋_GB2312" w:hAnsi="Times New Roman" w:eastAsia="仿宋_GB2312" w:cs="Times New Roman"/>
          <w:b/>
          <w:color w:val="auto"/>
          <w:kern w:val="44"/>
          <w:sz w:val="32"/>
          <w:szCs w:val="20"/>
          <w:highlight w:val="none"/>
          <w:lang w:val="en-US" w:eastAsia="zh-CN" w:bidi="ar-SA"/>
        </w:rPr>
        <w:t>第五章 采购需求</w:t>
      </w:r>
    </w:p>
    <w:tbl>
      <w:tblPr>
        <w:tblStyle w:val="35"/>
        <w:tblpPr w:leftFromText="180" w:rightFromText="180" w:vertAnchor="text" w:horzAnchor="page" w:tblpX="1512" w:tblpY="278"/>
        <w:tblOverlap w:val="never"/>
        <w:tblW w:w="14294" w:type="dxa"/>
        <w:tblInd w:w="0" w:type="dxa"/>
        <w:tblLayout w:type="fixed"/>
        <w:tblCellMar>
          <w:top w:w="0" w:type="dxa"/>
          <w:left w:w="108" w:type="dxa"/>
          <w:bottom w:w="0" w:type="dxa"/>
          <w:right w:w="108" w:type="dxa"/>
        </w:tblCellMar>
      </w:tblPr>
      <w:tblGrid>
        <w:gridCol w:w="695"/>
        <w:gridCol w:w="2599"/>
        <w:gridCol w:w="8450"/>
        <w:gridCol w:w="2550"/>
      </w:tblGrid>
      <w:tr w14:paraId="25F2627B">
        <w:tblPrEx>
          <w:tblCellMar>
            <w:top w:w="0" w:type="dxa"/>
            <w:left w:w="108" w:type="dxa"/>
            <w:bottom w:w="0" w:type="dxa"/>
            <w:right w:w="108" w:type="dxa"/>
          </w:tblCellMar>
        </w:tblPrEx>
        <w:trPr>
          <w:trHeight w:val="603" w:hRule="atLeast"/>
        </w:trPr>
        <w:tc>
          <w:tcPr>
            <w:tcW w:w="695" w:type="dxa"/>
            <w:tcBorders>
              <w:top w:val="single" w:color="000000" w:sz="4" w:space="0"/>
              <w:left w:val="single" w:color="000000" w:sz="4" w:space="0"/>
              <w:bottom w:val="single" w:color="auto" w:sz="4" w:space="0"/>
              <w:right w:val="single" w:color="000000" w:sz="4" w:space="0"/>
            </w:tcBorders>
            <w:noWrap w:val="0"/>
            <w:vAlign w:val="center"/>
          </w:tcPr>
          <w:p w14:paraId="226A3790">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序号</w:t>
            </w:r>
          </w:p>
        </w:tc>
        <w:tc>
          <w:tcPr>
            <w:tcW w:w="2599" w:type="dxa"/>
            <w:tcBorders>
              <w:top w:val="single" w:color="000000" w:sz="4" w:space="0"/>
              <w:left w:val="single" w:color="000000" w:sz="4" w:space="0"/>
              <w:bottom w:val="single" w:color="auto" w:sz="4" w:space="0"/>
              <w:right w:val="single" w:color="000000" w:sz="4" w:space="0"/>
            </w:tcBorders>
            <w:noWrap w:val="0"/>
            <w:vAlign w:val="center"/>
          </w:tcPr>
          <w:p w14:paraId="1F989CD0">
            <w:pPr>
              <w:jc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采购项目名称</w:t>
            </w:r>
          </w:p>
        </w:tc>
        <w:tc>
          <w:tcPr>
            <w:tcW w:w="8450" w:type="dxa"/>
            <w:tcBorders>
              <w:top w:val="single" w:color="000000" w:sz="4" w:space="0"/>
              <w:left w:val="single" w:color="000000" w:sz="4" w:space="0"/>
              <w:bottom w:val="single" w:color="000000" w:sz="4" w:space="0"/>
              <w:right w:val="single" w:color="000000" w:sz="4" w:space="0"/>
            </w:tcBorders>
            <w:noWrap w:val="0"/>
            <w:vAlign w:val="center"/>
          </w:tcPr>
          <w:p w14:paraId="709E2D1F">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lang w:eastAsia="zh-CN"/>
              </w:rPr>
            </w:pPr>
            <w:r>
              <w:rPr>
                <w:rFonts w:hint="eastAsia" w:ascii="仿宋" w:hAnsi="仿宋" w:eastAsia="仿宋" w:cs="仿宋"/>
                <w:i w:val="0"/>
                <w:iCs w:val="0"/>
                <w:color w:val="auto"/>
                <w:sz w:val="24"/>
                <w:szCs w:val="24"/>
                <w:highlight w:val="none"/>
                <w:u w:val="none"/>
                <w:lang w:eastAsia="zh-CN"/>
              </w:rPr>
              <w:t>规格及要求</w:t>
            </w:r>
          </w:p>
        </w:tc>
        <w:tc>
          <w:tcPr>
            <w:tcW w:w="2550" w:type="dxa"/>
            <w:tcBorders>
              <w:top w:val="single" w:color="000000" w:sz="4" w:space="0"/>
              <w:left w:val="single" w:color="000000" w:sz="4" w:space="0"/>
              <w:bottom w:val="single" w:color="000000" w:sz="4" w:space="0"/>
              <w:right w:val="single" w:color="000000" w:sz="4" w:space="0"/>
            </w:tcBorders>
            <w:noWrap w:val="0"/>
            <w:vAlign w:val="center"/>
          </w:tcPr>
          <w:p w14:paraId="6F42A3CB">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数量</w:t>
            </w:r>
          </w:p>
        </w:tc>
      </w:tr>
      <w:tr w14:paraId="7655E9F7">
        <w:tblPrEx>
          <w:tblCellMar>
            <w:top w:w="0" w:type="dxa"/>
            <w:left w:w="108" w:type="dxa"/>
            <w:bottom w:w="0" w:type="dxa"/>
            <w:right w:w="108" w:type="dxa"/>
          </w:tblCellMar>
        </w:tblPrEx>
        <w:trPr>
          <w:trHeight w:val="1788" w:hRule="atLeast"/>
        </w:trPr>
        <w:tc>
          <w:tcPr>
            <w:tcW w:w="695" w:type="dxa"/>
            <w:vMerge w:val="restart"/>
            <w:tcBorders>
              <w:top w:val="single" w:color="auto" w:sz="4" w:space="0"/>
              <w:left w:val="single" w:color="auto" w:sz="4" w:space="0"/>
              <w:right w:val="single" w:color="000000" w:sz="4" w:space="0"/>
            </w:tcBorders>
            <w:noWrap w:val="0"/>
            <w:vAlign w:val="center"/>
          </w:tcPr>
          <w:p w14:paraId="787CF4DA">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w:t>
            </w:r>
          </w:p>
        </w:tc>
        <w:tc>
          <w:tcPr>
            <w:tcW w:w="2599" w:type="dxa"/>
            <w:vMerge w:val="restart"/>
            <w:tcBorders>
              <w:top w:val="single" w:color="auto" w:sz="4" w:space="0"/>
              <w:left w:val="single" w:color="000000" w:sz="4" w:space="0"/>
              <w:right w:val="single" w:color="auto" w:sz="4" w:space="0"/>
            </w:tcBorders>
            <w:noWrap w:val="0"/>
            <w:vAlign w:val="center"/>
          </w:tcPr>
          <w:p w14:paraId="2DE02DA9">
            <w:pPr>
              <w:jc w:val="center"/>
              <w:rPr>
                <w:rFonts w:hint="eastAsia" w:ascii="仿宋" w:hAnsi="仿宋" w:eastAsia="仿宋" w:cs="仿宋"/>
                <w:i w:val="0"/>
                <w:iCs w:val="0"/>
                <w:color w:val="auto"/>
                <w:sz w:val="24"/>
                <w:szCs w:val="24"/>
                <w:highlight w:val="none"/>
                <w:u w:val="none"/>
              </w:rPr>
            </w:pPr>
            <w:r>
              <w:rPr>
                <w:rFonts w:hint="eastAsia" w:ascii="仿宋" w:hAnsi="仿宋" w:eastAsia="仿宋" w:cs="仿宋"/>
                <w:color w:val="auto"/>
                <w:sz w:val="24"/>
                <w:highlight w:val="none"/>
                <w:lang w:val="en-US" w:eastAsia="zh-CN"/>
              </w:rPr>
              <w:t>叶城县2026年吐古其乡核桃示范园建设项目（第一包）</w:t>
            </w:r>
          </w:p>
        </w:tc>
        <w:tc>
          <w:tcPr>
            <w:tcW w:w="8450" w:type="dxa"/>
            <w:tcBorders>
              <w:top w:val="single" w:color="000000" w:sz="4" w:space="0"/>
              <w:left w:val="single" w:color="auto" w:sz="4" w:space="0"/>
              <w:bottom w:val="single" w:color="000000" w:sz="4" w:space="0"/>
              <w:right w:val="single" w:color="000000" w:sz="4" w:space="0"/>
            </w:tcBorders>
            <w:noWrap w:val="0"/>
            <w:vAlign w:val="center"/>
          </w:tcPr>
          <w:p w14:paraId="57F59352">
            <w:pPr>
              <w:keepNext w:val="0"/>
              <w:keepLines w:val="0"/>
              <w:widowControl/>
              <w:suppressLineNumbers w:val="0"/>
              <w:jc w:val="left"/>
              <w:textAlignment w:val="center"/>
              <w:rPr>
                <w:rFonts w:hint="eastAsia" w:ascii="仿宋" w:hAnsi="仿宋" w:eastAsia="仿宋" w:cs="仿宋"/>
                <w:i w:val="0"/>
                <w:iCs w:val="0"/>
                <w:color w:val="auto"/>
                <w:sz w:val="24"/>
                <w:szCs w:val="24"/>
                <w:highlight w:val="yellow"/>
                <w:u w:val="none"/>
                <w:lang w:val="en-US" w:eastAsia="zh-CN"/>
              </w:rPr>
            </w:pPr>
            <w:r>
              <w:rPr>
                <w:rFonts w:hint="eastAsia" w:ascii="仿宋" w:hAnsi="仿宋" w:eastAsia="仿宋" w:cs="仿宋"/>
                <w:i w:val="0"/>
                <w:iCs w:val="0"/>
                <w:color w:val="auto"/>
                <w:sz w:val="24"/>
                <w:szCs w:val="24"/>
                <w:highlight w:val="none"/>
                <w:u w:val="none"/>
                <w:lang w:val="en-US" w:eastAsia="zh-CN"/>
              </w:rPr>
              <w:t>示范园2000亩，每亩包含复合肥150公斤、尿素40公斤。</w:t>
            </w:r>
          </w:p>
          <w:p w14:paraId="13D40DB4">
            <w:pPr>
              <w:keepNext w:val="0"/>
              <w:keepLines w:val="0"/>
              <w:widowControl/>
              <w:suppressLineNumbers w:val="0"/>
              <w:jc w:val="left"/>
              <w:textAlignment w:val="center"/>
              <w:rPr>
                <w:rFonts w:hint="eastAsia" w:ascii="仿宋" w:hAnsi="仿宋" w:eastAsia="仿宋" w:cs="仿宋"/>
                <w:i w:val="0"/>
                <w:iCs w:val="0"/>
                <w:color w:val="auto"/>
                <w:sz w:val="24"/>
                <w:szCs w:val="24"/>
                <w:highlight w:val="none"/>
                <w:u w:val="none"/>
                <w:lang w:val="en-US" w:eastAsia="zh-CN"/>
              </w:rPr>
            </w:pPr>
            <w:r>
              <w:rPr>
                <w:rFonts w:hint="eastAsia" w:ascii="仿宋" w:hAnsi="仿宋" w:eastAsia="仿宋" w:cs="仿宋"/>
                <w:i w:val="0"/>
                <w:iCs w:val="0"/>
                <w:color w:val="auto"/>
                <w:sz w:val="24"/>
                <w:szCs w:val="24"/>
                <w:highlight w:val="none"/>
                <w:u w:val="none"/>
                <w:lang w:val="en-US" w:eastAsia="zh-CN"/>
              </w:rPr>
              <w:t>1.尿素：易于融化的小颗粒，总含氮量≥46%，粒径范围：0.85mm-2.80mm，规格：40kg/袋。</w:t>
            </w:r>
          </w:p>
          <w:p w14:paraId="33C986DC">
            <w:pPr>
              <w:pStyle w:val="2"/>
              <w:ind w:left="0" w:leftChars="0" w:firstLine="0" w:firstLineChars="0"/>
              <w:rPr>
                <w:rFonts w:hint="default" w:ascii="仿宋" w:hAnsi="仿宋" w:eastAsia="仿宋" w:cs="仿宋"/>
                <w:i w:val="0"/>
                <w:iCs w:val="0"/>
                <w:color w:val="auto"/>
                <w:sz w:val="24"/>
                <w:szCs w:val="24"/>
                <w:highlight w:val="none"/>
                <w:u w:val="none"/>
                <w:lang w:val="en-US" w:eastAsia="zh-CN"/>
              </w:rPr>
            </w:pPr>
            <w:r>
              <w:rPr>
                <w:rFonts w:hint="eastAsia" w:ascii="仿宋" w:hAnsi="仿宋" w:eastAsia="仿宋" w:cs="仿宋"/>
                <w:i w:val="0"/>
                <w:iCs w:val="0"/>
                <w:color w:val="auto"/>
                <w:sz w:val="24"/>
                <w:szCs w:val="24"/>
                <w:highlight w:val="none"/>
                <w:u w:val="none"/>
                <w:lang w:val="en-US" w:eastAsia="zh-CN"/>
              </w:rPr>
              <w:t>2.复合肥：总养分≥45%，其中氮磷钾配比为15:15:15，硫酸钾型，规格：40kg/袋。</w:t>
            </w:r>
          </w:p>
        </w:tc>
        <w:tc>
          <w:tcPr>
            <w:tcW w:w="2550" w:type="dxa"/>
            <w:tcBorders>
              <w:top w:val="single" w:color="000000" w:sz="4" w:space="0"/>
              <w:left w:val="single" w:color="000000" w:sz="4" w:space="0"/>
              <w:bottom w:val="single" w:color="000000" w:sz="4" w:space="0"/>
              <w:right w:val="single" w:color="000000" w:sz="4" w:space="0"/>
            </w:tcBorders>
            <w:noWrap w:val="0"/>
            <w:vAlign w:val="center"/>
          </w:tcPr>
          <w:p w14:paraId="14101D4B">
            <w:pPr>
              <w:keepNext w:val="0"/>
              <w:keepLines w:val="0"/>
              <w:widowControl/>
              <w:suppressLineNumbers w:val="0"/>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复合肥：300000公斤</w:t>
            </w:r>
          </w:p>
          <w:p w14:paraId="23B5C62F">
            <w:pPr>
              <w:keepNext w:val="0"/>
              <w:keepLines w:val="0"/>
              <w:widowControl/>
              <w:suppressLineNumbers w:val="0"/>
              <w:jc w:val="left"/>
              <w:textAlignment w:val="center"/>
              <w:rPr>
                <w:rFonts w:hint="default"/>
                <w:color w:val="auto"/>
                <w:lang w:val="en-US" w:eastAsia="zh-CN"/>
              </w:rPr>
            </w:pPr>
            <w:r>
              <w:rPr>
                <w:rFonts w:hint="eastAsia" w:ascii="仿宋" w:hAnsi="仿宋" w:eastAsia="仿宋" w:cs="仿宋"/>
                <w:i w:val="0"/>
                <w:iCs w:val="0"/>
                <w:color w:val="auto"/>
                <w:kern w:val="0"/>
                <w:sz w:val="24"/>
                <w:szCs w:val="24"/>
                <w:highlight w:val="none"/>
                <w:u w:val="none"/>
                <w:lang w:val="en-US" w:eastAsia="zh-CN" w:bidi="ar"/>
              </w:rPr>
              <w:t>尿素：80000公斤</w:t>
            </w:r>
          </w:p>
        </w:tc>
      </w:tr>
      <w:tr w14:paraId="788FE835">
        <w:tblPrEx>
          <w:tblCellMar>
            <w:top w:w="0" w:type="dxa"/>
            <w:left w:w="108" w:type="dxa"/>
            <w:bottom w:w="0" w:type="dxa"/>
            <w:right w:w="108" w:type="dxa"/>
          </w:tblCellMar>
        </w:tblPrEx>
        <w:trPr>
          <w:trHeight w:val="410" w:hRule="atLeast"/>
        </w:trPr>
        <w:tc>
          <w:tcPr>
            <w:tcW w:w="695" w:type="dxa"/>
            <w:vMerge w:val="continue"/>
            <w:tcBorders>
              <w:left w:val="single" w:color="auto" w:sz="4" w:space="0"/>
              <w:right w:val="single" w:color="000000" w:sz="4" w:space="0"/>
            </w:tcBorders>
            <w:noWrap w:val="0"/>
            <w:vAlign w:val="center"/>
          </w:tcPr>
          <w:p w14:paraId="4A0307CD">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p>
        </w:tc>
        <w:tc>
          <w:tcPr>
            <w:tcW w:w="2599" w:type="dxa"/>
            <w:vMerge w:val="continue"/>
            <w:tcBorders>
              <w:left w:val="single" w:color="000000" w:sz="4" w:space="0"/>
              <w:right w:val="single" w:color="auto" w:sz="4" w:space="0"/>
            </w:tcBorders>
            <w:noWrap w:val="0"/>
            <w:vAlign w:val="center"/>
          </w:tcPr>
          <w:p w14:paraId="3C49A689">
            <w:pPr>
              <w:jc w:val="center"/>
              <w:rPr>
                <w:rFonts w:hint="eastAsia" w:ascii="仿宋" w:hAnsi="仿宋" w:eastAsia="仿宋" w:cs="仿宋"/>
                <w:i w:val="0"/>
                <w:iCs w:val="0"/>
                <w:color w:val="auto"/>
                <w:sz w:val="24"/>
                <w:szCs w:val="24"/>
                <w:highlight w:val="none"/>
                <w:u w:val="none"/>
              </w:rPr>
            </w:pPr>
          </w:p>
        </w:tc>
        <w:tc>
          <w:tcPr>
            <w:tcW w:w="8450" w:type="dxa"/>
            <w:tcBorders>
              <w:top w:val="single" w:color="000000" w:sz="4" w:space="0"/>
              <w:left w:val="single" w:color="auto" w:sz="4" w:space="0"/>
              <w:bottom w:val="single" w:color="000000" w:sz="4" w:space="0"/>
              <w:right w:val="single" w:color="000000" w:sz="4" w:space="0"/>
            </w:tcBorders>
            <w:noWrap w:val="0"/>
            <w:vAlign w:val="center"/>
          </w:tcPr>
          <w:p w14:paraId="37933050">
            <w:pPr>
              <w:keepNext w:val="0"/>
              <w:keepLines w:val="0"/>
              <w:widowControl/>
              <w:numPr>
                <w:ilvl w:val="0"/>
                <w:numId w:val="3"/>
              </w:numPr>
              <w:suppressLineNumbers w:val="0"/>
              <w:jc w:val="left"/>
              <w:textAlignment w:val="center"/>
              <w:rPr>
                <w:rFonts w:hint="eastAsia" w:ascii="仿宋" w:hAnsi="仿宋" w:eastAsia="仿宋" w:cs="仿宋"/>
                <w:i w:val="0"/>
                <w:iCs w:val="0"/>
                <w:color w:val="auto"/>
                <w:sz w:val="24"/>
                <w:szCs w:val="24"/>
                <w:highlight w:val="none"/>
                <w:u w:val="none"/>
                <w:lang w:val="en-US" w:eastAsia="zh-CN"/>
              </w:rPr>
            </w:pPr>
            <w:r>
              <w:rPr>
                <w:rFonts w:hint="eastAsia" w:ascii="仿宋" w:hAnsi="仿宋" w:eastAsia="仿宋" w:cs="仿宋"/>
                <w:i w:val="0"/>
                <w:iCs w:val="0"/>
                <w:color w:val="auto"/>
                <w:sz w:val="24"/>
                <w:szCs w:val="24"/>
                <w:highlight w:val="none"/>
                <w:u w:val="none"/>
                <w:lang w:val="en-US" w:eastAsia="zh-CN"/>
              </w:rPr>
              <w:t>石硫合剂：有效成分含量：45%，剂型：结晶粉，400克/袋。</w:t>
            </w:r>
          </w:p>
          <w:p w14:paraId="1C6B11D3">
            <w:pPr>
              <w:keepNext w:val="0"/>
              <w:keepLines w:val="0"/>
              <w:widowControl/>
              <w:numPr>
                <w:ilvl w:val="0"/>
                <w:numId w:val="3"/>
              </w:numPr>
              <w:suppressLineNumbers w:val="0"/>
              <w:jc w:val="left"/>
              <w:textAlignment w:val="center"/>
              <w:rPr>
                <w:rFonts w:hint="eastAsia" w:ascii="仿宋" w:hAnsi="仿宋" w:eastAsia="仿宋" w:cs="仿宋"/>
                <w:i w:val="0"/>
                <w:iCs w:val="0"/>
                <w:color w:val="auto"/>
                <w:sz w:val="24"/>
                <w:szCs w:val="24"/>
                <w:highlight w:val="none"/>
                <w:u w:val="none"/>
                <w:lang w:val="en-US" w:eastAsia="zh-CN"/>
              </w:rPr>
            </w:pPr>
            <w:r>
              <w:rPr>
                <w:rFonts w:hint="eastAsia" w:ascii="仿宋" w:hAnsi="仿宋" w:eastAsia="仿宋" w:cs="仿宋"/>
                <w:i w:val="0"/>
                <w:iCs w:val="0"/>
                <w:color w:val="auto"/>
                <w:sz w:val="24"/>
                <w:szCs w:val="24"/>
                <w:highlight w:val="none"/>
                <w:u w:val="none"/>
                <w:lang w:val="en-US" w:eastAsia="zh-CN"/>
              </w:rPr>
              <w:t>涂白剂：白度(%) 液体乳剂＞80，固形物（%） 液体乳剂≥50，脂肪油（%）液体乳剂≥0.25，氧化钙（生石灰%）液体乳剂≥40，总硫（%） ≥0.8，氯化钠（%）≥0.1，PH值 ≥11，含水量（%） 液体乳剂≥48 ，规格：25kg/桶。</w:t>
            </w:r>
          </w:p>
          <w:p w14:paraId="6B2C403F">
            <w:pPr>
              <w:keepNext w:val="0"/>
              <w:keepLines w:val="0"/>
              <w:widowControl/>
              <w:numPr>
                <w:ilvl w:val="0"/>
                <w:numId w:val="3"/>
              </w:numPr>
              <w:suppressLineNumbers w:val="0"/>
              <w:jc w:val="left"/>
              <w:textAlignment w:val="center"/>
              <w:rPr>
                <w:rFonts w:hint="default" w:ascii="仿宋" w:hAnsi="仿宋" w:eastAsia="仿宋" w:cs="仿宋"/>
                <w:i w:val="0"/>
                <w:iCs w:val="0"/>
                <w:color w:val="auto"/>
                <w:sz w:val="24"/>
                <w:szCs w:val="24"/>
                <w:highlight w:val="none"/>
                <w:u w:val="none"/>
                <w:lang w:val="en-US" w:eastAsia="zh-CN"/>
              </w:rPr>
            </w:pPr>
            <w:r>
              <w:rPr>
                <w:rFonts w:hint="eastAsia" w:ascii="仿宋" w:hAnsi="仿宋" w:eastAsia="仿宋" w:cs="仿宋"/>
                <w:i w:val="0"/>
                <w:iCs w:val="0"/>
                <w:color w:val="auto"/>
                <w:sz w:val="24"/>
                <w:szCs w:val="24"/>
                <w:highlight w:val="none"/>
                <w:u w:val="none"/>
                <w:lang w:val="en-US" w:eastAsia="zh-CN"/>
              </w:rPr>
              <w:t>腐烂病（果腐抗）：甲基硫菌灵：有效成分及其含量：甲基硫菌灵3%，剂型：糊剂，规格：500克/瓶。</w:t>
            </w:r>
          </w:p>
          <w:p w14:paraId="6E7AD3B0">
            <w:pPr>
              <w:keepNext w:val="0"/>
              <w:keepLines w:val="0"/>
              <w:widowControl/>
              <w:numPr>
                <w:ilvl w:val="0"/>
                <w:numId w:val="3"/>
              </w:numPr>
              <w:suppressLineNumbers w:val="0"/>
              <w:jc w:val="left"/>
              <w:textAlignment w:val="center"/>
              <w:rPr>
                <w:rFonts w:hint="default"/>
                <w:color w:val="auto"/>
                <w:highlight w:val="none"/>
                <w:lang w:val="en-US" w:eastAsia="zh-CN"/>
              </w:rPr>
            </w:pPr>
            <w:r>
              <w:rPr>
                <w:rFonts w:hint="default" w:ascii="仿宋" w:hAnsi="仿宋" w:eastAsia="仿宋" w:cs="仿宋"/>
                <w:i w:val="0"/>
                <w:iCs w:val="0"/>
                <w:color w:val="auto"/>
                <w:sz w:val="24"/>
                <w:szCs w:val="24"/>
                <w:highlight w:val="none"/>
                <w:u w:val="none"/>
                <w:lang w:val="en-US" w:eastAsia="zh-CN"/>
              </w:rPr>
              <w:t>蚜虫药剂</w:t>
            </w:r>
            <w:r>
              <w:rPr>
                <w:rFonts w:hint="eastAsia" w:ascii="仿宋" w:hAnsi="仿宋" w:eastAsia="仿宋" w:cs="仿宋"/>
                <w:i w:val="0"/>
                <w:iCs w:val="0"/>
                <w:color w:val="auto"/>
                <w:sz w:val="24"/>
                <w:szCs w:val="24"/>
                <w:highlight w:val="none"/>
                <w:u w:val="none"/>
                <w:lang w:val="en-US" w:eastAsia="zh-CN"/>
              </w:rPr>
              <w:t>：联苯·噻虫嗪：总有效成分含量：5%，有效成分含量：联苯菊酯2.5%，噻虫嗪2.5%，剂型：悬浮剂，规格：1000克/瓶。</w:t>
            </w:r>
          </w:p>
          <w:p w14:paraId="1C44DC47">
            <w:pPr>
              <w:pStyle w:val="2"/>
              <w:numPr>
                <w:ilvl w:val="0"/>
                <w:numId w:val="3"/>
              </w:numPr>
              <w:ind w:left="0" w:leftChars="0" w:firstLine="0" w:firstLineChars="0"/>
              <w:rPr>
                <w:rFonts w:hint="eastAsia" w:ascii="仿宋" w:hAnsi="仿宋" w:eastAsia="仿宋" w:cs="仿宋"/>
                <w:i w:val="0"/>
                <w:iCs w:val="0"/>
                <w:color w:val="auto"/>
                <w:sz w:val="24"/>
                <w:szCs w:val="24"/>
                <w:highlight w:val="none"/>
                <w:u w:val="none"/>
                <w:lang w:val="en-US" w:eastAsia="zh-CN"/>
              </w:rPr>
            </w:pPr>
            <w:r>
              <w:rPr>
                <w:rFonts w:hint="eastAsia" w:ascii="仿宋" w:hAnsi="仿宋" w:eastAsia="仿宋" w:cs="仿宋"/>
                <w:i w:val="0"/>
                <w:iCs w:val="0"/>
                <w:color w:val="auto"/>
                <w:sz w:val="24"/>
                <w:szCs w:val="24"/>
                <w:highlight w:val="none"/>
                <w:u w:val="none"/>
                <w:lang w:val="en-US" w:eastAsia="zh-CN"/>
              </w:rPr>
              <w:t>红蜘蛛药剂：阿维·螺螨酯：总有效成分含量：20%，有效成分及其含量：阿维菌素2%，螺螨酯18%，剂型：悬浮剂，规格：500克/瓶。</w:t>
            </w:r>
          </w:p>
          <w:p w14:paraId="51075A12">
            <w:pPr>
              <w:pStyle w:val="2"/>
              <w:numPr>
                <w:ilvl w:val="0"/>
                <w:numId w:val="3"/>
              </w:numPr>
              <w:ind w:left="0" w:leftChars="0" w:firstLine="0" w:firstLineChars="0"/>
              <w:rPr>
                <w:rFonts w:hint="default" w:ascii="仿宋" w:hAnsi="仿宋" w:eastAsia="仿宋" w:cs="仿宋"/>
                <w:i w:val="0"/>
                <w:iCs w:val="0"/>
                <w:color w:val="auto"/>
                <w:sz w:val="24"/>
                <w:szCs w:val="24"/>
                <w:highlight w:val="none"/>
                <w:u w:val="none"/>
                <w:lang w:val="en-US" w:eastAsia="zh-CN"/>
              </w:rPr>
            </w:pPr>
            <w:r>
              <w:rPr>
                <w:rFonts w:hint="default" w:ascii="仿宋" w:hAnsi="仿宋" w:eastAsia="仿宋" w:cs="仿宋"/>
                <w:i w:val="0"/>
                <w:iCs w:val="0"/>
                <w:color w:val="auto"/>
                <w:sz w:val="24"/>
                <w:szCs w:val="24"/>
                <w:highlight w:val="none"/>
                <w:u w:val="none"/>
                <w:lang w:val="en-US" w:eastAsia="zh-CN"/>
              </w:rPr>
              <w:t>青虫药剂</w:t>
            </w:r>
            <w:r>
              <w:rPr>
                <w:rFonts w:hint="eastAsia" w:ascii="仿宋" w:hAnsi="仿宋" w:eastAsia="仿宋" w:cs="仿宋"/>
                <w:i w:val="0"/>
                <w:iCs w:val="0"/>
                <w:color w:val="auto"/>
                <w:sz w:val="24"/>
                <w:szCs w:val="24"/>
                <w:highlight w:val="none"/>
                <w:u w:val="none"/>
                <w:lang w:val="en-US" w:eastAsia="zh-CN"/>
              </w:rPr>
              <w:t>：高效氯氟氰菊酯：有效成分含量：5%，剂型：水乳剂，规格：1000克/瓶。</w:t>
            </w:r>
          </w:p>
        </w:tc>
        <w:tc>
          <w:tcPr>
            <w:tcW w:w="2550" w:type="dxa"/>
            <w:tcBorders>
              <w:top w:val="single" w:color="000000" w:sz="4" w:space="0"/>
              <w:left w:val="single" w:color="000000" w:sz="4" w:space="0"/>
              <w:bottom w:val="single" w:color="000000" w:sz="4" w:space="0"/>
              <w:right w:val="single" w:color="000000" w:sz="4" w:space="0"/>
            </w:tcBorders>
            <w:noWrap w:val="0"/>
            <w:vAlign w:val="center"/>
          </w:tcPr>
          <w:p w14:paraId="25B83F42">
            <w:pPr>
              <w:pStyle w:val="2"/>
              <w:ind w:left="0" w:leftChars="0" w:firstLine="0" w:firstLineChars="0"/>
              <w:rPr>
                <w:rFonts w:hint="eastAsia" w:ascii="仿宋" w:hAnsi="仿宋" w:eastAsia="仿宋" w:cs="仿宋"/>
                <w:i w:val="0"/>
                <w:iCs w:val="0"/>
                <w:color w:val="auto"/>
                <w:kern w:val="0"/>
                <w:sz w:val="24"/>
                <w:szCs w:val="24"/>
                <w:highlight w:val="none"/>
                <w:u w:val="none"/>
                <w:lang w:val="en-US" w:eastAsia="zh-CN"/>
              </w:rPr>
            </w:pPr>
            <w:r>
              <w:rPr>
                <w:rFonts w:hint="eastAsia" w:ascii="仿宋" w:hAnsi="仿宋" w:eastAsia="仿宋" w:cs="仿宋"/>
                <w:i w:val="0"/>
                <w:iCs w:val="0"/>
                <w:color w:val="auto"/>
                <w:spacing w:val="7"/>
                <w:w w:val="100"/>
                <w:kern w:val="0"/>
                <w:sz w:val="24"/>
                <w:szCs w:val="24"/>
                <w:highlight w:val="none"/>
                <w:u w:val="none"/>
                <w:fitText w:val="2400" w:id="500499065"/>
                <w:lang w:val="en-US" w:eastAsia="zh-CN"/>
              </w:rPr>
              <w:t>1.石硫合剂：</w:t>
            </w:r>
            <w:r>
              <w:rPr>
                <w:rFonts w:hint="eastAsia" w:ascii="仿宋" w:hAnsi="仿宋" w:eastAsia="仿宋" w:cs="仿宋"/>
                <w:i w:val="0"/>
                <w:iCs w:val="0"/>
                <w:color w:val="auto"/>
                <w:spacing w:val="7"/>
                <w:w w:val="93"/>
                <w:kern w:val="0"/>
                <w:sz w:val="24"/>
                <w:szCs w:val="24"/>
                <w:highlight w:val="none"/>
                <w:u w:val="none"/>
                <w:fitText w:val="2400" w:id="500499065"/>
                <w:lang w:val="en-US" w:eastAsia="zh-CN"/>
              </w:rPr>
              <w:t>38000</w:t>
            </w:r>
            <w:r>
              <w:rPr>
                <w:rFonts w:hint="eastAsia" w:ascii="仿宋" w:hAnsi="仿宋" w:eastAsia="仿宋" w:cs="仿宋"/>
                <w:i w:val="0"/>
                <w:iCs w:val="0"/>
                <w:color w:val="auto"/>
                <w:spacing w:val="0"/>
                <w:w w:val="93"/>
                <w:kern w:val="0"/>
                <w:sz w:val="24"/>
                <w:szCs w:val="24"/>
                <w:highlight w:val="none"/>
                <w:u w:val="none"/>
                <w:fitText w:val="2400" w:id="500499065"/>
                <w:lang w:val="en-US" w:eastAsia="zh-CN"/>
              </w:rPr>
              <w:t>袋</w:t>
            </w:r>
          </w:p>
          <w:p w14:paraId="18356876">
            <w:pPr>
              <w:pStyle w:val="2"/>
              <w:ind w:left="0" w:leftChars="0" w:firstLine="0" w:firstLineChars="0"/>
              <w:rPr>
                <w:rFonts w:hint="eastAsia" w:ascii="仿宋" w:hAnsi="仿宋" w:eastAsia="仿宋" w:cs="仿宋"/>
                <w:i w:val="0"/>
                <w:iCs w:val="0"/>
                <w:color w:val="auto"/>
                <w:sz w:val="24"/>
                <w:szCs w:val="24"/>
                <w:highlight w:val="none"/>
                <w:u w:val="none"/>
                <w:lang w:val="en-US" w:eastAsia="zh-CN"/>
              </w:rPr>
            </w:pPr>
            <w:r>
              <w:rPr>
                <w:rFonts w:hint="eastAsia" w:ascii="仿宋" w:hAnsi="仿宋" w:eastAsia="仿宋" w:cs="仿宋"/>
                <w:i w:val="0"/>
                <w:iCs w:val="0"/>
                <w:color w:val="auto"/>
                <w:kern w:val="0"/>
                <w:sz w:val="24"/>
                <w:szCs w:val="24"/>
                <w:highlight w:val="none"/>
                <w:u w:val="none"/>
                <w:lang w:val="en-US" w:eastAsia="zh-CN"/>
              </w:rPr>
              <w:t>2.</w:t>
            </w:r>
            <w:r>
              <w:rPr>
                <w:rFonts w:hint="eastAsia" w:ascii="仿宋" w:hAnsi="仿宋" w:eastAsia="仿宋" w:cs="仿宋"/>
                <w:i w:val="0"/>
                <w:iCs w:val="0"/>
                <w:color w:val="auto"/>
                <w:sz w:val="24"/>
                <w:szCs w:val="24"/>
                <w:highlight w:val="none"/>
                <w:u w:val="none"/>
                <w:lang w:val="en-US" w:eastAsia="zh-CN"/>
              </w:rPr>
              <w:t>涂白剂：980桶</w:t>
            </w:r>
          </w:p>
          <w:p w14:paraId="4E3840D0">
            <w:pPr>
              <w:pStyle w:val="2"/>
              <w:ind w:left="0" w:leftChars="0" w:firstLine="0" w:firstLineChars="0"/>
              <w:rPr>
                <w:rFonts w:hint="eastAsia"/>
                <w:color w:val="auto"/>
                <w:lang w:val="en-US" w:eastAsia="zh-CN"/>
              </w:rPr>
            </w:pPr>
            <w:r>
              <w:rPr>
                <w:rFonts w:hint="eastAsia" w:ascii="仿宋" w:hAnsi="仿宋" w:eastAsia="仿宋" w:cs="仿宋"/>
                <w:i w:val="0"/>
                <w:iCs w:val="0"/>
                <w:color w:val="auto"/>
                <w:sz w:val="24"/>
                <w:szCs w:val="24"/>
                <w:highlight w:val="none"/>
                <w:u w:val="none"/>
                <w:lang w:val="en-US" w:eastAsia="zh-CN"/>
              </w:rPr>
              <w:t>3.</w:t>
            </w:r>
            <w:r>
              <w:rPr>
                <w:rFonts w:hint="eastAsia"/>
                <w:color w:val="auto"/>
                <w:lang w:val="en-US" w:eastAsia="zh-CN"/>
              </w:rPr>
              <w:t>腐烂病（果腐抗）；110罐</w:t>
            </w:r>
          </w:p>
          <w:p w14:paraId="551758C9">
            <w:pPr>
              <w:pStyle w:val="2"/>
              <w:ind w:left="0" w:leftChars="0" w:firstLine="0" w:firstLineChars="0"/>
              <w:rPr>
                <w:rFonts w:hint="eastAsia" w:ascii="仿宋" w:hAnsi="仿宋" w:eastAsia="仿宋" w:cs="仿宋"/>
                <w:i w:val="0"/>
                <w:iCs w:val="0"/>
                <w:color w:val="auto"/>
                <w:sz w:val="24"/>
                <w:szCs w:val="24"/>
                <w:highlight w:val="none"/>
                <w:u w:val="none"/>
                <w:lang w:val="en-US" w:eastAsia="zh-CN"/>
              </w:rPr>
            </w:pPr>
            <w:r>
              <w:rPr>
                <w:rFonts w:hint="eastAsia"/>
                <w:color w:val="auto"/>
                <w:lang w:val="en-US" w:eastAsia="zh-CN"/>
              </w:rPr>
              <w:t>4.</w:t>
            </w:r>
            <w:r>
              <w:rPr>
                <w:rFonts w:hint="default" w:ascii="仿宋" w:hAnsi="仿宋" w:eastAsia="仿宋" w:cs="仿宋"/>
                <w:i w:val="0"/>
                <w:iCs w:val="0"/>
                <w:color w:val="auto"/>
                <w:sz w:val="24"/>
                <w:szCs w:val="24"/>
                <w:highlight w:val="none"/>
                <w:u w:val="none"/>
                <w:lang w:val="en-US" w:eastAsia="zh-CN"/>
              </w:rPr>
              <w:t>蚜虫药剂</w:t>
            </w:r>
            <w:r>
              <w:rPr>
                <w:rFonts w:hint="eastAsia" w:ascii="仿宋" w:hAnsi="仿宋" w:eastAsia="仿宋" w:cs="仿宋"/>
                <w:i w:val="0"/>
                <w:iCs w:val="0"/>
                <w:color w:val="auto"/>
                <w:sz w:val="24"/>
                <w:szCs w:val="24"/>
                <w:highlight w:val="none"/>
                <w:u w:val="none"/>
                <w:lang w:val="en-US" w:eastAsia="zh-CN"/>
              </w:rPr>
              <w:t>：730瓶</w:t>
            </w:r>
          </w:p>
          <w:p w14:paraId="2334540C">
            <w:pPr>
              <w:pStyle w:val="2"/>
              <w:ind w:left="0" w:leftChars="0" w:firstLine="0" w:firstLineChars="0"/>
              <w:rPr>
                <w:rFonts w:hint="eastAsia" w:ascii="仿宋" w:hAnsi="仿宋" w:eastAsia="仿宋" w:cs="仿宋"/>
                <w:i w:val="0"/>
                <w:iCs w:val="0"/>
                <w:color w:val="auto"/>
                <w:sz w:val="24"/>
                <w:szCs w:val="24"/>
                <w:highlight w:val="none"/>
                <w:u w:val="none"/>
                <w:lang w:val="en-US" w:eastAsia="zh-CN"/>
              </w:rPr>
            </w:pPr>
            <w:r>
              <w:rPr>
                <w:rFonts w:hint="eastAsia" w:ascii="仿宋" w:hAnsi="仿宋" w:eastAsia="仿宋" w:cs="仿宋"/>
                <w:i w:val="0"/>
                <w:iCs w:val="0"/>
                <w:color w:val="auto"/>
                <w:sz w:val="24"/>
                <w:szCs w:val="24"/>
                <w:highlight w:val="none"/>
                <w:u w:val="none"/>
                <w:lang w:val="en-US" w:eastAsia="zh-CN"/>
              </w:rPr>
              <w:t>5.红蜘蛛药剂：1750瓶</w:t>
            </w:r>
          </w:p>
          <w:p w14:paraId="3986158B">
            <w:pPr>
              <w:pStyle w:val="2"/>
              <w:ind w:left="0" w:leftChars="0" w:firstLine="0" w:firstLineChars="0"/>
              <w:rPr>
                <w:rFonts w:hint="default" w:ascii="仿宋" w:hAnsi="仿宋" w:eastAsia="仿宋" w:cs="仿宋"/>
                <w:i w:val="0"/>
                <w:iCs w:val="0"/>
                <w:color w:val="auto"/>
                <w:sz w:val="24"/>
                <w:szCs w:val="24"/>
                <w:highlight w:val="none"/>
                <w:u w:val="none"/>
                <w:lang w:val="en-US" w:eastAsia="zh-CN"/>
              </w:rPr>
            </w:pPr>
            <w:r>
              <w:rPr>
                <w:rFonts w:hint="eastAsia" w:ascii="仿宋" w:hAnsi="仿宋" w:eastAsia="仿宋" w:cs="仿宋"/>
                <w:i w:val="0"/>
                <w:iCs w:val="0"/>
                <w:color w:val="auto"/>
                <w:sz w:val="24"/>
                <w:szCs w:val="24"/>
                <w:highlight w:val="none"/>
                <w:u w:val="none"/>
                <w:lang w:val="en-US" w:eastAsia="zh-CN"/>
              </w:rPr>
              <w:t>6.</w:t>
            </w:r>
            <w:r>
              <w:rPr>
                <w:rFonts w:hint="default" w:ascii="仿宋" w:hAnsi="仿宋" w:eastAsia="仿宋" w:cs="仿宋"/>
                <w:i w:val="0"/>
                <w:iCs w:val="0"/>
                <w:color w:val="auto"/>
                <w:sz w:val="24"/>
                <w:szCs w:val="24"/>
                <w:highlight w:val="none"/>
                <w:u w:val="none"/>
                <w:lang w:val="en-US" w:eastAsia="zh-CN"/>
              </w:rPr>
              <w:t>青虫药剂</w:t>
            </w:r>
            <w:r>
              <w:rPr>
                <w:rFonts w:hint="eastAsia" w:ascii="仿宋" w:hAnsi="仿宋" w:eastAsia="仿宋" w:cs="仿宋"/>
                <w:i w:val="0"/>
                <w:iCs w:val="0"/>
                <w:color w:val="auto"/>
                <w:sz w:val="24"/>
                <w:szCs w:val="24"/>
                <w:highlight w:val="none"/>
                <w:u w:val="none"/>
                <w:lang w:val="en-US" w:eastAsia="zh-CN"/>
              </w:rPr>
              <w:t>：420瓶</w:t>
            </w:r>
          </w:p>
        </w:tc>
      </w:tr>
    </w:tbl>
    <w:p w14:paraId="40092037">
      <w:pPr>
        <w:pStyle w:val="2"/>
        <w:rPr>
          <w:rFonts w:hint="eastAsia" w:eastAsia="宋体"/>
          <w:color w:val="auto"/>
          <w:lang w:val="en-US" w:eastAsia="zh-CN"/>
        </w:rPr>
        <w:sectPr>
          <w:pgSz w:w="16838" w:h="11906" w:orient="landscape"/>
          <w:pgMar w:top="1797" w:right="1440" w:bottom="1797" w:left="1440" w:header="851" w:footer="992" w:gutter="0"/>
          <w:cols w:space="720" w:num="1"/>
          <w:docGrid w:linePitch="312" w:charSpace="0"/>
        </w:sectPr>
      </w:pPr>
    </w:p>
    <w:p w14:paraId="38D51461">
      <w:pPr>
        <w:keepNext w:val="0"/>
        <w:keepLines w:val="0"/>
        <w:pageBreakBefore w:val="0"/>
        <w:widowControl w:val="0"/>
        <w:kinsoku/>
        <w:wordWrap/>
        <w:overflowPunct/>
        <w:topLinePunct w:val="0"/>
        <w:bidi w:val="0"/>
        <w:snapToGrid/>
        <w:spacing w:line="360" w:lineRule="auto"/>
        <w:textAlignment w:val="auto"/>
        <w:rPr>
          <w:rFonts w:hint="eastAsia" w:ascii="仿宋" w:hAnsi="仿宋" w:eastAsia="仿宋" w:cs="仿宋"/>
          <w:color w:val="auto"/>
          <w:kern w:val="0"/>
          <w:sz w:val="24"/>
          <w:szCs w:val="24"/>
          <w:highlight w:val="none"/>
          <w:lang w:val="en-US" w:eastAsia="zh-CN" w:bidi="ar-SA"/>
        </w:rPr>
      </w:pPr>
      <w:bookmarkStart w:id="436" w:name="_Toc7971"/>
      <w:bookmarkStart w:id="437" w:name="_Toc32647"/>
      <w:bookmarkStart w:id="438" w:name="_Toc515647832"/>
      <w:bookmarkStart w:id="439" w:name="_Toc507399907"/>
    </w:p>
    <w:p w14:paraId="3F090144">
      <w:pPr>
        <w:pStyle w:val="7"/>
        <w:keepNext w:val="0"/>
        <w:keepLines w:val="0"/>
        <w:pageBreakBefore w:val="0"/>
        <w:widowControl w:val="0"/>
        <w:kinsoku/>
        <w:wordWrap/>
        <w:overflowPunct/>
        <w:topLinePunct w:val="0"/>
        <w:bidi w:val="0"/>
        <w:snapToGrid/>
        <w:spacing w:line="360" w:lineRule="auto"/>
        <w:ind w:left="0" w:leftChars="0" w:firstLine="480" w:firstLineChars="200"/>
        <w:textAlignment w:val="auto"/>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1、供货期：分批次供货，每次供货10日内完成。</w:t>
      </w:r>
    </w:p>
    <w:p w14:paraId="74977181">
      <w:pPr>
        <w:pStyle w:val="7"/>
        <w:keepNext w:val="0"/>
        <w:keepLines w:val="0"/>
        <w:pageBreakBefore w:val="0"/>
        <w:widowControl w:val="0"/>
        <w:kinsoku/>
        <w:wordWrap/>
        <w:overflowPunct/>
        <w:topLinePunct w:val="0"/>
        <w:bidi w:val="0"/>
        <w:snapToGrid/>
        <w:spacing w:line="360" w:lineRule="auto"/>
        <w:ind w:left="0" w:leftChars="0" w:firstLine="480" w:firstLineChars="200"/>
        <w:textAlignment w:val="auto"/>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2、供货地点：甲方指定地点。</w:t>
      </w:r>
    </w:p>
    <w:p w14:paraId="1CBD875E">
      <w:pPr>
        <w:ind w:firstLine="480" w:firstLineChars="200"/>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3.供货时需随产品提供检测报告，否则不予接收货物。</w:t>
      </w:r>
    </w:p>
    <w:p w14:paraId="4677428D">
      <w:pPr>
        <w:pStyle w:val="2"/>
        <w:rPr>
          <w:rFonts w:hint="default"/>
          <w:lang w:val="en-US" w:eastAsia="zh-CN"/>
        </w:rPr>
      </w:pPr>
    </w:p>
    <w:p w14:paraId="27499282">
      <w:pPr>
        <w:pStyle w:val="7"/>
        <w:keepNext w:val="0"/>
        <w:keepLines w:val="0"/>
        <w:pageBreakBefore w:val="0"/>
        <w:widowControl w:val="0"/>
        <w:kinsoku/>
        <w:wordWrap/>
        <w:overflowPunct/>
        <w:topLinePunct w:val="0"/>
        <w:bidi w:val="0"/>
        <w:snapToGrid/>
        <w:spacing w:line="360" w:lineRule="auto"/>
        <w:ind w:left="0" w:leftChars="0"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kern w:val="0"/>
          <w:sz w:val="24"/>
          <w:szCs w:val="24"/>
          <w:highlight w:val="none"/>
          <w:lang w:val="en-US" w:eastAsia="zh-CN" w:bidi="ar-SA"/>
        </w:rPr>
        <w:t>4、交货期延误：除不可抗力外，如果乙方没有按照合</w:t>
      </w:r>
      <w:r>
        <w:rPr>
          <w:rFonts w:hint="eastAsia" w:ascii="仿宋" w:hAnsi="仿宋" w:eastAsia="仿宋" w:cs="仿宋"/>
          <w:color w:val="auto"/>
          <w:sz w:val="24"/>
          <w:szCs w:val="24"/>
          <w:highlight w:val="none"/>
          <w:lang w:val="en-US" w:eastAsia="zh-CN"/>
        </w:rPr>
        <w:t>同约定的期限、地点和方式完成工作，那么甲方可要求乙方支付违约金，违约金按每迟延交付货物一日的中标金额的 1%计算，最高限额为本合同总价的 10%；迟延交付货物的违约金计算数额达到前述最高限额之日起，甲方有权在要求乙方支付违约金的同时，书面通知乙方解除本合同。（具体情况由中标单位和业主在合同中约定）</w:t>
      </w:r>
    </w:p>
    <w:p w14:paraId="0F83A858">
      <w:pPr>
        <w:pStyle w:val="7"/>
        <w:keepNext w:val="0"/>
        <w:keepLines w:val="0"/>
        <w:pageBreakBefore w:val="0"/>
        <w:widowControl w:val="0"/>
        <w:kinsoku/>
        <w:wordWrap/>
        <w:overflowPunct/>
        <w:topLinePunct w:val="0"/>
        <w:bidi w:val="0"/>
        <w:snapToGrid/>
        <w:spacing w:line="360" w:lineRule="auto"/>
        <w:ind w:left="0" w:leftChars="0"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5、如因货物运输、储存等原因造成货物堆积，产生的仓储、储存等费用，由中标公司自行承担。</w:t>
      </w:r>
    </w:p>
    <w:p w14:paraId="439CC760">
      <w:pPr>
        <w:pStyle w:val="7"/>
        <w:keepNext w:val="0"/>
        <w:keepLines w:val="0"/>
        <w:pageBreakBefore w:val="0"/>
        <w:widowControl w:val="0"/>
        <w:kinsoku/>
        <w:wordWrap/>
        <w:overflowPunct/>
        <w:topLinePunct w:val="0"/>
        <w:bidi w:val="0"/>
        <w:snapToGrid/>
        <w:spacing w:line="360" w:lineRule="auto"/>
        <w:ind w:left="0" w:leftChars="0"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6、货物在验收、交付业主方使用之前，丢失、遗失、损坏、损失等由中标单位自行承担。</w:t>
      </w:r>
    </w:p>
    <w:p w14:paraId="0F2AC906">
      <w:pPr>
        <w:pStyle w:val="7"/>
        <w:keepNext w:val="0"/>
        <w:keepLines w:val="0"/>
        <w:pageBreakBefore w:val="0"/>
        <w:widowControl w:val="0"/>
        <w:kinsoku/>
        <w:wordWrap/>
        <w:overflowPunct/>
        <w:topLinePunct w:val="0"/>
        <w:bidi w:val="0"/>
        <w:snapToGrid/>
        <w:spacing w:line="360" w:lineRule="auto"/>
        <w:ind w:left="0" w:leftChars="0"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7、提供售后服务承诺，服务承诺应当包括以下主要内容： 在交付使用后，投标单位应对保质期及其以后的服务做出承诺，并具有切实可行的服务措施。不能及时兑现服务承诺内容而影响买方使用时，投标单位应给予补偿的承诺，在投标文件中均应明确说明。售后服务人员应是投标单位派出的具有一定专业技术和服务水平的人员，并具有投标单位的法人授权委托和有关主管部门的资质证书。</w:t>
      </w:r>
    </w:p>
    <w:p w14:paraId="6012F44C">
      <w:pPr>
        <w:pStyle w:val="7"/>
        <w:keepNext w:val="0"/>
        <w:keepLines w:val="0"/>
        <w:pageBreakBefore w:val="0"/>
        <w:widowControl w:val="0"/>
        <w:kinsoku/>
        <w:wordWrap/>
        <w:overflowPunct/>
        <w:topLinePunct w:val="0"/>
        <w:bidi w:val="0"/>
        <w:snapToGrid/>
        <w:spacing w:line="360" w:lineRule="auto"/>
        <w:ind w:left="0" w:leftChars="0"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8、付款方式：签订合同后预付50% ，所有货物全部配送完成且验收合格后，支付50%尾款。（以实际合同签订为准）</w:t>
      </w:r>
      <w:r>
        <w:rPr>
          <w:rFonts w:hint="eastAsia" w:ascii="仿宋" w:hAnsi="仿宋" w:eastAsia="仿宋" w:cs="仿宋"/>
          <w:i w:val="0"/>
          <w:iCs w:val="0"/>
          <w:color w:val="auto"/>
          <w:kern w:val="0"/>
          <w:sz w:val="24"/>
          <w:szCs w:val="24"/>
          <w:highlight w:val="none"/>
          <w:u w:val="none"/>
          <w:lang w:val="en-US" w:eastAsia="zh-CN" w:bidi="ar"/>
        </w:rPr>
        <w:t>。</w:t>
      </w:r>
    </w:p>
    <w:p w14:paraId="012B72EC">
      <w:pPr>
        <w:rPr>
          <w:rFonts w:hint="eastAsia" w:ascii="仿宋" w:hAnsi="仿宋" w:eastAsia="仿宋" w:cs="仿宋"/>
          <w:color w:val="auto"/>
          <w:highlight w:val="none"/>
        </w:rPr>
      </w:pPr>
    </w:p>
    <w:p w14:paraId="6286479E">
      <w:pPr>
        <w:pStyle w:val="2"/>
        <w:rPr>
          <w:rFonts w:hint="eastAsia" w:ascii="仿宋" w:hAnsi="仿宋" w:eastAsia="仿宋" w:cs="仿宋"/>
          <w:color w:val="auto"/>
          <w:highlight w:val="none"/>
        </w:rPr>
      </w:pPr>
    </w:p>
    <w:p w14:paraId="75A592FF">
      <w:pPr>
        <w:pStyle w:val="2"/>
        <w:rPr>
          <w:rFonts w:hint="eastAsia" w:ascii="仿宋" w:hAnsi="仿宋" w:eastAsia="仿宋" w:cs="仿宋"/>
          <w:color w:val="auto"/>
          <w:highlight w:val="none"/>
        </w:rPr>
      </w:pPr>
    </w:p>
    <w:p w14:paraId="465CCB36">
      <w:pPr>
        <w:pStyle w:val="2"/>
        <w:rPr>
          <w:rFonts w:hint="eastAsia" w:ascii="仿宋" w:hAnsi="仿宋" w:eastAsia="仿宋" w:cs="仿宋"/>
          <w:color w:val="auto"/>
          <w:highlight w:val="none"/>
        </w:rPr>
      </w:pPr>
    </w:p>
    <w:p w14:paraId="5E4EE7DF">
      <w:pPr>
        <w:pStyle w:val="2"/>
        <w:rPr>
          <w:rFonts w:hint="eastAsia" w:ascii="仿宋" w:hAnsi="仿宋" w:eastAsia="仿宋" w:cs="仿宋"/>
          <w:color w:val="auto"/>
          <w:highlight w:val="none"/>
        </w:rPr>
      </w:pPr>
    </w:p>
    <w:p w14:paraId="28CAB46B">
      <w:pPr>
        <w:pStyle w:val="2"/>
        <w:rPr>
          <w:rFonts w:hint="eastAsia" w:ascii="仿宋" w:hAnsi="仿宋" w:eastAsia="仿宋" w:cs="仿宋"/>
          <w:color w:val="auto"/>
          <w:highlight w:val="none"/>
        </w:rPr>
      </w:pPr>
    </w:p>
    <w:p w14:paraId="4BE109AD">
      <w:pPr>
        <w:pStyle w:val="2"/>
        <w:rPr>
          <w:rFonts w:hint="eastAsia" w:ascii="仿宋" w:hAnsi="仿宋" w:eastAsia="仿宋" w:cs="仿宋"/>
          <w:color w:val="auto"/>
          <w:highlight w:val="none"/>
        </w:rPr>
      </w:pPr>
    </w:p>
    <w:p w14:paraId="469451ED">
      <w:pPr>
        <w:pStyle w:val="2"/>
        <w:rPr>
          <w:rFonts w:hint="eastAsia" w:ascii="仿宋" w:hAnsi="仿宋" w:eastAsia="仿宋" w:cs="仿宋"/>
          <w:color w:val="FF0000"/>
          <w:highlight w:val="none"/>
        </w:rPr>
      </w:pPr>
    </w:p>
    <w:p w14:paraId="4F5E10FE">
      <w:pPr>
        <w:pStyle w:val="2"/>
        <w:rPr>
          <w:rFonts w:hint="eastAsia" w:ascii="仿宋" w:hAnsi="仿宋" w:eastAsia="仿宋" w:cs="仿宋"/>
          <w:color w:val="FF0000"/>
          <w:highlight w:val="none"/>
        </w:rPr>
      </w:pPr>
    </w:p>
    <w:p w14:paraId="5BA200F7">
      <w:pPr>
        <w:pStyle w:val="2"/>
        <w:rPr>
          <w:rFonts w:hint="eastAsia" w:ascii="仿宋" w:hAnsi="仿宋" w:eastAsia="仿宋" w:cs="仿宋"/>
          <w:color w:val="FF0000"/>
          <w:highlight w:val="none"/>
        </w:rPr>
      </w:pPr>
    </w:p>
    <w:p w14:paraId="19248309">
      <w:pPr>
        <w:pStyle w:val="2"/>
        <w:rPr>
          <w:rFonts w:hint="eastAsia" w:ascii="仿宋" w:hAnsi="仿宋" w:eastAsia="仿宋" w:cs="仿宋"/>
          <w:color w:val="FF0000"/>
          <w:highlight w:val="none"/>
        </w:rPr>
      </w:pPr>
    </w:p>
    <w:p w14:paraId="2DC06929">
      <w:pPr>
        <w:pStyle w:val="2"/>
        <w:rPr>
          <w:rFonts w:hint="eastAsia" w:ascii="仿宋" w:hAnsi="仿宋" w:eastAsia="仿宋" w:cs="仿宋"/>
          <w:color w:val="FF0000"/>
          <w:highlight w:val="none"/>
        </w:rPr>
      </w:pPr>
    </w:p>
    <w:p w14:paraId="52C3E2DA">
      <w:pPr>
        <w:pStyle w:val="2"/>
        <w:rPr>
          <w:rFonts w:hint="eastAsia" w:ascii="仿宋" w:hAnsi="仿宋" w:eastAsia="仿宋" w:cs="仿宋"/>
          <w:color w:val="FF0000"/>
          <w:highlight w:val="none"/>
        </w:rPr>
      </w:pPr>
    </w:p>
    <w:p w14:paraId="2B57B22B">
      <w:pPr>
        <w:pStyle w:val="2"/>
        <w:rPr>
          <w:rFonts w:hint="eastAsia" w:ascii="仿宋" w:hAnsi="仿宋" w:eastAsia="仿宋" w:cs="仿宋"/>
          <w:color w:val="FF0000"/>
          <w:highlight w:val="none"/>
        </w:rPr>
      </w:pPr>
    </w:p>
    <w:p w14:paraId="6C9AE748">
      <w:pPr>
        <w:rPr>
          <w:rFonts w:hint="eastAsia" w:ascii="仿宋" w:hAnsi="仿宋" w:eastAsia="仿宋" w:cs="仿宋"/>
          <w:color w:val="auto"/>
          <w:highlight w:val="none"/>
        </w:rPr>
      </w:pPr>
    </w:p>
    <w:p w14:paraId="36B1324D">
      <w:pPr>
        <w:rPr>
          <w:rFonts w:hint="eastAsia" w:ascii="仿宋" w:hAnsi="仿宋" w:eastAsia="仿宋" w:cs="仿宋"/>
          <w:color w:val="auto"/>
          <w:highlight w:val="none"/>
        </w:rPr>
      </w:pPr>
    </w:p>
    <w:bookmarkEnd w:id="436"/>
    <w:bookmarkEnd w:id="437"/>
    <w:bookmarkEnd w:id="438"/>
    <w:bookmarkEnd w:id="439"/>
    <w:p w14:paraId="56952562">
      <w:pPr>
        <w:pStyle w:val="2"/>
        <w:ind w:left="0" w:leftChars="0" w:firstLine="0" w:firstLineChars="0"/>
        <w:rPr>
          <w:rFonts w:ascii="仿宋" w:hAnsi="仿宋" w:eastAsia="仿宋" w:cs="仿宋"/>
          <w:color w:val="000000"/>
          <w:sz w:val="30"/>
          <w:szCs w:val="30"/>
        </w:rPr>
      </w:pPr>
      <w:bookmarkStart w:id="440" w:name="_Toc515647833"/>
      <w:bookmarkStart w:id="441" w:name="_Toc4388"/>
      <w:bookmarkStart w:id="442" w:name="_Toc45641513"/>
      <w:bookmarkStart w:id="443" w:name="_Toc4796"/>
      <w:bookmarkStart w:id="444" w:name="_Toc6865"/>
    </w:p>
    <w:p w14:paraId="29E97A52">
      <w:pPr>
        <w:pStyle w:val="2"/>
        <w:rPr>
          <w:rFonts w:ascii="仿宋" w:hAnsi="仿宋" w:eastAsia="仿宋" w:cs="仿宋"/>
          <w:color w:val="000000"/>
          <w:sz w:val="30"/>
          <w:szCs w:val="30"/>
        </w:rPr>
      </w:pPr>
    </w:p>
    <w:bookmarkEnd w:id="440"/>
    <w:bookmarkEnd w:id="441"/>
    <w:bookmarkEnd w:id="442"/>
    <w:bookmarkEnd w:id="443"/>
    <w:bookmarkEnd w:id="444"/>
    <w:p w14:paraId="1C80E395">
      <w:pPr>
        <w:pStyle w:val="4"/>
        <w:tabs>
          <w:tab w:val="left" w:pos="0"/>
        </w:tabs>
        <w:spacing w:before="0" w:after="0" w:line="240" w:lineRule="atLeast"/>
        <w:ind w:firstLine="2570" w:firstLineChars="800"/>
        <w:jc w:val="both"/>
        <w:rPr>
          <w:rFonts w:hint="eastAsia" w:ascii="仿宋_GB2312" w:eastAsia="仿宋_GB2312"/>
          <w:color w:val="000000"/>
        </w:rPr>
      </w:pPr>
      <w:bookmarkStart w:id="445" w:name="_Toc30562"/>
      <w:bookmarkStart w:id="446" w:name="_Toc28855"/>
      <w:bookmarkStart w:id="447" w:name="_Toc20421"/>
      <w:bookmarkStart w:id="448" w:name="_Toc5062"/>
      <w:bookmarkStart w:id="449" w:name="_Toc15822"/>
      <w:bookmarkStart w:id="450" w:name="_Toc12620"/>
      <w:bookmarkStart w:id="451" w:name="_Toc15367"/>
      <w:bookmarkStart w:id="452" w:name="_Toc8455"/>
      <w:bookmarkStart w:id="453" w:name="_Toc19273"/>
      <w:bookmarkStart w:id="454" w:name="_Toc13081"/>
      <w:bookmarkStart w:id="455" w:name="_Toc8964"/>
      <w:bookmarkStart w:id="456" w:name="_Toc4589"/>
      <w:bookmarkStart w:id="457" w:name="_Toc13185"/>
      <w:bookmarkStart w:id="458" w:name="_Toc13665"/>
      <w:bookmarkStart w:id="459" w:name="_Toc29196"/>
      <w:bookmarkStart w:id="460" w:name="_Toc24815"/>
      <w:bookmarkStart w:id="461" w:name="_Toc8320"/>
      <w:bookmarkStart w:id="462" w:name="_Toc14806"/>
      <w:r>
        <w:rPr>
          <w:rFonts w:hint="eastAsia" w:ascii="仿宋_GB2312" w:eastAsia="仿宋_GB2312"/>
          <w:color w:val="000000"/>
        </w:rPr>
        <w:t>第六章、评标方法和标准</w:t>
      </w:r>
      <w:bookmarkEnd w:id="445"/>
    </w:p>
    <w:p w14:paraId="75170576">
      <w:pPr>
        <w:pStyle w:val="16"/>
        <w:tabs>
          <w:tab w:val="clear" w:pos="567"/>
        </w:tabs>
        <w:spacing w:before="0" w:line="360" w:lineRule="auto"/>
        <w:ind w:firstLine="540" w:firstLineChars="225"/>
        <w:rPr>
          <w:rFonts w:ascii="仿宋" w:hAnsi="仿宋" w:eastAsia="仿宋" w:cs="仿宋"/>
          <w:color w:val="000000"/>
        </w:rPr>
      </w:pPr>
    </w:p>
    <w:p w14:paraId="58FB41D1">
      <w:pPr>
        <w:pStyle w:val="16"/>
        <w:keepNext w:val="0"/>
        <w:keepLines w:val="0"/>
        <w:pageBreakBefore w:val="0"/>
        <w:widowControl w:val="0"/>
        <w:tabs>
          <w:tab w:val="clear" w:pos="567"/>
        </w:tabs>
        <w:kinsoku/>
        <w:wordWrap/>
        <w:overflowPunct/>
        <w:topLinePunct w:val="0"/>
        <w:autoSpaceDE/>
        <w:autoSpaceDN/>
        <w:bidi w:val="0"/>
        <w:adjustRightInd/>
        <w:snapToGrid/>
        <w:spacing w:before="0" w:line="500" w:lineRule="exact"/>
        <w:ind w:left="-181" w:leftChars="-86" w:firstLine="480" w:firstLineChars="200"/>
        <w:textAlignment w:val="auto"/>
        <w:rPr>
          <w:rFonts w:hint="eastAsia" w:ascii="仿宋" w:hAnsi="仿宋" w:eastAsia="仿宋" w:cs="仿宋"/>
          <w:b w:val="0"/>
          <w:bCs w:val="0"/>
          <w:color w:val="000000"/>
        </w:rPr>
      </w:pPr>
      <w:r>
        <w:rPr>
          <w:rFonts w:hint="eastAsia" w:ascii="仿宋" w:hAnsi="仿宋" w:eastAsia="仿宋" w:cs="仿宋"/>
          <w:b w:val="0"/>
          <w:bCs w:val="0"/>
          <w:color w:val="000000"/>
        </w:rPr>
        <w:t>本项目将按照招标文件第一章投标人须知中“五 开标及评标”、“六 确定中标”及本章的规定评标。</w:t>
      </w:r>
    </w:p>
    <w:p w14:paraId="1401FCD5">
      <w:pPr>
        <w:pStyle w:val="16"/>
        <w:keepNext w:val="0"/>
        <w:keepLines w:val="0"/>
        <w:pageBreakBefore w:val="0"/>
        <w:widowControl w:val="0"/>
        <w:tabs>
          <w:tab w:val="clear" w:pos="567"/>
        </w:tabs>
        <w:kinsoku/>
        <w:wordWrap/>
        <w:overflowPunct/>
        <w:topLinePunct w:val="0"/>
        <w:autoSpaceDE/>
        <w:autoSpaceDN/>
        <w:bidi w:val="0"/>
        <w:adjustRightInd/>
        <w:snapToGrid/>
        <w:spacing w:before="0" w:line="500" w:lineRule="exact"/>
        <w:ind w:left="-181" w:leftChars="-86" w:firstLine="480" w:firstLineChars="200"/>
        <w:textAlignment w:val="auto"/>
        <w:rPr>
          <w:rFonts w:hint="eastAsia" w:ascii="仿宋" w:hAnsi="仿宋" w:eastAsia="仿宋" w:cs="仿宋"/>
          <w:b w:val="0"/>
          <w:bCs w:val="0"/>
          <w:color w:val="000000"/>
        </w:rPr>
      </w:pPr>
      <w:r>
        <w:rPr>
          <w:rFonts w:hint="eastAsia" w:ascii="仿宋" w:hAnsi="仿宋" w:eastAsia="仿宋" w:cs="仿宋"/>
          <w:b w:val="0"/>
          <w:bCs w:val="0"/>
          <w:color w:val="000000"/>
        </w:rPr>
        <w:t>1、项目基本情况</w:t>
      </w:r>
    </w:p>
    <w:p w14:paraId="1C64ECD7">
      <w:pPr>
        <w:pStyle w:val="16"/>
        <w:keepNext w:val="0"/>
        <w:keepLines w:val="0"/>
        <w:pageBreakBefore w:val="0"/>
        <w:widowControl w:val="0"/>
        <w:tabs>
          <w:tab w:val="clear" w:pos="567"/>
        </w:tabs>
        <w:kinsoku/>
        <w:wordWrap/>
        <w:overflowPunct/>
        <w:topLinePunct w:val="0"/>
        <w:autoSpaceDE/>
        <w:autoSpaceDN/>
        <w:bidi w:val="0"/>
        <w:adjustRightInd/>
        <w:snapToGrid/>
        <w:spacing w:before="0" w:line="500" w:lineRule="exact"/>
        <w:ind w:left="-181" w:leftChars="-86" w:firstLine="480" w:firstLineChars="200"/>
        <w:textAlignment w:val="auto"/>
        <w:rPr>
          <w:rFonts w:hint="eastAsia" w:ascii="仿宋" w:hAnsi="仿宋" w:eastAsia="仿宋" w:cs="仿宋"/>
          <w:b w:val="0"/>
          <w:bCs w:val="0"/>
          <w:color w:val="000000"/>
        </w:rPr>
      </w:pPr>
      <w:r>
        <w:rPr>
          <w:rFonts w:hint="eastAsia" w:ascii="仿宋" w:hAnsi="仿宋" w:eastAsia="仿宋" w:cs="仿宋"/>
          <w:b w:val="0"/>
          <w:bCs w:val="0"/>
          <w:color w:val="000000"/>
        </w:rPr>
        <w:t>采购方式：公开招标</w:t>
      </w:r>
    </w:p>
    <w:p w14:paraId="7E68BA39">
      <w:pPr>
        <w:pStyle w:val="16"/>
        <w:keepNext w:val="0"/>
        <w:keepLines w:val="0"/>
        <w:pageBreakBefore w:val="0"/>
        <w:widowControl w:val="0"/>
        <w:tabs>
          <w:tab w:val="clear" w:pos="567"/>
        </w:tabs>
        <w:kinsoku/>
        <w:wordWrap/>
        <w:overflowPunct/>
        <w:topLinePunct w:val="0"/>
        <w:autoSpaceDE/>
        <w:autoSpaceDN/>
        <w:bidi w:val="0"/>
        <w:adjustRightInd/>
        <w:snapToGrid/>
        <w:spacing w:before="0" w:line="500" w:lineRule="exact"/>
        <w:ind w:left="-181" w:leftChars="-86" w:firstLine="480" w:firstLineChars="200"/>
        <w:textAlignment w:val="auto"/>
        <w:rPr>
          <w:rFonts w:hint="eastAsia" w:ascii="仿宋" w:hAnsi="仿宋" w:eastAsia="仿宋" w:cs="仿宋"/>
          <w:b w:val="0"/>
          <w:bCs w:val="0"/>
          <w:color w:val="000000"/>
        </w:rPr>
      </w:pPr>
      <w:r>
        <w:rPr>
          <w:rFonts w:hint="eastAsia" w:ascii="仿宋" w:hAnsi="仿宋" w:eastAsia="仿宋" w:cs="仿宋"/>
          <w:b w:val="0"/>
          <w:bCs w:val="0"/>
          <w:color w:val="000000"/>
        </w:rPr>
        <w:t>评标办法; 综合评分法</w:t>
      </w:r>
    </w:p>
    <w:p w14:paraId="67ADF6E7">
      <w:pPr>
        <w:pStyle w:val="16"/>
        <w:keepNext w:val="0"/>
        <w:keepLines w:val="0"/>
        <w:pageBreakBefore w:val="0"/>
        <w:widowControl w:val="0"/>
        <w:tabs>
          <w:tab w:val="clear" w:pos="567"/>
        </w:tabs>
        <w:kinsoku/>
        <w:wordWrap/>
        <w:overflowPunct/>
        <w:topLinePunct w:val="0"/>
        <w:autoSpaceDE/>
        <w:autoSpaceDN/>
        <w:bidi w:val="0"/>
        <w:adjustRightInd/>
        <w:snapToGrid/>
        <w:spacing w:before="0" w:line="500" w:lineRule="exact"/>
        <w:ind w:left="-181" w:leftChars="-86" w:firstLine="480" w:firstLineChars="200"/>
        <w:textAlignment w:val="auto"/>
        <w:rPr>
          <w:rFonts w:hint="eastAsia" w:ascii="仿宋" w:hAnsi="仿宋" w:eastAsia="仿宋" w:cs="仿宋"/>
          <w:b w:val="0"/>
          <w:bCs w:val="0"/>
          <w:color w:val="000000"/>
        </w:rPr>
      </w:pPr>
      <w:r>
        <w:rPr>
          <w:rFonts w:hint="eastAsia" w:ascii="仿宋" w:hAnsi="仿宋" w:eastAsia="仿宋" w:cs="仿宋"/>
          <w:b w:val="0"/>
          <w:bCs w:val="0"/>
          <w:color w:val="000000"/>
        </w:rPr>
        <w:t>是指投标文件满足招标文件全部实质性要求，且按照评审因素的量化指标评审得分最高的投标人为中标候选人的评标方法。</w:t>
      </w:r>
    </w:p>
    <w:p w14:paraId="653D041C">
      <w:pPr>
        <w:pStyle w:val="16"/>
        <w:keepNext w:val="0"/>
        <w:keepLines w:val="0"/>
        <w:pageBreakBefore w:val="0"/>
        <w:widowControl w:val="0"/>
        <w:tabs>
          <w:tab w:val="clear" w:pos="567"/>
        </w:tabs>
        <w:kinsoku/>
        <w:wordWrap/>
        <w:overflowPunct/>
        <w:topLinePunct w:val="0"/>
        <w:autoSpaceDE/>
        <w:autoSpaceDN/>
        <w:bidi w:val="0"/>
        <w:adjustRightInd/>
        <w:snapToGrid/>
        <w:spacing w:before="0" w:line="500" w:lineRule="exact"/>
        <w:ind w:left="-181" w:leftChars="-86" w:firstLine="480" w:firstLineChars="200"/>
        <w:textAlignment w:val="auto"/>
        <w:rPr>
          <w:rFonts w:hint="eastAsia" w:ascii="仿宋" w:hAnsi="仿宋" w:eastAsia="仿宋" w:cs="仿宋"/>
          <w:b w:val="0"/>
          <w:bCs w:val="0"/>
          <w:color w:val="000000"/>
        </w:rPr>
      </w:pPr>
      <w:r>
        <w:rPr>
          <w:rFonts w:hint="eastAsia" w:ascii="仿宋" w:hAnsi="仿宋" w:eastAsia="仿宋" w:cs="仿宋"/>
          <w:b w:val="0"/>
          <w:bCs w:val="0"/>
          <w:color w:val="000000"/>
        </w:rPr>
        <w:t>2.投标无效的情形：</w:t>
      </w:r>
    </w:p>
    <w:p w14:paraId="6AD6189E">
      <w:pPr>
        <w:pStyle w:val="16"/>
        <w:keepNext w:val="0"/>
        <w:keepLines w:val="0"/>
        <w:pageBreakBefore w:val="0"/>
        <w:widowControl w:val="0"/>
        <w:tabs>
          <w:tab w:val="clear" w:pos="567"/>
        </w:tabs>
        <w:kinsoku/>
        <w:wordWrap/>
        <w:overflowPunct/>
        <w:topLinePunct w:val="0"/>
        <w:autoSpaceDE/>
        <w:autoSpaceDN/>
        <w:bidi w:val="0"/>
        <w:adjustRightInd/>
        <w:snapToGrid/>
        <w:spacing w:before="0" w:line="500" w:lineRule="exact"/>
        <w:ind w:left="-181" w:leftChars="-86" w:firstLine="480" w:firstLineChars="200"/>
        <w:textAlignment w:val="auto"/>
        <w:rPr>
          <w:rFonts w:hint="eastAsia" w:ascii="仿宋" w:hAnsi="仿宋" w:eastAsia="仿宋" w:cs="仿宋"/>
          <w:b w:val="0"/>
          <w:bCs w:val="0"/>
          <w:color w:val="000000"/>
        </w:rPr>
      </w:pPr>
      <w:r>
        <w:rPr>
          <w:rFonts w:hint="eastAsia" w:ascii="仿宋" w:hAnsi="仿宋" w:eastAsia="仿宋" w:cs="仿宋"/>
          <w:b w:val="0"/>
          <w:bCs w:val="0"/>
          <w:color w:val="000000"/>
        </w:rPr>
        <w:t>（1）单位负责人为同一人或者存在直接控股、管理关系的不同供应商，其相关投标将被认定为投标无效。</w:t>
      </w:r>
    </w:p>
    <w:p w14:paraId="0E3121EC">
      <w:pPr>
        <w:pStyle w:val="16"/>
        <w:keepNext w:val="0"/>
        <w:keepLines w:val="0"/>
        <w:pageBreakBefore w:val="0"/>
        <w:widowControl w:val="0"/>
        <w:tabs>
          <w:tab w:val="clear" w:pos="567"/>
        </w:tabs>
        <w:kinsoku/>
        <w:wordWrap/>
        <w:overflowPunct/>
        <w:topLinePunct w:val="0"/>
        <w:autoSpaceDE/>
        <w:autoSpaceDN/>
        <w:bidi w:val="0"/>
        <w:adjustRightInd/>
        <w:snapToGrid/>
        <w:spacing w:before="0" w:line="500" w:lineRule="exact"/>
        <w:ind w:left="-181" w:leftChars="-86" w:firstLine="480" w:firstLineChars="200"/>
        <w:textAlignment w:val="auto"/>
        <w:rPr>
          <w:rFonts w:hint="eastAsia" w:ascii="仿宋" w:hAnsi="仿宋" w:eastAsia="仿宋" w:cs="仿宋"/>
          <w:b w:val="0"/>
          <w:bCs w:val="0"/>
          <w:color w:val="000000"/>
        </w:rPr>
      </w:pPr>
      <w:r>
        <w:rPr>
          <w:rFonts w:hint="eastAsia" w:ascii="仿宋" w:hAnsi="仿宋" w:eastAsia="仿宋" w:cs="仿宋"/>
          <w:b w:val="0"/>
          <w:bCs w:val="0"/>
          <w:color w:val="000000"/>
        </w:rPr>
        <w:t>（2）若供应商须知资料表中未写明允许采购进口产品，如供应商所投产品为进口产品，其投标将被认定为投标无效。</w:t>
      </w:r>
    </w:p>
    <w:p w14:paraId="7EF64546">
      <w:pPr>
        <w:pStyle w:val="16"/>
        <w:keepNext w:val="0"/>
        <w:keepLines w:val="0"/>
        <w:pageBreakBefore w:val="0"/>
        <w:widowControl w:val="0"/>
        <w:tabs>
          <w:tab w:val="clear" w:pos="567"/>
        </w:tabs>
        <w:kinsoku/>
        <w:wordWrap/>
        <w:overflowPunct/>
        <w:topLinePunct w:val="0"/>
        <w:autoSpaceDE/>
        <w:autoSpaceDN/>
        <w:bidi w:val="0"/>
        <w:adjustRightInd/>
        <w:snapToGrid/>
        <w:spacing w:before="0" w:line="500" w:lineRule="exact"/>
        <w:ind w:left="-181" w:leftChars="-86" w:firstLine="480" w:firstLineChars="200"/>
        <w:textAlignment w:val="auto"/>
        <w:rPr>
          <w:rFonts w:hint="eastAsia" w:ascii="仿宋" w:hAnsi="仿宋" w:eastAsia="仿宋" w:cs="仿宋"/>
          <w:b w:val="0"/>
          <w:bCs w:val="0"/>
          <w:color w:val="000000"/>
        </w:rPr>
      </w:pPr>
      <w:r>
        <w:rPr>
          <w:rFonts w:hint="eastAsia" w:ascii="仿宋" w:hAnsi="仿宋" w:eastAsia="仿宋" w:cs="仿宋"/>
          <w:b w:val="0"/>
          <w:bCs w:val="0"/>
          <w:color w:val="000000"/>
        </w:rPr>
        <w:t>（3）为本项目提供过整体设计、规范编制或者项目管理、监理、检测等货物的供应商，不得再参加本项目上述货物以外的其他采购活动。否则其投标将被认定为投标无效。供应商在投标过程中不得向采购人提供、给予任何有价值的物品，影响其正常决策行为。一经发现，其将被认定为投标无效。</w:t>
      </w:r>
    </w:p>
    <w:p w14:paraId="25382D61">
      <w:pPr>
        <w:pStyle w:val="16"/>
        <w:keepNext w:val="0"/>
        <w:keepLines w:val="0"/>
        <w:pageBreakBefore w:val="0"/>
        <w:widowControl w:val="0"/>
        <w:tabs>
          <w:tab w:val="clear" w:pos="567"/>
        </w:tabs>
        <w:kinsoku/>
        <w:wordWrap/>
        <w:overflowPunct/>
        <w:topLinePunct w:val="0"/>
        <w:autoSpaceDE/>
        <w:autoSpaceDN/>
        <w:bidi w:val="0"/>
        <w:adjustRightInd/>
        <w:snapToGrid/>
        <w:spacing w:before="0" w:line="500" w:lineRule="exact"/>
        <w:ind w:left="-181" w:leftChars="-86" w:firstLine="480" w:firstLineChars="200"/>
        <w:textAlignment w:val="auto"/>
        <w:rPr>
          <w:rFonts w:hint="eastAsia" w:ascii="仿宋" w:hAnsi="仿宋" w:eastAsia="仿宋" w:cs="仿宋"/>
          <w:b w:val="0"/>
          <w:bCs w:val="0"/>
          <w:color w:val="000000"/>
        </w:rPr>
      </w:pPr>
      <w:r>
        <w:rPr>
          <w:rFonts w:hint="eastAsia" w:ascii="仿宋" w:hAnsi="仿宋" w:eastAsia="仿宋" w:cs="仿宋"/>
          <w:b w:val="0"/>
          <w:bCs w:val="0"/>
          <w:color w:val="000000"/>
        </w:rPr>
        <w:t>（4）供应商报价超过招标文件规定的预算金额或者分项、最高限价的，其投标将被认定为投标无效。</w:t>
      </w:r>
    </w:p>
    <w:p w14:paraId="739CD392">
      <w:pPr>
        <w:pStyle w:val="16"/>
        <w:keepNext w:val="0"/>
        <w:keepLines w:val="0"/>
        <w:pageBreakBefore w:val="0"/>
        <w:widowControl w:val="0"/>
        <w:tabs>
          <w:tab w:val="clear" w:pos="567"/>
        </w:tabs>
        <w:kinsoku/>
        <w:wordWrap/>
        <w:overflowPunct/>
        <w:topLinePunct w:val="0"/>
        <w:autoSpaceDE/>
        <w:autoSpaceDN/>
        <w:bidi w:val="0"/>
        <w:adjustRightInd/>
        <w:snapToGrid/>
        <w:spacing w:before="0" w:line="500" w:lineRule="exact"/>
        <w:ind w:left="-181" w:leftChars="-86" w:firstLine="480" w:firstLineChars="200"/>
        <w:textAlignment w:val="auto"/>
        <w:rPr>
          <w:rFonts w:hint="eastAsia" w:ascii="仿宋" w:hAnsi="仿宋" w:eastAsia="仿宋" w:cs="仿宋"/>
          <w:b w:val="0"/>
          <w:bCs w:val="0"/>
          <w:color w:val="000000"/>
        </w:rPr>
      </w:pPr>
      <w:r>
        <w:rPr>
          <w:rFonts w:hint="eastAsia" w:ascii="仿宋" w:hAnsi="仿宋" w:eastAsia="仿宋" w:cs="仿宋"/>
          <w:b w:val="0"/>
          <w:bCs w:val="0"/>
          <w:color w:val="000000"/>
        </w:rPr>
        <w:t>（5）供应商应认真阅读招标文件所有的事项、格式、条款和技术规范等。如供应商没有按照招标文件要求提交全部资料，或者投标文件没有对投标文件在各方面都做出实质性响应，可能导致其投标将被认定为投标无效。</w:t>
      </w:r>
    </w:p>
    <w:p w14:paraId="44A8E34C">
      <w:pPr>
        <w:pStyle w:val="16"/>
        <w:keepNext w:val="0"/>
        <w:keepLines w:val="0"/>
        <w:pageBreakBefore w:val="0"/>
        <w:widowControl w:val="0"/>
        <w:tabs>
          <w:tab w:val="clear" w:pos="567"/>
        </w:tabs>
        <w:kinsoku/>
        <w:wordWrap/>
        <w:overflowPunct/>
        <w:topLinePunct w:val="0"/>
        <w:autoSpaceDE/>
        <w:autoSpaceDN/>
        <w:bidi w:val="0"/>
        <w:adjustRightInd/>
        <w:snapToGrid/>
        <w:spacing w:before="0" w:line="500" w:lineRule="exact"/>
        <w:ind w:left="-181" w:leftChars="-86" w:firstLine="480" w:firstLineChars="200"/>
        <w:textAlignment w:val="auto"/>
        <w:rPr>
          <w:rFonts w:hint="eastAsia" w:ascii="仿宋" w:hAnsi="仿宋" w:eastAsia="仿宋" w:cs="仿宋"/>
          <w:b w:val="0"/>
          <w:bCs w:val="0"/>
          <w:color w:val="000000"/>
        </w:rPr>
      </w:pPr>
      <w:r>
        <w:rPr>
          <w:rFonts w:hint="eastAsia" w:ascii="仿宋" w:hAnsi="仿宋" w:eastAsia="仿宋" w:cs="仿宋"/>
          <w:b w:val="0"/>
          <w:bCs w:val="0"/>
          <w:color w:val="000000"/>
        </w:rPr>
        <w:t>（6）供应商应当对所投分包投标文件中“货物需求”所列的所有内容进行投标，如仅响应某一部分内容，其该包投标将被认定为投标无效。</w:t>
      </w:r>
    </w:p>
    <w:p w14:paraId="58F2945C">
      <w:pPr>
        <w:pStyle w:val="16"/>
        <w:keepNext w:val="0"/>
        <w:keepLines w:val="0"/>
        <w:pageBreakBefore w:val="0"/>
        <w:widowControl w:val="0"/>
        <w:tabs>
          <w:tab w:val="clear" w:pos="567"/>
        </w:tabs>
        <w:kinsoku/>
        <w:wordWrap/>
        <w:overflowPunct/>
        <w:topLinePunct w:val="0"/>
        <w:autoSpaceDE/>
        <w:autoSpaceDN/>
        <w:bidi w:val="0"/>
        <w:adjustRightInd/>
        <w:snapToGrid/>
        <w:spacing w:before="0" w:line="500" w:lineRule="exact"/>
        <w:ind w:left="-181" w:leftChars="-86" w:firstLine="480" w:firstLineChars="200"/>
        <w:textAlignment w:val="auto"/>
        <w:rPr>
          <w:rFonts w:hint="eastAsia" w:ascii="仿宋" w:hAnsi="仿宋" w:eastAsia="仿宋" w:cs="仿宋"/>
          <w:b w:val="0"/>
          <w:bCs w:val="0"/>
          <w:color w:val="000000"/>
        </w:rPr>
      </w:pPr>
      <w:r>
        <w:rPr>
          <w:rFonts w:hint="eastAsia" w:ascii="仿宋" w:hAnsi="仿宋" w:eastAsia="仿宋" w:cs="仿宋"/>
          <w:b w:val="0"/>
          <w:bCs w:val="0"/>
          <w:color w:val="000000"/>
        </w:rPr>
        <w:t>（7）供应商未按本须知第12.1和12.3条规定提交投标保证金的，其投标资格将被认定为无效。</w:t>
      </w:r>
    </w:p>
    <w:p w14:paraId="49E94E3F">
      <w:pPr>
        <w:pStyle w:val="16"/>
        <w:keepNext w:val="0"/>
        <w:keepLines w:val="0"/>
        <w:pageBreakBefore w:val="0"/>
        <w:widowControl w:val="0"/>
        <w:tabs>
          <w:tab w:val="clear" w:pos="567"/>
        </w:tabs>
        <w:kinsoku/>
        <w:wordWrap/>
        <w:overflowPunct/>
        <w:topLinePunct w:val="0"/>
        <w:autoSpaceDE/>
        <w:autoSpaceDN/>
        <w:bidi w:val="0"/>
        <w:adjustRightInd/>
        <w:snapToGrid/>
        <w:spacing w:before="0" w:line="500" w:lineRule="exact"/>
        <w:ind w:left="-181" w:leftChars="-86" w:firstLine="480" w:firstLineChars="200"/>
        <w:textAlignment w:val="auto"/>
        <w:rPr>
          <w:rFonts w:hint="eastAsia" w:ascii="仿宋" w:hAnsi="仿宋" w:eastAsia="仿宋" w:cs="仿宋"/>
          <w:b w:val="0"/>
          <w:bCs w:val="0"/>
          <w:color w:val="000000"/>
        </w:rPr>
      </w:pPr>
      <w:r>
        <w:rPr>
          <w:rFonts w:hint="eastAsia" w:ascii="仿宋" w:hAnsi="仿宋" w:eastAsia="仿宋" w:cs="仿宋"/>
          <w:b w:val="0"/>
          <w:bCs w:val="0"/>
          <w:color w:val="000000"/>
        </w:rPr>
        <w:t>（8）所有投标均以人民币报价。供应商的投标报价应遵守《中华人民共和国价格法》。同时，根据《中华人民共和国政府采购法》第二条的规定，为保证公平竞争，如有货物主体部分的赠与行为，其投标将被认定为投标无效。</w:t>
      </w:r>
    </w:p>
    <w:p w14:paraId="15431C98">
      <w:pPr>
        <w:pStyle w:val="16"/>
        <w:keepNext w:val="0"/>
        <w:keepLines w:val="0"/>
        <w:pageBreakBefore w:val="0"/>
        <w:widowControl w:val="0"/>
        <w:tabs>
          <w:tab w:val="clear" w:pos="567"/>
        </w:tabs>
        <w:kinsoku/>
        <w:wordWrap/>
        <w:overflowPunct/>
        <w:topLinePunct w:val="0"/>
        <w:autoSpaceDE/>
        <w:autoSpaceDN/>
        <w:bidi w:val="0"/>
        <w:adjustRightInd/>
        <w:snapToGrid/>
        <w:spacing w:before="0" w:line="500" w:lineRule="exact"/>
        <w:ind w:left="-181" w:leftChars="-86" w:firstLine="480" w:firstLineChars="200"/>
        <w:textAlignment w:val="auto"/>
        <w:rPr>
          <w:rFonts w:hint="eastAsia" w:ascii="仿宋" w:hAnsi="仿宋" w:eastAsia="仿宋" w:cs="仿宋"/>
          <w:b w:val="0"/>
          <w:bCs w:val="0"/>
          <w:color w:val="000000"/>
        </w:rPr>
      </w:pPr>
      <w:r>
        <w:rPr>
          <w:rFonts w:hint="eastAsia" w:ascii="仿宋" w:hAnsi="仿宋" w:eastAsia="仿宋" w:cs="仿宋"/>
          <w:b w:val="0"/>
          <w:bCs w:val="0"/>
          <w:color w:val="000000"/>
        </w:rPr>
        <w:t>（9）供应商所报的各分项投标单价在合同履行过程中是固定不变的，不得以任何理由予以变更。任何包含价格调整要求的投标，其投标将被认定为投标无效。</w:t>
      </w:r>
    </w:p>
    <w:p w14:paraId="786DDBFD">
      <w:pPr>
        <w:pStyle w:val="16"/>
        <w:keepNext w:val="0"/>
        <w:keepLines w:val="0"/>
        <w:pageBreakBefore w:val="0"/>
        <w:widowControl w:val="0"/>
        <w:tabs>
          <w:tab w:val="clear" w:pos="567"/>
        </w:tabs>
        <w:kinsoku/>
        <w:wordWrap/>
        <w:overflowPunct/>
        <w:topLinePunct w:val="0"/>
        <w:autoSpaceDE/>
        <w:autoSpaceDN/>
        <w:bidi w:val="0"/>
        <w:adjustRightInd/>
        <w:snapToGrid/>
        <w:spacing w:before="0" w:line="500" w:lineRule="exact"/>
        <w:ind w:left="-181" w:leftChars="-86" w:firstLine="480" w:firstLineChars="200"/>
        <w:textAlignment w:val="auto"/>
        <w:rPr>
          <w:rFonts w:hint="eastAsia" w:ascii="仿宋" w:hAnsi="仿宋" w:eastAsia="仿宋" w:cs="仿宋"/>
          <w:b w:val="0"/>
          <w:bCs w:val="0"/>
          <w:color w:val="000000"/>
        </w:rPr>
      </w:pPr>
      <w:r>
        <w:rPr>
          <w:rFonts w:hint="eastAsia" w:ascii="仿宋" w:hAnsi="仿宋" w:eastAsia="仿宋" w:cs="仿宋"/>
          <w:b w:val="0"/>
          <w:bCs w:val="0"/>
          <w:color w:val="000000"/>
        </w:rPr>
        <w:t>（10）投标应在供应商须知资料表中规定时间内保持有效。投标有效期不满足要求的投标，其投标将被认定为投标无效。</w:t>
      </w:r>
    </w:p>
    <w:p w14:paraId="2C2F8EDB">
      <w:pPr>
        <w:pStyle w:val="16"/>
        <w:keepNext w:val="0"/>
        <w:keepLines w:val="0"/>
        <w:pageBreakBefore w:val="0"/>
        <w:widowControl w:val="0"/>
        <w:tabs>
          <w:tab w:val="clear" w:pos="567"/>
        </w:tabs>
        <w:kinsoku/>
        <w:wordWrap/>
        <w:overflowPunct/>
        <w:topLinePunct w:val="0"/>
        <w:autoSpaceDE/>
        <w:autoSpaceDN/>
        <w:bidi w:val="0"/>
        <w:adjustRightInd/>
        <w:snapToGrid/>
        <w:spacing w:before="0" w:line="500" w:lineRule="exact"/>
        <w:ind w:left="-181" w:leftChars="-86" w:firstLine="480" w:firstLineChars="200"/>
        <w:textAlignment w:val="auto"/>
        <w:rPr>
          <w:rFonts w:hint="eastAsia" w:ascii="仿宋" w:hAnsi="仿宋" w:eastAsia="仿宋" w:cs="仿宋"/>
          <w:b w:val="0"/>
          <w:bCs w:val="0"/>
          <w:color w:val="000000"/>
        </w:rPr>
      </w:pPr>
      <w:r>
        <w:rPr>
          <w:rFonts w:hint="eastAsia" w:ascii="仿宋" w:hAnsi="仿宋" w:eastAsia="仿宋" w:cs="仿宋"/>
          <w:b w:val="0"/>
          <w:bCs w:val="0"/>
          <w:color w:val="000000"/>
        </w:rPr>
        <w:t>（11）所有投标文件采用不可拆装的胶订方式装订，否则其投标将被认定为投标无效。</w:t>
      </w:r>
    </w:p>
    <w:p w14:paraId="1BE9B1BD">
      <w:pPr>
        <w:pStyle w:val="16"/>
        <w:keepNext w:val="0"/>
        <w:keepLines w:val="0"/>
        <w:pageBreakBefore w:val="0"/>
        <w:widowControl w:val="0"/>
        <w:tabs>
          <w:tab w:val="clear" w:pos="567"/>
        </w:tabs>
        <w:kinsoku/>
        <w:wordWrap/>
        <w:overflowPunct/>
        <w:topLinePunct w:val="0"/>
        <w:autoSpaceDE/>
        <w:autoSpaceDN/>
        <w:bidi w:val="0"/>
        <w:adjustRightInd/>
        <w:snapToGrid/>
        <w:spacing w:before="0" w:line="500" w:lineRule="exact"/>
        <w:ind w:left="-181" w:leftChars="-86" w:firstLine="480" w:firstLineChars="200"/>
        <w:textAlignment w:val="auto"/>
        <w:rPr>
          <w:rFonts w:hint="eastAsia" w:ascii="仿宋" w:hAnsi="仿宋" w:eastAsia="仿宋" w:cs="仿宋"/>
          <w:b w:val="0"/>
          <w:bCs w:val="0"/>
          <w:color w:val="000000"/>
        </w:rPr>
      </w:pPr>
      <w:r>
        <w:rPr>
          <w:rFonts w:hint="eastAsia" w:ascii="仿宋" w:hAnsi="仿宋" w:eastAsia="仿宋" w:cs="仿宋"/>
          <w:b w:val="0"/>
          <w:bCs w:val="0"/>
          <w:color w:val="000000"/>
        </w:rPr>
        <w:t>（12）采购人或采购代理机构将在投标截止后1小时的期间内查询供应商的信用记录。供应商存在不良信用记录的，其投标将被认定为投标无效。</w:t>
      </w:r>
    </w:p>
    <w:p w14:paraId="0CDBC4C7">
      <w:pPr>
        <w:pStyle w:val="16"/>
        <w:keepNext w:val="0"/>
        <w:keepLines w:val="0"/>
        <w:pageBreakBefore w:val="0"/>
        <w:widowControl w:val="0"/>
        <w:tabs>
          <w:tab w:val="clear" w:pos="567"/>
        </w:tabs>
        <w:kinsoku/>
        <w:wordWrap/>
        <w:overflowPunct/>
        <w:topLinePunct w:val="0"/>
        <w:autoSpaceDE/>
        <w:autoSpaceDN/>
        <w:bidi w:val="0"/>
        <w:adjustRightInd/>
        <w:snapToGrid/>
        <w:spacing w:before="0" w:line="500" w:lineRule="exact"/>
        <w:ind w:left="-181" w:leftChars="-86" w:firstLine="480" w:firstLineChars="200"/>
        <w:textAlignment w:val="auto"/>
        <w:rPr>
          <w:rFonts w:hint="eastAsia" w:ascii="仿宋" w:hAnsi="仿宋" w:eastAsia="仿宋" w:cs="仿宋"/>
          <w:b w:val="0"/>
          <w:bCs w:val="0"/>
          <w:color w:val="000000"/>
        </w:rPr>
      </w:pPr>
      <w:r>
        <w:rPr>
          <w:rFonts w:hint="eastAsia" w:ascii="仿宋" w:hAnsi="仿宋" w:eastAsia="仿宋" w:cs="仿宋"/>
          <w:b w:val="0"/>
          <w:bCs w:val="0"/>
          <w:color w:val="000000"/>
        </w:rPr>
        <w:t>（13）总价金额与按单价汇总金额不一致的，以单价金额计算结果为准。同时出现两种以上不一致的，按照前款规定的顺序修正。修正后的报价按照第20.2条的规定经供应商确认后产生约束力，供应商不确认的，其投标将被认定为投标无效。</w:t>
      </w:r>
    </w:p>
    <w:p w14:paraId="48A940E9">
      <w:pPr>
        <w:pStyle w:val="16"/>
        <w:keepNext w:val="0"/>
        <w:keepLines w:val="0"/>
        <w:pageBreakBefore w:val="0"/>
        <w:widowControl w:val="0"/>
        <w:tabs>
          <w:tab w:val="clear" w:pos="567"/>
        </w:tabs>
        <w:kinsoku/>
        <w:wordWrap/>
        <w:overflowPunct/>
        <w:topLinePunct w:val="0"/>
        <w:autoSpaceDE/>
        <w:autoSpaceDN/>
        <w:bidi w:val="0"/>
        <w:adjustRightInd/>
        <w:snapToGrid/>
        <w:spacing w:before="0" w:line="500" w:lineRule="exact"/>
        <w:ind w:left="-181" w:leftChars="-86" w:firstLine="480" w:firstLineChars="200"/>
        <w:textAlignment w:val="auto"/>
        <w:rPr>
          <w:rFonts w:hint="eastAsia" w:ascii="仿宋" w:hAnsi="仿宋" w:eastAsia="仿宋" w:cs="仿宋"/>
          <w:b w:val="0"/>
          <w:bCs w:val="0"/>
          <w:color w:val="000000"/>
        </w:rPr>
      </w:pPr>
      <w:r>
        <w:rPr>
          <w:rFonts w:hint="eastAsia" w:ascii="仿宋" w:hAnsi="仿宋" w:eastAsia="仿宋" w:cs="仿宋"/>
          <w:b w:val="0"/>
          <w:bCs w:val="0"/>
          <w:color w:val="000000"/>
        </w:rPr>
        <w:t>（14）在比较与评价之前，根据本须知的规定，评标委员会要审查每份投标文件是否实质上响应了投标文件的要求。实质上响应的投标应该是与投标文件要求的全部条款、条件和规格相符，没有重大偏离的投标。对关键条款的偏离，将被认定为投标无效。</w:t>
      </w:r>
    </w:p>
    <w:p w14:paraId="12E9068D">
      <w:pPr>
        <w:pStyle w:val="16"/>
        <w:keepNext w:val="0"/>
        <w:keepLines w:val="0"/>
        <w:pageBreakBefore w:val="0"/>
        <w:widowControl w:val="0"/>
        <w:tabs>
          <w:tab w:val="clear" w:pos="567"/>
        </w:tabs>
        <w:kinsoku/>
        <w:wordWrap/>
        <w:overflowPunct/>
        <w:topLinePunct w:val="0"/>
        <w:autoSpaceDE/>
        <w:autoSpaceDN/>
        <w:bidi w:val="0"/>
        <w:adjustRightInd/>
        <w:snapToGrid/>
        <w:spacing w:before="0" w:line="500" w:lineRule="exact"/>
        <w:ind w:left="-181" w:leftChars="-86" w:firstLine="480" w:firstLineChars="200"/>
        <w:textAlignment w:val="auto"/>
        <w:rPr>
          <w:rFonts w:hint="eastAsia" w:ascii="仿宋" w:hAnsi="仿宋" w:eastAsia="仿宋" w:cs="仿宋"/>
          <w:b w:val="0"/>
          <w:bCs w:val="0"/>
          <w:color w:val="000000"/>
        </w:rPr>
      </w:pPr>
      <w:r>
        <w:rPr>
          <w:rFonts w:hint="eastAsia" w:ascii="仿宋" w:hAnsi="仿宋" w:eastAsia="仿宋" w:cs="仿宋"/>
          <w:b w:val="0"/>
          <w:bCs w:val="0"/>
          <w:color w:val="000000"/>
        </w:rPr>
        <w:t>（15）如发现下列情况之一的，其投标将被认定为投标无效：未按招标文件规定的形式和金额提交投标保证金的；未按照招标文件规定要求签署、盖章的；未满足招标文件中技术条款的实质性要求；与其他供应商串通投标，或者与招标人串通投标；属于招标文件规定的其他投标无效情形；评标委员会认为供应商的报价明显低于其他通过符合性检查供应商的报价，有可能影响履约的，且供应商未按照规定证明其报价合理性的；招标文件含有采购人不能接受的附加条件的；不符合法规和招标文件中规定的其他实质性要求的。</w:t>
      </w:r>
    </w:p>
    <w:p w14:paraId="6F075868">
      <w:pPr>
        <w:pStyle w:val="16"/>
        <w:keepNext w:val="0"/>
        <w:keepLines w:val="0"/>
        <w:pageBreakBefore w:val="0"/>
        <w:widowControl w:val="0"/>
        <w:tabs>
          <w:tab w:val="clear" w:pos="567"/>
        </w:tabs>
        <w:kinsoku/>
        <w:wordWrap/>
        <w:overflowPunct/>
        <w:topLinePunct w:val="0"/>
        <w:autoSpaceDE/>
        <w:autoSpaceDN/>
        <w:bidi w:val="0"/>
        <w:adjustRightInd/>
        <w:snapToGrid/>
        <w:spacing w:before="0" w:line="500" w:lineRule="exact"/>
        <w:ind w:left="-181" w:leftChars="-86" w:firstLine="480" w:firstLineChars="200"/>
        <w:textAlignment w:val="auto"/>
        <w:rPr>
          <w:rFonts w:hint="eastAsia" w:ascii="仿宋" w:hAnsi="仿宋" w:eastAsia="仿宋" w:cs="仿宋"/>
          <w:b w:val="0"/>
          <w:bCs w:val="0"/>
          <w:color w:val="000000"/>
        </w:rPr>
      </w:pPr>
      <w:r>
        <w:rPr>
          <w:rFonts w:hint="eastAsia" w:ascii="仿宋" w:hAnsi="仿宋" w:eastAsia="仿宋" w:cs="仿宋"/>
          <w:b w:val="0"/>
          <w:bCs w:val="0"/>
          <w:color w:val="000000"/>
        </w:rPr>
        <w:t>3.开评标</w:t>
      </w:r>
    </w:p>
    <w:p w14:paraId="23571FFB">
      <w:pPr>
        <w:pStyle w:val="16"/>
        <w:keepNext w:val="0"/>
        <w:keepLines w:val="0"/>
        <w:pageBreakBefore w:val="0"/>
        <w:widowControl w:val="0"/>
        <w:tabs>
          <w:tab w:val="clear" w:pos="567"/>
        </w:tabs>
        <w:kinsoku/>
        <w:wordWrap/>
        <w:overflowPunct/>
        <w:topLinePunct w:val="0"/>
        <w:autoSpaceDE/>
        <w:autoSpaceDN/>
        <w:bidi w:val="0"/>
        <w:adjustRightInd/>
        <w:snapToGrid/>
        <w:spacing w:before="0" w:line="500" w:lineRule="exact"/>
        <w:ind w:left="-181" w:leftChars="-86" w:firstLine="480" w:firstLineChars="200"/>
        <w:textAlignment w:val="auto"/>
        <w:rPr>
          <w:rFonts w:hint="eastAsia" w:ascii="仿宋" w:hAnsi="仿宋" w:eastAsia="仿宋" w:cs="仿宋"/>
          <w:b w:val="0"/>
          <w:bCs w:val="0"/>
          <w:color w:val="000000"/>
        </w:rPr>
      </w:pPr>
      <w:r>
        <w:rPr>
          <w:rFonts w:hint="eastAsia" w:ascii="仿宋" w:hAnsi="仿宋" w:eastAsia="仿宋" w:cs="仿宋"/>
          <w:b w:val="0"/>
          <w:bCs w:val="0"/>
          <w:color w:val="000000"/>
        </w:rPr>
        <w:t>（1）开标</w:t>
      </w:r>
    </w:p>
    <w:p w14:paraId="1E1C8777">
      <w:pPr>
        <w:pStyle w:val="16"/>
        <w:keepNext w:val="0"/>
        <w:keepLines w:val="0"/>
        <w:pageBreakBefore w:val="0"/>
        <w:widowControl w:val="0"/>
        <w:tabs>
          <w:tab w:val="clear" w:pos="567"/>
        </w:tabs>
        <w:kinsoku/>
        <w:wordWrap/>
        <w:overflowPunct/>
        <w:topLinePunct w:val="0"/>
        <w:autoSpaceDE/>
        <w:autoSpaceDN/>
        <w:bidi w:val="0"/>
        <w:adjustRightInd/>
        <w:snapToGrid/>
        <w:spacing w:before="0" w:line="500" w:lineRule="exact"/>
        <w:ind w:left="-181" w:leftChars="-86" w:firstLine="480" w:firstLineChars="200"/>
        <w:textAlignment w:val="auto"/>
        <w:rPr>
          <w:rFonts w:hint="eastAsia" w:ascii="仿宋" w:hAnsi="仿宋" w:eastAsia="仿宋" w:cs="仿宋"/>
          <w:b w:val="0"/>
          <w:bCs w:val="0"/>
          <w:color w:val="000000"/>
        </w:rPr>
      </w:pPr>
      <w:r>
        <w:rPr>
          <w:rFonts w:hint="eastAsia" w:ascii="仿宋" w:hAnsi="仿宋" w:eastAsia="仿宋" w:cs="仿宋"/>
          <w:b w:val="0"/>
          <w:bCs w:val="0"/>
          <w:color w:val="000000"/>
        </w:rPr>
        <w:t>按照招标文件要求，在投标截止时间之前，开启监控设备，接收投标单位递交的投标文件，投标截止时间后不再接收投标单位递交投标文件，投标人不足3家的，不得开标。</w:t>
      </w:r>
    </w:p>
    <w:p w14:paraId="07EDB78C">
      <w:pPr>
        <w:pStyle w:val="16"/>
        <w:keepNext w:val="0"/>
        <w:keepLines w:val="0"/>
        <w:pageBreakBefore w:val="0"/>
        <w:widowControl w:val="0"/>
        <w:tabs>
          <w:tab w:val="clear" w:pos="567"/>
        </w:tabs>
        <w:kinsoku/>
        <w:wordWrap/>
        <w:overflowPunct/>
        <w:topLinePunct w:val="0"/>
        <w:autoSpaceDE/>
        <w:autoSpaceDN/>
        <w:bidi w:val="0"/>
        <w:adjustRightInd/>
        <w:snapToGrid/>
        <w:spacing w:before="0" w:line="500" w:lineRule="exact"/>
        <w:ind w:left="-181" w:leftChars="-86" w:firstLine="480" w:firstLineChars="200"/>
        <w:textAlignment w:val="auto"/>
        <w:rPr>
          <w:rFonts w:hint="eastAsia" w:ascii="仿宋" w:hAnsi="仿宋" w:eastAsia="仿宋" w:cs="仿宋"/>
          <w:b w:val="0"/>
          <w:bCs w:val="0"/>
          <w:color w:val="000000"/>
        </w:rPr>
      </w:pPr>
      <w:r>
        <w:rPr>
          <w:rFonts w:hint="eastAsia" w:ascii="仿宋" w:hAnsi="仿宋" w:eastAsia="仿宋" w:cs="仿宋"/>
          <w:b w:val="0"/>
          <w:bCs w:val="0"/>
          <w:color w:val="000000"/>
        </w:rPr>
        <w:t>第一项：宣布会议会场纪律</w:t>
      </w:r>
    </w:p>
    <w:p w14:paraId="3DEDE73E">
      <w:pPr>
        <w:pStyle w:val="16"/>
        <w:keepNext w:val="0"/>
        <w:keepLines w:val="0"/>
        <w:pageBreakBefore w:val="0"/>
        <w:widowControl w:val="0"/>
        <w:tabs>
          <w:tab w:val="clear" w:pos="567"/>
        </w:tabs>
        <w:kinsoku/>
        <w:wordWrap/>
        <w:overflowPunct/>
        <w:topLinePunct w:val="0"/>
        <w:autoSpaceDE/>
        <w:autoSpaceDN/>
        <w:bidi w:val="0"/>
        <w:adjustRightInd/>
        <w:snapToGrid/>
        <w:spacing w:before="0" w:line="500" w:lineRule="exact"/>
        <w:ind w:left="-181" w:leftChars="-86" w:firstLine="480" w:firstLineChars="200"/>
        <w:textAlignment w:val="auto"/>
        <w:rPr>
          <w:rFonts w:hint="eastAsia" w:ascii="仿宋" w:hAnsi="仿宋" w:eastAsia="仿宋" w:cs="仿宋"/>
          <w:b w:val="0"/>
          <w:bCs w:val="0"/>
          <w:color w:val="000000"/>
        </w:rPr>
      </w:pPr>
      <w:r>
        <w:rPr>
          <w:rFonts w:hint="eastAsia" w:ascii="仿宋" w:hAnsi="仿宋" w:eastAsia="仿宋" w:cs="仿宋"/>
          <w:b w:val="0"/>
          <w:bCs w:val="0"/>
          <w:color w:val="000000"/>
        </w:rPr>
        <w:t>与会各位代表按指定的位置就座并保持网络畅通，并保持会场纪律，开标会议主持人宣布开标环节正式开始，各投标人员手机时刻保持畅通，评标专家手机调成静音交由代理公司保管，评标期间不得擅自离开。</w:t>
      </w:r>
    </w:p>
    <w:p w14:paraId="697CA8B4">
      <w:pPr>
        <w:pStyle w:val="16"/>
        <w:keepNext w:val="0"/>
        <w:keepLines w:val="0"/>
        <w:pageBreakBefore w:val="0"/>
        <w:widowControl w:val="0"/>
        <w:tabs>
          <w:tab w:val="clear" w:pos="567"/>
        </w:tabs>
        <w:kinsoku/>
        <w:wordWrap/>
        <w:overflowPunct/>
        <w:topLinePunct w:val="0"/>
        <w:autoSpaceDE/>
        <w:autoSpaceDN/>
        <w:bidi w:val="0"/>
        <w:adjustRightInd/>
        <w:snapToGrid/>
        <w:spacing w:before="0" w:line="500" w:lineRule="exact"/>
        <w:ind w:left="-181" w:leftChars="-86" w:firstLine="480" w:firstLineChars="200"/>
        <w:textAlignment w:val="auto"/>
        <w:rPr>
          <w:rFonts w:hint="eastAsia" w:ascii="仿宋" w:hAnsi="仿宋" w:eastAsia="仿宋" w:cs="仿宋"/>
          <w:b w:val="0"/>
          <w:bCs w:val="0"/>
          <w:color w:val="000000"/>
        </w:rPr>
      </w:pPr>
      <w:r>
        <w:rPr>
          <w:rFonts w:hint="eastAsia" w:ascii="仿宋" w:hAnsi="仿宋" w:eastAsia="仿宋" w:cs="仿宋"/>
          <w:b w:val="0"/>
          <w:bCs w:val="0"/>
          <w:color w:val="000000"/>
        </w:rPr>
        <w:t>第二项：请投标单位对投标文件进行解密，解密时长为30分钟。</w:t>
      </w:r>
    </w:p>
    <w:p w14:paraId="649C823A">
      <w:pPr>
        <w:pStyle w:val="16"/>
        <w:keepNext w:val="0"/>
        <w:keepLines w:val="0"/>
        <w:pageBreakBefore w:val="0"/>
        <w:widowControl w:val="0"/>
        <w:tabs>
          <w:tab w:val="clear" w:pos="567"/>
        </w:tabs>
        <w:kinsoku/>
        <w:wordWrap/>
        <w:overflowPunct/>
        <w:topLinePunct w:val="0"/>
        <w:autoSpaceDE/>
        <w:autoSpaceDN/>
        <w:bidi w:val="0"/>
        <w:adjustRightInd/>
        <w:snapToGrid/>
        <w:spacing w:before="0" w:line="500" w:lineRule="exact"/>
        <w:ind w:left="-181" w:leftChars="-86" w:firstLine="480" w:firstLineChars="200"/>
        <w:textAlignment w:val="auto"/>
        <w:rPr>
          <w:rFonts w:hint="eastAsia" w:ascii="仿宋" w:hAnsi="仿宋" w:eastAsia="仿宋" w:cs="仿宋"/>
          <w:b w:val="0"/>
          <w:bCs w:val="0"/>
          <w:color w:val="000000"/>
        </w:rPr>
      </w:pPr>
      <w:r>
        <w:rPr>
          <w:rFonts w:hint="eastAsia" w:ascii="仿宋" w:hAnsi="仿宋" w:eastAsia="仿宋" w:cs="仿宋"/>
          <w:b w:val="0"/>
          <w:bCs w:val="0"/>
          <w:color w:val="000000"/>
        </w:rPr>
        <w:t>第三项：由采购代理机构开启标书。</w:t>
      </w:r>
    </w:p>
    <w:p w14:paraId="14D0F4F3">
      <w:pPr>
        <w:pStyle w:val="16"/>
        <w:keepNext w:val="0"/>
        <w:keepLines w:val="0"/>
        <w:pageBreakBefore w:val="0"/>
        <w:widowControl w:val="0"/>
        <w:tabs>
          <w:tab w:val="clear" w:pos="567"/>
        </w:tabs>
        <w:kinsoku/>
        <w:wordWrap/>
        <w:overflowPunct/>
        <w:topLinePunct w:val="0"/>
        <w:autoSpaceDE/>
        <w:autoSpaceDN/>
        <w:bidi w:val="0"/>
        <w:adjustRightInd/>
        <w:snapToGrid/>
        <w:spacing w:before="0" w:line="500" w:lineRule="exact"/>
        <w:ind w:left="-181" w:leftChars="-86" w:firstLine="480" w:firstLineChars="200"/>
        <w:textAlignment w:val="auto"/>
        <w:rPr>
          <w:rFonts w:hint="eastAsia" w:ascii="仿宋" w:hAnsi="仿宋" w:eastAsia="仿宋" w:cs="仿宋"/>
          <w:b w:val="0"/>
          <w:bCs w:val="0"/>
          <w:color w:val="000000"/>
        </w:rPr>
      </w:pPr>
      <w:r>
        <w:rPr>
          <w:rFonts w:hint="eastAsia" w:ascii="仿宋" w:hAnsi="仿宋" w:eastAsia="仿宋" w:cs="仿宋"/>
          <w:b w:val="0"/>
          <w:bCs w:val="0"/>
          <w:color w:val="000000"/>
        </w:rPr>
        <w:t>第四项：由评审小组推选一名组长，负责组织评标。</w:t>
      </w:r>
    </w:p>
    <w:p w14:paraId="2201F5E5">
      <w:pPr>
        <w:pStyle w:val="16"/>
        <w:keepNext w:val="0"/>
        <w:keepLines w:val="0"/>
        <w:pageBreakBefore w:val="0"/>
        <w:widowControl w:val="0"/>
        <w:tabs>
          <w:tab w:val="clear" w:pos="567"/>
        </w:tabs>
        <w:kinsoku/>
        <w:wordWrap/>
        <w:overflowPunct/>
        <w:topLinePunct w:val="0"/>
        <w:autoSpaceDE/>
        <w:autoSpaceDN/>
        <w:bidi w:val="0"/>
        <w:adjustRightInd/>
        <w:snapToGrid/>
        <w:spacing w:before="0" w:line="500" w:lineRule="exact"/>
        <w:ind w:left="-181" w:leftChars="-86" w:firstLine="480" w:firstLineChars="200"/>
        <w:textAlignment w:val="auto"/>
        <w:rPr>
          <w:rFonts w:hint="eastAsia" w:ascii="仿宋" w:hAnsi="仿宋" w:eastAsia="仿宋" w:cs="仿宋"/>
          <w:b w:val="0"/>
          <w:bCs w:val="0"/>
          <w:color w:val="000000"/>
        </w:rPr>
      </w:pPr>
      <w:r>
        <w:rPr>
          <w:rFonts w:hint="eastAsia" w:ascii="仿宋" w:hAnsi="仿宋" w:eastAsia="仿宋" w:cs="仿宋"/>
          <w:b w:val="0"/>
          <w:bCs w:val="0"/>
          <w:color w:val="000000"/>
        </w:rPr>
        <w:t>第五项：由采购人或采购代理机构当众宣读供应商名称、投标报价及招标文件规定的内容。对于供应商在投标截止期前递交的投标声明，在开标时当众宣读，评标时有效。</w:t>
      </w:r>
    </w:p>
    <w:p w14:paraId="1C948977">
      <w:pPr>
        <w:pStyle w:val="16"/>
        <w:keepNext w:val="0"/>
        <w:keepLines w:val="0"/>
        <w:pageBreakBefore w:val="0"/>
        <w:widowControl w:val="0"/>
        <w:tabs>
          <w:tab w:val="clear" w:pos="567"/>
        </w:tabs>
        <w:kinsoku/>
        <w:wordWrap/>
        <w:overflowPunct/>
        <w:topLinePunct w:val="0"/>
        <w:autoSpaceDE/>
        <w:autoSpaceDN/>
        <w:bidi w:val="0"/>
        <w:adjustRightInd/>
        <w:snapToGrid/>
        <w:spacing w:before="0" w:line="500" w:lineRule="exact"/>
        <w:ind w:left="-181" w:leftChars="-86" w:firstLine="480" w:firstLineChars="200"/>
        <w:textAlignment w:val="auto"/>
        <w:rPr>
          <w:rFonts w:hint="eastAsia" w:ascii="仿宋" w:hAnsi="仿宋" w:eastAsia="仿宋" w:cs="仿宋"/>
          <w:b w:val="0"/>
          <w:bCs w:val="0"/>
          <w:color w:val="000000"/>
        </w:rPr>
      </w:pPr>
      <w:r>
        <w:rPr>
          <w:rFonts w:hint="eastAsia" w:ascii="仿宋" w:hAnsi="仿宋" w:eastAsia="仿宋" w:cs="仿宋"/>
          <w:b w:val="0"/>
          <w:bCs w:val="0"/>
          <w:color w:val="000000"/>
        </w:rPr>
        <w:t>第六项：未宣读投标价格、价格折扣等实质内容，评标时不予承认。</w:t>
      </w:r>
    </w:p>
    <w:p w14:paraId="3954F0AE">
      <w:pPr>
        <w:pStyle w:val="16"/>
        <w:keepNext w:val="0"/>
        <w:keepLines w:val="0"/>
        <w:pageBreakBefore w:val="0"/>
        <w:widowControl w:val="0"/>
        <w:tabs>
          <w:tab w:val="clear" w:pos="567"/>
        </w:tabs>
        <w:kinsoku/>
        <w:wordWrap/>
        <w:overflowPunct/>
        <w:topLinePunct w:val="0"/>
        <w:autoSpaceDE/>
        <w:autoSpaceDN/>
        <w:bidi w:val="0"/>
        <w:adjustRightInd/>
        <w:snapToGrid/>
        <w:spacing w:before="0" w:line="500" w:lineRule="exact"/>
        <w:ind w:left="-181" w:leftChars="-86" w:firstLine="480" w:firstLineChars="200"/>
        <w:textAlignment w:val="auto"/>
        <w:rPr>
          <w:rFonts w:hint="eastAsia" w:ascii="仿宋" w:hAnsi="仿宋" w:eastAsia="仿宋" w:cs="仿宋"/>
          <w:b w:val="0"/>
          <w:bCs w:val="0"/>
          <w:color w:val="000000"/>
        </w:rPr>
      </w:pPr>
      <w:r>
        <w:rPr>
          <w:rFonts w:hint="eastAsia" w:ascii="仿宋" w:hAnsi="仿宋" w:eastAsia="仿宋" w:cs="仿宋"/>
          <w:b w:val="0"/>
          <w:bCs w:val="0"/>
          <w:color w:val="000000"/>
        </w:rPr>
        <w:t>第七项：采购人或采购代理机构将对开标过程进行记录，由参加开标的各供应商代表在系统上签字确认，工作人员打印并签字，存档备查。</w:t>
      </w:r>
    </w:p>
    <w:p w14:paraId="0D1DC673">
      <w:pPr>
        <w:pStyle w:val="16"/>
        <w:keepNext w:val="0"/>
        <w:keepLines w:val="0"/>
        <w:pageBreakBefore w:val="0"/>
        <w:widowControl w:val="0"/>
        <w:tabs>
          <w:tab w:val="clear" w:pos="567"/>
        </w:tabs>
        <w:kinsoku/>
        <w:wordWrap/>
        <w:overflowPunct/>
        <w:topLinePunct w:val="0"/>
        <w:autoSpaceDE/>
        <w:autoSpaceDN/>
        <w:bidi w:val="0"/>
        <w:adjustRightInd/>
        <w:snapToGrid/>
        <w:spacing w:before="0" w:line="500" w:lineRule="exact"/>
        <w:ind w:left="-181" w:leftChars="-86" w:firstLine="480" w:firstLineChars="200"/>
        <w:textAlignment w:val="auto"/>
        <w:rPr>
          <w:rFonts w:hint="eastAsia" w:ascii="仿宋" w:hAnsi="仿宋" w:eastAsia="仿宋" w:cs="仿宋"/>
          <w:b w:val="0"/>
          <w:bCs w:val="0"/>
          <w:color w:val="000000"/>
        </w:rPr>
      </w:pPr>
      <w:r>
        <w:rPr>
          <w:rFonts w:hint="eastAsia" w:ascii="仿宋" w:hAnsi="仿宋" w:eastAsia="仿宋" w:cs="仿宋"/>
          <w:b w:val="0"/>
          <w:bCs w:val="0"/>
          <w:color w:val="000000"/>
        </w:rPr>
        <w:t>第八项：供应商代表对开标过程和开标记录有疑义，以及认为采购人、采购代理机构相关工作人员有需要回避的情形的，应当场提出询问或者回避申请。</w:t>
      </w:r>
    </w:p>
    <w:p w14:paraId="03D867BE">
      <w:pPr>
        <w:pStyle w:val="16"/>
        <w:keepNext w:val="0"/>
        <w:keepLines w:val="0"/>
        <w:pageBreakBefore w:val="0"/>
        <w:widowControl w:val="0"/>
        <w:tabs>
          <w:tab w:val="clear" w:pos="567"/>
        </w:tabs>
        <w:kinsoku/>
        <w:wordWrap/>
        <w:overflowPunct/>
        <w:topLinePunct w:val="0"/>
        <w:autoSpaceDE/>
        <w:autoSpaceDN/>
        <w:bidi w:val="0"/>
        <w:adjustRightInd/>
        <w:snapToGrid/>
        <w:spacing w:before="0" w:line="500" w:lineRule="exact"/>
        <w:ind w:left="-181" w:leftChars="-86" w:firstLine="480" w:firstLineChars="200"/>
        <w:textAlignment w:val="auto"/>
        <w:rPr>
          <w:rFonts w:hint="eastAsia" w:ascii="仿宋" w:hAnsi="仿宋" w:eastAsia="仿宋" w:cs="仿宋"/>
          <w:b w:val="0"/>
          <w:bCs w:val="0"/>
          <w:color w:val="000000"/>
        </w:rPr>
      </w:pPr>
      <w:r>
        <w:rPr>
          <w:rFonts w:hint="eastAsia" w:ascii="仿宋" w:hAnsi="仿宋" w:eastAsia="仿宋" w:cs="仿宋"/>
          <w:b w:val="0"/>
          <w:bCs w:val="0"/>
          <w:color w:val="000000"/>
        </w:rPr>
        <w:t>（2）项目评审专家要求：</w:t>
      </w:r>
    </w:p>
    <w:p w14:paraId="2AF16721">
      <w:pPr>
        <w:pStyle w:val="16"/>
        <w:keepNext w:val="0"/>
        <w:keepLines w:val="0"/>
        <w:pageBreakBefore w:val="0"/>
        <w:widowControl w:val="0"/>
        <w:tabs>
          <w:tab w:val="clear" w:pos="567"/>
        </w:tabs>
        <w:kinsoku/>
        <w:wordWrap/>
        <w:overflowPunct/>
        <w:topLinePunct w:val="0"/>
        <w:autoSpaceDE/>
        <w:autoSpaceDN/>
        <w:bidi w:val="0"/>
        <w:adjustRightInd/>
        <w:snapToGrid/>
        <w:spacing w:before="0" w:line="500" w:lineRule="exact"/>
        <w:ind w:left="-181" w:leftChars="-86" w:firstLine="480" w:firstLineChars="200"/>
        <w:textAlignment w:val="auto"/>
        <w:rPr>
          <w:rFonts w:hint="eastAsia" w:ascii="仿宋" w:hAnsi="仿宋" w:eastAsia="仿宋" w:cs="仿宋"/>
          <w:b w:val="0"/>
          <w:bCs w:val="0"/>
          <w:color w:val="000000"/>
        </w:rPr>
      </w:pPr>
      <w:r>
        <w:rPr>
          <w:rFonts w:hint="eastAsia" w:ascii="仿宋" w:hAnsi="仿宋" w:eastAsia="仿宋" w:cs="仿宋"/>
          <w:b w:val="0"/>
          <w:bCs w:val="0"/>
          <w:color w:val="000000"/>
        </w:rPr>
        <w:t>本项目评标委员会由5人组成（政采云专家库随机抽取专家</w:t>
      </w:r>
      <w:r>
        <w:rPr>
          <w:rFonts w:hint="eastAsia" w:ascii="仿宋" w:hAnsi="仿宋" w:eastAsia="仿宋" w:cs="仿宋"/>
          <w:b w:val="0"/>
          <w:bCs w:val="0"/>
          <w:color w:val="000000"/>
          <w:lang w:val="en-US" w:eastAsia="zh-CN"/>
        </w:rPr>
        <w:t>5</w:t>
      </w:r>
      <w:r>
        <w:rPr>
          <w:rFonts w:hint="eastAsia" w:ascii="仿宋" w:hAnsi="仿宋" w:eastAsia="仿宋" w:cs="仿宋"/>
          <w:b w:val="0"/>
          <w:bCs w:val="0"/>
          <w:color w:val="000000"/>
        </w:rPr>
        <w:t>名）。按照招标文件要求，评审专家按时到达指定评标会议室，由专家评委推荐评标委员会组长（采购人代表不得担任组长），并宣读评标纪律、统一保管评委手机、组织专家签到及签署《政府采购评审专家承诺书》，开始评标，评审委员会依据投标文件内容及招标文件评审因素的量化指标对投标文件组织评审，评审期间评审专家需对评标内容严格保密，遵守评标保密纪律，遵守评审工作纪律，不得泄露评审文件、评审情况和评审中获悉的商业秘密，不许在评标过程中拿手机打电话等行为，若在评审过程中，评标委员会对投标文件有疑问时，需以书面形式转至投标单位，投标单位须对评标委员会提出的疑问做出书面澄清解答，而后专家针对评审的投标文件的商务技术部分进行打分并签字，最后出具本项目评审报告。</w:t>
      </w:r>
    </w:p>
    <w:p w14:paraId="55EAA3A7">
      <w:pPr>
        <w:pStyle w:val="16"/>
        <w:keepNext w:val="0"/>
        <w:keepLines w:val="0"/>
        <w:pageBreakBefore w:val="0"/>
        <w:widowControl w:val="0"/>
        <w:tabs>
          <w:tab w:val="clear" w:pos="567"/>
        </w:tabs>
        <w:kinsoku/>
        <w:wordWrap/>
        <w:overflowPunct/>
        <w:topLinePunct w:val="0"/>
        <w:autoSpaceDE/>
        <w:autoSpaceDN/>
        <w:bidi w:val="0"/>
        <w:adjustRightInd/>
        <w:snapToGrid/>
        <w:spacing w:before="0" w:line="500" w:lineRule="exact"/>
        <w:ind w:left="-181" w:leftChars="-86" w:firstLine="480" w:firstLineChars="200"/>
        <w:textAlignment w:val="auto"/>
        <w:rPr>
          <w:rFonts w:hint="eastAsia" w:ascii="仿宋" w:hAnsi="仿宋" w:eastAsia="仿宋" w:cs="仿宋"/>
          <w:b w:val="0"/>
          <w:bCs w:val="0"/>
          <w:color w:val="000000"/>
        </w:rPr>
      </w:pPr>
      <w:r>
        <w:rPr>
          <w:rFonts w:hint="eastAsia" w:ascii="仿宋" w:hAnsi="仿宋" w:eastAsia="仿宋" w:cs="仿宋"/>
          <w:b w:val="0"/>
          <w:bCs w:val="0"/>
          <w:color w:val="000000"/>
        </w:rPr>
        <w:t>（3）评标</w:t>
      </w:r>
    </w:p>
    <w:p w14:paraId="580D508C">
      <w:pPr>
        <w:pStyle w:val="16"/>
        <w:keepNext w:val="0"/>
        <w:keepLines w:val="0"/>
        <w:pageBreakBefore w:val="0"/>
        <w:widowControl w:val="0"/>
        <w:tabs>
          <w:tab w:val="clear" w:pos="567"/>
        </w:tabs>
        <w:kinsoku/>
        <w:wordWrap/>
        <w:overflowPunct/>
        <w:topLinePunct w:val="0"/>
        <w:autoSpaceDE/>
        <w:autoSpaceDN/>
        <w:bidi w:val="0"/>
        <w:adjustRightInd/>
        <w:snapToGrid/>
        <w:spacing w:before="0" w:line="500" w:lineRule="exact"/>
        <w:ind w:left="-181" w:leftChars="-86" w:firstLine="480" w:firstLineChars="200"/>
        <w:textAlignment w:val="auto"/>
        <w:rPr>
          <w:rFonts w:hint="eastAsia" w:ascii="仿宋" w:hAnsi="仿宋" w:eastAsia="仿宋" w:cs="仿宋"/>
          <w:b w:val="0"/>
          <w:bCs w:val="0"/>
          <w:color w:val="000000"/>
        </w:rPr>
      </w:pPr>
      <w:r>
        <w:rPr>
          <w:rFonts w:hint="eastAsia" w:ascii="仿宋" w:hAnsi="仿宋" w:eastAsia="仿宋" w:cs="仿宋"/>
          <w:b w:val="0"/>
          <w:bCs w:val="0"/>
          <w:color w:val="000000"/>
        </w:rPr>
        <w:t>1、评标的依据为招标文件和投标文件；</w:t>
      </w:r>
    </w:p>
    <w:p w14:paraId="6707B1E2">
      <w:pPr>
        <w:pStyle w:val="16"/>
        <w:keepNext w:val="0"/>
        <w:keepLines w:val="0"/>
        <w:pageBreakBefore w:val="0"/>
        <w:widowControl w:val="0"/>
        <w:tabs>
          <w:tab w:val="clear" w:pos="567"/>
        </w:tabs>
        <w:kinsoku/>
        <w:wordWrap/>
        <w:overflowPunct/>
        <w:topLinePunct w:val="0"/>
        <w:autoSpaceDE/>
        <w:autoSpaceDN/>
        <w:bidi w:val="0"/>
        <w:adjustRightInd/>
        <w:snapToGrid/>
        <w:spacing w:before="0" w:line="500" w:lineRule="exact"/>
        <w:ind w:left="-181" w:leftChars="-86" w:firstLine="480" w:firstLineChars="200"/>
        <w:textAlignment w:val="auto"/>
        <w:rPr>
          <w:rFonts w:hint="eastAsia" w:ascii="仿宋" w:hAnsi="仿宋" w:eastAsia="仿宋" w:cs="仿宋"/>
          <w:b w:val="0"/>
          <w:bCs w:val="0"/>
          <w:color w:val="000000"/>
        </w:rPr>
      </w:pPr>
      <w:r>
        <w:rPr>
          <w:rFonts w:hint="eastAsia" w:ascii="仿宋" w:hAnsi="仿宋" w:eastAsia="仿宋" w:cs="仿宋"/>
          <w:b w:val="0"/>
          <w:bCs w:val="0"/>
          <w:color w:val="000000"/>
        </w:rPr>
        <w:t>2、本项目采用综合评分法：总分100分，共中报价分值</w:t>
      </w:r>
      <w:r>
        <w:rPr>
          <w:rFonts w:hint="eastAsia" w:ascii="仿宋" w:hAnsi="仿宋" w:eastAsia="仿宋" w:cs="仿宋"/>
          <w:b w:val="0"/>
          <w:bCs w:val="0"/>
          <w:color w:val="000000"/>
          <w:lang w:val="en-US" w:eastAsia="zh-CN"/>
        </w:rPr>
        <w:t>1</w:t>
      </w:r>
      <w:r>
        <w:rPr>
          <w:rFonts w:hint="eastAsia" w:ascii="仿宋" w:hAnsi="仿宋" w:eastAsia="仿宋" w:cs="仿宋"/>
          <w:b w:val="0"/>
          <w:bCs w:val="0"/>
          <w:color w:val="000000"/>
        </w:rPr>
        <w:t>0分，技术</w:t>
      </w:r>
      <w:r>
        <w:rPr>
          <w:rFonts w:hint="eastAsia" w:ascii="仿宋" w:hAnsi="仿宋" w:eastAsia="仿宋" w:cs="仿宋"/>
          <w:b w:val="0"/>
          <w:bCs w:val="0"/>
          <w:color w:val="000000"/>
          <w:lang w:val="en-US" w:eastAsia="zh-CN"/>
        </w:rPr>
        <w:t>及</w:t>
      </w:r>
      <w:r>
        <w:rPr>
          <w:rFonts w:hint="eastAsia" w:ascii="仿宋" w:hAnsi="仿宋" w:eastAsia="仿宋" w:cs="仿宋"/>
          <w:b w:val="0"/>
          <w:bCs w:val="0"/>
          <w:color w:val="000000"/>
        </w:rPr>
        <w:t>商务得分</w:t>
      </w:r>
      <w:r>
        <w:rPr>
          <w:rFonts w:hint="eastAsia" w:ascii="仿宋" w:hAnsi="仿宋" w:eastAsia="仿宋" w:cs="仿宋"/>
          <w:b w:val="0"/>
          <w:bCs w:val="0"/>
          <w:color w:val="000000"/>
          <w:lang w:val="en-US" w:eastAsia="zh-CN"/>
        </w:rPr>
        <w:t>9</w:t>
      </w:r>
      <w:r>
        <w:rPr>
          <w:rFonts w:hint="eastAsia" w:ascii="仿宋" w:hAnsi="仿宋" w:eastAsia="仿宋" w:cs="仿宋"/>
          <w:b w:val="0"/>
          <w:bCs w:val="0"/>
          <w:color w:val="000000"/>
        </w:rPr>
        <w:t>0分。</w:t>
      </w:r>
    </w:p>
    <w:p w14:paraId="0D82EA5E">
      <w:pPr>
        <w:pStyle w:val="16"/>
        <w:keepNext w:val="0"/>
        <w:keepLines w:val="0"/>
        <w:pageBreakBefore w:val="0"/>
        <w:widowControl w:val="0"/>
        <w:tabs>
          <w:tab w:val="clear" w:pos="567"/>
        </w:tabs>
        <w:kinsoku/>
        <w:wordWrap/>
        <w:overflowPunct/>
        <w:topLinePunct w:val="0"/>
        <w:autoSpaceDE/>
        <w:autoSpaceDN/>
        <w:bidi w:val="0"/>
        <w:adjustRightInd/>
        <w:snapToGrid/>
        <w:spacing w:before="0" w:line="500" w:lineRule="exact"/>
        <w:ind w:left="-181" w:leftChars="-86" w:firstLine="480" w:firstLineChars="200"/>
        <w:textAlignment w:val="auto"/>
        <w:rPr>
          <w:rFonts w:hint="eastAsia" w:ascii="仿宋" w:hAnsi="仿宋" w:eastAsia="仿宋" w:cs="仿宋"/>
          <w:b w:val="0"/>
          <w:bCs w:val="0"/>
          <w:color w:val="000000"/>
        </w:rPr>
      </w:pPr>
      <w:r>
        <w:rPr>
          <w:rFonts w:hint="eastAsia" w:ascii="仿宋" w:hAnsi="仿宋" w:eastAsia="仿宋" w:cs="仿宋"/>
          <w:b w:val="0"/>
          <w:bCs w:val="0"/>
          <w:color w:val="000000"/>
        </w:rPr>
        <w:t>3、评标委员会依据招标文件和投标文件进行认真查阅。审查投标文件是否完整，是否有计算错误，要求的招标保证金是否提供，文件是否恰当地签署；</w:t>
      </w:r>
    </w:p>
    <w:p w14:paraId="38E02FF6">
      <w:pPr>
        <w:pStyle w:val="16"/>
        <w:keepNext w:val="0"/>
        <w:keepLines w:val="0"/>
        <w:pageBreakBefore w:val="0"/>
        <w:widowControl w:val="0"/>
        <w:tabs>
          <w:tab w:val="clear" w:pos="567"/>
        </w:tabs>
        <w:kinsoku/>
        <w:wordWrap/>
        <w:overflowPunct/>
        <w:topLinePunct w:val="0"/>
        <w:autoSpaceDE/>
        <w:autoSpaceDN/>
        <w:bidi w:val="0"/>
        <w:adjustRightInd/>
        <w:snapToGrid/>
        <w:spacing w:before="0" w:line="500" w:lineRule="exact"/>
        <w:ind w:left="-181" w:leftChars="-86" w:firstLine="480" w:firstLineChars="200"/>
        <w:textAlignment w:val="auto"/>
        <w:rPr>
          <w:rFonts w:hint="eastAsia" w:ascii="仿宋" w:hAnsi="仿宋" w:eastAsia="仿宋" w:cs="仿宋"/>
          <w:b w:val="0"/>
          <w:bCs w:val="0"/>
          <w:color w:val="000000"/>
        </w:rPr>
      </w:pPr>
      <w:r>
        <w:rPr>
          <w:rFonts w:hint="eastAsia" w:ascii="仿宋" w:hAnsi="仿宋" w:eastAsia="仿宋" w:cs="仿宋"/>
          <w:b w:val="0"/>
          <w:bCs w:val="0"/>
          <w:color w:val="000000"/>
        </w:rPr>
        <w:t>4、在对投标文件进行详细评估前，依据投标方提供的资格证明文件审查投标方的财务、技术和服务能力。如果确定投标方无资格履行合同，其投标将被拒绝；</w:t>
      </w:r>
    </w:p>
    <w:p w14:paraId="099F1460">
      <w:pPr>
        <w:pStyle w:val="16"/>
        <w:keepNext w:val="0"/>
        <w:keepLines w:val="0"/>
        <w:pageBreakBefore w:val="0"/>
        <w:widowControl w:val="0"/>
        <w:tabs>
          <w:tab w:val="clear" w:pos="567"/>
        </w:tabs>
        <w:kinsoku/>
        <w:wordWrap/>
        <w:overflowPunct/>
        <w:topLinePunct w:val="0"/>
        <w:autoSpaceDE/>
        <w:autoSpaceDN/>
        <w:bidi w:val="0"/>
        <w:adjustRightInd/>
        <w:snapToGrid/>
        <w:spacing w:before="0" w:line="500" w:lineRule="exact"/>
        <w:ind w:left="-181" w:leftChars="-86" w:firstLine="480" w:firstLineChars="200"/>
        <w:textAlignment w:val="auto"/>
        <w:rPr>
          <w:rFonts w:hint="eastAsia" w:ascii="仿宋" w:hAnsi="仿宋" w:eastAsia="仿宋" w:cs="仿宋"/>
          <w:b w:val="0"/>
          <w:bCs w:val="0"/>
          <w:color w:val="000000"/>
        </w:rPr>
      </w:pPr>
      <w:r>
        <w:rPr>
          <w:rFonts w:hint="eastAsia" w:ascii="仿宋" w:hAnsi="仿宋" w:eastAsia="仿宋" w:cs="仿宋"/>
          <w:b w:val="0"/>
          <w:bCs w:val="0"/>
          <w:color w:val="000000"/>
        </w:rPr>
        <w:t>5、评标委员会将确定每一供应商是否对招标文件的要求做出了实质性的响应，而没有重大偏离。实质性响应的响应是指投标符合招标文件的所有条款、条件和规定且没有重大偏离或保留。重大偏离或保留系指影响到招标文件规定的供货范围、服务和性能，或限制了买方的权利和投标方的义务的规定，而纠正这些偏离将影响到其他提交实质性投标的投标方的公平竞争地位。</w:t>
      </w:r>
    </w:p>
    <w:p w14:paraId="7C206029">
      <w:pPr>
        <w:pStyle w:val="16"/>
        <w:keepNext w:val="0"/>
        <w:keepLines w:val="0"/>
        <w:pageBreakBefore w:val="0"/>
        <w:widowControl w:val="0"/>
        <w:tabs>
          <w:tab w:val="clear" w:pos="567"/>
        </w:tabs>
        <w:kinsoku/>
        <w:wordWrap/>
        <w:overflowPunct/>
        <w:topLinePunct w:val="0"/>
        <w:autoSpaceDE/>
        <w:autoSpaceDN/>
        <w:bidi w:val="0"/>
        <w:adjustRightInd/>
        <w:snapToGrid/>
        <w:spacing w:before="0" w:line="500" w:lineRule="exact"/>
        <w:ind w:left="-181" w:leftChars="-86" w:firstLine="480" w:firstLineChars="200"/>
        <w:textAlignment w:val="auto"/>
        <w:rPr>
          <w:rFonts w:hint="eastAsia" w:ascii="仿宋" w:hAnsi="仿宋" w:eastAsia="仿宋" w:cs="仿宋"/>
          <w:b w:val="0"/>
          <w:bCs w:val="0"/>
          <w:color w:val="000000"/>
        </w:rPr>
      </w:pPr>
      <w:r>
        <w:rPr>
          <w:rFonts w:hint="eastAsia" w:ascii="仿宋" w:hAnsi="仿宋" w:eastAsia="仿宋" w:cs="仿宋"/>
          <w:b w:val="0"/>
          <w:bCs w:val="0"/>
          <w:color w:val="000000"/>
        </w:rPr>
        <w:t>初步评审</w:t>
      </w:r>
    </w:p>
    <w:p w14:paraId="24D79F8B">
      <w:pPr>
        <w:pStyle w:val="16"/>
        <w:keepNext w:val="0"/>
        <w:keepLines w:val="0"/>
        <w:pageBreakBefore w:val="0"/>
        <w:widowControl w:val="0"/>
        <w:tabs>
          <w:tab w:val="clear" w:pos="567"/>
        </w:tabs>
        <w:kinsoku/>
        <w:wordWrap/>
        <w:overflowPunct/>
        <w:topLinePunct w:val="0"/>
        <w:autoSpaceDE/>
        <w:autoSpaceDN/>
        <w:bidi w:val="0"/>
        <w:adjustRightInd/>
        <w:snapToGrid/>
        <w:spacing w:before="0" w:line="500" w:lineRule="exact"/>
        <w:ind w:left="-181" w:leftChars="-86" w:firstLine="480" w:firstLineChars="200"/>
        <w:textAlignment w:val="auto"/>
        <w:rPr>
          <w:rFonts w:hint="eastAsia" w:ascii="仿宋" w:hAnsi="仿宋" w:eastAsia="仿宋" w:cs="仿宋"/>
          <w:b w:val="0"/>
          <w:bCs w:val="0"/>
          <w:color w:val="000000"/>
        </w:rPr>
      </w:pPr>
      <w:r>
        <w:rPr>
          <w:rFonts w:hint="eastAsia" w:ascii="仿宋" w:hAnsi="仿宋" w:eastAsia="仿宋" w:cs="仿宋"/>
          <w:b w:val="0"/>
          <w:bCs w:val="0"/>
          <w:color w:val="000000"/>
        </w:rPr>
        <w:t>评标委员会应当对投标人提交的投标文件进行初步审查。初审分为资格性检查和符合性检查资格性检查。依据法律法规和招标文件的规定，对投标文件中的资格证明进行审查，以确定投标人是否具备投标资格。</w:t>
      </w:r>
    </w:p>
    <w:p w14:paraId="77A23031">
      <w:pPr>
        <w:pStyle w:val="16"/>
        <w:keepNext w:val="0"/>
        <w:keepLines w:val="0"/>
        <w:pageBreakBefore w:val="0"/>
        <w:widowControl w:val="0"/>
        <w:tabs>
          <w:tab w:val="clear" w:pos="567"/>
        </w:tabs>
        <w:kinsoku/>
        <w:wordWrap/>
        <w:overflowPunct/>
        <w:topLinePunct w:val="0"/>
        <w:autoSpaceDE/>
        <w:autoSpaceDN/>
        <w:bidi w:val="0"/>
        <w:adjustRightInd/>
        <w:snapToGrid/>
        <w:spacing w:before="0" w:line="500" w:lineRule="exact"/>
        <w:ind w:left="-181" w:leftChars="-86" w:firstLine="480" w:firstLineChars="200"/>
        <w:textAlignment w:val="auto"/>
        <w:rPr>
          <w:rFonts w:hint="eastAsia" w:ascii="仿宋" w:hAnsi="仿宋" w:eastAsia="仿宋" w:cs="仿宋"/>
          <w:b w:val="0"/>
          <w:bCs w:val="0"/>
          <w:color w:val="000000"/>
        </w:rPr>
      </w:pPr>
      <w:r>
        <w:rPr>
          <w:rFonts w:hint="eastAsia" w:ascii="仿宋" w:hAnsi="仿宋" w:eastAsia="仿宋" w:cs="仿宋"/>
          <w:b w:val="0"/>
          <w:bCs w:val="0"/>
          <w:color w:val="000000"/>
        </w:rPr>
        <w:t>投标文件的符合性审查</w:t>
      </w:r>
    </w:p>
    <w:p w14:paraId="358C3E96">
      <w:pPr>
        <w:pStyle w:val="16"/>
        <w:keepNext w:val="0"/>
        <w:keepLines w:val="0"/>
        <w:pageBreakBefore w:val="0"/>
        <w:widowControl w:val="0"/>
        <w:tabs>
          <w:tab w:val="clear" w:pos="567"/>
        </w:tabs>
        <w:kinsoku/>
        <w:wordWrap/>
        <w:overflowPunct/>
        <w:topLinePunct w:val="0"/>
        <w:autoSpaceDE/>
        <w:autoSpaceDN/>
        <w:bidi w:val="0"/>
        <w:adjustRightInd/>
        <w:snapToGrid/>
        <w:spacing w:before="0" w:line="500" w:lineRule="exact"/>
        <w:ind w:left="-181" w:leftChars="-86" w:firstLine="480" w:firstLineChars="200"/>
        <w:textAlignment w:val="auto"/>
        <w:rPr>
          <w:rFonts w:hint="eastAsia" w:ascii="仿宋" w:hAnsi="仿宋" w:eastAsia="仿宋" w:cs="仿宋"/>
          <w:b w:val="0"/>
          <w:bCs w:val="0"/>
          <w:color w:val="000000"/>
        </w:rPr>
      </w:pPr>
      <w:r>
        <w:rPr>
          <w:rFonts w:hint="eastAsia" w:ascii="仿宋" w:hAnsi="仿宋" w:eastAsia="仿宋" w:cs="仿宋"/>
          <w:b w:val="0"/>
          <w:bCs w:val="0"/>
          <w:color w:val="000000"/>
        </w:rPr>
        <w:t>投标文件是否实质性响应招标文件要求由评标委员会依据招标文件规定认定。评标委员会决定投标文件的实质性只根据投标文件本身的真实无误的内容，而不依据外部的证据。依据招标文件的规定，从投标文件的有效性、完整性和对招标文件的响应程度进行审查，以确定是否对招标文件的实质性要求作出响应。</w:t>
      </w:r>
    </w:p>
    <w:p w14:paraId="4BC53B76">
      <w:pPr>
        <w:pStyle w:val="16"/>
        <w:keepNext w:val="0"/>
        <w:keepLines w:val="0"/>
        <w:pageBreakBefore w:val="0"/>
        <w:widowControl w:val="0"/>
        <w:tabs>
          <w:tab w:val="clear" w:pos="567"/>
        </w:tabs>
        <w:kinsoku/>
        <w:wordWrap/>
        <w:overflowPunct/>
        <w:topLinePunct w:val="0"/>
        <w:autoSpaceDE/>
        <w:autoSpaceDN/>
        <w:bidi w:val="0"/>
        <w:adjustRightInd/>
        <w:snapToGrid/>
        <w:spacing w:before="0" w:line="500" w:lineRule="exact"/>
        <w:ind w:left="-181" w:leftChars="-86" w:firstLine="480" w:firstLineChars="200"/>
        <w:textAlignment w:val="auto"/>
        <w:rPr>
          <w:rFonts w:hint="eastAsia" w:ascii="仿宋" w:hAnsi="仿宋" w:eastAsia="仿宋" w:cs="仿宋"/>
          <w:b w:val="0"/>
          <w:bCs w:val="0"/>
          <w:color w:val="000000"/>
        </w:rPr>
      </w:pPr>
      <w:r>
        <w:rPr>
          <w:rFonts w:hint="eastAsia" w:ascii="仿宋" w:hAnsi="仿宋" w:eastAsia="仿宋" w:cs="仿宋"/>
          <w:b w:val="0"/>
          <w:bCs w:val="0"/>
          <w:color w:val="000000"/>
        </w:rPr>
        <w:t>1.未按规定由投标人的法定代表人或投标人代表签字，或未加盖投标投标人公章的，或签字人未经法定代表人有效授权委托的。</w:t>
      </w:r>
    </w:p>
    <w:p w14:paraId="3A3CAEE2">
      <w:pPr>
        <w:pStyle w:val="16"/>
        <w:keepNext w:val="0"/>
        <w:keepLines w:val="0"/>
        <w:pageBreakBefore w:val="0"/>
        <w:widowControl w:val="0"/>
        <w:tabs>
          <w:tab w:val="clear" w:pos="567"/>
        </w:tabs>
        <w:kinsoku/>
        <w:wordWrap/>
        <w:overflowPunct/>
        <w:topLinePunct w:val="0"/>
        <w:autoSpaceDE/>
        <w:autoSpaceDN/>
        <w:bidi w:val="0"/>
        <w:adjustRightInd/>
        <w:snapToGrid/>
        <w:spacing w:before="0" w:line="500" w:lineRule="exact"/>
        <w:ind w:left="-181" w:leftChars="-86" w:firstLine="480" w:firstLineChars="200"/>
        <w:textAlignment w:val="auto"/>
        <w:rPr>
          <w:rFonts w:hint="eastAsia" w:ascii="仿宋" w:hAnsi="仿宋" w:eastAsia="仿宋" w:cs="仿宋"/>
          <w:b w:val="0"/>
          <w:bCs w:val="0"/>
          <w:color w:val="000000"/>
        </w:rPr>
      </w:pPr>
      <w:r>
        <w:rPr>
          <w:rFonts w:hint="eastAsia" w:ascii="仿宋" w:hAnsi="仿宋" w:eastAsia="仿宋" w:cs="仿宋"/>
          <w:b w:val="0"/>
          <w:bCs w:val="0"/>
          <w:color w:val="000000"/>
        </w:rPr>
        <w:t>2.投标有效期不满足招标文件要求的；</w:t>
      </w:r>
    </w:p>
    <w:p w14:paraId="5A9C8FEA">
      <w:pPr>
        <w:pStyle w:val="16"/>
        <w:keepNext w:val="0"/>
        <w:keepLines w:val="0"/>
        <w:pageBreakBefore w:val="0"/>
        <w:widowControl w:val="0"/>
        <w:tabs>
          <w:tab w:val="clear" w:pos="567"/>
        </w:tabs>
        <w:kinsoku/>
        <w:wordWrap/>
        <w:overflowPunct/>
        <w:topLinePunct w:val="0"/>
        <w:autoSpaceDE/>
        <w:autoSpaceDN/>
        <w:bidi w:val="0"/>
        <w:adjustRightInd/>
        <w:snapToGrid/>
        <w:spacing w:before="0" w:line="500" w:lineRule="exact"/>
        <w:ind w:left="-181" w:leftChars="-86" w:firstLine="480" w:firstLineChars="200"/>
        <w:textAlignment w:val="auto"/>
        <w:rPr>
          <w:rFonts w:hint="eastAsia" w:ascii="仿宋" w:hAnsi="仿宋" w:eastAsia="仿宋" w:cs="仿宋"/>
          <w:b w:val="0"/>
          <w:bCs w:val="0"/>
          <w:color w:val="000000"/>
        </w:rPr>
      </w:pPr>
      <w:r>
        <w:rPr>
          <w:rFonts w:hint="eastAsia" w:ascii="仿宋" w:hAnsi="仿宋" w:eastAsia="仿宋" w:cs="仿宋"/>
          <w:b w:val="0"/>
          <w:bCs w:val="0"/>
          <w:color w:val="000000"/>
        </w:rPr>
        <w:t xml:space="preserve">3.投标人提交的投标报价高于最高投标限价的； </w:t>
      </w:r>
    </w:p>
    <w:p w14:paraId="4E48ECF7">
      <w:pPr>
        <w:pStyle w:val="16"/>
        <w:keepNext w:val="0"/>
        <w:keepLines w:val="0"/>
        <w:pageBreakBefore w:val="0"/>
        <w:widowControl w:val="0"/>
        <w:tabs>
          <w:tab w:val="clear" w:pos="567"/>
        </w:tabs>
        <w:kinsoku/>
        <w:wordWrap/>
        <w:overflowPunct/>
        <w:topLinePunct w:val="0"/>
        <w:autoSpaceDE/>
        <w:autoSpaceDN/>
        <w:bidi w:val="0"/>
        <w:adjustRightInd/>
        <w:snapToGrid/>
        <w:spacing w:before="0" w:line="500" w:lineRule="exact"/>
        <w:ind w:left="-181" w:leftChars="-86" w:firstLine="480" w:firstLineChars="200"/>
        <w:textAlignment w:val="auto"/>
        <w:rPr>
          <w:rFonts w:hint="eastAsia" w:ascii="仿宋" w:hAnsi="仿宋" w:eastAsia="仿宋" w:cs="仿宋"/>
          <w:b w:val="0"/>
          <w:bCs w:val="0"/>
          <w:color w:val="000000"/>
        </w:rPr>
      </w:pPr>
      <w:r>
        <w:rPr>
          <w:rFonts w:hint="eastAsia" w:ascii="仿宋" w:hAnsi="仿宋" w:eastAsia="仿宋" w:cs="仿宋"/>
          <w:b w:val="0"/>
          <w:bCs w:val="0"/>
          <w:color w:val="000000"/>
        </w:rPr>
        <w:t>4.投标文件付款方式不能满足招标文件要求的；</w:t>
      </w:r>
    </w:p>
    <w:p w14:paraId="7E2E1823">
      <w:pPr>
        <w:pStyle w:val="16"/>
        <w:keepNext w:val="0"/>
        <w:keepLines w:val="0"/>
        <w:pageBreakBefore w:val="0"/>
        <w:widowControl w:val="0"/>
        <w:tabs>
          <w:tab w:val="clear" w:pos="567"/>
        </w:tabs>
        <w:kinsoku/>
        <w:wordWrap/>
        <w:overflowPunct/>
        <w:topLinePunct w:val="0"/>
        <w:autoSpaceDE/>
        <w:autoSpaceDN/>
        <w:bidi w:val="0"/>
        <w:adjustRightInd/>
        <w:snapToGrid/>
        <w:spacing w:before="0" w:line="500" w:lineRule="exact"/>
        <w:ind w:left="-181" w:leftChars="-86" w:firstLine="480" w:firstLineChars="200"/>
        <w:textAlignment w:val="auto"/>
        <w:rPr>
          <w:rFonts w:hint="eastAsia" w:ascii="仿宋" w:hAnsi="仿宋" w:eastAsia="仿宋" w:cs="仿宋"/>
          <w:b w:val="0"/>
          <w:bCs w:val="0"/>
          <w:color w:val="000000"/>
        </w:rPr>
      </w:pPr>
      <w:r>
        <w:rPr>
          <w:rFonts w:hint="eastAsia" w:ascii="仿宋" w:hAnsi="仿宋" w:eastAsia="仿宋" w:cs="仿宋"/>
          <w:b w:val="0"/>
          <w:bCs w:val="0"/>
          <w:color w:val="000000"/>
        </w:rPr>
        <w:t>5.投标文件的关键内容字迹模糊、无法辨认的,或者投标文件中经修正的内容字迹模糊难以辩认或者修改处未按规定签名盖章的；</w:t>
      </w:r>
    </w:p>
    <w:p w14:paraId="363269FB">
      <w:pPr>
        <w:pStyle w:val="16"/>
        <w:keepNext w:val="0"/>
        <w:keepLines w:val="0"/>
        <w:pageBreakBefore w:val="0"/>
        <w:widowControl w:val="0"/>
        <w:tabs>
          <w:tab w:val="clear" w:pos="567"/>
        </w:tabs>
        <w:kinsoku/>
        <w:wordWrap/>
        <w:overflowPunct/>
        <w:topLinePunct w:val="0"/>
        <w:autoSpaceDE/>
        <w:autoSpaceDN/>
        <w:bidi w:val="0"/>
        <w:adjustRightInd/>
        <w:snapToGrid/>
        <w:spacing w:before="0" w:line="500" w:lineRule="exact"/>
        <w:ind w:left="-181" w:leftChars="-86" w:firstLine="480" w:firstLineChars="200"/>
        <w:textAlignment w:val="auto"/>
        <w:rPr>
          <w:rFonts w:hint="eastAsia" w:ascii="仿宋" w:hAnsi="仿宋" w:eastAsia="仿宋" w:cs="仿宋"/>
          <w:b w:val="0"/>
          <w:bCs w:val="0"/>
          <w:color w:val="000000"/>
        </w:rPr>
      </w:pPr>
      <w:r>
        <w:rPr>
          <w:rFonts w:hint="eastAsia" w:ascii="仿宋" w:hAnsi="仿宋" w:eastAsia="仿宋" w:cs="仿宋"/>
          <w:b w:val="0"/>
          <w:bCs w:val="0"/>
          <w:color w:val="000000"/>
        </w:rPr>
        <w:t>6.投标有效期、交货期、供货范围等商务条款不能满足招标文件要求的；</w:t>
      </w:r>
    </w:p>
    <w:p w14:paraId="7B6028F9">
      <w:pPr>
        <w:pStyle w:val="16"/>
        <w:keepNext w:val="0"/>
        <w:keepLines w:val="0"/>
        <w:pageBreakBefore w:val="0"/>
        <w:widowControl w:val="0"/>
        <w:tabs>
          <w:tab w:val="clear" w:pos="567"/>
        </w:tabs>
        <w:kinsoku/>
        <w:wordWrap/>
        <w:overflowPunct/>
        <w:topLinePunct w:val="0"/>
        <w:autoSpaceDE/>
        <w:autoSpaceDN/>
        <w:bidi w:val="0"/>
        <w:adjustRightInd/>
        <w:snapToGrid/>
        <w:spacing w:before="0" w:line="500" w:lineRule="exact"/>
        <w:ind w:left="-181" w:leftChars="-86" w:firstLine="480" w:firstLineChars="200"/>
        <w:textAlignment w:val="auto"/>
        <w:rPr>
          <w:rFonts w:hint="eastAsia" w:ascii="仿宋" w:hAnsi="仿宋" w:eastAsia="仿宋" w:cs="仿宋"/>
          <w:b w:val="0"/>
          <w:bCs w:val="0"/>
          <w:color w:val="000000"/>
        </w:rPr>
      </w:pPr>
      <w:r>
        <w:rPr>
          <w:rFonts w:hint="eastAsia" w:ascii="仿宋" w:hAnsi="仿宋" w:eastAsia="仿宋" w:cs="仿宋"/>
          <w:b w:val="0"/>
          <w:bCs w:val="0"/>
          <w:color w:val="000000"/>
        </w:rPr>
        <w:t>7.未实质性响应或者擅自改变招标文件要求或者投标文件有招标方不能接受的附加条件的。</w:t>
      </w:r>
    </w:p>
    <w:p w14:paraId="5487E65B">
      <w:pPr>
        <w:pStyle w:val="16"/>
        <w:keepNext w:val="0"/>
        <w:keepLines w:val="0"/>
        <w:pageBreakBefore w:val="0"/>
        <w:widowControl w:val="0"/>
        <w:tabs>
          <w:tab w:val="clear" w:pos="567"/>
        </w:tabs>
        <w:kinsoku/>
        <w:wordWrap/>
        <w:overflowPunct/>
        <w:topLinePunct w:val="0"/>
        <w:autoSpaceDE/>
        <w:autoSpaceDN/>
        <w:bidi w:val="0"/>
        <w:adjustRightInd/>
        <w:snapToGrid/>
        <w:spacing w:before="0" w:line="500" w:lineRule="exact"/>
        <w:ind w:left="-181" w:leftChars="-86" w:firstLine="480" w:firstLineChars="200"/>
        <w:textAlignment w:val="auto"/>
        <w:rPr>
          <w:rFonts w:hint="eastAsia" w:ascii="仿宋" w:hAnsi="仿宋" w:eastAsia="仿宋" w:cs="仿宋"/>
          <w:b w:val="0"/>
          <w:bCs w:val="0"/>
          <w:color w:val="000000"/>
        </w:rPr>
      </w:pPr>
      <w:r>
        <w:rPr>
          <w:rFonts w:hint="eastAsia" w:ascii="仿宋" w:hAnsi="仿宋" w:eastAsia="仿宋" w:cs="仿宋"/>
          <w:b w:val="0"/>
          <w:bCs w:val="0"/>
          <w:color w:val="000000"/>
        </w:rPr>
        <w:t>对投标文件的评估和比较分为两步进行，评标委员会首先按照招标文件要求对投标文件中的投标人资格、投标人资格证明文件、重要技术指标以及技术和商务上要求的其它重要内容进行审核，审核合格后即视为实质性响应的投标文件，除考虑投标价格外，还应考虑以下因素：投标文件中所报交货期及付款方式；货物的技术水平、性能和供货能力；货物的质量和适用性；配套产品的安全性、先进性；投标方为其所供货物提供零备件及售后服务的可能性；零备件、专用工具及相关服务的费用；招标文件中所要求的有关服务费用；发货到最终目的地的内陆运输、保险及其他费用；其他特殊要求因素（如节能、安全和环保等）。</w:t>
      </w:r>
    </w:p>
    <w:p w14:paraId="5A1955DB">
      <w:pPr>
        <w:pStyle w:val="16"/>
        <w:keepNext w:val="0"/>
        <w:keepLines w:val="0"/>
        <w:pageBreakBefore w:val="0"/>
        <w:widowControl w:val="0"/>
        <w:tabs>
          <w:tab w:val="clear" w:pos="567"/>
        </w:tabs>
        <w:kinsoku/>
        <w:wordWrap/>
        <w:overflowPunct/>
        <w:topLinePunct w:val="0"/>
        <w:autoSpaceDE/>
        <w:autoSpaceDN/>
        <w:bidi w:val="0"/>
        <w:adjustRightInd/>
        <w:snapToGrid/>
        <w:spacing w:before="0" w:line="500" w:lineRule="exact"/>
        <w:ind w:left="-181" w:leftChars="-86" w:firstLine="480" w:firstLineChars="200"/>
        <w:textAlignment w:val="auto"/>
        <w:rPr>
          <w:rFonts w:hint="eastAsia" w:ascii="仿宋" w:hAnsi="仿宋" w:eastAsia="仿宋" w:cs="仿宋"/>
          <w:b w:val="0"/>
          <w:bCs w:val="0"/>
          <w:color w:val="000000"/>
        </w:rPr>
      </w:pPr>
      <w:r>
        <w:rPr>
          <w:rFonts w:hint="eastAsia" w:ascii="仿宋" w:hAnsi="仿宋" w:eastAsia="仿宋" w:cs="仿宋"/>
          <w:b w:val="0"/>
          <w:bCs w:val="0"/>
          <w:color w:val="000000"/>
        </w:rPr>
        <w:t>评审完毕，评标委员会将根据评标标准进行评审，最终推荐综合得分最高的三名投标单位作为三名中标候选人，评审后得分最高的投标人获得中标人推荐资格；评标结果按评审后得分由高到低顺序排列，得分相同的，按投标报价由低到高顺序排列，得分且投标报价相同的并列，投标文件满足招标文件全部实质性要求，且按照评审因素的量化指标评审得分最高的供应商为排名第一的中标候选人。</w:t>
      </w:r>
    </w:p>
    <w:p w14:paraId="021959B3">
      <w:pPr>
        <w:pStyle w:val="16"/>
        <w:keepNext w:val="0"/>
        <w:keepLines w:val="0"/>
        <w:pageBreakBefore w:val="0"/>
        <w:widowControl w:val="0"/>
        <w:tabs>
          <w:tab w:val="clear" w:pos="567"/>
        </w:tabs>
        <w:kinsoku/>
        <w:wordWrap/>
        <w:overflowPunct/>
        <w:topLinePunct w:val="0"/>
        <w:autoSpaceDE/>
        <w:autoSpaceDN/>
        <w:bidi w:val="0"/>
        <w:adjustRightInd/>
        <w:snapToGrid/>
        <w:spacing w:before="0" w:line="500" w:lineRule="exact"/>
        <w:ind w:left="-181" w:leftChars="-86" w:firstLine="480" w:firstLineChars="200"/>
        <w:textAlignment w:val="auto"/>
        <w:rPr>
          <w:rFonts w:hint="eastAsia" w:ascii="仿宋" w:hAnsi="仿宋" w:eastAsia="仿宋" w:cs="仿宋"/>
          <w:b w:val="0"/>
          <w:bCs w:val="0"/>
          <w:color w:val="000000"/>
        </w:rPr>
      </w:pPr>
      <w:r>
        <w:rPr>
          <w:rFonts w:hint="eastAsia" w:ascii="仿宋" w:hAnsi="仿宋" w:eastAsia="仿宋" w:cs="仿宋"/>
          <w:b w:val="0"/>
          <w:bCs w:val="0"/>
          <w:color w:val="000000"/>
        </w:rPr>
        <w:t>复核。评分汇总结束后，评标委员会应当进行复核，特别要对拟推荐为中标候选供应商的、报价最低的、投标文件被认定为无效的进行重点复核。</w:t>
      </w:r>
    </w:p>
    <w:p w14:paraId="3C3037C1">
      <w:pPr>
        <w:pStyle w:val="16"/>
        <w:keepNext w:val="0"/>
        <w:keepLines w:val="0"/>
        <w:pageBreakBefore w:val="0"/>
        <w:widowControl w:val="0"/>
        <w:tabs>
          <w:tab w:val="clear" w:pos="567"/>
        </w:tabs>
        <w:kinsoku/>
        <w:wordWrap/>
        <w:overflowPunct/>
        <w:topLinePunct w:val="0"/>
        <w:autoSpaceDE/>
        <w:autoSpaceDN/>
        <w:bidi w:val="0"/>
        <w:adjustRightInd/>
        <w:snapToGrid/>
        <w:spacing w:before="0" w:line="500" w:lineRule="exact"/>
        <w:ind w:left="-181" w:leftChars="-86" w:firstLine="480" w:firstLineChars="200"/>
        <w:textAlignment w:val="auto"/>
        <w:rPr>
          <w:rFonts w:hint="eastAsia" w:ascii="仿宋" w:hAnsi="仿宋" w:eastAsia="仿宋" w:cs="仿宋"/>
          <w:b w:val="0"/>
          <w:bCs w:val="0"/>
          <w:color w:val="000000"/>
        </w:rPr>
      </w:pPr>
      <w:r>
        <w:rPr>
          <w:rFonts w:hint="eastAsia" w:ascii="仿宋" w:hAnsi="仿宋" w:eastAsia="仿宋" w:cs="仿宋"/>
          <w:b w:val="0"/>
          <w:bCs w:val="0"/>
          <w:color w:val="000000"/>
        </w:rPr>
        <w:t>推荐中标候选供应商。中标候选供应商应当排序。</w:t>
      </w:r>
    </w:p>
    <w:p w14:paraId="344EED97">
      <w:pPr>
        <w:pStyle w:val="16"/>
        <w:keepNext w:val="0"/>
        <w:keepLines w:val="0"/>
        <w:pageBreakBefore w:val="0"/>
        <w:widowControl w:val="0"/>
        <w:tabs>
          <w:tab w:val="clear" w:pos="567"/>
        </w:tabs>
        <w:kinsoku/>
        <w:wordWrap/>
        <w:overflowPunct/>
        <w:topLinePunct w:val="0"/>
        <w:autoSpaceDE/>
        <w:autoSpaceDN/>
        <w:bidi w:val="0"/>
        <w:adjustRightInd/>
        <w:snapToGrid/>
        <w:spacing w:before="0" w:line="500" w:lineRule="exact"/>
        <w:ind w:left="-181" w:leftChars="-86" w:firstLine="480" w:firstLineChars="200"/>
        <w:textAlignment w:val="auto"/>
        <w:rPr>
          <w:rFonts w:hint="eastAsia" w:ascii="仿宋" w:hAnsi="仿宋" w:eastAsia="仿宋" w:cs="仿宋"/>
          <w:b w:val="0"/>
          <w:bCs w:val="0"/>
          <w:color w:val="000000"/>
        </w:rPr>
      </w:pPr>
      <w:r>
        <w:rPr>
          <w:rFonts w:hint="eastAsia" w:ascii="仿宋" w:hAnsi="仿宋" w:eastAsia="仿宋" w:cs="仿宋"/>
          <w:b w:val="0"/>
          <w:bCs w:val="0"/>
          <w:color w:val="000000"/>
        </w:rPr>
        <w:t>出具评标报告。评标委员会推荐中标候选供应商后，应当向招标采购单位出具评标报告。评标报告应当包括下列内容：</w:t>
      </w:r>
    </w:p>
    <w:p w14:paraId="2A2CBA24">
      <w:pPr>
        <w:pStyle w:val="16"/>
        <w:keepNext w:val="0"/>
        <w:keepLines w:val="0"/>
        <w:pageBreakBefore w:val="0"/>
        <w:widowControl w:val="0"/>
        <w:tabs>
          <w:tab w:val="clear" w:pos="567"/>
        </w:tabs>
        <w:kinsoku/>
        <w:wordWrap/>
        <w:overflowPunct/>
        <w:topLinePunct w:val="0"/>
        <w:autoSpaceDE/>
        <w:autoSpaceDN/>
        <w:bidi w:val="0"/>
        <w:adjustRightInd/>
        <w:snapToGrid/>
        <w:spacing w:before="0" w:line="500" w:lineRule="exact"/>
        <w:ind w:left="-181" w:leftChars="-86" w:firstLine="480" w:firstLineChars="200"/>
        <w:textAlignment w:val="auto"/>
        <w:rPr>
          <w:rFonts w:hint="eastAsia" w:ascii="仿宋" w:hAnsi="仿宋" w:eastAsia="仿宋" w:cs="仿宋"/>
          <w:b w:val="0"/>
          <w:bCs w:val="0"/>
          <w:color w:val="000000"/>
        </w:rPr>
      </w:pPr>
      <w:r>
        <w:rPr>
          <w:rFonts w:hint="eastAsia" w:ascii="仿宋" w:hAnsi="仿宋" w:eastAsia="仿宋" w:cs="仿宋"/>
          <w:b w:val="0"/>
          <w:bCs w:val="0"/>
          <w:color w:val="000000"/>
        </w:rPr>
        <w:t>（一）招标公告刊登的媒体名称、开标日期和地点；</w:t>
      </w:r>
    </w:p>
    <w:p w14:paraId="7EB671E6">
      <w:pPr>
        <w:pStyle w:val="16"/>
        <w:keepNext w:val="0"/>
        <w:keepLines w:val="0"/>
        <w:pageBreakBefore w:val="0"/>
        <w:widowControl w:val="0"/>
        <w:tabs>
          <w:tab w:val="clear" w:pos="567"/>
        </w:tabs>
        <w:kinsoku/>
        <w:wordWrap/>
        <w:overflowPunct/>
        <w:topLinePunct w:val="0"/>
        <w:autoSpaceDE/>
        <w:autoSpaceDN/>
        <w:bidi w:val="0"/>
        <w:adjustRightInd/>
        <w:snapToGrid/>
        <w:spacing w:before="0" w:line="500" w:lineRule="exact"/>
        <w:ind w:left="-181" w:leftChars="-86" w:firstLine="480" w:firstLineChars="200"/>
        <w:textAlignment w:val="auto"/>
        <w:rPr>
          <w:rFonts w:hint="eastAsia" w:ascii="仿宋" w:hAnsi="仿宋" w:eastAsia="仿宋" w:cs="仿宋"/>
          <w:b w:val="0"/>
          <w:bCs w:val="0"/>
          <w:color w:val="000000"/>
        </w:rPr>
      </w:pPr>
      <w:r>
        <w:rPr>
          <w:rFonts w:hint="eastAsia" w:ascii="仿宋" w:hAnsi="仿宋" w:eastAsia="仿宋" w:cs="仿宋"/>
          <w:b w:val="0"/>
          <w:bCs w:val="0"/>
          <w:color w:val="000000"/>
        </w:rPr>
        <w:t>（二）评标委员会成员名单；</w:t>
      </w:r>
    </w:p>
    <w:p w14:paraId="79C9B649">
      <w:pPr>
        <w:pStyle w:val="16"/>
        <w:keepNext w:val="0"/>
        <w:keepLines w:val="0"/>
        <w:pageBreakBefore w:val="0"/>
        <w:widowControl w:val="0"/>
        <w:tabs>
          <w:tab w:val="clear" w:pos="567"/>
        </w:tabs>
        <w:kinsoku/>
        <w:wordWrap/>
        <w:overflowPunct/>
        <w:topLinePunct w:val="0"/>
        <w:autoSpaceDE/>
        <w:autoSpaceDN/>
        <w:bidi w:val="0"/>
        <w:adjustRightInd/>
        <w:snapToGrid/>
        <w:spacing w:before="0" w:line="500" w:lineRule="exact"/>
        <w:ind w:left="-181" w:leftChars="-86" w:firstLine="480" w:firstLineChars="200"/>
        <w:textAlignment w:val="auto"/>
        <w:rPr>
          <w:rFonts w:hint="eastAsia" w:ascii="仿宋" w:hAnsi="仿宋" w:eastAsia="仿宋" w:cs="仿宋"/>
          <w:b w:val="0"/>
          <w:bCs w:val="0"/>
          <w:color w:val="000000"/>
        </w:rPr>
      </w:pPr>
      <w:r>
        <w:rPr>
          <w:rFonts w:hint="eastAsia" w:ascii="仿宋" w:hAnsi="仿宋" w:eastAsia="仿宋" w:cs="仿宋"/>
          <w:b w:val="0"/>
          <w:bCs w:val="0"/>
          <w:color w:val="000000"/>
        </w:rPr>
        <w:t>（三）评标方法和标准；</w:t>
      </w:r>
    </w:p>
    <w:p w14:paraId="56B106B8">
      <w:pPr>
        <w:pStyle w:val="16"/>
        <w:keepNext w:val="0"/>
        <w:keepLines w:val="0"/>
        <w:pageBreakBefore w:val="0"/>
        <w:widowControl w:val="0"/>
        <w:tabs>
          <w:tab w:val="clear" w:pos="567"/>
        </w:tabs>
        <w:kinsoku/>
        <w:wordWrap/>
        <w:overflowPunct/>
        <w:topLinePunct w:val="0"/>
        <w:autoSpaceDE/>
        <w:autoSpaceDN/>
        <w:bidi w:val="0"/>
        <w:adjustRightInd/>
        <w:snapToGrid/>
        <w:spacing w:before="0" w:line="500" w:lineRule="exact"/>
        <w:ind w:left="-181" w:leftChars="-86" w:firstLine="480" w:firstLineChars="200"/>
        <w:textAlignment w:val="auto"/>
        <w:rPr>
          <w:rFonts w:hint="eastAsia" w:ascii="仿宋" w:hAnsi="仿宋" w:eastAsia="仿宋" w:cs="仿宋"/>
          <w:b w:val="0"/>
          <w:bCs w:val="0"/>
          <w:color w:val="000000"/>
        </w:rPr>
      </w:pPr>
      <w:r>
        <w:rPr>
          <w:rFonts w:hint="eastAsia" w:ascii="仿宋" w:hAnsi="仿宋" w:eastAsia="仿宋" w:cs="仿宋"/>
          <w:b w:val="0"/>
          <w:bCs w:val="0"/>
          <w:color w:val="000000"/>
        </w:rPr>
        <w:t>（四）开标记录和评标情况及说明，包括无效投标人名单及原因；</w:t>
      </w:r>
    </w:p>
    <w:p w14:paraId="319A8CD9">
      <w:pPr>
        <w:pStyle w:val="16"/>
        <w:keepNext w:val="0"/>
        <w:keepLines w:val="0"/>
        <w:pageBreakBefore w:val="0"/>
        <w:widowControl w:val="0"/>
        <w:tabs>
          <w:tab w:val="clear" w:pos="567"/>
        </w:tabs>
        <w:kinsoku/>
        <w:wordWrap/>
        <w:overflowPunct/>
        <w:topLinePunct w:val="0"/>
        <w:autoSpaceDE/>
        <w:autoSpaceDN/>
        <w:bidi w:val="0"/>
        <w:adjustRightInd/>
        <w:snapToGrid/>
        <w:spacing w:before="0" w:line="500" w:lineRule="exact"/>
        <w:ind w:left="-181" w:leftChars="-86" w:firstLine="480" w:firstLineChars="200"/>
        <w:textAlignment w:val="auto"/>
        <w:rPr>
          <w:rFonts w:hint="eastAsia" w:ascii="仿宋" w:hAnsi="仿宋" w:eastAsia="仿宋" w:cs="仿宋"/>
          <w:b w:val="0"/>
          <w:bCs w:val="0"/>
          <w:color w:val="000000"/>
        </w:rPr>
      </w:pPr>
      <w:r>
        <w:rPr>
          <w:rFonts w:hint="eastAsia" w:ascii="仿宋" w:hAnsi="仿宋" w:eastAsia="仿宋" w:cs="仿宋"/>
          <w:b w:val="0"/>
          <w:bCs w:val="0"/>
          <w:color w:val="000000"/>
        </w:rPr>
        <w:t>（五）评标结果，确定的中标候选人名单或者经采购人委托直接确定的中标人；</w:t>
      </w:r>
    </w:p>
    <w:p w14:paraId="2617E082">
      <w:pPr>
        <w:pStyle w:val="16"/>
        <w:keepNext w:val="0"/>
        <w:keepLines w:val="0"/>
        <w:pageBreakBefore w:val="0"/>
        <w:widowControl w:val="0"/>
        <w:tabs>
          <w:tab w:val="clear" w:pos="567"/>
        </w:tabs>
        <w:kinsoku/>
        <w:wordWrap/>
        <w:overflowPunct/>
        <w:topLinePunct w:val="0"/>
        <w:autoSpaceDE/>
        <w:autoSpaceDN/>
        <w:bidi w:val="0"/>
        <w:adjustRightInd/>
        <w:snapToGrid/>
        <w:spacing w:before="0" w:line="500" w:lineRule="exact"/>
        <w:ind w:left="-181" w:leftChars="-86" w:firstLine="480" w:firstLineChars="200"/>
        <w:textAlignment w:val="auto"/>
        <w:rPr>
          <w:rFonts w:hint="eastAsia" w:ascii="仿宋" w:hAnsi="仿宋" w:eastAsia="仿宋" w:cs="仿宋"/>
          <w:b w:val="0"/>
          <w:bCs w:val="0"/>
          <w:color w:val="000000"/>
        </w:rPr>
      </w:pPr>
      <w:r>
        <w:rPr>
          <w:rFonts w:hint="eastAsia" w:ascii="仿宋" w:hAnsi="仿宋" w:eastAsia="仿宋" w:cs="仿宋"/>
          <w:b w:val="0"/>
          <w:bCs w:val="0"/>
          <w:color w:val="000000"/>
        </w:rPr>
        <w:t>（六）其他需要说明的情况，包括评标过程中投标人根据评标委员会要求进行的澄清、说明或者补正，评标委员会成员的更换等。</w:t>
      </w:r>
    </w:p>
    <w:p w14:paraId="7DE8A3A6">
      <w:pPr>
        <w:pStyle w:val="16"/>
        <w:keepNext w:val="0"/>
        <w:keepLines w:val="0"/>
        <w:pageBreakBefore w:val="0"/>
        <w:widowControl w:val="0"/>
        <w:tabs>
          <w:tab w:val="clear" w:pos="567"/>
        </w:tabs>
        <w:kinsoku/>
        <w:wordWrap/>
        <w:overflowPunct/>
        <w:topLinePunct w:val="0"/>
        <w:autoSpaceDE/>
        <w:autoSpaceDN/>
        <w:bidi w:val="0"/>
        <w:adjustRightInd/>
        <w:snapToGrid/>
        <w:spacing w:before="0" w:line="500" w:lineRule="exact"/>
        <w:ind w:left="-181" w:leftChars="-86" w:firstLine="480" w:firstLineChars="200"/>
        <w:textAlignment w:val="auto"/>
        <w:rPr>
          <w:rFonts w:hint="eastAsia" w:ascii="仿宋" w:hAnsi="仿宋" w:eastAsia="仿宋" w:cs="仿宋"/>
          <w:b w:val="0"/>
          <w:bCs w:val="0"/>
          <w:color w:val="000000"/>
        </w:rPr>
      </w:pPr>
      <w:r>
        <w:rPr>
          <w:rFonts w:hint="eastAsia" w:ascii="仿宋" w:hAnsi="仿宋" w:eastAsia="仿宋" w:cs="仿宋"/>
          <w:b w:val="0"/>
          <w:bCs w:val="0"/>
          <w:color w:val="000000"/>
        </w:rPr>
        <w:t>评标委员会成员应当在评标报告中签字确认，对评标过程和结果有不同意见的，应当在评标报告中写明并说明理由。签字但未写明不同意见或者未说明理由的，视同无意见。拒不签字又未另行书面说明其不同意见和理由的，视同同意评标结果。</w:t>
      </w:r>
    </w:p>
    <w:p w14:paraId="331E783E">
      <w:pPr>
        <w:pStyle w:val="16"/>
        <w:keepNext w:val="0"/>
        <w:keepLines w:val="0"/>
        <w:pageBreakBefore w:val="0"/>
        <w:widowControl w:val="0"/>
        <w:tabs>
          <w:tab w:val="clear" w:pos="567"/>
        </w:tabs>
        <w:kinsoku/>
        <w:wordWrap/>
        <w:overflowPunct/>
        <w:topLinePunct w:val="0"/>
        <w:autoSpaceDE/>
        <w:autoSpaceDN/>
        <w:bidi w:val="0"/>
        <w:adjustRightInd/>
        <w:snapToGrid/>
        <w:spacing w:before="0" w:line="500" w:lineRule="exact"/>
        <w:ind w:left="-181" w:leftChars="-86" w:firstLine="480" w:firstLineChars="200"/>
        <w:textAlignment w:val="auto"/>
        <w:rPr>
          <w:rFonts w:hint="eastAsia" w:ascii="仿宋" w:hAnsi="仿宋" w:eastAsia="仿宋" w:cs="仿宋"/>
          <w:b w:val="0"/>
          <w:bCs w:val="0"/>
          <w:color w:val="000000"/>
        </w:rPr>
      </w:pPr>
      <w:r>
        <w:rPr>
          <w:rFonts w:hint="eastAsia" w:ascii="仿宋" w:hAnsi="仿宋" w:eastAsia="仿宋" w:cs="仿宋"/>
          <w:b w:val="0"/>
          <w:bCs w:val="0"/>
          <w:color w:val="000000"/>
        </w:rPr>
        <w:t>评标争议处理规则。</w:t>
      </w:r>
    </w:p>
    <w:p w14:paraId="733668E7">
      <w:pPr>
        <w:pStyle w:val="16"/>
        <w:keepNext w:val="0"/>
        <w:keepLines w:val="0"/>
        <w:pageBreakBefore w:val="0"/>
        <w:widowControl w:val="0"/>
        <w:tabs>
          <w:tab w:val="clear" w:pos="567"/>
        </w:tabs>
        <w:kinsoku/>
        <w:wordWrap/>
        <w:overflowPunct/>
        <w:topLinePunct w:val="0"/>
        <w:autoSpaceDE/>
        <w:autoSpaceDN/>
        <w:bidi w:val="0"/>
        <w:adjustRightInd/>
        <w:snapToGrid/>
        <w:spacing w:before="0" w:line="500" w:lineRule="exact"/>
        <w:ind w:left="-181" w:leftChars="-86" w:firstLine="480" w:firstLineChars="200"/>
        <w:textAlignment w:val="auto"/>
        <w:rPr>
          <w:rFonts w:hint="eastAsia" w:ascii="仿宋" w:hAnsi="仿宋" w:eastAsia="仿宋" w:cs="仿宋"/>
          <w:b w:val="0"/>
          <w:bCs w:val="0"/>
          <w:color w:val="000000"/>
        </w:rPr>
      </w:pPr>
      <w:r>
        <w:rPr>
          <w:rFonts w:hint="eastAsia" w:ascii="仿宋" w:hAnsi="仿宋" w:eastAsia="仿宋" w:cs="仿宋"/>
          <w:b w:val="0"/>
          <w:bCs w:val="0"/>
          <w:color w:val="000000"/>
        </w:rPr>
        <w:t>评标委员会在评审过程中，对于符合性审查、对供应商投标文件做无效投标处理及其他需要共同认定的事项存在争议的，应当以少数服从多数的原则做出结论，但不得违背法律法规和招标文件规定。有不同意见的评标委员会成员认为认定过程和结果不符合法律法规或者招标文件规定的，应当及时向招标采购单位书面反映。招标采购单位收到书面反映后，应当书面报告采购项目同级财政部门依法处理。</w:t>
      </w:r>
    </w:p>
    <w:p w14:paraId="06168389">
      <w:pPr>
        <w:pStyle w:val="16"/>
        <w:keepNext w:val="0"/>
        <w:keepLines w:val="0"/>
        <w:pageBreakBefore w:val="0"/>
        <w:widowControl w:val="0"/>
        <w:tabs>
          <w:tab w:val="clear" w:pos="567"/>
        </w:tabs>
        <w:kinsoku/>
        <w:wordWrap/>
        <w:overflowPunct/>
        <w:topLinePunct w:val="0"/>
        <w:autoSpaceDE/>
        <w:autoSpaceDN/>
        <w:bidi w:val="0"/>
        <w:adjustRightInd/>
        <w:snapToGrid/>
        <w:spacing w:before="0" w:line="500" w:lineRule="exact"/>
        <w:ind w:left="-181" w:leftChars="-86" w:firstLine="480" w:firstLineChars="200"/>
        <w:textAlignment w:val="auto"/>
        <w:rPr>
          <w:rFonts w:hint="eastAsia" w:ascii="仿宋" w:hAnsi="仿宋" w:eastAsia="仿宋" w:cs="仿宋"/>
          <w:b w:val="0"/>
          <w:bCs w:val="0"/>
          <w:color w:val="000000"/>
        </w:rPr>
      </w:pPr>
      <w:r>
        <w:rPr>
          <w:rFonts w:hint="eastAsia" w:ascii="仿宋" w:hAnsi="仿宋" w:eastAsia="仿宋" w:cs="仿宋"/>
          <w:b w:val="0"/>
          <w:bCs w:val="0"/>
          <w:color w:val="000000"/>
        </w:rPr>
        <w:t>供应商应当书面澄清、说明或者更正。</w:t>
      </w:r>
    </w:p>
    <w:p w14:paraId="1F09D80E">
      <w:pPr>
        <w:pStyle w:val="16"/>
        <w:keepNext w:val="0"/>
        <w:keepLines w:val="0"/>
        <w:pageBreakBefore w:val="0"/>
        <w:widowControl w:val="0"/>
        <w:tabs>
          <w:tab w:val="clear" w:pos="567"/>
        </w:tabs>
        <w:kinsoku/>
        <w:wordWrap/>
        <w:overflowPunct/>
        <w:topLinePunct w:val="0"/>
        <w:autoSpaceDE/>
        <w:autoSpaceDN/>
        <w:bidi w:val="0"/>
        <w:adjustRightInd/>
        <w:snapToGrid/>
        <w:spacing w:before="0" w:line="500" w:lineRule="exact"/>
        <w:ind w:left="-181" w:leftChars="-86" w:firstLine="480" w:firstLineChars="200"/>
        <w:textAlignment w:val="auto"/>
        <w:rPr>
          <w:rFonts w:hint="eastAsia" w:ascii="仿宋" w:hAnsi="仿宋" w:eastAsia="仿宋" w:cs="仿宋"/>
          <w:b w:val="0"/>
          <w:bCs w:val="0"/>
          <w:color w:val="000000"/>
        </w:rPr>
      </w:pPr>
      <w:r>
        <w:rPr>
          <w:rFonts w:hint="eastAsia" w:ascii="仿宋" w:hAnsi="仿宋" w:eastAsia="仿宋" w:cs="仿宋"/>
          <w:b w:val="0"/>
          <w:bCs w:val="0"/>
          <w:color w:val="000000"/>
        </w:rPr>
        <w:t>在评标过程中，评标委员会对投标文件中含义不明确、同类问题表述不一致或者有明显文字和计算错误的内容，应当以书面形式（须由评标委员会全体成员签字）要求供应商作出必要的书面澄清、说明或者更正，并给予供应商必要的反馈时间。</w:t>
      </w:r>
    </w:p>
    <w:p w14:paraId="0A1D25EF">
      <w:pPr>
        <w:pStyle w:val="16"/>
        <w:keepNext w:val="0"/>
        <w:keepLines w:val="0"/>
        <w:pageBreakBefore w:val="0"/>
        <w:widowControl w:val="0"/>
        <w:tabs>
          <w:tab w:val="clear" w:pos="567"/>
        </w:tabs>
        <w:kinsoku/>
        <w:wordWrap/>
        <w:overflowPunct/>
        <w:topLinePunct w:val="0"/>
        <w:autoSpaceDE/>
        <w:autoSpaceDN/>
        <w:bidi w:val="0"/>
        <w:adjustRightInd/>
        <w:snapToGrid/>
        <w:spacing w:before="0" w:line="500" w:lineRule="exact"/>
        <w:ind w:left="-181" w:leftChars="-86" w:firstLine="480" w:firstLineChars="200"/>
        <w:textAlignment w:val="auto"/>
        <w:rPr>
          <w:rFonts w:hint="eastAsia" w:ascii="仿宋" w:hAnsi="仿宋" w:eastAsia="仿宋" w:cs="仿宋"/>
          <w:b w:val="0"/>
          <w:bCs w:val="0"/>
          <w:color w:val="000000"/>
        </w:rPr>
      </w:pPr>
      <w:r>
        <w:rPr>
          <w:rFonts w:hint="eastAsia" w:ascii="仿宋" w:hAnsi="仿宋" w:eastAsia="仿宋" w:cs="仿宋"/>
          <w:b w:val="0"/>
          <w:bCs w:val="0"/>
          <w:color w:val="000000"/>
        </w:rPr>
        <w:t>供应商应当书面澄清、说明或者更正，并加盖公章或签字确认（供应商为法人的，应当由其法定代表人或者代理人签字确认；供应商为其他组织的，应当由其主要负责人或者代理人签字确认；供应商为自然人的，应当由其本人或者代理人签字确认），否则无效。澄清、说明或者更正不影响投标文件的效力，有效的澄清、说明或者更正材料，是投标文件的组成部分。但投标人的澄清、说明或者补正不得超出投标文件的范围或者改变投标文件的实质性内容。</w:t>
      </w:r>
    </w:p>
    <w:p w14:paraId="5E97877C">
      <w:pPr>
        <w:pStyle w:val="16"/>
        <w:keepNext w:val="0"/>
        <w:keepLines w:val="0"/>
        <w:pageBreakBefore w:val="0"/>
        <w:widowControl w:val="0"/>
        <w:tabs>
          <w:tab w:val="clear" w:pos="567"/>
        </w:tabs>
        <w:kinsoku/>
        <w:wordWrap/>
        <w:overflowPunct/>
        <w:topLinePunct w:val="0"/>
        <w:autoSpaceDE/>
        <w:autoSpaceDN/>
        <w:bidi w:val="0"/>
        <w:adjustRightInd/>
        <w:snapToGrid/>
        <w:spacing w:before="0" w:line="500" w:lineRule="exact"/>
        <w:ind w:left="-181" w:leftChars="-86" w:firstLine="480" w:firstLineChars="200"/>
        <w:textAlignment w:val="auto"/>
        <w:rPr>
          <w:rFonts w:hint="eastAsia" w:ascii="仿宋" w:hAnsi="仿宋" w:eastAsia="仿宋" w:cs="仿宋"/>
          <w:b w:val="0"/>
          <w:bCs w:val="0"/>
          <w:color w:val="000000"/>
        </w:rPr>
      </w:pPr>
      <w:r>
        <w:rPr>
          <w:rFonts w:hint="eastAsia" w:ascii="仿宋" w:hAnsi="仿宋" w:eastAsia="仿宋" w:cs="仿宋"/>
          <w:b w:val="0"/>
          <w:bCs w:val="0"/>
          <w:color w:val="000000"/>
        </w:rPr>
        <w:t>评标委员会要求供应商澄清、说明或者更正，不得超出招标文件的范围，不得以此让供应商实质改变投标文件的内容，不得影响供应商公平竞争。本项目下列内容不得澄清：</w:t>
      </w:r>
    </w:p>
    <w:p w14:paraId="7281C014">
      <w:pPr>
        <w:pStyle w:val="16"/>
        <w:keepNext w:val="0"/>
        <w:keepLines w:val="0"/>
        <w:pageBreakBefore w:val="0"/>
        <w:widowControl w:val="0"/>
        <w:tabs>
          <w:tab w:val="clear" w:pos="567"/>
        </w:tabs>
        <w:kinsoku/>
        <w:wordWrap/>
        <w:overflowPunct/>
        <w:topLinePunct w:val="0"/>
        <w:autoSpaceDE/>
        <w:autoSpaceDN/>
        <w:bidi w:val="0"/>
        <w:adjustRightInd/>
        <w:snapToGrid/>
        <w:spacing w:before="0" w:line="500" w:lineRule="exact"/>
        <w:ind w:left="-181" w:leftChars="-86" w:firstLine="480" w:firstLineChars="200"/>
        <w:textAlignment w:val="auto"/>
        <w:rPr>
          <w:rFonts w:hint="eastAsia" w:ascii="仿宋" w:hAnsi="仿宋" w:eastAsia="仿宋" w:cs="仿宋"/>
          <w:b w:val="0"/>
          <w:bCs w:val="0"/>
          <w:color w:val="000000"/>
        </w:rPr>
      </w:pPr>
      <w:r>
        <w:rPr>
          <w:rFonts w:hint="eastAsia" w:ascii="仿宋" w:hAnsi="仿宋" w:eastAsia="仿宋" w:cs="仿宋"/>
          <w:b w:val="0"/>
          <w:bCs w:val="0"/>
          <w:color w:val="000000"/>
        </w:rPr>
        <w:t>（一）按财政部规定应当在评标时不予承认的投标文件内容事项；</w:t>
      </w:r>
    </w:p>
    <w:p w14:paraId="40E6D096">
      <w:pPr>
        <w:pStyle w:val="16"/>
        <w:keepNext w:val="0"/>
        <w:keepLines w:val="0"/>
        <w:pageBreakBefore w:val="0"/>
        <w:widowControl w:val="0"/>
        <w:tabs>
          <w:tab w:val="clear" w:pos="567"/>
        </w:tabs>
        <w:kinsoku/>
        <w:wordWrap/>
        <w:overflowPunct/>
        <w:topLinePunct w:val="0"/>
        <w:autoSpaceDE/>
        <w:autoSpaceDN/>
        <w:bidi w:val="0"/>
        <w:adjustRightInd/>
        <w:snapToGrid/>
        <w:spacing w:before="0" w:line="500" w:lineRule="exact"/>
        <w:ind w:left="-181" w:leftChars="-86" w:firstLine="480" w:firstLineChars="200"/>
        <w:textAlignment w:val="auto"/>
        <w:rPr>
          <w:rFonts w:hint="eastAsia" w:ascii="仿宋" w:hAnsi="仿宋" w:eastAsia="仿宋" w:cs="仿宋"/>
          <w:b w:val="0"/>
          <w:bCs w:val="0"/>
          <w:color w:val="000000"/>
        </w:rPr>
      </w:pPr>
      <w:r>
        <w:rPr>
          <w:rFonts w:hint="eastAsia" w:ascii="仿宋" w:hAnsi="仿宋" w:eastAsia="仿宋" w:cs="仿宋"/>
          <w:b w:val="0"/>
          <w:bCs w:val="0"/>
          <w:color w:val="000000"/>
        </w:rPr>
        <w:t>（二）投标文件中已经明确的内容事项；</w:t>
      </w:r>
    </w:p>
    <w:p w14:paraId="7D26BEDE">
      <w:pPr>
        <w:pStyle w:val="16"/>
        <w:keepNext w:val="0"/>
        <w:keepLines w:val="0"/>
        <w:pageBreakBefore w:val="0"/>
        <w:widowControl w:val="0"/>
        <w:tabs>
          <w:tab w:val="clear" w:pos="567"/>
        </w:tabs>
        <w:kinsoku/>
        <w:wordWrap/>
        <w:overflowPunct/>
        <w:topLinePunct w:val="0"/>
        <w:autoSpaceDE/>
        <w:autoSpaceDN/>
        <w:bidi w:val="0"/>
        <w:adjustRightInd/>
        <w:snapToGrid/>
        <w:spacing w:before="0" w:line="500" w:lineRule="exact"/>
        <w:ind w:left="-181" w:leftChars="-86" w:firstLine="480" w:firstLineChars="200"/>
        <w:textAlignment w:val="auto"/>
        <w:rPr>
          <w:rFonts w:hint="eastAsia" w:ascii="仿宋" w:hAnsi="仿宋" w:eastAsia="仿宋" w:cs="仿宋"/>
          <w:b w:val="0"/>
          <w:bCs w:val="0"/>
          <w:color w:val="000000"/>
        </w:rPr>
      </w:pPr>
      <w:r>
        <w:rPr>
          <w:rFonts w:hint="eastAsia" w:ascii="仿宋" w:hAnsi="仿宋" w:eastAsia="仿宋" w:cs="仿宋"/>
          <w:b w:val="0"/>
          <w:bCs w:val="0"/>
          <w:color w:val="000000"/>
        </w:rPr>
        <w:t>（三）投标文件未提供的材料。</w:t>
      </w:r>
    </w:p>
    <w:p w14:paraId="1C691859">
      <w:pPr>
        <w:pStyle w:val="16"/>
        <w:keepNext w:val="0"/>
        <w:keepLines w:val="0"/>
        <w:pageBreakBefore w:val="0"/>
        <w:widowControl w:val="0"/>
        <w:tabs>
          <w:tab w:val="clear" w:pos="567"/>
        </w:tabs>
        <w:kinsoku/>
        <w:wordWrap/>
        <w:overflowPunct/>
        <w:topLinePunct w:val="0"/>
        <w:autoSpaceDE/>
        <w:autoSpaceDN/>
        <w:bidi w:val="0"/>
        <w:adjustRightInd/>
        <w:snapToGrid/>
        <w:spacing w:before="0" w:line="500" w:lineRule="exact"/>
        <w:ind w:left="-181" w:leftChars="-86" w:firstLine="480" w:firstLineChars="200"/>
        <w:textAlignment w:val="auto"/>
        <w:rPr>
          <w:rFonts w:hint="eastAsia" w:ascii="仿宋" w:hAnsi="仿宋" w:eastAsia="仿宋" w:cs="仿宋"/>
          <w:b w:val="0"/>
          <w:bCs w:val="0"/>
          <w:color w:val="000000"/>
        </w:rPr>
      </w:pPr>
      <w:r>
        <w:rPr>
          <w:rFonts w:hint="eastAsia" w:ascii="仿宋" w:hAnsi="仿宋" w:eastAsia="仿宋" w:cs="仿宋"/>
          <w:b w:val="0"/>
          <w:bCs w:val="0"/>
          <w:color w:val="000000"/>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7C27D8A7">
      <w:pPr>
        <w:pStyle w:val="16"/>
        <w:keepNext w:val="0"/>
        <w:keepLines w:val="0"/>
        <w:pageBreakBefore w:val="0"/>
        <w:widowControl w:val="0"/>
        <w:tabs>
          <w:tab w:val="clear" w:pos="567"/>
        </w:tabs>
        <w:kinsoku/>
        <w:wordWrap/>
        <w:overflowPunct/>
        <w:topLinePunct w:val="0"/>
        <w:autoSpaceDE/>
        <w:autoSpaceDN/>
        <w:bidi w:val="0"/>
        <w:adjustRightInd/>
        <w:snapToGrid/>
        <w:spacing w:before="0" w:line="500" w:lineRule="exact"/>
        <w:ind w:left="-181" w:leftChars="-86" w:firstLine="480" w:firstLineChars="200"/>
        <w:textAlignment w:val="auto"/>
        <w:rPr>
          <w:rFonts w:hint="eastAsia" w:ascii="仿宋" w:hAnsi="仿宋" w:eastAsia="仿宋" w:cs="仿宋"/>
          <w:b w:val="0"/>
          <w:bCs w:val="0"/>
          <w:color w:val="000000"/>
        </w:rPr>
      </w:pPr>
      <w:r>
        <w:rPr>
          <w:rFonts w:hint="eastAsia" w:ascii="仿宋" w:hAnsi="仿宋" w:eastAsia="仿宋" w:cs="仿宋"/>
          <w:b w:val="0"/>
          <w:bCs w:val="0"/>
          <w:color w:val="000000"/>
        </w:rPr>
        <w:t>供应商书面说明应当签字确认或者加盖公章，否则无效。书面说明的签字确认，供应商为法人的，由其法定代表人或者代理人签字确认；供应商为其他组织的，由其主要负责人或者代理人签字确认；供应商为自然人的，由其本人或者代理人签字确认。</w:t>
      </w:r>
    </w:p>
    <w:p w14:paraId="23844DC3">
      <w:pPr>
        <w:pStyle w:val="16"/>
        <w:keepNext w:val="0"/>
        <w:keepLines w:val="0"/>
        <w:pageBreakBefore w:val="0"/>
        <w:widowControl w:val="0"/>
        <w:tabs>
          <w:tab w:val="clear" w:pos="567"/>
        </w:tabs>
        <w:kinsoku/>
        <w:wordWrap/>
        <w:overflowPunct/>
        <w:topLinePunct w:val="0"/>
        <w:autoSpaceDE/>
        <w:autoSpaceDN/>
        <w:bidi w:val="0"/>
        <w:adjustRightInd/>
        <w:snapToGrid/>
        <w:spacing w:before="0" w:line="500" w:lineRule="exact"/>
        <w:ind w:left="-181" w:leftChars="-86" w:firstLine="480" w:firstLineChars="200"/>
        <w:textAlignment w:val="auto"/>
        <w:rPr>
          <w:rFonts w:hint="eastAsia" w:ascii="仿宋" w:hAnsi="仿宋" w:eastAsia="仿宋" w:cs="仿宋"/>
          <w:b w:val="0"/>
          <w:bCs w:val="0"/>
          <w:color w:val="000000"/>
        </w:rPr>
      </w:pPr>
      <w:r>
        <w:rPr>
          <w:rFonts w:hint="eastAsia" w:ascii="仿宋" w:hAnsi="仿宋" w:eastAsia="仿宋" w:cs="仿宋"/>
          <w:b w:val="0"/>
          <w:bCs w:val="0"/>
          <w:color w:val="000000"/>
        </w:rPr>
        <w:t>招标采购单位现场复核评标结果。</w:t>
      </w:r>
    </w:p>
    <w:p w14:paraId="4D82B754">
      <w:pPr>
        <w:pStyle w:val="16"/>
        <w:keepNext w:val="0"/>
        <w:keepLines w:val="0"/>
        <w:pageBreakBefore w:val="0"/>
        <w:widowControl w:val="0"/>
        <w:tabs>
          <w:tab w:val="clear" w:pos="567"/>
        </w:tabs>
        <w:kinsoku/>
        <w:wordWrap/>
        <w:overflowPunct/>
        <w:topLinePunct w:val="0"/>
        <w:autoSpaceDE/>
        <w:autoSpaceDN/>
        <w:bidi w:val="0"/>
        <w:adjustRightInd/>
        <w:snapToGrid/>
        <w:spacing w:before="0" w:line="500" w:lineRule="exact"/>
        <w:ind w:left="-181" w:leftChars="-86" w:firstLine="480" w:firstLineChars="200"/>
        <w:textAlignment w:val="auto"/>
        <w:rPr>
          <w:rFonts w:hint="eastAsia" w:ascii="仿宋" w:hAnsi="仿宋" w:eastAsia="仿宋" w:cs="仿宋"/>
          <w:b w:val="0"/>
          <w:bCs w:val="0"/>
          <w:color w:val="000000"/>
        </w:rPr>
      </w:pPr>
      <w:r>
        <w:rPr>
          <w:rFonts w:hint="eastAsia" w:ascii="仿宋" w:hAnsi="仿宋" w:eastAsia="仿宋" w:cs="仿宋"/>
          <w:b w:val="0"/>
          <w:bCs w:val="0"/>
          <w:color w:val="000000"/>
        </w:rPr>
        <w:t>评标结果汇总完成后，评标委员会拟出具评标报告前，招标采购单位应当组织本单位工作人员，在采购现场监督人员的监督之下，依据有关的法律制度和采购文件对评标结果进行复核，提出复核意见。</w:t>
      </w:r>
    </w:p>
    <w:p w14:paraId="41CC1622">
      <w:pPr>
        <w:pStyle w:val="16"/>
        <w:keepNext w:val="0"/>
        <w:keepLines w:val="0"/>
        <w:pageBreakBefore w:val="0"/>
        <w:widowControl w:val="0"/>
        <w:tabs>
          <w:tab w:val="clear" w:pos="567"/>
        </w:tabs>
        <w:kinsoku/>
        <w:wordWrap/>
        <w:overflowPunct/>
        <w:topLinePunct w:val="0"/>
        <w:autoSpaceDE/>
        <w:autoSpaceDN/>
        <w:bidi w:val="0"/>
        <w:adjustRightInd/>
        <w:snapToGrid/>
        <w:spacing w:before="0" w:line="500" w:lineRule="exact"/>
        <w:ind w:left="-181" w:leftChars="-86" w:firstLine="480" w:firstLineChars="200"/>
        <w:textAlignment w:val="auto"/>
        <w:rPr>
          <w:rFonts w:hint="eastAsia" w:ascii="仿宋" w:hAnsi="仿宋" w:eastAsia="仿宋" w:cs="仿宋"/>
          <w:b w:val="0"/>
          <w:bCs w:val="0"/>
          <w:color w:val="000000"/>
        </w:rPr>
      </w:pPr>
      <w:r>
        <w:rPr>
          <w:rFonts w:hint="eastAsia" w:ascii="仿宋" w:hAnsi="仿宋" w:eastAsia="仿宋" w:cs="仿宋"/>
          <w:b w:val="0"/>
          <w:bCs w:val="0"/>
          <w:color w:val="000000"/>
        </w:rPr>
        <w:t>评标报告签署前，经复核发现存在实质性错误的，评标委员会应当当场修改评标结果，并在评标报告中记载；评标报告签署后，采购人或者采购代理机构发现存在以上情形之一的，应当组织原评标委员会进行重新评审，重新评审改变评标结果的，书面报告本级财政部门。</w:t>
      </w:r>
    </w:p>
    <w:p w14:paraId="0ED324F3">
      <w:pPr>
        <w:pStyle w:val="16"/>
        <w:keepNext w:val="0"/>
        <w:keepLines w:val="0"/>
        <w:pageBreakBefore w:val="0"/>
        <w:widowControl w:val="0"/>
        <w:tabs>
          <w:tab w:val="clear" w:pos="567"/>
        </w:tabs>
        <w:kinsoku/>
        <w:wordWrap/>
        <w:overflowPunct/>
        <w:topLinePunct w:val="0"/>
        <w:autoSpaceDE/>
        <w:autoSpaceDN/>
        <w:bidi w:val="0"/>
        <w:adjustRightInd/>
        <w:snapToGrid/>
        <w:spacing w:before="0" w:line="500" w:lineRule="exact"/>
        <w:ind w:left="-181" w:leftChars="-86" w:firstLine="480" w:firstLineChars="200"/>
        <w:textAlignment w:val="auto"/>
        <w:rPr>
          <w:rFonts w:hint="eastAsia" w:ascii="仿宋" w:hAnsi="仿宋" w:eastAsia="仿宋" w:cs="仿宋"/>
          <w:b w:val="0"/>
          <w:bCs w:val="0"/>
          <w:color w:val="000000"/>
        </w:rPr>
      </w:pPr>
      <w:r>
        <w:rPr>
          <w:rFonts w:hint="eastAsia" w:ascii="仿宋" w:hAnsi="仿宋" w:eastAsia="仿宋" w:cs="仿宋"/>
          <w:b w:val="0"/>
          <w:bCs w:val="0"/>
          <w:color w:val="000000"/>
        </w:rPr>
        <w:t>4、确定中标</w:t>
      </w:r>
    </w:p>
    <w:p w14:paraId="3FEE26A4">
      <w:pPr>
        <w:pStyle w:val="16"/>
        <w:keepNext w:val="0"/>
        <w:keepLines w:val="0"/>
        <w:pageBreakBefore w:val="0"/>
        <w:widowControl w:val="0"/>
        <w:tabs>
          <w:tab w:val="clear" w:pos="567"/>
        </w:tabs>
        <w:kinsoku/>
        <w:wordWrap/>
        <w:overflowPunct/>
        <w:topLinePunct w:val="0"/>
        <w:autoSpaceDE/>
        <w:autoSpaceDN/>
        <w:bidi w:val="0"/>
        <w:adjustRightInd/>
        <w:snapToGrid/>
        <w:spacing w:before="0" w:line="500" w:lineRule="exact"/>
        <w:ind w:left="-181" w:leftChars="-86" w:firstLine="480" w:firstLineChars="200"/>
        <w:textAlignment w:val="auto"/>
        <w:rPr>
          <w:rFonts w:hint="eastAsia" w:ascii="仿宋" w:hAnsi="仿宋" w:eastAsia="仿宋" w:cs="仿宋"/>
          <w:b w:val="0"/>
          <w:bCs w:val="0"/>
          <w:color w:val="000000"/>
        </w:rPr>
      </w:pPr>
      <w:r>
        <w:rPr>
          <w:rFonts w:hint="eastAsia" w:ascii="仿宋" w:hAnsi="仿宋" w:eastAsia="仿宋" w:cs="仿宋"/>
          <w:b w:val="0"/>
          <w:bCs w:val="0"/>
          <w:color w:val="000000"/>
        </w:rPr>
        <w:t>本项目采用综合评分法，是指投标文件满足招标文件全部实质性要求，且按照评审因素的量化指标评审得分最高的投标人为中标候选人的评标方法。对投标文件的评估和比较分为两步进行，评标委员会按照采购文件要求对投标文件中的投标商资格、投标商资格证明文件、重要技术指标以及技术和商务上要求的其它重要内容进行审核，审核合格后即视为实质性响应的投标文件，进行第二个步骤：对实质性响应的投标文件进行评估和比较采用综合评分法进行打分评比，打分方法：总分为100分。</w:t>
      </w:r>
    </w:p>
    <w:p w14:paraId="74E2AF3D">
      <w:pPr>
        <w:pStyle w:val="16"/>
        <w:keepNext w:val="0"/>
        <w:keepLines w:val="0"/>
        <w:pageBreakBefore w:val="0"/>
        <w:widowControl w:val="0"/>
        <w:tabs>
          <w:tab w:val="clear" w:pos="567"/>
        </w:tabs>
        <w:kinsoku/>
        <w:wordWrap/>
        <w:overflowPunct/>
        <w:topLinePunct w:val="0"/>
        <w:autoSpaceDE/>
        <w:autoSpaceDN/>
        <w:bidi w:val="0"/>
        <w:adjustRightInd/>
        <w:snapToGrid/>
        <w:spacing w:before="0" w:line="500" w:lineRule="exact"/>
        <w:ind w:left="-181" w:leftChars="-86" w:firstLine="480" w:firstLineChars="200"/>
        <w:textAlignment w:val="auto"/>
        <w:rPr>
          <w:rFonts w:hint="eastAsia" w:ascii="仿宋" w:hAnsi="仿宋" w:eastAsia="仿宋" w:cs="仿宋"/>
          <w:b w:val="0"/>
          <w:bCs w:val="0"/>
          <w:color w:val="000000"/>
        </w:rPr>
      </w:pPr>
      <w:r>
        <w:rPr>
          <w:rFonts w:hint="eastAsia" w:ascii="仿宋" w:hAnsi="仿宋" w:eastAsia="仿宋" w:cs="仿宋"/>
          <w:b w:val="0"/>
          <w:bCs w:val="0"/>
          <w:color w:val="000000"/>
        </w:rPr>
        <w:t>采购代理机构在评标结束后2个工作日内将评标报告送采购人。</w:t>
      </w:r>
    </w:p>
    <w:p w14:paraId="1756D3A0">
      <w:pPr>
        <w:pStyle w:val="16"/>
        <w:keepNext w:val="0"/>
        <w:keepLines w:val="0"/>
        <w:pageBreakBefore w:val="0"/>
        <w:widowControl w:val="0"/>
        <w:tabs>
          <w:tab w:val="clear" w:pos="567"/>
        </w:tabs>
        <w:kinsoku/>
        <w:wordWrap/>
        <w:overflowPunct/>
        <w:topLinePunct w:val="0"/>
        <w:autoSpaceDE/>
        <w:autoSpaceDN/>
        <w:bidi w:val="0"/>
        <w:adjustRightInd/>
        <w:snapToGrid/>
        <w:spacing w:before="0" w:line="500" w:lineRule="exact"/>
        <w:ind w:left="-181" w:leftChars="-86" w:firstLine="480" w:firstLineChars="200"/>
        <w:textAlignment w:val="auto"/>
        <w:rPr>
          <w:rFonts w:hint="eastAsia" w:ascii="仿宋" w:hAnsi="仿宋" w:eastAsia="仿宋" w:cs="仿宋"/>
          <w:b w:val="0"/>
          <w:bCs w:val="0"/>
          <w:color w:val="000000"/>
        </w:rPr>
      </w:pPr>
      <w:r>
        <w:rPr>
          <w:rFonts w:hint="eastAsia" w:ascii="仿宋" w:hAnsi="仿宋" w:eastAsia="仿宋" w:cs="仿宋"/>
          <w:b w:val="0"/>
          <w:bCs w:val="0"/>
          <w:color w:val="000000"/>
        </w:rPr>
        <w:t>采购人在收到评标报告后5个工作日内，按照评标报告中推荐的中标候选供应商顺序确定中标供应商。采用综合评分法的，评标结果按投标报价由低到高顺序排列；投标报价相同的并列，投标文件满足招标文件全部实质性要求且投标报价最低的供应商为中标候选供应商；报价相同且满足招标文件全部实质性要求的并列，由采购人自主采取公平、择优的方式选择中标供应商。若第一中标人拒绝签订政府采购合同，将取消中标资格，应当承担相应的法律责任。采购人可以按照评审报告推荐的中标候选人名单排序，确定下一候选人为中标人，也可以重新开展政府采购活动。</w:t>
      </w:r>
    </w:p>
    <w:p w14:paraId="7509DCAD">
      <w:pPr>
        <w:pStyle w:val="16"/>
        <w:keepNext w:val="0"/>
        <w:keepLines w:val="0"/>
        <w:pageBreakBefore w:val="0"/>
        <w:widowControl w:val="0"/>
        <w:tabs>
          <w:tab w:val="clear" w:pos="567"/>
        </w:tabs>
        <w:kinsoku/>
        <w:wordWrap/>
        <w:overflowPunct/>
        <w:topLinePunct w:val="0"/>
        <w:autoSpaceDE/>
        <w:autoSpaceDN/>
        <w:bidi w:val="0"/>
        <w:adjustRightInd/>
        <w:snapToGrid/>
        <w:spacing w:before="0" w:line="500" w:lineRule="exact"/>
        <w:ind w:left="-181" w:leftChars="-86" w:firstLine="480" w:firstLineChars="200"/>
        <w:textAlignment w:val="auto"/>
        <w:rPr>
          <w:rFonts w:hint="eastAsia" w:ascii="仿宋" w:hAnsi="仿宋" w:eastAsia="仿宋" w:cs="仿宋"/>
          <w:b w:val="0"/>
          <w:bCs w:val="0"/>
          <w:color w:val="000000"/>
        </w:rPr>
      </w:pPr>
      <w:r>
        <w:rPr>
          <w:rFonts w:hint="eastAsia" w:ascii="仿宋" w:hAnsi="仿宋" w:eastAsia="仿宋" w:cs="仿宋"/>
          <w:b w:val="0"/>
          <w:bCs w:val="0"/>
          <w:color w:val="000000"/>
        </w:rPr>
        <w:t>根据采购人确定的中标供应商，采购代理机构在新疆政府采购网上发布中标公告，并自采购人确定中标之日起3个工作日内向中标供应商发出中标通知书。</w:t>
      </w:r>
    </w:p>
    <w:p w14:paraId="25C22D88">
      <w:pPr>
        <w:pStyle w:val="16"/>
        <w:keepNext w:val="0"/>
        <w:keepLines w:val="0"/>
        <w:pageBreakBefore w:val="0"/>
        <w:widowControl w:val="0"/>
        <w:tabs>
          <w:tab w:val="clear" w:pos="567"/>
        </w:tabs>
        <w:kinsoku/>
        <w:wordWrap/>
        <w:overflowPunct/>
        <w:topLinePunct w:val="0"/>
        <w:autoSpaceDE/>
        <w:autoSpaceDN/>
        <w:bidi w:val="0"/>
        <w:adjustRightInd/>
        <w:snapToGrid/>
        <w:spacing w:before="0" w:line="500" w:lineRule="exact"/>
        <w:ind w:left="-181" w:leftChars="-86" w:firstLine="480" w:firstLineChars="200"/>
        <w:textAlignment w:val="auto"/>
        <w:rPr>
          <w:rFonts w:hint="eastAsia" w:ascii="仿宋" w:hAnsi="仿宋" w:eastAsia="仿宋" w:cs="仿宋"/>
          <w:b w:val="0"/>
          <w:bCs w:val="0"/>
          <w:color w:val="000000"/>
        </w:rPr>
      </w:pPr>
      <w:r>
        <w:rPr>
          <w:rFonts w:hint="eastAsia" w:ascii="仿宋" w:hAnsi="仿宋" w:eastAsia="仿宋" w:cs="仿宋"/>
          <w:b w:val="0"/>
          <w:bCs w:val="0"/>
          <w:color w:val="000000"/>
        </w:rPr>
        <w:t>5、中小企业落实政策</w:t>
      </w:r>
    </w:p>
    <w:p w14:paraId="72A2520F">
      <w:pPr>
        <w:pStyle w:val="16"/>
        <w:keepNext w:val="0"/>
        <w:keepLines w:val="0"/>
        <w:pageBreakBefore w:val="0"/>
        <w:widowControl w:val="0"/>
        <w:tabs>
          <w:tab w:val="clear" w:pos="567"/>
        </w:tabs>
        <w:kinsoku/>
        <w:wordWrap/>
        <w:overflowPunct/>
        <w:topLinePunct w:val="0"/>
        <w:autoSpaceDE/>
        <w:autoSpaceDN/>
        <w:bidi w:val="0"/>
        <w:adjustRightInd/>
        <w:snapToGrid/>
        <w:spacing w:before="0" w:line="500" w:lineRule="exact"/>
        <w:ind w:left="-181" w:leftChars="-86" w:firstLine="480" w:firstLineChars="200"/>
        <w:textAlignment w:val="auto"/>
        <w:rPr>
          <w:rFonts w:hint="eastAsia" w:ascii="仿宋" w:hAnsi="仿宋" w:eastAsia="仿宋" w:cs="仿宋"/>
          <w:b w:val="0"/>
          <w:bCs w:val="0"/>
          <w:color w:val="000000"/>
          <w:lang w:eastAsia="zh-CN"/>
        </w:rPr>
      </w:pPr>
      <w:r>
        <w:rPr>
          <w:rFonts w:hint="eastAsia" w:ascii="仿宋" w:hAnsi="仿宋" w:eastAsia="仿宋" w:cs="仿宋"/>
          <w:b w:val="0"/>
          <w:bCs w:val="0"/>
          <w:color w:val="000000"/>
        </w:rPr>
        <w:t>1.根据《政府采购促进中小企业发展管理办法》（财库[2020]46号）、《财政部 司法部关于政府采购支持监狱企业发展有关问题的通知》（财库〔2014〕68号）和《三部门联合发布关于促进残疾人就业政府采购政策的通知》（财库〔2017〕141号）的规定，对满足价格扣除条件且在投标文件中提交了《投标人企业类型声明函》、《残疾人福利性单位声明函》或省级以上监狱管理局、戒毒管理局（含新疆生产建设兵团）出具的属于监狱企业、本地生产企业证明文件的投标人，其投标报价扣除</w:t>
      </w:r>
      <w:r>
        <w:rPr>
          <w:rFonts w:hint="eastAsia" w:ascii="仿宋" w:hAnsi="仿宋" w:eastAsia="仿宋" w:cs="仿宋"/>
          <w:b w:val="0"/>
          <w:bCs w:val="0"/>
          <w:color w:val="000000"/>
          <w:u w:val="single"/>
        </w:rPr>
        <w:t xml:space="preserve"> 10  </w:t>
      </w:r>
      <w:r>
        <w:rPr>
          <w:rFonts w:hint="eastAsia" w:ascii="仿宋" w:hAnsi="仿宋" w:eastAsia="仿宋" w:cs="仿宋"/>
          <w:b w:val="0"/>
          <w:bCs w:val="0"/>
          <w:color w:val="000000"/>
        </w:rPr>
        <w:t>%后参与评审。对于同时属于小微企业、监狱企业残疾人福利性单位的，不重复进行投标报价扣除。</w:t>
      </w:r>
      <w:r>
        <w:rPr>
          <w:rFonts w:hint="eastAsia" w:ascii="仿宋" w:hAnsi="仿宋" w:eastAsia="仿宋" w:cs="仿宋"/>
          <w:b w:val="0"/>
          <w:bCs w:val="0"/>
          <w:color w:val="000000"/>
          <w:lang w:eastAsia="zh-CN"/>
        </w:rPr>
        <w:t>（</w:t>
      </w:r>
      <w:r>
        <w:rPr>
          <w:rFonts w:hint="eastAsia" w:ascii="仿宋" w:hAnsi="仿宋" w:eastAsia="仿宋" w:cs="仿宋"/>
          <w:b w:val="0"/>
          <w:bCs w:val="0"/>
          <w:color w:val="000000"/>
          <w:lang w:val="en-US" w:eastAsia="zh-CN"/>
        </w:rPr>
        <w:t>本项目不适用</w:t>
      </w:r>
      <w:r>
        <w:rPr>
          <w:rFonts w:hint="eastAsia" w:ascii="仿宋" w:hAnsi="仿宋" w:eastAsia="仿宋" w:cs="仿宋"/>
          <w:b w:val="0"/>
          <w:bCs w:val="0"/>
          <w:color w:val="000000"/>
          <w:lang w:eastAsia="zh-CN"/>
        </w:rPr>
        <w:t>）</w:t>
      </w:r>
    </w:p>
    <w:p w14:paraId="3BD5C2E9">
      <w:pPr>
        <w:pStyle w:val="16"/>
        <w:keepNext w:val="0"/>
        <w:keepLines w:val="0"/>
        <w:pageBreakBefore w:val="0"/>
        <w:widowControl w:val="0"/>
        <w:tabs>
          <w:tab w:val="clear" w:pos="567"/>
        </w:tabs>
        <w:kinsoku/>
        <w:wordWrap/>
        <w:overflowPunct/>
        <w:topLinePunct w:val="0"/>
        <w:autoSpaceDE/>
        <w:autoSpaceDN/>
        <w:bidi w:val="0"/>
        <w:adjustRightInd/>
        <w:snapToGrid/>
        <w:spacing w:before="0" w:line="500" w:lineRule="exact"/>
        <w:ind w:left="-181" w:leftChars="-86" w:firstLine="480" w:firstLineChars="200"/>
        <w:textAlignment w:val="auto"/>
        <w:rPr>
          <w:rFonts w:hint="eastAsia" w:ascii="仿宋" w:hAnsi="仿宋" w:eastAsia="仿宋" w:cs="仿宋"/>
          <w:b w:val="0"/>
          <w:bCs w:val="0"/>
          <w:color w:val="000000"/>
        </w:rPr>
      </w:pPr>
      <w:r>
        <w:rPr>
          <w:rFonts w:hint="eastAsia" w:ascii="仿宋" w:hAnsi="仿宋" w:eastAsia="仿宋" w:cs="仿宋"/>
          <w:b w:val="0"/>
          <w:bCs w:val="0"/>
          <w:color w:val="000000"/>
        </w:rPr>
        <w:t>供应商所投产品如被列入财政部与国家主管部门颁发的节能产品目录或环境标志产品目录或无线局域网产品目录，应提供相关证明，在评审时予以优先采购，具体优惠措施为： 同等条件下优先选择《关于印发节能产品政府采购品目清单的通知》（财库〔2019〕19号）、《关于印发环境标志产品政府采购品目清单的通知》（财库〔2019〕18号）目录内的产品（须提供节能、环保认证证书复印件加盖公章）。</w:t>
      </w:r>
    </w:p>
    <w:p w14:paraId="3C651068">
      <w:pPr>
        <w:pStyle w:val="16"/>
        <w:keepNext w:val="0"/>
        <w:keepLines w:val="0"/>
        <w:pageBreakBefore w:val="0"/>
        <w:widowControl w:val="0"/>
        <w:tabs>
          <w:tab w:val="clear" w:pos="567"/>
        </w:tabs>
        <w:kinsoku/>
        <w:wordWrap/>
        <w:overflowPunct/>
        <w:topLinePunct w:val="0"/>
        <w:autoSpaceDE/>
        <w:autoSpaceDN/>
        <w:bidi w:val="0"/>
        <w:adjustRightInd/>
        <w:snapToGrid/>
        <w:spacing w:before="0" w:line="500" w:lineRule="exact"/>
        <w:ind w:left="-181" w:leftChars="-86" w:firstLine="480" w:firstLineChars="200"/>
        <w:textAlignment w:val="auto"/>
        <w:rPr>
          <w:rFonts w:hint="eastAsia" w:ascii="仿宋" w:hAnsi="仿宋" w:eastAsia="仿宋" w:cs="仿宋"/>
          <w:b w:val="0"/>
          <w:bCs w:val="0"/>
          <w:color w:val="000000"/>
        </w:rPr>
      </w:pPr>
      <w:r>
        <w:rPr>
          <w:rFonts w:hint="eastAsia" w:ascii="仿宋" w:hAnsi="仿宋" w:eastAsia="仿宋" w:cs="仿宋"/>
          <w:b w:val="0"/>
          <w:bCs w:val="0"/>
          <w:color w:val="000000"/>
        </w:rPr>
        <w:t>6.联合协议中约定，小型、微型企业和监狱企业的协议合同金额占到联合体协议合同总金额30%以上的，可给予联合体</w:t>
      </w:r>
      <w:r>
        <w:rPr>
          <w:rFonts w:hint="eastAsia" w:ascii="仿宋" w:hAnsi="仿宋" w:eastAsia="仿宋" w:cs="仿宋"/>
          <w:b w:val="0"/>
          <w:bCs w:val="0"/>
          <w:color w:val="000000"/>
          <w:u w:val="single"/>
        </w:rPr>
        <w:t xml:space="preserve">  /  </w:t>
      </w:r>
      <w:r>
        <w:rPr>
          <w:rFonts w:hint="eastAsia" w:ascii="仿宋" w:hAnsi="仿宋" w:eastAsia="仿宋" w:cs="仿宋"/>
          <w:b w:val="0"/>
          <w:bCs w:val="0"/>
          <w:color w:val="000000"/>
        </w:rPr>
        <w:t>%的价格扣除。</w:t>
      </w:r>
    </w:p>
    <w:p w14:paraId="5842DB9E">
      <w:pPr>
        <w:pStyle w:val="16"/>
        <w:keepNext w:val="0"/>
        <w:keepLines w:val="0"/>
        <w:pageBreakBefore w:val="0"/>
        <w:widowControl w:val="0"/>
        <w:tabs>
          <w:tab w:val="clear" w:pos="567"/>
        </w:tabs>
        <w:kinsoku/>
        <w:wordWrap/>
        <w:overflowPunct/>
        <w:topLinePunct w:val="0"/>
        <w:autoSpaceDE/>
        <w:autoSpaceDN/>
        <w:bidi w:val="0"/>
        <w:adjustRightInd/>
        <w:snapToGrid/>
        <w:spacing w:before="0" w:line="500" w:lineRule="exact"/>
        <w:ind w:left="-181" w:leftChars="-86" w:firstLine="480" w:firstLineChars="200"/>
        <w:textAlignment w:val="auto"/>
        <w:rPr>
          <w:rFonts w:hint="eastAsia" w:ascii="仿宋" w:hAnsi="仿宋" w:eastAsia="仿宋" w:cs="仿宋"/>
          <w:b w:val="0"/>
          <w:bCs w:val="0"/>
          <w:color w:val="000000"/>
        </w:rPr>
      </w:pPr>
      <w:r>
        <w:rPr>
          <w:rFonts w:hint="eastAsia" w:ascii="仿宋" w:hAnsi="仿宋" w:eastAsia="仿宋" w:cs="仿宋"/>
          <w:b w:val="0"/>
          <w:bCs w:val="0"/>
          <w:color w:val="000000"/>
        </w:rPr>
        <w:t>联合体各方均为小型、微型企业和监狱企业的，联合体视同为小型、微型企业和监狱企业。</w:t>
      </w:r>
    </w:p>
    <w:p w14:paraId="3334B359">
      <w:pPr>
        <w:pStyle w:val="16"/>
        <w:keepNext w:val="0"/>
        <w:keepLines w:val="0"/>
        <w:pageBreakBefore w:val="0"/>
        <w:widowControl w:val="0"/>
        <w:tabs>
          <w:tab w:val="clear" w:pos="567"/>
        </w:tabs>
        <w:kinsoku/>
        <w:wordWrap/>
        <w:overflowPunct/>
        <w:topLinePunct w:val="0"/>
        <w:autoSpaceDE/>
        <w:autoSpaceDN/>
        <w:bidi w:val="0"/>
        <w:adjustRightInd/>
        <w:snapToGrid/>
        <w:spacing w:before="0" w:line="500" w:lineRule="exact"/>
        <w:ind w:left="-181" w:leftChars="-86" w:firstLine="480" w:firstLineChars="200"/>
        <w:textAlignment w:val="auto"/>
        <w:rPr>
          <w:rFonts w:hint="eastAsia" w:ascii="仿宋" w:hAnsi="仿宋" w:eastAsia="仿宋" w:cs="仿宋"/>
          <w:b w:val="0"/>
          <w:bCs w:val="0"/>
          <w:color w:val="000000"/>
          <w:u w:val="single"/>
        </w:rPr>
      </w:pPr>
      <w:r>
        <w:rPr>
          <w:rFonts w:hint="eastAsia" w:ascii="仿宋" w:hAnsi="仿宋" w:eastAsia="仿宋" w:cs="仿宋"/>
          <w:b w:val="0"/>
          <w:bCs w:val="0"/>
          <w:color w:val="000000"/>
        </w:rPr>
        <w:t>7.投标人所投产品如被列入财政部与国家主管部门颁发的节能产品目录或环境标志产品目录或无线局域网产品目录，应提供相关证明，在评标时予以优先采购，具体优惠措施为：</w:t>
      </w:r>
      <w:r>
        <w:rPr>
          <w:rFonts w:hint="eastAsia" w:ascii="仿宋" w:hAnsi="仿宋" w:eastAsia="仿宋" w:cs="仿宋"/>
          <w:b w:val="0"/>
          <w:bCs w:val="0"/>
          <w:color w:val="000000"/>
          <w:u w:val="single"/>
        </w:rPr>
        <w:t xml:space="preserve">   无        </w:t>
      </w:r>
    </w:p>
    <w:p w14:paraId="69A2BA0F">
      <w:pPr>
        <w:pStyle w:val="16"/>
        <w:keepNext w:val="0"/>
        <w:keepLines w:val="0"/>
        <w:pageBreakBefore w:val="0"/>
        <w:widowControl w:val="0"/>
        <w:tabs>
          <w:tab w:val="clear" w:pos="567"/>
        </w:tabs>
        <w:kinsoku/>
        <w:wordWrap/>
        <w:overflowPunct/>
        <w:topLinePunct w:val="0"/>
        <w:autoSpaceDE/>
        <w:autoSpaceDN/>
        <w:bidi w:val="0"/>
        <w:adjustRightInd/>
        <w:snapToGrid/>
        <w:spacing w:before="0" w:line="500" w:lineRule="exact"/>
        <w:ind w:left="-181" w:leftChars="-86" w:firstLine="480" w:firstLineChars="200"/>
        <w:textAlignment w:val="auto"/>
        <w:rPr>
          <w:rFonts w:hint="eastAsia" w:ascii="仿宋" w:hAnsi="仿宋" w:eastAsia="仿宋" w:cs="仿宋"/>
          <w:b w:val="0"/>
          <w:bCs w:val="0"/>
          <w:color w:val="000000"/>
        </w:rPr>
      </w:pPr>
      <w:r>
        <w:rPr>
          <w:rFonts w:hint="eastAsia" w:ascii="仿宋" w:hAnsi="仿宋" w:eastAsia="仿宋" w:cs="仿宋"/>
          <w:b w:val="0"/>
          <w:bCs w:val="0"/>
          <w:color w:val="000000"/>
        </w:rPr>
        <w:t>8.如采购人所采购产品为政府强制采购的节能产品，投标人所投产品的品牌及型号必须为清单中有效期内产品并提供证明文件，否则其投标将被认定为投标无效。</w:t>
      </w:r>
    </w:p>
    <w:p w14:paraId="5BE80700">
      <w:pPr>
        <w:pStyle w:val="16"/>
        <w:keepNext w:val="0"/>
        <w:keepLines w:val="0"/>
        <w:pageBreakBefore w:val="0"/>
        <w:widowControl w:val="0"/>
        <w:tabs>
          <w:tab w:val="clear" w:pos="567"/>
        </w:tabs>
        <w:kinsoku/>
        <w:wordWrap/>
        <w:overflowPunct/>
        <w:topLinePunct w:val="0"/>
        <w:autoSpaceDE/>
        <w:autoSpaceDN/>
        <w:bidi w:val="0"/>
        <w:adjustRightInd/>
        <w:snapToGrid/>
        <w:spacing w:before="0" w:line="500" w:lineRule="exact"/>
        <w:ind w:left="-181" w:leftChars="-86" w:firstLine="480" w:firstLineChars="200"/>
        <w:textAlignment w:val="auto"/>
        <w:rPr>
          <w:rFonts w:ascii="仿宋" w:hAnsi="仿宋" w:eastAsia="仿宋" w:cs="仿宋"/>
          <w:b w:val="0"/>
          <w:bCs w:val="0"/>
          <w:color w:val="000000"/>
          <w:u w:val="single"/>
        </w:rPr>
      </w:pPr>
      <w:r>
        <w:rPr>
          <w:rFonts w:hint="eastAsia" w:ascii="仿宋" w:hAnsi="仿宋" w:eastAsia="仿宋" w:cs="仿宋"/>
          <w:b w:val="0"/>
          <w:bCs w:val="0"/>
          <w:color w:val="000000"/>
        </w:rPr>
        <w:t>9.对创新产品或创新性企业的优惠措施为：</w:t>
      </w:r>
      <w:r>
        <w:rPr>
          <w:rFonts w:hint="eastAsia" w:ascii="仿宋" w:hAnsi="仿宋" w:eastAsia="仿宋" w:cs="仿宋"/>
          <w:b w:val="0"/>
          <w:bCs w:val="0"/>
          <w:color w:val="000000"/>
          <w:u w:val="single"/>
        </w:rPr>
        <w:t xml:space="preserve">          无             </w:t>
      </w:r>
    </w:p>
    <w:p w14:paraId="1A12FE57">
      <w:pPr>
        <w:rPr>
          <w:rFonts w:ascii="仿宋" w:hAnsi="仿宋" w:eastAsia="仿宋" w:cs="仿宋"/>
          <w:b/>
          <w:bCs/>
          <w:color w:val="000000"/>
          <w:sz w:val="28"/>
          <w:szCs w:val="32"/>
        </w:rPr>
      </w:pPr>
      <w:r>
        <w:rPr>
          <w:rFonts w:hint="eastAsia" w:ascii="仿宋" w:hAnsi="仿宋" w:eastAsia="仿宋" w:cs="仿宋"/>
          <w:b/>
          <w:bCs/>
          <w:color w:val="000000"/>
          <w:sz w:val="28"/>
          <w:szCs w:val="32"/>
        </w:rPr>
        <w:br w:type="page"/>
      </w:r>
    </w:p>
    <w:p w14:paraId="744B1B1F">
      <w:pPr>
        <w:spacing w:line="300" w:lineRule="auto"/>
        <w:jc w:val="center"/>
        <w:rPr>
          <w:rFonts w:ascii="仿宋" w:hAnsi="仿宋" w:eastAsia="仿宋" w:cs="仿宋"/>
          <w:b/>
          <w:bCs/>
          <w:color w:val="000000"/>
        </w:rPr>
      </w:pPr>
      <w:r>
        <w:rPr>
          <w:rFonts w:hint="eastAsia" w:ascii="仿宋" w:hAnsi="仿宋" w:eastAsia="仿宋" w:cs="仿宋"/>
          <w:b/>
          <w:bCs/>
          <w:color w:val="000000"/>
          <w:sz w:val="28"/>
          <w:szCs w:val="32"/>
        </w:rPr>
        <w:t>初步评审—资格性审查表</w:t>
      </w:r>
    </w:p>
    <w:tbl>
      <w:tblPr>
        <w:tblStyle w:val="35"/>
        <w:tblpPr w:leftFromText="180" w:rightFromText="180" w:vertAnchor="text" w:horzAnchor="page" w:tblpXSpec="center" w:tblpY="316"/>
        <w:tblOverlap w:val="never"/>
        <w:tblW w:w="102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6"/>
        <w:gridCol w:w="7063"/>
        <w:gridCol w:w="722"/>
        <w:gridCol w:w="716"/>
        <w:gridCol w:w="821"/>
      </w:tblGrid>
      <w:tr w14:paraId="144D6B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916" w:type="dxa"/>
            <w:vMerge w:val="restart"/>
            <w:vAlign w:val="center"/>
          </w:tcPr>
          <w:p w14:paraId="6CC1255C">
            <w:pPr>
              <w:spacing w:line="300" w:lineRule="auto"/>
              <w:jc w:val="center"/>
              <w:rPr>
                <w:rFonts w:ascii="仿宋" w:hAnsi="仿宋" w:eastAsia="仿宋" w:cs="仿宋"/>
                <w:b/>
                <w:color w:val="000000"/>
                <w:sz w:val="24"/>
              </w:rPr>
            </w:pPr>
            <w:r>
              <w:rPr>
                <w:rFonts w:hint="eastAsia" w:ascii="仿宋" w:hAnsi="仿宋" w:eastAsia="仿宋" w:cs="仿宋"/>
                <w:b/>
                <w:color w:val="000000"/>
                <w:sz w:val="24"/>
              </w:rPr>
              <w:t>序号</w:t>
            </w:r>
          </w:p>
        </w:tc>
        <w:tc>
          <w:tcPr>
            <w:tcW w:w="7063" w:type="dxa"/>
            <w:vMerge w:val="restart"/>
            <w:vAlign w:val="center"/>
          </w:tcPr>
          <w:p w14:paraId="08A34E1B">
            <w:pPr>
              <w:spacing w:line="300" w:lineRule="auto"/>
              <w:jc w:val="center"/>
              <w:rPr>
                <w:rFonts w:ascii="仿宋" w:hAnsi="仿宋" w:eastAsia="仿宋" w:cs="仿宋"/>
                <w:b/>
                <w:color w:val="000000"/>
                <w:sz w:val="24"/>
              </w:rPr>
            </w:pPr>
            <w:r>
              <w:rPr>
                <w:rFonts w:hint="eastAsia" w:ascii="仿宋" w:hAnsi="仿宋" w:eastAsia="仿宋" w:cs="仿宋"/>
                <w:b/>
                <w:color w:val="000000"/>
                <w:sz w:val="24"/>
              </w:rPr>
              <w:t>评审内容</w:t>
            </w:r>
          </w:p>
        </w:tc>
        <w:tc>
          <w:tcPr>
            <w:tcW w:w="2259" w:type="dxa"/>
            <w:gridSpan w:val="3"/>
            <w:vAlign w:val="center"/>
          </w:tcPr>
          <w:p w14:paraId="7904287D">
            <w:pPr>
              <w:spacing w:line="300" w:lineRule="auto"/>
              <w:jc w:val="center"/>
              <w:rPr>
                <w:rFonts w:ascii="仿宋" w:hAnsi="仿宋" w:eastAsia="仿宋" w:cs="仿宋"/>
                <w:b/>
                <w:color w:val="000000"/>
                <w:sz w:val="24"/>
              </w:rPr>
            </w:pPr>
            <w:r>
              <w:rPr>
                <w:rFonts w:hint="eastAsia" w:ascii="仿宋" w:hAnsi="仿宋" w:eastAsia="仿宋" w:cs="仿宋"/>
                <w:b/>
                <w:color w:val="000000"/>
                <w:sz w:val="24"/>
              </w:rPr>
              <w:t>供应商</w:t>
            </w:r>
          </w:p>
        </w:tc>
      </w:tr>
      <w:tr w14:paraId="67B195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jc w:val="center"/>
        </w:trPr>
        <w:tc>
          <w:tcPr>
            <w:tcW w:w="916" w:type="dxa"/>
            <w:vMerge w:val="continue"/>
            <w:vAlign w:val="center"/>
          </w:tcPr>
          <w:p w14:paraId="1FE78ABA">
            <w:pPr>
              <w:spacing w:line="300" w:lineRule="auto"/>
              <w:jc w:val="center"/>
              <w:rPr>
                <w:rFonts w:ascii="仿宋" w:hAnsi="仿宋" w:eastAsia="仿宋" w:cs="仿宋"/>
                <w:b/>
                <w:color w:val="000000"/>
                <w:sz w:val="24"/>
              </w:rPr>
            </w:pPr>
          </w:p>
        </w:tc>
        <w:tc>
          <w:tcPr>
            <w:tcW w:w="7063" w:type="dxa"/>
            <w:vMerge w:val="continue"/>
            <w:vAlign w:val="center"/>
          </w:tcPr>
          <w:p w14:paraId="1EA5DC93">
            <w:pPr>
              <w:spacing w:line="300" w:lineRule="auto"/>
              <w:jc w:val="center"/>
              <w:rPr>
                <w:rFonts w:ascii="仿宋" w:hAnsi="仿宋" w:eastAsia="仿宋" w:cs="仿宋"/>
                <w:b/>
                <w:color w:val="000000"/>
                <w:sz w:val="24"/>
              </w:rPr>
            </w:pPr>
          </w:p>
        </w:tc>
        <w:tc>
          <w:tcPr>
            <w:tcW w:w="722" w:type="dxa"/>
            <w:vAlign w:val="center"/>
          </w:tcPr>
          <w:p w14:paraId="5A1687BE">
            <w:pPr>
              <w:spacing w:line="300" w:lineRule="auto"/>
              <w:jc w:val="center"/>
              <w:rPr>
                <w:rFonts w:ascii="仿宋" w:hAnsi="仿宋" w:eastAsia="仿宋" w:cs="仿宋"/>
                <w:color w:val="000000"/>
                <w:sz w:val="24"/>
              </w:rPr>
            </w:pPr>
            <w:r>
              <w:rPr>
                <w:rFonts w:hint="eastAsia" w:ascii="仿宋" w:hAnsi="仿宋" w:eastAsia="仿宋" w:cs="仿宋"/>
                <w:color w:val="000000"/>
                <w:sz w:val="24"/>
              </w:rPr>
              <w:t>是否合格</w:t>
            </w:r>
          </w:p>
        </w:tc>
        <w:tc>
          <w:tcPr>
            <w:tcW w:w="716" w:type="dxa"/>
            <w:vAlign w:val="center"/>
          </w:tcPr>
          <w:p w14:paraId="48F60CEA">
            <w:pPr>
              <w:spacing w:line="300" w:lineRule="auto"/>
              <w:jc w:val="center"/>
              <w:rPr>
                <w:rFonts w:ascii="仿宋" w:hAnsi="仿宋" w:eastAsia="仿宋" w:cs="仿宋"/>
                <w:color w:val="000000"/>
                <w:sz w:val="24"/>
              </w:rPr>
            </w:pPr>
            <w:r>
              <w:rPr>
                <w:rFonts w:hint="eastAsia" w:ascii="仿宋" w:hAnsi="仿宋" w:eastAsia="仿宋" w:cs="仿宋"/>
                <w:color w:val="000000"/>
                <w:sz w:val="24"/>
              </w:rPr>
              <w:t>是否合格</w:t>
            </w:r>
          </w:p>
        </w:tc>
        <w:tc>
          <w:tcPr>
            <w:tcW w:w="821" w:type="dxa"/>
            <w:vAlign w:val="center"/>
          </w:tcPr>
          <w:p w14:paraId="480FA64A">
            <w:pPr>
              <w:spacing w:line="300" w:lineRule="auto"/>
              <w:jc w:val="center"/>
              <w:rPr>
                <w:rFonts w:ascii="仿宋" w:hAnsi="仿宋" w:eastAsia="仿宋" w:cs="仿宋"/>
                <w:color w:val="000000"/>
                <w:sz w:val="24"/>
              </w:rPr>
            </w:pPr>
            <w:r>
              <w:rPr>
                <w:rFonts w:hint="eastAsia" w:ascii="仿宋" w:hAnsi="仿宋" w:eastAsia="仿宋" w:cs="仿宋"/>
                <w:color w:val="000000"/>
                <w:sz w:val="24"/>
              </w:rPr>
              <w:t>是否合格</w:t>
            </w:r>
          </w:p>
        </w:tc>
      </w:tr>
      <w:tr w14:paraId="50EA9F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916" w:type="dxa"/>
            <w:vAlign w:val="center"/>
          </w:tcPr>
          <w:p w14:paraId="79901C3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仿宋"/>
                <w:color w:val="000000"/>
                <w:sz w:val="24"/>
              </w:rPr>
            </w:pPr>
            <w:r>
              <w:rPr>
                <w:rFonts w:hint="eastAsia" w:ascii="仿宋" w:hAnsi="仿宋" w:eastAsia="仿宋" w:cs="仿宋"/>
                <w:color w:val="000000"/>
                <w:sz w:val="24"/>
              </w:rPr>
              <w:t>1</w:t>
            </w:r>
          </w:p>
        </w:tc>
        <w:tc>
          <w:tcPr>
            <w:tcW w:w="7063" w:type="dxa"/>
            <w:vAlign w:val="center"/>
          </w:tcPr>
          <w:p w14:paraId="23FCC9B1">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cs="仿宋"/>
                <w:color w:val="000000"/>
                <w:sz w:val="24"/>
              </w:rPr>
            </w:pPr>
            <w:r>
              <w:rPr>
                <w:rFonts w:hint="eastAsia" w:ascii="仿宋" w:hAnsi="仿宋" w:eastAsia="仿宋" w:cs="仿宋"/>
                <w:color w:val="000000"/>
                <w:sz w:val="24"/>
                <w:lang w:eastAsia="zh-CN"/>
              </w:rPr>
              <w:t>法人或者非法人组织的营业执照等证明文件</w:t>
            </w:r>
            <w:r>
              <w:rPr>
                <w:rFonts w:hint="eastAsia" w:ascii="仿宋" w:hAnsi="仿宋" w:eastAsia="仿宋" w:cs="仿宋"/>
                <w:color w:val="000000"/>
                <w:sz w:val="24"/>
              </w:rPr>
              <w:t>；</w:t>
            </w:r>
          </w:p>
        </w:tc>
        <w:tc>
          <w:tcPr>
            <w:tcW w:w="722" w:type="dxa"/>
          </w:tcPr>
          <w:p w14:paraId="6906980D">
            <w:pPr>
              <w:spacing w:line="300" w:lineRule="auto"/>
              <w:rPr>
                <w:rFonts w:ascii="仿宋" w:hAnsi="仿宋" w:eastAsia="仿宋" w:cs="仿宋"/>
                <w:color w:val="000000"/>
                <w:sz w:val="24"/>
              </w:rPr>
            </w:pPr>
          </w:p>
        </w:tc>
        <w:tc>
          <w:tcPr>
            <w:tcW w:w="716" w:type="dxa"/>
          </w:tcPr>
          <w:p w14:paraId="4E889689">
            <w:pPr>
              <w:spacing w:line="300" w:lineRule="auto"/>
              <w:rPr>
                <w:rFonts w:ascii="仿宋" w:hAnsi="仿宋" w:eastAsia="仿宋" w:cs="仿宋"/>
                <w:color w:val="000000"/>
                <w:sz w:val="24"/>
              </w:rPr>
            </w:pPr>
          </w:p>
        </w:tc>
        <w:tc>
          <w:tcPr>
            <w:tcW w:w="821" w:type="dxa"/>
          </w:tcPr>
          <w:p w14:paraId="30682B5D">
            <w:pPr>
              <w:spacing w:line="300" w:lineRule="auto"/>
              <w:rPr>
                <w:rFonts w:ascii="仿宋" w:hAnsi="仿宋" w:eastAsia="仿宋" w:cs="仿宋"/>
                <w:color w:val="000000"/>
                <w:sz w:val="24"/>
              </w:rPr>
            </w:pPr>
          </w:p>
        </w:tc>
      </w:tr>
      <w:tr w14:paraId="3F9480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916" w:type="dxa"/>
            <w:vAlign w:val="center"/>
          </w:tcPr>
          <w:p w14:paraId="641EFCB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仿宋"/>
                <w:color w:val="000000"/>
                <w:sz w:val="24"/>
              </w:rPr>
            </w:pPr>
            <w:r>
              <w:rPr>
                <w:rFonts w:hint="eastAsia" w:ascii="仿宋" w:hAnsi="仿宋" w:eastAsia="仿宋" w:cs="仿宋"/>
                <w:color w:val="000000"/>
                <w:sz w:val="24"/>
              </w:rPr>
              <w:t>2</w:t>
            </w:r>
          </w:p>
        </w:tc>
        <w:tc>
          <w:tcPr>
            <w:tcW w:w="7063" w:type="dxa"/>
            <w:vAlign w:val="center"/>
          </w:tcPr>
          <w:p w14:paraId="553EC098">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cs="仿宋"/>
                <w:color w:val="000000"/>
                <w:sz w:val="24"/>
              </w:rPr>
            </w:pPr>
            <w:r>
              <w:rPr>
                <w:rFonts w:hint="eastAsia" w:ascii="仿宋" w:hAnsi="仿宋" w:eastAsia="仿宋_GB2312" w:cs="仿宋"/>
                <w:color w:val="000000"/>
                <w:sz w:val="24"/>
                <w:lang w:eastAsia="zh-CN"/>
              </w:rPr>
              <w:t>法定代表人投标的需提供法定代表人身份证明，</w:t>
            </w:r>
            <w:r>
              <w:rPr>
                <w:rFonts w:hint="eastAsia" w:ascii="仿宋" w:hAnsi="仿宋" w:eastAsia="仿宋" w:cs="仿宋"/>
                <w:color w:val="000000"/>
                <w:kern w:val="0"/>
                <w:sz w:val="24"/>
                <w:highlight w:val="none"/>
                <w:lang w:val="en-US" w:eastAsia="zh-CN" w:bidi="ar"/>
              </w:rPr>
              <w:t>被授权委托人需提供法定代表人授权委托书及被授权委托人身份证和在本单位缴纳的近六个月任意一个月社保缴纳证明</w:t>
            </w:r>
            <w:r>
              <w:rPr>
                <w:rFonts w:hint="eastAsia" w:ascii="仿宋" w:hAnsi="仿宋" w:eastAsia="仿宋_GB2312" w:cs="仿宋"/>
                <w:color w:val="000000"/>
                <w:sz w:val="24"/>
                <w:lang w:eastAsia="zh-CN"/>
              </w:rPr>
              <w:t>；</w:t>
            </w:r>
          </w:p>
        </w:tc>
        <w:tc>
          <w:tcPr>
            <w:tcW w:w="722" w:type="dxa"/>
          </w:tcPr>
          <w:p w14:paraId="5C208DE8">
            <w:pPr>
              <w:spacing w:line="300" w:lineRule="auto"/>
              <w:rPr>
                <w:rFonts w:ascii="仿宋" w:hAnsi="仿宋" w:eastAsia="仿宋" w:cs="仿宋"/>
                <w:color w:val="000000"/>
                <w:sz w:val="24"/>
              </w:rPr>
            </w:pPr>
          </w:p>
        </w:tc>
        <w:tc>
          <w:tcPr>
            <w:tcW w:w="716" w:type="dxa"/>
          </w:tcPr>
          <w:p w14:paraId="73490ECF">
            <w:pPr>
              <w:spacing w:line="300" w:lineRule="auto"/>
              <w:rPr>
                <w:rFonts w:ascii="仿宋" w:hAnsi="仿宋" w:eastAsia="仿宋" w:cs="仿宋"/>
                <w:color w:val="000000"/>
                <w:sz w:val="24"/>
              </w:rPr>
            </w:pPr>
          </w:p>
        </w:tc>
        <w:tc>
          <w:tcPr>
            <w:tcW w:w="821" w:type="dxa"/>
          </w:tcPr>
          <w:p w14:paraId="4BFA2FC6">
            <w:pPr>
              <w:spacing w:line="300" w:lineRule="auto"/>
              <w:rPr>
                <w:rFonts w:ascii="仿宋" w:hAnsi="仿宋" w:eastAsia="仿宋" w:cs="仿宋"/>
                <w:color w:val="000000"/>
                <w:sz w:val="24"/>
              </w:rPr>
            </w:pPr>
          </w:p>
        </w:tc>
      </w:tr>
      <w:tr w14:paraId="588641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916" w:type="dxa"/>
            <w:vAlign w:val="center"/>
          </w:tcPr>
          <w:p w14:paraId="2DFCA9B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仿宋"/>
                <w:color w:val="000000"/>
                <w:sz w:val="24"/>
              </w:rPr>
            </w:pPr>
            <w:r>
              <w:rPr>
                <w:rFonts w:hint="eastAsia" w:ascii="仿宋" w:hAnsi="仿宋" w:eastAsia="仿宋" w:cs="仿宋"/>
                <w:color w:val="000000"/>
                <w:sz w:val="24"/>
              </w:rPr>
              <w:t>3</w:t>
            </w:r>
          </w:p>
        </w:tc>
        <w:tc>
          <w:tcPr>
            <w:tcW w:w="7063" w:type="dxa"/>
            <w:vAlign w:val="center"/>
          </w:tcPr>
          <w:p w14:paraId="32E40432">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cs="仿宋"/>
                <w:color w:val="000000"/>
                <w:sz w:val="24"/>
              </w:rPr>
            </w:pPr>
            <w:r>
              <w:rPr>
                <w:rFonts w:hint="eastAsia" w:ascii="仿宋" w:hAnsi="仿宋" w:eastAsia="仿宋_GB2312" w:cs="仿宋"/>
                <w:color w:val="000000"/>
                <w:sz w:val="24"/>
                <w:lang w:val="en-US" w:eastAsia="zh-CN"/>
              </w:rPr>
              <w:t>提供</w:t>
            </w:r>
            <w:r>
              <w:rPr>
                <w:rFonts w:hint="eastAsia" w:ascii="仿宋" w:hAnsi="仿宋" w:eastAsia="仿宋_GB2312" w:cs="仿宋"/>
                <w:color w:val="000000"/>
                <w:sz w:val="24"/>
              </w:rPr>
              <w:t>本单位缴纳的</w:t>
            </w:r>
            <w:r>
              <w:rPr>
                <w:rFonts w:hint="eastAsia" w:ascii="仿宋" w:hAnsi="仿宋" w:eastAsia="仿宋_GB2312" w:cs="仿宋"/>
                <w:color w:val="000000"/>
                <w:sz w:val="24"/>
                <w:lang w:eastAsia="zh-CN"/>
              </w:rPr>
              <w:t>近六个月中任意一个月的社保缴纳证明</w:t>
            </w:r>
            <w:r>
              <w:rPr>
                <w:rFonts w:hint="eastAsia" w:ascii="仿宋" w:hAnsi="仿宋" w:eastAsia="仿宋" w:cs="仿宋"/>
                <w:color w:val="000000"/>
                <w:sz w:val="24"/>
              </w:rPr>
              <w:t>；</w:t>
            </w:r>
          </w:p>
        </w:tc>
        <w:tc>
          <w:tcPr>
            <w:tcW w:w="722" w:type="dxa"/>
          </w:tcPr>
          <w:p w14:paraId="5217A22A">
            <w:pPr>
              <w:spacing w:line="300" w:lineRule="auto"/>
              <w:rPr>
                <w:rFonts w:ascii="仿宋" w:hAnsi="仿宋" w:eastAsia="仿宋" w:cs="仿宋"/>
                <w:color w:val="000000"/>
                <w:sz w:val="24"/>
              </w:rPr>
            </w:pPr>
          </w:p>
        </w:tc>
        <w:tc>
          <w:tcPr>
            <w:tcW w:w="716" w:type="dxa"/>
          </w:tcPr>
          <w:p w14:paraId="1F49A76C">
            <w:pPr>
              <w:spacing w:line="300" w:lineRule="auto"/>
              <w:rPr>
                <w:rFonts w:ascii="仿宋" w:hAnsi="仿宋" w:eastAsia="仿宋" w:cs="仿宋"/>
                <w:color w:val="000000"/>
                <w:sz w:val="24"/>
              </w:rPr>
            </w:pPr>
          </w:p>
        </w:tc>
        <w:tc>
          <w:tcPr>
            <w:tcW w:w="821" w:type="dxa"/>
          </w:tcPr>
          <w:p w14:paraId="640A3E12">
            <w:pPr>
              <w:spacing w:line="300" w:lineRule="auto"/>
              <w:rPr>
                <w:rFonts w:ascii="仿宋" w:hAnsi="仿宋" w:eastAsia="仿宋" w:cs="仿宋"/>
                <w:color w:val="000000"/>
                <w:sz w:val="24"/>
              </w:rPr>
            </w:pPr>
          </w:p>
        </w:tc>
      </w:tr>
      <w:tr w14:paraId="4DA593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3" w:hRule="atLeast"/>
          <w:jc w:val="center"/>
        </w:trPr>
        <w:tc>
          <w:tcPr>
            <w:tcW w:w="916" w:type="dxa"/>
            <w:vAlign w:val="center"/>
          </w:tcPr>
          <w:p w14:paraId="758C51C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仿宋"/>
                <w:color w:val="000000"/>
                <w:sz w:val="24"/>
              </w:rPr>
            </w:pPr>
            <w:r>
              <w:rPr>
                <w:rFonts w:hint="eastAsia" w:ascii="仿宋" w:hAnsi="仿宋" w:eastAsia="仿宋" w:cs="仿宋"/>
                <w:color w:val="000000"/>
                <w:sz w:val="24"/>
              </w:rPr>
              <w:t>4</w:t>
            </w:r>
          </w:p>
        </w:tc>
        <w:tc>
          <w:tcPr>
            <w:tcW w:w="7063" w:type="dxa"/>
            <w:vAlign w:val="center"/>
          </w:tcPr>
          <w:p w14:paraId="7436242D">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cs="仿宋"/>
                <w:color w:val="000000"/>
                <w:sz w:val="24"/>
              </w:rPr>
            </w:pPr>
            <w:r>
              <w:rPr>
                <w:rFonts w:hint="eastAsia" w:ascii="仿宋" w:hAnsi="仿宋" w:eastAsia="仿宋_GB2312" w:cs="仿宋"/>
                <w:color w:val="000000"/>
                <w:sz w:val="24"/>
              </w:rPr>
              <w:t>具有税务局开具依法缴纳</w:t>
            </w:r>
            <w:r>
              <w:rPr>
                <w:rFonts w:hint="eastAsia" w:ascii="仿宋" w:hAnsi="仿宋" w:eastAsia="仿宋_GB2312" w:cs="仿宋"/>
                <w:color w:val="000000"/>
                <w:sz w:val="24"/>
                <w:lang w:eastAsia="zh-CN"/>
              </w:rPr>
              <w:t>近六个月中任意一个月的税收证明</w:t>
            </w:r>
            <w:r>
              <w:rPr>
                <w:rFonts w:hint="eastAsia" w:ascii="仿宋" w:hAnsi="仿宋" w:eastAsia="仿宋_GB2312" w:cs="仿宋"/>
                <w:color w:val="000000"/>
                <w:sz w:val="24"/>
              </w:rPr>
              <w:t>的良好记录（完税证明）；注：①若为零申报企业，需提供无欠税证明或国家税务总局电子税务局“申报结果查询截图”。②“税种”非社会保险</w:t>
            </w:r>
            <w:r>
              <w:rPr>
                <w:rFonts w:hint="eastAsia" w:ascii="仿宋" w:hAnsi="仿宋" w:eastAsia="仿宋" w:cs="仿宋"/>
                <w:color w:val="000000"/>
                <w:sz w:val="24"/>
              </w:rPr>
              <w:t xml:space="preserve">；   </w:t>
            </w:r>
          </w:p>
        </w:tc>
        <w:tc>
          <w:tcPr>
            <w:tcW w:w="722" w:type="dxa"/>
          </w:tcPr>
          <w:p w14:paraId="7360FB97">
            <w:pPr>
              <w:spacing w:line="300" w:lineRule="auto"/>
              <w:rPr>
                <w:rFonts w:ascii="仿宋" w:hAnsi="仿宋" w:eastAsia="仿宋" w:cs="仿宋"/>
                <w:color w:val="000000"/>
                <w:sz w:val="24"/>
              </w:rPr>
            </w:pPr>
          </w:p>
        </w:tc>
        <w:tc>
          <w:tcPr>
            <w:tcW w:w="716" w:type="dxa"/>
          </w:tcPr>
          <w:p w14:paraId="7284A745">
            <w:pPr>
              <w:spacing w:line="300" w:lineRule="auto"/>
              <w:rPr>
                <w:rFonts w:ascii="仿宋" w:hAnsi="仿宋" w:eastAsia="仿宋" w:cs="仿宋"/>
                <w:color w:val="000000"/>
                <w:sz w:val="24"/>
              </w:rPr>
            </w:pPr>
          </w:p>
        </w:tc>
        <w:tc>
          <w:tcPr>
            <w:tcW w:w="821" w:type="dxa"/>
          </w:tcPr>
          <w:p w14:paraId="04477801">
            <w:pPr>
              <w:spacing w:line="300" w:lineRule="auto"/>
              <w:rPr>
                <w:rFonts w:ascii="仿宋" w:hAnsi="仿宋" w:eastAsia="仿宋" w:cs="仿宋"/>
                <w:color w:val="000000"/>
                <w:sz w:val="24"/>
              </w:rPr>
            </w:pPr>
          </w:p>
        </w:tc>
      </w:tr>
      <w:tr w14:paraId="779353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916" w:type="dxa"/>
            <w:vAlign w:val="center"/>
          </w:tcPr>
          <w:p w14:paraId="1FAC558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仿宋"/>
                <w:color w:val="000000"/>
                <w:sz w:val="24"/>
              </w:rPr>
            </w:pPr>
            <w:r>
              <w:rPr>
                <w:rFonts w:hint="eastAsia" w:ascii="仿宋" w:hAnsi="仿宋" w:eastAsia="仿宋" w:cs="仿宋"/>
                <w:color w:val="000000"/>
                <w:sz w:val="24"/>
              </w:rPr>
              <w:t>5</w:t>
            </w:r>
          </w:p>
        </w:tc>
        <w:tc>
          <w:tcPr>
            <w:tcW w:w="7063" w:type="dxa"/>
            <w:vAlign w:val="center"/>
          </w:tcPr>
          <w:p w14:paraId="656DF2E0">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cs="仿宋"/>
                <w:color w:val="000000"/>
                <w:sz w:val="24"/>
              </w:rPr>
            </w:pPr>
            <w:r>
              <w:rPr>
                <w:rFonts w:hint="eastAsia" w:ascii="仿宋" w:hAnsi="仿宋" w:eastAsia="仿宋_GB2312" w:cs="仿宋"/>
                <w:color w:val="000000"/>
                <w:sz w:val="24"/>
              </w:rPr>
              <w:t>具有</w:t>
            </w:r>
            <w:r>
              <w:rPr>
                <w:rFonts w:hint="eastAsia" w:ascii="仿宋" w:hAnsi="仿宋" w:eastAsia="仿宋_GB2312" w:cs="仿宋"/>
                <w:color w:val="000000"/>
                <w:sz w:val="24"/>
                <w:lang w:eastAsia="zh-CN"/>
              </w:rPr>
              <w:t>2024年度或2025年度的财务审计报告</w:t>
            </w:r>
            <w:r>
              <w:rPr>
                <w:rFonts w:hint="eastAsia" w:ascii="仿宋" w:hAnsi="仿宋" w:eastAsia="仿宋_GB2312" w:cs="仿宋"/>
                <w:color w:val="000000"/>
                <w:sz w:val="24"/>
              </w:rPr>
              <w:t>（新成立未满一年的公司提供有效的银行资信证明）</w:t>
            </w:r>
            <w:r>
              <w:rPr>
                <w:rFonts w:hint="eastAsia" w:ascii="仿宋" w:hAnsi="仿宋" w:eastAsia="仿宋" w:cs="仿宋"/>
                <w:color w:val="000000"/>
                <w:sz w:val="24"/>
              </w:rPr>
              <w:t>；</w:t>
            </w:r>
          </w:p>
        </w:tc>
        <w:tc>
          <w:tcPr>
            <w:tcW w:w="722" w:type="dxa"/>
          </w:tcPr>
          <w:p w14:paraId="4AA6F8AC">
            <w:pPr>
              <w:spacing w:line="300" w:lineRule="auto"/>
              <w:rPr>
                <w:rFonts w:ascii="仿宋" w:hAnsi="仿宋" w:eastAsia="仿宋" w:cs="仿宋"/>
                <w:color w:val="000000"/>
                <w:sz w:val="24"/>
              </w:rPr>
            </w:pPr>
          </w:p>
        </w:tc>
        <w:tc>
          <w:tcPr>
            <w:tcW w:w="716" w:type="dxa"/>
          </w:tcPr>
          <w:p w14:paraId="7B395246">
            <w:pPr>
              <w:spacing w:line="300" w:lineRule="auto"/>
              <w:rPr>
                <w:rFonts w:ascii="仿宋" w:hAnsi="仿宋" w:eastAsia="仿宋" w:cs="仿宋"/>
                <w:color w:val="000000"/>
                <w:sz w:val="24"/>
              </w:rPr>
            </w:pPr>
          </w:p>
        </w:tc>
        <w:tc>
          <w:tcPr>
            <w:tcW w:w="821" w:type="dxa"/>
          </w:tcPr>
          <w:p w14:paraId="6665A019">
            <w:pPr>
              <w:spacing w:line="300" w:lineRule="auto"/>
              <w:rPr>
                <w:rFonts w:ascii="仿宋" w:hAnsi="仿宋" w:eastAsia="仿宋" w:cs="仿宋"/>
                <w:color w:val="000000"/>
                <w:sz w:val="24"/>
              </w:rPr>
            </w:pPr>
          </w:p>
        </w:tc>
      </w:tr>
      <w:tr w14:paraId="3497E8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jc w:val="center"/>
        </w:trPr>
        <w:tc>
          <w:tcPr>
            <w:tcW w:w="916" w:type="dxa"/>
            <w:vAlign w:val="center"/>
          </w:tcPr>
          <w:p w14:paraId="3C82F82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仿宋"/>
                <w:color w:val="000000"/>
                <w:sz w:val="24"/>
              </w:rPr>
            </w:pPr>
            <w:r>
              <w:rPr>
                <w:rFonts w:hint="eastAsia" w:ascii="仿宋" w:hAnsi="仿宋" w:eastAsia="仿宋" w:cs="仿宋"/>
                <w:color w:val="000000"/>
                <w:sz w:val="24"/>
              </w:rPr>
              <w:t>6</w:t>
            </w:r>
          </w:p>
        </w:tc>
        <w:tc>
          <w:tcPr>
            <w:tcW w:w="7063" w:type="dxa"/>
            <w:vAlign w:val="center"/>
          </w:tcPr>
          <w:p w14:paraId="154B6E53">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cs="仿宋"/>
                <w:color w:val="000000"/>
                <w:sz w:val="24"/>
              </w:rPr>
            </w:pPr>
            <w:r>
              <w:rPr>
                <w:rFonts w:hint="eastAsia" w:ascii="仿宋" w:hAnsi="仿宋" w:eastAsia="仿宋_GB2312" w:cs="仿宋"/>
                <w:color w:val="000000"/>
                <w:sz w:val="24"/>
                <w:lang w:eastAsia="zh-CN"/>
              </w:rPr>
              <w:t>投标人</w:t>
            </w:r>
            <w:r>
              <w:rPr>
                <w:rFonts w:hint="eastAsia" w:ascii="仿宋" w:hAnsi="仿宋" w:eastAsia="仿宋_GB2312" w:cs="仿宋"/>
                <w:color w:val="000000"/>
                <w:sz w:val="24"/>
                <w:lang w:val="en-US" w:eastAsia="zh-CN"/>
              </w:rPr>
              <w:t>近三</w:t>
            </w:r>
            <w:r>
              <w:rPr>
                <w:rFonts w:hint="eastAsia" w:ascii="仿宋" w:hAnsi="仿宋" w:eastAsia="仿宋_GB2312" w:cs="仿宋"/>
                <w:color w:val="000000"/>
                <w:sz w:val="24"/>
              </w:rPr>
              <w:t>年内，在经营活动中没有重大违法记录的书面承诺书（自拟）</w:t>
            </w:r>
            <w:r>
              <w:rPr>
                <w:rFonts w:hint="eastAsia" w:ascii="仿宋" w:hAnsi="仿宋" w:eastAsia="仿宋" w:cs="仿宋"/>
                <w:color w:val="000000"/>
                <w:sz w:val="24"/>
              </w:rPr>
              <w:t>；</w:t>
            </w:r>
          </w:p>
        </w:tc>
        <w:tc>
          <w:tcPr>
            <w:tcW w:w="722" w:type="dxa"/>
          </w:tcPr>
          <w:p w14:paraId="678C53DE">
            <w:pPr>
              <w:spacing w:line="300" w:lineRule="auto"/>
              <w:rPr>
                <w:rFonts w:ascii="仿宋" w:hAnsi="仿宋" w:eastAsia="仿宋" w:cs="仿宋"/>
                <w:color w:val="000000"/>
                <w:sz w:val="24"/>
              </w:rPr>
            </w:pPr>
          </w:p>
        </w:tc>
        <w:tc>
          <w:tcPr>
            <w:tcW w:w="716" w:type="dxa"/>
          </w:tcPr>
          <w:p w14:paraId="1443FBDE">
            <w:pPr>
              <w:spacing w:line="300" w:lineRule="auto"/>
              <w:rPr>
                <w:rFonts w:ascii="仿宋" w:hAnsi="仿宋" w:eastAsia="仿宋" w:cs="仿宋"/>
                <w:color w:val="000000"/>
                <w:sz w:val="24"/>
              </w:rPr>
            </w:pPr>
          </w:p>
        </w:tc>
        <w:tc>
          <w:tcPr>
            <w:tcW w:w="821" w:type="dxa"/>
          </w:tcPr>
          <w:p w14:paraId="4651F19D">
            <w:pPr>
              <w:spacing w:line="300" w:lineRule="auto"/>
              <w:rPr>
                <w:rFonts w:ascii="仿宋" w:hAnsi="仿宋" w:eastAsia="仿宋" w:cs="仿宋"/>
                <w:color w:val="000000"/>
                <w:sz w:val="24"/>
              </w:rPr>
            </w:pPr>
          </w:p>
        </w:tc>
      </w:tr>
      <w:tr w14:paraId="36EEEB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916" w:type="dxa"/>
            <w:vAlign w:val="center"/>
          </w:tcPr>
          <w:p w14:paraId="4E986A7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仿宋"/>
                <w:color w:val="000000"/>
                <w:sz w:val="24"/>
              </w:rPr>
            </w:pPr>
            <w:r>
              <w:rPr>
                <w:rFonts w:hint="eastAsia" w:ascii="仿宋" w:hAnsi="仿宋" w:eastAsia="仿宋" w:cs="仿宋"/>
                <w:color w:val="000000"/>
                <w:sz w:val="24"/>
              </w:rPr>
              <w:t>7</w:t>
            </w:r>
          </w:p>
        </w:tc>
        <w:tc>
          <w:tcPr>
            <w:tcW w:w="7063" w:type="dxa"/>
            <w:vAlign w:val="center"/>
          </w:tcPr>
          <w:p w14:paraId="2A1AE491">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cs="仿宋"/>
                <w:color w:val="000000"/>
                <w:sz w:val="24"/>
              </w:rPr>
            </w:pPr>
            <w:r>
              <w:rPr>
                <w:rFonts w:hint="eastAsia" w:ascii="仿宋" w:hAnsi="仿宋" w:eastAsia="仿宋_GB2312" w:cs="仿宋"/>
                <w:color w:val="000000"/>
                <w:sz w:val="24"/>
              </w:rPr>
              <w:t>针对本项目的反商业贿赂承诺书</w:t>
            </w:r>
            <w:r>
              <w:rPr>
                <w:rFonts w:hint="eastAsia" w:ascii="仿宋" w:hAnsi="仿宋" w:eastAsia="仿宋" w:cs="仿宋"/>
                <w:color w:val="000000"/>
                <w:sz w:val="24"/>
              </w:rPr>
              <w:t>；</w:t>
            </w:r>
          </w:p>
        </w:tc>
        <w:tc>
          <w:tcPr>
            <w:tcW w:w="722" w:type="dxa"/>
          </w:tcPr>
          <w:p w14:paraId="4C323621">
            <w:pPr>
              <w:spacing w:line="300" w:lineRule="auto"/>
              <w:rPr>
                <w:rFonts w:ascii="仿宋" w:hAnsi="仿宋" w:eastAsia="仿宋" w:cs="仿宋"/>
                <w:color w:val="000000"/>
                <w:sz w:val="24"/>
              </w:rPr>
            </w:pPr>
          </w:p>
        </w:tc>
        <w:tc>
          <w:tcPr>
            <w:tcW w:w="716" w:type="dxa"/>
          </w:tcPr>
          <w:p w14:paraId="632387EA">
            <w:pPr>
              <w:spacing w:line="300" w:lineRule="auto"/>
              <w:rPr>
                <w:rFonts w:ascii="仿宋" w:hAnsi="仿宋" w:eastAsia="仿宋" w:cs="仿宋"/>
                <w:color w:val="000000"/>
                <w:sz w:val="24"/>
              </w:rPr>
            </w:pPr>
          </w:p>
        </w:tc>
        <w:tc>
          <w:tcPr>
            <w:tcW w:w="821" w:type="dxa"/>
          </w:tcPr>
          <w:p w14:paraId="3C1F6C0E">
            <w:pPr>
              <w:spacing w:line="300" w:lineRule="auto"/>
              <w:rPr>
                <w:rFonts w:ascii="仿宋" w:hAnsi="仿宋" w:eastAsia="仿宋" w:cs="仿宋"/>
                <w:color w:val="000000"/>
                <w:sz w:val="24"/>
              </w:rPr>
            </w:pPr>
          </w:p>
        </w:tc>
      </w:tr>
      <w:tr w14:paraId="0CEA99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4" w:hRule="atLeast"/>
          <w:jc w:val="center"/>
        </w:trPr>
        <w:tc>
          <w:tcPr>
            <w:tcW w:w="916" w:type="dxa"/>
            <w:vAlign w:val="center"/>
          </w:tcPr>
          <w:p w14:paraId="3FE35B3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8</w:t>
            </w:r>
          </w:p>
        </w:tc>
        <w:tc>
          <w:tcPr>
            <w:tcW w:w="7063" w:type="dxa"/>
            <w:vAlign w:val="center"/>
          </w:tcPr>
          <w:p w14:paraId="3C0BEC5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_GB2312" w:cs="仿宋"/>
                <w:color w:val="000000"/>
                <w:sz w:val="24"/>
                <w:lang w:eastAsia="zh-CN"/>
              </w:rPr>
            </w:pPr>
            <w:r>
              <w:rPr>
                <w:rFonts w:hint="eastAsia" w:ascii="仿宋" w:hAnsi="仿宋" w:eastAsia="仿宋_GB2312" w:cs="仿宋"/>
                <w:color w:val="000000"/>
                <w:sz w:val="24"/>
                <w:lang w:eastAsia="zh-CN"/>
              </w:rPr>
              <w:t>根据《财政部关于在政府采购活动中查询及使用信用记录有关问题的通知》（财库﹝2016﹞125 号）的要求，凡拟参加本次招标项目的供应商，如在“信用中国”网站(www.creditchina.gov.cn)被列入“重大税收违法失信主体名单”、“严重失信主体名单查询”、中国政府采购网(www.ccgp.gov.cn)被列入“政府采购严重违法失信行为记录名单”（尚在处罚期内的）；将拒绝其参加本次招标活动（须提供查询截图并加盖公章）</w:t>
            </w:r>
          </w:p>
        </w:tc>
        <w:tc>
          <w:tcPr>
            <w:tcW w:w="722" w:type="dxa"/>
          </w:tcPr>
          <w:p w14:paraId="59A24066">
            <w:pPr>
              <w:spacing w:line="300" w:lineRule="auto"/>
              <w:rPr>
                <w:rFonts w:ascii="仿宋" w:hAnsi="仿宋" w:eastAsia="仿宋" w:cs="仿宋"/>
                <w:color w:val="000000"/>
                <w:sz w:val="24"/>
              </w:rPr>
            </w:pPr>
          </w:p>
        </w:tc>
        <w:tc>
          <w:tcPr>
            <w:tcW w:w="716" w:type="dxa"/>
          </w:tcPr>
          <w:p w14:paraId="22CA3006">
            <w:pPr>
              <w:spacing w:line="300" w:lineRule="auto"/>
              <w:rPr>
                <w:rFonts w:ascii="仿宋" w:hAnsi="仿宋" w:eastAsia="仿宋" w:cs="仿宋"/>
                <w:color w:val="000000"/>
                <w:sz w:val="24"/>
              </w:rPr>
            </w:pPr>
          </w:p>
        </w:tc>
        <w:tc>
          <w:tcPr>
            <w:tcW w:w="821" w:type="dxa"/>
          </w:tcPr>
          <w:p w14:paraId="5C01D83D">
            <w:pPr>
              <w:spacing w:line="300" w:lineRule="auto"/>
              <w:rPr>
                <w:rFonts w:ascii="仿宋" w:hAnsi="仿宋" w:eastAsia="仿宋" w:cs="仿宋"/>
                <w:color w:val="000000"/>
                <w:sz w:val="24"/>
              </w:rPr>
            </w:pPr>
          </w:p>
        </w:tc>
      </w:tr>
      <w:tr w14:paraId="2E9C05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16" w:type="dxa"/>
            <w:vAlign w:val="center"/>
          </w:tcPr>
          <w:p w14:paraId="328566A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000000"/>
                <w:sz w:val="24"/>
                <w:lang w:eastAsia="zh-CN"/>
              </w:rPr>
            </w:pPr>
            <w:r>
              <w:rPr>
                <w:rFonts w:hint="eastAsia" w:ascii="仿宋" w:hAnsi="仿宋" w:eastAsia="仿宋" w:cs="仿宋"/>
                <w:color w:val="000000"/>
                <w:sz w:val="24"/>
                <w:lang w:val="en-US" w:eastAsia="zh-CN"/>
              </w:rPr>
              <w:t>9</w:t>
            </w:r>
          </w:p>
        </w:tc>
        <w:tc>
          <w:tcPr>
            <w:tcW w:w="7063" w:type="dxa"/>
            <w:vAlign w:val="center"/>
          </w:tcPr>
          <w:p w14:paraId="43966FD9">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cs="仿宋"/>
                <w:color w:val="000000"/>
                <w:sz w:val="24"/>
              </w:rPr>
            </w:pPr>
            <w:r>
              <w:rPr>
                <w:rFonts w:hint="eastAsia" w:ascii="仿宋" w:hAnsi="仿宋" w:eastAsia="仿宋" w:cs="仿宋"/>
                <w:color w:val="000000"/>
                <w:sz w:val="24"/>
                <w:lang w:val="en-US" w:eastAsia="zh-CN"/>
              </w:rPr>
              <w:t>投标</w:t>
            </w:r>
            <w:r>
              <w:rPr>
                <w:rFonts w:hint="eastAsia" w:ascii="仿宋" w:hAnsi="仿宋" w:eastAsia="仿宋" w:cs="仿宋"/>
                <w:b w:val="0"/>
                <w:bCs w:val="0"/>
                <w:color w:val="000000"/>
                <w:sz w:val="24"/>
                <w:highlight w:val="none"/>
              </w:rPr>
              <w:t>保证金</w:t>
            </w:r>
            <w:r>
              <w:rPr>
                <w:rFonts w:hint="eastAsia" w:ascii="仿宋" w:hAnsi="仿宋" w:eastAsia="仿宋" w:cs="仿宋"/>
                <w:b w:val="0"/>
                <w:bCs w:val="0"/>
                <w:color w:val="000000"/>
                <w:sz w:val="24"/>
                <w:highlight w:val="none"/>
                <w:lang w:val="en-US" w:eastAsia="zh-CN"/>
              </w:rPr>
              <w:t>有效</w:t>
            </w:r>
            <w:r>
              <w:rPr>
                <w:rFonts w:hint="eastAsia" w:ascii="仿宋" w:hAnsi="仿宋" w:eastAsia="仿宋" w:cs="仿宋"/>
                <w:b w:val="0"/>
                <w:bCs w:val="0"/>
                <w:color w:val="000000"/>
                <w:sz w:val="24"/>
                <w:highlight w:val="none"/>
              </w:rPr>
              <w:t>凭证</w:t>
            </w:r>
            <w:r>
              <w:rPr>
                <w:rFonts w:hint="eastAsia" w:ascii="仿宋" w:hAnsi="仿宋" w:eastAsia="仿宋" w:cs="仿宋"/>
                <w:color w:val="000000"/>
                <w:sz w:val="24"/>
              </w:rPr>
              <w:t>；</w:t>
            </w:r>
          </w:p>
        </w:tc>
        <w:tc>
          <w:tcPr>
            <w:tcW w:w="722" w:type="dxa"/>
          </w:tcPr>
          <w:p w14:paraId="480AD7F9">
            <w:pPr>
              <w:spacing w:line="300" w:lineRule="auto"/>
              <w:rPr>
                <w:rFonts w:ascii="仿宋" w:hAnsi="仿宋" w:eastAsia="仿宋" w:cs="仿宋"/>
                <w:color w:val="000000"/>
                <w:sz w:val="24"/>
              </w:rPr>
            </w:pPr>
          </w:p>
        </w:tc>
        <w:tc>
          <w:tcPr>
            <w:tcW w:w="716" w:type="dxa"/>
          </w:tcPr>
          <w:p w14:paraId="45254C62">
            <w:pPr>
              <w:spacing w:line="300" w:lineRule="auto"/>
              <w:rPr>
                <w:rFonts w:ascii="仿宋" w:hAnsi="仿宋" w:eastAsia="仿宋" w:cs="仿宋"/>
                <w:color w:val="000000"/>
                <w:sz w:val="24"/>
              </w:rPr>
            </w:pPr>
          </w:p>
        </w:tc>
        <w:tc>
          <w:tcPr>
            <w:tcW w:w="821" w:type="dxa"/>
          </w:tcPr>
          <w:p w14:paraId="531780FE">
            <w:pPr>
              <w:spacing w:line="300" w:lineRule="auto"/>
              <w:rPr>
                <w:rFonts w:ascii="仿宋" w:hAnsi="仿宋" w:eastAsia="仿宋" w:cs="仿宋"/>
                <w:color w:val="000000"/>
                <w:sz w:val="24"/>
              </w:rPr>
            </w:pPr>
          </w:p>
        </w:tc>
      </w:tr>
      <w:tr w14:paraId="138AC5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16" w:type="dxa"/>
            <w:vAlign w:val="center"/>
          </w:tcPr>
          <w:p w14:paraId="0488524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 w:hAnsi="仿宋" w:eastAsia="仿宋" w:cs="仿宋"/>
                <w:color w:val="000000"/>
                <w:sz w:val="24"/>
                <w:lang w:val="en-US" w:eastAsia="zh-CN"/>
              </w:rPr>
            </w:pPr>
            <w:r>
              <w:rPr>
                <w:rFonts w:hint="eastAsia" w:ascii="仿宋" w:hAnsi="仿宋" w:eastAsia="仿宋" w:cs="仿宋"/>
                <w:color w:val="000000"/>
                <w:sz w:val="24"/>
                <w:lang w:val="en-US" w:eastAsia="zh-CN"/>
              </w:rPr>
              <w:t>10</w:t>
            </w:r>
          </w:p>
        </w:tc>
        <w:tc>
          <w:tcPr>
            <w:tcW w:w="7063" w:type="dxa"/>
            <w:vAlign w:val="center"/>
          </w:tcPr>
          <w:p w14:paraId="098FD51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《中小企业声明函》；</w:t>
            </w:r>
          </w:p>
        </w:tc>
        <w:tc>
          <w:tcPr>
            <w:tcW w:w="722" w:type="dxa"/>
          </w:tcPr>
          <w:p w14:paraId="06904049">
            <w:pPr>
              <w:spacing w:line="300" w:lineRule="auto"/>
              <w:rPr>
                <w:rFonts w:ascii="仿宋" w:hAnsi="仿宋" w:eastAsia="仿宋" w:cs="仿宋"/>
                <w:color w:val="000000"/>
                <w:sz w:val="24"/>
              </w:rPr>
            </w:pPr>
          </w:p>
        </w:tc>
        <w:tc>
          <w:tcPr>
            <w:tcW w:w="716" w:type="dxa"/>
          </w:tcPr>
          <w:p w14:paraId="46BAA556">
            <w:pPr>
              <w:spacing w:line="300" w:lineRule="auto"/>
              <w:rPr>
                <w:rFonts w:ascii="仿宋" w:hAnsi="仿宋" w:eastAsia="仿宋" w:cs="仿宋"/>
                <w:color w:val="000000"/>
                <w:sz w:val="24"/>
              </w:rPr>
            </w:pPr>
          </w:p>
        </w:tc>
        <w:tc>
          <w:tcPr>
            <w:tcW w:w="821" w:type="dxa"/>
          </w:tcPr>
          <w:p w14:paraId="0E4B3571">
            <w:pPr>
              <w:spacing w:line="300" w:lineRule="auto"/>
              <w:rPr>
                <w:rFonts w:ascii="仿宋" w:hAnsi="仿宋" w:eastAsia="仿宋" w:cs="仿宋"/>
                <w:color w:val="000000"/>
                <w:sz w:val="24"/>
              </w:rPr>
            </w:pPr>
          </w:p>
        </w:tc>
      </w:tr>
      <w:tr w14:paraId="17D41E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16" w:type="dxa"/>
            <w:vAlign w:val="center"/>
          </w:tcPr>
          <w:p w14:paraId="157AF57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 w:hAnsi="仿宋" w:eastAsia="仿宋" w:cs="仿宋"/>
                <w:color w:val="000000"/>
                <w:sz w:val="24"/>
                <w:lang w:val="en-US" w:eastAsia="zh-CN"/>
              </w:rPr>
            </w:pPr>
            <w:r>
              <w:rPr>
                <w:rFonts w:hint="eastAsia" w:ascii="仿宋" w:hAnsi="仿宋" w:eastAsia="仿宋" w:cs="仿宋"/>
                <w:color w:val="000000"/>
                <w:sz w:val="24"/>
                <w:lang w:val="en-US" w:eastAsia="zh-CN"/>
              </w:rPr>
              <w:t>11</w:t>
            </w:r>
          </w:p>
        </w:tc>
        <w:tc>
          <w:tcPr>
            <w:tcW w:w="7063" w:type="dxa"/>
            <w:vAlign w:val="center"/>
          </w:tcPr>
          <w:p w14:paraId="776BA6A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投标人为生产企业的须提供《农药生产许可证》或《农药生产批准文件》，及所投农药产品两证(农药标准、农药登记证);投标人为经销商的须提供农药经营许可证及所投农药产品三证《农药生产许可证》或《农药生产批准文件》、农药标准、农药登记证。</w:t>
            </w:r>
          </w:p>
        </w:tc>
        <w:tc>
          <w:tcPr>
            <w:tcW w:w="722" w:type="dxa"/>
          </w:tcPr>
          <w:p w14:paraId="4C39CBF5">
            <w:pPr>
              <w:spacing w:line="300" w:lineRule="auto"/>
              <w:rPr>
                <w:rFonts w:ascii="仿宋" w:hAnsi="仿宋" w:eastAsia="仿宋" w:cs="仿宋"/>
                <w:color w:val="000000"/>
                <w:sz w:val="24"/>
              </w:rPr>
            </w:pPr>
          </w:p>
        </w:tc>
        <w:tc>
          <w:tcPr>
            <w:tcW w:w="716" w:type="dxa"/>
          </w:tcPr>
          <w:p w14:paraId="49F13B65">
            <w:pPr>
              <w:spacing w:line="300" w:lineRule="auto"/>
              <w:rPr>
                <w:rFonts w:ascii="仿宋" w:hAnsi="仿宋" w:eastAsia="仿宋" w:cs="仿宋"/>
                <w:color w:val="000000"/>
                <w:sz w:val="24"/>
              </w:rPr>
            </w:pPr>
          </w:p>
        </w:tc>
        <w:tc>
          <w:tcPr>
            <w:tcW w:w="821" w:type="dxa"/>
          </w:tcPr>
          <w:p w14:paraId="5460509F">
            <w:pPr>
              <w:spacing w:line="300" w:lineRule="auto"/>
              <w:rPr>
                <w:rFonts w:ascii="仿宋" w:hAnsi="仿宋" w:eastAsia="仿宋" w:cs="仿宋"/>
                <w:color w:val="000000"/>
                <w:sz w:val="24"/>
              </w:rPr>
            </w:pPr>
          </w:p>
        </w:tc>
      </w:tr>
      <w:tr w14:paraId="30FE87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16" w:type="dxa"/>
            <w:vAlign w:val="center"/>
          </w:tcPr>
          <w:p w14:paraId="51A46BD4">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cs="仿宋"/>
                <w:color w:val="000000"/>
                <w:sz w:val="24"/>
              </w:rPr>
            </w:pPr>
          </w:p>
        </w:tc>
        <w:tc>
          <w:tcPr>
            <w:tcW w:w="7063" w:type="dxa"/>
            <w:vAlign w:val="center"/>
          </w:tcPr>
          <w:p w14:paraId="11B8F7FD">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cs="仿宋"/>
                <w:color w:val="000000"/>
                <w:sz w:val="24"/>
              </w:rPr>
            </w:pPr>
            <w:r>
              <w:rPr>
                <w:rFonts w:hint="eastAsia" w:ascii="仿宋" w:hAnsi="仿宋" w:eastAsia="仿宋" w:cs="仿宋"/>
                <w:color w:val="000000"/>
                <w:sz w:val="24"/>
              </w:rPr>
              <w:t>结论：</w:t>
            </w:r>
            <w:r>
              <w:rPr>
                <w:rFonts w:hint="eastAsia" w:ascii="仿宋" w:hAnsi="仿宋" w:eastAsia="仿宋" w:cs="仿宋"/>
                <w:color w:val="000000"/>
                <w:spacing w:val="-2"/>
                <w:sz w:val="24"/>
              </w:rPr>
              <w:t>通过评审打“√”，未通过评审打“×”</w:t>
            </w:r>
          </w:p>
        </w:tc>
        <w:tc>
          <w:tcPr>
            <w:tcW w:w="722" w:type="dxa"/>
          </w:tcPr>
          <w:p w14:paraId="5A58C393">
            <w:pPr>
              <w:spacing w:line="300" w:lineRule="auto"/>
              <w:rPr>
                <w:rFonts w:ascii="仿宋" w:hAnsi="仿宋" w:eastAsia="仿宋" w:cs="仿宋"/>
                <w:color w:val="000000"/>
                <w:sz w:val="24"/>
              </w:rPr>
            </w:pPr>
          </w:p>
        </w:tc>
        <w:tc>
          <w:tcPr>
            <w:tcW w:w="716" w:type="dxa"/>
          </w:tcPr>
          <w:p w14:paraId="7E154719">
            <w:pPr>
              <w:spacing w:line="300" w:lineRule="auto"/>
              <w:rPr>
                <w:rFonts w:ascii="仿宋" w:hAnsi="仿宋" w:eastAsia="仿宋" w:cs="仿宋"/>
                <w:color w:val="000000"/>
                <w:sz w:val="24"/>
              </w:rPr>
            </w:pPr>
          </w:p>
        </w:tc>
        <w:tc>
          <w:tcPr>
            <w:tcW w:w="821" w:type="dxa"/>
          </w:tcPr>
          <w:p w14:paraId="50365048">
            <w:pPr>
              <w:spacing w:line="300" w:lineRule="auto"/>
              <w:rPr>
                <w:rFonts w:ascii="仿宋" w:hAnsi="仿宋" w:eastAsia="仿宋" w:cs="仿宋"/>
                <w:color w:val="000000"/>
                <w:sz w:val="24"/>
              </w:rPr>
            </w:pPr>
          </w:p>
        </w:tc>
      </w:tr>
    </w:tbl>
    <w:p w14:paraId="68364896">
      <w:pPr>
        <w:spacing w:line="360" w:lineRule="auto"/>
        <w:rPr>
          <w:rFonts w:ascii="仿宋" w:hAnsi="仿宋" w:eastAsia="仿宋" w:cs="仿宋"/>
          <w:color w:val="000000"/>
        </w:rPr>
      </w:pPr>
      <w:r>
        <w:rPr>
          <w:rFonts w:hint="eastAsia" w:ascii="仿宋" w:hAnsi="仿宋" w:eastAsia="仿宋" w:cs="仿宋"/>
          <w:color w:val="000000"/>
          <w:sz w:val="24"/>
        </w:rPr>
        <w:t>注：★</w:t>
      </w:r>
      <w:r>
        <w:rPr>
          <w:rFonts w:hint="eastAsia" w:ascii="仿宋" w:hAnsi="仿宋" w:eastAsia="仿宋" w:cs="仿宋"/>
          <w:b/>
          <w:bCs/>
          <w:color w:val="000000"/>
          <w:sz w:val="24"/>
        </w:rPr>
        <w:t>备注：如果投标文件中有一项未通过上述审查标准，评标委员会将认定整个投标文件未响应招标文件而予以废标处理。</w:t>
      </w:r>
    </w:p>
    <w:p w14:paraId="0D17F9C5">
      <w:pPr>
        <w:widowControl/>
        <w:spacing w:line="400" w:lineRule="exact"/>
        <w:rPr>
          <w:rFonts w:ascii="仿宋" w:hAnsi="仿宋" w:eastAsia="仿宋" w:cs="仿宋"/>
          <w:bCs/>
          <w:color w:val="000000"/>
          <w:sz w:val="24"/>
        </w:rPr>
      </w:pPr>
      <w:r>
        <w:rPr>
          <w:rFonts w:hint="eastAsia" w:ascii="仿宋" w:hAnsi="仿宋" w:eastAsia="仿宋" w:cs="仿宋"/>
          <w:color w:val="000000"/>
          <w:sz w:val="24"/>
        </w:rPr>
        <w:t>1.</w:t>
      </w:r>
      <w:r>
        <w:rPr>
          <w:rFonts w:hint="eastAsia" w:ascii="仿宋" w:hAnsi="仿宋" w:eastAsia="仿宋" w:cs="仿宋"/>
          <w:bCs/>
          <w:color w:val="000000"/>
          <w:sz w:val="24"/>
        </w:rPr>
        <w:t xml:space="preserve"> 《中华人民共和国政府采购法》</w:t>
      </w:r>
    </w:p>
    <w:p w14:paraId="06E8A17C">
      <w:pPr>
        <w:pStyle w:val="33"/>
        <w:spacing w:before="75" w:beforeAutospacing="0" w:after="75" w:afterAutospacing="0" w:line="400" w:lineRule="exact"/>
        <w:rPr>
          <w:rFonts w:ascii="仿宋" w:hAnsi="仿宋" w:eastAsia="仿宋" w:cs="仿宋"/>
          <w:color w:val="000000"/>
        </w:rPr>
      </w:pPr>
      <w:r>
        <w:rPr>
          <w:rFonts w:hint="eastAsia" w:ascii="仿宋" w:hAnsi="仿宋" w:eastAsia="仿宋" w:cs="仿宋"/>
          <w:color w:val="000000"/>
        </w:rPr>
        <w:t>2. 财政部第87号令《政府采购货物和服务招标投标管理办法》</w:t>
      </w:r>
    </w:p>
    <w:p w14:paraId="456BBFAF">
      <w:pPr>
        <w:rPr>
          <w:rFonts w:ascii="仿宋" w:hAnsi="仿宋" w:eastAsia="仿宋" w:cs="仿宋"/>
          <w:b/>
          <w:color w:val="000000"/>
          <w:sz w:val="28"/>
          <w:szCs w:val="28"/>
        </w:rPr>
      </w:pPr>
      <w:bookmarkStart w:id="463" w:name="_Toc507399904"/>
      <w:r>
        <w:rPr>
          <w:rFonts w:hint="eastAsia" w:ascii="仿宋" w:hAnsi="仿宋" w:eastAsia="仿宋" w:cs="仿宋"/>
          <w:b/>
          <w:color w:val="000000"/>
          <w:sz w:val="28"/>
          <w:szCs w:val="28"/>
        </w:rPr>
        <w:br w:type="page"/>
      </w:r>
    </w:p>
    <w:p w14:paraId="25F84C8E">
      <w:pPr>
        <w:ind w:firstLine="2249" w:firstLineChars="800"/>
        <w:rPr>
          <w:rFonts w:ascii="仿宋" w:hAnsi="仿宋" w:eastAsia="仿宋" w:cs="仿宋"/>
          <w:b/>
          <w:color w:val="000000"/>
          <w:sz w:val="28"/>
          <w:szCs w:val="28"/>
        </w:rPr>
      </w:pPr>
    </w:p>
    <w:p w14:paraId="0BCE61D0">
      <w:pPr>
        <w:ind w:firstLine="2249" w:firstLineChars="800"/>
        <w:rPr>
          <w:rFonts w:ascii="仿宋" w:hAnsi="仿宋" w:eastAsia="仿宋" w:cs="仿宋"/>
          <w:b/>
          <w:color w:val="000000"/>
          <w:sz w:val="28"/>
          <w:szCs w:val="28"/>
        </w:rPr>
      </w:pPr>
      <w:r>
        <w:rPr>
          <w:rFonts w:hint="eastAsia" w:ascii="仿宋" w:hAnsi="仿宋" w:eastAsia="仿宋" w:cs="仿宋"/>
          <w:b/>
          <w:color w:val="000000"/>
          <w:sz w:val="28"/>
          <w:szCs w:val="28"/>
        </w:rPr>
        <w:t>初步评审—符合性审查表</w:t>
      </w:r>
    </w:p>
    <w:tbl>
      <w:tblPr>
        <w:tblStyle w:val="35"/>
        <w:tblpPr w:leftFromText="180" w:rightFromText="180" w:vertAnchor="text" w:horzAnchor="page" w:tblpXSpec="center" w:tblpY="154"/>
        <w:tblOverlap w:val="never"/>
        <w:tblW w:w="90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8"/>
        <w:gridCol w:w="6915"/>
        <w:gridCol w:w="1276"/>
      </w:tblGrid>
      <w:tr w14:paraId="08B7F3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7763" w:type="dxa"/>
            <w:gridSpan w:val="2"/>
            <w:vAlign w:val="center"/>
          </w:tcPr>
          <w:p w14:paraId="4A1109C5">
            <w:pPr>
              <w:spacing w:line="300" w:lineRule="auto"/>
              <w:jc w:val="center"/>
              <w:rPr>
                <w:rFonts w:ascii="仿宋" w:hAnsi="仿宋" w:eastAsia="仿宋" w:cs="仿宋"/>
                <w:b/>
                <w:color w:val="000000"/>
                <w:spacing w:val="-2"/>
                <w:sz w:val="24"/>
              </w:rPr>
            </w:pPr>
            <w:r>
              <w:rPr>
                <w:rFonts w:hint="eastAsia" w:ascii="仿宋" w:hAnsi="仿宋" w:eastAsia="仿宋" w:cs="仿宋"/>
                <w:b/>
                <w:color w:val="000000"/>
                <w:spacing w:val="-2"/>
                <w:sz w:val="24"/>
              </w:rPr>
              <w:t>评审内容</w:t>
            </w:r>
          </w:p>
        </w:tc>
        <w:tc>
          <w:tcPr>
            <w:tcW w:w="1276" w:type="dxa"/>
            <w:vAlign w:val="center"/>
          </w:tcPr>
          <w:p w14:paraId="46891D00">
            <w:pPr>
              <w:spacing w:line="300" w:lineRule="auto"/>
              <w:jc w:val="center"/>
              <w:rPr>
                <w:rFonts w:ascii="仿宋" w:hAnsi="仿宋" w:eastAsia="仿宋" w:cs="仿宋"/>
                <w:color w:val="000000"/>
                <w:spacing w:val="-2"/>
                <w:sz w:val="24"/>
              </w:rPr>
            </w:pPr>
            <w:r>
              <w:rPr>
                <w:rFonts w:hint="eastAsia" w:ascii="仿宋" w:hAnsi="仿宋" w:eastAsia="仿宋" w:cs="仿宋"/>
                <w:b/>
                <w:color w:val="000000"/>
                <w:sz w:val="24"/>
              </w:rPr>
              <w:t>评审意见</w:t>
            </w:r>
          </w:p>
        </w:tc>
      </w:tr>
      <w:tr w14:paraId="4B49D9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848" w:type="dxa"/>
            <w:vAlign w:val="center"/>
          </w:tcPr>
          <w:p w14:paraId="2A647F38">
            <w:pPr>
              <w:spacing w:line="300" w:lineRule="auto"/>
              <w:jc w:val="center"/>
              <w:rPr>
                <w:rFonts w:ascii="仿宋" w:hAnsi="仿宋" w:eastAsia="仿宋" w:cs="仿宋"/>
                <w:color w:val="000000"/>
                <w:sz w:val="24"/>
              </w:rPr>
            </w:pPr>
            <w:r>
              <w:rPr>
                <w:rFonts w:hint="eastAsia" w:ascii="仿宋" w:hAnsi="仿宋" w:eastAsia="仿宋" w:cs="仿宋"/>
                <w:color w:val="000000"/>
                <w:sz w:val="24"/>
              </w:rPr>
              <w:t>序号</w:t>
            </w:r>
          </w:p>
        </w:tc>
        <w:tc>
          <w:tcPr>
            <w:tcW w:w="6915" w:type="dxa"/>
            <w:vAlign w:val="center"/>
          </w:tcPr>
          <w:p w14:paraId="49FEBA45">
            <w:pPr>
              <w:spacing w:line="300" w:lineRule="auto"/>
              <w:rPr>
                <w:rFonts w:ascii="仿宋" w:hAnsi="仿宋" w:eastAsia="仿宋" w:cs="仿宋"/>
                <w:color w:val="000000"/>
                <w:spacing w:val="-2"/>
                <w:sz w:val="24"/>
              </w:rPr>
            </w:pPr>
          </w:p>
        </w:tc>
        <w:tc>
          <w:tcPr>
            <w:tcW w:w="1276" w:type="dxa"/>
            <w:vAlign w:val="center"/>
          </w:tcPr>
          <w:p w14:paraId="47F17716">
            <w:pPr>
              <w:spacing w:line="300" w:lineRule="auto"/>
              <w:jc w:val="center"/>
              <w:rPr>
                <w:rFonts w:ascii="仿宋" w:hAnsi="仿宋" w:eastAsia="仿宋" w:cs="仿宋"/>
                <w:color w:val="000000"/>
                <w:spacing w:val="-2"/>
                <w:sz w:val="24"/>
              </w:rPr>
            </w:pPr>
            <w:r>
              <w:rPr>
                <w:rFonts w:hint="eastAsia" w:ascii="仿宋" w:hAnsi="仿宋" w:eastAsia="仿宋" w:cs="仿宋"/>
                <w:color w:val="000000"/>
                <w:spacing w:val="-2"/>
                <w:sz w:val="24"/>
              </w:rPr>
              <w:t>是否合格</w:t>
            </w:r>
          </w:p>
        </w:tc>
      </w:tr>
      <w:tr w14:paraId="767C40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848" w:type="dxa"/>
            <w:vAlign w:val="center"/>
          </w:tcPr>
          <w:p w14:paraId="211ED71F">
            <w:pPr>
              <w:spacing w:line="300" w:lineRule="auto"/>
              <w:jc w:val="center"/>
              <w:rPr>
                <w:rFonts w:ascii="仿宋" w:hAnsi="仿宋" w:eastAsia="仿宋" w:cs="仿宋"/>
                <w:color w:val="000000"/>
                <w:sz w:val="24"/>
              </w:rPr>
            </w:pPr>
            <w:r>
              <w:rPr>
                <w:rFonts w:hint="eastAsia" w:ascii="仿宋" w:hAnsi="仿宋" w:eastAsia="仿宋" w:cs="仿宋"/>
                <w:color w:val="000000"/>
                <w:sz w:val="24"/>
              </w:rPr>
              <w:t>1</w:t>
            </w:r>
          </w:p>
        </w:tc>
        <w:tc>
          <w:tcPr>
            <w:tcW w:w="6915" w:type="dxa"/>
            <w:vAlign w:val="center"/>
          </w:tcPr>
          <w:p w14:paraId="3D87AD87">
            <w:pPr>
              <w:widowControl/>
              <w:spacing w:line="300" w:lineRule="auto"/>
              <w:jc w:val="left"/>
              <w:textAlignment w:val="center"/>
              <w:rPr>
                <w:rFonts w:ascii="仿宋" w:hAnsi="仿宋" w:eastAsia="仿宋" w:cs="仿宋"/>
                <w:color w:val="000000"/>
                <w:spacing w:val="-2"/>
                <w:sz w:val="24"/>
              </w:rPr>
            </w:pPr>
            <w:r>
              <w:rPr>
                <w:rFonts w:hint="eastAsia" w:ascii="仿宋" w:hAnsi="仿宋" w:eastAsia="仿宋" w:cs="仿宋"/>
                <w:color w:val="000000"/>
                <w:kern w:val="0"/>
                <w:sz w:val="24"/>
              </w:rPr>
              <w:t>投标报价高于预算金额；</w:t>
            </w:r>
          </w:p>
        </w:tc>
        <w:tc>
          <w:tcPr>
            <w:tcW w:w="1276" w:type="dxa"/>
            <w:vAlign w:val="center"/>
          </w:tcPr>
          <w:p w14:paraId="4CC38011">
            <w:pPr>
              <w:spacing w:line="300" w:lineRule="auto"/>
              <w:rPr>
                <w:rFonts w:ascii="仿宋" w:hAnsi="仿宋" w:eastAsia="仿宋" w:cs="仿宋"/>
                <w:color w:val="000000"/>
                <w:spacing w:val="-2"/>
                <w:sz w:val="24"/>
              </w:rPr>
            </w:pPr>
          </w:p>
        </w:tc>
      </w:tr>
      <w:tr w14:paraId="6419CA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48" w:type="dxa"/>
            <w:vAlign w:val="center"/>
          </w:tcPr>
          <w:p w14:paraId="1F1CF3FF">
            <w:pPr>
              <w:spacing w:line="300" w:lineRule="auto"/>
              <w:jc w:val="center"/>
              <w:rPr>
                <w:rFonts w:ascii="仿宋" w:hAnsi="仿宋" w:eastAsia="仿宋" w:cs="仿宋"/>
                <w:color w:val="000000"/>
                <w:sz w:val="24"/>
              </w:rPr>
            </w:pPr>
            <w:r>
              <w:rPr>
                <w:rFonts w:hint="eastAsia" w:ascii="仿宋" w:hAnsi="仿宋" w:eastAsia="仿宋" w:cs="仿宋"/>
                <w:color w:val="000000"/>
                <w:sz w:val="24"/>
              </w:rPr>
              <w:t>2</w:t>
            </w:r>
          </w:p>
        </w:tc>
        <w:tc>
          <w:tcPr>
            <w:tcW w:w="6915" w:type="dxa"/>
            <w:vAlign w:val="center"/>
          </w:tcPr>
          <w:p w14:paraId="235BFFC8">
            <w:pPr>
              <w:widowControl/>
              <w:spacing w:line="300" w:lineRule="auto"/>
              <w:jc w:val="left"/>
              <w:textAlignment w:val="center"/>
              <w:rPr>
                <w:rFonts w:ascii="仿宋" w:hAnsi="仿宋" w:eastAsia="仿宋" w:cs="仿宋"/>
                <w:color w:val="000000"/>
                <w:spacing w:val="-2"/>
                <w:sz w:val="24"/>
              </w:rPr>
            </w:pPr>
            <w:r>
              <w:rPr>
                <w:rFonts w:hint="eastAsia" w:ascii="仿宋" w:hAnsi="仿宋" w:eastAsia="仿宋" w:cs="仿宋"/>
                <w:color w:val="000000"/>
                <w:kern w:val="0"/>
                <w:sz w:val="24"/>
              </w:rPr>
              <w:t>投标人之间或者投标人与采购人串通投标的；</w:t>
            </w:r>
          </w:p>
        </w:tc>
        <w:tc>
          <w:tcPr>
            <w:tcW w:w="1276" w:type="dxa"/>
            <w:vAlign w:val="center"/>
          </w:tcPr>
          <w:p w14:paraId="5640B87C">
            <w:pPr>
              <w:spacing w:line="300" w:lineRule="auto"/>
              <w:rPr>
                <w:rFonts w:ascii="仿宋" w:hAnsi="仿宋" w:eastAsia="仿宋" w:cs="仿宋"/>
                <w:color w:val="000000"/>
                <w:spacing w:val="-2"/>
                <w:sz w:val="24"/>
              </w:rPr>
            </w:pPr>
          </w:p>
        </w:tc>
      </w:tr>
      <w:tr w14:paraId="64820E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48" w:type="dxa"/>
            <w:vAlign w:val="center"/>
          </w:tcPr>
          <w:p w14:paraId="08B30833">
            <w:pPr>
              <w:spacing w:line="300" w:lineRule="auto"/>
              <w:jc w:val="center"/>
              <w:rPr>
                <w:rFonts w:ascii="仿宋" w:hAnsi="仿宋" w:eastAsia="仿宋" w:cs="仿宋"/>
                <w:color w:val="000000"/>
                <w:sz w:val="24"/>
              </w:rPr>
            </w:pPr>
            <w:r>
              <w:rPr>
                <w:rFonts w:hint="eastAsia" w:ascii="仿宋" w:hAnsi="仿宋" w:eastAsia="仿宋" w:cs="仿宋"/>
                <w:color w:val="000000"/>
                <w:sz w:val="24"/>
              </w:rPr>
              <w:t>3</w:t>
            </w:r>
          </w:p>
        </w:tc>
        <w:tc>
          <w:tcPr>
            <w:tcW w:w="6915" w:type="dxa"/>
            <w:vAlign w:val="center"/>
          </w:tcPr>
          <w:p w14:paraId="37047803">
            <w:pPr>
              <w:widowControl/>
              <w:spacing w:line="300" w:lineRule="auto"/>
              <w:jc w:val="left"/>
              <w:textAlignment w:val="center"/>
              <w:rPr>
                <w:rFonts w:ascii="仿宋" w:hAnsi="仿宋" w:eastAsia="仿宋" w:cs="仿宋"/>
                <w:color w:val="000000"/>
                <w:sz w:val="24"/>
              </w:rPr>
            </w:pPr>
            <w:r>
              <w:rPr>
                <w:rFonts w:hint="eastAsia" w:ascii="仿宋" w:hAnsi="仿宋" w:eastAsia="仿宋" w:cs="仿宋"/>
                <w:color w:val="000000"/>
                <w:kern w:val="0"/>
                <w:sz w:val="24"/>
              </w:rPr>
              <w:t>以行贿手段谋取中标或者以其他弄虚作假方式投标的；</w:t>
            </w:r>
          </w:p>
        </w:tc>
        <w:tc>
          <w:tcPr>
            <w:tcW w:w="1276" w:type="dxa"/>
            <w:vAlign w:val="center"/>
          </w:tcPr>
          <w:p w14:paraId="612C42CE">
            <w:pPr>
              <w:spacing w:line="300" w:lineRule="auto"/>
              <w:rPr>
                <w:rFonts w:ascii="仿宋" w:hAnsi="仿宋" w:eastAsia="仿宋" w:cs="仿宋"/>
                <w:color w:val="000000"/>
                <w:sz w:val="24"/>
              </w:rPr>
            </w:pPr>
          </w:p>
        </w:tc>
      </w:tr>
      <w:tr w14:paraId="61D24D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848" w:type="dxa"/>
            <w:vAlign w:val="center"/>
          </w:tcPr>
          <w:p w14:paraId="74265756">
            <w:pPr>
              <w:spacing w:line="300" w:lineRule="auto"/>
              <w:jc w:val="center"/>
              <w:rPr>
                <w:rFonts w:ascii="仿宋" w:hAnsi="仿宋" w:eastAsia="仿宋" w:cs="仿宋"/>
                <w:color w:val="000000"/>
                <w:sz w:val="24"/>
              </w:rPr>
            </w:pPr>
            <w:r>
              <w:rPr>
                <w:rFonts w:hint="eastAsia" w:ascii="仿宋" w:hAnsi="仿宋" w:eastAsia="仿宋" w:cs="仿宋"/>
                <w:color w:val="000000"/>
                <w:sz w:val="24"/>
              </w:rPr>
              <w:t>4</w:t>
            </w:r>
          </w:p>
        </w:tc>
        <w:tc>
          <w:tcPr>
            <w:tcW w:w="6915" w:type="dxa"/>
            <w:vAlign w:val="center"/>
          </w:tcPr>
          <w:p w14:paraId="01118EB4">
            <w:pPr>
              <w:widowControl/>
              <w:spacing w:line="300" w:lineRule="auto"/>
              <w:jc w:val="left"/>
              <w:textAlignment w:val="center"/>
              <w:rPr>
                <w:rFonts w:ascii="仿宋" w:hAnsi="仿宋" w:eastAsia="仿宋" w:cs="仿宋"/>
                <w:color w:val="000000"/>
                <w:spacing w:val="-2"/>
                <w:sz w:val="24"/>
              </w:rPr>
            </w:pPr>
            <w:r>
              <w:rPr>
                <w:rFonts w:hint="eastAsia" w:ascii="仿宋" w:hAnsi="仿宋" w:eastAsia="仿宋" w:cs="仿宋"/>
                <w:color w:val="000000"/>
                <w:kern w:val="0"/>
                <w:sz w:val="24"/>
              </w:rPr>
              <w:t>评标委员会共同确定有实质上不响应招标文件要求的；</w:t>
            </w:r>
          </w:p>
        </w:tc>
        <w:tc>
          <w:tcPr>
            <w:tcW w:w="1276" w:type="dxa"/>
            <w:vAlign w:val="center"/>
          </w:tcPr>
          <w:p w14:paraId="6BEC8921">
            <w:pPr>
              <w:spacing w:line="300" w:lineRule="auto"/>
              <w:rPr>
                <w:rFonts w:ascii="仿宋" w:hAnsi="仿宋" w:eastAsia="仿宋" w:cs="仿宋"/>
                <w:color w:val="000000"/>
                <w:spacing w:val="-2"/>
                <w:sz w:val="24"/>
              </w:rPr>
            </w:pPr>
          </w:p>
        </w:tc>
      </w:tr>
      <w:tr w14:paraId="40A727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atLeast"/>
          <w:jc w:val="center"/>
        </w:trPr>
        <w:tc>
          <w:tcPr>
            <w:tcW w:w="848" w:type="dxa"/>
            <w:vAlign w:val="center"/>
          </w:tcPr>
          <w:p w14:paraId="3F444BB0">
            <w:pPr>
              <w:spacing w:line="300" w:lineRule="auto"/>
              <w:jc w:val="center"/>
              <w:rPr>
                <w:rFonts w:ascii="仿宋" w:hAnsi="仿宋" w:eastAsia="仿宋" w:cs="仿宋"/>
                <w:color w:val="000000"/>
                <w:sz w:val="24"/>
              </w:rPr>
            </w:pPr>
            <w:r>
              <w:rPr>
                <w:rFonts w:hint="eastAsia" w:ascii="仿宋" w:hAnsi="仿宋" w:eastAsia="仿宋" w:cs="仿宋"/>
                <w:color w:val="000000"/>
                <w:sz w:val="24"/>
              </w:rPr>
              <w:t>5</w:t>
            </w:r>
          </w:p>
        </w:tc>
        <w:tc>
          <w:tcPr>
            <w:tcW w:w="6915" w:type="dxa"/>
            <w:vAlign w:val="center"/>
          </w:tcPr>
          <w:p w14:paraId="1C942035">
            <w:pPr>
              <w:widowControl/>
              <w:spacing w:line="300" w:lineRule="auto"/>
              <w:jc w:val="left"/>
              <w:textAlignment w:val="center"/>
              <w:rPr>
                <w:rFonts w:ascii="仿宋" w:hAnsi="仿宋" w:eastAsia="仿宋" w:cs="仿宋"/>
                <w:color w:val="000000"/>
                <w:spacing w:val="-2"/>
                <w:sz w:val="24"/>
              </w:rPr>
            </w:pPr>
            <w:r>
              <w:rPr>
                <w:rFonts w:hint="eastAsia" w:ascii="仿宋" w:hAnsi="仿宋" w:eastAsia="仿宋" w:cs="仿宋"/>
                <w:color w:val="000000"/>
                <w:kern w:val="0"/>
                <w:sz w:val="24"/>
              </w:rPr>
              <w:t>投标文件没有投标单位法定代表人或其授权代表签字（章）和加盖投标单位公章的；</w:t>
            </w:r>
          </w:p>
        </w:tc>
        <w:tc>
          <w:tcPr>
            <w:tcW w:w="1276" w:type="dxa"/>
            <w:vAlign w:val="center"/>
          </w:tcPr>
          <w:p w14:paraId="54EE8D77">
            <w:pPr>
              <w:spacing w:line="300" w:lineRule="auto"/>
              <w:rPr>
                <w:rFonts w:ascii="仿宋" w:hAnsi="仿宋" w:eastAsia="仿宋" w:cs="仿宋"/>
                <w:color w:val="000000"/>
                <w:spacing w:val="-2"/>
                <w:sz w:val="24"/>
              </w:rPr>
            </w:pPr>
          </w:p>
        </w:tc>
      </w:tr>
      <w:tr w14:paraId="779F97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848" w:type="dxa"/>
            <w:vAlign w:val="center"/>
          </w:tcPr>
          <w:p w14:paraId="44F5C391">
            <w:pPr>
              <w:spacing w:line="300" w:lineRule="auto"/>
              <w:jc w:val="center"/>
              <w:rPr>
                <w:rFonts w:ascii="仿宋" w:hAnsi="仿宋" w:eastAsia="仿宋" w:cs="仿宋"/>
                <w:color w:val="000000"/>
                <w:sz w:val="24"/>
              </w:rPr>
            </w:pPr>
            <w:r>
              <w:rPr>
                <w:rFonts w:hint="eastAsia" w:ascii="仿宋" w:hAnsi="仿宋" w:eastAsia="仿宋" w:cs="仿宋"/>
                <w:color w:val="000000"/>
                <w:sz w:val="24"/>
              </w:rPr>
              <w:t>6</w:t>
            </w:r>
          </w:p>
        </w:tc>
        <w:tc>
          <w:tcPr>
            <w:tcW w:w="6915" w:type="dxa"/>
            <w:vAlign w:val="center"/>
          </w:tcPr>
          <w:p w14:paraId="57ED7CCB">
            <w:pPr>
              <w:widowControl/>
              <w:spacing w:line="300" w:lineRule="auto"/>
              <w:jc w:val="left"/>
              <w:textAlignment w:val="center"/>
              <w:rPr>
                <w:rFonts w:ascii="仿宋" w:hAnsi="仿宋" w:eastAsia="仿宋" w:cs="仿宋"/>
                <w:color w:val="000000"/>
                <w:spacing w:val="-2"/>
                <w:sz w:val="24"/>
              </w:rPr>
            </w:pPr>
            <w:r>
              <w:rPr>
                <w:rFonts w:hint="eastAsia" w:ascii="仿宋" w:hAnsi="仿宋" w:eastAsia="仿宋" w:cs="仿宋"/>
                <w:color w:val="000000"/>
                <w:kern w:val="0"/>
                <w:sz w:val="24"/>
              </w:rPr>
              <w:t>投标的政府采购项目完成期限超过招标文件规定期限的；</w:t>
            </w:r>
          </w:p>
        </w:tc>
        <w:tc>
          <w:tcPr>
            <w:tcW w:w="1276" w:type="dxa"/>
            <w:vAlign w:val="center"/>
          </w:tcPr>
          <w:p w14:paraId="05C5BA45">
            <w:pPr>
              <w:spacing w:line="300" w:lineRule="auto"/>
              <w:rPr>
                <w:rFonts w:ascii="仿宋" w:hAnsi="仿宋" w:eastAsia="仿宋" w:cs="仿宋"/>
                <w:color w:val="000000"/>
                <w:spacing w:val="-2"/>
                <w:sz w:val="24"/>
              </w:rPr>
            </w:pPr>
          </w:p>
        </w:tc>
      </w:tr>
      <w:tr w14:paraId="3644F6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jc w:val="center"/>
        </w:trPr>
        <w:tc>
          <w:tcPr>
            <w:tcW w:w="848" w:type="dxa"/>
            <w:vAlign w:val="center"/>
          </w:tcPr>
          <w:p w14:paraId="56618C34">
            <w:pPr>
              <w:spacing w:line="300" w:lineRule="auto"/>
              <w:jc w:val="center"/>
              <w:rPr>
                <w:rFonts w:ascii="仿宋" w:hAnsi="仿宋" w:eastAsia="仿宋" w:cs="仿宋"/>
                <w:color w:val="000000"/>
                <w:sz w:val="24"/>
              </w:rPr>
            </w:pPr>
            <w:r>
              <w:rPr>
                <w:rFonts w:hint="eastAsia" w:ascii="仿宋" w:hAnsi="仿宋" w:eastAsia="仿宋" w:cs="仿宋"/>
                <w:color w:val="000000"/>
                <w:sz w:val="24"/>
              </w:rPr>
              <w:t>7</w:t>
            </w:r>
          </w:p>
        </w:tc>
        <w:tc>
          <w:tcPr>
            <w:tcW w:w="6915" w:type="dxa"/>
            <w:vAlign w:val="center"/>
          </w:tcPr>
          <w:p w14:paraId="2DB04C93">
            <w:pPr>
              <w:widowControl/>
              <w:spacing w:line="300" w:lineRule="auto"/>
              <w:jc w:val="left"/>
              <w:textAlignment w:val="center"/>
              <w:rPr>
                <w:rFonts w:ascii="仿宋" w:hAnsi="仿宋" w:eastAsia="仿宋" w:cs="仿宋"/>
                <w:color w:val="000000"/>
                <w:spacing w:val="-2"/>
                <w:sz w:val="24"/>
              </w:rPr>
            </w:pPr>
            <w:r>
              <w:rPr>
                <w:rFonts w:hint="eastAsia" w:ascii="仿宋" w:hAnsi="仿宋" w:eastAsia="仿宋" w:cs="仿宋"/>
                <w:color w:val="000000"/>
                <w:kern w:val="0"/>
                <w:sz w:val="24"/>
              </w:rPr>
              <w:t>投标文件载明的技术规格、技术标准、货物包装方式、检验标准和方法等，不符合招标文件要求的；</w:t>
            </w:r>
          </w:p>
        </w:tc>
        <w:tc>
          <w:tcPr>
            <w:tcW w:w="1276" w:type="dxa"/>
            <w:vAlign w:val="center"/>
          </w:tcPr>
          <w:p w14:paraId="11EF56C9">
            <w:pPr>
              <w:spacing w:line="300" w:lineRule="auto"/>
              <w:rPr>
                <w:rFonts w:ascii="仿宋" w:hAnsi="仿宋" w:eastAsia="仿宋" w:cs="仿宋"/>
                <w:color w:val="000000"/>
                <w:spacing w:val="-2"/>
                <w:sz w:val="24"/>
              </w:rPr>
            </w:pPr>
          </w:p>
        </w:tc>
      </w:tr>
      <w:tr w14:paraId="4C106D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848" w:type="dxa"/>
            <w:vAlign w:val="center"/>
          </w:tcPr>
          <w:p w14:paraId="39049370">
            <w:pPr>
              <w:spacing w:line="300" w:lineRule="auto"/>
              <w:jc w:val="center"/>
              <w:rPr>
                <w:rFonts w:ascii="仿宋" w:hAnsi="仿宋" w:eastAsia="仿宋" w:cs="仿宋"/>
                <w:color w:val="000000"/>
                <w:sz w:val="24"/>
              </w:rPr>
            </w:pPr>
            <w:r>
              <w:rPr>
                <w:rFonts w:hint="eastAsia" w:ascii="仿宋" w:hAnsi="仿宋" w:eastAsia="仿宋" w:cs="仿宋"/>
                <w:color w:val="000000"/>
                <w:sz w:val="24"/>
              </w:rPr>
              <w:t>8</w:t>
            </w:r>
          </w:p>
        </w:tc>
        <w:tc>
          <w:tcPr>
            <w:tcW w:w="6915" w:type="dxa"/>
            <w:vAlign w:val="center"/>
          </w:tcPr>
          <w:p w14:paraId="225B71BA">
            <w:pPr>
              <w:widowControl/>
              <w:spacing w:line="300" w:lineRule="auto"/>
              <w:textAlignment w:val="center"/>
              <w:rPr>
                <w:rFonts w:ascii="仿宋" w:hAnsi="仿宋" w:eastAsia="仿宋" w:cs="仿宋"/>
                <w:color w:val="000000"/>
                <w:sz w:val="24"/>
              </w:rPr>
            </w:pPr>
            <w:r>
              <w:rPr>
                <w:rFonts w:hint="eastAsia" w:ascii="仿宋" w:hAnsi="仿宋" w:eastAsia="仿宋" w:cs="仿宋"/>
                <w:color w:val="000000"/>
                <w:kern w:val="0"/>
                <w:sz w:val="24"/>
              </w:rPr>
              <w:t>投标文件附有采购人不能接受条件的；</w:t>
            </w:r>
          </w:p>
        </w:tc>
        <w:tc>
          <w:tcPr>
            <w:tcW w:w="1276" w:type="dxa"/>
            <w:vAlign w:val="center"/>
          </w:tcPr>
          <w:p w14:paraId="5560A965">
            <w:pPr>
              <w:spacing w:line="300" w:lineRule="auto"/>
              <w:rPr>
                <w:rFonts w:ascii="仿宋" w:hAnsi="仿宋" w:eastAsia="仿宋" w:cs="仿宋"/>
                <w:color w:val="000000"/>
                <w:sz w:val="24"/>
              </w:rPr>
            </w:pPr>
          </w:p>
        </w:tc>
      </w:tr>
      <w:tr w14:paraId="159B55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848" w:type="dxa"/>
            <w:vAlign w:val="center"/>
          </w:tcPr>
          <w:p w14:paraId="550ECE12">
            <w:pPr>
              <w:spacing w:line="300" w:lineRule="auto"/>
              <w:jc w:val="center"/>
              <w:rPr>
                <w:rFonts w:ascii="仿宋" w:hAnsi="仿宋" w:eastAsia="仿宋" w:cs="仿宋"/>
                <w:color w:val="000000"/>
                <w:sz w:val="24"/>
              </w:rPr>
            </w:pPr>
            <w:r>
              <w:rPr>
                <w:rFonts w:hint="eastAsia" w:ascii="仿宋" w:hAnsi="仿宋" w:eastAsia="仿宋" w:cs="仿宋"/>
                <w:color w:val="000000"/>
                <w:sz w:val="24"/>
              </w:rPr>
              <w:t>9</w:t>
            </w:r>
          </w:p>
        </w:tc>
        <w:tc>
          <w:tcPr>
            <w:tcW w:w="6915" w:type="dxa"/>
            <w:vAlign w:val="center"/>
          </w:tcPr>
          <w:p w14:paraId="3B0D7E69">
            <w:pPr>
              <w:widowControl/>
              <w:spacing w:line="300" w:lineRule="auto"/>
              <w:jc w:val="left"/>
              <w:textAlignment w:val="center"/>
              <w:rPr>
                <w:rFonts w:ascii="仿宋" w:hAnsi="仿宋" w:eastAsia="仿宋" w:cs="仿宋"/>
                <w:color w:val="000000"/>
                <w:spacing w:val="-2"/>
                <w:sz w:val="24"/>
              </w:rPr>
            </w:pPr>
            <w:r>
              <w:rPr>
                <w:rFonts w:hint="eastAsia" w:ascii="仿宋" w:hAnsi="仿宋" w:eastAsia="仿宋" w:cs="仿宋"/>
                <w:color w:val="000000"/>
                <w:kern w:val="0"/>
                <w:sz w:val="24"/>
              </w:rPr>
              <w:t>不满足招标文件实质性要求的其他情形.</w:t>
            </w:r>
          </w:p>
        </w:tc>
        <w:tc>
          <w:tcPr>
            <w:tcW w:w="1276" w:type="dxa"/>
            <w:vAlign w:val="center"/>
          </w:tcPr>
          <w:p w14:paraId="19305283">
            <w:pPr>
              <w:spacing w:line="300" w:lineRule="auto"/>
              <w:rPr>
                <w:rFonts w:ascii="仿宋" w:hAnsi="仿宋" w:eastAsia="仿宋" w:cs="仿宋"/>
                <w:color w:val="000000"/>
                <w:spacing w:val="-2"/>
                <w:sz w:val="24"/>
              </w:rPr>
            </w:pPr>
          </w:p>
        </w:tc>
      </w:tr>
      <w:tr w14:paraId="54EA74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7763" w:type="dxa"/>
            <w:gridSpan w:val="2"/>
            <w:vAlign w:val="center"/>
          </w:tcPr>
          <w:p w14:paraId="08D12F87">
            <w:pPr>
              <w:spacing w:line="300" w:lineRule="auto"/>
              <w:ind w:firstLine="424" w:firstLineChars="180"/>
              <w:rPr>
                <w:rFonts w:ascii="仿宋" w:hAnsi="仿宋" w:eastAsia="仿宋" w:cs="仿宋"/>
                <w:color w:val="000000"/>
                <w:spacing w:val="-2"/>
                <w:sz w:val="24"/>
              </w:rPr>
            </w:pPr>
            <w:r>
              <w:rPr>
                <w:rFonts w:hint="eastAsia" w:ascii="仿宋" w:hAnsi="仿宋" w:eastAsia="仿宋" w:cs="仿宋"/>
                <w:color w:val="000000"/>
                <w:spacing w:val="-2"/>
                <w:sz w:val="24"/>
              </w:rPr>
              <w:t>结论：通过评审打“√”，未通过评审打“×”</w:t>
            </w:r>
          </w:p>
        </w:tc>
        <w:tc>
          <w:tcPr>
            <w:tcW w:w="1276" w:type="dxa"/>
            <w:vAlign w:val="center"/>
          </w:tcPr>
          <w:p w14:paraId="5BC0C54A">
            <w:pPr>
              <w:spacing w:line="300" w:lineRule="auto"/>
              <w:ind w:firstLine="424" w:firstLineChars="180"/>
              <w:rPr>
                <w:rFonts w:ascii="仿宋" w:hAnsi="仿宋" w:eastAsia="仿宋" w:cs="仿宋"/>
                <w:color w:val="000000"/>
                <w:spacing w:val="-2"/>
                <w:sz w:val="24"/>
              </w:rPr>
            </w:pPr>
          </w:p>
        </w:tc>
      </w:tr>
    </w:tbl>
    <w:p w14:paraId="4544F968">
      <w:pPr>
        <w:spacing w:line="360" w:lineRule="exact"/>
        <w:rPr>
          <w:rFonts w:ascii="仿宋" w:hAnsi="仿宋" w:eastAsia="仿宋" w:cs="仿宋"/>
          <w:color w:val="000000"/>
          <w:sz w:val="24"/>
        </w:rPr>
      </w:pPr>
    </w:p>
    <w:p w14:paraId="254D6432">
      <w:pPr>
        <w:spacing w:line="360" w:lineRule="exact"/>
        <w:rPr>
          <w:rFonts w:ascii="仿宋" w:hAnsi="仿宋" w:eastAsia="仿宋" w:cs="仿宋"/>
          <w:color w:val="000000"/>
          <w:sz w:val="24"/>
        </w:rPr>
      </w:pPr>
      <w:r>
        <w:rPr>
          <w:rFonts w:hint="eastAsia" w:ascii="仿宋" w:hAnsi="仿宋" w:eastAsia="仿宋" w:cs="仿宋"/>
          <w:color w:val="000000"/>
          <w:sz w:val="24"/>
        </w:rPr>
        <w:t>说明：</w:t>
      </w:r>
    </w:p>
    <w:p w14:paraId="5BCD1C57">
      <w:pPr>
        <w:spacing w:line="360" w:lineRule="exact"/>
        <w:rPr>
          <w:rFonts w:ascii="仿宋" w:hAnsi="仿宋" w:eastAsia="仿宋" w:cs="仿宋"/>
          <w:color w:val="000000"/>
          <w:sz w:val="24"/>
        </w:rPr>
      </w:pPr>
      <w:r>
        <w:rPr>
          <w:rFonts w:hint="eastAsia" w:ascii="仿宋" w:hAnsi="仿宋" w:eastAsia="仿宋" w:cs="仿宋"/>
          <w:color w:val="000000"/>
          <w:sz w:val="24"/>
        </w:rPr>
        <w:t>（1）上述各项中用“√”表示通过，“×”表示不通过；</w:t>
      </w:r>
    </w:p>
    <w:p w14:paraId="2CDFC541">
      <w:pPr>
        <w:spacing w:line="360" w:lineRule="exact"/>
        <w:rPr>
          <w:rFonts w:ascii="仿宋" w:hAnsi="仿宋" w:eastAsia="仿宋" w:cs="仿宋"/>
          <w:color w:val="000000"/>
          <w:sz w:val="24"/>
        </w:rPr>
      </w:pPr>
      <w:r>
        <w:rPr>
          <w:rFonts w:hint="eastAsia" w:ascii="仿宋" w:hAnsi="仿宋" w:eastAsia="仿宋" w:cs="仿宋"/>
          <w:color w:val="000000"/>
          <w:sz w:val="24"/>
        </w:rPr>
        <w:t>（2）上述各项中如有一项为“×”，则结论为“×”，表示该投标文件中存在重大偏差，不能通过初步评审；评委对某一分项评审认为不合格时，必须要写明原因。</w:t>
      </w:r>
    </w:p>
    <w:p w14:paraId="2BD815B4">
      <w:pPr>
        <w:spacing w:line="360" w:lineRule="exact"/>
        <w:rPr>
          <w:rFonts w:eastAsia="仿宋"/>
          <w:color w:val="000000"/>
        </w:rPr>
      </w:pPr>
      <w:r>
        <w:rPr>
          <w:rFonts w:hint="eastAsia" w:ascii="仿宋" w:hAnsi="仿宋" w:eastAsia="仿宋" w:cs="仿宋"/>
          <w:color w:val="000000"/>
          <w:sz w:val="24"/>
        </w:rPr>
        <w:t>（3）投标文件最终合格与否，以所有评委的评审意见中少数服从多数为原则定论。</w:t>
      </w:r>
    </w:p>
    <w:p w14:paraId="6BE7392B">
      <w:pPr>
        <w:spacing w:line="360" w:lineRule="auto"/>
        <w:rPr>
          <w:rFonts w:ascii="仿宋" w:hAnsi="仿宋" w:eastAsia="仿宋" w:cs="仿宋"/>
          <w:b/>
          <w:bCs/>
          <w:color w:val="000000"/>
          <w:sz w:val="24"/>
        </w:rPr>
      </w:pPr>
      <w:r>
        <w:rPr>
          <w:rFonts w:hint="eastAsia" w:ascii="仿宋" w:hAnsi="仿宋" w:eastAsia="仿宋" w:cs="仿宋"/>
          <w:color w:val="000000"/>
          <w:sz w:val="24"/>
        </w:rPr>
        <w:t>★</w:t>
      </w:r>
      <w:r>
        <w:rPr>
          <w:rFonts w:hint="eastAsia" w:ascii="仿宋" w:hAnsi="仿宋" w:eastAsia="仿宋" w:cs="仿宋"/>
          <w:b/>
          <w:bCs/>
          <w:color w:val="000000"/>
          <w:sz w:val="24"/>
        </w:rPr>
        <w:t>备注：如果投标文件中有一项未通过上述审查标准，评标委员会将认定整个投标文件未响应招标文件而予以废标处理。</w:t>
      </w:r>
    </w:p>
    <w:p w14:paraId="0B8289AC">
      <w:pPr>
        <w:rPr>
          <w:rFonts w:ascii="仿宋" w:hAnsi="仿宋" w:eastAsia="仿宋" w:cs="仿宋"/>
          <w:b/>
          <w:bCs/>
          <w:color w:val="000000"/>
          <w:sz w:val="24"/>
        </w:rPr>
      </w:pPr>
      <w:r>
        <w:rPr>
          <w:rFonts w:hint="eastAsia" w:ascii="仿宋" w:hAnsi="仿宋" w:eastAsia="仿宋" w:cs="仿宋"/>
          <w:b/>
          <w:bCs/>
          <w:color w:val="000000"/>
          <w:sz w:val="24"/>
        </w:rPr>
        <w:br w:type="page"/>
      </w:r>
    </w:p>
    <w:tbl>
      <w:tblPr>
        <w:tblStyle w:val="35"/>
        <w:tblW w:w="9456" w:type="dxa"/>
        <w:tblInd w:w="-461" w:type="dxa"/>
        <w:tblLayout w:type="fixed"/>
        <w:tblCellMar>
          <w:top w:w="0" w:type="dxa"/>
          <w:left w:w="108" w:type="dxa"/>
          <w:bottom w:w="0" w:type="dxa"/>
          <w:right w:w="108" w:type="dxa"/>
        </w:tblCellMar>
      </w:tblPr>
      <w:tblGrid>
        <w:gridCol w:w="3168"/>
        <w:gridCol w:w="4872"/>
        <w:gridCol w:w="516"/>
        <w:gridCol w:w="468"/>
        <w:gridCol w:w="432"/>
      </w:tblGrid>
      <w:tr w14:paraId="753EAAF7">
        <w:tblPrEx>
          <w:tblCellMar>
            <w:top w:w="0" w:type="dxa"/>
            <w:left w:w="108" w:type="dxa"/>
            <w:bottom w:w="0" w:type="dxa"/>
            <w:right w:w="108" w:type="dxa"/>
          </w:tblCellMar>
        </w:tblPrEx>
        <w:trPr>
          <w:trHeight w:val="585" w:hRule="atLeast"/>
        </w:trPr>
        <w:tc>
          <w:tcPr>
            <w:tcW w:w="9456" w:type="dxa"/>
            <w:gridSpan w:val="5"/>
            <w:tcBorders>
              <w:top w:val="nil"/>
              <w:left w:val="nil"/>
              <w:bottom w:val="single" w:color="auto" w:sz="4" w:space="0"/>
              <w:right w:val="nil"/>
            </w:tcBorders>
            <w:vAlign w:val="center"/>
          </w:tcPr>
          <w:p w14:paraId="269C423F">
            <w:pPr>
              <w:widowControl/>
              <w:jc w:val="center"/>
              <w:rPr>
                <w:rFonts w:ascii="仿宋" w:hAnsi="仿宋" w:eastAsia="仿宋" w:cs="仿宋"/>
                <w:b/>
                <w:bCs/>
                <w:color w:val="000000"/>
                <w:kern w:val="0"/>
                <w:sz w:val="28"/>
                <w:szCs w:val="28"/>
              </w:rPr>
            </w:pPr>
            <w:r>
              <w:rPr>
                <w:rFonts w:hint="eastAsia" w:ascii="仿宋" w:hAnsi="仿宋" w:eastAsia="仿宋" w:cs="仿宋"/>
                <w:b/>
                <w:bCs/>
                <w:color w:val="000000"/>
                <w:kern w:val="0"/>
                <w:sz w:val="28"/>
                <w:szCs w:val="28"/>
              </w:rPr>
              <w:t>商务符合性审查表</w:t>
            </w:r>
          </w:p>
        </w:tc>
      </w:tr>
      <w:tr w14:paraId="48B9EB46">
        <w:tblPrEx>
          <w:tblCellMar>
            <w:top w:w="0" w:type="dxa"/>
            <w:left w:w="108" w:type="dxa"/>
            <w:bottom w:w="0" w:type="dxa"/>
            <w:right w:w="108" w:type="dxa"/>
          </w:tblCellMar>
        </w:tblPrEx>
        <w:trPr>
          <w:trHeight w:val="566" w:hRule="atLeast"/>
        </w:trPr>
        <w:tc>
          <w:tcPr>
            <w:tcW w:w="8040" w:type="dxa"/>
            <w:gridSpan w:val="2"/>
            <w:tcBorders>
              <w:top w:val="single" w:color="auto" w:sz="4" w:space="0"/>
              <w:left w:val="single" w:color="auto" w:sz="4" w:space="0"/>
              <w:bottom w:val="single" w:color="auto" w:sz="4" w:space="0"/>
              <w:right w:val="single" w:color="auto" w:sz="4" w:space="0"/>
            </w:tcBorders>
            <w:vAlign w:val="center"/>
          </w:tcPr>
          <w:p w14:paraId="63102FEE">
            <w:pPr>
              <w:widowControl/>
              <w:jc w:val="center"/>
              <w:rPr>
                <w:rFonts w:ascii="仿宋" w:hAnsi="仿宋" w:eastAsia="仿宋" w:cs="仿宋"/>
                <w:b/>
                <w:color w:val="000000"/>
                <w:kern w:val="0"/>
                <w:sz w:val="22"/>
                <w:szCs w:val="22"/>
              </w:rPr>
            </w:pPr>
            <w:r>
              <w:rPr>
                <w:rFonts w:hint="eastAsia" w:ascii="仿宋" w:hAnsi="仿宋" w:eastAsia="仿宋" w:cs="仿宋"/>
                <w:b/>
                <w:color w:val="000000"/>
                <w:kern w:val="0"/>
                <w:sz w:val="22"/>
                <w:szCs w:val="22"/>
              </w:rPr>
              <w:t>审查事项</w:t>
            </w:r>
          </w:p>
        </w:tc>
        <w:tc>
          <w:tcPr>
            <w:tcW w:w="1416" w:type="dxa"/>
            <w:gridSpan w:val="3"/>
            <w:tcBorders>
              <w:top w:val="single" w:color="auto" w:sz="4" w:space="0"/>
              <w:left w:val="single" w:color="auto" w:sz="4" w:space="0"/>
              <w:bottom w:val="single" w:color="auto" w:sz="4" w:space="0"/>
              <w:right w:val="single" w:color="auto" w:sz="4" w:space="0"/>
            </w:tcBorders>
            <w:vAlign w:val="center"/>
          </w:tcPr>
          <w:p w14:paraId="5AD5A852">
            <w:pPr>
              <w:widowControl/>
              <w:jc w:val="center"/>
              <w:rPr>
                <w:rFonts w:ascii="仿宋" w:hAnsi="仿宋" w:eastAsia="仿宋" w:cs="仿宋"/>
                <w:b/>
                <w:color w:val="000000"/>
                <w:kern w:val="0"/>
                <w:sz w:val="22"/>
                <w:szCs w:val="22"/>
              </w:rPr>
            </w:pPr>
            <w:r>
              <w:rPr>
                <w:rFonts w:hint="eastAsia" w:ascii="仿宋" w:hAnsi="仿宋" w:eastAsia="仿宋" w:cs="仿宋"/>
                <w:b/>
                <w:color w:val="000000"/>
                <w:kern w:val="0"/>
                <w:sz w:val="22"/>
                <w:szCs w:val="22"/>
              </w:rPr>
              <w:t>投标人名称及审查情况</w:t>
            </w:r>
          </w:p>
        </w:tc>
      </w:tr>
      <w:tr w14:paraId="4CE88C6F">
        <w:tblPrEx>
          <w:tblCellMar>
            <w:top w:w="0" w:type="dxa"/>
            <w:left w:w="108" w:type="dxa"/>
            <w:bottom w:w="0" w:type="dxa"/>
            <w:right w:w="108" w:type="dxa"/>
          </w:tblCellMar>
        </w:tblPrEx>
        <w:trPr>
          <w:trHeight w:val="570" w:hRule="atLeast"/>
        </w:trPr>
        <w:tc>
          <w:tcPr>
            <w:tcW w:w="3168" w:type="dxa"/>
            <w:tcBorders>
              <w:top w:val="single" w:color="auto" w:sz="4" w:space="0"/>
              <w:left w:val="single" w:color="auto" w:sz="4" w:space="0"/>
              <w:bottom w:val="single" w:color="auto" w:sz="4" w:space="0"/>
              <w:right w:val="single" w:color="auto" w:sz="4" w:space="0"/>
            </w:tcBorders>
            <w:vAlign w:val="center"/>
          </w:tcPr>
          <w:p w14:paraId="32C0D0C2">
            <w:pPr>
              <w:widowControl/>
              <w:jc w:val="left"/>
              <w:rPr>
                <w:rFonts w:ascii="仿宋" w:hAnsi="仿宋" w:eastAsia="仿宋" w:cs="仿宋"/>
                <w:b/>
                <w:color w:val="000000"/>
                <w:kern w:val="0"/>
                <w:sz w:val="22"/>
                <w:szCs w:val="22"/>
              </w:rPr>
            </w:pPr>
            <w:r>
              <w:rPr>
                <w:rFonts w:hint="eastAsia" w:ascii="仿宋" w:hAnsi="仿宋" w:eastAsia="仿宋" w:cs="仿宋"/>
                <w:b/>
                <w:color w:val="000000"/>
                <w:kern w:val="0"/>
                <w:sz w:val="22"/>
                <w:szCs w:val="22"/>
              </w:rPr>
              <w:t>招标文件条款（投标人须知、投标人须知资料表条款号）</w:t>
            </w:r>
          </w:p>
        </w:tc>
        <w:tc>
          <w:tcPr>
            <w:tcW w:w="4872" w:type="dxa"/>
            <w:tcBorders>
              <w:top w:val="single" w:color="auto" w:sz="4" w:space="0"/>
              <w:left w:val="single" w:color="auto" w:sz="4" w:space="0"/>
              <w:bottom w:val="single" w:color="auto" w:sz="4" w:space="0"/>
              <w:right w:val="single" w:color="auto" w:sz="4" w:space="0"/>
            </w:tcBorders>
            <w:vAlign w:val="center"/>
          </w:tcPr>
          <w:p w14:paraId="703EB735">
            <w:pPr>
              <w:widowControl/>
              <w:jc w:val="center"/>
              <w:rPr>
                <w:rFonts w:ascii="仿宋" w:hAnsi="仿宋" w:eastAsia="仿宋" w:cs="仿宋"/>
                <w:b/>
                <w:color w:val="000000"/>
                <w:kern w:val="0"/>
                <w:sz w:val="22"/>
                <w:szCs w:val="22"/>
              </w:rPr>
            </w:pPr>
            <w:r>
              <w:rPr>
                <w:rFonts w:hint="eastAsia" w:ascii="仿宋" w:hAnsi="仿宋" w:eastAsia="仿宋" w:cs="仿宋"/>
                <w:b/>
                <w:color w:val="000000"/>
                <w:kern w:val="0"/>
                <w:sz w:val="22"/>
                <w:szCs w:val="22"/>
              </w:rPr>
              <w:t>本项目要求</w:t>
            </w:r>
          </w:p>
        </w:tc>
        <w:tc>
          <w:tcPr>
            <w:tcW w:w="516" w:type="dxa"/>
            <w:tcBorders>
              <w:top w:val="single" w:color="auto" w:sz="4" w:space="0"/>
              <w:left w:val="single" w:color="auto" w:sz="4" w:space="0"/>
              <w:bottom w:val="single" w:color="auto" w:sz="4" w:space="0"/>
              <w:right w:val="single" w:color="auto" w:sz="4" w:space="0"/>
            </w:tcBorders>
            <w:vAlign w:val="center"/>
          </w:tcPr>
          <w:p w14:paraId="3A84F5F5">
            <w:pPr>
              <w:widowControl/>
              <w:jc w:val="left"/>
              <w:rPr>
                <w:rFonts w:ascii="仿宋" w:hAnsi="仿宋" w:eastAsia="仿宋" w:cs="仿宋"/>
                <w:color w:val="000000"/>
                <w:kern w:val="0"/>
                <w:sz w:val="22"/>
                <w:szCs w:val="22"/>
              </w:rPr>
            </w:pPr>
            <w:r>
              <w:rPr>
                <w:rFonts w:hint="eastAsia" w:ascii="仿宋" w:hAnsi="仿宋" w:eastAsia="仿宋" w:cs="仿宋"/>
                <w:color w:val="000000"/>
                <w:kern w:val="0"/>
                <w:sz w:val="22"/>
                <w:szCs w:val="22"/>
              </w:rPr>
              <w:t>　</w:t>
            </w:r>
          </w:p>
        </w:tc>
        <w:tc>
          <w:tcPr>
            <w:tcW w:w="468" w:type="dxa"/>
            <w:tcBorders>
              <w:top w:val="single" w:color="auto" w:sz="4" w:space="0"/>
              <w:left w:val="nil"/>
              <w:bottom w:val="single" w:color="auto" w:sz="4" w:space="0"/>
              <w:right w:val="single" w:color="auto" w:sz="4" w:space="0"/>
            </w:tcBorders>
            <w:vAlign w:val="center"/>
          </w:tcPr>
          <w:p w14:paraId="34A1C2FA">
            <w:pPr>
              <w:widowControl/>
              <w:jc w:val="left"/>
              <w:rPr>
                <w:rFonts w:ascii="仿宋" w:hAnsi="仿宋" w:eastAsia="仿宋" w:cs="仿宋"/>
                <w:color w:val="000000"/>
                <w:kern w:val="0"/>
                <w:sz w:val="22"/>
                <w:szCs w:val="22"/>
              </w:rPr>
            </w:pPr>
            <w:r>
              <w:rPr>
                <w:rFonts w:hint="eastAsia" w:ascii="仿宋" w:hAnsi="仿宋" w:eastAsia="仿宋" w:cs="仿宋"/>
                <w:color w:val="000000"/>
                <w:kern w:val="0"/>
                <w:sz w:val="22"/>
                <w:szCs w:val="22"/>
              </w:rPr>
              <w:t>　</w:t>
            </w:r>
          </w:p>
        </w:tc>
        <w:tc>
          <w:tcPr>
            <w:tcW w:w="432" w:type="dxa"/>
            <w:tcBorders>
              <w:top w:val="single" w:color="auto" w:sz="4" w:space="0"/>
              <w:left w:val="nil"/>
              <w:bottom w:val="single" w:color="auto" w:sz="4" w:space="0"/>
              <w:right w:val="single" w:color="auto" w:sz="4" w:space="0"/>
            </w:tcBorders>
            <w:vAlign w:val="center"/>
          </w:tcPr>
          <w:p w14:paraId="736DF7E1">
            <w:pPr>
              <w:widowControl/>
              <w:jc w:val="left"/>
              <w:rPr>
                <w:rFonts w:ascii="仿宋" w:hAnsi="仿宋" w:eastAsia="仿宋" w:cs="仿宋"/>
                <w:color w:val="000000"/>
                <w:kern w:val="0"/>
                <w:sz w:val="22"/>
                <w:szCs w:val="22"/>
              </w:rPr>
            </w:pPr>
            <w:r>
              <w:rPr>
                <w:rFonts w:hint="eastAsia" w:ascii="仿宋" w:hAnsi="仿宋" w:eastAsia="仿宋" w:cs="仿宋"/>
                <w:color w:val="000000"/>
                <w:kern w:val="0"/>
                <w:sz w:val="22"/>
                <w:szCs w:val="22"/>
              </w:rPr>
              <w:t>　</w:t>
            </w:r>
          </w:p>
        </w:tc>
      </w:tr>
      <w:tr w14:paraId="0DC5A5D9">
        <w:tblPrEx>
          <w:tblCellMar>
            <w:top w:w="0" w:type="dxa"/>
            <w:left w:w="108" w:type="dxa"/>
            <w:bottom w:w="0" w:type="dxa"/>
            <w:right w:w="108" w:type="dxa"/>
          </w:tblCellMar>
        </w:tblPrEx>
        <w:trPr>
          <w:trHeight w:val="514" w:hRule="atLeast"/>
        </w:trPr>
        <w:tc>
          <w:tcPr>
            <w:tcW w:w="3168" w:type="dxa"/>
            <w:tcBorders>
              <w:top w:val="single" w:color="auto" w:sz="4" w:space="0"/>
              <w:left w:val="single" w:color="auto" w:sz="4" w:space="0"/>
              <w:bottom w:val="single" w:color="auto" w:sz="4" w:space="0"/>
              <w:right w:val="single" w:color="auto" w:sz="4" w:space="0"/>
            </w:tcBorders>
            <w:vAlign w:val="center"/>
          </w:tcPr>
          <w:p w14:paraId="1EB8D85B">
            <w:pPr>
              <w:widowControl/>
              <w:jc w:val="center"/>
              <w:rPr>
                <w:rFonts w:ascii="仿宋" w:hAnsi="仿宋" w:eastAsia="仿宋" w:cs="仿宋"/>
                <w:color w:val="000000"/>
                <w:kern w:val="0"/>
                <w:sz w:val="22"/>
                <w:szCs w:val="22"/>
              </w:rPr>
            </w:pPr>
            <w:r>
              <w:rPr>
                <w:rFonts w:hint="eastAsia" w:ascii="仿宋" w:hAnsi="仿宋" w:eastAsia="仿宋" w:cs="仿宋"/>
                <w:color w:val="000000"/>
                <w:kern w:val="0"/>
                <w:sz w:val="22"/>
                <w:szCs w:val="22"/>
              </w:rPr>
              <w:t>中小企业投标要求（1.3.6）</w:t>
            </w:r>
          </w:p>
        </w:tc>
        <w:tc>
          <w:tcPr>
            <w:tcW w:w="4872" w:type="dxa"/>
            <w:tcBorders>
              <w:top w:val="single" w:color="auto" w:sz="4" w:space="0"/>
              <w:left w:val="nil"/>
              <w:bottom w:val="single" w:color="auto" w:sz="4" w:space="0"/>
              <w:right w:val="single" w:color="auto" w:sz="4" w:space="0"/>
            </w:tcBorders>
            <w:vAlign w:val="center"/>
          </w:tcPr>
          <w:p w14:paraId="775A8068">
            <w:pPr>
              <w:widowControl/>
              <w:jc w:val="center"/>
              <w:rPr>
                <w:rFonts w:ascii="仿宋" w:hAnsi="仿宋" w:eastAsia="仿宋" w:cs="仿宋"/>
                <w:color w:val="000000"/>
                <w:kern w:val="0"/>
                <w:szCs w:val="21"/>
              </w:rPr>
            </w:pPr>
            <w:r>
              <w:rPr>
                <w:rFonts w:hint="eastAsia" w:ascii="仿宋" w:hAnsi="仿宋" w:eastAsia="仿宋" w:cs="仿宋"/>
                <w:color w:val="000000"/>
                <w:kern w:val="0"/>
                <w:szCs w:val="21"/>
              </w:rPr>
              <w:t>本项目</w:t>
            </w:r>
            <w:r>
              <w:rPr>
                <w:rFonts w:hint="eastAsia" w:ascii="仿宋" w:hAnsi="仿宋" w:eastAsia="仿宋" w:cs="仿宋"/>
                <w:i/>
                <w:iCs/>
                <w:color w:val="000000"/>
                <w:kern w:val="0"/>
                <w:szCs w:val="21"/>
                <w:u w:val="single"/>
              </w:rPr>
              <w:t>适用</w:t>
            </w:r>
          </w:p>
        </w:tc>
        <w:tc>
          <w:tcPr>
            <w:tcW w:w="516" w:type="dxa"/>
            <w:tcBorders>
              <w:top w:val="single" w:color="auto" w:sz="4" w:space="0"/>
              <w:left w:val="nil"/>
              <w:bottom w:val="single" w:color="auto" w:sz="4" w:space="0"/>
              <w:right w:val="single" w:color="auto" w:sz="4" w:space="0"/>
            </w:tcBorders>
            <w:vAlign w:val="center"/>
          </w:tcPr>
          <w:p w14:paraId="71C40CFB">
            <w:pPr>
              <w:widowControl/>
              <w:jc w:val="left"/>
              <w:rPr>
                <w:rFonts w:ascii="仿宋" w:hAnsi="仿宋" w:eastAsia="仿宋" w:cs="仿宋"/>
                <w:color w:val="000000"/>
                <w:kern w:val="0"/>
                <w:sz w:val="22"/>
                <w:szCs w:val="22"/>
              </w:rPr>
            </w:pPr>
          </w:p>
        </w:tc>
        <w:tc>
          <w:tcPr>
            <w:tcW w:w="468" w:type="dxa"/>
            <w:tcBorders>
              <w:top w:val="single" w:color="auto" w:sz="4" w:space="0"/>
              <w:left w:val="nil"/>
              <w:bottom w:val="single" w:color="auto" w:sz="4" w:space="0"/>
              <w:right w:val="single" w:color="auto" w:sz="4" w:space="0"/>
            </w:tcBorders>
            <w:vAlign w:val="center"/>
          </w:tcPr>
          <w:p w14:paraId="2BD62E4D">
            <w:pPr>
              <w:widowControl/>
              <w:jc w:val="left"/>
              <w:rPr>
                <w:rFonts w:ascii="仿宋" w:hAnsi="仿宋" w:eastAsia="仿宋" w:cs="仿宋"/>
                <w:color w:val="000000"/>
                <w:kern w:val="0"/>
                <w:sz w:val="22"/>
                <w:szCs w:val="22"/>
              </w:rPr>
            </w:pPr>
          </w:p>
        </w:tc>
        <w:tc>
          <w:tcPr>
            <w:tcW w:w="432" w:type="dxa"/>
            <w:tcBorders>
              <w:top w:val="single" w:color="auto" w:sz="4" w:space="0"/>
              <w:left w:val="nil"/>
              <w:bottom w:val="single" w:color="auto" w:sz="4" w:space="0"/>
              <w:right w:val="single" w:color="auto" w:sz="4" w:space="0"/>
            </w:tcBorders>
            <w:vAlign w:val="center"/>
          </w:tcPr>
          <w:p w14:paraId="7ACDCE6F">
            <w:pPr>
              <w:widowControl/>
              <w:jc w:val="left"/>
              <w:rPr>
                <w:rFonts w:ascii="仿宋" w:hAnsi="仿宋" w:eastAsia="仿宋" w:cs="仿宋"/>
                <w:color w:val="000000"/>
                <w:kern w:val="0"/>
                <w:sz w:val="22"/>
                <w:szCs w:val="22"/>
              </w:rPr>
            </w:pPr>
          </w:p>
        </w:tc>
      </w:tr>
      <w:tr w14:paraId="606D4B45">
        <w:tblPrEx>
          <w:tblCellMar>
            <w:top w:w="0" w:type="dxa"/>
            <w:left w:w="108" w:type="dxa"/>
            <w:bottom w:w="0" w:type="dxa"/>
            <w:right w:w="108" w:type="dxa"/>
          </w:tblCellMar>
        </w:tblPrEx>
        <w:trPr>
          <w:trHeight w:val="510" w:hRule="atLeast"/>
        </w:trPr>
        <w:tc>
          <w:tcPr>
            <w:tcW w:w="3168" w:type="dxa"/>
            <w:tcBorders>
              <w:top w:val="single" w:color="auto" w:sz="4" w:space="0"/>
              <w:left w:val="single" w:color="auto" w:sz="4" w:space="0"/>
              <w:bottom w:val="single" w:color="auto" w:sz="4" w:space="0"/>
              <w:right w:val="single" w:color="auto" w:sz="4" w:space="0"/>
            </w:tcBorders>
            <w:vAlign w:val="center"/>
          </w:tcPr>
          <w:p w14:paraId="6A80A962">
            <w:pPr>
              <w:widowControl/>
              <w:jc w:val="center"/>
              <w:rPr>
                <w:rFonts w:ascii="仿宋" w:hAnsi="仿宋" w:eastAsia="仿宋" w:cs="仿宋"/>
                <w:color w:val="000000"/>
                <w:kern w:val="0"/>
                <w:sz w:val="22"/>
                <w:szCs w:val="22"/>
              </w:rPr>
            </w:pPr>
            <w:r>
              <w:rPr>
                <w:rFonts w:hint="eastAsia" w:ascii="仿宋" w:hAnsi="仿宋" w:eastAsia="仿宋" w:cs="仿宋"/>
                <w:color w:val="000000"/>
                <w:kern w:val="0"/>
                <w:sz w:val="22"/>
                <w:szCs w:val="22"/>
              </w:rPr>
              <w:t>联合体投标规定（1.4）</w:t>
            </w:r>
          </w:p>
        </w:tc>
        <w:tc>
          <w:tcPr>
            <w:tcW w:w="4872" w:type="dxa"/>
            <w:tcBorders>
              <w:top w:val="single" w:color="auto" w:sz="4" w:space="0"/>
              <w:left w:val="nil"/>
              <w:bottom w:val="single" w:color="auto" w:sz="4" w:space="0"/>
              <w:right w:val="single" w:color="auto" w:sz="4" w:space="0"/>
            </w:tcBorders>
            <w:vAlign w:val="center"/>
          </w:tcPr>
          <w:p w14:paraId="5F470C19">
            <w:pPr>
              <w:widowControl/>
              <w:jc w:val="center"/>
              <w:rPr>
                <w:rFonts w:ascii="仿宋" w:hAnsi="仿宋" w:eastAsia="仿宋" w:cs="仿宋"/>
                <w:color w:val="000000"/>
                <w:kern w:val="0"/>
                <w:szCs w:val="21"/>
              </w:rPr>
            </w:pPr>
            <w:r>
              <w:rPr>
                <w:rFonts w:hint="eastAsia" w:ascii="仿宋" w:hAnsi="仿宋" w:eastAsia="仿宋" w:cs="仿宋"/>
                <w:color w:val="000000"/>
                <w:kern w:val="0"/>
                <w:szCs w:val="21"/>
              </w:rPr>
              <w:t>本项目</w:t>
            </w:r>
            <w:r>
              <w:rPr>
                <w:rFonts w:hint="eastAsia" w:ascii="仿宋" w:hAnsi="仿宋" w:eastAsia="仿宋" w:cs="仿宋"/>
                <w:i/>
                <w:iCs/>
                <w:color w:val="000000"/>
                <w:kern w:val="0"/>
                <w:szCs w:val="21"/>
                <w:u w:val="single"/>
              </w:rPr>
              <w:t>不接受</w:t>
            </w:r>
            <w:r>
              <w:rPr>
                <w:rFonts w:hint="eastAsia" w:ascii="仿宋" w:hAnsi="仿宋" w:eastAsia="仿宋" w:cs="仿宋"/>
                <w:color w:val="000000"/>
                <w:kern w:val="0"/>
                <w:szCs w:val="21"/>
              </w:rPr>
              <w:t>联合</w:t>
            </w:r>
            <w:r>
              <w:rPr>
                <w:rFonts w:hint="eastAsia" w:ascii="仿宋" w:hAnsi="仿宋" w:eastAsia="仿宋" w:cs="仿宋"/>
                <w:color w:val="000000"/>
                <w:kern w:val="0"/>
                <w:szCs w:val="21"/>
                <w:lang w:val="en-US" w:eastAsia="zh-CN"/>
              </w:rPr>
              <w:t>+-</w:t>
            </w:r>
            <w:r>
              <w:rPr>
                <w:rFonts w:hint="eastAsia" w:ascii="仿宋" w:hAnsi="仿宋" w:eastAsia="仿宋" w:cs="仿宋"/>
                <w:color w:val="000000"/>
                <w:kern w:val="0"/>
                <w:szCs w:val="21"/>
              </w:rPr>
              <w:t>体投标</w:t>
            </w:r>
          </w:p>
        </w:tc>
        <w:tc>
          <w:tcPr>
            <w:tcW w:w="516" w:type="dxa"/>
            <w:tcBorders>
              <w:top w:val="single" w:color="auto" w:sz="4" w:space="0"/>
              <w:left w:val="nil"/>
              <w:bottom w:val="single" w:color="auto" w:sz="4" w:space="0"/>
              <w:right w:val="single" w:color="auto" w:sz="4" w:space="0"/>
            </w:tcBorders>
            <w:vAlign w:val="center"/>
          </w:tcPr>
          <w:p w14:paraId="4187FDA8">
            <w:pPr>
              <w:widowControl/>
              <w:jc w:val="left"/>
              <w:rPr>
                <w:rFonts w:ascii="仿宋" w:hAnsi="仿宋" w:eastAsia="仿宋" w:cs="仿宋"/>
                <w:color w:val="000000"/>
                <w:kern w:val="0"/>
                <w:sz w:val="22"/>
                <w:szCs w:val="22"/>
              </w:rPr>
            </w:pPr>
            <w:r>
              <w:rPr>
                <w:rFonts w:hint="eastAsia" w:ascii="仿宋" w:hAnsi="仿宋" w:eastAsia="仿宋" w:cs="仿宋"/>
                <w:color w:val="000000"/>
                <w:kern w:val="0"/>
                <w:sz w:val="22"/>
                <w:szCs w:val="22"/>
              </w:rPr>
              <w:t>　</w:t>
            </w:r>
          </w:p>
        </w:tc>
        <w:tc>
          <w:tcPr>
            <w:tcW w:w="468" w:type="dxa"/>
            <w:tcBorders>
              <w:top w:val="single" w:color="auto" w:sz="4" w:space="0"/>
              <w:left w:val="nil"/>
              <w:bottom w:val="single" w:color="auto" w:sz="4" w:space="0"/>
              <w:right w:val="single" w:color="auto" w:sz="4" w:space="0"/>
            </w:tcBorders>
            <w:vAlign w:val="center"/>
          </w:tcPr>
          <w:p w14:paraId="0FB35B4A">
            <w:pPr>
              <w:widowControl/>
              <w:jc w:val="left"/>
              <w:rPr>
                <w:rFonts w:ascii="仿宋" w:hAnsi="仿宋" w:eastAsia="仿宋" w:cs="仿宋"/>
                <w:color w:val="000000"/>
                <w:kern w:val="0"/>
                <w:sz w:val="22"/>
                <w:szCs w:val="22"/>
              </w:rPr>
            </w:pPr>
            <w:r>
              <w:rPr>
                <w:rFonts w:hint="eastAsia" w:ascii="仿宋" w:hAnsi="仿宋" w:eastAsia="仿宋" w:cs="仿宋"/>
                <w:color w:val="000000"/>
                <w:kern w:val="0"/>
                <w:sz w:val="22"/>
                <w:szCs w:val="22"/>
              </w:rPr>
              <w:t>　</w:t>
            </w:r>
          </w:p>
        </w:tc>
        <w:tc>
          <w:tcPr>
            <w:tcW w:w="432" w:type="dxa"/>
            <w:tcBorders>
              <w:top w:val="single" w:color="auto" w:sz="4" w:space="0"/>
              <w:left w:val="nil"/>
              <w:bottom w:val="single" w:color="auto" w:sz="4" w:space="0"/>
              <w:right w:val="single" w:color="auto" w:sz="4" w:space="0"/>
            </w:tcBorders>
            <w:vAlign w:val="center"/>
          </w:tcPr>
          <w:p w14:paraId="0BCD8583">
            <w:pPr>
              <w:widowControl/>
              <w:jc w:val="left"/>
              <w:rPr>
                <w:rFonts w:ascii="仿宋" w:hAnsi="仿宋" w:eastAsia="仿宋" w:cs="仿宋"/>
                <w:color w:val="000000"/>
                <w:kern w:val="0"/>
                <w:sz w:val="22"/>
                <w:szCs w:val="22"/>
              </w:rPr>
            </w:pPr>
            <w:r>
              <w:rPr>
                <w:rFonts w:hint="eastAsia" w:ascii="仿宋" w:hAnsi="仿宋" w:eastAsia="仿宋" w:cs="仿宋"/>
                <w:color w:val="000000"/>
                <w:kern w:val="0"/>
                <w:sz w:val="22"/>
                <w:szCs w:val="22"/>
              </w:rPr>
              <w:t>　</w:t>
            </w:r>
          </w:p>
        </w:tc>
      </w:tr>
      <w:tr w14:paraId="61D15E88">
        <w:tblPrEx>
          <w:tblCellMar>
            <w:top w:w="0" w:type="dxa"/>
            <w:left w:w="108" w:type="dxa"/>
            <w:bottom w:w="0" w:type="dxa"/>
            <w:right w:w="108" w:type="dxa"/>
          </w:tblCellMar>
        </w:tblPrEx>
        <w:trPr>
          <w:trHeight w:val="510" w:hRule="atLeast"/>
        </w:trPr>
        <w:tc>
          <w:tcPr>
            <w:tcW w:w="3168" w:type="dxa"/>
            <w:tcBorders>
              <w:top w:val="single" w:color="auto" w:sz="4" w:space="0"/>
              <w:left w:val="single" w:color="auto" w:sz="4" w:space="0"/>
              <w:bottom w:val="single" w:color="auto" w:sz="4" w:space="0"/>
              <w:right w:val="single" w:color="auto" w:sz="4" w:space="0"/>
            </w:tcBorders>
            <w:vAlign w:val="center"/>
          </w:tcPr>
          <w:p w14:paraId="3797CB34">
            <w:pPr>
              <w:widowControl/>
              <w:jc w:val="center"/>
              <w:rPr>
                <w:rFonts w:ascii="仿宋" w:hAnsi="仿宋" w:eastAsia="仿宋" w:cs="仿宋"/>
                <w:color w:val="000000"/>
                <w:kern w:val="0"/>
                <w:sz w:val="22"/>
                <w:szCs w:val="22"/>
              </w:rPr>
            </w:pPr>
            <w:r>
              <w:rPr>
                <w:rFonts w:hint="eastAsia" w:ascii="仿宋" w:hAnsi="仿宋" w:eastAsia="仿宋" w:cs="仿宋"/>
                <w:color w:val="000000"/>
                <w:kern w:val="0"/>
                <w:sz w:val="22"/>
                <w:szCs w:val="22"/>
              </w:rPr>
              <w:t>投标人的关联性</w:t>
            </w:r>
          </w:p>
          <w:p w14:paraId="1AB239F6">
            <w:pPr>
              <w:widowControl/>
              <w:jc w:val="center"/>
              <w:rPr>
                <w:rFonts w:ascii="仿宋" w:hAnsi="仿宋" w:eastAsia="仿宋" w:cs="仿宋"/>
                <w:color w:val="000000"/>
                <w:kern w:val="0"/>
                <w:sz w:val="22"/>
                <w:szCs w:val="22"/>
              </w:rPr>
            </w:pPr>
            <w:r>
              <w:rPr>
                <w:rFonts w:hint="eastAsia" w:ascii="仿宋" w:hAnsi="仿宋" w:eastAsia="仿宋" w:cs="仿宋"/>
                <w:color w:val="000000"/>
                <w:kern w:val="0"/>
                <w:sz w:val="22"/>
                <w:szCs w:val="22"/>
              </w:rPr>
              <w:t>（1.5）</w:t>
            </w:r>
          </w:p>
        </w:tc>
        <w:tc>
          <w:tcPr>
            <w:tcW w:w="4872" w:type="dxa"/>
            <w:tcBorders>
              <w:top w:val="single" w:color="auto" w:sz="4" w:space="0"/>
              <w:left w:val="nil"/>
              <w:bottom w:val="single" w:color="auto" w:sz="4" w:space="0"/>
              <w:right w:val="single" w:color="auto" w:sz="4" w:space="0"/>
            </w:tcBorders>
            <w:vAlign w:val="center"/>
          </w:tcPr>
          <w:p w14:paraId="4582DADD">
            <w:pPr>
              <w:widowControl/>
              <w:jc w:val="center"/>
              <w:rPr>
                <w:rFonts w:ascii="仿宋" w:hAnsi="仿宋" w:eastAsia="仿宋" w:cs="仿宋"/>
                <w:color w:val="000000"/>
                <w:kern w:val="0"/>
                <w:szCs w:val="21"/>
              </w:rPr>
            </w:pPr>
            <w:r>
              <w:rPr>
                <w:rFonts w:hint="eastAsia" w:ascii="仿宋" w:hAnsi="仿宋" w:eastAsia="仿宋" w:cs="仿宋"/>
                <w:color w:val="000000"/>
                <w:kern w:val="0"/>
                <w:szCs w:val="21"/>
              </w:rPr>
              <w:t>在同一标包内，单位负责人为非同一人或者不存在直接控股、管理关系的不同供应商。</w:t>
            </w:r>
          </w:p>
        </w:tc>
        <w:tc>
          <w:tcPr>
            <w:tcW w:w="516" w:type="dxa"/>
            <w:tcBorders>
              <w:top w:val="single" w:color="auto" w:sz="4" w:space="0"/>
              <w:left w:val="nil"/>
              <w:bottom w:val="single" w:color="auto" w:sz="4" w:space="0"/>
              <w:right w:val="single" w:color="auto" w:sz="4" w:space="0"/>
            </w:tcBorders>
            <w:vAlign w:val="center"/>
          </w:tcPr>
          <w:p w14:paraId="6495F224">
            <w:pPr>
              <w:widowControl/>
              <w:jc w:val="left"/>
              <w:rPr>
                <w:rFonts w:ascii="仿宋" w:hAnsi="仿宋" w:eastAsia="仿宋" w:cs="仿宋"/>
                <w:color w:val="000000"/>
                <w:kern w:val="0"/>
                <w:sz w:val="22"/>
                <w:szCs w:val="22"/>
              </w:rPr>
            </w:pPr>
            <w:r>
              <w:rPr>
                <w:rFonts w:hint="eastAsia" w:ascii="仿宋" w:hAnsi="仿宋" w:eastAsia="仿宋" w:cs="仿宋"/>
                <w:color w:val="000000"/>
                <w:kern w:val="0"/>
                <w:sz w:val="22"/>
                <w:szCs w:val="22"/>
              </w:rPr>
              <w:t>　</w:t>
            </w:r>
          </w:p>
        </w:tc>
        <w:tc>
          <w:tcPr>
            <w:tcW w:w="468" w:type="dxa"/>
            <w:tcBorders>
              <w:top w:val="single" w:color="auto" w:sz="4" w:space="0"/>
              <w:left w:val="nil"/>
              <w:bottom w:val="single" w:color="auto" w:sz="4" w:space="0"/>
              <w:right w:val="single" w:color="auto" w:sz="4" w:space="0"/>
            </w:tcBorders>
            <w:vAlign w:val="center"/>
          </w:tcPr>
          <w:p w14:paraId="3BF36803">
            <w:pPr>
              <w:widowControl/>
              <w:jc w:val="left"/>
              <w:rPr>
                <w:rFonts w:ascii="仿宋" w:hAnsi="仿宋" w:eastAsia="仿宋" w:cs="仿宋"/>
                <w:color w:val="000000"/>
                <w:kern w:val="0"/>
                <w:sz w:val="22"/>
                <w:szCs w:val="22"/>
              </w:rPr>
            </w:pPr>
            <w:r>
              <w:rPr>
                <w:rFonts w:hint="eastAsia" w:ascii="仿宋" w:hAnsi="仿宋" w:eastAsia="仿宋" w:cs="仿宋"/>
                <w:color w:val="000000"/>
                <w:kern w:val="0"/>
                <w:sz w:val="22"/>
                <w:szCs w:val="22"/>
              </w:rPr>
              <w:t>　</w:t>
            </w:r>
          </w:p>
        </w:tc>
        <w:tc>
          <w:tcPr>
            <w:tcW w:w="432" w:type="dxa"/>
            <w:tcBorders>
              <w:top w:val="single" w:color="auto" w:sz="4" w:space="0"/>
              <w:left w:val="nil"/>
              <w:bottom w:val="single" w:color="auto" w:sz="4" w:space="0"/>
              <w:right w:val="single" w:color="auto" w:sz="4" w:space="0"/>
            </w:tcBorders>
            <w:vAlign w:val="center"/>
          </w:tcPr>
          <w:p w14:paraId="1AF9DEB3">
            <w:pPr>
              <w:widowControl/>
              <w:jc w:val="left"/>
              <w:rPr>
                <w:rFonts w:ascii="仿宋" w:hAnsi="仿宋" w:eastAsia="仿宋" w:cs="仿宋"/>
                <w:color w:val="000000"/>
                <w:kern w:val="0"/>
                <w:sz w:val="22"/>
                <w:szCs w:val="22"/>
              </w:rPr>
            </w:pPr>
            <w:r>
              <w:rPr>
                <w:rFonts w:hint="eastAsia" w:ascii="仿宋" w:hAnsi="仿宋" w:eastAsia="仿宋" w:cs="仿宋"/>
                <w:color w:val="000000"/>
                <w:kern w:val="0"/>
                <w:sz w:val="22"/>
                <w:szCs w:val="22"/>
              </w:rPr>
              <w:t>　</w:t>
            </w:r>
          </w:p>
        </w:tc>
      </w:tr>
      <w:tr w14:paraId="72F71080">
        <w:tblPrEx>
          <w:tblCellMar>
            <w:top w:w="0" w:type="dxa"/>
            <w:left w:w="108" w:type="dxa"/>
            <w:bottom w:w="0" w:type="dxa"/>
            <w:right w:w="108" w:type="dxa"/>
          </w:tblCellMar>
        </w:tblPrEx>
        <w:trPr>
          <w:trHeight w:val="510" w:hRule="atLeast"/>
        </w:trPr>
        <w:tc>
          <w:tcPr>
            <w:tcW w:w="3168" w:type="dxa"/>
            <w:tcBorders>
              <w:top w:val="single" w:color="auto" w:sz="4" w:space="0"/>
              <w:left w:val="single" w:color="auto" w:sz="4" w:space="0"/>
              <w:bottom w:val="single" w:color="auto" w:sz="4" w:space="0"/>
              <w:right w:val="single" w:color="auto" w:sz="4" w:space="0"/>
            </w:tcBorders>
            <w:vAlign w:val="center"/>
          </w:tcPr>
          <w:p w14:paraId="005072DE">
            <w:pPr>
              <w:widowControl/>
              <w:jc w:val="center"/>
              <w:rPr>
                <w:rFonts w:ascii="仿宋" w:hAnsi="仿宋" w:eastAsia="仿宋" w:cs="仿宋"/>
                <w:color w:val="000000"/>
                <w:kern w:val="0"/>
                <w:sz w:val="22"/>
                <w:szCs w:val="22"/>
              </w:rPr>
            </w:pPr>
            <w:r>
              <w:rPr>
                <w:rFonts w:hint="eastAsia" w:ascii="仿宋" w:hAnsi="仿宋" w:eastAsia="仿宋" w:cs="仿宋"/>
                <w:color w:val="000000"/>
                <w:kern w:val="0"/>
                <w:sz w:val="22"/>
                <w:szCs w:val="22"/>
              </w:rPr>
              <w:t>未发现影响采购人决策行为（1.5）</w:t>
            </w:r>
          </w:p>
        </w:tc>
        <w:tc>
          <w:tcPr>
            <w:tcW w:w="4872" w:type="dxa"/>
            <w:tcBorders>
              <w:top w:val="single" w:color="auto" w:sz="4" w:space="0"/>
              <w:left w:val="nil"/>
              <w:bottom w:val="single" w:color="auto" w:sz="4" w:space="0"/>
              <w:right w:val="single" w:color="auto" w:sz="4" w:space="0"/>
            </w:tcBorders>
            <w:vAlign w:val="center"/>
          </w:tcPr>
          <w:p w14:paraId="25E711EA">
            <w:pPr>
              <w:widowControl/>
              <w:jc w:val="center"/>
              <w:rPr>
                <w:rFonts w:ascii="仿宋" w:hAnsi="仿宋" w:eastAsia="仿宋" w:cs="仿宋"/>
                <w:color w:val="000000"/>
                <w:kern w:val="0"/>
                <w:szCs w:val="21"/>
              </w:rPr>
            </w:pPr>
            <w:r>
              <w:rPr>
                <w:rFonts w:hint="eastAsia" w:ascii="仿宋" w:hAnsi="仿宋" w:eastAsia="仿宋" w:cs="仿宋"/>
                <w:color w:val="000000"/>
                <w:szCs w:val="21"/>
              </w:rPr>
              <w:t>投标人在投标过程中未向采购人提供、给予任何有价值的物品，影响其正常决策行为。</w:t>
            </w:r>
          </w:p>
        </w:tc>
        <w:tc>
          <w:tcPr>
            <w:tcW w:w="516" w:type="dxa"/>
            <w:tcBorders>
              <w:top w:val="single" w:color="auto" w:sz="4" w:space="0"/>
              <w:left w:val="nil"/>
              <w:bottom w:val="single" w:color="auto" w:sz="4" w:space="0"/>
              <w:right w:val="single" w:color="auto" w:sz="4" w:space="0"/>
            </w:tcBorders>
            <w:vAlign w:val="center"/>
          </w:tcPr>
          <w:p w14:paraId="7F69D59F">
            <w:pPr>
              <w:widowControl/>
              <w:jc w:val="left"/>
              <w:rPr>
                <w:rFonts w:ascii="仿宋" w:hAnsi="仿宋" w:eastAsia="仿宋" w:cs="仿宋"/>
                <w:color w:val="000000"/>
                <w:kern w:val="0"/>
                <w:sz w:val="22"/>
                <w:szCs w:val="22"/>
              </w:rPr>
            </w:pPr>
          </w:p>
        </w:tc>
        <w:tc>
          <w:tcPr>
            <w:tcW w:w="468" w:type="dxa"/>
            <w:tcBorders>
              <w:top w:val="single" w:color="auto" w:sz="4" w:space="0"/>
              <w:left w:val="nil"/>
              <w:bottom w:val="single" w:color="auto" w:sz="4" w:space="0"/>
              <w:right w:val="single" w:color="auto" w:sz="4" w:space="0"/>
            </w:tcBorders>
            <w:vAlign w:val="center"/>
          </w:tcPr>
          <w:p w14:paraId="79E7AE94">
            <w:pPr>
              <w:widowControl/>
              <w:jc w:val="left"/>
              <w:rPr>
                <w:rFonts w:ascii="仿宋" w:hAnsi="仿宋" w:eastAsia="仿宋" w:cs="仿宋"/>
                <w:color w:val="000000"/>
                <w:kern w:val="0"/>
                <w:sz w:val="22"/>
                <w:szCs w:val="22"/>
              </w:rPr>
            </w:pPr>
          </w:p>
        </w:tc>
        <w:tc>
          <w:tcPr>
            <w:tcW w:w="432" w:type="dxa"/>
            <w:tcBorders>
              <w:top w:val="single" w:color="auto" w:sz="4" w:space="0"/>
              <w:left w:val="nil"/>
              <w:bottom w:val="single" w:color="auto" w:sz="4" w:space="0"/>
              <w:right w:val="single" w:color="auto" w:sz="4" w:space="0"/>
            </w:tcBorders>
            <w:vAlign w:val="center"/>
          </w:tcPr>
          <w:p w14:paraId="105DB70C">
            <w:pPr>
              <w:widowControl/>
              <w:jc w:val="left"/>
              <w:rPr>
                <w:rFonts w:ascii="仿宋" w:hAnsi="仿宋" w:eastAsia="仿宋" w:cs="仿宋"/>
                <w:color w:val="000000"/>
                <w:kern w:val="0"/>
                <w:sz w:val="22"/>
                <w:szCs w:val="22"/>
              </w:rPr>
            </w:pPr>
          </w:p>
        </w:tc>
      </w:tr>
      <w:tr w14:paraId="5A62BEAD">
        <w:tblPrEx>
          <w:tblCellMar>
            <w:top w:w="0" w:type="dxa"/>
            <w:left w:w="108" w:type="dxa"/>
            <w:bottom w:w="0" w:type="dxa"/>
            <w:right w:w="108" w:type="dxa"/>
          </w:tblCellMar>
        </w:tblPrEx>
        <w:trPr>
          <w:trHeight w:val="510" w:hRule="atLeast"/>
        </w:trPr>
        <w:tc>
          <w:tcPr>
            <w:tcW w:w="3168" w:type="dxa"/>
            <w:tcBorders>
              <w:top w:val="single" w:color="auto" w:sz="4" w:space="0"/>
              <w:left w:val="single" w:color="auto" w:sz="4" w:space="0"/>
              <w:bottom w:val="single" w:color="auto" w:sz="4" w:space="0"/>
              <w:right w:val="single" w:color="auto" w:sz="4" w:space="0"/>
            </w:tcBorders>
            <w:vAlign w:val="center"/>
          </w:tcPr>
          <w:p w14:paraId="05B3E5DE">
            <w:pPr>
              <w:widowControl/>
              <w:jc w:val="center"/>
              <w:rPr>
                <w:rFonts w:ascii="仿宋" w:hAnsi="仿宋" w:eastAsia="仿宋" w:cs="仿宋"/>
                <w:color w:val="000000"/>
                <w:kern w:val="0"/>
                <w:sz w:val="22"/>
                <w:szCs w:val="22"/>
              </w:rPr>
            </w:pPr>
            <w:r>
              <w:rPr>
                <w:rFonts w:hint="eastAsia" w:ascii="仿宋" w:hAnsi="仿宋" w:eastAsia="仿宋" w:cs="仿宋"/>
                <w:color w:val="000000"/>
                <w:kern w:val="0"/>
                <w:sz w:val="22"/>
                <w:szCs w:val="22"/>
              </w:rPr>
              <w:t>满足投标范围的完整性要求</w:t>
            </w:r>
          </w:p>
          <w:p w14:paraId="4DCD190A">
            <w:pPr>
              <w:widowControl/>
              <w:jc w:val="center"/>
              <w:rPr>
                <w:rFonts w:ascii="仿宋" w:hAnsi="仿宋" w:eastAsia="仿宋" w:cs="仿宋"/>
                <w:color w:val="000000"/>
                <w:kern w:val="0"/>
                <w:sz w:val="22"/>
                <w:szCs w:val="22"/>
              </w:rPr>
            </w:pPr>
            <w:r>
              <w:rPr>
                <w:rFonts w:hint="eastAsia" w:ascii="仿宋" w:hAnsi="仿宋" w:eastAsia="仿宋" w:cs="仿宋"/>
                <w:color w:val="000000"/>
                <w:kern w:val="0"/>
                <w:sz w:val="22"/>
                <w:szCs w:val="22"/>
              </w:rPr>
              <w:t>（8.1）</w:t>
            </w:r>
          </w:p>
        </w:tc>
        <w:tc>
          <w:tcPr>
            <w:tcW w:w="4872" w:type="dxa"/>
            <w:tcBorders>
              <w:top w:val="single" w:color="auto" w:sz="4" w:space="0"/>
              <w:left w:val="nil"/>
              <w:bottom w:val="single" w:color="auto" w:sz="4" w:space="0"/>
              <w:right w:val="single" w:color="auto" w:sz="4" w:space="0"/>
            </w:tcBorders>
            <w:vAlign w:val="center"/>
          </w:tcPr>
          <w:p w14:paraId="3A0E76ED">
            <w:pPr>
              <w:widowControl/>
              <w:jc w:val="center"/>
              <w:rPr>
                <w:rFonts w:ascii="仿宋" w:hAnsi="仿宋" w:eastAsia="仿宋" w:cs="仿宋"/>
                <w:color w:val="000000"/>
                <w:kern w:val="0"/>
                <w:szCs w:val="21"/>
              </w:rPr>
            </w:pPr>
            <w:r>
              <w:rPr>
                <w:rFonts w:hint="eastAsia" w:ascii="仿宋" w:hAnsi="仿宋" w:eastAsia="仿宋" w:cs="仿宋"/>
                <w:color w:val="000000"/>
                <w:szCs w:val="21"/>
              </w:rPr>
              <w:t>投标人对所投分包招标文件中所列的所有内容进行投标。</w:t>
            </w:r>
          </w:p>
        </w:tc>
        <w:tc>
          <w:tcPr>
            <w:tcW w:w="516" w:type="dxa"/>
            <w:tcBorders>
              <w:top w:val="single" w:color="auto" w:sz="4" w:space="0"/>
              <w:left w:val="nil"/>
              <w:bottom w:val="single" w:color="auto" w:sz="4" w:space="0"/>
              <w:right w:val="single" w:color="auto" w:sz="4" w:space="0"/>
            </w:tcBorders>
            <w:vAlign w:val="center"/>
          </w:tcPr>
          <w:p w14:paraId="08149938">
            <w:pPr>
              <w:widowControl/>
              <w:jc w:val="left"/>
              <w:rPr>
                <w:rFonts w:ascii="仿宋" w:hAnsi="仿宋" w:eastAsia="仿宋" w:cs="仿宋"/>
                <w:color w:val="000000"/>
                <w:kern w:val="0"/>
                <w:sz w:val="22"/>
                <w:szCs w:val="22"/>
              </w:rPr>
            </w:pPr>
          </w:p>
        </w:tc>
        <w:tc>
          <w:tcPr>
            <w:tcW w:w="468" w:type="dxa"/>
            <w:tcBorders>
              <w:top w:val="single" w:color="auto" w:sz="4" w:space="0"/>
              <w:left w:val="nil"/>
              <w:bottom w:val="single" w:color="auto" w:sz="4" w:space="0"/>
              <w:right w:val="single" w:color="auto" w:sz="4" w:space="0"/>
            </w:tcBorders>
            <w:vAlign w:val="center"/>
          </w:tcPr>
          <w:p w14:paraId="16613154">
            <w:pPr>
              <w:widowControl/>
              <w:jc w:val="left"/>
              <w:rPr>
                <w:rFonts w:ascii="仿宋" w:hAnsi="仿宋" w:eastAsia="仿宋" w:cs="仿宋"/>
                <w:color w:val="000000"/>
                <w:kern w:val="0"/>
                <w:sz w:val="22"/>
                <w:szCs w:val="22"/>
              </w:rPr>
            </w:pPr>
          </w:p>
        </w:tc>
        <w:tc>
          <w:tcPr>
            <w:tcW w:w="432" w:type="dxa"/>
            <w:tcBorders>
              <w:top w:val="single" w:color="auto" w:sz="4" w:space="0"/>
              <w:left w:val="nil"/>
              <w:bottom w:val="single" w:color="auto" w:sz="4" w:space="0"/>
              <w:right w:val="single" w:color="auto" w:sz="4" w:space="0"/>
            </w:tcBorders>
            <w:vAlign w:val="center"/>
          </w:tcPr>
          <w:p w14:paraId="0EBCCD85">
            <w:pPr>
              <w:widowControl/>
              <w:jc w:val="left"/>
              <w:rPr>
                <w:rFonts w:ascii="仿宋" w:hAnsi="仿宋" w:eastAsia="仿宋" w:cs="仿宋"/>
                <w:color w:val="000000"/>
                <w:kern w:val="0"/>
                <w:sz w:val="22"/>
                <w:szCs w:val="22"/>
              </w:rPr>
            </w:pPr>
          </w:p>
        </w:tc>
      </w:tr>
      <w:tr w14:paraId="0859CD74">
        <w:tblPrEx>
          <w:tblCellMar>
            <w:top w:w="0" w:type="dxa"/>
            <w:left w:w="108" w:type="dxa"/>
            <w:bottom w:w="0" w:type="dxa"/>
            <w:right w:w="108" w:type="dxa"/>
          </w:tblCellMar>
        </w:tblPrEx>
        <w:trPr>
          <w:trHeight w:val="510" w:hRule="atLeast"/>
        </w:trPr>
        <w:tc>
          <w:tcPr>
            <w:tcW w:w="3168" w:type="dxa"/>
            <w:tcBorders>
              <w:top w:val="single" w:color="auto" w:sz="4" w:space="0"/>
              <w:left w:val="single" w:color="auto" w:sz="4" w:space="0"/>
              <w:bottom w:val="single" w:color="auto" w:sz="4" w:space="0"/>
              <w:right w:val="single" w:color="auto" w:sz="4" w:space="0"/>
            </w:tcBorders>
            <w:vAlign w:val="center"/>
          </w:tcPr>
          <w:p w14:paraId="13F50BDA">
            <w:pPr>
              <w:widowControl/>
              <w:jc w:val="center"/>
              <w:rPr>
                <w:rFonts w:ascii="仿宋" w:hAnsi="仿宋" w:eastAsia="仿宋" w:cs="仿宋"/>
                <w:color w:val="000000"/>
                <w:kern w:val="0"/>
                <w:sz w:val="22"/>
                <w:szCs w:val="22"/>
              </w:rPr>
            </w:pPr>
            <w:r>
              <w:rPr>
                <w:rFonts w:hint="eastAsia" w:ascii="仿宋" w:hAnsi="仿宋" w:eastAsia="仿宋" w:cs="仿宋"/>
                <w:color w:val="000000"/>
                <w:kern w:val="0"/>
                <w:sz w:val="22"/>
                <w:szCs w:val="22"/>
              </w:rPr>
              <w:t>未包含价格调整要求</w:t>
            </w:r>
          </w:p>
          <w:p w14:paraId="587EACD6">
            <w:pPr>
              <w:widowControl/>
              <w:jc w:val="center"/>
              <w:rPr>
                <w:rFonts w:ascii="仿宋" w:hAnsi="仿宋" w:eastAsia="仿宋" w:cs="仿宋"/>
                <w:color w:val="000000"/>
                <w:kern w:val="0"/>
                <w:sz w:val="22"/>
                <w:szCs w:val="22"/>
              </w:rPr>
            </w:pPr>
            <w:r>
              <w:rPr>
                <w:rFonts w:hint="eastAsia" w:ascii="仿宋" w:hAnsi="仿宋" w:eastAsia="仿宋" w:cs="仿宋"/>
                <w:color w:val="000000"/>
                <w:kern w:val="0"/>
                <w:sz w:val="22"/>
                <w:szCs w:val="22"/>
              </w:rPr>
              <w:t>（11.4）</w:t>
            </w:r>
          </w:p>
        </w:tc>
        <w:tc>
          <w:tcPr>
            <w:tcW w:w="4872" w:type="dxa"/>
            <w:tcBorders>
              <w:top w:val="single" w:color="auto" w:sz="4" w:space="0"/>
              <w:left w:val="nil"/>
              <w:bottom w:val="single" w:color="auto" w:sz="4" w:space="0"/>
              <w:right w:val="single" w:color="auto" w:sz="4" w:space="0"/>
            </w:tcBorders>
            <w:vAlign w:val="center"/>
          </w:tcPr>
          <w:p w14:paraId="54B02D06">
            <w:pPr>
              <w:widowControl/>
              <w:jc w:val="center"/>
              <w:rPr>
                <w:rFonts w:ascii="仿宋" w:hAnsi="仿宋" w:eastAsia="仿宋" w:cs="仿宋"/>
                <w:color w:val="000000"/>
                <w:kern w:val="0"/>
                <w:szCs w:val="21"/>
              </w:rPr>
            </w:pPr>
            <w:r>
              <w:rPr>
                <w:rFonts w:hint="eastAsia" w:ascii="仿宋" w:hAnsi="仿宋" w:eastAsia="仿宋" w:cs="仿宋"/>
                <w:color w:val="000000"/>
                <w:szCs w:val="21"/>
              </w:rPr>
              <w:t>投标人所报的各分项投标报价在合同履行过程中是固定不变的，不得以任何理由予以变更。</w:t>
            </w:r>
          </w:p>
        </w:tc>
        <w:tc>
          <w:tcPr>
            <w:tcW w:w="516" w:type="dxa"/>
            <w:tcBorders>
              <w:top w:val="single" w:color="auto" w:sz="4" w:space="0"/>
              <w:left w:val="nil"/>
              <w:bottom w:val="single" w:color="auto" w:sz="4" w:space="0"/>
              <w:right w:val="single" w:color="auto" w:sz="4" w:space="0"/>
            </w:tcBorders>
            <w:vAlign w:val="center"/>
          </w:tcPr>
          <w:p w14:paraId="5E568E10">
            <w:pPr>
              <w:widowControl/>
              <w:jc w:val="left"/>
              <w:rPr>
                <w:rFonts w:ascii="仿宋" w:hAnsi="仿宋" w:eastAsia="仿宋" w:cs="仿宋"/>
                <w:color w:val="000000"/>
                <w:kern w:val="0"/>
                <w:sz w:val="22"/>
                <w:szCs w:val="22"/>
              </w:rPr>
            </w:pPr>
            <w:r>
              <w:rPr>
                <w:rFonts w:hint="eastAsia" w:ascii="仿宋" w:hAnsi="仿宋" w:eastAsia="仿宋" w:cs="仿宋"/>
                <w:color w:val="000000"/>
                <w:kern w:val="0"/>
                <w:sz w:val="22"/>
                <w:szCs w:val="22"/>
              </w:rPr>
              <w:t>　</w:t>
            </w:r>
          </w:p>
        </w:tc>
        <w:tc>
          <w:tcPr>
            <w:tcW w:w="468" w:type="dxa"/>
            <w:tcBorders>
              <w:top w:val="single" w:color="auto" w:sz="4" w:space="0"/>
              <w:left w:val="nil"/>
              <w:bottom w:val="single" w:color="auto" w:sz="4" w:space="0"/>
              <w:right w:val="single" w:color="auto" w:sz="4" w:space="0"/>
            </w:tcBorders>
            <w:vAlign w:val="center"/>
          </w:tcPr>
          <w:p w14:paraId="3F6542E0">
            <w:pPr>
              <w:widowControl/>
              <w:jc w:val="left"/>
              <w:rPr>
                <w:rFonts w:ascii="仿宋" w:hAnsi="仿宋" w:eastAsia="仿宋" w:cs="仿宋"/>
                <w:color w:val="000000"/>
                <w:kern w:val="0"/>
                <w:sz w:val="22"/>
                <w:szCs w:val="22"/>
              </w:rPr>
            </w:pPr>
            <w:r>
              <w:rPr>
                <w:rFonts w:hint="eastAsia" w:ascii="仿宋" w:hAnsi="仿宋" w:eastAsia="仿宋" w:cs="仿宋"/>
                <w:color w:val="000000"/>
                <w:kern w:val="0"/>
                <w:sz w:val="22"/>
                <w:szCs w:val="22"/>
              </w:rPr>
              <w:t>　</w:t>
            </w:r>
          </w:p>
        </w:tc>
        <w:tc>
          <w:tcPr>
            <w:tcW w:w="432" w:type="dxa"/>
            <w:tcBorders>
              <w:top w:val="single" w:color="auto" w:sz="4" w:space="0"/>
              <w:left w:val="nil"/>
              <w:bottom w:val="single" w:color="auto" w:sz="4" w:space="0"/>
              <w:right w:val="single" w:color="auto" w:sz="4" w:space="0"/>
            </w:tcBorders>
            <w:vAlign w:val="center"/>
          </w:tcPr>
          <w:p w14:paraId="5A698AFD">
            <w:pPr>
              <w:widowControl/>
              <w:jc w:val="left"/>
              <w:rPr>
                <w:rFonts w:ascii="仿宋" w:hAnsi="仿宋" w:eastAsia="仿宋" w:cs="仿宋"/>
                <w:color w:val="000000"/>
                <w:kern w:val="0"/>
                <w:sz w:val="22"/>
                <w:szCs w:val="22"/>
              </w:rPr>
            </w:pPr>
            <w:r>
              <w:rPr>
                <w:rFonts w:hint="eastAsia" w:ascii="仿宋" w:hAnsi="仿宋" w:eastAsia="仿宋" w:cs="仿宋"/>
                <w:color w:val="000000"/>
                <w:kern w:val="0"/>
                <w:sz w:val="22"/>
                <w:szCs w:val="22"/>
              </w:rPr>
              <w:t>　</w:t>
            </w:r>
          </w:p>
        </w:tc>
      </w:tr>
      <w:tr w14:paraId="07E7869F">
        <w:tblPrEx>
          <w:tblCellMar>
            <w:top w:w="0" w:type="dxa"/>
            <w:left w:w="108" w:type="dxa"/>
            <w:bottom w:w="0" w:type="dxa"/>
            <w:right w:w="108" w:type="dxa"/>
          </w:tblCellMar>
        </w:tblPrEx>
        <w:trPr>
          <w:trHeight w:val="510" w:hRule="atLeast"/>
        </w:trPr>
        <w:tc>
          <w:tcPr>
            <w:tcW w:w="3168" w:type="dxa"/>
            <w:tcBorders>
              <w:top w:val="single" w:color="auto" w:sz="4" w:space="0"/>
              <w:left w:val="single" w:color="auto" w:sz="4" w:space="0"/>
              <w:bottom w:val="single" w:color="auto" w:sz="4" w:space="0"/>
              <w:right w:val="single" w:color="auto" w:sz="4" w:space="0"/>
            </w:tcBorders>
            <w:vAlign w:val="center"/>
          </w:tcPr>
          <w:p w14:paraId="34ED0FCB">
            <w:pPr>
              <w:widowControl/>
              <w:jc w:val="center"/>
              <w:rPr>
                <w:rFonts w:ascii="仿宋" w:hAnsi="仿宋" w:eastAsia="仿宋" w:cs="仿宋"/>
                <w:color w:val="000000"/>
                <w:kern w:val="0"/>
                <w:sz w:val="22"/>
                <w:szCs w:val="22"/>
              </w:rPr>
            </w:pPr>
            <w:r>
              <w:rPr>
                <w:rFonts w:hint="eastAsia" w:ascii="仿宋" w:hAnsi="仿宋" w:eastAsia="仿宋" w:cs="仿宋"/>
                <w:color w:val="000000"/>
                <w:kern w:val="0"/>
                <w:sz w:val="22"/>
                <w:szCs w:val="22"/>
              </w:rPr>
              <w:t>投标保证金（12.1）</w:t>
            </w:r>
          </w:p>
        </w:tc>
        <w:tc>
          <w:tcPr>
            <w:tcW w:w="4872" w:type="dxa"/>
            <w:tcBorders>
              <w:top w:val="single" w:color="auto" w:sz="4" w:space="0"/>
              <w:left w:val="nil"/>
              <w:bottom w:val="single" w:color="auto" w:sz="4" w:space="0"/>
              <w:right w:val="single" w:color="auto" w:sz="4" w:space="0"/>
            </w:tcBorders>
            <w:vAlign w:val="center"/>
          </w:tcPr>
          <w:p w14:paraId="6D5C0A59">
            <w:pPr>
              <w:widowControl/>
              <w:jc w:val="center"/>
              <w:rPr>
                <w:rFonts w:ascii="仿宋" w:hAnsi="仿宋" w:eastAsia="仿宋" w:cs="仿宋"/>
                <w:color w:val="000000"/>
                <w:szCs w:val="21"/>
              </w:rPr>
            </w:pPr>
            <w:r>
              <w:rPr>
                <w:rFonts w:hint="eastAsia" w:ascii="仿宋" w:hAnsi="仿宋" w:eastAsia="仿宋" w:cs="仿宋"/>
                <w:color w:val="000000"/>
                <w:szCs w:val="21"/>
              </w:rPr>
              <w:t>符合招标文件要求</w:t>
            </w:r>
          </w:p>
        </w:tc>
        <w:tc>
          <w:tcPr>
            <w:tcW w:w="516" w:type="dxa"/>
            <w:tcBorders>
              <w:top w:val="single" w:color="auto" w:sz="4" w:space="0"/>
              <w:left w:val="nil"/>
              <w:bottom w:val="single" w:color="auto" w:sz="4" w:space="0"/>
              <w:right w:val="single" w:color="auto" w:sz="4" w:space="0"/>
            </w:tcBorders>
            <w:vAlign w:val="center"/>
          </w:tcPr>
          <w:p w14:paraId="3E647178">
            <w:pPr>
              <w:widowControl/>
              <w:jc w:val="left"/>
              <w:rPr>
                <w:rFonts w:ascii="仿宋" w:hAnsi="仿宋" w:eastAsia="仿宋" w:cs="仿宋"/>
                <w:color w:val="000000"/>
                <w:kern w:val="0"/>
                <w:sz w:val="22"/>
                <w:szCs w:val="22"/>
              </w:rPr>
            </w:pPr>
          </w:p>
        </w:tc>
        <w:tc>
          <w:tcPr>
            <w:tcW w:w="468" w:type="dxa"/>
            <w:tcBorders>
              <w:top w:val="single" w:color="auto" w:sz="4" w:space="0"/>
              <w:left w:val="nil"/>
              <w:bottom w:val="single" w:color="auto" w:sz="4" w:space="0"/>
              <w:right w:val="single" w:color="auto" w:sz="4" w:space="0"/>
            </w:tcBorders>
            <w:vAlign w:val="center"/>
          </w:tcPr>
          <w:p w14:paraId="4D97C91A">
            <w:pPr>
              <w:widowControl/>
              <w:jc w:val="left"/>
              <w:rPr>
                <w:rFonts w:ascii="仿宋" w:hAnsi="仿宋" w:eastAsia="仿宋" w:cs="仿宋"/>
                <w:color w:val="000000"/>
                <w:kern w:val="0"/>
                <w:sz w:val="22"/>
                <w:szCs w:val="22"/>
              </w:rPr>
            </w:pPr>
          </w:p>
        </w:tc>
        <w:tc>
          <w:tcPr>
            <w:tcW w:w="432" w:type="dxa"/>
            <w:tcBorders>
              <w:top w:val="single" w:color="auto" w:sz="4" w:space="0"/>
              <w:left w:val="nil"/>
              <w:bottom w:val="single" w:color="auto" w:sz="4" w:space="0"/>
              <w:right w:val="single" w:color="auto" w:sz="4" w:space="0"/>
            </w:tcBorders>
            <w:vAlign w:val="center"/>
          </w:tcPr>
          <w:p w14:paraId="637343FF">
            <w:pPr>
              <w:widowControl/>
              <w:jc w:val="left"/>
              <w:rPr>
                <w:rFonts w:ascii="仿宋" w:hAnsi="仿宋" w:eastAsia="仿宋" w:cs="仿宋"/>
                <w:color w:val="000000"/>
                <w:kern w:val="0"/>
                <w:sz w:val="22"/>
                <w:szCs w:val="22"/>
              </w:rPr>
            </w:pPr>
          </w:p>
        </w:tc>
      </w:tr>
      <w:tr w14:paraId="6240C329">
        <w:tblPrEx>
          <w:tblCellMar>
            <w:top w:w="0" w:type="dxa"/>
            <w:left w:w="108" w:type="dxa"/>
            <w:bottom w:w="0" w:type="dxa"/>
            <w:right w:w="108" w:type="dxa"/>
          </w:tblCellMar>
        </w:tblPrEx>
        <w:trPr>
          <w:trHeight w:val="510" w:hRule="atLeast"/>
        </w:trPr>
        <w:tc>
          <w:tcPr>
            <w:tcW w:w="3168" w:type="dxa"/>
            <w:tcBorders>
              <w:top w:val="single" w:color="auto" w:sz="4" w:space="0"/>
              <w:left w:val="single" w:color="auto" w:sz="4" w:space="0"/>
              <w:bottom w:val="single" w:color="auto" w:sz="4" w:space="0"/>
              <w:right w:val="single" w:color="auto" w:sz="4" w:space="0"/>
            </w:tcBorders>
            <w:vAlign w:val="center"/>
          </w:tcPr>
          <w:p w14:paraId="0F0ACB75">
            <w:pPr>
              <w:widowControl/>
              <w:jc w:val="center"/>
              <w:rPr>
                <w:rFonts w:ascii="仿宋" w:hAnsi="仿宋" w:eastAsia="仿宋" w:cs="仿宋"/>
                <w:color w:val="000000"/>
                <w:kern w:val="0"/>
                <w:sz w:val="22"/>
                <w:szCs w:val="22"/>
              </w:rPr>
            </w:pPr>
            <w:r>
              <w:rPr>
                <w:rFonts w:hint="eastAsia" w:ascii="仿宋" w:hAnsi="仿宋" w:eastAsia="仿宋" w:cs="仿宋"/>
                <w:color w:val="000000"/>
                <w:kern w:val="0"/>
                <w:sz w:val="22"/>
                <w:szCs w:val="22"/>
              </w:rPr>
              <w:t>投标有效期满足要求（13.1）</w:t>
            </w:r>
          </w:p>
        </w:tc>
        <w:tc>
          <w:tcPr>
            <w:tcW w:w="4872" w:type="dxa"/>
            <w:tcBorders>
              <w:top w:val="single" w:color="auto" w:sz="4" w:space="0"/>
              <w:left w:val="nil"/>
              <w:bottom w:val="single" w:color="auto" w:sz="4" w:space="0"/>
              <w:right w:val="single" w:color="auto" w:sz="4" w:space="0"/>
            </w:tcBorders>
            <w:vAlign w:val="center"/>
          </w:tcPr>
          <w:p w14:paraId="41E2B9B2">
            <w:pPr>
              <w:widowControl/>
              <w:jc w:val="center"/>
              <w:rPr>
                <w:rFonts w:ascii="仿宋" w:hAnsi="仿宋" w:eastAsia="仿宋" w:cs="仿宋"/>
                <w:color w:val="000000"/>
                <w:kern w:val="0"/>
                <w:szCs w:val="21"/>
              </w:rPr>
            </w:pPr>
            <w:r>
              <w:rPr>
                <w:rFonts w:hint="eastAsia" w:ascii="仿宋" w:hAnsi="仿宋" w:eastAsia="仿宋" w:cs="仿宋"/>
                <w:color w:val="000000"/>
                <w:szCs w:val="21"/>
              </w:rPr>
              <w:t>自提交投标文件截止之日起</w:t>
            </w:r>
            <w:r>
              <w:rPr>
                <w:rFonts w:hint="eastAsia" w:ascii="仿宋" w:hAnsi="仿宋" w:eastAsia="仿宋" w:cs="仿宋"/>
                <w:color w:val="000000"/>
                <w:szCs w:val="21"/>
                <w:u w:val="single"/>
              </w:rPr>
              <w:t xml:space="preserve"> </w:t>
            </w:r>
            <w:r>
              <w:rPr>
                <w:rFonts w:hint="eastAsia" w:ascii="仿宋" w:hAnsi="仿宋" w:eastAsia="仿宋" w:cs="仿宋"/>
                <w:color w:val="000000"/>
                <w:szCs w:val="21"/>
                <w:u w:val="single"/>
                <w:lang w:val="en-US" w:eastAsia="zh-CN"/>
              </w:rPr>
              <w:t>90</w:t>
            </w:r>
            <w:r>
              <w:rPr>
                <w:rFonts w:hint="eastAsia" w:ascii="仿宋" w:hAnsi="仿宋" w:eastAsia="仿宋" w:cs="仿宋"/>
                <w:color w:val="000000"/>
                <w:szCs w:val="21"/>
                <w:u w:val="single"/>
              </w:rPr>
              <w:t>日</w:t>
            </w:r>
            <w:r>
              <w:rPr>
                <w:rFonts w:hint="eastAsia" w:ascii="仿宋" w:hAnsi="仿宋" w:eastAsia="仿宋" w:cs="仿宋"/>
                <w:color w:val="000000"/>
                <w:szCs w:val="21"/>
              </w:rPr>
              <w:t>历日内</w:t>
            </w:r>
          </w:p>
        </w:tc>
        <w:tc>
          <w:tcPr>
            <w:tcW w:w="516" w:type="dxa"/>
            <w:tcBorders>
              <w:top w:val="single" w:color="auto" w:sz="4" w:space="0"/>
              <w:left w:val="nil"/>
              <w:bottom w:val="single" w:color="auto" w:sz="4" w:space="0"/>
              <w:right w:val="single" w:color="auto" w:sz="4" w:space="0"/>
            </w:tcBorders>
            <w:vAlign w:val="center"/>
          </w:tcPr>
          <w:p w14:paraId="4FAE215F">
            <w:pPr>
              <w:widowControl/>
              <w:jc w:val="left"/>
              <w:rPr>
                <w:rFonts w:ascii="仿宋" w:hAnsi="仿宋" w:eastAsia="仿宋" w:cs="仿宋"/>
                <w:color w:val="000000"/>
                <w:kern w:val="0"/>
                <w:sz w:val="22"/>
                <w:szCs w:val="22"/>
              </w:rPr>
            </w:pPr>
            <w:r>
              <w:rPr>
                <w:rFonts w:hint="eastAsia" w:ascii="仿宋" w:hAnsi="仿宋" w:eastAsia="仿宋" w:cs="仿宋"/>
                <w:color w:val="000000"/>
                <w:kern w:val="0"/>
                <w:sz w:val="22"/>
                <w:szCs w:val="22"/>
              </w:rPr>
              <w:t>　</w:t>
            </w:r>
          </w:p>
        </w:tc>
        <w:tc>
          <w:tcPr>
            <w:tcW w:w="468" w:type="dxa"/>
            <w:tcBorders>
              <w:top w:val="single" w:color="auto" w:sz="4" w:space="0"/>
              <w:left w:val="nil"/>
              <w:bottom w:val="single" w:color="auto" w:sz="4" w:space="0"/>
              <w:right w:val="single" w:color="auto" w:sz="4" w:space="0"/>
            </w:tcBorders>
            <w:vAlign w:val="center"/>
          </w:tcPr>
          <w:p w14:paraId="724413B0">
            <w:pPr>
              <w:widowControl/>
              <w:jc w:val="left"/>
              <w:rPr>
                <w:rFonts w:ascii="仿宋" w:hAnsi="仿宋" w:eastAsia="仿宋" w:cs="仿宋"/>
                <w:color w:val="000000"/>
                <w:kern w:val="0"/>
                <w:sz w:val="22"/>
                <w:szCs w:val="22"/>
              </w:rPr>
            </w:pPr>
            <w:r>
              <w:rPr>
                <w:rFonts w:hint="eastAsia" w:ascii="仿宋" w:hAnsi="仿宋" w:eastAsia="仿宋" w:cs="仿宋"/>
                <w:color w:val="000000"/>
                <w:kern w:val="0"/>
                <w:sz w:val="22"/>
                <w:szCs w:val="22"/>
              </w:rPr>
              <w:t>　</w:t>
            </w:r>
          </w:p>
        </w:tc>
        <w:tc>
          <w:tcPr>
            <w:tcW w:w="432" w:type="dxa"/>
            <w:tcBorders>
              <w:top w:val="single" w:color="auto" w:sz="4" w:space="0"/>
              <w:left w:val="nil"/>
              <w:bottom w:val="single" w:color="auto" w:sz="4" w:space="0"/>
              <w:right w:val="single" w:color="auto" w:sz="4" w:space="0"/>
            </w:tcBorders>
            <w:vAlign w:val="center"/>
          </w:tcPr>
          <w:p w14:paraId="4169F288">
            <w:pPr>
              <w:widowControl/>
              <w:jc w:val="left"/>
              <w:rPr>
                <w:rFonts w:ascii="仿宋" w:hAnsi="仿宋" w:eastAsia="仿宋" w:cs="仿宋"/>
                <w:color w:val="000000"/>
                <w:kern w:val="0"/>
                <w:sz w:val="22"/>
                <w:szCs w:val="22"/>
              </w:rPr>
            </w:pPr>
            <w:r>
              <w:rPr>
                <w:rFonts w:hint="eastAsia" w:ascii="仿宋" w:hAnsi="仿宋" w:eastAsia="仿宋" w:cs="仿宋"/>
                <w:color w:val="000000"/>
                <w:kern w:val="0"/>
                <w:sz w:val="22"/>
                <w:szCs w:val="22"/>
              </w:rPr>
              <w:t>　</w:t>
            </w:r>
          </w:p>
        </w:tc>
      </w:tr>
      <w:tr w14:paraId="2E94C479">
        <w:tblPrEx>
          <w:tblCellMar>
            <w:top w:w="0" w:type="dxa"/>
            <w:left w:w="108" w:type="dxa"/>
            <w:bottom w:w="0" w:type="dxa"/>
            <w:right w:w="108" w:type="dxa"/>
          </w:tblCellMar>
        </w:tblPrEx>
        <w:trPr>
          <w:trHeight w:val="570" w:hRule="atLeast"/>
        </w:trPr>
        <w:tc>
          <w:tcPr>
            <w:tcW w:w="3168" w:type="dxa"/>
            <w:tcBorders>
              <w:top w:val="single" w:color="auto" w:sz="4" w:space="0"/>
              <w:left w:val="single" w:color="auto" w:sz="4" w:space="0"/>
              <w:bottom w:val="single" w:color="auto" w:sz="4" w:space="0"/>
              <w:right w:val="single" w:color="auto" w:sz="4" w:space="0"/>
            </w:tcBorders>
            <w:vAlign w:val="center"/>
          </w:tcPr>
          <w:p w14:paraId="669ADA4F">
            <w:pPr>
              <w:widowControl/>
              <w:jc w:val="center"/>
              <w:rPr>
                <w:rFonts w:ascii="仿宋" w:hAnsi="仿宋" w:eastAsia="仿宋" w:cs="仿宋"/>
                <w:color w:val="000000"/>
                <w:kern w:val="0"/>
                <w:sz w:val="22"/>
                <w:szCs w:val="22"/>
              </w:rPr>
            </w:pPr>
            <w:r>
              <w:rPr>
                <w:rFonts w:hint="eastAsia" w:ascii="仿宋" w:hAnsi="仿宋" w:eastAsia="仿宋" w:cs="仿宋"/>
                <w:color w:val="000000"/>
                <w:kern w:val="0"/>
                <w:sz w:val="22"/>
                <w:szCs w:val="22"/>
              </w:rPr>
              <w:t>投标文件的签署和盖章符合要求（14.2、14.4）</w:t>
            </w:r>
          </w:p>
        </w:tc>
        <w:tc>
          <w:tcPr>
            <w:tcW w:w="4872" w:type="dxa"/>
            <w:tcBorders>
              <w:top w:val="single" w:color="auto" w:sz="4" w:space="0"/>
              <w:left w:val="nil"/>
              <w:bottom w:val="single" w:color="auto" w:sz="4" w:space="0"/>
              <w:right w:val="single" w:color="auto" w:sz="4" w:space="0"/>
            </w:tcBorders>
            <w:vAlign w:val="center"/>
          </w:tcPr>
          <w:p w14:paraId="66C92CD2">
            <w:pPr>
              <w:widowControl/>
              <w:jc w:val="center"/>
              <w:rPr>
                <w:rFonts w:ascii="仿宋" w:hAnsi="仿宋" w:eastAsia="仿宋" w:cs="仿宋"/>
                <w:color w:val="000000"/>
                <w:szCs w:val="21"/>
              </w:rPr>
            </w:pPr>
            <w:r>
              <w:rPr>
                <w:rFonts w:hint="eastAsia" w:ascii="仿宋" w:hAnsi="仿宋" w:eastAsia="仿宋" w:cs="仿宋"/>
                <w:color w:val="000000"/>
                <w:szCs w:val="21"/>
              </w:rPr>
              <w:t>按照招标文件规定要求签署、盖章。</w:t>
            </w:r>
          </w:p>
        </w:tc>
        <w:tc>
          <w:tcPr>
            <w:tcW w:w="516" w:type="dxa"/>
            <w:tcBorders>
              <w:top w:val="single" w:color="auto" w:sz="4" w:space="0"/>
              <w:left w:val="nil"/>
              <w:bottom w:val="single" w:color="auto" w:sz="4" w:space="0"/>
              <w:right w:val="single" w:color="auto" w:sz="4" w:space="0"/>
            </w:tcBorders>
            <w:vAlign w:val="center"/>
          </w:tcPr>
          <w:p w14:paraId="1DE4E93A">
            <w:pPr>
              <w:widowControl/>
              <w:jc w:val="left"/>
              <w:rPr>
                <w:rFonts w:ascii="仿宋" w:hAnsi="仿宋" w:eastAsia="仿宋" w:cs="仿宋"/>
                <w:color w:val="000000"/>
                <w:kern w:val="0"/>
                <w:sz w:val="22"/>
                <w:szCs w:val="22"/>
              </w:rPr>
            </w:pPr>
          </w:p>
        </w:tc>
        <w:tc>
          <w:tcPr>
            <w:tcW w:w="468" w:type="dxa"/>
            <w:tcBorders>
              <w:top w:val="single" w:color="auto" w:sz="4" w:space="0"/>
              <w:left w:val="nil"/>
              <w:bottom w:val="single" w:color="auto" w:sz="4" w:space="0"/>
              <w:right w:val="single" w:color="auto" w:sz="4" w:space="0"/>
            </w:tcBorders>
            <w:vAlign w:val="center"/>
          </w:tcPr>
          <w:p w14:paraId="5C78A74C">
            <w:pPr>
              <w:widowControl/>
              <w:jc w:val="left"/>
              <w:rPr>
                <w:rFonts w:ascii="仿宋" w:hAnsi="仿宋" w:eastAsia="仿宋" w:cs="仿宋"/>
                <w:color w:val="000000"/>
                <w:kern w:val="0"/>
                <w:sz w:val="22"/>
                <w:szCs w:val="22"/>
              </w:rPr>
            </w:pPr>
          </w:p>
        </w:tc>
        <w:tc>
          <w:tcPr>
            <w:tcW w:w="432" w:type="dxa"/>
            <w:tcBorders>
              <w:top w:val="single" w:color="auto" w:sz="4" w:space="0"/>
              <w:left w:val="nil"/>
              <w:bottom w:val="single" w:color="auto" w:sz="4" w:space="0"/>
              <w:right w:val="single" w:color="auto" w:sz="4" w:space="0"/>
            </w:tcBorders>
            <w:vAlign w:val="center"/>
          </w:tcPr>
          <w:p w14:paraId="3F4AFFC7">
            <w:pPr>
              <w:widowControl/>
              <w:jc w:val="left"/>
              <w:rPr>
                <w:rFonts w:ascii="仿宋" w:hAnsi="仿宋" w:eastAsia="仿宋" w:cs="仿宋"/>
                <w:color w:val="000000"/>
                <w:kern w:val="0"/>
                <w:sz w:val="22"/>
                <w:szCs w:val="22"/>
              </w:rPr>
            </w:pPr>
          </w:p>
        </w:tc>
      </w:tr>
      <w:tr w14:paraId="089E2D07">
        <w:tblPrEx>
          <w:tblCellMar>
            <w:top w:w="0" w:type="dxa"/>
            <w:left w:w="108" w:type="dxa"/>
            <w:bottom w:w="0" w:type="dxa"/>
            <w:right w:w="108" w:type="dxa"/>
          </w:tblCellMar>
        </w:tblPrEx>
        <w:trPr>
          <w:trHeight w:val="510" w:hRule="atLeast"/>
        </w:trPr>
        <w:tc>
          <w:tcPr>
            <w:tcW w:w="3168" w:type="dxa"/>
            <w:tcBorders>
              <w:top w:val="single" w:color="auto" w:sz="4" w:space="0"/>
              <w:left w:val="single" w:color="auto" w:sz="4" w:space="0"/>
              <w:bottom w:val="single" w:color="auto" w:sz="4" w:space="0"/>
              <w:right w:val="single" w:color="auto" w:sz="4" w:space="0"/>
            </w:tcBorders>
            <w:vAlign w:val="center"/>
          </w:tcPr>
          <w:p w14:paraId="0CCFDA84">
            <w:pPr>
              <w:widowControl/>
              <w:jc w:val="center"/>
              <w:rPr>
                <w:rFonts w:ascii="仿宋" w:hAnsi="仿宋" w:eastAsia="仿宋" w:cs="仿宋"/>
                <w:color w:val="000000"/>
                <w:kern w:val="0"/>
                <w:sz w:val="22"/>
                <w:szCs w:val="22"/>
              </w:rPr>
            </w:pPr>
            <w:r>
              <w:rPr>
                <w:rFonts w:hint="eastAsia" w:ascii="仿宋" w:hAnsi="仿宋" w:eastAsia="仿宋" w:cs="仿宋"/>
                <w:color w:val="000000"/>
                <w:kern w:val="0"/>
                <w:sz w:val="22"/>
                <w:szCs w:val="22"/>
              </w:rPr>
              <w:t>接受价格的算术修正</w:t>
            </w:r>
          </w:p>
          <w:p w14:paraId="776D7FB3">
            <w:pPr>
              <w:widowControl/>
              <w:jc w:val="center"/>
              <w:rPr>
                <w:rFonts w:ascii="仿宋" w:hAnsi="仿宋" w:eastAsia="仿宋" w:cs="仿宋"/>
                <w:color w:val="000000"/>
                <w:kern w:val="0"/>
                <w:sz w:val="22"/>
                <w:szCs w:val="22"/>
              </w:rPr>
            </w:pPr>
            <w:r>
              <w:rPr>
                <w:rFonts w:hint="eastAsia" w:ascii="仿宋" w:hAnsi="仿宋" w:eastAsia="仿宋" w:cs="仿宋"/>
                <w:color w:val="000000"/>
                <w:kern w:val="0"/>
                <w:sz w:val="22"/>
                <w:szCs w:val="22"/>
              </w:rPr>
              <w:t>（20.3）</w:t>
            </w:r>
          </w:p>
        </w:tc>
        <w:tc>
          <w:tcPr>
            <w:tcW w:w="4872" w:type="dxa"/>
            <w:tcBorders>
              <w:top w:val="single" w:color="auto" w:sz="4" w:space="0"/>
              <w:left w:val="nil"/>
              <w:bottom w:val="single" w:color="auto" w:sz="4" w:space="0"/>
              <w:right w:val="single" w:color="auto" w:sz="4" w:space="0"/>
            </w:tcBorders>
            <w:vAlign w:val="center"/>
          </w:tcPr>
          <w:p w14:paraId="218A304F">
            <w:pPr>
              <w:widowControl/>
              <w:jc w:val="center"/>
              <w:rPr>
                <w:rFonts w:ascii="仿宋" w:hAnsi="仿宋" w:eastAsia="仿宋" w:cs="仿宋"/>
                <w:color w:val="000000"/>
                <w:kern w:val="0"/>
                <w:szCs w:val="21"/>
              </w:rPr>
            </w:pPr>
            <w:r>
              <w:rPr>
                <w:rFonts w:hint="eastAsia" w:ascii="仿宋" w:hAnsi="仿宋" w:eastAsia="仿宋" w:cs="仿宋"/>
                <w:color w:val="000000"/>
                <w:szCs w:val="21"/>
              </w:rPr>
              <w:t>投标文件报价出现前后不一致的，应按照招标文件规定的顺序修正。修正后的报价经投标人确认后产生约束力。</w:t>
            </w:r>
          </w:p>
        </w:tc>
        <w:tc>
          <w:tcPr>
            <w:tcW w:w="516" w:type="dxa"/>
            <w:tcBorders>
              <w:top w:val="single" w:color="auto" w:sz="4" w:space="0"/>
              <w:left w:val="nil"/>
              <w:bottom w:val="single" w:color="auto" w:sz="4" w:space="0"/>
              <w:right w:val="single" w:color="auto" w:sz="4" w:space="0"/>
            </w:tcBorders>
            <w:vAlign w:val="center"/>
          </w:tcPr>
          <w:p w14:paraId="5FABFB06">
            <w:pPr>
              <w:widowControl/>
              <w:jc w:val="left"/>
              <w:rPr>
                <w:rFonts w:ascii="仿宋" w:hAnsi="仿宋" w:eastAsia="仿宋" w:cs="仿宋"/>
                <w:color w:val="000000"/>
                <w:kern w:val="0"/>
                <w:sz w:val="22"/>
                <w:szCs w:val="22"/>
              </w:rPr>
            </w:pPr>
            <w:r>
              <w:rPr>
                <w:rFonts w:hint="eastAsia" w:ascii="仿宋" w:hAnsi="仿宋" w:eastAsia="仿宋" w:cs="仿宋"/>
                <w:color w:val="000000"/>
                <w:kern w:val="0"/>
                <w:sz w:val="22"/>
                <w:szCs w:val="22"/>
              </w:rPr>
              <w:t>　</w:t>
            </w:r>
          </w:p>
        </w:tc>
        <w:tc>
          <w:tcPr>
            <w:tcW w:w="468" w:type="dxa"/>
            <w:tcBorders>
              <w:top w:val="single" w:color="auto" w:sz="4" w:space="0"/>
              <w:left w:val="nil"/>
              <w:bottom w:val="single" w:color="auto" w:sz="4" w:space="0"/>
              <w:right w:val="single" w:color="auto" w:sz="4" w:space="0"/>
            </w:tcBorders>
            <w:vAlign w:val="center"/>
          </w:tcPr>
          <w:p w14:paraId="0A63A2A9">
            <w:pPr>
              <w:widowControl/>
              <w:jc w:val="left"/>
              <w:rPr>
                <w:rFonts w:ascii="仿宋" w:hAnsi="仿宋" w:eastAsia="仿宋" w:cs="仿宋"/>
                <w:color w:val="000000"/>
                <w:kern w:val="0"/>
                <w:sz w:val="22"/>
                <w:szCs w:val="22"/>
              </w:rPr>
            </w:pPr>
            <w:r>
              <w:rPr>
                <w:rFonts w:hint="eastAsia" w:ascii="仿宋" w:hAnsi="仿宋" w:eastAsia="仿宋" w:cs="仿宋"/>
                <w:color w:val="000000"/>
                <w:kern w:val="0"/>
                <w:sz w:val="22"/>
                <w:szCs w:val="22"/>
              </w:rPr>
              <w:t>　</w:t>
            </w:r>
          </w:p>
        </w:tc>
        <w:tc>
          <w:tcPr>
            <w:tcW w:w="432" w:type="dxa"/>
            <w:tcBorders>
              <w:top w:val="single" w:color="auto" w:sz="4" w:space="0"/>
              <w:left w:val="nil"/>
              <w:bottom w:val="single" w:color="auto" w:sz="4" w:space="0"/>
              <w:right w:val="single" w:color="auto" w:sz="4" w:space="0"/>
            </w:tcBorders>
            <w:vAlign w:val="center"/>
          </w:tcPr>
          <w:p w14:paraId="439832E0">
            <w:pPr>
              <w:widowControl/>
              <w:jc w:val="left"/>
              <w:rPr>
                <w:rFonts w:ascii="仿宋" w:hAnsi="仿宋" w:eastAsia="仿宋" w:cs="仿宋"/>
                <w:color w:val="000000"/>
                <w:kern w:val="0"/>
                <w:sz w:val="22"/>
                <w:szCs w:val="22"/>
              </w:rPr>
            </w:pPr>
            <w:r>
              <w:rPr>
                <w:rFonts w:hint="eastAsia" w:ascii="仿宋" w:hAnsi="仿宋" w:eastAsia="仿宋" w:cs="仿宋"/>
                <w:color w:val="000000"/>
                <w:kern w:val="0"/>
                <w:sz w:val="22"/>
                <w:szCs w:val="22"/>
              </w:rPr>
              <w:t>　</w:t>
            </w:r>
          </w:p>
        </w:tc>
      </w:tr>
      <w:tr w14:paraId="3EA63B19">
        <w:tblPrEx>
          <w:tblCellMar>
            <w:top w:w="0" w:type="dxa"/>
            <w:left w:w="108" w:type="dxa"/>
            <w:bottom w:w="0" w:type="dxa"/>
            <w:right w:w="108" w:type="dxa"/>
          </w:tblCellMar>
        </w:tblPrEx>
        <w:trPr>
          <w:trHeight w:val="510" w:hRule="atLeast"/>
        </w:trPr>
        <w:tc>
          <w:tcPr>
            <w:tcW w:w="3168" w:type="dxa"/>
            <w:tcBorders>
              <w:top w:val="single" w:color="auto" w:sz="4" w:space="0"/>
              <w:left w:val="single" w:color="auto" w:sz="4" w:space="0"/>
              <w:bottom w:val="single" w:color="auto" w:sz="4" w:space="0"/>
              <w:right w:val="single" w:color="auto" w:sz="4" w:space="0"/>
            </w:tcBorders>
            <w:vAlign w:val="center"/>
          </w:tcPr>
          <w:p w14:paraId="55E9EF0F">
            <w:pPr>
              <w:widowControl/>
              <w:jc w:val="center"/>
              <w:rPr>
                <w:rFonts w:ascii="仿宋" w:hAnsi="仿宋" w:eastAsia="仿宋" w:cs="仿宋"/>
                <w:color w:val="000000"/>
                <w:kern w:val="0"/>
                <w:sz w:val="22"/>
                <w:szCs w:val="22"/>
              </w:rPr>
            </w:pPr>
            <w:r>
              <w:rPr>
                <w:rFonts w:hint="eastAsia" w:ascii="仿宋" w:hAnsi="仿宋" w:eastAsia="仿宋" w:cs="仿宋"/>
                <w:color w:val="000000"/>
                <w:kern w:val="0"/>
                <w:sz w:val="22"/>
                <w:szCs w:val="22"/>
              </w:rPr>
              <w:t>符合强制采购节能产品要求（20.6）</w:t>
            </w:r>
          </w:p>
        </w:tc>
        <w:tc>
          <w:tcPr>
            <w:tcW w:w="4872" w:type="dxa"/>
            <w:tcBorders>
              <w:top w:val="single" w:color="auto" w:sz="4" w:space="0"/>
              <w:left w:val="nil"/>
              <w:bottom w:val="single" w:color="auto" w:sz="4" w:space="0"/>
              <w:right w:val="single" w:color="auto" w:sz="4" w:space="0"/>
            </w:tcBorders>
            <w:vAlign w:val="center"/>
          </w:tcPr>
          <w:p w14:paraId="158723B3">
            <w:pPr>
              <w:widowControl/>
              <w:jc w:val="center"/>
              <w:rPr>
                <w:rFonts w:ascii="仿宋" w:hAnsi="仿宋" w:eastAsia="仿宋" w:cs="仿宋"/>
                <w:color w:val="000000"/>
                <w:kern w:val="0"/>
                <w:szCs w:val="21"/>
              </w:rPr>
            </w:pPr>
            <w:r>
              <w:rPr>
                <w:rFonts w:hint="eastAsia" w:ascii="仿宋" w:hAnsi="仿宋" w:eastAsia="仿宋" w:cs="仿宋"/>
                <w:color w:val="000000"/>
                <w:kern w:val="0"/>
                <w:szCs w:val="21"/>
              </w:rPr>
              <w:t>本项目</w:t>
            </w:r>
            <w:r>
              <w:rPr>
                <w:rFonts w:hint="eastAsia" w:ascii="仿宋" w:hAnsi="仿宋" w:eastAsia="仿宋" w:cs="仿宋"/>
                <w:i/>
                <w:iCs/>
                <w:color w:val="000000"/>
                <w:kern w:val="0"/>
                <w:szCs w:val="21"/>
                <w:u w:val="single"/>
                <w:lang w:val="en-US" w:eastAsia="zh-CN"/>
              </w:rPr>
              <w:t>不</w:t>
            </w:r>
            <w:r>
              <w:rPr>
                <w:rFonts w:hint="eastAsia" w:ascii="仿宋" w:hAnsi="仿宋" w:eastAsia="仿宋" w:cs="仿宋"/>
                <w:i/>
                <w:iCs/>
                <w:color w:val="000000"/>
                <w:kern w:val="0"/>
                <w:szCs w:val="21"/>
                <w:u w:val="single"/>
              </w:rPr>
              <w:t>适用</w:t>
            </w:r>
          </w:p>
        </w:tc>
        <w:tc>
          <w:tcPr>
            <w:tcW w:w="516" w:type="dxa"/>
            <w:tcBorders>
              <w:top w:val="single" w:color="auto" w:sz="4" w:space="0"/>
              <w:left w:val="nil"/>
              <w:bottom w:val="single" w:color="auto" w:sz="4" w:space="0"/>
              <w:right w:val="single" w:color="auto" w:sz="4" w:space="0"/>
            </w:tcBorders>
            <w:vAlign w:val="center"/>
          </w:tcPr>
          <w:p w14:paraId="44D9DCB0">
            <w:pPr>
              <w:widowControl/>
              <w:jc w:val="left"/>
              <w:rPr>
                <w:rFonts w:ascii="仿宋" w:hAnsi="仿宋" w:eastAsia="仿宋" w:cs="仿宋"/>
                <w:color w:val="000000"/>
                <w:kern w:val="0"/>
                <w:sz w:val="22"/>
                <w:szCs w:val="22"/>
              </w:rPr>
            </w:pPr>
            <w:r>
              <w:rPr>
                <w:rFonts w:hint="eastAsia" w:ascii="仿宋" w:hAnsi="仿宋" w:eastAsia="仿宋" w:cs="仿宋"/>
                <w:color w:val="000000"/>
                <w:kern w:val="0"/>
                <w:sz w:val="22"/>
                <w:szCs w:val="22"/>
              </w:rPr>
              <w:t>　</w:t>
            </w:r>
          </w:p>
        </w:tc>
        <w:tc>
          <w:tcPr>
            <w:tcW w:w="468" w:type="dxa"/>
            <w:tcBorders>
              <w:top w:val="single" w:color="auto" w:sz="4" w:space="0"/>
              <w:left w:val="nil"/>
              <w:bottom w:val="single" w:color="auto" w:sz="4" w:space="0"/>
              <w:right w:val="single" w:color="auto" w:sz="4" w:space="0"/>
            </w:tcBorders>
            <w:vAlign w:val="center"/>
          </w:tcPr>
          <w:p w14:paraId="061E3C9C">
            <w:pPr>
              <w:widowControl/>
              <w:jc w:val="left"/>
              <w:rPr>
                <w:rFonts w:ascii="仿宋" w:hAnsi="仿宋" w:eastAsia="仿宋" w:cs="仿宋"/>
                <w:color w:val="000000"/>
                <w:kern w:val="0"/>
                <w:sz w:val="22"/>
                <w:szCs w:val="22"/>
              </w:rPr>
            </w:pPr>
            <w:r>
              <w:rPr>
                <w:rFonts w:hint="eastAsia" w:ascii="仿宋" w:hAnsi="仿宋" w:eastAsia="仿宋" w:cs="仿宋"/>
                <w:color w:val="000000"/>
                <w:kern w:val="0"/>
                <w:sz w:val="22"/>
                <w:szCs w:val="22"/>
              </w:rPr>
              <w:t>　</w:t>
            </w:r>
          </w:p>
        </w:tc>
        <w:tc>
          <w:tcPr>
            <w:tcW w:w="432" w:type="dxa"/>
            <w:tcBorders>
              <w:top w:val="single" w:color="auto" w:sz="4" w:space="0"/>
              <w:left w:val="nil"/>
              <w:bottom w:val="single" w:color="auto" w:sz="4" w:space="0"/>
              <w:right w:val="single" w:color="auto" w:sz="4" w:space="0"/>
            </w:tcBorders>
            <w:vAlign w:val="center"/>
          </w:tcPr>
          <w:p w14:paraId="1D0552F6">
            <w:pPr>
              <w:widowControl/>
              <w:jc w:val="left"/>
              <w:rPr>
                <w:rFonts w:ascii="仿宋" w:hAnsi="仿宋" w:eastAsia="仿宋" w:cs="仿宋"/>
                <w:color w:val="000000"/>
                <w:kern w:val="0"/>
                <w:sz w:val="22"/>
                <w:szCs w:val="22"/>
              </w:rPr>
            </w:pPr>
            <w:r>
              <w:rPr>
                <w:rFonts w:hint="eastAsia" w:ascii="仿宋" w:hAnsi="仿宋" w:eastAsia="仿宋" w:cs="仿宋"/>
                <w:color w:val="000000"/>
                <w:kern w:val="0"/>
                <w:sz w:val="22"/>
                <w:szCs w:val="22"/>
              </w:rPr>
              <w:t>　</w:t>
            </w:r>
          </w:p>
        </w:tc>
      </w:tr>
      <w:tr w14:paraId="12A2503E">
        <w:tblPrEx>
          <w:tblCellMar>
            <w:top w:w="0" w:type="dxa"/>
            <w:left w:w="108" w:type="dxa"/>
            <w:bottom w:w="0" w:type="dxa"/>
            <w:right w:w="108" w:type="dxa"/>
          </w:tblCellMar>
        </w:tblPrEx>
        <w:trPr>
          <w:trHeight w:val="510" w:hRule="atLeast"/>
        </w:trPr>
        <w:tc>
          <w:tcPr>
            <w:tcW w:w="3168" w:type="dxa"/>
            <w:tcBorders>
              <w:top w:val="single" w:color="auto" w:sz="4" w:space="0"/>
              <w:left w:val="single" w:color="auto" w:sz="4" w:space="0"/>
              <w:bottom w:val="single" w:color="auto" w:sz="4" w:space="0"/>
              <w:right w:val="single" w:color="auto" w:sz="4" w:space="0"/>
            </w:tcBorders>
            <w:vAlign w:val="center"/>
          </w:tcPr>
          <w:p w14:paraId="42A0B254">
            <w:pPr>
              <w:widowControl/>
              <w:jc w:val="center"/>
              <w:rPr>
                <w:rFonts w:ascii="仿宋" w:hAnsi="仿宋" w:eastAsia="仿宋" w:cs="仿宋"/>
                <w:color w:val="000000"/>
                <w:kern w:val="0"/>
                <w:sz w:val="22"/>
                <w:szCs w:val="22"/>
              </w:rPr>
            </w:pPr>
            <w:r>
              <w:rPr>
                <w:rFonts w:hint="eastAsia" w:ascii="仿宋" w:hAnsi="仿宋" w:eastAsia="仿宋" w:cs="仿宋"/>
                <w:color w:val="000000"/>
                <w:kern w:val="0"/>
                <w:sz w:val="22"/>
                <w:szCs w:val="22"/>
              </w:rPr>
              <w:t>未发现串通投标（22.2）</w:t>
            </w:r>
          </w:p>
        </w:tc>
        <w:tc>
          <w:tcPr>
            <w:tcW w:w="4872" w:type="dxa"/>
            <w:tcBorders>
              <w:top w:val="single" w:color="auto" w:sz="4" w:space="0"/>
              <w:left w:val="nil"/>
              <w:bottom w:val="single" w:color="auto" w:sz="4" w:space="0"/>
              <w:right w:val="single" w:color="auto" w:sz="4" w:space="0"/>
            </w:tcBorders>
            <w:vAlign w:val="center"/>
          </w:tcPr>
          <w:p w14:paraId="12D1761A">
            <w:pPr>
              <w:widowControl/>
              <w:jc w:val="center"/>
              <w:rPr>
                <w:rFonts w:ascii="仿宋" w:hAnsi="仿宋" w:eastAsia="仿宋" w:cs="仿宋"/>
                <w:color w:val="000000"/>
                <w:kern w:val="0"/>
                <w:szCs w:val="21"/>
              </w:rPr>
            </w:pPr>
            <w:r>
              <w:rPr>
                <w:rFonts w:hint="eastAsia" w:ascii="仿宋" w:hAnsi="仿宋" w:eastAsia="仿宋" w:cs="仿宋"/>
                <w:color w:val="000000"/>
                <w:szCs w:val="21"/>
              </w:rPr>
              <w:t>未与其他投标人串通投标，或者与招标人串通投标。</w:t>
            </w:r>
          </w:p>
        </w:tc>
        <w:tc>
          <w:tcPr>
            <w:tcW w:w="516" w:type="dxa"/>
            <w:tcBorders>
              <w:top w:val="single" w:color="auto" w:sz="4" w:space="0"/>
              <w:left w:val="nil"/>
              <w:bottom w:val="single" w:color="auto" w:sz="4" w:space="0"/>
              <w:right w:val="single" w:color="auto" w:sz="4" w:space="0"/>
            </w:tcBorders>
            <w:vAlign w:val="center"/>
          </w:tcPr>
          <w:p w14:paraId="592CD125">
            <w:pPr>
              <w:widowControl/>
              <w:jc w:val="left"/>
              <w:rPr>
                <w:rFonts w:ascii="仿宋" w:hAnsi="仿宋" w:eastAsia="仿宋" w:cs="仿宋"/>
                <w:color w:val="000000"/>
                <w:kern w:val="0"/>
                <w:sz w:val="22"/>
                <w:szCs w:val="22"/>
              </w:rPr>
            </w:pPr>
            <w:r>
              <w:rPr>
                <w:rFonts w:hint="eastAsia" w:ascii="仿宋" w:hAnsi="仿宋" w:eastAsia="仿宋" w:cs="仿宋"/>
                <w:color w:val="000000"/>
                <w:kern w:val="0"/>
                <w:sz w:val="22"/>
                <w:szCs w:val="22"/>
              </w:rPr>
              <w:t>　</w:t>
            </w:r>
          </w:p>
        </w:tc>
        <w:tc>
          <w:tcPr>
            <w:tcW w:w="468" w:type="dxa"/>
            <w:tcBorders>
              <w:top w:val="single" w:color="auto" w:sz="4" w:space="0"/>
              <w:left w:val="nil"/>
              <w:bottom w:val="single" w:color="auto" w:sz="4" w:space="0"/>
              <w:right w:val="single" w:color="auto" w:sz="4" w:space="0"/>
            </w:tcBorders>
            <w:vAlign w:val="center"/>
          </w:tcPr>
          <w:p w14:paraId="3C00C813">
            <w:pPr>
              <w:widowControl/>
              <w:jc w:val="left"/>
              <w:rPr>
                <w:rFonts w:ascii="仿宋" w:hAnsi="仿宋" w:eastAsia="仿宋" w:cs="仿宋"/>
                <w:color w:val="000000"/>
                <w:kern w:val="0"/>
                <w:sz w:val="22"/>
                <w:szCs w:val="22"/>
              </w:rPr>
            </w:pPr>
            <w:r>
              <w:rPr>
                <w:rFonts w:hint="eastAsia" w:ascii="仿宋" w:hAnsi="仿宋" w:eastAsia="仿宋" w:cs="仿宋"/>
                <w:color w:val="000000"/>
                <w:kern w:val="0"/>
                <w:sz w:val="22"/>
                <w:szCs w:val="22"/>
              </w:rPr>
              <w:t>　</w:t>
            </w:r>
          </w:p>
        </w:tc>
        <w:tc>
          <w:tcPr>
            <w:tcW w:w="432" w:type="dxa"/>
            <w:tcBorders>
              <w:top w:val="single" w:color="auto" w:sz="4" w:space="0"/>
              <w:left w:val="nil"/>
              <w:bottom w:val="single" w:color="auto" w:sz="4" w:space="0"/>
              <w:right w:val="single" w:color="auto" w:sz="4" w:space="0"/>
            </w:tcBorders>
            <w:vAlign w:val="center"/>
          </w:tcPr>
          <w:p w14:paraId="208F3FFB">
            <w:pPr>
              <w:widowControl/>
              <w:jc w:val="left"/>
              <w:rPr>
                <w:rFonts w:ascii="仿宋" w:hAnsi="仿宋" w:eastAsia="仿宋" w:cs="仿宋"/>
                <w:color w:val="000000"/>
                <w:kern w:val="0"/>
                <w:sz w:val="22"/>
                <w:szCs w:val="22"/>
              </w:rPr>
            </w:pPr>
            <w:r>
              <w:rPr>
                <w:rFonts w:hint="eastAsia" w:ascii="仿宋" w:hAnsi="仿宋" w:eastAsia="仿宋" w:cs="仿宋"/>
                <w:color w:val="000000"/>
                <w:kern w:val="0"/>
                <w:sz w:val="22"/>
                <w:szCs w:val="22"/>
              </w:rPr>
              <w:t>　</w:t>
            </w:r>
          </w:p>
        </w:tc>
      </w:tr>
      <w:tr w14:paraId="5F271CCF">
        <w:tblPrEx>
          <w:tblCellMar>
            <w:top w:w="0" w:type="dxa"/>
            <w:left w:w="108" w:type="dxa"/>
            <w:bottom w:w="0" w:type="dxa"/>
            <w:right w:w="108" w:type="dxa"/>
          </w:tblCellMar>
        </w:tblPrEx>
        <w:trPr>
          <w:trHeight w:val="510" w:hRule="atLeast"/>
        </w:trPr>
        <w:tc>
          <w:tcPr>
            <w:tcW w:w="3168" w:type="dxa"/>
            <w:tcBorders>
              <w:top w:val="single" w:color="auto" w:sz="4" w:space="0"/>
              <w:left w:val="single" w:color="auto" w:sz="4" w:space="0"/>
              <w:bottom w:val="single" w:color="auto" w:sz="4" w:space="0"/>
              <w:right w:val="single" w:color="auto" w:sz="4" w:space="0"/>
            </w:tcBorders>
            <w:vAlign w:val="center"/>
          </w:tcPr>
          <w:p w14:paraId="3F9C16E6">
            <w:pPr>
              <w:widowControl/>
              <w:jc w:val="center"/>
              <w:rPr>
                <w:rFonts w:ascii="仿宋" w:hAnsi="仿宋" w:eastAsia="仿宋" w:cs="仿宋"/>
                <w:color w:val="000000"/>
                <w:kern w:val="0"/>
                <w:sz w:val="22"/>
                <w:szCs w:val="22"/>
              </w:rPr>
            </w:pPr>
            <w:r>
              <w:rPr>
                <w:rFonts w:hint="eastAsia" w:ascii="仿宋" w:hAnsi="仿宋" w:eastAsia="仿宋" w:cs="仿宋"/>
                <w:color w:val="000000"/>
                <w:kern w:val="0"/>
                <w:sz w:val="22"/>
                <w:szCs w:val="22"/>
              </w:rPr>
              <w:t>报价说明可以接受（22.2）</w:t>
            </w:r>
          </w:p>
        </w:tc>
        <w:tc>
          <w:tcPr>
            <w:tcW w:w="4872" w:type="dxa"/>
            <w:tcBorders>
              <w:top w:val="single" w:color="auto" w:sz="4" w:space="0"/>
              <w:left w:val="nil"/>
              <w:bottom w:val="single" w:color="auto" w:sz="4" w:space="0"/>
              <w:right w:val="single" w:color="auto" w:sz="4" w:space="0"/>
            </w:tcBorders>
            <w:vAlign w:val="center"/>
          </w:tcPr>
          <w:p w14:paraId="4692CA3C">
            <w:pPr>
              <w:widowControl/>
              <w:jc w:val="center"/>
              <w:rPr>
                <w:rFonts w:ascii="仿宋" w:hAnsi="仿宋" w:eastAsia="仿宋" w:cs="仿宋"/>
                <w:color w:val="000000"/>
                <w:kern w:val="0"/>
                <w:szCs w:val="21"/>
              </w:rPr>
            </w:pPr>
            <w:r>
              <w:rPr>
                <w:rFonts w:hint="eastAsia" w:ascii="仿宋" w:hAnsi="仿宋" w:eastAsia="仿宋" w:cs="仿宋"/>
                <w:color w:val="000000"/>
                <w:szCs w:val="21"/>
              </w:rPr>
              <w:t>投标人的报价明显低于其他通过符合性检查投标人的报价，有可能影响履约的，投标人能按照规定证明其报价合理性。</w:t>
            </w:r>
          </w:p>
        </w:tc>
        <w:tc>
          <w:tcPr>
            <w:tcW w:w="516" w:type="dxa"/>
            <w:tcBorders>
              <w:top w:val="single" w:color="auto" w:sz="4" w:space="0"/>
              <w:left w:val="nil"/>
              <w:bottom w:val="single" w:color="auto" w:sz="4" w:space="0"/>
              <w:right w:val="single" w:color="auto" w:sz="4" w:space="0"/>
            </w:tcBorders>
            <w:vAlign w:val="center"/>
          </w:tcPr>
          <w:p w14:paraId="1AF083A4">
            <w:pPr>
              <w:widowControl/>
              <w:jc w:val="left"/>
              <w:rPr>
                <w:rFonts w:ascii="仿宋" w:hAnsi="仿宋" w:eastAsia="仿宋" w:cs="仿宋"/>
                <w:color w:val="000000"/>
                <w:kern w:val="0"/>
                <w:sz w:val="22"/>
                <w:szCs w:val="22"/>
              </w:rPr>
            </w:pPr>
            <w:r>
              <w:rPr>
                <w:rFonts w:hint="eastAsia" w:ascii="仿宋" w:hAnsi="仿宋" w:eastAsia="仿宋" w:cs="仿宋"/>
                <w:color w:val="000000"/>
                <w:kern w:val="0"/>
                <w:sz w:val="22"/>
                <w:szCs w:val="22"/>
              </w:rPr>
              <w:t>　</w:t>
            </w:r>
          </w:p>
        </w:tc>
        <w:tc>
          <w:tcPr>
            <w:tcW w:w="468" w:type="dxa"/>
            <w:tcBorders>
              <w:top w:val="single" w:color="auto" w:sz="4" w:space="0"/>
              <w:left w:val="nil"/>
              <w:bottom w:val="single" w:color="auto" w:sz="4" w:space="0"/>
              <w:right w:val="single" w:color="auto" w:sz="4" w:space="0"/>
            </w:tcBorders>
            <w:vAlign w:val="center"/>
          </w:tcPr>
          <w:p w14:paraId="26236039">
            <w:pPr>
              <w:widowControl/>
              <w:jc w:val="left"/>
              <w:rPr>
                <w:rFonts w:ascii="仿宋" w:hAnsi="仿宋" w:eastAsia="仿宋" w:cs="仿宋"/>
                <w:color w:val="000000"/>
                <w:kern w:val="0"/>
                <w:sz w:val="22"/>
                <w:szCs w:val="22"/>
              </w:rPr>
            </w:pPr>
            <w:r>
              <w:rPr>
                <w:rFonts w:hint="eastAsia" w:ascii="仿宋" w:hAnsi="仿宋" w:eastAsia="仿宋" w:cs="仿宋"/>
                <w:color w:val="000000"/>
                <w:kern w:val="0"/>
                <w:sz w:val="22"/>
                <w:szCs w:val="22"/>
              </w:rPr>
              <w:t>　</w:t>
            </w:r>
          </w:p>
        </w:tc>
        <w:tc>
          <w:tcPr>
            <w:tcW w:w="432" w:type="dxa"/>
            <w:tcBorders>
              <w:top w:val="single" w:color="auto" w:sz="4" w:space="0"/>
              <w:left w:val="nil"/>
              <w:bottom w:val="single" w:color="auto" w:sz="4" w:space="0"/>
              <w:right w:val="single" w:color="auto" w:sz="4" w:space="0"/>
            </w:tcBorders>
            <w:vAlign w:val="center"/>
          </w:tcPr>
          <w:p w14:paraId="43EE08C5">
            <w:pPr>
              <w:widowControl/>
              <w:jc w:val="left"/>
              <w:rPr>
                <w:rFonts w:ascii="仿宋" w:hAnsi="仿宋" w:eastAsia="仿宋" w:cs="仿宋"/>
                <w:color w:val="000000"/>
                <w:kern w:val="0"/>
                <w:sz w:val="22"/>
                <w:szCs w:val="22"/>
              </w:rPr>
            </w:pPr>
            <w:r>
              <w:rPr>
                <w:rFonts w:hint="eastAsia" w:ascii="仿宋" w:hAnsi="仿宋" w:eastAsia="仿宋" w:cs="仿宋"/>
                <w:color w:val="000000"/>
                <w:kern w:val="0"/>
                <w:sz w:val="22"/>
                <w:szCs w:val="22"/>
              </w:rPr>
              <w:t>　</w:t>
            </w:r>
          </w:p>
        </w:tc>
      </w:tr>
      <w:tr w14:paraId="36944303">
        <w:tblPrEx>
          <w:tblCellMar>
            <w:top w:w="0" w:type="dxa"/>
            <w:left w:w="108" w:type="dxa"/>
            <w:bottom w:w="0" w:type="dxa"/>
            <w:right w:w="108" w:type="dxa"/>
          </w:tblCellMar>
        </w:tblPrEx>
        <w:trPr>
          <w:trHeight w:val="510" w:hRule="atLeast"/>
        </w:trPr>
        <w:tc>
          <w:tcPr>
            <w:tcW w:w="3168" w:type="dxa"/>
            <w:tcBorders>
              <w:top w:val="single" w:color="auto" w:sz="4" w:space="0"/>
              <w:left w:val="single" w:color="auto" w:sz="4" w:space="0"/>
              <w:bottom w:val="single" w:color="auto" w:sz="4" w:space="0"/>
              <w:right w:val="single" w:color="auto" w:sz="4" w:space="0"/>
            </w:tcBorders>
            <w:vAlign w:val="center"/>
          </w:tcPr>
          <w:p w14:paraId="100D351E">
            <w:pPr>
              <w:widowControl/>
              <w:jc w:val="center"/>
              <w:rPr>
                <w:rFonts w:ascii="仿宋" w:hAnsi="仿宋" w:eastAsia="仿宋" w:cs="仿宋"/>
                <w:color w:val="000000"/>
                <w:kern w:val="0"/>
                <w:sz w:val="22"/>
                <w:szCs w:val="22"/>
              </w:rPr>
            </w:pPr>
            <w:r>
              <w:rPr>
                <w:rFonts w:hint="eastAsia" w:ascii="仿宋" w:hAnsi="仿宋" w:eastAsia="仿宋" w:cs="仿宋"/>
                <w:color w:val="000000"/>
                <w:sz w:val="22"/>
                <w:szCs w:val="22"/>
              </w:rPr>
              <w:t>无采购人不能接受的附加条件（22.2）</w:t>
            </w:r>
          </w:p>
        </w:tc>
        <w:tc>
          <w:tcPr>
            <w:tcW w:w="4872" w:type="dxa"/>
            <w:tcBorders>
              <w:top w:val="single" w:color="auto" w:sz="4" w:space="0"/>
              <w:left w:val="nil"/>
              <w:bottom w:val="single" w:color="auto" w:sz="4" w:space="0"/>
              <w:right w:val="single" w:color="auto" w:sz="4" w:space="0"/>
            </w:tcBorders>
            <w:vAlign w:val="center"/>
          </w:tcPr>
          <w:p w14:paraId="3A8F80FA">
            <w:pPr>
              <w:widowControl/>
              <w:jc w:val="center"/>
              <w:rPr>
                <w:rFonts w:ascii="仿宋" w:hAnsi="仿宋" w:eastAsia="仿宋" w:cs="仿宋"/>
                <w:color w:val="000000"/>
                <w:kern w:val="0"/>
                <w:szCs w:val="21"/>
              </w:rPr>
            </w:pPr>
            <w:r>
              <w:rPr>
                <w:rFonts w:hint="eastAsia" w:ascii="仿宋" w:hAnsi="仿宋" w:eastAsia="仿宋" w:cs="仿宋"/>
                <w:color w:val="000000"/>
                <w:szCs w:val="21"/>
              </w:rPr>
              <w:t>投标文件未含有采购人不能接受的附加条件。</w:t>
            </w:r>
          </w:p>
        </w:tc>
        <w:tc>
          <w:tcPr>
            <w:tcW w:w="516" w:type="dxa"/>
            <w:tcBorders>
              <w:top w:val="single" w:color="auto" w:sz="4" w:space="0"/>
              <w:left w:val="nil"/>
              <w:bottom w:val="single" w:color="auto" w:sz="4" w:space="0"/>
              <w:right w:val="single" w:color="auto" w:sz="4" w:space="0"/>
            </w:tcBorders>
            <w:vAlign w:val="center"/>
          </w:tcPr>
          <w:p w14:paraId="12513E7B">
            <w:pPr>
              <w:widowControl/>
              <w:jc w:val="left"/>
              <w:rPr>
                <w:rFonts w:ascii="仿宋" w:hAnsi="仿宋" w:eastAsia="仿宋" w:cs="仿宋"/>
                <w:color w:val="000000"/>
                <w:kern w:val="0"/>
                <w:sz w:val="22"/>
                <w:szCs w:val="22"/>
              </w:rPr>
            </w:pPr>
          </w:p>
        </w:tc>
        <w:tc>
          <w:tcPr>
            <w:tcW w:w="468" w:type="dxa"/>
            <w:tcBorders>
              <w:top w:val="single" w:color="auto" w:sz="4" w:space="0"/>
              <w:left w:val="nil"/>
              <w:bottom w:val="single" w:color="auto" w:sz="4" w:space="0"/>
              <w:right w:val="single" w:color="auto" w:sz="4" w:space="0"/>
            </w:tcBorders>
            <w:vAlign w:val="center"/>
          </w:tcPr>
          <w:p w14:paraId="05DEFBDE">
            <w:pPr>
              <w:widowControl/>
              <w:jc w:val="left"/>
              <w:rPr>
                <w:rFonts w:ascii="仿宋" w:hAnsi="仿宋" w:eastAsia="仿宋" w:cs="仿宋"/>
                <w:color w:val="000000"/>
                <w:kern w:val="0"/>
                <w:sz w:val="22"/>
                <w:szCs w:val="22"/>
              </w:rPr>
            </w:pPr>
          </w:p>
        </w:tc>
        <w:tc>
          <w:tcPr>
            <w:tcW w:w="432" w:type="dxa"/>
            <w:tcBorders>
              <w:top w:val="single" w:color="auto" w:sz="4" w:space="0"/>
              <w:left w:val="nil"/>
              <w:bottom w:val="single" w:color="auto" w:sz="4" w:space="0"/>
              <w:right w:val="single" w:color="auto" w:sz="4" w:space="0"/>
            </w:tcBorders>
            <w:vAlign w:val="center"/>
          </w:tcPr>
          <w:p w14:paraId="34F5742E">
            <w:pPr>
              <w:widowControl/>
              <w:jc w:val="left"/>
              <w:rPr>
                <w:rFonts w:ascii="仿宋" w:hAnsi="仿宋" w:eastAsia="仿宋" w:cs="仿宋"/>
                <w:color w:val="000000"/>
                <w:kern w:val="0"/>
                <w:sz w:val="22"/>
                <w:szCs w:val="22"/>
              </w:rPr>
            </w:pPr>
          </w:p>
        </w:tc>
      </w:tr>
      <w:tr w14:paraId="6EF4A8B4">
        <w:tblPrEx>
          <w:tblCellMar>
            <w:top w:w="0" w:type="dxa"/>
            <w:left w:w="108" w:type="dxa"/>
            <w:bottom w:w="0" w:type="dxa"/>
            <w:right w:w="108" w:type="dxa"/>
          </w:tblCellMar>
        </w:tblPrEx>
        <w:trPr>
          <w:trHeight w:val="316" w:hRule="atLeast"/>
        </w:trPr>
        <w:tc>
          <w:tcPr>
            <w:tcW w:w="8040" w:type="dxa"/>
            <w:gridSpan w:val="2"/>
            <w:tcBorders>
              <w:top w:val="single" w:color="auto" w:sz="4" w:space="0"/>
              <w:left w:val="single" w:color="auto" w:sz="4" w:space="0"/>
              <w:bottom w:val="single" w:color="auto" w:sz="4" w:space="0"/>
              <w:right w:val="single" w:color="auto" w:sz="4" w:space="0"/>
            </w:tcBorders>
            <w:vAlign w:val="center"/>
          </w:tcPr>
          <w:p w14:paraId="5A01859F">
            <w:pPr>
              <w:widowControl/>
              <w:jc w:val="left"/>
              <w:rPr>
                <w:rFonts w:ascii="仿宋" w:hAnsi="仿宋" w:eastAsia="仿宋" w:cs="仿宋"/>
                <w:b/>
                <w:color w:val="000000"/>
                <w:szCs w:val="21"/>
              </w:rPr>
            </w:pPr>
            <w:r>
              <w:rPr>
                <w:rFonts w:hint="eastAsia" w:ascii="仿宋" w:hAnsi="仿宋" w:eastAsia="仿宋" w:cs="仿宋"/>
                <w:b/>
                <w:color w:val="000000"/>
                <w:kern w:val="0"/>
                <w:sz w:val="22"/>
                <w:szCs w:val="22"/>
              </w:rPr>
              <w:t>结论：</w:t>
            </w:r>
            <w:r>
              <w:rPr>
                <w:rFonts w:hint="eastAsia" w:ascii="仿宋" w:hAnsi="仿宋" w:eastAsia="仿宋" w:cs="仿宋"/>
                <w:b/>
                <w:bCs/>
                <w:color w:val="000000"/>
                <w:spacing w:val="-2"/>
                <w:sz w:val="24"/>
              </w:rPr>
              <w:t>通过评审打“√”，未通过评审打“×”</w:t>
            </w:r>
          </w:p>
        </w:tc>
        <w:tc>
          <w:tcPr>
            <w:tcW w:w="516" w:type="dxa"/>
            <w:tcBorders>
              <w:top w:val="single" w:color="auto" w:sz="4" w:space="0"/>
              <w:left w:val="nil"/>
              <w:bottom w:val="single" w:color="auto" w:sz="4" w:space="0"/>
              <w:right w:val="single" w:color="auto" w:sz="4" w:space="0"/>
            </w:tcBorders>
            <w:vAlign w:val="center"/>
          </w:tcPr>
          <w:p w14:paraId="1D72C277">
            <w:pPr>
              <w:widowControl/>
              <w:jc w:val="center"/>
              <w:rPr>
                <w:rFonts w:ascii="仿宋" w:hAnsi="仿宋" w:eastAsia="仿宋" w:cs="仿宋"/>
                <w:color w:val="000000"/>
                <w:kern w:val="0"/>
                <w:sz w:val="22"/>
                <w:szCs w:val="22"/>
              </w:rPr>
            </w:pPr>
          </w:p>
        </w:tc>
        <w:tc>
          <w:tcPr>
            <w:tcW w:w="468" w:type="dxa"/>
            <w:tcBorders>
              <w:top w:val="single" w:color="auto" w:sz="4" w:space="0"/>
              <w:left w:val="nil"/>
              <w:bottom w:val="single" w:color="auto" w:sz="4" w:space="0"/>
              <w:right w:val="single" w:color="auto" w:sz="4" w:space="0"/>
            </w:tcBorders>
            <w:vAlign w:val="center"/>
          </w:tcPr>
          <w:p w14:paraId="57B23FBD">
            <w:pPr>
              <w:widowControl/>
              <w:jc w:val="center"/>
              <w:rPr>
                <w:rFonts w:ascii="仿宋" w:hAnsi="仿宋" w:eastAsia="仿宋" w:cs="仿宋"/>
                <w:color w:val="000000"/>
                <w:kern w:val="0"/>
                <w:sz w:val="22"/>
                <w:szCs w:val="22"/>
              </w:rPr>
            </w:pPr>
          </w:p>
        </w:tc>
        <w:tc>
          <w:tcPr>
            <w:tcW w:w="432" w:type="dxa"/>
            <w:tcBorders>
              <w:top w:val="single" w:color="auto" w:sz="4" w:space="0"/>
              <w:left w:val="nil"/>
              <w:bottom w:val="single" w:color="auto" w:sz="4" w:space="0"/>
              <w:right w:val="single" w:color="auto" w:sz="4" w:space="0"/>
            </w:tcBorders>
            <w:vAlign w:val="center"/>
          </w:tcPr>
          <w:p w14:paraId="27E353D3">
            <w:pPr>
              <w:widowControl/>
              <w:jc w:val="center"/>
              <w:rPr>
                <w:rFonts w:ascii="仿宋" w:hAnsi="仿宋" w:eastAsia="仿宋" w:cs="仿宋"/>
                <w:color w:val="000000"/>
                <w:kern w:val="0"/>
                <w:sz w:val="22"/>
                <w:szCs w:val="22"/>
              </w:rPr>
            </w:pPr>
          </w:p>
        </w:tc>
      </w:tr>
    </w:tbl>
    <w:p w14:paraId="0A69C8F3">
      <w:pPr>
        <w:pStyle w:val="12"/>
        <w:ind w:left="0" w:leftChars="0"/>
        <w:rPr>
          <w:color w:val="000000"/>
        </w:rPr>
      </w:pPr>
    </w:p>
    <w:p w14:paraId="1A0C9727">
      <w:pPr>
        <w:spacing w:line="360" w:lineRule="auto"/>
        <w:rPr>
          <w:color w:val="000000"/>
        </w:rPr>
      </w:pPr>
      <w:r>
        <w:rPr>
          <w:rFonts w:hint="eastAsia" w:ascii="仿宋" w:hAnsi="仿宋" w:eastAsia="仿宋" w:cs="仿宋"/>
          <w:color w:val="000000"/>
          <w:sz w:val="24"/>
        </w:rPr>
        <w:t>★</w:t>
      </w:r>
      <w:r>
        <w:rPr>
          <w:rFonts w:hint="eastAsia" w:ascii="仿宋" w:hAnsi="仿宋" w:eastAsia="仿宋" w:cs="仿宋"/>
          <w:b/>
          <w:bCs/>
          <w:color w:val="000000"/>
          <w:sz w:val="24"/>
        </w:rPr>
        <w:t>备注：如果投标文件中有一项未通过上述审查标准，评标委员会将认定整个投标文件未响应招标文件而予以废标处理。</w:t>
      </w:r>
    </w:p>
    <w:p w14:paraId="4E12EF65">
      <w:pPr>
        <w:spacing w:line="300" w:lineRule="auto"/>
        <w:jc w:val="center"/>
        <w:rPr>
          <w:rFonts w:ascii="仿宋" w:hAnsi="仿宋" w:eastAsia="仿宋" w:cs="仿宋"/>
          <w:b/>
          <w:bCs/>
          <w:color w:val="000000"/>
          <w:kern w:val="0"/>
          <w:sz w:val="28"/>
          <w:szCs w:val="28"/>
        </w:rPr>
      </w:pPr>
    </w:p>
    <w:p w14:paraId="41DE5308">
      <w:pPr>
        <w:spacing w:line="300" w:lineRule="auto"/>
        <w:jc w:val="center"/>
        <w:rPr>
          <w:rFonts w:ascii="仿宋" w:hAnsi="仿宋" w:eastAsia="仿宋" w:cs="仿宋"/>
          <w:b/>
          <w:bCs/>
          <w:color w:val="000000"/>
          <w:kern w:val="0"/>
          <w:sz w:val="28"/>
          <w:szCs w:val="28"/>
        </w:rPr>
      </w:pPr>
    </w:p>
    <w:p w14:paraId="347E8DA1">
      <w:pPr>
        <w:pStyle w:val="7"/>
        <w:rPr>
          <w:rFonts w:ascii="仿宋" w:hAnsi="仿宋" w:eastAsia="仿宋" w:cs="仿宋"/>
          <w:b/>
          <w:bCs/>
          <w:color w:val="000000"/>
          <w:sz w:val="28"/>
          <w:szCs w:val="28"/>
        </w:rPr>
      </w:pPr>
    </w:p>
    <w:p w14:paraId="0DF268DA">
      <w:pPr>
        <w:rPr>
          <w:rFonts w:ascii="仿宋" w:hAnsi="仿宋" w:eastAsia="仿宋" w:cs="仿宋"/>
          <w:b/>
          <w:bCs/>
          <w:color w:val="000000"/>
          <w:kern w:val="0"/>
          <w:sz w:val="28"/>
          <w:szCs w:val="28"/>
        </w:rPr>
      </w:pPr>
    </w:p>
    <w:p w14:paraId="0D49E4CC">
      <w:pPr>
        <w:pStyle w:val="7"/>
        <w:ind w:firstLine="0"/>
        <w:rPr>
          <w:color w:val="000000"/>
        </w:rPr>
      </w:pPr>
    </w:p>
    <w:p w14:paraId="4569A0B2">
      <w:pPr>
        <w:spacing w:line="300" w:lineRule="auto"/>
        <w:jc w:val="center"/>
        <w:rPr>
          <w:rFonts w:hint="eastAsia" w:ascii="仿宋" w:hAnsi="仿宋" w:eastAsia="仿宋" w:cs="仿宋"/>
          <w:b/>
          <w:bCs/>
          <w:color w:val="000000"/>
          <w:kern w:val="0"/>
          <w:sz w:val="28"/>
          <w:szCs w:val="28"/>
        </w:rPr>
      </w:pPr>
    </w:p>
    <w:p w14:paraId="60C19F9D">
      <w:pPr>
        <w:spacing w:line="300" w:lineRule="auto"/>
        <w:jc w:val="center"/>
        <w:rPr>
          <w:rFonts w:ascii="仿宋" w:hAnsi="仿宋" w:eastAsia="仿宋" w:cs="仿宋"/>
          <w:b/>
          <w:bCs/>
          <w:color w:val="000000"/>
          <w:kern w:val="0"/>
          <w:sz w:val="28"/>
          <w:szCs w:val="28"/>
        </w:rPr>
      </w:pPr>
      <w:r>
        <w:rPr>
          <w:rFonts w:hint="eastAsia" w:ascii="仿宋" w:hAnsi="仿宋" w:eastAsia="仿宋" w:cs="仿宋"/>
          <w:b/>
          <w:bCs/>
          <w:color w:val="000000"/>
          <w:kern w:val="0"/>
          <w:sz w:val="28"/>
          <w:szCs w:val="28"/>
        </w:rPr>
        <w:t>技术符合性审查表</w:t>
      </w:r>
    </w:p>
    <w:tbl>
      <w:tblPr>
        <w:tblStyle w:val="35"/>
        <w:tblW w:w="8480" w:type="dxa"/>
        <w:tblInd w:w="0" w:type="dxa"/>
        <w:tblLayout w:type="fixed"/>
        <w:tblCellMar>
          <w:top w:w="15" w:type="dxa"/>
          <w:left w:w="15" w:type="dxa"/>
          <w:bottom w:w="15" w:type="dxa"/>
          <w:right w:w="15" w:type="dxa"/>
        </w:tblCellMar>
      </w:tblPr>
      <w:tblGrid>
        <w:gridCol w:w="1694"/>
        <w:gridCol w:w="1698"/>
        <w:gridCol w:w="1696"/>
        <w:gridCol w:w="1696"/>
        <w:gridCol w:w="1696"/>
      </w:tblGrid>
      <w:tr w14:paraId="5766C1A7">
        <w:tblPrEx>
          <w:tblCellMar>
            <w:top w:w="15" w:type="dxa"/>
            <w:left w:w="15" w:type="dxa"/>
            <w:bottom w:w="15" w:type="dxa"/>
            <w:right w:w="15" w:type="dxa"/>
          </w:tblCellMar>
        </w:tblPrEx>
        <w:trPr>
          <w:trHeight w:val="576" w:hRule="atLeast"/>
        </w:trPr>
        <w:tc>
          <w:tcPr>
            <w:tcW w:w="3392" w:type="dxa"/>
            <w:gridSpan w:val="2"/>
            <w:tcBorders>
              <w:top w:val="single" w:color="000000" w:sz="4" w:space="0"/>
              <w:left w:val="single" w:color="000000" w:sz="4" w:space="0"/>
              <w:bottom w:val="single" w:color="000000" w:sz="4" w:space="0"/>
              <w:right w:val="single" w:color="000000" w:sz="4" w:space="0"/>
            </w:tcBorders>
            <w:vAlign w:val="center"/>
          </w:tcPr>
          <w:p w14:paraId="09B44017">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rPr>
              <w:t>审查事项</w:t>
            </w:r>
          </w:p>
        </w:tc>
        <w:tc>
          <w:tcPr>
            <w:tcW w:w="1696" w:type="dxa"/>
            <w:vMerge w:val="restart"/>
            <w:tcBorders>
              <w:top w:val="single" w:color="000000" w:sz="4" w:space="0"/>
              <w:left w:val="single" w:color="000000" w:sz="4" w:space="0"/>
              <w:right w:val="single" w:color="000000" w:sz="4" w:space="0"/>
            </w:tcBorders>
            <w:vAlign w:val="center"/>
          </w:tcPr>
          <w:p w14:paraId="2FD849A6">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rPr>
              <w:t>投标人名称</w:t>
            </w:r>
          </w:p>
        </w:tc>
        <w:tc>
          <w:tcPr>
            <w:tcW w:w="1696" w:type="dxa"/>
            <w:vMerge w:val="restart"/>
            <w:tcBorders>
              <w:top w:val="single" w:color="000000" w:sz="4" w:space="0"/>
              <w:left w:val="single" w:color="000000" w:sz="4" w:space="0"/>
              <w:right w:val="single" w:color="000000" w:sz="4" w:space="0"/>
            </w:tcBorders>
            <w:vAlign w:val="center"/>
          </w:tcPr>
          <w:p w14:paraId="77B39726">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rPr>
              <w:t>投标人名称</w:t>
            </w:r>
          </w:p>
        </w:tc>
        <w:tc>
          <w:tcPr>
            <w:tcW w:w="1696" w:type="dxa"/>
            <w:vMerge w:val="restart"/>
            <w:tcBorders>
              <w:top w:val="single" w:color="000000" w:sz="4" w:space="0"/>
              <w:left w:val="single" w:color="000000" w:sz="4" w:space="0"/>
              <w:right w:val="single" w:color="000000" w:sz="4" w:space="0"/>
            </w:tcBorders>
            <w:vAlign w:val="center"/>
          </w:tcPr>
          <w:p w14:paraId="6531E0B1">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rPr>
              <w:t>投标人名称</w:t>
            </w:r>
          </w:p>
        </w:tc>
      </w:tr>
      <w:tr w14:paraId="503E41F6">
        <w:tblPrEx>
          <w:tblCellMar>
            <w:top w:w="15" w:type="dxa"/>
            <w:left w:w="15" w:type="dxa"/>
            <w:bottom w:w="15" w:type="dxa"/>
            <w:right w:w="15" w:type="dxa"/>
          </w:tblCellMar>
        </w:tblPrEx>
        <w:trPr>
          <w:trHeight w:val="576" w:hRule="atLeast"/>
        </w:trPr>
        <w:tc>
          <w:tcPr>
            <w:tcW w:w="1694" w:type="dxa"/>
            <w:tcBorders>
              <w:top w:val="single" w:color="000000" w:sz="4" w:space="0"/>
              <w:left w:val="single" w:color="000000" w:sz="4" w:space="0"/>
              <w:bottom w:val="single" w:color="000000" w:sz="4" w:space="0"/>
              <w:right w:val="single" w:color="000000" w:sz="4" w:space="0"/>
            </w:tcBorders>
            <w:vAlign w:val="center"/>
          </w:tcPr>
          <w:p w14:paraId="070FC72D">
            <w:pPr>
              <w:widowControl/>
              <w:jc w:val="center"/>
              <w:textAlignment w:val="center"/>
              <w:rPr>
                <w:rFonts w:ascii="仿宋" w:hAnsi="仿宋" w:eastAsia="仿宋" w:cs="仿宋"/>
                <w:color w:val="000000"/>
                <w:kern w:val="0"/>
                <w:sz w:val="22"/>
                <w:szCs w:val="22"/>
              </w:rPr>
            </w:pPr>
            <w:r>
              <w:rPr>
                <w:rFonts w:hint="eastAsia" w:ascii="仿宋" w:hAnsi="仿宋" w:eastAsia="仿宋" w:cs="仿宋"/>
                <w:color w:val="000000"/>
                <w:kern w:val="0"/>
                <w:sz w:val="22"/>
                <w:szCs w:val="22"/>
              </w:rPr>
              <w:t>招标文件要求</w:t>
            </w:r>
          </w:p>
        </w:tc>
        <w:tc>
          <w:tcPr>
            <w:tcW w:w="1698" w:type="dxa"/>
            <w:tcBorders>
              <w:top w:val="single" w:color="000000" w:sz="4" w:space="0"/>
              <w:left w:val="single" w:color="000000" w:sz="4" w:space="0"/>
              <w:bottom w:val="single" w:color="000000" w:sz="4" w:space="0"/>
              <w:right w:val="single" w:color="000000" w:sz="4" w:space="0"/>
            </w:tcBorders>
            <w:vAlign w:val="center"/>
          </w:tcPr>
          <w:p w14:paraId="260F811D">
            <w:pPr>
              <w:widowControl/>
              <w:jc w:val="center"/>
              <w:textAlignment w:val="center"/>
              <w:rPr>
                <w:rFonts w:ascii="仿宋" w:hAnsi="仿宋" w:eastAsia="仿宋" w:cs="仿宋"/>
                <w:color w:val="000000"/>
                <w:kern w:val="0"/>
                <w:sz w:val="22"/>
                <w:szCs w:val="22"/>
              </w:rPr>
            </w:pPr>
            <w:r>
              <w:rPr>
                <w:rFonts w:hint="eastAsia" w:ascii="仿宋" w:hAnsi="仿宋" w:eastAsia="仿宋" w:cs="仿宋"/>
                <w:color w:val="000000"/>
                <w:kern w:val="0"/>
                <w:sz w:val="22"/>
                <w:szCs w:val="22"/>
              </w:rPr>
              <w:t>条款号</w:t>
            </w:r>
          </w:p>
        </w:tc>
        <w:tc>
          <w:tcPr>
            <w:tcW w:w="1696" w:type="dxa"/>
            <w:vMerge w:val="continue"/>
            <w:tcBorders>
              <w:left w:val="single" w:color="000000" w:sz="4" w:space="0"/>
              <w:bottom w:val="single" w:color="000000" w:sz="4" w:space="0"/>
              <w:right w:val="single" w:color="000000" w:sz="4" w:space="0"/>
            </w:tcBorders>
            <w:vAlign w:val="center"/>
          </w:tcPr>
          <w:p w14:paraId="3ADB51C4">
            <w:pPr>
              <w:widowControl/>
              <w:jc w:val="center"/>
              <w:textAlignment w:val="center"/>
              <w:rPr>
                <w:rFonts w:ascii="仿宋" w:hAnsi="仿宋" w:eastAsia="仿宋" w:cs="仿宋"/>
                <w:color w:val="000000"/>
                <w:kern w:val="0"/>
                <w:sz w:val="22"/>
                <w:szCs w:val="22"/>
              </w:rPr>
            </w:pPr>
          </w:p>
        </w:tc>
        <w:tc>
          <w:tcPr>
            <w:tcW w:w="1696" w:type="dxa"/>
            <w:vMerge w:val="continue"/>
            <w:tcBorders>
              <w:left w:val="single" w:color="000000" w:sz="4" w:space="0"/>
              <w:bottom w:val="single" w:color="000000" w:sz="4" w:space="0"/>
              <w:right w:val="single" w:color="000000" w:sz="4" w:space="0"/>
            </w:tcBorders>
            <w:vAlign w:val="center"/>
          </w:tcPr>
          <w:p w14:paraId="18449528">
            <w:pPr>
              <w:widowControl/>
              <w:jc w:val="center"/>
              <w:textAlignment w:val="center"/>
              <w:rPr>
                <w:rFonts w:ascii="仿宋" w:hAnsi="仿宋" w:eastAsia="仿宋" w:cs="仿宋"/>
                <w:color w:val="000000"/>
                <w:kern w:val="0"/>
                <w:sz w:val="22"/>
                <w:szCs w:val="22"/>
              </w:rPr>
            </w:pPr>
          </w:p>
        </w:tc>
        <w:tc>
          <w:tcPr>
            <w:tcW w:w="1696" w:type="dxa"/>
            <w:vMerge w:val="continue"/>
            <w:tcBorders>
              <w:left w:val="single" w:color="000000" w:sz="4" w:space="0"/>
              <w:bottom w:val="single" w:color="000000" w:sz="4" w:space="0"/>
              <w:right w:val="single" w:color="000000" w:sz="4" w:space="0"/>
            </w:tcBorders>
            <w:vAlign w:val="center"/>
          </w:tcPr>
          <w:p w14:paraId="2531607A">
            <w:pPr>
              <w:widowControl/>
              <w:jc w:val="center"/>
              <w:textAlignment w:val="center"/>
              <w:rPr>
                <w:rFonts w:ascii="仿宋" w:hAnsi="仿宋" w:eastAsia="仿宋" w:cs="仿宋"/>
                <w:color w:val="000000"/>
                <w:kern w:val="0"/>
                <w:sz w:val="22"/>
                <w:szCs w:val="22"/>
              </w:rPr>
            </w:pPr>
          </w:p>
        </w:tc>
      </w:tr>
      <w:tr w14:paraId="677D6CB9">
        <w:tblPrEx>
          <w:tblCellMar>
            <w:top w:w="15" w:type="dxa"/>
            <w:left w:w="15" w:type="dxa"/>
            <w:bottom w:w="15" w:type="dxa"/>
            <w:right w:w="15" w:type="dxa"/>
          </w:tblCellMar>
        </w:tblPrEx>
        <w:trPr>
          <w:trHeight w:val="418" w:hRule="atLeast"/>
        </w:trPr>
        <w:tc>
          <w:tcPr>
            <w:tcW w:w="1694" w:type="dxa"/>
            <w:tcBorders>
              <w:top w:val="single" w:color="000000" w:sz="4" w:space="0"/>
              <w:left w:val="single" w:color="000000" w:sz="4" w:space="0"/>
              <w:bottom w:val="single" w:color="000000" w:sz="4" w:space="0"/>
              <w:right w:val="single" w:color="000000" w:sz="4" w:space="0"/>
            </w:tcBorders>
            <w:vAlign w:val="center"/>
          </w:tcPr>
          <w:p w14:paraId="295580E8">
            <w:pPr>
              <w:widowControl/>
              <w:spacing w:line="360" w:lineRule="exact"/>
              <w:jc w:val="center"/>
              <w:rPr>
                <w:rFonts w:hint="eastAsia" w:ascii="仿宋" w:hAnsi="仿宋" w:eastAsia="仿宋" w:cs="仿宋"/>
                <w:color w:val="000000"/>
                <w:sz w:val="22"/>
                <w:szCs w:val="22"/>
                <w:lang w:eastAsia="zh-CN"/>
              </w:rPr>
            </w:pPr>
            <w:r>
              <w:rPr>
                <w:rFonts w:hint="eastAsia" w:ascii="仿宋" w:hAnsi="仿宋" w:eastAsia="仿宋" w:cs="仿宋"/>
                <w:color w:val="000000"/>
                <w:sz w:val="22"/>
                <w:szCs w:val="22"/>
                <w:lang w:eastAsia="zh-CN"/>
              </w:rPr>
              <w:t>采购需求</w:t>
            </w:r>
          </w:p>
        </w:tc>
        <w:tc>
          <w:tcPr>
            <w:tcW w:w="1698" w:type="dxa"/>
            <w:tcBorders>
              <w:top w:val="single" w:color="000000" w:sz="4" w:space="0"/>
              <w:left w:val="single" w:color="000000" w:sz="4" w:space="0"/>
              <w:bottom w:val="single" w:color="000000" w:sz="4" w:space="0"/>
              <w:right w:val="single" w:color="000000" w:sz="4" w:space="0"/>
            </w:tcBorders>
            <w:vAlign w:val="center"/>
          </w:tcPr>
          <w:p w14:paraId="32038EB1">
            <w:pPr>
              <w:widowControl/>
              <w:spacing w:line="360" w:lineRule="exact"/>
              <w:jc w:val="center"/>
              <w:rPr>
                <w:rFonts w:ascii="仿宋" w:hAnsi="仿宋" w:eastAsia="仿宋" w:cs="仿宋"/>
                <w:color w:val="000000"/>
                <w:sz w:val="22"/>
                <w:szCs w:val="22"/>
              </w:rPr>
            </w:pPr>
            <w:r>
              <w:rPr>
                <w:rFonts w:hint="eastAsia" w:ascii="仿宋" w:hAnsi="仿宋" w:eastAsia="仿宋" w:cs="仿宋"/>
                <w:color w:val="000000"/>
                <w:kern w:val="0"/>
                <w:sz w:val="22"/>
                <w:szCs w:val="22"/>
              </w:rPr>
              <w:t>第5章</w:t>
            </w:r>
          </w:p>
        </w:tc>
        <w:tc>
          <w:tcPr>
            <w:tcW w:w="1696" w:type="dxa"/>
            <w:tcBorders>
              <w:top w:val="single" w:color="000000" w:sz="4" w:space="0"/>
              <w:left w:val="single" w:color="000000" w:sz="4" w:space="0"/>
              <w:bottom w:val="single" w:color="000000" w:sz="4" w:space="0"/>
              <w:right w:val="single" w:color="000000" w:sz="4" w:space="0"/>
            </w:tcBorders>
            <w:vAlign w:val="center"/>
          </w:tcPr>
          <w:p w14:paraId="4F7CE744">
            <w:pPr>
              <w:jc w:val="left"/>
              <w:rPr>
                <w:rFonts w:ascii="仿宋" w:hAnsi="仿宋" w:eastAsia="仿宋" w:cs="仿宋"/>
                <w:color w:val="000000"/>
                <w:sz w:val="22"/>
                <w:szCs w:val="22"/>
              </w:rPr>
            </w:pPr>
          </w:p>
        </w:tc>
        <w:tc>
          <w:tcPr>
            <w:tcW w:w="1696" w:type="dxa"/>
            <w:tcBorders>
              <w:top w:val="single" w:color="000000" w:sz="4" w:space="0"/>
              <w:left w:val="single" w:color="000000" w:sz="4" w:space="0"/>
              <w:bottom w:val="single" w:color="000000" w:sz="4" w:space="0"/>
              <w:right w:val="single" w:color="000000" w:sz="4" w:space="0"/>
            </w:tcBorders>
            <w:vAlign w:val="center"/>
          </w:tcPr>
          <w:p w14:paraId="738B77E3">
            <w:pPr>
              <w:jc w:val="left"/>
              <w:rPr>
                <w:rFonts w:ascii="仿宋" w:hAnsi="仿宋" w:eastAsia="仿宋" w:cs="仿宋"/>
                <w:color w:val="000000"/>
                <w:sz w:val="22"/>
                <w:szCs w:val="22"/>
              </w:rPr>
            </w:pPr>
          </w:p>
        </w:tc>
        <w:tc>
          <w:tcPr>
            <w:tcW w:w="1696" w:type="dxa"/>
            <w:tcBorders>
              <w:top w:val="single" w:color="000000" w:sz="4" w:space="0"/>
              <w:left w:val="single" w:color="000000" w:sz="4" w:space="0"/>
              <w:bottom w:val="single" w:color="000000" w:sz="4" w:space="0"/>
              <w:right w:val="single" w:color="000000" w:sz="4" w:space="0"/>
            </w:tcBorders>
            <w:vAlign w:val="center"/>
          </w:tcPr>
          <w:p w14:paraId="54C3AE86">
            <w:pPr>
              <w:jc w:val="left"/>
              <w:rPr>
                <w:rFonts w:ascii="仿宋" w:hAnsi="仿宋" w:eastAsia="仿宋" w:cs="仿宋"/>
                <w:color w:val="000000"/>
                <w:sz w:val="22"/>
                <w:szCs w:val="22"/>
              </w:rPr>
            </w:pPr>
          </w:p>
        </w:tc>
      </w:tr>
      <w:tr w14:paraId="6BCCF59A">
        <w:tblPrEx>
          <w:tblCellMar>
            <w:top w:w="15" w:type="dxa"/>
            <w:left w:w="15" w:type="dxa"/>
            <w:bottom w:w="15" w:type="dxa"/>
            <w:right w:w="15" w:type="dxa"/>
          </w:tblCellMar>
        </w:tblPrEx>
        <w:trPr>
          <w:trHeight w:val="385" w:hRule="atLeast"/>
        </w:trPr>
        <w:tc>
          <w:tcPr>
            <w:tcW w:w="1694" w:type="dxa"/>
            <w:tcBorders>
              <w:top w:val="single" w:color="000000" w:sz="4" w:space="0"/>
              <w:left w:val="single" w:color="000000" w:sz="4" w:space="0"/>
              <w:bottom w:val="single" w:color="000000" w:sz="4" w:space="0"/>
              <w:right w:val="single" w:color="000000" w:sz="4" w:space="0"/>
            </w:tcBorders>
            <w:vAlign w:val="center"/>
          </w:tcPr>
          <w:p w14:paraId="355A7B62">
            <w:pPr>
              <w:rPr>
                <w:rFonts w:ascii="仿宋" w:hAnsi="仿宋" w:eastAsia="仿宋" w:cs="仿宋"/>
                <w:color w:val="000000"/>
                <w:sz w:val="22"/>
                <w:szCs w:val="22"/>
              </w:rPr>
            </w:pPr>
          </w:p>
        </w:tc>
        <w:tc>
          <w:tcPr>
            <w:tcW w:w="1698" w:type="dxa"/>
            <w:tcBorders>
              <w:top w:val="single" w:color="000000" w:sz="4" w:space="0"/>
              <w:left w:val="single" w:color="000000" w:sz="4" w:space="0"/>
              <w:bottom w:val="single" w:color="000000" w:sz="4" w:space="0"/>
              <w:right w:val="single" w:color="000000" w:sz="4" w:space="0"/>
            </w:tcBorders>
            <w:vAlign w:val="center"/>
          </w:tcPr>
          <w:p w14:paraId="0E1DEC85">
            <w:pPr>
              <w:rPr>
                <w:rFonts w:ascii="仿宋" w:hAnsi="仿宋" w:eastAsia="仿宋" w:cs="仿宋"/>
                <w:color w:val="000000"/>
                <w:sz w:val="22"/>
                <w:szCs w:val="22"/>
              </w:rPr>
            </w:pPr>
          </w:p>
        </w:tc>
        <w:tc>
          <w:tcPr>
            <w:tcW w:w="1696" w:type="dxa"/>
            <w:tcBorders>
              <w:top w:val="single" w:color="000000" w:sz="4" w:space="0"/>
              <w:left w:val="single" w:color="000000" w:sz="4" w:space="0"/>
              <w:bottom w:val="single" w:color="000000" w:sz="4" w:space="0"/>
              <w:right w:val="single" w:color="000000" w:sz="4" w:space="0"/>
            </w:tcBorders>
            <w:vAlign w:val="center"/>
          </w:tcPr>
          <w:p w14:paraId="0DAD0577">
            <w:pPr>
              <w:rPr>
                <w:rFonts w:ascii="仿宋" w:hAnsi="仿宋" w:eastAsia="仿宋" w:cs="仿宋"/>
                <w:color w:val="000000"/>
                <w:sz w:val="22"/>
                <w:szCs w:val="22"/>
              </w:rPr>
            </w:pPr>
          </w:p>
        </w:tc>
        <w:tc>
          <w:tcPr>
            <w:tcW w:w="1696" w:type="dxa"/>
            <w:tcBorders>
              <w:top w:val="single" w:color="000000" w:sz="4" w:space="0"/>
              <w:left w:val="single" w:color="000000" w:sz="4" w:space="0"/>
              <w:bottom w:val="single" w:color="000000" w:sz="4" w:space="0"/>
              <w:right w:val="single" w:color="000000" w:sz="4" w:space="0"/>
            </w:tcBorders>
            <w:vAlign w:val="center"/>
          </w:tcPr>
          <w:p w14:paraId="10F8216F">
            <w:pPr>
              <w:rPr>
                <w:rFonts w:ascii="仿宋" w:hAnsi="仿宋" w:eastAsia="仿宋" w:cs="仿宋"/>
                <w:color w:val="000000"/>
                <w:sz w:val="22"/>
                <w:szCs w:val="22"/>
              </w:rPr>
            </w:pPr>
          </w:p>
        </w:tc>
        <w:tc>
          <w:tcPr>
            <w:tcW w:w="1696" w:type="dxa"/>
            <w:tcBorders>
              <w:top w:val="single" w:color="000000" w:sz="4" w:space="0"/>
              <w:left w:val="single" w:color="000000" w:sz="4" w:space="0"/>
              <w:bottom w:val="single" w:color="000000" w:sz="4" w:space="0"/>
              <w:right w:val="single" w:color="000000" w:sz="4" w:space="0"/>
            </w:tcBorders>
            <w:vAlign w:val="center"/>
          </w:tcPr>
          <w:p w14:paraId="1EF7497A">
            <w:pPr>
              <w:rPr>
                <w:rFonts w:ascii="仿宋" w:hAnsi="仿宋" w:eastAsia="仿宋" w:cs="仿宋"/>
                <w:color w:val="000000"/>
                <w:sz w:val="22"/>
                <w:szCs w:val="22"/>
              </w:rPr>
            </w:pPr>
          </w:p>
        </w:tc>
      </w:tr>
      <w:tr w14:paraId="5E4C138B">
        <w:tblPrEx>
          <w:tblCellMar>
            <w:top w:w="15" w:type="dxa"/>
            <w:left w:w="15" w:type="dxa"/>
            <w:bottom w:w="15" w:type="dxa"/>
            <w:right w:w="15" w:type="dxa"/>
          </w:tblCellMar>
        </w:tblPrEx>
        <w:trPr>
          <w:trHeight w:val="424" w:hRule="atLeast"/>
        </w:trPr>
        <w:tc>
          <w:tcPr>
            <w:tcW w:w="1694" w:type="dxa"/>
            <w:tcBorders>
              <w:top w:val="single" w:color="000000" w:sz="4" w:space="0"/>
              <w:left w:val="single" w:color="000000" w:sz="4" w:space="0"/>
              <w:bottom w:val="single" w:color="000000" w:sz="4" w:space="0"/>
              <w:right w:val="single" w:color="000000" w:sz="4" w:space="0"/>
            </w:tcBorders>
            <w:vAlign w:val="center"/>
          </w:tcPr>
          <w:p w14:paraId="40E9BF5A">
            <w:pPr>
              <w:rPr>
                <w:rFonts w:ascii="仿宋" w:hAnsi="仿宋" w:eastAsia="仿宋" w:cs="仿宋"/>
                <w:color w:val="000000"/>
                <w:sz w:val="22"/>
                <w:szCs w:val="22"/>
              </w:rPr>
            </w:pPr>
          </w:p>
        </w:tc>
        <w:tc>
          <w:tcPr>
            <w:tcW w:w="1698" w:type="dxa"/>
            <w:tcBorders>
              <w:top w:val="single" w:color="000000" w:sz="4" w:space="0"/>
              <w:left w:val="single" w:color="000000" w:sz="4" w:space="0"/>
              <w:bottom w:val="single" w:color="000000" w:sz="4" w:space="0"/>
              <w:right w:val="single" w:color="000000" w:sz="4" w:space="0"/>
            </w:tcBorders>
            <w:vAlign w:val="center"/>
          </w:tcPr>
          <w:p w14:paraId="25080BDC">
            <w:pPr>
              <w:rPr>
                <w:rFonts w:ascii="仿宋" w:hAnsi="仿宋" w:eastAsia="仿宋" w:cs="仿宋"/>
                <w:color w:val="000000"/>
                <w:sz w:val="22"/>
                <w:szCs w:val="22"/>
              </w:rPr>
            </w:pPr>
          </w:p>
        </w:tc>
        <w:tc>
          <w:tcPr>
            <w:tcW w:w="1696" w:type="dxa"/>
            <w:tcBorders>
              <w:top w:val="single" w:color="000000" w:sz="4" w:space="0"/>
              <w:left w:val="single" w:color="000000" w:sz="4" w:space="0"/>
              <w:bottom w:val="single" w:color="000000" w:sz="4" w:space="0"/>
              <w:right w:val="single" w:color="000000" w:sz="4" w:space="0"/>
            </w:tcBorders>
            <w:vAlign w:val="center"/>
          </w:tcPr>
          <w:p w14:paraId="7BEA9C9F">
            <w:pPr>
              <w:rPr>
                <w:rFonts w:ascii="仿宋" w:hAnsi="仿宋" w:eastAsia="仿宋" w:cs="仿宋"/>
                <w:color w:val="000000"/>
                <w:sz w:val="22"/>
                <w:szCs w:val="22"/>
              </w:rPr>
            </w:pPr>
          </w:p>
        </w:tc>
        <w:tc>
          <w:tcPr>
            <w:tcW w:w="1696" w:type="dxa"/>
            <w:tcBorders>
              <w:top w:val="single" w:color="000000" w:sz="4" w:space="0"/>
              <w:left w:val="single" w:color="000000" w:sz="4" w:space="0"/>
              <w:bottom w:val="single" w:color="000000" w:sz="4" w:space="0"/>
              <w:right w:val="single" w:color="000000" w:sz="4" w:space="0"/>
            </w:tcBorders>
            <w:vAlign w:val="center"/>
          </w:tcPr>
          <w:p w14:paraId="5468DCED">
            <w:pPr>
              <w:rPr>
                <w:rFonts w:ascii="仿宋" w:hAnsi="仿宋" w:eastAsia="仿宋" w:cs="仿宋"/>
                <w:color w:val="000000"/>
                <w:sz w:val="22"/>
                <w:szCs w:val="22"/>
              </w:rPr>
            </w:pPr>
          </w:p>
        </w:tc>
        <w:tc>
          <w:tcPr>
            <w:tcW w:w="1696" w:type="dxa"/>
            <w:tcBorders>
              <w:top w:val="single" w:color="000000" w:sz="4" w:space="0"/>
              <w:left w:val="single" w:color="000000" w:sz="4" w:space="0"/>
              <w:bottom w:val="single" w:color="000000" w:sz="4" w:space="0"/>
              <w:right w:val="single" w:color="000000" w:sz="4" w:space="0"/>
            </w:tcBorders>
            <w:vAlign w:val="center"/>
          </w:tcPr>
          <w:p w14:paraId="34CF8874">
            <w:pPr>
              <w:rPr>
                <w:rFonts w:ascii="仿宋" w:hAnsi="仿宋" w:eastAsia="仿宋" w:cs="仿宋"/>
                <w:color w:val="000000"/>
                <w:sz w:val="22"/>
                <w:szCs w:val="22"/>
              </w:rPr>
            </w:pPr>
          </w:p>
        </w:tc>
      </w:tr>
      <w:tr w14:paraId="3BF93E0B">
        <w:tblPrEx>
          <w:tblCellMar>
            <w:top w:w="15" w:type="dxa"/>
            <w:left w:w="15" w:type="dxa"/>
            <w:bottom w:w="15" w:type="dxa"/>
            <w:right w:w="15" w:type="dxa"/>
          </w:tblCellMar>
        </w:tblPrEx>
        <w:trPr>
          <w:trHeight w:val="394" w:hRule="atLeast"/>
        </w:trPr>
        <w:tc>
          <w:tcPr>
            <w:tcW w:w="1694" w:type="dxa"/>
            <w:tcBorders>
              <w:top w:val="single" w:color="000000" w:sz="4" w:space="0"/>
              <w:left w:val="single" w:color="000000" w:sz="4" w:space="0"/>
              <w:bottom w:val="single" w:color="000000" w:sz="4" w:space="0"/>
              <w:right w:val="single" w:color="000000" w:sz="4" w:space="0"/>
            </w:tcBorders>
            <w:vAlign w:val="center"/>
          </w:tcPr>
          <w:p w14:paraId="1E519EB9">
            <w:pPr>
              <w:rPr>
                <w:rFonts w:ascii="仿宋" w:hAnsi="仿宋" w:eastAsia="仿宋" w:cs="仿宋"/>
                <w:color w:val="000000"/>
                <w:sz w:val="22"/>
                <w:szCs w:val="22"/>
              </w:rPr>
            </w:pPr>
          </w:p>
        </w:tc>
        <w:tc>
          <w:tcPr>
            <w:tcW w:w="1698" w:type="dxa"/>
            <w:tcBorders>
              <w:top w:val="single" w:color="000000" w:sz="4" w:space="0"/>
              <w:left w:val="single" w:color="000000" w:sz="4" w:space="0"/>
              <w:bottom w:val="single" w:color="000000" w:sz="4" w:space="0"/>
              <w:right w:val="single" w:color="000000" w:sz="4" w:space="0"/>
            </w:tcBorders>
            <w:vAlign w:val="center"/>
          </w:tcPr>
          <w:p w14:paraId="431B10EA">
            <w:pPr>
              <w:rPr>
                <w:rFonts w:ascii="仿宋" w:hAnsi="仿宋" w:eastAsia="仿宋" w:cs="仿宋"/>
                <w:color w:val="000000"/>
                <w:sz w:val="22"/>
                <w:szCs w:val="22"/>
              </w:rPr>
            </w:pPr>
          </w:p>
        </w:tc>
        <w:tc>
          <w:tcPr>
            <w:tcW w:w="1696" w:type="dxa"/>
            <w:tcBorders>
              <w:top w:val="single" w:color="000000" w:sz="4" w:space="0"/>
              <w:left w:val="single" w:color="000000" w:sz="4" w:space="0"/>
              <w:bottom w:val="single" w:color="000000" w:sz="4" w:space="0"/>
              <w:right w:val="single" w:color="000000" w:sz="4" w:space="0"/>
            </w:tcBorders>
            <w:vAlign w:val="center"/>
          </w:tcPr>
          <w:p w14:paraId="7B4B3A0F">
            <w:pPr>
              <w:rPr>
                <w:rFonts w:ascii="仿宋" w:hAnsi="仿宋" w:eastAsia="仿宋" w:cs="仿宋"/>
                <w:color w:val="000000"/>
                <w:sz w:val="22"/>
                <w:szCs w:val="22"/>
              </w:rPr>
            </w:pPr>
          </w:p>
        </w:tc>
        <w:tc>
          <w:tcPr>
            <w:tcW w:w="1696" w:type="dxa"/>
            <w:tcBorders>
              <w:top w:val="single" w:color="000000" w:sz="4" w:space="0"/>
              <w:left w:val="single" w:color="000000" w:sz="4" w:space="0"/>
              <w:bottom w:val="single" w:color="000000" w:sz="4" w:space="0"/>
              <w:right w:val="single" w:color="000000" w:sz="4" w:space="0"/>
            </w:tcBorders>
            <w:vAlign w:val="center"/>
          </w:tcPr>
          <w:p w14:paraId="0DF6F523">
            <w:pPr>
              <w:rPr>
                <w:rFonts w:ascii="仿宋" w:hAnsi="仿宋" w:eastAsia="仿宋" w:cs="仿宋"/>
                <w:color w:val="000000"/>
                <w:sz w:val="22"/>
                <w:szCs w:val="22"/>
              </w:rPr>
            </w:pPr>
          </w:p>
        </w:tc>
        <w:tc>
          <w:tcPr>
            <w:tcW w:w="1696" w:type="dxa"/>
            <w:tcBorders>
              <w:top w:val="single" w:color="000000" w:sz="4" w:space="0"/>
              <w:left w:val="single" w:color="000000" w:sz="4" w:space="0"/>
              <w:bottom w:val="single" w:color="000000" w:sz="4" w:space="0"/>
              <w:right w:val="single" w:color="000000" w:sz="4" w:space="0"/>
            </w:tcBorders>
            <w:vAlign w:val="center"/>
          </w:tcPr>
          <w:p w14:paraId="09694AAD">
            <w:pPr>
              <w:rPr>
                <w:rFonts w:ascii="仿宋" w:hAnsi="仿宋" w:eastAsia="仿宋" w:cs="仿宋"/>
                <w:color w:val="000000"/>
                <w:sz w:val="22"/>
                <w:szCs w:val="22"/>
              </w:rPr>
            </w:pPr>
          </w:p>
        </w:tc>
      </w:tr>
      <w:tr w14:paraId="2B734A9F">
        <w:tblPrEx>
          <w:tblCellMar>
            <w:top w:w="15" w:type="dxa"/>
            <w:left w:w="15" w:type="dxa"/>
            <w:bottom w:w="15" w:type="dxa"/>
            <w:right w:w="15" w:type="dxa"/>
          </w:tblCellMar>
        </w:tblPrEx>
        <w:trPr>
          <w:trHeight w:val="355" w:hRule="atLeast"/>
        </w:trPr>
        <w:tc>
          <w:tcPr>
            <w:tcW w:w="1694" w:type="dxa"/>
            <w:tcBorders>
              <w:top w:val="single" w:color="000000" w:sz="4" w:space="0"/>
              <w:left w:val="single" w:color="000000" w:sz="4" w:space="0"/>
              <w:bottom w:val="single" w:color="000000" w:sz="4" w:space="0"/>
              <w:right w:val="single" w:color="000000" w:sz="4" w:space="0"/>
            </w:tcBorders>
            <w:vAlign w:val="center"/>
          </w:tcPr>
          <w:p w14:paraId="422DE61F">
            <w:pPr>
              <w:rPr>
                <w:rFonts w:ascii="仿宋" w:hAnsi="仿宋" w:eastAsia="仿宋" w:cs="仿宋"/>
                <w:color w:val="000000"/>
                <w:sz w:val="22"/>
                <w:szCs w:val="22"/>
              </w:rPr>
            </w:pPr>
          </w:p>
        </w:tc>
        <w:tc>
          <w:tcPr>
            <w:tcW w:w="1698" w:type="dxa"/>
            <w:tcBorders>
              <w:top w:val="single" w:color="000000" w:sz="4" w:space="0"/>
              <w:left w:val="single" w:color="000000" w:sz="4" w:space="0"/>
              <w:bottom w:val="single" w:color="000000" w:sz="4" w:space="0"/>
              <w:right w:val="single" w:color="000000" w:sz="4" w:space="0"/>
            </w:tcBorders>
            <w:vAlign w:val="center"/>
          </w:tcPr>
          <w:p w14:paraId="6A0A99F3">
            <w:pPr>
              <w:rPr>
                <w:rFonts w:ascii="仿宋" w:hAnsi="仿宋" w:eastAsia="仿宋" w:cs="仿宋"/>
                <w:color w:val="000000"/>
                <w:sz w:val="22"/>
                <w:szCs w:val="22"/>
              </w:rPr>
            </w:pPr>
          </w:p>
        </w:tc>
        <w:tc>
          <w:tcPr>
            <w:tcW w:w="1696" w:type="dxa"/>
            <w:tcBorders>
              <w:top w:val="single" w:color="000000" w:sz="4" w:space="0"/>
              <w:left w:val="single" w:color="000000" w:sz="4" w:space="0"/>
              <w:bottom w:val="single" w:color="000000" w:sz="4" w:space="0"/>
              <w:right w:val="single" w:color="000000" w:sz="4" w:space="0"/>
            </w:tcBorders>
            <w:vAlign w:val="center"/>
          </w:tcPr>
          <w:p w14:paraId="7FE1CD67">
            <w:pPr>
              <w:rPr>
                <w:rFonts w:ascii="仿宋" w:hAnsi="仿宋" w:eastAsia="仿宋" w:cs="仿宋"/>
                <w:color w:val="000000"/>
                <w:sz w:val="22"/>
                <w:szCs w:val="22"/>
              </w:rPr>
            </w:pPr>
          </w:p>
        </w:tc>
        <w:tc>
          <w:tcPr>
            <w:tcW w:w="1696" w:type="dxa"/>
            <w:tcBorders>
              <w:top w:val="single" w:color="000000" w:sz="4" w:space="0"/>
              <w:left w:val="single" w:color="000000" w:sz="4" w:space="0"/>
              <w:bottom w:val="single" w:color="000000" w:sz="4" w:space="0"/>
              <w:right w:val="single" w:color="000000" w:sz="4" w:space="0"/>
            </w:tcBorders>
            <w:vAlign w:val="center"/>
          </w:tcPr>
          <w:p w14:paraId="4281F086">
            <w:pPr>
              <w:rPr>
                <w:rFonts w:ascii="仿宋" w:hAnsi="仿宋" w:eastAsia="仿宋" w:cs="仿宋"/>
                <w:color w:val="000000"/>
                <w:sz w:val="22"/>
                <w:szCs w:val="22"/>
              </w:rPr>
            </w:pPr>
          </w:p>
        </w:tc>
        <w:tc>
          <w:tcPr>
            <w:tcW w:w="1696" w:type="dxa"/>
            <w:tcBorders>
              <w:top w:val="single" w:color="000000" w:sz="4" w:space="0"/>
              <w:left w:val="single" w:color="000000" w:sz="4" w:space="0"/>
              <w:bottom w:val="single" w:color="000000" w:sz="4" w:space="0"/>
              <w:right w:val="single" w:color="000000" w:sz="4" w:space="0"/>
            </w:tcBorders>
            <w:vAlign w:val="center"/>
          </w:tcPr>
          <w:p w14:paraId="58DDCD8E">
            <w:pPr>
              <w:rPr>
                <w:rFonts w:ascii="仿宋" w:hAnsi="仿宋" w:eastAsia="仿宋" w:cs="仿宋"/>
                <w:color w:val="000000"/>
                <w:sz w:val="22"/>
                <w:szCs w:val="22"/>
              </w:rPr>
            </w:pPr>
          </w:p>
        </w:tc>
      </w:tr>
      <w:tr w14:paraId="0772B85A">
        <w:tblPrEx>
          <w:tblCellMar>
            <w:top w:w="15" w:type="dxa"/>
            <w:left w:w="15" w:type="dxa"/>
            <w:bottom w:w="15" w:type="dxa"/>
            <w:right w:w="15" w:type="dxa"/>
          </w:tblCellMar>
        </w:tblPrEx>
        <w:trPr>
          <w:trHeight w:val="354" w:hRule="atLeast"/>
        </w:trPr>
        <w:tc>
          <w:tcPr>
            <w:tcW w:w="1694" w:type="dxa"/>
            <w:tcBorders>
              <w:top w:val="single" w:color="000000" w:sz="4" w:space="0"/>
              <w:left w:val="single" w:color="000000" w:sz="4" w:space="0"/>
              <w:bottom w:val="single" w:color="000000" w:sz="4" w:space="0"/>
              <w:right w:val="single" w:color="000000" w:sz="4" w:space="0"/>
            </w:tcBorders>
            <w:vAlign w:val="center"/>
          </w:tcPr>
          <w:p w14:paraId="08651417">
            <w:pPr>
              <w:rPr>
                <w:rFonts w:ascii="仿宋" w:hAnsi="仿宋" w:eastAsia="仿宋" w:cs="仿宋"/>
                <w:color w:val="000000"/>
                <w:sz w:val="22"/>
                <w:szCs w:val="22"/>
              </w:rPr>
            </w:pPr>
          </w:p>
        </w:tc>
        <w:tc>
          <w:tcPr>
            <w:tcW w:w="1698" w:type="dxa"/>
            <w:tcBorders>
              <w:top w:val="single" w:color="000000" w:sz="4" w:space="0"/>
              <w:left w:val="single" w:color="000000" w:sz="4" w:space="0"/>
              <w:bottom w:val="single" w:color="000000" w:sz="4" w:space="0"/>
              <w:right w:val="single" w:color="000000" w:sz="4" w:space="0"/>
            </w:tcBorders>
            <w:vAlign w:val="center"/>
          </w:tcPr>
          <w:p w14:paraId="18F7E5EB">
            <w:pPr>
              <w:rPr>
                <w:rFonts w:ascii="仿宋" w:hAnsi="仿宋" w:eastAsia="仿宋" w:cs="仿宋"/>
                <w:color w:val="000000"/>
                <w:sz w:val="22"/>
                <w:szCs w:val="22"/>
              </w:rPr>
            </w:pPr>
          </w:p>
        </w:tc>
        <w:tc>
          <w:tcPr>
            <w:tcW w:w="1696" w:type="dxa"/>
            <w:tcBorders>
              <w:top w:val="single" w:color="000000" w:sz="4" w:space="0"/>
              <w:left w:val="single" w:color="000000" w:sz="4" w:space="0"/>
              <w:bottom w:val="single" w:color="000000" w:sz="4" w:space="0"/>
              <w:right w:val="single" w:color="000000" w:sz="4" w:space="0"/>
            </w:tcBorders>
            <w:vAlign w:val="center"/>
          </w:tcPr>
          <w:p w14:paraId="1F24146C">
            <w:pPr>
              <w:rPr>
                <w:rFonts w:ascii="仿宋" w:hAnsi="仿宋" w:eastAsia="仿宋" w:cs="仿宋"/>
                <w:color w:val="000000"/>
                <w:sz w:val="22"/>
                <w:szCs w:val="22"/>
              </w:rPr>
            </w:pPr>
          </w:p>
        </w:tc>
        <w:tc>
          <w:tcPr>
            <w:tcW w:w="1696" w:type="dxa"/>
            <w:tcBorders>
              <w:top w:val="single" w:color="000000" w:sz="4" w:space="0"/>
              <w:left w:val="single" w:color="000000" w:sz="4" w:space="0"/>
              <w:bottom w:val="single" w:color="000000" w:sz="4" w:space="0"/>
              <w:right w:val="single" w:color="000000" w:sz="4" w:space="0"/>
            </w:tcBorders>
            <w:vAlign w:val="center"/>
          </w:tcPr>
          <w:p w14:paraId="0F9A7F77">
            <w:pPr>
              <w:rPr>
                <w:rFonts w:ascii="仿宋" w:hAnsi="仿宋" w:eastAsia="仿宋" w:cs="仿宋"/>
                <w:color w:val="000000"/>
                <w:sz w:val="22"/>
                <w:szCs w:val="22"/>
              </w:rPr>
            </w:pPr>
          </w:p>
        </w:tc>
        <w:tc>
          <w:tcPr>
            <w:tcW w:w="1696" w:type="dxa"/>
            <w:tcBorders>
              <w:top w:val="single" w:color="000000" w:sz="4" w:space="0"/>
              <w:left w:val="single" w:color="000000" w:sz="4" w:space="0"/>
              <w:bottom w:val="single" w:color="000000" w:sz="4" w:space="0"/>
              <w:right w:val="single" w:color="000000" w:sz="4" w:space="0"/>
            </w:tcBorders>
            <w:vAlign w:val="center"/>
          </w:tcPr>
          <w:p w14:paraId="1D7AC644">
            <w:pPr>
              <w:rPr>
                <w:rFonts w:ascii="仿宋" w:hAnsi="仿宋" w:eastAsia="仿宋" w:cs="仿宋"/>
                <w:color w:val="000000"/>
                <w:sz w:val="22"/>
                <w:szCs w:val="22"/>
              </w:rPr>
            </w:pPr>
          </w:p>
        </w:tc>
      </w:tr>
      <w:tr w14:paraId="4FBB9AFE">
        <w:tblPrEx>
          <w:tblCellMar>
            <w:top w:w="15" w:type="dxa"/>
            <w:left w:w="15" w:type="dxa"/>
            <w:bottom w:w="15" w:type="dxa"/>
            <w:right w:w="15" w:type="dxa"/>
          </w:tblCellMar>
        </w:tblPrEx>
        <w:trPr>
          <w:trHeight w:val="355" w:hRule="atLeast"/>
        </w:trPr>
        <w:tc>
          <w:tcPr>
            <w:tcW w:w="1694" w:type="dxa"/>
            <w:tcBorders>
              <w:top w:val="single" w:color="000000" w:sz="4" w:space="0"/>
              <w:left w:val="single" w:color="000000" w:sz="4" w:space="0"/>
              <w:bottom w:val="single" w:color="000000" w:sz="4" w:space="0"/>
              <w:right w:val="single" w:color="000000" w:sz="4" w:space="0"/>
            </w:tcBorders>
            <w:vAlign w:val="center"/>
          </w:tcPr>
          <w:p w14:paraId="540ABDBE">
            <w:pPr>
              <w:rPr>
                <w:rFonts w:ascii="仿宋" w:hAnsi="仿宋" w:eastAsia="仿宋" w:cs="仿宋"/>
                <w:color w:val="000000"/>
                <w:sz w:val="22"/>
                <w:szCs w:val="22"/>
              </w:rPr>
            </w:pPr>
          </w:p>
        </w:tc>
        <w:tc>
          <w:tcPr>
            <w:tcW w:w="1698" w:type="dxa"/>
            <w:tcBorders>
              <w:top w:val="single" w:color="000000" w:sz="4" w:space="0"/>
              <w:left w:val="single" w:color="000000" w:sz="4" w:space="0"/>
              <w:bottom w:val="single" w:color="000000" w:sz="4" w:space="0"/>
              <w:right w:val="single" w:color="000000" w:sz="4" w:space="0"/>
            </w:tcBorders>
            <w:vAlign w:val="center"/>
          </w:tcPr>
          <w:p w14:paraId="54E66436">
            <w:pPr>
              <w:rPr>
                <w:rFonts w:ascii="仿宋" w:hAnsi="仿宋" w:eastAsia="仿宋" w:cs="仿宋"/>
                <w:color w:val="000000"/>
                <w:sz w:val="22"/>
                <w:szCs w:val="22"/>
              </w:rPr>
            </w:pPr>
          </w:p>
        </w:tc>
        <w:tc>
          <w:tcPr>
            <w:tcW w:w="1696" w:type="dxa"/>
            <w:tcBorders>
              <w:top w:val="single" w:color="000000" w:sz="4" w:space="0"/>
              <w:left w:val="single" w:color="000000" w:sz="4" w:space="0"/>
              <w:bottom w:val="single" w:color="000000" w:sz="4" w:space="0"/>
              <w:right w:val="single" w:color="000000" w:sz="4" w:space="0"/>
            </w:tcBorders>
            <w:vAlign w:val="center"/>
          </w:tcPr>
          <w:p w14:paraId="19E98943">
            <w:pPr>
              <w:rPr>
                <w:rFonts w:ascii="仿宋" w:hAnsi="仿宋" w:eastAsia="仿宋" w:cs="仿宋"/>
                <w:color w:val="000000"/>
                <w:sz w:val="22"/>
                <w:szCs w:val="22"/>
              </w:rPr>
            </w:pPr>
          </w:p>
        </w:tc>
        <w:tc>
          <w:tcPr>
            <w:tcW w:w="1696" w:type="dxa"/>
            <w:tcBorders>
              <w:top w:val="single" w:color="000000" w:sz="4" w:space="0"/>
              <w:left w:val="single" w:color="000000" w:sz="4" w:space="0"/>
              <w:bottom w:val="single" w:color="000000" w:sz="4" w:space="0"/>
              <w:right w:val="single" w:color="000000" w:sz="4" w:space="0"/>
            </w:tcBorders>
            <w:vAlign w:val="center"/>
          </w:tcPr>
          <w:p w14:paraId="60F0C1D9">
            <w:pPr>
              <w:rPr>
                <w:rFonts w:ascii="仿宋" w:hAnsi="仿宋" w:eastAsia="仿宋" w:cs="仿宋"/>
                <w:color w:val="000000"/>
                <w:sz w:val="22"/>
                <w:szCs w:val="22"/>
              </w:rPr>
            </w:pPr>
          </w:p>
        </w:tc>
        <w:tc>
          <w:tcPr>
            <w:tcW w:w="1696" w:type="dxa"/>
            <w:tcBorders>
              <w:top w:val="single" w:color="000000" w:sz="4" w:space="0"/>
              <w:left w:val="single" w:color="000000" w:sz="4" w:space="0"/>
              <w:bottom w:val="single" w:color="000000" w:sz="4" w:space="0"/>
              <w:right w:val="single" w:color="000000" w:sz="4" w:space="0"/>
            </w:tcBorders>
            <w:vAlign w:val="center"/>
          </w:tcPr>
          <w:p w14:paraId="4C8A4569">
            <w:pPr>
              <w:rPr>
                <w:rFonts w:ascii="仿宋" w:hAnsi="仿宋" w:eastAsia="仿宋" w:cs="仿宋"/>
                <w:color w:val="000000"/>
                <w:sz w:val="22"/>
                <w:szCs w:val="22"/>
              </w:rPr>
            </w:pPr>
          </w:p>
        </w:tc>
      </w:tr>
      <w:tr w14:paraId="58B94F6A">
        <w:tblPrEx>
          <w:tblCellMar>
            <w:top w:w="15" w:type="dxa"/>
            <w:left w:w="15" w:type="dxa"/>
            <w:bottom w:w="15" w:type="dxa"/>
            <w:right w:w="15" w:type="dxa"/>
          </w:tblCellMar>
        </w:tblPrEx>
        <w:trPr>
          <w:trHeight w:val="395" w:hRule="atLeast"/>
        </w:trPr>
        <w:tc>
          <w:tcPr>
            <w:tcW w:w="1694" w:type="dxa"/>
            <w:tcBorders>
              <w:top w:val="single" w:color="000000" w:sz="4" w:space="0"/>
              <w:left w:val="single" w:color="000000" w:sz="4" w:space="0"/>
              <w:bottom w:val="single" w:color="000000" w:sz="4" w:space="0"/>
              <w:right w:val="single" w:color="000000" w:sz="4" w:space="0"/>
            </w:tcBorders>
            <w:vAlign w:val="center"/>
          </w:tcPr>
          <w:p w14:paraId="624BC97E">
            <w:pPr>
              <w:rPr>
                <w:rFonts w:ascii="仿宋" w:hAnsi="仿宋" w:eastAsia="仿宋" w:cs="仿宋"/>
                <w:color w:val="000000"/>
                <w:sz w:val="22"/>
                <w:szCs w:val="22"/>
              </w:rPr>
            </w:pPr>
          </w:p>
        </w:tc>
        <w:tc>
          <w:tcPr>
            <w:tcW w:w="1698" w:type="dxa"/>
            <w:tcBorders>
              <w:top w:val="single" w:color="000000" w:sz="4" w:space="0"/>
              <w:left w:val="single" w:color="000000" w:sz="4" w:space="0"/>
              <w:bottom w:val="single" w:color="000000" w:sz="4" w:space="0"/>
              <w:right w:val="single" w:color="000000" w:sz="4" w:space="0"/>
            </w:tcBorders>
            <w:vAlign w:val="center"/>
          </w:tcPr>
          <w:p w14:paraId="31F61745">
            <w:pPr>
              <w:rPr>
                <w:rFonts w:ascii="仿宋" w:hAnsi="仿宋" w:eastAsia="仿宋" w:cs="仿宋"/>
                <w:color w:val="000000"/>
                <w:sz w:val="22"/>
                <w:szCs w:val="22"/>
              </w:rPr>
            </w:pPr>
          </w:p>
        </w:tc>
        <w:tc>
          <w:tcPr>
            <w:tcW w:w="1696" w:type="dxa"/>
            <w:tcBorders>
              <w:top w:val="single" w:color="000000" w:sz="4" w:space="0"/>
              <w:left w:val="single" w:color="000000" w:sz="4" w:space="0"/>
              <w:bottom w:val="single" w:color="000000" w:sz="4" w:space="0"/>
              <w:right w:val="single" w:color="000000" w:sz="4" w:space="0"/>
            </w:tcBorders>
            <w:vAlign w:val="center"/>
          </w:tcPr>
          <w:p w14:paraId="1F91AA41">
            <w:pPr>
              <w:rPr>
                <w:rFonts w:ascii="仿宋" w:hAnsi="仿宋" w:eastAsia="仿宋" w:cs="仿宋"/>
                <w:color w:val="000000"/>
                <w:sz w:val="22"/>
                <w:szCs w:val="22"/>
              </w:rPr>
            </w:pPr>
          </w:p>
        </w:tc>
        <w:tc>
          <w:tcPr>
            <w:tcW w:w="1696" w:type="dxa"/>
            <w:tcBorders>
              <w:top w:val="single" w:color="000000" w:sz="4" w:space="0"/>
              <w:left w:val="single" w:color="000000" w:sz="4" w:space="0"/>
              <w:bottom w:val="single" w:color="000000" w:sz="4" w:space="0"/>
              <w:right w:val="single" w:color="000000" w:sz="4" w:space="0"/>
            </w:tcBorders>
            <w:vAlign w:val="center"/>
          </w:tcPr>
          <w:p w14:paraId="7985988D">
            <w:pPr>
              <w:rPr>
                <w:rFonts w:ascii="仿宋" w:hAnsi="仿宋" w:eastAsia="仿宋" w:cs="仿宋"/>
                <w:color w:val="000000"/>
                <w:sz w:val="22"/>
                <w:szCs w:val="22"/>
              </w:rPr>
            </w:pPr>
          </w:p>
        </w:tc>
        <w:tc>
          <w:tcPr>
            <w:tcW w:w="1696" w:type="dxa"/>
            <w:tcBorders>
              <w:top w:val="single" w:color="000000" w:sz="4" w:space="0"/>
              <w:left w:val="single" w:color="000000" w:sz="4" w:space="0"/>
              <w:bottom w:val="single" w:color="000000" w:sz="4" w:space="0"/>
              <w:right w:val="single" w:color="000000" w:sz="4" w:space="0"/>
            </w:tcBorders>
            <w:vAlign w:val="center"/>
          </w:tcPr>
          <w:p w14:paraId="4375F546">
            <w:pPr>
              <w:rPr>
                <w:rFonts w:ascii="仿宋" w:hAnsi="仿宋" w:eastAsia="仿宋" w:cs="仿宋"/>
                <w:color w:val="000000"/>
                <w:sz w:val="22"/>
                <w:szCs w:val="22"/>
              </w:rPr>
            </w:pPr>
          </w:p>
        </w:tc>
      </w:tr>
      <w:tr w14:paraId="195109D4">
        <w:tblPrEx>
          <w:tblCellMar>
            <w:top w:w="15" w:type="dxa"/>
            <w:left w:w="15" w:type="dxa"/>
            <w:bottom w:w="15" w:type="dxa"/>
            <w:right w:w="15" w:type="dxa"/>
          </w:tblCellMar>
        </w:tblPrEx>
        <w:trPr>
          <w:trHeight w:val="394" w:hRule="atLeast"/>
        </w:trPr>
        <w:tc>
          <w:tcPr>
            <w:tcW w:w="1694" w:type="dxa"/>
            <w:tcBorders>
              <w:top w:val="single" w:color="000000" w:sz="4" w:space="0"/>
              <w:left w:val="single" w:color="000000" w:sz="4" w:space="0"/>
              <w:bottom w:val="single" w:color="000000" w:sz="4" w:space="0"/>
              <w:right w:val="single" w:color="000000" w:sz="4" w:space="0"/>
            </w:tcBorders>
            <w:vAlign w:val="center"/>
          </w:tcPr>
          <w:p w14:paraId="6B489364">
            <w:pPr>
              <w:rPr>
                <w:rFonts w:ascii="仿宋" w:hAnsi="仿宋" w:eastAsia="仿宋" w:cs="仿宋"/>
                <w:color w:val="000000"/>
                <w:sz w:val="22"/>
                <w:szCs w:val="22"/>
              </w:rPr>
            </w:pPr>
          </w:p>
        </w:tc>
        <w:tc>
          <w:tcPr>
            <w:tcW w:w="1698" w:type="dxa"/>
            <w:tcBorders>
              <w:top w:val="single" w:color="000000" w:sz="4" w:space="0"/>
              <w:left w:val="single" w:color="000000" w:sz="4" w:space="0"/>
              <w:bottom w:val="single" w:color="000000" w:sz="4" w:space="0"/>
              <w:right w:val="single" w:color="000000" w:sz="4" w:space="0"/>
            </w:tcBorders>
            <w:vAlign w:val="center"/>
          </w:tcPr>
          <w:p w14:paraId="7DD536E9">
            <w:pPr>
              <w:rPr>
                <w:rFonts w:ascii="仿宋" w:hAnsi="仿宋" w:eastAsia="仿宋" w:cs="仿宋"/>
                <w:color w:val="000000"/>
                <w:sz w:val="22"/>
                <w:szCs w:val="22"/>
              </w:rPr>
            </w:pPr>
          </w:p>
        </w:tc>
        <w:tc>
          <w:tcPr>
            <w:tcW w:w="1696" w:type="dxa"/>
            <w:tcBorders>
              <w:top w:val="single" w:color="000000" w:sz="4" w:space="0"/>
              <w:left w:val="single" w:color="000000" w:sz="4" w:space="0"/>
              <w:bottom w:val="single" w:color="000000" w:sz="4" w:space="0"/>
              <w:right w:val="single" w:color="000000" w:sz="4" w:space="0"/>
            </w:tcBorders>
            <w:vAlign w:val="center"/>
          </w:tcPr>
          <w:p w14:paraId="24D7A7E5">
            <w:pPr>
              <w:rPr>
                <w:rFonts w:ascii="仿宋" w:hAnsi="仿宋" w:eastAsia="仿宋" w:cs="仿宋"/>
                <w:color w:val="000000"/>
                <w:sz w:val="22"/>
                <w:szCs w:val="22"/>
              </w:rPr>
            </w:pPr>
          </w:p>
        </w:tc>
        <w:tc>
          <w:tcPr>
            <w:tcW w:w="1696" w:type="dxa"/>
            <w:tcBorders>
              <w:top w:val="single" w:color="000000" w:sz="4" w:space="0"/>
              <w:left w:val="single" w:color="000000" w:sz="4" w:space="0"/>
              <w:bottom w:val="single" w:color="000000" w:sz="4" w:space="0"/>
              <w:right w:val="single" w:color="000000" w:sz="4" w:space="0"/>
            </w:tcBorders>
            <w:vAlign w:val="center"/>
          </w:tcPr>
          <w:p w14:paraId="2E8FB001">
            <w:pPr>
              <w:rPr>
                <w:rFonts w:ascii="仿宋" w:hAnsi="仿宋" w:eastAsia="仿宋" w:cs="仿宋"/>
                <w:color w:val="000000"/>
                <w:sz w:val="22"/>
                <w:szCs w:val="22"/>
              </w:rPr>
            </w:pPr>
          </w:p>
        </w:tc>
        <w:tc>
          <w:tcPr>
            <w:tcW w:w="1696" w:type="dxa"/>
            <w:tcBorders>
              <w:top w:val="single" w:color="000000" w:sz="4" w:space="0"/>
              <w:left w:val="single" w:color="000000" w:sz="4" w:space="0"/>
              <w:bottom w:val="single" w:color="000000" w:sz="4" w:space="0"/>
              <w:right w:val="single" w:color="000000" w:sz="4" w:space="0"/>
            </w:tcBorders>
            <w:vAlign w:val="center"/>
          </w:tcPr>
          <w:p w14:paraId="24D66AC0">
            <w:pPr>
              <w:rPr>
                <w:rFonts w:ascii="仿宋" w:hAnsi="仿宋" w:eastAsia="仿宋" w:cs="仿宋"/>
                <w:color w:val="000000"/>
                <w:sz w:val="22"/>
                <w:szCs w:val="22"/>
              </w:rPr>
            </w:pPr>
          </w:p>
        </w:tc>
      </w:tr>
      <w:tr w14:paraId="1E87E62E">
        <w:tblPrEx>
          <w:tblCellMar>
            <w:top w:w="15" w:type="dxa"/>
            <w:left w:w="15" w:type="dxa"/>
            <w:bottom w:w="15" w:type="dxa"/>
            <w:right w:w="15" w:type="dxa"/>
          </w:tblCellMar>
        </w:tblPrEx>
        <w:trPr>
          <w:trHeight w:val="394" w:hRule="atLeast"/>
        </w:trPr>
        <w:tc>
          <w:tcPr>
            <w:tcW w:w="1694" w:type="dxa"/>
            <w:tcBorders>
              <w:top w:val="single" w:color="000000" w:sz="4" w:space="0"/>
              <w:left w:val="single" w:color="000000" w:sz="4" w:space="0"/>
              <w:bottom w:val="single" w:color="000000" w:sz="4" w:space="0"/>
              <w:right w:val="single" w:color="000000" w:sz="4" w:space="0"/>
            </w:tcBorders>
            <w:vAlign w:val="center"/>
          </w:tcPr>
          <w:p w14:paraId="39C071A6">
            <w:pPr>
              <w:rPr>
                <w:rFonts w:ascii="仿宋" w:hAnsi="仿宋" w:eastAsia="仿宋" w:cs="仿宋"/>
                <w:color w:val="000000"/>
                <w:sz w:val="22"/>
                <w:szCs w:val="22"/>
              </w:rPr>
            </w:pPr>
          </w:p>
        </w:tc>
        <w:tc>
          <w:tcPr>
            <w:tcW w:w="1698" w:type="dxa"/>
            <w:tcBorders>
              <w:top w:val="single" w:color="000000" w:sz="4" w:space="0"/>
              <w:left w:val="single" w:color="000000" w:sz="4" w:space="0"/>
              <w:bottom w:val="single" w:color="000000" w:sz="4" w:space="0"/>
              <w:right w:val="single" w:color="000000" w:sz="4" w:space="0"/>
            </w:tcBorders>
            <w:vAlign w:val="center"/>
          </w:tcPr>
          <w:p w14:paraId="6D168EFA">
            <w:pPr>
              <w:rPr>
                <w:rFonts w:ascii="仿宋" w:hAnsi="仿宋" w:eastAsia="仿宋" w:cs="仿宋"/>
                <w:color w:val="000000"/>
                <w:sz w:val="22"/>
                <w:szCs w:val="22"/>
              </w:rPr>
            </w:pPr>
          </w:p>
        </w:tc>
        <w:tc>
          <w:tcPr>
            <w:tcW w:w="1696" w:type="dxa"/>
            <w:tcBorders>
              <w:top w:val="single" w:color="000000" w:sz="4" w:space="0"/>
              <w:left w:val="single" w:color="000000" w:sz="4" w:space="0"/>
              <w:bottom w:val="single" w:color="000000" w:sz="4" w:space="0"/>
              <w:right w:val="single" w:color="000000" w:sz="4" w:space="0"/>
            </w:tcBorders>
            <w:vAlign w:val="center"/>
          </w:tcPr>
          <w:p w14:paraId="20E87B3B">
            <w:pPr>
              <w:rPr>
                <w:rFonts w:ascii="仿宋" w:hAnsi="仿宋" w:eastAsia="仿宋" w:cs="仿宋"/>
                <w:color w:val="000000"/>
                <w:sz w:val="22"/>
                <w:szCs w:val="22"/>
              </w:rPr>
            </w:pPr>
          </w:p>
        </w:tc>
        <w:tc>
          <w:tcPr>
            <w:tcW w:w="1696" w:type="dxa"/>
            <w:tcBorders>
              <w:top w:val="single" w:color="000000" w:sz="4" w:space="0"/>
              <w:left w:val="single" w:color="000000" w:sz="4" w:space="0"/>
              <w:bottom w:val="single" w:color="000000" w:sz="4" w:space="0"/>
              <w:right w:val="single" w:color="000000" w:sz="4" w:space="0"/>
            </w:tcBorders>
            <w:vAlign w:val="center"/>
          </w:tcPr>
          <w:p w14:paraId="2A0031C9">
            <w:pPr>
              <w:rPr>
                <w:rFonts w:ascii="仿宋" w:hAnsi="仿宋" w:eastAsia="仿宋" w:cs="仿宋"/>
                <w:color w:val="000000"/>
                <w:sz w:val="22"/>
                <w:szCs w:val="22"/>
              </w:rPr>
            </w:pPr>
          </w:p>
        </w:tc>
        <w:tc>
          <w:tcPr>
            <w:tcW w:w="1696" w:type="dxa"/>
            <w:tcBorders>
              <w:top w:val="single" w:color="000000" w:sz="4" w:space="0"/>
              <w:left w:val="single" w:color="000000" w:sz="4" w:space="0"/>
              <w:bottom w:val="single" w:color="000000" w:sz="4" w:space="0"/>
              <w:right w:val="single" w:color="000000" w:sz="4" w:space="0"/>
            </w:tcBorders>
            <w:vAlign w:val="center"/>
          </w:tcPr>
          <w:p w14:paraId="004B5DC9">
            <w:pPr>
              <w:rPr>
                <w:rFonts w:ascii="仿宋" w:hAnsi="仿宋" w:eastAsia="仿宋" w:cs="仿宋"/>
                <w:color w:val="000000"/>
                <w:sz w:val="22"/>
                <w:szCs w:val="22"/>
              </w:rPr>
            </w:pPr>
          </w:p>
        </w:tc>
      </w:tr>
      <w:tr w14:paraId="77D62940">
        <w:tblPrEx>
          <w:tblCellMar>
            <w:top w:w="15" w:type="dxa"/>
            <w:left w:w="15" w:type="dxa"/>
            <w:bottom w:w="15" w:type="dxa"/>
            <w:right w:w="15" w:type="dxa"/>
          </w:tblCellMar>
        </w:tblPrEx>
        <w:trPr>
          <w:trHeight w:val="394" w:hRule="atLeast"/>
        </w:trPr>
        <w:tc>
          <w:tcPr>
            <w:tcW w:w="1694" w:type="dxa"/>
            <w:tcBorders>
              <w:top w:val="single" w:color="000000" w:sz="4" w:space="0"/>
              <w:left w:val="single" w:color="000000" w:sz="4" w:space="0"/>
              <w:bottom w:val="single" w:color="000000" w:sz="4" w:space="0"/>
              <w:right w:val="single" w:color="000000" w:sz="4" w:space="0"/>
            </w:tcBorders>
            <w:vAlign w:val="center"/>
          </w:tcPr>
          <w:p w14:paraId="5E297FCC">
            <w:pPr>
              <w:rPr>
                <w:rFonts w:ascii="仿宋" w:hAnsi="仿宋" w:eastAsia="仿宋" w:cs="仿宋"/>
                <w:color w:val="000000"/>
                <w:sz w:val="22"/>
                <w:szCs w:val="22"/>
              </w:rPr>
            </w:pPr>
          </w:p>
        </w:tc>
        <w:tc>
          <w:tcPr>
            <w:tcW w:w="1698" w:type="dxa"/>
            <w:tcBorders>
              <w:top w:val="single" w:color="000000" w:sz="4" w:space="0"/>
              <w:left w:val="single" w:color="000000" w:sz="4" w:space="0"/>
              <w:bottom w:val="single" w:color="000000" w:sz="4" w:space="0"/>
              <w:right w:val="single" w:color="000000" w:sz="4" w:space="0"/>
            </w:tcBorders>
            <w:vAlign w:val="center"/>
          </w:tcPr>
          <w:p w14:paraId="3561FDC3">
            <w:pPr>
              <w:rPr>
                <w:rFonts w:ascii="仿宋" w:hAnsi="仿宋" w:eastAsia="仿宋" w:cs="仿宋"/>
                <w:color w:val="000000"/>
                <w:sz w:val="22"/>
                <w:szCs w:val="22"/>
              </w:rPr>
            </w:pPr>
          </w:p>
        </w:tc>
        <w:tc>
          <w:tcPr>
            <w:tcW w:w="1696" w:type="dxa"/>
            <w:tcBorders>
              <w:top w:val="single" w:color="000000" w:sz="4" w:space="0"/>
              <w:left w:val="single" w:color="000000" w:sz="4" w:space="0"/>
              <w:bottom w:val="single" w:color="000000" w:sz="4" w:space="0"/>
              <w:right w:val="single" w:color="000000" w:sz="4" w:space="0"/>
            </w:tcBorders>
            <w:vAlign w:val="center"/>
          </w:tcPr>
          <w:p w14:paraId="4051F562">
            <w:pPr>
              <w:rPr>
                <w:rFonts w:ascii="仿宋" w:hAnsi="仿宋" w:eastAsia="仿宋" w:cs="仿宋"/>
                <w:color w:val="000000"/>
                <w:sz w:val="22"/>
                <w:szCs w:val="22"/>
              </w:rPr>
            </w:pPr>
          </w:p>
        </w:tc>
        <w:tc>
          <w:tcPr>
            <w:tcW w:w="1696" w:type="dxa"/>
            <w:tcBorders>
              <w:top w:val="single" w:color="000000" w:sz="4" w:space="0"/>
              <w:left w:val="single" w:color="000000" w:sz="4" w:space="0"/>
              <w:bottom w:val="single" w:color="000000" w:sz="4" w:space="0"/>
              <w:right w:val="single" w:color="000000" w:sz="4" w:space="0"/>
            </w:tcBorders>
            <w:vAlign w:val="center"/>
          </w:tcPr>
          <w:p w14:paraId="1370FA5A">
            <w:pPr>
              <w:rPr>
                <w:rFonts w:ascii="仿宋" w:hAnsi="仿宋" w:eastAsia="仿宋" w:cs="仿宋"/>
                <w:color w:val="000000"/>
                <w:sz w:val="22"/>
                <w:szCs w:val="22"/>
              </w:rPr>
            </w:pPr>
          </w:p>
        </w:tc>
        <w:tc>
          <w:tcPr>
            <w:tcW w:w="1696" w:type="dxa"/>
            <w:tcBorders>
              <w:top w:val="single" w:color="000000" w:sz="4" w:space="0"/>
              <w:left w:val="single" w:color="000000" w:sz="4" w:space="0"/>
              <w:bottom w:val="single" w:color="000000" w:sz="4" w:space="0"/>
              <w:right w:val="single" w:color="000000" w:sz="4" w:space="0"/>
            </w:tcBorders>
            <w:vAlign w:val="center"/>
          </w:tcPr>
          <w:p w14:paraId="6DF63F89">
            <w:pPr>
              <w:rPr>
                <w:rFonts w:ascii="仿宋" w:hAnsi="仿宋" w:eastAsia="仿宋" w:cs="仿宋"/>
                <w:color w:val="000000"/>
                <w:sz w:val="22"/>
                <w:szCs w:val="22"/>
              </w:rPr>
            </w:pPr>
          </w:p>
        </w:tc>
      </w:tr>
      <w:tr w14:paraId="55611F1F">
        <w:tblPrEx>
          <w:tblCellMar>
            <w:top w:w="15" w:type="dxa"/>
            <w:left w:w="15" w:type="dxa"/>
            <w:bottom w:w="15" w:type="dxa"/>
            <w:right w:w="15" w:type="dxa"/>
          </w:tblCellMar>
        </w:tblPrEx>
        <w:trPr>
          <w:trHeight w:val="424" w:hRule="atLeast"/>
        </w:trPr>
        <w:tc>
          <w:tcPr>
            <w:tcW w:w="1694" w:type="dxa"/>
            <w:tcBorders>
              <w:top w:val="single" w:color="000000" w:sz="4" w:space="0"/>
              <w:left w:val="single" w:color="000000" w:sz="4" w:space="0"/>
              <w:bottom w:val="single" w:color="000000" w:sz="4" w:space="0"/>
              <w:right w:val="single" w:color="000000" w:sz="4" w:space="0"/>
            </w:tcBorders>
            <w:vAlign w:val="center"/>
          </w:tcPr>
          <w:p w14:paraId="5411F8AC">
            <w:pPr>
              <w:rPr>
                <w:rFonts w:ascii="仿宋" w:hAnsi="仿宋" w:eastAsia="仿宋" w:cs="仿宋"/>
                <w:color w:val="000000"/>
                <w:sz w:val="22"/>
                <w:szCs w:val="22"/>
              </w:rPr>
            </w:pPr>
          </w:p>
        </w:tc>
        <w:tc>
          <w:tcPr>
            <w:tcW w:w="1698" w:type="dxa"/>
            <w:tcBorders>
              <w:top w:val="single" w:color="000000" w:sz="4" w:space="0"/>
              <w:left w:val="single" w:color="000000" w:sz="4" w:space="0"/>
              <w:bottom w:val="single" w:color="000000" w:sz="4" w:space="0"/>
              <w:right w:val="single" w:color="000000" w:sz="4" w:space="0"/>
            </w:tcBorders>
            <w:vAlign w:val="center"/>
          </w:tcPr>
          <w:p w14:paraId="69FFDA73">
            <w:pPr>
              <w:rPr>
                <w:rFonts w:ascii="仿宋" w:hAnsi="仿宋" w:eastAsia="仿宋" w:cs="仿宋"/>
                <w:color w:val="000000"/>
                <w:sz w:val="22"/>
                <w:szCs w:val="22"/>
              </w:rPr>
            </w:pPr>
          </w:p>
        </w:tc>
        <w:tc>
          <w:tcPr>
            <w:tcW w:w="1696" w:type="dxa"/>
            <w:tcBorders>
              <w:top w:val="single" w:color="000000" w:sz="4" w:space="0"/>
              <w:left w:val="single" w:color="000000" w:sz="4" w:space="0"/>
              <w:bottom w:val="single" w:color="000000" w:sz="4" w:space="0"/>
              <w:right w:val="single" w:color="000000" w:sz="4" w:space="0"/>
            </w:tcBorders>
            <w:vAlign w:val="center"/>
          </w:tcPr>
          <w:p w14:paraId="5FDE866A">
            <w:pPr>
              <w:rPr>
                <w:rFonts w:ascii="仿宋" w:hAnsi="仿宋" w:eastAsia="仿宋" w:cs="仿宋"/>
                <w:color w:val="000000"/>
                <w:sz w:val="22"/>
                <w:szCs w:val="22"/>
              </w:rPr>
            </w:pPr>
          </w:p>
        </w:tc>
        <w:tc>
          <w:tcPr>
            <w:tcW w:w="1696" w:type="dxa"/>
            <w:tcBorders>
              <w:top w:val="single" w:color="000000" w:sz="4" w:space="0"/>
              <w:left w:val="single" w:color="000000" w:sz="4" w:space="0"/>
              <w:bottom w:val="single" w:color="000000" w:sz="4" w:space="0"/>
              <w:right w:val="single" w:color="000000" w:sz="4" w:space="0"/>
            </w:tcBorders>
            <w:vAlign w:val="center"/>
          </w:tcPr>
          <w:p w14:paraId="078814F9">
            <w:pPr>
              <w:rPr>
                <w:rFonts w:ascii="仿宋" w:hAnsi="仿宋" w:eastAsia="仿宋" w:cs="仿宋"/>
                <w:color w:val="000000"/>
                <w:sz w:val="22"/>
                <w:szCs w:val="22"/>
              </w:rPr>
            </w:pPr>
          </w:p>
        </w:tc>
        <w:tc>
          <w:tcPr>
            <w:tcW w:w="1696" w:type="dxa"/>
            <w:tcBorders>
              <w:top w:val="single" w:color="000000" w:sz="4" w:space="0"/>
              <w:left w:val="single" w:color="000000" w:sz="4" w:space="0"/>
              <w:bottom w:val="single" w:color="000000" w:sz="4" w:space="0"/>
              <w:right w:val="single" w:color="000000" w:sz="4" w:space="0"/>
            </w:tcBorders>
            <w:vAlign w:val="center"/>
          </w:tcPr>
          <w:p w14:paraId="23B915E7">
            <w:pPr>
              <w:rPr>
                <w:rFonts w:ascii="仿宋" w:hAnsi="仿宋" w:eastAsia="仿宋" w:cs="仿宋"/>
                <w:color w:val="000000"/>
                <w:sz w:val="22"/>
                <w:szCs w:val="22"/>
              </w:rPr>
            </w:pPr>
          </w:p>
        </w:tc>
      </w:tr>
      <w:tr w14:paraId="16B5474B">
        <w:tblPrEx>
          <w:tblCellMar>
            <w:top w:w="15" w:type="dxa"/>
            <w:left w:w="15" w:type="dxa"/>
            <w:bottom w:w="15" w:type="dxa"/>
            <w:right w:w="15" w:type="dxa"/>
          </w:tblCellMar>
        </w:tblPrEx>
        <w:trPr>
          <w:trHeight w:val="354" w:hRule="atLeast"/>
        </w:trPr>
        <w:tc>
          <w:tcPr>
            <w:tcW w:w="1694" w:type="dxa"/>
            <w:tcBorders>
              <w:top w:val="single" w:color="000000" w:sz="4" w:space="0"/>
              <w:left w:val="single" w:color="000000" w:sz="4" w:space="0"/>
              <w:bottom w:val="single" w:color="000000" w:sz="4" w:space="0"/>
              <w:right w:val="single" w:color="000000" w:sz="4" w:space="0"/>
            </w:tcBorders>
            <w:vAlign w:val="center"/>
          </w:tcPr>
          <w:p w14:paraId="0B1B187C">
            <w:pPr>
              <w:rPr>
                <w:rFonts w:ascii="仿宋" w:hAnsi="仿宋" w:eastAsia="仿宋" w:cs="仿宋"/>
                <w:color w:val="000000"/>
                <w:sz w:val="22"/>
                <w:szCs w:val="22"/>
              </w:rPr>
            </w:pPr>
          </w:p>
        </w:tc>
        <w:tc>
          <w:tcPr>
            <w:tcW w:w="1698" w:type="dxa"/>
            <w:tcBorders>
              <w:top w:val="single" w:color="000000" w:sz="4" w:space="0"/>
              <w:left w:val="single" w:color="000000" w:sz="4" w:space="0"/>
              <w:bottom w:val="single" w:color="000000" w:sz="4" w:space="0"/>
              <w:right w:val="single" w:color="000000" w:sz="4" w:space="0"/>
            </w:tcBorders>
            <w:vAlign w:val="center"/>
          </w:tcPr>
          <w:p w14:paraId="2BB04A97">
            <w:pPr>
              <w:rPr>
                <w:rFonts w:ascii="仿宋" w:hAnsi="仿宋" w:eastAsia="仿宋" w:cs="仿宋"/>
                <w:color w:val="000000"/>
                <w:sz w:val="22"/>
                <w:szCs w:val="22"/>
              </w:rPr>
            </w:pPr>
          </w:p>
        </w:tc>
        <w:tc>
          <w:tcPr>
            <w:tcW w:w="1696" w:type="dxa"/>
            <w:tcBorders>
              <w:top w:val="single" w:color="000000" w:sz="4" w:space="0"/>
              <w:left w:val="single" w:color="000000" w:sz="4" w:space="0"/>
              <w:bottom w:val="single" w:color="000000" w:sz="4" w:space="0"/>
              <w:right w:val="single" w:color="000000" w:sz="4" w:space="0"/>
            </w:tcBorders>
            <w:vAlign w:val="center"/>
          </w:tcPr>
          <w:p w14:paraId="447EF389">
            <w:pPr>
              <w:rPr>
                <w:rFonts w:ascii="仿宋" w:hAnsi="仿宋" w:eastAsia="仿宋" w:cs="仿宋"/>
                <w:color w:val="000000"/>
                <w:sz w:val="22"/>
                <w:szCs w:val="22"/>
              </w:rPr>
            </w:pPr>
          </w:p>
        </w:tc>
        <w:tc>
          <w:tcPr>
            <w:tcW w:w="1696" w:type="dxa"/>
            <w:tcBorders>
              <w:top w:val="single" w:color="000000" w:sz="4" w:space="0"/>
              <w:left w:val="single" w:color="000000" w:sz="4" w:space="0"/>
              <w:bottom w:val="single" w:color="000000" w:sz="4" w:space="0"/>
              <w:right w:val="single" w:color="000000" w:sz="4" w:space="0"/>
            </w:tcBorders>
            <w:vAlign w:val="center"/>
          </w:tcPr>
          <w:p w14:paraId="1E872676">
            <w:pPr>
              <w:rPr>
                <w:rFonts w:ascii="仿宋" w:hAnsi="仿宋" w:eastAsia="仿宋" w:cs="仿宋"/>
                <w:color w:val="000000"/>
                <w:sz w:val="22"/>
                <w:szCs w:val="22"/>
              </w:rPr>
            </w:pPr>
          </w:p>
        </w:tc>
        <w:tc>
          <w:tcPr>
            <w:tcW w:w="1696" w:type="dxa"/>
            <w:tcBorders>
              <w:top w:val="single" w:color="000000" w:sz="4" w:space="0"/>
              <w:left w:val="single" w:color="000000" w:sz="4" w:space="0"/>
              <w:bottom w:val="single" w:color="000000" w:sz="4" w:space="0"/>
              <w:right w:val="single" w:color="000000" w:sz="4" w:space="0"/>
            </w:tcBorders>
            <w:vAlign w:val="center"/>
          </w:tcPr>
          <w:p w14:paraId="78B5EB3C">
            <w:pPr>
              <w:rPr>
                <w:rFonts w:ascii="仿宋" w:hAnsi="仿宋" w:eastAsia="仿宋" w:cs="仿宋"/>
                <w:color w:val="000000"/>
                <w:sz w:val="22"/>
                <w:szCs w:val="22"/>
              </w:rPr>
            </w:pPr>
          </w:p>
        </w:tc>
      </w:tr>
      <w:tr w14:paraId="749CABEE">
        <w:tblPrEx>
          <w:tblCellMar>
            <w:top w:w="15" w:type="dxa"/>
            <w:left w:w="15" w:type="dxa"/>
            <w:bottom w:w="15" w:type="dxa"/>
            <w:right w:w="15" w:type="dxa"/>
          </w:tblCellMar>
        </w:tblPrEx>
        <w:trPr>
          <w:trHeight w:val="374" w:hRule="atLeast"/>
        </w:trPr>
        <w:tc>
          <w:tcPr>
            <w:tcW w:w="1694" w:type="dxa"/>
            <w:tcBorders>
              <w:top w:val="single" w:color="000000" w:sz="4" w:space="0"/>
              <w:left w:val="single" w:color="000000" w:sz="4" w:space="0"/>
              <w:bottom w:val="single" w:color="000000" w:sz="4" w:space="0"/>
              <w:right w:val="single" w:color="000000" w:sz="4" w:space="0"/>
            </w:tcBorders>
            <w:vAlign w:val="center"/>
          </w:tcPr>
          <w:p w14:paraId="2D5E920B">
            <w:pPr>
              <w:rPr>
                <w:rFonts w:ascii="仿宋" w:hAnsi="仿宋" w:eastAsia="仿宋" w:cs="仿宋"/>
                <w:color w:val="000000"/>
                <w:sz w:val="22"/>
                <w:szCs w:val="22"/>
              </w:rPr>
            </w:pPr>
          </w:p>
        </w:tc>
        <w:tc>
          <w:tcPr>
            <w:tcW w:w="1698" w:type="dxa"/>
            <w:tcBorders>
              <w:top w:val="single" w:color="000000" w:sz="4" w:space="0"/>
              <w:left w:val="single" w:color="000000" w:sz="4" w:space="0"/>
              <w:bottom w:val="single" w:color="000000" w:sz="4" w:space="0"/>
              <w:right w:val="single" w:color="000000" w:sz="4" w:space="0"/>
            </w:tcBorders>
            <w:vAlign w:val="center"/>
          </w:tcPr>
          <w:p w14:paraId="11B06CCE">
            <w:pPr>
              <w:rPr>
                <w:rFonts w:ascii="仿宋" w:hAnsi="仿宋" w:eastAsia="仿宋" w:cs="仿宋"/>
                <w:color w:val="000000"/>
                <w:sz w:val="22"/>
                <w:szCs w:val="22"/>
              </w:rPr>
            </w:pPr>
          </w:p>
        </w:tc>
        <w:tc>
          <w:tcPr>
            <w:tcW w:w="1696" w:type="dxa"/>
            <w:tcBorders>
              <w:top w:val="single" w:color="000000" w:sz="4" w:space="0"/>
              <w:left w:val="single" w:color="000000" w:sz="4" w:space="0"/>
              <w:bottom w:val="single" w:color="000000" w:sz="4" w:space="0"/>
              <w:right w:val="single" w:color="000000" w:sz="4" w:space="0"/>
            </w:tcBorders>
            <w:vAlign w:val="center"/>
          </w:tcPr>
          <w:p w14:paraId="0A5D5D2A">
            <w:pPr>
              <w:rPr>
                <w:rFonts w:ascii="仿宋" w:hAnsi="仿宋" w:eastAsia="仿宋" w:cs="仿宋"/>
                <w:color w:val="000000"/>
                <w:sz w:val="22"/>
                <w:szCs w:val="22"/>
              </w:rPr>
            </w:pPr>
          </w:p>
        </w:tc>
        <w:tc>
          <w:tcPr>
            <w:tcW w:w="1696" w:type="dxa"/>
            <w:tcBorders>
              <w:top w:val="single" w:color="000000" w:sz="4" w:space="0"/>
              <w:left w:val="single" w:color="000000" w:sz="4" w:space="0"/>
              <w:bottom w:val="single" w:color="000000" w:sz="4" w:space="0"/>
              <w:right w:val="single" w:color="000000" w:sz="4" w:space="0"/>
            </w:tcBorders>
            <w:vAlign w:val="center"/>
          </w:tcPr>
          <w:p w14:paraId="0A6E3AEF">
            <w:pPr>
              <w:rPr>
                <w:rFonts w:ascii="仿宋" w:hAnsi="仿宋" w:eastAsia="仿宋" w:cs="仿宋"/>
                <w:color w:val="000000"/>
                <w:sz w:val="22"/>
                <w:szCs w:val="22"/>
              </w:rPr>
            </w:pPr>
          </w:p>
        </w:tc>
        <w:tc>
          <w:tcPr>
            <w:tcW w:w="1696" w:type="dxa"/>
            <w:tcBorders>
              <w:top w:val="single" w:color="000000" w:sz="4" w:space="0"/>
              <w:left w:val="single" w:color="000000" w:sz="4" w:space="0"/>
              <w:bottom w:val="single" w:color="000000" w:sz="4" w:space="0"/>
              <w:right w:val="single" w:color="000000" w:sz="4" w:space="0"/>
            </w:tcBorders>
            <w:vAlign w:val="center"/>
          </w:tcPr>
          <w:p w14:paraId="75DAB42E">
            <w:pPr>
              <w:rPr>
                <w:rFonts w:ascii="仿宋" w:hAnsi="仿宋" w:eastAsia="仿宋" w:cs="仿宋"/>
                <w:color w:val="000000"/>
                <w:sz w:val="22"/>
                <w:szCs w:val="22"/>
              </w:rPr>
            </w:pPr>
          </w:p>
        </w:tc>
      </w:tr>
      <w:tr w14:paraId="51353BE9">
        <w:tblPrEx>
          <w:tblCellMar>
            <w:top w:w="15" w:type="dxa"/>
            <w:left w:w="15" w:type="dxa"/>
            <w:bottom w:w="15" w:type="dxa"/>
            <w:right w:w="15" w:type="dxa"/>
          </w:tblCellMar>
        </w:tblPrEx>
        <w:trPr>
          <w:trHeight w:val="434" w:hRule="atLeast"/>
        </w:trPr>
        <w:tc>
          <w:tcPr>
            <w:tcW w:w="1694" w:type="dxa"/>
            <w:tcBorders>
              <w:top w:val="single" w:color="000000" w:sz="4" w:space="0"/>
              <w:left w:val="single" w:color="000000" w:sz="4" w:space="0"/>
              <w:bottom w:val="single" w:color="000000" w:sz="4" w:space="0"/>
              <w:right w:val="single" w:color="000000" w:sz="4" w:space="0"/>
            </w:tcBorders>
            <w:vAlign w:val="center"/>
          </w:tcPr>
          <w:p w14:paraId="10D12185">
            <w:pPr>
              <w:rPr>
                <w:rFonts w:ascii="仿宋" w:hAnsi="仿宋" w:eastAsia="仿宋" w:cs="仿宋"/>
                <w:color w:val="000000"/>
                <w:sz w:val="22"/>
                <w:szCs w:val="22"/>
              </w:rPr>
            </w:pPr>
          </w:p>
        </w:tc>
        <w:tc>
          <w:tcPr>
            <w:tcW w:w="1698" w:type="dxa"/>
            <w:tcBorders>
              <w:top w:val="single" w:color="000000" w:sz="4" w:space="0"/>
              <w:left w:val="single" w:color="000000" w:sz="4" w:space="0"/>
              <w:bottom w:val="single" w:color="000000" w:sz="4" w:space="0"/>
              <w:right w:val="single" w:color="000000" w:sz="4" w:space="0"/>
            </w:tcBorders>
            <w:vAlign w:val="center"/>
          </w:tcPr>
          <w:p w14:paraId="3FBF0CED">
            <w:pPr>
              <w:rPr>
                <w:rFonts w:ascii="仿宋" w:hAnsi="仿宋" w:eastAsia="仿宋" w:cs="仿宋"/>
                <w:color w:val="000000"/>
                <w:sz w:val="22"/>
                <w:szCs w:val="22"/>
              </w:rPr>
            </w:pPr>
          </w:p>
        </w:tc>
        <w:tc>
          <w:tcPr>
            <w:tcW w:w="1696" w:type="dxa"/>
            <w:tcBorders>
              <w:top w:val="single" w:color="000000" w:sz="4" w:space="0"/>
              <w:left w:val="single" w:color="000000" w:sz="4" w:space="0"/>
              <w:bottom w:val="single" w:color="000000" w:sz="4" w:space="0"/>
              <w:right w:val="single" w:color="000000" w:sz="4" w:space="0"/>
            </w:tcBorders>
            <w:vAlign w:val="center"/>
          </w:tcPr>
          <w:p w14:paraId="19AFFFFC">
            <w:pPr>
              <w:rPr>
                <w:rFonts w:ascii="仿宋" w:hAnsi="仿宋" w:eastAsia="仿宋" w:cs="仿宋"/>
                <w:color w:val="000000"/>
                <w:sz w:val="22"/>
                <w:szCs w:val="22"/>
              </w:rPr>
            </w:pPr>
          </w:p>
        </w:tc>
        <w:tc>
          <w:tcPr>
            <w:tcW w:w="1696" w:type="dxa"/>
            <w:tcBorders>
              <w:top w:val="single" w:color="000000" w:sz="4" w:space="0"/>
              <w:left w:val="single" w:color="000000" w:sz="4" w:space="0"/>
              <w:bottom w:val="single" w:color="000000" w:sz="4" w:space="0"/>
              <w:right w:val="single" w:color="000000" w:sz="4" w:space="0"/>
            </w:tcBorders>
            <w:vAlign w:val="center"/>
          </w:tcPr>
          <w:p w14:paraId="31AE018D">
            <w:pPr>
              <w:rPr>
                <w:rFonts w:ascii="仿宋" w:hAnsi="仿宋" w:eastAsia="仿宋" w:cs="仿宋"/>
                <w:color w:val="000000"/>
                <w:sz w:val="22"/>
                <w:szCs w:val="22"/>
              </w:rPr>
            </w:pPr>
          </w:p>
        </w:tc>
        <w:tc>
          <w:tcPr>
            <w:tcW w:w="1696" w:type="dxa"/>
            <w:tcBorders>
              <w:top w:val="single" w:color="000000" w:sz="4" w:space="0"/>
              <w:left w:val="single" w:color="000000" w:sz="4" w:space="0"/>
              <w:bottom w:val="single" w:color="000000" w:sz="4" w:space="0"/>
              <w:right w:val="single" w:color="000000" w:sz="4" w:space="0"/>
            </w:tcBorders>
            <w:vAlign w:val="center"/>
          </w:tcPr>
          <w:p w14:paraId="063F91DF">
            <w:pPr>
              <w:rPr>
                <w:rFonts w:ascii="仿宋" w:hAnsi="仿宋" w:eastAsia="仿宋" w:cs="仿宋"/>
                <w:color w:val="000000"/>
                <w:sz w:val="22"/>
                <w:szCs w:val="22"/>
              </w:rPr>
            </w:pPr>
          </w:p>
        </w:tc>
      </w:tr>
      <w:tr w14:paraId="12BAFC24">
        <w:tblPrEx>
          <w:tblCellMar>
            <w:top w:w="15" w:type="dxa"/>
            <w:left w:w="15" w:type="dxa"/>
            <w:bottom w:w="15" w:type="dxa"/>
            <w:right w:w="15" w:type="dxa"/>
          </w:tblCellMar>
        </w:tblPrEx>
        <w:trPr>
          <w:trHeight w:val="394" w:hRule="atLeast"/>
        </w:trPr>
        <w:tc>
          <w:tcPr>
            <w:tcW w:w="1694" w:type="dxa"/>
            <w:tcBorders>
              <w:top w:val="single" w:color="000000" w:sz="4" w:space="0"/>
              <w:left w:val="single" w:color="000000" w:sz="4" w:space="0"/>
              <w:bottom w:val="single" w:color="000000" w:sz="4" w:space="0"/>
              <w:right w:val="single" w:color="000000" w:sz="4" w:space="0"/>
            </w:tcBorders>
            <w:vAlign w:val="center"/>
          </w:tcPr>
          <w:p w14:paraId="62C9B20C">
            <w:pPr>
              <w:rPr>
                <w:rFonts w:ascii="仿宋" w:hAnsi="仿宋" w:eastAsia="仿宋" w:cs="仿宋"/>
                <w:color w:val="000000"/>
                <w:sz w:val="22"/>
                <w:szCs w:val="22"/>
              </w:rPr>
            </w:pPr>
          </w:p>
        </w:tc>
        <w:tc>
          <w:tcPr>
            <w:tcW w:w="1698" w:type="dxa"/>
            <w:tcBorders>
              <w:top w:val="single" w:color="000000" w:sz="4" w:space="0"/>
              <w:left w:val="single" w:color="000000" w:sz="4" w:space="0"/>
              <w:bottom w:val="single" w:color="000000" w:sz="4" w:space="0"/>
              <w:right w:val="single" w:color="000000" w:sz="4" w:space="0"/>
            </w:tcBorders>
            <w:vAlign w:val="center"/>
          </w:tcPr>
          <w:p w14:paraId="5435D584">
            <w:pPr>
              <w:rPr>
                <w:rFonts w:ascii="仿宋" w:hAnsi="仿宋" w:eastAsia="仿宋" w:cs="仿宋"/>
                <w:color w:val="000000"/>
                <w:sz w:val="22"/>
                <w:szCs w:val="22"/>
              </w:rPr>
            </w:pPr>
          </w:p>
        </w:tc>
        <w:tc>
          <w:tcPr>
            <w:tcW w:w="1696" w:type="dxa"/>
            <w:tcBorders>
              <w:top w:val="single" w:color="000000" w:sz="4" w:space="0"/>
              <w:left w:val="single" w:color="000000" w:sz="4" w:space="0"/>
              <w:bottom w:val="single" w:color="000000" w:sz="4" w:space="0"/>
              <w:right w:val="single" w:color="000000" w:sz="4" w:space="0"/>
            </w:tcBorders>
            <w:vAlign w:val="center"/>
          </w:tcPr>
          <w:p w14:paraId="3043F31D">
            <w:pPr>
              <w:rPr>
                <w:rFonts w:ascii="仿宋" w:hAnsi="仿宋" w:eastAsia="仿宋" w:cs="仿宋"/>
                <w:color w:val="000000"/>
                <w:sz w:val="22"/>
                <w:szCs w:val="22"/>
              </w:rPr>
            </w:pPr>
          </w:p>
        </w:tc>
        <w:tc>
          <w:tcPr>
            <w:tcW w:w="1696" w:type="dxa"/>
            <w:tcBorders>
              <w:top w:val="single" w:color="000000" w:sz="4" w:space="0"/>
              <w:left w:val="single" w:color="000000" w:sz="4" w:space="0"/>
              <w:bottom w:val="single" w:color="000000" w:sz="4" w:space="0"/>
              <w:right w:val="single" w:color="000000" w:sz="4" w:space="0"/>
            </w:tcBorders>
            <w:vAlign w:val="center"/>
          </w:tcPr>
          <w:p w14:paraId="09C29666">
            <w:pPr>
              <w:rPr>
                <w:rFonts w:ascii="仿宋" w:hAnsi="仿宋" w:eastAsia="仿宋" w:cs="仿宋"/>
                <w:color w:val="000000"/>
                <w:sz w:val="22"/>
                <w:szCs w:val="22"/>
              </w:rPr>
            </w:pPr>
          </w:p>
        </w:tc>
        <w:tc>
          <w:tcPr>
            <w:tcW w:w="1696" w:type="dxa"/>
            <w:tcBorders>
              <w:top w:val="single" w:color="000000" w:sz="4" w:space="0"/>
              <w:left w:val="single" w:color="000000" w:sz="4" w:space="0"/>
              <w:bottom w:val="single" w:color="000000" w:sz="4" w:space="0"/>
              <w:right w:val="single" w:color="000000" w:sz="4" w:space="0"/>
            </w:tcBorders>
            <w:vAlign w:val="center"/>
          </w:tcPr>
          <w:p w14:paraId="170D7A9D">
            <w:pPr>
              <w:rPr>
                <w:rFonts w:ascii="仿宋" w:hAnsi="仿宋" w:eastAsia="仿宋" w:cs="仿宋"/>
                <w:color w:val="000000"/>
                <w:sz w:val="22"/>
                <w:szCs w:val="22"/>
              </w:rPr>
            </w:pPr>
          </w:p>
        </w:tc>
      </w:tr>
      <w:tr w14:paraId="3B0F7FD4">
        <w:tblPrEx>
          <w:tblCellMar>
            <w:top w:w="15" w:type="dxa"/>
            <w:left w:w="15" w:type="dxa"/>
            <w:bottom w:w="15" w:type="dxa"/>
            <w:right w:w="15" w:type="dxa"/>
          </w:tblCellMar>
        </w:tblPrEx>
        <w:trPr>
          <w:trHeight w:val="413" w:hRule="atLeast"/>
        </w:trPr>
        <w:tc>
          <w:tcPr>
            <w:tcW w:w="1694" w:type="dxa"/>
            <w:tcBorders>
              <w:top w:val="single" w:color="000000" w:sz="4" w:space="0"/>
              <w:left w:val="single" w:color="000000" w:sz="4" w:space="0"/>
              <w:bottom w:val="single" w:color="000000" w:sz="4" w:space="0"/>
              <w:right w:val="single" w:color="000000" w:sz="4" w:space="0"/>
            </w:tcBorders>
            <w:vAlign w:val="center"/>
          </w:tcPr>
          <w:p w14:paraId="74B99A31">
            <w:pPr>
              <w:rPr>
                <w:rFonts w:ascii="仿宋" w:hAnsi="仿宋" w:eastAsia="仿宋" w:cs="仿宋"/>
                <w:color w:val="000000"/>
                <w:sz w:val="22"/>
                <w:szCs w:val="22"/>
              </w:rPr>
            </w:pPr>
          </w:p>
        </w:tc>
        <w:tc>
          <w:tcPr>
            <w:tcW w:w="1698" w:type="dxa"/>
            <w:tcBorders>
              <w:top w:val="single" w:color="000000" w:sz="4" w:space="0"/>
              <w:left w:val="single" w:color="000000" w:sz="4" w:space="0"/>
              <w:bottom w:val="single" w:color="000000" w:sz="4" w:space="0"/>
              <w:right w:val="single" w:color="000000" w:sz="4" w:space="0"/>
            </w:tcBorders>
            <w:vAlign w:val="center"/>
          </w:tcPr>
          <w:p w14:paraId="09C9E9E3">
            <w:pPr>
              <w:rPr>
                <w:rFonts w:ascii="仿宋" w:hAnsi="仿宋" w:eastAsia="仿宋" w:cs="仿宋"/>
                <w:color w:val="000000"/>
                <w:sz w:val="22"/>
                <w:szCs w:val="22"/>
              </w:rPr>
            </w:pPr>
          </w:p>
        </w:tc>
        <w:tc>
          <w:tcPr>
            <w:tcW w:w="1696" w:type="dxa"/>
            <w:tcBorders>
              <w:top w:val="single" w:color="000000" w:sz="4" w:space="0"/>
              <w:left w:val="single" w:color="000000" w:sz="4" w:space="0"/>
              <w:bottom w:val="single" w:color="000000" w:sz="4" w:space="0"/>
              <w:right w:val="single" w:color="000000" w:sz="4" w:space="0"/>
            </w:tcBorders>
            <w:vAlign w:val="center"/>
          </w:tcPr>
          <w:p w14:paraId="5BF7B4E6">
            <w:pPr>
              <w:rPr>
                <w:rFonts w:ascii="仿宋" w:hAnsi="仿宋" w:eastAsia="仿宋" w:cs="仿宋"/>
                <w:color w:val="000000"/>
                <w:sz w:val="22"/>
                <w:szCs w:val="22"/>
              </w:rPr>
            </w:pPr>
          </w:p>
        </w:tc>
        <w:tc>
          <w:tcPr>
            <w:tcW w:w="1696" w:type="dxa"/>
            <w:tcBorders>
              <w:top w:val="single" w:color="000000" w:sz="4" w:space="0"/>
              <w:left w:val="single" w:color="000000" w:sz="4" w:space="0"/>
              <w:bottom w:val="single" w:color="000000" w:sz="4" w:space="0"/>
              <w:right w:val="single" w:color="000000" w:sz="4" w:space="0"/>
            </w:tcBorders>
            <w:vAlign w:val="center"/>
          </w:tcPr>
          <w:p w14:paraId="45B253DB">
            <w:pPr>
              <w:rPr>
                <w:rFonts w:ascii="仿宋" w:hAnsi="仿宋" w:eastAsia="仿宋" w:cs="仿宋"/>
                <w:color w:val="000000"/>
                <w:sz w:val="22"/>
                <w:szCs w:val="22"/>
              </w:rPr>
            </w:pPr>
          </w:p>
        </w:tc>
        <w:tc>
          <w:tcPr>
            <w:tcW w:w="1696" w:type="dxa"/>
            <w:tcBorders>
              <w:top w:val="single" w:color="000000" w:sz="4" w:space="0"/>
              <w:left w:val="single" w:color="000000" w:sz="4" w:space="0"/>
              <w:bottom w:val="single" w:color="000000" w:sz="4" w:space="0"/>
              <w:right w:val="single" w:color="000000" w:sz="4" w:space="0"/>
            </w:tcBorders>
            <w:vAlign w:val="center"/>
          </w:tcPr>
          <w:p w14:paraId="37BF75A8">
            <w:pPr>
              <w:rPr>
                <w:rFonts w:ascii="仿宋" w:hAnsi="仿宋" w:eastAsia="仿宋" w:cs="仿宋"/>
                <w:color w:val="000000"/>
                <w:sz w:val="22"/>
                <w:szCs w:val="22"/>
              </w:rPr>
            </w:pPr>
          </w:p>
        </w:tc>
      </w:tr>
      <w:tr w14:paraId="2111AF10">
        <w:tblPrEx>
          <w:tblCellMar>
            <w:top w:w="15" w:type="dxa"/>
            <w:left w:w="15" w:type="dxa"/>
            <w:bottom w:w="15" w:type="dxa"/>
            <w:right w:w="15" w:type="dxa"/>
          </w:tblCellMar>
        </w:tblPrEx>
        <w:trPr>
          <w:trHeight w:val="325" w:hRule="atLeast"/>
        </w:trPr>
        <w:tc>
          <w:tcPr>
            <w:tcW w:w="1694" w:type="dxa"/>
            <w:tcBorders>
              <w:top w:val="single" w:color="000000" w:sz="4" w:space="0"/>
              <w:left w:val="single" w:color="000000" w:sz="4" w:space="0"/>
              <w:bottom w:val="single" w:color="000000" w:sz="4" w:space="0"/>
              <w:right w:val="single" w:color="000000" w:sz="4" w:space="0"/>
            </w:tcBorders>
            <w:vAlign w:val="center"/>
          </w:tcPr>
          <w:p w14:paraId="2276A72C">
            <w:pPr>
              <w:rPr>
                <w:rFonts w:ascii="仿宋" w:hAnsi="仿宋" w:eastAsia="仿宋" w:cs="仿宋"/>
                <w:color w:val="000000"/>
                <w:sz w:val="22"/>
                <w:szCs w:val="22"/>
              </w:rPr>
            </w:pPr>
          </w:p>
        </w:tc>
        <w:tc>
          <w:tcPr>
            <w:tcW w:w="1698" w:type="dxa"/>
            <w:tcBorders>
              <w:top w:val="single" w:color="000000" w:sz="4" w:space="0"/>
              <w:left w:val="single" w:color="000000" w:sz="4" w:space="0"/>
              <w:bottom w:val="single" w:color="000000" w:sz="4" w:space="0"/>
              <w:right w:val="single" w:color="000000" w:sz="4" w:space="0"/>
            </w:tcBorders>
            <w:vAlign w:val="center"/>
          </w:tcPr>
          <w:p w14:paraId="49359088">
            <w:pPr>
              <w:rPr>
                <w:rFonts w:ascii="仿宋" w:hAnsi="仿宋" w:eastAsia="仿宋" w:cs="仿宋"/>
                <w:color w:val="000000"/>
                <w:sz w:val="22"/>
                <w:szCs w:val="22"/>
              </w:rPr>
            </w:pPr>
          </w:p>
        </w:tc>
        <w:tc>
          <w:tcPr>
            <w:tcW w:w="1696" w:type="dxa"/>
            <w:tcBorders>
              <w:top w:val="single" w:color="000000" w:sz="4" w:space="0"/>
              <w:left w:val="single" w:color="000000" w:sz="4" w:space="0"/>
              <w:bottom w:val="single" w:color="000000" w:sz="4" w:space="0"/>
              <w:right w:val="single" w:color="000000" w:sz="4" w:space="0"/>
            </w:tcBorders>
            <w:vAlign w:val="center"/>
          </w:tcPr>
          <w:p w14:paraId="6DFE982D">
            <w:pPr>
              <w:rPr>
                <w:rFonts w:ascii="仿宋" w:hAnsi="仿宋" w:eastAsia="仿宋" w:cs="仿宋"/>
                <w:color w:val="000000"/>
                <w:sz w:val="22"/>
                <w:szCs w:val="22"/>
              </w:rPr>
            </w:pPr>
          </w:p>
        </w:tc>
        <w:tc>
          <w:tcPr>
            <w:tcW w:w="1696" w:type="dxa"/>
            <w:tcBorders>
              <w:top w:val="single" w:color="000000" w:sz="4" w:space="0"/>
              <w:left w:val="single" w:color="000000" w:sz="4" w:space="0"/>
              <w:bottom w:val="single" w:color="000000" w:sz="4" w:space="0"/>
              <w:right w:val="single" w:color="000000" w:sz="4" w:space="0"/>
            </w:tcBorders>
            <w:vAlign w:val="center"/>
          </w:tcPr>
          <w:p w14:paraId="7E1CDBB7">
            <w:pPr>
              <w:rPr>
                <w:rFonts w:ascii="仿宋" w:hAnsi="仿宋" w:eastAsia="仿宋" w:cs="仿宋"/>
                <w:color w:val="000000"/>
                <w:sz w:val="22"/>
                <w:szCs w:val="22"/>
              </w:rPr>
            </w:pPr>
          </w:p>
        </w:tc>
        <w:tc>
          <w:tcPr>
            <w:tcW w:w="1696" w:type="dxa"/>
            <w:tcBorders>
              <w:top w:val="single" w:color="000000" w:sz="4" w:space="0"/>
              <w:left w:val="single" w:color="000000" w:sz="4" w:space="0"/>
              <w:bottom w:val="single" w:color="000000" w:sz="4" w:space="0"/>
              <w:right w:val="single" w:color="000000" w:sz="4" w:space="0"/>
            </w:tcBorders>
            <w:vAlign w:val="center"/>
          </w:tcPr>
          <w:p w14:paraId="2FBD404F">
            <w:pPr>
              <w:rPr>
                <w:rFonts w:ascii="仿宋" w:hAnsi="仿宋" w:eastAsia="仿宋" w:cs="仿宋"/>
                <w:color w:val="000000"/>
                <w:sz w:val="22"/>
                <w:szCs w:val="22"/>
              </w:rPr>
            </w:pPr>
          </w:p>
        </w:tc>
      </w:tr>
      <w:tr w14:paraId="0D9BF31D">
        <w:tblPrEx>
          <w:tblCellMar>
            <w:top w:w="15" w:type="dxa"/>
            <w:left w:w="15" w:type="dxa"/>
            <w:bottom w:w="15" w:type="dxa"/>
            <w:right w:w="15" w:type="dxa"/>
          </w:tblCellMar>
        </w:tblPrEx>
        <w:trPr>
          <w:trHeight w:val="354" w:hRule="atLeast"/>
        </w:trPr>
        <w:tc>
          <w:tcPr>
            <w:tcW w:w="1694" w:type="dxa"/>
            <w:tcBorders>
              <w:top w:val="single" w:color="000000" w:sz="4" w:space="0"/>
              <w:left w:val="single" w:color="000000" w:sz="4" w:space="0"/>
              <w:bottom w:val="single" w:color="000000" w:sz="4" w:space="0"/>
              <w:right w:val="single" w:color="000000" w:sz="4" w:space="0"/>
            </w:tcBorders>
            <w:vAlign w:val="center"/>
          </w:tcPr>
          <w:p w14:paraId="0E7E4656">
            <w:pPr>
              <w:rPr>
                <w:rFonts w:ascii="仿宋" w:hAnsi="仿宋" w:eastAsia="仿宋" w:cs="仿宋"/>
                <w:color w:val="000000"/>
                <w:sz w:val="22"/>
                <w:szCs w:val="22"/>
              </w:rPr>
            </w:pPr>
          </w:p>
        </w:tc>
        <w:tc>
          <w:tcPr>
            <w:tcW w:w="1698" w:type="dxa"/>
            <w:tcBorders>
              <w:top w:val="single" w:color="000000" w:sz="4" w:space="0"/>
              <w:left w:val="single" w:color="000000" w:sz="4" w:space="0"/>
              <w:bottom w:val="single" w:color="000000" w:sz="4" w:space="0"/>
              <w:right w:val="single" w:color="000000" w:sz="4" w:space="0"/>
            </w:tcBorders>
            <w:vAlign w:val="center"/>
          </w:tcPr>
          <w:p w14:paraId="7B68D476">
            <w:pPr>
              <w:rPr>
                <w:rFonts w:ascii="仿宋" w:hAnsi="仿宋" w:eastAsia="仿宋" w:cs="仿宋"/>
                <w:color w:val="000000"/>
                <w:sz w:val="22"/>
                <w:szCs w:val="22"/>
              </w:rPr>
            </w:pPr>
          </w:p>
        </w:tc>
        <w:tc>
          <w:tcPr>
            <w:tcW w:w="1696" w:type="dxa"/>
            <w:tcBorders>
              <w:top w:val="single" w:color="000000" w:sz="4" w:space="0"/>
              <w:left w:val="single" w:color="000000" w:sz="4" w:space="0"/>
              <w:bottom w:val="single" w:color="000000" w:sz="4" w:space="0"/>
              <w:right w:val="single" w:color="000000" w:sz="4" w:space="0"/>
            </w:tcBorders>
            <w:vAlign w:val="center"/>
          </w:tcPr>
          <w:p w14:paraId="6F80F7C2">
            <w:pPr>
              <w:rPr>
                <w:rFonts w:ascii="仿宋" w:hAnsi="仿宋" w:eastAsia="仿宋" w:cs="仿宋"/>
                <w:color w:val="000000"/>
                <w:sz w:val="22"/>
                <w:szCs w:val="22"/>
              </w:rPr>
            </w:pPr>
          </w:p>
        </w:tc>
        <w:tc>
          <w:tcPr>
            <w:tcW w:w="1696" w:type="dxa"/>
            <w:tcBorders>
              <w:top w:val="single" w:color="000000" w:sz="4" w:space="0"/>
              <w:left w:val="single" w:color="000000" w:sz="4" w:space="0"/>
              <w:bottom w:val="single" w:color="000000" w:sz="4" w:space="0"/>
              <w:right w:val="single" w:color="000000" w:sz="4" w:space="0"/>
            </w:tcBorders>
            <w:vAlign w:val="center"/>
          </w:tcPr>
          <w:p w14:paraId="555BBAF3">
            <w:pPr>
              <w:rPr>
                <w:rFonts w:ascii="仿宋" w:hAnsi="仿宋" w:eastAsia="仿宋" w:cs="仿宋"/>
                <w:color w:val="000000"/>
                <w:sz w:val="22"/>
                <w:szCs w:val="22"/>
              </w:rPr>
            </w:pPr>
          </w:p>
        </w:tc>
        <w:tc>
          <w:tcPr>
            <w:tcW w:w="1696" w:type="dxa"/>
            <w:tcBorders>
              <w:top w:val="single" w:color="000000" w:sz="4" w:space="0"/>
              <w:left w:val="single" w:color="000000" w:sz="4" w:space="0"/>
              <w:bottom w:val="single" w:color="000000" w:sz="4" w:space="0"/>
              <w:right w:val="single" w:color="000000" w:sz="4" w:space="0"/>
            </w:tcBorders>
            <w:vAlign w:val="center"/>
          </w:tcPr>
          <w:p w14:paraId="2CF274D6">
            <w:pPr>
              <w:rPr>
                <w:rFonts w:ascii="仿宋" w:hAnsi="仿宋" w:eastAsia="仿宋" w:cs="仿宋"/>
                <w:color w:val="000000"/>
                <w:sz w:val="22"/>
                <w:szCs w:val="22"/>
              </w:rPr>
            </w:pPr>
          </w:p>
        </w:tc>
      </w:tr>
      <w:tr w14:paraId="349295F0">
        <w:tblPrEx>
          <w:tblCellMar>
            <w:top w:w="15" w:type="dxa"/>
            <w:left w:w="15" w:type="dxa"/>
            <w:bottom w:w="15" w:type="dxa"/>
            <w:right w:w="15" w:type="dxa"/>
          </w:tblCellMar>
        </w:tblPrEx>
        <w:trPr>
          <w:trHeight w:val="433" w:hRule="atLeast"/>
        </w:trPr>
        <w:tc>
          <w:tcPr>
            <w:tcW w:w="3392" w:type="dxa"/>
            <w:gridSpan w:val="2"/>
            <w:tcBorders>
              <w:top w:val="single" w:color="000000" w:sz="4" w:space="0"/>
              <w:left w:val="single" w:color="000000" w:sz="4" w:space="0"/>
              <w:bottom w:val="single" w:color="000000" w:sz="4" w:space="0"/>
              <w:right w:val="single" w:color="000000" w:sz="4" w:space="0"/>
            </w:tcBorders>
            <w:vAlign w:val="center"/>
          </w:tcPr>
          <w:p w14:paraId="367911FA">
            <w:pPr>
              <w:jc w:val="center"/>
              <w:rPr>
                <w:rFonts w:ascii="仿宋" w:hAnsi="仿宋" w:eastAsia="仿宋" w:cs="仿宋"/>
                <w:color w:val="000000"/>
                <w:sz w:val="22"/>
                <w:szCs w:val="22"/>
              </w:rPr>
            </w:pPr>
            <w:r>
              <w:rPr>
                <w:rFonts w:hint="eastAsia" w:ascii="仿宋" w:hAnsi="仿宋" w:eastAsia="仿宋" w:cs="仿宋"/>
                <w:color w:val="000000"/>
                <w:sz w:val="22"/>
                <w:szCs w:val="22"/>
              </w:rPr>
              <w:t>结    论</w:t>
            </w:r>
          </w:p>
        </w:tc>
        <w:tc>
          <w:tcPr>
            <w:tcW w:w="1696" w:type="dxa"/>
            <w:tcBorders>
              <w:top w:val="single" w:color="000000" w:sz="4" w:space="0"/>
              <w:left w:val="single" w:color="000000" w:sz="4" w:space="0"/>
              <w:bottom w:val="single" w:color="000000" w:sz="4" w:space="0"/>
              <w:right w:val="single" w:color="000000" w:sz="4" w:space="0"/>
            </w:tcBorders>
            <w:vAlign w:val="center"/>
          </w:tcPr>
          <w:p w14:paraId="797F2489">
            <w:pPr>
              <w:rPr>
                <w:rFonts w:ascii="仿宋" w:hAnsi="仿宋" w:eastAsia="仿宋" w:cs="仿宋"/>
                <w:color w:val="000000"/>
                <w:sz w:val="22"/>
                <w:szCs w:val="22"/>
              </w:rPr>
            </w:pPr>
          </w:p>
        </w:tc>
        <w:tc>
          <w:tcPr>
            <w:tcW w:w="1696" w:type="dxa"/>
            <w:tcBorders>
              <w:top w:val="single" w:color="000000" w:sz="4" w:space="0"/>
              <w:left w:val="single" w:color="000000" w:sz="4" w:space="0"/>
              <w:bottom w:val="single" w:color="000000" w:sz="4" w:space="0"/>
              <w:right w:val="single" w:color="000000" w:sz="4" w:space="0"/>
            </w:tcBorders>
            <w:vAlign w:val="center"/>
          </w:tcPr>
          <w:p w14:paraId="1407F0D4">
            <w:pPr>
              <w:rPr>
                <w:rFonts w:ascii="仿宋" w:hAnsi="仿宋" w:eastAsia="仿宋" w:cs="仿宋"/>
                <w:color w:val="000000"/>
                <w:sz w:val="22"/>
                <w:szCs w:val="22"/>
              </w:rPr>
            </w:pPr>
          </w:p>
        </w:tc>
        <w:tc>
          <w:tcPr>
            <w:tcW w:w="1696" w:type="dxa"/>
            <w:tcBorders>
              <w:top w:val="single" w:color="000000" w:sz="4" w:space="0"/>
              <w:left w:val="single" w:color="000000" w:sz="4" w:space="0"/>
              <w:bottom w:val="single" w:color="000000" w:sz="4" w:space="0"/>
              <w:right w:val="single" w:color="000000" w:sz="4" w:space="0"/>
            </w:tcBorders>
            <w:vAlign w:val="center"/>
          </w:tcPr>
          <w:p w14:paraId="3BD459DD">
            <w:pPr>
              <w:rPr>
                <w:rFonts w:ascii="仿宋" w:hAnsi="仿宋" w:eastAsia="仿宋" w:cs="仿宋"/>
                <w:color w:val="000000"/>
                <w:sz w:val="22"/>
                <w:szCs w:val="22"/>
              </w:rPr>
            </w:pPr>
          </w:p>
        </w:tc>
      </w:tr>
    </w:tbl>
    <w:p w14:paraId="09514B61">
      <w:pPr>
        <w:pStyle w:val="16"/>
        <w:tabs>
          <w:tab w:val="clear" w:pos="567"/>
        </w:tabs>
        <w:spacing w:before="0" w:line="360" w:lineRule="auto"/>
        <w:rPr>
          <w:rFonts w:ascii="仿宋" w:hAnsi="仿宋" w:eastAsia="仿宋" w:cs="仿宋"/>
          <w:b/>
          <w:bCs/>
          <w:color w:val="000000"/>
        </w:rPr>
      </w:pPr>
    </w:p>
    <w:p w14:paraId="7A55A36C">
      <w:pPr>
        <w:spacing w:line="360" w:lineRule="auto"/>
        <w:rPr>
          <w:color w:val="000000"/>
        </w:rPr>
      </w:pPr>
      <w:r>
        <w:rPr>
          <w:rFonts w:hint="eastAsia" w:ascii="仿宋" w:hAnsi="仿宋" w:eastAsia="仿宋" w:cs="仿宋"/>
          <w:color w:val="000000"/>
          <w:sz w:val="24"/>
        </w:rPr>
        <w:t>★</w:t>
      </w:r>
      <w:r>
        <w:rPr>
          <w:rFonts w:hint="eastAsia" w:ascii="仿宋" w:hAnsi="仿宋" w:eastAsia="仿宋" w:cs="仿宋"/>
          <w:b/>
          <w:bCs/>
          <w:color w:val="000000"/>
          <w:sz w:val="24"/>
        </w:rPr>
        <w:t>备注：如果投标文件中有一项技术参数未响应招标要求，评标委员会将认定整个投标文件未响应招标文件而予以废标处理。</w:t>
      </w:r>
    </w:p>
    <w:p w14:paraId="6D029260">
      <w:pPr>
        <w:pStyle w:val="16"/>
        <w:tabs>
          <w:tab w:val="clear" w:pos="567"/>
        </w:tabs>
        <w:spacing w:before="0" w:line="360" w:lineRule="auto"/>
        <w:rPr>
          <w:rFonts w:ascii="仿宋" w:hAnsi="仿宋" w:eastAsia="仿宋" w:cs="仿宋"/>
          <w:b/>
          <w:bCs/>
          <w:color w:val="000000"/>
        </w:rPr>
      </w:pPr>
    </w:p>
    <w:p w14:paraId="5897A3A1">
      <w:pPr>
        <w:pStyle w:val="16"/>
        <w:tabs>
          <w:tab w:val="clear" w:pos="567"/>
        </w:tabs>
        <w:spacing w:before="0" w:line="360" w:lineRule="auto"/>
        <w:ind w:firstLine="1807" w:firstLineChars="600"/>
        <w:rPr>
          <w:rFonts w:ascii="仿宋" w:hAnsi="仿宋" w:eastAsia="仿宋" w:cs="仿宋"/>
          <w:b/>
          <w:bCs/>
          <w:color w:val="000000"/>
          <w:sz w:val="30"/>
          <w:szCs w:val="30"/>
        </w:rPr>
      </w:pPr>
    </w:p>
    <w:p w14:paraId="18AA232C">
      <w:pPr>
        <w:pStyle w:val="23"/>
        <w:rPr>
          <w:rFonts w:ascii="仿宋" w:hAnsi="仿宋" w:eastAsia="仿宋" w:cs="仿宋"/>
          <w:b/>
          <w:bCs/>
          <w:color w:val="000000"/>
          <w:sz w:val="30"/>
          <w:szCs w:val="30"/>
        </w:rPr>
      </w:pPr>
    </w:p>
    <w:p w14:paraId="2D68F7E9">
      <w:pPr>
        <w:pStyle w:val="13"/>
        <w:rPr>
          <w:rFonts w:ascii="仿宋" w:hAnsi="仿宋" w:eastAsia="仿宋" w:cs="仿宋"/>
          <w:b/>
          <w:bCs/>
          <w:color w:val="000000"/>
          <w:sz w:val="30"/>
          <w:szCs w:val="30"/>
        </w:rPr>
      </w:pPr>
    </w:p>
    <w:p w14:paraId="09A8B534">
      <w:pPr>
        <w:rPr>
          <w:color w:val="000000"/>
        </w:rPr>
      </w:pPr>
    </w:p>
    <w:p w14:paraId="0DA6451B">
      <w:pPr>
        <w:pStyle w:val="16"/>
        <w:tabs>
          <w:tab w:val="clear" w:pos="567"/>
        </w:tabs>
        <w:spacing w:before="0" w:line="360" w:lineRule="auto"/>
        <w:ind w:firstLine="1807" w:firstLineChars="600"/>
        <w:rPr>
          <w:rFonts w:ascii="仿宋" w:hAnsi="仿宋" w:eastAsia="仿宋" w:cs="仿宋"/>
          <w:b/>
          <w:bCs/>
          <w:color w:val="000000"/>
          <w:sz w:val="30"/>
          <w:szCs w:val="30"/>
        </w:rPr>
      </w:pPr>
    </w:p>
    <w:p w14:paraId="1461F74B">
      <w:pPr>
        <w:pStyle w:val="16"/>
        <w:tabs>
          <w:tab w:val="clear" w:pos="567"/>
        </w:tabs>
        <w:spacing w:before="0" w:line="360" w:lineRule="auto"/>
        <w:ind w:firstLine="1807" w:firstLineChars="600"/>
        <w:rPr>
          <w:rFonts w:ascii="仿宋" w:hAnsi="仿宋" w:eastAsia="仿宋" w:cs="仿宋"/>
          <w:b/>
          <w:bCs/>
          <w:color w:val="000000"/>
        </w:rPr>
      </w:pPr>
      <w:r>
        <w:rPr>
          <w:rFonts w:hint="eastAsia" w:ascii="仿宋" w:hAnsi="仿宋" w:eastAsia="仿宋" w:cs="仿宋"/>
          <w:b/>
          <w:bCs/>
          <w:color w:val="000000"/>
          <w:sz w:val="30"/>
          <w:szCs w:val="30"/>
        </w:rPr>
        <w:t>评分方法（综合评分法）及评分标准</w:t>
      </w:r>
    </w:p>
    <w:tbl>
      <w:tblPr>
        <w:tblStyle w:val="35"/>
        <w:tblW w:w="102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2"/>
        <w:gridCol w:w="1761"/>
        <w:gridCol w:w="6337"/>
        <w:gridCol w:w="985"/>
      </w:tblGrid>
      <w:tr w14:paraId="7E92E2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5" w:hRule="atLeast"/>
          <w:jc w:val="center"/>
        </w:trPr>
        <w:tc>
          <w:tcPr>
            <w:tcW w:w="1152" w:type="dxa"/>
            <w:tcBorders>
              <w:top w:val="single" w:color="auto" w:sz="4" w:space="0"/>
              <w:left w:val="single" w:color="auto" w:sz="4" w:space="0"/>
              <w:bottom w:val="single" w:color="auto" w:sz="4" w:space="0"/>
              <w:right w:val="single" w:color="auto" w:sz="4" w:space="0"/>
            </w:tcBorders>
            <w:vAlign w:val="center"/>
          </w:tcPr>
          <w:p w14:paraId="4EA7F111">
            <w:pPr>
              <w:spacing w:line="300" w:lineRule="exact"/>
              <w:jc w:val="center"/>
              <w:rPr>
                <w:rFonts w:ascii="仿宋" w:hAnsi="仿宋" w:eastAsia="仿宋" w:cs="仿宋"/>
                <w:color w:val="000000"/>
                <w:sz w:val="24"/>
              </w:rPr>
            </w:pPr>
            <w:r>
              <w:rPr>
                <w:rFonts w:hint="eastAsia" w:ascii="仿宋" w:hAnsi="仿宋" w:eastAsia="仿宋" w:cs="仿宋"/>
                <w:color w:val="000000"/>
                <w:sz w:val="24"/>
              </w:rPr>
              <w:t>评分项目</w:t>
            </w:r>
          </w:p>
        </w:tc>
        <w:tc>
          <w:tcPr>
            <w:tcW w:w="8098" w:type="dxa"/>
            <w:gridSpan w:val="2"/>
            <w:tcBorders>
              <w:top w:val="single" w:color="auto" w:sz="4" w:space="0"/>
              <w:left w:val="single" w:color="auto" w:sz="4" w:space="0"/>
              <w:bottom w:val="single" w:color="auto" w:sz="4" w:space="0"/>
              <w:right w:val="single" w:color="auto" w:sz="4" w:space="0"/>
            </w:tcBorders>
            <w:vAlign w:val="center"/>
          </w:tcPr>
          <w:p w14:paraId="18750ED5">
            <w:pPr>
              <w:spacing w:line="300" w:lineRule="exact"/>
              <w:jc w:val="center"/>
              <w:rPr>
                <w:rFonts w:ascii="仿宋" w:hAnsi="仿宋" w:eastAsia="仿宋" w:cs="仿宋"/>
                <w:color w:val="000000"/>
                <w:sz w:val="24"/>
              </w:rPr>
            </w:pPr>
            <w:r>
              <w:rPr>
                <w:rFonts w:hint="eastAsia" w:ascii="仿宋" w:hAnsi="仿宋" w:eastAsia="仿宋" w:cs="仿宋"/>
                <w:color w:val="000000"/>
                <w:sz w:val="24"/>
              </w:rPr>
              <w:t>评分办法</w:t>
            </w:r>
          </w:p>
        </w:tc>
        <w:tc>
          <w:tcPr>
            <w:tcW w:w="985" w:type="dxa"/>
            <w:tcBorders>
              <w:top w:val="single" w:color="auto" w:sz="4" w:space="0"/>
              <w:left w:val="single" w:color="auto" w:sz="4" w:space="0"/>
              <w:bottom w:val="single" w:color="auto" w:sz="4" w:space="0"/>
              <w:right w:val="single" w:color="auto" w:sz="4" w:space="0"/>
            </w:tcBorders>
            <w:vAlign w:val="center"/>
          </w:tcPr>
          <w:p w14:paraId="38300434">
            <w:pPr>
              <w:spacing w:line="300" w:lineRule="exact"/>
              <w:jc w:val="center"/>
              <w:rPr>
                <w:rFonts w:ascii="仿宋" w:hAnsi="仿宋" w:eastAsia="仿宋" w:cs="仿宋"/>
                <w:color w:val="000000"/>
                <w:sz w:val="24"/>
              </w:rPr>
            </w:pPr>
            <w:r>
              <w:rPr>
                <w:rFonts w:hint="eastAsia" w:ascii="仿宋" w:hAnsi="仿宋" w:eastAsia="仿宋" w:cs="仿宋"/>
                <w:color w:val="000000"/>
                <w:sz w:val="24"/>
              </w:rPr>
              <w:t>满 分</w:t>
            </w:r>
          </w:p>
          <w:p w14:paraId="3FF32BA1">
            <w:pPr>
              <w:spacing w:line="300" w:lineRule="exact"/>
              <w:jc w:val="center"/>
              <w:rPr>
                <w:rFonts w:ascii="仿宋" w:hAnsi="仿宋" w:eastAsia="仿宋" w:cs="仿宋"/>
                <w:color w:val="000000"/>
                <w:sz w:val="24"/>
              </w:rPr>
            </w:pPr>
            <w:r>
              <w:rPr>
                <w:rFonts w:hint="eastAsia" w:ascii="仿宋" w:hAnsi="仿宋" w:eastAsia="仿宋" w:cs="仿宋"/>
                <w:color w:val="000000"/>
                <w:sz w:val="24"/>
              </w:rPr>
              <w:t>分 值</w:t>
            </w:r>
          </w:p>
        </w:tc>
      </w:tr>
      <w:tr w14:paraId="209849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7" w:hRule="atLeast"/>
          <w:jc w:val="center"/>
        </w:trPr>
        <w:tc>
          <w:tcPr>
            <w:tcW w:w="1152" w:type="dxa"/>
            <w:tcBorders>
              <w:top w:val="single" w:color="auto" w:sz="4" w:space="0"/>
              <w:left w:val="single" w:color="auto" w:sz="4" w:space="0"/>
              <w:bottom w:val="single" w:color="auto" w:sz="4" w:space="0"/>
              <w:right w:val="single" w:color="auto" w:sz="4" w:space="0"/>
            </w:tcBorders>
            <w:vAlign w:val="center"/>
          </w:tcPr>
          <w:p w14:paraId="03DB4CAD">
            <w:pPr>
              <w:jc w:val="center"/>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报 价</w:t>
            </w:r>
          </w:p>
          <w:p w14:paraId="73B9C0F6">
            <w:pPr>
              <w:jc w:val="center"/>
              <w:rPr>
                <w:rFonts w:hint="eastAsia" w:ascii="仿宋" w:hAnsi="仿宋" w:eastAsia="仿宋" w:cs="仿宋"/>
                <w:color w:val="000000"/>
                <w:kern w:val="0"/>
                <w:sz w:val="24"/>
                <w:szCs w:val="24"/>
                <w:lang w:val="en-US" w:eastAsia="zh-CN"/>
              </w:rPr>
            </w:pPr>
            <w:r>
              <w:rPr>
                <w:rFonts w:hint="eastAsia" w:ascii="仿宋" w:hAnsi="仿宋" w:eastAsia="仿宋" w:cs="仿宋"/>
                <w:color w:val="000000"/>
                <w:sz w:val="24"/>
                <w:lang w:val="en-US" w:eastAsia="zh-CN"/>
              </w:rPr>
              <w:t>30分</w:t>
            </w:r>
          </w:p>
        </w:tc>
        <w:tc>
          <w:tcPr>
            <w:tcW w:w="8098" w:type="dxa"/>
            <w:gridSpan w:val="2"/>
            <w:tcBorders>
              <w:top w:val="single" w:color="auto" w:sz="4" w:space="0"/>
              <w:left w:val="single" w:color="auto" w:sz="4" w:space="0"/>
              <w:bottom w:val="single" w:color="auto" w:sz="4" w:space="0"/>
              <w:right w:val="single" w:color="auto" w:sz="4" w:space="0"/>
            </w:tcBorders>
            <w:vAlign w:val="center"/>
          </w:tcPr>
          <w:p w14:paraId="2870A256">
            <w:pPr>
              <w:jc w:val="left"/>
              <w:rPr>
                <w:rFonts w:hint="eastAsia" w:ascii="仿宋" w:hAnsi="仿宋" w:eastAsia="仿宋" w:cs="仿宋"/>
                <w:color w:val="000000"/>
                <w:kern w:val="0"/>
                <w:sz w:val="24"/>
                <w:szCs w:val="24"/>
                <w:lang w:val="en-US" w:eastAsia="zh-CN"/>
              </w:rPr>
            </w:pPr>
            <w:r>
              <w:rPr>
                <w:rFonts w:hint="eastAsia" w:ascii="仿宋" w:hAnsi="仿宋" w:eastAsia="仿宋" w:cs="仿宋"/>
                <w:color w:val="000000"/>
                <w:kern w:val="0"/>
                <w:sz w:val="24"/>
                <w:szCs w:val="24"/>
                <w:lang w:val="en-US" w:eastAsia="zh-CN"/>
              </w:rPr>
              <w:t xml:space="preserve">价格分应当采用低价优先法计算，满足招标文件要求且报价最低的为评审基准价，价格得分=（评审基准价/投标报价）×价格权值 </w:t>
            </w:r>
          </w:p>
        </w:tc>
        <w:tc>
          <w:tcPr>
            <w:tcW w:w="985" w:type="dxa"/>
            <w:tcBorders>
              <w:top w:val="single" w:color="auto" w:sz="4" w:space="0"/>
              <w:left w:val="single" w:color="auto" w:sz="4" w:space="0"/>
              <w:bottom w:val="single" w:color="auto" w:sz="4" w:space="0"/>
              <w:right w:val="single" w:color="auto" w:sz="4" w:space="0"/>
            </w:tcBorders>
            <w:vAlign w:val="center"/>
          </w:tcPr>
          <w:p w14:paraId="63758EF7">
            <w:pPr>
              <w:ind w:firstLine="240" w:firstLineChars="100"/>
              <w:jc w:val="both"/>
              <w:rPr>
                <w:rFonts w:hint="default" w:ascii="仿宋" w:hAnsi="仿宋" w:eastAsia="仿宋" w:cs="仿宋"/>
                <w:color w:val="FF0000"/>
                <w:sz w:val="24"/>
                <w:lang w:val="en-US"/>
              </w:rPr>
            </w:pPr>
            <w:r>
              <w:rPr>
                <w:rFonts w:hint="eastAsia" w:ascii="仿宋" w:hAnsi="仿宋" w:eastAsia="仿宋" w:cs="仿宋"/>
                <w:color w:val="000000"/>
                <w:kern w:val="0"/>
                <w:sz w:val="24"/>
                <w:lang w:val="en-US" w:eastAsia="zh-CN"/>
              </w:rPr>
              <w:t>30</w:t>
            </w:r>
          </w:p>
        </w:tc>
      </w:tr>
      <w:tr w14:paraId="65CB2D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01" w:hRule="atLeast"/>
          <w:jc w:val="center"/>
        </w:trPr>
        <w:tc>
          <w:tcPr>
            <w:tcW w:w="1152" w:type="dxa"/>
            <w:vMerge w:val="restart"/>
            <w:tcBorders>
              <w:left w:val="single" w:color="auto" w:sz="4" w:space="0"/>
              <w:right w:val="single" w:color="auto" w:sz="4" w:space="0"/>
            </w:tcBorders>
            <w:vAlign w:val="center"/>
          </w:tcPr>
          <w:p w14:paraId="3610CF57">
            <w:pPr>
              <w:jc w:val="center"/>
              <w:rPr>
                <w:rFonts w:hint="default" w:ascii="仿宋" w:hAnsi="仿宋" w:eastAsia="仿宋" w:cs="仿宋"/>
                <w:color w:val="000000"/>
                <w:sz w:val="24"/>
                <w:lang w:val="en-US"/>
              </w:rPr>
            </w:pPr>
            <w:r>
              <w:rPr>
                <w:rFonts w:hint="eastAsia" w:ascii="仿宋" w:hAnsi="仿宋" w:eastAsia="仿宋" w:cs="仿宋"/>
                <w:color w:val="000000"/>
                <w:sz w:val="24"/>
              </w:rPr>
              <w:t>商务部</w:t>
            </w:r>
            <w:r>
              <w:rPr>
                <w:rFonts w:hint="eastAsia" w:ascii="仿宋" w:hAnsi="仿宋" w:eastAsia="仿宋" w:cs="仿宋"/>
                <w:color w:val="000000"/>
                <w:sz w:val="24"/>
                <w:lang w:val="en-US" w:eastAsia="zh-CN"/>
              </w:rPr>
              <w:t>分10分</w:t>
            </w:r>
          </w:p>
        </w:tc>
        <w:tc>
          <w:tcPr>
            <w:tcW w:w="1761" w:type="dxa"/>
            <w:tcBorders>
              <w:left w:val="single" w:color="auto" w:sz="4" w:space="0"/>
              <w:right w:val="single" w:color="auto" w:sz="4" w:space="0"/>
            </w:tcBorders>
            <w:vAlign w:val="center"/>
          </w:tcPr>
          <w:p w14:paraId="6CF1CA6C">
            <w:pPr>
              <w:jc w:val="center"/>
              <w:rPr>
                <w:rFonts w:ascii="仿宋" w:hAnsi="仿宋" w:eastAsia="仿宋" w:cs="仿宋"/>
                <w:color w:val="000000"/>
                <w:kern w:val="0"/>
                <w:sz w:val="24"/>
              </w:rPr>
            </w:pPr>
            <w:r>
              <w:rPr>
                <w:rFonts w:hint="eastAsia" w:ascii="仿宋" w:hAnsi="仿宋" w:eastAsia="仿宋" w:cs="仿宋"/>
                <w:color w:val="000000"/>
                <w:kern w:val="0"/>
                <w:sz w:val="24"/>
                <w:highlight w:val="none"/>
              </w:rPr>
              <w:t>类似</w:t>
            </w:r>
            <w:r>
              <w:rPr>
                <w:rFonts w:hint="eastAsia" w:ascii="仿宋" w:hAnsi="仿宋" w:eastAsia="仿宋" w:cs="仿宋"/>
                <w:color w:val="000000"/>
                <w:kern w:val="0"/>
                <w:sz w:val="24"/>
                <w:highlight w:val="none"/>
                <w:lang w:eastAsia="zh-CN"/>
              </w:rPr>
              <w:t>业绩</w:t>
            </w:r>
          </w:p>
        </w:tc>
        <w:tc>
          <w:tcPr>
            <w:tcW w:w="6337" w:type="dxa"/>
            <w:tcBorders>
              <w:top w:val="single" w:color="auto" w:sz="4" w:space="0"/>
              <w:left w:val="single" w:color="auto" w:sz="4" w:space="0"/>
              <w:right w:val="single" w:color="auto" w:sz="4" w:space="0"/>
            </w:tcBorders>
            <w:vAlign w:val="center"/>
          </w:tcPr>
          <w:p w14:paraId="6DD5482E">
            <w:pPr>
              <w:jc w:val="left"/>
              <w:rPr>
                <w:rFonts w:ascii="仿宋" w:hAnsi="仿宋" w:eastAsia="仿宋" w:cs="仿宋"/>
                <w:color w:val="000000"/>
                <w:kern w:val="0"/>
                <w:sz w:val="24"/>
              </w:rPr>
            </w:pPr>
            <w:r>
              <w:rPr>
                <w:rFonts w:hint="eastAsia" w:ascii="仿宋" w:hAnsi="仿宋" w:eastAsia="仿宋" w:cs="仿宋"/>
                <w:color w:val="auto"/>
                <w:sz w:val="24"/>
                <w:highlight w:val="none"/>
              </w:rPr>
              <w:t>供应商近三年（20</w:t>
            </w:r>
            <w:r>
              <w:rPr>
                <w:rFonts w:hint="eastAsia" w:ascii="仿宋" w:hAnsi="仿宋" w:eastAsia="仿宋" w:cs="仿宋"/>
                <w:color w:val="auto"/>
                <w:sz w:val="24"/>
                <w:highlight w:val="none"/>
                <w:lang w:val="en-US" w:eastAsia="zh-CN"/>
              </w:rPr>
              <w:t>23</w:t>
            </w:r>
            <w:r>
              <w:rPr>
                <w:rFonts w:hint="eastAsia" w:ascii="仿宋" w:hAnsi="仿宋" w:eastAsia="仿宋" w:cs="仿宋"/>
                <w:color w:val="auto"/>
                <w:sz w:val="24"/>
                <w:highlight w:val="none"/>
              </w:rPr>
              <w:t>年1月至今）类似项目业绩，每提供1项有效的类似项目业绩的得</w:t>
            </w:r>
            <w:r>
              <w:rPr>
                <w:rFonts w:hint="eastAsia" w:ascii="仿宋" w:hAnsi="仿宋" w:eastAsia="仿宋" w:cs="仿宋"/>
                <w:color w:val="auto"/>
                <w:sz w:val="24"/>
                <w:highlight w:val="none"/>
                <w:lang w:val="en-US" w:eastAsia="zh-CN"/>
              </w:rPr>
              <w:t>1.5</w:t>
            </w:r>
            <w:r>
              <w:rPr>
                <w:rFonts w:hint="eastAsia" w:ascii="仿宋" w:hAnsi="仿宋" w:eastAsia="仿宋" w:cs="仿宋"/>
                <w:color w:val="auto"/>
                <w:sz w:val="24"/>
                <w:highlight w:val="none"/>
              </w:rPr>
              <w:t>分，本项最多得</w:t>
            </w:r>
            <w:r>
              <w:rPr>
                <w:rFonts w:hint="eastAsia" w:ascii="仿宋" w:hAnsi="仿宋" w:eastAsia="仿宋" w:cs="仿宋"/>
                <w:color w:val="auto"/>
                <w:sz w:val="24"/>
                <w:highlight w:val="none"/>
                <w:lang w:val="en-US" w:eastAsia="zh-CN"/>
              </w:rPr>
              <w:t>6</w:t>
            </w:r>
            <w:r>
              <w:rPr>
                <w:rFonts w:hint="eastAsia" w:ascii="仿宋" w:hAnsi="仿宋" w:eastAsia="仿宋" w:cs="仿宋"/>
                <w:color w:val="auto"/>
                <w:sz w:val="24"/>
                <w:highlight w:val="none"/>
              </w:rPr>
              <w:t xml:space="preserve">分； </w:t>
            </w:r>
            <w:r>
              <w:rPr>
                <w:rFonts w:hint="eastAsia" w:ascii="仿宋" w:hAnsi="仿宋" w:eastAsia="仿宋" w:cs="仿宋"/>
                <w:b/>
                <w:bCs/>
                <w:color w:val="auto"/>
                <w:sz w:val="24"/>
                <w:highlight w:val="none"/>
              </w:rPr>
              <w:t>注：有效业绩的认定及业绩证明材料：合同</w:t>
            </w:r>
            <w:r>
              <w:rPr>
                <w:rFonts w:hint="eastAsia" w:ascii="仿宋" w:hAnsi="仿宋" w:eastAsia="仿宋" w:cs="仿宋"/>
                <w:b/>
                <w:bCs/>
                <w:color w:val="auto"/>
                <w:sz w:val="24"/>
                <w:highlight w:val="none"/>
                <w:lang w:val="en-US" w:eastAsia="zh-CN"/>
              </w:rPr>
              <w:t>或</w:t>
            </w:r>
            <w:r>
              <w:rPr>
                <w:rFonts w:hint="eastAsia" w:ascii="仿宋" w:hAnsi="仿宋" w:eastAsia="仿宋" w:cs="仿宋"/>
                <w:b/>
                <w:bCs/>
                <w:color w:val="auto"/>
                <w:sz w:val="24"/>
                <w:highlight w:val="none"/>
              </w:rPr>
              <w:t>成交（中标）通知书</w:t>
            </w:r>
            <w:r>
              <w:rPr>
                <w:rFonts w:hint="eastAsia" w:ascii="仿宋" w:hAnsi="仿宋" w:eastAsia="仿宋" w:cs="仿宋"/>
                <w:b/>
                <w:bCs/>
                <w:color w:val="auto"/>
                <w:sz w:val="24"/>
                <w:highlight w:val="none"/>
                <w:lang w:val="en-US" w:eastAsia="zh-CN"/>
              </w:rPr>
              <w:t>清晰复印件</w:t>
            </w:r>
            <w:r>
              <w:rPr>
                <w:rFonts w:hint="eastAsia" w:ascii="仿宋" w:hAnsi="仿宋" w:eastAsia="仿宋" w:cs="仿宋"/>
                <w:b/>
                <w:bCs/>
                <w:color w:val="auto"/>
                <w:sz w:val="24"/>
                <w:highlight w:val="none"/>
              </w:rPr>
              <w:t>，未提供业绩证明材料或是经专家小组认定为无效业绩的，本项不得分。</w:t>
            </w:r>
          </w:p>
        </w:tc>
        <w:tc>
          <w:tcPr>
            <w:tcW w:w="985" w:type="dxa"/>
            <w:tcBorders>
              <w:top w:val="single" w:color="auto" w:sz="4" w:space="0"/>
              <w:left w:val="single" w:color="auto" w:sz="4" w:space="0"/>
              <w:right w:val="single" w:color="auto" w:sz="4" w:space="0"/>
            </w:tcBorders>
            <w:vAlign w:val="center"/>
          </w:tcPr>
          <w:p w14:paraId="1F52D66F">
            <w:pPr>
              <w:ind w:firstLine="240" w:firstLineChars="100"/>
              <w:jc w:val="both"/>
              <w:rPr>
                <w:rFonts w:hint="default" w:ascii="仿宋" w:hAnsi="仿宋" w:eastAsia="仿宋" w:cs="仿宋"/>
                <w:color w:val="000000"/>
                <w:kern w:val="0"/>
                <w:sz w:val="24"/>
                <w:lang w:val="en-US" w:eastAsia="zh-CN"/>
              </w:rPr>
            </w:pPr>
            <w:r>
              <w:rPr>
                <w:rFonts w:hint="eastAsia" w:ascii="仿宋" w:hAnsi="仿宋" w:eastAsia="仿宋" w:cs="仿宋"/>
                <w:color w:val="000000"/>
                <w:kern w:val="0"/>
                <w:sz w:val="24"/>
                <w:lang w:val="en-US" w:eastAsia="zh-CN"/>
              </w:rPr>
              <w:t>6</w:t>
            </w:r>
          </w:p>
        </w:tc>
      </w:tr>
      <w:tr w14:paraId="035259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8" w:hRule="atLeast"/>
          <w:jc w:val="center"/>
        </w:trPr>
        <w:tc>
          <w:tcPr>
            <w:tcW w:w="1152" w:type="dxa"/>
            <w:vMerge w:val="continue"/>
            <w:tcBorders>
              <w:left w:val="single" w:color="auto" w:sz="4" w:space="0"/>
              <w:right w:val="single" w:color="auto" w:sz="4" w:space="0"/>
            </w:tcBorders>
            <w:shd w:val="clear" w:color="auto" w:fill="auto"/>
            <w:vAlign w:val="center"/>
          </w:tcPr>
          <w:p w14:paraId="1602AF1E">
            <w:pPr>
              <w:ind w:firstLine="240" w:firstLineChars="100"/>
              <w:jc w:val="both"/>
              <w:rPr>
                <w:rFonts w:hint="eastAsia" w:ascii="仿宋" w:hAnsi="仿宋" w:eastAsia="仿宋" w:cs="仿宋"/>
                <w:color w:val="000000"/>
                <w:kern w:val="2"/>
                <w:sz w:val="24"/>
                <w:szCs w:val="24"/>
                <w:lang w:val="en-US" w:eastAsia="zh-CN" w:bidi="ar-SA"/>
              </w:rPr>
            </w:pPr>
          </w:p>
        </w:tc>
        <w:tc>
          <w:tcPr>
            <w:tcW w:w="1761" w:type="dxa"/>
            <w:tcBorders>
              <w:left w:val="single" w:color="auto" w:sz="4" w:space="0"/>
              <w:right w:val="single" w:color="auto" w:sz="4" w:space="0"/>
            </w:tcBorders>
            <w:shd w:val="clear" w:color="auto" w:fill="auto"/>
            <w:vAlign w:val="center"/>
          </w:tcPr>
          <w:p w14:paraId="55D6F1BA">
            <w:pPr>
              <w:ind w:firstLine="240" w:firstLineChars="100"/>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highlight w:val="none"/>
                <w:lang w:val="en-US" w:eastAsia="zh-CN"/>
              </w:rPr>
              <w:t>车辆配备</w:t>
            </w:r>
          </w:p>
        </w:tc>
        <w:tc>
          <w:tcPr>
            <w:tcW w:w="6337" w:type="dxa"/>
            <w:tcBorders>
              <w:top w:val="single" w:color="auto" w:sz="4" w:space="0"/>
              <w:left w:val="single" w:color="auto" w:sz="4" w:space="0"/>
              <w:right w:val="single" w:color="auto" w:sz="4" w:space="0"/>
            </w:tcBorders>
            <w:shd w:val="clear" w:color="auto" w:fill="auto"/>
            <w:vAlign w:val="center"/>
          </w:tcPr>
          <w:p w14:paraId="5485EC10">
            <w:pPr>
              <w:jc w:val="both"/>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根据供应商拟用于本项目的配送车辆进行评分：</w:t>
            </w:r>
          </w:p>
          <w:p w14:paraId="69543291">
            <w:pPr>
              <w:jc w:val="both"/>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配送车辆每提供1辆得1分，最多得4分。</w:t>
            </w:r>
          </w:p>
          <w:p w14:paraId="1D492B53">
            <w:pPr>
              <w:jc w:val="both"/>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注：1、自有车辆的须提供车辆行驶证或登记证所有人名称须与供应商名称一致；</w:t>
            </w:r>
          </w:p>
          <w:p w14:paraId="0C10432A">
            <w:pPr>
              <w:jc w:val="both"/>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highlight w:val="none"/>
                <w:lang w:val="en-US" w:eastAsia="zh-CN"/>
              </w:rPr>
              <w:t>2、租赁车辆的须提供车辆租赁协议，车辆行驶证。未按要求提交的不计入得分。</w:t>
            </w:r>
          </w:p>
        </w:tc>
        <w:tc>
          <w:tcPr>
            <w:tcW w:w="985" w:type="dxa"/>
            <w:tcBorders>
              <w:top w:val="single" w:color="auto" w:sz="4" w:space="0"/>
              <w:left w:val="single" w:color="auto" w:sz="4" w:space="0"/>
              <w:right w:val="single" w:color="auto" w:sz="4" w:space="0"/>
            </w:tcBorders>
            <w:shd w:val="clear" w:color="auto" w:fill="auto"/>
            <w:vAlign w:val="center"/>
          </w:tcPr>
          <w:p w14:paraId="0A7DACB5">
            <w:pPr>
              <w:ind w:firstLine="240" w:firstLineChars="100"/>
              <w:jc w:val="both"/>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lang w:val="en-US" w:eastAsia="zh-CN"/>
              </w:rPr>
              <w:t>4</w:t>
            </w:r>
          </w:p>
        </w:tc>
      </w:tr>
      <w:tr w14:paraId="0E402E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5" w:hRule="atLeast"/>
          <w:jc w:val="center"/>
        </w:trPr>
        <w:tc>
          <w:tcPr>
            <w:tcW w:w="1152" w:type="dxa"/>
            <w:vMerge w:val="restart"/>
            <w:tcBorders>
              <w:left w:val="single" w:color="auto" w:sz="4" w:space="0"/>
              <w:right w:val="single" w:color="auto" w:sz="4" w:space="0"/>
            </w:tcBorders>
            <w:vAlign w:val="center"/>
          </w:tcPr>
          <w:p w14:paraId="6BAED6F9">
            <w:pPr>
              <w:jc w:val="center"/>
              <w:rPr>
                <w:rFonts w:hint="default" w:ascii="仿宋" w:hAnsi="仿宋" w:eastAsia="仿宋" w:cs="仿宋"/>
                <w:color w:val="000000"/>
                <w:sz w:val="24"/>
                <w:lang w:val="en-US" w:eastAsia="zh-CN"/>
              </w:rPr>
            </w:pPr>
            <w:r>
              <w:rPr>
                <w:rFonts w:hint="eastAsia" w:ascii="仿宋" w:hAnsi="仿宋" w:eastAsia="仿宋" w:cs="仿宋"/>
                <w:color w:val="000000"/>
                <w:sz w:val="24"/>
                <w:lang w:val="en-US" w:eastAsia="zh-CN"/>
              </w:rPr>
              <w:t>技术部分60分</w:t>
            </w:r>
          </w:p>
        </w:tc>
        <w:tc>
          <w:tcPr>
            <w:tcW w:w="1761" w:type="dxa"/>
            <w:tcBorders>
              <w:top w:val="single" w:color="auto" w:sz="4" w:space="0"/>
              <w:left w:val="single" w:color="auto" w:sz="4" w:space="0"/>
              <w:right w:val="single" w:color="auto" w:sz="4" w:space="0"/>
            </w:tcBorders>
            <w:vAlign w:val="center"/>
          </w:tcPr>
          <w:p w14:paraId="59DF16BF">
            <w:pPr>
              <w:ind w:firstLine="240" w:firstLineChars="100"/>
              <w:jc w:val="center"/>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项目实施方案</w:t>
            </w:r>
          </w:p>
        </w:tc>
        <w:tc>
          <w:tcPr>
            <w:tcW w:w="6337" w:type="dxa"/>
            <w:tcBorders>
              <w:top w:val="single" w:color="auto" w:sz="4" w:space="0"/>
              <w:left w:val="single" w:color="auto" w:sz="4" w:space="0"/>
              <w:right w:val="single" w:color="auto" w:sz="4" w:space="0"/>
            </w:tcBorders>
            <w:vAlign w:val="center"/>
          </w:tcPr>
          <w:p w14:paraId="7611A799">
            <w:pPr>
              <w:jc w:val="both"/>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根据供应商提供的项目实施方案进行综合评分，内容包括但不限于①供货计划；②项目管理制度（包含但不限于：人员管理制度、财务制度、档案制度）；③运输保障措施、配送时限；④货物储存措施；⑤质量保证措施（产品质量保障措施有符合项目要求的质量保障目标、质量关键控制点、质量检测检验验收流程）；⑥应急控制措施等（有实施方案，符合本项目的应急处理措施、产品质量问题应急预案、遇突发事件应急预案）；方案内容完整齐全，符合项目实际需求的，得18分，每缺一项内容扣3分，每一项内容存在缺陷的，每项扣1.5分；未提供项目实施方案，此项不得分。</w:t>
            </w:r>
          </w:p>
        </w:tc>
        <w:tc>
          <w:tcPr>
            <w:tcW w:w="985" w:type="dxa"/>
            <w:tcBorders>
              <w:top w:val="single" w:color="auto" w:sz="4" w:space="0"/>
              <w:left w:val="single" w:color="auto" w:sz="4" w:space="0"/>
              <w:bottom w:val="single" w:color="auto" w:sz="4" w:space="0"/>
              <w:right w:val="single" w:color="auto" w:sz="4" w:space="0"/>
            </w:tcBorders>
            <w:vAlign w:val="center"/>
          </w:tcPr>
          <w:p w14:paraId="3DB29964">
            <w:pPr>
              <w:ind w:firstLine="240" w:firstLineChars="100"/>
              <w:jc w:val="both"/>
              <w:rPr>
                <w:rFonts w:hint="default" w:ascii="仿宋" w:hAnsi="仿宋" w:eastAsia="仿宋" w:cs="仿宋"/>
                <w:color w:val="000000"/>
                <w:sz w:val="24"/>
                <w:lang w:val="en-US" w:eastAsia="zh-CN"/>
              </w:rPr>
            </w:pPr>
            <w:r>
              <w:rPr>
                <w:rFonts w:hint="eastAsia" w:ascii="仿宋" w:hAnsi="仿宋" w:eastAsia="仿宋" w:cs="仿宋"/>
                <w:color w:val="000000"/>
                <w:sz w:val="24"/>
                <w:lang w:val="en-US" w:eastAsia="zh-CN"/>
              </w:rPr>
              <w:t>18</w:t>
            </w:r>
          </w:p>
        </w:tc>
      </w:tr>
      <w:tr w14:paraId="29B0DE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11" w:hRule="atLeast"/>
          <w:jc w:val="center"/>
        </w:trPr>
        <w:tc>
          <w:tcPr>
            <w:tcW w:w="1152" w:type="dxa"/>
            <w:vMerge w:val="continue"/>
            <w:tcBorders>
              <w:left w:val="single" w:color="auto" w:sz="4" w:space="0"/>
              <w:right w:val="single" w:color="auto" w:sz="4" w:space="0"/>
            </w:tcBorders>
            <w:vAlign w:val="center"/>
          </w:tcPr>
          <w:p w14:paraId="5CC8FBCA">
            <w:pPr>
              <w:ind w:firstLine="240" w:firstLineChars="100"/>
              <w:jc w:val="both"/>
              <w:rPr>
                <w:rFonts w:hint="eastAsia" w:ascii="仿宋" w:hAnsi="仿宋" w:eastAsia="仿宋" w:cs="仿宋"/>
                <w:color w:val="000000"/>
                <w:sz w:val="24"/>
                <w:lang w:val="en-US" w:eastAsia="zh-CN"/>
              </w:rPr>
            </w:pPr>
          </w:p>
        </w:tc>
        <w:tc>
          <w:tcPr>
            <w:tcW w:w="1761" w:type="dxa"/>
            <w:tcBorders>
              <w:left w:val="single" w:color="auto" w:sz="4" w:space="0"/>
              <w:right w:val="single" w:color="auto" w:sz="4" w:space="0"/>
            </w:tcBorders>
            <w:vAlign w:val="center"/>
          </w:tcPr>
          <w:p w14:paraId="6781C79B">
            <w:pPr>
              <w:ind w:firstLine="240" w:firstLineChars="100"/>
              <w:jc w:val="center"/>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售后服务方案</w:t>
            </w:r>
          </w:p>
        </w:tc>
        <w:tc>
          <w:tcPr>
            <w:tcW w:w="6337" w:type="dxa"/>
            <w:tcBorders>
              <w:top w:val="single" w:color="auto" w:sz="4" w:space="0"/>
              <w:left w:val="single" w:color="auto" w:sz="4" w:space="0"/>
              <w:right w:val="single" w:color="auto" w:sz="4" w:space="0"/>
            </w:tcBorders>
            <w:vAlign w:val="center"/>
          </w:tcPr>
          <w:p w14:paraId="17D0CC6E">
            <w:pPr>
              <w:jc w:val="both"/>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根据供应商提供的售后服务方案进行综合评审，包括但不限于（1）售后服务措施（售后服务措施有符合项目的售后回访计划）；（2）售后服务体系（售后服务体系有健全的售后管控制度、完善的退换货流程）；（3）售后响应时间；（4）售后服务人员配备等；方案内容完整齐全，符合项目实际需求的，得12分，每缺一项内容扣3分，每一项内容存在缺陷的，每项扣1.5分；未提供项目售后服务方案，此项不得分。</w:t>
            </w:r>
          </w:p>
        </w:tc>
        <w:tc>
          <w:tcPr>
            <w:tcW w:w="985" w:type="dxa"/>
            <w:tcBorders>
              <w:top w:val="single" w:color="auto" w:sz="4" w:space="0"/>
              <w:left w:val="single" w:color="auto" w:sz="4" w:space="0"/>
              <w:bottom w:val="single" w:color="auto" w:sz="4" w:space="0"/>
              <w:right w:val="single" w:color="auto" w:sz="4" w:space="0"/>
            </w:tcBorders>
            <w:vAlign w:val="center"/>
          </w:tcPr>
          <w:p w14:paraId="351CADF1">
            <w:pPr>
              <w:ind w:firstLine="240" w:firstLineChars="100"/>
              <w:jc w:val="both"/>
              <w:rPr>
                <w:rFonts w:hint="default" w:ascii="仿宋" w:hAnsi="仿宋" w:eastAsia="仿宋" w:cs="仿宋"/>
                <w:color w:val="000000"/>
                <w:sz w:val="24"/>
                <w:lang w:val="en-US" w:eastAsia="zh-CN"/>
              </w:rPr>
            </w:pPr>
            <w:r>
              <w:rPr>
                <w:rFonts w:hint="eastAsia" w:ascii="仿宋" w:hAnsi="仿宋" w:eastAsia="仿宋" w:cs="仿宋"/>
                <w:color w:val="000000"/>
                <w:sz w:val="24"/>
                <w:lang w:val="en-US" w:eastAsia="zh-CN"/>
              </w:rPr>
              <w:t>12</w:t>
            </w:r>
          </w:p>
        </w:tc>
      </w:tr>
      <w:tr w14:paraId="1A6324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11" w:hRule="atLeast"/>
          <w:jc w:val="center"/>
        </w:trPr>
        <w:tc>
          <w:tcPr>
            <w:tcW w:w="1152" w:type="dxa"/>
            <w:vMerge w:val="continue"/>
            <w:tcBorders>
              <w:left w:val="single" w:color="auto" w:sz="4" w:space="0"/>
              <w:right w:val="single" w:color="auto" w:sz="4" w:space="0"/>
            </w:tcBorders>
            <w:vAlign w:val="center"/>
          </w:tcPr>
          <w:p w14:paraId="680CF6FB">
            <w:pPr>
              <w:ind w:firstLine="240" w:firstLineChars="100"/>
              <w:jc w:val="both"/>
              <w:rPr>
                <w:rFonts w:hint="eastAsia" w:ascii="仿宋" w:hAnsi="仿宋" w:eastAsia="仿宋" w:cs="仿宋"/>
                <w:color w:val="000000"/>
                <w:sz w:val="24"/>
                <w:lang w:val="en-US" w:eastAsia="zh-CN"/>
              </w:rPr>
            </w:pPr>
          </w:p>
        </w:tc>
        <w:tc>
          <w:tcPr>
            <w:tcW w:w="1761" w:type="dxa"/>
            <w:tcBorders>
              <w:left w:val="single" w:color="auto" w:sz="4" w:space="0"/>
              <w:right w:val="single" w:color="auto" w:sz="4" w:space="0"/>
            </w:tcBorders>
            <w:vAlign w:val="center"/>
          </w:tcPr>
          <w:p w14:paraId="445764A1">
            <w:pPr>
              <w:ind w:firstLine="240" w:firstLineChars="100"/>
              <w:jc w:val="center"/>
              <w:rPr>
                <w:rFonts w:hint="default" w:ascii="仿宋" w:hAnsi="仿宋" w:eastAsia="仿宋" w:cs="仿宋"/>
                <w:color w:val="000000"/>
                <w:sz w:val="24"/>
                <w:lang w:val="en-US" w:eastAsia="zh-CN"/>
              </w:rPr>
            </w:pPr>
            <w:r>
              <w:rPr>
                <w:rFonts w:hint="default" w:ascii="仿宋" w:hAnsi="仿宋" w:eastAsia="仿宋" w:cs="仿宋"/>
                <w:color w:val="000000"/>
                <w:sz w:val="24"/>
                <w:lang w:val="en-US" w:eastAsia="zh-CN"/>
              </w:rPr>
              <w:t>供货方案</w:t>
            </w:r>
          </w:p>
        </w:tc>
        <w:tc>
          <w:tcPr>
            <w:tcW w:w="6337" w:type="dxa"/>
            <w:tcBorders>
              <w:top w:val="single" w:color="auto" w:sz="4" w:space="0"/>
              <w:left w:val="single" w:color="auto" w:sz="4" w:space="0"/>
              <w:right w:val="single" w:color="auto" w:sz="4" w:space="0"/>
            </w:tcBorders>
            <w:vAlign w:val="center"/>
          </w:tcPr>
          <w:p w14:paraId="404AEB88">
            <w:pPr>
              <w:jc w:val="both"/>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根据各投标单位针对本项目的实际情况自行编制的供货方案，包括但不限于①供货计划；②货物运输；③货物质量；④储存方案；⑤货物检验标准及方法；⑥安全保障措施等内容进行评审打分。方案内容完整齐全，符合项目实际需求的，得18分，每缺一项内容扣3分，每一项内容存在缺陷的，每项扣1.5分；未提供项目</w:t>
            </w:r>
            <w:r>
              <w:rPr>
                <w:rFonts w:hint="default" w:ascii="仿宋" w:hAnsi="仿宋" w:eastAsia="仿宋" w:cs="仿宋"/>
                <w:color w:val="000000"/>
                <w:sz w:val="24"/>
                <w:lang w:val="en-US" w:eastAsia="zh-CN"/>
              </w:rPr>
              <w:t>供货方案</w:t>
            </w:r>
            <w:r>
              <w:rPr>
                <w:rFonts w:hint="eastAsia" w:ascii="仿宋" w:hAnsi="仿宋" w:eastAsia="仿宋" w:cs="仿宋"/>
                <w:color w:val="000000"/>
                <w:sz w:val="24"/>
                <w:lang w:val="en-US" w:eastAsia="zh-CN"/>
              </w:rPr>
              <w:t>，此项不得分。</w:t>
            </w:r>
          </w:p>
        </w:tc>
        <w:tc>
          <w:tcPr>
            <w:tcW w:w="985" w:type="dxa"/>
            <w:tcBorders>
              <w:top w:val="single" w:color="auto" w:sz="4" w:space="0"/>
              <w:left w:val="single" w:color="auto" w:sz="4" w:space="0"/>
              <w:bottom w:val="single" w:color="auto" w:sz="4" w:space="0"/>
              <w:right w:val="single" w:color="auto" w:sz="4" w:space="0"/>
            </w:tcBorders>
            <w:vAlign w:val="center"/>
          </w:tcPr>
          <w:p w14:paraId="3F21723F">
            <w:pPr>
              <w:ind w:firstLine="240" w:firstLineChars="100"/>
              <w:jc w:val="both"/>
              <w:rPr>
                <w:rFonts w:hint="default" w:ascii="仿宋" w:hAnsi="仿宋" w:eastAsia="仿宋" w:cs="仿宋"/>
                <w:color w:val="000000"/>
                <w:sz w:val="24"/>
                <w:lang w:val="en-US" w:eastAsia="zh-CN"/>
              </w:rPr>
            </w:pPr>
            <w:r>
              <w:rPr>
                <w:rFonts w:hint="eastAsia" w:ascii="仿宋" w:hAnsi="仿宋" w:eastAsia="仿宋" w:cs="仿宋"/>
                <w:color w:val="000000"/>
                <w:sz w:val="24"/>
                <w:lang w:val="en-US" w:eastAsia="zh-CN"/>
              </w:rPr>
              <w:t>18</w:t>
            </w:r>
          </w:p>
        </w:tc>
      </w:tr>
      <w:tr w14:paraId="714688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80" w:hRule="atLeast"/>
          <w:jc w:val="center"/>
        </w:trPr>
        <w:tc>
          <w:tcPr>
            <w:tcW w:w="1152" w:type="dxa"/>
            <w:vMerge w:val="continue"/>
            <w:tcBorders>
              <w:left w:val="single" w:color="auto" w:sz="4" w:space="0"/>
              <w:right w:val="single" w:color="auto" w:sz="4" w:space="0"/>
            </w:tcBorders>
            <w:vAlign w:val="center"/>
          </w:tcPr>
          <w:p w14:paraId="48E7E72D">
            <w:pPr>
              <w:ind w:firstLine="240" w:firstLineChars="100"/>
              <w:jc w:val="both"/>
              <w:rPr>
                <w:rFonts w:hint="eastAsia" w:ascii="仿宋" w:hAnsi="仿宋" w:eastAsia="仿宋" w:cs="仿宋"/>
                <w:color w:val="000000"/>
                <w:sz w:val="24"/>
                <w:lang w:val="en-US" w:eastAsia="zh-CN"/>
              </w:rPr>
            </w:pPr>
          </w:p>
        </w:tc>
        <w:tc>
          <w:tcPr>
            <w:tcW w:w="1761" w:type="dxa"/>
            <w:tcBorders>
              <w:left w:val="single" w:color="auto" w:sz="4" w:space="0"/>
              <w:right w:val="single" w:color="auto" w:sz="4" w:space="0"/>
            </w:tcBorders>
            <w:vAlign w:val="center"/>
          </w:tcPr>
          <w:p w14:paraId="625BB81D">
            <w:pPr>
              <w:ind w:firstLine="240" w:firstLineChars="100"/>
              <w:jc w:val="center"/>
              <w:rPr>
                <w:rFonts w:hint="default" w:ascii="仿宋" w:hAnsi="仿宋" w:eastAsia="仿宋" w:cs="仿宋"/>
                <w:color w:val="000000"/>
                <w:sz w:val="24"/>
                <w:lang w:val="en-US" w:eastAsia="zh-CN"/>
              </w:rPr>
            </w:pPr>
            <w:r>
              <w:rPr>
                <w:rFonts w:hint="default" w:ascii="仿宋" w:hAnsi="仿宋" w:eastAsia="仿宋" w:cs="仿宋"/>
                <w:color w:val="000000"/>
                <w:sz w:val="24"/>
                <w:lang w:val="en-US" w:eastAsia="zh-CN"/>
              </w:rPr>
              <w:t>化学危险品的储存与运输安全方案</w:t>
            </w:r>
          </w:p>
          <w:p w14:paraId="07045D10">
            <w:pPr>
              <w:jc w:val="both"/>
              <w:rPr>
                <w:rFonts w:hint="default" w:ascii="仿宋" w:hAnsi="仿宋" w:eastAsia="仿宋" w:cs="仿宋"/>
                <w:color w:val="000000"/>
                <w:sz w:val="24"/>
                <w:lang w:val="en-US" w:eastAsia="zh-CN"/>
              </w:rPr>
            </w:pPr>
          </w:p>
        </w:tc>
        <w:tc>
          <w:tcPr>
            <w:tcW w:w="6337" w:type="dxa"/>
            <w:tcBorders>
              <w:top w:val="single" w:color="auto" w:sz="4" w:space="0"/>
              <w:left w:val="single" w:color="auto" w:sz="4" w:space="0"/>
              <w:right w:val="single" w:color="auto" w:sz="4" w:space="0"/>
            </w:tcBorders>
            <w:vAlign w:val="center"/>
          </w:tcPr>
          <w:p w14:paraId="54D75515">
            <w:pPr>
              <w:ind w:firstLine="240" w:firstLineChars="100"/>
              <w:jc w:val="center"/>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根据各投标单位针对本项目的实际情况自行编制的</w:t>
            </w:r>
            <w:r>
              <w:rPr>
                <w:rFonts w:hint="default" w:ascii="仿宋" w:hAnsi="仿宋" w:eastAsia="仿宋" w:cs="仿宋"/>
                <w:color w:val="000000"/>
                <w:sz w:val="24"/>
                <w:lang w:val="en-US" w:eastAsia="zh-CN"/>
              </w:rPr>
              <w:t>化学危险品的储存与运输安全方案</w:t>
            </w:r>
            <w:r>
              <w:rPr>
                <w:rFonts w:hint="eastAsia" w:ascii="仿宋" w:hAnsi="仿宋" w:eastAsia="仿宋" w:cs="仿宋"/>
                <w:color w:val="000000"/>
                <w:sz w:val="24"/>
                <w:lang w:val="en-US" w:eastAsia="zh-CN"/>
              </w:rPr>
              <w:t>，包括但不限于：①储存安全保障措施；②运输安全管理措施；③防雨、防潮、防污、防泄漏措施；④应急处理措施；方案内容完整齐全，符合项目实际需求的，得12分，每缺一项内容扣3分，每一项内容存在缺陷的，每项扣1.5分；未提供</w:t>
            </w:r>
            <w:r>
              <w:rPr>
                <w:rFonts w:hint="default" w:ascii="仿宋" w:hAnsi="仿宋" w:eastAsia="仿宋" w:cs="仿宋"/>
                <w:color w:val="000000"/>
                <w:sz w:val="24"/>
                <w:lang w:val="en-US" w:eastAsia="zh-CN"/>
              </w:rPr>
              <w:t>化学危险品的储存与运输安全方案</w:t>
            </w:r>
            <w:r>
              <w:rPr>
                <w:rFonts w:hint="eastAsia" w:ascii="仿宋" w:hAnsi="仿宋" w:eastAsia="仿宋" w:cs="仿宋"/>
                <w:color w:val="000000"/>
                <w:sz w:val="24"/>
                <w:lang w:val="en-US" w:eastAsia="zh-CN"/>
              </w:rPr>
              <w:t>，此项不得分。</w:t>
            </w:r>
          </w:p>
        </w:tc>
        <w:tc>
          <w:tcPr>
            <w:tcW w:w="985" w:type="dxa"/>
            <w:tcBorders>
              <w:top w:val="single" w:color="auto" w:sz="4" w:space="0"/>
              <w:left w:val="single" w:color="auto" w:sz="4" w:space="0"/>
              <w:bottom w:val="single" w:color="auto" w:sz="4" w:space="0"/>
              <w:right w:val="single" w:color="auto" w:sz="4" w:space="0"/>
            </w:tcBorders>
            <w:vAlign w:val="center"/>
          </w:tcPr>
          <w:p w14:paraId="50DBA786">
            <w:pPr>
              <w:ind w:firstLine="240" w:firstLineChars="100"/>
              <w:jc w:val="both"/>
              <w:rPr>
                <w:rFonts w:hint="default" w:ascii="仿宋" w:hAnsi="仿宋" w:eastAsia="仿宋" w:cs="仿宋"/>
                <w:color w:val="000000"/>
                <w:sz w:val="24"/>
                <w:lang w:val="en-US" w:eastAsia="zh-CN"/>
              </w:rPr>
            </w:pPr>
            <w:r>
              <w:rPr>
                <w:rFonts w:hint="eastAsia" w:ascii="仿宋" w:hAnsi="仿宋" w:eastAsia="仿宋" w:cs="仿宋"/>
                <w:color w:val="000000"/>
                <w:sz w:val="24"/>
                <w:lang w:val="en-US" w:eastAsia="zh-CN"/>
              </w:rPr>
              <w:t>12</w:t>
            </w:r>
          </w:p>
        </w:tc>
      </w:tr>
    </w:tbl>
    <w:p w14:paraId="295352AE">
      <w:pPr>
        <w:pStyle w:val="16"/>
        <w:tabs>
          <w:tab w:val="clear" w:pos="567"/>
        </w:tabs>
        <w:spacing w:before="0" w:line="360" w:lineRule="auto"/>
        <w:rPr>
          <w:rFonts w:ascii="仿宋" w:hAnsi="仿宋" w:eastAsia="仿宋" w:cs="仿宋"/>
          <w:b/>
          <w:bCs/>
          <w:color w:val="000000"/>
        </w:rPr>
      </w:pPr>
    </w:p>
    <w:p w14:paraId="574DEAE1">
      <w:pPr>
        <w:spacing w:line="400" w:lineRule="exact"/>
        <w:rPr>
          <w:rFonts w:ascii="仿宋" w:hAnsi="仿宋" w:eastAsia="仿宋" w:cs="仿宋"/>
          <w:b/>
          <w:bCs/>
          <w:color w:val="000000"/>
          <w:sz w:val="24"/>
        </w:rPr>
      </w:pPr>
      <w:r>
        <w:rPr>
          <w:rFonts w:hint="eastAsia" w:ascii="仿宋" w:hAnsi="仿宋" w:eastAsia="仿宋" w:cs="仿宋"/>
          <w:b/>
          <w:bCs/>
          <w:color w:val="000000"/>
          <w:sz w:val="24"/>
        </w:rPr>
        <w:t>注：商务和技术的计分方法：汇总所有评标小组成员对投标方的有效记分的算术平均值为该项目投标方的综合得分。计算各评审项目得分时，按四舍五入保留二位小数。</w:t>
      </w:r>
      <w:r>
        <w:rPr>
          <w:rFonts w:hint="eastAsia" w:ascii="仿宋" w:hAnsi="仿宋" w:eastAsia="仿宋" w:cs="仿宋"/>
          <w:b/>
          <w:color w:val="000000"/>
          <w:sz w:val="24"/>
        </w:rPr>
        <w:t>(</w:t>
      </w:r>
      <w:r>
        <w:rPr>
          <w:rFonts w:hint="eastAsia" w:ascii="仿宋" w:hAnsi="仿宋" w:eastAsia="仿宋" w:cs="仿宋"/>
          <w:b/>
          <w:color w:val="000000"/>
          <w:sz w:val="24"/>
          <w:lang w:val="zh-CN"/>
        </w:rPr>
        <w:t>价格评分仅限于有效投标人。</w:t>
      </w:r>
      <w:r>
        <w:rPr>
          <w:rFonts w:hint="eastAsia" w:ascii="仿宋" w:hAnsi="仿宋" w:eastAsia="仿宋" w:cs="仿宋"/>
          <w:b/>
          <w:color w:val="000000"/>
          <w:sz w:val="24"/>
        </w:rPr>
        <w:t>)</w:t>
      </w:r>
    </w:p>
    <w:p w14:paraId="6956C5AD">
      <w:pPr>
        <w:pStyle w:val="7"/>
        <w:ind w:firstLine="0"/>
        <w:rPr>
          <w:rFonts w:hAnsi="宋体" w:cs="宋体"/>
          <w:b/>
          <w:bCs/>
          <w:color w:val="000000"/>
          <w:sz w:val="44"/>
          <w:szCs w:val="44"/>
        </w:rPr>
      </w:pPr>
    </w:p>
    <w:p w14:paraId="7CD1DB4D">
      <w:pPr>
        <w:rPr>
          <w:color w:val="000000"/>
        </w:rPr>
      </w:pPr>
    </w:p>
    <w:p w14:paraId="590E5E84">
      <w:pPr>
        <w:rPr>
          <w:rFonts w:hAnsi="宋体" w:cs="宋体"/>
          <w:b/>
          <w:bCs/>
          <w:color w:val="000000"/>
          <w:sz w:val="44"/>
          <w:szCs w:val="44"/>
        </w:rPr>
      </w:pPr>
      <w:r>
        <w:rPr>
          <w:rFonts w:hint="eastAsia" w:hAnsi="宋体" w:cs="宋体"/>
          <w:b/>
          <w:bCs/>
          <w:color w:val="000000"/>
          <w:sz w:val="44"/>
          <w:szCs w:val="44"/>
        </w:rPr>
        <w:br w:type="page"/>
      </w:r>
    </w:p>
    <w:p w14:paraId="5095629B">
      <w:pPr>
        <w:pStyle w:val="7"/>
        <w:ind w:firstLine="0"/>
        <w:jc w:val="center"/>
        <w:rPr>
          <w:rFonts w:hAnsi="宋体" w:cs="宋体"/>
          <w:b/>
          <w:bCs/>
          <w:color w:val="000000"/>
          <w:sz w:val="44"/>
          <w:szCs w:val="44"/>
        </w:rPr>
      </w:pPr>
    </w:p>
    <w:p w14:paraId="364D9810">
      <w:pPr>
        <w:pStyle w:val="7"/>
        <w:ind w:firstLine="0"/>
        <w:jc w:val="center"/>
        <w:rPr>
          <w:color w:val="000000"/>
        </w:rPr>
      </w:pPr>
      <w:r>
        <w:rPr>
          <w:rFonts w:hint="eastAsia" w:hAnsi="宋体" w:cs="宋体"/>
          <w:b/>
          <w:bCs/>
          <w:color w:val="000000"/>
          <w:sz w:val="44"/>
          <w:szCs w:val="44"/>
          <w:lang w:eastAsia="zh-CN"/>
        </w:rPr>
        <w:t>叶城县2026年吐古其乡核桃产业林果示范园建设项目（第一包）三次</w:t>
      </w:r>
    </w:p>
    <w:p w14:paraId="79E0279A">
      <w:pPr>
        <w:spacing w:line="240" w:lineRule="atLeast"/>
        <w:jc w:val="center"/>
        <w:rPr>
          <w:rFonts w:ascii="仿宋" w:hAnsi="仿宋" w:eastAsia="仿宋" w:cs="仿宋"/>
          <w:b/>
          <w:color w:val="000000"/>
          <w:kern w:val="0"/>
          <w:sz w:val="44"/>
          <w:szCs w:val="44"/>
        </w:rPr>
      </w:pPr>
    </w:p>
    <w:p w14:paraId="4AB5168B">
      <w:pPr>
        <w:pStyle w:val="7"/>
        <w:rPr>
          <w:color w:val="000000"/>
        </w:rPr>
      </w:pPr>
    </w:p>
    <w:p w14:paraId="6F0E13B3">
      <w:pPr>
        <w:rPr>
          <w:color w:val="000000"/>
        </w:rPr>
      </w:pPr>
    </w:p>
    <w:p w14:paraId="2E432FD8">
      <w:pPr>
        <w:pStyle w:val="7"/>
        <w:rPr>
          <w:color w:val="000000"/>
        </w:rPr>
      </w:pPr>
    </w:p>
    <w:p w14:paraId="3B10E7D7">
      <w:pPr>
        <w:spacing w:line="240" w:lineRule="atLeast"/>
        <w:ind w:left="1080" w:leftChars="257" w:hanging="540"/>
        <w:jc w:val="center"/>
        <w:rPr>
          <w:rFonts w:ascii="仿宋" w:hAnsi="仿宋" w:eastAsia="仿宋" w:cs="仿宋"/>
          <w:b/>
          <w:color w:val="000000"/>
          <w:sz w:val="36"/>
          <w:szCs w:val="36"/>
        </w:rPr>
      </w:pPr>
      <w:r>
        <w:rPr>
          <w:rFonts w:hint="eastAsia" w:ascii="仿宋" w:hAnsi="仿宋" w:eastAsia="仿宋" w:cs="仿宋"/>
          <w:b/>
          <w:color w:val="000000"/>
          <w:sz w:val="36"/>
          <w:szCs w:val="36"/>
        </w:rPr>
        <w:t>招标文件</w:t>
      </w:r>
    </w:p>
    <w:p w14:paraId="39A6503A">
      <w:pPr>
        <w:spacing w:line="240" w:lineRule="atLeast"/>
        <w:ind w:firstLine="1506" w:firstLineChars="500"/>
        <w:rPr>
          <w:rFonts w:ascii="仿宋" w:hAnsi="仿宋" w:eastAsia="仿宋" w:cs="仿宋"/>
          <w:b/>
          <w:color w:val="000000"/>
          <w:sz w:val="30"/>
          <w:szCs w:val="30"/>
        </w:rPr>
      </w:pPr>
    </w:p>
    <w:p w14:paraId="3CF91B5D">
      <w:pPr>
        <w:spacing w:line="240" w:lineRule="atLeast"/>
        <w:ind w:firstLine="1285" w:firstLineChars="400"/>
        <w:rPr>
          <w:rFonts w:ascii="仿宋" w:hAnsi="仿宋" w:eastAsia="仿宋" w:cs="仿宋"/>
          <w:b/>
          <w:color w:val="000000"/>
          <w:sz w:val="32"/>
          <w:szCs w:val="32"/>
        </w:rPr>
      </w:pPr>
      <w:r>
        <w:rPr>
          <w:rFonts w:hint="eastAsia" w:ascii="仿宋" w:hAnsi="仿宋" w:eastAsia="仿宋" w:cs="仿宋"/>
          <w:b/>
          <w:color w:val="000000"/>
          <w:sz w:val="32"/>
          <w:szCs w:val="32"/>
        </w:rPr>
        <w:t>（项目编号：</w:t>
      </w:r>
      <w:r>
        <w:rPr>
          <w:rFonts w:hint="eastAsia" w:ascii="仿宋" w:hAnsi="仿宋" w:eastAsia="仿宋" w:cs="仿宋"/>
          <w:b/>
          <w:color w:val="000000"/>
          <w:sz w:val="32"/>
          <w:szCs w:val="32"/>
          <w:lang w:eastAsia="zh-CN"/>
        </w:rPr>
        <w:t>XBXY-YCX-(GKCG)2026-002</w:t>
      </w:r>
      <w:r>
        <w:rPr>
          <w:rFonts w:hint="eastAsia" w:ascii="仿宋" w:hAnsi="仿宋" w:eastAsia="仿宋" w:cs="仿宋"/>
          <w:b/>
          <w:color w:val="000000"/>
          <w:sz w:val="32"/>
          <w:szCs w:val="32"/>
        </w:rPr>
        <w:t>）</w:t>
      </w:r>
    </w:p>
    <w:p w14:paraId="6154CE27">
      <w:pPr>
        <w:spacing w:line="240" w:lineRule="atLeast"/>
        <w:rPr>
          <w:rFonts w:ascii="仿宋" w:hAnsi="仿宋" w:eastAsia="仿宋" w:cs="仿宋"/>
          <w:b/>
          <w:color w:val="000000"/>
          <w:sz w:val="28"/>
        </w:rPr>
      </w:pPr>
    </w:p>
    <w:p w14:paraId="116DC095">
      <w:pPr>
        <w:spacing w:line="240" w:lineRule="atLeast"/>
        <w:ind w:left="1080" w:leftChars="257" w:hanging="540"/>
        <w:jc w:val="center"/>
        <w:rPr>
          <w:rFonts w:ascii="仿宋" w:hAnsi="仿宋" w:eastAsia="仿宋" w:cs="仿宋"/>
          <w:b/>
          <w:color w:val="000000"/>
          <w:sz w:val="32"/>
          <w:szCs w:val="32"/>
        </w:rPr>
      </w:pPr>
    </w:p>
    <w:p w14:paraId="6DF6840C">
      <w:pPr>
        <w:spacing w:line="240" w:lineRule="atLeast"/>
        <w:ind w:left="1080" w:leftChars="257" w:hanging="540"/>
        <w:rPr>
          <w:rFonts w:ascii="仿宋" w:hAnsi="仿宋" w:eastAsia="仿宋" w:cs="仿宋"/>
          <w:b/>
          <w:color w:val="000000"/>
          <w:sz w:val="28"/>
        </w:rPr>
      </w:pPr>
    </w:p>
    <w:p w14:paraId="06B56277">
      <w:pPr>
        <w:spacing w:line="240" w:lineRule="atLeast"/>
        <w:ind w:left="1080" w:leftChars="257" w:hanging="540"/>
        <w:jc w:val="center"/>
        <w:rPr>
          <w:rFonts w:ascii="仿宋" w:hAnsi="仿宋" w:eastAsia="仿宋" w:cs="仿宋"/>
          <w:b/>
          <w:color w:val="000000"/>
          <w:sz w:val="36"/>
          <w:szCs w:val="36"/>
        </w:rPr>
      </w:pPr>
      <w:r>
        <w:rPr>
          <w:rFonts w:hint="eastAsia" w:ascii="仿宋" w:hAnsi="仿宋" w:eastAsia="仿宋" w:cs="仿宋"/>
          <w:b/>
          <w:color w:val="000000"/>
          <w:sz w:val="36"/>
          <w:szCs w:val="36"/>
        </w:rPr>
        <w:t>第三册</w:t>
      </w:r>
    </w:p>
    <w:p w14:paraId="624EF278">
      <w:pPr>
        <w:spacing w:line="240" w:lineRule="atLeast"/>
        <w:ind w:left="1080" w:leftChars="257" w:hanging="540"/>
        <w:jc w:val="center"/>
        <w:rPr>
          <w:rFonts w:ascii="仿宋" w:hAnsi="仿宋" w:eastAsia="仿宋" w:cs="仿宋"/>
          <w:b/>
          <w:color w:val="000000"/>
          <w:sz w:val="52"/>
        </w:rPr>
      </w:pPr>
    </w:p>
    <w:p w14:paraId="2F535B77">
      <w:pPr>
        <w:spacing w:line="240" w:lineRule="atLeast"/>
        <w:ind w:left="1080" w:leftChars="257" w:hanging="540"/>
        <w:jc w:val="center"/>
        <w:rPr>
          <w:rFonts w:ascii="仿宋" w:hAnsi="仿宋" w:eastAsia="仿宋" w:cs="仿宋"/>
          <w:b/>
          <w:color w:val="000000"/>
          <w:sz w:val="52"/>
        </w:rPr>
      </w:pPr>
    </w:p>
    <w:p w14:paraId="2319E64A">
      <w:pPr>
        <w:spacing w:line="240" w:lineRule="atLeast"/>
        <w:ind w:left="1080" w:leftChars="257" w:hanging="540"/>
        <w:jc w:val="center"/>
        <w:rPr>
          <w:rFonts w:ascii="仿宋" w:hAnsi="仿宋" w:eastAsia="仿宋" w:cs="仿宋"/>
          <w:b/>
          <w:color w:val="000000"/>
          <w:sz w:val="52"/>
        </w:rPr>
      </w:pPr>
    </w:p>
    <w:p w14:paraId="320ECA0F">
      <w:pPr>
        <w:spacing w:line="240" w:lineRule="atLeast"/>
        <w:ind w:left="1080" w:leftChars="257" w:hanging="540"/>
        <w:jc w:val="center"/>
        <w:rPr>
          <w:rFonts w:ascii="仿宋" w:hAnsi="仿宋" w:eastAsia="仿宋" w:cs="仿宋"/>
          <w:b/>
          <w:color w:val="000000"/>
          <w:sz w:val="52"/>
        </w:rPr>
      </w:pPr>
    </w:p>
    <w:p w14:paraId="5CA3ED29">
      <w:pPr>
        <w:spacing w:line="240" w:lineRule="atLeast"/>
        <w:ind w:left="1080" w:leftChars="257" w:hanging="540"/>
        <w:jc w:val="center"/>
        <w:rPr>
          <w:rFonts w:ascii="仿宋" w:hAnsi="仿宋" w:eastAsia="仿宋" w:cs="仿宋"/>
          <w:b/>
          <w:color w:val="000000"/>
          <w:sz w:val="52"/>
        </w:rPr>
      </w:pPr>
    </w:p>
    <w:p w14:paraId="4BBB5F14">
      <w:pPr>
        <w:spacing w:line="240" w:lineRule="atLeast"/>
        <w:ind w:left="1080" w:leftChars="257" w:hanging="540"/>
        <w:jc w:val="center"/>
        <w:rPr>
          <w:rFonts w:ascii="仿宋" w:hAnsi="仿宋" w:eastAsia="仿宋" w:cs="仿宋"/>
          <w:b/>
          <w:color w:val="000000"/>
          <w:sz w:val="52"/>
        </w:rPr>
      </w:pPr>
    </w:p>
    <w:p w14:paraId="5E11C933">
      <w:pPr>
        <w:spacing w:line="240" w:lineRule="atLeast"/>
        <w:ind w:left="1080" w:leftChars="257" w:hanging="540"/>
        <w:jc w:val="center"/>
        <w:rPr>
          <w:rFonts w:ascii="仿宋" w:hAnsi="仿宋" w:eastAsia="仿宋" w:cs="仿宋"/>
          <w:b/>
          <w:color w:val="000000"/>
          <w:sz w:val="52"/>
        </w:rPr>
      </w:pPr>
      <w:r>
        <w:rPr>
          <w:rFonts w:hint="eastAsia" w:ascii="仿宋" w:hAnsi="仿宋" w:eastAsia="仿宋" w:cs="仿宋"/>
          <w:b/>
          <w:color w:val="000000"/>
          <w:sz w:val="52"/>
        </w:rPr>
        <w:t xml:space="preserve">  </w:t>
      </w:r>
    </w:p>
    <w:p w14:paraId="667BF5B6">
      <w:pPr>
        <w:rPr>
          <w:rFonts w:ascii="仿宋" w:hAnsi="仿宋" w:eastAsia="仿宋" w:cs="仿宋"/>
          <w:color w:val="000000"/>
        </w:rPr>
      </w:pPr>
      <w:r>
        <w:rPr>
          <w:rFonts w:hint="eastAsia" w:ascii="仿宋" w:hAnsi="仿宋" w:eastAsia="仿宋" w:cs="仿宋"/>
          <w:b/>
          <w:color w:val="000000"/>
          <w:sz w:val="52"/>
        </w:rPr>
        <w:br w:type="page"/>
      </w:r>
    </w:p>
    <w:bookmarkEnd w:id="463"/>
    <w:p w14:paraId="58FF2947">
      <w:pPr>
        <w:pStyle w:val="4"/>
        <w:tabs>
          <w:tab w:val="left" w:pos="0"/>
        </w:tabs>
        <w:spacing w:before="0" w:after="0" w:line="240" w:lineRule="atLeast"/>
        <w:ind w:firstLine="2570" w:firstLineChars="800"/>
        <w:jc w:val="both"/>
        <w:rPr>
          <w:rFonts w:ascii="仿宋_GB2312" w:eastAsia="仿宋_GB2312"/>
          <w:color w:val="000000"/>
        </w:rPr>
      </w:pPr>
      <w:bookmarkStart w:id="464" w:name="_Toc13031"/>
      <w:bookmarkStart w:id="465" w:name="_Toc15497"/>
      <w:bookmarkStart w:id="466" w:name="_Toc32085"/>
      <w:r>
        <w:rPr>
          <w:rFonts w:hint="eastAsia" w:ascii="仿宋_GB2312" w:eastAsia="仿宋_GB2312"/>
          <w:color w:val="000000"/>
        </w:rPr>
        <w:t>第七章、政府采购合同</w:t>
      </w:r>
      <w:bookmarkEnd w:id="464"/>
      <w:bookmarkEnd w:id="465"/>
      <w:bookmarkEnd w:id="466"/>
    </w:p>
    <w:p w14:paraId="17BA4155">
      <w:pPr>
        <w:spacing w:line="240" w:lineRule="atLeast"/>
        <w:rPr>
          <w:rFonts w:ascii="仿宋_GB2312" w:eastAsia="仿宋_GB2312"/>
          <w:b/>
          <w:color w:val="000000"/>
          <w:kern w:val="44"/>
          <w:sz w:val="32"/>
          <w:szCs w:val="20"/>
        </w:rPr>
      </w:pPr>
    </w:p>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p w14:paraId="247375FB">
      <w:pPr>
        <w:rPr>
          <w:rFonts w:hint="eastAsia" w:ascii="宋体" w:hAnsi="宋体" w:cs="宋体"/>
          <w:color w:val="auto"/>
          <w:sz w:val="24"/>
          <w:highlight w:val="none"/>
        </w:rPr>
      </w:pPr>
    </w:p>
    <w:p w14:paraId="36FAB059">
      <w:pPr>
        <w:rPr>
          <w:rFonts w:hint="eastAsia" w:ascii="宋体" w:hAnsi="宋体" w:cs="宋体"/>
          <w:color w:val="auto"/>
          <w:sz w:val="24"/>
          <w:highlight w:val="none"/>
        </w:rPr>
      </w:pPr>
    </w:p>
    <w:p w14:paraId="2E31DBB7">
      <w:pPr>
        <w:rPr>
          <w:rFonts w:hint="eastAsia" w:ascii="宋体" w:hAnsi="宋体" w:cs="宋体"/>
          <w:color w:val="auto"/>
          <w:sz w:val="24"/>
          <w:highlight w:val="none"/>
        </w:rPr>
      </w:pPr>
    </w:p>
    <w:p w14:paraId="41522039">
      <w:pPr>
        <w:rPr>
          <w:rFonts w:hint="eastAsia" w:ascii="宋体" w:hAnsi="宋体" w:cs="宋体"/>
          <w:color w:val="auto"/>
          <w:sz w:val="24"/>
          <w:highlight w:val="none"/>
          <w:u w:val="single"/>
        </w:rPr>
      </w:pPr>
      <w:r>
        <w:rPr>
          <w:rFonts w:hint="eastAsia" w:ascii="宋体" w:hAnsi="宋体" w:cs="宋体"/>
          <w:color w:val="auto"/>
          <w:sz w:val="24"/>
          <w:highlight w:val="none"/>
        </w:rPr>
        <w:t>合同编号：</w:t>
      </w:r>
      <w:r>
        <w:rPr>
          <w:rFonts w:hint="eastAsia" w:ascii="宋体" w:hAnsi="宋体" w:cs="宋体"/>
          <w:color w:val="auto"/>
          <w:sz w:val="24"/>
          <w:highlight w:val="none"/>
          <w:u w:val="single"/>
        </w:rPr>
        <w:t xml:space="preserve">           </w:t>
      </w:r>
    </w:p>
    <w:p w14:paraId="0B993EE7">
      <w:pPr>
        <w:spacing w:line="480" w:lineRule="auto"/>
        <w:jc w:val="center"/>
        <w:rPr>
          <w:rFonts w:hint="eastAsia" w:ascii="宋体" w:hAnsi="宋体" w:cs="宋体"/>
          <w:b/>
          <w:color w:val="auto"/>
          <w:sz w:val="28"/>
          <w:szCs w:val="28"/>
          <w:highlight w:val="none"/>
        </w:rPr>
      </w:pPr>
    </w:p>
    <w:p w14:paraId="7AA3FCE1">
      <w:pPr>
        <w:spacing w:line="480" w:lineRule="auto"/>
        <w:jc w:val="center"/>
        <w:rPr>
          <w:rFonts w:hint="eastAsia" w:ascii="宋体" w:hAnsi="宋体" w:cs="宋体"/>
          <w:b/>
          <w:color w:val="auto"/>
          <w:sz w:val="28"/>
          <w:szCs w:val="28"/>
          <w:highlight w:val="none"/>
        </w:rPr>
      </w:pPr>
    </w:p>
    <w:p w14:paraId="5A62F840">
      <w:pPr>
        <w:spacing w:line="480" w:lineRule="auto"/>
        <w:jc w:val="center"/>
        <w:rPr>
          <w:rFonts w:hint="eastAsia" w:ascii="宋体" w:hAnsi="宋体" w:cs="宋体"/>
          <w:b/>
          <w:color w:val="auto"/>
          <w:sz w:val="28"/>
          <w:szCs w:val="28"/>
          <w:highlight w:val="none"/>
        </w:rPr>
      </w:pPr>
    </w:p>
    <w:p w14:paraId="17718A03">
      <w:pPr>
        <w:spacing w:line="480" w:lineRule="auto"/>
        <w:jc w:val="center"/>
        <w:rPr>
          <w:rFonts w:hint="eastAsia" w:ascii="宋体" w:hAnsi="宋体" w:cs="宋体"/>
          <w:b/>
          <w:color w:val="auto"/>
          <w:sz w:val="44"/>
          <w:szCs w:val="44"/>
          <w:highlight w:val="none"/>
        </w:rPr>
      </w:pPr>
      <w:r>
        <w:rPr>
          <w:rFonts w:hint="eastAsia" w:ascii="宋体" w:hAnsi="宋体" w:cs="宋体"/>
          <w:b/>
          <w:color w:val="auto"/>
          <w:sz w:val="44"/>
          <w:szCs w:val="44"/>
          <w:highlight w:val="none"/>
        </w:rPr>
        <w:t>政府采购合同参考范本</w:t>
      </w:r>
    </w:p>
    <w:p w14:paraId="1010153A">
      <w:pPr>
        <w:spacing w:line="480" w:lineRule="auto"/>
        <w:jc w:val="center"/>
        <w:rPr>
          <w:rFonts w:hint="eastAsia" w:ascii="宋体" w:hAnsi="宋体" w:cs="宋体"/>
          <w:b/>
          <w:color w:val="auto"/>
          <w:sz w:val="24"/>
          <w:highlight w:val="none"/>
        </w:rPr>
      </w:pPr>
      <w:r>
        <w:rPr>
          <w:rFonts w:hint="eastAsia" w:ascii="宋体" w:hAnsi="宋体" w:cs="宋体"/>
          <w:b/>
          <w:color w:val="auto"/>
          <w:sz w:val="24"/>
          <w:highlight w:val="none"/>
        </w:rPr>
        <w:t>（货物类）</w:t>
      </w:r>
    </w:p>
    <w:p w14:paraId="100DE4EE">
      <w:pPr>
        <w:pStyle w:val="44"/>
        <w:ind w:firstLine="0"/>
        <w:rPr>
          <w:rFonts w:hint="eastAsia" w:hAnsi="宋体" w:cs="宋体"/>
          <w:color w:val="auto"/>
          <w:szCs w:val="24"/>
          <w:highlight w:val="none"/>
        </w:rPr>
      </w:pPr>
    </w:p>
    <w:p w14:paraId="20E5EAB2">
      <w:pPr>
        <w:pStyle w:val="44"/>
        <w:ind w:firstLine="0"/>
        <w:rPr>
          <w:rFonts w:hint="eastAsia" w:hAnsi="宋体" w:cs="宋体"/>
          <w:color w:val="auto"/>
          <w:szCs w:val="24"/>
          <w:highlight w:val="none"/>
        </w:rPr>
      </w:pPr>
    </w:p>
    <w:p w14:paraId="22FAD583">
      <w:pPr>
        <w:pStyle w:val="44"/>
        <w:ind w:firstLine="0"/>
        <w:rPr>
          <w:rFonts w:hint="eastAsia" w:hAnsi="宋体" w:cs="宋体"/>
          <w:color w:val="auto"/>
          <w:szCs w:val="24"/>
          <w:highlight w:val="none"/>
        </w:rPr>
      </w:pPr>
    </w:p>
    <w:p w14:paraId="1798EF1B">
      <w:pPr>
        <w:pStyle w:val="44"/>
        <w:ind w:firstLine="0"/>
        <w:jc w:val="center"/>
        <w:rPr>
          <w:rFonts w:hint="eastAsia" w:hAnsi="宋体" w:cs="宋体"/>
          <w:b/>
          <w:color w:val="auto"/>
          <w:szCs w:val="24"/>
          <w:highlight w:val="none"/>
        </w:rPr>
      </w:pPr>
      <w:r>
        <w:rPr>
          <w:rFonts w:hint="eastAsia" w:hAnsi="宋体" w:cs="宋体"/>
          <w:b/>
          <w:color w:val="auto"/>
          <w:szCs w:val="24"/>
          <w:highlight w:val="none"/>
        </w:rPr>
        <w:t>第一部分 合同书</w:t>
      </w:r>
    </w:p>
    <w:p w14:paraId="1DF76233">
      <w:pPr>
        <w:pStyle w:val="44"/>
        <w:ind w:firstLine="0"/>
        <w:rPr>
          <w:rFonts w:hint="eastAsia" w:hAnsi="宋体" w:cs="宋体"/>
          <w:color w:val="auto"/>
          <w:szCs w:val="24"/>
          <w:highlight w:val="none"/>
        </w:rPr>
      </w:pPr>
    </w:p>
    <w:p w14:paraId="0B674DB0">
      <w:pPr>
        <w:pStyle w:val="44"/>
        <w:ind w:firstLine="0"/>
        <w:rPr>
          <w:rFonts w:hint="eastAsia" w:hAnsi="宋体" w:cs="宋体"/>
          <w:color w:val="auto"/>
          <w:szCs w:val="24"/>
          <w:highlight w:val="none"/>
        </w:rPr>
      </w:pPr>
    </w:p>
    <w:p w14:paraId="60F61946">
      <w:pPr>
        <w:spacing w:before="120" w:line="22" w:lineRule="atLeast"/>
        <w:rPr>
          <w:rFonts w:hint="eastAsia" w:ascii="宋体" w:hAnsi="宋体" w:cs="宋体"/>
          <w:color w:val="auto"/>
          <w:sz w:val="24"/>
          <w:highlight w:val="none"/>
        </w:rPr>
      </w:pPr>
    </w:p>
    <w:p w14:paraId="72A5F015">
      <w:pPr>
        <w:spacing w:before="120" w:line="22" w:lineRule="atLeast"/>
        <w:ind w:left="960"/>
        <w:rPr>
          <w:rFonts w:hint="eastAsia" w:ascii="宋体" w:hAnsi="宋体" w:cs="宋体"/>
          <w:color w:val="auto"/>
          <w:sz w:val="24"/>
          <w:highlight w:val="none"/>
        </w:rPr>
      </w:pPr>
      <w:r>
        <w:rPr>
          <w:rFonts w:hint="eastAsia" w:ascii="宋体" w:hAnsi="宋体" w:cs="宋体"/>
          <w:color w:val="auto"/>
          <w:sz w:val="24"/>
          <w:highlight w:val="none"/>
        </w:rPr>
        <w:t>项目名称：</w:t>
      </w:r>
      <w:r>
        <w:rPr>
          <w:rFonts w:hint="eastAsia" w:ascii="宋体" w:hAnsi="宋体" w:cs="宋体"/>
          <w:color w:val="auto"/>
          <w:sz w:val="24"/>
          <w:highlight w:val="none"/>
          <w:u w:val="single"/>
        </w:rPr>
        <w:t xml:space="preserve">                                   </w:t>
      </w:r>
    </w:p>
    <w:p w14:paraId="275D0574">
      <w:pPr>
        <w:rPr>
          <w:rFonts w:hint="eastAsia" w:ascii="宋体" w:hAnsi="宋体" w:cs="宋体"/>
          <w:color w:val="auto"/>
          <w:highlight w:val="none"/>
        </w:rPr>
      </w:pPr>
    </w:p>
    <w:p w14:paraId="3E526284">
      <w:pPr>
        <w:spacing w:before="120" w:line="22" w:lineRule="atLeast"/>
        <w:ind w:left="960"/>
        <w:rPr>
          <w:rFonts w:hint="eastAsia" w:ascii="宋体" w:hAnsi="宋体" w:cs="宋体"/>
          <w:color w:val="auto"/>
          <w:sz w:val="24"/>
          <w:highlight w:val="none"/>
          <w:u w:val="single"/>
        </w:rPr>
      </w:pPr>
      <w:r>
        <w:rPr>
          <w:rFonts w:hint="eastAsia" w:ascii="宋体" w:hAnsi="宋体" w:cs="宋体"/>
          <w:color w:val="auto"/>
          <w:sz w:val="24"/>
          <w:highlight w:val="none"/>
        </w:rPr>
        <w:t>甲方：</w:t>
      </w:r>
      <w:r>
        <w:rPr>
          <w:rFonts w:hint="eastAsia" w:ascii="宋体" w:hAnsi="宋体" w:cs="宋体"/>
          <w:color w:val="auto"/>
          <w:sz w:val="24"/>
          <w:highlight w:val="none"/>
          <w:u w:val="single"/>
        </w:rPr>
        <w:t xml:space="preserve">                                       </w:t>
      </w:r>
    </w:p>
    <w:p w14:paraId="7E2DE7B6">
      <w:pPr>
        <w:spacing w:before="120" w:line="22" w:lineRule="atLeast"/>
        <w:rPr>
          <w:rFonts w:hint="eastAsia" w:ascii="宋体" w:hAnsi="宋体" w:cs="宋体"/>
          <w:color w:val="auto"/>
          <w:sz w:val="24"/>
          <w:highlight w:val="none"/>
        </w:rPr>
      </w:pPr>
    </w:p>
    <w:p w14:paraId="1BAA7137">
      <w:pPr>
        <w:spacing w:before="120" w:line="22" w:lineRule="atLeast"/>
        <w:ind w:left="960"/>
        <w:rPr>
          <w:rFonts w:hint="eastAsia" w:ascii="宋体" w:hAnsi="宋体" w:cs="宋体"/>
          <w:color w:val="auto"/>
          <w:sz w:val="24"/>
          <w:highlight w:val="none"/>
          <w:u w:val="single"/>
        </w:rPr>
      </w:pPr>
      <w:r>
        <w:rPr>
          <w:rFonts w:hint="eastAsia" w:ascii="宋体" w:hAnsi="宋体" w:cs="宋体"/>
          <w:color w:val="auto"/>
          <w:sz w:val="24"/>
          <w:highlight w:val="none"/>
        </w:rPr>
        <w:t>乙方：</w:t>
      </w:r>
      <w:r>
        <w:rPr>
          <w:rFonts w:hint="eastAsia" w:ascii="宋体" w:hAnsi="宋体" w:cs="宋体"/>
          <w:color w:val="auto"/>
          <w:sz w:val="24"/>
          <w:highlight w:val="none"/>
          <w:u w:val="single"/>
        </w:rPr>
        <w:t xml:space="preserve">                                       </w:t>
      </w:r>
    </w:p>
    <w:p w14:paraId="0FB8EFEA">
      <w:pPr>
        <w:spacing w:before="120" w:line="22" w:lineRule="atLeast"/>
        <w:rPr>
          <w:rFonts w:hint="eastAsia" w:ascii="宋体" w:hAnsi="宋体" w:cs="宋体"/>
          <w:color w:val="auto"/>
          <w:sz w:val="24"/>
          <w:highlight w:val="none"/>
        </w:rPr>
      </w:pPr>
    </w:p>
    <w:p w14:paraId="7AD0CD72">
      <w:pPr>
        <w:spacing w:before="120" w:line="22" w:lineRule="atLeast"/>
        <w:ind w:firstLine="960" w:firstLineChars="400"/>
        <w:rPr>
          <w:rFonts w:hint="eastAsia" w:ascii="宋体" w:hAnsi="宋体" w:cs="宋体"/>
          <w:color w:val="auto"/>
          <w:sz w:val="24"/>
          <w:highlight w:val="none"/>
          <w:u w:val="single"/>
        </w:rPr>
      </w:pPr>
      <w:r>
        <w:rPr>
          <w:rFonts w:hint="eastAsia" w:ascii="宋体" w:hAnsi="宋体" w:cs="宋体"/>
          <w:color w:val="auto"/>
          <w:sz w:val="24"/>
          <w:highlight w:val="none"/>
        </w:rPr>
        <w:t>签订地：</w:t>
      </w:r>
      <w:r>
        <w:rPr>
          <w:rFonts w:hint="eastAsia" w:ascii="宋体" w:hAnsi="宋体" w:cs="宋体"/>
          <w:color w:val="auto"/>
          <w:sz w:val="24"/>
          <w:highlight w:val="none"/>
          <w:u w:val="single"/>
        </w:rPr>
        <w:t xml:space="preserve">                                     </w:t>
      </w:r>
    </w:p>
    <w:p w14:paraId="3F5CA09D">
      <w:pPr>
        <w:spacing w:before="120" w:line="22" w:lineRule="atLeast"/>
        <w:rPr>
          <w:rFonts w:hint="eastAsia" w:ascii="宋体" w:hAnsi="宋体" w:cs="宋体"/>
          <w:color w:val="auto"/>
          <w:sz w:val="24"/>
          <w:highlight w:val="none"/>
        </w:rPr>
      </w:pPr>
    </w:p>
    <w:p w14:paraId="28932058">
      <w:pPr>
        <w:spacing w:before="120" w:line="22" w:lineRule="atLeast"/>
        <w:ind w:firstLine="960" w:firstLineChars="400"/>
        <w:rPr>
          <w:rFonts w:hint="eastAsia" w:ascii="宋体" w:hAnsi="宋体" w:cs="宋体"/>
          <w:color w:val="auto"/>
          <w:sz w:val="24"/>
          <w:highlight w:val="none"/>
          <w:u w:val="single"/>
        </w:rPr>
      </w:pPr>
      <w:r>
        <w:rPr>
          <w:rFonts w:hint="eastAsia" w:ascii="宋体" w:hAnsi="宋体" w:cs="宋体"/>
          <w:color w:val="auto"/>
          <w:sz w:val="24"/>
          <w:highlight w:val="none"/>
        </w:rPr>
        <w:t>签订日期：</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日</w:t>
      </w:r>
    </w:p>
    <w:p w14:paraId="17D4FA0F">
      <w:pPr>
        <w:autoSpaceDE w:val="0"/>
        <w:autoSpaceDN w:val="0"/>
        <w:adjustRightInd w:val="0"/>
        <w:spacing w:line="600" w:lineRule="exact"/>
        <w:ind w:firstLine="640"/>
        <w:jc w:val="center"/>
        <w:rPr>
          <w:rFonts w:hint="eastAsia" w:ascii="宋体" w:hAnsi="宋体" w:cs="宋体"/>
          <w:color w:val="auto"/>
          <w:sz w:val="24"/>
          <w:highlight w:val="none"/>
        </w:rPr>
        <w:sectPr>
          <w:headerReference r:id="rId13" w:type="first"/>
          <w:footerReference r:id="rId16" w:type="first"/>
          <w:headerReference r:id="rId11" w:type="default"/>
          <w:footerReference r:id="rId14" w:type="default"/>
          <w:headerReference r:id="rId12" w:type="even"/>
          <w:footerReference r:id="rId15" w:type="even"/>
          <w:pgSz w:w="11907" w:h="16840"/>
          <w:pgMar w:top="1440" w:right="1080" w:bottom="1440" w:left="1080" w:header="851" w:footer="851" w:gutter="0"/>
          <w:pgNumType w:fmt="decimal"/>
          <w:cols w:space="720" w:num="1"/>
          <w:docGrid w:linePitch="462" w:charSpace="0"/>
        </w:sectPr>
      </w:pPr>
    </w:p>
    <w:p w14:paraId="0016F347">
      <w:pPr>
        <w:spacing w:line="5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u w:val="single"/>
          <w:lang w:val="zh-CN"/>
        </w:rPr>
        <w:t xml:space="preserve">        </w:t>
      </w:r>
      <w:r>
        <w:rPr>
          <w:rFonts w:hint="eastAsia" w:ascii="宋体" w:hAnsi="宋体" w:cs="宋体"/>
          <w:color w:val="auto"/>
          <w:sz w:val="24"/>
          <w:highlight w:val="none"/>
          <w:lang w:val="zh-CN"/>
        </w:rPr>
        <w:t>年</w:t>
      </w:r>
      <w:r>
        <w:rPr>
          <w:rFonts w:hint="eastAsia" w:ascii="宋体" w:hAnsi="宋体" w:cs="宋体"/>
          <w:color w:val="auto"/>
          <w:sz w:val="24"/>
          <w:highlight w:val="none"/>
          <w:u w:val="single"/>
          <w:lang w:val="zh-CN"/>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lang w:val="zh-CN"/>
        </w:rPr>
        <w:t>月</w:t>
      </w:r>
      <w:r>
        <w:rPr>
          <w:rFonts w:hint="eastAsia" w:ascii="宋体" w:hAnsi="宋体" w:cs="宋体"/>
          <w:color w:val="auto"/>
          <w:sz w:val="24"/>
          <w:highlight w:val="none"/>
          <w:u w:val="single"/>
          <w:lang w:val="zh-CN"/>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lang w:val="zh-CN"/>
        </w:rPr>
        <w:t>日</w:t>
      </w:r>
      <w:r>
        <w:rPr>
          <w:rFonts w:hint="eastAsia" w:ascii="宋体" w:hAnsi="宋体" w:cs="宋体"/>
          <w:color w:val="auto"/>
          <w:sz w:val="24"/>
          <w:highlight w:val="none"/>
        </w:rPr>
        <w:t>，</w:t>
      </w:r>
      <w:r>
        <w:rPr>
          <w:rFonts w:hint="eastAsia" w:ascii="宋体" w:hAnsi="宋体" w:cs="宋体"/>
          <w:color w:val="auto"/>
          <w:sz w:val="24"/>
          <w:highlight w:val="none"/>
          <w:u w:val="single"/>
        </w:rPr>
        <w:t xml:space="preserve">   （采购人名称）   </w:t>
      </w:r>
      <w:r>
        <w:rPr>
          <w:rFonts w:hint="eastAsia" w:ascii="宋体" w:hAnsi="宋体" w:cs="宋体"/>
          <w:color w:val="auto"/>
          <w:sz w:val="24"/>
          <w:highlight w:val="none"/>
        </w:rPr>
        <w:t>以</w:t>
      </w:r>
      <w:r>
        <w:rPr>
          <w:rFonts w:hint="eastAsia" w:ascii="宋体" w:hAnsi="宋体" w:cs="宋体"/>
          <w:color w:val="auto"/>
          <w:sz w:val="24"/>
          <w:highlight w:val="none"/>
          <w:u w:val="single"/>
        </w:rPr>
        <w:t xml:space="preserve">   （政府采购方式）  </w:t>
      </w:r>
      <w:r>
        <w:rPr>
          <w:rFonts w:hint="eastAsia" w:ascii="宋体" w:hAnsi="宋体" w:cs="宋体"/>
          <w:color w:val="auto"/>
          <w:sz w:val="24"/>
          <w:highlight w:val="none"/>
        </w:rPr>
        <w:t>对</w:t>
      </w:r>
      <w:r>
        <w:rPr>
          <w:rFonts w:hint="eastAsia" w:ascii="宋体" w:hAnsi="宋体" w:cs="宋体"/>
          <w:color w:val="auto"/>
          <w:sz w:val="24"/>
          <w:highlight w:val="none"/>
          <w:u w:val="single"/>
        </w:rPr>
        <w:t xml:space="preserve">   （同前页项目名称）   </w:t>
      </w:r>
      <w:r>
        <w:rPr>
          <w:rFonts w:hint="eastAsia" w:ascii="宋体" w:hAnsi="宋体" w:cs="宋体"/>
          <w:color w:val="auto"/>
          <w:sz w:val="24"/>
          <w:highlight w:val="none"/>
        </w:rPr>
        <w:t>项目进行了采购。经</w:t>
      </w:r>
      <w:r>
        <w:rPr>
          <w:rFonts w:hint="eastAsia" w:ascii="宋体" w:hAnsi="宋体" w:cs="宋体"/>
          <w:color w:val="auto"/>
          <w:sz w:val="24"/>
          <w:highlight w:val="none"/>
          <w:u w:val="single"/>
        </w:rPr>
        <w:t xml:space="preserve">   （相关评定主体名称）   </w:t>
      </w:r>
      <w:r>
        <w:rPr>
          <w:rFonts w:hint="eastAsia" w:ascii="宋体" w:hAnsi="宋体" w:cs="宋体"/>
          <w:color w:val="auto"/>
          <w:sz w:val="24"/>
          <w:highlight w:val="none"/>
        </w:rPr>
        <w:t>评定，</w:t>
      </w:r>
      <w:r>
        <w:rPr>
          <w:rFonts w:hint="eastAsia" w:ascii="宋体" w:hAnsi="宋体" w:cs="宋体"/>
          <w:color w:val="auto"/>
          <w:sz w:val="24"/>
          <w:highlight w:val="none"/>
          <w:u w:val="single"/>
        </w:rPr>
        <w:t xml:space="preserve">   （中标供应商名称）</w:t>
      </w:r>
      <w:r>
        <w:rPr>
          <w:rFonts w:hint="eastAsia" w:ascii="宋体" w:hAnsi="宋体" w:cs="宋体"/>
          <w:color w:val="auto"/>
          <w:sz w:val="24"/>
          <w:highlight w:val="none"/>
        </w:rPr>
        <w:t>为该项目中标供应商。现于中标通知书发出之日起三十日内，按照采购文件确定的事项签订本合同。</w:t>
      </w:r>
    </w:p>
    <w:p w14:paraId="635CC6F7">
      <w:pPr>
        <w:spacing w:line="5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lang w:val="zh-CN"/>
        </w:rPr>
        <w:t>根据《中华人民共和国民法典》、《中华人民共和国政府采购法》等相关法律法规之规定，按照平等、自愿、公平和诚实信用的原则，经</w:t>
      </w:r>
      <w:r>
        <w:rPr>
          <w:rFonts w:hint="eastAsia" w:ascii="宋体" w:hAnsi="宋体" w:cs="宋体"/>
          <w:color w:val="auto"/>
          <w:sz w:val="24"/>
          <w:highlight w:val="none"/>
          <w:u w:val="single"/>
        </w:rPr>
        <w:t xml:space="preserve">   （采购人名称）   </w:t>
      </w:r>
      <w:r>
        <w:rPr>
          <w:rFonts w:hint="eastAsia" w:ascii="宋体" w:hAnsi="宋体" w:cs="宋体"/>
          <w:color w:val="auto"/>
          <w:sz w:val="24"/>
          <w:highlight w:val="none"/>
          <w:lang w:val="zh-CN"/>
        </w:rPr>
        <w:t>(以下简称：甲方)和</w:t>
      </w:r>
      <w:r>
        <w:rPr>
          <w:rFonts w:hint="eastAsia" w:ascii="宋体" w:hAnsi="宋体" w:cs="宋体"/>
          <w:color w:val="auto"/>
          <w:sz w:val="24"/>
          <w:highlight w:val="none"/>
          <w:u w:val="single"/>
        </w:rPr>
        <w:t xml:space="preserve">   （中标供应商名称）   </w:t>
      </w:r>
      <w:r>
        <w:rPr>
          <w:rFonts w:hint="eastAsia" w:ascii="宋体" w:hAnsi="宋体" w:cs="宋体"/>
          <w:color w:val="auto"/>
          <w:sz w:val="24"/>
          <w:highlight w:val="none"/>
          <w:lang w:val="zh-CN"/>
        </w:rPr>
        <w:t>(以下简称：乙方)协商一致，约定以下合同</w:t>
      </w:r>
      <w:r>
        <w:rPr>
          <w:rFonts w:hint="eastAsia" w:ascii="宋体" w:hAnsi="宋体" w:cs="宋体"/>
          <w:color w:val="auto"/>
          <w:sz w:val="24"/>
          <w:highlight w:val="none"/>
        </w:rPr>
        <w:t>条款，以兹共同遵守、全面履行。</w:t>
      </w:r>
    </w:p>
    <w:p w14:paraId="3FE66045">
      <w:pPr>
        <w:spacing w:line="560" w:lineRule="exact"/>
        <w:ind w:firstLine="482" w:firstLineChars="200"/>
        <w:outlineLvl w:val="0"/>
        <w:rPr>
          <w:rFonts w:hint="eastAsia" w:ascii="宋体" w:hAnsi="宋体" w:cs="宋体"/>
          <w:b/>
          <w:color w:val="auto"/>
          <w:sz w:val="24"/>
          <w:highlight w:val="none"/>
        </w:rPr>
      </w:pPr>
      <w:bookmarkStart w:id="467" w:name="_Toc1608"/>
      <w:bookmarkStart w:id="468" w:name="_Toc24059"/>
      <w:bookmarkStart w:id="469" w:name="_Toc3029"/>
      <w:bookmarkStart w:id="470" w:name="_Toc2232"/>
      <w:r>
        <w:rPr>
          <w:rFonts w:hint="eastAsia" w:ascii="宋体" w:hAnsi="宋体" w:cs="宋体"/>
          <w:b/>
          <w:color w:val="auto"/>
          <w:sz w:val="24"/>
          <w:highlight w:val="none"/>
        </w:rPr>
        <w:t>1.1 合同组成部分</w:t>
      </w:r>
      <w:bookmarkEnd w:id="467"/>
      <w:bookmarkEnd w:id="468"/>
      <w:bookmarkEnd w:id="469"/>
      <w:bookmarkEnd w:id="470"/>
    </w:p>
    <w:p w14:paraId="7ED0C2E4">
      <w:pPr>
        <w:spacing w:line="5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下列文件为本合同的组成部分，并构成一个整体，需综合解释、相互补充。如果下列文件内容出现不一致的情形，那么在保证按照采购文件确定的事项的前提下，组成本合同的多个文件的优先适用顺序如下：</w:t>
      </w:r>
    </w:p>
    <w:p w14:paraId="445E3092">
      <w:pPr>
        <w:spacing w:line="5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1.1.1 本合同及其补充合同、变更协议；</w:t>
      </w:r>
    </w:p>
    <w:p w14:paraId="5176CF47">
      <w:pPr>
        <w:spacing w:line="5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1.1.2 中标通知书；</w:t>
      </w:r>
    </w:p>
    <w:p w14:paraId="262A7C99">
      <w:pPr>
        <w:spacing w:line="5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1.1.3 投标文件（含澄清或者说明文件）；</w:t>
      </w:r>
    </w:p>
    <w:p w14:paraId="2D6ABE6F">
      <w:pPr>
        <w:spacing w:line="5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 xml:space="preserve">1.1.4 </w:t>
      </w:r>
      <w:r>
        <w:rPr>
          <w:rFonts w:hint="eastAsia" w:ascii="宋体" w:hAnsi="宋体" w:cs="宋体"/>
          <w:color w:val="auto"/>
          <w:sz w:val="24"/>
          <w:highlight w:val="none"/>
          <w:lang w:eastAsia="zh-CN"/>
        </w:rPr>
        <w:t>采购文件</w:t>
      </w:r>
      <w:r>
        <w:rPr>
          <w:rFonts w:hint="eastAsia" w:ascii="宋体" w:hAnsi="宋体" w:cs="宋体"/>
          <w:color w:val="auto"/>
          <w:sz w:val="24"/>
          <w:highlight w:val="none"/>
        </w:rPr>
        <w:t>（含澄清或者修改文件）；</w:t>
      </w:r>
    </w:p>
    <w:p w14:paraId="0A38100E">
      <w:pPr>
        <w:spacing w:line="5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1.1.5 其他相关采购文件。</w:t>
      </w:r>
    </w:p>
    <w:p w14:paraId="6F5DC954">
      <w:pPr>
        <w:spacing w:line="560" w:lineRule="exact"/>
        <w:ind w:firstLine="482" w:firstLineChars="200"/>
        <w:outlineLvl w:val="0"/>
        <w:rPr>
          <w:rFonts w:hint="eastAsia" w:ascii="宋体" w:hAnsi="宋体" w:cs="宋体"/>
          <w:b/>
          <w:color w:val="auto"/>
          <w:sz w:val="24"/>
          <w:highlight w:val="none"/>
        </w:rPr>
      </w:pPr>
      <w:bookmarkStart w:id="471" w:name="_Toc16170"/>
      <w:bookmarkStart w:id="472" w:name="_Toc27126"/>
      <w:bookmarkStart w:id="473" w:name="_Toc21295"/>
      <w:bookmarkStart w:id="474" w:name="_Toc24300"/>
      <w:r>
        <w:rPr>
          <w:rFonts w:hint="eastAsia" w:ascii="宋体" w:hAnsi="宋体" w:cs="宋体"/>
          <w:b/>
          <w:color w:val="auto"/>
          <w:sz w:val="24"/>
          <w:highlight w:val="none"/>
        </w:rPr>
        <w:t>1.2 货物</w:t>
      </w:r>
      <w:bookmarkEnd w:id="471"/>
      <w:bookmarkEnd w:id="472"/>
      <w:bookmarkEnd w:id="473"/>
      <w:bookmarkEnd w:id="474"/>
    </w:p>
    <w:p w14:paraId="14512174">
      <w:pPr>
        <w:spacing w:line="560" w:lineRule="exact"/>
        <w:ind w:firstLine="480" w:firstLineChars="200"/>
        <w:rPr>
          <w:rFonts w:hint="eastAsia" w:ascii="宋体" w:hAnsi="宋体" w:cs="宋体"/>
          <w:color w:val="auto"/>
          <w:sz w:val="24"/>
          <w:highlight w:val="none"/>
          <w:u w:val="single"/>
        </w:rPr>
      </w:pPr>
      <w:r>
        <w:rPr>
          <w:rFonts w:hint="eastAsia" w:ascii="宋体" w:hAnsi="宋体" w:cs="宋体"/>
          <w:color w:val="auto"/>
          <w:sz w:val="24"/>
          <w:highlight w:val="none"/>
        </w:rPr>
        <w:t>1.2.1 货物名称：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177136C5">
      <w:pPr>
        <w:spacing w:line="560" w:lineRule="exact"/>
        <w:ind w:firstLine="480" w:firstLineChars="200"/>
        <w:rPr>
          <w:rFonts w:hint="eastAsia" w:ascii="宋体" w:hAnsi="宋体" w:cs="宋体"/>
          <w:color w:val="auto"/>
          <w:sz w:val="24"/>
          <w:highlight w:val="none"/>
          <w:u w:val="single"/>
        </w:rPr>
      </w:pPr>
      <w:r>
        <w:rPr>
          <w:rFonts w:hint="eastAsia" w:ascii="宋体" w:hAnsi="宋体" w:cs="宋体"/>
          <w:color w:val="auto"/>
          <w:sz w:val="24"/>
          <w:highlight w:val="none"/>
        </w:rPr>
        <w:t>1.2.2 货物数量：</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3AB285D1">
      <w:pPr>
        <w:spacing w:line="5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1.2.3 货物质量：</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460FC291">
      <w:pPr>
        <w:spacing w:line="560" w:lineRule="exact"/>
        <w:ind w:firstLine="482" w:firstLineChars="200"/>
        <w:outlineLvl w:val="0"/>
        <w:rPr>
          <w:rFonts w:hint="eastAsia" w:ascii="宋体" w:hAnsi="宋体" w:cs="宋体"/>
          <w:b/>
          <w:color w:val="auto"/>
          <w:sz w:val="24"/>
          <w:highlight w:val="none"/>
        </w:rPr>
      </w:pPr>
      <w:bookmarkStart w:id="475" w:name="_Toc23292"/>
      <w:bookmarkStart w:id="476" w:name="_Toc16827"/>
      <w:bookmarkStart w:id="477" w:name="_Toc21631"/>
      <w:bookmarkStart w:id="478" w:name="_Toc21551"/>
      <w:r>
        <w:rPr>
          <w:rFonts w:hint="eastAsia" w:ascii="宋体" w:hAnsi="宋体" w:cs="宋体"/>
          <w:b/>
          <w:color w:val="auto"/>
          <w:sz w:val="24"/>
          <w:highlight w:val="none"/>
        </w:rPr>
        <w:t>1.3 价款</w:t>
      </w:r>
      <w:bookmarkEnd w:id="475"/>
      <w:bookmarkEnd w:id="476"/>
      <w:bookmarkEnd w:id="477"/>
      <w:bookmarkEnd w:id="478"/>
    </w:p>
    <w:p w14:paraId="0A3E50AD">
      <w:pPr>
        <w:spacing w:line="5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本合同总价为：￥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元（大写：</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元人民币）。</w:t>
      </w:r>
    </w:p>
    <w:p w14:paraId="3C3CF038">
      <w:pPr>
        <w:spacing w:line="560" w:lineRule="exact"/>
        <w:ind w:firstLine="480" w:firstLineChars="200"/>
        <w:rPr>
          <w:rFonts w:hint="eastAsia" w:ascii="宋体" w:hAnsi="宋体" w:cs="宋体"/>
          <w:color w:val="auto"/>
          <w:sz w:val="24"/>
          <w:highlight w:val="none"/>
          <w:u w:val="single"/>
        </w:rPr>
      </w:pPr>
      <w:r>
        <w:rPr>
          <w:rFonts w:hint="eastAsia" w:ascii="宋体" w:hAnsi="宋体" w:cs="宋体"/>
          <w:color w:val="auto"/>
          <w:sz w:val="24"/>
          <w:highlight w:val="none"/>
        </w:rPr>
        <w:t>分项价格：</w:t>
      </w:r>
    </w:p>
    <w:tbl>
      <w:tblPr>
        <w:tblStyle w:val="3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3402"/>
        <w:gridCol w:w="4824"/>
      </w:tblGrid>
      <w:tr w14:paraId="707D13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0"/>
            <w:vAlign w:val="center"/>
          </w:tcPr>
          <w:p w14:paraId="6843FD28">
            <w:pPr>
              <w:pStyle w:val="46"/>
              <w:spacing w:line="560" w:lineRule="exact"/>
              <w:jc w:val="center"/>
              <w:rPr>
                <w:rFonts w:hint="eastAsia" w:hAnsi="宋体" w:cs="宋体"/>
                <w:color w:val="auto"/>
                <w:kern w:val="2"/>
                <w:sz w:val="24"/>
                <w:szCs w:val="24"/>
                <w:highlight w:val="none"/>
                <w:lang w:val="en-US" w:eastAsia="zh-CN"/>
              </w:rPr>
            </w:pPr>
            <w:r>
              <w:rPr>
                <w:rFonts w:hint="eastAsia" w:hAnsi="宋体" w:cs="宋体"/>
                <w:color w:val="auto"/>
                <w:kern w:val="2"/>
                <w:sz w:val="24"/>
                <w:szCs w:val="24"/>
                <w:highlight w:val="none"/>
                <w:lang w:val="en-US" w:eastAsia="zh-CN"/>
              </w:rPr>
              <w:t>序号</w:t>
            </w:r>
          </w:p>
        </w:tc>
        <w:tc>
          <w:tcPr>
            <w:tcW w:w="3402" w:type="dxa"/>
            <w:noWrap w:val="0"/>
            <w:vAlign w:val="center"/>
          </w:tcPr>
          <w:p w14:paraId="1C354513">
            <w:pPr>
              <w:pStyle w:val="46"/>
              <w:spacing w:line="560" w:lineRule="exact"/>
              <w:ind w:firstLine="200"/>
              <w:jc w:val="center"/>
              <w:rPr>
                <w:rFonts w:hint="eastAsia" w:hAnsi="宋体" w:cs="宋体"/>
                <w:color w:val="auto"/>
                <w:kern w:val="2"/>
                <w:sz w:val="24"/>
                <w:szCs w:val="24"/>
                <w:highlight w:val="none"/>
                <w:lang w:val="en-US" w:eastAsia="zh-CN"/>
              </w:rPr>
            </w:pPr>
            <w:r>
              <w:rPr>
                <w:rFonts w:hint="eastAsia" w:hAnsi="宋体" w:cs="宋体"/>
                <w:color w:val="auto"/>
                <w:kern w:val="2"/>
                <w:sz w:val="24"/>
                <w:szCs w:val="24"/>
                <w:highlight w:val="none"/>
                <w:lang w:val="en-US" w:eastAsia="zh-CN"/>
              </w:rPr>
              <w:t>分项名称</w:t>
            </w:r>
          </w:p>
        </w:tc>
        <w:tc>
          <w:tcPr>
            <w:tcW w:w="4824" w:type="dxa"/>
            <w:noWrap w:val="0"/>
            <w:vAlign w:val="center"/>
          </w:tcPr>
          <w:p w14:paraId="25EF7088">
            <w:pPr>
              <w:pStyle w:val="46"/>
              <w:spacing w:line="560" w:lineRule="exact"/>
              <w:jc w:val="center"/>
              <w:rPr>
                <w:rFonts w:hint="eastAsia" w:hAnsi="宋体" w:cs="宋体"/>
                <w:color w:val="auto"/>
                <w:kern w:val="2"/>
                <w:sz w:val="24"/>
                <w:szCs w:val="24"/>
                <w:highlight w:val="none"/>
                <w:lang w:val="en-US" w:eastAsia="zh-CN"/>
              </w:rPr>
            </w:pPr>
            <w:r>
              <w:rPr>
                <w:rFonts w:hint="eastAsia" w:hAnsi="宋体" w:cs="宋体"/>
                <w:color w:val="auto"/>
                <w:kern w:val="2"/>
                <w:sz w:val="24"/>
                <w:szCs w:val="24"/>
                <w:highlight w:val="none"/>
                <w:lang w:val="en-US" w:eastAsia="zh-CN"/>
              </w:rPr>
              <w:t>分项价格</w:t>
            </w:r>
          </w:p>
        </w:tc>
      </w:tr>
      <w:tr w14:paraId="447BD8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0"/>
            <w:vAlign w:val="center"/>
          </w:tcPr>
          <w:p w14:paraId="136BB656">
            <w:pPr>
              <w:pStyle w:val="46"/>
              <w:spacing w:line="560" w:lineRule="exact"/>
              <w:ind w:firstLine="200"/>
              <w:jc w:val="center"/>
              <w:rPr>
                <w:rFonts w:hint="eastAsia" w:hAnsi="宋体" w:cs="宋体"/>
                <w:color w:val="auto"/>
                <w:kern w:val="2"/>
                <w:sz w:val="24"/>
                <w:szCs w:val="24"/>
                <w:highlight w:val="none"/>
                <w:lang w:val="en-US" w:eastAsia="zh-CN"/>
              </w:rPr>
            </w:pPr>
          </w:p>
        </w:tc>
        <w:tc>
          <w:tcPr>
            <w:tcW w:w="3402" w:type="dxa"/>
            <w:noWrap w:val="0"/>
            <w:vAlign w:val="center"/>
          </w:tcPr>
          <w:p w14:paraId="41B9D8FF">
            <w:pPr>
              <w:pStyle w:val="46"/>
              <w:spacing w:line="560" w:lineRule="exact"/>
              <w:ind w:firstLine="200"/>
              <w:jc w:val="center"/>
              <w:rPr>
                <w:rFonts w:hint="eastAsia" w:hAnsi="宋体" w:cs="宋体"/>
                <w:color w:val="auto"/>
                <w:kern w:val="2"/>
                <w:sz w:val="24"/>
                <w:szCs w:val="24"/>
                <w:highlight w:val="none"/>
                <w:lang w:val="en-US" w:eastAsia="zh-CN"/>
              </w:rPr>
            </w:pPr>
          </w:p>
        </w:tc>
        <w:tc>
          <w:tcPr>
            <w:tcW w:w="4824" w:type="dxa"/>
            <w:noWrap w:val="0"/>
            <w:vAlign w:val="center"/>
          </w:tcPr>
          <w:p w14:paraId="5D5EEEE2">
            <w:pPr>
              <w:pStyle w:val="46"/>
              <w:spacing w:line="560" w:lineRule="exact"/>
              <w:ind w:firstLine="200"/>
              <w:jc w:val="center"/>
              <w:rPr>
                <w:rFonts w:hint="eastAsia" w:hAnsi="宋体" w:cs="宋体"/>
                <w:color w:val="auto"/>
                <w:kern w:val="2"/>
                <w:sz w:val="24"/>
                <w:szCs w:val="24"/>
                <w:highlight w:val="none"/>
                <w:lang w:val="en-US" w:eastAsia="zh-CN"/>
              </w:rPr>
            </w:pPr>
          </w:p>
        </w:tc>
      </w:tr>
      <w:tr w14:paraId="21105B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0"/>
            <w:vAlign w:val="center"/>
          </w:tcPr>
          <w:p w14:paraId="06748990">
            <w:pPr>
              <w:pStyle w:val="46"/>
              <w:spacing w:line="560" w:lineRule="exact"/>
              <w:ind w:firstLine="200"/>
              <w:jc w:val="center"/>
              <w:rPr>
                <w:rFonts w:hint="eastAsia" w:hAnsi="宋体" w:cs="宋体"/>
                <w:color w:val="auto"/>
                <w:kern w:val="2"/>
                <w:sz w:val="24"/>
                <w:szCs w:val="24"/>
                <w:highlight w:val="none"/>
                <w:lang w:val="en-US" w:eastAsia="zh-CN"/>
              </w:rPr>
            </w:pPr>
          </w:p>
        </w:tc>
        <w:tc>
          <w:tcPr>
            <w:tcW w:w="3402" w:type="dxa"/>
            <w:noWrap w:val="0"/>
            <w:vAlign w:val="center"/>
          </w:tcPr>
          <w:p w14:paraId="629C8C57">
            <w:pPr>
              <w:pStyle w:val="46"/>
              <w:spacing w:line="560" w:lineRule="exact"/>
              <w:ind w:firstLine="200"/>
              <w:jc w:val="center"/>
              <w:rPr>
                <w:rFonts w:hint="eastAsia" w:hAnsi="宋体" w:cs="宋体"/>
                <w:color w:val="auto"/>
                <w:kern w:val="2"/>
                <w:sz w:val="24"/>
                <w:szCs w:val="24"/>
                <w:highlight w:val="none"/>
                <w:lang w:val="en-US" w:eastAsia="zh-CN"/>
              </w:rPr>
            </w:pPr>
          </w:p>
        </w:tc>
        <w:tc>
          <w:tcPr>
            <w:tcW w:w="4824" w:type="dxa"/>
            <w:noWrap w:val="0"/>
            <w:vAlign w:val="center"/>
          </w:tcPr>
          <w:p w14:paraId="53F32836">
            <w:pPr>
              <w:pStyle w:val="46"/>
              <w:spacing w:line="560" w:lineRule="exact"/>
              <w:ind w:firstLine="200"/>
              <w:jc w:val="center"/>
              <w:rPr>
                <w:rFonts w:hint="eastAsia" w:hAnsi="宋体" w:cs="宋体"/>
                <w:color w:val="auto"/>
                <w:kern w:val="2"/>
                <w:sz w:val="24"/>
                <w:szCs w:val="24"/>
                <w:highlight w:val="none"/>
                <w:lang w:val="en-US" w:eastAsia="zh-CN"/>
              </w:rPr>
            </w:pPr>
          </w:p>
        </w:tc>
      </w:tr>
      <w:tr w14:paraId="272A78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0"/>
            <w:vAlign w:val="center"/>
          </w:tcPr>
          <w:p w14:paraId="528B4275">
            <w:pPr>
              <w:pStyle w:val="46"/>
              <w:spacing w:line="560" w:lineRule="exact"/>
              <w:ind w:firstLine="200"/>
              <w:jc w:val="center"/>
              <w:rPr>
                <w:rFonts w:hint="eastAsia" w:hAnsi="宋体" w:cs="宋体"/>
                <w:color w:val="auto"/>
                <w:kern w:val="2"/>
                <w:sz w:val="24"/>
                <w:szCs w:val="24"/>
                <w:highlight w:val="none"/>
                <w:lang w:val="en-US" w:eastAsia="zh-CN"/>
              </w:rPr>
            </w:pPr>
          </w:p>
        </w:tc>
        <w:tc>
          <w:tcPr>
            <w:tcW w:w="3402" w:type="dxa"/>
            <w:noWrap w:val="0"/>
            <w:vAlign w:val="center"/>
          </w:tcPr>
          <w:p w14:paraId="09D7C259">
            <w:pPr>
              <w:pStyle w:val="46"/>
              <w:spacing w:line="560" w:lineRule="exact"/>
              <w:ind w:firstLine="200"/>
              <w:jc w:val="center"/>
              <w:rPr>
                <w:rFonts w:hint="eastAsia" w:hAnsi="宋体" w:cs="宋体"/>
                <w:color w:val="auto"/>
                <w:kern w:val="2"/>
                <w:sz w:val="24"/>
                <w:szCs w:val="24"/>
                <w:highlight w:val="none"/>
                <w:lang w:val="en-US" w:eastAsia="zh-CN"/>
              </w:rPr>
            </w:pPr>
          </w:p>
        </w:tc>
        <w:tc>
          <w:tcPr>
            <w:tcW w:w="4824" w:type="dxa"/>
            <w:noWrap w:val="0"/>
            <w:vAlign w:val="center"/>
          </w:tcPr>
          <w:p w14:paraId="4C9B5292">
            <w:pPr>
              <w:pStyle w:val="46"/>
              <w:spacing w:line="560" w:lineRule="exact"/>
              <w:ind w:firstLine="200"/>
              <w:jc w:val="center"/>
              <w:rPr>
                <w:rFonts w:hint="eastAsia" w:hAnsi="宋体" w:cs="宋体"/>
                <w:color w:val="auto"/>
                <w:kern w:val="2"/>
                <w:sz w:val="24"/>
                <w:szCs w:val="24"/>
                <w:highlight w:val="none"/>
                <w:lang w:val="en-US" w:eastAsia="zh-CN"/>
              </w:rPr>
            </w:pPr>
          </w:p>
        </w:tc>
      </w:tr>
      <w:tr w14:paraId="476BC3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0"/>
            <w:vAlign w:val="center"/>
          </w:tcPr>
          <w:p w14:paraId="526566FD">
            <w:pPr>
              <w:pStyle w:val="46"/>
              <w:spacing w:line="560" w:lineRule="exact"/>
              <w:ind w:firstLine="200"/>
              <w:jc w:val="center"/>
              <w:rPr>
                <w:rFonts w:hint="eastAsia" w:hAnsi="宋体" w:cs="宋体"/>
                <w:color w:val="auto"/>
                <w:kern w:val="2"/>
                <w:sz w:val="24"/>
                <w:szCs w:val="24"/>
                <w:highlight w:val="none"/>
                <w:lang w:val="en-US" w:eastAsia="zh-CN"/>
              </w:rPr>
            </w:pPr>
          </w:p>
        </w:tc>
        <w:tc>
          <w:tcPr>
            <w:tcW w:w="3402" w:type="dxa"/>
            <w:noWrap w:val="0"/>
            <w:vAlign w:val="center"/>
          </w:tcPr>
          <w:p w14:paraId="66B9E830">
            <w:pPr>
              <w:pStyle w:val="46"/>
              <w:spacing w:line="560" w:lineRule="exact"/>
              <w:ind w:firstLine="200"/>
              <w:jc w:val="center"/>
              <w:rPr>
                <w:rFonts w:hint="eastAsia" w:hAnsi="宋体" w:cs="宋体"/>
                <w:color w:val="auto"/>
                <w:kern w:val="2"/>
                <w:sz w:val="24"/>
                <w:szCs w:val="24"/>
                <w:highlight w:val="none"/>
                <w:lang w:val="en-US" w:eastAsia="zh-CN"/>
              </w:rPr>
            </w:pPr>
          </w:p>
        </w:tc>
        <w:tc>
          <w:tcPr>
            <w:tcW w:w="4824" w:type="dxa"/>
            <w:noWrap w:val="0"/>
            <w:vAlign w:val="center"/>
          </w:tcPr>
          <w:p w14:paraId="51F699C8">
            <w:pPr>
              <w:pStyle w:val="46"/>
              <w:spacing w:line="560" w:lineRule="exact"/>
              <w:ind w:firstLine="200"/>
              <w:jc w:val="center"/>
              <w:rPr>
                <w:rFonts w:hint="eastAsia" w:hAnsi="宋体" w:cs="宋体"/>
                <w:color w:val="auto"/>
                <w:kern w:val="2"/>
                <w:sz w:val="24"/>
                <w:szCs w:val="24"/>
                <w:highlight w:val="none"/>
                <w:lang w:val="en-US" w:eastAsia="zh-CN"/>
              </w:rPr>
            </w:pPr>
          </w:p>
        </w:tc>
      </w:tr>
      <w:tr w14:paraId="2AD354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603" w:type="dxa"/>
            <w:gridSpan w:val="2"/>
            <w:noWrap w:val="0"/>
            <w:vAlign w:val="center"/>
          </w:tcPr>
          <w:p w14:paraId="5CC3F9B9">
            <w:pPr>
              <w:pStyle w:val="46"/>
              <w:spacing w:line="560" w:lineRule="exact"/>
              <w:ind w:firstLine="200"/>
              <w:jc w:val="center"/>
              <w:rPr>
                <w:rFonts w:hint="eastAsia" w:hAnsi="宋体" w:cs="宋体"/>
                <w:color w:val="auto"/>
                <w:kern w:val="2"/>
                <w:sz w:val="24"/>
                <w:szCs w:val="24"/>
                <w:highlight w:val="none"/>
                <w:lang w:val="en-US" w:eastAsia="zh-CN"/>
              </w:rPr>
            </w:pPr>
            <w:r>
              <w:rPr>
                <w:rFonts w:hint="eastAsia" w:hAnsi="宋体" w:cs="宋体"/>
                <w:color w:val="auto"/>
                <w:kern w:val="2"/>
                <w:sz w:val="24"/>
                <w:szCs w:val="24"/>
                <w:highlight w:val="none"/>
                <w:lang w:val="en-US" w:eastAsia="zh-CN"/>
              </w:rPr>
              <w:t>总价</w:t>
            </w:r>
          </w:p>
        </w:tc>
        <w:tc>
          <w:tcPr>
            <w:tcW w:w="4824" w:type="dxa"/>
            <w:noWrap w:val="0"/>
            <w:vAlign w:val="center"/>
          </w:tcPr>
          <w:p w14:paraId="4671F82B">
            <w:pPr>
              <w:pStyle w:val="46"/>
              <w:spacing w:line="560" w:lineRule="exact"/>
              <w:ind w:firstLine="200"/>
              <w:jc w:val="center"/>
              <w:rPr>
                <w:rFonts w:hint="eastAsia" w:hAnsi="宋体" w:cs="宋体"/>
                <w:color w:val="auto"/>
                <w:kern w:val="2"/>
                <w:sz w:val="24"/>
                <w:szCs w:val="24"/>
                <w:highlight w:val="none"/>
                <w:lang w:val="en-US" w:eastAsia="zh-CN"/>
              </w:rPr>
            </w:pPr>
          </w:p>
        </w:tc>
      </w:tr>
    </w:tbl>
    <w:p w14:paraId="4C4FB12B">
      <w:pPr>
        <w:spacing w:line="560" w:lineRule="exact"/>
        <w:ind w:firstLine="482" w:firstLineChars="200"/>
        <w:outlineLvl w:val="0"/>
        <w:rPr>
          <w:rFonts w:hint="eastAsia" w:ascii="宋体" w:hAnsi="宋体" w:cs="宋体"/>
          <w:b/>
          <w:color w:val="auto"/>
          <w:sz w:val="24"/>
          <w:highlight w:val="none"/>
        </w:rPr>
      </w:pPr>
      <w:bookmarkStart w:id="479" w:name="_Toc22618"/>
      <w:bookmarkStart w:id="480" w:name="_Toc27343"/>
      <w:bookmarkStart w:id="481" w:name="_Toc10340"/>
      <w:bookmarkStart w:id="482" w:name="_Toc1814"/>
      <w:r>
        <w:rPr>
          <w:rFonts w:hint="eastAsia" w:ascii="宋体" w:hAnsi="宋体" w:cs="宋体"/>
          <w:b/>
          <w:color w:val="auto"/>
          <w:sz w:val="24"/>
          <w:highlight w:val="none"/>
        </w:rPr>
        <w:t>1.4 付款方式和发票开具方式</w:t>
      </w:r>
      <w:bookmarkEnd w:id="479"/>
      <w:bookmarkEnd w:id="480"/>
      <w:bookmarkEnd w:id="481"/>
      <w:bookmarkEnd w:id="482"/>
    </w:p>
    <w:p w14:paraId="6E95582F">
      <w:pPr>
        <w:spacing w:line="5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1.4.1 付款方式：</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3041C7D3">
      <w:pPr>
        <w:spacing w:line="5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1.4.2 发票开具方式：</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12AD09BF">
      <w:pPr>
        <w:spacing w:line="560" w:lineRule="exact"/>
        <w:ind w:firstLine="482" w:firstLineChars="200"/>
        <w:outlineLvl w:val="0"/>
        <w:rPr>
          <w:rFonts w:hint="eastAsia" w:ascii="宋体" w:hAnsi="宋体" w:cs="宋体"/>
          <w:b/>
          <w:color w:val="auto"/>
          <w:sz w:val="24"/>
          <w:highlight w:val="none"/>
        </w:rPr>
      </w:pPr>
      <w:bookmarkStart w:id="483" w:name="_Toc3306"/>
      <w:r>
        <w:rPr>
          <w:rFonts w:hint="eastAsia" w:ascii="宋体" w:hAnsi="宋体" w:cs="宋体"/>
          <w:b/>
          <w:color w:val="auto"/>
          <w:sz w:val="24"/>
          <w:highlight w:val="none"/>
        </w:rPr>
        <w:t>1.5 货物交付期限、地点和方式</w:t>
      </w:r>
      <w:bookmarkEnd w:id="483"/>
    </w:p>
    <w:p w14:paraId="5CAD4428">
      <w:pPr>
        <w:spacing w:line="560" w:lineRule="exact"/>
        <w:ind w:firstLine="480" w:firstLineChars="200"/>
        <w:rPr>
          <w:rFonts w:hint="eastAsia" w:ascii="宋体" w:hAnsi="宋体" w:cs="宋体"/>
          <w:color w:val="auto"/>
          <w:sz w:val="24"/>
          <w:highlight w:val="none"/>
          <w:u w:val="single"/>
        </w:rPr>
      </w:pPr>
      <w:r>
        <w:rPr>
          <w:rFonts w:hint="eastAsia" w:ascii="宋体" w:hAnsi="宋体" w:cs="宋体"/>
          <w:color w:val="auto"/>
          <w:sz w:val="24"/>
          <w:highlight w:val="none"/>
        </w:rPr>
        <w:t>1.5.1 交付期限：</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7F393AE5">
      <w:pPr>
        <w:spacing w:line="5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1.5.2 交付地点：</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33E914BE">
      <w:pPr>
        <w:spacing w:line="5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1.5.3 交付方式：</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38D3DBD0">
      <w:pPr>
        <w:spacing w:line="560" w:lineRule="exact"/>
        <w:ind w:firstLine="482" w:firstLineChars="200"/>
        <w:outlineLvl w:val="0"/>
        <w:rPr>
          <w:rFonts w:hint="eastAsia" w:ascii="宋体" w:hAnsi="宋体" w:cs="宋体"/>
          <w:b/>
          <w:color w:val="auto"/>
          <w:sz w:val="24"/>
          <w:highlight w:val="none"/>
        </w:rPr>
      </w:pPr>
      <w:bookmarkStart w:id="484" w:name="_Toc32642"/>
      <w:bookmarkStart w:id="485" w:name="_Toc27250"/>
      <w:bookmarkStart w:id="486" w:name="_Toc19554"/>
      <w:bookmarkStart w:id="487" w:name="_Toc21423"/>
      <w:r>
        <w:rPr>
          <w:rFonts w:hint="eastAsia" w:ascii="宋体" w:hAnsi="宋体" w:cs="宋体"/>
          <w:b/>
          <w:color w:val="auto"/>
          <w:sz w:val="24"/>
          <w:highlight w:val="none"/>
        </w:rPr>
        <w:t>1.6 违约责任</w:t>
      </w:r>
      <w:bookmarkEnd w:id="484"/>
      <w:bookmarkEnd w:id="485"/>
      <w:bookmarkEnd w:id="486"/>
      <w:bookmarkEnd w:id="487"/>
    </w:p>
    <w:p w14:paraId="0036BE24">
      <w:pPr>
        <w:spacing w:line="5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1.6.1 除不可抗力外，如果乙方没有按照本合同约定的期限、地点和方式交付货物，那么甲方可要求乙方支付违约金，违约金按每迟延交付货物一日的应交付而未交付货物价格的</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%计算，最高限额为本合同总价的</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%；迟延交付货物的违约金计算数额达到前述最高限额之日起，甲方有权在要求乙方支付违约金的同时，书面通知乙方解除本合同；</w:t>
      </w:r>
    </w:p>
    <w:p w14:paraId="3569D9D3">
      <w:pPr>
        <w:spacing w:line="5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1.6.2 除不可抗力外，如果甲方没有按照本合同约定的付款方式付款，那么乙方可要求甲方支付违约金，违约金按每迟延付款一日的应付而未付款的</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%计算，最高限额为本合同总价的</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%；迟延付款的违约金计算数额达到前述最高限额之日起，乙方有权在要求甲方支付违约金的同时，书面通知甲方解除本合同；</w:t>
      </w:r>
    </w:p>
    <w:p w14:paraId="5820EDA2">
      <w:pPr>
        <w:spacing w:line="5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1.6.3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5C79A3B2">
      <w:pPr>
        <w:spacing w:line="5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1.6.4 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14:paraId="74E196DF">
      <w:pPr>
        <w:spacing w:line="5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1.6.5 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14:paraId="5776B0B3">
      <w:pPr>
        <w:spacing w:line="5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1.6.6 如果出现政府采购监督管理部门在处理投诉事项期间，书面通知甲方暂停采购活动的情形，或者询问或质疑事项可能影响中标结果的，导致甲方中止履行合同的情形，均不视为甲方违约。</w:t>
      </w:r>
    </w:p>
    <w:p w14:paraId="5CC80280">
      <w:pPr>
        <w:spacing w:line="560" w:lineRule="exact"/>
        <w:ind w:firstLine="482" w:firstLineChars="200"/>
        <w:outlineLvl w:val="0"/>
        <w:rPr>
          <w:rFonts w:hint="eastAsia" w:ascii="宋体" w:hAnsi="宋体" w:cs="宋体"/>
          <w:b/>
          <w:color w:val="auto"/>
          <w:sz w:val="24"/>
          <w:highlight w:val="none"/>
        </w:rPr>
      </w:pPr>
      <w:bookmarkStart w:id="488" w:name="_Toc15583"/>
      <w:bookmarkStart w:id="489" w:name="_Toc16021"/>
      <w:bookmarkStart w:id="490" w:name="_Toc28375"/>
      <w:bookmarkStart w:id="491" w:name="_Toc18990"/>
      <w:r>
        <w:rPr>
          <w:rFonts w:hint="eastAsia" w:ascii="宋体" w:hAnsi="宋体" w:cs="宋体"/>
          <w:b/>
          <w:color w:val="auto"/>
          <w:sz w:val="24"/>
          <w:highlight w:val="none"/>
        </w:rPr>
        <w:t>1.7 合同争议的解决</w:t>
      </w:r>
      <w:bookmarkEnd w:id="488"/>
      <w:bookmarkEnd w:id="489"/>
      <w:bookmarkEnd w:id="490"/>
      <w:bookmarkEnd w:id="491"/>
    </w:p>
    <w:p w14:paraId="36E375C0">
      <w:pPr>
        <w:spacing w:line="5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本合同履行过程中发生的任何争议，双方当事人均可通过和解或者调解解决；不愿和解、调解或者和解、调解不成的，可以选择下列第</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种方式解决：</w:t>
      </w:r>
    </w:p>
    <w:p w14:paraId="6E42AF6E">
      <w:pPr>
        <w:spacing w:line="5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1.7.1 将争议提交</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仲裁委员会依申请仲裁时其现行有效的仲裁规则裁决；</w:t>
      </w:r>
    </w:p>
    <w:p w14:paraId="59A859BA">
      <w:pPr>
        <w:spacing w:line="5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1.7.2 向</w:t>
      </w:r>
      <w:r>
        <w:rPr>
          <w:rFonts w:hint="eastAsia" w:ascii="宋体" w:hAnsi="宋体" w:cs="宋体"/>
          <w:color w:val="auto"/>
          <w:sz w:val="24"/>
          <w:highlight w:val="none"/>
          <w:u w:val="single"/>
        </w:rPr>
        <w:t xml:space="preserve">   （被告住所地、合同履行地、合同签订地、原告住所地、标的物所在地等与争议有实际联系的地点中选出的人民法院名称）    </w:t>
      </w:r>
      <w:r>
        <w:rPr>
          <w:rFonts w:hint="eastAsia" w:ascii="宋体" w:hAnsi="宋体" w:cs="宋体"/>
          <w:color w:val="auto"/>
          <w:sz w:val="24"/>
          <w:highlight w:val="none"/>
        </w:rPr>
        <w:t>人民法院起诉。</w:t>
      </w:r>
    </w:p>
    <w:p w14:paraId="3BD1C345">
      <w:pPr>
        <w:spacing w:line="560" w:lineRule="exact"/>
        <w:ind w:firstLine="482" w:firstLineChars="200"/>
        <w:outlineLvl w:val="0"/>
        <w:rPr>
          <w:rFonts w:hint="eastAsia" w:ascii="宋体" w:hAnsi="宋体" w:cs="宋体"/>
          <w:b/>
          <w:color w:val="auto"/>
          <w:sz w:val="24"/>
          <w:highlight w:val="none"/>
        </w:rPr>
      </w:pPr>
      <w:bookmarkStart w:id="492" w:name="_Toc7245"/>
      <w:bookmarkStart w:id="493" w:name="_Toc15322"/>
      <w:bookmarkStart w:id="494" w:name="_Toc15169"/>
      <w:bookmarkStart w:id="495" w:name="_Toc11173"/>
      <w:r>
        <w:rPr>
          <w:rFonts w:hint="eastAsia" w:ascii="宋体" w:hAnsi="宋体" w:cs="宋体"/>
          <w:b/>
          <w:color w:val="auto"/>
          <w:sz w:val="24"/>
          <w:highlight w:val="none"/>
        </w:rPr>
        <w:t>1.8 合同生效</w:t>
      </w:r>
      <w:bookmarkEnd w:id="492"/>
      <w:bookmarkEnd w:id="493"/>
      <w:bookmarkEnd w:id="494"/>
      <w:bookmarkEnd w:id="495"/>
    </w:p>
    <w:p w14:paraId="1BFB6A66">
      <w:pPr>
        <w:spacing w:line="560" w:lineRule="exact"/>
        <w:ind w:firstLine="480" w:firstLineChars="200"/>
        <w:rPr>
          <w:rFonts w:hint="eastAsia" w:ascii="宋体" w:hAnsi="宋体" w:cs="宋体"/>
          <w:b/>
          <w:color w:val="auto"/>
          <w:sz w:val="24"/>
          <w:highlight w:val="none"/>
        </w:rPr>
      </w:pPr>
      <w:r>
        <w:rPr>
          <w:rFonts w:hint="eastAsia" w:ascii="宋体" w:hAnsi="宋体" w:cs="宋体"/>
          <w:color w:val="auto"/>
          <w:sz w:val="24"/>
          <w:highlight w:val="none"/>
        </w:rPr>
        <w:t>本合同自双方当事人盖章或者签字时生效。</w:t>
      </w:r>
    </w:p>
    <w:p w14:paraId="752FDF8A">
      <w:pPr>
        <w:autoSpaceDE w:val="0"/>
        <w:autoSpaceDN w:val="0"/>
        <w:adjustRightInd w:val="0"/>
        <w:spacing w:line="560" w:lineRule="exact"/>
        <w:rPr>
          <w:rFonts w:hint="eastAsia" w:ascii="宋体" w:hAnsi="宋体" w:cs="宋体"/>
          <w:color w:val="auto"/>
          <w:sz w:val="24"/>
          <w:highlight w:val="none"/>
          <w:lang w:val="zh-CN"/>
        </w:rPr>
      </w:pPr>
    </w:p>
    <w:p w14:paraId="1F089BB4">
      <w:pPr>
        <w:autoSpaceDE w:val="0"/>
        <w:autoSpaceDN w:val="0"/>
        <w:adjustRightInd w:val="0"/>
        <w:spacing w:line="560" w:lineRule="exact"/>
        <w:rPr>
          <w:rFonts w:hint="eastAsia" w:ascii="宋体" w:hAnsi="宋体" w:cs="宋体"/>
          <w:color w:val="auto"/>
          <w:sz w:val="24"/>
          <w:highlight w:val="none"/>
          <w:lang w:val="zh-CN"/>
        </w:rPr>
      </w:pPr>
      <w:r>
        <w:rPr>
          <w:rFonts w:hint="eastAsia" w:ascii="宋体" w:hAnsi="宋体" w:cs="宋体"/>
          <w:b/>
          <w:color w:val="auto"/>
          <w:sz w:val="24"/>
          <w:highlight w:val="none"/>
          <w:lang w:val="zh-CN"/>
        </w:rPr>
        <w:t>甲方</w:t>
      </w:r>
      <w:r>
        <w:rPr>
          <w:rFonts w:hint="eastAsia" w:ascii="宋体" w:hAnsi="宋体" w:cs="宋体"/>
          <w:color w:val="auto"/>
          <w:sz w:val="24"/>
          <w:highlight w:val="none"/>
          <w:lang w:val="zh-CN"/>
        </w:rPr>
        <w:t xml:space="preserve">：                             </w:t>
      </w:r>
      <w:r>
        <w:rPr>
          <w:rFonts w:hint="eastAsia" w:ascii="宋体" w:hAnsi="宋体" w:cs="宋体"/>
          <w:b/>
          <w:color w:val="auto"/>
          <w:sz w:val="24"/>
          <w:highlight w:val="none"/>
          <w:lang w:val="zh-CN"/>
        </w:rPr>
        <w:t xml:space="preserve">      乙方</w:t>
      </w:r>
      <w:r>
        <w:rPr>
          <w:rFonts w:hint="eastAsia" w:ascii="宋体" w:hAnsi="宋体" w:cs="宋体"/>
          <w:color w:val="auto"/>
          <w:sz w:val="24"/>
          <w:highlight w:val="none"/>
          <w:lang w:val="zh-CN"/>
        </w:rPr>
        <w:t>：</w:t>
      </w:r>
    </w:p>
    <w:p w14:paraId="64C4E6E1">
      <w:pPr>
        <w:autoSpaceDE w:val="0"/>
        <w:autoSpaceDN w:val="0"/>
        <w:adjustRightInd w:val="0"/>
        <w:spacing w:line="560" w:lineRule="exact"/>
        <w:rPr>
          <w:rFonts w:hint="eastAsia" w:ascii="宋体" w:hAnsi="宋体" w:cs="宋体"/>
          <w:color w:val="auto"/>
          <w:sz w:val="24"/>
          <w:highlight w:val="none"/>
          <w:lang w:val="zh-CN"/>
        </w:rPr>
      </w:pPr>
      <w:r>
        <w:rPr>
          <w:rFonts w:hint="eastAsia" w:ascii="宋体" w:hAnsi="宋体" w:cs="宋体"/>
          <w:color w:val="auto"/>
          <w:sz w:val="24"/>
          <w:highlight w:val="none"/>
          <w:lang w:val="zh-CN"/>
        </w:rPr>
        <w:t>统一社会信用代码：                        统一社会信用代码或身份证号码：</w:t>
      </w:r>
    </w:p>
    <w:p w14:paraId="205BB9C0">
      <w:pPr>
        <w:autoSpaceDE w:val="0"/>
        <w:autoSpaceDN w:val="0"/>
        <w:adjustRightInd w:val="0"/>
        <w:spacing w:line="560" w:lineRule="exact"/>
        <w:rPr>
          <w:rFonts w:hint="eastAsia" w:ascii="宋体" w:hAnsi="宋体" w:cs="宋体"/>
          <w:color w:val="auto"/>
          <w:sz w:val="24"/>
          <w:highlight w:val="none"/>
          <w:lang w:val="zh-CN"/>
        </w:rPr>
      </w:pPr>
    </w:p>
    <w:p w14:paraId="1DF77BC9">
      <w:pPr>
        <w:autoSpaceDE w:val="0"/>
        <w:autoSpaceDN w:val="0"/>
        <w:adjustRightInd w:val="0"/>
        <w:spacing w:line="560" w:lineRule="exact"/>
        <w:rPr>
          <w:rFonts w:hint="eastAsia" w:ascii="宋体" w:hAnsi="宋体" w:cs="宋体"/>
          <w:color w:val="auto"/>
          <w:sz w:val="24"/>
          <w:highlight w:val="none"/>
          <w:lang w:val="zh-CN"/>
        </w:rPr>
      </w:pPr>
      <w:r>
        <w:rPr>
          <w:rFonts w:hint="eastAsia" w:ascii="宋体" w:hAnsi="宋体" w:cs="宋体"/>
          <w:color w:val="auto"/>
          <w:sz w:val="24"/>
          <w:highlight w:val="none"/>
          <w:lang w:val="zh-CN"/>
        </w:rPr>
        <w:t>住所：                                   住所：</w:t>
      </w:r>
    </w:p>
    <w:p w14:paraId="124AD91E">
      <w:pPr>
        <w:autoSpaceDE w:val="0"/>
        <w:autoSpaceDN w:val="0"/>
        <w:adjustRightInd w:val="0"/>
        <w:spacing w:line="560" w:lineRule="exact"/>
        <w:rPr>
          <w:rFonts w:hint="eastAsia" w:ascii="宋体" w:hAnsi="宋体" w:cs="宋体"/>
          <w:color w:val="auto"/>
          <w:sz w:val="24"/>
          <w:highlight w:val="none"/>
          <w:lang w:val="zh-CN"/>
        </w:rPr>
      </w:pPr>
      <w:r>
        <w:rPr>
          <w:rFonts w:hint="eastAsia" w:ascii="宋体" w:hAnsi="宋体" w:cs="宋体"/>
          <w:color w:val="auto"/>
          <w:sz w:val="24"/>
          <w:highlight w:val="none"/>
          <w:lang w:val="zh-CN"/>
        </w:rPr>
        <w:t>法定代表人或                             法定代表人</w:t>
      </w:r>
    </w:p>
    <w:p w14:paraId="78ABE364">
      <w:pPr>
        <w:autoSpaceDE w:val="0"/>
        <w:autoSpaceDN w:val="0"/>
        <w:adjustRightInd w:val="0"/>
        <w:spacing w:line="560" w:lineRule="exact"/>
        <w:rPr>
          <w:rFonts w:hint="eastAsia" w:ascii="宋体" w:hAnsi="宋体" w:cs="宋体"/>
          <w:color w:val="auto"/>
          <w:sz w:val="24"/>
          <w:highlight w:val="none"/>
          <w:lang w:val="zh-CN"/>
        </w:rPr>
      </w:pPr>
      <w:r>
        <w:rPr>
          <w:rFonts w:hint="eastAsia" w:ascii="宋体" w:hAnsi="宋体" w:cs="宋体"/>
          <w:color w:val="auto"/>
          <w:sz w:val="24"/>
          <w:highlight w:val="none"/>
          <w:lang w:val="zh-CN"/>
        </w:rPr>
        <w:t xml:space="preserve">授权代表（签字）：                        或授权代表（签字）: </w:t>
      </w:r>
    </w:p>
    <w:p w14:paraId="3922B906">
      <w:pPr>
        <w:autoSpaceDE w:val="0"/>
        <w:autoSpaceDN w:val="0"/>
        <w:adjustRightInd w:val="0"/>
        <w:spacing w:line="560" w:lineRule="exact"/>
        <w:rPr>
          <w:rFonts w:hint="eastAsia" w:ascii="宋体" w:hAnsi="宋体" w:cs="宋体"/>
          <w:color w:val="auto"/>
          <w:sz w:val="24"/>
          <w:highlight w:val="none"/>
          <w:lang w:val="zh-CN"/>
        </w:rPr>
      </w:pPr>
      <w:r>
        <w:rPr>
          <w:rFonts w:hint="eastAsia" w:ascii="宋体" w:hAnsi="宋体" w:cs="宋体"/>
          <w:color w:val="auto"/>
          <w:sz w:val="24"/>
          <w:highlight w:val="none"/>
          <w:lang w:val="zh-CN"/>
        </w:rPr>
        <w:t>联系人：                                 联系人：</w:t>
      </w:r>
    </w:p>
    <w:p w14:paraId="71536C81">
      <w:pPr>
        <w:autoSpaceDE w:val="0"/>
        <w:autoSpaceDN w:val="0"/>
        <w:adjustRightInd w:val="0"/>
        <w:spacing w:line="560" w:lineRule="exact"/>
        <w:rPr>
          <w:rFonts w:hint="eastAsia" w:ascii="宋体" w:hAnsi="宋体" w:cs="宋体"/>
          <w:color w:val="auto"/>
          <w:sz w:val="24"/>
          <w:highlight w:val="none"/>
          <w:lang w:val="zh-CN"/>
        </w:rPr>
      </w:pPr>
      <w:r>
        <w:rPr>
          <w:rFonts w:hint="eastAsia" w:ascii="宋体" w:hAnsi="宋体" w:cs="宋体"/>
          <w:color w:val="auto"/>
          <w:sz w:val="24"/>
          <w:highlight w:val="none"/>
          <w:lang w:val="zh-CN"/>
        </w:rPr>
        <w:t>约定送达地址：                           约定送达地址：</w:t>
      </w:r>
    </w:p>
    <w:p w14:paraId="53DA8A94">
      <w:pPr>
        <w:autoSpaceDE w:val="0"/>
        <w:autoSpaceDN w:val="0"/>
        <w:adjustRightInd w:val="0"/>
        <w:spacing w:line="560" w:lineRule="exact"/>
        <w:rPr>
          <w:rFonts w:hint="eastAsia" w:ascii="宋体" w:hAnsi="宋体" w:cs="宋体"/>
          <w:color w:val="auto"/>
          <w:sz w:val="24"/>
          <w:highlight w:val="none"/>
          <w:lang w:val="zh-CN"/>
        </w:rPr>
      </w:pPr>
      <w:r>
        <w:rPr>
          <w:rFonts w:hint="eastAsia" w:ascii="宋体" w:hAnsi="宋体" w:cs="宋体"/>
          <w:color w:val="auto"/>
          <w:sz w:val="24"/>
          <w:highlight w:val="none"/>
          <w:lang w:val="zh-CN"/>
        </w:rPr>
        <w:t>邮政编码：                               邮政编码：</w:t>
      </w:r>
    </w:p>
    <w:p w14:paraId="33E2E042">
      <w:pPr>
        <w:autoSpaceDE w:val="0"/>
        <w:autoSpaceDN w:val="0"/>
        <w:adjustRightInd w:val="0"/>
        <w:spacing w:line="560" w:lineRule="exact"/>
        <w:rPr>
          <w:rFonts w:hint="eastAsia" w:ascii="宋体" w:hAnsi="宋体" w:cs="宋体"/>
          <w:color w:val="auto"/>
          <w:sz w:val="24"/>
          <w:highlight w:val="none"/>
          <w:lang w:val="zh-CN"/>
        </w:rPr>
      </w:pPr>
      <w:r>
        <w:rPr>
          <w:rFonts w:hint="eastAsia" w:ascii="宋体" w:hAnsi="宋体" w:cs="宋体"/>
          <w:color w:val="auto"/>
          <w:sz w:val="24"/>
          <w:highlight w:val="none"/>
          <w:lang w:val="zh-CN"/>
        </w:rPr>
        <w:t xml:space="preserve">电话:                                    电话: </w:t>
      </w:r>
    </w:p>
    <w:p w14:paraId="25184A70">
      <w:pPr>
        <w:autoSpaceDE w:val="0"/>
        <w:autoSpaceDN w:val="0"/>
        <w:adjustRightInd w:val="0"/>
        <w:spacing w:line="560" w:lineRule="exact"/>
        <w:rPr>
          <w:rFonts w:hint="eastAsia" w:ascii="宋体" w:hAnsi="宋体" w:cs="宋体"/>
          <w:color w:val="auto"/>
          <w:sz w:val="24"/>
          <w:highlight w:val="none"/>
          <w:lang w:val="zh-CN"/>
        </w:rPr>
      </w:pPr>
      <w:r>
        <w:rPr>
          <w:rFonts w:hint="eastAsia" w:ascii="宋体" w:hAnsi="宋体" w:cs="宋体"/>
          <w:color w:val="auto"/>
          <w:sz w:val="24"/>
          <w:highlight w:val="none"/>
          <w:lang w:val="zh-CN"/>
        </w:rPr>
        <w:t>传真:                                    传真:</w:t>
      </w:r>
    </w:p>
    <w:p w14:paraId="4E89F6B8">
      <w:pPr>
        <w:autoSpaceDE w:val="0"/>
        <w:autoSpaceDN w:val="0"/>
        <w:adjustRightInd w:val="0"/>
        <w:spacing w:line="560" w:lineRule="exact"/>
        <w:rPr>
          <w:rFonts w:hint="eastAsia" w:ascii="宋体" w:hAnsi="宋体" w:cs="宋体"/>
          <w:color w:val="auto"/>
          <w:sz w:val="24"/>
          <w:highlight w:val="none"/>
        </w:rPr>
      </w:pPr>
      <w:r>
        <w:rPr>
          <w:rFonts w:hint="eastAsia" w:ascii="宋体" w:hAnsi="宋体" w:cs="宋体"/>
          <w:color w:val="auto"/>
          <w:sz w:val="24"/>
          <w:highlight w:val="none"/>
          <w:lang w:val="zh-CN"/>
        </w:rPr>
        <w:t>电子邮箱：                               电子邮箱：</w:t>
      </w:r>
    </w:p>
    <w:p w14:paraId="03A83C75">
      <w:pPr>
        <w:autoSpaceDE w:val="0"/>
        <w:autoSpaceDN w:val="0"/>
        <w:adjustRightInd w:val="0"/>
        <w:spacing w:line="560" w:lineRule="exact"/>
        <w:rPr>
          <w:rFonts w:hint="eastAsia" w:ascii="宋体" w:hAnsi="宋体" w:cs="宋体"/>
          <w:color w:val="auto"/>
          <w:sz w:val="24"/>
          <w:highlight w:val="none"/>
        </w:rPr>
      </w:pPr>
      <w:r>
        <w:rPr>
          <w:rFonts w:hint="eastAsia" w:ascii="宋体" w:hAnsi="宋体" w:cs="宋体"/>
          <w:color w:val="auto"/>
          <w:sz w:val="24"/>
          <w:highlight w:val="none"/>
        </w:rPr>
        <w:t xml:space="preserve">开户银行：                               开户银行： </w:t>
      </w:r>
    </w:p>
    <w:p w14:paraId="52B9112B">
      <w:pPr>
        <w:autoSpaceDE w:val="0"/>
        <w:autoSpaceDN w:val="0"/>
        <w:adjustRightInd w:val="0"/>
        <w:spacing w:line="560" w:lineRule="exact"/>
        <w:rPr>
          <w:rFonts w:hint="eastAsia" w:ascii="宋体" w:hAnsi="宋体" w:cs="宋体"/>
          <w:color w:val="auto"/>
          <w:sz w:val="24"/>
          <w:highlight w:val="none"/>
        </w:rPr>
      </w:pPr>
      <w:r>
        <w:rPr>
          <w:rFonts w:hint="eastAsia" w:ascii="宋体" w:hAnsi="宋体" w:cs="宋体"/>
          <w:color w:val="auto"/>
          <w:sz w:val="24"/>
          <w:highlight w:val="none"/>
        </w:rPr>
        <w:t xml:space="preserve">开户名称：                               开户名称： </w:t>
      </w:r>
    </w:p>
    <w:p w14:paraId="195DF643">
      <w:pPr>
        <w:autoSpaceDE w:val="0"/>
        <w:autoSpaceDN w:val="0"/>
        <w:adjustRightInd w:val="0"/>
        <w:spacing w:line="560" w:lineRule="exact"/>
        <w:rPr>
          <w:rFonts w:hint="eastAsia" w:ascii="宋体" w:hAnsi="宋体" w:cs="宋体"/>
          <w:color w:val="auto"/>
          <w:sz w:val="24"/>
          <w:highlight w:val="none"/>
        </w:rPr>
      </w:pPr>
      <w:r>
        <w:rPr>
          <w:rFonts w:hint="eastAsia" w:ascii="宋体" w:hAnsi="宋体" w:cs="宋体"/>
          <w:color w:val="auto"/>
          <w:sz w:val="24"/>
          <w:highlight w:val="none"/>
        </w:rPr>
        <w:t>开户账号：</w:t>
      </w:r>
      <w:r>
        <w:rPr>
          <w:rFonts w:hint="eastAsia" w:ascii="宋体" w:hAnsi="宋体" w:cs="宋体"/>
          <w:color w:val="auto"/>
          <w:sz w:val="24"/>
          <w:highlight w:val="none"/>
          <w:lang w:val="zh-CN"/>
        </w:rPr>
        <w:t xml:space="preserve">                               </w:t>
      </w:r>
      <w:r>
        <w:rPr>
          <w:rFonts w:hint="eastAsia" w:ascii="宋体" w:hAnsi="宋体" w:cs="宋体"/>
          <w:color w:val="auto"/>
          <w:sz w:val="24"/>
          <w:highlight w:val="none"/>
        </w:rPr>
        <w:t>开户账号：</w:t>
      </w:r>
    </w:p>
    <w:p w14:paraId="3135B1C0">
      <w:pPr>
        <w:widowControl/>
        <w:spacing w:line="560" w:lineRule="exact"/>
        <w:jc w:val="left"/>
        <w:rPr>
          <w:rFonts w:hint="eastAsia" w:ascii="宋体" w:hAnsi="宋体" w:cs="宋体"/>
          <w:b/>
          <w:color w:val="auto"/>
          <w:kern w:val="0"/>
          <w:sz w:val="24"/>
          <w:highlight w:val="none"/>
        </w:rPr>
      </w:pPr>
      <w:bookmarkStart w:id="496" w:name="_Toc331685783"/>
    </w:p>
    <w:p w14:paraId="68B2D856">
      <w:pPr>
        <w:pStyle w:val="44"/>
        <w:spacing w:line="560" w:lineRule="exact"/>
        <w:ind w:firstLine="200"/>
        <w:jc w:val="center"/>
        <w:rPr>
          <w:rFonts w:hint="eastAsia" w:hAnsi="宋体" w:cs="宋体"/>
          <w:b/>
          <w:color w:val="auto"/>
          <w:szCs w:val="24"/>
          <w:highlight w:val="none"/>
        </w:rPr>
      </w:pPr>
    </w:p>
    <w:p w14:paraId="145DFB06">
      <w:pPr>
        <w:pStyle w:val="44"/>
        <w:spacing w:line="560" w:lineRule="exact"/>
        <w:ind w:firstLine="200"/>
        <w:jc w:val="center"/>
        <w:rPr>
          <w:rFonts w:hint="eastAsia" w:hAnsi="宋体" w:cs="宋体"/>
          <w:b/>
          <w:color w:val="auto"/>
          <w:szCs w:val="24"/>
          <w:highlight w:val="none"/>
        </w:rPr>
        <w:sectPr>
          <w:headerReference r:id="rId17" w:type="default"/>
          <w:footerReference r:id="rId18" w:type="default"/>
          <w:pgSz w:w="11907" w:h="16840"/>
          <w:pgMar w:top="1474" w:right="1134" w:bottom="1474" w:left="1417" w:header="851" w:footer="850" w:gutter="0"/>
          <w:pgNumType w:fmt="decimal"/>
          <w:cols w:space="720" w:num="1"/>
          <w:docGrid w:linePitch="462" w:charSpace="0"/>
        </w:sectPr>
      </w:pPr>
    </w:p>
    <w:p w14:paraId="3D58209D">
      <w:pPr>
        <w:pStyle w:val="44"/>
        <w:spacing w:line="560" w:lineRule="exact"/>
        <w:ind w:firstLine="200"/>
        <w:jc w:val="center"/>
        <w:rPr>
          <w:rFonts w:hint="eastAsia" w:hAnsi="宋体" w:cs="宋体"/>
          <w:b/>
          <w:color w:val="auto"/>
          <w:szCs w:val="24"/>
          <w:highlight w:val="none"/>
        </w:rPr>
      </w:pPr>
      <w:r>
        <w:rPr>
          <w:rFonts w:hint="eastAsia" w:hAnsi="宋体" w:cs="宋体"/>
          <w:b/>
          <w:color w:val="auto"/>
          <w:szCs w:val="24"/>
          <w:highlight w:val="none"/>
        </w:rPr>
        <w:t>第二部分 合同一般条款</w:t>
      </w:r>
      <w:bookmarkEnd w:id="496"/>
    </w:p>
    <w:p w14:paraId="0A88FAE3">
      <w:pPr>
        <w:spacing w:line="560" w:lineRule="exact"/>
        <w:ind w:firstLine="482" w:firstLineChars="200"/>
        <w:outlineLvl w:val="0"/>
        <w:rPr>
          <w:rFonts w:hint="eastAsia" w:ascii="宋体" w:hAnsi="宋体" w:cs="宋体"/>
          <w:b/>
          <w:color w:val="auto"/>
          <w:sz w:val="24"/>
          <w:highlight w:val="none"/>
        </w:rPr>
      </w:pPr>
      <w:bookmarkStart w:id="497" w:name="_Ref467378404"/>
      <w:bookmarkStart w:id="498" w:name="_Ref467379205"/>
      <w:bookmarkStart w:id="499" w:name="_Ref467379109"/>
      <w:bookmarkStart w:id="500" w:name="_Ref467379195"/>
      <w:bookmarkStart w:id="501" w:name="_Ref467379101"/>
      <w:bookmarkStart w:id="502" w:name="_Toc19614"/>
      <w:bookmarkStart w:id="503" w:name="_Ref467378499"/>
      <w:bookmarkStart w:id="504" w:name="_Toc28763"/>
      <w:bookmarkStart w:id="505" w:name="_Ref467379225"/>
      <w:bookmarkStart w:id="506" w:name="_Toc259093669"/>
      <w:bookmarkStart w:id="507" w:name="_Ref467378463"/>
      <w:bookmarkStart w:id="508" w:name="_Toc279701240"/>
      <w:bookmarkStart w:id="509" w:name="_Ref467379094"/>
      <w:bookmarkStart w:id="510" w:name="_Toc487900349"/>
      <w:bookmarkStart w:id="511" w:name="_Toc2934"/>
      <w:bookmarkStart w:id="512" w:name="_Ref467379214"/>
      <w:bookmarkStart w:id="513" w:name="_Toc16917"/>
      <w:r>
        <w:rPr>
          <w:rFonts w:hint="eastAsia" w:ascii="宋体" w:hAnsi="宋体" w:cs="宋体"/>
          <w:b/>
          <w:color w:val="auto"/>
          <w:sz w:val="24"/>
          <w:highlight w:val="none"/>
        </w:rPr>
        <w:t>2.1 定义</w:t>
      </w:r>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p>
    <w:p w14:paraId="5EB8749D">
      <w:pPr>
        <w:spacing w:line="5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本合同中的下列词语应按以下内容进行解释：</w:t>
      </w:r>
    </w:p>
    <w:p w14:paraId="2ED5C377">
      <w:pPr>
        <w:spacing w:line="5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2.1.1 “合同”系指采购人和中标供应商签订的载明双方当事人所达成的协议，并包括所有的附件、附录和构成合同的其他文件。</w:t>
      </w:r>
    </w:p>
    <w:p w14:paraId="009F5D63">
      <w:pPr>
        <w:spacing w:line="5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2.1.2 “合同价”系指根据合同约定，中标供应商在完全履行合同义务后，采购人应支付给中标供应商的价格。</w:t>
      </w:r>
    </w:p>
    <w:p w14:paraId="3761C04C">
      <w:pPr>
        <w:spacing w:line="5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2.1.3 “货物”系指中标供应商根据合同约定应向采购人交付的一切各种形态和种类的物品，包括原材料、燃料、设备、机械、仪表、备件、计算机软件、产品等，并包括工具、手册等其他相关资料。</w:t>
      </w:r>
    </w:p>
    <w:p w14:paraId="2BA43519">
      <w:pPr>
        <w:spacing w:line="560" w:lineRule="exact"/>
        <w:ind w:firstLine="480" w:firstLineChars="200"/>
        <w:rPr>
          <w:rFonts w:hint="eastAsia" w:ascii="宋体" w:hAnsi="宋体" w:cs="宋体"/>
          <w:color w:val="auto"/>
          <w:sz w:val="24"/>
          <w:highlight w:val="none"/>
        </w:rPr>
      </w:pPr>
      <w:bookmarkStart w:id="514" w:name="_Ref467378840"/>
      <w:r>
        <w:rPr>
          <w:rFonts w:hint="eastAsia" w:ascii="宋体" w:hAnsi="宋体" w:cs="宋体"/>
          <w:color w:val="auto"/>
          <w:sz w:val="24"/>
          <w:highlight w:val="none"/>
        </w:rPr>
        <w:t>2.1.4 “甲方”系指与中标供应商签署合同的采购人</w:t>
      </w:r>
      <w:bookmarkEnd w:id="514"/>
      <w:r>
        <w:rPr>
          <w:rFonts w:hint="eastAsia" w:ascii="宋体" w:hAnsi="宋体" w:cs="宋体"/>
          <w:color w:val="auto"/>
          <w:sz w:val="24"/>
          <w:highlight w:val="none"/>
        </w:rPr>
        <w:t>；采购人委托采购代理机构代表其与乙方签订合同的，采购人的授权委托书作为合同附件。</w:t>
      </w:r>
    </w:p>
    <w:p w14:paraId="1F3B6F4A">
      <w:pPr>
        <w:spacing w:line="560" w:lineRule="exact"/>
        <w:ind w:firstLine="480" w:firstLineChars="200"/>
        <w:rPr>
          <w:rFonts w:hint="eastAsia" w:ascii="宋体" w:hAnsi="宋体" w:cs="宋体"/>
          <w:color w:val="auto"/>
          <w:sz w:val="24"/>
          <w:highlight w:val="none"/>
        </w:rPr>
      </w:pPr>
      <w:bookmarkStart w:id="515" w:name="_Ref467379400"/>
      <w:r>
        <w:rPr>
          <w:rFonts w:hint="eastAsia" w:ascii="宋体" w:hAnsi="宋体" w:cs="宋体"/>
          <w:color w:val="auto"/>
          <w:sz w:val="24"/>
          <w:highlight w:val="none"/>
        </w:rPr>
        <w:t>2.1.5 “乙方”系指根据合同约定交付货物的中标供应商</w:t>
      </w:r>
      <w:bookmarkEnd w:id="515"/>
      <w:r>
        <w:rPr>
          <w:rFonts w:hint="eastAsia" w:ascii="宋体" w:hAnsi="宋体" w:cs="宋体"/>
          <w:color w:val="auto"/>
          <w:sz w:val="24"/>
          <w:highlight w:val="none"/>
        </w:rPr>
        <w:t>；两个以上的自然人、法人或者其他组织组成一个联合体，以一个供应商的身份共同参加政府采购的，联合体各方均应为乙方或者与乙方相同地位的合同当事人，并就合同约定的事项对甲方承担连带责任。</w:t>
      </w:r>
    </w:p>
    <w:p w14:paraId="784AB5BD">
      <w:pPr>
        <w:spacing w:line="560" w:lineRule="exact"/>
        <w:ind w:firstLine="480" w:firstLineChars="200"/>
        <w:rPr>
          <w:rFonts w:hint="eastAsia" w:ascii="宋体" w:hAnsi="宋体" w:cs="宋体"/>
          <w:color w:val="auto"/>
          <w:sz w:val="24"/>
          <w:highlight w:val="none"/>
        </w:rPr>
      </w:pPr>
      <w:bookmarkStart w:id="516" w:name="_Ref467379436"/>
      <w:r>
        <w:rPr>
          <w:rFonts w:hint="eastAsia" w:ascii="宋体" w:hAnsi="宋体" w:cs="宋体"/>
          <w:color w:val="auto"/>
          <w:sz w:val="24"/>
          <w:highlight w:val="none"/>
        </w:rPr>
        <w:t>2.1.6 “现场”系指合同约定货物将要运至或者安装的地点。</w:t>
      </w:r>
      <w:bookmarkEnd w:id="516"/>
    </w:p>
    <w:p w14:paraId="40BD03B7">
      <w:pPr>
        <w:spacing w:line="560" w:lineRule="exact"/>
        <w:ind w:firstLine="482" w:firstLineChars="200"/>
        <w:outlineLvl w:val="0"/>
        <w:rPr>
          <w:rFonts w:hint="eastAsia" w:ascii="宋体" w:hAnsi="宋体" w:cs="宋体"/>
          <w:b/>
          <w:color w:val="auto"/>
          <w:sz w:val="24"/>
          <w:highlight w:val="none"/>
        </w:rPr>
      </w:pPr>
      <w:bookmarkStart w:id="517" w:name="_Toc279701241"/>
      <w:bookmarkStart w:id="518" w:name="_Toc27635"/>
      <w:bookmarkStart w:id="519" w:name="_Toc32504"/>
      <w:bookmarkStart w:id="520" w:name="_Toc487900350"/>
      <w:bookmarkStart w:id="521" w:name="_Toc13336"/>
      <w:bookmarkStart w:id="522" w:name="_Toc259093670"/>
      <w:bookmarkStart w:id="523" w:name="_Toc11389"/>
      <w:r>
        <w:rPr>
          <w:rFonts w:hint="eastAsia" w:ascii="宋体" w:hAnsi="宋体" w:cs="宋体"/>
          <w:b/>
          <w:color w:val="auto"/>
          <w:sz w:val="24"/>
          <w:highlight w:val="none"/>
        </w:rPr>
        <w:t>2.2 技术规范</w:t>
      </w:r>
      <w:bookmarkEnd w:id="517"/>
      <w:bookmarkEnd w:id="518"/>
      <w:bookmarkEnd w:id="519"/>
      <w:bookmarkEnd w:id="520"/>
      <w:bookmarkEnd w:id="521"/>
      <w:bookmarkEnd w:id="522"/>
      <w:bookmarkEnd w:id="523"/>
    </w:p>
    <w:p w14:paraId="0DF3BC72">
      <w:pPr>
        <w:spacing w:line="5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货物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14:paraId="454CF19D">
      <w:pPr>
        <w:spacing w:line="560" w:lineRule="exact"/>
        <w:ind w:firstLine="482" w:firstLineChars="200"/>
        <w:outlineLvl w:val="0"/>
        <w:rPr>
          <w:rFonts w:hint="eastAsia" w:ascii="宋体" w:hAnsi="宋体" w:cs="宋体"/>
          <w:b/>
          <w:color w:val="auto"/>
          <w:sz w:val="24"/>
          <w:highlight w:val="none"/>
        </w:rPr>
      </w:pPr>
      <w:bookmarkStart w:id="524" w:name="_Toc259093671"/>
      <w:bookmarkStart w:id="525" w:name="_Toc9829"/>
      <w:bookmarkStart w:id="526" w:name="_Toc31634"/>
      <w:bookmarkStart w:id="527" w:name="_Toc24743"/>
      <w:bookmarkStart w:id="528" w:name="_Toc487900351"/>
      <w:bookmarkStart w:id="529" w:name="_Toc279701242"/>
      <w:bookmarkStart w:id="530" w:name="_Toc27853"/>
      <w:r>
        <w:rPr>
          <w:rFonts w:hint="eastAsia" w:ascii="宋体" w:hAnsi="宋体" w:cs="宋体"/>
          <w:b/>
          <w:color w:val="auto"/>
          <w:sz w:val="24"/>
          <w:highlight w:val="none"/>
        </w:rPr>
        <w:t>2.3 知识产权</w:t>
      </w:r>
      <w:bookmarkEnd w:id="524"/>
      <w:bookmarkEnd w:id="525"/>
      <w:bookmarkEnd w:id="526"/>
      <w:bookmarkEnd w:id="527"/>
      <w:bookmarkEnd w:id="528"/>
      <w:bookmarkEnd w:id="529"/>
      <w:bookmarkEnd w:id="530"/>
    </w:p>
    <w:p w14:paraId="212C0A00">
      <w:pPr>
        <w:spacing w:line="560" w:lineRule="exact"/>
        <w:ind w:firstLine="480" w:firstLineChars="200"/>
        <w:rPr>
          <w:rFonts w:hint="eastAsia" w:ascii="宋体" w:hAnsi="宋体" w:eastAsia="宋体" w:cs="宋体"/>
          <w:color w:val="auto"/>
          <w:sz w:val="24"/>
          <w:highlight w:val="none"/>
          <w:lang w:eastAsia="zh-CN"/>
        </w:rPr>
      </w:pPr>
      <w:r>
        <w:rPr>
          <w:rFonts w:hint="eastAsia" w:ascii="宋体" w:hAnsi="宋体" w:cs="宋体"/>
          <w:color w:val="auto"/>
          <w:sz w:val="24"/>
          <w:highlight w:val="none"/>
        </w:rPr>
        <w:t>2.3.1 乙方应保证甲方在使用该货物或其任何一部分时不受任何第三方提出的侵犯其著作权、商标权、专利权等知识产权方面的起诉；如果任何第三方提出侵权指控，那么乙方须与该第三方交涉并承担由此发生的一切责任、费用和赔偿；如因乙方侵权导致甲方被第三方索赔，乙方应承担全部赔偿责任。甲方有权直接从合同价款或履约保证金中扣除相关费用</w:t>
      </w:r>
      <w:r>
        <w:rPr>
          <w:rFonts w:hint="eastAsia" w:ascii="宋体" w:hAnsi="宋体" w:cs="宋体"/>
          <w:color w:val="auto"/>
          <w:sz w:val="24"/>
          <w:highlight w:val="none"/>
          <w:lang w:eastAsia="zh-CN"/>
        </w:rPr>
        <w:t>。</w:t>
      </w:r>
    </w:p>
    <w:p w14:paraId="10AD5141">
      <w:pPr>
        <w:spacing w:line="560" w:lineRule="exact"/>
        <w:ind w:firstLine="480" w:firstLineChars="200"/>
        <w:rPr>
          <w:rFonts w:hint="eastAsia" w:ascii="宋体" w:hAnsi="宋体" w:cs="宋体"/>
          <w:b w:val="0"/>
          <w:bCs/>
          <w:color w:val="auto"/>
          <w:sz w:val="24"/>
          <w:highlight w:val="none"/>
        </w:rPr>
      </w:pPr>
      <w:r>
        <w:rPr>
          <w:rFonts w:hint="eastAsia" w:ascii="宋体" w:hAnsi="宋体" w:cs="宋体"/>
          <w:color w:val="auto"/>
          <w:sz w:val="24"/>
          <w:highlight w:val="none"/>
        </w:rPr>
        <w:t>2.3.2具有知识产权的计算机软件等货物的知识产权归属，详见</w:t>
      </w:r>
      <w:r>
        <w:rPr>
          <w:rFonts w:hint="eastAsia" w:ascii="宋体" w:hAnsi="宋体" w:cs="宋体"/>
          <w:b w:val="0"/>
          <w:bCs/>
          <w:i/>
          <w:color w:val="auto"/>
          <w:sz w:val="24"/>
          <w:highlight w:val="none"/>
          <w:u w:val="single"/>
        </w:rPr>
        <w:t>合同专用条款</w:t>
      </w:r>
      <w:r>
        <w:rPr>
          <w:rFonts w:hint="eastAsia" w:ascii="宋体" w:hAnsi="宋体" w:cs="宋体"/>
          <w:b w:val="0"/>
          <w:bCs/>
          <w:color w:val="auto"/>
          <w:sz w:val="24"/>
          <w:highlight w:val="none"/>
        </w:rPr>
        <w:t>。</w:t>
      </w:r>
    </w:p>
    <w:p w14:paraId="1843FFD7">
      <w:pPr>
        <w:spacing w:line="560" w:lineRule="exact"/>
        <w:ind w:firstLine="482" w:firstLineChars="200"/>
        <w:outlineLvl w:val="0"/>
        <w:rPr>
          <w:rFonts w:hint="eastAsia" w:ascii="宋体" w:hAnsi="宋体" w:cs="宋体"/>
          <w:b/>
          <w:color w:val="auto"/>
          <w:sz w:val="24"/>
          <w:highlight w:val="none"/>
        </w:rPr>
      </w:pPr>
      <w:bookmarkStart w:id="531" w:name="_Toc23000"/>
      <w:bookmarkStart w:id="532" w:name="_Toc29149"/>
      <w:bookmarkStart w:id="533" w:name="_Toc4194"/>
      <w:bookmarkStart w:id="534" w:name="_Toc11932"/>
      <w:r>
        <w:rPr>
          <w:rFonts w:hint="eastAsia" w:ascii="宋体" w:hAnsi="宋体" w:cs="宋体"/>
          <w:b/>
          <w:color w:val="auto"/>
          <w:sz w:val="24"/>
          <w:highlight w:val="none"/>
        </w:rPr>
        <w:t>2.4 包装和装运</w:t>
      </w:r>
      <w:bookmarkEnd w:id="531"/>
      <w:bookmarkEnd w:id="532"/>
      <w:bookmarkEnd w:id="533"/>
      <w:bookmarkEnd w:id="534"/>
    </w:p>
    <w:p w14:paraId="26A73A14">
      <w:pPr>
        <w:spacing w:line="5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2.4.1除</w:t>
      </w:r>
      <w:r>
        <w:rPr>
          <w:rFonts w:hint="eastAsia" w:ascii="宋体" w:hAnsi="宋体" w:cs="宋体"/>
          <w:b w:val="0"/>
          <w:bCs/>
          <w:i/>
          <w:color w:val="auto"/>
          <w:sz w:val="24"/>
          <w:highlight w:val="none"/>
          <w:u w:val="single"/>
        </w:rPr>
        <w:t>合同专用条款</w:t>
      </w:r>
      <w:r>
        <w:rPr>
          <w:rFonts w:hint="eastAsia" w:ascii="宋体" w:hAnsi="宋体" w:cs="宋体"/>
          <w:color w:val="auto"/>
          <w:sz w:val="24"/>
          <w:highlight w:val="none"/>
        </w:rPr>
        <w:t>另有约定外,乙方交付的全部货物,均应采用本行业通用的方式进行包装，没有通用方式的，应当采取足以保护货物的包装方式，且该包装应符合国家有关包装的法律、法规的规定。包装应通过甲方现场代表签封确认，未经确认的包装视为不符合约定</w:t>
      </w:r>
      <w:r>
        <w:rPr>
          <w:rFonts w:hint="eastAsia" w:ascii="宋体" w:hAnsi="宋体" w:cs="宋体"/>
          <w:color w:val="auto"/>
          <w:sz w:val="24"/>
          <w:highlight w:val="none"/>
          <w:lang w:eastAsia="zh-CN"/>
        </w:rPr>
        <w:t>。</w:t>
      </w:r>
      <w:r>
        <w:rPr>
          <w:rFonts w:hint="eastAsia" w:ascii="宋体" w:hAnsi="宋体" w:cs="宋体"/>
          <w:color w:val="auto"/>
          <w:sz w:val="24"/>
          <w:highlight w:val="none"/>
        </w:rPr>
        <w:t>如有必要，包装应适用于远距离运输、防潮、防震、防锈和防粗暴装卸，确保货物安全无损地运抵现场。由于包装不善所引起的货物锈蚀、损坏和损失等一切风险均由乙方承担。</w:t>
      </w:r>
    </w:p>
    <w:p w14:paraId="7760FB7B">
      <w:pPr>
        <w:spacing w:line="560" w:lineRule="exact"/>
        <w:ind w:firstLine="480" w:firstLineChars="200"/>
        <w:rPr>
          <w:rFonts w:hint="eastAsia" w:ascii="宋体" w:hAnsi="宋体" w:cs="宋体"/>
          <w:b w:val="0"/>
          <w:bCs/>
          <w:color w:val="auto"/>
          <w:sz w:val="24"/>
          <w:highlight w:val="none"/>
        </w:rPr>
      </w:pPr>
      <w:r>
        <w:rPr>
          <w:rFonts w:hint="eastAsia" w:ascii="宋体" w:hAnsi="宋体" w:cs="宋体"/>
          <w:color w:val="auto"/>
          <w:sz w:val="24"/>
          <w:highlight w:val="none"/>
        </w:rPr>
        <w:t>2.4.2 装运货物的要求和通知，详见</w:t>
      </w:r>
      <w:r>
        <w:rPr>
          <w:rFonts w:hint="eastAsia" w:ascii="宋体" w:hAnsi="宋体" w:cs="宋体"/>
          <w:b w:val="0"/>
          <w:bCs/>
          <w:i/>
          <w:color w:val="auto"/>
          <w:sz w:val="24"/>
          <w:highlight w:val="none"/>
          <w:u w:val="single"/>
        </w:rPr>
        <w:t>合同专用条款</w:t>
      </w:r>
      <w:r>
        <w:rPr>
          <w:rFonts w:hint="eastAsia" w:ascii="宋体" w:hAnsi="宋体" w:cs="宋体"/>
          <w:b w:val="0"/>
          <w:bCs/>
          <w:color w:val="auto"/>
          <w:sz w:val="24"/>
          <w:highlight w:val="none"/>
        </w:rPr>
        <w:t>。</w:t>
      </w:r>
    </w:p>
    <w:p w14:paraId="25DB0B42">
      <w:pPr>
        <w:spacing w:line="560" w:lineRule="exact"/>
        <w:ind w:firstLine="482" w:firstLineChars="200"/>
        <w:outlineLvl w:val="0"/>
        <w:rPr>
          <w:rFonts w:hint="eastAsia" w:ascii="宋体" w:hAnsi="宋体" w:cs="宋体"/>
          <w:b/>
          <w:color w:val="auto"/>
          <w:sz w:val="24"/>
          <w:highlight w:val="none"/>
        </w:rPr>
      </w:pPr>
      <w:bookmarkStart w:id="535" w:name="_Ref467379527"/>
      <w:bookmarkStart w:id="536" w:name="_Toc259093674"/>
      <w:bookmarkStart w:id="537" w:name="_Toc279701245"/>
      <w:bookmarkStart w:id="538" w:name="_Ref467378541"/>
      <w:bookmarkStart w:id="539" w:name="_Ref467378591"/>
      <w:bookmarkStart w:id="540" w:name="_Ref467379536"/>
      <w:bookmarkStart w:id="541" w:name="_Toc487900354"/>
      <w:bookmarkStart w:id="542" w:name="_Ref467379542"/>
      <w:bookmarkStart w:id="543" w:name="_Toc23272"/>
      <w:bookmarkStart w:id="544" w:name="_Toc30272"/>
      <w:bookmarkStart w:id="545" w:name="_Toc19074"/>
      <w:bookmarkStart w:id="546" w:name="_Toc26182"/>
      <w:r>
        <w:rPr>
          <w:rFonts w:hint="eastAsia" w:ascii="宋体" w:hAnsi="宋体" w:cs="宋体"/>
          <w:b/>
          <w:color w:val="auto"/>
          <w:sz w:val="24"/>
          <w:highlight w:val="none"/>
        </w:rPr>
        <w:t>2.</w:t>
      </w:r>
      <w:bookmarkEnd w:id="535"/>
      <w:bookmarkEnd w:id="536"/>
      <w:bookmarkEnd w:id="537"/>
      <w:bookmarkEnd w:id="538"/>
      <w:bookmarkEnd w:id="539"/>
      <w:bookmarkEnd w:id="540"/>
      <w:bookmarkEnd w:id="541"/>
      <w:bookmarkEnd w:id="542"/>
      <w:r>
        <w:rPr>
          <w:rFonts w:hint="eastAsia" w:ascii="宋体" w:hAnsi="宋体" w:cs="宋体"/>
          <w:b/>
          <w:color w:val="auto"/>
          <w:sz w:val="24"/>
          <w:highlight w:val="none"/>
        </w:rPr>
        <w:t>5 履约检查和问题反馈</w:t>
      </w:r>
      <w:bookmarkEnd w:id="543"/>
      <w:bookmarkEnd w:id="544"/>
      <w:bookmarkEnd w:id="545"/>
      <w:bookmarkEnd w:id="546"/>
    </w:p>
    <w:p w14:paraId="4F265053">
      <w:pPr>
        <w:spacing w:line="560" w:lineRule="exact"/>
        <w:ind w:firstLine="480" w:firstLineChars="200"/>
        <w:rPr>
          <w:rFonts w:hint="eastAsia" w:ascii="宋体" w:hAnsi="宋体" w:eastAsia="宋体" w:cs="宋体"/>
          <w:color w:val="auto"/>
          <w:sz w:val="24"/>
          <w:highlight w:val="none"/>
          <w:lang w:eastAsia="zh-CN"/>
        </w:rPr>
      </w:pPr>
      <w:bookmarkStart w:id="547" w:name="_Ref467379657"/>
      <w:r>
        <w:rPr>
          <w:rFonts w:hint="eastAsia" w:ascii="宋体" w:hAnsi="宋体" w:cs="宋体"/>
          <w:color w:val="auto"/>
          <w:sz w:val="24"/>
          <w:highlight w:val="none"/>
        </w:rPr>
        <w:t>2.5.1</w:t>
      </w:r>
      <w:bookmarkEnd w:id="547"/>
      <w:bookmarkStart w:id="548" w:name="_Toc186431854"/>
      <w:bookmarkStart w:id="549" w:name="_Ref467379807"/>
      <w:bookmarkStart w:id="550" w:name="_Toc487900357"/>
      <w:bookmarkStart w:id="551" w:name="_Toc279701247"/>
      <w:bookmarkStart w:id="552" w:name="_Ref467379793"/>
      <w:bookmarkStart w:id="553" w:name="_Toc259093676"/>
      <w:r>
        <w:rPr>
          <w:rFonts w:hint="eastAsia" w:ascii="宋体" w:hAnsi="宋体" w:cs="宋体"/>
          <w:color w:val="auto"/>
          <w:sz w:val="24"/>
          <w:highlight w:val="none"/>
        </w:rPr>
        <w:t>甲方有权在其认为必要时，对乙方是否能够按照合同约定交付货物进行履约检查，以确保乙方所交付的货物能够依约满足甲方之项目需求，但不得因履约检查妨碍乙方的正常工作，乙方应予积极配合；检查发现问题的，乙方应在3个工作日内提交整改方案，逾期未整改的按日承担合同价0.1%违约金</w:t>
      </w:r>
      <w:r>
        <w:rPr>
          <w:rFonts w:hint="eastAsia" w:ascii="宋体" w:hAnsi="宋体" w:cs="宋体"/>
          <w:color w:val="auto"/>
          <w:sz w:val="24"/>
          <w:highlight w:val="none"/>
          <w:lang w:eastAsia="zh-CN"/>
        </w:rPr>
        <w:t>。</w:t>
      </w:r>
    </w:p>
    <w:p w14:paraId="13016E4B">
      <w:pPr>
        <w:spacing w:line="5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2.5.2 合同履行期间，甲方有权将履行过程中出现的问题反馈给乙方，双方当事人应以书面形式约定需要完善和改进的内容</w:t>
      </w:r>
      <w:bookmarkEnd w:id="548"/>
      <w:bookmarkStart w:id="554" w:name="_Toc186431855"/>
      <w:r>
        <w:rPr>
          <w:rFonts w:hint="eastAsia" w:ascii="宋体" w:hAnsi="宋体" w:cs="宋体"/>
          <w:color w:val="auto"/>
          <w:sz w:val="24"/>
          <w:highlight w:val="none"/>
        </w:rPr>
        <w:t>。</w:t>
      </w:r>
    </w:p>
    <w:bookmarkEnd w:id="554"/>
    <w:p w14:paraId="09CA56D1">
      <w:pPr>
        <w:spacing w:line="560" w:lineRule="exact"/>
        <w:ind w:firstLine="482" w:firstLineChars="200"/>
        <w:outlineLvl w:val="0"/>
        <w:rPr>
          <w:rFonts w:hint="eastAsia" w:ascii="宋体" w:hAnsi="宋体" w:cs="宋体"/>
          <w:b/>
          <w:color w:val="auto"/>
          <w:sz w:val="24"/>
          <w:highlight w:val="none"/>
        </w:rPr>
      </w:pPr>
      <w:bookmarkStart w:id="555" w:name="_Toc18629"/>
      <w:bookmarkStart w:id="556" w:name="_Toc19219"/>
      <w:bookmarkStart w:id="557" w:name="_Toc28451"/>
      <w:bookmarkStart w:id="558" w:name="_Toc7836"/>
      <w:r>
        <w:rPr>
          <w:rFonts w:hint="eastAsia" w:ascii="宋体" w:hAnsi="宋体" w:cs="宋体"/>
          <w:b/>
          <w:color w:val="auto"/>
          <w:sz w:val="24"/>
          <w:highlight w:val="none"/>
        </w:rPr>
        <w:t>2.6 结算方式和付款条件</w:t>
      </w:r>
      <w:bookmarkEnd w:id="549"/>
      <w:bookmarkEnd w:id="550"/>
      <w:bookmarkEnd w:id="551"/>
      <w:bookmarkEnd w:id="552"/>
      <w:bookmarkEnd w:id="553"/>
      <w:bookmarkEnd w:id="555"/>
      <w:bookmarkEnd w:id="556"/>
      <w:bookmarkEnd w:id="557"/>
      <w:bookmarkEnd w:id="558"/>
    </w:p>
    <w:p w14:paraId="0FEFDCDD">
      <w:pPr>
        <w:spacing w:line="560" w:lineRule="exact"/>
        <w:ind w:firstLine="480" w:firstLineChars="200"/>
        <w:rPr>
          <w:rFonts w:hint="eastAsia" w:ascii="宋体" w:hAnsi="宋体" w:cs="宋体"/>
          <w:b w:val="0"/>
          <w:bCs/>
          <w:color w:val="auto"/>
          <w:sz w:val="24"/>
          <w:highlight w:val="none"/>
        </w:rPr>
      </w:pPr>
      <w:r>
        <w:rPr>
          <w:rFonts w:hint="eastAsia" w:ascii="宋体" w:hAnsi="宋体" w:cs="宋体"/>
          <w:color w:val="auto"/>
          <w:sz w:val="24"/>
          <w:highlight w:val="none"/>
        </w:rPr>
        <w:t>详见</w:t>
      </w:r>
      <w:r>
        <w:rPr>
          <w:rFonts w:hint="eastAsia" w:ascii="宋体" w:hAnsi="宋体" w:cs="宋体"/>
          <w:b w:val="0"/>
          <w:bCs/>
          <w:i/>
          <w:color w:val="auto"/>
          <w:sz w:val="24"/>
          <w:highlight w:val="none"/>
          <w:u w:val="single"/>
        </w:rPr>
        <w:t>合同专用条款</w:t>
      </w:r>
      <w:r>
        <w:rPr>
          <w:rFonts w:hint="eastAsia" w:ascii="宋体" w:hAnsi="宋体" w:cs="宋体"/>
          <w:b w:val="0"/>
          <w:bCs/>
          <w:color w:val="auto"/>
          <w:sz w:val="24"/>
          <w:highlight w:val="none"/>
        </w:rPr>
        <w:t>。</w:t>
      </w:r>
    </w:p>
    <w:p w14:paraId="32FD2B78">
      <w:pPr>
        <w:spacing w:line="560" w:lineRule="exact"/>
        <w:ind w:firstLine="482" w:firstLineChars="200"/>
        <w:outlineLvl w:val="0"/>
        <w:rPr>
          <w:rFonts w:hint="eastAsia" w:ascii="宋体" w:hAnsi="宋体" w:cs="宋体"/>
          <w:b/>
          <w:color w:val="auto"/>
          <w:sz w:val="24"/>
          <w:highlight w:val="none"/>
        </w:rPr>
      </w:pPr>
      <w:bookmarkStart w:id="559" w:name="_Ref467379863"/>
      <w:bookmarkStart w:id="560" w:name="_Toc279701248"/>
      <w:bookmarkStart w:id="561" w:name="_Toc259093677"/>
      <w:bookmarkStart w:id="562" w:name="_Toc487900358"/>
      <w:bookmarkStart w:id="563" w:name="_Ref467379923"/>
      <w:bookmarkStart w:id="564" w:name="_Ref467379852"/>
      <w:bookmarkStart w:id="565" w:name="_Toc18230"/>
      <w:bookmarkStart w:id="566" w:name="_Toc774"/>
      <w:bookmarkStart w:id="567" w:name="_Toc16110"/>
      <w:bookmarkStart w:id="568" w:name="_Toc3225"/>
      <w:r>
        <w:rPr>
          <w:rFonts w:hint="eastAsia" w:ascii="宋体" w:hAnsi="宋体" w:cs="宋体"/>
          <w:b/>
          <w:color w:val="auto"/>
          <w:sz w:val="24"/>
          <w:highlight w:val="none"/>
        </w:rPr>
        <w:t>2.7 技术资料</w:t>
      </w:r>
      <w:bookmarkEnd w:id="559"/>
      <w:bookmarkEnd w:id="560"/>
      <w:bookmarkEnd w:id="561"/>
      <w:bookmarkEnd w:id="562"/>
      <w:bookmarkEnd w:id="563"/>
      <w:bookmarkEnd w:id="564"/>
      <w:r>
        <w:rPr>
          <w:rFonts w:hint="eastAsia" w:ascii="宋体" w:hAnsi="宋体" w:cs="宋体"/>
          <w:b/>
          <w:color w:val="auto"/>
          <w:sz w:val="24"/>
          <w:highlight w:val="none"/>
        </w:rPr>
        <w:t>和保密义务</w:t>
      </w:r>
      <w:bookmarkEnd w:id="565"/>
      <w:bookmarkEnd w:id="566"/>
      <w:bookmarkEnd w:id="567"/>
      <w:bookmarkEnd w:id="568"/>
    </w:p>
    <w:p w14:paraId="560EB5C9">
      <w:pPr>
        <w:spacing w:line="5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2.7.1 乙方有权依据合同约定和项目需要，向甲方了解有关情况，调阅有关资料等，甲方应予积极配合；</w:t>
      </w:r>
    </w:p>
    <w:p w14:paraId="054A212D">
      <w:pPr>
        <w:spacing w:line="5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2.7.2 乙方有义务妥善保管和保护由甲方提供的前款信息和资料等；</w:t>
      </w:r>
    </w:p>
    <w:p w14:paraId="08A1537A">
      <w:pPr>
        <w:spacing w:line="5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2.7.3 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14:paraId="0243159B">
      <w:pPr>
        <w:spacing w:line="560" w:lineRule="exact"/>
        <w:ind w:firstLine="482" w:firstLineChars="200"/>
        <w:outlineLvl w:val="0"/>
        <w:rPr>
          <w:rFonts w:hint="eastAsia" w:ascii="宋体" w:hAnsi="宋体" w:cs="宋体"/>
          <w:b/>
          <w:color w:val="auto"/>
          <w:sz w:val="24"/>
          <w:highlight w:val="none"/>
        </w:rPr>
      </w:pPr>
      <w:bookmarkStart w:id="569" w:name="_Toc7860"/>
      <w:bookmarkStart w:id="570" w:name="_Toc25145"/>
      <w:r>
        <w:rPr>
          <w:rFonts w:hint="eastAsia" w:ascii="宋体" w:hAnsi="宋体" w:cs="宋体"/>
          <w:b/>
          <w:color w:val="auto"/>
          <w:sz w:val="24"/>
          <w:highlight w:val="none"/>
        </w:rPr>
        <w:t>2.8 质量保证</w:t>
      </w:r>
      <w:bookmarkEnd w:id="569"/>
      <w:bookmarkEnd w:id="570"/>
    </w:p>
    <w:p w14:paraId="6EC609DA">
      <w:pPr>
        <w:spacing w:line="5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2.8.1 乙方应建立和完善履行合同的内部质量保证体系，并提供相关内部规章制度给甲方，以便甲方进行监督检查；</w:t>
      </w:r>
    </w:p>
    <w:p w14:paraId="25FBA0FC">
      <w:pPr>
        <w:spacing w:line="5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2.8.2 乙方应保证履行合同的人员数量和素质、软件和硬件设备的配置、场地、环境和设施等满足全面履行合同的要求，并应接受甲方的监督检查。</w:t>
      </w:r>
    </w:p>
    <w:p w14:paraId="32DD7787">
      <w:pPr>
        <w:spacing w:line="560" w:lineRule="exact"/>
        <w:ind w:firstLine="482" w:firstLineChars="200"/>
        <w:outlineLvl w:val="0"/>
        <w:rPr>
          <w:rFonts w:hint="eastAsia" w:ascii="宋体" w:hAnsi="宋体" w:cs="宋体"/>
          <w:b/>
          <w:color w:val="auto"/>
          <w:sz w:val="24"/>
          <w:highlight w:val="none"/>
        </w:rPr>
      </w:pPr>
      <w:bookmarkStart w:id="571" w:name="_Toc17244"/>
      <w:bookmarkStart w:id="572" w:name="_Toc17120"/>
      <w:bookmarkStart w:id="573" w:name="_Toc279701252"/>
      <w:bookmarkStart w:id="574" w:name="_Toc487900362"/>
      <w:bookmarkStart w:id="575" w:name="_Toc259093681"/>
      <w:r>
        <w:rPr>
          <w:rFonts w:hint="eastAsia" w:ascii="宋体" w:hAnsi="宋体" w:cs="宋体"/>
          <w:b/>
          <w:color w:val="auto"/>
          <w:sz w:val="24"/>
          <w:highlight w:val="none"/>
        </w:rPr>
        <w:t>2.9 货物的风险负担</w:t>
      </w:r>
      <w:bookmarkEnd w:id="571"/>
      <w:bookmarkEnd w:id="572"/>
    </w:p>
    <w:p w14:paraId="1470D4C5">
      <w:pPr>
        <w:spacing w:line="560" w:lineRule="exact"/>
        <w:ind w:firstLine="480" w:firstLineChars="200"/>
        <w:rPr>
          <w:rFonts w:hint="eastAsia" w:ascii="宋体" w:hAnsi="宋体" w:eastAsia="宋体" w:cs="宋体"/>
          <w:b/>
          <w:color w:val="auto"/>
          <w:sz w:val="24"/>
          <w:highlight w:val="none"/>
          <w:lang w:eastAsia="zh-CN"/>
        </w:rPr>
      </w:pPr>
      <w:r>
        <w:rPr>
          <w:rFonts w:hint="eastAsia" w:ascii="宋体" w:hAnsi="宋体" w:cs="宋体"/>
          <w:color w:val="auto"/>
          <w:sz w:val="24"/>
          <w:highlight w:val="none"/>
        </w:rPr>
        <w:t>货物或者在途货物或者交付给第一承运人后的货物毁损、灭失的风险负担详见</w:t>
      </w:r>
      <w:r>
        <w:rPr>
          <w:rFonts w:hint="eastAsia" w:ascii="宋体" w:hAnsi="宋体" w:cs="宋体"/>
          <w:b w:val="0"/>
          <w:bCs/>
          <w:i/>
          <w:color w:val="auto"/>
          <w:sz w:val="24"/>
          <w:highlight w:val="none"/>
          <w:u w:val="single"/>
        </w:rPr>
        <w:t>合同专用条款</w:t>
      </w:r>
      <w:r>
        <w:rPr>
          <w:rFonts w:hint="eastAsia" w:ascii="宋体" w:hAnsi="宋体" w:cs="宋体"/>
          <w:color w:val="auto"/>
          <w:sz w:val="24"/>
          <w:highlight w:val="none"/>
        </w:rPr>
        <w:t>。采用乙方运输的，风险自甲方签收时转移；采用甲方自提的，风险自装车完毕转移</w:t>
      </w:r>
      <w:r>
        <w:rPr>
          <w:rFonts w:hint="eastAsia" w:ascii="宋体" w:hAnsi="宋体" w:cs="宋体"/>
          <w:color w:val="auto"/>
          <w:sz w:val="24"/>
          <w:highlight w:val="none"/>
          <w:lang w:eastAsia="zh-CN"/>
        </w:rPr>
        <w:t>。</w:t>
      </w:r>
    </w:p>
    <w:p w14:paraId="133B6FA6">
      <w:pPr>
        <w:spacing w:line="560" w:lineRule="exact"/>
        <w:ind w:firstLine="482" w:firstLineChars="200"/>
        <w:outlineLvl w:val="0"/>
        <w:rPr>
          <w:rFonts w:hint="eastAsia" w:ascii="宋体" w:hAnsi="宋体" w:cs="宋体"/>
          <w:b/>
          <w:color w:val="auto"/>
          <w:sz w:val="24"/>
          <w:highlight w:val="none"/>
        </w:rPr>
      </w:pPr>
      <w:bookmarkStart w:id="576" w:name="_Toc28107"/>
      <w:bookmarkStart w:id="577" w:name="_Toc14055"/>
      <w:r>
        <w:rPr>
          <w:rFonts w:hint="eastAsia" w:ascii="宋体" w:hAnsi="宋体" w:cs="宋体"/>
          <w:b/>
          <w:color w:val="auto"/>
          <w:sz w:val="24"/>
          <w:highlight w:val="none"/>
        </w:rPr>
        <w:t>2.10 延迟交货</w:t>
      </w:r>
      <w:bookmarkEnd w:id="573"/>
      <w:bookmarkEnd w:id="574"/>
      <w:bookmarkEnd w:id="575"/>
      <w:bookmarkEnd w:id="576"/>
      <w:bookmarkEnd w:id="577"/>
    </w:p>
    <w:p w14:paraId="0FE5C230">
      <w:pPr>
        <w:spacing w:line="560" w:lineRule="exact"/>
        <w:ind w:firstLine="480" w:firstLineChars="200"/>
        <w:rPr>
          <w:rFonts w:hint="eastAsia" w:ascii="宋体" w:hAnsi="宋体" w:eastAsia="宋体" w:cs="宋体"/>
          <w:color w:val="auto"/>
          <w:sz w:val="24"/>
          <w:highlight w:val="none"/>
          <w:lang w:eastAsia="zh-CN"/>
        </w:rPr>
      </w:pPr>
      <w:r>
        <w:rPr>
          <w:rFonts w:hint="eastAsia" w:ascii="宋体" w:hAnsi="宋体" w:cs="宋体"/>
          <w:color w:val="auto"/>
          <w:sz w:val="24"/>
          <w:highlight w:val="none"/>
        </w:rPr>
        <w:t>在合同履行过程中，如果乙方遇到不能按时交付货物的情况，应及时以书面形式将不能按时交付货物的理由、预期延误时间通知甲方；甲方收到乙方通知后，认为其理由正当的，可以书面形式酌情同意乙方可以延长交货的具体时间。迟延交货的按日承担合同价0.3%违约金，最低不少于10万元</w:t>
      </w:r>
      <w:r>
        <w:rPr>
          <w:rFonts w:hint="eastAsia" w:ascii="宋体" w:hAnsi="宋体" w:cs="宋体"/>
          <w:color w:val="auto"/>
          <w:sz w:val="24"/>
          <w:highlight w:val="none"/>
          <w:lang w:eastAsia="zh-CN"/>
        </w:rPr>
        <w:t>。</w:t>
      </w:r>
    </w:p>
    <w:p w14:paraId="69DBF945">
      <w:pPr>
        <w:spacing w:line="560" w:lineRule="exact"/>
        <w:ind w:firstLine="482" w:firstLineChars="200"/>
        <w:outlineLvl w:val="0"/>
        <w:rPr>
          <w:rFonts w:hint="eastAsia" w:ascii="宋体" w:hAnsi="宋体" w:cs="宋体"/>
          <w:b/>
          <w:color w:val="auto"/>
          <w:sz w:val="24"/>
          <w:highlight w:val="none"/>
        </w:rPr>
      </w:pPr>
      <w:bookmarkStart w:id="578" w:name="_Toc8344"/>
      <w:bookmarkStart w:id="579" w:name="_Toc7502"/>
      <w:bookmarkStart w:id="580" w:name="_Toc487900364"/>
      <w:bookmarkStart w:id="581" w:name="_Ref467378121"/>
      <w:bookmarkStart w:id="582" w:name="_Toc279701254"/>
      <w:bookmarkStart w:id="583" w:name="_Toc259093683"/>
      <w:r>
        <w:rPr>
          <w:rFonts w:hint="eastAsia" w:ascii="宋体" w:hAnsi="宋体" w:cs="宋体"/>
          <w:b/>
          <w:color w:val="auto"/>
          <w:sz w:val="24"/>
          <w:highlight w:val="none"/>
        </w:rPr>
        <w:t>2.11 合同变更</w:t>
      </w:r>
      <w:bookmarkEnd w:id="578"/>
      <w:bookmarkEnd w:id="579"/>
    </w:p>
    <w:p w14:paraId="12E24676">
      <w:pPr>
        <w:spacing w:line="560" w:lineRule="exact"/>
        <w:ind w:firstLine="480" w:firstLineChars="200"/>
        <w:rPr>
          <w:rFonts w:hint="eastAsia" w:ascii="宋体" w:hAnsi="宋体" w:eastAsia="宋体" w:cs="宋体"/>
          <w:color w:val="auto"/>
          <w:sz w:val="24"/>
          <w:highlight w:val="none"/>
          <w:lang w:eastAsia="zh-CN"/>
        </w:rPr>
      </w:pPr>
      <w:r>
        <w:rPr>
          <w:rFonts w:hint="eastAsia" w:ascii="宋体" w:hAnsi="宋体" w:cs="宋体"/>
          <w:color w:val="auto"/>
          <w:sz w:val="24"/>
          <w:highlight w:val="none"/>
        </w:rPr>
        <w:t>2.11.1双方当事人协商一致，可以签订书面补充合同的形式变更合同，但不得违背采购文件确定的事项，且如果系追加与合同标的相同的货物的，那么所有补充合同的采购金额不得超过原合同价的10%；本条款仅限甲方提出变更需求，乙方提出的变更需经甲方书面同意并签署补充协议</w:t>
      </w:r>
      <w:r>
        <w:rPr>
          <w:rFonts w:hint="eastAsia" w:ascii="宋体" w:hAnsi="宋体" w:cs="宋体"/>
          <w:color w:val="auto"/>
          <w:sz w:val="24"/>
          <w:highlight w:val="none"/>
          <w:lang w:eastAsia="zh-CN"/>
        </w:rPr>
        <w:t>。</w:t>
      </w:r>
    </w:p>
    <w:p w14:paraId="5B53340A">
      <w:pPr>
        <w:spacing w:line="5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2.11.2 合同继续履行将损害国家利益和社会公共利益的，双方当事人应当以书面形式变更合同。有过错的一方应当承担赔偿责任，双方当事人都有过错的，各自承担相应的责任。</w:t>
      </w:r>
      <w:bookmarkStart w:id="584" w:name="_Toc259093688"/>
      <w:bookmarkStart w:id="585" w:name="_Toc279701259"/>
      <w:bookmarkStart w:id="586" w:name="_Toc487900369"/>
    </w:p>
    <w:p w14:paraId="09D1FA45">
      <w:pPr>
        <w:spacing w:line="560" w:lineRule="exact"/>
        <w:ind w:firstLine="482" w:firstLineChars="200"/>
        <w:outlineLvl w:val="0"/>
        <w:rPr>
          <w:rFonts w:hint="eastAsia" w:ascii="宋体" w:hAnsi="宋体" w:cs="宋体"/>
          <w:b/>
          <w:color w:val="auto"/>
          <w:sz w:val="24"/>
          <w:highlight w:val="none"/>
        </w:rPr>
      </w:pPr>
      <w:bookmarkStart w:id="587" w:name="_Toc22955"/>
      <w:bookmarkStart w:id="588" w:name="_Toc10366"/>
      <w:bookmarkStart w:id="589" w:name="_Toc15237"/>
      <w:bookmarkStart w:id="590" w:name="_Toc24312"/>
      <w:r>
        <w:rPr>
          <w:rFonts w:hint="eastAsia" w:ascii="宋体" w:hAnsi="宋体" w:cs="宋体"/>
          <w:b/>
          <w:color w:val="auto"/>
          <w:sz w:val="24"/>
          <w:highlight w:val="none"/>
        </w:rPr>
        <w:t>2.12 合同转让</w:t>
      </w:r>
      <w:bookmarkEnd w:id="584"/>
      <w:bookmarkEnd w:id="585"/>
      <w:bookmarkEnd w:id="586"/>
      <w:r>
        <w:rPr>
          <w:rFonts w:hint="eastAsia" w:ascii="宋体" w:hAnsi="宋体" w:cs="宋体"/>
          <w:b/>
          <w:color w:val="auto"/>
          <w:sz w:val="24"/>
          <w:highlight w:val="none"/>
        </w:rPr>
        <w:t>和分包</w:t>
      </w:r>
      <w:bookmarkEnd w:id="587"/>
      <w:bookmarkEnd w:id="588"/>
      <w:bookmarkEnd w:id="589"/>
      <w:bookmarkEnd w:id="590"/>
    </w:p>
    <w:p w14:paraId="7959DE36">
      <w:pPr>
        <w:spacing w:line="560" w:lineRule="exact"/>
        <w:ind w:firstLine="480" w:firstLineChars="200"/>
        <w:rPr>
          <w:rFonts w:hint="eastAsia" w:ascii="宋体" w:hAnsi="宋体" w:eastAsia="宋体" w:cs="宋体"/>
          <w:color w:val="auto"/>
          <w:sz w:val="24"/>
          <w:highlight w:val="none"/>
          <w:lang w:eastAsia="zh-CN"/>
        </w:rPr>
      </w:pPr>
      <w:r>
        <w:rPr>
          <w:rFonts w:hint="eastAsia" w:ascii="宋体" w:hAnsi="宋体" w:cs="宋体"/>
          <w:color w:val="auto"/>
          <w:sz w:val="24"/>
          <w:highlight w:val="none"/>
        </w:rPr>
        <w:t>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乙方应在分包合同签订前15日向甲方提交分包商资质文件，甲方对分包商有一票否决权</w:t>
      </w:r>
      <w:r>
        <w:rPr>
          <w:rFonts w:hint="eastAsia" w:ascii="宋体" w:hAnsi="宋体" w:cs="宋体"/>
          <w:color w:val="auto"/>
          <w:sz w:val="24"/>
          <w:highlight w:val="none"/>
          <w:lang w:eastAsia="zh-CN"/>
        </w:rPr>
        <w:t>。</w:t>
      </w:r>
    </w:p>
    <w:p w14:paraId="714DBF9E">
      <w:pPr>
        <w:spacing w:line="560" w:lineRule="exact"/>
        <w:ind w:firstLine="482" w:firstLineChars="200"/>
        <w:outlineLvl w:val="0"/>
        <w:rPr>
          <w:rFonts w:hint="eastAsia" w:ascii="宋体" w:hAnsi="宋体" w:cs="宋体"/>
          <w:b/>
          <w:color w:val="auto"/>
          <w:sz w:val="24"/>
          <w:highlight w:val="none"/>
        </w:rPr>
      </w:pPr>
      <w:bookmarkStart w:id="591" w:name="_Toc13566"/>
      <w:bookmarkStart w:id="592" w:name="_Toc14066"/>
      <w:bookmarkStart w:id="593" w:name="_Toc16508"/>
      <w:bookmarkStart w:id="594" w:name="_Toc2865"/>
      <w:r>
        <w:rPr>
          <w:rFonts w:hint="eastAsia" w:ascii="宋体" w:hAnsi="宋体" w:cs="宋体"/>
          <w:b/>
          <w:color w:val="auto"/>
          <w:sz w:val="24"/>
          <w:highlight w:val="none"/>
        </w:rPr>
        <w:t>2.13 不可抗力</w:t>
      </w:r>
      <w:bookmarkEnd w:id="591"/>
      <w:bookmarkEnd w:id="592"/>
      <w:bookmarkEnd w:id="593"/>
      <w:bookmarkEnd w:id="594"/>
    </w:p>
    <w:p w14:paraId="6F4A7B3E">
      <w:pPr>
        <w:spacing w:line="5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2.13.1如果任何一方遭遇法律规定的不可抗力，致使合同履行受阻时，履行合同的期限应予延长，延长的期限应相当于不可抗力所影响的时间；</w:t>
      </w:r>
    </w:p>
    <w:p w14:paraId="53D59281">
      <w:pPr>
        <w:spacing w:line="5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2.13.2 因不可抗力致使不能实现合同目的的，当事人可以解除合同；</w:t>
      </w:r>
    </w:p>
    <w:p w14:paraId="6825E886">
      <w:pPr>
        <w:spacing w:line="560" w:lineRule="exact"/>
        <w:ind w:firstLine="480" w:firstLineChars="200"/>
        <w:rPr>
          <w:rFonts w:hint="eastAsia" w:ascii="宋体" w:hAnsi="宋体" w:cs="宋体"/>
          <w:b w:val="0"/>
          <w:bCs/>
          <w:color w:val="auto"/>
          <w:sz w:val="24"/>
          <w:highlight w:val="none"/>
        </w:rPr>
      </w:pPr>
      <w:r>
        <w:rPr>
          <w:rFonts w:hint="eastAsia" w:ascii="宋体" w:hAnsi="宋体" w:cs="宋体"/>
          <w:color w:val="auto"/>
          <w:sz w:val="24"/>
          <w:highlight w:val="none"/>
        </w:rPr>
        <w:t>2.13.3 因不可抗力致使合同有变更必要的，双方当事人应</w:t>
      </w:r>
      <w:r>
        <w:rPr>
          <w:rFonts w:hint="eastAsia" w:ascii="宋体" w:hAnsi="宋体" w:cs="宋体"/>
          <w:b w:val="0"/>
          <w:bCs w:val="0"/>
          <w:color w:val="auto"/>
          <w:sz w:val="24"/>
          <w:highlight w:val="none"/>
        </w:rPr>
        <w:t>在</w:t>
      </w:r>
      <w:r>
        <w:rPr>
          <w:rFonts w:hint="eastAsia" w:ascii="宋体" w:hAnsi="宋体" w:cs="宋体"/>
          <w:b w:val="0"/>
          <w:bCs w:val="0"/>
          <w:i/>
          <w:color w:val="auto"/>
          <w:sz w:val="24"/>
          <w:highlight w:val="none"/>
          <w:u w:val="single"/>
        </w:rPr>
        <w:t>合</w:t>
      </w:r>
      <w:r>
        <w:rPr>
          <w:rFonts w:hint="eastAsia" w:ascii="宋体" w:hAnsi="宋体" w:cs="宋体"/>
          <w:b w:val="0"/>
          <w:bCs/>
          <w:i/>
          <w:color w:val="auto"/>
          <w:sz w:val="24"/>
          <w:highlight w:val="none"/>
          <w:u w:val="single"/>
        </w:rPr>
        <w:t>同专用条款</w:t>
      </w:r>
      <w:r>
        <w:rPr>
          <w:rFonts w:hint="eastAsia" w:ascii="宋体" w:hAnsi="宋体" w:cs="宋体"/>
          <w:b w:val="0"/>
          <w:bCs/>
          <w:color w:val="auto"/>
          <w:sz w:val="24"/>
          <w:highlight w:val="none"/>
        </w:rPr>
        <w:t>约定时间内以书面形式变更合同；</w:t>
      </w:r>
    </w:p>
    <w:p w14:paraId="222E13E7">
      <w:pPr>
        <w:spacing w:line="560" w:lineRule="exact"/>
        <w:ind w:firstLine="480" w:firstLineChars="200"/>
        <w:rPr>
          <w:rFonts w:hint="eastAsia" w:ascii="宋体" w:hAnsi="宋体" w:cs="宋体"/>
          <w:color w:val="auto"/>
          <w:sz w:val="24"/>
          <w:highlight w:val="none"/>
        </w:rPr>
      </w:pPr>
      <w:r>
        <w:rPr>
          <w:rFonts w:hint="eastAsia" w:ascii="宋体" w:hAnsi="宋体" w:cs="宋体"/>
          <w:b w:val="0"/>
          <w:bCs/>
          <w:color w:val="auto"/>
          <w:sz w:val="24"/>
          <w:highlight w:val="none"/>
        </w:rPr>
        <w:t>2.13.4受不可抗力影响的一方在不可抗力发生后，应在</w:t>
      </w:r>
      <w:r>
        <w:rPr>
          <w:rFonts w:hint="eastAsia" w:ascii="宋体" w:hAnsi="宋体" w:cs="宋体"/>
          <w:b w:val="0"/>
          <w:bCs/>
          <w:i/>
          <w:color w:val="auto"/>
          <w:sz w:val="24"/>
          <w:highlight w:val="none"/>
          <w:u w:val="single"/>
        </w:rPr>
        <w:t>合同专用条款</w:t>
      </w:r>
      <w:r>
        <w:rPr>
          <w:rFonts w:hint="eastAsia" w:ascii="宋体" w:hAnsi="宋体" w:cs="宋体"/>
          <w:b w:val="0"/>
          <w:bCs/>
          <w:color w:val="auto"/>
          <w:sz w:val="24"/>
          <w:highlight w:val="none"/>
        </w:rPr>
        <w:t>约定时间内以书面形式通知对方当事人，并在</w:t>
      </w:r>
      <w:r>
        <w:rPr>
          <w:rFonts w:hint="eastAsia" w:ascii="宋体" w:hAnsi="宋体" w:cs="宋体"/>
          <w:b w:val="0"/>
          <w:bCs/>
          <w:i/>
          <w:color w:val="auto"/>
          <w:sz w:val="24"/>
          <w:highlight w:val="none"/>
          <w:u w:val="single"/>
        </w:rPr>
        <w:t>合同专用条款</w:t>
      </w:r>
      <w:r>
        <w:rPr>
          <w:rFonts w:hint="eastAsia" w:ascii="宋体" w:hAnsi="宋体" w:cs="宋体"/>
          <w:b w:val="0"/>
          <w:bCs/>
          <w:color w:val="auto"/>
          <w:sz w:val="24"/>
          <w:highlight w:val="none"/>
        </w:rPr>
        <w:t>约定时间内，将有关部</w:t>
      </w:r>
      <w:r>
        <w:rPr>
          <w:rFonts w:hint="eastAsia" w:ascii="宋体" w:hAnsi="宋体" w:cs="宋体"/>
          <w:color w:val="auto"/>
          <w:sz w:val="24"/>
          <w:highlight w:val="none"/>
        </w:rPr>
        <w:t>门出具的证明文件送达对方当事人。</w:t>
      </w:r>
    </w:p>
    <w:p w14:paraId="0F43D752">
      <w:pPr>
        <w:spacing w:line="560" w:lineRule="exact"/>
        <w:ind w:firstLine="482" w:firstLineChars="200"/>
        <w:outlineLvl w:val="0"/>
        <w:rPr>
          <w:rFonts w:hint="eastAsia" w:ascii="宋体" w:hAnsi="宋体" w:cs="宋体"/>
          <w:b/>
          <w:color w:val="auto"/>
          <w:sz w:val="24"/>
          <w:highlight w:val="none"/>
        </w:rPr>
      </w:pPr>
      <w:bookmarkStart w:id="595" w:name="_Toc6969"/>
      <w:bookmarkStart w:id="596" w:name="_Toc279701255"/>
      <w:bookmarkStart w:id="597" w:name="_Toc19816"/>
      <w:bookmarkStart w:id="598" w:name="_Toc30676"/>
      <w:bookmarkStart w:id="599" w:name="_Toc259093684"/>
      <w:bookmarkStart w:id="600" w:name="_Toc689"/>
      <w:bookmarkStart w:id="601" w:name="_Toc487900365"/>
      <w:r>
        <w:rPr>
          <w:rFonts w:hint="eastAsia" w:ascii="宋体" w:hAnsi="宋体" w:cs="宋体"/>
          <w:b/>
          <w:color w:val="auto"/>
          <w:sz w:val="24"/>
          <w:highlight w:val="none"/>
        </w:rPr>
        <w:t>2.14 税费</w:t>
      </w:r>
      <w:bookmarkEnd w:id="595"/>
      <w:bookmarkEnd w:id="596"/>
      <w:bookmarkEnd w:id="597"/>
      <w:bookmarkEnd w:id="598"/>
      <w:bookmarkEnd w:id="599"/>
      <w:bookmarkEnd w:id="600"/>
      <w:bookmarkEnd w:id="601"/>
    </w:p>
    <w:p w14:paraId="6F57CFF3">
      <w:pPr>
        <w:spacing w:line="5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与合同有关的一切税费，均按照中华人民共和国法律的相关规定。</w:t>
      </w:r>
    </w:p>
    <w:p w14:paraId="6A27A25C">
      <w:pPr>
        <w:spacing w:line="560" w:lineRule="exact"/>
        <w:ind w:firstLine="482" w:firstLineChars="200"/>
        <w:outlineLvl w:val="0"/>
        <w:rPr>
          <w:rFonts w:hint="eastAsia" w:ascii="宋体" w:hAnsi="宋体" w:cs="宋体"/>
          <w:b/>
          <w:color w:val="auto"/>
          <w:sz w:val="24"/>
          <w:highlight w:val="none"/>
        </w:rPr>
      </w:pPr>
      <w:bookmarkStart w:id="602" w:name="_Toc8298"/>
      <w:bookmarkStart w:id="603" w:name="_Toc7102"/>
      <w:bookmarkStart w:id="604" w:name="_Toc31568"/>
      <w:bookmarkStart w:id="605" w:name="_Toc279701258"/>
      <w:bookmarkStart w:id="606" w:name="_Toc16959"/>
      <w:bookmarkStart w:id="607" w:name="_Toc259093687"/>
      <w:bookmarkStart w:id="608" w:name="_Toc487900368"/>
      <w:r>
        <w:rPr>
          <w:rFonts w:hint="eastAsia" w:ascii="宋体" w:hAnsi="宋体" w:cs="宋体"/>
          <w:b/>
          <w:color w:val="auto"/>
          <w:sz w:val="24"/>
          <w:highlight w:val="none"/>
        </w:rPr>
        <w:t>2.15 乙方破产</w:t>
      </w:r>
      <w:bookmarkEnd w:id="602"/>
      <w:bookmarkEnd w:id="603"/>
      <w:bookmarkEnd w:id="604"/>
      <w:bookmarkEnd w:id="605"/>
      <w:bookmarkEnd w:id="606"/>
      <w:bookmarkEnd w:id="607"/>
      <w:bookmarkEnd w:id="608"/>
    </w:p>
    <w:p w14:paraId="31CCD294">
      <w:pPr>
        <w:spacing w:line="560" w:lineRule="exact"/>
        <w:ind w:firstLine="480" w:firstLineChars="200"/>
        <w:rPr>
          <w:rFonts w:hint="eastAsia" w:ascii="宋体" w:hAnsi="宋体" w:eastAsia="宋体" w:cs="宋体"/>
          <w:color w:val="auto"/>
          <w:sz w:val="24"/>
          <w:highlight w:val="none"/>
          <w:lang w:eastAsia="zh-CN"/>
        </w:rPr>
      </w:pPr>
      <w:r>
        <w:rPr>
          <w:rFonts w:hint="eastAsia" w:ascii="宋体" w:hAnsi="宋体" w:cs="宋体"/>
          <w:color w:val="auto"/>
          <w:sz w:val="24"/>
          <w:highlight w:val="none"/>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合同终止后7日内，乙方应返还全部预付款项。甲方对乙方资产享有优先受偿权</w:t>
      </w:r>
      <w:r>
        <w:rPr>
          <w:rFonts w:hint="eastAsia" w:ascii="宋体" w:hAnsi="宋体" w:cs="宋体"/>
          <w:color w:val="auto"/>
          <w:sz w:val="24"/>
          <w:highlight w:val="none"/>
          <w:lang w:eastAsia="zh-CN"/>
        </w:rPr>
        <w:t>。</w:t>
      </w:r>
    </w:p>
    <w:p w14:paraId="19435C74">
      <w:pPr>
        <w:spacing w:line="560" w:lineRule="exact"/>
        <w:ind w:firstLine="482" w:firstLineChars="200"/>
        <w:outlineLvl w:val="0"/>
        <w:rPr>
          <w:rFonts w:hint="eastAsia" w:ascii="宋体" w:hAnsi="宋体" w:cs="宋体"/>
          <w:b/>
          <w:color w:val="auto"/>
          <w:sz w:val="24"/>
          <w:highlight w:val="none"/>
        </w:rPr>
      </w:pPr>
      <w:bookmarkStart w:id="609" w:name="_Toc6134"/>
      <w:bookmarkStart w:id="610" w:name="_Toc29333"/>
      <w:bookmarkStart w:id="611" w:name="_Toc30815"/>
      <w:bookmarkStart w:id="612" w:name="_Toc15387"/>
      <w:r>
        <w:rPr>
          <w:rFonts w:hint="eastAsia" w:ascii="宋体" w:hAnsi="宋体" w:cs="宋体"/>
          <w:b/>
          <w:color w:val="auto"/>
          <w:sz w:val="24"/>
          <w:highlight w:val="none"/>
        </w:rPr>
        <w:t>2.16 合同中止、终止</w:t>
      </w:r>
      <w:bookmarkEnd w:id="609"/>
      <w:bookmarkEnd w:id="610"/>
      <w:bookmarkEnd w:id="611"/>
      <w:bookmarkEnd w:id="612"/>
    </w:p>
    <w:p w14:paraId="564C8EBF">
      <w:pPr>
        <w:spacing w:line="5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2.16.1 双方当事人不得擅自中止或者终止合同；</w:t>
      </w:r>
    </w:p>
    <w:p w14:paraId="33CC0B51">
      <w:pPr>
        <w:spacing w:line="5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2.16.2合同继续履行将损害国家利益和社会公共利益的，双方当事人应当中止或者终止合同。有过错的一方应当承担赔偿责任，双方当事人都有过错的，各自承担相应的责任。</w:t>
      </w:r>
    </w:p>
    <w:p w14:paraId="6EBF48F9">
      <w:pPr>
        <w:spacing w:line="560" w:lineRule="exact"/>
        <w:ind w:firstLine="482" w:firstLineChars="200"/>
        <w:outlineLvl w:val="0"/>
        <w:rPr>
          <w:rFonts w:hint="eastAsia" w:ascii="宋体" w:hAnsi="宋体" w:cs="宋体"/>
          <w:b/>
          <w:color w:val="auto"/>
          <w:sz w:val="24"/>
          <w:highlight w:val="none"/>
        </w:rPr>
      </w:pPr>
      <w:bookmarkStart w:id="613" w:name="_Toc1125"/>
      <w:bookmarkStart w:id="614" w:name="_Toc6596"/>
      <w:bookmarkStart w:id="615" w:name="_Toc32658"/>
      <w:bookmarkStart w:id="616" w:name="_Toc14563"/>
      <w:r>
        <w:rPr>
          <w:rFonts w:hint="eastAsia" w:ascii="宋体" w:hAnsi="宋体" w:cs="宋体"/>
          <w:b/>
          <w:color w:val="auto"/>
          <w:sz w:val="24"/>
          <w:highlight w:val="none"/>
        </w:rPr>
        <w:t>2.17 检验和验收</w:t>
      </w:r>
      <w:bookmarkEnd w:id="613"/>
      <w:bookmarkEnd w:id="614"/>
      <w:bookmarkEnd w:id="615"/>
      <w:bookmarkEnd w:id="616"/>
    </w:p>
    <w:p w14:paraId="5FD0043A">
      <w:pPr>
        <w:tabs>
          <w:tab w:val="left" w:pos="360"/>
          <w:tab w:val="left" w:pos="540"/>
          <w:tab w:val="left" w:pos="1080"/>
        </w:tabs>
        <w:spacing w:line="560" w:lineRule="exact"/>
        <w:ind w:firstLine="480" w:firstLineChars="200"/>
        <w:rPr>
          <w:rFonts w:hint="eastAsia" w:ascii="宋体" w:hAnsi="宋体" w:eastAsia="宋体" w:cs="宋体"/>
          <w:b w:val="0"/>
          <w:bCs/>
          <w:color w:val="auto"/>
          <w:sz w:val="24"/>
          <w:highlight w:val="none"/>
          <w:lang w:eastAsia="zh-CN"/>
        </w:rPr>
      </w:pPr>
      <w:r>
        <w:rPr>
          <w:rFonts w:hint="eastAsia" w:ascii="宋体" w:hAnsi="宋体" w:cs="宋体"/>
          <w:color w:val="auto"/>
          <w:sz w:val="24"/>
          <w:highlight w:val="none"/>
        </w:rPr>
        <w:t>2.17.1货物交付前，乙方应对货物的质量、数量等方面进行详细、全面的检验，并向甲方出具证明货物符合合同约定的文件；货物交付时，乙方在</w:t>
      </w:r>
      <w:r>
        <w:rPr>
          <w:rFonts w:hint="eastAsia" w:ascii="宋体" w:hAnsi="宋体" w:cs="宋体"/>
          <w:b w:val="0"/>
          <w:bCs/>
          <w:i/>
          <w:color w:val="auto"/>
          <w:sz w:val="24"/>
          <w:highlight w:val="none"/>
          <w:u w:val="single"/>
        </w:rPr>
        <w:t>合同专用条款</w:t>
      </w:r>
      <w:r>
        <w:rPr>
          <w:rFonts w:hint="eastAsia" w:ascii="宋体" w:hAnsi="宋体" w:cs="宋体"/>
          <w:b w:val="0"/>
          <w:bCs/>
          <w:color w:val="auto"/>
          <w:sz w:val="24"/>
          <w:highlight w:val="none"/>
        </w:rPr>
        <w:t>约定时间内组织验收，并可依法邀请相关方参加，验收应出具验收书。甲方应在到货后15日内完成质量检验，发现瑕疵的应书面通知乙方。未通知的视为验收合格</w:t>
      </w:r>
      <w:r>
        <w:rPr>
          <w:rFonts w:hint="eastAsia" w:ascii="宋体" w:hAnsi="宋体" w:cs="宋体"/>
          <w:b w:val="0"/>
          <w:bCs/>
          <w:color w:val="auto"/>
          <w:sz w:val="24"/>
          <w:highlight w:val="none"/>
          <w:lang w:eastAsia="zh-CN"/>
        </w:rPr>
        <w:t>。</w:t>
      </w:r>
    </w:p>
    <w:p w14:paraId="6D86EEF5">
      <w:pPr>
        <w:tabs>
          <w:tab w:val="left" w:pos="360"/>
          <w:tab w:val="left" w:pos="540"/>
          <w:tab w:val="left" w:pos="1080"/>
        </w:tabs>
        <w:spacing w:line="560" w:lineRule="exact"/>
        <w:ind w:firstLine="480" w:firstLineChars="200"/>
        <w:rPr>
          <w:rFonts w:hint="eastAsia" w:ascii="宋体" w:hAnsi="宋体" w:cs="宋体"/>
          <w:b w:val="0"/>
          <w:bCs/>
          <w:color w:val="auto"/>
          <w:sz w:val="24"/>
          <w:highlight w:val="none"/>
        </w:rPr>
      </w:pPr>
      <w:r>
        <w:rPr>
          <w:rFonts w:hint="eastAsia" w:ascii="宋体" w:hAnsi="宋体" w:cs="宋体"/>
          <w:b w:val="0"/>
          <w:bCs/>
          <w:color w:val="auto"/>
          <w:sz w:val="24"/>
          <w:highlight w:val="none"/>
        </w:rPr>
        <w:t>2.17.2合同期满或者履行完毕后，甲方有权组织（包括依法邀请国家认可的质量检测机构参加）对乙方履约的验收，即：按照合同约定的技术、服务、安全标准，组织对每一项技术、服务、安全标准的履约情况的验收，并出具验收书。</w:t>
      </w:r>
    </w:p>
    <w:p w14:paraId="4DB5DE2C">
      <w:pPr>
        <w:tabs>
          <w:tab w:val="left" w:pos="360"/>
          <w:tab w:val="left" w:pos="540"/>
          <w:tab w:val="left" w:pos="1080"/>
        </w:tabs>
        <w:spacing w:line="560" w:lineRule="exact"/>
        <w:ind w:firstLine="480" w:firstLineChars="200"/>
        <w:rPr>
          <w:rFonts w:hint="eastAsia" w:ascii="宋体" w:hAnsi="宋体" w:cs="宋体"/>
          <w:b w:val="0"/>
          <w:bCs/>
          <w:color w:val="auto"/>
          <w:sz w:val="24"/>
          <w:highlight w:val="none"/>
        </w:rPr>
      </w:pPr>
      <w:r>
        <w:rPr>
          <w:rFonts w:hint="eastAsia" w:ascii="宋体" w:hAnsi="宋体" w:cs="宋体"/>
          <w:b w:val="0"/>
          <w:bCs/>
          <w:color w:val="auto"/>
          <w:sz w:val="24"/>
          <w:highlight w:val="none"/>
        </w:rPr>
        <w:t>2.17.3 检验和验收标准、程序等具体内容以及前述验收书的效力详见</w:t>
      </w:r>
      <w:r>
        <w:rPr>
          <w:rFonts w:hint="eastAsia" w:ascii="宋体" w:hAnsi="宋体" w:cs="宋体"/>
          <w:b w:val="0"/>
          <w:bCs/>
          <w:i/>
          <w:color w:val="auto"/>
          <w:sz w:val="24"/>
          <w:highlight w:val="none"/>
          <w:u w:val="single"/>
        </w:rPr>
        <w:t>合同专用条款</w:t>
      </w:r>
      <w:r>
        <w:rPr>
          <w:rFonts w:hint="eastAsia" w:ascii="宋体" w:hAnsi="宋体" w:cs="宋体"/>
          <w:b w:val="0"/>
          <w:bCs/>
          <w:i/>
          <w:color w:val="auto"/>
          <w:sz w:val="24"/>
          <w:highlight w:val="none"/>
        </w:rPr>
        <w:t>。</w:t>
      </w:r>
    </w:p>
    <w:bookmarkEnd w:id="580"/>
    <w:bookmarkEnd w:id="581"/>
    <w:bookmarkEnd w:id="582"/>
    <w:bookmarkEnd w:id="583"/>
    <w:p w14:paraId="34B28610">
      <w:pPr>
        <w:spacing w:line="560" w:lineRule="exact"/>
        <w:ind w:firstLine="482" w:firstLineChars="200"/>
        <w:outlineLvl w:val="0"/>
        <w:rPr>
          <w:rFonts w:hint="eastAsia" w:ascii="宋体" w:hAnsi="宋体" w:cs="宋体"/>
          <w:b/>
          <w:color w:val="auto"/>
          <w:sz w:val="24"/>
          <w:highlight w:val="none"/>
        </w:rPr>
      </w:pPr>
      <w:bookmarkStart w:id="617" w:name="_Toc259093690"/>
      <w:bookmarkStart w:id="618" w:name="_Toc487900371"/>
      <w:bookmarkStart w:id="619" w:name="_Toc279701261"/>
      <w:bookmarkStart w:id="620" w:name="_Toc19604"/>
      <w:bookmarkStart w:id="621" w:name="_Toc11284"/>
      <w:bookmarkStart w:id="622" w:name="_Toc25182"/>
      <w:bookmarkStart w:id="623" w:name="_Toc30405"/>
      <w:r>
        <w:rPr>
          <w:rFonts w:hint="eastAsia" w:ascii="宋体" w:hAnsi="宋体" w:cs="宋体"/>
          <w:b/>
          <w:color w:val="auto"/>
          <w:sz w:val="24"/>
          <w:highlight w:val="none"/>
        </w:rPr>
        <w:t>2.18 通知</w:t>
      </w:r>
      <w:bookmarkEnd w:id="617"/>
      <w:bookmarkEnd w:id="618"/>
      <w:bookmarkEnd w:id="619"/>
      <w:r>
        <w:rPr>
          <w:rFonts w:hint="eastAsia" w:ascii="宋体" w:hAnsi="宋体" w:cs="宋体"/>
          <w:b/>
          <w:color w:val="auto"/>
          <w:sz w:val="24"/>
          <w:highlight w:val="none"/>
        </w:rPr>
        <w:t>和送达</w:t>
      </w:r>
      <w:bookmarkEnd w:id="620"/>
      <w:bookmarkEnd w:id="621"/>
      <w:bookmarkEnd w:id="622"/>
      <w:bookmarkEnd w:id="623"/>
    </w:p>
    <w:p w14:paraId="16CFA164">
      <w:pPr>
        <w:spacing w:line="560" w:lineRule="exact"/>
        <w:ind w:firstLine="480" w:firstLineChars="200"/>
        <w:rPr>
          <w:rFonts w:hint="eastAsia" w:ascii="宋体" w:hAnsi="宋体" w:eastAsia="宋体" w:cs="宋体"/>
          <w:color w:val="auto"/>
          <w:sz w:val="24"/>
          <w:highlight w:val="none"/>
          <w:lang w:eastAsia="zh-CN"/>
        </w:rPr>
      </w:pPr>
      <w:bookmarkStart w:id="624" w:name="_Toc6698"/>
      <w:bookmarkStart w:id="625" w:name="_Toc3135"/>
      <w:bookmarkStart w:id="626" w:name="_Toc487900372"/>
      <w:bookmarkStart w:id="627" w:name="_Toc259093691"/>
      <w:bookmarkStart w:id="628" w:name="_Toc279701262"/>
      <w:r>
        <w:rPr>
          <w:rFonts w:hint="eastAsia" w:ascii="宋体" w:hAnsi="宋体" w:cs="宋体"/>
          <w:color w:val="auto"/>
          <w:sz w:val="24"/>
          <w:highlight w:val="none"/>
        </w:rPr>
        <w:t>2.18.1 任何一方因履行合同而以合同第一部分尾部所列明的</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发出的所有通知、文件、材料，均视为已向对方当事人送达；任何一方变更上述送达方式或者地址的，应于</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个工作日内书面通知对方当事人，在对方当事人收到有关变更通知之前，变更前的约定送达方式或者地址仍视为有效。</w:t>
      </w:r>
      <w:bookmarkEnd w:id="624"/>
      <w:bookmarkEnd w:id="625"/>
      <w:r>
        <w:rPr>
          <w:rFonts w:hint="eastAsia" w:ascii="宋体" w:hAnsi="宋体" w:cs="宋体"/>
          <w:color w:val="auto"/>
          <w:sz w:val="24"/>
          <w:highlight w:val="none"/>
        </w:rPr>
        <w:t>任何一方变更送达地址应提前5个工作日书面通知，未及时通知导致送达失败的视为有效送达</w:t>
      </w:r>
      <w:r>
        <w:rPr>
          <w:rFonts w:hint="eastAsia" w:ascii="宋体" w:hAnsi="宋体" w:cs="宋体"/>
          <w:color w:val="auto"/>
          <w:sz w:val="24"/>
          <w:highlight w:val="none"/>
          <w:lang w:eastAsia="zh-CN"/>
        </w:rPr>
        <w:t>。</w:t>
      </w:r>
    </w:p>
    <w:p w14:paraId="2272571C">
      <w:pPr>
        <w:spacing w:line="560" w:lineRule="exact"/>
        <w:ind w:firstLine="480" w:firstLineChars="200"/>
        <w:rPr>
          <w:rFonts w:hint="eastAsia" w:ascii="宋体" w:hAnsi="宋体" w:cs="宋体"/>
          <w:color w:val="auto"/>
          <w:sz w:val="24"/>
          <w:highlight w:val="none"/>
        </w:rPr>
      </w:pPr>
      <w:bookmarkStart w:id="629" w:name="_Toc23294"/>
      <w:bookmarkStart w:id="630" w:name="_Toc23128"/>
      <w:r>
        <w:rPr>
          <w:rFonts w:hint="eastAsia" w:ascii="宋体" w:hAnsi="宋体" w:cs="宋体"/>
          <w:color w:val="auto"/>
          <w:sz w:val="24"/>
          <w:highlight w:val="none"/>
        </w:rPr>
        <w:t>2.18.2以当面交付方式送达的，交付之时视为送达；以电子邮件方式送达的，发出电子邮件之时视为送达；以传真方式送达的，发出传真之时视为送达；以邮寄方式送达的，邮件挂号寄出或者交邮之日之次日视为送达。</w:t>
      </w:r>
      <w:bookmarkEnd w:id="629"/>
      <w:bookmarkEnd w:id="630"/>
    </w:p>
    <w:p w14:paraId="327C4EBA">
      <w:pPr>
        <w:spacing w:line="560" w:lineRule="exact"/>
        <w:ind w:firstLine="482" w:firstLineChars="200"/>
        <w:outlineLvl w:val="0"/>
        <w:rPr>
          <w:rFonts w:hint="eastAsia" w:ascii="宋体" w:hAnsi="宋体" w:cs="宋体"/>
          <w:b/>
          <w:color w:val="auto"/>
          <w:sz w:val="24"/>
          <w:highlight w:val="none"/>
        </w:rPr>
      </w:pPr>
      <w:bookmarkStart w:id="631" w:name="_Toc30599"/>
      <w:bookmarkStart w:id="632" w:name="_Toc18540"/>
      <w:bookmarkStart w:id="633" w:name="_Toc4857"/>
      <w:r>
        <w:rPr>
          <w:rFonts w:hint="eastAsia" w:ascii="宋体" w:hAnsi="宋体" w:cs="宋体"/>
          <w:b/>
          <w:color w:val="auto"/>
          <w:sz w:val="24"/>
          <w:highlight w:val="none"/>
        </w:rPr>
        <w:t>2.19 计量单位</w:t>
      </w:r>
      <w:bookmarkEnd w:id="626"/>
      <w:bookmarkEnd w:id="627"/>
      <w:bookmarkEnd w:id="628"/>
      <w:bookmarkEnd w:id="631"/>
      <w:bookmarkEnd w:id="632"/>
      <w:bookmarkEnd w:id="633"/>
    </w:p>
    <w:p w14:paraId="4B77C015">
      <w:pPr>
        <w:spacing w:line="5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除技术规范中另有规定外,合同的计量单位均使用国家法定计量单位。</w:t>
      </w:r>
    </w:p>
    <w:p w14:paraId="4B328EE4">
      <w:pPr>
        <w:spacing w:line="560" w:lineRule="exact"/>
        <w:ind w:firstLine="482" w:firstLineChars="200"/>
        <w:outlineLvl w:val="0"/>
        <w:rPr>
          <w:rFonts w:hint="eastAsia" w:ascii="宋体" w:hAnsi="宋体" w:cs="宋体"/>
          <w:b/>
          <w:color w:val="auto"/>
          <w:sz w:val="24"/>
          <w:highlight w:val="none"/>
        </w:rPr>
      </w:pPr>
      <w:bookmarkStart w:id="634" w:name="_Toc259093692"/>
      <w:bookmarkStart w:id="635" w:name="_Toc279701263"/>
      <w:bookmarkStart w:id="636" w:name="_Toc12773"/>
      <w:bookmarkStart w:id="637" w:name="_Toc10330"/>
      <w:bookmarkStart w:id="638" w:name="_Toc18567"/>
      <w:bookmarkStart w:id="639" w:name="_Toc487900373"/>
      <w:bookmarkStart w:id="640" w:name="_Toc107"/>
      <w:r>
        <w:rPr>
          <w:rFonts w:hint="eastAsia" w:ascii="宋体" w:hAnsi="宋体" w:cs="宋体"/>
          <w:b/>
          <w:color w:val="auto"/>
          <w:sz w:val="24"/>
          <w:highlight w:val="none"/>
        </w:rPr>
        <w:t>2.20 合同使用的文字和适用的法律</w:t>
      </w:r>
      <w:bookmarkEnd w:id="634"/>
      <w:bookmarkEnd w:id="635"/>
      <w:bookmarkEnd w:id="636"/>
      <w:bookmarkEnd w:id="637"/>
      <w:bookmarkEnd w:id="638"/>
      <w:bookmarkEnd w:id="639"/>
      <w:bookmarkEnd w:id="640"/>
    </w:p>
    <w:p w14:paraId="4B12591D">
      <w:pPr>
        <w:spacing w:line="5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2.20.1 合同使用汉语书就、变更和解释；</w:t>
      </w:r>
    </w:p>
    <w:p w14:paraId="5A310168">
      <w:pPr>
        <w:spacing w:line="5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2.20.2 合同适用中华人民共和国法律。</w:t>
      </w:r>
    </w:p>
    <w:p w14:paraId="2313EC56">
      <w:pPr>
        <w:spacing w:line="560" w:lineRule="exact"/>
        <w:ind w:firstLine="482" w:firstLineChars="200"/>
        <w:outlineLvl w:val="0"/>
        <w:rPr>
          <w:rFonts w:hint="eastAsia" w:ascii="宋体" w:hAnsi="宋体" w:cs="宋体"/>
          <w:b/>
          <w:color w:val="auto"/>
          <w:sz w:val="24"/>
          <w:highlight w:val="none"/>
        </w:rPr>
      </w:pPr>
      <w:bookmarkStart w:id="641" w:name="_Toc23447"/>
      <w:bookmarkStart w:id="642" w:name="_Toc279701264"/>
      <w:bookmarkStart w:id="643" w:name="_Toc259093693"/>
      <w:bookmarkStart w:id="644" w:name="_Toc16673"/>
      <w:bookmarkStart w:id="645" w:name="_Toc3148"/>
      <w:bookmarkStart w:id="646" w:name="_Toc487900374"/>
      <w:r>
        <w:rPr>
          <w:rFonts w:hint="eastAsia" w:ascii="宋体" w:hAnsi="宋体" w:cs="宋体"/>
          <w:b/>
          <w:color w:val="auto"/>
          <w:sz w:val="24"/>
          <w:highlight w:val="none"/>
        </w:rPr>
        <w:t>2.21 履约保证金</w:t>
      </w:r>
      <w:bookmarkEnd w:id="641"/>
      <w:bookmarkEnd w:id="642"/>
      <w:bookmarkEnd w:id="643"/>
      <w:bookmarkEnd w:id="644"/>
      <w:bookmarkEnd w:id="645"/>
    </w:p>
    <w:p w14:paraId="73B0FEFD">
      <w:pPr>
        <w:spacing w:line="560" w:lineRule="exact"/>
        <w:ind w:firstLine="480" w:firstLineChars="200"/>
        <w:rPr>
          <w:rFonts w:hint="eastAsia" w:ascii="宋体" w:hAnsi="宋体" w:cs="宋体"/>
          <w:b w:val="0"/>
          <w:bCs/>
          <w:color w:val="auto"/>
          <w:sz w:val="24"/>
          <w:highlight w:val="none"/>
        </w:rPr>
      </w:pPr>
      <w:r>
        <w:rPr>
          <w:rFonts w:hint="eastAsia" w:ascii="宋体" w:hAnsi="宋体" w:cs="宋体"/>
          <w:color w:val="auto"/>
          <w:sz w:val="24"/>
          <w:highlight w:val="none"/>
        </w:rPr>
        <w:t>2.21.1 采购文件要求乙方提交履约保证金的，乙方应按</w:t>
      </w:r>
      <w:r>
        <w:rPr>
          <w:rFonts w:hint="eastAsia" w:ascii="宋体" w:hAnsi="宋体" w:cs="宋体"/>
          <w:b w:val="0"/>
          <w:bCs/>
          <w:i/>
          <w:color w:val="auto"/>
          <w:sz w:val="24"/>
          <w:highlight w:val="none"/>
          <w:u w:val="single"/>
        </w:rPr>
        <w:t>合同专用条款</w:t>
      </w:r>
      <w:r>
        <w:rPr>
          <w:rFonts w:hint="eastAsia" w:ascii="宋体" w:hAnsi="宋体" w:cs="宋体"/>
          <w:b w:val="0"/>
          <w:bCs/>
          <w:color w:val="auto"/>
          <w:sz w:val="24"/>
          <w:highlight w:val="none"/>
        </w:rPr>
        <w:t>约定的方式，以支票、汇票、本票或者金融机构、担保机构出具的保函等非现金形式，提交不超过合同价10%的履约保证金；</w:t>
      </w:r>
    </w:p>
    <w:p w14:paraId="1D3A7208">
      <w:pPr>
        <w:spacing w:line="560" w:lineRule="exact"/>
        <w:ind w:firstLine="480" w:firstLineChars="200"/>
        <w:rPr>
          <w:rFonts w:hint="eastAsia" w:ascii="宋体" w:hAnsi="宋体" w:cs="宋体"/>
          <w:color w:val="auto"/>
          <w:sz w:val="24"/>
          <w:highlight w:val="none"/>
        </w:rPr>
      </w:pPr>
      <w:r>
        <w:rPr>
          <w:rFonts w:hint="eastAsia" w:ascii="宋体" w:hAnsi="宋体" w:cs="宋体"/>
          <w:b w:val="0"/>
          <w:bCs/>
          <w:color w:val="auto"/>
          <w:sz w:val="24"/>
          <w:highlight w:val="none"/>
        </w:rPr>
        <w:t>2.21.2  履约保证金在</w:t>
      </w:r>
      <w:r>
        <w:rPr>
          <w:rFonts w:hint="eastAsia" w:ascii="宋体" w:hAnsi="宋体" w:cs="宋体"/>
          <w:b w:val="0"/>
          <w:bCs/>
          <w:i/>
          <w:color w:val="auto"/>
          <w:sz w:val="24"/>
          <w:highlight w:val="none"/>
          <w:u w:val="single"/>
        </w:rPr>
        <w:t>合同专用条款</w:t>
      </w:r>
      <w:r>
        <w:rPr>
          <w:rFonts w:hint="eastAsia" w:ascii="宋体" w:hAnsi="宋体" w:cs="宋体"/>
          <w:b w:val="0"/>
          <w:bCs/>
          <w:color w:val="auto"/>
          <w:sz w:val="24"/>
          <w:highlight w:val="none"/>
        </w:rPr>
        <w:t>约定期间内或者货物质量保证期内不予退还或者应完全有效，前述约定期间届满或者货物质量保证期届满之日起</w:t>
      </w:r>
      <w:r>
        <w:rPr>
          <w:rFonts w:hint="eastAsia" w:ascii="宋体" w:hAnsi="宋体" w:cs="宋体"/>
          <w:b w:val="0"/>
          <w:bCs/>
          <w:color w:val="auto"/>
          <w:sz w:val="24"/>
          <w:highlight w:val="none"/>
          <w:u w:val="single"/>
        </w:rPr>
        <w:t xml:space="preserve">  </w:t>
      </w:r>
      <w:r>
        <w:rPr>
          <w:rFonts w:hint="eastAsia" w:ascii="宋体" w:hAnsi="宋体" w:cs="宋体"/>
          <w:color w:val="auto"/>
          <w:sz w:val="24"/>
          <w:highlight w:val="none"/>
        </w:rPr>
        <w:t>个工作日内，甲方应将履约保证金退还乙方；</w:t>
      </w:r>
    </w:p>
    <w:p w14:paraId="17EFC685">
      <w:pPr>
        <w:spacing w:line="560" w:lineRule="exact"/>
        <w:ind w:firstLine="480" w:firstLineChars="200"/>
        <w:rPr>
          <w:rFonts w:hint="eastAsia" w:ascii="宋体" w:hAnsi="宋体" w:eastAsia="宋体" w:cs="宋体"/>
          <w:color w:val="auto"/>
          <w:sz w:val="24"/>
          <w:highlight w:val="none"/>
          <w:lang w:eastAsia="zh-CN"/>
        </w:rPr>
      </w:pPr>
      <w:r>
        <w:rPr>
          <w:rFonts w:hint="eastAsia" w:ascii="宋体" w:hAnsi="宋体" w:cs="宋体"/>
          <w:color w:val="auto"/>
          <w:sz w:val="24"/>
          <w:highlight w:val="none"/>
        </w:rPr>
        <w:t>2.21.3 如果乙方不履行合同，履约保证金不予退还；如果乙方未能按合同约定全面履行义务，那么甲方有权从履约保证金中取得补偿或赔偿，同时不影响甲方要求乙方承担合同约定的超过履约保证金的违约责任的权利。甲方主张履约保证金抵扣的，视为放弃对应金额的违约金请求权</w:t>
      </w:r>
      <w:r>
        <w:rPr>
          <w:rFonts w:hint="eastAsia" w:ascii="宋体" w:hAnsi="宋体" w:cs="宋体"/>
          <w:color w:val="auto"/>
          <w:sz w:val="24"/>
          <w:highlight w:val="none"/>
          <w:lang w:eastAsia="zh-CN"/>
        </w:rPr>
        <w:t>。</w:t>
      </w:r>
    </w:p>
    <w:bookmarkEnd w:id="646"/>
    <w:p w14:paraId="137A9293">
      <w:pPr>
        <w:spacing w:line="560" w:lineRule="exact"/>
        <w:ind w:firstLine="482" w:firstLineChars="200"/>
        <w:outlineLvl w:val="0"/>
        <w:rPr>
          <w:rFonts w:hint="eastAsia" w:ascii="宋体" w:hAnsi="宋体" w:cs="宋体"/>
          <w:b/>
          <w:color w:val="auto"/>
          <w:sz w:val="24"/>
          <w:highlight w:val="none"/>
        </w:rPr>
      </w:pPr>
      <w:bookmarkStart w:id="647" w:name="_Toc14001"/>
      <w:bookmarkStart w:id="648" w:name="_Toc6885"/>
      <w:bookmarkStart w:id="649" w:name="_Toc25208"/>
      <w:bookmarkStart w:id="650" w:name="_Toc19890"/>
      <w:r>
        <w:rPr>
          <w:rFonts w:hint="eastAsia" w:ascii="宋体" w:hAnsi="宋体" w:cs="宋体"/>
          <w:b/>
          <w:color w:val="auto"/>
          <w:sz w:val="24"/>
          <w:highlight w:val="none"/>
        </w:rPr>
        <w:t>2.22 合同份数</w:t>
      </w:r>
      <w:bookmarkEnd w:id="647"/>
      <w:bookmarkEnd w:id="648"/>
      <w:bookmarkEnd w:id="649"/>
      <w:bookmarkEnd w:id="650"/>
    </w:p>
    <w:p w14:paraId="64AC2919">
      <w:pPr>
        <w:spacing w:line="5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合同份数按</w:t>
      </w:r>
      <w:r>
        <w:rPr>
          <w:rFonts w:hint="eastAsia" w:ascii="宋体" w:hAnsi="宋体" w:cs="宋体"/>
          <w:b w:val="0"/>
          <w:bCs/>
          <w:i/>
          <w:color w:val="auto"/>
          <w:sz w:val="24"/>
          <w:highlight w:val="none"/>
          <w:u w:val="single"/>
        </w:rPr>
        <w:t>合同专用条款</w:t>
      </w:r>
      <w:r>
        <w:rPr>
          <w:rFonts w:hint="eastAsia" w:ascii="宋体" w:hAnsi="宋体" w:cs="宋体"/>
          <w:b w:val="0"/>
          <w:bCs/>
          <w:color w:val="auto"/>
          <w:sz w:val="24"/>
          <w:highlight w:val="none"/>
        </w:rPr>
        <w:t>规定</w:t>
      </w:r>
      <w:r>
        <w:rPr>
          <w:rFonts w:hint="eastAsia" w:ascii="宋体" w:hAnsi="宋体" w:cs="宋体"/>
          <w:color w:val="auto"/>
          <w:sz w:val="24"/>
          <w:highlight w:val="none"/>
        </w:rPr>
        <w:t>，每份均具有同等法律效力。</w:t>
      </w:r>
    </w:p>
    <w:p w14:paraId="14915A67">
      <w:pPr>
        <w:pStyle w:val="44"/>
        <w:spacing w:line="560" w:lineRule="exact"/>
        <w:ind w:firstLine="0"/>
        <w:jc w:val="center"/>
        <w:rPr>
          <w:rFonts w:hint="eastAsia" w:hAnsi="宋体" w:cs="宋体"/>
          <w:b/>
          <w:color w:val="auto"/>
          <w:szCs w:val="24"/>
          <w:highlight w:val="none"/>
        </w:rPr>
      </w:pPr>
      <w:r>
        <w:rPr>
          <w:rFonts w:hint="eastAsia" w:hAnsi="宋体" w:cs="宋体"/>
          <w:color w:val="auto"/>
          <w:szCs w:val="24"/>
          <w:highlight w:val="none"/>
        </w:rPr>
        <w:br w:type="page"/>
      </w:r>
      <w:bookmarkStart w:id="651" w:name="_Toc331685784"/>
      <w:r>
        <w:rPr>
          <w:rFonts w:hint="eastAsia" w:hAnsi="宋体" w:cs="宋体"/>
          <w:b/>
          <w:color w:val="auto"/>
          <w:szCs w:val="24"/>
          <w:highlight w:val="none"/>
        </w:rPr>
        <w:t>第三部分  合同专用条款</w:t>
      </w:r>
      <w:bookmarkEnd w:id="651"/>
    </w:p>
    <w:p w14:paraId="2C6FA56A">
      <w:pPr>
        <w:spacing w:line="5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本部分是对前两部分的补充和修改，如果前两部分和本部分的约定不一致，应以本部分的约定为准。本部分的条款号应与前两部分的条款号保持对应；与前两部分无对应关系的内容可另行编制条款号。</w:t>
      </w:r>
    </w:p>
    <w:tbl>
      <w:tblPr>
        <w:tblStyle w:val="35"/>
        <w:tblW w:w="0" w:type="auto"/>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801"/>
        <w:gridCol w:w="8572"/>
      </w:tblGrid>
      <w:tr w14:paraId="0A2D79A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1" w:hRule="atLeast"/>
        </w:trPr>
        <w:tc>
          <w:tcPr>
            <w:tcW w:w="801" w:type="dxa"/>
            <w:tcBorders>
              <w:left w:val="single" w:color="auto" w:sz="4" w:space="0"/>
            </w:tcBorders>
            <w:noWrap w:val="0"/>
            <w:vAlign w:val="center"/>
          </w:tcPr>
          <w:p w14:paraId="57CC5F7D">
            <w:pPr>
              <w:spacing w:line="560" w:lineRule="exact"/>
              <w:jc w:val="center"/>
              <w:rPr>
                <w:rFonts w:hint="eastAsia" w:ascii="宋体" w:hAnsi="宋体" w:cs="宋体"/>
                <w:b/>
                <w:color w:val="auto"/>
                <w:sz w:val="24"/>
                <w:highlight w:val="none"/>
              </w:rPr>
            </w:pPr>
            <w:r>
              <w:rPr>
                <w:rFonts w:hint="eastAsia" w:ascii="宋体" w:hAnsi="宋体" w:cs="宋体"/>
                <w:b/>
                <w:color w:val="auto"/>
                <w:sz w:val="24"/>
                <w:highlight w:val="none"/>
              </w:rPr>
              <w:t>条款号</w:t>
            </w:r>
          </w:p>
        </w:tc>
        <w:tc>
          <w:tcPr>
            <w:tcW w:w="8572" w:type="dxa"/>
            <w:noWrap w:val="0"/>
            <w:vAlign w:val="center"/>
          </w:tcPr>
          <w:p w14:paraId="4D7277D8">
            <w:pPr>
              <w:spacing w:line="560" w:lineRule="exact"/>
              <w:jc w:val="center"/>
              <w:rPr>
                <w:rFonts w:hint="eastAsia" w:ascii="宋体" w:hAnsi="宋体" w:cs="宋体"/>
                <w:b/>
                <w:color w:val="auto"/>
                <w:sz w:val="24"/>
                <w:highlight w:val="none"/>
              </w:rPr>
            </w:pPr>
            <w:r>
              <w:rPr>
                <w:rFonts w:hint="eastAsia" w:ascii="宋体" w:hAnsi="宋体" w:cs="宋体"/>
                <w:b/>
                <w:color w:val="auto"/>
                <w:sz w:val="24"/>
                <w:highlight w:val="none"/>
              </w:rPr>
              <w:t>约定内容</w:t>
            </w:r>
          </w:p>
        </w:tc>
      </w:tr>
      <w:tr w14:paraId="1E9C976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801" w:type="dxa"/>
            <w:tcBorders>
              <w:left w:val="single" w:color="auto" w:sz="4" w:space="0"/>
            </w:tcBorders>
            <w:noWrap w:val="0"/>
            <w:vAlign w:val="center"/>
          </w:tcPr>
          <w:p w14:paraId="212DEAF7">
            <w:pPr>
              <w:spacing w:line="560" w:lineRule="exact"/>
              <w:rPr>
                <w:rFonts w:hint="eastAsia" w:ascii="宋体" w:hAnsi="宋体" w:cs="宋体"/>
                <w:color w:val="auto"/>
                <w:sz w:val="24"/>
                <w:highlight w:val="none"/>
              </w:rPr>
            </w:pPr>
          </w:p>
        </w:tc>
        <w:tc>
          <w:tcPr>
            <w:tcW w:w="8572" w:type="dxa"/>
            <w:noWrap w:val="0"/>
            <w:vAlign w:val="center"/>
          </w:tcPr>
          <w:p w14:paraId="6E3D3A99">
            <w:pPr>
              <w:spacing w:line="560" w:lineRule="exact"/>
              <w:rPr>
                <w:rFonts w:hint="eastAsia" w:ascii="宋体" w:hAnsi="宋体" w:cs="宋体"/>
                <w:color w:val="auto"/>
                <w:sz w:val="24"/>
                <w:highlight w:val="none"/>
              </w:rPr>
            </w:pPr>
          </w:p>
        </w:tc>
      </w:tr>
      <w:tr w14:paraId="325A86D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noWrap w:val="0"/>
            <w:vAlign w:val="center"/>
          </w:tcPr>
          <w:p w14:paraId="4134A0A8">
            <w:pPr>
              <w:spacing w:line="560" w:lineRule="exact"/>
              <w:rPr>
                <w:rFonts w:hint="eastAsia" w:ascii="宋体" w:hAnsi="宋体" w:cs="宋体"/>
                <w:color w:val="auto"/>
                <w:sz w:val="24"/>
                <w:highlight w:val="none"/>
              </w:rPr>
            </w:pPr>
          </w:p>
        </w:tc>
        <w:tc>
          <w:tcPr>
            <w:tcW w:w="8572" w:type="dxa"/>
            <w:noWrap w:val="0"/>
            <w:vAlign w:val="center"/>
          </w:tcPr>
          <w:p w14:paraId="608FD4B4">
            <w:pPr>
              <w:spacing w:line="560" w:lineRule="exact"/>
              <w:rPr>
                <w:rFonts w:hint="eastAsia" w:ascii="宋体" w:hAnsi="宋体" w:cs="宋体"/>
                <w:color w:val="auto"/>
                <w:sz w:val="24"/>
                <w:highlight w:val="none"/>
              </w:rPr>
            </w:pPr>
          </w:p>
        </w:tc>
      </w:tr>
      <w:tr w14:paraId="4F2F75B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noWrap w:val="0"/>
            <w:vAlign w:val="center"/>
          </w:tcPr>
          <w:p w14:paraId="1A55BE6B">
            <w:pPr>
              <w:spacing w:line="560" w:lineRule="exact"/>
              <w:rPr>
                <w:rFonts w:hint="eastAsia" w:ascii="宋体" w:hAnsi="宋体" w:cs="宋体"/>
                <w:color w:val="auto"/>
                <w:sz w:val="24"/>
                <w:highlight w:val="none"/>
              </w:rPr>
            </w:pPr>
          </w:p>
        </w:tc>
        <w:tc>
          <w:tcPr>
            <w:tcW w:w="8572" w:type="dxa"/>
            <w:noWrap w:val="0"/>
            <w:vAlign w:val="center"/>
          </w:tcPr>
          <w:p w14:paraId="07F8D90A">
            <w:pPr>
              <w:spacing w:line="560" w:lineRule="exact"/>
              <w:rPr>
                <w:rFonts w:hint="eastAsia" w:ascii="宋体" w:hAnsi="宋体" w:cs="宋体"/>
                <w:color w:val="auto"/>
                <w:sz w:val="24"/>
                <w:highlight w:val="none"/>
              </w:rPr>
            </w:pPr>
          </w:p>
        </w:tc>
      </w:tr>
      <w:tr w14:paraId="5B8DFAD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noWrap w:val="0"/>
            <w:vAlign w:val="center"/>
          </w:tcPr>
          <w:p w14:paraId="17FC80E1">
            <w:pPr>
              <w:spacing w:line="560" w:lineRule="exact"/>
              <w:rPr>
                <w:rFonts w:hint="eastAsia" w:ascii="宋体" w:hAnsi="宋体" w:cs="宋体"/>
                <w:color w:val="auto"/>
                <w:sz w:val="24"/>
                <w:highlight w:val="none"/>
              </w:rPr>
            </w:pPr>
          </w:p>
        </w:tc>
        <w:tc>
          <w:tcPr>
            <w:tcW w:w="8572" w:type="dxa"/>
            <w:noWrap w:val="0"/>
            <w:vAlign w:val="center"/>
          </w:tcPr>
          <w:p w14:paraId="335673B2">
            <w:pPr>
              <w:spacing w:line="560" w:lineRule="exact"/>
              <w:rPr>
                <w:rFonts w:hint="eastAsia" w:ascii="宋体" w:hAnsi="宋体" w:cs="宋体"/>
                <w:color w:val="auto"/>
                <w:sz w:val="24"/>
                <w:highlight w:val="none"/>
              </w:rPr>
            </w:pPr>
          </w:p>
        </w:tc>
      </w:tr>
      <w:tr w14:paraId="1D39C5B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noWrap w:val="0"/>
            <w:vAlign w:val="center"/>
          </w:tcPr>
          <w:p w14:paraId="0FCDEF64">
            <w:pPr>
              <w:spacing w:line="560" w:lineRule="exact"/>
              <w:rPr>
                <w:rFonts w:hint="eastAsia" w:ascii="宋体" w:hAnsi="宋体" w:cs="宋体"/>
                <w:color w:val="auto"/>
                <w:sz w:val="24"/>
                <w:highlight w:val="none"/>
              </w:rPr>
            </w:pPr>
          </w:p>
        </w:tc>
        <w:tc>
          <w:tcPr>
            <w:tcW w:w="8572" w:type="dxa"/>
            <w:noWrap w:val="0"/>
            <w:vAlign w:val="center"/>
          </w:tcPr>
          <w:p w14:paraId="325D97A2">
            <w:pPr>
              <w:spacing w:line="560" w:lineRule="exact"/>
              <w:rPr>
                <w:rFonts w:hint="eastAsia" w:ascii="宋体" w:hAnsi="宋体" w:cs="宋体"/>
                <w:color w:val="auto"/>
                <w:sz w:val="24"/>
                <w:highlight w:val="none"/>
                <w:u w:val="single"/>
              </w:rPr>
            </w:pPr>
          </w:p>
        </w:tc>
      </w:tr>
      <w:tr w14:paraId="5E0A309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noWrap w:val="0"/>
            <w:vAlign w:val="center"/>
          </w:tcPr>
          <w:p w14:paraId="6EABCFDF">
            <w:pPr>
              <w:spacing w:line="560" w:lineRule="exact"/>
              <w:rPr>
                <w:rFonts w:hint="eastAsia" w:ascii="宋体" w:hAnsi="宋体" w:cs="宋体"/>
                <w:color w:val="auto"/>
                <w:sz w:val="24"/>
                <w:highlight w:val="none"/>
              </w:rPr>
            </w:pPr>
          </w:p>
        </w:tc>
        <w:tc>
          <w:tcPr>
            <w:tcW w:w="8572" w:type="dxa"/>
            <w:noWrap w:val="0"/>
            <w:vAlign w:val="center"/>
          </w:tcPr>
          <w:p w14:paraId="5058E6D5">
            <w:pPr>
              <w:spacing w:line="560" w:lineRule="exact"/>
              <w:rPr>
                <w:rFonts w:hint="eastAsia" w:ascii="宋体" w:hAnsi="宋体" w:cs="宋体"/>
                <w:color w:val="auto"/>
                <w:sz w:val="24"/>
                <w:highlight w:val="none"/>
              </w:rPr>
            </w:pPr>
          </w:p>
        </w:tc>
      </w:tr>
      <w:tr w14:paraId="6DDD928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noWrap w:val="0"/>
            <w:vAlign w:val="center"/>
          </w:tcPr>
          <w:p w14:paraId="22E3E063">
            <w:pPr>
              <w:spacing w:line="560" w:lineRule="exact"/>
              <w:rPr>
                <w:rFonts w:hint="eastAsia" w:ascii="宋体" w:hAnsi="宋体" w:cs="宋体"/>
                <w:color w:val="auto"/>
                <w:sz w:val="24"/>
                <w:highlight w:val="none"/>
              </w:rPr>
            </w:pPr>
          </w:p>
        </w:tc>
        <w:tc>
          <w:tcPr>
            <w:tcW w:w="8572" w:type="dxa"/>
            <w:noWrap w:val="0"/>
            <w:vAlign w:val="center"/>
          </w:tcPr>
          <w:p w14:paraId="031DD885">
            <w:pPr>
              <w:spacing w:line="560" w:lineRule="exact"/>
              <w:rPr>
                <w:rFonts w:hint="eastAsia" w:ascii="宋体" w:hAnsi="宋体" w:cs="宋体"/>
                <w:color w:val="auto"/>
                <w:sz w:val="24"/>
                <w:highlight w:val="none"/>
                <w:u w:val="single"/>
              </w:rPr>
            </w:pPr>
          </w:p>
        </w:tc>
      </w:tr>
      <w:tr w14:paraId="6F6739C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noWrap w:val="0"/>
            <w:vAlign w:val="center"/>
          </w:tcPr>
          <w:p w14:paraId="1588A846">
            <w:pPr>
              <w:spacing w:line="560" w:lineRule="exact"/>
              <w:rPr>
                <w:rFonts w:hint="eastAsia" w:ascii="宋体" w:hAnsi="宋体" w:cs="宋体"/>
                <w:color w:val="auto"/>
                <w:sz w:val="24"/>
                <w:highlight w:val="none"/>
              </w:rPr>
            </w:pPr>
          </w:p>
        </w:tc>
        <w:tc>
          <w:tcPr>
            <w:tcW w:w="8572" w:type="dxa"/>
            <w:noWrap w:val="0"/>
            <w:vAlign w:val="center"/>
          </w:tcPr>
          <w:p w14:paraId="5FC3B847">
            <w:pPr>
              <w:spacing w:line="560" w:lineRule="exact"/>
              <w:rPr>
                <w:rFonts w:hint="eastAsia" w:ascii="宋体" w:hAnsi="宋体" w:cs="宋体"/>
                <w:color w:val="auto"/>
                <w:sz w:val="24"/>
                <w:highlight w:val="none"/>
              </w:rPr>
            </w:pPr>
          </w:p>
        </w:tc>
      </w:tr>
      <w:tr w14:paraId="2C6769A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noWrap w:val="0"/>
            <w:vAlign w:val="center"/>
          </w:tcPr>
          <w:p w14:paraId="21881EC9">
            <w:pPr>
              <w:spacing w:line="560" w:lineRule="exact"/>
              <w:rPr>
                <w:rFonts w:hint="eastAsia" w:ascii="宋体" w:hAnsi="宋体" w:cs="宋体"/>
                <w:color w:val="auto"/>
                <w:sz w:val="24"/>
                <w:highlight w:val="none"/>
              </w:rPr>
            </w:pPr>
          </w:p>
        </w:tc>
        <w:tc>
          <w:tcPr>
            <w:tcW w:w="8572" w:type="dxa"/>
            <w:noWrap w:val="0"/>
            <w:vAlign w:val="center"/>
          </w:tcPr>
          <w:p w14:paraId="4FC0B128">
            <w:pPr>
              <w:spacing w:line="560" w:lineRule="exact"/>
              <w:rPr>
                <w:rFonts w:hint="eastAsia" w:ascii="宋体" w:hAnsi="宋体" w:cs="宋体"/>
                <w:color w:val="auto"/>
                <w:sz w:val="24"/>
                <w:highlight w:val="none"/>
              </w:rPr>
            </w:pPr>
          </w:p>
        </w:tc>
      </w:tr>
      <w:tr w14:paraId="0C87A76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noWrap w:val="0"/>
            <w:vAlign w:val="center"/>
          </w:tcPr>
          <w:p w14:paraId="60732135">
            <w:pPr>
              <w:spacing w:line="560" w:lineRule="exact"/>
              <w:rPr>
                <w:rFonts w:hint="eastAsia" w:ascii="宋体" w:hAnsi="宋体" w:cs="宋体"/>
                <w:color w:val="auto"/>
                <w:sz w:val="24"/>
                <w:highlight w:val="none"/>
              </w:rPr>
            </w:pPr>
          </w:p>
        </w:tc>
        <w:tc>
          <w:tcPr>
            <w:tcW w:w="8572" w:type="dxa"/>
            <w:noWrap w:val="0"/>
            <w:vAlign w:val="center"/>
          </w:tcPr>
          <w:p w14:paraId="1BE4DF9D">
            <w:pPr>
              <w:spacing w:line="560" w:lineRule="exact"/>
              <w:rPr>
                <w:rFonts w:hint="eastAsia" w:ascii="宋体" w:hAnsi="宋体" w:cs="宋体"/>
                <w:color w:val="auto"/>
                <w:sz w:val="24"/>
                <w:highlight w:val="none"/>
              </w:rPr>
            </w:pPr>
          </w:p>
        </w:tc>
      </w:tr>
      <w:tr w14:paraId="7559E59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noWrap w:val="0"/>
            <w:vAlign w:val="center"/>
          </w:tcPr>
          <w:p w14:paraId="70784290">
            <w:pPr>
              <w:spacing w:line="560" w:lineRule="exact"/>
              <w:rPr>
                <w:rFonts w:hint="eastAsia" w:ascii="宋体" w:hAnsi="宋体" w:cs="宋体"/>
                <w:color w:val="auto"/>
                <w:sz w:val="24"/>
                <w:highlight w:val="none"/>
              </w:rPr>
            </w:pPr>
          </w:p>
        </w:tc>
        <w:tc>
          <w:tcPr>
            <w:tcW w:w="8572" w:type="dxa"/>
            <w:noWrap w:val="0"/>
            <w:vAlign w:val="center"/>
          </w:tcPr>
          <w:p w14:paraId="6E0B68F4">
            <w:pPr>
              <w:spacing w:line="560" w:lineRule="exact"/>
              <w:rPr>
                <w:rFonts w:hint="eastAsia" w:ascii="宋体" w:hAnsi="宋体" w:cs="宋体"/>
                <w:color w:val="auto"/>
                <w:sz w:val="24"/>
                <w:highlight w:val="none"/>
              </w:rPr>
            </w:pPr>
          </w:p>
        </w:tc>
      </w:tr>
      <w:tr w14:paraId="3A14A55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noWrap w:val="0"/>
            <w:vAlign w:val="center"/>
          </w:tcPr>
          <w:p w14:paraId="4F41F982">
            <w:pPr>
              <w:spacing w:line="560" w:lineRule="exact"/>
              <w:rPr>
                <w:rFonts w:hint="eastAsia" w:ascii="宋体" w:hAnsi="宋体" w:cs="宋体"/>
                <w:color w:val="auto"/>
                <w:sz w:val="24"/>
                <w:highlight w:val="none"/>
              </w:rPr>
            </w:pPr>
          </w:p>
        </w:tc>
        <w:tc>
          <w:tcPr>
            <w:tcW w:w="8572" w:type="dxa"/>
            <w:noWrap w:val="0"/>
            <w:vAlign w:val="center"/>
          </w:tcPr>
          <w:p w14:paraId="475AFC3C">
            <w:pPr>
              <w:spacing w:line="560" w:lineRule="exact"/>
              <w:rPr>
                <w:rFonts w:hint="eastAsia" w:ascii="宋体" w:hAnsi="宋体" w:cs="宋体"/>
                <w:color w:val="auto"/>
                <w:sz w:val="24"/>
                <w:highlight w:val="none"/>
              </w:rPr>
            </w:pPr>
          </w:p>
        </w:tc>
      </w:tr>
    </w:tbl>
    <w:p w14:paraId="410E4FE1">
      <w:pPr>
        <w:spacing w:after="156" w:line="560" w:lineRule="exact"/>
        <w:ind w:firstLine="480"/>
        <w:rPr>
          <w:rFonts w:hint="eastAsia" w:ascii="宋体" w:hAnsi="宋体" w:cs="宋体"/>
          <w:color w:val="auto"/>
          <w:highlight w:val="none"/>
        </w:rPr>
      </w:pPr>
    </w:p>
    <w:p w14:paraId="56801222">
      <w:pPr>
        <w:rPr>
          <w:rFonts w:hint="eastAsia"/>
          <w:color w:val="auto"/>
        </w:rPr>
      </w:pPr>
    </w:p>
    <w:p w14:paraId="3FC132F1">
      <w:pPr>
        <w:pStyle w:val="7"/>
        <w:rPr>
          <w:rFonts w:hint="eastAsia"/>
          <w:color w:val="auto"/>
        </w:rPr>
      </w:pPr>
    </w:p>
    <w:p w14:paraId="2F87FADA">
      <w:pPr>
        <w:pStyle w:val="7"/>
        <w:rPr>
          <w:rFonts w:hint="eastAsia"/>
          <w:color w:val="auto"/>
        </w:rPr>
      </w:pPr>
    </w:p>
    <w:p w14:paraId="3FC4AD83">
      <w:pPr>
        <w:pStyle w:val="7"/>
        <w:rPr>
          <w:rFonts w:hint="eastAsia"/>
          <w:color w:val="auto"/>
        </w:rPr>
      </w:pPr>
    </w:p>
    <w:p w14:paraId="64A98166">
      <w:pPr>
        <w:pStyle w:val="7"/>
        <w:rPr>
          <w:rFonts w:hint="eastAsia"/>
          <w:color w:val="auto"/>
        </w:rPr>
      </w:pPr>
    </w:p>
    <w:p w14:paraId="3FD8A1E8">
      <w:pPr>
        <w:pStyle w:val="7"/>
        <w:rPr>
          <w:rFonts w:hint="eastAsia"/>
          <w:color w:val="auto"/>
        </w:rPr>
      </w:pPr>
    </w:p>
    <w:p w14:paraId="201EE198">
      <w:pPr>
        <w:pStyle w:val="7"/>
        <w:rPr>
          <w:rFonts w:hint="eastAsia"/>
          <w:color w:val="auto"/>
        </w:rPr>
      </w:pPr>
    </w:p>
    <w:p w14:paraId="753DAC8B">
      <w:pPr>
        <w:pStyle w:val="7"/>
        <w:rPr>
          <w:rFonts w:hint="eastAsia"/>
          <w:color w:val="auto"/>
        </w:rPr>
      </w:pPr>
    </w:p>
    <w:p w14:paraId="698D99DC">
      <w:pPr>
        <w:pStyle w:val="7"/>
        <w:rPr>
          <w:rFonts w:hint="eastAsia"/>
          <w:color w:val="auto"/>
        </w:rPr>
      </w:pPr>
    </w:p>
    <w:p w14:paraId="44395AB0">
      <w:pPr>
        <w:pStyle w:val="7"/>
        <w:rPr>
          <w:rFonts w:hint="eastAsia"/>
          <w:color w:val="auto"/>
        </w:rPr>
      </w:pPr>
    </w:p>
    <w:p w14:paraId="2628DE24">
      <w:pPr>
        <w:pStyle w:val="7"/>
        <w:rPr>
          <w:rFonts w:hint="eastAsia"/>
          <w:color w:val="auto"/>
        </w:rPr>
      </w:pPr>
    </w:p>
    <w:p w14:paraId="1899218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微软雅黑" w:hAnsi="微软雅黑" w:eastAsia="微软雅黑" w:cs="微软雅黑"/>
          <w:b/>
          <w:bCs/>
          <w:color w:val="auto"/>
          <w:sz w:val="24"/>
          <w:szCs w:val="24"/>
          <w:highlight w:val="none"/>
          <w:u w:val="none"/>
          <w:lang w:eastAsia="zh-CN"/>
        </w:rPr>
      </w:pPr>
      <w:r>
        <w:rPr>
          <w:rFonts w:hint="eastAsia" w:ascii="微软雅黑" w:hAnsi="微软雅黑" w:eastAsia="微软雅黑" w:cs="微软雅黑"/>
          <w:b/>
          <w:bCs/>
          <w:color w:val="auto"/>
          <w:sz w:val="32"/>
          <w:szCs w:val="32"/>
          <w:highlight w:val="none"/>
          <w:u w:val="none"/>
        </w:rPr>
        <w:t>安 全 协 议 书</w:t>
      </w:r>
    </w:p>
    <w:p w14:paraId="6D625895">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eastAsia" w:ascii="微软雅黑" w:hAnsi="微软雅黑" w:eastAsia="微软雅黑" w:cs="微软雅黑"/>
          <w:b/>
          <w:bCs/>
          <w:color w:val="auto"/>
          <w:sz w:val="24"/>
          <w:szCs w:val="24"/>
          <w:highlight w:val="none"/>
          <w:u w:val="none"/>
          <w:lang w:val="en-US" w:eastAsia="zh-CN"/>
        </w:rPr>
      </w:pPr>
      <w:r>
        <w:rPr>
          <w:rFonts w:hint="eastAsia" w:ascii="微软雅黑" w:hAnsi="微软雅黑" w:eastAsia="微软雅黑" w:cs="微软雅黑"/>
          <w:color w:val="auto"/>
          <w:sz w:val="24"/>
          <w:szCs w:val="24"/>
          <w:highlight w:val="none"/>
          <w:lang w:val="zh-CN"/>
        </w:rPr>
        <w:t>根据《</w:t>
      </w:r>
      <w:r>
        <w:rPr>
          <w:rFonts w:hint="eastAsia" w:ascii="微软雅黑" w:hAnsi="微软雅黑" w:eastAsia="微软雅黑" w:cs="微软雅黑"/>
          <w:color w:val="auto"/>
          <w:sz w:val="24"/>
          <w:szCs w:val="24"/>
          <w:highlight w:val="none"/>
          <w:lang w:val="en-US" w:eastAsia="zh-CN"/>
        </w:rPr>
        <w:t>民法典</w:t>
      </w:r>
      <w:r>
        <w:rPr>
          <w:rFonts w:hint="eastAsia" w:ascii="微软雅黑" w:hAnsi="微软雅黑" w:eastAsia="微软雅黑" w:cs="微软雅黑"/>
          <w:color w:val="auto"/>
          <w:sz w:val="24"/>
          <w:szCs w:val="24"/>
          <w:highlight w:val="none"/>
          <w:lang w:val="zh-CN"/>
        </w:rPr>
        <w:t>》等相关法律法规之规定，按照平等、自愿、公平和诚实信用的原则，经</w:t>
      </w:r>
      <w:r>
        <w:rPr>
          <w:rFonts w:hint="eastAsia" w:ascii="微软雅黑" w:hAnsi="微软雅黑" w:eastAsia="微软雅黑" w:cs="微软雅黑"/>
          <w:color w:val="auto"/>
          <w:sz w:val="24"/>
          <w:szCs w:val="24"/>
          <w:highlight w:val="none"/>
          <w:u w:val="single"/>
        </w:rPr>
        <w:t xml:space="preserve">   （采购人名称）   </w:t>
      </w:r>
      <w:r>
        <w:rPr>
          <w:rFonts w:hint="eastAsia" w:ascii="微软雅黑" w:hAnsi="微软雅黑" w:eastAsia="微软雅黑" w:cs="微软雅黑"/>
          <w:color w:val="auto"/>
          <w:sz w:val="24"/>
          <w:szCs w:val="24"/>
          <w:highlight w:val="none"/>
          <w:lang w:val="zh-CN"/>
        </w:rPr>
        <w:t>(以下简称：甲方)和</w:t>
      </w:r>
      <w:r>
        <w:rPr>
          <w:rFonts w:hint="eastAsia" w:ascii="微软雅黑" w:hAnsi="微软雅黑" w:eastAsia="微软雅黑" w:cs="微软雅黑"/>
          <w:color w:val="auto"/>
          <w:sz w:val="24"/>
          <w:szCs w:val="24"/>
          <w:highlight w:val="none"/>
          <w:u w:val="single"/>
        </w:rPr>
        <w:t xml:space="preserve">   （中标</w:t>
      </w:r>
      <w:r>
        <w:rPr>
          <w:rFonts w:hint="eastAsia" w:ascii="微软雅黑" w:hAnsi="微软雅黑" w:eastAsia="微软雅黑" w:cs="微软雅黑"/>
          <w:b w:val="0"/>
          <w:i w:val="0"/>
          <w:color w:val="auto"/>
          <w:sz w:val="24"/>
          <w:szCs w:val="24"/>
          <w:highlight w:val="none"/>
          <w:u w:val="single"/>
          <w:lang w:eastAsia="zh-CN"/>
        </w:rPr>
        <w:t>供应商</w:t>
      </w:r>
      <w:r>
        <w:rPr>
          <w:rFonts w:hint="eastAsia" w:ascii="微软雅黑" w:hAnsi="微软雅黑" w:eastAsia="微软雅黑" w:cs="微软雅黑"/>
          <w:color w:val="auto"/>
          <w:sz w:val="24"/>
          <w:szCs w:val="24"/>
          <w:highlight w:val="none"/>
          <w:u w:val="single"/>
        </w:rPr>
        <w:t xml:space="preserve">名称）   </w:t>
      </w:r>
      <w:r>
        <w:rPr>
          <w:rFonts w:hint="eastAsia" w:ascii="微软雅黑" w:hAnsi="微软雅黑" w:eastAsia="微软雅黑" w:cs="微软雅黑"/>
          <w:color w:val="auto"/>
          <w:sz w:val="24"/>
          <w:szCs w:val="24"/>
          <w:highlight w:val="none"/>
          <w:lang w:val="zh-CN"/>
        </w:rPr>
        <w:t>(以下简称：乙方)协商一致，约定以下协议</w:t>
      </w:r>
      <w:r>
        <w:rPr>
          <w:rFonts w:hint="eastAsia" w:ascii="微软雅黑" w:hAnsi="微软雅黑" w:eastAsia="微软雅黑" w:cs="微软雅黑"/>
          <w:color w:val="auto"/>
          <w:sz w:val="24"/>
          <w:szCs w:val="24"/>
          <w:highlight w:val="none"/>
        </w:rPr>
        <w:t>条款，以兹共同遵守、全面履行。</w:t>
      </w:r>
    </w:p>
    <w:p w14:paraId="4A91AECA">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eastAsia" w:ascii="微软雅黑" w:hAnsi="微软雅黑" w:eastAsia="微软雅黑" w:cs="微软雅黑"/>
          <w:b w:val="0"/>
          <w:bCs w:val="0"/>
          <w:color w:val="auto"/>
          <w:sz w:val="24"/>
          <w:szCs w:val="24"/>
          <w:highlight w:val="none"/>
          <w:u w:val="none"/>
        </w:rPr>
      </w:pPr>
      <w:r>
        <w:rPr>
          <w:rFonts w:hint="eastAsia" w:ascii="微软雅黑" w:hAnsi="微软雅黑" w:eastAsia="微软雅黑" w:cs="微软雅黑"/>
          <w:b w:val="0"/>
          <w:bCs w:val="0"/>
          <w:color w:val="auto"/>
          <w:sz w:val="24"/>
          <w:szCs w:val="24"/>
          <w:highlight w:val="none"/>
          <w:u w:val="none"/>
          <w:lang w:val="en-US" w:eastAsia="zh-CN"/>
        </w:rPr>
        <w:t>由</w:t>
      </w:r>
      <w:r>
        <w:rPr>
          <w:rFonts w:hint="eastAsia" w:ascii="微软雅黑" w:hAnsi="微软雅黑" w:eastAsia="微软雅黑" w:cs="微软雅黑"/>
          <w:b w:val="0"/>
          <w:bCs w:val="0"/>
          <w:color w:val="auto"/>
          <w:sz w:val="24"/>
          <w:szCs w:val="24"/>
          <w:highlight w:val="none"/>
          <w:u w:val="single"/>
          <w:lang w:val="en-US" w:eastAsia="zh-CN"/>
        </w:rPr>
        <w:t xml:space="preserve">    </w:t>
      </w:r>
      <w:r>
        <w:rPr>
          <w:rFonts w:hint="eastAsia" w:ascii="微软雅黑" w:hAnsi="微软雅黑" w:eastAsia="微软雅黑" w:cs="微软雅黑"/>
          <w:b w:val="0"/>
          <w:bCs w:val="0"/>
          <w:color w:val="auto"/>
          <w:sz w:val="24"/>
          <w:szCs w:val="24"/>
          <w:highlight w:val="none"/>
          <w:u w:val="single"/>
        </w:rPr>
        <w:t>（中标</w:t>
      </w:r>
      <w:r>
        <w:rPr>
          <w:rFonts w:hint="eastAsia" w:ascii="微软雅黑" w:hAnsi="微软雅黑" w:eastAsia="微软雅黑" w:cs="微软雅黑"/>
          <w:b w:val="0"/>
          <w:bCs w:val="0"/>
          <w:color w:val="auto"/>
          <w:sz w:val="24"/>
          <w:szCs w:val="24"/>
          <w:highlight w:val="none"/>
          <w:u w:val="single"/>
          <w:lang w:eastAsia="zh-CN"/>
        </w:rPr>
        <w:t>供应商</w:t>
      </w:r>
      <w:r>
        <w:rPr>
          <w:rFonts w:hint="eastAsia" w:ascii="微软雅黑" w:hAnsi="微软雅黑" w:eastAsia="微软雅黑" w:cs="微软雅黑"/>
          <w:b w:val="0"/>
          <w:bCs w:val="0"/>
          <w:color w:val="auto"/>
          <w:sz w:val="24"/>
          <w:szCs w:val="24"/>
          <w:highlight w:val="none"/>
          <w:u w:val="single"/>
        </w:rPr>
        <w:t>名称）</w:t>
      </w:r>
      <w:r>
        <w:rPr>
          <w:rFonts w:hint="eastAsia" w:ascii="微软雅黑" w:hAnsi="微软雅黑" w:eastAsia="微软雅黑" w:cs="微软雅黑"/>
          <w:b w:val="0"/>
          <w:bCs w:val="0"/>
          <w:color w:val="auto"/>
          <w:sz w:val="24"/>
          <w:szCs w:val="24"/>
          <w:highlight w:val="none"/>
          <w:u w:val="single"/>
          <w:lang w:val="en-US" w:eastAsia="zh-CN"/>
        </w:rPr>
        <w:t xml:space="preserve"> </w:t>
      </w:r>
      <w:r>
        <w:rPr>
          <w:rFonts w:hint="eastAsia" w:ascii="微软雅黑" w:hAnsi="微软雅黑" w:eastAsia="微软雅黑" w:cs="微软雅黑"/>
          <w:b w:val="0"/>
          <w:bCs w:val="0"/>
          <w:color w:val="auto"/>
          <w:sz w:val="24"/>
          <w:szCs w:val="24"/>
          <w:highlight w:val="none"/>
          <w:u w:val="none"/>
          <w:lang w:val="en-US" w:eastAsia="zh-CN"/>
        </w:rPr>
        <w:t>中标</w:t>
      </w:r>
      <w:r>
        <w:rPr>
          <w:rFonts w:hint="eastAsia" w:ascii="微软雅黑" w:hAnsi="微软雅黑" w:eastAsia="微软雅黑" w:cs="微软雅黑"/>
          <w:b w:val="0"/>
          <w:bCs w:val="0"/>
          <w:color w:val="auto"/>
          <w:sz w:val="24"/>
          <w:szCs w:val="24"/>
          <w:highlight w:val="none"/>
          <w:u w:val="none"/>
        </w:rPr>
        <w:t>组织的</w:t>
      </w:r>
      <w:r>
        <w:rPr>
          <w:rFonts w:hint="eastAsia" w:ascii="微软雅黑" w:hAnsi="微软雅黑" w:eastAsia="微软雅黑" w:cs="微软雅黑"/>
          <w:b w:val="0"/>
          <w:bCs w:val="0"/>
          <w:color w:val="auto"/>
          <w:sz w:val="24"/>
          <w:szCs w:val="24"/>
          <w:highlight w:val="none"/>
          <w:u w:val="none"/>
          <w:lang w:eastAsia="zh-CN"/>
        </w:rPr>
        <w:t>：</w:t>
      </w:r>
      <w:r>
        <w:rPr>
          <w:rFonts w:hint="eastAsia" w:ascii="微软雅黑" w:hAnsi="微软雅黑" w:eastAsia="微软雅黑" w:cs="微软雅黑"/>
          <w:b w:val="0"/>
          <w:bCs w:val="0"/>
          <w:color w:val="auto"/>
          <w:sz w:val="24"/>
          <w:szCs w:val="24"/>
          <w:highlight w:val="none"/>
          <w:u w:val="single"/>
          <w:lang w:val="en-US" w:eastAsia="zh-CN"/>
        </w:rPr>
        <w:t xml:space="preserve">  （项目名称）</w:t>
      </w:r>
      <w:r>
        <w:rPr>
          <w:rFonts w:hint="eastAsia" w:ascii="微软雅黑" w:hAnsi="微软雅黑" w:eastAsia="微软雅黑" w:cs="微软雅黑"/>
          <w:b w:val="0"/>
          <w:bCs w:val="0"/>
          <w:color w:val="auto"/>
          <w:sz w:val="24"/>
          <w:szCs w:val="24"/>
          <w:highlight w:val="none"/>
          <w:u w:val="none"/>
          <w:lang w:val="en-US" w:eastAsia="zh-CN"/>
        </w:rPr>
        <w:t>，出发时间：</w:t>
      </w:r>
      <w:r>
        <w:rPr>
          <w:rFonts w:hint="eastAsia" w:ascii="微软雅黑" w:hAnsi="微软雅黑" w:eastAsia="微软雅黑" w:cs="微软雅黑"/>
          <w:b w:val="0"/>
          <w:bCs w:val="0"/>
          <w:color w:val="auto"/>
          <w:sz w:val="24"/>
          <w:szCs w:val="24"/>
          <w:highlight w:val="none"/>
          <w:u w:val="single"/>
          <w:lang w:val="en-US" w:eastAsia="zh-CN"/>
        </w:rPr>
        <w:t xml:space="preserve">     </w:t>
      </w:r>
      <w:r>
        <w:rPr>
          <w:rFonts w:hint="eastAsia" w:ascii="微软雅黑" w:hAnsi="微软雅黑" w:eastAsia="微软雅黑" w:cs="微软雅黑"/>
          <w:b w:val="0"/>
          <w:bCs w:val="0"/>
          <w:color w:val="auto"/>
          <w:sz w:val="24"/>
          <w:szCs w:val="24"/>
          <w:highlight w:val="none"/>
          <w:u w:val="single"/>
        </w:rPr>
        <w:t>年</w:t>
      </w:r>
      <w:r>
        <w:rPr>
          <w:rFonts w:hint="eastAsia" w:ascii="微软雅黑" w:hAnsi="微软雅黑" w:eastAsia="微软雅黑" w:cs="微软雅黑"/>
          <w:b w:val="0"/>
          <w:bCs w:val="0"/>
          <w:color w:val="auto"/>
          <w:sz w:val="24"/>
          <w:szCs w:val="24"/>
          <w:highlight w:val="none"/>
          <w:u w:val="single"/>
          <w:lang w:val="en-US" w:eastAsia="zh-CN"/>
        </w:rPr>
        <w:t xml:space="preserve">    </w:t>
      </w:r>
      <w:r>
        <w:rPr>
          <w:rFonts w:hint="eastAsia" w:ascii="微软雅黑" w:hAnsi="微软雅黑" w:eastAsia="微软雅黑" w:cs="微软雅黑"/>
          <w:b w:val="0"/>
          <w:bCs w:val="0"/>
          <w:color w:val="auto"/>
          <w:sz w:val="24"/>
          <w:szCs w:val="24"/>
          <w:highlight w:val="none"/>
          <w:u w:val="single"/>
        </w:rPr>
        <w:t>月</w:t>
      </w:r>
      <w:r>
        <w:rPr>
          <w:rFonts w:hint="eastAsia" w:ascii="微软雅黑" w:hAnsi="微软雅黑" w:eastAsia="微软雅黑" w:cs="微软雅黑"/>
          <w:b w:val="0"/>
          <w:bCs w:val="0"/>
          <w:color w:val="auto"/>
          <w:sz w:val="24"/>
          <w:szCs w:val="24"/>
          <w:highlight w:val="none"/>
          <w:u w:val="single"/>
          <w:lang w:val="en-US" w:eastAsia="zh-CN"/>
        </w:rPr>
        <w:t xml:space="preserve">    </w:t>
      </w:r>
      <w:r>
        <w:rPr>
          <w:rFonts w:hint="eastAsia" w:ascii="微软雅黑" w:hAnsi="微软雅黑" w:eastAsia="微软雅黑" w:cs="微软雅黑"/>
          <w:b w:val="0"/>
          <w:bCs w:val="0"/>
          <w:color w:val="auto"/>
          <w:sz w:val="24"/>
          <w:szCs w:val="24"/>
          <w:highlight w:val="none"/>
          <w:u w:val="single"/>
        </w:rPr>
        <w:t>日</w:t>
      </w:r>
      <w:r>
        <w:rPr>
          <w:rFonts w:hint="eastAsia" w:ascii="微软雅黑" w:hAnsi="微软雅黑" w:eastAsia="微软雅黑" w:cs="微软雅黑"/>
          <w:b w:val="0"/>
          <w:bCs w:val="0"/>
          <w:color w:val="auto"/>
          <w:sz w:val="24"/>
          <w:szCs w:val="24"/>
          <w:highlight w:val="none"/>
          <w:u w:val="none"/>
          <w:lang w:eastAsia="zh-CN"/>
        </w:rPr>
        <w:t>，</w:t>
      </w:r>
      <w:r>
        <w:rPr>
          <w:rFonts w:hint="eastAsia" w:ascii="微软雅黑" w:hAnsi="微软雅黑" w:eastAsia="微软雅黑" w:cs="微软雅黑"/>
          <w:b w:val="0"/>
          <w:bCs w:val="0"/>
          <w:color w:val="auto"/>
          <w:sz w:val="24"/>
          <w:szCs w:val="24"/>
          <w:highlight w:val="none"/>
          <w:u w:val="none"/>
          <w:lang w:val="en-US" w:eastAsia="zh-CN"/>
        </w:rPr>
        <w:t>返回时间：</w:t>
      </w:r>
      <w:r>
        <w:rPr>
          <w:rFonts w:hint="eastAsia" w:ascii="微软雅黑" w:hAnsi="微软雅黑" w:eastAsia="微软雅黑" w:cs="微软雅黑"/>
          <w:b w:val="0"/>
          <w:bCs w:val="0"/>
          <w:color w:val="auto"/>
          <w:sz w:val="24"/>
          <w:szCs w:val="24"/>
          <w:highlight w:val="none"/>
          <w:u w:val="single"/>
          <w:lang w:val="en-US" w:eastAsia="zh-CN"/>
        </w:rPr>
        <w:t xml:space="preserve">    </w:t>
      </w:r>
      <w:r>
        <w:rPr>
          <w:rFonts w:hint="eastAsia" w:ascii="微软雅黑" w:hAnsi="微软雅黑" w:eastAsia="微软雅黑" w:cs="微软雅黑"/>
          <w:b w:val="0"/>
          <w:bCs w:val="0"/>
          <w:color w:val="auto"/>
          <w:sz w:val="24"/>
          <w:szCs w:val="24"/>
          <w:highlight w:val="none"/>
          <w:u w:val="single"/>
        </w:rPr>
        <w:t>年</w:t>
      </w:r>
      <w:r>
        <w:rPr>
          <w:rFonts w:hint="eastAsia" w:ascii="微软雅黑" w:hAnsi="微软雅黑" w:eastAsia="微软雅黑" w:cs="微软雅黑"/>
          <w:b w:val="0"/>
          <w:bCs w:val="0"/>
          <w:color w:val="auto"/>
          <w:sz w:val="24"/>
          <w:szCs w:val="24"/>
          <w:highlight w:val="none"/>
          <w:u w:val="single"/>
          <w:lang w:val="en-US" w:eastAsia="zh-CN"/>
        </w:rPr>
        <w:t xml:space="preserve">   </w:t>
      </w:r>
      <w:r>
        <w:rPr>
          <w:rFonts w:hint="eastAsia" w:ascii="微软雅黑" w:hAnsi="微软雅黑" w:eastAsia="微软雅黑" w:cs="微软雅黑"/>
          <w:b w:val="0"/>
          <w:bCs w:val="0"/>
          <w:color w:val="auto"/>
          <w:sz w:val="24"/>
          <w:szCs w:val="24"/>
          <w:highlight w:val="none"/>
          <w:u w:val="single"/>
        </w:rPr>
        <w:t>月</w:t>
      </w:r>
      <w:r>
        <w:rPr>
          <w:rFonts w:hint="eastAsia" w:ascii="微软雅黑" w:hAnsi="微软雅黑" w:eastAsia="微软雅黑" w:cs="微软雅黑"/>
          <w:b w:val="0"/>
          <w:bCs w:val="0"/>
          <w:color w:val="auto"/>
          <w:sz w:val="24"/>
          <w:szCs w:val="24"/>
          <w:highlight w:val="none"/>
          <w:u w:val="single"/>
          <w:lang w:val="en-US" w:eastAsia="zh-CN"/>
        </w:rPr>
        <w:t xml:space="preserve">   </w:t>
      </w:r>
      <w:r>
        <w:rPr>
          <w:rFonts w:hint="eastAsia" w:ascii="微软雅黑" w:hAnsi="微软雅黑" w:eastAsia="微软雅黑" w:cs="微软雅黑"/>
          <w:b w:val="0"/>
          <w:bCs w:val="0"/>
          <w:color w:val="auto"/>
          <w:sz w:val="24"/>
          <w:szCs w:val="24"/>
          <w:highlight w:val="none"/>
          <w:u w:val="single"/>
        </w:rPr>
        <w:t>日</w:t>
      </w:r>
      <w:r>
        <w:rPr>
          <w:rFonts w:hint="eastAsia" w:ascii="微软雅黑" w:hAnsi="微软雅黑" w:eastAsia="微软雅黑" w:cs="微软雅黑"/>
          <w:b w:val="0"/>
          <w:bCs w:val="0"/>
          <w:color w:val="auto"/>
          <w:sz w:val="24"/>
          <w:szCs w:val="24"/>
          <w:highlight w:val="none"/>
          <w:u w:val="none"/>
          <w:lang w:eastAsia="zh-CN"/>
        </w:rPr>
        <w:t>。本期</w:t>
      </w:r>
      <w:r>
        <w:rPr>
          <w:rFonts w:hint="eastAsia" w:ascii="微软雅黑" w:hAnsi="微软雅黑" w:eastAsia="微软雅黑" w:cs="微软雅黑"/>
          <w:b w:val="0"/>
          <w:bCs w:val="0"/>
          <w:color w:val="auto"/>
          <w:sz w:val="24"/>
          <w:szCs w:val="24"/>
          <w:highlight w:val="none"/>
          <w:u w:val="none"/>
          <w:lang w:val="en-US" w:eastAsia="zh-CN"/>
        </w:rPr>
        <w:t>参与活动人数：</w:t>
      </w:r>
      <w:r>
        <w:rPr>
          <w:rFonts w:hint="eastAsia" w:ascii="微软雅黑" w:hAnsi="微软雅黑" w:eastAsia="微软雅黑" w:cs="微软雅黑"/>
          <w:b w:val="0"/>
          <w:bCs w:val="0"/>
          <w:color w:val="auto"/>
          <w:sz w:val="24"/>
          <w:szCs w:val="24"/>
          <w:highlight w:val="none"/>
          <w:u w:val="single"/>
          <w:lang w:val="en-US" w:eastAsia="zh-CN"/>
        </w:rPr>
        <w:t xml:space="preserve">    </w:t>
      </w:r>
      <w:r>
        <w:rPr>
          <w:rFonts w:hint="eastAsia" w:ascii="微软雅黑" w:hAnsi="微软雅黑" w:eastAsia="微软雅黑" w:cs="微软雅黑"/>
          <w:b w:val="0"/>
          <w:bCs w:val="0"/>
          <w:color w:val="auto"/>
          <w:sz w:val="24"/>
          <w:szCs w:val="24"/>
          <w:highlight w:val="none"/>
          <w:u w:val="none"/>
          <w:lang w:val="en-US" w:eastAsia="zh-CN"/>
        </w:rPr>
        <w:t>人</w:t>
      </w:r>
      <w:r>
        <w:rPr>
          <w:rFonts w:hint="eastAsia" w:ascii="微软雅黑" w:hAnsi="微软雅黑" w:eastAsia="微软雅黑" w:cs="微软雅黑"/>
          <w:b w:val="0"/>
          <w:bCs w:val="0"/>
          <w:color w:val="auto"/>
          <w:sz w:val="24"/>
          <w:szCs w:val="24"/>
          <w:highlight w:val="none"/>
          <w:u w:val="none"/>
        </w:rPr>
        <w:t>，</w:t>
      </w:r>
      <w:r>
        <w:rPr>
          <w:rFonts w:hint="eastAsia" w:ascii="微软雅黑" w:hAnsi="微软雅黑" w:eastAsia="微软雅黑" w:cs="微软雅黑"/>
          <w:b w:val="0"/>
          <w:bCs w:val="0"/>
          <w:color w:val="auto"/>
          <w:sz w:val="24"/>
          <w:szCs w:val="24"/>
          <w:highlight w:val="none"/>
          <w:u w:val="none"/>
          <w:lang w:val="en-US" w:eastAsia="zh-CN"/>
        </w:rPr>
        <w:t>乙方须将</w:t>
      </w:r>
      <w:r>
        <w:rPr>
          <w:rFonts w:hint="eastAsia" w:ascii="微软雅黑" w:hAnsi="微软雅黑" w:eastAsia="微软雅黑" w:cs="微软雅黑"/>
          <w:b w:val="0"/>
          <w:bCs w:val="0"/>
          <w:color w:val="auto"/>
          <w:sz w:val="24"/>
          <w:szCs w:val="24"/>
          <w:highlight w:val="none"/>
          <w:u w:val="single"/>
          <w:lang w:val="en-US" w:eastAsia="zh-CN"/>
        </w:rPr>
        <w:t xml:space="preserve"> 《安全须知》 </w:t>
      </w:r>
      <w:r>
        <w:rPr>
          <w:rFonts w:hint="eastAsia" w:ascii="微软雅黑" w:hAnsi="微软雅黑" w:eastAsia="微软雅黑" w:cs="微软雅黑"/>
          <w:b w:val="0"/>
          <w:bCs w:val="0"/>
          <w:color w:val="auto"/>
          <w:sz w:val="24"/>
          <w:szCs w:val="24"/>
          <w:highlight w:val="none"/>
          <w:u w:val="none"/>
          <w:lang w:val="en-US" w:eastAsia="zh-CN"/>
        </w:rPr>
        <w:t>告知每位服务对象并填写</w:t>
      </w:r>
      <w:r>
        <w:rPr>
          <w:rFonts w:hint="eastAsia" w:ascii="微软雅黑" w:hAnsi="微软雅黑" w:eastAsia="微软雅黑" w:cs="微软雅黑"/>
          <w:b w:val="0"/>
          <w:bCs w:val="0"/>
          <w:color w:val="auto"/>
          <w:sz w:val="24"/>
          <w:szCs w:val="24"/>
          <w:highlight w:val="none"/>
          <w:u w:val="single"/>
          <w:lang w:val="en-US" w:eastAsia="zh-CN"/>
        </w:rPr>
        <w:t xml:space="preserve"> 《身体健康情况表》 </w:t>
      </w:r>
      <w:r>
        <w:rPr>
          <w:rFonts w:hint="eastAsia" w:ascii="微软雅黑" w:hAnsi="微软雅黑" w:eastAsia="微软雅黑" w:cs="微软雅黑"/>
          <w:b w:val="0"/>
          <w:bCs w:val="0"/>
          <w:color w:val="auto"/>
          <w:sz w:val="24"/>
          <w:szCs w:val="24"/>
          <w:highlight w:val="none"/>
          <w:u w:val="none"/>
          <w:lang w:val="en-US" w:eastAsia="zh-CN"/>
        </w:rPr>
        <w:t>，并对参与本期交流活动的</w:t>
      </w:r>
      <w:r>
        <w:rPr>
          <w:rFonts w:hint="eastAsia" w:ascii="微软雅黑" w:hAnsi="微软雅黑" w:eastAsia="微软雅黑" w:cs="微软雅黑"/>
          <w:b w:val="0"/>
          <w:bCs w:val="0"/>
          <w:color w:val="auto"/>
          <w:sz w:val="24"/>
          <w:szCs w:val="24"/>
          <w:highlight w:val="none"/>
          <w:u w:val="single"/>
          <w:lang w:val="en-US" w:eastAsia="zh-CN"/>
        </w:rPr>
        <w:t xml:space="preserve">    </w:t>
      </w:r>
      <w:r>
        <w:rPr>
          <w:rFonts w:hint="eastAsia" w:ascii="微软雅黑" w:hAnsi="微软雅黑" w:eastAsia="微软雅黑" w:cs="微软雅黑"/>
          <w:b w:val="0"/>
          <w:bCs w:val="0"/>
          <w:color w:val="auto"/>
          <w:sz w:val="24"/>
          <w:szCs w:val="24"/>
          <w:highlight w:val="none"/>
          <w:u w:val="none"/>
          <w:lang w:val="en-US" w:eastAsia="zh-CN"/>
        </w:rPr>
        <w:t>人作相关安全责任</w:t>
      </w:r>
      <w:r>
        <w:rPr>
          <w:rFonts w:hint="eastAsia" w:ascii="微软雅黑" w:hAnsi="微软雅黑" w:eastAsia="微软雅黑" w:cs="微软雅黑"/>
          <w:b w:val="0"/>
          <w:bCs w:val="0"/>
          <w:color w:val="auto"/>
          <w:sz w:val="24"/>
          <w:szCs w:val="24"/>
          <w:highlight w:val="none"/>
          <w:u w:val="none"/>
        </w:rPr>
        <w:t>承诺如下：</w:t>
      </w:r>
    </w:p>
    <w:p w14:paraId="47663752">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eastAsia" w:ascii="微软雅黑" w:hAnsi="微软雅黑" w:eastAsia="微软雅黑" w:cs="微软雅黑"/>
          <w:b w:val="0"/>
          <w:bCs w:val="0"/>
          <w:color w:val="auto"/>
          <w:sz w:val="24"/>
          <w:szCs w:val="24"/>
          <w:highlight w:val="none"/>
          <w:u w:val="none"/>
          <w:lang w:val="en-US" w:eastAsia="zh-CN"/>
        </w:rPr>
      </w:pPr>
      <w:r>
        <w:rPr>
          <w:rFonts w:hint="eastAsia" w:ascii="微软雅黑" w:hAnsi="微软雅黑" w:eastAsia="微软雅黑" w:cs="微软雅黑"/>
          <w:b w:val="0"/>
          <w:bCs w:val="0"/>
          <w:color w:val="auto"/>
          <w:sz w:val="24"/>
          <w:szCs w:val="24"/>
          <w:highlight w:val="none"/>
          <w:u w:val="none"/>
          <w:lang w:val="en-US" w:eastAsia="zh-CN"/>
        </w:rPr>
        <w:t>1.项目实施过程须了解关注服务对象的身体健康情况，并承诺能够完成此次活动的全部行程并按期返回。</w:t>
      </w:r>
    </w:p>
    <w:p w14:paraId="7C9C8C84">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eastAsia" w:ascii="微软雅黑" w:hAnsi="微软雅黑" w:eastAsia="微软雅黑" w:cs="微软雅黑"/>
          <w:b w:val="0"/>
          <w:bCs w:val="0"/>
          <w:color w:val="auto"/>
          <w:sz w:val="24"/>
          <w:szCs w:val="24"/>
          <w:highlight w:val="none"/>
          <w:u w:val="none"/>
          <w:lang w:val="en-US" w:eastAsia="zh-CN"/>
        </w:rPr>
      </w:pPr>
      <w:r>
        <w:rPr>
          <w:rFonts w:hint="eastAsia" w:ascii="微软雅黑" w:hAnsi="微软雅黑" w:eastAsia="微软雅黑" w:cs="微软雅黑"/>
          <w:b w:val="0"/>
          <w:bCs w:val="0"/>
          <w:color w:val="auto"/>
          <w:sz w:val="24"/>
          <w:szCs w:val="24"/>
          <w:highlight w:val="none"/>
          <w:u w:val="none"/>
          <w:lang w:val="en-US" w:eastAsia="zh-CN"/>
        </w:rPr>
        <w:t>2.如因项目实施过程中出现组织纰漏导致意外事件发生，由乙方承担因此而产生的全部后果，并承担相应赔偿责任；如因服务对象本人未按要求如实告知相关健康情况或隐瞒自身健康的真实情况及意识性错误导致的意外伤害事故，由其本人承担因此而产生的全部后果；如因第三方责任造成的意外伤害事故，追偿事宜由乙方及其本人共同承担。</w:t>
      </w:r>
    </w:p>
    <w:p w14:paraId="73720EB0">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eastAsia" w:ascii="微软雅黑" w:hAnsi="微软雅黑" w:eastAsia="微软雅黑" w:cs="微软雅黑"/>
          <w:b w:val="0"/>
          <w:bCs w:val="0"/>
          <w:color w:val="auto"/>
          <w:sz w:val="24"/>
          <w:szCs w:val="24"/>
          <w:highlight w:val="none"/>
          <w:u w:val="none"/>
          <w:lang w:val="en-US" w:eastAsia="zh-CN"/>
        </w:rPr>
      </w:pPr>
      <w:r>
        <w:rPr>
          <w:rFonts w:hint="eastAsia" w:ascii="微软雅黑" w:hAnsi="微软雅黑" w:eastAsia="微软雅黑" w:cs="微软雅黑"/>
          <w:b w:val="0"/>
          <w:bCs w:val="0"/>
          <w:color w:val="auto"/>
          <w:sz w:val="24"/>
          <w:szCs w:val="24"/>
          <w:highlight w:val="none"/>
          <w:u w:val="none"/>
          <w:lang w:val="en-US" w:eastAsia="zh-CN"/>
        </w:rPr>
        <w:t>3.项目实施过程中服务对象乘坐飞机时间较长，当地乘车路途较远且行程时间较长，为参与本项目活动的每一位服务对象购买意外保险</w:t>
      </w:r>
      <w:r>
        <w:rPr>
          <w:rFonts w:hint="eastAsia" w:ascii="微软雅黑" w:hAnsi="微软雅黑" w:eastAsia="微软雅黑" w:cs="微软雅黑"/>
          <w:b w:val="0"/>
          <w:bCs w:val="0"/>
          <w:color w:val="auto"/>
          <w:sz w:val="24"/>
          <w:szCs w:val="24"/>
          <w:highlight w:val="none"/>
          <w:u w:val="single"/>
          <w:lang w:val="en-US" w:eastAsia="zh-CN"/>
        </w:rPr>
        <w:t xml:space="preserve">           </w:t>
      </w:r>
      <w:r>
        <w:rPr>
          <w:rFonts w:hint="eastAsia" w:ascii="微软雅黑" w:hAnsi="微软雅黑" w:eastAsia="微软雅黑" w:cs="微软雅黑"/>
          <w:b w:val="0"/>
          <w:bCs w:val="0"/>
          <w:color w:val="auto"/>
          <w:sz w:val="24"/>
          <w:szCs w:val="24"/>
          <w:highlight w:val="none"/>
          <w:u w:val="none"/>
          <w:lang w:val="en-US" w:eastAsia="zh-CN"/>
        </w:rPr>
        <w:t>元，保险期间从活动开始之日起，直至活动结束之日止。</w:t>
      </w:r>
    </w:p>
    <w:p w14:paraId="5B360E39">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eastAsia" w:ascii="微软雅黑" w:hAnsi="微软雅黑" w:eastAsia="微软雅黑" w:cs="微软雅黑"/>
          <w:color w:val="auto"/>
          <w:sz w:val="24"/>
          <w:szCs w:val="24"/>
          <w:highlight w:val="none"/>
          <w:u w:val="none"/>
        </w:rPr>
      </w:pPr>
      <w:r>
        <w:rPr>
          <w:rFonts w:hint="eastAsia" w:ascii="微软雅黑" w:hAnsi="微软雅黑" w:eastAsia="微软雅黑" w:cs="微软雅黑"/>
          <w:b w:val="0"/>
          <w:bCs w:val="0"/>
          <w:color w:val="auto"/>
          <w:sz w:val="24"/>
          <w:szCs w:val="24"/>
          <w:highlight w:val="none"/>
          <w:u w:val="none"/>
          <w:lang w:val="en-US" w:eastAsia="zh-CN"/>
        </w:rPr>
        <w:t>以上承诺内容是对本项目采购合同的补充，如果与采购合同的约定不一致，应以本协议的约定为准。如违反该协议条款，依照主合同追究违约责任。</w:t>
      </w:r>
    </w:p>
    <w:p w14:paraId="339DEE3E">
      <w:pPr>
        <w:keepNext w:val="0"/>
        <w:keepLines w:val="0"/>
        <w:pageBreakBefore w:val="0"/>
        <w:widowControl w:val="0"/>
        <w:kinsoku/>
        <w:wordWrap/>
        <w:overflowPunct/>
        <w:topLinePunct w:val="0"/>
        <w:bidi w:val="0"/>
        <w:snapToGrid/>
        <w:spacing w:line="288" w:lineRule="auto"/>
        <w:ind w:firstLine="480" w:firstLineChars="200"/>
        <w:textAlignment w:val="auto"/>
        <w:rPr>
          <w:rFonts w:hint="eastAsia" w:ascii="微软雅黑" w:hAnsi="微软雅黑" w:eastAsia="微软雅黑" w:cs="微软雅黑"/>
          <w:color w:val="auto"/>
          <w:sz w:val="24"/>
          <w:szCs w:val="24"/>
          <w:highlight w:val="none"/>
          <w:lang w:val="zh-CN"/>
        </w:rPr>
      </w:pPr>
      <w:r>
        <w:rPr>
          <w:rFonts w:hint="eastAsia" w:ascii="微软雅黑" w:hAnsi="微软雅黑" w:eastAsia="微软雅黑" w:cs="微软雅黑"/>
          <w:color w:val="auto"/>
          <w:sz w:val="24"/>
          <w:szCs w:val="24"/>
          <w:highlight w:val="none"/>
        </w:rPr>
        <w:t>本合同自双方当事人盖章或者签字时生效。</w:t>
      </w:r>
    </w:p>
    <w:p w14:paraId="0C30DCA2">
      <w:pPr>
        <w:keepNext w:val="0"/>
        <w:keepLines w:val="0"/>
        <w:pageBreakBefore w:val="0"/>
        <w:widowControl w:val="0"/>
        <w:kinsoku/>
        <w:wordWrap/>
        <w:overflowPunct/>
        <w:topLinePunct w:val="0"/>
        <w:autoSpaceDE w:val="0"/>
        <w:autoSpaceDN w:val="0"/>
        <w:bidi w:val="0"/>
        <w:adjustRightInd w:val="0"/>
        <w:snapToGrid/>
        <w:spacing w:line="288" w:lineRule="auto"/>
        <w:textAlignment w:val="auto"/>
        <w:rPr>
          <w:rFonts w:hint="eastAsia" w:ascii="微软雅黑" w:hAnsi="微软雅黑" w:eastAsia="微软雅黑" w:cs="微软雅黑"/>
          <w:color w:val="auto"/>
          <w:sz w:val="24"/>
          <w:szCs w:val="24"/>
          <w:highlight w:val="none"/>
          <w:lang w:val="zh-CN"/>
        </w:rPr>
      </w:pPr>
      <w:r>
        <w:rPr>
          <w:rFonts w:hint="eastAsia" w:ascii="微软雅黑" w:hAnsi="微软雅黑" w:eastAsia="微软雅黑" w:cs="微软雅黑"/>
          <w:b/>
          <w:color w:val="auto"/>
          <w:sz w:val="24"/>
          <w:szCs w:val="24"/>
          <w:highlight w:val="none"/>
          <w:lang w:val="zh-CN"/>
        </w:rPr>
        <w:t>甲方</w:t>
      </w:r>
      <w:r>
        <w:rPr>
          <w:rFonts w:hint="eastAsia" w:ascii="微软雅黑" w:hAnsi="微软雅黑" w:eastAsia="微软雅黑" w:cs="微软雅黑"/>
          <w:color w:val="auto"/>
          <w:sz w:val="24"/>
          <w:szCs w:val="24"/>
          <w:highlight w:val="none"/>
          <w:lang w:val="zh-CN"/>
        </w:rPr>
        <w:t xml:space="preserve">：                             </w:t>
      </w:r>
      <w:r>
        <w:rPr>
          <w:rFonts w:hint="eastAsia" w:ascii="微软雅黑" w:hAnsi="微软雅黑" w:eastAsia="微软雅黑" w:cs="微软雅黑"/>
          <w:b/>
          <w:color w:val="auto"/>
          <w:sz w:val="24"/>
          <w:szCs w:val="24"/>
          <w:highlight w:val="none"/>
          <w:lang w:val="zh-CN"/>
        </w:rPr>
        <w:t xml:space="preserve">      乙方</w:t>
      </w:r>
      <w:r>
        <w:rPr>
          <w:rFonts w:hint="eastAsia" w:ascii="微软雅黑" w:hAnsi="微软雅黑" w:eastAsia="微软雅黑" w:cs="微软雅黑"/>
          <w:color w:val="auto"/>
          <w:sz w:val="24"/>
          <w:szCs w:val="24"/>
          <w:highlight w:val="none"/>
          <w:lang w:val="zh-CN"/>
        </w:rPr>
        <w:t>：</w:t>
      </w:r>
    </w:p>
    <w:p w14:paraId="701EAE5E">
      <w:pPr>
        <w:keepNext w:val="0"/>
        <w:keepLines w:val="0"/>
        <w:pageBreakBefore w:val="0"/>
        <w:widowControl w:val="0"/>
        <w:kinsoku/>
        <w:wordWrap/>
        <w:overflowPunct/>
        <w:topLinePunct w:val="0"/>
        <w:autoSpaceDE w:val="0"/>
        <w:autoSpaceDN w:val="0"/>
        <w:bidi w:val="0"/>
        <w:adjustRightInd w:val="0"/>
        <w:snapToGrid/>
        <w:spacing w:line="288" w:lineRule="auto"/>
        <w:textAlignment w:val="auto"/>
        <w:rPr>
          <w:rFonts w:hint="eastAsia" w:ascii="微软雅黑" w:hAnsi="微软雅黑" w:eastAsia="微软雅黑" w:cs="微软雅黑"/>
          <w:color w:val="auto"/>
          <w:sz w:val="24"/>
          <w:szCs w:val="24"/>
          <w:highlight w:val="none"/>
          <w:lang w:val="zh-CN"/>
        </w:rPr>
      </w:pPr>
      <w:r>
        <w:rPr>
          <w:rFonts w:hint="eastAsia" w:ascii="微软雅黑" w:hAnsi="微软雅黑" w:eastAsia="微软雅黑" w:cs="微软雅黑"/>
          <w:color w:val="auto"/>
          <w:sz w:val="24"/>
          <w:szCs w:val="24"/>
          <w:highlight w:val="none"/>
          <w:lang w:val="zh-CN"/>
        </w:rPr>
        <w:t>统一社会信用代码：                       统一社会信用代码：</w:t>
      </w:r>
    </w:p>
    <w:p w14:paraId="70FEA9D9">
      <w:pPr>
        <w:keepNext w:val="0"/>
        <w:keepLines w:val="0"/>
        <w:pageBreakBefore w:val="0"/>
        <w:widowControl w:val="0"/>
        <w:kinsoku/>
        <w:wordWrap/>
        <w:overflowPunct/>
        <w:topLinePunct w:val="0"/>
        <w:autoSpaceDE w:val="0"/>
        <w:autoSpaceDN w:val="0"/>
        <w:bidi w:val="0"/>
        <w:adjustRightInd w:val="0"/>
        <w:snapToGrid/>
        <w:spacing w:line="288" w:lineRule="auto"/>
        <w:textAlignment w:val="auto"/>
        <w:rPr>
          <w:rFonts w:hint="eastAsia" w:ascii="微软雅黑" w:hAnsi="微软雅黑" w:eastAsia="微软雅黑" w:cs="微软雅黑"/>
          <w:color w:val="auto"/>
          <w:sz w:val="24"/>
          <w:szCs w:val="24"/>
          <w:highlight w:val="none"/>
          <w:lang w:val="zh-CN"/>
        </w:rPr>
      </w:pPr>
      <w:r>
        <w:rPr>
          <w:rFonts w:hint="eastAsia" w:ascii="微软雅黑" w:hAnsi="微软雅黑" w:eastAsia="微软雅黑" w:cs="微软雅黑"/>
          <w:color w:val="auto"/>
          <w:sz w:val="24"/>
          <w:szCs w:val="24"/>
          <w:highlight w:val="none"/>
          <w:lang w:val="zh-CN"/>
        </w:rPr>
        <w:t>住所：                                   住所：</w:t>
      </w:r>
    </w:p>
    <w:p w14:paraId="2D5808B3">
      <w:pPr>
        <w:keepNext w:val="0"/>
        <w:keepLines w:val="0"/>
        <w:pageBreakBefore w:val="0"/>
        <w:widowControl w:val="0"/>
        <w:kinsoku/>
        <w:wordWrap/>
        <w:overflowPunct/>
        <w:topLinePunct w:val="0"/>
        <w:autoSpaceDE w:val="0"/>
        <w:autoSpaceDN w:val="0"/>
        <w:bidi w:val="0"/>
        <w:adjustRightInd w:val="0"/>
        <w:snapToGrid/>
        <w:spacing w:line="288" w:lineRule="auto"/>
        <w:textAlignment w:val="auto"/>
        <w:rPr>
          <w:rFonts w:hint="eastAsia" w:ascii="微软雅黑" w:hAnsi="微软雅黑" w:eastAsia="微软雅黑" w:cs="微软雅黑"/>
          <w:color w:val="auto"/>
          <w:sz w:val="24"/>
          <w:szCs w:val="24"/>
          <w:highlight w:val="none"/>
          <w:lang w:val="zh-CN"/>
        </w:rPr>
      </w:pPr>
      <w:r>
        <w:rPr>
          <w:rFonts w:hint="eastAsia" w:ascii="微软雅黑" w:hAnsi="微软雅黑" w:eastAsia="微软雅黑" w:cs="微软雅黑"/>
          <w:color w:val="auto"/>
          <w:sz w:val="24"/>
          <w:szCs w:val="24"/>
          <w:highlight w:val="none"/>
          <w:lang w:val="zh-CN"/>
        </w:rPr>
        <w:t>法定代表人或                             法定代表人</w:t>
      </w:r>
    </w:p>
    <w:p w14:paraId="0913ED1A">
      <w:pPr>
        <w:keepNext w:val="0"/>
        <w:keepLines w:val="0"/>
        <w:pageBreakBefore w:val="0"/>
        <w:widowControl w:val="0"/>
        <w:kinsoku/>
        <w:wordWrap/>
        <w:overflowPunct/>
        <w:topLinePunct w:val="0"/>
        <w:autoSpaceDE w:val="0"/>
        <w:autoSpaceDN w:val="0"/>
        <w:bidi w:val="0"/>
        <w:adjustRightInd w:val="0"/>
        <w:snapToGrid/>
        <w:spacing w:line="288" w:lineRule="auto"/>
        <w:textAlignment w:val="auto"/>
        <w:rPr>
          <w:rFonts w:hint="eastAsia" w:ascii="微软雅黑" w:hAnsi="微软雅黑" w:eastAsia="微软雅黑" w:cs="微软雅黑"/>
          <w:color w:val="auto"/>
          <w:sz w:val="24"/>
          <w:szCs w:val="24"/>
          <w:highlight w:val="none"/>
          <w:lang w:val="zh-CN"/>
        </w:rPr>
      </w:pPr>
      <w:r>
        <w:rPr>
          <w:rFonts w:hint="eastAsia" w:ascii="微软雅黑" w:hAnsi="微软雅黑" w:eastAsia="微软雅黑" w:cs="微软雅黑"/>
          <w:color w:val="auto"/>
          <w:sz w:val="24"/>
          <w:szCs w:val="24"/>
          <w:highlight w:val="none"/>
          <w:lang w:val="zh-CN"/>
        </w:rPr>
        <w:t xml:space="preserve">授权代表（签字）：                       或授权代表（签字）: </w:t>
      </w:r>
    </w:p>
    <w:p w14:paraId="596009A2">
      <w:pPr>
        <w:keepNext w:val="0"/>
        <w:keepLines w:val="0"/>
        <w:pageBreakBefore w:val="0"/>
        <w:widowControl w:val="0"/>
        <w:kinsoku/>
        <w:wordWrap/>
        <w:overflowPunct/>
        <w:topLinePunct w:val="0"/>
        <w:autoSpaceDE w:val="0"/>
        <w:autoSpaceDN w:val="0"/>
        <w:bidi w:val="0"/>
        <w:adjustRightInd w:val="0"/>
        <w:snapToGrid/>
        <w:spacing w:line="288" w:lineRule="auto"/>
        <w:textAlignment w:val="auto"/>
        <w:rPr>
          <w:rFonts w:hint="eastAsia" w:ascii="微软雅黑" w:hAnsi="微软雅黑" w:eastAsia="微软雅黑" w:cs="微软雅黑"/>
          <w:color w:val="auto"/>
          <w:sz w:val="24"/>
          <w:szCs w:val="24"/>
          <w:highlight w:val="none"/>
          <w:lang w:val="zh-CN"/>
        </w:rPr>
      </w:pPr>
      <w:r>
        <w:rPr>
          <w:rFonts w:hint="eastAsia" w:ascii="微软雅黑" w:hAnsi="微软雅黑" w:eastAsia="微软雅黑" w:cs="微软雅黑"/>
          <w:color w:val="auto"/>
          <w:sz w:val="24"/>
          <w:szCs w:val="24"/>
          <w:highlight w:val="none"/>
          <w:lang w:val="zh-CN"/>
        </w:rPr>
        <w:t>联系人：                                 联系人：</w:t>
      </w:r>
    </w:p>
    <w:p w14:paraId="5B06B38E">
      <w:pPr>
        <w:keepNext w:val="0"/>
        <w:keepLines w:val="0"/>
        <w:pageBreakBefore w:val="0"/>
        <w:widowControl w:val="0"/>
        <w:kinsoku/>
        <w:wordWrap/>
        <w:overflowPunct/>
        <w:topLinePunct w:val="0"/>
        <w:autoSpaceDE w:val="0"/>
        <w:autoSpaceDN w:val="0"/>
        <w:bidi w:val="0"/>
        <w:adjustRightInd w:val="0"/>
        <w:snapToGrid/>
        <w:spacing w:line="288" w:lineRule="auto"/>
        <w:textAlignment w:val="auto"/>
        <w:rPr>
          <w:rFonts w:hint="eastAsia" w:ascii="微软雅黑" w:hAnsi="微软雅黑" w:eastAsia="微软雅黑" w:cs="微软雅黑"/>
          <w:color w:val="auto"/>
          <w:sz w:val="24"/>
          <w:szCs w:val="24"/>
          <w:highlight w:val="none"/>
          <w:lang w:val="zh-CN"/>
        </w:rPr>
      </w:pPr>
      <w:r>
        <w:rPr>
          <w:rFonts w:hint="eastAsia" w:ascii="微软雅黑" w:hAnsi="微软雅黑" w:eastAsia="微软雅黑" w:cs="微软雅黑"/>
          <w:color w:val="auto"/>
          <w:sz w:val="24"/>
          <w:szCs w:val="24"/>
          <w:highlight w:val="none"/>
          <w:lang w:val="zh-CN"/>
        </w:rPr>
        <w:t xml:space="preserve">电话:                                    </w:t>
      </w:r>
      <w:r>
        <w:rPr>
          <w:rFonts w:hint="eastAsia" w:ascii="微软雅黑" w:hAnsi="微软雅黑" w:eastAsia="微软雅黑" w:cs="微软雅黑"/>
          <w:color w:val="auto"/>
          <w:sz w:val="24"/>
          <w:szCs w:val="24"/>
          <w:highlight w:val="none"/>
          <w:lang w:val="en-US" w:eastAsia="zh-CN"/>
        </w:rPr>
        <w:t xml:space="preserve"> </w:t>
      </w:r>
      <w:r>
        <w:rPr>
          <w:rFonts w:hint="eastAsia" w:ascii="微软雅黑" w:hAnsi="微软雅黑" w:eastAsia="微软雅黑" w:cs="微软雅黑"/>
          <w:color w:val="auto"/>
          <w:sz w:val="24"/>
          <w:szCs w:val="24"/>
          <w:highlight w:val="none"/>
          <w:lang w:val="zh-CN"/>
        </w:rPr>
        <w:t xml:space="preserve">电话: </w:t>
      </w:r>
    </w:p>
    <w:p w14:paraId="72FAF938">
      <w:pPr>
        <w:rPr>
          <w:color w:val="000000"/>
        </w:rPr>
      </w:pPr>
    </w:p>
    <w:sectPr>
      <w:headerReference r:id="rId19" w:type="default"/>
      <w:footerReference r:id="rId20" w:type="default"/>
      <w:pgSz w:w="11907" w:h="16840"/>
      <w:pgMar w:top="1474" w:right="1814" w:bottom="1474" w:left="1814" w:header="851" w:footer="851" w:gutter="0"/>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A1F40B84-7169-40E0-8974-B07F4FFC7D6C}"/>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00" w:usb3="00000000" w:csb0="00040000" w:csb1="00000000"/>
    <w:embedRegular r:id="rId2" w:fontKey="{1FE5D526-F405-4AF7-94D1-BAA930721B83}"/>
  </w:font>
  <w:font w:name="仿宋">
    <w:panose1 w:val="02010609060101010101"/>
    <w:charset w:val="86"/>
    <w:family w:val="auto"/>
    <w:pitch w:val="default"/>
    <w:sig w:usb0="800002BF" w:usb1="38CF7CFA" w:usb2="00000016" w:usb3="00000000" w:csb0="00040001" w:csb1="00000000"/>
    <w:embedRegular r:id="rId3" w:fontKey="{B76A37C2-21F9-463C-A370-AD4B8EF872D8}"/>
  </w:font>
  <w:font w:name="MingLiU">
    <w:altName w:val="PMingLiU-ExtB"/>
    <w:panose1 w:val="02020509000000000000"/>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MicrosoftYaHei">
    <w:altName w:val="Times New Roman"/>
    <w:panose1 w:val="00000000000000000000"/>
    <w:charset w:val="00"/>
    <w:family w:val="roman"/>
    <w:pitch w:val="default"/>
    <w:sig w:usb0="00000000" w:usb1="00000000" w:usb2="00000000" w:usb3="00000000" w:csb0="00000000" w:csb1="00000000"/>
  </w:font>
  <w:font w:name="微软雅黑">
    <w:panose1 w:val="020B0503020204020204"/>
    <w:charset w:val="86"/>
    <w:family w:val="swiss"/>
    <w:pitch w:val="default"/>
    <w:sig w:usb0="80000287" w:usb1="2ACF3C50" w:usb2="00000016" w:usb3="00000000" w:csb0="0004001F" w:csb1="00000000"/>
    <w:embedRegular r:id="rId4" w:fontKey="{2E5E15B9-F15F-4384-B5D4-34F3D28C0402}"/>
  </w:font>
  <w:font w:name="微软雅黑 Light">
    <w:panose1 w:val="020B0502040204020203"/>
    <w:charset w:val="86"/>
    <w:family w:val="auto"/>
    <w:pitch w:val="default"/>
    <w:sig w:usb0="80000287" w:usb1="2ACF0010" w:usb2="00000016" w:usb3="00000000" w:csb0="0004001F" w:csb1="00000000"/>
    <w:embedRegular r:id="rId5" w:fontKey="{8C5D0A0E-7170-454A-9E38-4D136E37451E}"/>
  </w:font>
  <w:font w:name="方正仿宋_GBK">
    <w:panose1 w:val="02000000000000000000"/>
    <w:charset w:val="86"/>
    <w:family w:val="auto"/>
    <w:pitch w:val="default"/>
    <w:sig w:usb0="A00002BF" w:usb1="38CF7CFA" w:usb2="00082016" w:usb3="00000000" w:csb0="00040001" w:csb1="00000000"/>
    <w:embedRegular r:id="rId6" w:fontKey="{119B2BA9-53FD-4E67-9B16-65CEBA487D01}"/>
  </w:font>
  <w:font w:name="KSOFE4500885">
    <w:panose1 w:val="02010609060101010101"/>
    <w:charset w:val="86"/>
    <w:family w:val="auto"/>
    <w:pitch w:val="default"/>
    <w:sig w:usb0="00000001" w:usb1="00000000" w:usb2="00000000" w:usb3="00000000" w:csb0="00040001" w:csb1="00000000"/>
  </w:font>
  <w:font w:name="WPSEMBED1">
    <w:panose1 w:val="02000000000000000000"/>
    <w:charset w:val="86"/>
    <w:family w:val="auto"/>
    <w:pitch w:val="default"/>
    <w:sig w:usb0="A00002BF" w:usb1="38CF7CFA" w:usb2="00082016" w:usb3="00000000" w:csb0="00040001"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056AB7">
    <w:pPr>
      <w:pStyle w:val="23"/>
      <w:ind w:right="360" w:firstLine="360"/>
      <w:jc w:val="right"/>
    </w:pPr>
    <w:r>
      <mc:AlternateContent>
        <mc:Choice Requires="wps">
          <w:drawing>
            <wp:anchor distT="0" distB="0" distL="0" distR="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7" name="文本框 3"/>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7510819C">
                          <w:pPr>
                            <w:pStyle w:val="23"/>
                          </w:pPr>
                          <w:r>
                            <w:rPr>
                              <w:rFonts w:hint="eastAsia"/>
                            </w:rPr>
                            <w:fldChar w:fldCharType="begin"/>
                          </w:r>
                          <w:r>
                            <w:rPr>
                              <w:rFonts w:hint="eastAsia"/>
                            </w:rPr>
                            <w:instrText xml:space="preserve"> PAGE  \* MERGEFORMAT </w:instrText>
                          </w:r>
                          <w:r>
                            <w:rPr>
                              <w:rFonts w:hint="eastAsia"/>
                            </w:rPr>
                            <w:fldChar w:fldCharType="separate"/>
                          </w:r>
                          <w:r>
                            <w:t>26</w:t>
                          </w:r>
                          <w:r>
                            <w:rPr>
                              <w:rFonts w:hint="eastAsia"/>
                            </w:rPr>
                            <w:fldChar w:fldCharType="end"/>
                          </w:r>
                        </w:p>
                      </w:txbxContent>
                    </wps:txbx>
                    <wps:bodyPr wrap="none" lIns="0" tIns="0" rIns="0" bIns="0" upright="0">
                      <a:spAutoFit/>
                    </wps:bodyPr>
                  </wps:wsp>
                </a:graphicData>
              </a:graphic>
            </wp:anchor>
          </w:drawing>
        </mc:Choice>
        <mc:Fallback>
          <w:pict>
            <v:rect id="文本框 3" o:spid="_x0000_s1026" o:spt="1"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C5dblS0AAAAAUBAAAPAAAAAAAAAAEAIAAAACIAAABkcnMvZG93bnJldi54bWxQSwEC&#10;FAAUAAAACACHTuJAxhWyFcMBAACHAwAADgAAAAAAAAABACAAAAAfAQAAZHJzL2Uyb0RvYy54bWxQ&#10;SwUGAAAAAAYABgBZAQAAVAUAAAAA&#10;">
              <v:fill on="f" focussize="0,0"/>
              <v:stroke on="f"/>
              <v:imagedata o:title=""/>
              <o:lock v:ext="edit" aspectratio="f"/>
              <v:textbox inset="0mm,0mm,0mm,0mm" style="mso-fit-shape-to-text:t;">
                <w:txbxContent>
                  <w:p w14:paraId="7510819C">
                    <w:pPr>
                      <w:pStyle w:val="23"/>
                    </w:pPr>
                    <w:r>
                      <w:rPr>
                        <w:rFonts w:hint="eastAsia"/>
                      </w:rPr>
                      <w:fldChar w:fldCharType="begin"/>
                    </w:r>
                    <w:r>
                      <w:rPr>
                        <w:rFonts w:hint="eastAsia"/>
                      </w:rPr>
                      <w:instrText xml:space="preserve"> PAGE  \* MERGEFORMAT </w:instrText>
                    </w:r>
                    <w:r>
                      <w:rPr>
                        <w:rFonts w:hint="eastAsia"/>
                      </w:rPr>
                      <w:fldChar w:fldCharType="separate"/>
                    </w:r>
                    <w:r>
                      <w:t>26</w:t>
                    </w:r>
                    <w:r>
                      <w:rPr>
                        <w:rFonts w:hint="eastAsia"/>
                      </w:rPr>
                      <w:fldChar w:fldCharType="end"/>
                    </w:r>
                  </w:p>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CF2EB5">
    <w:pPr>
      <w:pStyle w:val="23"/>
      <w:ind w:right="360" w:firstLine="360"/>
      <w:jc w:val="right"/>
    </w:pPr>
    <w:r>
      <mc:AlternateContent>
        <mc:Choice Requires="wps">
          <w:drawing>
            <wp:anchor distT="0" distB="0" distL="0" distR="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8" name="文本框 7"/>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3F003AF4">
                          <w:pPr>
                            <w:pStyle w:val="23"/>
                          </w:pPr>
                          <w:r>
                            <w:rPr>
                              <w:rFonts w:hint="eastAsia"/>
                            </w:rPr>
                            <w:fldChar w:fldCharType="begin"/>
                          </w:r>
                          <w:r>
                            <w:rPr>
                              <w:rFonts w:hint="eastAsia"/>
                            </w:rPr>
                            <w:instrText xml:space="preserve"> PAGE  \* MERGEFORMAT </w:instrText>
                          </w:r>
                          <w:r>
                            <w:rPr>
                              <w:rFonts w:hint="eastAsia"/>
                            </w:rPr>
                            <w:fldChar w:fldCharType="separate"/>
                          </w:r>
                          <w:r>
                            <w:t>26</w:t>
                          </w:r>
                          <w:r>
                            <w:rPr>
                              <w:rFonts w:hint="eastAsia"/>
                            </w:rPr>
                            <w:fldChar w:fldCharType="end"/>
                          </w:r>
                        </w:p>
                      </w:txbxContent>
                    </wps:txbx>
                    <wps:bodyPr wrap="none" lIns="0" tIns="0" rIns="0" bIns="0" upright="0">
                      <a:spAutoFit/>
                    </wps:bodyPr>
                  </wps:wsp>
                </a:graphicData>
              </a:graphic>
            </wp:anchor>
          </w:drawing>
        </mc:Choice>
        <mc:Fallback>
          <w:pict>
            <v:rect id="文本框 7" o:spid="_x0000_s1026" o:spt="1"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Ll1uVLQAAAABQEAAA8AAAAAAAAAAQAgAAAAIgAAAGRycy9kb3ducmV2LnhtbFBLAQIU&#10;ABQAAAAIAIdO4kCtK5H3wgEAAIcDAAAOAAAAAAAAAAEAIAAAAB8BAABkcnMvZTJvRG9jLnhtbFBL&#10;BQYAAAAABgAGAFkBAABTBQAAAAA=&#10;">
              <v:fill on="f" focussize="0,0"/>
              <v:stroke on="f"/>
              <v:imagedata o:title=""/>
              <o:lock v:ext="edit" aspectratio="f"/>
              <v:textbox inset="0mm,0mm,0mm,0mm" style="mso-fit-shape-to-text:t;">
                <w:txbxContent>
                  <w:p w14:paraId="3F003AF4">
                    <w:pPr>
                      <w:pStyle w:val="23"/>
                    </w:pPr>
                    <w:r>
                      <w:rPr>
                        <w:rFonts w:hint="eastAsia"/>
                      </w:rPr>
                      <w:fldChar w:fldCharType="begin"/>
                    </w:r>
                    <w:r>
                      <w:rPr>
                        <w:rFonts w:hint="eastAsia"/>
                      </w:rPr>
                      <w:instrText xml:space="preserve"> PAGE  \* MERGEFORMAT </w:instrText>
                    </w:r>
                    <w:r>
                      <w:rPr>
                        <w:rFonts w:hint="eastAsia"/>
                      </w:rPr>
                      <w:fldChar w:fldCharType="separate"/>
                    </w:r>
                    <w:r>
                      <w:t>26</w:t>
                    </w:r>
                    <w:r>
                      <w:rPr>
                        <w:rFonts w:hint="eastAsia"/>
                      </w:rPr>
                      <w:fldChar w:fldCharType="end"/>
                    </w:r>
                  </w:p>
                </w:txbxContent>
              </v:textbox>
            </v:rect>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63F890">
    <w:pPr>
      <w:pStyle w:val="23"/>
      <w:ind w:right="360" w:firstLine="360"/>
      <w:jc w:val="right"/>
    </w:pPr>
    <w:r>
      <mc:AlternateContent>
        <mc:Choice Requires="wps">
          <w:drawing>
            <wp:anchor distT="0" distB="0" distL="0" distR="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7"/>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2EA0927E">
                          <w:pPr>
                            <w:pStyle w:val="23"/>
                          </w:pPr>
                          <w:r>
                            <w:rPr>
                              <w:rFonts w:hint="eastAsia"/>
                            </w:rPr>
                            <w:fldChar w:fldCharType="begin"/>
                          </w:r>
                          <w:r>
                            <w:rPr>
                              <w:rFonts w:hint="eastAsia"/>
                            </w:rPr>
                            <w:instrText xml:space="preserve"> PAGE  \* MERGEFORMAT </w:instrText>
                          </w:r>
                          <w:r>
                            <w:rPr>
                              <w:rFonts w:hint="eastAsia"/>
                            </w:rPr>
                            <w:fldChar w:fldCharType="separate"/>
                          </w:r>
                          <w:r>
                            <w:t>26</w:t>
                          </w:r>
                          <w:r>
                            <w:rPr>
                              <w:rFonts w:hint="eastAsia"/>
                            </w:rPr>
                            <w:fldChar w:fldCharType="end"/>
                          </w:r>
                        </w:p>
                      </w:txbxContent>
                    </wps:txbx>
                    <wps:bodyPr wrap="none" lIns="0" tIns="0" rIns="0" bIns="0" upright="0">
                      <a:spAutoFit/>
                    </wps:bodyPr>
                  </wps:wsp>
                </a:graphicData>
              </a:graphic>
            </wp:anchor>
          </w:drawing>
        </mc:Choice>
        <mc:Fallback>
          <w:pict>
            <v:rect id="文本框 7" o:spid="_x0000_s1026" o:spt="1"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C5dblS0AAAAAUBAAAPAAAAAAAAAAEAIAAAACIAAABkcnMvZG93bnJldi54bWxQSwECFAAU&#10;AAAACACHTuJARlHmCsABAACEAwAADgAAAAAAAAABACAAAAAfAQAAZHJzL2Uyb0RvYy54bWxQSwUG&#10;AAAAAAYABgBZAQAAUQUAAAAA&#10;">
              <v:fill on="f" focussize="0,0"/>
              <v:stroke on="f"/>
              <v:imagedata o:title=""/>
              <o:lock v:ext="edit" aspectratio="f"/>
              <v:textbox inset="0mm,0mm,0mm,0mm" style="mso-fit-shape-to-text:t;">
                <w:txbxContent>
                  <w:p w14:paraId="2EA0927E">
                    <w:pPr>
                      <w:pStyle w:val="23"/>
                    </w:pPr>
                    <w:r>
                      <w:rPr>
                        <w:rFonts w:hint="eastAsia"/>
                      </w:rPr>
                      <w:fldChar w:fldCharType="begin"/>
                    </w:r>
                    <w:r>
                      <w:rPr>
                        <w:rFonts w:hint="eastAsia"/>
                      </w:rPr>
                      <w:instrText xml:space="preserve"> PAGE  \* MERGEFORMAT </w:instrText>
                    </w:r>
                    <w:r>
                      <w:rPr>
                        <w:rFonts w:hint="eastAsia"/>
                      </w:rPr>
                      <w:fldChar w:fldCharType="separate"/>
                    </w:r>
                    <w:r>
                      <w:t>26</w:t>
                    </w:r>
                    <w:r>
                      <w:rPr>
                        <w:rFonts w:hint="eastAsia"/>
                      </w:rPr>
                      <w:fldChar w:fldCharType="end"/>
                    </w:r>
                  </w:p>
                </w:txbxContent>
              </v:textbox>
            </v:rect>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8FB786">
    <w:pPr>
      <w:pStyle w:val="23"/>
      <w:jc w:val="center"/>
    </w:pPr>
    <w:r>
      <mc:AlternateContent>
        <mc:Choice Requires="wps">
          <w:drawing>
            <wp:anchor distT="0" distB="0" distL="0" distR="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9" name="文本框 8"/>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6A97C392">
                          <w:pPr>
                            <w:pStyle w:val="23"/>
                          </w:pPr>
                          <w:r>
                            <w:rPr>
                              <w:rFonts w:hint="eastAsia"/>
                            </w:rPr>
                            <w:fldChar w:fldCharType="begin"/>
                          </w:r>
                          <w:r>
                            <w:rPr>
                              <w:rFonts w:hint="eastAsia"/>
                            </w:rPr>
                            <w:instrText xml:space="preserve"> PAGE  \* MERGEFORMAT </w:instrText>
                          </w:r>
                          <w:r>
                            <w:rPr>
                              <w:rFonts w:hint="eastAsia"/>
                            </w:rPr>
                            <w:fldChar w:fldCharType="separate"/>
                          </w:r>
                          <w:r>
                            <w:t>48</w:t>
                          </w:r>
                          <w:r>
                            <w:rPr>
                              <w:rFonts w:hint="eastAsia"/>
                            </w:rPr>
                            <w:fldChar w:fldCharType="end"/>
                          </w:r>
                        </w:p>
                      </w:txbxContent>
                    </wps:txbx>
                    <wps:bodyPr wrap="none" lIns="0" tIns="0" rIns="0" bIns="0" upright="0">
                      <a:spAutoFit/>
                    </wps:bodyPr>
                  </wps:wsp>
                </a:graphicData>
              </a:graphic>
            </wp:anchor>
          </w:drawing>
        </mc:Choice>
        <mc:Fallback>
          <w:pict>
            <v:rect id="文本框 8" o:spid="_x0000_s1026" o:spt="1"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C5dblS0AAAAAUBAAAPAAAAAAAAAAEAIAAAACIAAABkcnMvZG93bnJldi54bWxQSwEC&#10;FAAUAAAACACHTuJAQDbLJ8MBAACHAwAADgAAAAAAAAABACAAAAAfAQAAZHJzL2Uyb0RvYy54bWxQ&#10;SwUGAAAAAAYABgBZAQAAVAUAAAAA&#10;">
              <v:fill on="f" focussize="0,0"/>
              <v:stroke on="f"/>
              <v:imagedata o:title=""/>
              <o:lock v:ext="edit" aspectratio="f"/>
              <v:textbox inset="0mm,0mm,0mm,0mm" style="mso-fit-shape-to-text:t;">
                <w:txbxContent>
                  <w:p w14:paraId="6A97C392">
                    <w:pPr>
                      <w:pStyle w:val="23"/>
                    </w:pPr>
                    <w:r>
                      <w:rPr>
                        <w:rFonts w:hint="eastAsia"/>
                      </w:rPr>
                      <w:fldChar w:fldCharType="begin"/>
                    </w:r>
                    <w:r>
                      <w:rPr>
                        <w:rFonts w:hint="eastAsia"/>
                      </w:rPr>
                      <w:instrText xml:space="preserve"> PAGE  \* MERGEFORMAT </w:instrText>
                    </w:r>
                    <w:r>
                      <w:rPr>
                        <w:rFonts w:hint="eastAsia"/>
                      </w:rPr>
                      <w:fldChar w:fldCharType="separate"/>
                    </w:r>
                    <w:r>
                      <w:t>48</w:t>
                    </w:r>
                    <w:r>
                      <w:rPr>
                        <w:rFonts w:hint="eastAsia"/>
                      </w:rPr>
                      <w:fldChar w:fldCharType="end"/>
                    </w:r>
                  </w:p>
                </w:txbxContent>
              </v:textbox>
            </v:rect>
          </w:pict>
        </mc:Fallback>
      </mc:AlternateContent>
    </w:r>
  </w:p>
  <w:p w14:paraId="6312967A">
    <w:pPr>
      <w:pStyle w:val="23"/>
      <w:ind w:right="360"/>
      <w:jc w:val="right"/>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09A04F">
    <w:pPr>
      <w:pStyle w:val="23"/>
      <w:jc w:val="cente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421FB9F">
                          <w:pPr>
                            <w:pStyle w:val="23"/>
                          </w:pPr>
                          <w:r>
                            <w:fldChar w:fldCharType="begin"/>
                          </w:r>
                          <w:r>
                            <w:instrText xml:space="preserve"> PAGE  \* MERGEFORMAT </w:instrText>
                          </w:r>
                          <w:r>
                            <w:fldChar w:fldCharType="separate"/>
                          </w:r>
                          <w:r>
                            <w:t>127</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L97GEPIAQAAmwMAAA4AAAAAAAAAAQAgAAAAHgEAAGRycy9lMm9Eb2Mu&#10;eG1sUEsFBgAAAAAGAAYAWQEAAFgFAAAAAA==&#10;">
              <v:fill on="f" focussize="0,0"/>
              <v:stroke on="f"/>
              <v:imagedata o:title=""/>
              <o:lock v:ext="edit" aspectratio="f"/>
              <v:textbox inset="0mm,0mm,0mm,0mm" style="mso-fit-shape-to-text:t;">
                <w:txbxContent>
                  <w:p w14:paraId="4421FB9F">
                    <w:pPr>
                      <w:pStyle w:val="23"/>
                    </w:pPr>
                    <w:r>
                      <w:fldChar w:fldCharType="begin"/>
                    </w:r>
                    <w:r>
                      <w:instrText xml:space="preserve"> PAGE  \* MERGEFORMAT </w:instrText>
                    </w:r>
                    <w:r>
                      <w:fldChar w:fldCharType="separate"/>
                    </w:r>
                    <w:r>
                      <w:t>127</w:t>
                    </w:r>
                    <w:r>
                      <w:fldChar w:fldCharType="end"/>
                    </w:r>
                  </w:p>
                </w:txbxContent>
              </v:textbox>
            </v:shape>
          </w:pict>
        </mc:Fallback>
      </mc:AlternateContent>
    </w:r>
  </w:p>
  <w:p w14:paraId="669F792B">
    <w:pPr>
      <w:pStyle w:val="23"/>
      <w:jc w:val="cen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26498C">
    <w:pPr>
      <w:pStyle w:val="23"/>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68BD77">
    <w:pPr>
      <w:pStyle w:val="23"/>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B1EAF3">
    <w:pPr>
      <w:pStyle w:val="23"/>
      <w:jc w:val="cente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FEABA1B">
                          <w:pPr>
                            <w:pStyle w:val="23"/>
                          </w:pPr>
                          <w:r>
                            <w:fldChar w:fldCharType="begin"/>
                          </w:r>
                          <w:r>
                            <w:instrText xml:space="preserve"> PAGE  \* MERGEFORMAT </w:instrText>
                          </w:r>
                          <w:r>
                            <w:fldChar w:fldCharType="separate"/>
                          </w:r>
                          <w:r>
                            <w:t>128</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xjdksgBAACb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VhS4rjFiV9+/rj8+nP5/Z2g&#10;DwXqA9SYdx8wMw3v/IDJsx/QmXkPKtr8RUYE4yjv+SqvHBIR+dF6tV5XGBIYmy+Izx6ehwjpvfSW&#10;ZKOhEedXZOWnj5DG1DklV3P+ThtTZmjcPw7EzB6Wex97zFYa9sNEaO/bM/LpcfQNdbjplJgPDpXN&#10;WzIbcTb2s3EMUR+6ska5HoTbY8ImSm+5wgg7FcaZFXbTfuWleHwvWQ//1PY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BcY3ZLIAQAAmwMAAA4AAAAAAAAAAQAgAAAAHgEAAGRycy9lMm9Eb2Mu&#10;eG1sUEsFBgAAAAAGAAYAWQEAAFgFAAAAAA==&#10;">
              <v:fill on="f" focussize="0,0"/>
              <v:stroke on="f"/>
              <v:imagedata o:title=""/>
              <o:lock v:ext="edit" aspectratio="f"/>
              <v:textbox inset="0mm,0mm,0mm,0mm" style="mso-fit-shape-to-text:t;">
                <w:txbxContent>
                  <w:p w14:paraId="6FEABA1B">
                    <w:pPr>
                      <w:pStyle w:val="23"/>
                    </w:pPr>
                    <w:r>
                      <w:fldChar w:fldCharType="begin"/>
                    </w:r>
                    <w:r>
                      <w:instrText xml:space="preserve"> PAGE  \* MERGEFORMAT </w:instrText>
                    </w:r>
                    <w:r>
                      <w:fldChar w:fldCharType="separate"/>
                    </w:r>
                    <w:r>
                      <w:t>128</w:t>
                    </w:r>
                    <w:r>
                      <w:fldChar w:fldCharType="end"/>
                    </w:r>
                  </w:p>
                </w:txbxContent>
              </v:textbox>
            </v:shape>
          </w:pict>
        </mc:Fallback>
      </mc:AlternateContent>
    </w:r>
  </w:p>
  <w:p w14:paraId="5157B8D0">
    <w:pPr>
      <w:pStyle w:val="23"/>
      <w:ind w:right="360"/>
      <w:jc w:val="right"/>
      <w:rPr>
        <w:rFonts w:hint="eastAsia"/>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DCBE46">
    <w:pPr>
      <w:pStyle w:val="23"/>
      <w:jc w:val="center"/>
    </w:pPr>
    <w:r>
      <mc:AlternateContent>
        <mc:Choice Requires="wps">
          <w:drawing>
            <wp:anchor distT="0" distB="0" distL="0" distR="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101"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37666F87">
                          <w:pPr>
                            <w:pStyle w:val="23"/>
                          </w:pPr>
                          <w:r>
                            <w:rPr>
                              <w:rFonts w:hint="eastAsia"/>
                            </w:rPr>
                            <w:fldChar w:fldCharType="begin"/>
                          </w:r>
                          <w:r>
                            <w:rPr>
                              <w:rFonts w:hint="eastAsia"/>
                            </w:rPr>
                            <w:instrText xml:space="preserve"> PAGE  \* MERGEFORMAT </w:instrText>
                          </w:r>
                          <w:r>
                            <w:rPr>
                              <w:rFonts w:hint="eastAsia"/>
                            </w:rPr>
                            <w:fldChar w:fldCharType="separate"/>
                          </w:r>
                          <w:r>
                            <w:t>58</w:t>
                          </w:r>
                          <w:r>
                            <w:rPr>
                              <w:rFonts w:hint="eastAsia"/>
                            </w:rPr>
                            <w:fldChar w:fldCharType="end"/>
                          </w:r>
                        </w:p>
                      </w:txbxContent>
                    </wps:txbx>
                    <wps:bodyPr wrap="none" lIns="0" tIns="0" rIns="0" bIns="0" upright="0">
                      <a:spAutoFit/>
                    </wps:bodyPr>
                  </wps:wsp>
                </a:graphicData>
              </a:graphic>
            </wp:anchor>
          </w:drawing>
        </mc:Choice>
        <mc:Fallback>
          <w:pict>
            <v:rect id="文本框 1" o:spid="_x0000_s1026" o:spt="1"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Ll1uVLQAAAABQEAAA8AAAAAAAAAAQAgAAAAIgAAAGRycy9kb3ducmV2LnhtbFBLAQIU&#10;ABQAAAAIAIdO4kCmP1QbwgEAAIcDAAAOAAAAAAAAAAEAIAAAAB8BAABkcnMvZTJvRG9jLnhtbFBL&#10;BQYAAAAABgAGAFkBAABTBQAAAAA=&#10;">
              <v:fill on="f" focussize="0,0"/>
              <v:stroke on="f"/>
              <v:imagedata o:title=""/>
              <o:lock v:ext="edit" aspectratio="f"/>
              <v:textbox inset="0mm,0mm,0mm,0mm" style="mso-fit-shape-to-text:t;">
                <w:txbxContent>
                  <w:p w14:paraId="37666F87">
                    <w:pPr>
                      <w:pStyle w:val="23"/>
                    </w:pPr>
                    <w:r>
                      <w:rPr>
                        <w:rFonts w:hint="eastAsia"/>
                      </w:rPr>
                      <w:fldChar w:fldCharType="begin"/>
                    </w:r>
                    <w:r>
                      <w:rPr>
                        <w:rFonts w:hint="eastAsia"/>
                      </w:rPr>
                      <w:instrText xml:space="preserve"> PAGE  \* MERGEFORMAT </w:instrText>
                    </w:r>
                    <w:r>
                      <w:rPr>
                        <w:rFonts w:hint="eastAsia"/>
                      </w:rPr>
                      <w:fldChar w:fldCharType="separate"/>
                    </w:r>
                    <w:r>
                      <w:t>58</w:t>
                    </w:r>
                    <w:r>
                      <w:rPr>
                        <w:rFonts w:hint="eastAsia"/>
                      </w:rPr>
                      <w:fldChar w:fldCharType="end"/>
                    </w:r>
                  </w:p>
                </w:txbxContent>
              </v:textbox>
            </v:rect>
          </w:pict>
        </mc:Fallback>
      </mc:AlternateContent>
    </w:r>
  </w:p>
  <w:p w14:paraId="31640358">
    <w:pPr>
      <w:pStyle w:val="23"/>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2B2EE0">
    <w:pPr>
      <w:pStyle w:val="2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DA7DE2">
    <w:pPr>
      <w:pStyle w:val="24"/>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817D9B">
    <w:pPr>
      <w:pStyle w:val="24"/>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66E5EC">
    <w:pPr>
      <w:pStyle w:val="24"/>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0BC039">
    <w:pPr>
      <w:pStyle w:val="24"/>
      <w:pBdr>
        <w:bottom w:val="none" w:color="auto" w:sz="0" w:space="0"/>
      </w:pBdr>
      <w:jc w:val="right"/>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CF8C8C">
    <w:pPr>
      <w:pStyle w:val="24"/>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C5A993">
    <w:pPr>
      <w:pStyle w:val="24"/>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1C39F5">
    <w:pPr>
      <w:pStyle w:val="24"/>
      <w:pBdr>
        <w:bottom w:val="none" w:color="auto" w:sz="0" w:space="0"/>
      </w:pBd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3CDF74">
    <w:pPr>
      <w:pStyle w:val="24"/>
      <w:pBdr>
        <w:bottom w:val="none" w:color="auto" w:sz="0" w:space="0"/>
      </w:pBd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9A59629"/>
    <w:multiLevelType w:val="singleLevel"/>
    <w:tmpl w:val="D9A59629"/>
    <w:lvl w:ilvl="0" w:tentative="0">
      <w:start w:val="8"/>
      <w:numFmt w:val="decimal"/>
      <w:lvlText w:val="%1."/>
      <w:lvlJc w:val="left"/>
      <w:pPr>
        <w:tabs>
          <w:tab w:val="left" w:pos="312"/>
        </w:tabs>
      </w:pPr>
    </w:lvl>
  </w:abstractNum>
  <w:abstractNum w:abstractNumId="1">
    <w:nsid w:val="EF62BD4A"/>
    <w:multiLevelType w:val="singleLevel"/>
    <w:tmpl w:val="EF62BD4A"/>
    <w:lvl w:ilvl="0" w:tentative="0">
      <w:start w:val="1"/>
      <w:numFmt w:val="decimal"/>
      <w:lvlText w:val="%1."/>
      <w:lvlJc w:val="left"/>
      <w:pPr>
        <w:tabs>
          <w:tab w:val="left" w:pos="312"/>
        </w:tabs>
      </w:pPr>
    </w:lvl>
  </w:abstractNum>
  <w:abstractNum w:abstractNumId="2">
    <w:nsid w:val="00000000"/>
    <w:multiLevelType w:val="multilevel"/>
    <w:tmpl w:val="00000000"/>
    <w:lvl w:ilvl="0" w:tentative="0">
      <w:start w:val="1"/>
      <w:numFmt w:val="decimal"/>
      <w:lvlText w:val="（%1）"/>
      <w:lvlJc w:val="left"/>
      <w:pPr>
        <w:tabs>
          <w:tab w:val="left" w:pos="1571"/>
        </w:tabs>
        <w:ind w:left="1721" w:hanging="720"/>
      </w:pPr>
      <w:rPr>
        <w:rFonts w:hint="default" w:ascii="仿宋_GB2312" w:hAnsi="宋体" w:eastAsia="仿宋_GB2312" w:cs="Times New Roman"/>
        <w:b/>
        <w:bCs/>
        <w:sz w:val="20"/>
        <w:szCs w:val="20"/>
      </w:rPr>
    </w:lvl>
    <w:lvl w:ilvl="1" w:tentative="0">
      <w:start w:val="1"/>
      <w:numFmt w:val="lowerLetter"/>
      <w:lvlText w:val="%2)"/>
      <w:lvlJc w:val="left"/>
      <w:pPr>
        <w:tabs>
          <w:tab w:val="left" w:pos="1739"/>
        </w:tabs>
        <w:ind w:left="1739" w:hanging="420"/>
      </w:pPr>
    </w:lvl>
    <w:lvl w:ilvl="2" w:tentative="0">
      <w:start w:val="1"/>
      <w:numFmt w:val="lowerRoman"/>
      <w:lvlText w:val="%3."/>
      <w:lvlJc w:val="right"/>
      <w:pPr>
        <w:tabs>
          <w:tab w:val="left" w:pos="2159"/>
        </w:tabs>
        <w:ind w:left="2159" w:hanging="420"/>
      </w:pPr>
    </w:lvl>
    <w:lvl w:ilvl="3" w:tentative="0">
      <w:start w:val="1"/>
      <w:numFmt w:val="decimal"/>
      <w:lvlText w:val="%4."/>
      <w:lvlJc w:val="left"/>
      <w:pPr>
        <w:tabs>
          <w:tab w:val="left" w:pos="2579"/>
        </w:tabs>
        <w:ind w:left="2579" w:hanging="420"/>
      </w:pPr>
    </w:lvl>
    <w:lvl w:ilvl="4" w:tentative="0">
      <w:start w:val="1"/>
      <w:numFmt w:val="lowerLetter"/>
      <w:lvlText w:val="%5)"/>
      <w:lvlJc w:val="left"/>
      <w:pPr>
        <w:tabs>
          <w:tab w:val="left" w:pos="2999"/>
        </w:tabs>
        <w:ind w:left="2999" w:hanging="420"/>
      </w:pPr>
    </w:lvl>
    <w:lvl w:ilvl="5" w:tentative="0">
      <w:start w:val="1"/>
      <w:numFmt w:val="lowerRoman"/>
      <w:lvlText w:val="%6."/>
      <w:lvlJc w:val="right"/>
      <w:pPr>
        <w:tabs>
          <w:tab w:val="left" w:pos="3419"/>
        </w:tabs>
        <w:ind w:left="3419" w:hanging="420"/>
      </w:pPr>
    </w:lvl>
    <w:lvl w:ilvl="6" w:tentative="0">
      <w:start w:val="1"/>
      <w:numFmt w:val="decimal"/>
      <w:lvlText w:val="%7."/>
      <w:lvlJc w:val="left"/>
      <w:pPr>
        <w:tabs>
          <w:tab w:val="left" w:pos="3839"/>
        </w:tabs>
        <w:ind w:left="3839" w:hanging="420"/>
      </w:pPr>
    </w:lvl>
    <w:lvl w:ilvl="7" w:tentative="0">
      <w:start w:val="1"/>
      <w:numFmt w:val="lowerLetter"/>
      <w:lvlText w:val="%8)"/>
      <w:lvlJc w:val="left"/>
      <w:pPr>
        <w:tabs>
          <w:tab w:val="left" w:pos="4259"/>
        </w:tabs>
        <w:ind w:left="4259" w:hanging="420"/>
      </w:pPr>
    </w:lvl>
    <w:lvl w:ilvl="8" w:tentative="0">
      <w:start w:val="1"/>
      <w:numFmt w:val="lowerRoman"/>
      <w:lvlText w:val="%9."/>
      <w:lvlJc w:val="right"/>
      <w:pPr>
        <w:tabs>
          <w:tab w:val="left" w:pos="4679"/>
        </w:tabs>
        <w:ind w:left="4679"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AC69DB"/>
    <w:rsid w:val="010C4833"/>
    <w:rsid w:val="01C33295"/>
    <w:rsid w:val="024840D7"/>
    <w:rsid w:val="02671768"/>
    <w:rsid w:val="03CE4203"/>
    <w:rsid w:val="043B61E0"/>
    <w:rsid w:val="04581721"/>
    <w:rsid w:val="04E41CE1"/>
    <w:rsid w:val="05AC4062"/>
    <w:rsid w:val="069C6B7F"/>
    <w:rsid w:val="06EB44E8"/>
    <w:rsid w:val="077010BF"/>
    <w:rsid w:val="096732C1"/>
    <w:rsid w:val="0ACD6EE0"/>
    <w:rsid w:val="0B0A6810"/>
    <w:rsid w:val="0CD24D4B"/>
    <w:rsid w:val="0D725199"/>
    <w:rsid w:val="0D90569A"/>
    <w:rsid w:val="0DCF4D92"/>
    <w:rsid w:val="0E1D6EA1"/>
    <w:rsid w:val="0E5C37B9"/>
    <w:rsid w:val="0E680D42"/>
    <w:rsid w:val="0FA26ED3"/>
    <w:rsid w:val="0FB43B34"/>
    <w:rsid w:val="10E16942"/>
    <w:rsid w:val="11BA2DA2"/>
    <w:rsid w:val="120A62F5"/>
    <w:rsid w:val="134A56E4"/>
    <w:rsid w:val="14C11697"/>
    <w:rsid w:val="16946498"/>
    <w:rsid w:val="17AB515B"/>
    <w:rsid w:val="18055854"/>
    <w:rsid w:val="18D71EB5"/>
    <w:rsid w:val="198F7168"/>
    <w:rsid w:val="19964750"/>
    <w:rsid w:val="19BC1F42"/>
    <w:rsid w:val="19D21766"/>
    <w:rsid w:val="1AED4AA9"/>
    <w:rsid w:val="1C166281"/>
    <w:rsid w:val="1C6012AB"/>
    <w:rsid w:val="1C856F63"/>
    <w:rsid w:val="1EBD4792"/>
    <w:rsid w:val="209F6013"/>
    <w:rsid w:val="21093CBF"/>
    <w:rsid w:val="226F3FF6"/>
    <w:rsid w:val="22A244DC"/>
    <w:rsid w:val="235D6EF6"/>
    <w:rsid w:val="235E279D"/>
    <w:rsid w:val="260C6BFA"/>
    <w:rsid w:val="263C0693"/>
    <w:rsid w:val="26613C06"/>
    <w:rsid w:val="286F58AB"/>
    <w:rsid w:val="29270C80"/>
    <w:rsid w:val="29F959EB"/>
    <w:rsid w:val="2A2614BF"/>
    <w:rsid w:val="2A637556"/>
    <w:rsid w:val="2AEF4D00"/>
    <w:rsid w:val="2CBF5B79"/>
    <w:rsid w:val="2D7E3C87"/>
    <w:rsid w:val="2E47051C"/>
    <w:rsid w:val="2E6E7857"/>
    <w:rsid w:val="2E9C6E6D"/>
    <w:rsid w:val="2F141D40"/>
    <w:rsid w:val="30EE07A4"/>
    <w:rsid w:val="313B2B55"/>
    <w:rsid w:val="31945786"/>
    <w:rsid w:val="3197424F"/>
    <w:rsid w:val="328C6416"/>
    <w:rsid w:val="328F0F29"/>
    <w:rsid w:val="331210F9"/>
    <w:rsid w:val="333B740D"/>
    <w:rsid w:val="341D31B0"/>
    <w:rsid w:val="342D672B"/>
    <w:rsid w:val="343B467F"/>
    <w:rsid w:val="34FB796B"/>
    <w:rsid w:val="35805C0D"/>
    <w:rsid w:val="359978AF"/>
    <w:rsid w:val="35D03558"/>
    <w:rsid w:val="35F30F4E"/>
    <w:rsid w:val="36010FB1"/>
    <w:rsid w:val="361B107B"/>
    <w:rsid w:val="36D6243D"/>
    <w:rsid w:val="37537F32"/>
    <w:rsid w:val="37EE3839"/>
    <w:rsid w:val="392576AC"/>
    <w:rsid w:val="399A358E"/>
    <w:rsid w:val="3A656200"/>
    <w:rsid w:val="3AEA355D"/>
    <w:rsid w:val="3AFE01B5"/>
    <w:rsid w:val="3B73237A"/>
    <w:rsid w:val="3BC44F5A"/>
    <w:rsid w:val="3C2A439F"/>
    <w:rsid w:val="3EA13331"/>
    <w:rsid w:val="3F312190"/>
    <w:rsid w:val="3FA27B74"/>
    <w:rsid w:val="40C7232D"/>
    <w:rsid w:val="41650F8E"/>
    <w:rsid w:val="430A3B9B"/>
    <w:rsid w:val="432D7162"/>
    <w:rsid w:val="43AF4742"/>
    <w:rsid w:val="43B110AE"/>
    <w:rsid w:val="44185E43"/>
    <w:rsid w:val="448761A3"/>
    <w:rsid w:val="44D02189"/>
    <w:rsid w:val="455A0335"/>
    <w:rsid w:val="45C97FC0"/>
    <w:rsid w:val="462369A1"/>
    <w:rsid w:val="46FC37FA"/>
    <w:rsid w:val="47044DA5"/>
    <w:rsid w:val="479E6FA7"/>
    <w:rsid w:val="47B80F6E"/>
    <w:rsid w:val="4A3F5299"/>
    <w:rsid w:val="4A81726F"/>
    <w:rsid w:val="4AE41175"/>
    <w:rsid w:val="4B3258E7"/>
    <w:rsid w:val="4CBE2623"/>
    <w:rsid w:val="4EA47B22"/>
    <w:rsid w:val="4EB819DC"/>
    <w:rsid w:val="4F8472FE"/>
    <w:rsid w:val="4FE90FDC"/>
    <w:rsid w:val="501E2A33"/>
    <w:rsid w:val="50616DC4"/>
    <w:rsid w:val="50C4454E"/>
    <w:rsid w:val="50E772C9"/>
    <w:rsid w:val="51C4760A"/>
    <w:rsid w:val="5245096C"/>
    <w:rsid w:val="528B461E"/>
    <w:rsid w:val="52C77747"/>
    <w:rsid w:val="53645CDE"/>
    <w:rsid w:val="53700427"/>
    <w:rsid w:val="54A007EB"/>
    <w:rsid w:val="55B577AC"/>
    <w:rsid w:val="55BA7DEA"/>
    <w:rsid w:val="55BD2CEE"/>
    <w:rsid w:val="563C518C"/>
    <w:rsid w:val="57A20B58"/>
    <w:rsid w:val="599B6EA3"/>
    <w:rsid w:val="5B34147E"/>
    <w:rsid w:val="5B3B5F9E"/>
    <w:rsid w:val="5CD23AD3"/>
    <w:rsid w:val="5DD010E5"/>
    <w:rsid w:val="5F7408C2"/>
    <w:rsid w:val="5FF11F12"/>
    <w:rsid w:val="60B8658C"/>
    <w:rsid w:val="61A42FB4"/>
    <w:rsid w:val="64357EF4"/>
    <w:rsid w:val="64577906"/>
    <w:rsid w:val="656D3290"/>
    <w:rsid w:val="6619006E"/>
    <w:rsid w:val="663F30CF"/>
    <w:rsid w:val="665B066B"/>
    <w:rsid w:val="66BC011A"/>
    <w:rsid w:val="66BE7558"/>
    <w:rsid w:val="67761BFE"/>
    <w:rsid w:val="691150BC"/>
    <w:rsid w:val="694921C5"/>
    <w:rsid w:val="697D65C5"/>
    <w:rsid w:val="69CD0CF9"/>
    <w:rsid w:val="69F232E1"/>
    <w:rsid w:val="6ADC30DD"/>
    <w:rsid w:val="6B022B3A"/>
    <w:rsid w:val="6B217424"/>
    <w:rsid w:val="6B726B1B"/>
    <w:rsid w:val="6CBD4D91"/>
    <w:rsid w:val="6D0F39D8"/>
    <w:rsid w:val="6E1319A6"/>
    <w:rsid w:val="6EF74724"/>
    <w:rsid w:val="6F2F508C"/>
    <w:rsid w:val="6F790B2D"/>
    <w:rsid w:val="70D25448"/>
    <w:rsid w:val="70DF3A14"/>
    <w:rsid w:val="714B5EC2"/>
    <w:rsid w:val="715975A3"/>
    <w:rsid w:val="7162269D"/>
    <w:rsid w:val="71FC5826"/>
    <w:rsid w:val="72A4291F"/>
    <w:rsid w:val="73ED0347"/>
    <w:rsid w:val="744124CA"/>
    <w:rsid w:val="74736F42"/>
    <w:rsid w:val="74C27582"/>
    <w:rsid w:val="75275C40"/>
    <w:rsid w:val="768A0573"/>
    <w:rsid w:val="76D72EF8"/>
    <w:rsid w:val="781D47B8"/>
    <w:rsid w:val="781E2697"/>
    <w:rsid w:val="78B41105"/>
    <w:rsid w:val="79116C01"/>
    <w:rsid w:val="7A811367"/>
    <w:rsid w:val="7AC57DCC"/>
    <w:rsid w:val="7B7D2454"/>
    <w:rsid w:val="7C8E054E"/>
    <w:rsid w:val="7CD442F6"/>
    <w:rsid w:val="7E536360"/>
    <w:rsid w:val="7EFC0B65"/>
    <w:rsid w:val="7FDE2C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qFormat="1" w:unhideWhenUsed="0" w:uiPriority="0" w:semiHidden="0" w:name="index 7"/>
    <w:lsdException w:qFormat="1"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5">
    <w:name w:val="heading 2"/>
    <w:basedOn w:val="1"/>
    <w:next w:val="1"/>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6">
    <w:name w:val="heading 3"/>
    <w:basedOn w:val="1"/>
    <w:next w:val="7"/>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8">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paragraph" w:styleId="9">
    <w:name w:val="heading 5"/>
    <w:basedOn w:val="1"/>
    <w:next w:val="1"/>
    <w:qFormat/>
    <w:uiPriority w:val="0"/>
    <w:pPr>
      <w:keepNext/>
      <w:keepLines/>
      <w:spacing w:before="280" w:after="290" w:line="376" w:lineRule="auto"/>
      <w:outlineLvl w:val="4"/>
    </w:pPr>
    <w:rPr>
      <w:rFonts w:ascii="Calibri" w:hAnsi="Calibri"/>
      <w:b/>
      <w:bCs/>
      <w:sz w:val="28"/>
      <w:szCs w:val="28"/>
    </w:rPr>
  </w:style>
  <w:style w:type="paragraph" w:styleId="10">
    <w:name w:val="heading 6"/>
    <w:basedOn w:val="1"/>
    <w:next w:val="1"/>
    <w:qFormat/>
    <w:uiPriority w:val="0"/>
    <w:pPr>
      <w:keepNext/>
      <w:keepLines/>
      <w:spacing w:before="240" w:after="64" w:line="320" w:lineRule="auto"/>
      <w:outlineLvl w:val="5"/>
    </w:pPr>
    <w:rPr>
      <w:rFonts w:ascii="Cambria" w:hAnsi="Cambria"/>
      <w:b/>
      <w:bCs/>
    </w:rPr>
  </w:style>
  <w:style w:type="character" w:default="1" w:styleId="37">
    <w:name w:val="Default Paragraph Font"/>
    <w:qFormat/>
    <w:uiPriority w:val="1"/>
  </w:style>
  <w:style w:type="table" w:default="1" w:styleId="35">
    <w:name w:val="Normal Table"/>
    <w:qFormat/>
    <w:uiPriority w:val="99"/>
    <w:tblPr>
      <w:tblCellMar>
        <w:top w:w="0" w:type="dxa"/>
        <w:left w:w="108" w:type="dxa"/>
        <w:bottom w:w="0" w:type="dxa"/>
        <w:right w:w="108" w:type="dxa"/>
      </w:tblCellMar>
    </w:tblPr>
  </w:style>
  <w:style w:type="paragraph" w:styleId="2">
    <w:name w:val="Body Text First Indent 2"/>
    <w:basedOn w:val="3"/>
    <w:qFormat/>
    <w:uiPriority w:val="0"/>
    <w:pPr>
      <w:spacing w:after="0"/>
      <w:ind w:left="0" w:leftChars="0" w:firstLine="420" w:firstLineChars="200"/>
    </w:pPr>
    <w:rPr>
      <w:rFonts w:ascii="Calibri" w:hAnsi="Calibri" w:cs="Calibri"/>
    </w:rPr>
  </w:style>
  <w:style w:type="paragraph" w:styleId="3">
    <w:name w:val="Body Text Indent"/>
    <w:basedOn w:val="1"/>
    <w:qFormat/>
    <w:uiPriority w:val="99"/>
    <w:pPr>
      <w:spacing w:after="120"/>
      <w:ind w:left="420" w:leftChars="200"/>
    </w:pPr>
  </w:style>
  <w:style w:type="paragraph" w:styleId="7">
    <w:name w:val="Normal Indent"/>
    <w:basedOn w:val="1"/>
    <w:next w:val="1"/>
    <w:qFormat/>
    <w:uiPriority w:val="0"/>
    <w:pPr>
      <w:autoSpaceDE w:val="0"/>
      <w:autoSpaceDN w:val="0"/>
      <w:adjustRightInd w:val="0"/>
      <w:ind w:firstLine="420"/>
      <w:jc w:val="left"/>
    </w:pPr>
    <w:rPr>
      <w:rFonts w:ascii="宋体"/>
      <w:kern w:val="0"/>
      <w:sz w:val="24"/>
      <w:szCs w:val="20"/>
    </w:rPr>
  </w:style>
  <w:style w:type="paragraph" w:styleId="11">
    <w:name w:val="toc 7"/>
    <w:basedOn w:val="1"/>
    <w:next w:val="1"/>
    <w:qFormat/>
    <w:uiPriority w:val="39"/>
    <w:pPr>
      <w:ind w:left="2520" w:leftChars="1200"/>
    </w:pPr>
    <w:rPr>
      <w:rFonts w:ascii="Calibri" w:hAnsi="Calibri" w:eastAsia="宋体" w:cs="宋体"/>
      <w:szCs w:val="22"/>
    </w:rPr>
  </w:style>
  <w:style w:type="paragraph" w:styleId="12">
    <w:name w:val="index 8"/>
    <w:basedOn w:val="1"/>
    <w:next w:val="1"/>
    <w:qFormat/>
    <w:uiPriority w:val="0"/>
    <w:pPr>
      <w:ind w:left="3920" w:leftChars="1400"/>
    </w:pPr>
  </w:style>
  <w:style w:type="paragraph" w:styleId="13">
    <w:name w:val="index 5"/>
    <w:basedOn w:val="1"/>
    <w:next w:val="1"/>
    <w:qFormat/>
    <w:uiPriority w:val="0"/>
    <w:pPr>
      <w:ind w:left="1680"/>
    </w:pPr>
    <w:rPr>
      <w:rFonts w:hint="eastAsia"/>
    </w:rPr>
  </w:style>
  <w:style w:type="paragraph" w:styleId="14">
    <w:name w:val="toa heading"/>
    <w:basedOn w:val="1"/>
    <w:next w:val="1"/>
    <w:qFormat/>
    <w:uiPriority w:val="0"/>
    <w:pPr>
      <w:spacing w:before="120"/>
    </w:pPr>
    <w:rPr>
      <w:rFonts w:ascii="Cambria" w:hAnsi="Cambria"/>
      <w:sz w:val="24"/>
    </w:rPr>
  </w:style>
  <w:style w:type="paragraph" w:styleId="15">
    <w:name w:val="annotation text"/>
    <w:basedOn w:val="1"/>
    <w:qFormat/>
    <w:uiPriority w:val="99"/>
    <w:pPr>
      <w:jc w:val="left"/>
    </w:pPr>
  </w:style>
  <w:style w:type="paragraph" w:styleId="16">
    <w:name w:val="Body Text"/>
    <w:basedOn w:val="1"/>
    <w:next w:val="1"/>
    <w:qFormat/>
    <w:uiPriority w:val="0"/>
    <w:pPr>
      <w:tabs>
        <w:tab w:val="left" w:pos="567"/>
      </w:tabs>
      <w:spacing w:before="120" w:line="22" w:lineRule="atLeast"/>
    </w:pPr>
    <w:rPr>
      <w:rFonts w:ascii="宋体" w:hAnsi="宋体"/>
      <w:sz w:val="24"/>
    </w:rPr>
  </w:style>
  <w:style w:type="paragraph" w:styleId="17">
    <w:name w:val="toc 5"/>
    <w:basedOn w:val="1"/>
    <w:next w:val="1"/>
    <w:qFormat/>
    <w:uiPriority w:val="39"/>
    <w:pPr>
      <w:ind w:left="1680" w:leftChars="800"/>
    </w:pPr>
    <w:rPr>
      <w:rFonts w:ascii="Calibri" w:hAnsi="Calibri" w:eastAsia="宋体" w:cs="宋体"/>
      <w:szCs w:val="22"/>
    </w:rPr>
  </w:style>
  <w:style w:type="paragraph" w:styleId="18">
    <w:name w:val="toc 3"/>
    <w:basedOn w:val="1"/>
    <w:next w:val="1"/>
    <w:qFormat/>
    <w:uiPriority w:val="39"/>
    <w:pPr>
      <w:tabs>
        <w:tab w:val="left" w:pos="1260"/>
        <w:tab w:val="right" w:leader="dot" w:pos="8630"/>
      </w:tabs>
      <w:ind w:left="840" w:leftChars="400"/>
    </w:pPr>
  </w:style>
  <w:style w:type="paragraph" w:styleId="19">
    <w:name w:val="Plain Text"/>
    <w:basedOn w:val="1"/>
    <w:next w:val="20"/>
    <w:qFormat/>
    <w:uiPriority w:val="0"/>
    <w:rPr>
      <w:rFonts w:ascii="宋体" w:hAnsi="Courier New"/>
      <w:szCs w:val="20"/>
    </w:rPr>
  </w:style>
  <w:style w:type="paragraph" w:styleId="20">
    <w:name w:val="Subtitle"/>
    <w:next w:val="1"/>
    <w:qFormat/>
    <w:uiPriority w:val="0"/>
    <w:pPr>
      <w:wordWrap w:val="0"/>
      <w:spacing w:after="60"/>
      <w:jc w:val="center"/>
    </w:pPr>
    <w:rPr>
      <w:rFonts w:ascii="Calibri" w:hAnsi="Calibri" w:eastAsia="宋体" w:cs="Times New Roman"/>
      <w:sz w:val="24"/>
      <w:lang w:val="en-US" w:eastAsia="zh-CN" w:bidi="ar-SA"/>
    </w:rPr>
  </w:style>
  <w:style w:type="paragraph" w:styleId="21">
    <w:name w:val="toc 8"/>
    <w:basedOn w:val="1"/>
    <w:next w:val="1"/>
    <w:qFormat/>
    <w:uiPriority w:val="39"/>
    <w:pPr>
      <w:ind w:left="2940" w:leftChars="1400"/>
    </w:pPr>
    <w:rPr>
      <w:rFonts w:ascii="Calibri" w:hAnsi="Calibri" w:eastAsia="宋体" w:cs="宋体"/>
      <w:szCs w:val="22"/>
    </w:rPr>
  </w:style>
  <w:style w:type="paragraph" w:styleId="22">
    <w:name w:val="Body Text Indent 2"/>
    <w:basedOn w:val="1"/>
    <w:qFormat/>
    <w:uiPriority w:val="0"/>
    <w:pPr>
      <w:ind w:firstLine="480" w:firstLineChars="200"/>
    </w:pPr>
    <w:rPr>
      <w:rFonts w:ascii="仿宋_GB2312" w:eastAsia="仿宋_GB2312"/>
      <w:sz w:val="24"/>
    </w:rPr>
  </w:style>
  <w:style w:type="paragraph" w:styleId="23">
    <w:name w:val="footer"/>
    <w:basedOn w:val="1"/>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2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25">
    <w:name w:val="toc 1"/>
    <w:basedOn w:val="1"/>
    <w:next w:val="1"/>
    <w:qFormat/>
    <w:uiPriority w:val="39"/>
  </w:style>
  <w:style w:type="paragraph" w:styleId="26">
    <w:name w:val="toc 4"/>
    <w:basedOn w:val="1"/>
    <w:next w:val="1"/>
    <w:qFormat/>
    <w:uiPriority w:val="39"/>
    <w:pPr>
      <w:ind w:left="1260" w:leftChars="600"/>
    </w:pPr>
    <w:rPr>
      <w:rFonts w:ascii="Calibri" w:hAnsi="Calibri" w:eastAsia="宋体" w:cs="宋体"/>
      <w:szCs w:val="22"/>
    </w:rPr>
  </w:style>
  <w:style w:type="paragraph" w:styleId="27">
    <w:name w:val="footnote text"/>
    <w:basedOn w:val="1"/>
    <w:qFormat/>
    <w:uiPriority w:val="0"/>
    <w:pPr>
      <w:snapToGrid w:val="0"/>
      <w:jc w:val="left"/>
    </w:pPr>
    <w:rPr>
      <w:sz w:val="18"/>
    </w:rPr>
  </w:style>
  <w:style w:type="paragraph" w:styleId="28">
    <w:name w:val="toc 6"/>
    <w:basedOn w:val="1"/>
    <w:next w:val="1"/>
    <w:qFormat/>
    <w:uiPriority w:val="39"/>
    <w:pPr>
      <w:ind w:left="2100" w:leftChars="1000"/>
    </w:pPr>
    <w:rPr>
      <w:rFonts w:ascii="Calibri" w:hAnsi="Calibri" w:eastAsia="宋体" w:cs="宋体"/>
      <w:szCs w:val="22"/>
    </w:rPr>
  </w:style>
  <w:style w:type="paragraph" w:styleId="29">
    <w:name w:val="index 7"/>
    <w:basedOn w:val="1"/>
    <w:next w:val="1"/>
    <w:qFormat/>
    <w:uiPriority w:val="0"/>
    <w:pPr>
      <w:autoSpaceDE/>
      <w:autoSpaceDN/>
      <w:adjustRightInd/>
      <w:ind w:left="1200" w:leftChars="1200"/>
    </w:pPr>
    <w:rPr>
      <w:color w:val="auto"/>
      <w:kern w:val="2"/>
      <w:szCs w:val="24"/>
    </w:rPr>
  </w:style>
  <w:style w:type="paragraph" w:styleId="30">
    <w:name w:val="toc 2"/>
    <w:basedOn w:val="1"/>
    <w:next w:val="1"/>
    <w:qFormat/>
    <w:uiPriority w:val="39"/>
    <w:pPr>
      <w:ind w:left="420" w:leftChars="200"/>
    </w:pPr>
  </w:style>
  <w:style w:type="paragraph" w:styleId="31">
    <w:name w:val="toc 9"/>
    <w:basedOn w:val="1"/>
    <w:next w:val="1"/>
    <w:qFormat/>
    <w:uiPriority w:val="39"/>
    <w:pPr>
      <w:ind w:left="3360" w:leftChars="1600"/>
    </w:pPr>
    <w:rPr>
      <w:rFonts w:ascii="Calibri" w:hAnsi="Calibri" w:eastAsia="宋体" w:cs="宋体"/>
      <w:szCs w:val="22"/>
    </w:rPr>
  </w:style>
  <w:style w:type="paragraph" w:styleId="32">
    <w:name w:val="Body Text 2"/>
    <w:basedOn w:val="1"/>
    <w:qFormat/>
    <w:uiPriority w:val="0"/>
    <w:pPr>
      <w:adjustRightInd w:val="0"/>
      <w:snapToGrid w:val="0"/>
      <w:spacing w:line="480" w:lineRule="atLeast"/>
    </w:pPr>
    <w:rPr>
      <w:rFonts w:ascii="宋体" w:hAnsi="宋体"/>
      <w:sz w:val="28"/>
    </w:rPr>
  </w:style>
  <w:style w:type="paragraph" w:styleId="33">
    <w:name w:val="Normal (Web)"/>
    <w:basedOn w:val="1"/>
    <w:next w:val="1"/>
    <w:qFormat/>
    <w:uiPriority w:val="0"/>
    <w:pPr>
      <w:widowControl/>
      <w:spacing w:before="100" w:beforeAutospacing="1" w:after="100" w:afterAutospacing="1"/>
      <w:jc w:val="left"/>
    </w:pPr>
    <w:rPr>
      <w:rFonts w:ascii="宋体" w:hAnsi="宋体" w:cs="宋体"/>
      <w:kern w:val="0"/>
      <w:sz w:val="24"/>
    </w:rPr>
  </w:style>
  <w:style w:type="paragraph" w:styleId="34">
    <w:name w:val="Body Text First Indent"/>
    <w:basedOn w:val="16"/>
    <w:next w:val="1"/>
    <w:qFormat/>
    <w:uiPriority w:val="99"/>
    <w:pPr>
      <w:tabs>
        <w:tab w:val="clear" w:pos="567"/>
      </w:tabs>
      <w:ind w:firstLine="420" w:firstLineChars="100"/>
    </w:pPr>
    <w:rPr>
      <w:sz w:val="21"/>
    </w:rPr>
  </w:style>
  <w:style w:type="table" w:styleId="36">
    <w:name w:val="Table Grid"/>
    <w:basedOn w:val="3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8">
    <w:name w:val="Strong"/>
    <w:basedOn w:val="37"/>
    <w:qFormat/>
    <w:uiPriority w:val="0"/>
    <w:rPr>
      <w:b/>
    </w:rPr>
  </w:style>
  <w:style w:type="character" w:styleId="39">
    <w:name w:val="page number"/>
    <w:basedOn w:val="37"/>
    <w:qFormat/>
    <w:uiPriority w:val="0"/>
  </w:style>
  <w:style w:type="character" w:styleId="40">
    <w:name w:val="Hyperlink"/>
    <w:basedOn w:val="37"/>
    <w:qFormat/>
    <w:uiPriority w:val="99"/>
    <w:rPr>
      <w:color w:val="0563C1"/>
      <w:u w:val="single"/>
    </w:rPr>
  </w:style>
  <w:style w:type="character" w:styleId="41">
    <w:name w:val="HTML Sample"/>
    <w:basedOn w:val="37"/>
    <w:qFormat/>
    <w:uiPriority w:val="0"/>
    <w:rPr>
      <w:rFonts w:ascii="Courier New" w:hAnsi="Courier New"/>
    </w:rPr>
  </w:style>
  <w:style w:type="paragraph" w:customStyle="1" w:styleId="42">
    <w:name w:val="目录 41"/>
    <w:next w:val="1"/>
    <w:qFormat/>
    <w:uiPriority w:val="0"/>
    <w:pPr>
      <w:wordWrap w:val="0"/>
      <w:ind w:left="1275"/>
      <w:jc w:val="both"/>
    </w:pPr>
    <w:rPr>
      <w:rFonts w:ascii="Times New Roman" w:hAnsi="Times New Roman" w:eastAsia="宋体" w:cs="Times New Roman"/>
      <w:sz w:val="21"/>
      <w:lang w:val="en-US" w:eastAsia="zh-CN" w:bidi="ar-SA"/>
    </w:rPr>
  </w:style>
  <w:style w:type="paragraph" w:customStyle="1" w:styleId="43">
    <w:name w:val="Table Paragraph"/>
    <w:basedOn w:val="1"/>
    <w:qFormat/>
    <w:uiPriority w:val="1"/>
    <w:rPr>
      <w:rFonts w:ascii="宋体" w:hAnsi="宋体" w:cs="宋体"/>
      <w:lang w:val="zh-CN" w:bidi="zh-CN"/>
    </w:rPr>
  </w:style>
  <w:style w:type="paragraph" w:customStyle="1" w:styleId="44">
    <w:name w:val="正文缩进1"/>
    <w:basedOn w:val="1"/>
    <w:qFormat/>
    <w:uiPriority w:val="0"/>
    <w:pPr>
      <w:autoSpaceDE w:val="0"/>
      <w:autoSpaceDN w:val="0"/>
      <w:adjustRightInd w:val="0"/>
      <w:ind w:firstLine="420"/>
      <w:jc w:val="left"/>
    </w:pPr>
    <w:rPr>
      <w:rFonts w:ascii="宋体"/>
      <w:kern w:val="0"/>
      <w:sz w:val="24"/>
      <w:szCs w:val="20"/>
    </w:rPr>
  </w:style>
  <w:style w:type="paragraph" w:customStyle="1" w:styleId="45">
    <w:name w:val="索引 11"/>
    <w:basedOn w:val="1"/>
    <w:next w:val="1"/>
    <w:qFormat/>
    <w:uiPriority w:val="0"/>
    <w:pPr>
      <w:spacing w:line="360" w:lineRule="auto"/>
    </w:pPr>
    <w:rPr>
      <w:rFonts w:ascii="仿宋_GB2312" w:eastAsia="仿宋_GB2312"/>
      <w:sz w:val="24"/>
      <w:szCs w:val="20"/>
    </w:rPr>
  </w:style>
  <w:style w:type="paragraph" w:customStyle="1" w:styleId="46">
    <w:name w:val="纯文本1"/>
    <w:basedOn w:val="1"/>
    <w:qFormat/>
    <w:uiPriority w:val="0"/>
    <w:rPr>
      <w:rFonts w:ascii="宋体" w:hAnsi="Courier New"/>
      <w:kern w:val="0"/>
      <w:sz w:val="20"/>
      <w:szCs w:val="20"/>
    </w:rPr>
  </w:style>
  <w:style w:type="paragraph" w:customStyle="1" w:styleId="47">
    <w:name w:val="_Style 1"/>
    <w:qFormat/>
    <w:uiPriority w:val="0"/>
    <w:pPr>
      <w:widowControl w:val="0"/>
      <w:jc w:val="both"/>
    </w:pPr>
    <w:rPr>
      <w:rFonts w:ascii="Calibri" w:hAnsi="Calibri" w:eastAsia="宋体" w:cs="Times New Roman"/>
      <w:kern w:val="2"/>
      <w:sz w:val="21"/>
      <w:szCs w:val="22"/>
      <w:lang w:val="en-US" w:eastAsia="zh-CN" w:bidi="ar-SA"/>
    </w:rPr>
  </w:style>
  <w:style w:type="paragraph" w:customStyle="1" w:styleId="48">
    <w:name w:val="Other|1"/>
    <w:basedOn w:val="1"/>
    <w:qFormat/>
    <w:uiPriority w:val="0"/>
    <w:pPr>
      <w:spacing w:line="474" w:lineRule="exact"/>
      <w:ind w:left="480"/>
    </w:pPr>
    <w:rPr>
      <w:rFonts w:ascii="MingLiU" w:hAnsi="MingLiU" w:eastAsia="MingLiU" w:cs="MingLiU"/>
      <w:sz w:val="20"/>
      <w:szCs w:val="20"/>
      <w:lang w:val="zh-TW" w:eastAsia="zh-TW" w:bidi="zh-TW"/>
    </w:rPr>
  </w:style>
  <w:style w:type="paragraph" w:styleId="49">
    <w:name w:val="List Paragraph"/>
    <w:basedOn w:val="1"/>
    <w:qFormat/>
    <w:uiPriority w:val="34"/>
    <w:pPr>
      <w:ind w:firstLine="420" w:firstLineChars="200"/>
    </w:pPr>
  </w:style>
  <w:style w:type="paragraph" w:customStyle="1" w:styleId="50">
    <w:name w:val="段"/>
    <w:next w:val="1"/>
    <w:qFormat/>
    <w:uiPriority w:val="0"/>
    <w:pPr>
      <w:autoSpaceDE w:val="0"/>
      <w:autoSpaceDN w:val="0"/>
      <w:ind w:firstLine="200" w:firstLineChars="200"/>
      <w:jc w:val="both"/>
    </w:pPr>
    <w:rPr>
      <w:rFonts w:ascii="宋体" w:hAnsi="Times New Roman" w:eastAsia="宋体" w:cs="Times New Roman"/>
      <w:sz w:val="21"/>
      <w:szCs w:val="22"/>
      <w:lang w:val="en-US" w:eastAsia="zh-CN" w:bidi="ar-SA"/>
    </w:rPr>
  </w:style>
  <w:style w:type="paragraph" w:customStyle="1" w:styleId="51">
    <w:name w:val="正文_0"/>
    <w:next w:val="14"/>
    <w:qFormat/>
    <w:uiPriority w:val="0"/>
    <w:pPr>
      <w:widowControl w:val="0"/>
      <w:jc w:val="both"/>
    </w:pPr>
    <w:rPr>
      <w:rFonts w:ascii="Calibri" w:hAnsi="Calibri" w:eastAsia="宋体" w:cs="Times New Roman"/>
      <w:kern w:val="2"/>
      <w:sz w:val="21"/>
      <w:szCs w:val="22"/>
      <w:lang w:val="en-US" w:eastAsia="zh-CN" w:bidi="ar-SA"/>
    </w:rPr>
  </w:style>
  <w:style w:type="character" w:customStyle="1" w:styleId="52">
    <w:name w:val="bookmark-item"/>
    <w:qFormat/>
    <w:uiPriority w:val="0"/>
  </w:style>
  <w:style w:type="paragraph" w:customStyle="1" w:styleId="53">
    <w:name w:val="正文_3"/>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4">
    <w:name w:val="Default"/>
    <w:qFormat/>
    <w:uiPriority w:val="99"/>
    <w:pPr>
      <w:widowControl w:val="0"/>
      <w:autoSpaceDE w:val="0"/>
      <w:autoSpaceDN w:val="0"/>
      <w:adjustRightInd w:val="0"/>
    </w:pPr>
    <w:rPr>
      <w:rFonts w:ascii="宋体" w:hAnsi="Times New Roman" w:eastAsia="宋体" w:cs="宋体"/>
      <w:color w:val="000000"/>
      <w:sz w:val="24"/>
      <w:szCs w:val="24"/>
      <w:lang w:val="en-US" w:eastAsia="zh-CN" w:bidi="th-TH"/>
    </w:rPr>
  </w:style>
  <w:style w:type="paragraph" w:customStyle="1" w:styleId="55">
    <w:name w:val="正文_1"/>
    <w:next w:val="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56">
    <w:name w:val="Default Tex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57">
    <w:name w:val="列表段落1"/>
    <w:basedOn w:val="1"/>
    <w:qFormat/>
    <w:uiPriority w:val="34"/>
    <w:pPr>
      <w:ind w:firstLine="420" w:firstLineChars="200"/>
    </w:pPr>
  </w:style>
  <w:style w:type="character" w:customStyle="1" w:styleId="58">
    <w:name w:val="fontstyle01"/>
    <w:basedOn w:val="37"/>
    <w:qFormat/>
    <w:uiPriority w:val="0"/>
    <w:rPr>
      <w:rFonts w:hint="default" w:ascii="MicrosoftYaHei" w:hAnsi="MicrosoftYaHei"/>
      <w:color w:val="000000"/>
      <w:sz w:val="32"/>
      <w:szCs w:val="32"/>
    </w:rPr>
  </w:style>
  <w:style w:type="paragraph" w:customStyle="1" w:styleId="59">
    <w:name w:val="BodyText1I"/>
    <w:basedOn w:val="60"/>
    <w:qFormat/>
    <w:uiPriority w:val="0"/>
    <w:pPr>
      <w:tabs>
        <w:tab w:val="left" w:pos="567"/>
      </w:tabs>
      <w:spacing w:before="120" w:line="240" w:lineRule="atLeast"/>
      <w:ind w:firstLine="420" w:firstLineChars="100"/>
      <w:jc w:val="both"/>
      <w:textAlignment w:val="baseline"/>
    </w:pPr>
  </w:style>
  <w:style w:type="paragraph" w:customStyle="1" w:styleId="60">
    <w:name w:val="BodyText"/>
    <w:basedOn w:val="1"/>
    <w:next w:val="61"/>
    <w:qFormat/>
    <w:uiPriority w:val="0"/>
    <w:pPr>
      <w:tabs>
        <w:tab w:val="left" w:pos="567"/>
      </w:tabs>
      <w:spacing w:before="120" w:line="240" w:lineRule="atLeast"/>
      <w:jc w:val="both"/>
      <w:textAlignment w:val="baseline"/>
    </w:pPr>
    <w:rPr>
      <w:rFonts w:ascii="宋体" w:hAnsi="宋体" w:eastAsia="宋体"/>
      <w:kern w:val="2"/>
      <w:sz w:val="24"/>
      <w:szCs w:val="24"/>
      <w:lang w:val="en-US" w:eastAsia="zh-CN" w:bidi="ar-SA"/>
    </w:rPr>
  </w:style>
  <w:style w:type="paragraph" w:customStyle="1" w:styleId="61">
    <w:name w:val="UserStyle_0"/>
    <w:qFormat/>
    <w:uiPriority w:val="0"/>
    <w:pPr>
      <w:textAlignment w:val="baseline"/>
    </w:pPr>
    <w:rPr>
      <w:rFonts w:ascii="Calibri" w:hAnsi="Calibri" w:eastAsia="宋体" w:cs="Times New Roman"/>
      <w:color w:val="000000"/>
      <w:sz w:val="24"/>
      <w:szCs w:val="24"/>
      <w:lang w:val="en-US" w:eastAsia="zh-CN" w:bidi="ar-SA"/>
    </w:rPr>
  </w:style>
  <w:style w:type="character" w:customStyle="1" w:styleId="62">
    <w:name w:val="font11"/>
    <w:basedOn w:val="37"/>
    <w:qFormat/>
    <w:uiPriority w:val="0"/>
    <w:rPr>
      <w:rFonts w:hint="eastAsia" w:ascii="宋体" w:hAnsi="宋体" w:eastAsia="宋体" w:cs="宋体"/>
      <w:color w:val="000000"/>
      <w:sz w:val="20"/>
      <w:szCs w:val="20"/>
      <w:u w:val="none"/>
    </w:rPr>
  </w:style>
  <w:style w:type="paragraph" w:customStyle="1" w:styleId="63">
    <w:name w:val="样式 首行缩进:  2 字符"/>
    <w:basedOn w:val="1"/>
    <w:qFormat/>
    <w:uiPriority w:val="0"/>
    <w:pPr>
      <w:spacing w:line="360" w:lineRule="auto"/>
      <w:ind w:firstLine="480" w:firstLineChars="200"/>
    </w:pPr>
    <w:rPr>
      <w:rFonts w:ascii="宋体" w:hAnsi="宋体" w:cs="宋体"/>
      <w:szCs w:val="20"/>
    </w:rPr>
  </w:style>
  <w:style w:type="paragraph" w:customStyle="1" w:styleId="64">
    <w:name w:val="Table Text"/>
    <w:basedOn w:val="1"/>
    <w:qFormat/>
    <w:uiPriority w:val="0"/>
    <w:rPr>
      <w:rFonts w:ascii="仿宋" w:hAnsi="仿宋" w:eastAsia="仿宋" w:cs="仿宋"/>
      <w:sz w:val="24"/>
      <w:szCs w:val="24"/>
    </w:rPr>
  </w:style>
  <w:style w:type="table" w:customStyle="1" w:styleId="65">
    <w:name w:val="Table Normal"/>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6" Type="http://schemas.openxmlformats.org/officeDocument/2006/relationships/fontTable" Target="fontTable.xml"/><Relationship Id="rId25" Type="http://schemas.openxmlformats.org/officeDocument/2006/relationships/customXml" Target="../customXml/item2.xml"/><Relationship Id="rId24" Type="http://schemas.openxmlformats.org/officeDocument/2006/relationships/numbering" Target="numbering.xml"/><Relationship Id="rId23" Type="http://schemas.openxmlformats.org/officeDocument/2006/relationships/customXml" Target="../customXml/item1.xml"/><Relationship Id="rId22" Type="http://schemas.openxmlformats.org/officeDocument/2006/relationships/image" Target="media/image1.png"/><Relationship Id="rId21" Type="http://schemas.openxmlformats.org/officeDocument/2006/relationships/theme" Target="theme/theme1.xml"/><Relationship Id="rId20" Type="http://schemas.openxmlformats.org/officeDocument/2006/relationships/footer" Target="footer9.xml"/><Relationship Id="rId2" Type="http://schemas.openxmlformats.org/officeDocument/2006/relationships/settings" Target="settings.xml"/><Relationship Id="rId19" Type="http://schemas.openxmlformats.org/officeDocument/2006/relationships/header" Target="header9.xml"/><Relationship Id="rId18" Type="http://schemas.openxmlformats.org/officeDocument/2006/relationships/footer" Target="footer8.xml"/><Relationship Id="rId17" Type="http://schemas.openxmlformats.org/officeDocument/2006/relationships/header" Target="header8.xml"/><Relationship Id="rId16" Type="http://schemas.openxmlformats.org/officeDocument/2006/relationships/footer" Target="footer7.xml"/><Relationship Id="rId15" Type="http://schemas.openxmlformats.org/officeDocument/2006/relationships/footer" Target="footer6.xml"/><Relationship Id="rId14" Type="http://schemas.openxmlformats.org/officeDocument/2006/relationships/footer" Target="footer5.xml"/><Relationship Id="rId13" Type="http://schemas.openxmlformats.org/officeDocument/2006/relationships/header" Target="header7.xml"/><Relationship Id="rId12" Type="http://schemas.openxmlformats.org/officeDocument/2006/relationships/header" Target="header6.xml"/><Relationship Id="rId11" Type="http://schemas.openxmlformats.org/officeDocument/2006/relationships/header" Target="header5.xml"/><Relationship Id="rId10" Type="http://schemas.openxmlformats.org/officeDocument/2006/relationships/header" Target="header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29BE9C6-76DC-4E48-9D37-0D5149B37C97}">
  <ds:schemaRefs/>
</ds:datastoreItem>
</file>

<file path=docProps/app.xml><?xml version="1.0" encoding="utf-8"?>
<Properties xmlns="http://schemas.openxmlformats.org/officeDocument/2006/extended-properties" xmlns:vt="http://schemas.openxmlformats.org/officeDocument/2006/docPropsVTypes">
  <Template>Normal</Template>
  <Pages>82</Pages>
  <Words>19577</Words>
  <Characters>20933</Characters>
  <Paragraphs>2468</Paragraphs>
  <TotalTime>2</TotalTime>
  <ScaleCrop>false</ScaleCrop>
  <LinksUpToDate>false</LinksUpToDate>
  <CharactersWithSpaces>23802</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勿忘心安1381208806</cp:lastModifiedBy>
  <cp:lastPrinted>2022-03-15T04:11:00Z</cp:lastPrinted>
  <dcterms:modified xsi:type="dcterms:W3CDTF">2026-05-18T09:09:39Z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DCC5F562C6934499AC128DD87888EE65_13</vt:lpwstr>
  </property>
  <property fmtid="{D5CDD505-2E9C-101B-9397-08002B2CF9AE}" pid="4" name="KSOTemplateDocerSaveRecord">
    <vt:lpwstr>eyJoZGlkIjoiZTVmNmEzM2I0OTBkYmVhMWFiYzgyYWNlN2NmMGYwOGYiLCJ1c2VySWQiOiI1ODA3MzQ4In0=</vt:lpwstr>
  </property>
</Properties>
</file>