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57BA">
      <w:pPr>
        <w:pStyle w:val="12"/>
        <w:ind w:firstLine="0"/>
        <w:rPr>
          <w:rFonts w:ascii="微软雅黑" w:hAnsi="微软雅黑" w:eastAsia="微软雅黑" w:cs="微软雅黑"/>
          <w:b/>
          <w:color w:val="auto"/>
          <w:kern w:val="2"/>
          <w:sz w:val="44"/>
          <w:szCs w:val="44"/>
          <w:highlight w:val="none"/>
        </w:rPr>
      </w:pPr>
    </w:p>
    <w:p w14:paraId="1B0D2B87">
      <w:pPr>
        <w:pStyle w:val="29"/>
        <w:ind w:left="0" w:leftChars="0" w:firstLine="0" w:firstLineChars="0"/>
        <w:rPr>
          <w:rFonts w:ascii="微软雅黑" w:hAnsi="微软雅黑" w:eastAsia="微软雅黑" w:cs="微软雅黑"/>
          <w:b/>
          <w:color w:val="auto"/>
          <w:sz w:val="44"/>
          <w:szCs w:val="44"/>
          <w:highlight w:val="none"/>
        </w:rPr>
      </w:pPr>
    </w:p>
    <w:p w14:paraId="43E98794">
      <w:pPr>
        <w:spacing w:line="240" w:lineRule="atLeast"/>
        <w:jc w:val="center"/>
        <w:rPr>
          <w:rFonts w:hint="eastAsia" w:ascii="微软雅黑" w:hAnsi="微软雅黑" w:eastAsia="微软雅黑" w:cs="微软雅黑"/>
          <w:b/>
          <w:color w:val="auto"/>
          <w:sz w:val="44"/>
          <w:szCs w:val="44"/>
          <w:highlight w:val="none"/>
          <w:lang w:eastAsia="zh-CN"/>
        </w:rPr>
      </w:pPr>
      <w:r>
        <w:rPr>
          <w:rFonts w:hint="eastAsia" w:ascii="微软雅黑" w:hAnsi="微软雅黑" w:eastAsia="微软雅黑" w:cs="微软雅黑"/>
          <w:b/>
          <w:color w:val="auto"/>
          <w:sz w:val="44"/>
          <w:szCs w:val="44"/>
          <w:highlight w:val="none"/>
          <w:lang w:eastAsia="zh-CN"/>
        </w:rPr>
        <w:t>疏附县2026年媒体融合提升项目</w:t>
      </w:r>
    </w:p>
    <w:p w14:paraId="1F95FD6B">
      <w:pPr>
        <w:spacing w:line="240" w:lineRule="atLeast"/>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
          <w:color w:val="auto"/>
          <w:sz w:val="44"/>
          <w:szCs w:val="44"/>
          <w:highlight w:val="none"/>
        </w:rPr>
        <w:t>公开招标文件</w:t>
      </w:r>
    </w:p>
    <w:p w14:paraId="2398DBCC">
      <w:pPr>
        <w:spacing w:line="240" w:lineRule="atLeast"/>
        <w:rPr>
          <w:rFonts w:ascii="微软雅黑" w:hAnsi="微软雅黑" w:eastAsia="微软雅黑" w:cs="微软雅黑"/>
          <w:bCs/>
          <w:color w:val="auto"/>
          <w:sz w:val="32"/>
          <w:szCs w:val="32"/>
          <w:highlight w:val="none"/>
        </w:rPr>
      </w:pPr>
    </w:p>
    <w:p w14:paraId="03FC177A">
      <w:pPr>
        <w:pStyle w:val="12"/>
        <w:rPr>
          <w:color w:val="auto"/>
          <w:highlight w:val="none"/>
        </w:rPr>
      </w:pPr>
    </w:p>
    <w:p w14:paraId="1B78A9DC">
      <w:pPr>
        <w:spacing w:line="240" w:lineRule="atLeast"/>
        <w:ind w:left="1497" w:leftChars="713" w:firstLine="1094" w:firstLineChars="342"/>
        <w:jc w:val="both"/>
        <w:rPr>
          <w:rFonts w:ascii="微软雅黑" w:hAnsi="微软雅黑" w:eastAsia="微软雅黑" w:cs="微软雅黑"/>
          <w:b/>
          <w:color w:val="auto"/>
          <w:sz w:val="32"/>
          <w:szCs w:val="32"/>
          <w:highlight w:val="none"/>
        </w:rPr>
      </w:pPr>
      <w:r>
        <w:rPr>
          <w:rFonts w:hint="eastAsia" w:ascii="微软雅黑" w:hAnsi="微软雅黑" w:eastAsia="微软雅黑" w:cs="微软雅黑"/>
          <w:bCs/>
          <w:color w:val="auto"/>
          <w:sz w:val="32"/>
          <w:szCs w:val="32"/>
          <w:highlight w:val="none"/>
        </w:rPr>
        <w:t>项目编号：</w:t>
      </w:r>
      <w:r>
        <w:rPr>
          <w:rFonts w:hint="eastAsia" w:ascii="微软雅黑" w:hAnsi="微软雅黑" w:eastAsia="微软雅黑" w:cs="微软雅黑"/>
          <w:bCs/>
          <w:color w:val="auto"/>
          <w:sz w:val="32"/>
          <w:szCs w:val="32"/>
          <w:highlight w:val="none"/>
          <w:lang w:val="en-US" w:eastAsia="zh-CN"/>
        </w:rPr>
        <w:t xml:space="preserve">YYXD(GK)2026-07号                 </w:t>
      </w:r>
    </w:p>
    <w:p w14:paraId="173C5C9B">
      <w:pPr>
        <w:pStyle w:val="4"/>
        <w:ind w:firstLine="0"/>
        <w:rPr>
          <w:rFonts w:ascii="微软雅黑" w:hAnsi="微软雅黑" w:eastAsia="微软雅黑" w:cs="微软雅黑"/>
          <w:color w:val="auto"/>
          <w:sz w:val="28"/>
          <w:szCs w:val="28"/>
          <w:highlight w:val="none"/>
        </w:rPr>
      </w:pPr>
    </w:p>
    <w:p w14:paraId="2999CD3D">
      <w:pPr>
        <w:pStyle w:val="8"/>
        <w:rPr>
          <w:color w:val="auto"/>
          <w:highlight w:val="none"/>
        </w:rPr>
      </w:pPr>
    </w:p>
    <w:p w14:paraId="3B8CDEC6">
      <w:pPr>
        <w:spacing w:line="360" w:lineRule="auto"/>
        <w:ind w:firstLine="837" w:firstLineChars="299"/>
        <w:jc w:val="left"/>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采购单位：</w:t>
      </w:r>
      <w:r>
        <w:rPr>
          <w:rFonts w:hint="eastAsia" w:ascii="微软雅黑" w:hAnsi="微软雅黑" w:eastAsia="微软雅黑" w:cs="微软雅黑"/>
          <w:color w:val="auto"/>
          <w:sz w:val="28"/>
          <w:szCs w:val="28"/>
          <w:highlight w:val="none"/>
          <w:lang w:eastAsia="zh-CN"/>
        </w:rPr>
        <w:t>疏附县融媒体中心</w:t>
      </w:r>
    </w:p>
    <w:p w14:paraId="039C4863">
      <w:pPr>
        <w:pStyle w:val="4"/>
        <w:ind w:firstLine="840" w:firstLineChars="300"/>
        <w:rPr>
          <w:rFonts w:hint="eastAsia" w:ascii="微软雅黑" w:hAnsi="微软雅黑" w:eastAsia="微软雅黑" w:cs="微软雅黑"/>
          <w:color w:val="auto"/>
          <w:kern w:val="2"/>
          <w:sz w:val="28"/>
          <w:szCs w:val="28"/>
          <w:highlight w:val="none"/>
          <w:lang w:eastAsia="zh-CN"/>
        </w:rPr>
      </w:pPr>
      <w:r>
        <w:rPr>
          <w:rFonts w:hint="eastAsia" w:ascii="微软雅黑" w:hAnsi="微软雅黑" w:eastAsia="微软雅黑" w:cs="微软雅黑"/>
          <w:color w:val="auto"/>
          <w:sz w:val="28"/>
          <w:szCs w:val="28"/>
          <w:highlight w:val="none"/>
        </w:rPr>
        <w:t xml:space="preserve">联 系 </w:t>
      </w:r>
      <w:r>
        <w:rPr>
          <w:rFonts w:hint="eastAsia" w:ascii="微软雅黑" w:hAnsi="微软雅黑" w:eastAsia="微软雅黑" w:cs="微软雅黑"/>
          <w:color w:val="auto"/>
          <w:kern w:val="2"/>
          <w:sz w:val="28"/>
          <w:szCs w:val="28"/>
          <w:highlight w:val="none"/>
        </w:rPr>
        <w:t>人：</w:t>
      </w:r>
      <w:r>
        <w:rPr>
          <w:rFonts w:hint="eastAsia" w:ascii="微软雅黑" w:hAnsi="微软雅黑" w:eastAsia="微软雅黑" w:cs="微软雅黑"/>
          <w:color w:val="auto"/>
          <w:kern w:val="2"/>
          <w:sz w:val="28"/>
          <w:szCs w:val="28"/>
          <w:highlight w:val="none"/>
          <w:lang w:eastAsia="zh-CN"/>
        </w:rPr>
        <w:t>林霜</w:t>
      </w:r>
    </w:p>
    <w:p w14:paraId="48BAE353">
      <w:pPr>
        <w:pStyle w:val="8"/>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lang w:eastAsia="zh-CN"/>
        </w:rPr>
        <w:t>15569127723</w:t>
      </w:r>
    </w:p>
    <w:p w14:paraId="6D2F56A1">
      <w:pPr>
        <w:rPr>
          <w:rFonts w:hint="eastAsia" w:ascii="微软雅黑" w:hAnsi="微软雅黑" w:eastAsia="微软雅黑" w:cs="微软雅黑"/>
          <w:color w:val="auto"/>
          <w:sz w:val="28"/>
          <w:szCs w:val="28"/>
          <w:highlight w:val="none"/>
        </w:rPr>
      </w:pPr>
    </w:p>
    <w:p w14:paraId="775272A0">
      <w:pPr>
        <w:pStyle w:val="3"/>
        <w:rPr>
          <w:rFonts w:hint="eastAsia"/>
          <w:color w:val="auto"/>
          <w:highlight w:val="none"/>
          <w:lang w:val="en-US" w:eastAsia="zh-CN"/>
        </w:rPr>
      </w:pPr>
    </w:p>
    <w:p w14:paraId="6BBE6ABF">
      <w:pPr>
        <w:pStyle w:val="8"/>
        <w:rPr>
          <w:color w:val="auto"/>
          <w:highlight w:val="none"/>
        </w:rPr>
      </w:pPr>
    </w:p>
    <w:p w14:paraId="637BA0BD">
      <w:pPr>
        <w:spacing w:line="360" w:lineRule="auto"/>
        <w:ind w:firstLine="837" w:firstLineChars="299"/>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lang w:eastAsia="zh-CN"/>
        </w:rPr>
        <w:t>新疆永业鑫达招标有限公司</w:t>
      </w:r>
    </w:p>
    <w:p w14:paraId="48EF0716">
      <w:pPr>
        <w:pStyle w:val="4"/>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联 系 人：</w:t>
      </w:r>
      <w:r>
        <w:rPr>
          <w:rFonts w:hint="eastAsia" w:ascii="微软雅黑" w:hAnsi="微软雅黑" w:eastAsia="微软雅黑" w:cs="微软雅黑"/>
          <w:color w:val="auto"/>
          <w:sz w:val="28"/>
          <w:szCs w:val="28"/>
          <w:highlight w:val="none"/>
          <w:lang w:eastAsia="zh-CN"/>
        </w:rPr>
        <w:t>王哲</w:t>
      </w:r>
    </w:p>
    <w:p w14:paraId="3B74B30E">
      <w:pPr>
        <w:pStyle w:val="8"/>
        <w:ind w:firstLine="840" w:firstLineChars="300"/>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lang w:val="en-US" w:eastAsia="zh-CN"/>
        </w:rPr>
        <w:t>15999234707</w:t>
      </w:r>
    </w:p>
    <w:p w14:paraId="784423E5">
      <w:pPr>
        <w:rPr>
          <w:rFonts w:ascii="微软雅黑" w:hAnsi="微软雅黑" w:eastAsia="微软雅黑" w:cs="微软雅黑"/>
          <w:color w:val="auto"/>
          <w:sz w:val="28"/>
          <w:szCs w:val="28"/>
          <w:highlight w:val="none"/>
        </w:rPr>
      </w:pPr>
    </w:p>
    <w:p w14:paraId="610770B7">
      <w:pPr>
        <w:rPr>
          <w:rFonts w:ascii="微软雅黑" w:hAnsi="微软雅黑" w:eastAsia="微软雅黑" w:cs="微软雅黑"/>
          <w:color w:val="auto"/>
          <w:sz w:val="28"/>
          <w:szCs w:val="28"/>
          <w:highlight w:val="none"/>
        </w:rPr>
      </w:pPr>
    </w:p>
    <w:p w14:paraId="4C512296">
      <w:pPr>
        <w:pStyle w:val="24"/>
        <w:rPr>
          <w:color w:val="auto"/>
          <w:highlight w:val="none"/>
        </w:rPr>
      </w:pPr>
    </w:p>
    <w:p w14:paraId="3EFE7855">
      <w:pPr>
        <w:spacing w:line="360" w:lineRule="auto"/>
        <w:jc w:val="center"/>
        <w:rPr>
          <w:color w:val="auto"/>
          <w:highlight w:val="none"/>
        </w:rPr>
      </w:pPr>
      <w:r>
        <w:rPr>
          <w:rFonts w:hint="eastAsia" w:ascii="微软雅黑" w:hAnsi="微软雅黑" w:eastAsia="微软雅黑" w:cs="微软雅黑"/>
          <w:color w:val="auto"/>
          <w:sz w:val="28"/>
          <w:szCs w:val="28"/>
          <w:highlight w:val="none"/>
        </w:rPr>
        <w:t>发出日期：</w:t>
      </w:r>
      <w:r>
        <w:rPr>
          <w:rFonts w:hint="eastAsia" w:ascii="微软雅黑" w:hAnsi="微软雅黑" w:eastAsia="微软雅黑" w:cs="微软雅黑"/>
          <w:color w:val="auto"/>
          <w:sz w:val="28"/>
          <w:szCs w:val="28"/>
          <w:highlight w:val="none"/>
          <w:lang w:eastAsia="zh-CN"/>
        </w:rPr>
        <w:t>2026年</w:t>
      </w:r>
      <w:r>
        <w:rPr>
          <w:rFonts w:hint="eastAsia" w:ascii="微软雅黑" w:hAnsi="微软雅黑" w:eastAsia="微软雅黑" w:cs="微软雅黑"/>
          <w:color w:val="auto"/>
          <w:sz w:val="28"/>
          <w:szCs w:val="28"/>
          <w:highlight w:val="none"/>
          <w:lang w:val="en-US" w:eastAsia="zh-CN"/>
        </w:rPr>
        <w:t>5</w:t>
      </w:r>
      <w:r>
        <w:rPr>
          <w:rFonts w:hint="eastAsia" w:ascii="微软雅黑" w:hAnsi="微软雅黑" w:eastAsia="微软雅黑" w:cs="微软雅黑"/>
          <w:color w:val="auto"/>
          <w:sz w:val="28"/>
          <w:szCs w:val="28"/>
          <w:highlight w:val="none"/>
          <w:lang w:eastAsia="zh-CN"/>
        </w:rPr>
        <w:t>月</w:t>
      </w:r>
    </w:p>
    <w:p w14:paraId="33FB9AC4">
      <w:pPr>
        <w:pStyle w:val="24"/>
        <w:rPr>
          <w:rFonts w:ascii="微软雅黑" w:hAnsi="微软雅黑" w:eastAsia="微软雅黑" w:cs="微软雅黑"/>
          <w:color w:val="auto"/>
          <w:sz w:val="28"/>
          <w:szCs w:val="28"/>
          <w:highlight w:val="none"/>
        </w:rPr>
      </w:pPr>
    </w:p>
    <w:p w14:paraId="210F3D36">
      <w:pPr>
        <w:pStyle w:val="12"/>
        <w:ind w:left="0" w:leftChars="0" w:firstLine="0" w:firstLineChars="0"/>
        <w:rPr>
          <w:color w:val="auto"/>
          <w:highlight w:val="none"/>
        </w:rPr>
      </w:pPr>
    </w:p>
    <w:p w14:paraId="35F2FA37">
      <w:pPr>
        <w:spacing w:line="520" w:lineRule="exact"/>
        <w:jc w:val="center"/>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目录</w:t>
      </w:r>
    </w:p>
    <w:p w14:paraId="20152390">
      <w:pPr>
        <w:pStyle w:val="22"/>
        <w:tabs>
          <w:tab w:val="right" w:leader="dot" w:pos="9745"/>
        </w:tabs>
        <w:rPr>
          <w:color w:val="auto"/>
          <w:highlight w:val="none"/>
        </w:rPr>
      </w:pPr>
      <w:r>
        <w:rPr>
          <w:rFonts w:hint="eastAsia" w:ascii="微软雅黑" w:hAnsi="微软雅黑" w:eastAsia="微软雅黑" w:cs="微软雅黑"/>
          <w:color w:val="auto"/>
          <w:kern w:val="0"/>
          <w:sz w:val="28"/>
          <w:szCs w:val="28"/>
          <w:highlight w:val="none"/>
        </w:rPr>
        <w:fldChar w:fldCharType="begin"/>
      </w:r>
      <w:r>
        <w:rPr>
          <w:rFonts w:hint="eastAsia" w:ascii="微软雅黑" w:hAnsi="微软雅黑" w:eastAsia="微软雅黑" w:cs="微软雅黑"/>
          <w:color w:val="auto"/>
          <w:kern w:val="0"/>
          <w:sz w:val="28"/>
          <w:szCs w:val="28"/>
          <w:highlight w:val="none"/>
        </w:rPr>
        <w:instrText xml:space="preserve">TOC \o "1-2" \h \u </w:instrText>
      </w:r>
      <w:r>
        <w:rPr>
          <w:rFonts w:hint="eastAsia" w:ascii="微软雅黑" w:hAnsi="微软雅黑" w:eastAsia="微软雅黑" w:cs="微软雅黑"/>
          <w:color w:val="auto"/>
          <w:kern w:val="0"/>
          <w:sz w:val="28"/>
          <w:szCs w:val="28"/>
          <w:highlight w:val="none"/>
        </w:rPr>
        <w:fldChar w:fldCharType="separate"/>
      </w:r>
      <w:bookmarkStart w:id="765" w:name="_GoBack"/>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_Toc27452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32"/>
          <w:highlight w:val="none"/>
        </w:rPr>
        <w:t>第1章  供应商须知</w:t>
      </w:r>
      <w:r>
        <w:rPr>
          <w:color w:val="auto"/>
          <w:highlight w:val="none"/>
        </w:rPr>
        <w:tab/>
      </w:r>
      <w:r>
        <w:rPr>
          <w:color w:val="auto"/>
          <w:highlight w:val="none"/>
        </w:rPr>
        <w:fldChar w:fldCharType="begin"/>
      </w:r>
      <w:r>
        <w:rPr>
          <w:color w:val="auto"/>
          <w:highlight w:val="none"/>
        </w:rPr>
        <w:instrText xml:space="preserve"> PAGEREF _Toc27452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F712773">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_Toc16025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8"/>
          <w:highlight w:val="none"/>
        </w:rPr>
        <w:t>一   总 则</w:t>
      </w:r>
      <w:r>
        <w:rPr>
          <w:color w:val="auto"/>
          <w:highlight w:val="none"/>
        </w:rPr>
        <w:tab/>
      </w:r>
      <w:r>
        <w:rPr>
          <w:color w:val="auto"/>
          <w:highlight w:val="none"/>
        </w:rPr>
        <w:fldChar w:fldCharType="begin"/>
      </w:r>
      <w:r>
        <w:rPr>
          <w:color w:val="auto"/>
          <w:highlight w:val="none"/>
        </w:rPr>
        <w:instrText xml:space="preserve"> PAGEREF _Toc16025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5B95F7D">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_Toc24005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二   招标文件</w:t>
      </w:r>
      <w:r>
        <w:rPr>
          <w:color w:val="auto"/>
          <w:highlight w:val="none"/>
        </w:rPr>
        <w:tab/>
      </w:r>
      <w:r>
        <w:rPr>
          <w:color w:val="auto"/>
          <w:highlight w:val="none"/>
        </w:rPr>
        <w:fldChar w:fldCharType="begin"/>
      </w:r>
      <w:r>
        <w:rPr>
          <w:color w:val="auto"/>
          <w:highlight w:val="none"/>
        </w:rPr>
        <w:instrText xml:space="preserve"> PAGEREF _Toc24005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20054300">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_Toc28900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_Toc28900 \h </w:instrText>
      </w:r>
      <w:r>
        <w:rPr>
          <w:color w:val="auto"/>
          <w:highlight w:val="none"/>
        </w:rPr>
        <w:fldChar w:fldCharType="separate"/>
      </w:r>
      <w:r>
        <w:rPr>
          <w:color w:val="auto"/>
          <w:highlight w:val="none"/>
        </w:rPr>
        <w:t>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40EADCF0">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_Toc28751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_Toc28751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49FD96A4">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_Toc26536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五   开标及评标</w:t>
      </w:r>
      <w:r>
        <w:rPr>
          <w:color w:val="auto"/>
          <w:highlight w:val="none"/>
        </w:rPr>
        <w:tab/>
      </w:r>
      <w:r>
        <w:rPr>
          <w:color w:val="auto"/>
          <w:highlight w:val="none"/>
        </w:rPr>
        <w:fldChar w:fldCharType="begin"/>
      </w:r>
      <w:r>
        <w:rPr>
          <w:color w:val="auto"/>
          <w:highlight w:val="none"/>
        </w:rPr>
        <w:instrText xml:space="preserve"> PAGEREF _Toc26536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C235951">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_Toc255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六   确定中标</w:t>
      </w:r>
      <w:r>
        <w:rPr>
          <w:color w:val="auto"/>
          <w:highlight w:val="none"/>
        </w:rPr>
        <w:tab/>
      </w:r>
      <w:r>
        <w:rPr>
          <w:color w:val="auto"/>
          <w:highlight w:val="none"/>
        </w:rPr>
        <w:fldChar w:fldCharType="begin"/>
      </w:r>
      <w:r>
        <w:rPr>
          <w:color w:val="auto"/>
          <w:highlight w:val="none"/>
        </w:rPr>
        <w:instrText xml:space="preserve"> PAGEREF _Toc255 \h </w:instrText>
      </w:r>
      <w:r>
        <w:rPr>
          <w:color w:val="auto"/>
          <w:highlight w:val="none"/>
        </w:rPr>
        <w:fldChar w:fldCharType="separate"/>
      </w:r>
      <w:r>
        <w:rPr>
          <w:color w:val="auto"/>
          <w:highlight w:val="none"/>
        </w:rPr>
        <w:t>13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77F3979">
      <w:pPr>
        <w:pStyle w:val="22"/>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_Toc6670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第2章   投标文件格式</w:t>
      </w:r>
      <w:r>
        <w:rPr>
          <w:color w:val="auto"/>
          <w:highlight w:val="none"/>
        </w:rPr>
        <w:tab/>
      </w:r>
      <w:r>
        <w:rPr>
          <w:color w:val="auto"/>
          <w:highlight w:val="none"/>
        </w:rPr>
        <w:fldChar w:fldCharType="begin"/>
      </w:r>
      <w:r>
        <w:rPr>
          <w:color w:val="auto"/>
          <w:highlight w:val="none"/>
        </w:rPr>
        <w:instrText xml:space="preserve"> PAGEREF _Toc6670 \h </w:instrText>
      </w:r>
      <w:r>
        <w:rPr>
          <w:color w:val="auto"/>
          <w:highlight w:val="none"/>
        </w:rPr>
        <w:fldChar w:fldCharType="separate"/>
      </w:r>
      <w:r>
        <w:rPr>
          <w:color w:val="auto"/>
          <w:highlight w:val="none"/>
        </w:rPr>
        <w:t>18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587D281">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_Toc10045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24"/>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_Toc10045 \h </w:instrText>
      </w:r>
      <w:r>
        <w:rPr>
          <w:color w:val="auto"/>
          <w:highlight w:val="none"/>
        </w:rPr>
        <w:fldChar w:fldCharType="separate"/>
      </w:r>
      <w:r>
        <w:rPr>
          <w:color w:val="auto"/>
          <w:highlight w:val="none"/>
        </w:rPr>
        <w:t>18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5689977A">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_Toc26794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1  开标一览表</w:t>
      </w:r>
      <w:r>
        <w:rPr>
          <w:color w:val="auto"/>
          <w:highlight w:val="none"/>
        </w:rPr>
        <w:tab/>
      </w:r>
      <w:r>
        <w:rPr>
          <w:color w:val="auto"/>
          <w:highlight w:val="none"/>
        </w:rPr>
        <w:fldChar w:fldCharType="begin"/>
      </w:r>
      <w:r>
        <w:rPr>
          <w:color w:val="auto"/>
          <w:highlight w:val="none"/>
        </w:rPr>
        <w:instrText xml:space="preserve"> PAGEREF _Toc26794 \h </w:instrText>
      </w:r>
      <w:r>
        <w:rPr>
          <w:color w:val="auto"/>
          <w:highlight w:val="none"/>
        </w:rPr>
        <w:fldChar w:fldCharType="separate"/>
      </w:r>
      <w:r>
        <w:rPr>
          <w:color w:val="auto"/>
          <w:highlight w:val="none"/>
        </w:rPr>
        <w:t>19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5CAE7210">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_Toc5477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2  符合《中华人民共和国政府采购法》第二十二条的规定</w:t>
      </w:r>
      <w:r>
        <w:rPr>
          <w:color w:val="auto"/>
          <w:highlight w:val="none"/>
        </w:rPr>
        <w:tab/>
      </w:r>
      <w:r>
        <w:rPr>
          <w:color w:val="auto"/>
          <w:highlight w:val="none"/>
        </w:rPr>
        <w:fldChar w:fldCharType="begin"/>
      </w:r>
      <w:r>
        <w:rPr>
          <w:color w:val="auto"/>
          <w:highlight w:val="none"/>
        </w:rPr>
        <w:instrText xml:space="preserve"> PAGEREF _Toc5477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A528676">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_Toc30817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3  投标保证金有效凭证；</w:t>
      </w:r>
      <w:r>
        <w:rPr>
          <w:color w:val="auto"/>
          <w:highlight w:val="none"/>
        </w:rPr>
        <w:tab/>
      </w:r>
      <w:r>
        <w:rPr>
          <w:color w:val="auto"/>
          <w:highlight w:val="none"/>
        </w:rPr>
        <w:fldChar w:fldCharType="begin"/>
      </w:r>
      <w:r>
        <w:rPr>
          <w:color w:val="auto"/>
          <w:highlight w:val="none"/>
        </w:rPr>
        <w:instrText xml:space="preserve"> PAGEREF _Toc30817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7B8719D">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_Toc8025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32"/>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_Toc8025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500F026D">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_Toc22621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1.</w:t>
      </w:r>
      <w:r>
        <w:rPr>
          <w:rFonts w:hint="eastAsia" w:ascii="微软雅黑" w:hAnsi="微软雅黑" w:eastAsia="微软雅黑" w:cs="微软雅黑"/>
          <w:bCs/>
          <w:color w:val="auto"/>
          <w:szCs w:val="24"/>
          <w:highlight w:val="none"/>
        </w:rPr>
        <w:t>投标书</w:t>
      </w:r>
      <w:r>
        <w:rPr>
          <w:color w:val="auto"/>
          <w:highlight w:val="none"/>
        </w:rPr>
        <w:tab/>
      </w:r>
      <w:r>
        <w:rPr>
          <w:color w:val="auto"/>
          <w:highlight w:val="none"/>
        </w:rPr>
        <w:fldChar w:fldCharType="begin"/>
      </w:r>
      <w:r>
        <w:rPr>
          <w:color w:val="auto"/>
          <w:highlight w:val="none"/>
        </w:rPr>
        <w:instrText xml:space="preserve"> PAGEREF _Toc22621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2A19E818">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_Toc2681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2.</w:t>
      </w:r>
      <w:r>
        <w:rPr>
          <w:rFonts w:hint="eastAsia" w:ascii="微软雅黑" w:hAnsi="微软雅黑" w:eastAsia="微软雅黑" w:cs="微软雅黑"/>
          <w:bCs/>
          <w:color w:val="auto"/>
          <w:szCs w:val="24"/>
          <w:highlight w:val="none"/>
        </w:rPr>
        <w:t>投标分项报价表</w:t>
      </w:r>
      <w:r>
        <w:rPr>
          <w:color w:val="auto"/>
          <w:highlight w:val="none"/>
        </w:rPr>
        <w:tab/>
      </w:r>
      <w:r>
        <w:rPr>
          <w:color w:val="auto"/>
          <w:highlight w:val="none"/>
        </w:rPr>
        <w:fldChar w:fldCharType="begin"/>
      </w:r>
      <w:r>
        <w:rPr>
          <w:color w:val="auto"/>
          <w:highlight w:val="none"/>
        </w:rPr>
        <w:instrText xml:space="preserve"> PAGEREF _Toc2681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77F4E37">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_Toc26585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备品备件分项报价表（二）</w:t>
      </w:r>
      <w:r>
        <w:rPr>
          <w:color w:val="auto"/>
          <w:highlight w:val="none"/>
        </w:rPr>
        <w:tab/>
      </w:r>
      <w:r>
        <w:rPr>
          <w:color w:val="auto"/>
          <w:highlight w:val="none"/>
        </w:rPr>
        <w:fldChar w:fldCharType="begin"/>
      </w:r>
      <w:r>
        <w:rPr>
          <w:color w:val="auto"/>
          <w:highlight w:val="none"/>
        </w:rPr>
        <w:instrText xml:space="preserve"> PAGEREF _Toc26585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68781C8">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_Toc4875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lang w:eastAsia="zh-CN"/>
        </w:rPr>
        <w:t>3.</w:t>
      </w:r>
      <w:r>
        <w:rPr>
          <w:rFonts w:hint="eastAsia" w:ascii="微软雅黑" w:hAnsi="微软雅黑" w:eastAsia="微软雅黑" w:cs="微软雅黑"/>
          <w:bCs/>
          <w:color w:val="auto"/>
          <w:szCs w:val="21"/>
          <w:highlight w:val="none"/>
        </w:rPr>
        <w:t>货物说明一览表</w:t>
      </w:r>
      <w:r>
        <w:rPr>
          <w:color w:val="auto"/>
          <w:highlight w:val="none"/>
        </w:rPr>
        <w:tab/>
      </w:r>
      <w:r>
        <w:rPr>
          <w:color w:val="auto"/>
          <w:highlight w:val="none"/>
        </w:rPr>
        <w:fldChar w:fldCharType="begin"/>
      </w:r>
      <w:r>
        <w:rPr>
          <w:color w:val="auto"/>
          <w:highlight w:val="none"/>
        </w:rPr>
        <w:instrText xml:space="preserve"> PAGEREF _Toc4875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7B8C959">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_Toc11314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4.</w:t>
      </w:r>
      <w:r>
        <w:rPr>
          <w:rFonts w:hint="eastAsia" w:ascii="微软雅黑" w:hAnsi="微软雅黑" w:eastAsia="微软雅黑" w:cs="微软雅黑"/>
          <w:bCs/>
          <w:color w:val="auto"/>
          <w:szCs w:val="24"/>
          <w:highlight w:val="none"/>
        </w:rPr>
        <w:t>技术规格偏离表</w:t>
      </w:r>
      <w:r>
        <w:rPr>
          <w:color w:val="auto"/>
          <w:highlight w:val="none"/>
        </w:rPr>
        <w:tab/>
      </w:r>
      <w:r>
        <w:rPr>
          <w:color w:val="auto"/>
          <w:highlight w:val="none"/>
        </w:rPr>
        <w:fldChar w:fldCharType="begin"/>
      </w:r>
      <w:r>
        <w:rPr>
          <w:color w:val="auto"/>
          <w:highlight w:val="none"/>
        </w:rPr>
        <w:instrText xml:space="preserve"> PAGEREF _Toc11314 \h </w:instrText>
      </w:r>
      <w:r>
        <w:rPr>
          <w:color w:val="auto"/>
          <w:highlight w:val="none"/>
        </w:rPr>
        <w:fldChar w:fldCharType="separate"/>
      </w:r>
      <w:r>
        <w:rPr>
          <w:color w:val="auto"/>
          <w:highlight w:val="none"/>
        </w:rPr>
        <w:t>31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5ED1AE68">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_Toc8826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lang w:eastAsia="zh-CN"/>
        </w:rPr>
        <w:t>5.</w:t>
      </w:r>
      <w:r>
        <w:rPr>
          <w:rFonts w:hint="eastAsia" w:ascii="微软雅黑" w:hAnsi="微软雅黑" w:eastAsia="微软雅黑" w:cs="微软雅黑"/>
          <w:bCs/>
          <w:color w:val="auto"/>
          <w:kern w:val="2"/>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_Toc8826 \h </w:instrText>
      </w:r>
      <w:r>
        <w:rPr>
          <w:color w:val="auto"/>
          <w:highlight w:val="none"/>
        </w:rPr>
        <w:fldChar w:fldCharType="separate"/>
      </w:r>
      <w:r>
        <w:rPr>
          <w:color w:val="auto"/>
          <w:highlight w:val="none"/>
        </w:rPr>
        <w:t>32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A2BA425">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_Toc1179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6.</w:t>
      </w:r>
      <w:r>
        <w:rPr>
          <w:rFonts w:hint="eastAsia" w:ascii="微软雅黑" w:hAnsi="微软雅黑" w:eastAsia="微软雅黑" w:cs="微软雅黑"/>
          <w:bCs/>
          <w:color w:val="auto"/>
          <w:szCs w:val="24"/>
          <w:highlight w:val="none"/>
          <w:lang w:val="en-US" w:eastAsia="zh-CN"/>
        </w:rPr>
        <w:t>1</w:t>
      </w:r>
      <w:r>
        <w:rPr>
          <w:rFonts w:hint="eastAsia" w:ascii="微软雅黑" w:hAnsi="微软雅黑" w:eastAsia="微软雅黑" w:cs="微软雅黑"/>
          <w:bCs/>
          <w:color w:val="auto"/>
          <w:szCs w:val="24"/>
          <w:highlight w:val="none"/>
          <w:lang w:eastAsia="zh-CN"/>
        </w:rPr>
        <w:t>中小企业声明函（货物）</w:t>
      </w:r>
      <w:r>
        <w:rPr>
          <w:color w:val="auto"/>
          <w:highlight w:val="none"/>
        </w:rPr>
        <w:tab/>
      </w:r>
      <w:r>
        <w:rPr>
          <w:color w:val="auto"/>
          <w:highlight w:val="none"/>
        </w:rPr>
        <w:fldChar w:fldCharType="begin"/>
      </w:r>
      <w:r>
        <w:rPr>
          <w:color w:val="auto"/>
          <w:highlight w:val="none"/>
        </w:rPr>
        <w:instrText xml:space="preserve"> PAGEREF _Toc1179 \h </w:instrText>
      </w:r>
      <w:r>
        <w:rPr>
          <w:color w:val="auto"/>
          <w:highlight w:val="none"/>
        </w:rPr>
        <w:fldChar w:fldCharType="separate"/>
      </w:r>
      <w:r>
        <w:rPr>
          <w:color w:val="auto"/>
          <w:highlight w:val="none"/>
        </w:rPr>
        <w:t>33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A140356">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_Toc12476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6</w:t>
      </w:r>
      <w:r>
        <w:rPr>
          <w:rFonts w:hint="eastAsia" w:ascii="微软雅黑" w:hAnsi="微软雅黑" w:eastAsia="微软雅黑" w:cs="微软雅黑"/>
          <w:bCs/>
          <w:color w:val="auto"/>
          <w:szCs w:val="24"/>
          <w:highlight w:val="none"/>
          <w:lang w:val="en-US" w:eastAsia="zh-CN"/>
        </w:rPr>
        <w:t>.</w:t>
      </w:r>
      <w:r>
        <w:rPr>
          <w:rFonts w:hint="eastAsia" w:ascii="微软雅黑" w:hAnsi="微软雅黑" w:eastAsia="微软雅黑" w:cs="微软雅黑"/>
          <w:bCs/>
          <w:color w:val="auto"/>
          <w:szCs w:val="24"/>
          <w:highlight w:val="none"/>
          <w:lang w:eastAsia="zh-CN"/>
        </w:rPr>
        <w:t>2关于符合本国产品标准的声明函</w:t>
      </w:r>
      <w:r>
        <w:rPr>
          <w:color w:val="auto"/>
          <w:highlight w:val="none"/>
        </w:rPr>
        <w:tab/>
      </w:r>
      <w:r>
        <w:rPr>
          <w:color w:val="auto"/>
          <w:highlight w:val="none"/>
        </w:rPr>
        <w:fldChar w:fldCharType="begin"/>
      </w:r>
      <w:r>
        <w:rPr>
          <w:color w:val="auto"/>
          <w:highlight w:val="none"/>
        </w:rPr>
        <w:instrText xml:space="preserve"> PAGEREF _Toc12476 \h </w:instrText>
      </w:r>
      <w:r>
        <w:rPr>
          <w:color w:val="auto"/>
          <w:highlight w:val="none"/>
        </w:rPr>
        <w:fldChar w:fldCharType="separate"/>
      </w:r>
      <w:r>
        <w:rPr>
          <w:color w:val="auto"/>
          <w:highlight w:val="none"/>
        </w:rPr>
        <w:t>38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7733E9F">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_Toc4222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val="en-US" w:eastAsia="zh-CN"/>
        </w:rPr>
        <w:t>6.3</w:t>
      </w:r>
      <w:r>
        <w:rPr>
          <w:rFonts w:hint="eastAsia" w:ascii="微软雅黑" w:hAnsi="微软雅黑" w:eastAsia="微软雅黑" w:cs="微软雅黑"/>
          <w:bCs/>
          <w:color w:val="auto"/>
          <w:szCs w:val="24"/>
          <w:highlight w:val="none"/>
          <w:lang w:eastAsia="zh-CN"/>
        </w:rPr>
        <w:t>残疾人福利性单位声明函（若无，可不填）</w:t>
      </w:r>
      <w:r>
        <w:rPr>
          <w:color w:val="auto"/>
          <w:highlight w:val="none"/>
        </w:rPr>
        <w:tab/>
      </w:r>
      <w:r>
        <w:rPr>
          <w:color w:val="auto"/>
          <w:highlight w:val="none"/>
        </w:rPr>
        <w:fldChar w:fldCharType="begin"/>
      </w:r>
      <w:r>
        <w:rPr>
          <w:color w:val="auto"/>
          <w:highlight w:val="none"/>
        </w:rPr>
        <w:instrText xml:space="preserve"> PAGEREF _Toc4222 \h </w:instrText>
      </w:r>
      <w:r>
        <w:rPr>
          <w:color w:val="auto"/>
          <w:highlight w:val="none"/>
        </w:rPr>
        <w:fldChar w:fldCharType="separate"/>
      </w:r>
      <w:r>
        <w:rPr>
          <w:color w:val="auto"/>
          <w:highlight w:val="none"/>
        </w:rPr>
        <w:t>39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63807ED">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_Toc29109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val="en-US" w:eastAsia="zh-CN"/>
        </w:rPr>
        <w:t>6.4《监狱企业声明函》（若无，可不填）</w:t>
      </w:r>
      <w:r>
        <w:rPr>
          <w:color w:val="auto"/>
          <w:highlight w:val="none"/>
        </w:rPr>
        <w:tab/>
      </w:r>
      <w:r>
        <w:rPr>
          <w:color w:val="auto"/>
          <w:highlight w:val="none"/>
        </w:rPr>
        <w:fldChar w:fldCharType="begin"/>
      </w:r>
      <w:r>
        <w:rPr>
          <w:color w:val="auto"/>
          <w:highlight w:val="none"/>
        </w:rPr>
        <w:instrText xml:space="preserve"> PAGEREF _Toc29109 \h </w:instrText>
      </w:r>
      <w:r>
        <w:rPr>
          <w:color w:val="auto"/>
          <w:highlight w:val="none"/>
        </w:rPr>
        <w:fldChar w:fldCharType="separate"/>
      </w:r>
      <w:r>
        <w:rPr>
          <w:color w:val="auto"/>
          <w:highlight w:val="none"/>
        </w:rPr>
        <w:t>40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F4D5EEF">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_Toc1483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val="en-US" w:eastAsia="zh-CN"/>
        </w:rPr>
        <w:t>6.5节能、环境标志产品（若本项目采购内容中无以下清单货物，可不填）</w:t>
      </w:r>
      <w:r>
        <w:rPr>
          <w:color w:val="auto"/>
          <w:highlight w:val="none"/>
        </w:rPr>
        <w:tab/>
      </w:r>
      <w:r>
        <w:rPr>
          <w:color w:val="auto"/>
          <w:highlight w:val="none"/>
        </w:rPr>
        <w:fldChar w:fldCharType="begin"/>
      </w:r>
      <w:r>
        <w:rPr>
          <w:color w:val="auto"/>
          <w:highlight w:val="none"/>
        </w:rPr>
        <w:instrText xml:space="preserve"> PAGEREF _Toc1483 \h </w:instrText>
      </w:r>
      <w:r>
        <w:rPr>
          <w:color w:val="auto"/>
          <w:highlight w:val="none"/>
        </w:rPr>
        <w:fldChar w:fldCharType="separate"/>
      </w:r>
      <w:r>
        <w:rPr>
          <w:color w:val="auto"/>
          <w:highlight w:val="none"/>
        </w:rPr>
        <w:t>41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694B87F">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_Toc14024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lang w:val="en-US" w:eastAsia="zh-CN"/>
        </w:rPr>
        <w:t>7.</w:t>
      </w:r>
      <w:r>
        <w:rPr>
          <w:rFonts w:hint="eastAsia" w:ascii="微软雅黑" w:hAnsi="微软雅黑" w:eastAsia="微软雅黑" w:cs="微软雅黑"/>
          <w:bCs/>
          <w:color w:val="auto"/>
          <w:kern w:val="2"/>
          <w:szCs w:val="24"/>
          <w:highlight w:val="none"/>
        </w:rPr>
        <w:t>供应商关联单位的说明</w:t>
      </w:r>
      <w:r>
        <w:rPr>
          <w:color w:val="auto"/>
          <w:highlight w:val="none"/>
        </w:rPr>
        <w:tab/>
      </w:r>
      <w:r>
        <w:rPr>
          <w:color w:val="auto"/>
          <w:highlight w:val="none"/>
        </w:rPr>
        <w:fldChar w:fldCharType="begin"/>
      </w:r>
      <w:r>
        <w:rPr>
          <w:color w:val="auto"/>
          <w:highlight w:val="none"/>
        </w:rPr>
        <w:instrText xml:space="preserve"> PAGEREF _Toc14024 \h </w:instrText>
      </w:r>
      <w:r>
        <w:rPr>
          <w:color w:val="auto"/>
          <w:highlight w:val="none"/>
        </w:rPr>
        <w:fldChar w:fldCharType="separate"/>
      </w:r>
      <w:r>
        <w:rPr>
          <w:color w:val="auto"/>
          <w:highlight w:val="none"/>
        </w:rPr>
        <w:t>42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9DDD3B5">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_Toc24255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lang w:val="en-US" w:eastAsia="zh-CN"/>
        </w:rPr>
        <w:t>8.</w:t>
      </w:r>
      <w:r>
        <w:rPr>
          <w:rFonts w:hint="eastAsia" w:ascii="微软雅黑" w:hAnsi="微软雅黑" w:eastAsia="微软雅黑" w:cs="微软雅黑"/>
          <w:bCs/>
          <w:color w:val="auto"/>
          <w:kern w:val="2"/>
          <w:szCs w:val="24"/>
          <w:highlight w:val="none"/>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_Toc24255 \h </w:instrText>
      </w:r>
      <w:r>
        <w:rPr>
          <w:color w:val="auto"/>
          <w:highlight w:val="none"/>
        </w:rPr>
        <w:fldChar w:fldCharType="separate"/>
      </w:r>
      <w:r>
        <w:rPr>
          <w:color w:val="auto"/>
          <w:highlight w:val="none"/>
        </w:rPr>
        <w:t>42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C46B821">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_Toc28164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9.</w:t>
      </w:r>
      <w:r>
        <w:rPr>
          <w:rFonts w:hint="eastAsia" w:ascii="微软雅黑" w:hAnsi="微软雅黑" w:eastAsia="微软雅黑" w:cs="微软雅黑"/>
          <w:bCs/>
          <w:color w:val="auto"/>
          <w:kern w:val="0"/>
          <w:szCs w:val="24"/>
          <w:highlight w:val="none"/>
        </w:rPr>
        <w:t>投标文件格式范本</w:t>
      </w:r>
      <w:r>
        <w:rPr>
          <w:color w:val="auto"/>
          <w:highlight w:val="none"/>
        </w:rPr>
        <w:tab/>
      </w:r>
      <w:r>
        <w:rPr>
          <w:color w:val="auto"/>
          <w:highlight w:val="none"/>
        </w:rPr>
        <w:fldChar w:fldCharType="begin"/>
      </w:r>
      <w:r>
        <w:rPr>
          <w:color w:val="auto"/>
          <w:highlight w:val="none"/>
        </w:rPr>
        <w:instrText xml:space="preserve"> PAGEREF _Toc28164 \h </w:instrText>
      </w:r>
      <w:r>
        <w:rPr>
          <w:color w:val="auto"/>
          <w:highlight w:val="none"/>
        </w:rPr>
        <w:fldChar w:fldCharType="separate"/>
      </w:r>
      <w:r>
        <w:rPr>
          <w:color w:val="auto"/>
          <w:highlight w:val="none"/>
        </w:rPr>
        <w:t>43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06188E3">
      <w:pPr>
        <w:pStyle w:val="22"/>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_Toc17130 </w:instrText>
      </w:r>
      <w:r>
        <w:rPr>
          <w:rFonts w:hint="eastAsia" w:ascii="微软雅黑" w:hAnsi="微软雅黑" w:eastAsia="微软雅黑" w:cs="微软雅黑"/>
          <w:color w:val="auto"/>
          <w:kern w:val="0"/>
          <w:szCs w:val="28"/>
          <w:highlight w:val="none"/>
        </w:rPr>
        <w:fldChar w:fldCharType="separate"/>
      </w:r>
      <w:r>
        <w:rPr>
          <w:rFonts w:ascii="微软雅黑" w:hAnsi="微软雅黑" w:eastAsia="微软雅黑" w:cs="微软雅黑"/>
          <w:bCs/>
          <w:color w:val="auto"/>
          <w:highlight w:val="none"/>
        </w:rPr>
        <w:t xml:space="preserve">第3章 </w:t>
      </w:r>
      <w:r>
        <w:rPr>
          <w:rFonts w:hint="eastAsia" w:ascii="微软雅黑" w:hAnsi="微软雅黑" w:eastAsia="微软雅黑" w:cs="微软雅黑"/>
          <w:bCs/>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_Toc17130 \h </w:instrText>
      </w:r>
      <w:r>
        <w:rPr>
          <w:color w:val="auto"/>
          <w:highlight w:val="none"/>
        </w:rPr>
        <w:fldChar w:fldCharType="separate"/>
      </w:r>
      <w:r>
        <w:rPr>
          <w:color w:val="auto"/>
          <w:highlight w:val="none"/>
        </w:rPr>
        <w:t>45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2ACA5914">
      <w:pPr>
        <w:pStyle w:val="22"/>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_Toc13187 </w:instrText>
      </w:r>
      <w:r>
        <w:rPr>
          <w:rFonts w:hint="eastAsia" w:ascii="微软雅黑" w:hAnsi="微软雅黑" w:eastAsia="微软雅黑" w:cs="微软雅黑"/>
          <w:color w:val="auto"/>
          <w:kern w:val="0"/>
          <w:szCs w:val="28"/>
          <w:highlight w:val="none"/>
        </w:rPr>
        <w:fldChar w:fldCharType="separate"/>
      </w:r>
      <w:r>
        <w:rPr>
          <w:rFonts w:ascii="微软雅黑" w:hAnsi="微软雅黑" w:eastAsia="微软雅黑" w:cs="微软雅黑"/>
          <w:bCs/>
          <w:color w:val="auto"/>
          <w:highlight w:val="none"/>
        </w:rPr>
        <w:t xml:space="preserve">第4章 </w:t>
      </w:r>
      <w:r>
        <w:rPr>
          <w:rFonts w:hint="eastAsia" w:ascii="微软雅黑" w:hAnsi="微软雅黑" w:eastAsia="微软雅黑" w:cs="微软雅黑"/>
          <w:bCs/>
          <w:color w:val="auto"/>
          <w:highlight w:val="none"/>
        </w:rPr>
        <w:t>供应商须知资料表</w:t>
      </w:r>
      <w:r>
        <w:rPr>
          <w:color w:val="auto"/>
          <w:highlight w:val="none"/>
        </w:rPr>
        <w:tab/>
      </w:r>
      <w:r>
        <w:rPr>
          <w:color w:val="auto"/>
          <w:highlight w:val="none"/>
        </w:rPr>
        <w:fldChar w:fldCharType="begin"/>
      </w:r>
      <w:r>
        <w:rPr>
          <w:color w:val="auto"/>
          <w:highlight w:val="none"/>
        </w:rPr>
        <w:instrText xml:space="preserve"> PAGEREF _Toc13187 \h </w:instrText>
      </w:r>
      <w:r>
        <w:rPr>
          <w:color w:val="auto"/>
          <w:highlight w:val="none"/>
        </w:rPr>
        <w:fldChar w:fldCharType="separate"/>
      </w:r>
      <w:r>
        <w:rPr>
          <w:color w:val="auto"/>
          <w:highlight w:val="none"/>
        </w:rPr>
        <w:t>49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5C5B3BC">
      <w:pPr>
        <w:pStyle w:val="22"/>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_Toc28042 </w:instrText>
      </w:r>
      <w:r>
        <w:rPr>
          <w:rFonts w:hint="eastAsia" w:ascii="微软雅黑" w:hAnsi="微软雅黑" w:eastAsia="微软雅黑" w:cs="微软雅黑"/>
          <w:color w:val="auto"/>
          <w:kern w:val="0"/>
          <w:szCs w:val="28"/>
          <w:highlight w:val="none"/>
        </w:rPr>
        <w:fldChar w:fldCharType="separate"/>
      </w:r>
      <w:r>
        <w:rPr>
          <w:rFonts w:ascii="微软雅黑" w:hAnsi="微软雅黑" w:eastAsia="微软雅黑" w:cs="微软雅黑"/>
          <w:bCs/>
          <w:color w:val="auto"/>
          <w:kern w:val="44"/>
          <w:szCs w:val="28"/>
          <w:highlight w:val="none"/>
        </w:rPr>
        <w:t xml:space="preserve">第5章 </w:t>
      </w:r>
      <w:r>
        <w:rPr>
          <w:rFonts w:hint="eastAsia" w:ascii="微软雅黑" w:hAnsi="微软雅黑" w:eastAsia="微软雅黑" w:cs="微软雅黑"/>
          <w:bCs/>
          <w:color w:val="auto"/>
          <w:kern w:val="44"/>
          <w:szCs w:val="28"/>
          <w:highlight w:val="none"/>
        </w:rPr>
        <w:t>货物需求一览表及技术规格</w:t>
      </w:r>
      <w:r>
        <w:rPr>
          <w:color w:val="auto"/>
          <w:highlight w:val="none"/>
        </w:rPr>
        <w:tab/>
      </w:r>
      <w:r>
        <w:rPr>
          <w:color w:val="auto"/>
          <w:highlight w:val="none"/>
        </w:rPr>
        <w:fldChar w:fldCharType="begin"/>
      </w:r>
      <w:r>
        <w:rPr>
          <w:color w:val="auto"/>
          <w:highlight w:val="none"/>
        </w:rPr>
        <w:instrText xml:space="preserve"> PAGEREF _Toc28042 \h </w:instrText>
      </w:r>
      <w:r>
        <w:rPr>
          <w:color w:val="auto"/>
          <w:highlight w:val="none"/>
        </w:rPr>
        <w:fldChar w:fldCharType="separate"/>
      </w:r>
      <w:r>
        <w:rPr>
          <w:color w:val="auto"/>
          <w:highlight w:val="none"/>
        </w:rPr>
        <w:t>54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2645C01E">
      <w:pPr>
        <w:pStyle w:val="22"/>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_Toc9059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2"/>
          <w:highlight w:val="none"/>
        </w:rPr>
        <w:t>第6章  评标方法和标准</w:t>
      </w:r>
      <w:r>
        <w:rPr>
          <w:color w:val="auto"/>
          <w:highlight w:val="none"/>
        </w:rPr>
        <w:tab/>
      </w:r>
      <w:r>
        <w:rPr>
          <w:color w:val="auto"/>
          <w:highlight w:val="none"/>
        </w:rPr>
        <w:fldChar w:fldCharType="begin"/>
      </w:r>
      <w:r>
        <w:rPr>
          <w:color w:val="auto"/>
          <w:highlight w:val="none"/>
        </w:rPr>
        <w:instrText xml:space="preserve"> PAGEREF _Toc9059 \h </w:instrText>
      </w:r>
      <w:r>
        <w:rPr>
          <w:color w:val="auto"/>
          <w:highlight w:val="none"/>
        </w:rPr>
        <w:fldChar w:fldCharType="separate"/>
      </w:r>
      <w:r>
        <w:rPr>
          <w:color w:val="auto"/>
          <w:highlight w:val="none"/>
        </w:rPr>
        <w:t>74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CB8950B">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_Toc1658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_Toc1658 \h </w:instrText>
      </w:r>
      <w:r>
        <w:rPr>
          <w:color w:val="auto"/>
          <w:highlight w:val="none"/>
        </w:rPr>
        <w:fldChar w:fldCharType="separate"/>
      </w:r>
      <w:r>
        <w:rPr>
          <w:color w:val="auto"/>
          <w:highlight w:val="none"/>
        </w:rPr>
        <w:t>83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71981AC">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_Toc7364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_Toc7364 \h </w:instrText>
      </w:r>
      <w:r>
        <w:rPr>
          <w:color w:val="auto"/>
          <w:highlight w:val="none"/>
        </w:rPr>
        <w:fldChar w:fldCharType="separate"/>
      </w:r>
      <w:r>
        <w:rPr>
          <w:color w:val="auto"/>
          <w:highlight w:val="none"/>
        </w:rPr>
        <w:t>84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61D5AD8">
      <w:pPr>
        <w:pStyle w:val="25"/>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_Toc14632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32"/>
          <w:highlight w:val="none"/>
        </w:rPr>
        <w:t>综合评分法评分标准</w:t>
      </w:r>
      <w:r>
        <w:rPr>
          <w:color w:val="auto"/>
          <w:highlight w:val="none"/>
        </w:rPr>
        <w:tab/>
      </w:r>
      <w:r>
        <w:rPr>
          <w:color w:val="auto"/>
          <w:highlight w:val="none"/>
        </w:rPr>
        <w:fldChar w:fldCharType="begin"/>
      </w:r>
      <w:r>
        <w:rPr>
          <w:color w:val="auto"/>
          <w:highlight w:val="none"/>
        </w:rPr>
        <w:instrText xml:space="preserve"> PAGEREF _Toc14632 \h </w:instrText>
      </w:r>
      <w:r>
        <w:rPr>
          <w:color w:val="auto"/>
          <w:highlight w:val="none"/>
        </w:rPr>
        <w:fldChar w:fldCharType="separate"/>
      </w:r>
      <w:r>
        <w:rPr>
          <w:color w:val="auto"/>
          <w:highlight w:val="none"/>
        </w:rPr>
        <w:t>85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FD5F308">
      <w:pPr>
        <w:pStyle w:val="22"/>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_Toc11360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第7章 政府采购合同</w:t>
      </w:r>
      <w:r>
        <w:rPr>
          <w:color w:val="auto"/>
          <w:highlight w:val="none"/>
        </w:rPr>
        <w:tab/>
      </w:r>
      <w:r>
        <w:rPr>
          <w:color w:val="auto"/>
          <w:highlight w:val="none"/>
        </w:rPr>
        <w:fldChar w:fldCharType="begin"/>
      </w:r>
      <w:r>
        <w:rPr>
          <w:color w:val="auto"/>
          <w:highlight w:val="none"/>
        </w:rPr>
        <w:instrText xml:space="preserve"> PAGEREF _Toc11360 \h </w:instrText>
      </w:r>
      <w:r>
        <w:rPr>
          <w:color w:val="auto"/>
          <w:highlight w:val="none"/>
        </w:rPr>
        <w:fldChar w:fldCharType="separate"/>
      </w:r>
      <w:r>
        <w:rPr>
          <w:color w:val="auto"/>
          <w:highlight w:val="none"/>
        </w:rPr>
        <w:t>92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bookmarkEnd w:id="765"/>
    </w:p>
    <w:p w14:paraId="09A5E530">
      <w:pPr>
        <w:pStyle w:val="22"/>
        <w:tabs>
          <w:tab w:val="right" w:leader="dot" w:pos="8312"/>
        </w:tabs>
        <w:rPr>
          <w:rFonts w:hint="eastAsia" w:ascii="微软雅黑" w:hAnsi="微软雅黑" w:eastAsia="微软雅黑" w:cs="微软雅黑"/>
          <w:color w:val="auto"/>
          <w:kern w:val="0"/>
          <w:szCs w:val="28"/>
          <w:highlight w:val="none"/>
        </w:rPr>
      </w:pPr>
      <w:r>
        <w:rPr>
          <w:rFonts w:hint="eastAsia" w:ascii="微软雅黑" w:hAnsi="微软雅黑" w:eastAsia="微软雅黑" w:cs="微软雅黑"/>
          <w:color w:val="auto"/>
          <w:kern w:val="0"/>
          <w:szCs w:val="28"/>
          <w:highlight w:val="none"/>
        </w:rPr>
        <w:fldChar w:fldCharType="end"/>
      </w:r>
    </w:p>
    <w:p w14:paraId="40BA6D57">
      <w:pPr>
        <w:rPr>
          <w:rFonts w:hint="eastAsia" w:ascii="微软雅黑" w:hAnsi="微软雅黑" w:eastAsia="微软雅黑" w:cs="微软雅黑"/>
          <w:color w:val="auto"/>
          <w:kern w:val="0"/>
          <w:szCs w:val="28"/>
          <w:highlight w:val="none"/>
        </w:rPr>
      </w:pPr>
    </w:p>
    <w:p w14:paraId="68364A9C">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br w:type="page"/>
      </w:r>
    </w:p>
    <w:p w14:paraId="74E9E08B">
      <w:pPr>
        <w:pStyle w:val="22"/>
        <w:tabs>
          <w:tab w:val="right" w:leader="dot" w:pos="8312"/>
        </w:tabs>
        <w:jc w:val="center"/>
        <w:outlineLvl w:val="0"/>
        <w:rPr>
          <w:rFonts w:ascii="微软雅黑" w:hAnsi="微软雅黑" w:eastAsia="微软雅黑" w:cs="微软雅黑"/>
          <w:b/>
          <w:bCs/>
          <w:color w:val="auto"/>
          <w:sz w:val="32"/>
          <w:szCs w:val="32"/>
          <w:highlight w:val="none"/>
        </w:rPr>
      </w:pPr>
      <w:bookmarkStart w:id="0" w:name="_Toc27452"/>
      <w:r>
        <w:rPr>
          <w:rFonts w:hint="eastAsia" w:ascii="微软雅黑" w:hAnsi="微软雅黑" w:eastAsia="微软雅黑" w:cs="微软雅黑"/>
          <w:b/>
          <w:bCs/>
          <w:color w:val="auto"/>
          <w:sz w:val="32"/>
          <w:szCs w:val="32"/>
          <w:highlight w:val="none"/>
        </w:rPr>
        <w:t>第1章  供应商须知</w:t>
      </w:r>
      <w:bookmarkEnd w:id="0"/>
    </w:p>
    <w:p w14:paraId="525282CC">
      <w:pPr>
        <w:pStyle w:val="3"/>
        <w:spacing w:before="0" w:line="240" w:lineRule="auto"/>
        <w:ind w:left="1080" w:leftChars="257" w:hanging="540"/>
        <w:rPr>
          <w:rFonts w:ascii="微软雅黑" w:hAnsi="微软雅黑" w:eastAsia="微软雅黑" w:cs="微软雅黑"/>
          <w:color w:val="auto"/>
          <w:highlight w:val="none"/>
        </w:rPr>
      </w:pPr>
      <w:bookmarkStart w:id="1" w:name="_Toc216582805"/>
      <w:bookmarkStart w:id="2" w:name="_Toc520356143"/>
      <w:bookmarkStart w:id="3" w:name="_Toc515647757"/>
      <w:bookmarkStart w:id="4" w:name="_Toc5597"/>
      <w:bookmarkStart w:id="5" w:name="_Toc21215"/>
      <w:bookmarkStart w:id="6" w:name="_Toc16025"/>
      <w:bookmarkStart w:id="7" w:name="_Toc21015"/>
      <w:bookmarkStart w:id="8" w:name="_Toc16706"/>
      <w:r>
        <w:rPr>
          <w:rFonts w:hint="eastAsia" w:ascii="微软雅黑" w:hAnsi="微软雅黑" w:eastAsia="微软雅黑" w:cs="微软雅黑"/>
          <w:color w:val="auto"/>
          <w:sz w:val="28"/>
          <w:szCs w:val="28"/>
          <w:highlight w:val="none"/>
        </w:rPr>
        <w:t xml:space="preserve">一   </w:t>
      </w:r>
      <w:bookmarkEnd w:id="1"/>
      <w:bookmarkEnd w:id="2"/>
      <w:bookmarkEnd w:id="3"/>
      <w:r>
        <w:rPr>
          <w:rFonts w:hint="eastAsia" w:ascii="微软雅黑" w:hAnsi="微软雅黑" w:eastAsia="微软雅黑" w:cs="微软雅黑"/>
          <w:color w:val="auto"/>
          <w:sz w:val="28"/>
          <w:szCs w:val="28"/>
          <w:highlight w:val="none"/>
        </w:rPr>
        <w:t>总 则</w:t>
      </w:r>
      <w:bookmarkEnd w:id="4"/>
      <w:bookmarkEnd w:id="5"/>
      <w:bookmarkEnd w:id="6"/>
      <w:bookmarkEnd w:id="7"/>
      <w:bookmarkEnd w:id="8"/>
    </w:p>
    <w:p w14:paraId="07B3A56C">
      <w:pPr>
        <w:pStyle w:val="5"/>
        <w:spacing w:before="0" w:after="0" w:line="440" w:lineRule="exact"/>
        <w:rPr>
          <w:rFonts w:ascii="微软雅黑" w:hAnsi="微软雅黑" w:eastAsia="微软雅黑" w:cs="微软雅黑"/>
          <w:color w:val="auto"/>
          <w:sz w:val="22"/>
          <w:szCs w:val="22"/>
          <w:highlight w:val="none"/>
          <w:u w:val="none"/>
        </w:rPr>
      </w:pPr>
      <w:bookmarkStart w:id="9" w:name="_Toc32623"/>
      <w:bookmarkStart w:id="10" w:name="_Toc1120"/>
      <w:bookmarkStart w:id="11" w:name="_Toc515647758"/>
      <w:bookmarkStart w:id="12" w:name="_Toc32189"/>
      <w:bookmarkStart w:id="13" w:name="_Toc520356144"/>
      <w:bookmarkStart w:id="14" w:name="_Toc14136"/>
      <w:bookmarkStart w:id="15" w:name="_Toc19296"/>
      <w:bookmarkStart w:id="16" w:name="_Toc21372"/>
      <w:bookmarkStart w:id="17" w:name="_Toc515647780"/>
      <w:bookmarkStart w:id="18" w:name="_Toc515647776"/>
      <w:bookmarkStart w:id="19" w:name="_Toc9840"/>
      <w:bookmarkStart w:id="20" w:name="_Toc520356161"/>
      <w:bookmarkStart w:id="21" w:name="_Toc18574"/>
      <w:bookmarkStart w:id="22" w:name="_Toc12751"/>
      <w:r>
        <w:rPr>
          <w:rFonts w:hint="eastAsia" w:ascii="微软雅黑" w:hAnsi="微软雅黑" w:eastAsia="微软雅黑" w:cs="微软雅黑"/>
          <w:color w:val="auto"/>
          <w:sz w:val="22"/>
          <w:szCs w:val="22"/>
          <w:highlight w:val="none"/>
          <w:u w:val="none"/>
        </w:rPr>
        <w:t>1.采购人、采购代理机构及</w:t>
      </w:r>
      <w:bookmarkEnd w:id="9"/>
      <w:bookmarkEnd w:id="10"/>
      <w:bookmarkEnd w:id="11"/>
      <w:bookmarkEnd w:id="12"/>
      <w:bookmarkEnd w:id="13"/>
      <w:r>
        <w:rPr>
          <w:rFonts w:hint="eastAsia" w:ascii="微软雅黑" w:hAnsi="微软雅黑" w:eastAsia="微软雅黑" w:cs="微软雅黑"/>
          <w:color w:val="auto"/>
          <w:sz w:val="22"/>
          <w:szCs w:val="22"/>
          <w:highlight w:val="none"/>
          <w:u w:val="none"/>
        </w:rPr>
        <w:t>供应商</w:t>
      </w:r>
    </w:p>
    <w:p w14:paraId="5AB728CD">
      <w:pPr>
        <w:numPr>
          <w:ilvl w:val="1"/>
          <w:numId w:val="2"/>
        </w:numPr>
        <w:tabs>
          <w:tab w:val="clear" w:pos="900"/>
        </w:tabs>
        <w:spacing w:line="440" w:lineRule="exact"/>
        <w:ind w:hanging="89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14:paraId="190E1FBD">
      <w:pPr>
        <w:tabs>
          <w:tab w:val="left" w:pos="0"/>
        </w:tabs>
        <w:spacing w:line="440" w:lineRule="exact"/>
        <w:ind w:left="9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7D307B35">
      <w:pPr>
        <w:numPr>
          <w:ilvl w:val="1"/>
          <w:numId w:val="2"/>
        </w:numPr>
        <w:tabs>
          <w:tab w:val="clear" w:pos="900"/>
        </w:tabs>
        <w:spacing w:line="440" w:lineRule="exact"/>
        <w:ind w:hanging="89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05B1FE6">
      <w:pPr>
        <w:numPr>
          <w:ilvl w:val="1"/>
          <w:numId w:val="2"/>
        </w:num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供应商：是指向采购人提供货物、工程或者服务的法人、非法人组织或者自然人。 本项目的供应商及其投标货物须满足以下条件：</w:t>
      </w:r>
    </w:p>
    <w:p w14:paraId="36BFBE0C">
      <w:pPr>
        <w:spacing w:line="440" w:lineRule="exact"/>
        <w:ind w:left="779" w:hanging="778" w:hangingChars="354"/>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w:t>
      </w:r>
      <w:r>
        <w:rPr>
          <w:rFonts w:hint="eastAsia" w:ascii="微软雅黑" w:hAnsi="微软雅黑" w:eastAsia="微软雅黑" w:cs="微软雅黑"/>
          <w:color w:val="auto"/>
          <w:sz w:val="22"/>
          <w:szCs w:val="22"/>
          <w:highlight w:val="none"/>
          <w:lang w:eastAsia="zh-CN"/>
        </w:rPr>
        <w:t>，具</w:t>
      </w:r>
      <w:r>
        <w:rPr>
          <w:rFonts w:hint="eastAsia" w:ascii="微软雅黑" w:hAnsi="微软雅黑" w:eastAsia="微软雅黑" w:cs="微软雅黑"/>
          <w:color w:val="auto"/>
          <w:sz w:val="22"/>
          <w:szCs w:val="22"/>
          <w:highlight w:val="none"/>
        </w:rPr>
        <w:t>有生产或供应能力的本国供应商。</w:t>
      </w:r>
    </w:p>
    <w:p w14:paraId="21EAB43B">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14:paraId="5817765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14:paraId="1CEBC5C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14:paraId="17D71C7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中写明允许采购进口产品，供应商应保证所投产品可履行合法通关手续进入中国关境内。</w:t>
      </w:r>
    </w:p>
    <w:p w14:paraId="0767907C">
      <w:pPr>
        <w:spacing w:line="440" w:lineRule="exact"/>
        <w:ind w:left="899" w:leftChars="42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68DF742">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CABF67C">
      <w:pPr>
        <w:spacing w:line="440" w:lineRule="exact"/>
        <w:ind w:left="825" w:hanging="825" w:hangingChars="375"/>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1.4    本项目是否适用本国产品标准见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u w:val="single"/>
          <w:lang w:eastAsia="zh-CN"/>
        </w:rPr>
        <w:t>。</w:t>
      </w:r>
    </w:p>
    <w:p w14:paraId="70BFFB1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 xml:space="preserve">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14:paraId="5E38C60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.1   两个以上供应商可以组成一个投标联合体，以一个供应商的身份投标。</w:t>
      </w:r>
    </w:p>
    <w:p w14:paraId="51CD0F3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.2   联合体各方均应符合《中华人民共和国政府采购法》第二十二条规定的条件。</w:t>
      </w:r>
    </w:p>
    <w:p w14:paraId="4F0B7630">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.3   采购人根据采购项目对供应商的特殊要求，联合体中至少应当有一方符合相关规定。</w:t>
      </w:r>
    </w:p>
    <w:p w14:paraId="62F600A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.4   联合体各方应签订共同投标协议，明确约定联合体各方承担的工作和相应的责任，并将共同投标协议连同作为投标文件第一部分的内容提交。</w:t>
      </w:r>
    </w:p>
    <w:p w14:paraId="0DA2618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5   大中型企业、其他自然人、法人或者非法人组织与小型、微型企业组成联合体共同参加投标，共同投标协议中应写明小型、微型企业的协议合同金额</w:t>
      </w:r>
      <w:r>
        <w:rPr>
          <w:rFonts w:hint="eastAsia" w:ascii="微软雅黑" w:hAnsi="微软雅黑" w:eastAsia="微软雅黑" w:cs="微软雅黑"/>
          <w:color w:val="auto"/>
          <w:sz w:val="22"/>
          <w:szCs w:val="22"/>
          <w:highlight w:val="none"/>
          <w:lang w:eastAsia="zh-CN"/>
        </w:rPr>
        <w:t>占</w:t>
      </w:r>
      <w:r>
        <w:rPr>
          <w:rFonts w:hint="eastAsia" w:ascii="微软雅黑" w:hAnsi="微软雅黑" w:eastAsia="微软雅黑" w:cs="微软雅黑"/>
          <w:color w:val="auto"/>
          <w:sz w:val="22"/>
          <w:szCs w:val="22"/>
          <w:highlight w:val="none"/>
        </w:rPr>
        <w:t>共同投标协议投标总金额的比例。</w:t>
      </w:r>
    </w:p>
    <w:p w14:paraId="76FD7EA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.6  联合体中有同类资质的供应商按照联合体分工承担相同工作的，按照较低的资质等级确定联合体的资质等级。</w:t>
      </w:r>
    </w:p>
    <w:p w14:paraId="3CBAD69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4AD2EB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F28F83B">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 xml:space="preserve">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C04915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 xml:space="preserve">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8B920C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3E65474">
      <w:pPr>
        <w:pStyle w:val="5"/>
        <w:spacing w:before="0" w:after="0" w:line="440" w:lineRule="exact"/>
        <w:rPr>
          <w:rFonts w:ascii="微软雅黑" w:hAnsi="微软雅黑" w:eastAsia="微软雅黑" w:cs="微软雅黑"/>
          <w:color w:val="auto"/>
          <w:sz w:val="22"/>
          <w:szCs w:val="22"/>
          <w:highlight w:val="none"/>
          <w:u w:val="none"/>
        </w:rPr>
      </w:pPr>
      <w:bookmarkStart w:id="23" w:name="_Toc515647759"/>
      <w:bookmarkStart w:id="24" w:name="_Toc4067"/>
      <w:bookmarkStart w:id="25" w:name="_Toc5286"/>
      <w:bookmarkStart w:id="26" w:name="_Toc12139"/>
      <w:r>
        <w:rPr>
          <w:rFonts w:hint="eastAsia" w:ascii="微软雅黑" w:hAnsi="微软雅黑" w:eastAsia="微软雅黑" w:cs="微软雅黑"/>
          <w:color w:val="auto"/>
          <w:sz w:val="22"/>
          <w:szCs w:val="22"/>
          <w:highlight w:val="none"/>
          <w:u w:val="none"/>
        </w:rPr>
        <w:t>2.资金来源</w:t>
      </w:r>
      <w:bookmarkEnd w:id="23"/>
      <w:bookmarkEnd w:id="24"/>
      <w:bookmarkEnd w:id="25"/>
      <w:bookmarkEnd w:id="26"/>
    </w:p>
    <w:p w14:paraId="5399BB50">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14:paraId="76AA612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14:paraId="0A6A82F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96D537B">
      <w:pPr>
        <w:pStyle w:val="5"/>
        <w:spacing w:before="0" w:after="0" w:line="440" w:lineRule="exact"/>
        <w:rPr>
          <w:rFonts w:ascii="微软雅黑" w:hAnsi="微软雅黑" w:eastAsia="微软雅黑" w:cs="微软雅黑"/>
          <w:color w:val="auto"/>
          <w:sz w:val="22"/>
          <w:szCs w:val="22"/>
          <w:highlight w:val="none"/>
          <w:u w:val="none"/>
        </w:rPr>
      </w:pPr>
      <w:bookmarkStart w:id="27" w:name="_Toc15936"/>
      <w:bookmarkStart w:id="28" w:name="_Toc4840"/>
      <w:bookmarkStart w:id="29" w:name="_Toc515647760"/>
      <w:bookmarkStart w:id="30" w:name="_Toc20526"/>
      <w:bookmarkStart w:id="31" w:name="_Toc520356145"/>
      <w:r>
        <w:rPr>
          <w:rFonts w:hint="eastAsia" w:ascii="微软雅黑" w:hAnsi="微软雅黑" w:eastAsia="微软雅黑" w:cs="微软雅黑"/>
          <w:color w:val="auto"/>
          <w:sz w:val="22"/>
          <w:szCs w:val="22"/>
          <w:highlight w:val="none"/>
          <w:u w:val="none"/>
        </w:rPr>
        <w:t>3.投标费用</w:t>
      </w:r>
      <w:bookmarkEnd w:id="27"/>
      <w:bookmarkEnd w:id="28"/>
      <w:bookmarkEnd w:id="29"/>
      <w:bookmarkEnd w:id="30"/>
      <w:bookmarkEnd w:id="31"/>
    </w:p>
    <w:p w14:paraId="49A3098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14:paraId="5D5DBD0A">
      <w:pPr>
        <w:pStyle w:val="5"/>
        <w:spacing w:before="0" w:after="0" w:line="440" w:lineRule="exact"/>
        <w:rPr>
          <w:rFonts w:ascii="微软雅黑" w:hAnsi="微软雅黑" w:eastAsia="微软雅黑" w:cs="微软雅黑"/>
          <w:color w:val="auto"/>
          <w:sz w:val="22"/>
          <w:szCs w:val="22"/>
          <w:highlight w:val="none"/>
          <w:u w:val="none"/>
        </w:rPr>
      </w:pPr>
      <w:bookmarkStart w:id="32" w:name="_Toc22810"/>
      <w:bookmarkStart w:id="33" w:name="_Toc4463"/>
      <w:bookmarkStart w:id="34" w:name="_Toc6116"/>
      <w:bookmarkStart w:id="35" w:name="_Toc515647761"/>
      <w:r>
        <w:rPr>
          <w:rFonts w:hint="eastAsia" w:ascii="微软雅黑" w:hAnsi="微软雅黑" w:eastAsia="微软雅黑" w:cs="微软雅黑"/>
          <w:color w:val="auto"/>
          <w:sz w:val="22"/>
          <w:szCs w:val="22"/>
          <w:highlight w:val="none"/>
          <w:u w:val="none"/>
        </w:rPr>
        <w:t>4.适用法律</w:t>
      </w:r>
      <w:bookmarkEnd w:id="32"/>
      <w:bookmarkEnd w:id="33"/>
      <w:bookmarkEnd w:id="34"/>
      <w:bookmarkEnd w:id="35"/>
    </w:p>
    <w:p w14:paraId="52AD6C1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中华人民共和国财政部令第87号</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政府采购货物和货物招标投标管理办法》及本项目本级和上级财政部门政府采购有关规定的约束，其权利受到上述法律法规的保护。</w:t>
      </w:r>
    </w:p>
    <w:p w14:paraId="7F53C242">
      <w:pPr>
        <w:pStyle w:val="3"/>
        <w:spacing w:before="0" w:line="440" w:lineRule="exact"/>
        <w:ind w:left="1080" w:leftChars="257" w:hanging="540"/>
        <w:rPr>
          <w:rFonts w:ascii="微软雅黑" w:hAnsi="微软雅黑" w:eastAsia="微软雅黑" w:cs="微软雅黑"/>
          <w:color w:val="auto"/>
          <w:sz w:val="22"/>
          <w:szCs w:val="22"/>
          <w:highlight w:val="none"/>
        </w:rPr>
      </w:pPr>
      <w:bookmarkStart w:id="36" w:name="_Toc216582806"/>
      <w:bookmarkStart w:id="37" w:name="_Toc21566"/>
      <w:bookmarkStart w:id="38" w:name="_Toc24005"/>
      <w:bookmarkStart w:id="39" w:name="_Toc25381"/>
      <w:bookmarkStart w:id="40" w:name="_Toc4365"/>
      <w:bookmarkStart w:id="41" w:name="_Toc515647762"/>
      <w:bookmarkStart w:id="42" w:name="_Toc6382"/>
      <w:bookmarkStart w:id="43" w:name="_Toc520356146"/>
      <w:r>
        <w:rPr>
          <w:rFonts w:hint="eastAsia" w:ascii="微软雅黑" w:hAnsi="微软雅黑" w:eastAsia="微软雅黑" w:cs="微软雅黑"/>
          <w:color w:val="auto"/>
          <w:sz w:val="22"/>
          <w:szCs w:val="22"/>
          <w:highlight w:val="none"/>
        </w:rPr>
        <w:t>二   招标文件</w:t>
      </w:r>
      <w:bookmarkEnd w:id="36"/>
      <w:bookmarkEnd w:id="37"/>
      <w:bookmarkEnd w:id="38"/>
      <w:bookmarkEnd w:id="39"/>
      <w:bookmarkEnd w:id="40"/>
      <w:bookmarkEnd w:id="41"/>
      <w:bookmarkEnd w:id="42"/>
      <w:bookmarkEnd w:id="43"/>
    </w:p>
    <w:p w14:paraId="47FCED40">
      <w:pPr>
        <w:pStyle w:val="5"/>
        <w:spacing w:before="0" w:after="0" w:line="440" w:lineRule="exact"/>
        <w:rPr>
          <w:rFonts w:ascii="微软雅黑" w:hAnsi="微软雅黑" w:eastAsia="微软雅黑" w:cs="微软雅黑"/>
          <w:color w:val="auto"/>
          <w:sz w:val="22"/>
          <w:szCs w:val="22"/>
          <w:highlight w:val="none"/>
          <w:u w:val="none"/>
        </w:rPr>
      </w:pPr>
      <w:bookmarkStart w:id="44" w:name="_Toc515647763"/>
      <w:bookmarkStart w:id="45" w:name="_Toc25000"/>
      <w:bookmarkStart w:id="46" w:name="_Toc14084"/>
      <w:bookmarkStart w:id="47" w:name="_Toc520356147"/>
      <w:bookmarkStart w:id="48" w:name="_Toc25743"/>
      <w:r>
        <w:rPr>
          <w:rFonts w:hint="eastAsia" w:ascii="微软雅黑" w:hAnsi="微软雅黑" w:eastAsia="微软雅黑" w:cs="微软雅黑"/>
          <w:color w:val="auto"/>
          <w:sz w:val="22"/>
          <w:szCs w:val="22"/>
          <w:highlight w:val="none"/>
          <w:u w:val="none"/>
        </w:rPr>
        <w:t>5.招标文件构成</w:t>
      </w:r>
      <w:bookmarkEnd w:id="44"/>
      <w:bookmarkEnd w:id="45"/>
      <w:bookmarkEnd w:id="46"/>
      <w:bookmarkEnd w:id="47"/>
      <w:bookmarkEnd w:id="48"/>
    </w:p>
    <w:p w14:paraId="2A19ED6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14:paraId="7632970E">
      <w:pPr>
        <w:spacing w:line="440" w:lineRule="exact"/>
        <w:ind w:left="1064" w:leftChars="428" w:hanging="165" w:hangingChars="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14:paraId="301F3FA6">
      <w:pPr>
        <w:numPr>
          <w:ilvl w:val="0"/>
          <w:numId w:val="3"/>
        </w:numPr>
        <w:tabs>
          <w:tab w:val="left" w:pos="0"/>
        </w:tabs>
        <w:spacing w:line="440" w:lineRule="exact"/>
        <w:ind w:hanging="82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14:paraId="101FD121">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14:paraId="479024F6">
      <w:p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14:paraId="0FFB3CC0">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14:paraId="428D6AB7">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14:paraId="194521FB">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货物需求一览表及技术规格</w:t>
      </w:r>
    </w:p>
    <w:p w14:paraId="7725407E">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14:paraId="216323E4">
      <w:pPr>
        <w:spacing w:line="440" w:lineRule="exact"/>
        <w:ind w:left="901"/>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14:paraId="23F35F65">
      <w:pPr>
        <w:numPr>
          <w:ilvl w:val="0"/>
          <w:numId w:val="3"/>
        </w:numPr>
        <w:spacing w:line="440" w:lineRule="exact"/>
        <w:ind w:left="718" w:leftChars="342"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14:paraId="5BAC1B1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如本文件的前后内容不一致，以最后描述为准。</w:t>
      </w:r>
    </w:p>
    <w:p w14:paraId="2FA93DF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E14AA01">
      <w:pPr>
        <w:pStyle w:val="5"/>
        <w:spacing w:before="0" w:after="0" w:line="440" w:lineRule="exact"/>
        <w:rPr>
          <w:rFonts w:ascii="微软雅黑" w:hAnsi="微软雅黑" w:eastAsia="微软雅黑" w:cs="微软雅黑"/>
          <w:color w:val="auto"/>
          <w:sz w:val="22"/>
          <w:szCs w:val="22"/>
          <w:highlight w:val="none"/>
          <w:u w:val="none"/>
        </w:rPr>
      </w:pPr>
      <w:bookmarkStart w:id="49" w:name="_Toc515904805"/>
      <w:bookmarkStart w:id="50" w:name="_Toc520356148"/>
      <w:bookmarkStart w:id="51" w:name="_Toc26044"/>
      <w:bookmarkStart w:id="52" w:name="_Toc9232"/>
      <w:bookmarkStart w:id="53" w:name="_Toc28810"/>
      <w:r>
        <w:rPr>
          <w:rFonts w:hint="eastAsia" w:ascii="微软雅黑" w:hAnsi="微软雅黑" w:eastAsia="微软雅黑" w:cs="微软雅黑"/>
          <w:color w:val="auto"/>
          <w:sz w:val="22"/>
          <w:szCs w:val="22"/>
          <w:highlight w:val="none"/>
          <w:u w:val="none"/>
        </w:rPr>
        <w:t>6.招标文件的澄清</w:t>
      </w:r>
      <w:bookmarkEnd w:id="49"/>
      <w:bookmarkEnd w:id="50"/>
      <w:r>
        <w:rPr>
          <w:rFonts w:hint="eastAsia" w:ascii="微软雅黑" w:hAnsi="微软雅黑" w:eastAsia="微软雅黑" w:cs="微软雅黑"/>
          <w:color w:val="auto"/>
          <w:sz w:val="22"/>
          <w:szCs w:val="22"/>
          <w:highlight w:val="none"/>
          <w:u w:val="none"/>
        </w:rPr>
        <w:t>与修改</w:t>
      </w:r>
      <w:bookmarkEnd w:id="51"/>
      <w:bookmarkEnd w:id="52"/>
      <w:bookmarkEnd w:id="53"/>
    </w:p>
    <w:p w14:paraId="688F4907">
      <w:pPr>
        <w:pStyle w:val="4"/>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14:paraId="4CAE5549">
      <w:pPr>
        <w:pStyle w:val="4"/>
        <w:spacing w:line="440" w:lineRule="exact"/>
        <w:ind w:left="770" w:hanging="770" w:hangingChars="350"/>
        <w:rPr>
          <w:rFonts w:ascii="微软雅黑" w:hAnsi="微软雅黑" w:eastAsia="微软雅黑" w:cs="微软雅黑"/>
          <w:color w:val="auto"/>
          <w:sz w:val="22"/>
          <w:szCs w:val="22"/>
          <w:highlight w:val="none"/>
        </w:rPr>
      </w:pPr>
      <w:bookmarkStart w:id="54" w:name="_Toc515904806"/>
      <w:bookmarkStart w:id="55" w:name="_Ref467378678"/>
      <w:bookmarkStart w:id="56" w:name="_Toc520356149"/>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5380BCAC">
      <w:pPr>
        <w:pStyle w:val="4"/>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13CF0487">
      <w:pPr>
        <w:pStyle w:val="5"/>
        <w:tabs>
          <w:tab w:val="left" w:pos="900"/>
        </w:tabs>
        <w:spacing w:before="0" w:after="0" w:line="440" w:lineRule="exact"/>
        <w:rPr>
          <w:rFonts w:ascii="微软雅黑" w:hAnsi="微软雅黑" w:eastAsia="微软雅黑" w:cs="微软雅黑"/>
          <w:color w:val="auto"/>
          <w:sz w:val="22"/>
          <w:szCs w:val="22"/>
          <w:highlight w:val="none"/>
          <w:u w:val="none"/>
        </w:rPr>
      </w:pPr>
      <w:bookmarkStart w:id="57" w:name="_Toc14569"/>
      <w:bookmarkStart w:id="58" w:name="_Toc25635"/>
      <w:bookmarkStart w:id="59" w:name="_Toc17311"/>
      <w:r>
        <w:rPr>
          <w:rFonts w:hint="eastAsia" w:ascii="微软雅黑" w:hAnsi="微软雅黑" w:eastAsia="微软雅黑" w:cs="微软雅黑"/>
          <w:color w:val="auto"/>
          <w:sz w:val="22"/>
          <w:szCs w:val="22"/>
          <w:highlight w:val="none"/>
          <w:u w:val="none"/>
        </w:rPr>
        <w:t>7</w:t>
      </w:r>
      <w:bookmarkEnd w:id="54"/>
      <w:bookmarkEnd w:id="55"/>
      <w:bookmarkEnd w:id="56"/>
      <w:r>
        <w:rPr>
          <w:rFonts w:hint="eastAsia" w:ascii="微软雅黑" w:hAnsi="微软雅黑" w:eastAsia="微软雅黑" w:cs="微软雅黑"/>
          <w:color w:val="auto"/>
          <w:sz w:val="22"/>
          <w:szCs w:val="22"/>
          <w:highlight w:val="none"/>
          <w:u w:val="none"/>
        </w:rPr>
        <w:t>.投标截止时间的顺延</w:t>
      </w:r>
      <w:bookmarkEnd w:id="57"/>
      <w:bookmarkEnd w:id="58"/>
      <w:bookmarkEnd w:id="59"/>
    </w:p>
    <w:p w14:paraId="6F35905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14:paraId="4E89FE80">
      <w:pPr>
        <w:pStyle w:val="3"/>
        <w:tabs>
          <w:tab w:val="left" w:pos="900"/>
        </w:tabs>
        <w:spacing w:before="0" w:line="440" w:lineRule="exact"/>
        <w:ind w:left="1080" w:leftChars="257" w:hanging="540"/>
        <w:rPr>
          <w:rFonts w:ascii="微软雅黑" w:hAnsi="微软雅黑" w:eastAsia="微软雅黑" w:cs="微软雅黑"/>
          <w:color w:val="auto"/>
          <w:sz w:val="22"/>
          <w:szCs w:val="22"/>
          <w:highlight w:val="none"/>
        </w:rPr>
      </w:pPr>
      <w:bookmarkStart w:id="60" w:name="_Toc516367020"/>
      <w:bookmarkStart w:id="61" w:name="_Toc20381"/>
      <w:bookmarkStart w:id="62" w:name="_Toc28900"/>
      <w:bookmarkStart w:id="63" w:name="_Toc30808"/>
      <w:bookmarkStart w:id="64" w:name="_Toc23138"/>
      <w:bookmarkStart w:id="65" w:name="_Toc7636"/>
      <w:bookmarkStart w:id="66" w:name="_Toc520356150"/>
      <w:bookmarkStart w:id="67" w:name="_Toc216582807"/>
      <w:bookmarkStart w:id="68" w:name="_Toc515647766"/>
      <w:r>
        <w:rPr>
          <w:rFonts w:hint="eastAsia" w:ascii="微软雅黑" w:hAnsi="微软雅黑" w:eastAsia="微软雅黑" w:cs="微软雅黑"/>
          <w:color w:val="auto"/>
          <w:sz w:val="22"/>
          <w:szCs w:val="22"/>
          <w:highlight w:val="none"/>
        </w:rPr>
        <w:t>三   投标文件</w:t>
      </w:r>
      <w:bookmarkEnd w:id="60"/>
      <w:r>
        <w:rPr>
          <w:rFonts w:hint="eastAsia" w:ascii="微软雅黑" w:hAnsi="微软雅黑" w:eastAsia="微软雅黑" w:cs="微软雅黑"/>
          <w:color w:val="auto"/>
          <w:sz w:val="22"/>
          <w:szCs w:val="22"/>
          <w:highlight w:val="none"/>
        </w:rPr>
        <w:t>的编制</w:t>
      </w:r>
      <w:bookmarkEnd w:id="61"/>
      <w:bookmarkEnd w:id="62"/>
      <w:bookmarkEnd w:id="63"/>
      <w:bookmarkEnd w:id="64"/>
      <w:bookmarkEnd w:id="65"/>
      <w:bookmarkEnd w:id="66"/>
      <w:bookmarkEnd w:id="67"/>
      <w:bookmarkEnd w:id="68"/>
    </w:p>
    <w:p w14:paraId="4AEC7BC1">
      <w:pPr>
        <w:pStyle w:val="5"/>
        <w:tabs>
          <w:tab w:val="left" w:pos="900"/>
        </w:tabs>
        <w:spacing w:before="0" w:after="0" w:line="440" w:lineRule="exact"/>
        <w:rPr>
          <w:rFonts w:ascii="微软雅黑" w:hAnsi="微软雅黑" w:eastAsia="微软雅黑" w:cs="微软雅黑"/>
          <w:color w:val="auto"/>
          <w:sz w:val="22"/>
          <w:szCs w:val="22"/>
          <w:highlight w:val="none"/>
          <w:u w:val="none"/>
        </w:rPr>
      </w:pPr>
      <w:bookmarkStart w:id="69" w:name="_Toc516367021"/>
      <w:bookmarkStart w:id="70" w:name="_Toc30852"/>
      <w:bookmarkStart w:id="71" w:name="_Toc520356151"/>
      <w:bookmarkStart w:id="72" w:name="_Toc3553"/>
      <w:bookmarkStart w:id="73" w:name="_Toc7786"/>
      <w:bookmarkStart w:id="74" w:name="_Toc515647767"/>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69"/>
      <w:bookmarkEnd w:id="70"/>
      <w:bookmarkEnd w:id="71"/>
      <w:bookmarkEnd w:id="72"/>
      <w:bookmarkEnd w:id="73"/>
      <w:bookmarkEnd w:id="74"/>
    </w:p>
    <w:p w14:paraId="69DCC6D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14:paraId="7D39722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供应商应当对所投分包招标文件中“货物需求”所列的所有内容进行投标，如仅响应某一包中的部分内容</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939156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无论招标文件第5章货物需求一览表及技术规格中是否要求，供应商所投货物均应符合国家强制性标准。</w:t>
      </w:r>
    </w:p>
    <w:p w14:paraId="205186F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14:paraId="787BA962">
      <w:pPr>
        <w:pStyle w:val="5"/>
        <w:tabs>
          <w:tab w:val="left" w:pos="900"/>
        </w:tabs>
        <w:spacing w:before="0" w:after="0" w:line="440" w:lineRule="exact"/>
        <w:rPr>
          <w:rFonts w:ascii="微软雅黑" w:hAnsi="微软雅黑" w:eastAsia="微软雅黑" w:cs="微软雅黑"/>
          <w:color w:val="auto"/>
          <w:sz w:val="22"/>
          <w:szCs w:val="22"/>
          <w:highlight w:val="none"/>
          <w:u w:val="none"/>
        </w:rPr>
      </w:pPr>
      <w:bookmarkStart w:id="75" w:name="_Ref467306676"/>
      <w:bookmarkStart w:id="76" w:name="_Toc516367022"/>
      <w:bookmarkStart w:id="77" w:name="_Ref467306195"/>
      <w:bookmarkStart w:id="78" w:name="_Toc515647768"/>
      <w:bookmarkStart w:id="79" w:name="_Toc520356152"/>
      <w:bookmarkStart w:id="80" w:name="_Toc10364"/>
      <w:bookmarkStart w:id="81" w:name="_Toc28307"/>
      <w:bookmarkStart w:id="82" w:name="_Toc32655"/>
      <w:r>
        <w:rPr>
          <w:rFonts w:hint="eastAsia" w:ascii="微软雅黑" w:hAnsi="微软雅黑" w:eastAsia="微软雅黑" w:cs="微软雅黑"/>
          <w:color w:val="auto"/>
          <w:sz w:val="22"/>
          <w:szCs w:val="22"/>
          <w:highlight w:val="none"/>
          <w:u w:val="none"/>
        </w:rPr>
        <w:t>9.投标文件</w:t>
      </w:r>
      <w:bookmarkEnd w:id="75"/>
      <w:bookmarkEnd w:id="76"/>
      <w:bookmarkEnd w:id="77"/>
      <w:r>
        <w:rPr>
          <w:rFonts w:hint="eastAsia" w:ascii="微软雅黑" w:hAnsi="微软雅黑" w:eastAsia="微软雅黑" w:cs="微软雅黑"/>
          <w:color w:val="auto"/>
          <w:sz w:val="22"/>
          <w:szCs w:val="22"/>
          <w:highlight w:val="none"/>
          <w:u w:val="none"/>
        </w:rPr>
        <w:t>构成</w:t>
      </w:r>
      <w:bookmarkEnd w:id="78"/>
      <w:bookmarkEnd w:id="79"/>
      <w:bookmarkEnd w:id="80"/>
      <w:bookmarkEnd w:id="81"/>
      <w:bookmarkEnd w:id="82"/>
    </w:p>
    <w:p w14:paraId="0E94E3C8">
      <w:pPr>
        <w:tabs>
          <w:tab w:val="left" w:pos="900"/>
          <w:tab w:val="left" w:pos="5580"/>
        </w:tabs>
        <w:spacing w:line="440" w:lineRule="exact"/>
        <w:ind w:left="880" w:hanging="880" w:hangingChars="400"/>
        <w:jc w:val="left"/>
        <w:rPr>
          <w:rFonts w:ascii="微软雅黑" w:hAnsi="微软雅黑" w:eastAsia="微软雅黑" w:cs="微软雅黑"/>
          <w:color w:val="auto"/>
          <w:sz w:val="22"/>
          <w:szCs w:val="22"/>
          <w:highlight w:val="none"/>
          <w:u w:val="single"/>
        </w:rPr>
      </w:pPr>
      <w:bookmarkStart w:id="83"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b/>
          <w:bCs/>
          <w:color w:val="auto"/>
          <w:sz w:val="22"/>
          <w:szCs w:val="22"/>
          <w:highlight w:val="none"/>
          <w:u w:val="single"/>
        </w:rPr>
        <w:t>供应商应完整地按招标文件提供的投标文件格式及要求编写投标文件， 供应商须在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4871D8E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83"/>
    <w:p w14:paraId="52CF8817">
      <w:pPr>
        <w:pStyle w:val="5"/>
        <w:tabs>
          <w:tab w:val="left" w:pos="900"/>
        </w:tabs>
        <w:spacing w:before="0" w:after="0" w:line="440" w:lineRule="exact"/>
        <w:rPr>
          <w:rFonts w:ascii="微软雅黑" w:hAnsi="微软雅黑" w:eastAsia="微软雅黑" w:cs="微软雅黑"/>
          <w:color w:val="auto"/>
          <w:sz w:val="22"/>
          <w:szCs w:val="22"/>
          <w:highlight w:val="none"/>
          <w:u w:val="none"/>
        </w:rPr>
      </w:pPr>
      <w:bookmarkStart w:id="84" w:name="_Toc515647769"/>
      <w:bookmarkStart w:id="85" w:name="_Toc27659"/>
      <w:bookmarkStart w:id="86" w:name="_Toc520356153"/>
      <w:bookmarkStart w:id="87" w:name="_Toc10379"/>
      <w:bookmarkStart w:id="88" w:name="_Toc4601"/>
      <w:bookmarkStart w:id="89" w:name="_Toc516367023"/>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84"/>
      <w:bookmarkEnd w:id="85"/>
      <w:bookmarkEnd w:id="86"/>
      <w:bookmarkEnd w:id="87"/>
      <w:bookmarkEnd w:id="88"/>
      <w:bookmarkEnd w:id="89"/>
    </w:p>
    <w:p w14:paraId="2117A55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14:paraId="35ED66D8">
      <w:pPr>
        <w:spacing w:line="440" w:lineRule="exact"/>
        <w:ind w:left="825" w:hanging="825" w:hangingChars="375"/>
        <w:rPr>
          <w:rFonts w:ascii="微软雅黑" w:hAnsi="微软雅黑" w:eastAsia="微软雅黑" w:cs="微软雅黑"/>
          <w:color w:val="auto"/>
          <w:sz w:val="22"/>
          <w:szCs w:val="22"/>
          <w:highlight w:val="none"/>
        </w:rPr>
      </w:pPr>
      <w:bookmarkStart w:id="90"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90"/>
      <w:r>
        <w:rPr>
          <w:rFonts w:hint="eastAsia" w:ascii="微软雅黑" w:hAnsi="微软雅黑" w:eastAsia="微软雅黑" w:cs="微软雅黑"/>
          <w:color w:val="auto"/>
          <w:sz w:val="22"/>
          <w:szCs w:val="22"/>
          <w:highlight w:val="none"/>
        </w:rPr>
        <w:t>它包括：</w:t>
      </w:r>
    </w:p>
    <w:p w14:paraId="33CFFB2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p>
    <w:p w14:paraId="663EA6E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货物从买方开始使用至招标文件规定的保质期内正常、连续地使用所必需的备件和专用工具清单，包括备件和专用工具的货源及现行价格；</w:t>
      </w:r>
    </w:p>
    <w:p w14:paraId="0165AF2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14:paraId="3670D68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15214A0E">
      <w:pPr>
        <w:pStyle w:val="5"/>
        <w:spacing w:before="0" w:after="0" w:line="440" w:lineRule="exact"/>
        <w:rPr>
          <w:rFonts w:ascii="微软雅黑" w:hAnsi="微软雅黑" w:eastAsia="微软雅黑" w:cs="微软雅黑"/>
          <w:color w:val="auto"/>
          <w:sz w:val="22"/>
          <w:szCs w:val="22"/>
          <w:highlight w:val="none"/>
          <w:u w:val="none"/>
        </w:rPr>
      </w:pPr>
      <w:bookmarkStart w:id="91" w:name="_Toc520356155"/>
      <w:bookmarkStart w:id="92" w:name="_Toc515647770"/>
      <w:bookmarkStart w:id="93" w:name="_Toc23231"/>
      <w:bookmarkStart w:id="94" w:name="_Toc28654"/>
      <w:bookmarkStart w:id="95" w:name="_Toc2248"/>
      <w:r>
        <w:rPr>
          <w:rFonts w:hint="eastAsia" w:ascii="微软雅黑" w:hAnsi="微软雅黑" w:eastAsia="微软雅黑" w:cs="微软雅黑"/>
          <w:color w:val="auto"/>
          <w:sz w:val="22"/>
          <w:szCs w:val="22"/>
          <w:highlight w:val="none"/>
          <w:u w:val="none"/>
        </w:rPr>
        <w:t>11.投标报价</w:t>
      </w:r>
      <w:bookmarkEnd w:id="91"/>
      <w:bookmarkEnd w:id="92"/>
      <w:bookmarkEnd w:id="93"/>
      <w:bookmarkEnd w:id="94"/>
      <w:bookmarkEnd w:id="95"/>
    </w:p>
    <w:p w14:paraId="5711FE2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F41DA5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14:paraId="53F7B65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14:paraId="7BAC93E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11.3.1  投标货物（包括备品备件、专用工具等）的出厂价（包括已在中国国内的进口货物完税后的仓库交货价、展室交货价或货架交货价），投标货物安装、调试、检验、技术服务和培训等费用；</w:t>
      </w:r>
    </w:p>
    <w:p w14:paraId="536EB2D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14:paraId="62BD86C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A05B5E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14:paraId="418F7695">
      <w:pPr>
        <w:pStyle w:val="5"/>
        <w:spacing w:before="0" w:after="0" w:line="440" w:lineRule="exact"/>
        <w:rPr>
          <w:rFonts w:ascii="微软雅黑" w:hAnsi="微软雅黑" w:eastAsia="微软雅黑" w:cs="微软雅黑"/>
          <w:color w:val="auto"/>
          <w:sz w:val="22"/>
          <w:szCs w:val="22"/>
          <w:highlight w:val="none"/>
          <w:u w:val="none"/>
        </w:rPr>
      </w:pPr>
      <w:bookmarkStart w:id="96" w:name="_Ref467306513"/>
      <w:bookmarkStart w:id="97" w:name="_Toc17788"/>
      <w:bookmarkStart w:id="98" w:name="_Toc11514"/>
      <w:bookmarkStart w:id="99" w:name="_Toc23985"/>
      <w:bookmarkStart w:id="100" w:name="_Toc520356156"/>
      <w:bookmarkStart w:id="101" w:name="_Toc515647771"/>
      <w:r>
        <w:rPr>
          <w:rFonts w:hint="eastAsia" w:ascii="微软雅黑" w:hAnsi="微软雅黑" w:eastAsia="微软雅黑" w:cs="微软雅黑"/>
          <w:color w:val="auto"/>
          <w:sz w:val="22"/>
          <w:szCs w:val="22"/>
          <w:highlight w:val="none"/>
          <w:u w:val="none"/>
        </w:rPr>
        <w:t>12.投标保证金</w:t>
      </w:r>
      <w:bookmarkEnd w:id="96"/>
      <w:bookmarkEnd w:id="97"/>
      <w:bookmarkEnd w:id="98"/>
      <w:bookmarkEnd w:id="99"/>
      <w:bookmarkEnd w:id="100"/>
      <w:bookmarkEnd w:id="101"/>
    </w:p>
    <w:p w14:paraId="3AA2518A">
      <w:pPr>
        <w:spacing w:line="440" w:lineRule="exact"/>
        <w:ind w:left="825" w:hanging="825" w:hangingChars="375"/>
        <w:rPr>
          <w:rFonts w:ascii="微软雅黑" w:hAnsi="微软雅黑" w:eastAsia="微软雅黑" w:cs="微软雅黑"/>
          <w:color w:val="auto"/>
          <w:sz w:val="22"/>
          <w:szCs w:val="22"/>
          <w:highlight w:val="none"/>
        </w:rPr>
      </w:pPr>
      <w:bookmarkStart w:id="102"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102"/>
      <w:r>
        <w:rPr>
          <w:rFonts w:hint="eastAsia" w:ascii="微软雅黑" w:hAnsi="微软雅黑" w:eastAsia="微软雅黑" w:cs="微软雅黑"/>
          <w:color w:val="auto"/>
          <w:sz w:val="22"/>
          <w:szCs w:val="22"/>
          <w:highlight w:val="none"/>
        </w:rPr>
        <w:t>，并作为其投标的一部分。</w:t>
      </w:r>
    </w:p>
    <w:p w14:paraId="7D0A6A8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14:paraId="630A39BA">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14:paraId="07D95004">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14:paraId="11FB1D5C">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14:paraId="1BA598AB">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14:paraId="04685694">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14:paraId="0F23B1DB">
      <w:pPr>
        <w:spacing w:line="440" w:lineRule="exact"/>
        <w:ind w:left="825" w:hanging="825" w:hangingChars="375"/>
        <w:rPr>
          <w:rFonts w:ascii="微软雅黑" w:hAnsi="微软雅黑" w:eastAsia="微软雅黑" w:cs="微软雅黑"/>
          <w:color w:val="auto"/>
          <w:sz w:val="22"/>
          <w:szCs w:val="22"/>
          <w:highlight w:val="none"/>
        </w:rPr>
      </w:pPr>
      <w:bookmarkStart w:id="103"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103"/>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14:paraId="3575176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供应商未按本须知第12.1和12.3条规定提交投标保证金的，其投标将被认定为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4CECC49">
      <w:pPr>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14:paraId="366A919C">
      <w:pPr>
        <w:spacing w:line="440" w:lineRule="exact"/>
        <w:ind w:left="880" w:hanging="880" w:hangingChars="400"/>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20D2618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14:paraId="191B7D0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14:paraId="14AA08C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14:paraId="1C52CD14">
      <w:pPr>
        <w:spacing w:line="440" w:lineRule="exact"/>
        <w:ind w:left="880" w:hanging="880" w:hangingChars="4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14:paraId="0AECE41E">
      <w:pPr>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14:paraId="6CC258C2">
      <w:pPr>
        <w:spacing w:line="440" w:lineRule="exact"/>
        <w:ind w:left="880" w:hanging="880" w:hangingChars="4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14:paraId="7507C8A6">
      <w:pPr>
        <w:pStyle w:val="5"/>
        <w:spacing w:before="0" w:after="0" w:line="440" w:lineRule="exact"/>
        <w:rPr>
          <w:rFonts w:ascii="微软雅黑" w:hAnsi="微软雅黑" w:eastAsia="微软雅黑" w:cs="微软雅黑"/>
          <w:color w:val="auto"/>
          <w:sz w:val="22"/>
          <w:szCs w:val="22"/>
          <w:highlight w:val="none"/>
          <w:u w:val="none"/>
        </w:rPr>
      </w:pPr>
      <w:bookmarkStart w:id="104" w:name="_Toc23590"/>
      <w:bookmarkStart w:id="105" w:name="_Toc26580"/>
      <w:bookmarkStart w:id="106" w:name="_Toc32569"/>
      <w:bookmarkStart w:id="107" w:name="_Toc520356157"/>
      <w:bookmarkStart w:id="108" w:name="_Toc515647772"/>
      <w:r>
        <w:rPr>
          <w:rFonts w:hint="eastAsia" w:ascii="微软雅黑" w:hAnsi="微软雅黑" w:eastAsia="微软雅黑" w:cs="微软雅黑"/>
          <w:color w:val="auto"/>
          <w:sz w:val="22"/>
          <w:szCs w:val="22"/>
          <w:highlight w:val="none"/>
          <w:u w:val="none"/>
        </w:rPr>
        <w:t>13.投标有效期</w:t>
      </w:r>
      <w:bookmarkEnd w:id="104"/>
      <w:bookmarkEnd w:id="105"/>
      <w:bookmarkEnd w:id="106"/>
      <w:bookmarkEnd w:id="107"/>
      <w:bookmarkEnd w:id="108"/>
    </w:p>
    <w:p w14:paraId="1E159F8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90E127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0BC2A8EF">
      <w:pPr>
        <w:pStyle w:val="5"/>
        <w:spacing w:before="0" w:after="0" w:line="440" w:lineRule="exact"/>
        <w:rPr>
          <w:rFonts w:ascii="微软雅黑" w:hAnsi="微软雅黑" w:eastAsia="微软雅黑" w:cs="微软雅黑"/>
          <w:color w:val="auto"/>
          <w:sz w:val="22"/>
          <w:szCs w:val="22"/>
          <w:highlight w:val="none"/>
          <w:u w:val="none"/>
        </w:rPr>
      </w:pPr>
      <w:bookmarkStart w:id="109" w:name="_Toc520356158"/>
      <w:bookmarkStart w:id="110" w:name="_Toc20503"/>
      <w:bookmarkStart w:id="111" w:name="_Toc17074"/>
      <w:bookmarkStart w:id="112" w:name="_Toc493"/>
      <w:bookmarkStart w:id="113" w:name="_Toc515647773"/>
      <w:r>
        <w:rPr>
          <w:rFonts w:hint="eastAsia" w:ascii="微软雅黑" w:hAnsi="微软雅黑" w:eastAsia="微软雅黑" w:cs="微软雅黑"/>
          <w:color w:val="auto"/>
          <w:sz w:val="22"/>
          <w:szCs w:val="22"/>
          <w:highlight w:val="none"/>
          <w:u w:val="none"/>
        </w:rPr>
        <w:t>14.投标文件的签署</w:t>
      </w:r>
      <w:bookmarkEnd w:id="109"/>
      <w:r>
        <w:rPr>
          <w:rFonts w:hint="eastAsia" w:ascii="微软雅黑" w:hAnsi="微软雅黑" w:eastAsia="微软雅黑" w:cs="微软雅黑"/>
          <w:color w:val="auto"/>
          <w:sz w:val="22"/>
          <w:szCs w:val="22"/>
          <w:highlight w:val="none"/>
          <w:u w:val="none"/>
        </w:rPr>
        <w:t>及规定</w:t>
      </w:r>
      <w:bookmarkEnd w:id="110"/>
      <w:bookmarkEnd w:id="111"/>
      <w:bookmarkEnd w:id="112"/>
      <w:bookmarkEnd w:id="113"/>
      <w:r>
        <w:rPr>
          <w:rFonts w:hint="eastAsia" w:ascii="微软雅黑" w:hAnsi="微软雅黑" w:eastAsia="微软雅黑" w:cs="微软雅黑"/>
          <w:color w:val="auto"/>
          <w:sz w:val="22"/>
          <w:szCs w:val="22"/>
          <w:highlight w:val="none"/>
          <w:u w:val="none"/>
        </w:rPr>
        <w:t>（全面电子开评标）</w:t>
      </w:r>
    </w:p>
    <w:p w14:paraId="04EECA1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供应商应按供应商须知资料表中的规定，准备和上传投标文件。</w:t>
      </w:r>
    </w:p>
    <w:p w14:paraId="43FC3A76">
      <w:pPr>
        <w:pStyle w:val="4"/>
        <w:spacing w:line="440" w:lineRule="exact"/>
        <w:rPr>
          <w:rFonts w:ascii="微软雅黑" w:hAnsi="微软雅黑" w:eastAsia="微软雅黑" w:cs="微软雅黑"/>
          <w:color w:val="auto"/>
          <w:sz w:val="22"/>
          <w:szCs w:val="22"/>
          <w:highlight w:val="none"/>
        </w:rPr>
      </w:pPr>
    </w:p>
    <w:p w14:paraId="6B46E59C">
      <w:pPr>
        <w:pStyle w:val="3"/>
        <w:spacing w:before="0" w:line="440" w:lineRule="exact"/>
        <w:ind w:left="1080" w:leftChars="257" w:hanging="540"/>
        <w:rPr>
          <w:rFonts w:ascii="微软雅黑" w:hAnsi="微软雅黑" w:eastAsia="微软雅黑" w:cs="微软雅黑"/>
          <w:b/>
          <w:bCs/>
          <w:color w:val="auto"/>
          <w:sz w:val="22"/>
          <w:szCs w:val="22"/>
          <w:highlight w:val="none"/>
        </w:rPr>
      </w:pPr>
      <w:bookmarkStart w:id="114" w:name="_Toc16504"/>
      <w:bookmarkStart w:id="115" w:name="_Toc17149"/>
      <w:bookmarkStart w:id="116" w:name="_Toc28751"/>
      <w:r>
        <w:rPr>
          <w:rFonts w:hint="eastAsia" w:ascii="微软雅黑" w:hAnsi="微软雅黑" w:eastAsia="微软雅黑" w:cs="微软雅黑"/>
          <w:b/>
          <w:bCs/>
          <w:color w:val="auto"/>
          <w:sz w:val="22"/>
          <w:szCs w:val="22"/>
          <w:highlight w:val="none"/>
        </w:rPr>
        <w:t>四   投标文件的递交</w:t>
      </w:r>
      <w:bookmarkEnd w:id="114"/>
      <w:bookmarkEnd w:id="115"/>
      <w:bookmarkEnd w:id="116"/>
    </w:p>
    <w:p w14:paraId="74458E01">
      <w:pPr>
        <w:pStyle w:val="5"/>
        <w:spacing w:before="0" w:after="0" w:line="440" w:lineRule="exact"/>
        <w:rPr>
          <w:rFonts w:ascii="微软雅黑" w:hAnsi="微软雅黑" w:eastAsia="微软雅黑" w:cs="微软雅黑"/>
          <w:color w:val="auto"/>
          <w:sz w:val="22"/>
          <w:szCs w:val="22"/>
          <w:highlight w:val="none"/>
          <w:u w:val="none"/>
        </w:rPr>
      </w:pPr>
      <w:bookmarkStart w:id="117" w:name="_Toc31822"/>
      <w:bookmarkStart w:id="118" w:name="_Toc28066_WPSOffice_Level2"/>
      <w:bookmarkStart w:id="119" w:name="_Toc25849_WPSOffice_Level2"/>
      <w:bookmarkStart w:id="120" w:name="_Toc515647775"/>
      <w:bookmarkStart w:id="121" w:name="_Toc32337"/>
      <w:bookmarkStart w:id="122" w:name="_Toc520356160"/>
      <w:bookmarkStart w:id="123" w:name="_Toc21645"/>
      <w:r>
        <w:rPr>
          <w:rFonts w:hint="eastAsia" w:ascii="微软雅黑" w:hAnsi="微软雅黑" w:eastAsia="微软雅黑" w:cs="微软雅黑"/>
          <w:color w:val="auto"/>
          <w:sz w:val="22"/>
          <w:szCs w:val="22"/>
          <w:highlight w:val="none"/>
          <w:u w:val="none"/>
        </w:rPr>
        <w:t>15.投标文件的密封和标记</w:t>
      </w:r>
      <w:bookmarkEnd w:id="117"/>
      <w:bookmarkEnd w:id="118"/>
      <w:bookmarkEnd w:id="119"/>
      <w:bookmarkEnd w:id="120"/>
      <w:bookmarkEnd w:id="121"/>
      <w:bookmarkEnd w:id="122"/>
      <w:bookmarkEnd w:id="123"/>
    </w:p>
    <w:p w14:paraId="1D102AA2">
      <w:pPr>
        <w:spacing w:line="440" w:lineRule="exact"/>
        <w:ind w:left="825" w:hanging="825" w:hangingChars="375"/>
        <w:rPr>
          <w:rFonts w:ascii="微软雅黑" w:hAnsi="微软雅黑" w:eastAsia="微软雅黑" w:cs="微软雅黑"/>
          <w:b/>
          <w:bCs/>
          <w:color w:val="auto"/>
          <w:sz w:val="22"/>
          <w:szCs w:val="22"/>
          <w:highlight w:val="none"/>
          <w:u w:val="single"/>
        </w:rPr>
      </w:pPr>
      <w:r>
        <w:rPr>
          <w:rFonts w:hint="eastAsia" w:ascii="微软雅黑" w:hAnsi="微软雅黑" w:eastAsia="微软雅黑" w:cs="微软雅黑"/>
          <w:color w:val="auto"/>
          <w:sz w:val="22"/>
          <w:szCs w:val="22"/>
          <w:highlight w:val="none"/>
        </w:rPr>
        <w:t xml:space="preserve">15.1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2"/>
          <w:szCs w:val="22"/>
          <w:highlight w:val="none"/>
          <w:u w:val="single"/>
        </w:rPr>
        <w:t>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5EAAD9FA">
      <w:pPr>
        <w:pStyle w:val="24"/>
        <w:rPr>
          <w:rFonts w:ascii="微软雅黑" w:hAnsi="微软雅黑" w:eastAsia="微软雅黑" w:cs="微软雅黑"/>
          <w:color w:val="auto"/>
          <w:sz w:val="22"/>
          <w:szCs w:val="22"/>
          <w:highlight w:val="none"/>
        </w:rPr>
      </w:pPr>
      <w:bookmarkStart w:id="124" w:name="_Toc28106"/>
      <w:r>
        <w:rPr>
          <w:rFonts w:hint="eastAsia" w:ascii="微软雅黑" w:hAnsi="微软雅黑" w:eastAsia="微软雅黑" w:cs="微软雅黑"/>
          <w:color w:val="auto"/>
          <w:sz w:val="22"/>
          <w:szCs w:val="22"/>
          <w:highlight w:val="none"/>
        </w:rPr>
        <w:t xml:space="preserve">15.2 </w:t>
      </w:r>
      <w:bookmarkEnd w:id="124"/>
      <w:r>
        <w:rPr>
          <w:rFonts w:hint="eastAsia" w:ascii="微软雅黑" w:hAnsi="微软雅黑" w:eastAsia="微软雅黑" w:cs="微软雅黑"/>
          <w:color w:val="auto"/>
          <w:sz w:val="22"/>
          <w:szCs w:val="22"/>
          <w:highlight w:val="none"/>
        </w:rPr>
        <w:t xml:space="preserve">  供应商因自身原因导致电子投标文件无法导入电子评标系统的，该响应文件视为无效文件。</w:t>
      </w:r>
    </w:p>
    <w:p w14:paraId="1EBD9BC6">
      <w:pPr>
        <w:pStyle w:val="24"/>
        <w:ind w:left="660" w:hanging="660" w:hangingChars="300"/>
        <w:rPr>
          <w:color w:val="auto"/>
          <w:highlight w:val="none"/>
        </w:rPr>
      </w:pPr>
      <w:r>
        <w:rPr>
          <w:rFonts w:hint="eastAsia" w:ascii="微软雅黑" w:hAnsi="微软雅黑" w:eastAsia="微软雅黑" w:cs="微软雅黑"/>
          <w:color w:val="auto"/>
          <w:sz w:val="22"/>
          <w:szCs w:val="22"/>
          <w:highlight w:val="none"/>
        </w:rPr>
        <w:t>15.3   电子投标文件具有法律效力</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与其他形式的响应文件在内容和格式上等同，若投标文件与招标文件要求不一致，其内容影响成交结果时，责任由供应商自行承担。</w:t>
      </w:r>
    </w:p>
    <w:p w14:paraId="5E81FF9E">
      <w:pPr>
        <w:pStyle w:val="5"/>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14:paraId="517F488F">
      <w:pPr>
        <w:spacing w:line="440" w:lineRule="exact"/>
        <w:ind w:left="770" w:hanging="770" w:hangingChars="350"/>
        <w:rPr>
          <w:rFonts w:ascii="微软雅黑" w:hAnsi="微软雅黑" w:eastAsia="微软雅黑" w:cs="微软雅黑"/>
          <w:color w:val="auto"/>
          <w:sz w:val="22"/>
          <w:szCs w:val="22"/>
          <w:highlight w:val="none"/>
        </w:rPr>
      </w:pPr>
      <w:bookmarkStart w:id="125" w:name="_Toc520356162"/>
      <w:bookmarkStart w:id="126" w:name="_Toc515647777"/>
      <w:bookmarkStart w:id="127" w:name="_Toc32303"/>
      <w:bookmarkStart w:id="128" w:name="_Toc18537"/>
      <w:bookmarkStart w:id="129" w:name="_Toc24275"/>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供应商应在供应商须知资料表中规定的投标截止时间前，将投标文件上传到公开招标公告中规定的地点。</w:t>
      </w:r>
      <w:r>
        <w:rPr>
          <w:rFonts w:hint="eastAsia" w:ascii="微软雅黑" w:hAnsi="微软雅黑" w:eastAsia="微软雅黑" w:cs="微软雅黑"/>
          <w:b/>
          <w:bCs/>
          <w:color w:val="auto"/>
          <w:sz w:val="22"/>
          <w:szCs w:val="22"/>
          <w:highlight w:val="none"/>
        </w:rPr>
        <w:t>解密时间30分钟，逾期未解密的视为投标无效。</w:t>
      </w:r>
    </w:p>
    <w:p w14:paraId="6CDC1491">
      <w:pPr>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14:paraId="4B4D27A3">
      <w:pPr>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采购人和采购代理机构将拒绝接收在投标截止时间后上传的投标文件。</w:t>
      </w:r>
    </w:p>
    <w:p w14:paraId="3B78409A">
      <w:pPr>
        <w:pStyle w:val="5"/>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17.投标文件的接收、修改与撤回</w:t>
      </w:r>
      <w:bookmarkEnd w:id="125"/>
      <w:bookmarkEnd w:id="126"/>
      <w:bookmarkEnd w:id="127"/>
      <w:bookmarkEnd w:id="128"/>
      <w:bookmarkEnd w:id="129"/>
    </w:p>
    <w:p w14:paraId="54A3520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   在投标截止时间后上传投标文件的，采购人和采购代理机构将拒绝接收。</w:t>
      </w:r>
    </w:p>
    <w:p w14:paraId="70CEA8C5">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上传投标文件以后，如果供应商要进行修改或撤回投标，供应商对投标文件的修改或撤回通知应按本须知规定编制、标记。采购人和采购代理机构将予以接收，并视为投标文件的组成部分</w:t>
      </w:r>
      <w:r>
        <w:rPr>
          <w:rFonts w:hint="eastAsia" w:ascii="微软雅黑" w:hAnsi="微软雅黑" w:eastAsia="微软雅黑" w:cs="微软雅黑"/>
          <w:color w:val="auto"/>
          <w:sz w:val="22"/>
          <w:szCs w:val="22"/>
          <w:highlight w:val="none"/>
          <w:lang w:eastAsia="zh-CN"/>
        </w:rPr>
        <w:t>。</w:t>
      </w:r>
    </w:p>
    <w:p w14:paraId="76731E3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在投标截止期之后，采购人和采购代理机构不接受投标人主动对其投标文件做任何修改。</w:t>
      </w:r>
    </w:p>
    <w:p w14:paraId="65D3B2E0">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14:paraId="31B14FB1">
      <w:pPr>
        <w:pStyle w:val="3"/>
        <w:spacing w:before="0" w:line="440" w:lineRule="exact"/>
        <w:ind w:left="1080" w:leftChars="257" w:hanging="540"/>
        <w:rPr>
          <w:rFonts w:ascii="微软雅黑" w:hAnsi="微软雅黑" w:eastAsia="微软雅黑" w:cs="微软雅黑"/>
          <w:color w:val="auto"/>
          <w:sz w:val="22"/>
          <w:szCs w:val="22"/>
          <w:highlight w:val="none"/>
        </w:rPr>
      </w:pPr>
      <w:bookmarkStart w:id="130" w:name="_Toc28911"/>
      <w:bookmarkStart w:id="131" w:name="_Toc28397"/>
      <w:bookmarkStart w:id="132" w:name="_Toc28398"/>
      <w:bookmarkStart w:id="133" w:name="_Toc216582809"/>
      <w:bookmarkStart w:id="134" w:name="_Toc26536"/>
      <w:bookmarkStart w:id="135" w:name="_Toc12436"/>
      <w:bookmarkStart w:id="136" w:name="_Toc515647778"/>
      <w:bookmarkStart w:id="137" w:name="_Toc520356163"/>
      <w:r>
        <w:rPr>
          <w:rFonts w:hint="eastAsia" w:ascii="微软雅黑" w:hAnsi="微软雅黑" w:eastAsia="微软雅黑" w:cs="微软雅黑"/>
          <w:b/>
          <w:bCs/>
          <w:color w:val="auto"/>
          <w:sz w:val="22"/>
          <w:szCs w:val="22"/>
          <w:highlight w:val="none"/>
        </w:rPr>
        <w:t>五   开标及评标</w:t>
      </w:r>
      <w:bookmarkEnd w:id="130"/>
      <w:bookmarkEnd w:id="131"/>
      <w:bookmarkEnd w:id="132"/>
      <w:bookmarkEnd w:id="133"/>
      <w:bookmarkEnd w:id="134"/>
      <w:bookmarkEnd w:id="135"/>
      <w:bookmarkEnd w:id="136"/>
      <w:bookmarkEnd w:id="137"/>
      <w:bookmarkStart w:id="138" w:name="_Toc25345"/>
      <w:bookmarkStart w:id="139" w:name="_Toc7186"/>
      <w:bookmarkStart w:id="140" w:name="_Toc515647779"/>
      <w:bookmarkStart w:id="141" w:name="_Toc31842"/>
      <w:bookmarkStart w:id="142" w:name="_Toc520356164"/>
    </w:p>
    <w:p w14:paraId="2CC2D4D1">
      <w:pPr>
        <w:pStyle w:val="5"/>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38"/>
      <w:bookmarkEnd w:id="139"/>
      <w:bookmarkEnd w:id="140"/>
      <w:bookmarkEnd w:id="141"/>
      <w:bookmarkEnd w:id="142"/>
    </w:p>
    <w:p w14:paraId="7A025399">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   供应商按照须知资料表中规定的开标时间和地点，在规定时间内上传投标文件。</w:t>
      </w:r>
    </w:p>
    <w:p w14:paraId="3A9939FF">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18.2   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  </w:t>
      </w:r>
    </w:p>
    <w:p w14:paraId="2F428A4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18.3   在开标记录时，代理机构开启签字时段，须供应商使用CA锁在政采云平台进行签字确认报价。</w:t>
      </w:r>
    </w:p>
    <w:p w14:paraId="2B0066DB">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18.4   采购人登录政采云平台对供应商的资格证明材料进行审查。</w:t>
      </w:r>
    </w:p>
    <w:p w14:paraId="43BA9286">
      <w:pPr>
        <w:pStyle w:val="5"/>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19.资格审查及组建评标委员会</w:t>
      </w:r>
      <w:bookmarkEnd w:id="14"/>
      <w:bookmarkEnd w:id="15"/>
      <w:bookmarkEnd w:id="16"/>
      <w:bookmarkEnd w:id="17"/>
    </w:p>
    <w:p w14:paraId="35C6029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采购人或采购代理机构依据法律法规和招标文件中规定的内容，对供应商的资格进行审查，未通过资格审查的投标人不进入评标；进入评标的投标人不足3家的，不得评标。</w:t>
      </w:r>
    </w:p>
    <w:p w14:paraId="50CE2FAD">
      <w:pPr>
        <w:keepNext w:val="0"/>
        <w:keepLines w:val="0"/>
        <w:pageBreakBefore w:val="0"/>
        <w:widowControl w:val="0"/>
        <w:kinsoku/>
        <w:wordWrap/>
        <w:overflowPunct/>
        <w:topLinePunct w:val="0"/>
        <w:autoSpaceDE/>
        <w:autoSpaceDN/>
        <w:bidi w:val="0"/>
        <w:adjustRightInd/>
        <w:snapToGrid/>
        <w:spacing w:line="440" w:lineRule="exact"/>
        <w:ind w:left="874" w:leftChars="416" w:firstLine="55" w:firstLineChars="2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合格供应商资格要求</w:t>
      </w:r>
      <w:r>
        <w:rPr>
          <w:rFonts w:hint="eastAsia" w:ascii="微软雅黑" w:hAnsi="微软雅黑" w:eastAsia="微软雅黑" w:cs="微软雅黑"/>
          <w:color w:val="auto"/>
          <w:sz w:val="22"/>
          <w:szCs w:val="22"/>
          <w:highlight w:val="none"/>
        </w:rPr>
        <w:t>：</w:t>
      </w:r>
    </w:p>
    <w:p w14:paraId="5F086AA6">
      <w:pPr>
        <w:pStyle w:val="4"/>
        <w:keepNext w:val="0"/>
        <w:keepLines w:val="0"/>
        <w:pageBreakBefore w:val="0"/>
        <w:widowControl w:val="0"/>
        <w:numPr>
          <w:ilvl w:val="0"/>
          <w:numId w:val="0"/>
        </w:numPr>
        <w:kinsoku/>
        <w:wordWrap/>
        <w:overflowPunct/>
        <w:topLinePunct w:val="0"/>
        <w:bidi w:val="0"/>
        <w:snapToGrid/>
        <w:spacing w:line="470" w:lineRule="exact"/>
        <w:ind w:leftChars="400"/>
        <w:textAlignment w:val="auto"/>
        <w:rPr>
          <w:rFonts w:hint="eastAsia"/>
          <w:color w:val="auto"/>
          <w:highlight w:val="none"/>
          <w:lang w:val="en-US" w:eastAsia="zh-CN"/>
        </w:rPr>
      </w:pPr>
      <w:r>
        <w:rPr>
          <w:rFonts w:hint="eastAsia" w:ascii="微软雅黑" w:hAnsi="微软雅黑" w:eastAsia="微软雅黑" w:cs="微软雅黑"/>
          <w:b/>
          <w:bCs/>
          <w:color w:val="auto"/>
          <w:kern w:val="2"/>
          <w:sz w:val="22"/>
          <w:szCs w:val="22"/>
          <w:highlight w:val="none"/>
          <w:lang w:val="en-US" w:eastAsia="zh-CN" w:bidi="ar-SA"/>
        </w:rPr>
        <w:t>1.满足《中华人民共和国政府采购法》第二十二条规定；</w:t>
      </w:r>
    </w:p>
    <w:p w14:paraId="37170D4E">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①具有独立承担民事责任的能力；（投标时，提供在中华人民共和国境内注册的法人或其他组织的营业执照或事业单位法人证书或社会团体法人登记证书）</w:t>
      </w:r>
    </w:p>
    <w:p w14:paraId="17AD99EB">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②提供法定代表人资格证明及授权书、被授权人身份证；（法定代表人投标需提供法定代表人身份证）；</w:t>
      </w:r>
    </w:p>
    <w:p w14:paraId="07C20559">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③本单位依法缴纳的近6个月内任意一个月的社会保险的凭据；</w:t>
      </w:r>
    </w:p>
    <w:p w14:paraId="3062DDE7">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④税务部门出具的近6个月内任意一个月的完税证明（依法免缴的应提供依法免缴的相关证明文件或零申报报表或无欠税证明）；</w:t>
      </w:r>
    </w:p>
    <w:p w14:paraId="439DA5BE">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⑤提供近两年任意一年完整的财务审计报告（成立不满一年可提供近一个月的银行资信证明）</w:t>
      </w:r>
    </w:p>
    <w:p w14:paraId="2CEB726D">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⑥参与政府采购活动前3年内未被列入失信、重大税收违法案件、财政部门禁止参加政府采购活动的承诺书；</w:t>
      </w:r>
    </w:p>
    <w:p w14:paraId="52E3E179">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⑦提供针对本次项目的反商业贿赂承诺书。</w:t>
      </w:r>
    </w:p>
    <w:p w14:paraId="166918D7">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1091328F">
      <w:pPr>
        <w:pStyle w:val="4"/>
        <w:keepNext w:val="0"/>
        <w:keepLines w:val="0"/>
        <w:pageBreakBefore w:val="0"/>
        <w:widowControl w:val="0"/>
        <w:numPr>
          <w:ilvl w:val="0"/>
          <w:numId w:val="4"/>
        </w:numPr>
        <w:kinsoku/>
        <w:wordWrap/>
        <w:overflowPunct/>
        <w:topLinePunct w:val="0"/>
        <w:bidi w:val="0"/>
        <w:snapToGrid/>
        <w:spacing w:line="470" w:lineRule="exact"/>
        <w:ind w:left="420" w:leftChars="20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投标保证金有效凭证。</w:t>
      </w:r>
    </w:p>
    <w:p w14:paraId="0AA9C72E">
      <w:pPr>
        <w:pStyle w:val="4"/>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提示：①完税证明中“税种”非养老保险、医疗保险、失业保险、工伤保险和生育保险。请各投标供应商注意！②未通过资格审查的投标人不进入评标；通过资格审查的投标人少于不足三家的，不得评标。</w:t>
      </w:r>
    </w:p>
    <w:bookmarkEnd w:id="18"/>
    <w:bookmarkEnd w:id="19"/>
    <w:bookmarkEnd w:id="20"/>
    <w:bookmarkEnd w:id="21"/>
    <w:bookmarkEnd w:id="22"/>
    <w:p w14:paraId="655A7B8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采购人或采购代理机构将在开标前1个工作日至投标截止后1小时的期间内查询供应商的信用记录。供应商存在不良信用记录的，其投标将被认定为投标无效。</w:t>
      </w:r>
    </w:p>
    <w:p w14:paraId="0E44F3A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将拒绝其参加本次招标活动。</w:t>
      </w:r>
    </w:p>
    <w:p w14:paraId="0F964FA1">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以联合体形式参加投标的，联合体任何成员存在以上不良信用记录的，联合体投标将被认定为投标无效。</w:t>
      </w:r>
    </w:p>
    <w:p w14:paraId="11BBDC01">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14:paraId="1E90534A">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在本招标文件规定的查询时间之后，网站信息发生的任何变更均不再作为评标依据。供应商自行提供的与网站信息不一致的其他证明材料亦不作为资格审查依据。</w:t>
      </w:r>
    </w:p>
    <w:p w14:paraId="438F750C">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组建</w:t>
      </w:r>
      <w:r>
        <w:rPr>
          <w:rFonts w:hint="eastAsia" w:ascii="微软雅黑" w:hAnsi="微软雅黑" w:eastAsia="微软雅黑" w:cs="微软雅黑"/>
          <w:b/>
          <w:bCs/>
          <w:color w:val="auto"/>
          <w:sz w:val="22"/>
          <w:szCs w:val="22"/>
          <w:highlight w:val="none"/>
          <w:lang w:val="en-US" w:eastAsia="zh-CN"/>
        </w:rPr>
        <w:t>5</w:t>
      </w:r>
      <w:r>
        <w:rPr>
          <w:rFonts w:hint="eastAsia" w:ascii="微软雅黑" w:hAnsi="微软雅黑" w:eastAsia="微软雅黑" w:cs="微软雅黑"/>
          <w:b/>
          <w:bCs/>
          <w:color w:val="auto"/>
          <w:sz w:val="22"/>
          <w:szCs w:val="22"/>
          <w:highlight w:val="none"/>
        </w:rPr>
        <w:t>人组成评标小组</w:t>
      </w:r>
      <w:r>
        <w:rPr>
          <w:rFonts w:hint="eastAsia" w:ascii="微软雅黑" w:hAnsi="微软雅黑" w:eastAsia="微软雅黑" w:cs="微软雅黑"/>
          <w:color w:val="auto"/>
          <w:sz w:val="22"/>
          <w:szCs w:val="22"/>
          <w:highlight w:val="none"/>
        </w:rPr>
        <w:t>，负责评标工作。</w:t>
      </w:r>
    </w:p>
    <w:p w14:paraId="2451675B">
      <w:pPr>
        <w:pStyle w:val="5"/>
        <w:spacing w:before="0" w:after="0" w:line="440" w:lineRule="exact"/>
        <w:rPr>
          <w:rFonts w:ascii="微软雅黑" w:hAnsi="微软雅黑" w:eastAsia="微软雅黑" w:cs="微软雅黑"/>
          <w:b w:val="0"/>
          <w:bCs w:val="0"/>
          <w:color w:val="auto"/>
          <w:sz w:val="22"/>
          <w:szCs w:val="22"/>
          <w:highlight w:val="none"/>
          <w:bdr w:val="single" w:color="auto" w:sz="4" w:space="0"/>
        </w:rPr>
      </w:pPr>
      <w:bookmarkStart w:id="143" w:name="_Toc520356166"/>
      <w:bookmarkStart w:id="144" w:name="_Toc515647781"/>
      <w:bookmarkStart w:id="145" w:name="_Toc19949"/>
      <w:bookmarkStart w:id="146" w:name="_Toc25607"/>
      <w:bookmarkStart w:id="147" w:name="_Toc28479"/>
      <w:r>
        <w:rPr>
          <w:rFonts w:hint="eastAsia" w:ascii="微软雅黑" w:hAnsi="微软雅黑" w:eastAsia="微软雅黑" w:cs="微软雅黑"/>
          <w:color w:val="auto"/>
          <w:sz w:val="22"/>
          <w:szCs w:val="22"/>
          <w:highlight w:val="none"/>
          <w:u w:val="none"/>
        </w:rPr>
        <w:t>20.投标文件</w:t>
      </w:r>
      <w:bookmarkEnd w:id="143"/>
      <w:r>
        <w:rPr>
          <w:rFonts w:hint="eastAsia" w:ascii="微软雅黑" w:hAnsi="微软雅黑" w:eastAsia="微软雅黑" w:cs="微软雅黑"/>
          <w:color w:val="auto"/>
          <w:sz w:val="22"/>
          <w:szCs w:val="22"/>
          <w:highlight w:val="none"/>
          <w:u w:val="none"/>
        </w:rPr>
        <w:t>符合性审查与澄清</w:t>
      </w:r>
      <w:bookmarkEnd w:id="144"/>
      <w:bookmarkEnd w:id="145"/>
      <w:bookmarkEnd w:id="146"/>
      <w:bookmarkEnd w:id="147"/>
    </w:p>
    <w:p w14:paraId="0F2D5BC6">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48" w:name="_Hlt522424701"/>
      <w:bookmarkEnd w:id="148"/>
      <w:bookmarkStart w:id="149" w:name="_Toc520356167"/>
    </w:p>
    <w:p w14:paraId="3719D3E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14:paraId="5FA9790F">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做必要的澄清、说明或补正。供应商的澄清、说明或补正应在评标委员会规定的时间内以书面方式进行，并不得超出投标文件范围或者改变投标文件的实质性内容。</w:t>
      </w:r>
    </w:p>
    <w:p w14:paraId="1DFC4348">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供应商的澄清、说明或补正将作为投标文件的一部分。</w:t>
      </w:r>
    </w:p>
    <w:p w14:paraId="40175F12">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14:paraId="790D7784">
      <w:pPr>
        <w:spacing w:line="440" w:lineRule="exact"/>
        <w:ind w:left="935" w:hanging="935" w:hangingChars="4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14:paraId="5A829EC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14:paraId="5CA42EBA">
      <w:pPr>
        <w:spacing w:line="440" w:lineRule="exact"/>
        <w:ind w:left="935" w:hanging="935" w:hangingChars="4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14:paraId="4469B357">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14:paraId="388AB94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43BDB96">
      <w:pPr>
        <w:spacing w:line="440" w:lineRule="exact"/>
        <w:ind w:firstLine="770" w:firstLine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14:paraId="51523E6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14:paraId="1B6259A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68BCFFC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50C7023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F126488">
      <w:pPr>
        <w:pStyle w:val="5"/>
        <w:spacing w:before="0" w:after="0" w:line="440" w:lineRule="exact"/>
        <w:rPr>
          <w:rFonts w:ascii="微软雅黑" w:hAnsi="微软雅黑" w:eastAsia="微软雅黑" w:cs="微软雅黑"/>
          <w:color w:val="auto"/>
          <w:sz w:val="22"/>
          <w:szCs w:val="22"/>
          <w:highlight w:val="none"/>
          <w:u w:val="none"/>
        </w:rPr>
      </w:pPr>
      <w:bookmarkStart w:id="150" w:name="_Toc9469"/>
      <w:bookmarkStart w:id="151" w:name="_Toc28888"/>
      <w:bookmarkStart w:id="152" w:name="_Toc515647782"/>
      <w:bookmarkStart w:id="153" w:name="_Toc6364"/>
      <w:r>
        <w:rPr>
          <w:rFonts w:hint="eastAsia" w:ascii="微软雅黑" w:hAnsi="微软雅黑" w:eastAsia="微软雅黑" w:cs="微软雅黑"/>
          <w:color w:val="auto"/>
          <w:sz w:val="22"/>
          <w:szCs w:val="22"/>
          <w:highlight w:val="none"/>
          <w:u w:val="none"/>
        </w:rPr>
        <w:t>21.投标偏离</w:t>
      </w:r>
      <w:bookmarkEnd w:id="150"/>
      <w:bookmarkEnd w:id="151"/>
      <w:bookmarkEnd w:id="152"/>
      <w:bookmarkEnd w:id="153"/>
    </w:p>
    <w:p w14:paraId="49337EBA">
      <w:pPr>
        <w:spacing w:line="440" w:lineRule="exact"/>
        <w:ind w:left="795" w:leftChars="99" w:hanging="587" w:hangingChars="26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54" w:name="_Toc515647783"/>
      <w:bookmarkStart w:id="155" w:name="_Toc6092"/>
      <w:bookmarkStart w:id="156" w:name="_Toc4950"/>
    </w:p>
    <w:p w14:paraId="67B73357">
      <w:pPr>
        <w:pStyle w:val="5"/>
        <w:spacing w:before="0" w:after="0" w:line="440" w:lineRule="exact"/>
        <w:rPr>
          <w:rFonts w:ascii="微软雅黑" w:hAnsi="微软雅黑" w:eastAsia="微软雅黑" w:cs="微软雅黑"/>
          <w:color w:val="auto"/>
          <w:sz w:val="22"/>
          <w:szCs w:val="22"/>
          <w:highlight w:val="none"/>
          <w:u w:val="none"/>
        </w:rPr>
      </w:pPr>
      <w:bookmarkStart w:id="157" w:name="_Toc20254"/>
      <w:r>
        <w:rPr>
          <w:rFonts w:hint="eastAsia" w:ascii="微软雅黑" w:hAnsi="微软雅黑" w:eastAsia="微软雅黑" w:cs="微软雅黑"/>
          <w:color w:val="auto"/>
          <w:sz w:val="22"/>
          <w:szCs w:val="22"/>
          <w:highlight w:val="none"/>
          <w:u w:val="none"/>
        </w:rPr>
        <w:t>22.投标</w:t>
      </w:r>
      <w:bookmarkEnd w:id="154"/>
      <w:r>
        <w:rPr>
          <w:rFonts w:hint="eastAsia" w:ascii="微软雅黑" w:hAnsi="微软雅黑" w:eastAsia="微软雅黑" w:cs="微软雅黑"/>
          <w:color w:val="auto"/>
          <w:sz w:val="22"/>
          <w:szCs w:val="22"/>
          <w:highlight w:val="none"/>
          <w:u w:val="none"/>
        </w:rPr>
        <w:t>无效</w:t>
      </w:r>
      <w:bookmarkEnd w:id="155"/>
      <w:bookmarkEnd w:id="156"/>
      <w:bookmarkEnd w:id="157"/>
    </w:p>
    <w:p w14:paraId="35DB77CC">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供应商不得通过修正或撤销不符合要求的偏离，从而使其投标成为实质上响应的投标。</w:t>
      </w:r>
    </w:p>
    <w:p w14:paraId="361D845A">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14:paraId="3E9B342E">
      <w:pPr>
        <w:spacing w:line="440" w:lineRule="exact"/>
        <w:ind w:left="825" w:hanging="825" w:hangingChars="375"/>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22.2</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b/>
          <w:bCs/>
          <w:color w:val="auto"/>
          <w:sz w:val="22"/>
          <w:szCs w:val="22"/>
          <w:highlight w:val="none"/>
        </w:rPr>
        <w:t>如发现下列情况之一的，其投标将被认定为投标无效：</w:t>
      </w:r>
    </w:p>
    <w:p w14:paraId="3EA4730A">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未按招标文件规定的形式和金额提交投标保证金的；</w:t>
      </w:r>
    </w:p>
    <w:p w14:paraId="3AD68F00">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未按照招标文件规定要求签署、盖章的；</w:t>
      </w:r>
    </w:p>
    <w:p w14:paraId="0C7EF71F">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未满足招标文件中技术条款的实质性要求；</w:t>
      </w:r>
    </w:p>
    <w:p w14:paraId="51136370">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与其他供应商串通投标，或者与招标人串通投标；</w:t>
      </w:r>
    </w:p>
    <w:p w14:paraId="4EAFC0BB">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属于招标文件规定的其他投标无效情形；</w:t>
      </w:r>
    </w:p>
    <w:p w14:paraId="452207B7">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14:paraId="68324716">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投标文件含有采购人不能接受的附加条件的；</w:t>
      </w:r>
    </w:p>
    <w:p w14:paraId="660BC9D5">
      <w:pPr>
        <w:numPr>
          <w:ilvl w:val="0"/>
          <w:numId w:val="5"/>
        </w:numPr>
        <w:tabs>
          <w:tab w:val="left" w:pos="0"/>
        </w:tabs>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不符合法规和招标文件中规定的其他实质性要求的。</w:t>
      </w:r>
    </w:p>
    <w:p w14:paraId="3FA95FD1">
      <w:pPr>
        <w:spacing w:line="440" w:lineRule="exact"/>
        <w:outlineLvl w:val="2"/>
        <w:rPr>
          <w:rFonts w:ascii="微软雅黑" w:hAnsi="微软雅黑" w:eastAsia="微软雅黑" w:cs="微软雅黑"/>
          <w:b/>
          <w:bCs/>
          <w:color w:val="auto"/>
          <w:sz w:val="22"/>
          <w:szCs w:val="22"/>
          <w:highlight w:val="none"/>
        </w:rPr>
      </w:pPr>
      <w:bookmarkStart w:id="158" w:name="_Toc10960"/>
      <w:bookmarkStart w:id="159" w:name="_Toc13652"/>
      <w:bookmarkStart w:id="160" w:name="_Toc515647784"/>
      <w:bookmarkStart w:id="161" w:name="_Toc22941"/>
      <w:r>
        <w:rPr>
          <w:rFonts w:hint="eastAsia" w:ascii="微软雅黑" w:hAnsi="微软雅黑" w:eastAsia="微软雅黑" w:cs="微软雅黑"/>
          <w:b/>
          <w:bCs/>
          <w:color w:val="auto"/>
          <w:sz w:val="22"/>
          <w:szCs w:val="22"/>
          <w:highlight w:val="none"/>
        </w:rPr>
        <w:t>23.</w:t>
      </w:r>
      <w:bookmarkEnd w:id="149"/>
      <w:r>
        <w:rPr>
          <w:rFonts w:hint="eastAsia" w:ascii="微软雅黑" w:hAnsi="微软雅黑" w:eastAsia="微软雅黑" w:cs="微软雅黑"/>
          <w:b/>
          <w:bCs/>
          <w:color w:val="auto"/>
          <w:sz w:val="22"/>
          <w:szCs w:val="22"/>
          <w:highlight w:val="none"/>
        </w:rPr>
        <w:t>比较与评价</w:t>
      </w:r>
      <w:bookmarkEnd w:id="158"/>
      <w:bookmarkEnd w:id="159"/>
      <w:bookmarkEnd w:id="160"/>
      <w:bookmarkEnd w:id="161"/>
    </w:p>
    <w:p w14:paraId="201C1254">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经符合性审查合格的投标文件，评标委员会将根据招标文件确定的评标方法和标准，对其技术部分和商务部分做进一步的比较和评价。</w:t>
      </w:r>
    </w:p>
    <w:p w14:paraId="46542EEC">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14:paraId="42432E74">
      <w:pPr>
        <w:pStyle w:val="16"/>
        <w:pageBreakBefore w:val="0"/>
        <w:widowControl w:val="0"/>
        <w:kinsoku/>
        <w:wordWrap/>
        <w:overflowPunct/>
        <w:topLinePunct w:val="0"/>
        <w:bidi w:val="0"/>
        <w:snapToGrid/>
        <w:spacing w:line="440" w:lineRule="exact"/>
        <w:ind w:left="898" w:leftChars="342" w:hanging="18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（1） 本项目采用综合评分法</w:t>
      </w:r>
      <w:r>
        <w:rPr>
          <w:rFonts w:hint="eastAsia" w:ascii="微软雅黑" w:hAnsi="微软雅黑" w:eastAsia="微软雅黑" w:cs="微软雅黑"/>
          <w:b/>
          <w:bCs/>
          <w:color w:val="auto"/>
          <w:sz w:val="22"/>
          <w:szCs w:val="22"/>
          <w:highlight w:val="none"/>
          <w:lang w:eastAsia="zh-CN"/>
        </w:rPr>
        <w:t>，其中价格</w:t>
      </w:r>
      <w:r>
        <w:rPr>
          <w:rFonts w:hint="eastAsia" w:ascii="微软雅黑" w:hAnsi="微软雅黑" w:eastAsia="微软雅黑" w:cs="微软雅黑"/>
          <w:b/>
          <w:bCs/>
          <w:color w:val="auto"/>
          <w:sz w:val="22"/>
          <w:szCs w:val="22"/>
          <w:highlight w:val="none"/>
          <w:lang w:val="en-US" w:eastAsia="zh-CN"/>
        </w:rPr>
        <w:t>30分，商务10分、技术60分</w:t>
      </w:r>
      <w:r>
        <w:rPr>
          <w:rFonts w:hint="eastAsia" w:ascii="微软雅黑" w:hAnsi="微软雅黑" w:eastAsia="微软雅黑" w:cs="微软雅黑"/>
          <w:b/>
          <w:bCs/>
          <w:color w:val="auto"/>
          <w:sz w:val="22"/>
          <w:szCs w:val="22"/>
          <w:highlight w:val="none"/>
        </w:rPr>
        <w:t>。</w:t>
      </w:r>
    </w:p>
    <w:p w14:paraId="29026B3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23.3   根据《政府采购促进中小企业发展管理办法》（财库</w:t>
      </w:r>
      <w:r>
        <w:rPr>
          <w:rFonts w:hint="eastAsia" w:ascii="微软雅黑" w:hAnsi="微软雅黑" w:eastAsia="微软雅黑" w:cs="微软雅黑"/>
          <w:b/>
          <w:bCs/>
          <w:color w:val="auto"/>
          <w:sz w:val="22"/>
          <w:szCs w:val="22"/>
          <w:highlight w:val="none"/>
          <w:lang w:eastAsia="zh-CN"/>
        </w:rPr>
        <w:t>〔2020〕46号</w:t>
      </w:r>
      <w:r>
        <w:rPr>
          <w:rFonts w:hint="eastAsia" w:ascii="微软雅黑" w:hAnsi="微软雅黑" w:eastAsia="微软雅黑" w:cs="微软雅黑"/>
          <w:b/>
          <w:bCs/>
          <w:color w:val="auto"/>
          <w:sz w:val="22"/>
          <w:szCs w:val="22"/>
          <w:highlight w:val="none"/>
        </w:rPr>
        <w:t>）、《财政部 司法部关于政府采购支持监狱企业发展有关问题的通知》（财库〔2014〕68号）和《三部门联合发布关于促进残疾人就业政府采购政策的通知》（</w:t>
      </w:r>
      <w:bookmarkStart w:id="162" w:name="sendNo"/>
      <w:r>
        <w:rPr>
          <w:rFonts w:hint="eastAsia" w:ascii="微软雅黑" w:hAnsi="微软雅黑" w:eastAsia="微软雅黑" w:cs="微软雅黑"/>
          <w:b/>
          <w:bCs/>
          <w:color w:val="auto"/>
          <w:sz w:val="22"/>
          <w:szCs w:val="22"/>
          <w:highlight w:val="none"/>
        </w:rPr>
        <w:t>财库〔</w:t>
      </w:r>
      <w:bookmarkEnd w:id="162"/>
      <w:r>
        <w:rPr>
          <w:rFonts w:hint="eastAsia" w:ascii="微软雅黑" w:hAnsi="微软雅黑" w:eastAsia="微软雅黑" w:cs="微软雅黑"/>
          <w:b/>
          <w:bCs/>
          <w:color w:val="auto"/>
          <w:sz w:val="22"/>
          <w:szCs w:val="22"/>
          <w:highlight w:val="none"/>
        </w:rPr>
        <w:t>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20%后参与评标。</w:t>
      </w:r>
    </w:p>
    <w:p w14:paraId="4327404B">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23.4  根据《政府采购促进中小企业发展管理办法》（财库</w:t>
      </w:r>
      <w:r>
        <w:rPr>
          <w:rFonts w:hint="eastAsia" w:ascii="微软雅黑" w:hAnsi="微软雅黑" w:eastAsia="微软雅黑" w:cs="微软雅黑"/>
          <w:b/>
          <w:bCs/>
          <w:color w:val="auto"/>
          <w:sz w:val="22"/>
          <w:szCs w:val="22"/>
          <w:highlight w:val="none"/>
          <w:lang w:eastAsia="zh-CN"/>
        </w:rPr>
        <w:t>〔2020〕46号</w:t>
      </w:r>
      <w:r>
        <w:rPr>
          <w:rFonts w:hint="eastAsia" w:ascii="微软雅黑" w:hAnsi="微软雅黑" w:eastAsia="微软雅黑" w:cs="微软雅黑"/>
          <w:b/>
          <w:bCs/>
          <w:color w:val="auto"/>
          <w:sz w:val="22"/>
          <w:szCs w:val="22"/>
          <w:highlight w:val="none"/>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w:t>
      </w:r>
      <w:r>
        <w:rPr>
          <w:rFonts w:hint="eastAsia" w:ascii="微软雅黑" w:hAnsi="微软雅黑" w:eastAsia="微软雅黑" w:cs="微软雅黑"/>
          <w:b/>
          <w:bCs/>
          <w:color w:val="auto"/>
          <w:sz w:val="22"/>
          <w:szCs w:val="22"/>
          <w:highlight w:val="none"/>
          <w:lang w:eastAsia="zh-CN"/>
        </w:rPr>
        <w:t>评审</w:t>
      </w:r>
      <w:r>
        <w:rPr>
          <w:rFonts w:hint="eastAsia" w:ascii="微软雅黑" w:hAnsi="微软雅黑" w:eastAsia="微软雅黑" w:cs="微软雅黑"/>
          <w:b/>
          <w:bCs/>
          <w:color w:val="auto"/>
          <w:sz w:val="22"/>
          <w:szCs w:val="22"/>
          <w:highlight w:val="none"/>
        </w:rPr>
        <w:t>价格扣除等政府采购促进中小企业发展的政府采购政策。</w:t>
      </w:r>
      <w:r>
        <w:rPr>
          <w:rFonts w:hint="eastAsia" w:ascii="微软雅黑" w:hAnsi="微软雅黑" w:eastAsia="微软雅黑" w:cs="微软雅黑"/>
          <w:color w:val="auto"/>
          <w:sz w:val="22"/>
          <w:szCs w:val="22"/>
          <w:highlight w:val="none"/>
        </w:rPr>
        <w:t>  </w:t>
      </w:r>
    </w:p>
    <w:p w14:paraId="188EA2DE">
      <w:pPr>
        <w:pStyle w:val="5"/>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63" w:name="_Toc26143"/>
      <w:bookmarkStart w:id="164" w:name="_Toc515647785"/>
      <w:bookmarkStart w:id="165" w:name="_Toc9378"/>
      <w:bookmarkStart w:id="166" w:name="_Toc20227"/>
      <w:r>
        <w:rPr>
          <w:rFonts w:hint="eastAsia" w:ascii="微软雅黑" w:hAnsi="微软雅黑" w:eastAsia="微软雅黑" w:cs="微软雅黑"/>
          <w:color w:val="auto"/>
          <w:sz w:val="22"/>
          <w:szCs w:val="22"/>
          <w:highlight w:val="none"/>
          <w:u w:val="none"/>
        </w:rPr>
        <w:t>24.废标</w:t>
      </w:r>
      <w:bookmarkEnd w:id="163"/>
      <w:bookmarkEnd w:id="164"/>
      <w:bookmarkEnd w:id="165"/>
      <w:bookmarkEnd w:id="166"/>
    </w:p>
    <w:p w14:paraId="2E937EDD">
      <w:pPr>
        <w:pageBreakBefore w:val="0"/>
        <w:widowControl w:val="0"/>
        <w:kinsoku/>
        <w:wordWrap/>
        <w:overflowPunct/>
        <w:topLinePunct w:val="0"/>
        <w:bidi w:val="0"/>
        <w:snapToGrid/>
        <w:spacing w:line="440" w:lineRule="exact"/>
        <w:ind w:left="893" w:leftChars="399" w:hanging="55" w:hangingChars="2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14:paraId="19356175">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14:paraId="3F28213D">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14:paraId="20C7720D">
      <w:pPr>
        <w:pageBreakBefore w:val="0"/>
        <w:widowControl w:val="0"/>
        <w:kinsoku/>
        <w:wordWrap/>
        <w:overflowPunct/>
        <w:topLinePunct w:val="0"/>
        <w:bidi w:val="0"/>
        <w:snapToGrid/>
        <w:spacing w:line="440" w:lineRule="exact"/>
        <w:ind w:firstLine="880" w:firstLineChars="40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（3）供应商的报价均超过了采购预算，采购人不能支付的；</w:t>
      </w:r>
    </w:p>
    <w:p w14:paraId="2299C3CA">
      <w:pPr>
        <w:pageBreakBefore w:val="0"/>
        <w:widowControl w:val="0"/>
        <w:kinsoku/>
        <w:wordWrap/>
        <w:overflowPunct/>
        <w:topLinePunct w:val="0"/>
        <w:bidi w:val="0"/>
        <w:snapToGrid/>
        <w:spacing w:line="440" w:lineRule="exact"/>
        <w:ind w:firstLine="880" w:firstLineChars="40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（4）因重大变故，采购任务取消的。   </w:t>
      </w:r>
    </w:p>
    <w:p w14:paraId="67F9EB14">
      <w:pPr>
        <w:pStyle w:val="5"/>
        <w:spacing w:before="0" w:after="0" w:line="440" w:lineRule="exact"/>
        <w:rPr>
          <w:rFonts w:ascii="微软雅黑" w:hAnsi="微软雅黑" w:eastAsia="微软雅黑" w:cs="微软雅黑"/>
          <w:color w:val="auto"/>
          <w:sz w:val="22"/>
          <w:szCs w:val="22"/>
          <w:highlight w:val="none"/>
          <w:u w:val="none"/>
        </w:rPr>
      </w:pPr>
      <w:bookmarkStart w:id="167" w:name="_Toc515647795"/>
      <w:bookmarkStart w:id="168" w:name="_Toc7049"/>
      <w:bookmarkStart w:id="169" w:name="_Toc6923"/>
      <w:bookmarkStart w:id="170" w:name="_Toc8524"/>
      <w:bookmarkStart w:id="171" w:name="_Toc515647786"/>
      <w:bookmarkStart w:id="172" w:name="_Toc24972"/>
      <w:bookmarkStart w:id="173" w:name="_Toc31289"/>
      <w:bookmarkStart w:id="174" w:name="_Toc29491"/>
      <w:bookmarkStart w:id="175" w:name="_Toc520356169"/>
      <w:r>
        <w:rPr>
          <w:rFonts w:hint="eastAsia" w:ascii="微软雅黑" w:hAnsi="微软雅黑" w:eastAsia="微软雅黑" w:cs="微软雅黑"/>
          <w:color w:val="auto"/>
          <w:sz w:val="22"/>
          <w:szCs w:val="22"/>
          <w:highlight w:val="none"/>
          <w:u w:val="none"/>
        </w:rPr>
        <w:t>33.政府采购信用担保</w:t>
      </w:r>
      <w:bookmarkEnd w:id="167"/>
      <w:bookmarkEnd w:id="168"/>
      <w:bookmarkEnd w:id="169"/>
      <w:bookmarkEnd w:id="170"/>
    </w:p>
    <w:p w14:paraId="068DCA1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5388416">
      <w:pPr>
        <w:spacing w:line="440" w:lineRule="exact"/>
        <w:ind w:left="779" w:hanging="778" w:hangingChars="354"/>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14:paraId="0C7C1F1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14:paraId="3108D81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14:paraId="5B4F2B2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821327B">
      <w:pPr>
        <w:pStyle w:val="5"/>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25.保密原则</w:t>
      </w:r>
      <w:bookmarkEnd w:id="171"/>
      <w:bookmarkEnd w:id="172"/>
      <w:bookmarkEnd w:id="173"/>
      <w:bookmarkEnd w:id="174"/>
    </w:p>
    <w:p w14:paraId="1D35C4B3">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评标将在严格保密的情况下进行。</w:t>
      </w:r>
    </w:p>
    <w:p w14:paraId="6BAAC196">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政府采购评标专家应当遵守评审工作纪律，不得泄露评审文件、评审情况和评审中获悉的商业秘密。</w:t>
      </w:r>
    </w:p>
    <w:p w14:paraId="059F9DE0">
      <w:pPr>
        <w:pageBreakBefore w:val="0"/>
        <w:widowControl w:val="0"/>
        <w:kinsoku/>
        <w:wordWrap/>
        <w:overflowPunct/>
        <w:topLinePunct w:val="0"/>
        <w:bidi w:val="0"/>
        <w:snapToGrid/>
        <w:spacing w:line="440" w:lineRule="exact"/>
        <w:ind w:left="1080" w:leftChars="257" w:hanging="540"/>
        <w:textAlignment w:val="auto"/>
        <w:rPr>
          <w:rFonts w:ascii="微软雅黑" w:hAnsi="微软雅黑" w:eastAsia="微软雅黑" w:cs="微软雅黑"/>
          <w:color w:val="auto"/>
          <w:sz w:val="22"/>
          <w:szCs w:val="22"/>
          <w:highlight w:val="none"/>
        </w:rPr>
      </w:pPr>
    </w:p>
    <w:p w14:paraId="6D71D396">
      <w:pPr>
        <w:pStyle w:val="3"/>
        <w:pageBreakBefore w:val="0"/>
        <w:widowControl w:val="0"/>
        <w:kinsoku/>
        <w:wordWrap/>
        <w:overflowPunct/>
        <w:topLinePunct w:val="0"/>
        <w:bidi w:val="0"/>
        <w:snapToGrid/>
        <w:spacing w:before="0" w:line="440" w:lineRule="exact"/>
        <w:ind w:left="1080" w:leftChars="257" w:hanging="540"/>
        <w:textAlignment w:val="auto"/>
        <w:rPr>
          <w:rFonts w:ascii="微软雅黑" w:hAnsi="微软雅黑" w:eastAsia="微软雅黑" w:cs="微软雅黑"/>
          <w:b/>
          <w:bCs/>
          <w:color w:val="auto"/>
          <w:sz w:val="22"/>
          <w:szCs w:val="22"/>
          <w:highlight w:val="none"/>
        </w:rPr>
      </w:pPr>
      <w:bookmarkStart w:id="176" w:name="_Toc30610"/>
      <w:bookmarkStart w:id="177" w:name="_Toc515647787"/>
      <w:bookmarkStart w:id="178" w:name="_Toc216582810"/>
      <w:bookmarkStart w:id="179" w:name="_Toc255"/>
      <w:bookmarkStart w:id="180" w:name="_Toc23904"/>
      <w:bookmarkStart w:id="181" w:name="_Toc20578"/>
      <w:bookmarkStart w:id="182" w:name="_Toc12143"/>
      <w:r>
        <w:rPr>
          <w:rFonts w:hint="eastAsia" w:ascii="微软雅黑" w:hAnsi="微软雅黑" w:eastAsia="微软雅黑" w:cs="微软雅黑"/>
          <w:b/>
          <w:bCs/>
          <w:color w:val="auto"/>
          <w:sz w:val="22"/>
          <w:szCs w:val="22"/>
          <w:highlight w:val="none"/>
        </w:rPr>
        <w:t xml:space="preserve">六   </w:t>
      </w:r>
      <w:bookmarkEnd w:id="175"/>
      <w:r>
        <w:rPr>
          <w:rFonts w:hint="eastAsia" w:ascii="微软雅黑" w:hAnsi="微软雅黑" w:eastAsia="微软雅黑" w:cs="微软雅黑"/>
          <w:b/>
          <w:bCs/>
          <w:color w:val="auto"/>
          <w:sz w:val="22"/>
          <w:szCs w:val="22"/>
          <w:highlight w:val="none"/>
        </w:rPr>
        <w:t>确定中标</w:t>
      </w:r>
      <w:bookmarkEnd w:id="176"/>
      <w:bookmarkEnd w:id="177"/>
      <w:bookmarkEnd w:id="178"/>
      <w:bookmarkEnd w:id="179"/>
      <w:bookmarkEnd w:id="180"/>
      <w:bookmarkEnd w:id="181"/>
      <w:bookmarkEnd w:id="182"/>
    </w:p>
    <w:p w14:paraId="29421226">
      <w:pPr>
        <w:pStyle w:val="4"/>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z w:val="22"/>
          <w:szCs w:val="22"/>
          <w:highlight w:val="none"/>
        </w:rPr>
      </w:pPr>
    </w:p>
    <w:p w14:paraId="1F27D5C4">
      <w:pPr>
        <w:pStyle w:val="5"/>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83" w:name="_Toc515647788"/>
      <w:bookmarkStart w:id="184" w:name="_Ref467307010"/>
      <w:bookmarkStart w:id="185" w:name="_Toc23762"/>
      <w:bookmarkStart w:id="186" w:name="_Toc520356170"/>
      <w:bookmarkStart w:id="187" w:name="_Toc10050"/>
      <w:bookmarkStart w:id="188" w:name="_Toc23617"/>
      <w:r>
        <w:rPr>
          <w:rFonts w:hint="eastAsia" w:ascii="微软雅黑" w:hAnsi="微软雅黑" w:eastAsia="微软雅黑" w:cs="微软雅黑"/>
          <w:color w:val="auto"/>
          <w:sz w:val="22"/>
          <w:szCs w:val="22"/>
          <w:highlight w:val="none"/>
          <w:u w:val="none"/>
        </w:rPr>
        <w:t>26.中标候选人的确定原则及标准</w:t>
      </w:r>
      <w:bookmarkEnd w:id="183"/>
      <w:bookmarkEnd w:id="184"/>
      <w:bookmarkEnd w:id="185"/>
      <w:bookmarkEnd w:id="186"/>
      <w:bookmarkEnd w:id="187"/>
      <w:bookmarkEnd w:id="188"/>
    </w:p>
    <w:p w14:paraId="5CB370F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14:paraId="3431A6FD">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bookmarkStart w:id="189" w:name="_Toc520356171"/>
      <w:bookmarkStart w:id="190"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0B78620F">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14:paraId="4EF41750">
      <w:pPr>
        <w:pageBreakBefore w:val="0"/>
        <w:widowControl w:val="0"/>
        <w:kinsoku/>
        <w:wordWrap/>
        <w:overflowPunct/>
        <w:topLinePunct w:val="0"/>
        <w:bidi w:val="0"/>
        <w:snapToGrid/>
        <w:spacing w:line="440" w:lineRule="exact"/>
        <w:ind w:left="901"/>
        <w:textAlignment w:val="auto"/>
        <w:rPr>
          <w:rFonts w:eastAsia="微软雅黑"/>
          <w:b/>
          <w:bCs/>
          <w:color w:val="auto"/>
          <w:highlight w:val="none"/>
        </w:rPr>
      </w:pPr>
      <w:r>
        <w:rPr>
          <w:rFonts w:hint="eastAsia" w:ascii="微软雅黑" w:hAnsi="微软雅黑" w:eastAsia="微软雅黑" w:cs="微软雅黑"/>
          <w:b/>
          <w:bCs/>
          <w:color w:val="auto"/>
          <w:sz w:val="22"/>
          <w:szCs w:val="22"/>
          <w:highlight w:val="none"/>
        </w:rPr>
        <w:t>本项目采用综合评分法。</w:t>
      </w:r>
      <w:bookmarkStart w:id="191" w:name="_Toc9653"/>
      <w:bookmarkStart w:id="192" w:name="_Toc9286"/>
      <w:bookmarkStart w:id="193" w:name="_Toc23951"/>
    </w:p>
    <w:p w14:paraId="4AF8A644">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bookmarkEnd w:id="189"/>
      <w:r>
        <w:rPr>
          <w:rFonts w:hint="eastAsia" w:ascii="微软雅黑" w:hAnsi="微软雅黑" w:eastAsia="微软雅黑" w:cs="微软雅黑"/>
          <w:color w:val="auto"/>
          <w:sz w:val="22"/>
          <w:szCs w:val="22"/>
          <w:highlight w:val="none"/>
        </w:rPr>
        <w:t>7.确定中标候选人和中标人</w:t>
      </w:r>
      <w:bookmarkEnd w:id="190"/>
      <w:bookmarkEnd w:id="191"/>
      <w:bookmarkEnd w:id="192"/>
      <w:bookmarkEnd w:id="193"/>
    </w:p>
    <w:p w14:paraId="624CEC6E">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14:paraId="279A33D7">
      <w:pPr>
        <w:pStyle w:val="5"/>
        <w:pageBreakBefore w:val="0"/>
        <w:widowControl w:val="0"/>
        <w:tabs>
          <w:tab w:val="left" w:pos="900"/>
        </w:tabs>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94" w:name="_Ref467306874"/>
      <w:bookmarkStart w:id="195" w:name="_Toc520356173"/>
      <w:bookmarkStart w:id="196" w:name="_Toc28562"/>
      <w:bookmarkStart w:id="197" w:name="_Toc515647790"/>
      <w:bookmarkStart w:id="198" w:name="_Toc380"/>
      <w:bookmarkStart w:id="199" w:name="_Toc8389"/>
      <w:r>
        <w:rPr>
          <w:rFonts w:hint="eastAsia" w:ascii="微软雅黑" w:hAnsi="微软雅黑" w:eastAsia="微软雅黑" w:cs="微软雅黑"/>
          <w:color w:val="auto"/>
          <w:sz w:val="22"/>
          <w:szCs w:val="22"/>
          <w:highlight w:val="none"/>
          <w:u w:val="none"/>
        </w:rPr>
        <w:t>28.</w:t>
      </w:r>
      <w:bookmarkEnd w:id="194"/>
      <w:bookmarkEnd w:id="195"/>
      <w:r>
        <w:rPr>
          <w:rFonts w:hint="eastAsia" w:ascii="微软雅黑" w:hAnsi="微软雅黑" w:eastAsia="微软雅黑" w:cs="微软雅黑"/>
          <w:color w:val="auto"/>
          <w:sz w:val="22"/>
          <w:szCs w:val="22"/>
          <w:highlight w:val="none"/>
          <w:u w:val="none"/>
        </w:rPr>
        <w:t>采购任务取消</w:t>
      </w:r>
      <w:bookmarkEnd w:id="196"/>
      <w:bookmarkEnd w:id="197"/>
      <w:bookmarkEnd w:id="198"/>
      <w:bookmarkEnd w:id="199"/>
    </w:p>
    <w:p w14:paraId="4125712D">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200" w:name="_Toc520356174"/>
    </w:p>
    <w:p w14:paraId="2FE1E483">
      <w:pPr>
        <w:pStyle w:val="5"/>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01" w:name="_Toc31099"/>
      <w:bookmarkStart w:id="202" w:name="_Toc30170"/>
      <w:bookmarkStart w:id="203" w:name="_Toc8579"/>
      <w:bookmarkStart w:id="204" w:name="_Toc515647791"/>
      <w:r>
        <w:rPr>
          <w:rFonts w:hint="eastAsia" w:ascii="微软雅黑" w:hAnsi="微软雅黑" w:eastAsia="微软雅黑" w:cs="微软雅黑"/>
          <w:color w:val="auto"/>
          <w:sz w:val="22"/>
          <w:szCs w:val="22"/>
          <w:highlight w:val="none"/>
          <w:u w:val="none"/>
        </w:rPr>
        <w:t>29.中标通知书</w:t>
      </w:r>
      <w:bookmarkEnd w:id="200"/>
      <w:r>
        <w:rPr>
          <w:rFonts w:hint="eastAsia" w:ascii="微软雅黑" w:hAnsi="微软雅黑" w:eastAsia="微软雅黑" w:cs="微软雅黑"/>
          <w:color w:val="auto"/>
          <w:sz w:val="22"/>
          <w:szCs w:val="22"/>
          <w:highlight w:val="none"/>
          <w:u w:val="none"/>
        </w:rPr>
        <w:t>和招标结果通知书</w:t>
      </w:r>
      <w:bookmarkEnd w:id="201"/>
      <w:bookmarkEnd w:id="202"/>
      <w:bookmarkEnd w:id="203"/>
      <w:bookmarkEnd w:id="204"/>
    </w:p>
    <w:p w14:paraId="6B098BF6">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14:paraId="48BBCA02">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14:paraId="5092AD7E">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14:paraId="2E5319AE">
      <w:pPr>
        <w:pStyle w:val="5"/>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05" w:name="_Ref467306377"/>
      <w:bookmarkStart w:id="206" w:name="_Toc790"/>
      <w:bookmarkStart w:id="207" w:name="_Ref467306978"/>
      <w:bookmarkStart w:id="208" w:name="_Toc515647792"/>
      <w:bookmarkStart w:id="209" w:name="_Ref467307204"/>
      <w:bookmarkStart w:id="210" w:name="_Toc15653"/>
      <w:bookmarkStart w:id="211" w:name="_Toc520356175"/>
      <w:bookmarkStart w:id="212" w:name="_Toc7779"/>
      <w:bookmarkStart w:id="213" w:name="_Ref467307062"/>
      <w:r>
        <w:rPr>
          <w:rFonts w:hint="eastAsia" w:ascii="微软雅黑" w:hAnsi="微软雅黑" w:eastAsia="微软雅黑" w:cs="微软雅黑"/>
          <w:color w:val="auto"/>
          <w:sz w:val="22"/>
          <w:szCs w:val="22"/>
          <w:highlight w:val="none"/>
          <w:u w:val="none"/>
        </w:rPr>
        <w:t>30.签订合同</w:t>
      </w:r>
      <w:bookmarkEnd w:id="205"/>
      <w:bookmarkEnd w:id="206"/>
      <w:bookmarkEnd w:id="207"/>
      <w:bookmarkEnd w:id="208"/>
      <w:bookmarkEnd w:id="209"/>
      <w:bookmarkEnd w:id="210"/>
      <w:bookmarkEnd w:id="211"/>
      <w:bookmarkEnd w:id="212"/>
      <w:bookmarkEnd w:id="213"/>
    </w:p>
    <w:p w14:paraId="4B4322A0">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14:paraId="4BDF5EF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14" w:name="_Ref467307090"/>
      <w:bookmarkStart w:id="215" w:name="_Toc520356176"/>
      <w:bookmarkStart w:id="216" w:name="_Ref467306425"/>
      <w:r>
        <w:rPr>
          <w:rFonts w:hint="eastAsia" w:ascii="微软雅黑" w:hAnsi="微软雅黑" w:eastAsia="微软雅黑" w:cs="微软雅黑"/>
          <w:color w:val="auto"/>
          <w:sz w:val="22"/>
          <w:szCs w:val="22"/>
          <w:highlight w:val="none"/>
        </w:rPr>
        <w:t>招标文件、中标人的投标文件及其澄清文件等，均为签订合同的依据。</w:t>
      </w:r>
    </w:p>
    <w:p w14:paraId="06E3BC65">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中标人拒绝与采购人签订合同的，采购人可以按照评标报告推荐的中标候选人名单排序，确定下一中标候选人为中标人，也可以重新开展政府采购活动。</w:t>
      </w:r>
    </w:p>
    <w:p w14:paraId="33047202">
      <w:pPr>
        <w:pStyle w:val="5"/>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17" w:name="_Toc22555"/>
      <w:bookmarkStart w:id="218" w:name="_Toc20240"/>
      <w:bookmarkStart w:id="219" w:name="_Toc14080"/>
      <w:bookmarkStart w:id="220" w:name="_Toc515647793"/>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14"/>
      <w:bookmarkEnd w:id="215"/>
      <w:bookmarkEnd w:id="216"/>
      <w:bookmarkEnd w:id="217"/>
      <w:bookmarkEnd w:id="218"/>
      <w:bookmarkEnd w:id="219"/>
      <w:bookmarkEnd w:id="220"/>
    </w:p>
    <w:p w14:paraId="00ABBD0C">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w:t>
      </w:r>
    </w:p>
    <w:p w14:paraId="024220DD">
      <w:pPr>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w:t>
      </w:r>
    </w:p>
    <w:p w14:paraId="6A5EF949">
      <w:pPr>
        <w:pageBreakBefore w:val="0"/>
        <w:widowControl w:val="0"/>
        <w:kinsoku/>
        <w:wordWrap/>
        <w:overflowPunct/>
        <w:topLinePunct w:val="0"/>
        <w:bidi w:val="0"/>
        <w:snapToGrid/>
        <w:spacing w:line="46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w:t>
      </w:r>
      <w:r>
        <w:rPr>
          <w:rFonts w:hint="eastAsia" w:ascii="微软雅黑" w:hAnsi="微软雅黑" w:eastAsia="微软雅黑" w:cs="微软雅黑"/>
          <w:color w:val="auto"/>
          <w:sz w:val="22"/>
          <w:szCs w:val="22"/>
          <w:highlight w:val="none"/>
          <w:lang w:eastAsia="zh-CN"/>
        </w:rPr>
        <w:t>可以</w:t>
      </w:r>
      <w:r>
        <w:rPr>
          <w:rFonts w:hint="eastAsia" w:ascii="微软雅黑" w:hAnsi="微软雅黑" w:eastAsia="微软雅黑" w:cs="微软雅黑"/>
          <w:color w:val="auto"/>
          <w:sz w:val="22"/>
          <w:szCs w:val="22"/>
          <w:highlight w:val="none"/>
        </w:rPr>
        <w:t>确定下一候选人为中标人，也可以重新开展采购活动。</w:t>
      </w:r>
    </w:p>
    <w:p w14:paraId="6351D0A6">
      <w:pPr>
        <w:pStyle w:val="5"/>
        <w:spacing w:before="0" w:after="0" w:line="440" w:lineRule="exact"/>
        <w:rPr>
          <w:rFonts w:ascii="微软雅黑" w:hAnsi="微软雅黑" w:eastAsia="微软雅黑" w:cs="微软雅黑"/>
          <w:color w:val="auto"/>
          <w:sz w:val="22"/>
          <w:szCs w:val="22"/>
          <w:highlight w:val="none"/>
          <w:u w:val="none"/>
        </w:rPr>
      </w:pPr>
      <w:bookmarkStart w:id="221" w:name="_Toc515647794"/>
      <w:bookmarkStart w:id="222" w:name="_Toc3090"/>
      <w:bookmarkStart w:id="223" w:name="_Toc29408"/>
      <w:bookmarkStart w:id="224" w:name="_Toc8972"/>
      <w:r>
        <w:rPr>
          <w:rFonts w:hint="eastAsia" w:ascii="微软雅黑" w:hAnsi="微软雅黑" w:eastAsia="微软雅黑" w:cs="微软雅黑"/>
          <w:color w:val="auto"/>
          <w:sz w:val="22"/>
          <w:szCs w:val="22"/>
          <w:highlight w:val="none"/>
          <w:u w:val="none"/>
        </w:rPr>
        <w:t>32.中标服务费</w:t>
      </w:r>
      <w:bookmarkEnd w:id="221"/>
      <w:bookmarkEnd w:id="222"/>
      <w:bookmarkEnd w:id="223"/>
      <w:bookmarkEnd w:id="224"/>
    </w:p>
    <w:p w14:paraId="6E6FF13B">
      <w:pPr>
        <w:spacing w:line="440" w:lineRule="exact"/>
        <w:ind w:left="805" w:leftChars="200" w:hanging="385" w:hangingChars="1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14:paraId="3D58D3AA">
      <w:pPr>
        <w:pStyle w:val="5"/>
        <w:spacing w:before="0" w:after="0" w:line="440" w:lineRule="exact"/>
        <w:rPr>
          <w:rFonts w:ascii="微软雅黑" w:hAnsi="微软雅黑" w:eastAsia="微软雅黑" w:cs="微软雅黑"/>
          <w:color w:val="auto"/>
          <w:sz w:val="22"/>
          <w:szCs w:val="22"/>
          <w:highlight w:val="none"/>
          <w:u w:val="none"/>
        </w:rPr>
      </w:pPr>
      <w:bookmarkStart w:id="225" w:name="_Toc515647796"/>
      <w:bookmarkStart w:id="226" w:name="_Toc23999"/>
      <w:bookmarkStart w:id="227" w:name="_Toc12709"/>
      <w:bookmarkStart w:id="228" w:name="_Toc2133"/>
      <w:r>
        <w:rPr>
          <w:rFonts w:hint="eastAsia" w:ascii="微软雅黑" w:hAnsi="微软雅黑" w:eastAsia="微软雅黑" w:cs="微软雅黑"/>
          <w:color w:val="auto"/>
          <w:sz w:val="22"/>
          <w:szCs w:val="22"/>
          <w:highlight w:val="none"/>
          <w:u w:val="none"/>
        </w:rPr>
        <w:t>34.廉洁自律规定</w:t>
      </w:r>
      <w:bookmarkEnd w:id="225"/>
      <w:bookmarkEnd w:id="226"/>
      <w:bookmarkEnd w:id="227"/>
      <w:bookmarkEnd w:id="228"/>
    </w:p>
    <w:p w14:paraId="4A8125C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14:paraId="687B085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14:paraId="4446AB4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14:paraId="673C3026">
      <w:pPr>
        <w:pStyle w:val="5"/>
        <w:spacing w:before="0" w:after="0" w:line="440" w:lineRule="exact"/>
        <w:rPr>
          <w:rFonts w:ascii="微软雅黑" w:hAnsi="微软雅黑" w:eastAsia="微软雅黑" w:cs="微软雅黑"/>
          <w:color w:val="auto"/>
          <w:sz w:val="22"/>
          <w:szCs w:val="22"/>
          <w:highlight w:val="none"/>
          <w:u w:val="none"/>
        </w:rPr>
      </w:pPr>
      <w:bookmarkStart w:id="229" w:name="_Toc12865"/>
      <w:bookmarkStart w:id="230" w:name="_Toc515647797"/>
      <w:bookmarkStart w:id="231" w:name="_Toc25480"/>
      <w:bookmarkStart w:id="232" w:name="_Toc11586"/>
      <w:r>
        <w:rPr>
          <w:rFonts w:hint="eastAsia" w:ascii="微软雅黑" w:hAnsi="微软雅黑" w:eastAsia="微软雅黑" w:cs="微软雅黑"/>
          <w:color w:val="auto"/>
          <w:sz w:val="22"/>
          <w:szCs w:val="22"/>
          <w:highlight w:val="none"/>
          <w:u w:val="none"/>
        </w:rPr>
        <w:t>35.人员回避</w:t>
      </w:r>
      <w:bookmarkEnd w:id="229"/>
      <w:bookmarkEnd w:id="230"/>
      <w:bookmarkEnd w:id="231"/>
      <w:bookmarkEnd w:id="232"/>
    </w:p>
    <w:p w14:paraId="173AC1A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14:paraId="78E8D663">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14:paraId="59B681C2">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8452EA">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970AB38">
      <w:pPr>
        <w:keepNext w:val="0"/>
        <w:keepLines w:val="0"/>
        <w:pageBreakBefore w:val="0"/>
        <w:widowControl w:val="0"/>
        <w:kinsoku/>
        <w:wordWrap/>
        <w:overflowPunct/>
        <w:topLinePunct w:val="0"/>
        <w:autoSpaceDE/>
        <w:autoSpaceDN/>
        <w:bidi w:val="0"/>
        <w:adjustRightInd/>
        <w:snapToGrid/>
        <w:spacing w:line="440" w:lineRule="exact"/>
        <w:ind w:left="840" w:leftChars="400" w:firstLine="0" w:firstLineChars="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超出法定质疑期的、重复提出的、分次提出的或内容、形式不符合《政府采购质疑和投诉办法》的，质疑供应商将依法承担不利后果。</w:t>
      </w:r>
    </w:p>
    <w:p w14:paraId="18814796">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 见供应商须知资料表。</w:t>
      </w:r>
    </w:p>
    <w:p w14:paraId="279D187A">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14:paraId="5B47FC2F">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14:paraId="749F277B">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14:paraId="31F34833">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14:paraId="154FEFD4">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14:paraId="533AD1FF">
      <w:pPr>
        <w:spacing w:line="440" w:lineRule="exact"/>
        <w:ind w:firstLine="660" w:firstLineChars="300"/>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14:paraId="68167430">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14:paraId="2994C14A">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4CF5DA75">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14:paraId="018A450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14:paraId="430FDCF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14:paraId="67E0D5A9">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14:paraId="4BAC497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w:t>
      </w:r>
      <w:r>
        <w:rPr>
          <w:rFonts w:hint="eastAsia" w:ascii="微软雅黑" w:hAnsi="微软雅黑" w:eastAsia="微软雅黑" w:cs="微软雅黑"/>
          <w:color w:val="auto"/>
          <w:sz w:val="22"/>
          <w:szCs w:val="22"/>
          <w:highlight w:val="none"/>
          <w:lang w:eastAsia="zh-CN"/>
        </w:rPr>
        <w:t>法律法规</w:t>
      </w:r>
      <w:r>
        <w:rPr>
          <w:rFonts w:hint="eastAsia" w:ascii="微软雅黑" w:hAnsi="微软雅黑" w:eastAsia="微软雅黑" w:cs="微软雅黑"/>
          <w:color w:val="auto"/>
          <w:sz w:val="22"/>
          <w:szCs w:val="22"/>
          <w:highlight w:val="none"/>
        </w:rPr>
        <w:t>、规章规定的其他条件。</w:t>
      </w:r>
    </w:p>
    <w:p w14:paraId="30333828">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10E6EFF">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14:paraId="0937C8D5">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14:paraId="3E87933D">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14:paraId="5BFD6EFC">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14:paraId="5187BCB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14:paraId="12F2C32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14:paraId="333BE47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14:paraId="1F5064E6">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14:paraId="421B4890">
      <w:pPr>
        <w:spacing w:line="440" w:lineRule="exact"/>
        <w:ind w:left="958" w:leftChars="456" w:firstLine="55" w:firstLineChars="2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FE9DDBC">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14:paraId="13250020">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14:paraId="2F8F8408">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14:paraId="43225BE1">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14:paraId="3CDCC916">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14:paraId="6443E0D5">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14:paraId="6356FF04">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14:paraId="5E0CDED5">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14:paraId="5A874E62">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14:paraId="0B571F42">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14:paraId="40C017DD">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14:paraId="4FAFC102">
      <w:pPr>
        <w:keepNext w:val="0"/>
        <w:keepLines w:val="0"/>
        <w:pageBreakBefore w:val="0"/>
        <w:widowControl w:val="0"/>
        <w:kinsoku/>
        <w:wordWrap/>
        <w:overflowPunct/>
        <w:topLinePunct w:val="0"/>
        <w:autoSpaceDE/>
        <w:autoSpaceDN/>
        <w:bidi w:val="0"/>
        <w:adjustRightInd/>
        <w:snapToGrid/>
        <w:spacing w:line="440" w:lineRule="exact"/>
        <w:ind w:left="778" w:hanging="778" w:hangingChars="354"/>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14:paraId="233A571B">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14:paraId="748E8302">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14:paraId="6FC69A30">
      <w:pPr>
        <w:keepNext w:val="0"/>
        <w:keepLines w:val="0"/>
        <w:pageBreakBefore w:val="0"/>
        <w:widowControl w:val="0"/>
        <w:kinsoku/>
        <w:wordWrap/>
        <w:overflowPunct/>
        <w:topLinePunct w:val="0"/>
        <w:autoSpaceDE/>
        <w:autoSpaceDN/>
        <w:bidi w:val="0"/>
        <w:adjustRightInd/>
        <w:snapToGrid/>
        <w:spacing w:line="440" w:lineRule="exact"/>
        <w:ind w:left="778" w:hanging="778" w:hangingChars="354"/>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38.4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质疑人拒绝配合采购方依法对质疑进行调查处理的，采购方将按质疑人自动撤回质疑处理；被质疑人拒绝配合采购方依法对质疑进行调查处理的，采购方将视同其认可质疑事项。</w:t>
      </w:r>
    </w:p>
    <w:p w14:paraId="0EC549B9">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 xml:space="preserve">  采购方将在正式受理质疑后7个工作日内作出答复。</w:t>
      </w:r>
    </w:p>
    <w:p w14:paraId="66BE0D4E">
      <w:pPr>
        <w:spacing w:line="440" w:lineRule="exact"/>
        <w:ind w:left="825" w:hanging="825" w:hangingChars="375"/>
        <w:jc w:val="left"/>
        <w:rPr>
          <w:rFonts w:hint="eastAsia" w:ascii="微软雅黑" w:hAnsi="微软雅黑" w:eastAsia="微软雅黑" w:cs="微软雅黑"/>
          <w:color w:val="auto"/>
          <w:sz w:val="22"/>
          <w:szCs w:val="22"/>
          <w:highlight w:val="none"/>
        </w:rPr>
      </w:pPr>
      <w:bookmarkStart w:id="233" w:name="_Toc1795"/>
      <w:bookmarkStart w:id="234" w:name="_Toc17738"/>
      <w:bookmarkStart w:id="235" w:name="_Toc12696"/>
      <w:bookmarkStart w:id="236" w:name="_Toc13704"/>
      <w:bookmarkStart w:id="237" w:name="_Toc7506"/>
      <w:bookmarkStart w:id="238" w:name="_Toc30841"/>
      <w:bookmarkStart w:id="239" w:name="_Toc24278"/>
      <w:bookmarkStart w:id="240" w:name="_Toc25913"/>
      <w:bookmarkStart w:id="241" w:name="_Toc21157"/>
      <w:bookmarkStart w:id="242" w:name="_Toc68"/>
      <w:bookmarkStart w:id="243" w:name="_Toc19087"/>
      <w:r>
        <w:rPr>
          <w:rFonts w:hint="eastAsia" w:ascii="微软雅黑" w:hAnsi="微软雅黑" w:eastAsia="微软雅黑" w:cs="微软雅黑"/>
          <w:color w:val="auto"/>
          <w:sz w:val="22"/>
          <w:szCs w:val="22"/>
          <w:highlight w:val="none"/>
        </w:rPr>
        <w:t>38.</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 xml:space="preserve">  质疑答复应当包括下列内容：</w:t>
      </w:r>
      <w:bookmarkEnd w:id="233"/>
      <w:bookmarkEnd w:id="234"/>
      <w:bookmarkEnd w:id="235"/>
      <w:bookmarkEnd w:id="236"/>
      <w:bookmarkEnd w:id="237"/>
      <w:bookmarkEnd w:id="238"/>
      <w:bookmarkEnd w:id="239"/>
      <w:bookmarkEnd w:id="240"/>
      <w:bookmarkEnd w:id="241"/>
      <w:bookmarkEnd w:id="242"/>
      <w:bookmarkEnd w:id="243"/>
    </w:p>
    <w:p w14:paraId="1C145294">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44" w:name="_Toc22087"/>
      <w:bookmarkStart w:id="245" w:name="_Toc25836"/>
      <w:bookmarkStart w:id="246" w:name="_Toc27"/>
      <w:bookmarkStart w:id="247" w:name="_Toc19393"/>
      <w:bookmarkStart w:id="248" w:name="_Toc28483"/>
      <w:bookmarkStart w:id="249" w:name="_Toc27598"/>
      <w:bookmarkStart w:id="250" w:name="_Toc17168"/>
      <w:bookmarkStart w:id="251" w:name="_Toc32456"/>
      <w:bookmarkStart w:id="252" w:name="_Toc15502"/>
      <w:bookmarkStart w:id="253" w:name="_Toc14025"/>
      <w:bookmarkStart w:id="254" w:name="_Toc26125"/>
      <w:bookmarkStart w:id="255" w:name="_Toc24857"/>
      <w:r>
        <w:rPr>
          <w:rFonts w:hint="eastAsia" w:ascii="微软雅黑" w:hAnsi="微软雅黑" w:eastAsia="微软雅黑" w:cs="微软雅黑"/>
          <w:color w:val="auto"/>
          <w:sz w:val="22"/>
          <w:szCs w:val="22"/>
          <w:highlight w:val="none"/>
        </w:rPr>
        <w:t>（一）质疑人的姓名或者名称；</w:t>
      </w:r>
      <w:bookmarkEnd w:id="244"/>
      <w:bookmarkEnd w:id="245"/>
      <w:bookmarkEnd w:id="246"/>
      <w:bookmarkEnd w:id="247"/>
      <w:bookmarkEnd w:id="248"/>
      <w:bookmarkEnd w:id="249"/>
      <w:bookmarkEnd w:id="250"/>
      <w:bookmarkEnd w:id="251"/>
      <w:bookmarkEnd w:id="252"/>
      <w:bookmarkEnd w:id="253"/>
      <w:bookmarkEnd w:id="254"/>
      <w:bookmarkEnd w:id="255"/>
    </w:p>
    <w:p w14:paraId="3802DAE7">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56" w:name="_Toc21560"/>
      <w:bookmarkStart w:id="257" w:name="_Toc14680"/>
      <w:bookmarkStart w:id="258" w:name="_Toc3660"/>
      <w:bookmarkStart w:id="259" w:name="_Toc5588"/>
      <w:bookmarkStart w:id="260" w:name="_Toc16472"/>
      <w:bookmarkStart w:id="261" w:name="_Toc15892"/>
      <w:bookmarkStart w:id="262" w:name="_Toc58"/>
      <w:bookmarkStart w:id="263" w:name="_Toc30326"/>
      <w:bookmarkStart w:id="264" w:name="_Toc23335"/>
      <w:bookmarkStart w:id="265" w:name="_Toc5988"/>
      <w:bookmarkStart w:id="266" w:name="_Toc24536"/>
      <w:bookmarkStart w:id="267" w:name="_Toc27255"/>
      <w:r>
        <w:rPr>
          <w:rFonts w:hint="eastAsia" w:ascii="微软雅黑" w:hAnsi="微软雅黑" w:eastAsia="微软雅黑" w:cs="微软雅黑"/>
          <w:color w:val="auto"/>
          <w:sz w:val="22"/>
          <w:szCs w:val="22"/>
          <w:highlight w:val="none"/>
        </w:rPr>
        <w:t>（二）收到质疑函的日期、质疑项目名称及编号；</w:t>
      </w:r>
      <w:bookmarkEnd w:id="256"/>
      <w:bookmarkEnd w:id="257"/>
      <w:bookmarkEnd w:id="258"/>
      <w:bookmarkEnd w:id="259"/>
      <w:bookmarkEnd w:id="260"/>
      <w:bookmarkEnd w:id="261"/>
      <w:bookmarkEnd w:id="262"/>
      <w:bookmarkEnd w:id="263"/>
      <w:bookmarkEnd w:id="264"/>
      <w:bookmarkEnd w:id="265"/>
      <w:bookmarkEnd w:id="266"/>
      <w:bookmarkEnd w:id="267"/>
    </w:p>
    <w:p w14:paraId="5FD54296">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68" w:name="_Toc2597"/>
      <w:bookmarkStart w:id="269" w:name="_Toc6167"/>
      <w:bookmarkStart w:id="270" w:name="_Toc25292"/>
      <w:bookmarkStart w:id="271" w:name="_Toc7818"/>
      <w:bookmarkStart w:id="272" w:name="_Toc31737"/>
      <w:bookmarkStart w:id="273" w:name="_Toc15439"/>
      <w:bookmarkStart w:id="274" w:name="_Toc19386"/>
      <w:bookmarkStart w:id="275" w:name="_Toc31036"/>
      <w:bookmarkStart w:id="276" w:name="_Toc24109"/>
      <w:bookmarkStart w:id="277" w:name="_Toc31005"/>
      <w:bookmarkStart w:id="278" w:name="_Toc26190"/>
      <w:bookmarkStart w:id="279" w:name="_Toc26109"/>
      <w:r>
        <w:rPr>
          <w:rFonts w:hint="eastAsia" w:ascii="微软雅黑" w:hAnsi="微软雅黑" w:eastAsia="微软雅黑" w:cs="微软雅黑"/>
          <w:color w:val="auto"/>
          <w:sz w:val="22"/>
          <w:szCs w:val="22"/>
          <w:highlight w:val="none"/>
        </w:rPr>
        <w:t>（三）质疑事项、质疑答复的具体内容、事实依据和法律依据；</w:t>
      </w:r>
      <w:bookmarkEnd w:id="268"/>
      <w:bookmarkEnd w:id="269"/>
      <w:bookmarkEnd w:id="270"/>
      <w:bookmarkEnd w:id="271"/>
      <w:bookmarkEnd w:id="272"/>
      <w:bookmarkEnd w:id="273"/>
      <w:bookmarkEnd w:id="274"/>
      <w:bookmarkEnd w:id="275"/>
      <w:bookmarkEnd w:id="276"/>
      <w:bookmarkEnd w:id="277"/>
      <w:bookmarkEnd w:id="278"/>
      <w:bookmarkEnd w:id="279"/>
    </w:p>
    <w:p w14:paraId="47723F76">
      <w:pPr>
        <w:pStyle w:val="54"/>
        <w:keepNext w:val="0"/>
        <w:keepLines w:val="0"/>
        <w:pageBreakBefore w:val="0"/>
        <w:widowControl w:val="0"/>
        <w:kinsoku/>
        <w:wordWrap/>
        <w:overflowPunct/>
        <w:topLinePunct w:val="0"/>
        <w:bidi w:val="0"/>
        <w:adjustRightInd/>
        <w:snapToGrid/>
        <w:spacing w:line="320" w:lineRule="exact"/>
        <w:ind w:left="860" w:hanging="44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80" w:name="_Toc11908"/>
      <w:bookmarkStart w:id="281" w:name="_Toc15075"/>
      <w:bookmarkStart w:id="282" w:name="_Toc5782"/>
      <w:bookmarkStart w:id="283" w:name="_Toc22871"/>
      <w:bookmarkStart w:id="284" w:name="_Toc18547"/>
      <w:bookmarkStart w:id="285" w:name="_Toc30282"/>
      <w:bookmarkStart w:id="286" w:name="_Toc10962"/>
      <w:bookmarkStart w:id="287" w:name="_Toc19294"/>
      <w:bookmarkStart w:id="288" w:name="_Toc14807"/>
      <w:bookmarkStart w:id="289" w:name="_Toc3887"/>
      <w:bookmarkStart w:id="290" w:name="_Toc22889"/>
      <w:bookmarkStart w:id="291" w:name="_Toc2571"/>
      <w:r>
        <w:rPr>
          <w:rFonts w:hint="eastAsia" w:ascii="微软雅黑" w:hAnsi="微软雅黑" w:eastAsia="微软雅黑" w:cs="微软雅黑"/>
          <w:color w:val="auto"/>
          <w:sz w:val="22"/>
          <w:szCs w:val="22"/>
          <w:highlight w:val="none"/>
        </w:rPr>
        <w:t>（四）告知质疑供应商依法投诉的权利；</w:t>
      </w:r>
      <w:bookmarkEnd w:id="280"/>
      <w:bookmarkEnd w:id="281"/>
      <w:bookmarkEnd w:id="282"/>
      <w:bookmarkEnd w:id="283"/>
      <w:bookmarkEnd w:id="284"/>
      <w:bookmarkEnd w:id="285"/>
      <w:bookmarkEnd w:id="286"/>
      <w:bookmarkEnd w:id="287"/>
      <w:bookmarkEnd w:id="288"/>
      <w:bookmarkEnd w:id="289"/>
      <w:bookmarkEnd w:id="290"/>
      <w:bookmarkEnd w:id="291"/>
    </w:p>
    <w:p w14:paraId="2DCB37F3">
      <w:pPr>
        <w:pStyle w:val="54"/>
        <w:keepNext w:val="0"/>
        <w:keepLines w:val="0"/>
        <w:pageBreakBefore w:val="0"/>
        <w:widowControl w:val="0"/>
        <w:kinsoku/>
        <w:wordWrap/>
        <w:overflowPunct/>
        <w:topLinePunct w:val="0"/>
        <w:bidi w:val="0"/>
        <w:adjustRightInd/>
        <w:snapToGrid/>
        <w:spacing w:line="320" w:lineRule="exact"/>
        <w:ind w:left="420" w:firstLine="880" w:firstLineChars="400"/>
        <w:jc w:val="left"/>
        <w:textAlignment w:val="auto"/>
        <w:rPr>
          <w:rFonts w:ascii="微软雅黑" w:hAnsi="微软雅黑" w:eastAsia="微软雅黑" w:cs="微软雅黑"/>
          <w:color w:val="auto"/>
          <w:sz w:val="22"/>
          <w:szCs w:val="22"/>
          <w:highlight w:val="none"/>
        </w:rPr>
      </w:pPr>
      <w:bookmarkStart w:id="292" w:name="_Toc1209"/>
      <w:bookmarkStart w:id="293" w:name="_Toc22758"/>
      <w:bookmarkStart w:id="294" w:name="_Toc14110"/>
      <w:bookmarkStart w:id="295" w:name="_Toc31598"/>
      <w:bookmarkStart w:id="296" w:name="_Toc9346"/>
      <w:bookmarkStart w:id="297" w:name="_Toc23567"/>
      <w:bookmarkStart w:id="298" w:name="_Toc22838"/>
      <w:bookmarkStart w:id="299" w:name="_Toc13275"/>
      <w:bookmarkStart w:id="300" w:name="_Toc30630"/>
      <w:bookmarkStart w:id="301" w:name="_Toc15258"/>
      <w:bookmarkStart w:id="302" w:name="_Toc11503"/>
      <w:bookmarkStart w:id="303" w:name="_Toc10383"/>
      <w:r>
        <w:rPr>
          <w:rFonts w:hint="eastAsia" w:ascii="微软雅黑" w:hAnsi="微软雅黑" w:eastAsia="微软雅黑" w:cs="微软雅黑"/>
          <w:color w:val="auto"/>
          <w:sz w:val="22"/>
          <w:szCs w:val="22"/>
          <w:highlight w:val="none"/>
        </w:rPr>
        <w:t>（五）质疑答复人名称；</w:t>
      </w:r>
      <w:bookmarkEnd w:id="292"/>
      <w:bookmarkEnd w:id="293"/>
      <w:bookmarkEnd w:id="294"/>
      <w:bookmarkEnd w:id="295"/>
      <w:bookmarkEnd w:id="296"/>
      <w:bookmarkEnd w:id="297"/>
      <w:bookmarkEnd w:id="298"/>
      <w:bookmarkEnd w:id="299"/>
      <w:bookmarkEnd w:id="300"/>
      <w:bookmarkEnd w:id="301"/>
      <w:bookmarkEnd w:id="302"/>
      <w:bookmarkEnd w:id="303"/>
    </w:p>
    <w:p w14:paraId="32AD50F2">
      <w:pPr>
        <w:keepNext w:val="0"/>
        <w:keepLines w:val="0"/>
        <w:pageBreakBefore w:val="0"/>
        <w:widowControl w:val="0"/>
        <w:kinsoku/>
        <w:wordWrap/>
        <w:overflowPunct/>
        <w:topLinePunct w:val="0"/>
        <w:autoSpaceDE/>
        <w:autoSpaceDN/>
        <w:bidi w:val="0"/>
        <w:adjustRightInd/>
        <w:snapToGrid/>
        <w:spacing w:line="320" w:lineRule="exact"/>
        <w:ind w:left="718" w:leftChars="342" w:firstLine="220" w:firstLineChars="10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14:paraId="24AC3FD9">
      <w:pPr>
        <w:keepNext w:val="0"/>
        <w:keepLines w:val="0"/>
        <w:pageBreakBefore w:val="0"/>
        <w:kinsoku/>
        <w:wordWrap/>
        <w:overflowPunct/>
        <w:topLinePunct w:val="0"/>
        <w:autoSpaceDE/>
        <w:autoSpaceDN/>
        <w:bidi w:val="0"/>
        <w:spacing w:line="320" w:lineRule="exact"/>
        <w:jc w:val="center"/>
        <w:textAlignment w:val="auto"/>
        <w:outlineLvl w:val="1"/>
        <w:rPr>
          <w:rFonts w:ascii="微软雅黑" w:hAnsi="微软雅黑" w:eastAsia="微软雅黑" w:cs="微软雅黑"/>
          <w:b/>
          <w:bCs/>
          <w:color w:val="auto"/>
          <w:sz w:val="22"/>
          <w:szCs w:val="22"/>
          <w:highlight w:val="none"/>
        </w:rPr>
      </w:pPr>
      <w:bookmarkStart w:id="304" w:name="_Toc2845"/>
      <w:bookmarkStart w:id="305" w:name="_Toc15048"/>
      <w:bookmarkStart w:id="306" w:name="_Toc19480"/>
      <w:bookmarkStart w:id="307" w:name="_Toc11576"/>
      <w:bookmarkStart w:id="308" w:name="_Toc20680"/>
      <w:bookmarkStart w:id="309" w:name="_Toc4670"/>
      <w:bookmarkStart w:id="310" w:name="_Toc32151"/>
      <w:bookmarkStart w:id="311" w:name="_Toc27462"/>
      <w:bookmarkStart w:id="312" w:name="_Toc2251"/>
      <w:bookmarkStart w:id="313" w:name="_Toc25761"/>
      <w:bookmarkStart w:id="314" w:name="_Toc7782"/>
      <w:bookmarkStart w:id="315" w:name="_Toc3750"/>
      <w:bookmarkStart w:id="316" w:name="_Toc32307"/>
      <w:bookmarkStart w:id="317" w:name="_Toc20927"/>
      <w:bookmarkStart w:id="318" w:name="_Toc23939"/>
      <w:bookmarkStart w:id="319" w:name="_Toc435"/>
      <w:bookmarkStart w:id="320" w:name="_Toc29161"/>
      <w:bookmarkStart w:id="321" w:name="_Toc7867"/>
      <w:bookmarkStart w:id="322" w:name="_Toc11563"/>
      <w:bookmarkStart w:id="323" w:name="_Toc25296"/>
      <w:bookmarkStart w:id="324" w:name="_Toc8078"/>
      <w:bookmarkStart w:id="325" w:name="_Toc27626"/>
      <w:bookmarkStart w:id="326" w:name="_Toc582"/>
      <w:bookmarkStart w:id="327" w:name="_Toc12135"/>
      <w:bookmarkStart w:id="328" w:name="_Toc24430"/>
      <w:bookmarkStart w:id="329" w:name="_Toc11739"/>
      <w:bookmarkStart w:id="330" w:name="_Toc9773"/>
      <w:bookmarkStart w:id="331" w:name="_Toc2335"/>
      <w:bookmarkStart w:id="332" w:name="_Toc30870"/>
      <w:bookmarkStart w:id="333" w:name="_Toc12854"/>
      <w:bookmarkStart w:id="334" w:name="_Toc28257"/>
      <w:bookmarkStart w:id="335" w:name="_Toc4329"/>
      <w:bookmarkStart w:id="336" w:name="_Toc13444"/>
      <w:bookmarkStart w:id="337" w:name="_Toc9225"/>
      <w:r>
        <w:rPr>
          <w:rFonts w:hint="eastAsia" w:ascii="微软雅黑" w:hAnsi="微软雅黑" w:eastAsia="微软雅黑" w:cs="微软雅黑"/>
          <w:b/>
          <w:bCs/>
          <w:color w:val="auto"/>
          <w:sz w:val="22"/>
          <w:szCs w:val="22"/>
          <w:highlight w:val="none"/>
        </w:rPr>
        <w:t>质疑函范本</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950C152">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ascii="微软雅黑" w:hAnsi="微软雅黑" w:eastAsia="微软雅黑" w:cs="微软雅黑"/>
          <w:color w:val="auto"/>
          <w:sz w:val="22"/>
          <w:szCs w:val="22"/>
          <w:highlight w:val="none"/>
        </w:rPr>
      </w:pPr>
      <w:bookmarkStart w:id="338" w:name="_Toc9491"/>
      <w:bookmarkStart w:id="339" w:name="_Toc13616"/>
      <w:bookmarkStart w:id="340" w:name="_Toc14896"/>
      <w:bookmarkStart w:id="341" w:name="_Toc24926"/>
      <w:bookmarkStart w:id="342" w:name="_Toc5228"/>
      <w:bookmarkStart w:id="343" w:name="_Toc12932"/>
      <w:bookmarkStart w:id="344" w:name="_Toc28837"/>
      <w:bookmarkStart w:id="345" w:name="_Toc8620"/>
      <w:bookmarkStart w:id="346" w:name="_Toc7313"/>
      <w:bookmarkStart w:id="347" w:name="_Toc7044"/>
      <w:bookmarkStart w:id="348" w:name="_Toc24160"/>
      <w:bookmarkStart w:id="349" w:name="_Toc32439"/>
      <w:bookmarkStart w:id="350" w:name="_Toc25883"/>
      <w:bookmarkStart w:id="351" w:name="_Toc18345"/>
      <w:bookmarkStart w:id="352" w:name="_Toc9787"/>
      <w:bookmarkStart w:id="353" w:name="_Toc10187"/>
      <w:bookmarkStart w:id="354" w:name="_Toc10887"/>
      <w:bookmarkStart w:id="355" w:name="_Toc6259"/>
      <w:bookmarkStart w:id="356" w:name="_Toc22805"/>
      <w:bookmarkStart w:id="357" w:name="_Toc23190"/>
      <w:bookmarkStart w:id="358" w:name="_Toc4348"/>
      <w:bookmarkStart w:id="359" w:name="_Toc28797"/>
      <w:bookmarkStart w:id="360" w:name="_Toc24391"/>
      <w:bookmarkStart w:id="361" w:name="_Toc13218"/>
      <w:bookmarkStart w:id="362" w:name="_Toc7517"/>
      <w:bookmarkStart w:id="363" w:name="_Toc17444"/>
      <w:bookmarkStart w:id="364" w:name="_Toc3250"/>
      <w:bookmarkStart w:id="365" w:name="_Toc26321"/>
      <w:bookmarkStart w:id="366" w:name="_Toc31020"/>
      <w:bookmarkStart w:id="367" w:name="_Toc3356"/>
      <w:bookmarkStart w:id="368" w:name="_Toc6833"/>
      <w:bookmarkStart w:id="369" w:name="_Toc9536"/>
      <w:bookmarkStart w:id="370" w:name="_Toc13890"/>
      <w:bookmarkStart w:id="371" w:name="_Toc29534"/>
      <w:bookmarkStart w:id="372" w:name="_Toc20504"/>
      <w:r>
        <w:rPr>
          <w:rFonts w:hint="eastAsia" w:ascii="微软雅黑" w:hAnsi="微软雅黑" w:eastAsia="微软雅黑" w:cs="微软雅黑"/>
          <w:color w:val="auto"/>
          <w:sz w:val="22"/>
          <w:szCs w:val="22"/>
          <w:highlight w:val="none"/>
        </w:rPr>
        <w:t>一、质疑供应商基本信息</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AC2D64F">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p>
    <w:p w14:paraId="13188FF7">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3A053534">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14:paraId="6FCA0243">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p>
    <w:p w14:paraId="548E039A">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14:paraId="7B75FD61">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1960E9A4">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ascii="微软雅黑" w:hAnsi="微软雅黑" w:eastAsia="微软雅黑" w:cs="微软雅黑"/>
          <w:color w:val="auto"/>
          <w:sz w:val="22"/>
          <w:szCs w:val="22"/>
          <w:highlight w:val="none"/>
        </w:rPr>
      </w:pPr>
      <w:bookmarkStart w:id="373" w:name="_Toc8393"/>
      <w:bookmarkStart w:id="374" w:name="_Toc21544"/>
      <w:bookmarkStart w:id="375" w:name="_Toc32219"/>
      <w:bookmarkStart w:id="376" w:name="_Toc27681"/>
      <w:bookmarkStart w:id="377" w:name="_Toc12957"/>
      <w:bookmarkStart w:id="378" w:name="_Toc4409"/>
      <w:bookmarkStart w:id="379" w:name="_Toc29791"/>
      <w:bookmarkStart w:id="380" w:name="_Toc12179"/>
      <w:bookmarkStart w:id="381" w:name="_Toc13889"/>
      <w:bookmarkStart w:id="382" w:name="_Toc3694"/>
      <w:bookmarkStart w:id="383" w:name="_Toc17897"/>
      <w:bookmarkStart w:id="384" w:name="_Toc31363"/>
      <w:bookmarkStart w:id="385" w:name="_Toc27007"/>
      <w:bookmarkStart w:id="386" w:name="_Toc14030"/>
      <w:bookmarkStart w:id="387" w:name="_Toc15828"/>
      <w:bookmarkStart w:id="388" w:name="_Toc30222"/>
      <w:bookmarkStart w:id="389" w:name="_Toc32083"/>
      <w:bookmarkStart w:id="390" w:name="_Toc226"/>
      <w:bookmarkStart w:id="391" w:name="_Toc26704"/>
      <w:bookmarkStart w:id="392" w:name="_Toc21513"/>
      <w:bookmarkStart w:id="393" w:name="_Toc2978"/>
      <w:bookmarkStart w:id="394" w:name="_Toc21282"/>
      <w:bookmarkStart w:id="395" w:name="_Toc20123"/>
      <w:bookmarkStart w:id="396" w:name="_Toc32138"/>
      <w:bookmarkStart w:id="397" w:name="_Toc74"/>
      <w:bookmarkStart w:id="398" w:name="_Toc4127"/>
      <w:bookmarkStart w:id="399" w:name="_Toc17094"/>
      <w:bookmarkStart w:id="400" w:name="_Toc13274"/>
      <w:bookmarkStart w:id="401" w:name="_Toc26685"/>
      <w:bookmarkStart w:id="402" w:name="_Toc11512"/>
      <w:bookmarkStart w:id="403" w:name="_Toc25142"/>
      <w:bookmarkStart w:id="404" w:name="_Toc9221"/>
      <w:bookmarkStart w:id="405" w:name="_Toc22030"/>
      <w:bookmarkStart w:id="406" w:name="_Toc663"/>
      <w:bookmarkStart w:id="407" w:name="_Toc14841"/>
      <w:r>
        <w:rPr>
          <w:rFonts w:hint="eastAsia" w:ascii="微软雅黑" w:hAnsi="微软雅黑" w:eastAsia="微软雅黑" w:cs="微软雅黑"/>
          <w:color w:val="auto"/>
          <w:sz w:val="22"/>
          <w:szCs w:val="22"/>
          <w:highlight w:val="none"/>
        </w:rPr>
        <w:t>二、质疑项目基本情况</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0FB47">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14:paraId="6B2CC296">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包号：</w:t>
      </w:r>
      <w:r>
        <w:rPr>
          <w:rFonts w:hint="eastAsia" w:ascii="微软雅黑" w:hAnsi="微软雅黑" w:eastAsia="微软雅黑" w:cs="微软雅黑"/>
          <w:color w:val="auto"/>
          <w:sz w:val="22"/>
          <w:szCs w:val="22"/>
          <w:highlight w:val="none"/>
          <w:u w:val="dotted"/>
        </w:rPr>
        <w:t xml:space="preserve">                 </w:t>
      </w:r>
    </w:p>
    <w:p w14:paraId="37E274F3">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p>
    <w:p w14:paraId="160C8C09">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p>
    <w:p w14:paraId="59F73F6D">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ascii="微软雅黑" w:hAnsi="微软雅黑" w:eastAsia="微软雅黑" w:cs="微软雅黑"/>
          <w:color w:val="auto"/>
          <w:sz w:val="22"/>
          <w:szCs w:val="22"/>
          <w:highlight w:val="none"/>
        </w:rPr>
      </w:pPr>
      <w:bookmarkStart w:id="408" w:name="_Toc27984"/>
      <w:bookmarkStart w:id="409" w:name="_Toc10476"/>
      <w:bookmarkStart w:id="410" w:name="_Toc14879"/>
      <w:bookmarkStart w:id="411" w:name="_Toc28889"/>
      <w:bookmarkStart w:id="412" w:name="_Toc3292"/>
      <w:bookmarkStart w:id="413" w:name="_Toc1349"/>
      <w:bookmarkStart w:id="414" w:name="_Toc5794"/>
      <w:bookmarkStart w:id="415" w:name="_Toc22928"/>
      <w:bookmarkStart w:id="416" w:name="_Toc3773"/>
      <w:bookmarkStart w:id="417" w:name="_Toc4900"/>
      <w:bookmarkStart w:id="418" w:name="_Toc21764"/>
      <w:bookmarkStart w:id="419" w:name="_Toc17475"/>
      <w:bookmarkStart w:id="420" w:name="_Toc29141"/>
      <w:bookmarkStart w:id="421" w:name="_Toc25561"/>
      <w:bookmarkStart w:id="422" w:name="_Toc4484"/>
      <w:bookmarkStart w:id="423" w:name="_Toc11812"/>
      <w:bookmarkStart w:id="424" w:name="_Toc12111"/>
      <w:bookmarkStart w:id="425" w:name="_Toc2701"/>
      <w:bookmarkStart w:id="426" w:name="_Toc4978"/>
      <w:bookmarkStart w:id="427" w:name="_Toc12127"/>
      <w:bookmarkStart w:id="428" w:name="_Toc21917"/>
      <w:bookmarkStart w:id="429" w:name="_Toc13877"/>
      <w:bookmarkStart w:id="430" w:name="_Toc6588"/>
      <w:bookmarkStart w:id="431" w:name="_Toc29781"/>
      <w:bookmarkStart w:id="432" w:name="_Toc11713"/>
      <w:bookmarkStart w:id="433" w:name="_Toc16865"/>
      <w:bookmarkStart w:id="434" w:name="_Toc21644"/>
      <w:bookmarkStart w:id="435" w:name="_Toc17609"/>
      <w:bookmarkStart w:id="436" w:name="_Toc809"/>
      <w:bookmarkStart w:id="437" w:name="_Toc10982"/>
      <w:bookmarkStart w:id="438" w:name="_Toc12401"/>
      <w:bookmarkStart w:id="439" w:name="_Toc9363"/>
      <w:bookmarkStart w:id="440" w:name="_Toc9961"/>
      <w:bookmarkStart w:id="441" w:name="_Toc2143"/>
      <w:bookmarkStart w:id="442" w:name="_Toc17103"/>
      <w:r>
        <w:rPr>
          <w:rFonts w:hint="eastAsia" w:ascii="微软雅黑" w:hAnsi="微软雅黑" w:eastAsia="微软雅黑" w:cs="微软雅黑"/>
          <w:color w:val="auto"/>
          <w:sz w:val="22"/>
          <w:szCs w:val="22"/>
          <w:highlight w:val="none"/>
        </w:rPr>
        <w:t>三、质疑事项具体内容</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FF19276">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p>
    <w:p w14:paraId="4B35635B">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p>
    <w:p w14:paraId="39F901B6">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dotted"/>
        </w:rPr>
        <w:t xml:space="preserve">                                                       </w:t>
      </w:r>
    </w:p>
    <w:p w14:paraId="673E890F">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p>
    <w:p w14:paraId="0F86613F">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p>
    <w:p w14:paraId="39D2EFAD">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14:paraId="3AE2E9FD">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407110AE">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ascii="微软雅黑" w:hAnsi="微软雅黑" w:eastAsia="微软雅黑" w:cs="微软雅黑"/>
          <w:color w:val="auto"/>
          <w:sz w:val="22"/>
          <w:szCs w:val="22"/>
          <w:highlight w:val="none"/>
        </w:rPr>
      </w:pPr>
      <w:bookmarkStart w:id="443" w:name="_Toc4583"/>
      <w:bookmarkStart w:id="444" w:name="_Toc20492"/>
      <w:bookmarkStart w:id="445" w:name="_Toc2037"/>
      <w:bookmarkStart w:id="446" w:name="_Toc1378"/>
      <w:bookmarkStart w:id="447" w:name="_Toc19138"/>
      <w:bookmarkStart w:id="448" w:name="_Toc30785"/>
      <w:bookmarkStart w:id="449" w:name="_Toc28825"/>
      <w:bookmarkStart w:id="450" w:name="_Toc23756"/>
      <w:bookmarkStart w:id="451" w:name="_Toc30617"/>
      <w:bookmarkStart w:id="452" w:name="_Toc11725"/>
      <w:bookmarkStart w:id="453" w:name="_Toc12953"/>
      <w:bookmarkStart w:id="454" w:name="_Toc14232"/>
      <w:bookmarkStart w:id="455" w:name="_Toc11900"/>
      <w:bookmarkStart w:id="456" w:name="_Toc19561"/>
      <w:bookmarkStart w:id="457" w:name="_Toc11936"/>
      <w:bookmarkStart w:id="458" w:name="_Toc31962"/>
      <w:bookmarkStart w:id="459" w:name="_Toc1624"/>
      <w:bookmarkStart w:id="460" w:name="_Toc14902"/>
      <w:bookmarkStart w:id="461" w:name="_Toc21526"/>
      <w:bookmarkStart w:id="462" w:name="_Toc8209"/>
      <w:bookmarkStart w:id="463" w:name="_Toc11711"/>
      <w:bookmarkStart w:id="464" w:name="_Toc15359"/>
      <w:bookmarkStart w:id="465" w:name="_Toc21477"/>
      <w:bookmarkStart w:id="466" w:name="_Toc20101"/>
      <w:bookmarkStart w:id="467" w:name="_Toc25423"/>
      <w:bookmarkStart w:id="468" w:name="_Toc17471"/>
      <w:bookmarkStart w:id="469" w:name="_Toc15774"/>
      <w:bookmarkStart w:id="470" w:name="_Toc19830"/>
      <w:bookmarkStart w:id="471" w:name="_Toc14716"/>
      <w:bookmarkStart w:id="472" w:name="_Toc24954"/>
      <w:bookmarkStart w:id="473" w:name="_Toc29909"/>
      <w:bookmarkStart w:id="474" w:name="_Toc6582"/>
      <w:bookmarkStart w:id="475" w:name="_Toc23515"/>
      <w:bookmarkStart w:id="476" w:name="_Toc13154"/>
      <w:bookmarkStart w:id="477" w:name="_Toc19163"/>
      <w:bookmarkStart w:id="478" w:name="_Toc728"/>
      <w:bookmarkStart w:id="479" w:name="_Toc515647802"/>
      <w:bookmarkStart w:id="480" w:name="_Toc216582812"/>
      <w:bookmarkStart w:id="481" w:name="_Toc29770"/>
      <w:bookmarkStart w:id="482" w:name="_Toc702"/>
      <w:r>
        <w:rPr>
          <w:rFonts w:hint="eastAsia" w:ascii="微软雅黑" w:hAnsi="微软雅黑" w:eastAsia="微软雅黑" w:cs="微软雅黑"/>
          <w:color w:val="auto"/>
          <w:sz w:val="22"/>
          <w:szCs w:val="22"/>
          <w:highlight w:val="none"/>
        </w:rPr>
        <w:t>四、与质疑事项相关的质疑请求</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772AECDE">
      <w:pPr>
        <w:keepNext w:val="0"/>
        <w:keepLines w:val="0"/>
        <w:pageBreakBefore w:val="0"/>
        <w:kinsoku/>
        <w:wordWrap/>
        <w:overflowPunct/>
        <w:topLinePunct w:val="0"/>
        <w:autoSpaceDE/>
        <w:autoSpaceDN/>
        <w:bidi w:val="0"/>
        <w:adjustRightInd w:val="0"/>
        <w:snapToGrid w:val="0"/>
        <w:spacing w:line="320" w:lineRule="exact"/>
        <w:textAlignment w:val="auto"/>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14:paraId="4F29B566">
      <w:pPr>
        <w:keepNext w:val="0"/>
        <w:keepLines w:val="0"/>
        <w:pageBreakBefore w:val="0"/>
        <w:kinsoku/>
        <w:wordWrap/>
        <w:overflowPunct/>
        <w:topLinePunct w:val="0"/>
        <w:autoSpaceDE/>
        <w:autoSpaceDN/>
        <w:bidi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签字（签章）：                   公章：                      </w:t>
      </w:r>
    </w:p>
    <w:p w14:paraId="0703EE80">
      <w:pPr>
        <w:keepNext w:val="0"/>
        <w:keepLines w:val="0"/>
        <w:pageBreakBefore w:val="0"/>
        <w:kinsoku/>
        <w:wordWrap/>
        <w:overflowPunct/>
        <w:topLinePunct w:val="0"/>
        <w:autoSpaceDE/>
        <w:autoSpaceDN/>
        <w:bidi w:val="0"/>
        <w:spacing w:line="320" w:lineRule="exac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58245304">
      <w:pPr>
        <w:keepNext w:val="0"/>
        <w:keepLines w:val="0"/>
        <w:pageBreakBefore w:val="0"/>
        <w:kinsoku/>
        <w:wordWrap/>
        <w:overflowPunct/>
        <w:topLinePunct w:val="0"/>
        <w:autoSpaceDE/>
        <w:autoSpaceDN/>
        <w:bidi w:val="0"/>
        <w:spacing w:line="320" w:lineRule="exact"/>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14:paraId="13E6EDDA">
      <w:pPr>
        <w:keepNext w:val="0"/>
        <w:keepLines w:val="0"/>
        <w:pageBreakBefore w:val="0"/>
        <w:widowControl/>
        <w:kinsoku/>
        <w:wordWrap/>
        <w:overflowPunct/>
        <w:topLinePunct w:val="0"/>
        <w:autoSpaceDE/>
        <w:autoSpaceDN/>
        <w:bidi w:val="0"/>
        <w:spacing w:line="320" w:lineRule="exact"/>
        <w:ind w:firstLine="440" w:firstLineChars="20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77E27E31">
      <w:pPr>
        <w:keepNext w:val="0"/>
        <w:keepLines w:val="0"/>
        <w:pageBreakBefore w:val="0"/>
        <w:widowControl/>
        <w:kinsoku/>
        <w:wordWrap/>
        <w:overflowPunct/>
        <w:topLinePunct w:val="0"/>
        <w:autoSpaceDE/>
        <w:autoSpaceDN/>
        <w:bidi w:val="0"/>
        <w:spacing w:line="320" w:lineRule="exact"/>
        <w:ind w:firstLine="440" w:firstLineChars="20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7D78F385">
      <w:pPr>
        <w:keepNext w:val="0"/>
        <w:keepLines w:val="0"/>
        <w:pageBreakBefore w:val="0"/>
        <w:widowControl/>
        <w:kinsoku/>
        <w:wordWrap/>
        <w:overflowPunct/>
        <w:topLinePunct w:val="0"/>
        <w:autoSpaceDE/>
        <w:autoSpaceDN/>
        <w:bidi w:val="0"/>
        <w:spacing w:line="320" w:lineRule="exact"/>
        <w:ind w:firstLine="440" w:firstLineChars="20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3.质疑供应商若对项目的某一分包进行质疑，质疑函中应列明具体分包号。</w:t>
      </w:r>
    </w:p>
    <w:p w14:paraId="386AE9B5">
      <w:pPr>
        <w:keepNext w:val="0"/>
        <w:keepLines w:val="0"/>
        <w:pageBreakBefore w:val="0"/>
        <w:widowControl/>
        <w:kinsoku/>
        <w:wordWrap/>
        <w:overflowPunct/>
        <w:topLinePunct w:val="0"/>
        <w:autoSpaceDE/>
        <w:autoSpaceDN/>
        <w:bidi w:val="0"/>
        <w:spacing w:line="320" w:lineRule="exact"/>
        <w:ind w:firstLine="440" w:firstLineChars="20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24B614FF">
      <w:pPr>
        <w:keepNext w:val="0"/>
        <w:keepLines w:val="0"/>
        <w:pageBreakBefore w:val="0"/>
        <w:widowControl/>
        <w:kinsoku/>
        <w:wordWrap/>
        <w:overflowPunct/>
        <w:topLinePunct w:val="0"/>
        <w:autoSpaceDE/>
        <w:autoSpaceDN/>
        <w:bidi w:val="0"/>
        <w:spacing w:line="320" w:lineRule="exact"/>
        <w:ind w:firstLine="440" w:firstLineChars="20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3DC1D6BC">
      <w:pPr>
        <w:keepNext w:val="0"/>
        <w:keepLines w:val="0"/>
        <w:pageBreakBefore w:val="0"/>
        <w:widowControl/>
        <w:kinsoku/>
        <w:wordWrap/>
        <w:overflowPunct/>
        <w:topLinePunct w:val="0"/>
        <w:autoSpaceDE/>
        <w:autoSpaceDN/>
        <w:bidi w:val="0"/>
        <w:spacing w:line="32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29445A2A">
      <w:pPr>
        <w:outlineLvl w:val="9"/>
        <w:rPr>
          <w:color w:val="auto"/>
          <w:highlight w:val="none"/>
        </w:rPr>
      </w:pPr>
    </w:p>
    <w:p w14:paraId="53416C02">
      <w:pPr>
        <w:pStyle w:val="4"/>
        <w:keepNext w:val="0"/>
        <w:keepLines w:val="0"/>
        <w:pageBreakBefore w:val="0"/>
        <w:kinsoku/>
        <w:wordWrap/>
        <w:overflowPunct/>
        <w:topLinePunct w:val="0"/>
        <w:bidi w:val="0"/>
        <w:spacing w:line="340" w:lineRule="exact"/>
        <w:textAlignment w:val="auto"/>
        <w:outlineLvl w:val="9"/>
        <w:rPr>
          <w:color w:val="auto"/>
          <w:highlight w:val="none"/>
        </w:rPr>
      </w:pPr>
    </w:p>
    <w:p w14:paraId="4E3564BB">
      <w:pPr>
        <w:spacing w:before="0" w:after="0" w:line="240" w:lineRule="auto"/>
        <w:outlineLvl w:val="9"/>
        <w:rPr>
          <w:rFonts w:hint="eastAsia" w:ascii="微软雅黑" w:hAnsi="微软雅黑" w:eastAsia="微软雅黑" w:cs="微软雅黑"/>
          <w:color w:val="auto"/>
          <w:highlight w:val="none"/>
        </w:rPr>
      </w:pPr>
    </w:p>
    <w:p w14:paraId="3DE754E0">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76EC9BB8">
      <w:pPr>
        <w:pStyle w:val="2"/>
        <w:spacing w:before="0" w:after="0" w:line="240" w:lineRule="auto"/>
        <w:rPr>
          <w:rFonts w:ascii="微软雅黑" w:hAnsi="微软雅黑" w:eastAsia="微软雅黑" w:cs="微软雅黑"/>
          <w:color w:val="auto"/>
          <w:sz w:val="48"/>
          <w:szCs w:val="48"/>
          <w:highlight w:val="none"/>
        </w:rPr>
      </w:pPr>
      <w:bookmarkStart w:id="483" w:name="_Toc6670"/>
      <w:r>
        <w:rPr>
          <w:rFonts w:hint="eastAsia" w:ascii="微软雅黑" w:hAnsi="微软雅黑" w:eastAsia="微软雅黑" w:cs="微软雅黑"/>
          <w:color w:val="auto"/>
          <w:highlight w:val="none"/>
        </w:rPr>
        <w:t>第2章   投标文件格式</w:t>
      </w:r>
      <w:bookmarkEnd w:id="478"/>
      <w:bookmarkEnd w:id="479"/>
      <w:bookmarkEnd w:id="480"/>
      <w:bookmarkEnd w:id="481"/>
      <w:bookmarkEnd w:id="482"/>
      <w:bookmarkEnd w:id="483"/>
    </w:p>
    <w:p w14:paraId="44455924">
      <w:pPr>
        <w:pStyle w:val="3"/>
        <w:spacing w:before="0" w:line="240" w:lineRule="auto"/>
        <w:ind w:left="1080" w:leftChars="257" w:hanging="540"/>
        <w:rPr>
          <w:rFonts w:ascii="微软雅黑" w:hAnsi="微软雅黑" w:eastAsia="微软雅黑" w:cs="微软雅黑"/>
          <w:color w:val="auto"/>
          <w:kern w:val="2"/>
          <w:sz w:val="24"/>
          <w:szCs w:val="24"/>
          <w:highlight w:val="none"/>
        </w:rPr>
      </w:pPr>
      <w:bookmarkStart w:id="484" w:name="_Toc18974"/>
      <w:bookmarkStart w:id="485" w:name="_Toc515647803"/>
      <w:bookmarkStart w:id="486" w:name="_Toc18694"/>
      <w:bookmarkStart w:id="487" w:name="_Toc10045"/>
      <w:bookmarkStart w:id="488" w:name="_Toc22572"/>
      <w:r>
        <w:rPr>
          <w:rFonts w:hint="eastAsia" w:ascii="微软雅黑" w:hAnsi="微软雅黑" w:eastAsia="微软雅黑" w:cs="微软雅黑"/>
          <w:color w:val="auto"/>
          <w:kern w:val="2"/>
          <w:sz w:val="24"/>
          <w:szCs w:val="24"/>
          <w:highlight w:val="none"/>
        </w:rPr>
        <w:t>第一部分 开标一览表及资格证明文件</w:t>
      </w:r>
      <w:bookmarkEnd w:id="484"/>
      <w:bookmarkEnd w:id="485"/>
      <w:bookmarkEnd w:id="486"/>
      <w:bookmarkEnd w:id="487"/>
      <w:bookmarkEnd w:id="488"/>
    </w:p>
    <w:p w14:paraId="28254AB7">
      <w:pPr>
        <w:pStyle w:val="16"/>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rPr>
        <w:t>开标一览表；</w:t>
      </w:r>
    </w:p>
    <w:p w14:paraId="5B6B95D9">
      <w:pPr>
        <w:pStyle w:val="16"/>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符合《中华人民共和国政府采购法》第二十二条的规定</w:t>
      </w:r>
      <w:r>
        <w:rPr>
          <w:rFonts w:hint="eastAsia" w:ascii="微软雅黑" w:hAnsi="微软雅黑" w:eastAsia="微软雅黑" w:cs="微软雅黑"/>
          <w:color w:val="auto"/>
          <w:sz w:val="24"/>
          <w:szCs w:val="24"/>
          <w:highlight w:val="none"/>
          <w:lang w:eastAsia="zh-CN"/>
        </w:rPr>
        <w:t>；</w:t>
      </w:r>
    </w:p>
    <w:p w14:paraId="253CC303">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①具有独立承担民事责任的能力；（投标时，提供在中华人民共和国境内注册的法人或其他组织的营业执照或事业单位法人证书或社会团体法人登记证书）；</w:t>
      </w:r>
    </w:p>
    <w:p w14:paraId="650ED18B">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②提供法定代表人资格证明及授权书、被授权人身份证；（法定代表人投标需提供法定代表人身份证）；</w:t>
      </w:r>
    </w:p>
    <w:p w14:paraId="40F3D9CB">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③本单位依法缴纳的近6个月内任意一个月的社会保险的凭据；</w:t>
      </w:r>
    </w:p>
    <w:p w14:paraId="1F711590">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④税务部门出具的近6个月内任意一个月的完税证明（依法免缴的应提供依法免缴的相关证明文件或零申报报表或无欠税证明）；</w:t>
      </w:r>
    </w:p>
    <w:p w14:paraId="7E97F4BF">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⑤提供近两年任意一年完整的财务审计报告（成立不满一年可提供近一个月的银行资信证明）；</w:t>
      </w:r>
    </w:p>
    <w:p w14:paraId="0BB929A1">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⑥参与政府采购活动前3年内未被列入失信、重大税收违法案件、财政部门禁止参加政府采购活动的承诺书；</w:t>
      </w:r>
    </w:p>
    <w:p w14:paraId="1EAFF586">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⑦提供针对本次项目的反商业贿赂承诺书；</w:t>
      </w:r>
    </w:p>
    <w:p w14:paraId="4824C944">
      <w:pPr>
        <w:pStyle w:val="27"/>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354E2AF">
      <w:pPr>
        <w:pStyle w:val="16"/>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投标保证金有效凭证；</w:t>
      </w:r>
    </w:p>
    <w:p w14:paraId="67F41C62">
      <w:pPr>
        <w:pStyle w:val="16"/>
        <w:ind w:firstLine="480" w:firstLineChars="200"/>
        <w:jc w:val="left"/>
        <w:rPr>
          <w:rFonts w:ascii="微软雅黑" w:hAnsi="微软雅黑" w:eastAsia="微软雅黑" w:cs="微软雅黑"/>
          <w:color w:val="auto"/>
          <w:sz w:val="24"/>
          <w:szCs w:val="24"/>
          <w:highlight w:val="none"/>
        </w:rPr>
      </w:pPr>
    </w:p>
    <w:p w14:paraId="78A403F8">
      <w:pPr>
        <w:pStyle w:val="16"/>
        <w:ind w:firstLine="480" w:firstLineChars="200"/>
        <w:jc w:val="left"/>
        <w:rPr>
          <w:rFonts w:ascii="微软雅黑" w:hAnsi="微软雅黑" w:eastAsia="微软雅黑" w:cs="微软雅黑"/>
          <w:color w:val="auto"/>
          <w:sz w:val="24"/>
          <w:szCs w:val="24"/>
          <w:highlight w:val="none"/>
        </w:rPr>
      </w:pPr>
    </w:p>
    <w:p w14:paraId="71002071">
      <w:pPr>
        <w:pStyle w:val="16"/>
        <w:ind w:firstLine="480" w:firstLineChars="200"/>
        <w:jc w:val="left"/>
        <w:rPr>
          <w:rFonts w:ascii="微软雅黑" w:hAnsi="微软雅黑" w:eastAsia="微软雅黑" w:cs="微软雅黑"/>
          <w:color w:val="auto"/>
          <w:sz w:val="24"/>
          <w:szCs w:val="24"/>
          <w:highlight w:val="none"/>
        </w:rPr>
      </w:pPr>
    </w:p>
    <w:p w14:paraId="260562EF">
      <w:pPr>
        <w:pStyle w:val="16"/>
        <w:ind w:firstLine="480" w:firstLineChars="200"/>
        <w:jc w:val="left"/>
        <w:rPr>
          <w:rFonts w:ascii="微软雅黑" w:hAnsi="微软雅黑" w:eastAsia="微软雅黑" w:cs="微软雅黑"/>
          <w:color w:val="auto"/>
          <w:sz w:val="24"/>
          <w:szCs w:val="24"/>
          <w:highlight w:val="none"/>
        </w:rPr>
      </w:pPr>
    </w:p>
    <w:p w14:paraId="2578B0E0">
      <w:pPr>
        <w:pStyle w:val="16"/>
        <w:ind w:firstLine="480" w:firstLineChars="200"/>
        <w:jc w:val="left"/>
        <w:rPr>
          <w:rFonts w:ascii="微软雅黑" w:hAnsi="微软雅黑" w:eastAsia="微软雅黑" w:cs="微软雅黑"/>
          <w:color w:val="auto"/>
          <w:sz w:val="24"/>
          <w:szCs w:val="24"/>
          <w:highlight w:val="none"/>
        </w:rPr>
      </w:pPr>
    </w:p>
    <w:p w14:paraId="409C2EB4">
      <w:pPr>
        <w:pStyle w:val="16"/>
        <w:ind w:firstLine="480" w:firstLineChars="200"/>
        <w:jc w:val="left"/>
        <w:rPr>
          <w:rFonts w:ascii="微软雅黑" w:hAnsi="微软雅黑" w:eastAsia="微软雅黑" w:cs="微软雅黑"/>
          <w:color w:val="auto"/>
          <w:sz w:val="24"/>
          <w:szCs w:val="24"/>
          <w:highlight w:val="none"/>
        </w:rPr>
      </w:pPr>
    </w:p>
    <w:p w14:paraId="6899B6EC">
      <w:pPr>
        <w:pStyle w:val="16"/>
        <w:ind w:firstLine="480" w:firstLineChars="200"/>
        <w:jc w:val="left"/>
        <w:rPr>
          <w:rFonts w:ascii="微软雅黑" w:hAnsi="微软雅黑" w:eastAsia="微软雅黑" w:cs="微软雅黑"/>
          <w:color w:val="auto"/>
          <w:sz w:val="24"/>
          <w:szCs w:val="24"/>
          <w:highlight w:val="none"/>
        </w:rPr>
      </w:pPr>
    </w:p>
    <w:p w14:paraId="2CE9DF58">
      <w:pPr>
        <w:pStyle w:val="16"/>
        <w:jc w:val="left"/>
        <w:rPr>
          <w:rFonts w:ascii="微软雅黑" w:hAnsi="微软雅黑" w:eastAsia="微软雅黑" w:cs="微软雅黑"/>
          <w:color w:val="auto"/>
          <w:sz w:val="24"/>
          <w:szCs w:val="24"/>
          <w:highlight w:val="none"/>
        </w:rPr>
      </w:pPr>
    </w:p>
    <w:p w14:paraId="57002745">
      <w:pPr>
        <w:rPr>
          <w:color w:val="auto"/>
          <w:highlight w:val="none"/>
        </w:rPr>
      </w:pPr>
      <w:bookmarkStart w:id="489" w:name="_Toc5230"/>
      <w:bookmarkStart w:id="490" w:name="_Toc16568"/>
      <w:bookmarkStart w:id="491" w:name="_Toc515647804"/>
      <w:bookmarkStart w:id="492" w:name="_Toc10957"/>
      <w:bookmarkStart w:id="493" w:name="_Toc15286"/>
      <w:bookmarkStart w:id="494" w:name="_Toc30524"/>
      <w:bookmarkStart w:id="495" w:name="_Toc2679"/>
      <w:bookmarkStart w:id="496" w:name="_Toc8165"/>
    </w:p>
    <w:p w14:paraId="2F464FC2">
      <w:pPr>
        <w:pStyle w:val="3"/>
        <w:spacing w:before="0" w:line="240" w:lineRule="auto"/>
        <w:ind w:firstLine="3362" w:firstLineChars="1400"/>
        <w:jc w:val="both"/>
        <w:rPr>
          <w:rFonts w:ascii="微软雅黑" w:hAnsi="微软雅黑" w:eastAsia="微软雅黑" w:cs="微软雅黑"/>
          <w:b/>
          <w:bCs/>
          <w:color w:val="auto"/>
          <w:sz w:val="24"/>
          <w:szCs w:val="24"/>
          <w:highlight w:val="none"/>
        </w:rPr>
      </w:pPr>
      <w:bookmarkStart w:id="497" w:name="_Toc25917"/>
      <w:bookmarkStart w:id="498" w:name="_Toc26794"/>
      <w:r>
        <w:rPr>
          <w:rFonts w:hint="eastAsia" w:ascii="微软雅黑" w:hAnsi="微软雅黑" w:eastAsia="微软雅黑" w:cs="微软雅黑"/>
          <w:b/>
          <w:bCs/>
          <w:color w:val="auto"/>
          <w:sz w:val="24"/>
          <w:szCs w:val="24"/>
          <w:highlight w:val="none"/>
        </w:rPr>
        <w:t>1  开标一览表</w:t>
      </w:r>
      <w:bookmarkEnd w:id="489"/>
      <w:bookmarkEnd w:id="490"/>
      <w:bookmarkEnd w:id="491"/>
      <w:bookmarkEnd w:id="492"/>
      <w:bookmarkEnd w:id="493"/>
      <w:bookmarkEnd w:id="494"/>
      <w:bookmarkEnd w:id="495"/>
      <w:bookmarkEnd w:id="496"/>
      <w:bookmarkEnd w:id="497"/>
      <w:bookmarkEnd w:id="498"/>
      <w:bookmarkStart w:id="499" w:name="_Hlt520356241"/>
      <w:bookmarkEnd w:id="499"/>
      <w:bookmarkStart w:id="500" w:name="_Toc494296984"/>
      <w:bookmarkStart w:id="501" w:name="_Toc480942349"/>
      <w:bookmarkStart w:id="502" w:name="_Ref467988698"/>
      <w:bookmarkStart w:id="503" w:name="_Toc520356217"/>
      <w:bookmarkStart w:id="504" w:name="_Toc216582813"/>
    </w:p>
    <w:p w14:paraId="4AF3DBEC">
      <w:pPr>
        <w:pStyle w:val="4"/>
        <w:tabs>
          <w:tab w:val="left" w:pos="5580"/>
        </w:tabs>
        <w:ind w:left="1080" w:leftChars="257" w:hanging="540"/>
        <w:rPr>
          <w:rFonts w:ascii="微软雅黑" w:hAnsi="微软雅黑" w:eastAsia="微软雅黑" w:cs="微软雅黑"/>
          <w:color w:val="auto"/>
          <w:highlight w:val="none"/>
        </w:rPr>
      </w:pPr>
    </w:p>
    <w:p w14:paraId="796EB324">
      <w:pPr>
        <w:tabs>
          <w:tab w:val="left" w:pos="1800"/>
          <w:tab w:val="left" w:pos="5580"/>
        </w:tabs>
        <w:ind w:right="-867" w:rightChars="-413"/>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14:paraId="7E4A9CD7">
      <w:pPr>
        <w:tabs>
          <w:tab w:val="left" w:pos="1800"/>
          <w:tab w:val="left" w:pos="5580"/>
        </w:tabs>
        <w:ind w:right="-867" w:rightChars="-413"/>
        <w:rPr>
          <w:rFonts w:ascii="微软雅黑" w:hAnsi="微软雅黑" w:eastAsia="微软雅黑" w:cs="微软雅黑"/>
          <w:color w:val="auto"/>
          <w:sz w:val="24"/>
          <w:szCs w:val="24"/>
          <w:highlight w:val="none"/>
        </w:rPr>
      </w:pPr>
    </w:p>
    <w:p w14:paraId="1678C9FB">
      <w:pPr>
        <w:tabs>
          <w:tab w:val="left" w:pos="1800"/>
          <w:tab w:val="left" w:pos="5580"/>
        </w:tabs>
        <w:ind w:right="-867" w:rightChars="-413"/>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报价单位：人民币  </w:t>
      </w:r>
      <w:r>
        <w:rPr>
          <w:rFonts w:hint="eastAsia" w:ascii="微软雅黑" w:hAnsi="微软雅黑" w:eastAsia="微软雅黑" w:cs="微软雅黑"/>
          <w:b/>
          <w:bCs/>
          <w:color w:val="auto"/>
          <w:sz w:val="24"/>
          <w:szCs w:val="24"/>
          <w:highlight w:val="none"/>
        </w:rPr>
        <w:t xml:space="preserve">元                 </w:t>
      </w:r>
      <w:r>
        <w:rPr>
          <w:rFonts w:hint="eastAsia" w:ascii="微软雅黑" w:hAnsi="微软雅黑" w:eastAsia="微软雅黑" w:cs="微软雅黑"/>
          <w:color w:val="auto"/>
          <w:sz w:val="24"/>
          <w:szCs w:val="24"/>
          <w:highlight w:val="none"/>
        </w:rPr>
        <w:t xml:space="preserve">包号：       </w:t>
      </w:r>
    </w:p>
    <w:tbl>
      <w:tblPr>
        <w:tblStyle w:val="30"/>
        <w:tblW w:w="9358" w:type="dxa"/>
        <w:tblInd w:w="2" w:type="dxa"/>
        <w:tblLayout w:type="fixed"/>
        <w:tblCellMar>
          <w:top w:w="0" w:type="dxa"/>
          <w:left w:w="0" w:type="dxa"/>
          <w:bottom w:w="0" w:type="dxa"/>
          <w:right w:w="0" w:type="dxa"/>
        </w:tblCellMar>
      </w:tblPr>
      <w:tblGrid>
        <w:gridCol w:w="2021"/>
        <w:gridCol w:w="1830"/>
        <w:gridCol w:w="1794"/>
        <w:gridCol w:w="1586"/>
        <w:gridCol w:w="2127"/>
      </w:tblGrid>
      <w:tr w14:paraId="3227D908">
        <w:tblPrEx>
          <w:tblCellMar>
            <w:top w:w="0" w:type="dxa"/>
            <w:left w:w="0" w:type="dxa"/>
            <w:bottom w:w="0" w:type="dxa"/>
            <w:right w:w="0" w:type="dxa"/>
          </w:tblCellMar>
        </w:tblPrEx>
        <w:trPr>
          <w:trHeight w:val="631" w:hRule="atLeast"/>
        </w:trPr>
        <w:tc>
          <w:tcPr>
            <w:tcW w:w="2021" w:type="dxa"/>
            <w:tcBorders>
              <w:top w:val="single" w:color="auto" w:sz="4" w:space="0"/>
              <w:left w:val="single" w:color="auto" w:sz="4" w:space="0"/>
              <w:bottom w:val="single" w:color="auto" w:sz="8" w:space="0"/>
              <w:right w:val="single" w:color="auto" w:sz="4" w:space="0"/>
            </w:tcBorders>
            <w:vAlign w:val="center"/>
          </w:tcPr>
          <w:p w14:paraId="4EA4406E">
            <w:pPr>
              <w:tabs>
                <w:tab w:val="left" w:pos="5580"/>
              </w:tabs>
              <w:ind w:right="-199"/>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项目名称</w:t>
            </w:r>
          </w:p>
        </w:tc>
        <w:tc>
          <w:tcPr>
            <w:tcW w:w="1830" w:type="dxa"/>
            <w:tcBorders>
              <w:top w:val="single" w:color="auto" w:sz="4" w:space="0"/>
              <w:left w:val="single" w:color="auto" w:sz="8" w:space="0"/>
              <w:bottom w:val="single" w:color="auto" w:sz="8" w:space="0"/>
              <w:right w:val="single" w:color="auto" w:sz="4" w:space="0"/>
            </w:tcBorders>
            <w:vAlign w:val="center"/>
          </w:tcPr>
          <w:p w14:paraId="76768537">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投标总报价</w:t>
            </w:r>
          </w:p>
        </w:tc>
        <w:tc>
          <w:tcPr>
            <w:tcW w:w="1794" w:type="dxa"/>
            <w:tcBorders>
              <w:top w:val="single" w:color="auto" w:sz="8" w:space="0"/>
              <w:left w:val="nil"/>
              <w:bottom w:val="single" w:color="auto" w:sz="8" w:space="0"/>
              <w:right w:val="single" w:color="auto" w:sz="4" w:space="0"/>
            </w:tcBorders>
            <w:vAlign w:val="center"/>
          </w:tcPr>
          <w:p w14:paraId="19BFBAE8">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1586" w:type="dxa"/>
            <w:tcBorders>
              <w:top w:val="single" w:color="auto" w:sz="8" w:space="0"/>
              <w:left w:val="nil"/>
              <w:bottom w:val="single" w:color="auto" w:sz="8" w:space="0"/>
              <w:right w:val="single" w:color="auto" w:sz="4" w:space="0"/>
            </w:tcBorders>
            <w:vAlign w:val="center"/>
          </w:tcPr>
          <w:p w14:paraId="2C59D7F8">
            <w:pPr>
              <w:tabs>
                <w:tab w:val="left" w:pos="5580"/>
              </w:tabs>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交货期</w:t>
            </w:r>
          </w:p>
        </w:tc>
        <w:tc>
          <w:tcPr>
            <w:tcW w:w="2127" w:type="dxa"/>
            <w:tcBorders>
              <w:top w:val="single" w:color="auto" w:sz="8" w:space="0"/>
              <w:left w:val="nil"/>
              <w:bottom w:val="single" w:color="auto" w:sz="8" w:space="0"/>
              <w:right w:val="single" w:color="auto" w:sz="4" w:space="0"/>
            </w:tcBorders>
            <w:vAlign w:val="center"/>
          </w:tcPr>
          <w:p w14:paraId="60FA57FE">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15C42CA7">
        <w:tblPrEx>
          <w:tblCellMar>
            <w:top w:w="0" w:type="dxa"/>
            <w:left w:w="0" w:type="dxa"/>
            <w:bottom w:w="0" w:type="dxa"/>
            <w:right w:w="0" w:type="dxa"/>
          </w:tblCellMar>
        </w:tblPrEx>
        <w:trPr>
          <w:cantSplit/>
          <w:trHeight w:val="1545" w:hRule="atLeast"/>
        </w:trPr>
        <w:tc>
          <w:tcPr>
            <w:tcW w:w="2021" w:type="dxa"/>
            <w:tcBorders>
              <w:top w:val="single" w:color="auto" w:sz="8" w:space="0"/>
              <w:left w:val="single" w:color="auto" w:sz="4" w:space="0"/>
              <w:bottom w:val="single" w:color="auto" w:sz="4" w:space="0"/>
              <w:right w:val="single" w:color="auto" w:sz="4" w:space="0"/>
            </w:tcBorders>
            <w:vAlign w:val="center"/>
          </w:tcPr>
          <w:p w14:paraId="21693DEF">
            <w:pPr>
              <w:tabs>
                <w:tab w:val="left" w:pos="5580"/>
              </w:tabs>
              <w:ind w:left="1080" w:leftChars="257" w:hanging="540"/>
              <w:jc w:val="center"/>
              <w:rPr>
                <w:rFonts w:ascii="微软雅黑" w:hAnsi="微软雅黑" w:eastAsia="微软雅黑" w:cs="微软雅黑"/>
                <w:color w:val="auto"/>
                <w:sz w:val="24"/>
                <w:szCs w:val="24"/>
                <w:highlight w:val="none"/>
              </w:rPr>
            </w:pPr>
          </w:p>
        </w:tc>
        <w:tc>
          <w:tcPr>
            <w:tcW w:w="1830" w:type="dxa"/>
            <w:tcBorders>
              <w:top w:val="single" w:color="auto" w:sz="8" w:space="0"/>
              <w:left w:val="single" w:color="auto" w:sz="8" w:space="0"/>
              <w:bottom w:val="single" w:color="auto" w:sz="4" w:space="0"/>
              <w:right w:val="single" w:color="auto" w:sz="4" w:space="0"/>
            </w:tcBorders>
            <w:vAlign w:val="center"/>
          </w:tcPr>
          <w:p w14:paraId="72668F7F">
            <w:pPr>
              <w:tabs>
                <w:tab w:val="left" w:pos="5580"/>
              </w:tabs>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14:paraId="64CD46F2">
            <w:pPr>
              <w:tabs>
                <w:tab w:val="left" w:pos="5580"/>
              </w:tabs>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794" w:type="dxa"/>
            <w:tcBorders>
              <w:top w:val="single" w:color="auto" w:sz="8" w:space="0"/>
              <w:left w:val="nil"/>
              <w:bottom w:val="single" w:color="auto" w:sz="4" w:space="0"/>
              <w:right w:val="single" w:color="auto" w:sz="4" w:space="0"/>
            </w:tcBorders>
            <w:vAlign w:val="center"/>
          </w:tcPr>
          <w:p w14:paraId="55393C4B">
            <w:pPr>
              <w:tabs>
                <w:tab w:val="left" w:pos="5580"/>
              </w:tabs>
              <w:ind w:left="1080" w:leftChars="257" w:hanging="540"/>
              <w:jc w:val="center"/>
              <w:rPr>
                <w:rFonts w:ascii="微软雅黑" w:hAnsi="微软雅黑" w:eastAsia="微软雅黑" w:cs="微软雅黑"/>
                <w:color w:val="auto"/>
                <w:sz w:val="24"/>
                <w:szCs w:val="24"/>
                <w:highlight w:val="none"/>
              </w:rPr>
            </w:pPr>
          </w:p>
        </w:tc>
        <w:tc>
          <w:tcPr>
            <w:tcW w:w="1586" w:type="dxa"/>
            <w:tcBorders>
              <w:top w:val="single" w:color="auto" w:sz="8" w:space="0"/>
              <w:left w:val="nil"/>
              <w:bottom w:val="single" w:color="auto" w:sz="4" w:space="0"/>
              <w:right w:val="single" w:color="auto" w:sz="4" w:space="0"/>
            </w:tcBorders>
            <w:vAlign w:val="center"/>
          </w:tcPr>
          <w:p w14:paraId="70CC6ABB">
            <w:pPr>
              <w:tabs>
                <w:tab w:val="left" w:pos="5580"/>
              </w:tabs>
              <w:jc w:val="center"/>
              <w:rPr>
                <w:rFonts w:ascii="微软雅黑" w:hAnsi="微软雅黑" w:eastAsia="微软雅黑" w:cs="微软雅黑"/>
                <w:color w:val="auto"/>
                <w:sz w:val="24"/>
                <w:szCs w:val="24"/>
                <w:highlight w:val="none"/>
              </w:rPr>
            </w:pPr>
          </w:p>
        </w:tc>
        <w:tc>
          <w:tcPr>
            <w:tcW w:w="2127" w:type="dxa"/>
            <w:tcBorders>
              <w:top w:val="single" w:color="auto" w:sz="8" w:space="0"/>
              <w:left w:val="nil"/>
              <w:bottom w:val="single" w:color="auto" w:sz="4" w:space="0"/>
              <w:right w:val="single" w:color="auto" w:sz="4" w:space="0"/>
            </w:tcBorders>
            <w:vAlign w:val="center"/>
          </w:tcPr>
          <w:p w14:paraId="2E978136">
            <w:pPr>
              <w:tabs>
                <w:tab w:val="left" w:pos="5580"/>
              </w:tabs>
              <w:jc w:val="center"/>
              <w:rPr>
                <w:rFonts w:ascii="微软雅黑" w:hAnsi="微软雅黑" w:eastAsia="微软雅黑" w:cs="微软雅黑"/>
                <w:color w:val="auto"/>
                <w:sz w:val="24"/>
                <w:szCs w:val="24"/>
                <w:highlight w:val="none"/>
              </w:rPr>
            </w:pPr>
          </w:p>
        </w:tc>
      </w:tr>
    </w:tbl>
    <w:p w14:paraId="6AF0DBBC">
      <w:pPr>
        <w:pStyle w:val="16"/>
        <w:tabs>
          <w:tab w:val="left" w:pos="5580"/>
        </w:tabs>
        <w:ind w:left="1080" w:leftChars="257" w:hanging="540"/>
        <w:rPr>
          <w:rFonts w:ascii="微软雅黑" w:hAnsi="微软雅黑" w:eastAsia="微软雅黑" w:cs="微软雅黑"/>
          <w:color w:val="auto"/>
          <w:sz w:val="24"/>
          <w:szCs w:val="24"/>
          <w:highlight w:val="none"/>
        </w:rPr>
      </w:pPr>
    </w:p>
    <w:p w14:paraId="2DDDF3F8">
      <w:pPr>
        <w:pStyle w:val="16"/>
        <w:tabs>
          <w:tab w:val="left" w:pos="5580"/>
        </w:tabs>
        <w:ind w:left="1080" w:leftChars="257" w:hanging="540"/>
        <w:rPr>
          <w:rFonts w:ascii="微软雅黑" w:hAnsi="微软雅黑" w:eastAsia="微软雅黑" w:cs="微软雅黑"/>
          <w:color w:val="auto"/>
          <w:sz w:val="24"/>
          <w:szCs w:val="24"/>
          <w:highlight w:val="none"/>
          <w:u w:val="single"/>
        </w:rPr>
      </w:pPr>
    </w:p>
    <w:p w14:paraId="42A9C632">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7E04311C">
      <w:pPr>
        <w:pStyle w:val="16"/>
        <w:tabs>
          <w:tab w:val="left" w:pos="558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lang w:eastAsia="zh-CN"/>
        </w:rPr>
        <w:t>）：</w:t>
      </w:r>
    </w:p>
    <w:p w14:paraId="489F026B">
      <w:pPr>
        <w:pStyle w:val="16"/>
        <w:tabs>
          <w:tab w:val="left" w:pos="5580"/>
        </w:tabs>
        <w:ind w:left="1080" w:leftChars="257" w:hanging="540"/>
        <w:rPr>
          <w:rFonts w:ascii="微软雅黑" w:hAnsi="微软雅黑" w:eastAsia="微软雅黑" w:cs="微软雅黑"/>
          <w:color w:val="auto"/>
          <w:sz w:val="24"/>
          <w:szCs w:val="24"/>
          <w:highlight w:val="none"/>
        </w:rPr>
      </w:pPr>
    </w:p>
    <w:p w14:paraId="0EC39F5F">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1、此表中，每包的投标总价应和投标分项报价表的总价相一致。</w:t>
      </w:r>
    </w:p>
    <w:p w14:paraId="0045443C">
      <w:pPr>
        <w:pStyle w:val="16"/>
        <w:numPr>
          <w:ilvl w:val="0"/>
          <w:numId w:val="6"/>
        </w:numPr>
        <w:tabs>
          <w:tab w:val="left" w:pos="5580"/>
        </w:tabs>
        <w:ind w:left="1079" w:leftChars="428" w:hanging="180" w:hangingChars="7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此报价中包含运</w:t>
      </w:r>
      <w:r>
        <w:rPr>
          <w:rFonts w:hint="eastAsia" w:ascii="微软雅黑" w:hAnsi="微软雅黑" w:eastAsia="微软雅黑" w:cs="微软雅黑"/>
          <w:color w:val="auto"/>
          <w:sz w:val="24"/>
          <w:szCs w:val="24"/>
          <w:highlight w:val="none"/>
          <w:lang w:eastAsia="zh-CN"/>
        </w:rPr>
        <w:t>费和</w:t>
      </w:r>
      <w:r>
        <w:rPr>
          <w:rFonts w:hint="eastAsia" w:ascii="微软雅黑" w:hAnsi="微软雅黑" w:eastAsia="微软雅黑" w:cs="微软雅黑"/>
          <w:color w:val="auto"/>
          <w:sz w:val="24"/>
          <w:szCs w:val="24"/>
          <w:highlight w:val="none"/>
        </w:rPr>
        <w:t>税费等一切与本项目相关的费用。</w:t>
      </w:r>
    </w:p>
    <w:p w14:paraId="530A38AE">
      <w:pPr>
        <w:pStyle w:val="16"/>
        <w:tabs>
          <w:tab w:val="left" w:pos="5580"/>
        </w:tabs>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rPr>
        <w:t>根据《政府采购促进中小企业发展管理办法》（财库</w:t>
      </w:r>
      <w:r>
        <w:rPr>
          <w:rFonts w:hint="eastAsia" w:ascii="微软雅黑" w:hAnsi="微软雅黑" w:eastAsia="微软雅黑" w:cs="微软雅黑"/>
          <w:b w:val="0"/>
          <w:bCs w:val="0"/>
          <w:color w:val="auto"/>
          <w:sz w:val="24"/>
          <w:szCs w:val="24"/>
          <w:highlight w:val="none"/>
          <w:lang w:eastAsia="zh-CN"/>
        </w:rPr>
        <w:t>〔2020〕46号</w:t>
      </w:r>
      <w:r>
        <w:rPr>
          <w:rFonts w:hint="eastAsia" w:ascii="微软雅黑" w:hAnsi="微软雅黑" w:eastAsia="微软雅黑" w:cs="微软雅黑"/>
          <w:b w:val="0"/>
          <w:bCs w:val="0"/>
          <w:color w:val="auto"/>
          <w:sz w:val="24"/>
          <w:szCs w:val="24"/>
          <w:highlight w:val="none"/>
        </w:rPr>
        <w:t>）、《财政部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val="0"/>
          <w:bCs w:val="0"/>
          <w:color w:val="auto"/>
          <w:sz w:val="24"/>
          <w:szCs w:val="24"/>
          <w:highlight w:val="none"/>
          <w:lang w:eastAsia="zh-CN"/>
        </w:rPr>
        <w:t>10%—20%</w:t>
      </w:r>
      <w:r>
        <w:rPr>
          <w:rFonts w:hint="eastAsia" w:ascii="微软雅黑" w:hAnsi="微软雅黑" w:eastAsia="微软雅黑" w:cs="微软雅黑"/>
          <w:b w:val="0"/>
          <w:bCs w:val="0"/>
          <w:color w:val="auto"/>
          <w:sz w:val="24"/>
          <w:szCs w:val="24"/>
          <w:highlight w:val="none"/>
        </w:rPr>
        <w:t>后参与评。对于同时属于小微企业、监狱企业或残疾人福利性单位的，不重复进行投标报价扣除</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注：本项目不专门面向中小企业项目采购，供应商所投货物制造商均为小型企业或微型企业的可享受价10%的价格扣除后参与评审。须根据招标文件中的法定格式提供中小企业声明函。</w:t>
      </w:r>
    </w:p>
    <w:p w14:paraId="69C9A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i w:val="0"/>
          <w:iCs w:val="0"/>
          <w:caps w:val="0"/>
          <w:color w:val="auto"/>
          <w:spacing w:val="0"/>
          <w:sz w:val="24"/>
          <w:szCs w:val="24"/>
          <w:highlight w:val="none"/>
          <w:shd w:val="clear" w:color="auto" w:fill="auto"/>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b/>
          <w:bCs/>
          <w:color w:val="auto"/>
          <w:sz w:val="24"/>
          <w:szCs w:val="24"/>
          <w:highlight w:val="none"/>
          <w:lang w:val="en-US" w:eastAsia="zh-CN"/>
        </w:rPr>
        <w:t>根据财库〔2026〕2号《关于推动解决政府采购异常低价问题的通知》，</w:t>
      </w:r>
      <w:r>
        <w:rPr>
          <w:rFonts w:hint="eastAsia" w:ascii="微软雅黑" w:hAnsi="微软雅黑" w:eastAsia="微软雅黑" w:cs="微软雅黑"/>
          <w:b/>
          <w:bCs/>
          <w:i w:val="0"/>
          <w:iCs w:val="0"/>
          <w:caps w:val="0"/>
          <w:color w:val="auto"/>
          <w:spacing w:val="0"/>
          <w:sz w:val="24"/>
          <w:szCs w:val="24"/>
          <w:highlight w:val="none"/>
          <w:shd w:val="clear" w:color="auto" w:fill="auto"/>
        </w:rPr>
        <w:t>评审中出现下列情形之一的，评审委员会应当启动异常低价投标（响应）审查程序：</w:t>
      </w:r>
    </w:p>
    <w:p w14:paraId="5B873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①.</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投标（响应）报价低于全部通过符合性审查供应商投标（响应）报价平均值50%的，即投标（响应）报价&lt;全部通过符合性审查供应商投标（响应）报价平均值×50%； </w:t>
      </w:r>
    </w:p>
    <w:p w14:paraId="4A7BB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②.</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投标（响应）报价低于通过符合性审查的次低报价供应商投标（响应）报价50%的，即投标（响应）报价&lt;通过符合性审查的次低报价供应商投标（响应）报价×50%； </w:t>
      </w:r>
    </w:p>
    <w:p w14:paraId="01E44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③.</w:t>
      </w:r>
      <w:r>
        <w:rPr>
          <w:rFonts w:hint="eastAsia" w:ascii="微软雅黑" w:hAnsi="微软雅黑" w:eastAsia="微软雅黑" w:cs="微软雅黑"/>
          <w:i w:val="0"/>
          <w:iCs w:val="0"/>
          <w:caps w:val="0"/>
          <w:color w:val="auto"/>
          <w:spacing w:val="0"/>
          <w:sz w:val="24"/>
          <w:szCs w:val="24"/>
          <w:highlight w:val="none"/>
          <w:shd w:val="clear" w:color="auto" w:fill="auto"/>
        </w:rPr>
        <w:t>投标（响应）报价低于采购项目最高限价45%的，即投标（响应）报价&lt;采购项目最高限价×45%；</w:t>
      </w:r>
    </w:p>
    <w:p w14:paraId="351AC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④.</w:t>
      </w:r>
      <w:r>
        <w:rPr>
          <w:rFonts w:hint="eastAsia" w:ascii="微软雅黑" w:hAnsi="微软雅黑" w:eastAsia="微软雅黑" w:cs="微软雅黑"/>
          <w:i w:val="0"/>
          <w:iCs w:val="0"/>
          <w:caps w:val="0"/>
          <w:color w:val="auto"/>
          <w:spacing w:val="0"/>
          <w:sz w:val="24"/>
          <w:szCs w:val="24"/>
          <w:highlight w:val="none"/>
          <w:shd w:val="clear" w:color="auto" w:fill="auto"/>
        </w:rPr>
        <w:t>评审委员会基于专业判断，认为供应商报价过低，有可能影响产品质量或者不能诚信履约的其他情形。</w:t>
      </w:r>
    </w:p>
    <w:p w14:paraId="7FAA31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sz w:val="24"/>
          <w:szCs w:val="24"/>
          <w:highlight w:val="none"/>
          <w:shd w:val="clear" w:color="auto" w:fill="auto"/>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1D2F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sz w:val="24"/>
          <w:szCs w:val="24"/>
          <w:highlight w:val="none"/>
          <w:shd w:val="clear" w:color="auto" w:fil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微软雅黑" w:hAnsi="微软雅黑" w:eastAsia="微软雅黑" w:cs="微软雅黑"/>
          <w:b/>
          <w:bCs/>
          <w:i w:val="0"/>
          <w:iCs w:val="0"/>
          <w:caps w:val="0"/>
          <w:color w:val="auto"/>
          <w:spacing w:val="0"/>
          <w:sz w:val="24"/>
          <w:szCs w:val="24"/>
          <w:highlight w:val="none"/>
          <w:shd w:val="clear" w:color="auto" w:fill="auto"/>
        </w:rPr>
        <w:t>无效投标</w:t>
      </w:r>
      <w:r>
        <w:rPr>
          <w:rFonts w:hint="eastAsia" w:ascii="微软雅黑" w:hAnsi="微软雅黑" w:eastAsia="微软雅黑" w:cs="微软雅黑"/>
          <w:i w:val="0"/>
          <w:iCs w:val="0"/>
          <w:caps w:val="0"/>
          <w:color w:val="auto"/>
          <w:spacing w:val="0"/>
          <w:sz w:val="24"/>
          <w:szCs w:val="24"/>
          <w:highlight w:val="none"/>
          <w:shd w:val="clear" w:color="auto" w:fill="auto"/>
        </w:rPr>
        <w:t>（响应）处理。</w:t>
      </w:r>
    </w:p>
    <w:p w14:paraId="4FE2F618">
      <w:pPr>
        <w:pStyle w:val="17"/>
        <w:rPr>
          <w:rFonts w:hint="eastAsia"/>
          <w:color w:val="auto"/>
          <w:highlight w:val="none"/>
          <w:lang w:val="en-US" w:eastAsia="zh-CN"/>
        </w:rPr>
      </w:pPr>
    </w:p>
    <w:p w14:paraId="294FED82">
      <w:pPr>
        <w:pStyle w:val="16"/>
        <w:tabs>
          <w:tab w:val="left" w:pos="5580"/>
        </w:tabs>
        <w:rPr>
          <w:rFonts w:ascii="微软雅黑" w:hAnsi="微软雅黑" w:eastAsia="微软雅黑" w:cs="微软雅黑"/>
          <w:b/>
          <w:bCs/>
          <w:color w:val="auto"/>
          <w:sz w:val="24"/>
          <w:szCs w:val="24"/>
          <w:highlight w:val="none"/>
        </w:rPr>
      </w:pPr>
    </w:p>
    <w:p w14:paraId="6BD1FD38">
      <w:pPr>
        <w:pStyle w:val="17"/>
        <w:ind w:left="2520"/>
        <w:rPr>
          <w:rFonts w:ascii="微软雅黑" w:hAnsi="微软雅黑" w:eastAsia="微软雅黑" w:cs="微软雅黑"/>
          <w:b/>
          <w:bCs/>
          <w:color w:val="auto"/>
          <w:sz w:val="24"/>
          <w:highlight w:val="none"/>
        </w:rPr>
      </w:pPr>
    </w:p>
    <w:p w14:paraId="6443E8F4">
      <w:pPr>
        <w:rPr>
          <w:color w:val="auto"/>
          <w:highlight w:val="none"/>
        </w:rPr>
      </w:pPr>
    </w:p>
    <w:p w14:paraId="6EF91795">
      <w:pPr>
        <w:pStyle w:val="16"/>
        <w:tabs>
          <w:tab w:val="left" w:pos="5580"/>
        </w:tabs>
        <w:rPr>
          <w:rFonts w:ascii="微软雅黑" w:hAnsi="微软雅黑" w:eastAsia="微软雅黑" w:cs="微软雅黑"/>
          <w:b/>
          <w:bCs/>
          <w:color w:val="auto"/>
          <w:sz w:val="24"/>
          <w:szCs w:val="24"/>
          <w:highlight w:val="none"/>
        </w:rPr>
      </w:pPr>
    </w:p>
    <w:p w14:paraId="11137709">
      <w:pPr>
        <w:pStyle w:val="16"/>
        <w:tabs>
          <w:tab w:val="left" w:pos="5580"/>
        </w:tabs>
        <w:rPr>
          <w:rFonts w:ascii="微软雅黑" w:hAnsi="微软雅黑" w:eastAsia="微软雅黑" w:cs="微软雅黑"/>
          <w:b/>
          <w:bCs/>
          <w:color w:val="auto"/>
          <w:sz w:val="24"/>
          <w:szCs w:val="24"/>
          <w:highlight w:val="none"/>
        </w:rPr>
      </w:pPr>
    </w:p>
    <w:p w14:paraId="47A1B358">
      <w:pPr>
        <w:pStyle w:val="16"/>
        <w:tabs>
          <w:tab w:val="left" w:pos="5580"/>
        </w:tabs>
        <w:rPr>
          <w:rFonts w:ascii="微软雅黑" w:hAnsi="微软雅黑" w:eastAsia="微软雅黑" w:cs="微软雅黑"/>
          <w:b/>
          <w:bCs/>
          <w:color w:val="auto"/>
          <w:sz w:val="24"/>
          <w:szCs w:val="24"/>
          <w:highlight w:val="none"/>
        </w:rPr>
      </w:pPr>
    </w:p>
    <w:p w14:paraId="15498016">
      <w:pPr>
        <w:pStyle w:val="17"/>
        <w:ind w:left="2520"/>
        <w:rPr>
          <w:color w:val="auto"/>
          <w:highlight w:val="none"/>
        </w:rPr>
      </w:pPr>
    </w:p>
    <w:bookmarkEnd w:id="500"/>
    <w:p w14:paraId="1679250A">
      <w:pPr>
        <w:pStyle w:val="4"/>
        <w:ind w:firstLine="0"/>
        <w:rPr>
          <w:rFonts w:ascii="微软雅黑" w:hAnsi="微软雅黑" w:eastAsia="微软雅黑" w:cs="微软雅黑"/>
          <w:b/>
          <w:bCs/>
          <w:color w:val="auto"/>
          <w:highlight w:val="none"/>
        </w:rPr>
      </w:pPr>
    </w:p>
    <w:p w14:paraId="12D9E7C1">
      <w:pPr>
        <w:rPr>
          <w:rFonts w:hint="eastAsia" w:ascii="微软雅黑" w:hAnsi="微软雅黑" w:eastAsia="微软雅黑" w:cs="微软雅黑"/>
          <w:b/>
          <w:bCs/>
          <w:color w:val="auto"/>
          <w:highlight w:val="none"/>
        </w:rPr>
      </w:pPr>
      <w:bookmarkStart w:id="505" w:name="_Toc32348"/>
      <w:r>
        <w:rPr>
          <w:rFonts w:hint="eastAsia" w:ascii="微软雅黑" w:hAnsi="微软雅黑" w:eastAsia="微软雅黑" w:cs="微软雅黑"/>
          <w:b/>
          <w:bCs/>
          <w:color w:val="auto"/>
          <w:highlight w:val="none"/>
        </w:rPr>
        <w:br w:type="page"/>
      </w:r>
    </w:p>
    <w:p w14:paraId="2185EA6C">
      <w:pPr>
        <w:pStyle w:val="4"/>
        <w:outlineLvl w:val="1"/>
        <w:rPr>
          <w:rFonts w:ascii="微软雅黑" w:hAnsi="微软雅黑" w:eastAsia="微软雅黑" w:cs="微软雅黑"/>
          <w:b/>
          <w:bCs/>
          <w:color w:val="auto"/>
          <w:highlight w:val="none"/>
        </w:rPr>
      </w:pPr>
      <w:bookmarkStart w:id="506" w:name="_Toc5477"/>
      <w:r>
        <w:rPr>
          <w:rFonts w:hint="eastAsia" w:ascii="微软雅黑" w:hAnsi="微软雅黑" w:eastAsia="微软雅黑" w:cs="微软雅黑"/>
          <w:b/>
          <w:bCs/>
          <w:color w:val="auto"/>
          <w:highlight w:val="none"/>
        </w:rPr>
        <w:t xml:space="preserve">2  </w:t>
      </w:r>
      <w:bookmarkEnd w:id="505"/>
      <w:r>
        <w:rPr>
          <w:rFonts w:hint="eastAsia" w:ascii="微软雅黑" w:hAnsi="微软雅黑" w:eastAsia="微软雅黑" w:cs="微软雅黑"/>
          <w:b/>
          <w:bCs/>
          <w:color w:val="auto"/>
          <w:highlight w:val="none"/>
        </w:rPr>
        <w:t>符合《中华人民共和国政府采购法》第二十二条的规定</w:t>
      </w:r>
      <w:bookmarkEnd w:id="506"/>
    </w:p>
    <w:p w14:paraId="455340C7">
      <w:pPr>
        <w:pStyle w:val="4"/>
        <w:rPr>
          <w:rFonts w:ascii="微软雅黑" w:hAnsi="微软雅黑" w:eastAsia="微软雅黑" w:cs="微软雅黑"/>
          <w:b/>
          <w:bCs/>
          <w:color w:val="auto"/>
          <w:highlight w:val="none"/>
        </w:rPr>
      </w:pPr>
    </w:p>
    <w:p w14:paraId="6A21657D">
      <w:pPr>
        <w:pStyle w:val="4"/>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①具有独立承担民事责任的能力；（投标时，提供在中华人民共和国境内注册的法人或其他组织的营业执照或事业单位法人证书或社会团体法人登记证书）</w:t>
      </w:r>
    </w:p>
    <w:p w14:paraId="445A6BE4">
      <w:pPr>
        <w:pStyle w:val="4"/>
        <w:rPr>
          <w:rFonts w:ascii="微软雅黑" w:hAnsi="微软雅黑" w:eastAsia="微软雅黑" w:cs="微软雅黑"/>
          <w:b/>
          <w:bCs/>
          <w:color w:val="auto"/>
          <w:highlight w:val="none"/>
        </w:rPr>
      </w:pPr>
      <w:r>
        <w:rPr>
          <w:rFonts w:hint="eastAsia" w:ascii="微软雅黑" w:hAnsi="微软雅黑" w:eastAsia="微软雅黑" w:cs="微软雅黑"/>
          <w:color w:val="auto"/>
          <w:kern w:val="2"/>
          <w:highlight w:val="none"/>
        </w:rPr>
        <w:t>说明：营业执照正本或副本，须上传扫描件并加盖本单位公章。</w:t>
      </w:r>
    </w:p>
    <w:p w14:paraId="77B26A0A">
      <w:pPr>
        <w:pStyle w:val="4"/>
        <w:rPr>
          <w:rFonts w:ascii="微软雅黑" w:hAnsi="微软雅黑" w:eastAsia="微软雅黑" w:cs="微软雅黑"/>
          <w:b/>
          <w:bCs/>
          <w:color w:val="auto"/>
          <w:highlight w:val="none"/>
        </w:rPr>
      </w:pPr>
    </w:p>
    <w:p w14:paraId="5266D3EE">
      <w:pPr>
        <w:pStyle w:val="8"/>
        <w:rPr>
          <w:rFonts w:ascii="微软雅黑" w:hAnsi="微软雅黑" w:eastAsia="微软雅黑" w:cs="微软雅黑"/>
          <w:b/>
          <w:bCs/>
          <w:color w:val="auto"/>
          <w:highlight w:val="none"/>
        </w:rPr>
      </w:pPr>
    </w:p>
    <w:p w14:paraId="7789F0B2">
      <w:pPr>
        <w:pStyle w:val="29"/>
        <w:spacing w:line="240" w:lineRule="auto"/>
        <w:ind w:firstLine="480"/>
        <w:rPr>
          <w:rFonts w:ascii="微软雅黑" w:hAnsi="微软雅黑" w:eastAsia="微软雅黑" w:cs="微软雅黑"/>
          <w:b/>
          <w:bCs/>
          <w:color w:val="auto"/>
          <w:kern w:val="0"/>
          <w:highlight w:val="none"/>
        </w:rPr>
      </w:pPr>
    </w:p>
    <w:p w14:paraId="07A55DAF">
      <w:pPr>
        <w:pStyle w:val="29"/>
        <w:spacing w:line="240" w:lineRule="auto"/>
        <w:ind w:firstLine="480"/>
        <w:rPr>
          <w:rFonts w:ascii="微软雅黑" w:hAnsi="微软雅黑" w:eastAsia="微软雅黑" w:cs="微软雅黑"/>
          <w:b/>
          <w:bCs/>
          <w:color w:val="auto"/>
          <w:kern w:val="0"/>
          <w:highlight w:val="none"/>
        </w:rPr>
      </w:pPr>
    </w:p>
    <w:p w14:paraId="5C3908C2">
      <w:pPr>
        <w:pStyle w:val="29"/>
        <w:spacing w:line="240" w:lineRule="auto"/>
        <w:ind w:firstLine="480"/>
        <w:rPr>
          <w:rFonts w:ascii="微软雅黑" w:hAnsi="微软雅黑" w:eastAsia="微软雅黑" w:cs="微软雅黑"/>
          <w:b/>
          <w:bCs/>
          <w:color w:val="auto"/>
          <w:kern w:val="0"/>
          <w:highlight w:val="none"/>
        </w:rPr>
      </w:pPr>
    </w:p>
    <w:p w14:paraId="2ED50A47">
      <w:pPr>
        <w:pStyle w:val="29"/>
        <w:spacing w:line="240" w:lineRule="auto"/>
        <w:ind w:firstLine="480"/>
        <w:rPr>
          <w:rFonts w:ascii="微软雅黑" w:hAnsi="微软雅黑" w:eastAsia="微软雅黑" w:cs="微软雅黑"/>
          <w:b/>
          <w:bCs/>
          <w:color w:val="auto"/>
          <w:kern w:val="0"/>
          <w:highlight w:val="none"/>
        </w:rPr>
      </w:pPr>
    </w:p>
    <w:p w14:paraId="5EE3E752">
      <w:pPr>
        <w:pStyle w:val="29"/>
        <w:spacing w:line="240" w:lineRule="auto"/>
        <w:ind w:firstLine="480"/>
        <w:rPr>
          <w:rFonts w:ascii="微软雅黑" w:hAnsi="微软雅黑" w:eastAsia="微软雅黑" w:cs="微软雅黑"/>
          <w:b/>
          <w:bCs/>
          <w:color w:val="auto"/>
          <w:kern w:val="0"/>
          <w:highlight w:val="none"/>
        </w:rPr>
      </w:pPr>
    </w:p>
    <w:p w14:paraId="47A3C49F">
      <w:pPr>
        <w:pStyle w:val="29"/>
        <w:spacing w:line="240" w:lineRule="auto"/>
        <w:ind w:firstLine="480"/>
        <w:rPr>
          <w:rFonts w:ascii="微软雅黑" w:hAnsi="微软雅黑" w:eastAsia="微软雅黑" w:cs="微软雅黑"/>
          <w:b/>
          <w:bCs/>
          <w:color w:val="auto"/>
          <w:kern w:val="0"/>
          <w:highlight w:val="none"/>
        </w:rPr>
      </w:pPr>
    </w:p>
    <w:p w14:paraId="15D95FF1">
      <w:pPr>
        <w:pStyle w:val="29"/>
        <w:spacing w:line="240" w:lineRule="auto"/>
        <w:ind w:firstLine="480"/>
        <w:rPr>
          <w:rFonts w:ascii="微软雅黑" w:hAnsi="微软雅黑" w:eastAsia="微软雅黑" w:cs="微软雅黑"/>
          <w:b/>
          <w:bCs/>
          <w:color w:val="auto"/>
          <w:kern w:val="0"/>
          <w:highlight w:val="none"/>
        </w:rPr>
      </w:pPr>
    </w:p>
    <w:p w14:paraId="161EB679">
      <w:pPr>
        <w:pStyle w:val="29"/>
        <w:spacing w:line="240" w:lineRule="auto"/>
        <w:ind w:firstLine="480"/>
        <w:rPr>
          <w:rFonts w:ascii="微软雅黑" w:hAnsi="微软雅黑" w:eastAsia="微软雅黑" w:cs="微软雅黑"/>
          <w:b/>
          <w:bCs/>
          <w:color w:val="auto"/>
          <w:kern w:val="0"/>
          <w:highlight w:val="none"/>
        </w:rPr>
      </w:pPr>
    </w:p>
    <w:p w14:paraId="5D5F14FA">
      <w:pPr>
        <w:pStyle w:val="29"/>
        <w:spacing w:line="240" w:lineRule="auto"/>
        <w:ind w:firstLine="480"/>
        <w:rPr>
          <w:rFonts w:ascii="微软雅黑" w:hAnsi="微软雅黑" w:eastAsia="微软雅黑" w:cs="微软雅黑"/>
          <w:b/>
          <w:bCs/>
          <w:color w:val="auto"/>
          <w:kern w:val="0"/>
          <w:highlight w:val="none"/>
        </w:rPr>
      </w:pPr>
    </w:p>
    <w:p w14:paraId="34765A95">
      <w:pPr>
        <w:pStyle w:val="29"/>
        <w:spacing w:line="240" w:lineRule="auto"/>
        <w:ind w:firstLine="480"/>
        <w:rPr>
          <w:rFonts w:ascii="微软雅黑" w:hAnsi="微软雅黑" w:eastAsia="微软雅黑" w:cs="微软雅黑"/>
          <w:b/>
          <w:bCs/>
          <w:color w:val="auto"/>
          <w:kern w:val="0"/>
          <w:highlight w:val="none"/>
        </w:rPr>
      </w:pPr>
    </w:p>
    <w:p w14:paraId="485C0DDD">
      <w:pPr>
        <w:pStyle w:val="29"/>
        <w:spacing w:line="240" w:lineRule="auto"/>
        <w:ind w:firstLine="480"/>
        <w:rPr>
          <w:rFonts w:ascii="微软雅黑" w:hAnsi="微软雅黑" w:eastAsia="微软雅黑" w:cs="微软雅黑"/>
          <w:b/>
          <w:bCs/>
          <w:color w:val="auto"/>
          <w:kern w:val="0"/>
          <w:highlight w:val="none"/>
        </w:rPr>
      </w:pPr>
    </w:p>
    <w:p w14:paraId="5CEA747D">
      <w:pPr>
        <w:pStyle w:val="29"/>
        <w:spacing w:line="240" w:lineRule="auto"/>
        <w:ind w:firstLine="480"/>
        <w:rPr>
          <w:rFonts w:ascii="微软雅黑" w:hAnsi="微软雅黑" w:eastAsia="微软雅黑" w:cs="微软雅黑"/>
          <w:b/>
          <w:bCs/>
          <w:color w:val="auto"/>
          <w:kern w:val="0"/>
          <w:highlight w:val="none"/>
        </w:rPr>
      </w:pPr>
    </w:p>
    <w:p w14:paraId="0C4C65AB">
      <w:pPr>
        <w:pStyle w:val="29"/>
        <w:spacing w:line="240" w:lineRule="auto"/>
        <w:ind w:firstLine="480"/>
        <w:rPr>
          <w:rFonts w:ascii="微软雅黑" w:hAnsi="微软雅黑" w:eastAsia="微软雅黑" w:cs="微软雅黑"/>
          <w:b/>
          <w:bCs/>
          <w:color w:val="auto"/>
          <w:kern w:val="0"/>
          <w:highlight w:val="none"/>
        </w:rPr>
      </w:pPr>
    </w:p>
    <w:p w14:paraId="3A80D734">
      <w:pPr>
        <w:pStyle w:val="29"/>
        <w:spacing w:line="240" w:lineRule="auto"/>
        <w:ind w:firstLine="480"/>
        <w:rPr>
          <w:rFonts w:ascii="微软雅黑" w:hAnsi="微软雅黑" w:eastAsia="微软雅黑" w:cs="微软雅黑"/>
          <w:b/>
          <w:bCs/>
          <w:color w:val="auto"/>
          <w:kern w:val="0"/>
          <w:highlight w:val="none"/>
        </w:rPr>
      </w:pPr>
    </w:p>
    <w:p w14:paraId="2418D311">
      <w:pPr>
        <w:pStyle w:val="29"/>
        <w:spacing w:line="240" w:lineRule="auto"/>
        <w:ind w:firstLine="480"/>
        <w:rPr>
          <w:rFonts w:ascii="微软雅黑" w:hAnsi="微软雅黑" w:eastAsia="微软雅黑" w:cs="微软雅黑"/>
          <w:b/>
          <w:bCs/>
          <w:color w:val="auto"/>
          <w:kern w:val="0"/>
          <w:highlight w:val="none"/>
        </w:rPr>
      </w:pPr>
    </w:p>
    <w:p w14:paraId="36CCCF00">
      <w:pPr>
        <w:pStyle w:val="29"/>
        <w:spacing w:line="240" w:lineRule="auto"/>
        <w:ind w:firstLine="480"/>
        <w:rPr>
          <w:rFonts w:ascii="微软雅黑" w:hAnsi="微软雅黑" w:eastAsia="微软雅黑" w:cs="微软雅黑"/>
          <w:b/>
          <w:bCs/>
          <w:color w:val="auto"/>
          <w:kern w:val="0"/>
          <w:highlight w:val="none"/>
        </w:rPr>
      </w:pPr>
    </w:p>
    <w:p w14:paraId="358143FB">
      <w:pPr>
        <w:pStyle w:val="29"/>
        <w:spacing w:line="240" w:lineRule="auto"/>
        <w:ind w:firstLine="480"/>
        <w:rPr>
          <w:rFonts w:ascii="微软雅黑" w:hAnsi="微软雅黑" w:eastAsia="微软雅黑" w:cs="微软雅黑"/>
          <w:b/>
          <w:bCs/>
          <w:color w:val="auto"/>
          <w:kern w:val="0"/>
          <w:highlight w:val="none"/>
        </w:rPr>
      </w:pPr>
    </w:p>
    <w:p w14:paraId="31AFC17F">
      <w:pPr>
        <w:pStyle w:val="29"/>
        <w:spacing w:line="240" w:lineRule="auto"/>
        <w:ind w:firstLine="480"/>
        <w:rPr>
          <w:rFonts w:ascii="微软雅黑" w:hAnsi="微软雅黑" w:eastAsia="微软雅黑" w:cs="微软雅黑"/>
          <w:b/>
          <w:bCs/>
          <w:color w:val="auto"/>
          <w:kern w:val="0"/>
          <w:highlight w:val="none"/>
        </w:rPr>
      </w:pPr>
    </w:p>
    <w:p w14:paraId="3295DFFF">
      <w:pPr>
        <w:pStyle w:val="29"/>
        <w:spacing w:line="240" w:lineRule="auto"/>
        <w:ind w:firstLine="480"/>
        <w:rPr>
          <w:rFonts w:ascii="微软雅黑" w:hAnsi="微软雅黑" w:eastAsia="微软雅黑" w:cs="微软雅黑"/>
          <w:b/>
          <w:bCs/>
          <w:color w:val="auto"/>
          <w:kern w:val="0"/>
          <w:highlight w:val="none"/>
        </w:rPr>
      </w:pPr>
    </w:p>
    <w:p w14:paraId="77EEF4C4">
      <w:pPr>
        <w:pStyle w:val="29"/>
        <w:spacing w:line="240" w:lineRule="auto"/>
        <w:ind w:firstLine="480"/>
        <w:rPr>
          <w:rFonts w:ascii="微软雅黑" w:hAnsi="微软雅黑" w:eastAsia="微软雅黑" w:cs="微软雅黑"/>
          <w:b/>
          <w:bCs/>
          <w:color w:val="auto"/>
          <w:kern w:val="0"/>
          <w:highlight w:val="none"/>
        </w:rPr>
      </w:pPr>
    </w:p>
    <w:p w14:paraId="2A7D0A41">
      <w:pPr>
        <w:pStyle w:val="29"/>
        <w:spacing w:line="240" w:lineRule="auto"/>
        <w:ind w:firstLine="480"/>
        <w:rPr>
          <w:rFonts w:ascii="微软雅黑" w:hAnsi="微软雅黑" w:eastAsia="微软雅黑" w:cs="微软雅黑"/>
          <w:b/>
          <w:bCs/>
          <w:color w:val="auto"/>
          <w:kern w:val="0"/>
          <w:highlight w:val="none"/>
        </w:rPr>
      </w:pPr>
    </w:p>
    <w:p w14:paraId="6464F1DB">
      <w:pPr>
        <w:pStyle w:val="29"/>
        <w:spacing w:line="240" w:lineRule="auto"/>
        <w:ind w:firstLine="480"/>
        <w:rPr>
          <w:rFonts w:ascii="微软雅黑" w:hAnsi="微软雅黑" w:eastAsia="微软雅黑" w:cs="微软雅黑"/>
          <w:b/>
          <w:bCs/>
          <w:color w:val="auto"/>
          <w:kern w:val="0"/>
          <w:highlight w:val="none"/>
        </w:rPr>
      </w:pPr>
    </w:p>
    <w:p w14:paraId="04C96BC0">
      <w:pPr>
        <w:pStyle w:val="29"/>
        <w:spacing w:line="240" w:lineRule="auto"/>
        <w:ind w:firstLine="480"/>
        <w:rPr>
          <w:rFonts w:ascii="微软雅黑" w:hAnsi="微软雅黑" w:eastAsia="微软雅黑" w:cs="微软雅黑"/>
          <w:b/>
          <w:bCs/>
          <w:color w:val="auto"/>
          <w:kern w:val="0"/>
          <w:highlight w:val="none"/>
        </w:rPr>
      </w:pPr>
    </w:p>
    <w:p w14:paraId="76052471">
      <w:pPr>
        <w:pStyle w:val="29"/>
        <w:spacing w:line="240" w:lineRule="auto"/>
        <w:ind w:firstLine="480"/>
        <w:rPr>
          <w:rFonts w:ascii="微软雅黑" w:hAnsi="微软雅黑" w:eastAsia="微软雅黑" w:cs="微软雅黑"/>
          <w:b/>
          <w:bCs/>
          <w:color w:val="auto"/>
          <w:kern w:val="0"/>
          <w:highlight w:val="none"/>
        </w:rPr>
      </w:pPr>
    </w:p>
    <w:p w14:paraId="0F2009BD">
      <w:pPr>
        <w:rPr>
          <w:color w:val="auto"/>
          <w:highlight w:val="none"/>
        </w:rPr>
      </w:pPr>
      <w:bookmarkStart w:id="507" w:name="_Toc2848"/>
    </w:p>
    <w:bookmarkEnd w:id="507"/>
    <w:p w14:paraId="17D57298">
      <w:pPr>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br w:type="page"/>
      </w:r>
    </w:p>
    <w:p w14:paraId="7FC2AE87">
      <w:pPr>
        <w:adjustRightInd w:val="0"/>
        <w:snapToGrid w:val="0"/>
        <w:spacing w:beforeLines="100" w:afterLines="100"/>
        <w:ind w:firstLine="480" w:firstLineChars="200"/>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②</w:t>
      </w:r>
      <w:r>
        <w:rPr>
          <w:rFonts w:hint="eastAsia" w:ascii="微软雅黑" w:hAnsi="微软雅黑" w:eastAsia="微软雅黑" w:cs="微软雅黑"/>
          <w:b/>
          <w:bCs/>
          <w:color w:val="auto"/>
          <w:kern w:val="0"/>
          <w:sz w:val="24"/>
          <w:szCs w:val="24"/>
          <w:highlight w:val="none"/>
        </w:rPr>
        <w:t>法人投标须提供法人身份证明及法人身份证，被授权委托人须提供法人身份证明、授权委托书及身份证复印件；</w:t>
      </w:r>
    </w:p>
    <w:p w14:paraId="62C29E40">
      <w:pPr>
        <w:adjustRightInd w:val="0"/>
        <w:snapToGrid w:val="0"/>
        <w:spacing w:beforeLines="100" w:afterLines="100"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（一）法定代表人身份证</w:t>
      </w:r>
    </w:p>
    <w:p w14:paraId="121ABDC5">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同志，现任我单位</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职务，为法定代表人，特此</w:t>
      </w:r>
      <w:r>
        <w:rPr>
          <w:rFonts w:hint="eastAsia" w:ascii="微软雅黑" w:hAnsi="微软雅黑" w:eastAsia="微软雅黑" w:cs="微软雅黑"/>
          <w:color w:val="auto"/>
          <w:sz w:val="22"/>
          <w:szCs w:val="22"/>
          <w:highlight w:val="none"/>
          <w:lang w:eastAsia="zh-CN"/>
        </w:rPr>
        <w:t>声明</w:t>
      </w:r>
      <w:r>
        <w:rPr>
          <w:rFonts w:hint="eastAsia" w:ascii="微软雅黑" w:hAnsi="微软雅黑" w:eastAsia="微软雅黑" w:cs="微软雅黑"/>
          <w:color w:val="auto"/>
          <w:sz w:val="22"/>
          <w:szCs w:val="22"/>
          <w:highlight w:val="none"/>
        </w:rPr>
        <w:t>。</w:t>
      </w:r>
    </w:p>
    <w:p w14:paraId="7A3879BE">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签发日期：                  单位：        </w:t>
      </w:r>
    </w:p>
    <w:p w14:paraId="0D93C95B">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附：代表人性别：            年龄：           身份证号码：</w:t>
      </w:r>
    </w:p>
    <w:p w14:paraId="108AB385">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p>
    <w:p w14:paraId="31C7AE93">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营业执照号码：              经济性质：</w:t>
      </w:r>
    </w:p>
    <w:p w14:paraId="54B79678">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w:t>
      </w:r>
    </w:p>
    <w:p w14:paraId="3418915C">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1.</w:t>
      </w:r>
      <w:r>
        <w:rPr>
          <w:rFonts w:hint="eastAsia" w:ascii="微软雅黑" w:hAnsi="微软雅黑" w:eastAsia="微软雅黑" w:cs="微软雅黑"/>
          <w:color w:val="auto"/>
          <w:sz w:val="22"/>
          <w:szCs w:val="22"/>
          <w:highlight w:val="none"/>
        </w:rPr>
        <w:t>法定代表人为企业事业单位、国家机关、社会团体的主要行政负责人。</w:t>
      </w:r>
    </w:p>
    <w:p w14:paraId="15CFCD33">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eastAsia="zh-CN"/>
        </w:rPr>
        <w:t>2.</w:t>
      </w:r>
      <w:r>
        <w:rPr>
          <w:rFonts w:hint="eastAsia" w:ascii="微软雅黑" w:hAnsi="微软雅黑" w:eastAsia="微软雅黑" w:cs="微软雅黑"/>
          <w:color w:val="auto"/>
          <w:sz w:val="22"/>
          <w:szCs w:val="22"/>
          <w:highlight w:val="none"/>
        </w:rPr>
        <w:t>内容必须填写真实、清楚、涂改无效，不得转让。</w:t>
      </w:r>
    </w:p>
    <w:p w14:paraId="6EC9D8C0">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14:paraId="6FF7EC2B">
      <w:pPr>
        <w:spacing w:line="360" w:lineRule="auto"/>
        <w:rPr>
          <w:rFonts w:ascii="微软雅黑" w:hAnsi="微软雅黑" w:eastAsia="微软雅黑" w:cs="微软雅黑"/>
          <w:color w:val="auto"/>
          <w:sz w:val="22"/>
          <w:szCs w:val="22"/>
          <w:highlight w:val="none"/>
        </w:rPr>
      </w:pPr>
      <w:r>
        <w:rPr>
          <w:rFonts w:ascii="微软雅黑" w:hAnsi="微软雅黑" w:eastAsia="微软雅黑" w:cs="微软雅黑"/>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4EBB4DC">
                            <w:pPr>
                              <w:jc w:val="center"/>
                              <w:rPr>
                                <w:rFonts w:hAnsi="宋体"/>
                              </w:rPr>
                            </w:pPr>
                          </w:p>
                          <w:p w14:paraId="2F286F77">
                            <w:pPr>
                              <w:jc w:val="center"/>
                              <w:rPr>
                                <w:rFonts w:hAnsi="宋体"/>
                              </w:rPr>
                            </w:pPr>
                          </w:p>
                          <w:p w14:paraId="59B9C1D1">
                            <w:pPr>
                              <w:jc w:val="center"/>
                              <w:rPr>
                                <w:rFonts w:hAnsi="宋体"/>
                              </w:rPr>
                            </w:pPr>
                          </w:p>
                          <w:p w14:paraId="76549113">
                            <w:pPr>
                              <w:jc w:val="center"/>
                            </w:pPr>
                            <w:r>
                              <w:rPr>
                                <w:rFonts w:hint="eastAsia" w:hAnsi="宋体" w:cs="宋体"/>
                              </w:rPr>
                              <w:t>法定代表人身份证</w:t>
                            </w:r>
                          </w:p>
                        </w:txbxContent>
                      </wps:txbx>
                      <wps:bodyPr upright="1"/>
                    </wps:wsp>
                  </a:graphicData>
                </a:graphic>
              </wp:anchor>
            </w:drawing>
          </mc:Choice>
          <mc:Fallback>
            <w:pict>
              <v:shape id="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ZOvXWAAAACAEAAA8AAAAAAAAAAQAgAAAAIgAAAGRy&#10;cy9kb3ducmV2LnhtbFBLAQIUABQAAAAIAIdO4kCJE288BwIAAEwEAAAOAAAAAAAAAAEAIAAAACUB&#10;AABkcnMvZTJvRG9jLnhtbFBLBQYAAAAABgAGAFkBAACeBQAAAAA=&#10;">
                <v:fill on="t" focussize="0,0"/>
                <v:stroke color="#000000" joinstyle="miter"/>
                <v:imagedata o:title=""/>
                <o:lock v:ext="edit" aspectratio="f"/>
                <v:textbox>
                  <w:txbxContent>
                    <w:p w14:paraId="54EBB4DC">
                      <w:pPr>
                        <w:jc w:val="center"/>
                        <w:rPr>
                          <w:rFonts w:hAnsi="宋体"/>
                        </w:rPr>
                      </w:pPr>
                    </w:p>
                    <w:p w14:paraId="2F286F77">
                      <w:pPr>
                        <w:jc w:val="center"/>
                        <w:rPr>
                          <w:rFonts w:hAnsi="宋体"/>
                        </w:rPr>
                      </w:pPr>
                    </w:p>
                    <w:p w14:paraId="59B9C1D1">
                      <w:pPr>
                        <w:jc w:val="center"/>
                        <w:rPr>
                          <w:rFonts w:hAnsi="宋体"/>
                        </w:rPr>
                      </w:pPr>
                    </w:p>
                    <w:p w14:paraId="76549113">
                      <w:pPr>
                        <w:jc w:val="center"/>
                      </w:pPr>
                      <w:r>
                        <w:rPr>
                          <w:rFonts w:hint="eastAsia" w:hAnsi="宋体" w:cs="宋体"/>
                        </w:rPr>
                        <w:t>法定代表人身份证</w:t>
                      </w:r>
                    </w:p>
                  </w:txbxContent>
                </v:textbox>
              </v:shape>
            </w:pict>
          </mc:Fallback>
        </mc:AlternateContent>
      </w:r>
      <w:r>
        <w:rPr>
          <w:rFonts w:ascii="微软雅黑" w:hAnsi="微软雅黑" w:eastAsia="微软雅黑" w:cs="微软雅黑"/>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253AB78D">
                            <w:pPr>
                              <w:jc w:val="center"/>
                              <w:rPr>
                                <w:rFonts w:hAnsi="宋体"/>
                              </w:rPr>
                            </w:pPr>
                            <w:r>
                              <w:rPr>
                                <w:rFonts w:hAnsi="宋体"/>
                              </w:rPr>
                              <w:t xml:space="preserve">  </w:t>
                            </w:r>
                          </w:p>
                          <w:p w14:paraId="6CA25ED0">
                            <w:pPr>
                              <w:jc w:val="center"/>
                              <w:rPr>
                                <w:rFonts w:hAnsi="宋体"/>
                              </w:rPr>
                            </w:pPr>
                          </w:p>
                          <w:p w14:paraId="3EC364BD">
                            <w:pPr>
                              <w:jc w:val="center"/>
                              <w:rPr>
                                <w:rFonts w:hAnsi="宋体"/>
                              </w:rPr>
                            </w:pPr>
                          </w:p>
                          <w:p w14:paraId="485A745E">
                            <w:pPr>
                              <w:jc w:val="center"/>
                            </w:pPr>
                            <w:r>
                              <w:rPr>
                                <w:rFonts w:hint="eastAsia" w:hAnsi="宋体" w:cs="宋体"/>
                              </w:rPr>
                              <w:t>法定代表人身份证</w:t>
                            </w:r>
                          </w:p>
                          <w:p w14:paraId="5D645E5C"/>
                          <w:p w14:paraId="63BF3D11">
                            <w:pPr>
                              <w:pStyle w:val="4"/>
                              <w:rPr>
                                <w:rFonts w:cs="Times New Roman"/>
                              </w:rPr>
                            </w:pPr>
                          </w:p>
                          <w:p w14:paraId="569764BF">
                            <w:pPr>
                              <w:pStyle w:val="4"/>
                              <w:rPr>
                                <w:rFonts w:cs="Times New Roman"/>
                              </w:rPr>
                            </w:pPr>
                          </w:p>
                          <w:p w14:paraId="7B99CFD0">
                            <w:pPr>
                              <w:pStyle w:val="4"/>
                              <w:rPr>
                                <w:rFonts w:cs="Times New Roman"/>
                              </w:rPr>
                            </w:pPr>
                          </w:p>
                          <w:p w14:paraId="459A97AF">
                            <w:pPr>
                              <w:pStyle w:val="4"/>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L2Nf2gAAAAkBAAAP&#10;AAAAAAAAAAEAIAAAACIAAABkcnMvZG93bnJldi54bWxQSwECFAAUAAAACACHTuJAVQED/RYCAABp&#10;BAAADgAAAAAAAAABACAAAAApAQAAZHJzL2Uyb0RvYy54bWxQSwUGAAAAAAYABgBZAQAAsQUAAAAA&#10;">
                <v:fill on="t" focussize="0,0"/>
                <v:stroke weight="1.25pt" color="#808080" joinstyle="round"/>
                <v:imagedata o:title=""/>
                <o:lock v:ext="edit" aspectratio="f"/>
                <v:textbox>
                  <w:txbxContent>
                    <w:p w14:paraId="253AB78D">
                      <w:pPr>
                        <w:jc w:val="center"/>
                        <w:rPr>
                          <w:rFonts w:hAnsi="宋体"/>
                        </w:rPr>
                      </w:pPr>
                      <w:r>
                        <w:rPr>
                          <w:rFonts w:hAnsi="宋体"/>
                        </w:rPr>
                        <w:t xml:space="preserve">  </w:t>
                      </w:r>
                    </w:p>
                    <w:p w14:paraId="6CA25ED0">
                      <w:pPr>
                        <w:jc w:val="center"/>
                        <w:rPr>
                          <w:rFonts w:hAnsi="宋体"/>
                        </w:rPr>
                      </w:pPr>
                    </w:p>
                    <w:p w14:paraId="3EC364BD">
                      <w:pPr>
                        <w:jc w:val="center"/>
                        <w:rPr>
                          <w:rFonts w:hAnsi="宋体"/>
                        </w:rPr>
                      </w:pPr>
                    </w:p>
                    <w:p w14:paraId="485A745E">
                      <w:pPr>
                        <w:jc w:val="center"/>
                      </w:pPr>
                      <w:r>
                        <w:rPr>
                          <w:rFonts w:hint="eastAsia" w:hAnsi="宋体" w:cs="宋体"/>
                        </w:rPr>
                        <w:t>法定代表人身份证</w:t>
                      </w:r>
                    </w:p>
                    <w:p w14:paraId="5D645E5C"/>
                    <w:p w14:paraId="63BF3D11">
                      <w:pPr>
                        <w:pStyle w:val="4"/>
                        <w:rPr>
                          <w:rFonts w:cs="Times New Roman"/>
                        </w:rPr>
                      </w:pPr>
                    </w:p>
                    <w:p w14:paraId="569764BF">
                      <w:pPr>
                        <w:pStyle w:val="4"/>
                        <w:rPr>
                          <w:rFonts w:cs="Times New Roman"/>
                        </w:rPr>
                      </w:pPr>
                    </w:p>
                    <w:p w14:paraId="7B99CFD0">
                      <w:pPr>
                        <w:pStyle w:val="4"/>
                        <w:rPr>
                          <w:rFonts w:cs="Times New Roman"/>
                        </w:rPr>
                      </w:pPr>
                    </w:p>
                    <w:p w14:paraId="459A97AF">
                      <w:pPr>
                        <w:pStyle w:val="4"/>
                        <w:rPr>
                          <w:rFonts w:cs="Times New Roman"/>
                        </w:rPr>
                      </w:pPr>
                    </w:p>
                  </w:txbxContent>
                </v:textbox>
              </v:roundrect>
            </w:pict>
          </mc:Fallback>
        </mc:AlternateContent>
      </w:r>
    </w:p>
    <w:p w14:paraId="320AD498">
      <w:pPr>
        <w:spacing w:line="360" w:lineRule="auto"/>
        <w:rPr>
          <w:rFonts w:ascii="微软雅黑" w:hAnsi="微软雅黑" w:eastAsia="微软雅黑" w:cs="微软雅黑"/>
          <w:color w:val="auto"/>
          <w:sz w:val="22"/>
          <w:szCs w:val="22"/>
          <w:highlight w:val="none"/>
        </w:rPr>
      </w:pPr>
    </w:p>
    <w:p w14:paraId="32F7FFF7">
      <w:pPr>
        <w:spacing w:line="360" w:lineRule="auto"/>
        <w:rPr>
          <w:rFonts w:ascii="微软雅黑" w:hAnsi="微软雅黑" w:eastAsia="微软雅黑" w:cs="微软雅黑"/>
          <w:color w:val="auto"/>
          <w:sz w:val="22"/>
          <w:szCs w:val="22"/>
          <w:highlight w:val="none"/>
        </w:rPr>
      </w:pPr>
    </w:p>
    <w:p w14:paraId="1F0D483C">
      <w:pPr>
        <w:tabs>
          <w:tab w:val="left" w:pos="654"/>
          <w:tab w:val="left" w:pos="1734"/>
          <w:tab w:val="left" w:pos="2814"/>
          <w:tab w:val="left" w:pos="3894"/>
          <w:tab w:val="left" w:pos="5334"/>
          <w:tab w:val="left" w:pos="6414"/>
          <w:tab w:val="left" w:pos="7254"/>
          <w:tab w:val="left" w:pos="8574"/>
          <w:tab w:val="left" w:pos="9654"/>
        </w:tabs>
        <w:spacing w:line="360" w:lineRule="auto"/>
        <w:rPr>
          <w:rFonts w:ascii="微软雅黑" w:hAnsi="微软雅黑" w:eastAsia="微软雅黑" w:cs="微软雅黑"/>
          <w:color w:val="auto"/>
          <w:sz w:val="22"/>
          <w:szCs w:val="22"/>
          <w:highlight w:val="none"/>
        </w:rPr>
      </w:pPr>
    </w:p>
    <w:p w14:paraId="0A9A68D5">
      <w:pPr>
        <w:autoSpaceDE w:val="0"/>
        <w:autoSpaceDN w:val="0"/>
        <w:adjustRightInd w:val="0"/>
        <w:spacing w:line="360" w:lineRule="auto"/>
        <w:ind w:right="246"/>
        <w:rPr>
          <w:rFonts w:ascii="微软雅黑" w:hAnsi="微软雅黑" w:eastAsia="微软雅黑" w:cs="微软雅黑"/>
          <w:color w:val="auto"/>
          <w:kern w:val="0"/>
          <w:sz w:val="22"/>
          <w:szCs w:val="22"/>
          <w:highlight w:val="none"/>
        </w:rPr>
      </w:pPr>
    </w:p>
    <w:p w14:paraId="3CD17D2F">
      <w:pPr>
        <w:autoSpaceDE w:val="0"/>
        <w:autoSpaceDN w:val="0"/>
        <w:adjustRightInd w:val="0"/>
        <w:spacing w:line="360" w:lineRule="auto"/>
        <w:ind w:right="246"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供应商（公章）：</w:t>
      </w:r>
    </w:p>
    <w:p w14:paraId="2C99F0A0">
      <w:pPr>
        <w:adjustRightInd w:val="0"/>
        <w:snapToGrid w:val="0"/>
        <w:spacing w:line="360" w:lineRule="auto"/>
        <w:ind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法定代表人（签字或盖章）：</w:t>
      </w:r>
    </w:p>
    <w:p w14:paraId="28B42C35">
      <w:pPr>
        <w:adjustRightInd w:val="0"/>
        <w:snapToGrid w:val="0"/>
        <w:spacing w:line="360" w:lineRule="auto"/>
        <w:ind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日期：</w:t>
      </w:r>
      <w:bookmarkStart w:id="508" w:name="_Toc22472"/>
      <w:bookmarkStart w:id="509" w:name="_Toc1083"/>
      <w:bookmarkStart w:id="510" w:name="_Toc515647807"/>
    </w:p>
    <w:p w14:paraId="286199E4">
      <w:pPr>
        <w:spacing w:line="360" w:lineRule="auto"/>
        <w:rPr>
          <w:color w:val="auto"/>
          <w:highlight w:val="none"/>
        </w:rPr>
      </w:pPr>
    </w:p>
    <w:p w14:paraId="76C78032">
      <w:pPr>
        <w:pStyle w:val="4"/>
        <w:rPr>
          <w:color w:val="auto"/>
          <w:highlight w:val="none"/>
        </w:rPr>
      </w:pPr>
    </w:p>
    <w:p w14:paraId="7DC03FB8">
      <w:pPr>
        <w:rPr>
          <w:color w:val="auto"/>
          <w:highlight w:val="none"/>
        </w:rPr>
      </w:pPr>
    </w:p>
    <w:p w14:paraId="3041DE19">
      <w:pPr>
        <w:pStyle w:val="24"/>
        <w:rPr>
          <w:rFonts w:ascii="微软雅黑" w:hAnsi="微软雅黑" w:eastAsia="微软雅黑" w:cs="微软雅黑"/>
          <w:b/>
          <w:bCs/>
          <w:color w:val="auto"/>
          <w:sz w:val="24"/>
          <w:szCs w:val="24"/>
          <w:highlight w:val="none"/>
        </w:rPr>
      </w:pPr>
    </w:p>
    <w:p w14:paraId="2340DC46">
      <w:pPr>
        <w:pStyle w:val="24"/>
        <w:rPr>
          <w:rFonts w:ascii="微软雅黑" w:hAnsi="微软雅黑" w:eastAsia="微软雅黑" w:cs="微软雅黑"/>
          <w:b/>
          <w:bCs/>
          <w:color w:val="auto"/>
          <w:sz w:val="24"/>
          <w:szCs w:val="24"/>
          <w:highlight w:val="none"/>
        </w:rPr>
      </w:pPr>
    </w:p>
    <w:p w14:paraId="46AFEA55">
      <w:pPr>
        <w:pStyle w:val="24"/>
        <w:rPr>
          <w:rFonts w:ascii="微软雅黑" w:hAnsi="微软雅黑" w:eastAsia="微软雅黑" w:cs="微软雅黑"/>
          <w:b/>
          <w:bCs/>
          <w:color w:val="auto"/>
          <w:sz w:val="24"/>
          <w:szCs w:val="24"/>
          <w:highlight w:val="none"/>
        </w:rPr>
      </w:pPr>
    </w:p>
    <w:p w14:paraId="780E7F38">
      <w:pPr>
        <w:spacing w:line="360" w:lineRule="auto"/>
        <w:rPr>
          <w:rFonts w:ascii="微软雅黑" w:hAnsi="微软雅黑" w:eastAsia="微软雅黑" w:cs="微软雅黑"/>
          <w:b/>
          <w:bCs/>
          <w:color w:val="auto"/>
          <w:sz w:val="28"/>
          <w:szCs w:val="28"/>
          <w:highlight w:val="none"/>
          <w:u w:val="single"/>
        </w:rPr>
      </w:pPr>
      <w:r>
        <w:rPr>
          <w:rFonts w:hint="eastAsia" w:ascii="微软雅黑" w:hAnsi="微软雅黑" w:eastAsia="微软雅黑" w:cs="微软雅黑"/>
          <w:b/>
          <w:bCs/>
          <w:color w:val="auto"/>
          <w:sz w:val="28"/>
          <w:szCs w:val="28"/>
          <w:highlight w:val="none"/>
        </w:rPr>
        <w:t>（二）法定代表人授权委托书</w:t>
      </w:r>
      <w:bookmarkEnd w:id="508"/>
      <w:bookmarkEnd w:id="509"/>
      <w:bookmarkEnd w:id="510"/>
    </w:p>
    <w:p w14:paraId="5B627D31">
      <w:pPr>
        <w:spacing w:line="360" w:lineRule="auto"/>
        <w:ind w:firstLine="24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270371FE">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           年     月     日签字生效</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特此声明。</w:t>
      </w:r>
    </w:p>
    <w:p w14:paraId="76C6A903">
      <w:pPr>
        <w:pStyle w:val="16"/>
        <w:tabs>
          <w:tab w:val="left" w:pos="5580"/>
        </w:tabs>
        <w:spacing w:line="360" w:lineRule="auto"/>
        <w:ind w:left="-540" w:leftChars="-257" w:firstLine="900" w:firstLineChars="375"/>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478405" cy="1295400"/>
                <wp:effectExtent l="7620" t="7620" r="9525" b="11430"/>
                <wp:wrapNone/>
                <wp:docPr id="1029" name="1028"/>
                <wp:cNvGraphicFramePr/>
                <a:graphic xmlns:a="http://schemas.openxmlformats.org/drawingml/2006/main">
                  <a:graphicData uri="http://schemas.microsoft.com/office/word/2010/wordprocessingShape">
                    <wps:wsp>
                      <wps:cNvSpPr/>
                      <wps:spPr>
                        <a:xfrm>
                          <a:off x="0" y="0"/>
                          <a:ext cx="2478405" cy="129540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3CBFCEC0">
                            <w:pPr>
                              <w:rPr>
                                <w:rFonts w:hAnsi="宋体"/>
                              </w:rPr>
                            </w:pPr>
                          </w:p>
                          <w:p w14:paraId="1159A573">
                            <w:pPr>
                              <w:rPr>
                                <w:rFonts w:hAnsi="宋体"/>
                              </w:rPr>
                            </w:pPr>
                          </w:p>
                          <w:p w14:paraId="56A03E8B">
                            <w:pPr>
                              <w:rPr>
                                <w:rFonts w:hAnsi="宋体"/>
                              </w:rPr>
                            </w:pPr>
                          </w:p>
                          <w:p w14:paraId="57D9A59F">
                            <w:r>
                              <w:rPr>
                                <w:rFonts w:hint="eastAsia" w:hAnsi="宋体" w:cs="宋体"/>
                              </w:rPr>
                              <w:t>授权委托人身份证复印件</w:t>
                            </w:r>
                          </w:p>
                          <w:p w14:paraId="343DB181"/>
                        </w:txbxContent>
                      </wps:txbx>
                      <wps:bodyPr upright="1"/>
                    </wps:wsp>
                  </a:graphicData>
                </a:graphic>
              </wp:anchor>
            </w:drawing>
          </mc:Choice>
          <mc:Fallback>
            <w:pict>
              <v:roundrect id="1028" o:spid="_x0000_s1026" o:spt="2" style="position:absolute;left:0pt;margin-left:239.3pt;margin-top:13.2pt;height:102pt;width:195.15pt;z-index:251661312;mso-width-relative:page;mso-height-relative:page;" fillcolor="#FFFFFF" filled="t" stroked="t" coordsize="21600,21600" arcsize="0.166666666666667" o:gfxdata="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kzKgtsAAAAKAQAA&#10;DwAAAAAAAAABACAAAAAiAAAAZHJzL2Rvd25yZXYueG1sUEsBAhQAFAAAAAgAh07iQLsPkIcWAgAA&#10;aQQAAA4AAAAAAAAAAQAgAAAAKgEAAGRycy9lMm9Eb2MueG1sUEsFBgAAAAAGAAYAWQEAALIFAAAA&#10;AA==&#10;">
                <v:fill on="t" focussize="0,0"/>
                <v:stroke weight="1.25pt" color="#808080" joinstyle="round"/>
                <v:imagedata o:title=""/>
                <o:lock v:ext="edit" aspectratio="f"/>
                <v:textbox>
                  <w:txbxContent>
                    <w:p w14:paraId="3CBFCEC0">
                      <w:pPr>
                        <w:rPr>
                          <w:rFonts w:hAnsi="宋体"/>
                        </w:rPr>
                      </w:pPr>
                    </w:p>
                    <w:p w14:paraId="1159A573">
                      <w:pPr>
                        <w:rPr>
                          <w:rFonts w:hAnsi="宋体"/>
                        </w:rPr>
                      </w:pPr>
                    </w:p>
                    <w:p w14:paraId="56A03E8B">
                      <w:pPr>
                        <w:rPr>
                          <w:rFonts w:hAnsi="宋体"/>
                        </w:rPr>
                      </w:pPr>
                    </w:p>
                    <w:p w14:paraId="57D9A59F">
                      <w:r>
                        <w:rPr>
                          <w:rFonts w:hint="eastAsia" w:hAnsi="宋体" w:cs="宋体"/>
                        </w:rPr>
                        <w:t>授权委托人身份证复印件</w:t>
                      </w:r>
                    </w:p>
                    <w:p w14:paraId="343DB181"/>
                  </w:txbxContent>
                </v:textbox>
              </v:roundrect>
            </w:pict>
          </mc:Fallback>
        </mc:AlternateContent>
      </w: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317750" cy="1240790"/>
                <wp:effectExtent l="4445" t="4445" r="20955" b="1206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FAAA3A">
                            <w:pPr>
                              <w:jc w:val="center"/>
                              <w:rPr>
                                <w:rFonts w:hAnsi="宋体"/>
                              </w:rPr>
                            </w:pPr>
                          </w:p>
                          <w:p w14:paraId="70FB5EBA">
                            <w:pPr>
                              <w:jc w:val="center"/>
                              <w:rPr>
                                <w:rFonts w:hAnsi="宋体"/>
                              </w:rPr>
                            </w:pPr>
                          </w:p>
                          <w:p w14:paraId="009A5EB2">
                            <w:pPr>
                              <w:jc w:val="center"/>
                              <w:rPr>
                                <w:rFonts w:hAnsi="宋体"/>
                              </w:rPr>
                            </w:pPr>
                          </w:p>
                          <w:p w14:paraId="254F4C4E">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97.7pt;width:182.5pt;z-index:251662336;mso-width-relative:page;mso-height-relative:page;" fillcolor="#FFFFFF" filled="t" stroked="t" coordsize="21600,21600" o:gfxdata="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m2EItUAAAAIAQAADwAAAAAAAAABACAAAAAiAAAA&#10;ZHJzL2Rvd25yZXYueG1sUEsBAhQAFAAAAAgAh07iQNsaN5UKAgAATAQAAA4AAAAAAAAAAQAgAAAA&#10;JAEAAGRycy9lMm9Eb2MueG1sUEsFBgAAAAAGAAYAWQEAAKAFAAAAAA==&#10;">
                <v:fill on="t" focussize="0,0"/>
                <v:stroke color="#000000" joinstyle="miter"/>
                <v:imagedata o:title=""/>
                <o:lock v:ext="edit" aspectratio="f"/>
                <v:textbox>
                  <w:txbxContent>
                    <w:p w14:paraId="3FFAAA3A">
                      <w:pPr>
                        <w:jc w:val="center"/>
                        <w:rPr>
                          <w:rFonts w:hAnsi="宋体"/>
                        </w:rPr>
                      </w:pPr>
                    </w:p>
                    <w:p w14:paraId="70FB5EBA">
                      <w:pPr>
                        <w:jc w:val="center"/>
                        <w:rPr>
                          <w:rFonts w:hAnsi="宋体"/>
                        </w:rPr>
                      </w:pPr>
                    </w:p>
                    <w:p w14:paraId="009A5EB2">
                      <w:pPr>
                        <w:jc w:val="center"/>
                        <w:rPr>
                          <w:rFonts w:hAnsi="宋体"/>
                        </w:rPr>
                      </w:pPr>
                    </w:p>
                    <w:p w14:paraId="254F4C4E">
                      <w:pPr>
                        <w:jc w:val="center"/>
                      </w:pPr>
                      <w:r>
                        <w:rPr>
                          <w:rFonts w:hint="eastAsia" w:hAnsi="宋体" w:cs="宋体"/>
                        </w:rPr>
                        <w:t>授权委托人身份证复印件</w:t>
                      </w:r>
                    </w:p>
                  </w:txbxContent>
                </v:textbox>
              </v:shape>
            </w:pict>
          </mc:Fallback>
        </mc:AlternateContent>
      </w:r>
    </w:p>
    <w:p w14:paraId="3898B1BE">
      <w:pPr>
        <w:spacing w:line="360" w:lineRule="auto"/>
        <w:ind w:firstLine="240" w:firstLineChars="100"/>
        <w:rPr>
          <w:rFonts w:ascii="微软雅黑" w:hAnsi="微软雅黑" w:eastAsia="微软雅黑" w:cs="微软雅黑"/>
          <w:color w:val="auto"/>
          <w:sz w:val="24"/>
          <w:szCs w:val="24"/>
          <w:highlight w:val="none"/>
        </w:rPr>
      </w:pPr>
    </w:p>
    <w:p w14:paraId="46E1DECB">
      <w:pPr>
        <w:spacing w:line="360" w:lineRule="auto"/>
        <w:ind w:firstLine="240" w:firstLineChars="100"/>
        <w:rPr>
          <w:rFonts w:ascii="微软雅黑" w:hAnsi="微软雅黑" w:eastAsia="微软雅黑" w:cs="微软雅黑"/>
          <w:color w:val="auto"/>
          <w:sz w:val="24"/>
          <w:szCs w:val="24"/>
          <w:highlight w:val="none"/>
        </w:rPr>
      </w:pPr>
    </w:p>
    <w:p w14:paraId="3B8593FD">
      <w:pPr>
        <w:spacing w:line="360" w:lineRule="auto"/>
        <w:ind w:firstLine="240" w:firstLineChars="100"/>
        <w:rPr>
          <w:rFonts w:ascii="微软雅黑" w:hAnsi="微软雅黑" w:eastAsia="微软雅黑" w:cs="微软雅黑"/>
          <w:color w:val="auto"/>
          <w:sz w:val="24"/>
          <w:szCs w:val="24"/>
          <w:highlight w:val="none"/>
        </w:rPr>
      </w:pPr>
    </w:p>
    <w:p w14:paraId="1EF6BA80">
      <w:pPr>
        <w:spacing w:line="360" w:lineRule="auto"/>
        <w:ind w:firstLine="240" w:firstLineChars="100"/>
        <w:rPr>
          <w:rFonts w:ascii="微软雅黑" w:hAnsi="微软雅黑" w:eastAsia="微软雅黑" w:cs="微软雅黑"/>
          <w:color w:val="auto"/>
          <w:sz w:val="24"/>
          <w:szCs w:val="24"/>
          <w:highlight w:val="none"/>
        </w:rPr>
      </w:pPr>
    </w:p>
    <w:p w14:paraId="5D377236">
      <w:pPr>
        <w:spacing w:line="360" w:lineRule="auto"/>
        <w:ind w:firstLine="240" w:firstLineChars="100"/>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96520</wp:posOffset>
                </wp:positionV>
                <wp:extent cx="2535555" cy="122110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122110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471231B">
                            <w:pPr>
                              <w:jc w:val="center"/>
                              <w:rPr>
                                <w:rFonts w:hAnsi="宋体"/>
                              </w:rPr>
                            </w:pPr>
                            <w:r>
                              <w:rPr>
                                <w:rFonts w:hAnsi="宋体"/>
                              </w:rPr>
                              <w:t xml:space="preserve">  </w:t>
                            </w:r>
                          </w:p>
                          <w:p w14:paraId="7D7C2B1C">
                            <w:pPr>
                              <w:rPr>
                                <w:rFonts w:hAnsi="宋体"/>
                              </w:rPr>
                            </w:pPr>
                          </w:p>
                          <w:p w14:paraId="4CF30FEE">
                            <w:r>
                              <w:rPr>
                                <w:rFonts w:hint="eastAsia" w:hAnsi="宋体" w:cs="宋体"/>
                              </w:rPr>
                              <w:t>法人身份证复印件</w:t>
                            </w:r>
                          </w:p>
                          <w:p w14:paraId="47A97667"/>
                        </w:txbxContent>
                      </wps:txbx>
                      <wps:bodyPr upright="1"/>
                    </wps:wsp>
                  </a:graphicData>
                </a:graphic>
              </wp:anchor>
            </w:drawing>
          </mc:Choice>
          <mc:Fallback>
            <w:pict>
              <v:roundrect id="1030" o:spid="_x0000_s1026" o:spt="2" style="position:absolute;left:0pt;margin-left:237.65pt;margin-top:7.6pt;height:96.15pt;width:199.65pt;z-index:251663360;mso-width-relative:page;mso-height-relative:page;" fillcolor="#FFFFFF" filled="t" stroked="t" coordsize="21600,21600" arcsize="0.166666666666667" o:gfxdata="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XXaetsAAAAKAQAADwAA&#10;AAAAAAABACAAAAAiAAAAZHJzL2Rvd25yZXYueG1sUEsBAhQAFAAAAAgAh07iQLWaoBATAgAAaQQA&#10;AA4AAAAAAAAAAQAgAAAAKgEAAGRycy9lMm9Eb2MueG1sUEsFBgAAAAAGAAYAWQEAAK8FAAAAAA==&#10;">
                <v:fill on="t" focussize="0,0"/>
                <v:stroke weight="1.25pt" color="#808080" joinstyle="round"/>
                <v:imagedata o:title=""/>
                <o:lock v:ext="edit" aspectratio="f"/>
                <v:textbox>
                  <w:txbxContent>
                    <w:p w14:paraId="0471231B">
                      <w:pPr>
                        <w:jc w:val="center"/>
                        <w:rPr>
                          <w:rFonts w:hAnsi="宋体"/>
                        </w:rPr>
                      </w:pPr>
                      <w:r>
                        <w:rPr>
                          <w:rFonts w:hAnsi="宋体"/>
                        </w:rPr>
                        <w:t xml:space="preserve">  </w:t>
                      </w:r>
                    </w:p>
                    <w:p w14:paraId="7D7C2B1C">
                      <w:pPr>
                        <w:rPr>
                          <w:rFonts w:hAnsi="宋体"/>
                        </w:rPr>
                      </w:pPr>
                    </w:p>
                    <w:p w14:paraId="4CF30FEE">
                      <w:r>
                        <w:rPr>
                          <w:rFonts w:hint="eastAsia" w:hAnsi="宋体" w:cs="宋体"/>
                        </w:rPr>
                        <w:t>法人身份证复印件</w:t>
                      </w:r>
                    </w:p>
                    <w:p w14:paraId="47A97667"/>
                  </w:txbxContent>
                </v:textbox>
              </v:roundrect>
            </w:pict>
          </mc:Fallback>
        </mc:AlternateContent>
      </w: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283335"/>
                <wp:effectExtent l="7620" t="7620" r="8890" b="23495"/>
                <wp:wrapNone/>
                <wp:docPr id="1032" name="1031"/>
                <wp:cNvGraphicFramePr/>
                <a:graphic xmlns:a="http://schemas.openxmlformats.org/drawingml/2006/main">
                  <a:graphicData uri="http://schemas.microsoft.com/office/word/2010/wordprocessingShape">
                    <wps:wsp>
                      <wps:cNvSpPr/>
                      <wps:spPr>
                        <a:xfrm>
                          <a:off x="0" y="0"/>
                          <a:ext cx="2555240" cy="128333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1A17C248">
                            <w:pPr>
                              <w:jc w:val="center"/>
                              <w:rPr>
                                <w:rFonts w:hAnsi="宋体"/>
                              </w:rPr>
                            </w:pPr>
                          </w:p>
                          <w:p w14:paraId="495B2BB0">
                            <w:pPr>
                              <w:rPr>
                                <w:rFonts w:hAnsi="宋体"/>
                              </w:rPr>
                            </w:pPr>
                          </w:p>
                          <w:p w14:paraId="4AB53ECE">
                            <w:r>
                              <w:rPr>
                                <w:rFonts w:hint="eastAsia" w:hAnsi="宋体" w:cs="宋体"/>
                              </w:rPr>
                              <w:t>法人身份证复印件</w:t>
                            </w:r>
                          </w:p>
                          <w:p w14:paraId="72AAF8A7"/>
                        </w:txbxContent>
                      </wps:txbx>
                      <wps:bodyPr upright="1"/>
                    </wps:wsp>
                  </a:graphicData>
                </a:graphic>
              </wp:anchor>
            </w:drawing>
          </mc:Choice>
          <mc:Fallback>
            <w:pict>
              <v:roundrect id="1031" o:spid="_x0000_s1026" o:spt="2" style="position:absolute;left:0pt;margin-left:-0.85pt;margin-top:2.35pt;height:101.05pt;width:201.2pt;z-index:251664384;mso-width-relative:page;mso-height-relative:page;" fillcolor="#FFFFFF" filled="t" stroked="t" coordsize="21600,21600" arcsize="0.166666666666667" o:gfxdata="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iLDWrZAAAACAEAAA8A&#10;AAAAAAAAAQAgAAAAIgAAAGRycy9kb3ducmV2LnhtbFBLAQIUABQAAAAIAIdO4kB3JWpVFgIAAGkE&#10;AAAOAAAAAAAAAAEAIAAAACgBAABkcnMvZTJvRG9jLnhtbFBLBQYAAAAABgAGAFkBAACwBQAAAAA=&#10;">
                <v:fill on="t" focussize="0,0"/>
                <v:stroke weight="1.25pt" color="#808080" joinstyle="round"/>
                <v:imagedata o:title=""/>
                <o:lock v:ext="edit" aspectratio="f"/>
                <v:textbox>
                  <w:txbxContent>
                    <w:p w14:paraId="1A17C248">
                      <w:pPr>
                        <w:jc w:val="center"/>
                        <w:rPr>
                          <w:rFonts w:hAnsi="宋体"/>
                        </w:rPr>
                      </w:pPr>
                    </w:p>
                    <w:p w14:paraId="495B2BB0">
                      <w:pPr>
                        <w:rPr>
                          <w:rFonts w:hAnsi="宋体"/>
                        </w:rPr>
                      </w:pPr>
                    </w:p>
                    <w:p w14:paraId="4AB53ECE">
                      <w:r>
                        <w:rPr>
                          <w:rFonts w:hint="eastAsia" w:hAnsi="宋体" w:cs="宋体"/>
                        </w:rPr>
                        <w:t>法人身份证复印件</w:t>
                      </w:r>
                    </w:p>
                    <w:p w14:paraId="72AAF8A7"/>
                  </w:txbxContent>
                </v:textbox>
              </v:roundrect>
            </w:pict>
          </mc:Fallback>
        </mc:AlternateContent>
      </w:r>
    </w:p>
    <w:p w14:paraId="4E3419A4">
      <w:pPr>
        <w:spacing w:line="360" w:lineRule="auto"/>
        <w:ind w:firstLine="240" w:firstLineChars="100"/>
        <w:rPr>
          <w:rFonts w:ascii="微软雅黑" w:hAnsi="微软雅黑" w:eastAsia="微软雅黑" w:cs="微软雅黑"/>
          <w:color w:val="auto"/>
          <w:sz w:val="24"/>
          <w:szCs w:val="24"/>
          <w:highlight w:val="none"/>
        </w:rPr>
      </w:pPr>
    </w:p>
    <w:p w14:paraId="25709FEB">
      <w:pPr>
        <w:spacing w:line="360" w:lineRule="auto"/>
        <w:ind w:firstLine="240" w:firstLineChars="100"/>
        <w:rPr>
          <w:rFonts w:ascii="微软雅黑" w:hAnsi="微软雅黑" w:eastAsia="微软雅黑" w:cs="微软雅黑"/>
          <w:color w:val="auto"/>
          <w:sz w:val="24"/>
          <w:szCs w:val="24"/>
          <w:highlight w:val="none"/>
        </w:rPr>
      </w:pPr>
    </w:p>
    <w:p w14:paraId="57E930F4">
      <w:pPr>
        <w:spacing w:line="360" w:lineRule="auto"/>
        <w:rPr>
          <w:rFonts w:ascii="微软雅黑" w:hAnsi="微软雅黑" w:eastAsia="微软雅黑" w:cs="微软雅黑"/>
          <w:color w:val="auto"/>
          <w:sz w:val="22"/>
          <w:szCs w:val="22"/>
          <w:highlight w:val="none"/>
        </w:rPr>
      </w:pPr>
    </w:p>
    <w:p w14:paraId="0AFEC5F7">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供应商（公章）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w:t>
      </w:r>
    </w:p>
    <w:p w14:paraId="40366A48">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法定代表人（签字或盖章）：                     </w:t>
      </w:r>
    </w:p>
    <w:p w14:paraId="18E680BC">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4D37502D">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委托代理人（签字或盖章）：                                   </w:t>
      </w:r>
    </w:p>
    <w:p w14:paraId="07F16096">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身份证号码：                                   </w:t>
      </w:r>
    </w:p>
    <w:p w14:paraId="3420492C">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详细通讯地址：                                 </w:t>
      </w:r>
    </w:p>
    <w:p w14:paraId="5C711AFB">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邮 政 编 码 ：                                 </w:t>
      </w:r>
    </w:p>
    <w:p w14:paraId="7148B1D1">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传　　　　真：                                  </w:t>
      </w:r>
    </w:p>
    <w:p w14:paraId="5558F32D">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电　　　　话：                                 </w:t>
      </w:r>
    </w:p>
    <w:p w14:paraId="14089661">
      <w:pPr>
        <w:ind w:firstLine="220" w:firstLineChars="100"/>
        <w:rPr>
          <w:rFonts w:ascii="微软雅黑" w:hAnsi="微软雅黑" w:eastAsia="微软雅黑" w:cs="微软雅黑"/>
          <w:color w:val="auto"/>
          <w:sz w:val="22"/>
          <w:szCs w:val="22"/>
          <w:highlight w:val="none"/>
        </w:rPr>
      </w:pPr>
    </w:p>
    <w:p w14:paraId="473F8773">
      <w:pPr>
        <w:ind w:firstLine="220" w:firstLineChars="100"/>
        <w:jc w:val="righ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年   月   日 </w:t>
      </w:r>
    </w:p>
    <w:p w14:paraId="3D12314B">
      <w:pPr>
        <w:pStyle w:val="12"/>
        <w:spacing w:line="240" w:lineRule="auto"/>
        <w:rPr>
          <w:color w:val="auto"/>
          <w:highlight w:val="none"/>
        </w:rPr>
      </w:pPr>
    </w:p>
    <w:p w14:paraId="029D1E09">
      <w:pPr>
        <w:rPr>
          <w:color w:val="auto"/>
          <w:highlight w:val="none"/>
        </w:rPr>
      </w:pPr>
    </w:p>
    <w:p w14:paraId="2B141F67">
      <w:pPr>
        <w:pStyle w:val="24"/>
        <w:rPr>
          <w:color w:val="auto"/>
          <w:highlight w:val="none"/>
        </w:rPr>
      </w:pPr>
    </w:p>
    <w:p w14:paraId="16D5EBBC">
      <w:pPr>
        <w:pStyle w:val="11"/>
        <w:rPr>
          <w:color w:val="auto"/>
          <w:highlight w:val="none"/>
        </w:rPr>
      </w:pPr>
    </w:p>
    <w:p w14:paraId="75DA43EF">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③本单位依法缴纳的近6个月内任意一个月的社会保险的凭据；</w:t>
      </w:r>
    </w:p>
    <w:p w14:paraId="5B46D49B">
      <w:pPr>
        <w:pStyle w:val="29"/>
        <w:snapToGrid w:val="0"/>
        <w:spacing w:line="240" w:lineRule="auto"/>
        <w:ind w:firstLine="48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说明：1.社保证明可含：社保缴费凭证或社保缴费证明或社保缴费汇总单或依法缴纳社保的完税证明。</w:t>
      </w:r>
    </w:p>
    <w:p w14:paraId="14B125E1">
      <w:pPr>
        <w:pStyle w:val="29"/>
        <w:numPr>
          <w:ilvl w:val="0"/>
          <w:numId w:val="7"/>
        </w:numPr>
        <w:snapToGrid w:val="0"/>
        <w:spacing w:line="240" w:lineRule="auto"/>
        <w:ind w:firstLine="1200" w:firstLineChars="50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近</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个月是指投标文件开启之日前的</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w:t>
      </w:r>
    </w:p>
    <w:p w14:paraId="28C30864">
      <w:pPr>
        <w:pStyle w:val="29"/>
        <w:snapToGrid w:val="0"/>
        <w:spacing w:line="240" w:lineRule="auto"/>
        <w:ind w:firstLine="0" w:firstLineChars="0"/>
        <w:textAlignment w:val="baseline"/>
        <w:rPr>
          <w:rFonts w:ascii="微软雅黑" w:hAnsi="微软雅黑" w:eastAsia="微软雅黑" w:cs="微软雅黑"/>
          <w:bCs/>
          <w:color w:val="auto"/>
          <w:kern w:val="0"/>
          <w:highlight w:val="none"/>
        </w:rPr>
      </w:pPr>
    </w:p>
    <w:p w14:paraId="0A128AA2">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④税务部门出具的近6个月内任意一个月的完税证明（依法免缴的应提供依法免缴的相关证明文件或零申报报表或无欠税证明）</w:t>
      </w:r>
      <w:r>
        <w:rPr>
          <w:rFonts w:hint="eastAsia" w:ascii="微软雅黑" w:hAnsi="微软雅黑" w:eastAsia="微软雅黑" w:cs="微软雅黑"/>
          <w:b/>
          <w:bCs/>
          <w:color w:val="auto"/>
          <w:highlight w:val="none"/>
        </w:rPr>
        <w:t>；</w:t>
      </w:r>
    </w:p>
    <w:p w14:paraId="3C219D5E">
      <w:pPr>
        <w:pStyle w:val="29"/>
        <w:snapToGrid w:val="0"/>
        <w:spacing w:line="240" w:lineRule="auto"/>
        <w:ind w:firstLine="48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说明：1、新成立公司若无纳税记录，可开具无欠税证明或零申报报表。</w:t>
      </w:r>
    </w:p>
    <w:p w14:paraId="10B664BC">
      <w:pPr>
        <w:pStyle w:val="29"/>
        <w:snapToGrid w:val="0"/>
        <w:spacing w:line="240" w:lineRule="auto"/>
        <w:ind w:firstLine="48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lang w:eastAsia="zh-CN"/>
        </w:rPr>
        <w:t>2.</w:t>
      </w:r>
      <w:r>
        <w:rPr>
          <w:rFonts w:hint="eastAsia" w:ascii="微软雅黑" w:hAnsi="微软雅黑" w:eastAsia="微软雅黑" w:cs="微软雅黑"/>
          <w:bCs/>
          <w:color w:val="auto"/>
          <w:kern w:val="0"/>
          <w:highlight w:val="none"/>
        </w:rPr>
        <w:t>完税证明中“税种”非养老保险、医疗保险、失业保险、工伤保险和生育保险。</w:t>
      </w:r>
    </w:p>
    <w:p w14:paraId="1885EC1C">
      <w:pPr>
        <w:pStyle w:val="29"/>
        <w:snapToGrid w:val="0"/>
        <w:spacing w:line="240" w:lineRule="auto"/>
        <w:ind w:firstLine="48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Cs/>
          <w:color w:val="auto"/>
          <w:kern w:val="0"/>
          <w:highlight w:val="none"/>
          <w:lang w:eastAsia="zh-CN"/>
        </w:rPr>
        <w:t>3.</w:t>
      </w:r>
      <w:r>
        <w:rPr>
          <w:rFonts w:hint="eastAsia" w:ascii="微软雅黑" w:hAnsi="微软雅黑" w:eastAsia="微软雅黑" w:cs="微软雅黑"/>
          <w:bCs/>
          <w:color w:val="auto"/>
          <w:kern w:val="0"/>
          <w:highlight w:val="none"/>
        </w:rPr>
        <w:t>近</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个月是指投标文件开启之日前的</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w:t>
      </w:r>
    </w:p>
    <w:p w14:paraId="17B12D97">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p>
    <w:p w14:paraId="6A6B24A3">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⑤提供近两年任意一年完整的财务审计报告（成立不满一年可提供近一个月的银行资信证明）</w:t>
      </w:r>
      <w:r>
        <w:rPr>
          <w:rFonts w:hint="eastAsia" w:ascii="微软雅黑" w:hAnsi="微软雅黑" w:eastAsia="微软雅黑" w:cs="微软雅黑"/>
          <w:b/>
          <w:bCs/>
          <w:color w:val="auto"/>
          <w:highlight w:val="none"/>
        </w:rPr>
        <w:t>；</w:t>
      </w:r>
    </w:p>
    <w:p w14:paraId="0160FC32">
      <w:pPr>
        <w:tabs>
          <w:tab w:val="left" w:pos="5580"/>
        </w:tabs>
        <w:ind w:left="1080" w:leftChars="257" w:hanging="540"/>
        <w:rPr>
          <w:rFonts w:ascii="微软雅黑" w:hAnsi="微软雅黑" w:eastAsia="微软雅黑" w:cs="微软雅黑"/>
          <w:bCs/>
          <w:color w:val="auto"/>
          <w:kern w:val="0"/>
          <w:sz w:val="24"/>
          <w:szCs w:val="20"/>
          <w:highlight w:val="none"/>
        </w:rPr>
      </w:pPr>
      <w:r>
        <w:rPr>
          <w:rFonts w:hint="eastAsia" w:ascii="微软雅黑" w:hAnsi="微软雅黑" w:eastAsia="微软雅黑" w:cs="微软雅黑"/>
          <w:bCs/>
          <w:color w:val="auto"/>
          <w:kern w:val="0"/>
          <w:sz w:val="24"/>
          <w:szCs w:val="20"/>
          <w:highlight w:val="none"/>
        </w:rPr>
        <w:t>说明：</w:t>
      </w:r>
    </w:p>
    <w:p w14:paraId="2BE5EEDE">
      <w:pPr>
        <w:tabs>
          <w:tab w:val="left" w:pos="5580"/>
        </w:tabs>
        <w:ind w:left="540"/>
        <w:rPr>
          <w:rFonts w:ascii="微软雅黑" w:hAnsi="微软雅黑" w:eastAsia="微软雅黑" w:cs="微软雅黑"/>
          <w:bCs/>
          <w:color w:val="auto"/>
          <w:kern w:val="0"/>
          <w:sz w:val="24"/>
          <w:szCs w:val="20"/>
          <w:highlight w:val="none"/>
        </w:rPr>
      </w:pPr>
      <w:r>
        <w:rPr>
          <w:rFonts w:hint="eastAsia" w:ascii="微软雅黑" w:hAnsi="微软雅黑" w:eastAsia="微软雅黑" w:cs="微软雅黑"/>
          <w:bCs/>
          <w:color w:val="auto"/>
          <w:kern w:val="0"/>
          <w:sz w:val="24"/>
          <w:szCs w:val="20"/>
          <w:highlight w:val="none"/>
          <w:lang w:eastAsia="zh-CN"/>
        </w:rPr>
        <w:t>1.</w:t>
      </w:r>
      <w:r>
        <w:rPr>
          <w:rFonts w:hint="eastAsia" w:ascii="微软雅黑" w:hAnsi="微软雅黑" w:eastAsia="微软雅黑" w:cs="微软雅黑"/>
          <w:bCs/>
          <w:color w:val="auto"/>
          <w:kern w:val="0"/>
          <w:sz w:val="24"/>
          <w:szCs w:val="20"/>
          <w:highlight w:val="none"/>
        </w:rPr>
        <w:t>如提供本单位上年度经会计师事务所出具的完整审计报告复印件须加盖本单</w:t>
      </w:r>
      <w:r>
        <w:rPr>
          <w:rFonts w:hint="eastAsia" w:ascii="微软雅黑" w:hAnsi="微软雅黑" w:eastAsia="微软雅黑" w:cs="微软雅黑"/>
          <w:bCs/>
          <w:color w:val="auto"/>
          <w:kern w:val="0"/>
          <w:sz w:val="24"/>
          <w:szCs w:val="20"/>
          <w:highlight w:val="none"/>
          <w:lang w:eastAsia="zh-CN"/>
        </w:rPr>
        <w:t>位公</w:t>
      </w:r>
      <w:r>
        <w:rPr>
          <w:rFonts w:hint="eastAsia" w:ascii="微软雅黑" w:hAnsi="微软雅黑" w:eastAsia="微软雅黑" w:cs="微软雅黑"/>
          <w:bCs/>
          <w:color w:val="auto"/>
          <w:kern w:val="0"/>
          <w:sz w:val="24"/>
          <w:szCs w:val="20"/>
          <w:highlight w:val="none"/>
        </w:rPr>
        <w:t>章。</w:t>
      </w:r>
    </w:p>
    <w:p w14:paraId="3EBB8CAF">
      <w:pPr>
        <w:pStyle w:val="4"/>
        <w:rPr>
          <w:rFonts w:ascii="微软雅黑" w:hAnsi="微软雅黑" w:eastAsia="微软雅黑" w:cs="微软雅黑"/>
          <w:bCs/>
          <w:color w:val="auto"/>
          <w:szCs w:val="20"/>
          <w:highlight w:val="none"/>
        </w:rPr>
      </w:pPr>
      <w:r>
        <w:rPr>
          <w:rFonts w:hint="eastAsia" w:ascii="微软雅黑" w:hAnsi="微软雅黑" w:eastAsia="微软雅黑" w:cs="微软雅黑"/>
          <w:bCs/>
          <w:color w:val="auto"/>
          <w:szCs w:val="20"/>
          <w:highlight w:val="none"/>
          <w:lang w:eastAsia="zh-CN"/>
        </w:rPr>
        <w:t>2.</w:t>
      </w:r>
      <w:r>
        <w:rPr>
          <w:rFonts w:hint="eastAsia" w:ascii="微软雅黑" w:hAnsi="微软雅黑" w:eastAsia="微软雅黑" w:cs="微软雅黑"/>
          <w:bCs/>
          <w:color w:val="auto"/>
          <w:szCs w:val="20"/>
          <w:highlight w:val="none"/>
        </w:rPr>
        <w:t>如果是联合体投标，联合体各方均需提供上述证明</w:t>
      </w:r>
      <w:r>
        <w:rPr>
          <w:rFonts w:hint="eastAsia" w:ascii="微软雅黑" w:hAnsi="微软雅黑" w:eastAsia="微软雅黑" w:cs="微软雅黑"/>
          <w:bCs/>
          <w:color w:val="auto"/>
          <w:szCs w:val="20"/>
          <w:highlight w:val="none"/>
          <w:lang w:eastAsia="zh-CN"/>
        </w:rPr>
        <w:t>（本项目不适用）</w:t>
      </w:r>
      <w:r>
        <w:rPr>
          <w:rFonts w:hint="eastAsia" w:ascii="微软雅黑" w:hAnsi="微软雅黑" w:eastAsia="微软雅黑" w:cs="微软雅黑"/>
          <w:bCs/>
          <w:color w:val="auto"/>
          <w:szCs w:val="20"/>
          <w:highlight w:val="none"/>
        </w:rPr>
        <w:t>。</w:t>
      </w:r>
    </w:p>
    <w:p w14:paraId="4854BA6F">
      <w:pPr>
        <w:pStyle w:val="8"/>
        <w:ind w:firstLine="480" w:firstLineChars="200"/>
        <w:rPr>
          <w:color w:val="auto"/>
          <w:highlight w:val="none"/>
        </w:rPr>
      </w:pPr>
      <w:r>
        <w:rPr>
          <w:rFonts w:hint="eastAsia" w:ascii="微软雅黑" w:hAnsi="微软雅黑" w:eastAsia="微软雅黑" w:cs="微软雅黑"/>
          <w:bCs/>
          <w:color w:val="auto"/>
          <w:kern w:val="0"/>
          <w:szCs w:val="20"/>
          <w:highlight w:val="none"/>
          <w:lang w:eastAsia="zh-CN"/>
        </w:rPr>
        <w:t>3.</w:t>
      </w:r>
      <w:r>
        <w:rPr>
          <w:rFonts w:hint="eastAsia" w:ascii="微软雅黑" w:hAnsi="微软雅黑" w:eastAsia="微软雅黑" w:cs="微软雅黑"/>
          <w:bCs/>
          <w:color w:val="auto"/>
          <w:kern w:val="0"/>
          <w:szCs w:val="20"/>
          <w:highlight w:val="none"/>
        </w:rPr>
        <w:t>近一个月是指投标文件开启之日前的一个月。</w:t>
      </w:r>
    </w:p>
    <w:p w14:paraId="52D4747E">
      <w:pPr>
        <w:pStyle w:val="16"/>
        <w:tabs>
          <w:tab w:val="left" w:pos="5580"/>
        </w:tabs>
        <w:rPr>
          <w:rFonts w:ascii="微软雅黑" w:hAnsi="微软雅黑" w:eastAsia="微软雅黑" w:cs="微软雅黑"/>
          <w:b/>
          <w:bCs/>
          <w:color w:val="auto"/>
          <w:highlight w:val="none"/>
        </w:rPr>
      </w:pPr>
    </w:p>
    <w:p w14:paraId="52D01882">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p>
    <w:p w14:paraId="1F313DE7">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⑥参与政府采购活动前3年内未被列入失信、重大税收违法案件、财政部门禁止参加政府采购活动的承诺书；</w:t>
      </w:r>
    </w:p>
    <w:p w14:paraId="504171C4">
      <w:pPr>
        <w:pStyle w:val="4"/>
        <w:ind w:firstLine="720" w:firstLineChars="300"/>
        <w:rPr>
          <w:rFonts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说明：1.供应商应按照相关法规规定如实作出说明，格式自拟。</w:t>
      </w:r>
    </w:p>
    <w:p w14:paraId="73E2118A">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p>
    <w:p w14:paraId="5637080E">
      <w:pPr>
        <w:pStyle w:val="27"/>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⑦提供针对本次项目的反商业贿赂承诺书</w:t>
      </w:r>
      <w:r>
        <w:rPr>
          <w:rFonts w:hint="eastAsia" w:ascii="微软雅黑" w:hAnsi="微软雅黑" w:eastAsia="微软雅黑" w:cs="微软雅黑"/>
          <w:b/>
          <w:bCs/>
          <w:color w:val="auto"/>
          <w:highlight w:val="none"/>
        </w:rPr>
        <w:t>。</w:t>
      </w:r>
    </w:p>
    <w:p w14:paraId="6AB46958">
      <w:pPr>
        <w:pStyle w:val="4"/>
        <w:ind w:firstLine="720" w:firstLineChars="300"/>
        <w:rPr>
          <w:rFonts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说明：1.供应商应按照相关法规规定如实作出承诺，格式自拟。</w:t>
      </w:r>
    </w:p>
    <w:p w14:paraId="1787480F">
      <w:pPr>
        <w:pStyle w:val="27"/>
        <w:widowControl/>
        <w:spacing w:before="75" w:beforeAutospacing="0" w:after="75" w:afterAutospacing="0"/>
        <w:rPr>
          <w:rFonts w:ascii="微软雅黑" w:hAnsi="微软雅黑" w:eastAsia="微软雅黑" w:cs="微软雅黑"/>
          <w:b/>
          <w:bCs/>
          <w:color w:val="auto"/>
          <w:highlight w:val="none"/>
        </w:rPr>
      </w:pPr>
    </w:p>
    <w:p w14:paraId="3311D095">
      <w:pPr>
        <w:pStyle w:val="27"/>
        <w:widowControl/>
        <w:spacing w:before="75" w:beforeAutospacing="0" w:after="75" w:afterAutospacing="0"/>
        <w:rPr>
          <w:rFonts w:ascii="微软雅黑" w:hAnsi="微软雅黑" w:eastAsia="微软雅黑" w:cs="微软雅黑"/>
          <w:b/>
          <w:bCs/>
          <w:color w:val="auto"/>
          <w:highlight w:val="none"/>
        </w:rPr>
      </w:pPr>
    </w:p>
    <w:p w14:paraId="7ABA6EFF">
      <w:pPr>
        <w:pStyle w:val="27"/>
        <w:widowControl/>
        <w:spacing w:before="75" w:beforeAutospacing="0" w:after="75" w:afterAutospacing="0"/>
        <w:rPr>
          <w:rFonts w:ascii="微软雅黑" w:hAnsi="微软雅黑" w:eastAsia="微软雅黑" w:cs="微软雅黑"/>
          <w:b/>
          <w:bCs/>
          <w:color w:val="auto"/>
          <w:highlight w:val="none"/>
        </w:rPr>
      </w:pPr>
    </w:p>
    <w:p w14:paraId="5864496E">
      <w:pPr>
        <w:pStyle w:val="27"/>
        <w:widowControl/>
        <w:spacing w:before="75" w:beforeAutospacing="0" w:after="75" w:afterAutospacing="0"/>
        <w:rPr>
          <w:rFonts w:ascii="微软雅黑" w:hAnsi="微软雅黑" w:eastAsia="微软雅黑" w:cs="微软雅黑"/>
          <w:b/>
          <w:bCs/>
          <w:color w:val="auto"/>
          <w:highlight w:val="none"/>
        </w:rPr>
      </w:pPr>
    </w:p>
    <w:p w14:paraId="2E30CFEF">
      <w:pPr>
        <w:pStyle w:val="27"/>
        <w:widowControl/>
        <w:spacing w:before="75" w:beforeAutospacing="0" w:after="75" w:afterAutospacing="0"/>
        <w:rPr>
          <w:rFonts w:ascii="微软雅黑" w:hAnsi="微软雅黑" w:eastAsia="微软雅黑" w:cs="微软雅黑"/>
          <w:b/>
          <w:bCs/>
          <w:color w:val="auto"/>
          <w:highlight w:val="none"/>
        </w:rPr>
      </w:pPr>
    </w:p>
    <w:p w14:paraId="1BBDCBF6">
      <w:pPr>
        <w:pStyle w:val="27"/>
        <w:widowControl/>
        <w:spacing w:before="75" w:beforeAutospacing="0" w:after="75" w:afterAutospacing="0"/>
        <w:rPr>
          <w:rFonts w:hint="eastAsia" w:ascii="微软雅黑" w:hAnsi="微软雅黑" w:eastAsia="微软雅黑" w:cs="微软雅黑"/>
          <w:b/>
          <w:bCs/>
          <w:color w:val="auto"/>
          <w:highlight w:val="none"/>
        </w:rPr>
      </w:pPr>
      <w:bookmarkStart w:id="511" w:name="_Toc32670"/>
      <w:bookmarkStart w:id="512" w:name="_Toc515647811"/>
      <w:bookmarkStart w:id="513" w:name="_Toc24428"/>
      <w:r>
        <w:rPr>
          <w:rFonts w:hint="eastAsia" w:ascii="微软雅黑" w:hAnsi="微软雅黑" w:eastAsia="微软雅黑" w:cs="微软雅黑"/>
          <w:b/>
          <w:bCs/>
          <w:color w:val="auto"/>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b/>
          <w:bCs/>
          <w:color w:val="auto"/>
          <w:highlight w:val="none"/>
        </w:rPr>
        <w:t>；</w:t>
      </w:r>
    </w:p>
    <w:p w14:paraId="53BF1A21">
      <w:pPr>
        <w:pStyle w:val="27"/>
        <w:widowControl/>
        <w:spacing w:before="75" w:beforeAutospacing="0" w:after="75" w:afterAutospacing="0"/>
        <w:rPr>
          <w:rFonts w:hint="eastAsia" w:ascii="微软雅黑" w:hAnsi="微软雅黑" w:eastAsia="微软雅黑" w:cs="微软雅黑"/>
          <w:b/>
          <w:bCs/>
          <w:color w:val="auto"/>
          <w:highlight w:val="none"/>
        </w:rPr>
      </w:pPr>
    </w:p>
    <w:p w14:paraId="234F62BB">
      <w:pPr>
        <w:pStyle w:val="27"/>
        <w:widowControl/>
        <w:spacing w:before="75" w:beforeAutospacing="0" w:after="75" w:afterAutospacing="0"/>
        <w:rPr>
          <w:rFonts w:hint="eastAsia" w:ascii="微软雅黑" w:hAnsi="微软雅黑" w:eastAsia="微软雅黑" w:cs="微软雅黑"/>
          <w:b/>
          <w:bCs/>
          <w:color w:val="auto"/>
          <w:highlight w:val="none"/>
        </w:rPr>
      </w:pPr>
    </w:p>
    <w:p w14:paraId="20B95A35">
      <w:pPr>
        <w:pStyle w:val="27"/>
        <w:widowControl/>
        <w:spacing w:before="75" w:beforeAutospacing="0" w:after="75" w:afterAutospacing="0"/>
        <w:rPr>
          <w:rFonts w:hint="eastAsia" w:ascii="微软雅黑" w:hAnsi="微软雅黑" w:eastAsia="微软雅黑" w:cs="微软雅黑"/>
          <w:b/>
          <w:bCs/>
          <w:color w:val="auto"/>
          <w:highlight w:val="none"/>
        </w:rPr>
      </w:pPr>
    </w:p>
    <w:p w14:paraId="1DD92864">
      <w:pPr>
        <w:pStyle w:val="27"/>
        <w:widowControl/>
        <w:spacing w:before="75" w:beforeAutospacing="0" w:after="75" w:afterAutospacing="0"/>
        <w:rPr>
          <w:rFonts w:hint="eastAsia" w:ascii="微软雅黑" w:hAnsi="微软雅黑" w:eastAsia="微软雅黑" w:cs="微软雅黑"/>
          <w:b/>
          <w:bCs/>
          <w:color w:val="auto"/>
          <w:highlight w:val="none"/>
        </w:rPr>
      </w:pPr>
    </w:p>
    <w:p w14:paraId="1D3A3427">
      <w:pPr>
        <w:pStyle w:val="4"/>
        <w:outlineLvl w:val="1"/>
        <w:rPr>
          <w:rFonts w:ascii="微软雅黑" w:hAnsi="微软雅黑" w:eastAsia="微软雅黑" w:cs="微软雅黑"/>
          <w:b/>
          <w:bCs/>
          <w:color w:val="auto"/>
          <w:highlight w:val="none"/>
        </w:rPr>
      </w:pPr>
      <w:bookmarkStart w:id="514" w:name="_Toc30817"/>
      <w:bookmarkStart w:id="515" w:name="_Toc23290"/>
      <w:r>
        <w:rPr>
          <w:rFonts w:hint="eastAsia" w:ascii="微软雅黑" w:hAnsi="微软雅黑" w:eastAsia="微软雅黑" w:cs="微软雅黑"/>
          <w:b/>
          <w:bCs/>
          <w:color w:val="auto"/>
          <w:highlight w:val="none"/>
        </w:rPr>
        <w:t>3  投标保证金有效凭证；</w:t>
      </w:r>
      <w:bookmarkEnd w:id="514"/>
      <w:bookmarkEnd w:id="515"/>
    </w:p>
    <w:p w14:paraId="44A2D47F">
      <w:pPr>
        <w:pStyle w:val="4"/>
        <w:ind w:firstLine="0"/>
        <w:rPr>
          <w:rFonts w:ascii="微软雅黑" w:hAnsi="微软雅黑" w:eastAsia="微软雅黑" w:cs="微软雅黑"/>
          <w:b/>
          <w:bCs/>
          <w:color w:val="auto"/>
          <w:sz w:val="21"/>
          <w:szCs w:val="21"/>
          <w:highlight w:val="none"/>
        </w:rPr>
      </w:pPr>
    </w:p>
    <w:p w14:paraId="1F3A4E71">
      <w:pPr>
        <w:pStyle w:val="4"/>
        <w:rPr>
          <w:rFonts w:ascii="微软雅黑" w:hAnsi="微软雅黑" w:eastAsia="微软雅黑" w:cs="微软雅黑"/>
          <w:b/>
          <w:bCs/>
          <w:color w:val="auto"/>
          <w:highlight w:val="none"/>
        </w:rPr>
      </w:pPr>
      <w:bookmarkStart w:id="516" w:name="_Toc3829"/>
      <w:bookmarkStart w:id="517" w:name="_Toc28906"/>
      <w:bookmarkStart w:id="518" w:name="_Toc26152"/>
    </w:p>
    <w:bookmarkEnd w:id="516"/>
    <w:bookmarkEnd w:id="517"/>
    <w:bookmarkEnd w:id="518"/>
    <w:p w14:paraId="72CFCBA2">
      <w:pPr>
        <w:rPr>
          <w:rFonts w:ascii="微软雅黑" w:hAnsi="微软雅黑" w:eastAsia="微软雅黑" w:cs="微软雅黑"/>
          <w:color w:val="auto"/>
          <w:highlight w:val="none"/>
        </w:rPr>
      </w:pPr>
      <w:r>
        <w:rPr>
          <w:rFonts w:ascii="微软雅黑" w:hAnsi="微软雅黑" w:eastAsia="微软雅黑" w:cs="微软雅黑"/>
          <w:color w:val="auto"/>
          <w:highlight w:val="none"/>
        </w:rPr>
        <w:br w:type="page"/>
      </w:r>
    </w:p>
    <w:p w14:paraId="7941635A">
      <w:pPr>
        <w:pStyle w:val="24"/>
        <w:rPr>
          <w:rFonts w:ascii="微软雅黑" w:hAnsi="微软雅黑" w:eastAsia="微软雅黑" w:cs="微软雅黑"/>
          <w:color w:val="auto"/>
          <w:highlight w:val="none"/>
        </w:rPr>
      </w:pPr>
    </w:p>
    <w:p w14:paraId="03B49DBA">
      <w:pPr>
        <w:pStyle w:val="24"/>
        <w:rPr>
          <w:rFonts w:ascii="微软雅黑" w:hAnsi="微软雅黑" w:eastAsia="微软雅黑" w:cs="微软雅黑"/>
          <w:color w:val="auto"/>
          <w:highlight w:val="none"/>
        </w:rPr>
      </w:pPr>
    </w:p>
    <w:bookmarkEnd w:id="511"/>
    <w:bookmarkEnd w:id="512"/>
    <w:bookmarkEnd w:id="513"/>
    <w:p w14:paraId="03A6A9CF">
      <w:pPr>
        <w:pStyle w:val="3"/>
        <w:numPr>
          <w:ilvl w:val="0"/>
          <w:numId w:val="8"/>
        </w:numPr>
        <w:spacing w:before="0" w:line="360" w:lineRule="auto"/>
        <w:ind w:left="1080" w:leftChars="257" w:hanging="540"/>
        <w:rPr>
          <w:rFonts w:ascii="微软雅黑" w:hAnsi="微软雅黑" w:eastAsia="微软雅黑" w:cs="微软雅黑"/>
          <w:color w:val="auto"/>
          <w:kern w:val="2"/>
          <w:sz w:val="32"/>
          <w:szCs w:val="32"/>
          <w:highlight w:val="none"/>
        </w:rPr>
      </w:pPr>
      <w:bookmarkStart w:id="519" w:name="_Toc11180"/>
      <w:bookmarkStart w:id="520" w:name="_Toc22967"/>
      <w:bookmarkStart w:id="521" w:name="_Toc30653"/>
      <w:bookmarkStart w:id="522" w:name="_Toc515647816"/>
      <w:r>
        <w:rPr>
          <w:rFonts w:hint="eastAsia" w:ascii="微软雅黑" w:hAnsi="微软雅黑" w:eastAsia="微软雅黑" w:cs="微软雅黑"/>
          <w:color w:val="auto"/>
          <w:kern w:val="2"/>
          <w:sz w:val="32"/>
          <w:szCs w:val="32"/>
          <w:highlight w:val="none"/>
        </w:rPr>
        <w:t xml:space="preserve"> </w:t>
      </w:r>
      <w:bookmarkStart w:id="523" w:name="_Toc8025"/>
      <w:r>
        <w:rPr>
          <w:rFonts w:hint="eastAsia" w:ascii="微软雅黑" w:hAnsi="微软雅黑" w:eastAsia="微软雅黑" w:cs="微软雅黑"/>
          <w:color w:val="auto"/>
          <w:kern w:val="2"/>
          <w:sz w:val="32"/>
          <w:szCs w:val="32"/>
          <w:highlight w:val="none"/>
        </w:rPr>
        <w:t>商务及技术文件</w:t>
      </w:r>
      <w:bookmarkEnd w:id="519"/>
      <w:bookmarkEnd w:id="520"/>
      <w:bookmarkEnd w:id="521"/>
      <w:bookmarkEnd w:id="522"/>
      <w:bookmarkEnd w:id="523"/>
    </w:p>
    <w:p w14:paraId="6B79E2C0">
      <w:pPr>
        <w:pStyle w:val="16"/>
        <w:spacing w:line="360" w:lineRule="auto"/>
        <w:ind w:left="1079" w:leftChars="257" w:hanging="539"/>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1.</w:t>
      </w:r>
      <w:r>
        <w:rPr>
          <w:rFonts w:hint="eastAsia" w:ascii="微软雅黑" w:hAnsi="微软雅黑" w:eastAsia="微软雅黑" w:cs="微软雅黑"/>
          <w:color w:val="auto"/>
          <w:sz w:val="28"/>
          <w:szCs w:val="28"/>
          <w:highlight w:val="none"/>
        </w:rPr>
        <w:t>投标书</w:t>
      </w:r>
    </w:p>
    <w:p w14:paraId="20C2C829">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2.</w:t>
      </w:r>
      <w:r>
        <w:rPr>
          <w:rFonts w:hint="eastAsia" w:ascii="微软雅黑" w:hAnsi="微软雅黑" w:eastAsia="微软雅黑" w:cs="微软雅黑"/>
          <w:color w:val="auto"/>
          <w:sz w:val="28"/>
          <w:szCs w:val="28"/>
          <w:highlight w:val="none"/>
        </w:rPr>
        <w:t>投标分项报价表</w:t>
      </w:r>
    </w:p>
    <w:p w14:paraId="59AAB71E">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3.</w:t>
      </w:r>
      <w:r>
        <w:rPr>
          <w:rFonts w:hint="eastAsia" w:ascii="微软雅黑" w:hAnsi="微软雅黑" w:eastAsia="微软雅黑" w:cs="微软雅黑"/>
          <w:color w:val="auto"/>
          <w:sz w:val="28"/>
          <w:szCs w:val="28"/>
          <w:highlight w:val="none"/>
        </w:rPr>
        <w:t>货物说明一览表</w:t>
      </w:r>
    </w:p>
    <w:p w14:paraId="03774200">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4.</w:t>
      </w:r>
      <w:r>
        <w:rPr>
          <w:rFonts w:hint="eastAsia" w:ascii="微软雅黑" w:hAnsi="微软雅黑" w:eastAsia="微软雅黑" w:cs="微软雅黑"/>
          <w:color w:val="auto"/>
          <w:sz w:val="28"/>
          <w:szCs w:val="28"/>
          <w:highlight w:val="none"/>
        </w:rPr>
        <w:t>技术规格偏离表</w:t>
      </w:r>
    </w:p>
    <w:p w14:paraId="79012C90">
      <w:pPr>
        <w:pStyle w:val="16"/>
        <w:spacing w:line="360" w:lineRule="auto"/>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5.</w:t>
      </w:r>
      <w:r>
        <w:rPr>
          <w:rFonts w:hint="eastAsia" w:ascii="微软雅黑" w:hAnsi="微软雅黑" w:eastAsia="微软雅黑" w:cs="微软雅黑"/>
          <w:color w:val="auto"/>
          <w:sz w:val="28"/>
          <w:szCs w:val="28"/>
          <w:highlight w:val="none"/>
        </w:rPr>
        <w:t>商务条款偏离表</w:t>
      </w:r>
    </w:p>
    <w:p w14:paraId="73902FBB">
      <w:pPr>
        <w:pStyle w:val="16"/>
        <w:spacing w:line="360" w:lineRule="auto"/>
        <w:ind w:left="1080" w:leftChars="257" w:hanging="54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val="en-US" w:eastAsia="zh-CN"/>
        </w:rPr>
        <w:t>6.1</w:t>
      </w:r>
      <w:r>
        <w:rPr>
          <w:rFonts w:hint="eastAsia" w:ascii="微软雅黑" w:hAnsi="微软雅黑" w:eastAsia="微软雅黑" w:cs="微软雅黑"/>
          <w:color w:val="auto"/>
          <w:sz w:val="28"/>
          <w:szCs w:val="28"/>
          <w:highlight w:val="none"/>
          <w:lang w:eastAsia="zh-CN"/>
        </w:rPr>
        <w:t>中小企业声明函（货物）</w:t>
      </w:r>
    </w:p>
    <w:p w14:paraId="1EA73422">
      <w:pPr>
        <w:pStyle w:val="16"/>
        <w:spacing w:line="360" w:lineRule="auto"/>
        <w:ind w:left="1080" w:leftChars="257" w:hanging="54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6.2关于符合本国产品标准的声明函（若无，可不填）</w:t>
      </w:r>
    </w:p>
    <w:p w14:paraId="50BD7E00">
      <w:pPr>
        <w:pStyle w:val="16"/>
        <w:spacing w:line="360" w:lineRule="auto"/>
        <w:ind w:left="1080" w:leftChars="257" w:hanging="540"/>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6.3</w:t>
      </w:r>
      <w:r>
        <w:rPr>
          <w:rFonts w:hint="eastAsia" w:ascii="微软雅黑" w:hAnsi="微软雅黑" w:eastAsia="微软雅黑" w:cs="微软雅黑"/>
          <w:color w:val="auto"/>
          <w:sz w:val="28"/>
          <w:szCs w:val="28"/>
          <w:highlight w:val="none"/>
          <w:lang w:eastAsia="zh-CN"/>
        </w:rPr>
        <w:t>残疾人福利性单位声明函（若无，可不填）</w:t>
      </w:r>
    </w:p>
    <w:p w14:paraId="5CAA776F">
      <w:pPr>
        <w:pStyle w:val="16"/>
        <w:spacing w:line="360" w:lineRule="auto"/>
        <w:ind w:left="1080" w:leftChars="257" w:hanging="54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6.4《监狱企业声明函》（若无，可不填）</w:t>
      </w:r>
    </w:p>
    <w:p w14:paraId="1A1149CB">
      <w:pPr>
        <w:pStyle w:val="16"/>
        <w:spacing w:line="360" w:lineRule="auto"/>
        <w:ind w:left="1080" w:leftChars="257" w:hanging="54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6.5节能、环境标志产品（若本项目采购内容中无以下清单货物，可不填）</w:t>
      </w:r>
    </w:p>
    <w:p w14:paraId="7F420548">
      <w:pPr>
        <w:pStyle w:val="16"/>
        <w:spacing w:line="360" w:lineRule="auto"/>
        <w:ind w:left="311" w:leftChars="148" w:firstLine="228"/>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7.</w:t>
      </w:r>
      <w:r>
        <w:rPr>
          <w:rFonts w:hint="eastAsia" w:ascii="微软雅黑" w:hAnsi="微软雅黑" w:eastAsia="微软雅黑" w:cs="微软雅黑"/>
          <w:color w:val="auto"/>
          <w:sz w:val="28"/>
          <w:szCs w:val="28"/>
          <w:highlight w:val="none"/>
        </w:rPr>
        <w:t>供应商关联单位的说明（格式自拟）</w:t>
      </w:r>
    </w:p>
    <w:p w14:paraId="381D833D">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8.</w:t>
      </w:r>
      <w:r>
        <w:rPr>
          <w:rFonts w:hint="eastAsia" w:ascii="微软雅黑" w:hAnsi="微软雅黑" w:eastAsia="微软雅黑" w:cs="微软雅黑"/>
          <w:color w:val="auto"/>
          <w:sz w:val="28"/>
          <w:szCs w:val="28"/>
          <w:highlight w:val="none"/>
        </w:rPr>
        <w:t>供应商可提供有利于投标的其他资格证明材料</w:t>
      </w:r>
      <w:bookmarkStart w:id="524" w:name="_Toc14915"/>
      <w:bookmarkStart w:id="525" w:name="_Toc515647817"/>
      <w:bookmarkStart w:id="526" w:name="_Toc2041"/>
    </w:p>
    <w:p w14:paraId="406E0244">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9.</w:t>
      </w:r>
      <w:r>
        <w:rPr>
          <w:rFonts w:hint="eastAsia" w:ascii="微软雅黑" w:hAnsi="微软雅黑" w:eastAsia="微软雅黑" w:cs="微软雅黑"/>
          <w:color w:val="auto"/>
          <w:sz w:val="28"/>
          <w:szCs w:val="28"/>
          <w:highlight w:val="none"/>
        </w:rPr>
        <w:t>投标文件格式范本</w:t>
      </w:r>
    </w:p>
    <w:p w14:paraId="311A84E5">
      <w:pPr>
        <w:pStyle w:val="16"/>
        <w:tabs>
          <w:tab w:val="left" w:pos="5580"/>
        </w:tabs>
        <w:rPr>
          <w:rFonts w:ascii="微软雅黑" w:hAnsi="微软雅黑" w:eastAsia="微软雅黑" w:cs="微软雅黑"/>
          <w:color w:val="auto"/>
          <w:sz w:val="24"/>
          <w:szCs w:val="24"/>
          <w:highlight w:val="none"/>
        </w:rPr>
      </w:pPr>
    </w:p>
    <w:p w14:paraId="11A45008">
      <w:pPr>
        <w:rPr>
          <w:rFonts w:ascii="微软雅黑" w:hAnsi="微软雅黑" w:eastAsia="微软雅黑" w:cs="微软雅黑"/>
          <w:b/>
          <w:bCs/>
          <w:color w:val="auto"/>
          <w:highlight w:val="none"/>
        </w:rPr>
      </w:pPr>
    </w:p>
    <w:p w14:paraId="28DCAB23">
      <w:pPr>
        <w:pStyle w:val="4"/>
        <w:rPr>
          <w:rFonts w:ascii="微软雅黑" w:hAnsi="微软雅黑" w:eastAsia="微软雅黑" w:cs="微软雅黑"/>
          <w:b/>
          <w:bCs/>
          <w:color w:val="auto"/>
          <w:highlight w:val="none"/>
        </w:rPr>
      </w:pPr>
    </w:p>
    <w:p w14:paraId="575EBE39">
      <w:pPr>
        <w:pStyle w:val="4"/>
        <w:rPr>
          <w:rFonts w:ascii="微软雅黑" w:hAnsi="微软雅黑" w:eastAsia="微软雅黑" w:cs="微软雅黑"/>
          <w:b/>
          <w:bCs/>
          <w:color w:val="auto"/>
          <w:highlight w:val="none"/>
        </w:rPr>
      </w:pPr>
    </w:p>
    <w:p w14:paraId="605291DA">
      <w:pPr>
        <w:pStyle w:val="4"/>
        <w:rPr>
          <w:rFonts w:ascii="微软雅黑" w:hAnsi="微软雅黑" w:eastAsia="微软雅黑" w:cs="微软雅黑"/>
          <w:b/>
          <w:bCs/>
          <w:color w:val="auto"/>
          <w:highlight w:val="none"/>
        </w:rPr>
      </w:pPr>
    </w:p>
    <w:p w14:paraId="5572120E">
      <w:pPr>
        <w:jc w:val="both"/>
        <w:rPr>
          <w:rFonts w:ascii="微软雅黑" w:hAnsi="微软雅黑" w:eastAsia="微软雅黑" w:cs="微软雅黑"/>
          <w:b/>
          <w:bCs/>
          <w:color w:val="auto"/>
          <w:sz w:val="24"/>
          <w:szCs w:val="24"/>
          <w:highlight w:val="none"/>
        </w:rPr>
      </w:pPr>
      <w:bookmarkStart w:id="527" w:name="_Toc2305"/>
      <w:bookmarkStart w:id="528" w:name="_Toc27134"/>
      <w:bookmarkStart w:id="529" w:name="_Toc30408"/>
      <w:bookmarkStart w:id="530" w:name="_Toc30922"/>
      <w:bookmarkStart w:id="531" w:name="_Toc28678"/>
      <w:bookmarkStart w:id="532" w:name="_Toc695"/>
      <w:bookmarkStart w:id="533" w:name="_Toc12580"/>
      <w:bookmarkStart w:id="534" w:name="_Toc17344"/>
    </w:p>
    <w:p w14:paraId="2F88BDA1">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br w:type="page"/>
      </w:r>
    </w:p>
    <w:p w14:paraId="6728B451">
      <w:pPr>
        <w:jc w:val="center"/>
        <w:outlineLvl w:val="1"/>
        <w:rPr>
          <w:rFonts w:ascii="微软雅黑" w:hAnsi="微软雅黑" w:eastAsia="微软雅黑" w:cs="微软雅黑"/>
          <w:color w:val="auto"/>
          <w:sz w:val="24"/>
          <w:szCs w:val="24"/>
          <w:highlight w:val="none"/>
        </w:rPr>
      </w:pPr>
      <w:bookmarkStart w:id="535" w:name="_Toc22621"/>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投标</w:t>
      </w:r>
      <w:bookmarkEnd w:id="501"/>
      <w:bookmarkEnd w:id="502"/>
      <w:r>
        <w:rPr>
          <w:rFonts w:hint="eastAsia" w:ascii="微软雅黑" w:hAnsi="微软雅黑" w:eastAsia="微软雅黑" w:cs="微软雅黑"/>
          <w:b/>
          <w:bCs/>
          <w:color w:val="auto"/>
          <w:sz w:val="24"/>
          <w:szCs w:val="24"/>
          <w:highlight w:val="none"/>
        </w:rPr>
        <w:t>书</w:t>
      </w:r>
      <w:bookmarkEnd w:id="503"/>
      <w:bookmarkEnd w:id="504"/>
      <w:bookmarkEnd w:id="524"/>
      <w:bookmarkEnd w:id="525"/>
      <w:bookmarkEnd w:id="526"/>
      <w:bookmarkEnd w:id="527"/>
      <w:bookmarkEnd w:id="528"/>
      <w:bookmarkEnd w:id="529"/>
      <w:bookmarkEnd w:id="530"/>
      <w:bookmarkEnd w:id="531"/>
      <w:bookmarkEnd w:id="532"/>
      <w:bookmarkEnd w:id="533"/>
      <w:bookmarkEnd w:id="534"/>
      <w:bookmarkEnd w:id="535"/>
    </w:p>
    <w:p w14:paraId="6C664D8C">
      <w:pPr>
        <w:tabs>
          <w:tab w:val="left" w:pos="5580"/>
        </w:tabs>
        <w:ind w:left="1080" w:hanging="108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p>
    <w:p w14:paraId="1DD189DF">
      <w:pPr>
        <w:pStyle w:val="16"/>
        <w:tabs>
          <w:tab w:val="left" w:pos="5580"/>
        </w:tabs>
        <w:ind w:left="1080" w:leftChars="257" w:hanging="540"/>
        <w:rPr>
          <w:rFonts w:ascii="微软雅黑" w:hAnsi="微软雅黑" w:eastAsia="微软雅黑" w:cs="微软雅黑"/>
          <w:color w:val="auto"/>
          <w:sz w:val="24"/>
          <w:szCs w:val="24"/>
          <w:highlight w:val="none"/>
        </w:rPr>
      </w:pPr>
    </w:p>
    <w:p w14:paraId="7717F98F">
      <w:pPr>
        <w:pStyle w:val="16"/>
        <w:tabs>
          <w:tab w:val="left" w:pos="5580"/>
        </w:tabs>
        <w:ind w:left="2" w:leftChars="1"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项目名称、包号</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项目编号</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姓名、职务</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iCs/>
          <w:color w:val="auto"/>
          <w:sz w:val="24"/>
          <w:szCs w:val="24"/>
          <w:highlight w:val="none"/>
          <w:u w:val="single"/>
        </w:rPr>
        <w:t>名称、地址</w:t>
      </w:r>
      <w:r>
        <w:rPr>
          <w:rFonts w:hint="eastAsia" w:ascii="微软雅黑" w:hAnsi="微软雅黑" w:eastAsia="微软雅黑" w:cs="微软雅黑"/>
          <w:color w:val="auto"/>
          <w:sz w:val="24"/>
          <w:szCs w:val="24"/>
          <w:highlight w:val="none"/>
        </w:rPr>
        <w:t>）上传并签署投标文件，并以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14:paraId="14D852CA">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6F27BEE4">
      <w:pPr>
        <w:pStyle w:val="16"/>
        <w:tabs>
          <w:tab w:val="left" w:pos="720"/>
          <w:tab w:val="left" w:pos="900"/>
        </w:tabs>
        <w:ind w:left="769" w:leftChars="257" w:hanging="229"/>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（1）附投标价格表中规定的应提供货物的投标总价为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14:paraId="6B3F1F06">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90 </w:t>
      </w:r>
      <w:r>
        <w:rPr>
          <w:rFonts w:hint="eastAsia" w:ascii="微软雅黑" w:hAnsi="微软雅黑" w:eastAsia="微软雅黑" w:cs="微软雅黑"/>
          <w:color w:val="auto"/>
          <w:sz w:val="24"/>
          <w:szCs w:val="24"/>
          <w:highlight w:val="none"/>
        </w:rPr>
        <w:t>个日历日。</w:t>
      </w:r>
    </w:p>
    <w:p w14:paraId="32E2D7E8">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14:paraId="67526430">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25FC85ED">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55BC85DD">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14:paraId="5EFD5A4C">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45478BDB">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14:paraId="25F18960">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0F1BD546">
      <w:pPr>
        <w:pStyle w:val="16"/>
        <w:tabs>
          <w:tab w:val="left" w:pos="5580"/>
        </w:tabs>
        <w:ind w:left="359" w:leftChars="68" w:hanging="216" w:hangingChars="9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6E86F0D8">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69B1C178">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038A5B07">
      <w:pPr>
        <w:pStyle w:val="16"/>
        <w:tabs>
          <w:tab w:val="left" w:pos="558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p>
    <w:p w14:paraId="3227A61C">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14:paraId="38A802B4">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11C7E4E1">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银行账号</w:t>
      </w:r>
      <w:r>
        <w:rPr>
          <w:rFonts w:hint="eastAsia" w:ascii="微软雅黑" w:hAnsi="微软雅黑" w:eastAsia="微软雅黑" w:cs="微软雅黑"/>
          <w:color w:val="auto"/>
          <w:sz w:val="24"/>
          <w:szCs w:val="24"/>
          <w:highlight w:val="none"/>
          <w:u w:val="single"/>
        </w:rPr>
        <w:t>　　　　　　　　 　　</w:t>
      </w:r>
    </w:p>
    <w:p w14:paraId="7C5D02BB">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r>
        <w:rPr>
          <w:rFonts w:hint="eastAsia" w:ascii="微软雅黑" w:hAnsi="微软雅黑" w:eastAsia="微软雅黑" w:cs="微软雅黑"/>
          <w:color w:val="auto"/>
          <w:sz w:val="24"/>
          <w:szCs w:val="24"/>
          <w:highlight w:val="none"/>
          <w:u w:val="single"/>
        </w:rPr>
        <w:t xml:space="preserve">                      </w:t>
      </w:r>
    </w:p>
    <w:p w14:paraId="2F80855C">
      <w:pPr>
        <w:pStyle w:val="3"/>
        <w:spacing w:before="0" w:line="240" w:lineRule="auto"/>
        <w:ind w:left="1080" w:leftChars="257" w:hanging="540"/>
        <w:rPr>
          <w:rFonts w:ascii="微软雅黑" w:hAnsi="微软雅黑" w:eastAsia="微软雅黑" w:cs="微软雅黑"/>
          <w:color w:val="auto"/>
          <w:sz w:val="21"/>
          <w:szCs w:val="21"/>
          <w:highlight w:val="none"/>
        </w:rPr>
        <w:sectPr>
          <w:headerReference r:id="rId3" w:type="default"/>
          <w:footerReference r:id="rId4" w:type="default"/>
          <w:pgSz w:w="11905" w:h="16838"/>
          <w:pgMar w:top="1440" w:right="1080" w:bottom="1440" w:left="1080" w:header="851" w:footer="992" w:gutter="0"/>
          <w:cols w:space="0" w:num="1"/>
          <w:docGrid w:linePitch="312" w:charSpace="0"/>
        </w:sectPr>
      </w:pPr>
      <w:r>
        <w:rPr>
          <w:rFonts w:hint="eastAsia" w:ascii="微软雅黑" w:hAnsi="微软雅黑" w:eastAsia="微软雅黑" w:cs="微软雅黑"/>
          <w:color w:val="auto"/>
          <w:sz w:val="21"/>
          <w:szCs w:val="21"/>
          <w:highlight w:val="none"/>
        </w:rPr>
        <w:br w:type="page"/>
      </w:r>
      <w:bookmarkStart w:id="536" w:name="_Toc1266"/>
      <w:bookmarkStart w:id="537" w:name="_Toc19819"/>
      <w:bookmarkStart w:id="538" w:name="_Toc23473"/>
      <w:bookmarkStart w:id="539" w:name="_Toc19746"/>
      <w:bookmarkStart w:id="540" w:name="_Toc19539"/>
      <w:bookmarkStart w:id="541" w:name="_Toc12429"/>
      <w:bookmarkStart w:id="542" w:name="_Toc30247"/>
      <w:bookmarkStart w:id="543" w:name="_Toc213"/>
      <w:bookmarkStart w:id="544" w:name="_Toc4976"/>
      <w:bookmarkStart w:id="545" w:name="_Toc23851"/>
    </w:p>
    <w:p w14:paraId="0D1AB873">
      <w:pPr>
        <w:pStyle w:val="3"/>
        <w:spacing w:before="0" w:line="240" w:lineRule="auto"/>
        <w:ind w:left="1080" w:leftChars="257" w:hanging="540"/>
        <w:rPr>
          <w:rFonts w:ascii="微软雅黑" w:hAnsi="微软雅黑" w:eastAsia="微软雅黑" w:cs="微软雅黑"/>
          <w:color w:val="auto"/>
          <w:sz w:val="24"/>
          <w:szCs w:val="24"/>
          <w:highlight w:val="none"/>
        </w:rPr>
      </w:pPr>
      <w:bookmarkStart w:id="546" w:name="_Toc2681"/>
      <w:r>
        <w:rPr>
          <w:rFonts w:hint="eastAsia" w:ascii="微软雅黑" w:hAnsi="微软雅黑" w:eastAsia="微软雅黑" w:cs="微软雅黑"/>
          <w:b/>
          <w:bCs/>
          <w:color w:val="auto"/>
          <w:sz w:val="24"/>
          <w:szCs w:val="24"/>
          <w:highlight w:val="none"/>
          <w:lang w:eastAsia="zh-CN"/>
        </w:rPr>
        <w:t>2.</w:t>
      </w:r>
      <w:bookmarkEnd w:id="536"/>
      <w:bookmarkEnd w:id="537"/>
      <w:bookmarkEnd w:id="538"/>
      <w:bookmarkStart w:id="547" w:name="_Toc216582815"/>
      <w:bookmarkStart w:id="548" w:name="_Toc1881"/>
      <w:bookmarkStart w:id="549" w:name="_Toc5101"/>
      <w:bookmarkStart w:id="550" w:name="_Toc20897"/>
      <w:bookmarkStart w:id="551" w:name="_Toc515647818"/>
      <w:bookmarkStart w:id="552" w:name="_Toc28959"/>
      <w:bookmarkStart w:id="553" w:name="_Toc216582817"/>
      <w:bookmarkStart w:id="554" w:name="_Toc515647820"/>
      <w:bookmarkStart w:id="555" w:name="_Toc22563"/>
      <w:r>
        <w:rPr>
          <w:rFonts w:hint="eastAsia" w:ascii="微软雅黑" w:hAnsi="微软雅黑" w:eastAsia="微软雅黑" w:cs="微软雅黑"/>
          <w:b/>
          <w:bCs/>
          <w:color w:val="auto"/>
          <w:sz w:val="24"/>
          <w:szCs w:val="24"/>
          <w:highlight w:val="none"/>
        </w:rPr>
        <w:t>投标分项报价表</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6386B1A2">
      <w:pPr>
        <w:pStyle w:val="16"/>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报价单位：人民币  元</w:t>
      </w:r>
    </w:p>
    <w:tbl>
      <w:tblPr>
        <w:tblStyle w:val="30"/>
        <w:tblpPr w:leftFromText="180" w:rightFromText="180" w:vertAnchor="text" w:horzAnchor="page" w:tblpX="682" w:tblpY="386"/>
        <w:tblOverlap w:val="never"/>
        <w:tblW w:w="10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488"/>
        <w:gridCol w:w="1713"/>
        <w:gridCol w:w="856"/>
        <w:gridCol w:w="771"/>
        <w:gridCol w:w="771"/>
        <w:gridCol w:w="1130"/>
        <w:gridCol w:w="769"/>
        <w:gridCol w:w="769"/>
        <w:gridCol w:w="939"/>
        <w:gridCol w:w="891"/>
      </w:tblGrid>
      <w:tr w14:paraId="2269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619" w:type="dxa"/>
            <w:noWrap w:val="0"/>
            <w:vAlign w:val="center"/>
          </w:tcPr>
          <w:p w14:paraId="2D809E37">
            <w:pPr>
              <w:pStyle w:val="16"/>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序号</w:t>
            </w:r>
          </w:p>
        </w:tc>
        <w:tc>
          <w:tcPr>
            <w:tcW w:w="1488" w:type="dxa"/>
            <w:noWrap w:val="0"/>
            <w:vAlign w:val="center"/>
          </w:tcPr>
          <w:p w14:paraId="6977F70D">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货物名称</w:t>
            </w:r>
          </w:p>
        </w:tc>
        <w:tc>
          <w:tcPr>
            <w:tcW w:w="1713" w:type="dxa"/>
            <w:noWrap w:val="0"/>
            <w:vAlign w:val="center"/>
          </w:tcPr>
          <w:p w14:paraId="56F30ED3">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规格和型号</w:t>
            </w:r>
          </w:p>
        </w:tc>
        <w:tc>
          <w:tcPr>
            <w:tcW w:w="856" w:type="dxa"/>
            <w:noWrap w:val="0"/>
            <w:vAlign w:val="center"/>
          </w:tcPr>
          <w:p w14:paraId="31FFC8F0">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数量</w:t>
            </w:r>
          </w:p>
        </w:tc>
        <w:tc>
          <w:tcPr>
            <w:tcW w:w="771" w:type="dxa"/>
            <w:noWrap w:val="0"/>
            <w:vAlign w:val="center"/>
          </w:tcPr>
          <w:p w14:paraId="6C94DBB9">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单位</w:t>
            </w:r>
          </w:p>
        </w:tc>
        <w:tc>
          <w:tcPr>
            <w:tcW w:w="771" w:type="dxa"/>
            <w:noWrap w:val="0"/>
            <w:vAlign w:val="center"/>
          </w:tcPr>
          <w:p w14:paraId="69CD4824">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品牌</w:t>
            </w:r>
          </w:p>
        </w:tc>
        <w:tc>
          <w:tcPr>
            <w:tcW w:w="1130" w:type="dxa"/>
            <w:noWrap w:val="0"/>
            <w:vAlign w:val="center"/>
          </w:tcPr>
          <w:p w14:paraId="38E82ED4">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原产地</w:t>
            </w:r>
          </w:p>
        </w:tc>
        <w:tc>
          <w:tcPr>
            <w:tcW w:w="769" w:type="dxa"/>
            <w:noWrap w:val="0"/>
            <w:vAlign w:val="center"/>
          </w:tcPr>
          <w:p w14:paraId="43B9DC27">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生产厂家名称</w:t>
            </w:r>
          </w:p>
        </w:tc>
        <w:tc>
          <w:tcPr>
            <w:tcW w:w="769" w:type="dxa"/>
            <w:noWrap w:val="0"/>
            <w:vAlign w:val="center"/>
          </w:tcPr>
          <w:p w14:paraId="7EBC5408">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单价</w:t>
            </w:r>
          </w:p>
        </w:tc>
        <w:tc>
          <w:tcPr>
            <w:tcW w:w="939" w:type="dxa"/>
            <w:noWrap w:val="0"/>
            <w:vAlign w:val="center"/>
          </w:tcPr>
          <w:p w14:paraId="18A25516">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w:t>
            </w:r>
          </w:p>
        </w:tc>
        <w:tc>
          <w:tcPr>
            <w:tcW w:w="891" w:type="dxa"/>
            <w:noWrap w:val="0"/>
            <w:vAlign w:val="center"/>
          </w:tcPr>
          <w:p w14:paraId="6FB82DC8">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备注</w:t>
            </w:r>
          </w:p>
        </w:tc>
      </w:tr>
      <w:tr w14:paraId="1905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19" w:type="dxa"/>
            <w:noWrap w:val="0"/>
            <w:vAlign w:val="center"/>
          </w:tcPr>
          <w:p w14:paraId="439BE8D3">
            <w:pPr>
              <w:pStyle w:val="16"/>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1488" w:type="dxa"/>
            <w:noWrap w:val="0"/>
            <w:vAlign w:val="center"/>
          </w:tcPr>
          <w:p w14:paraId="1CA9EB60">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713" w:type="dxa"/>
            <w:noWrap w:val="0"/>
            <w:vAlign w:val="center"/>
          </w:tcPr>
          <w:p w14:paraId="7A76BA9F">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56" w:type="dxa"/>
            <w:noWrap w:val="0"/>
            <w:vAlign w:val="center"/>
          </w:tcPr>
          <w:p w14:paraId="33091784">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71E23B29">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7690A9FC">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0" w:type="dxa"/>
            <w:noWrap w:val="0"/>
            <w:vAlign w:val="center"/>
          </w:tcPr>
          <w:p w14:paraId="7CE42EC3">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261552E1">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4F241FE9">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39" w:type="dxa"/>
            <w:noWrap w:val="0"/>
            <w:vAlign w:val="center"/>
          </w:tcPr>
          <w:p w14:paraId="1DD43DE3">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91" w:type="dxa"/>
            <w:noWrap w:val="0"/>
            <w:vAlign w:val="center"/>
          </w:tcPr>
          <w:p w14:paraId="7AB0B5E5">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7F1C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19" w:type="dxa"/>
            <w:noWrap w:val="0"/>
            <w:vAlign w:val="center"/>
          </w:tcPr>
          <w:p w14:paraId="69817CBC">
            <w:pPr>
              <w:pStyle w:val="16"/>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1488" w:type="dxa"/>
            <w:noWrap w:val="0"/>
            <w:vAlign w:val="center"/>
          </w:tcPr>
          <w:p w14:paraId="0BC1558C">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713" w:type="dxa"/>
            <w:noWrap w:val="0"/>
            <w:vAlign w:val="center"/>
          </w:tcPr>
          <w:p w14:paraId="4B52E7E1">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56" w:type="dxa"/>
            <w:noWrap w:val="0"/>
            <w:vAlign w:val="center"/>
          </w:tcPr>
          <w:p w14:paraId="48F1CAD4">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0083C385">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60AA9FAE">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0" w:type="dxa"/>
            <w:noWrap w:val="0"/>
            <w:vAlign w:val="center"/>
          </w:tcPr>
          <w:p w14:paraId="1B958909">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0417E763">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01105480">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39" w:type="dxa"/>
            <w:noWrap w:val="0"/>
            <w:vAlign w:val="center"/>
          </w:tcPr>
          <w:p w14:paraId="6F31407F">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91" w:type="dxa"/>
            <w:noWrap w:val="0"/>
            <w:vAlign w:val="center"/>
          </w:tcPr>
          <w:p w14:paraId="31128C4B">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6928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19" w:type="dxa"/>
            <w:noWrap w:val="0"/>
            <w:vAlign w:val="center"/>
          </w:tcPr>
          <w:p w14:paraId="7F9E099A">
            <w:pPr>
              <w:pStyle w:val="16"/>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488" w:type="dxa"/>
            <w:noWrap w:val="0"/>
            <w:vAlign w:val="center"/>
          </w:tcPr>
          <w:p w14:paraId="5B476FCF">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713" w:type="dxa"/>
            <w:noWrap w:val="0"/>
            <w:vAlign w:val="center"/>
          </w:tcPr>
          <w:p w14:paraId="05A5080D">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56" w:type="dxa"/>
            <w:noWrap w:val="0"/>
            <w:vAlign w:val="center"/>
          </w:tcPr>
          <w:p w14:paraId="654F0259">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2CBB725A">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1E48B537">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0" w:type="dxa"/>
            <w:noWrap w:val="0"/>
            <w:vAlign w:val="center"/>
          </w:tcPr>
          <w:p w14:paraId="168327E4">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50DBE867">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3A28DF7C">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39" w:type="dxa"/>
            <w:noWrap w:val="0"/>
            <w:vAlign w:val="center"/>
          </w:tcPr>
          <w:p w14:paraId="0F3248BA">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91" w:type="dxa"/>
            <w:noWrap w:val="0"/>
            <w:vAlign w:val="center"/>
          </w:tcPr>
          <w:p w14:paraId="7DD00649">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18E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19" w:type="dxa"/>
            <w:noWrap w:val="0"/>
            <w:vAlign w:val="center"/>
          </w:tcPr>
          <w:p w14:paraId="4AC569A4">
            <w:pPr>
              <w:pStyle w:val="16"/>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1488" w:type="dxa"/>
            <w:noWrap w:val="0"/>
            <w:vAlign w:val="center"/>
          </w:tcPr>
          <w:p w14:paraId="7C6A6817">
            <w:pPr>
              <w:pStyle w:val="16"/>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1713" w:type="dxa"/>
            <w:noWrap w:val="0"/>
            <w:vAlign w:val="center"/>
          </w:tcPr>
          <w:p w14:paraId="486E789B">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56" w:type="dxa"/>
            <w:noWrap w:val="0"/>
            <w:vAlign w:val="center"/>
          </w:tcPr>
          <w:p w14:paraId="171E1858">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2CE20D67">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71" w:type="dxa"/>
            <w:noWrap w:val="0"/>
            <w:vAlign w:val="center"/>
          </w:tcPr>
          <w:p w14:paraId="2D9B72AA">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0" w:type="dxa"/>
            <w:noWrap w:val="0"/>
            <w:vAlign w:val="center"/>
          </w:tcPr>
          <w:p w14:paraId="1B37CCA5">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1EB904C0">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769" w:type="dxa"/>
            <w:noWrap w:val="0"/>
            <w:vAlign w:val="center"/>
          </w:tcPr>
          <w:p w14:paraId="4B6591CE">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939" w:type="dxa"/>
            <w:noWrap w:val="0"/>
            <w:vAlign w:val="center"/>
          </w:tcPr>
          <w:p w14:paraId="756CE331">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91" w:type="dxa"/>
            <w:noWrap w:val="0"/>
            <w:vAlign w:val="center"/>
          </w:tcPr>
          <w:p w14:paraId="0B8ED81A">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683F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886" w:type="dxa"/>
            <w:gridSpan w:val="9"/>
            <w:noWrap w:val="0"/>
            <w:vAlign w:val="center"/>
          </w:tcPr>
          <w:p w14:paraId="01E272E0">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总价（元）</w:t>
            </w:r>
          </w:p>
        </w:tc>
        <w:tc>
          <w:tcPr>
            <w:tcW w:w="939" w:type="dxa"/>
            <w:noWrap w:val="0"/>
            <w:vAlign w:val="center"/>
          </w:tcPr>
          <w:p w14:paraId="01D58BEF">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891" w:type="dxa"/>
            <w:noWrap w:val="0"/>
            <w:vAlign w:val="center"/>
          </w:tcPr>
          <w:p w14:paraId="52BA006C">
            <w:pPr>
              <w:pStyle w:val="16"/>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bl>
    <w:p w14:paraId="69381430">
      <w:pPr>
        <w:pStyle w:val="16"/>
        <w:jc w:val="left"/>
        <w:rPr>
          <w:rFonts w:ascii="微软雅黑" w:hAnsi="微软雅黑" w:eastAsia="微软雅黑" w:cs="微软雅黑"/>
          <w:color w:val="auto"/>
          <w:sz w:val="24"/>
          <w:szCs w:val="24"/>
          <w:highlight w:val="none"/>
        </w:rPr>
      </w:pPr>
    </w:p>
    <w:p w14:paraId="12024604">
      <w:pPr>
        <w:pStyle w:val="16"/>
        <w:rPr>
          <w:rFonts w:ascii="微软雅黑" w:hAnsi="微软雅黑" w:eastAsia="微软雅黑" w:cs="微软雅黑"/>
          <w:color w:val="auto"/>
          <w:sz w:val="24"/>
          <w:szCs w:val="24"/>
          <w:highlight w:val="none"/>
        </w:rPr>
      </w:pPr>
    </w:p>
    <w:p w14:paraId="1BD20658">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58D39D83">
      <w:pPr>
        <w:pStyle w:val="16"/>
        <w:tabs>
          <w:tab w:val="left" w:pos="537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5C69E9F2">
      <w:pPr>
        <w:pStyle w:val="16"/>
        <w:spacing w:line="360" w:lineRule="exact"/>
        <w:ind w:left="1080" w:leftChars="257" w:hanging="540"/>
        <w:rPr>
          <w:rFonts w:hint="eastAsia" w:ascii="微软雅黑" w:hAnsi="微软雅黑" w:eastAsia="微软雅黑" w:cs="微软雅黑"/>
          <w:color w:val="auto"/>
          <w:sz w:val="24"/>
          <w:szCs w:val="24"/>
          <w:highlight w:val="none"/>
        </w:rPr>
      </w:pPr>
    </w:p>
    <w:p w14:paraId="3C68A0FA">
      <w:pPr>
        <w:pStyle w:val="16"/>
        <w:spacing w:line="36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1.如果供应商认为需要，每种货物内容填写一份该表。</w:t>
      </w:r>
    </w:p>
    <w:p w14:paraId="0EAF643A">
      <w:pPr>
        <w:pStyle w:val="16"/>
        <w:spacing w:line="360" w:lineRule="exact"/>
        <w:ind w:left="1079" w:leftChars="428" w:hanging="180" w:hangingChars="7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以单价为准修正总价。</w:t>
      </w:r>
    </w:p>
    <w:p w14:paraId="70FA1EF1">
      <w:pPr>
        <w:pStyle w:val="16"/>
        <w:spacing w:line="36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3.如果不提供详细分项报价及每种货物内容（货物名称、数量、品牌、原产地、制造商名称、单价、总价）的将视为没有实质性响应招标文件。</w:t>
      </w:r>
    </w:p>
    <w:p w14:paraId="22CA634C">
      <w:pPr>
        <w:pStyle w:val="16"/>
        <w:spacing w:line="36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14:paraId="473552C4">
      <w:pPr>
        <w:pStyle w:val="16"/>
        <w:spacing w:line="36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14:paraId="4B26BD56">
      <w:pPr>
        <w:pStyle w:val="16"/>
        <w:rPr>
          <w:rFonts w:ascii="微软雅黑" w:hAnsi="微软雅黑" w:eastAsia="微软雅黑" w:cs="微软雅黑"/>
          <w:b/>
          <w:bCs/>
          <w:color w:val="auto"/>
          <w:kern w:val="0"/>
          <w:highlight w:val="none"/>
        </w:rPr>
      </w:pPr>
    </w:p>
    <w:p w14:paraId="192C836A">
      <w:pPr>
        <w:pStyle w:val="16"/>
        <w:rPr>
          <w:rFonts w:ascii="微软雅黑" w:hAnsi="微软雅黑" w:eastAsia="微软雅黑" w:cs="微软雅黑"/>
          <w:b/>
          <w:bCs/>
          <w:color w:val="auto"/>
          <w:kern w:val="0"/>
          <w:highlight w:val="none"/>
        </w:rPr>
      </w:pPr>
    </w:p>
    <w:p w14:paraId="47D93E85">
      <w:pPr>
        <w:pStyle w:val="16"/>
        <w:rPr>
          <w:rFonts w:ascii="微软雅黑" w:hAnsi="微软雅黑" w:eastAsia="微软雅黑" w:cs="微软雅黑"/>
          <w:b/>
          <w:bCs/>
          <w:color w:val="auto"/>
          <w:kern w:val="0"/>
          <w:highlight w:val="none"/>
        </w:rPr>
      </w:pPr>
    </w:p>
    <w:p w14:paraId="6B35F340">
      <w:pPr>
        <w:pStyle w:val="16"/>
        <w:rPr>
          <w:rFonts w:ascii="微软雅黑" w:hAnsi="微软雅黑" w:eastAsia="微软雅黑" w:cs="微软雅黑"/>
          <w:b/>
          <w:bCs/>
          <w:color w:val="auto"/>
          <w:kern w:val="0"/>
          <w:highlight w:val="none"/>
        </w:rPr>
      </w:pPr>
    </w:p>
    <w:p w14:paraId="53B5D87D">
      <w:pPr>
        <w:pStyle w:val="16"/>
        <w:rPr>
          <w:rFonts w:ascii="微软雅黑" w:hAnsi="微软雅黑" w:eastAsia="微软雅黑" w:cs="微软雅黑"/>
          <w:b/>
          <w:bCs/>
          <w:color w:val="auto"/>
          <w:kern w:val="0"/>
          <w:highlight w:val="none"/>
        </w:rPr>
      </w:pPr>
    </w:p>
    <w:p w14:paraId="05E9146E">
      <w:pPr>
        <w:pStyle w:val="16"/>
        <w:rPr>
          <w:rFonts w:ascii="微软雅黑" w:hAnsi="微软雅黑" w:eastAsia="微软雅黑" w:cs="微软雅黑"/>
          <w:b/>
          <w:bCs/>
          <w:color w:val="auto"/>
          <w:kern w:val="0"/>
          <w:highlight w:val="none"/>
        </w:rPr>
      </w:pPr>
    </w:p>
    <w:p w14:paraId="29F00C15">
      <w:pPr>
        <w:pStyle w:val="16"/>
        <w:rPr>
          <w:rFonts w:ascii="微软雅黑" w:hAnsi="微软雅黑" w:eastAsia="微软雅黑" w:cs="微软雅黑"/>
          <w:b/>
          <w:bCs/>
          <w:color w:val="auto"/>
          <w:kern w:val="0"/>
          <w:highlight w:val="none"/>
        </w:rPr>
      </w:pPr>
    </w:p>
    <w:p w14:paraId="3C44E9CC">
      <w:pPr>
        <w:pStyle w:val="16"/>
        <w:rPr>
          <w:rFonts w:ascii="微软雅黑" w:hAnsi="微软雅黑" w:eastAsia="微软雅黑" w:cs="微软雅黑"/>
          <w:b/>
          <w:bCs/>
          <w:color w:val="auto"/>
          <w:kern w:val="0"/>
          <w:highlight w:val="none"/>
        </w:rPr>
      </w:pPr>
    </w:p>
    <w:p w14:paraId="582D5E2C">
      <w:pPr>
        <w:pStyle w:val="16"/>
        <w:rPr>
          <w:rFonts w:ascii="微软雅黑" w:hAnsi="微软雅黑" w:eastAsia="微软雅黑" w:cs="微软雅黑"/>
          <w:b/>
          <w:bCs/>
          <w:color w:val="auto"/>
          <w:kern w:val="0"/>
          <w:highlight w:val="none"/>
        </w:rPr>
      </w:pPr>
    </w:p>
    <w:p w14:paraId="32CD5728">
      <w:pPr>
        <w:spacing w:line="360" w:lineRule="auto"/>
        <w:jc w:val="center"/>
        <w:outlineLvl w:val="1"/>
        <w:rPr>
          <w:rFonts w:hint="eastAsia" w:ascii="微软雅黑" w:hAnsi="微软雅黑" w:eastAsia="微软雅黑" w:cs="微软雅黑"/>
          <w:b/>
          <w:color w:val="auto"/>
          <w:sz w:val="30"/>
          <w:szCs w:val="30"/>
          <w:highlight w:val="none"/>
        </w:rPr>
      </w:pPr>
      <w:bookmarkStart w:id="556" w:name="_Toc13353"/>
      <w:bookmarkStart w:id="557" w:name="_Toc30984"/>
      <w:bookmarkStart w:id="558" w:name="_Toc3549"/>
      <w:bookmarkStart w:id="559" w:name="_Toc26585"/>
      <w:r>
        <w:rPr>
          <w:rFonts w:hint="eastAsia" w:ascii="微软雅黑" w:hAnsi="微软雅黑" w:eastAsia="微软雅黑" w:cs="微软雅黑"/>
          <w:b/>
          <w:bCs/>
          <w:color w:val="auto"/>
          <w:sz w:val="24"/>
          <w:highlight w:val="none"/>
        </w:rPr>
        <w:t>备品备件分项报价表（二）</w:t>
      </w:r>
      <w:bookmarkEnd w:id="556"/>
      <w:bookmarkEnd w:id="557"/>
      <w:bookmarkEnd w:id="558"/>
      <w:bookmarkEnd w:id="559"/>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859"/>
        <w:gridCol w:w="761"/>
        <w:gridCol w:w="872"/>
        <w:gridCol w:w="748"/>
        <w:gridCol w:w="983"/>
        <w:gridCol w:w="661"/>
        <w:gridCol w:w="774"/>
        <w:gridCol w:w="696"/>
        <w:gridCol w:w="713"/>
        <w:gridCol w:w="715"/>
        <w:gridCol w:w="685"/>
      </w:tblGrid>
      <w:tr w14:paraId="240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15" w:type="pct"/>
            <w:noWrap w:val="0"/>
            <w:vAlign w:val="center"/>
          </w:tcPr>
          <w:p w14:paraId="2922EBD5">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5BF908F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编号</w:t>
            </w:r>
          </w:p>
        </w:tc>
        <w:tc>
          <w:tcPr>
            <w:tcW w:w="412" w:type="pct"/>
            <w:noWrap w:val="0"/>
            <w:vAlign w:val="center"/>
          </w:tcPr>
          <w:p w14:paraId="64560FA8">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货物名称</w:t>
            </w:r>
          </w:p>
        </w:tc>
        <w:tc>
          <w:tcPr>
            <w:tcW w:w="472" w:type="pct"/>
            <w:noWrap w:val="0"/>
            <w:vAlign w:val="center"/>
          </w:tcPr>
          <w:p w14:paraId="443BBEB2">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品牌</w:t>
            </w:r>
          </w:p>
        </w:tc>
        <w:tc>
          <w:tcPr>
            <w:tcW w:w="405" w:type="pct"/>
            <w:noWrap w:val="0"/>
            <w:vAlign w:val="center"/>
          </w:tcPr>
          <w:p w14:paraId="5AD3167B">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规格型号</w:t>
            </w:r>
          </w:p>
        </w:tc>
        <w:tc>
          <w:tcPr>
            <w:tcW w:w="532" w:type="pct"/>
            <w:noWrap w:val="0"/>
            <w:vAlign w:val="center"/>
          </w:tcPr>
          <w:p w14:paraId="4D7D5B3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生产厂家名称</w:t>
            </w:r>
          </w:p>
        </w:tc>
        <w:tc>
          <w:tcPr>
            <w:tcW w:w="358" w:type="pct"/>
            <w:noWrap w:val="0"/>
            <w:vAlign w:val="center"/>
          </w:tcPr>
          <w:p w14:paraId="35A1D8EF">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产地</w:t>
            </w:r>
          </w:p>
        </w:tc>
        <w:tc>
          <w:tcPr>
            <w:tcW w:w="419" w:type="pct"/>
            <w:noWrap w:val="0"/>
            <w:vAlign w:val="center"/>
          </w:tcPr>
          <w:p w14:paraId="4EF47F6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数量</w:t>
            </w:r>
          </w:p>
        </w:tc>
        <w:tc>
          <w:tcPr>
            <w:tcW w:w="377" w:type="pct"/>
            <w:noWrap w:val="0"/>
            <w:vAlign w:val="center"/>
          </w:tcPr>
          <w:p w14:paraId="3D903B71">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单位</w:t>
            </w:r>
          </w:p>
        </w:tc>
        <w:tc>
          <w:tcPr>
            <w:tcW w:w="386" w:type="pct"/>
            <w:noWrap w:val="0"/>
            <w:vAlign w:val="center"/>
          </w:tcPr>
          <w:p w14:paraId="6F451E5B">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单价</w:t>
            </w:r>
          </w:p>
        </w:tc>
        <w:tc>
          <w:tcPr>
            <w:tcW w:w="383" w:type="pct"/>
            <w:noWrap w:val="0"/>
            <w:vAlign w:val="center"/>
          </w:tcPr>
          <w:p w14:paraId="07BC1B7D">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合价</w:t>
            </w:r>
          </w:p>
        </w:tc>
        <w:tc>
          <w:tcPr>
            <w:tcW w:w="371" w:type="pct"/>
            <w:noWrap w:val="0"/>
            <w:vAlign w:val="center"/>
          </w:tcPr>
          <w:p w14:paraId="24F9E78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tc>
      </w:tr>
      <w:tr w14:paraId="6AA0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restart"/>
            <w:noWrap w:val="0"/>
            <w:vAlign w:val="center"/>
          </w:tcPr>
          <w:p w14:paraId="0785060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质保期外设备报价</w:t>
            </w:r>
          </w:p>
        </w:tc>
        <w:tc>
          <w:tcPr>
            <w:tcW w:w="465" w:type="pct"/>
            <w:noWrap w:val="0"/>
            <w:vAlign w:val="center"/>
          </w:tcPr>
          <w:p w14:paraId="12D29B1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412" w:type="pct"/>
            <w:noWrap w:val="0"/>
            <w:vAlign w:val="center"/>
          </w:tcPr>
          <w:p w14:paraId="5D678223">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5B9916FA">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3D692D7B">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4760E5E">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316B79C2">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07D09929">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3F68838D">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76996D98">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79D532AE">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226E0C69">
            <w:pPr>
              <w:spacing w:line="360" w:lineRule="auto"/>
              <w:jc w:val="center"/>
              <w:rPr>
                <w:rFonts w:hint="eastAsia" w:ascii="微软雅黑" w:hAnsi="微软雅黑" w:eastAsia="微软雅黑" w:cs="微软雅黑"/>
                <w:color w:val="auto"/>
                <w:sz w:val="21"/>
                <w:szCs w:val="21"/>
                <w:highlight w:val="none"/>
              </w:rPr>
            </w:pPr>
          </w:p>
        </w:tc>
      </w:tr>
      <w:tr w14:paraId="463A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68321675">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71F076F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412" w:type="pct"/>
            <w:noWrap w:val="0"/>
            <w:vAlign w:val="center"/>
          </w:tcPr>
          <w:p w14:paraId="538513A2">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79958F9A">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2FC806FA">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A9A6739">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207F32D7">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463B5A62">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48916480">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29C54DEB">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0B5B306C">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5F5C13A9">
            <w:pPr>
              <w:spacing w:line="360" w:lineRule="auto"/>
              <w:jc w:val="center"/>
              <w:rPr>
                <w:rFonts w:hint="eastAsia" w:ascii="微软雅黑" w:hAnsi="微软雅黑" w:eastAsia="微软雅黑" w:cs="微软雅黑"/>
                <w:color w:val="auto"/>
                <w:sz w:val="21"/>
                <w:szCs w:val="21"/>
                <w:highlight w:val="none"/>
              </w:rPr>
            </w:pPr>
          </w:p>
        </w:tc>
      </w:tr>
      <w:tr w14:paraId="398A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5E95A0C0">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26C0671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412" w:type="pct"/>
            <w:noWrap w:val="0"/>
            <w:vAlign w:val="center"/>
          </w:tcPr>
          <w:p w14:paraId="24EC0F98">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6A8FB953">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62617A2F">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585D9A29">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2719C5F9">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26C9163C">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7940B86F">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204F36DE">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09AFE954">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0A17A46D">
            <w:pPr>
              <w:spacing w:line="360" w:lineRule="auto"/>
              <w:jc w:val="center"/>
              <w:rPr>
                <w:rFonts w:hint="eastAsia" w:ascii="微软雅黑" w:hAnsi="微软雅黑" w:eastAsia="微软雅黑" w:cs="微软雅黑"/>
                <w:color w:val="auto"/>
                <w:sz w:val="21"/>
                <w:szCs w:val="21"/>
                <w:highlight w:val="none"/>
              </w:rPr>
            </w:pPr>
          </w:p>
        </w:tc>
      </w:tr>
      <w:tr w14:paraId="69D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5D5569B6">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6223BAF5">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412" w:type="pct"/>
            <w:noWrap w:val="0"/>
            <w:vAlign w:val="center"/>
          </w:tcPr>
          <w:p w14:paraId="12FB3B3D">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513F144E">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6FE3C169">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C3A98F4">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50AEAF87">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71E0322A">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488AF8E8">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7486873C">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536DA480">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380CFEAC">
            <w:pPr>
              <w:spacing w:line="360" w:lineRule="auto"/>
              <w:jc w:val="center"/>
              <w:rPr>
                <w:rFonts w:hint="eastAsia" w:ascii="微软雅黑" w:hAnsi="微软雅黑" w:eastAsia="微软雅黑" w:cs="微软雅黑"/>
                <w:color w:val="auto"/>
                <w:sz w:val="21"/>
                <w:szCs w:val="21"/>
                <w:highlight w:val="none"/>
              </w:rPr>
            </w:pPr>
          </w:p>
        </w:tc>
      </w:tr>
      <w:tr w14:paraId="36C9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pct"/>
            <w:noWrap w:val="0"/>
            <w:vAlign w:val="center"/>
          </w:tcPr>
          <w:p w14:paraId="1BB0396B">
            <w:pPr>
              <w:spacing w:line="360" w:lineRule="auto"/>
              <w:jc w:val="center"/>
              <w:rPr>
                <w:rFonts w:hint="eastAsia" w:ascii="微软雅黑" w:hAnsi="微软雅黑" w:eastAsia="微软雅黑" w:cs="微软雅黑"/>
                <w:color w:val="auto"/>
                <w:sz w:val="21"/>
                <w:szCs w:val="21"/>
                <w:highlight w:val="none"/>
              </w:rPr>
            </w:pPr>
          </w:p>
        </w:tc>
        <w:tc>
          <w:tcPr>
            <w:tcW w:w="4584" w:type="pct"/>
            <w:gridSpan w:val="11"/>
            <w:noWrap w:val="0"/>
            <w:vAlign w:val="center"/>
          </w:tcPr>
          <w:p w14:paraId="2909CC08">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合计总价：</w:t>
            </w:r>
          </w:p>
        </w:tc>
      </w:tr>
      <w:tr w14:paraId="2F80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restart"/>
            <w:noWrap w:val="0"/>
            <w:vAlign w:val="center"/>
          </w:tcPr>
          <w:p w14:paraId="03A412D0">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质保期内免费设备</w:t>
            </w:r>
          </w:p>
        </w:tc>
        <w:tc>
          <w:tcPr>
            <w:tcW w:w="465" w:type="pct"/>
            <w:noWrap w:val="0"/>
            <w:vAlign w:val="center"/>
          </w:tcPr>
          <w:p w14:paraId="3C2FBA29">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412" w:type="pct"/>
            <w:noWrap w:val="0"/>
            <w:vAlign w:val="center"/>
          </w:tcPr>
          <w:p w14:paraId="3AA90CCC">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2F772093">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0E5677C5">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1FA1792F">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59790271">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008E7E77">
            <w:pPr>
              <w:spacing w:line="360" w:lineRule="auto"/>
              <w:jc w:val="center"/>
              <w:rPr>
                <w:rFonts w:hint="eastAsia" w:ascii="微软雅黑" w:hAnsi="微软雅黑" w:eastAsia="微软雅黑" w:cs="微软雅黑"/>
                <w:color w:val="auto"/>
                <w:sz w:val="21"/>
                <w:szCs w:val="21"/>
                <w:highlight w:val="none"/>
              </w:rPr>
            </w:pPr>
          </w:p>
        </w:tc>
        <w:tc>
          <w:tcPr>
            <w:tcW w:w="377" w:type="pct"/>
            <w:vMerge w:val="restart"/>
            <w:noWrap w:val="0"/>
            <w:vAlign w:val="center"/>
          </w:tcPr>
          <w:p w14:paraId="3BEF08DD">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47BE7CC3">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0EA72066">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0F57E0D6">
            <w:pPr>
              <w:spacing w:line="360" w:lineRule="auto"/>
              <w:jc w:val="center"/>
              <w:rPr>
                <w:rFonts w:hint="eastAsia" w:ascii="微软雅黑" w:hAnsi="微软雅黑" w:eastAsia="微软雅黑" w:cs="微软雅黑"/>
                <w:color w:val="auto"/>
                <w:sz w:val="21"/>
                <w:szCs w:val="21"/>
                <w:highlight w:val="none"/>
              </w:rPr>
            </w:pPr>
          </w:p>
        </w:tc>
      </w:tr>
      <w:tr w14:paraId="12F7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046ABEC2">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2D7D7CA9">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412" w:type="pct"/>
            <w:noWrap w:val="0"/>
            <w:vAlign w:val="center"/>
          </w:tcPr>
          <w:p w14:paraId="282966C7">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4EA8E79E">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2C7E659A">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4FEF3B68">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151CB8B6">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3BE3F726">
            <w:pPr>
              <w:spacing w:line="360" w:lineRule="auto"/>
              <w:jc w:val="center"/>
              <w:rPr>
                <w:rFonts w:hint="eastAsia" w:ascii="微软雅黑" w:hAnsi="微软雅黑" w:eastAsia="微软雅黑" w:cs="微软雅黑"/>
                <w:color w:val="auto"/>
                <w:sz w:val="21"/>
                <w:szCs w:val="21"/>
                <w:highlight w:val="none"/>
              </w:rPr>
            </w:pPr>
          </w:p>
        </w:tc>
        <w:tc>
          <w:tcPr>
            <w:tcW w:w="377" w:type="pct"/>
            <w:vMerge w:val="continue"/>
            <w:noWrap w:val="0"/>
            <w:vAlign w:val="center"/>
          </w:tcPr>
          <w:p w14:paraId="452B6F33">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512EA057">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7DB466E2">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3C61F02A">
            <w:pPr>
              <w:spacing w:line="360" w:lineRule="auto"/>
              <w:jc w:val="center"/>
              <w:rPr>
                <w:rFonts w:hint="eastAsia" w:ascii="微软雅黑" w:hAnsi="微软雅黑" w:eastAsia="微软雅黑" w:cs="微软雅黑"/>
                <w:color w:val="auto"/>
                <w:sz w:val="21"/>
                <w:szCs w:val="21"/>
                <w:highlight w:val="none"/>
              </w:rPr>
            </w:pPr>
          </w:p>
        </w:tc>
      </w:tr>
      <w:tr w14:paraId="3B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7D458942">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37DBFDD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412" w:type="pct"/>
            <w:noWrap w:val="0"/>
            <w:vAlign w:val="center"/>
          </w:tcPr>
          <w:p w14:paraId="280FD854">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56673B38">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26CBC80E">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6A264A4E">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162A1EE1">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3FD8BB75">
            <w:pPr>
              <w:spacing w:line="360" w:lineRule="auto"/>
              <w:jc w:val="center"/>
              <w:rPr>
                <w:rFonts w:hint="eastAsia" w:ascii="微软雅黑" w:hAnsi="微软雅黑" w:eastAsia="微软雅黑" w:cs="微软雅黑"/>
                <w:color w:val="auto"/>
                <w:sz w:val="21"/>
                <w:szCs w:val="21"/>
                <w:highlight w:val="none"/>
              </w:rPr>
            </w:pPr>
          </w:p>
        </w:tc>
        <w:tc>
          <w:tcPr>
            <w:tcW w:w="377" w:type="pct"/>
            <w:vMerge w:val="continue"/>
            <w:noWrap w:val="0"/>
            <w:vAlign w:val="center"/>
          </w:tcPr>
          <w:p w14:paraId="7931D242">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1DF90ADD">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4822705A">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28FB5855">
            <w:pPr>
              <w:spacing w:line="360" w:lineRule="auto"/>
              <w:jc w:val="center"/>
              <w:rPr>
                <w:rFonts w:hint="eastAsia" w:ascii="微软雅黑" w:hAnsi="微软雅黑" w:eastAsia="微软雅黑" w:cs="微软雅黑"/>
                <w:color w:val="auto"/>
                <w:sz w:val="21"/>
                <w:szCs w:val="21"/>
                <w:highlight w:val="none"/>
              </w:rPr>
            </w:pPr>
          </w:p>
        </w:tc>
      </w:tr>
      <w:tr w14:paraId="5176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15" w:type="pct"/>
            <w:vMerge w:val="continue"/>
            <w:noWrap w:val="0"/>
            <w:vAlign w:val="center"/>
          </w:tcPr>
          <w:p w14:paraId="0A51D17C">
            <w:pPr>
              <w:spacing w:line="360" w:lineRule="auto"/>
              <w:jc w:val="center"/>
              <w:rPr>
                <w:rFonts w:hint="eastAsia" w:ascii="微软雅黑" w:hAnsi="微软雅黑" w:eastAsia="微软雅黑" w:cs="微软雅黑"/>
                <w:color w:val="auto"/>
                <w:sz w:val="21"/>
                <w:szCs w:val="21"/>
                <w:highlight w:val="none"/>
              </w:rPr>
            </w:pPr>
          </w:p>
        </w:tc>
        <w:tc>
          <w:tcPr>
            <w:tcW w:w="465" w:type="pct"/>
            <w:noWrap w:val="0"/>
            <w:vAlign w:val="center"/>
          </w:tcPr>
          <w:p w14:paraId="49BB9B05">
            <w:pPr>
              <w:spacing w:line="360" w:lineRule="auto"/>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9</w:t>
            </w:r>
          </w:p>
        </w:tc>
        <w:tc>
          <w:tcPr>
            <w:tcW w:w="412" w:type="pct"/>
            <w:noWrap w:val="0"/>
            <w:vAlign w:val="center"/>
          </w:tcPr>
          <w:p w14:paraId="5DA8121F">
            <w:pPr>
              <w:spacing w:line="360" w:lineRule="auto"/>
              <w:jc w:val="center"/>
              <w:rPr>
                <w:rFonts w:hint="eastAsia" w:ascii="微软雅黑" w:hAnsi="微软雅黑" w:eastAsia="微软雅黑" w:cs="微软雅黑"/>
                <w:color w:val="auto"/>
                <w:sz w:val="21"/>
                <w:szCs w:val="21"/>
                <w:highlight w:val="none"/>
              </w:rPr>
            </w:pPr>
          </w:p>
        </w:tc>
        <w:tc>
          <w:tcPr>
            <w:tcW w:w="472" w:type="pct"/>
            <w:noWrap w:val="0"/>
            <w:vAlign w:val="center"/>
          </w:tcPr>
          <w:p w14:paraId="0CB0FD6B">
            <w:pPr>
              <w:spacing w:line="360" w:lineRule="auto"/>
              <w:jc w:val="center"/>
              <w:rPr>
                <w:rFonts w:hint="eastAsia" w:ascii="微软雅黑" w:hAnsi="微软雅黑" w:eastAsia="微软雅黑" w:cs="微软雅黑"/>
                <w:color w:val="auto"/>
                <w:sz w:val="21"/>
                <w:szCs w:val="21"/>
                <w:highlight w:val="none"/>
              </w:rPr>
            </w:pPr>
          </w:p>
        </w:tc>
        <w:tc>
          <w:tcPr>
            <w:tcW w:w="405" w:type="pct"/>
            <w:noWrap w:val="0"/>
            <w:vAlign w:val="center"/>
          </w:tcPr>
          <w:p w14:paraId="4E1E1A94">
            <w:pPr>
              <w:spacing w:line="360" w:lineRule="auto"/>
              <w:jc w:val="center"/>
              <w:rPr>
                <w:rFonts w:hint="eastAsia" w:ascii="微软雅黑" w:hAnsi="微软雅黑" w:eastAsia="微软雅黑" w:cs="微软雅黑"/>
                <w:color w:val="auto"/>
                <w:sz w:val="21"/>
                <w:szCs w:val="21"/>
                <w:highlight w:val="none"/>
              </w:rPr>
            </w:pPr>
          </w:p>
        </w:tc>
        <w:tc>
          <w:tcPr>
            <w:tcW w:w="532" w:type="pct"/>
            <w:noWrap w:val="0"/>
            <w:vAlign w:val="center"/>
          </w:tcPr>
          <w:p w14:paraId="5997C8C7">
            <w:pPr>
              <w:spacing w:line="360" w:lineRule="auto"/>
              <w:jc w:val="center"/>
              <w:rPr>
                <w:rFonts w:hint="eastAsia" w:ascii="微软雅黑" w:hAnsi="微软雅黑" w:eastAsia="微软雅黑" w:cs="微软雅黑"/>
                <w:color w:val="auto"/>
                <w:sz w:val="21"/>
                <w:szCs w:val="21"/>
                <w:highlight w:val="none"/>
              </w:rPr>
            </w:pPr>
          </w:p>
        </w:tc>
        <w:tc>
          <w:tcPr>
            <w:tcW w:w="358" w:type="pct"/>
            <w:noWrap w:val="0"/>
            <w:vAlign w:val="center"/>
          </w:tcPr>
          <w:p w14:paraId="117FD917">
            <w:pPr>
              <w:spacing w:line="360" w:lineRule="auto"/>
              <w:jc w:val="center"/>
              <w:rPr>
                <w:rFonts w:hint="eastAsia" w:ascii="微软雅黑" w:hAnsi="微软雅黑" w:eastAsia="微软雅黑" w:cs="微软雅黑"/>
                <w:color w:val="auto"/>
                <w:sz w:val="21"/>
                <w:szCs w:val="21"/>
                <w:highlight w:val="none"/>
              </w:rPr>
            </w:pPr>
          </w:p>
        </w:tc>
        <w:tc>
          <w:tcPr>
            <w:tcW w:w="419" w:type="pct"/>
            <w:noWrap w:val="0"/>
            <w:vAlign w:val="center"/>
          </w:tcPr>
          <w:p w14:paraId="3C3769B7">
            <w:pPr>
              <w:spacing w:line="360" w:lineRule="auto"/>
              <w:jc w:val="center"/>
              <w:rPr>
                <w:rFonts w:hint="eastAsia" w:ascii="微软雅黑" w:hAnsi="微软雅黑" w:eastAsia="微软雅黑" w:cs="微软雅黑"/>
                <w:color w:val="auto"/>
                <w:sz w:val="21"/>
                <w:szCs w:val="21"/>
                <w:highlight w:val="none"/>
              </w:rPr>
            </w:pPr>
          </w:p>
        </w:tc>
        <w:tc>
          <w:tcPr>
            <w:tcW w:w="377" w:type="pct"/>
            <w:noWrap w:val="0"/>
            <w:vAlign w:val="center"/>
          </w:tcPr>
          <w:p w14:paraId="67DB4441">
            <w:pPr>
              <w:spacing w:line="360" w:lineRule="auto"/>
              <w:jc w:val="center"/>
              <w:rPr>
                <w:rFonts w:hint="eastAsia" w:ascii="微软雅黑" w:hAnsi="微软雅黑" w:eastAsia="微软雅黑" w:cs="微软雅黑"/>
                <w:color w:val="auto"/>
                <w:sz w:val="21"/>
                <w:szCs w:val="21"/>
                <w:highlight w:val="none"/>
              </w:rPr>
            </w:pPr>
          </w:p>
        </w:tc>
        <w:tc>
          <w:tcPr>
            <w:tcW w:w="386" w:type="pct"/>
            <w:noWrap w:val="0"/>
            <w:vAlign w:val="center"/>
          </w:tcPr>
          <w:p w14:paraId="3B53B696">
            <w:pPr>
              <w:spacing w:line="360" w:lineRule="auto"/>
              <w:jc w:val="center"/>
              <w:rPr>
                <w:rFonts w:hint="eastAsia" w:ascii="微软雅黑" w:hAnsi="微软雅黑" w:eastAsia="微软雅黑" w:cs="微软雅黑"/>
                <w:color w:val="auto"/>
                <w:sz w:val="21"/>
                <w:szCs w:val="21"/>
                <w:highlight w:val="none"/>
              </w:rPr>
            </w:pPr>
          </w:p>
        </w:tc>
        <w:tc>
          <w:tcPr>
            <w:tcW w:w="383" w:type="pct"/>
            <w:noWrap w:val="0"/>
            <w:vAlign w:val="center"/>
          </w:tcPr>
          <w:p w14:paraId="31CF0F93">
            <w:pPr>
              <w:spacing w:line="360" w:lineRule="auto"/>
              <w:jc w:val="center"/>
              <w:rPr>
                <w:rFonts w:hint="eastAsia" w:ascii="微软雅黑" w:hAnsi="微软雅黑" w:eastAsia="微软雅黑" w:cs="微软雅黑"/>
                <w:color w:val="auto"/>
                <w:sz w:val="21"/>
                <w:szCs w:val="21"/>
                <w:highlight w:val="none"/>
              </w:rPr>
            </w:pPr>
          </w:p>
        </w:tc>
        <w:tc>
          <w:tcPr>
            <w:tcW w:w="371" w:type="pct"/>
            <w:noWrap w:val="0"/>
            <w:vAlign w:val="center"/>
          </w:tcPr>
          <w:p w14:paraId="30406A19">
            <w:pPr>
              <w:spacing w:line="360" w:lineRule="auto"/>
              <w:jc w:val="center"/>
              <w:rPr>
                <w:rFonts w:hint="eastAsia" w:ascii="微软雅黑" w:hAnsi="微软雅黑" w:eastAsia="微软雅黑" w:cs="微软雅黑"/>
                <w:color w:val="auto"/>
                <w:sz w:val="21"/>
                <w:szCs w:val="21"/>
                <w:highlight w:val="none"/>
              </w:rPr>
            </w:pPr>
          </w:p>
        </w:tc>
      </w:tr>
      <w:tr w14:paraId="0F0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628" w:type="pct"/>
            <w:gridSpan w:val="11"/>
            <w:noWrap w:val="0"/>
            <w:vAlign w:val="center"/>
          </w:tcPr>
          <w:p w14:paraId="14C6796E">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    价（元）：</w:t>
            </w:r>
          </w:p>
          <w:p w14:paraId="1FAA2361">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（质保期外设备报价）</w:t>
            </w:r>
          </w:p>
        </w:tc>
        <w:tc>
          <w:tcPr>
            <w:tcW w:w="371" w:type="pct"/>
            <w:noWrap w:val="0"/>
            <w:vAlign w:val="center"/>
          </w:tcPr>
          <w:p w14:paraId="04F6AF58">
            <w:pPr>
              <w:spacing w:line="360" w:lineRule="auto"/>
              <w:rPr>
                <w:rFonts w:hint="eastAsia" w:ascii="微软雅黑" w:hAnsi="微软雅黑" w:eastAsia="微软雅黑" w:cs="微软雅黑"/>
                <w:color w:val="auto"/>
                <w:sz w:val="21"/>
                <w:szCs w:val="21"/>
                <w:highlight w:val="none"/>
              </w:rPr>
            </w:pPr>
          </w:p>
        </w:tc>
      </w:tr>
    </w:tbl>
    <w:p w14:paraId="180736DB">
      <w:pPr>
        <w:rPr>
          <w:rFonts w:hint="eastAsia" w:ascii="微软雅黑" w:hAnsi="微软雅黑" w:eastAsia="微软雅黑" w:cs="微软雅黑"/>
          <w:b/>
          <w:color w:val="auto"/>
          <w:sz w:val="30"/>
          <w:szCs w:val="30"/>
          <w:highlight w:val="none"/>
        </w:rPr>
      </w:pPr>
    </w:p>
    <w:p w14:paraId="51AA9E45">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供应商名称（公章）：</w:t>
      </w:r>
    </w:p>
    <w:p w14:paraId="3ADE8FB5">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供应商法人或授权代表</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lang w:val="en-US" w:eastAsia="zh-CN"/>
        </w:rPr>
        <w:t>签/章</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 xml:space="preserve">：                    </w:t>
      </w:r>
    </w:p>
    <w:p w14:paraId="25FAEB4B">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日       期 ：   </w:t>
      </w:r>
    </w:p>
    <w:p w14:paraId="5AFB6945">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4"/>
          <w:highlight w:val="none"/>
        </w:rPr>
        <w:t>注：</w:t>
      </w:r>
      <w:r>
        <w:rPr>
          <w:rFonts w:hint="eastAsia" w:ascii="微软雅黑" w:hAnsi="微软雅黑" w:eastAsia="微软雅黑" w:cs="微软雅黑"/>
          <w:color w:val="auto"/>
          <w:szCs w:val="21"/>
          <w:highlight w:val="none"/>
        </w:rPr>
        <w:t>1、 表格长度方向可做扩展根据需求可补充相关资料，但不可减少。</w:t>
      </w:r>
    </w:p>
    <w:p w14:paraId="4BDF0399">
      <w:pPr>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2.</w:t>
      </w:r>
      <w:r>
        <w:rPr>
          <w:rFonts w:hint="eastAsia" w:ascii="微软雅黑" w:hAnsi="微软雅黑" w:eastAsia="微软雅黑" w:cs="微软雅黑"/>
          <w:color w:val="auto"/>
          <w:szCs w:val="21"/>
          <w:highlight w:val="none"/>
        </w:rPr>
        <w:t>备品备件分项报价仅供</w:t>
      </w:r>
      <w:r>
        <w:rPr>
          <w:rFonts w:hint="eastAsia" w:ascii="微软雅黑" w:hAnsi="微软雅黑" w:eastAsia="微软雅黑" w:cs="微软雅黑"/>
          <w:color w:val="auto"/>
          <w:szCs w:val="21"/>
          <w:highlight w:val="none"/>
          <w:lang w:eastAsia="zh-CN"/>
        </w:rPr>
        <w:t>采购人</w:t>
      </w:r>
      <w:r>
        <w:rPr>
          <w:rFonts w:hint="eastAsia" w:ascii="微软雅黑" w:hAnsi="微软雅黑" w:eastAsia="微软雅黑" w:cs="微软雅黑"/>
          <w:color w:val="auto"/>
          <w:szCs w:val="21"/>
          <w:highlight w:val="none"/>
        </w:rPr>
        <w:t xml:space="preserve">在设备发生故障情况下采用此报价，填写此表时请谨慎。备品备件分为两部分（1、质保期内免费的备品备件、2、质保期外备品备件报价）                 </w:t>
      </w:r>
    </w:p>
    <w:p w14:paraId="25A6AE5F">
      <w:pPr>
        <w:pStyle w:val="4"/>
        <w:spacing w:line="360" w:lineRule="exact"/>
        <w:ind w:firstLine="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lang w:eastAsia="zh-CN"/>
        </w:rPr>
        <w:t>3.</w:t>
      </w:r>
      <w:r>
        <w:rPr>
          <w:rFonts w:hint="eastAsia" w:ascii="微软雅黑" w:hAnsi="微软雅黑" w:eastAsia="微软雅黑" w:cs="微软雅黑"/>
          <w:color w:val="auto"/>
          <w:kern w:val="2"/>
          <w:sz w:val="21"/>
          <w:szCs w:val="21"/>
          <w:highlight w:val="none"/>
        </w:rPr>
        <w:t>备品备件设备分项报价不合计于开标一览表总价，</w:t>
      </w:r>
      <w:r>
        <w:rPr>
          <w:rFonts w:hint="eastAsia" w:ascii="微软雅黑" w:hAnsi="微软雅黑" w:eastAsia="微软雅黑" w:cs="微软雅黑"/>
          <w:color w:val="auto"/>
          <w:kern w:val="2"/>
          <w:sz w:val="21"/>
          <w:szCs w:val="21"/>
          <w:highlight w:val="none"/>
          <w:lang w:eastAsia="zh-CN"/>
        </w:rPr>
        <w:t>单独明</w:t>
      </w:r>
      <w:r>
        <w:rPr>
          <w:rFonts w:hint="eastAsia" w:ascii="微软雅黑" w:hAnsi="微软雅黑" w:eastAsia="微软雅黑" w:cs="微软雅黑"/>
          <w:color w:val="auto"/>
          <w:kern w:val="2"/>
          <w:sz w:val="21"/>
          <w:szCs w:val="21"/>
          <w:highlight w:val="none"/>
        </w:rPr>
        <w:t>列即可。</w:t>
      </w:r>
    </w:p>
    <w:p w14:paraId="427510D0">
      <w:pPr>
        <w:pStyle w:val="4"/>
        <w:spacing w:line="360" w:lineRule="exact"/>
        <w:ind w:firstLine="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kern w:val="2"/>
          <w:sz w:val="21"/>
          <w:szCs w:val="21"/>
          <w:highlight w:val="none"/>
          <w:lang w:eastAsia="zh-CN"/>
        </w:rPr>
        <w:t>4.</w:t>
      </w:r>
      <w:r>
        <w:rPr>
          <w:rFonts w:hint="eastAsia" w:ascii="微软雅黑" w:hAnsi="微软雅黑" w:eastAsia="微软雅黑" w:cs="微软雅黑"/>
          <w:color w:val="auto"/>
          <w:kern w:val="2"/>
          <w:sz w:val="21"/>
          <w:szCs w:val="21"/>
          <w:highlight w:val="none"/>
        </w:rPr>
        <w:t>在</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维修和维护过程中，用来更换已经磨损，不能继续使用或损坏的零件和修复件。</w:t>
      </w:r>
      <w:r>
        <w:rPr>
          <w:rFonts w:hint="eastAsia" w:ascii="微软雅黑" w:hAnsi="微软雅黑" w:eastAsia="微软雅黑" w:cs="微软雅黑"/>
          <w:color w:val="auto"/>
          <w:kern w:val="2"/>
          <w:sz w:val="21"/>
          <w:szCs w:val="21"/>
          <w:highlight w:val="none"/>
          <w:lang w:eastAsia="zh-CN"/>
        </w:rPr>
        <w:t>为了</w:t>
      </w:r>
      <w:r>
        <w:rPr>
          <w:rFonts w:hint="eastAsia" w:ascii="微软雅黑" w:hAnsi="微软雅黑" w:eastAsia="微软雅黑" w:cs="微软雅黑"/>
          <w:color w:val="auto"/>
          <w:kern w:val="2"/>
          <w:sz w:val="21"/>
          <w:szCs w:val="21"/>
          <w:highlight w:val="none"/>
        </w:rPr>
        <w:t>缩短</w:t>
      </w:r>
      <w:r>
        <w:rPr>
          <w:rFonts w:hint="eastAsia" w:ascii="微软雅黑" w:hAnsi="微软雅黑" w:eastAsia="微软雅黑" w:cs="微软雅黑"/>
          <w:color w:val="auto"/>
          <w:kern w:val="2"/>
          <w:sz w:val="21"/>
          <w:szCs w:val="21"/>
          <w:highlight w:val="none"/>
          <w:lang w:eastAsia="zh-CN"/>
        </w:rPr>
        <w:t>设备的</w:t>
      </w:r>
      <w:r>
        <w:rPr>
          <w:rFonts w:hint="eastAsia" w:ascii="微软雅黑" w:hAnsi="微软雅黑" w:eastAsia="微软雅黑" w:cs="微软雅黑"/>
          <w:color w:val="auto"/>
          <w:kern w:val="2"/>
          <w:sz w:val="21"/>
          <w:szCs w:val="21"/>
          <w:highlight w:val="none"/>
        </w:rPr>
        <w:t>维修时间，减少损失，供应质量优良的备件，可以保证</w:t>
      </w:r>
      <w:r>
        <w:rPr>
          <w:rFonts w:hint="eastAsia" w:ascii="微软雅黑" w:hAnsi="微软雅黑" w:eastAsia="微软雅黑" w:cs="微软雅黑"/>
          <w:color w:val="auto"/>
          <w:kern w:val="2"/>
          <w:sz w:val="21"/>
          <w:szCs w:val="21"/>
          <w:highlight w:val="none"/>
          <w:lang w:eastAsia="zh-CN"/>
        </w:rPr>
        <w:t>维修</w:t>
      </w:r>
      <w:r>
        <w:rPr>
          <w:rFonts w:hint="eastAsia" w:ascii="微软雅黑" w:hAnsi="微软雅黑" w:eastAsia="微软雅黑" w:cs="微软雅黑"/>
          <w:color w:val="auto"/>
          <w:kern w:val="2"/>
          <w:sz w:val="21"/>
          <w:szCs w:val="21"/>
          <w:highlight w:val="none"/>
        </w:rPr>
        <w:t>质量和</w:t>
      </w:r>
      <w:r>
        <w:rPr>
          <w:rFonts w:hint="eastAsia" w:ascii="微软雅黑" w:hAnsi="微软雅黑" w:eastAsia="微软雅黑" w:cs="微软雅黑"/>
          <w:color w:val="auto"/>
          <w:kern w:val="2"/>
          <w:sz w:val="21"/>
          <w:szCs w:val="21"/>
          <w:highlight w:val="none"/>
          <w:lang w:eastAsia="zh-CN"/>
        </w:rPr>
        <w:t>维修</w:t>
      </w:r>
      <w:r>
        <w:rPr>
          <w:rFonts w:hint="eastAsia" w:ascii="微软雅黑" w:hAnsi="微软雅黑" w:eastAsia="微软雅黑" w:cs="微软雅黑"/>
          <w:color w:val="auto"/>
          <w:kern w:val="2"/>
          <w:sz w:val="21"/>
          <w:szCs w:val="21"/>
          <w:highlight w:val="none"/>
        </w:rPr>
        <w:t>周期，提高</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的</w:t>
      </w:r>
      <w:r>
        <w:rPr>
          <w:rFonts w:hint="eastAsia" w:ascii="微软雅黑" w:hAnsi="微软雅黑" w:eastAsia="微软雅黑" w:cs="微软雅黑"/>
          <w:color w:val="auto"/>
          <w:kern w:val="2"/>
          <w:sz w:val="21"/>
          <w:szCs w:val="21"/>
          <w:highlight w:val="none"/>
          <w:lang w:eastAsia="zh-CN"/>
        </w:rPr>
        <w:t>使用</w:t>
      </w:r>
      <w:r>
        <w:rPr>
          <w:rFonts w:hint="eastAsia" w:ascii="微软雅黑" w:hAnsi="微软雅黑" w:eastAsia="微软雅黑" w:cs="微软雅黑"/>
          <w:color w:val="auto"/>
          <w:kern w:val="2"/>
          <w:sz w:val="21"/>
          <w:szCs w:val="21"/>
          <w:highlight w:val="none"/>
        </w:rPr>
        <w:t>率。备件管理工作的重点首先是满足</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对维修备件的需要，保证</w:t>
      </w:r>
      <w:r>
        <w:rPr>
          <w:rFonts w:hint="eastAsia" w:ascii="微软雅黑" w:hAnsi="微软雅黑" w:eastAsia="微软雅黑" w:cs="微软雅黑"/>
          <w:color w:val="auto"/>
          <w:kern w:val="2"/>
          <w:sz w:val="21"/>
          <w:szCs w:val="21"/>
          <w:highlight w:val="none"/>
          <w:lang w:eastAsia="zh-CN"/>
        </w:rPr>
        <w:t>设备</w:t>
      </w:r>
      <w:r>
        <w:rPr>
          <w:rFonts w:hint="eastAsia" w:ascii="微软雅黑" w:hAnsi="微软雅黑" w:eastAsia="微软雅黑" w:cs="微软雅黑"/>
          <w:color w:val="auto"/>
          <w:kern w:val="2"/>
          <w:sz w:val="21"/>
          <w:szCs w:val="21"/>
          <w:highlight w:val="none"/>
        </w:rPr>
        <w:t>的正常</w:t>
      </w:r>
      <w:r>
        <w:rPr>
          <w:rFonts w:hint="eastAsia" w:ascii="微软雅黑" w:hAnsi="微软雅黑" w:eastAsia="微软雅黑" w:cs="微软雅黑"/>
          <w:color w:val="auto"/>
          <w:kern w:val="2"/>
          <w:sz w:val="21"/>
          <w:szCs w:val="21"/>
          <w:highlight w:val="none"/>
          <w:lang w:eastAsia="zh-CN"/>
        </w:rPr>
        <w:t>使用</w:t>
      </w:r>
      <w:r>
        <w:rPr>
          <w:rFonts w:hint="eastAsia" w:ascii="微软雅黑" w:hAnsi="微软雅黑" w:eastAsia="微软雅黑" w:cs="微软雅黑"/>
          <w:color w:val="auto"/>
          <w:kern w:val="2"/>
          <w:sz w:val="21"/>
          <w:szCs w:val="21"/>
          <w:highlight w:val="none"/>
        </w:rPr>
        <w:t>，尽量减少</w:t>
      </w:r>
      <w:r>
        <w:rPr>
          <w:rFonts w:hint="eastAsia" w:ascii="微软雅黑" w:hAnsi="微软雅黑" w:eastAsia="微软雅黑" w:cs="微软雅黑"/>
          <w:color w:val="auto"/>
          <w:kern w:val="2"/>
          <w:sz w:val="21"/>
          <w:szCs w:val="21"/>
          <w:highlight w:val="none"/>
          <w:lang w:eastAsia="zh-CN"/>
        </w:rPr>
        <w:t>不必要的</w:t>
      </w:r>
      <w:r>
        <w:rPr>
          <w:rFonts w:hint="eastAsia" w:ascii="微软雅黑" w:hAnsi="微软雅黑" w:eastAsia="微软雅黑" w:cs="微软雅黑"/>
          <w:color w:val="auto"/>
          <w:kern w:val="2"/>
          <w:sz w:val="21"/>
          <w:szCs w:val="21"/>
          <w:highlight w:val="none"/>
        </w:rPr>
        <w:t>损失。</w:t>
      </w:r>
    </w:p>
    <w:p w14:paraId="6DEDB110">
      <w:pPr>
        <w:pStyle w:val="16"/>
        <w:spacing w:line="240" w:lineRule="atLeast"/>
        <w:ind w:left="1080" w:leftChars="257" w:hanging="540"/>
        <w:rPr>
          <w:rFonts w:hint="eastAsia" w:ascii="微软雅黑" w:hAnsi="微软雅黑" w:eastAsia="微软雅黑" w:cs="微软雅黑"/>
          <w:color w:val="auto"/>
          <w:sz w:val="24"/>
          <w:highlight w:val="none"/>
        </w:rPr>
      </w:pPr>
    </w:p>
    <w:p w14:paraId="1ECDFC3C">
      <w:pPr>
        <w:pStyle w:val="16"/>
        <w:rPr>
          <w:rFonts w:ascii="微软雅黑" w:hAnsi="微软雅黑" w:eastAsia="微软雅黑" w:cs="微软雅黑"/>
          <w:b/>
          <w:bCs/>
          <w:color w:val="auto"/>
          <w:kern w:val="0"/>
          <w:highlight w:val="none"/>
        </w:rPr>
        <w:sectPr>
          <w:pgSz w:w="11905" w:h="16838"/>
          <w:pgMar w:top="1080" w:right="1440" w:bottom="1080" w:left="1440" w:header="851" w:footer="992" w:gutter="0"/>
          <w:cols w:space="0" w:num="1"/>
          <w:docGrid w:linePitch="312" w:charSpace="0"/>
        </w:sectPr>
      </w:pPr>
    </w:p>
    <w:p w14:paraId="4BC79811">
      <w:pPr>
        <w:pStyle w:val="17"/>
        <w:ind w:left="2520"/>
        <w:rPr>
          <w:color w:val="auto"/>
          <w:highlight w:val="none"/>
        </w:rPr>
      </w:pPr>
    </w:p>
    <w:p w14:paraId="6FD29620">
      <w:pPr>
        <w:rPr>
          <w:color w:val="auto"/>
          <w:highlight w:val="none"/>
        </w:rPr>
      </w:pPr>
    </w:p>
    <w:p w14:paraId="549562F4">
      <w:pPr>
        <w:pStyle w:val="3"/>
        <w:spacing w:before="0" w:line="240" w:lineRule="auto"/>
        <w:ind w:firstLine="2731" w:firstLineChars="1300"/>
        <w:jc w:val="both"/>
        <w:rPr>
          <w:rFonts w:ascii="微软雅黑" w:hAnsi="微软雅黑" w:eastAsia="微软雅黑" w:cs="微软雅黑"/>
          <w:b/>
          <w:bCs/>
          <w:color w:val="auto"/>
          <w:sz w:val="21"/>
          <w:szCs w:val="21"/>
          <w:highlight w:val="none"/>
        </w:rPr>
      </w:pPr>
      <w:bookmarkStart w:id="560" w:name="_Toc15861"/>
      <w:bookmarkStart w:id="561" w:name="_Toc11577"/>
      <w:bookmarkStart w:id="562" w:name="_Toc4875"/>
      <w:bookmarkStart w:id="563" w:name="_Toc21726"/>
      <w:bookmarkStart w:id="564" w:name="_Toc28800"/>
      <w:bookmarkStart w:id="565" w:name="_Toc11211"/>
      <w:bookmarkStart w:id="566" w:name="_Toc28817"/>
      <w:bookmarkStart w:id="567" w:name="_Toc31515"/>
      <w:r>
        <w:rPr>
          <w:rFonts w:hint="eastAsia" w:ascii="微软雅黑" w:hAnsi="微软雅黑" w:eastAsia="微软雅黑" w:cs="微软雅黑"/>
          <w:b/>
          <w:bCs/>
          <w:color w:val="auto"/>
          <w:sz w:val="21"/>
          <w:szCs w:val="21"/>
          <w:highlight w:val="none"/>
          <w:lang w:eastAsia="zh-CN"/>
        </w:rPr>
        <w:t>3.</w:t>
      </w:r>
      <w:r>
        <w:rPr>
          <w:rFonts w:hint="eastAsia" w:ascii="微软雅黑" w:hAnsi="微软雅黑" w:eastAsia="微软雅黑" w:cs="微软雅黑"/>
          <w:b/>
          <w:bCs/>
          <w:color w:val="auto"/>
          <w:sz w:val="21"/>
          <w:szCs w:val="21"/>
          <w:highlight w:val="none"/>
        </w:rPr>
        <w:t>货物说明一览表</w:t>
      </w:r>
      <w:bookmarkEnd w:id="560"/>
      <w:bookmarkEnd w:id="561"/>
      <w:bookmarkEnd w:id="562"/>
      <w:bookmarkEnd w:id="563"/>
      <w:bookmarkEnd w:id="564"/>
      <w:bookmarkEnd w:id="565"/>
      <w:bookmarkEnd w:id="566"/>
      <w:bookmarkEnd w:id="567"/>
    </w:p>
    <w:p w14:paraId="7CE07831">
      <w:pPr>
        <w:pStyle w:val="16"/>
        <w:jc w:val="left"/>
        <w:rPr>
          <w:rFonts w:ascii="微软雅黑" w:hAnsi="微软雅黑" w:eastAsia="微软雅黑" w:cs="微软雅黑"/>
          <w:color w:val="auto"/>
          <w:highlight w:val="none"/>
        </w:rPr>
      </w:pPr>
    </w:p>
    <w:p w14:paraId="5CAF361F">
      <w:pPr>
        <w:pStyle w:val="16"/>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p>
    <w:p w14:paraId="1F061641">
      <w:pPr>
        <w:pStyle w:val="16"/>
        <w:ind w:left="1080" w:leftChars="257" w:hanging="540"/>
        <w:rPr>
          <w:rFonts w:ascii="微软雅黑" w:hAnsi="微软雅黑" w:eastAsia="微软雅黑" w:cs="微软雅黑"/>
          <w:color w:val="auto"/>
          <w:sz w:val="24"/>
          <w:szCs w:val="24"/>
          <w:highlight w:val="none"/>
        </w:rPr>
      </w:pPr>
    </w:p>
    <w:tbl>
      <w:tblPr>
        <w:tblStyle w:val="30"/>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23"/>
        <w:gridCol w:w="1227"/>
        <w:gridCol w:w="1103"/>
        <w:gridCol w:w="1838"/>
        <w:gridCol w:w="1435"/>
        <w:gridCol w:w="1737"/>
      </w:tblGrid>
      <w:tr w14:paraId="4E05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3" w:type="dxa"/>
            <w:noWrap w:val="0"/>
            <w:vAlign w:val="top"/>
          </w:tcPr>
          <w:p w14:paraId="257C4028">
            <w:pPr>
              <w:pStyle w:val="16"/>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序号</w:t>
            </w:r>
          </w:p>
        </w:tc>
        <w:tc>
          <w:tcPr>
            <w:tcW w:w="1223" w:type="dxa"/>
            <w:noWrap w:val="0"/>
            <w:vAlign w:val="top"/>
          </w:tcPr>
          <w:p w14:paraId="4E18D24F">
            <w:pPr>
              <w:pStyle w:val="16"/>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货物名称</w:t>
            </w:r>
          </w:p>
        </w:tc>
        <w:tc>
          <w:tcPr>
            <w:tcW w:w="1227" w:type="dxa"/>
            <w:noWrap w:val="0"/>
            <w:vAlign w:val="top"/>
          </w:tcPr>
          <w:p w14:paraId="7B53AD40">
            <w:pPr>
              <w:pStyle w:val="16"/>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主要规格</w:t>
            </w:r>
          </w:p>
        </w:tc>
        <w:tc>
          <w:tcPr>
            <w:tcW w:w="1103" w:type="dxa"/>
            <w:noWrap w:val="0"/>
            <w:vAlign w:val="top"/>
          </w:tcPr>
          <w:p w14:paraId="1A1BACCE">
            <w:pPr>
              <w:pStyle w:val="16"/>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数量</w:t>
            </w:r>
          </w:p>
        </w:tc>
        <w:tc>
          <w:tcPr>
            <w:tcW w:w="1838" w:type="dxa"/>
            <w:noWrap w:val="0"/>
            <w:vAlign w:val="top"/>
          </w:tcPr>
          <w:p w14:paraId="2E0D4788">
            <w:pPr>
              <w:pStyle w:val="16"/>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交货期</w:t>
            </w:r>
          </w:p>
        </w:tc>
        <w:tc>
          <w:tcPr>
            <w:tcW w:w="1435" w:type="dxa"/>
            <w:noWrap w:val="0"/>
            <w:vAlign w:val="top"/>
          </w:tcPr>
          <w:p w14:paraId="171EDBD6">
            <w:pPr>
              <w:pStyle w:val="16"/>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交货地点</w:t>
            </w:r>
          </w:p>
        </w:tc>
        <w:tc>
          <w:tcPr>
            <w:tcW w:w="1737" w:type="dxa"/>
            <w:noWrap w:val="0"/>
            <w:vAlign w:val="top"/>
          </w:tcPr>
          <w:p w14:paraId="7C937EBF">
            <w:pPr>
              <w:pStyle w:val="16"/>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其他</w:t>
            </w:r>
          </w:p>
        </w:tc>
      </w:tr>
      <w:tr w14:paraId="03B0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3" w:type="dxa"/>
            <w:noWrap w:val="0"/>
            <w:vAlign w:val="top"/>
          </w:tcPr>
          <w:p w14:paraId="7D7B117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top"/>
          </w:tcPr>
          <w:p w14:paraId="7A53639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top"/>
          </w:tcPr>
          <w:p w14:paraId="57BE42C1">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top"/>
          </w:tcPr>
          <w:p w14:paraId="32DE57F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top"/>
          </w:tcPr>
          <w:p w14:paraId="0CFD76E7">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top"/>
          </w:tcPr>
          <w:p w14:paraId="03478606">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top"/>
          </w:tcPr>
          <w:p w14:paraId="5B1B1892">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64D2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3" w:type="dxa"/>
            <w:noWrap w:val="0"/>
            <w:vAlign w:val="top"/>
          </w:tcPr>
          <w:p w14:paraId="4092AF5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top"/>
          </w:tcPr>
          <w:p w14:paraId="1E42268B">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top"/>
          </w:tcPr>
          <w:p w14:paraId="7892448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top"/>
          </w:tcPr>
          <w:p w14:paraId="7399C94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top"/>
          </w:tcPr>
          <w:p w14:paraId="20DEA005">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top"/>
          </w:tcPr>
          <w:p w14:paraId="19D3C4CB">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top"/>
          </w:tcPr>
          <w:p w14:paraId="16AC32E6">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692C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3" w:type="dxa"/>
            <w:noWrap w:val="0"/>
            <w:vAlign w:val="top"/>
          </w:tcPr>
          <w:p w14:paraId="3B076C71">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top"/>
          </w:tcPr>
          <w:p w14:paraId="1E8AB50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top"/>
          </w:tcPr>
          <w:p w14:paraId="0F3D379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top"/>
          </w:tcPr>
          <w:p w14:paraId="3E94C03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top"/>
          </w:tcPr>
          <w:p w14:paraId="1F049C53">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top"/>
          </w:tcPr>
          <w:p w14:paraId="0426C1F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top"/>
          </w:tcPr>
          <w:p w14:paraId="0FD18AC8">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5669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13" w:type="dxa"/>
            <w:noWrap w:val="0"/>
            <w:vAlign w:val="top"/>
          </w:tcPr>
          <w:p w14:paraId="09BAF66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top"/>
          </w:tcPr>
          <w:p w14:paraId="1AED3943">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top"/>
          </w:tcPr>
          <w:p w14:paraId="754AEA1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top"/>
          </w:tcPr>
          <w:p w14:paraId="75D3DFA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top"/>
          </w:tcPr>
          <w:p w14:paraId="723A661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top"/>
          </w:tcPr>
          <w:p w14:paraId="649D5E5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top"/>
          </w:tcPr>
          <w:p w14:paraId="1F2236A6">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00DC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3" w:type="dxa"/>
            <w:noWrap w:val="0"/>
            <w:vAlign w:val="top"/>
          </w:tcPr>
          <w:p w14:paraId="4EC3A076">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top"/>
          </w:tcPr>
          <w:p w14:paraId="1C49A9A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top"/>
          </w:tcPr>
          <w:p w14:paraId="2840FE7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top"/>
          </w:tcPr>
          <w:p w14:paraId="6F4C64A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top"/>
          </w:tcPr>
          <w:p w14:paraId="76FABC1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top"/>
          </w:tcPr>
          <w:p w14:paraId="0A992D1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top"/>
          </w:tcPr>
          <w:p w14:paraId="0DCCCE41">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1254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3" w:type="dxa"/>
            <w:noWrap w:val="0"/>
            <w:vAlign w:val="top"/>
          </w:tcPr>
          <w:p w14:paraId="4CCC53EB">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top"/>
          </w:tcPr>
          <w:p w14:paraId="03865F61">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top"/>
          </w:tcPr>
          <w:p w14:paraId="3D9195D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top"/>
          </w:tcPr>
          <w:p w14:paraId="78BF187B">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top"/>
          </w:tcPr>
          <w:p w14:paraId="68C874B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top"/>
          </w:tcPr>
          <w:p w14:paraId="18D9C7A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top"/>
          </w:tcPr>
          <w:p w14:paraId="15EA0971">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3960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13" w:type="dxa"/>
            <w:noWrap w:val="0"/>
            <w:vAlign w:val="top"/>
          </w:tcPr>
          <w:p w14:paraId="056EA24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3" w:type="dxa"/>
            <w:noWrap w:val="0"/>
            <w:vAlign w:val="top"/>
          </w:tcPr>
          <w:p w14:paraId="345DEC9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27" w:type="dxa"/>
            <w:noWrap w:val="0"/>
            <w:vAlign w:val="top"/>
          </w:tcPr>
          <w:p w14:paraId="13C52F0E">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103" w:type="dxa"/>
            <w:noWrap w:val="0"/>
            <w:vAlign w:val="top"/>
          </w:tcPr>
          <w:p w14:paraId="3D110AF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838" w:type="dxa"/>
            <w:noWrap w:val="0"/>
            <w:vAlign w:val="top"/>
          </w:tcPr>
          <w:p w14:paraId="051433D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35" w:type="dxa"/>
            <w:noWrap w:val="0"/>
            <w:vAlign w:val="top"/>
          </w:tcPr>
          <w:p w14:paraId="15C26416">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737" w:type="dxa"/>
            <w:noWrap w:val="0"/>
            <w:vAlign w:val="top"/>
          </w:tcPr>
          <w:p w14:paraId="3C8C9943">
            <w:pPr>
              <w:pStyle w:val="16"/>
              <w:spacing w:after="0" w:line="240" w:lineRule="atLeast"/>
              <w:rPr>
                <w:rFonts w:hint="eastAsia" w:ascii="微软雅黑" w:hAnsi="微软雅黑" w:eastAsia="微软雅黑" w:cs="微软雅黑"/>
                <w:color w:val="auto"/>
                <w:sz w:val="21"/>
                <w:szCs w:val="21"/>
                <w:highlight w:val="none"/>
                <w:lang w:val="en-US" w:eastAsia="zh-CN"/>
              </w:rPr>
            </w:pPr>
          </w:p>
        </w:tc>
      </w:tr>
    </w:tbl>
    <w:p w14:paraId="497BA999">
      <w:pPr>
        <w:pStyle w:val="16"/>
        <w:ind w:left="1080" w:leftChars="257" w:hanging="540"/>
        <w:rPr>
          <w:rFonts w:ascii="微软雅黑" w:hAnsi="微软雅黑" w:eastAsia="微软雅黑" w:cs="微软雅黑"/>
          <w:color w:val="auto"/>
          <w:sz w:val="24"/>
          <w:szCs w:val="24"/>
          <w:highlight w:val="none"/>
        </w:rPr>
      </w:pPr>
    </w:p>
    <w:p w14:paraId="3D160368">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p>
    <w:p w14:paraId="70023E3D">
      <w:pPr>
        <w:pStyle w:val="16"/>
        <w:tabs>
          <w:tab w:val="left" w:pos="537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427FD157">
      <w:pPr>
        <w:pStyle w:val="16"/>
        <w:ind w:left="1080" w:leftChars="257" w:hanging="540"/>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各项货物详细技术性能应另页描述。</w:t>
      </w:r>
    </w:p>
    <w:p w14:paraId="3F642C0C">
      <w:pPr>
        <w:pStyle w:val="16"/>
        <w:ind w:left="1080" w:leftChars="257" w:hanging="540"/>
        <w:jc w:val="center"/>
        <w:rPr>
          <w:rFonts w:ascii="微软雅黑" w:hAnsi="微软雅黑" w:eastAsia="微软雅黑" w:cs="微软雅黑"/>
          <w:b/>
          <w:bCs/>
          <w:color w:val="auto"/>
          <w:sz w:val="24"/>
          <w:szCs w:val="24"/>
          <w:highlight w:val="none"/>
        </w:rPr>
      </w:pPr>
    </w:p>
    <w:p w14:paraId="5341631E">
      <w:pPr>
        <w:pStyle w:val="16"/>
        <w:ind w:left="1080" w:leftChars="257" w:hanging="540"/>
        <w:jc w:val="center"/>
        <w:rPr>
          <w:rFonts w:ascii="微软雅黑" w:hAnsi="微软雅黑" w:eastAsia="微软雅黑" w:cs="微软雅黑"/>
          <w:b/>
          <w:bCs/>
          <w:color w:val="auto"/>
          <w:sz w:val="24"/>
          <w:szCs w:val="24"/>
          <w:highlight w:val="none"/>
        </w:rPr>
      </w:pPr>
    </w:p>
    <w:p w14:paraId="191FF213">
      <w:pPr>
        <w:pStyle w:val="16"/>
        <w:ind w:left="1080" w:leftChars="257" w:hanging="540"/>
        <w:jc w:val="center"/>
        <w:rPr>
          <w:rFonts w:ascii="微软雅黑" w:hAnsi="微软雅黑" w:eastAsia="微软雅黑" w:cs="微软雅黑"/>
          <w:b/>
          <w:bCs/>
          <w:color w:val="auto"/>
          <w:sz w:val="24"/>
          <w:szCs w:val="24"/>
          <w:highlight w:val="none"/>
        </w:rPr>
      </w:pPr>
    </w:p>
    <w:p w14:paraId="5FFE0025">
      <w:pPr>
        <w:pStyle w:val="16"/>
        <w:ind w:left="1080" w:leftChars="257" w:hanging="540"/>
        <w:jc w:val="center"/>
        <w:rPr>
          <w:rFonts w:ascii="微软雅黑" w:hAnsi="微软雅黑" w:eastAsia="微软雅黑" w:cs="微软雅黑"/>
          <w:b/>
          <w:bCs/>
          <w:color w:val="auto"/>
          <w:sz w:val="24"/>
          <w:szCs w:val="24"/>
          <w:highlight w:val="none"/>
        </w:rPr>
      </w:pPr>
    </w:p>
    <w:p w14:paraId="00D9DA61">
      <w:pPr>
        <w:pStyle w:val="16"/>
        <w:ind w:left="1080" w:leftChars="257" w:hanging="540"/>
        <w:jc w:val="center"/>
        <w:rPr>
          <w:rFonts w:ascii="微软雅黑" w:hAnsi="微软雅黑" w:eastAsia="微软雅黑" w:cs="微软雅黑"/>
          <w:b/>
          <w:bCs/>
          <w:color w:val="auto"/>
          <w:sz w:val="24"/>
          <w:szCs w:val="24"/>
          <w:highlight w:val="none"/>
        </w:rPr>
      </w:pPr>
    </w:p>
    <w:p w14:paraId="467FE4C9">
      <w:pPr>
        <w:pStyle w:val="16"/>
        <w:ind w:left="1080" w:leftChars="257" w:hanging="540"/>
        <w:jc w:val="center"/>
        <w:rPr>
          <w:rFonts w:ascii="微软雅黑" w:hAnsi="微软雅黑" w:eastAsia="微软雅黑" w:cs="微软雅黑"/>
          <w:b/>
          <w:bCs/>
          <w:color w:val="auto"/>
          <w:sz w:val="24"/>
          <w:szCs w:val="24"/>
          <w:highlight w:val="none"/>
        </w:rPr>
      </w:pPr>
    </w:p>
    <w:p w14:paraId="1BD047E7">
      <w:pPr>
        <w:pStyle w:val="17"/>
        <w:ind w:left="2520"/>
        <w:rPr>
          <w:rFonts w:ascii="微软雅黑" w:hAnsi="微软雅黑" w:eastAsia="微软雅黑" w:cs="微软雅黑"/>
          <w:b/>
          <w:bCs/>
          <w:color w:val="auto"/>
          <w:sz w:val="24"/>
          <w:highlight w:val="none"/>
        </w:rPr>
      </w:pPr>
    </w:p>
    <w:p w14:paraId="712F2ADF">
      <w:pPr>
        <w:rPr>
          <w:color w:val="auto"/>
          <w:highlight w:val="none"/>
        </w:rPr>
      </w:pPr>
    </w:p>
    <w:p w14:paraId="6D06152D">
      <w:pPr>
        <w:pStyle w:val="16"/>
        <w:ind w:left="1080" w:leftChars="257" w:hanging="540"/>
        <w:jc w:val="center"/>
        <w:rPr>
          <w:rFonts w:ascii="微软雅黑" w:hAnsi="微软雅黑" w:eastAsia="微软雅黑" w:cs="微软雅黑"/>
          <w:b/>
          <w:bCs/>
          <w:color w:val="auto"/>
          <w:sz w:val="24"/>
          <w:szCs w:val="24"/>
          <w:highlight w:val="none"/>
        </w:rPr>
      </w:pPr>
    </w:p>
    <w:p w14:paraId="26834394">
      <w:pPr>
        <w:pStyle w:val="16"/>
        <w:ind w:left="1080" w:leftChars="257" w:hanging="540"/>
        <w:jc w:val="center"/>
        <w:rPr>
          <w:rFonts w:ascii="微软雅黑" w:hAnsi="微软雅黑" w:eastAsia="微软雅黑" w:cs="微软雅黑"/>
          <w:b/>
          <w:bCs/>
          <w:color w:val="auto"/>
          <w:sz w:val="24"/>
          <w:szCs w:val="24"/>
          <w:highlight w:val="none"/>
        </w:rPr>
      </w:pPr>
    </w:p>
    <w:p w14:paraId="7B025426">
      <w:pPr>
        <w:pStyle w:val="16"/>
        <w:jc w:val="both"/>
        <w:rPr>
          <w:rFonts w:ascii="微软雅黑" w:hAnsi="微软雅黑" w:eastAsia="微软雅黑" w:cs="微软雅黑"/>
          <w:b/>
          <w:bCs/>
          <w:color w:val="auto"/>
          <w:sz w:val="24"/>
          <w:szCs w:val="24"/>
          <w:highlight w:val="none"/>
        </w:rPr>
      </w:pPr>
    </w:p>
    <w:p w14:paraId="53EC50A0">
      <w:pPr>
        <w:pStyle w:val="16"/>
        <w:ind w:left="1080" w:leftChars="257" w:hanging="540"/>
        <w:jc w:val="center"/>
        <w:outlineLvl w:val="1"/>
        <w:rPr>
          <w:rFonts w:ascii="微软雅黑" w:hAnsi="微软雅黑" w:eastAsia="微软雅黑" w:cs="微软雅黑"/>
          <w:b/>
          <w:bCs/>
          <w:color w:val="auto"/>
          <w:sz w:val="24"/>
          <w:szCs w:val="24"/>
          <w:highlight w:val="none"/>
        </w:rPr>
      </w:pPr>
      <w:bookmarkStart w:id="568" w:name="_Toc26490"/>
      <w:bookmarkStart w:id="569" w:name="_Toc23542"/>
      <w:bookmarkStart w:id="570" w:name="_Toc13093"/>
      <w:bookmarkStart w:id="571" w:name="_Toc3537"/>
      <w:bookmarkStart w:id="572" w:name="_Toc11314"/>
      <w:bookmarkStart w:id="573" w:name="_Toc28414"/>
      <w:bookmarkStart w:id="574" w:name="_Toc13229"/>
      <w:bookmarkStart w:id="575" w:name="_Toc32666"/>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技术规格偏离表</w:t>
      </w:r>
      <w:bookmarkEnd w:id="568"/>
      <w:bookmarkEnd w:id="569"/>
      <w:bookmarkEnd w:id="570"/>
      <w:bookmarkEnd w:id="571"/>
      <w:bookmarkEnd w:id="572"/>
      <w:bookmarkEnd w:id="573"/>
      <w:bookmarkEnd w:id="574"/>
      <w:bookmarkEnd w:id="575"/>
    </w:p>
    <w:p w14:paraId="1AF19244">
      <w:pPr>
        <w:pStyle w:val="16"/>
        <w:ind w:left="1080" w:leftChars="257" w:hanging="540"/>
        <w:rPr>
          <w:rFonts w:ascii="微软雅黑" w:hAnsi="微软雅黑" w:eastAsia="微软雅黑" w:cs="微软雅黑"/>
          <w:color w:val="auto"/>
          <w:sz w:val="24"/>
          <w:szCs w:val="24"/>
          <w:highlight w:val="none"/>
        </w:rPr>
      </w:pPr>
    </w:p>
    <w:p w14:paraId="68E6F3DB">
      <w:pPr>
        <w:pStyle w:val="16"/>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p>
    <w:p w14:paraId="79062FD1">
      <w:pPr>
        <w:pStyle w:val="16"/>
        <w:ind w:left="1080" w:leftChars="257" w:hanging="540"/>
        <w:rPr>
          <w:rFonts w:ascii="微软雅黑" w:hAnsi="微软雅黑" w:eastAsia="微软雅黑" w:cs="微软雅黑"/>
          <w:color w:val="auto"/>
          <w:sz w:val="24"/>
          <w:szCs w:val="24"/>
          <w:highlight w:val="none"/>
        </w:rPr>
      </w:pPr>
    </w:p>
    <w:tbl>
      <w:tblPr>
        <w:tblStyle w:val="3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504"/>
        <w:gridCol w:w="2797"/>
        <w:gridCol w:w="1506"/>
        <w:gridCol w:w="1506"/>
        <w:gridCol w:w="1076"/>
      </w:tblGrid>
      <w:tr w14:paraId="064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vAlign w:val="center"/>
          </w:tcPr>
          <w:p w14:paraId="0C6DC310">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504" w:type="dxa"/>
            <w:vAlign w:val="center"/>
          </w:tcPr>
          <w:p w14:paraId="4EDC4767">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797" w:type="dxa"/>
            <w:vAlign w:val="center"/>
          </w:tcPr>
          <w:p w14:paraId="15F01B1B">
            <w:pPr>
              <w:pStyle w:val="16"/>
              <w:ind w:left="269" w:leftChars="128"/>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506" w:type="dxa"/>
            <w:vAlign w:val="center"/>
          </w:tcPr>
          <w:p w14:paraId="0EAED0B2">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1506" w:type="dxa"/>
            <w:vAlign w:val="center"/>
          </w:tcPr>
          <w:p w14:paraId="65350F41">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1076" w:type="dxa"/>
            <w:vAlign w:val="center"/>
          </w:tcPr>
          <w:p w14:paraId="3721F788">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3E22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2630FF26">
            <w:pPr>
              <w:pStyle w:val="16"/>
              <w:ind w:left="1080" w:leftChars="257" w:hanging="540"/>
              <w:rPr>
                <w:rFonts w:ascii="微软雅黑" w:hAnsi="微软雅黑" w:eastAsia="微软雅黑" w:cs="微软雅黑"/>
                <w:color w:val="auto"/>
                <w:sz w:val="24"/>
                <w:szCs w:val="24"/>
                <w:highlight w:val="none"/>
              </w:rPr>
            </w:pPr>
          </w:p>
        </w:tc>
        <w:tc>
          <w:tcPr>
            <w:tcW w:w="1504" w:type="dxa"/>
          </w:tcPr>
          <w:p w14:paraId="535CBCF2">
            <w:pPr>
              <w:pStyle w:val="16"/>
              <w:ind w:left="1080" w:leftChars="257" w:hanging="540"/>
              <w:rPr>
                <w:rFonts w:ascii="微软雅黑" w:hAnsi="微软雅黑" w:eastAsia="微软雅黑" w:cs="微软雅黑"/>
                <w:color w:val="auto"/>
                <w:sz w:val="24"/>
                <w:szCs w:val="24"/>
                <w:highlight w:val="none"/>
              </w:rPr>
            </w:pPr>
          </w:p>
        </w:tc>
        <w:tc>
          <w:tcPr>
            <w:tcW w:w="2797" w:type="dxa"/>
          </w:tcPr>
          <w:p w14:paraId="32CC363E">
            <w:pPr>
              <w:pStyle w:val="16"/>
              <w:ind w:left="1080" w:leftChars="257" w:hanging="540"/>
              <w:rPr>
                <w:rFonts w:ascii="微软雅黑" w:hAnsi="微软雅黑" w:eastAsia="微软雅黑" w:cs="微软雅黑"/>
                <w:color w:val="auto"/>
                <w:sz w:val="24"/>
                <w:szCs w:val="24"/>
                <w:highlight w:val="none"/>
              </w:rPr>
            </w:pPr>
          </w:p>
        </w:tc>
        <w:tc>
          <w:tcPr>
            <w:tcW w:w="1506" w:type="dxa"/>
          </w:tcPr>
          <w:p w14:paraId="6B86A7B1">
            <w:pPr>
              <w:pStyle w:val="16"/>
              <w:ind w:left="1080" w:leftChars="257" w:hanging="540"/>
              <w:rPr>
                <w:rFonts w:ascii="微软雅黑" w:hAnsi="微软雅黑" w:eastAsia="微软雅黑" w:cs="微软雅黑"/>
                <w:color w:val="auto"/>
                <w:sz w:val="24"/>
                <w:szCs w:val="24"/>
                <w:highlight w:val="none"/>
              </w:rPr>
            </w:pPr>
          </w:p>
        </w:tc>
        <w:tc>
          <w:tcPr>
            <w:tcW w:w="1506" w:type="dxa"/>
          </w:tcPr>
          <w:p w14:paraId="26C7F562">
            <w:pPr>
              <w:pStyle w:val="16"/>
              <w:ind w:left="1080" w:leftChars="257" w:hanging="540"/>
              <w:rPr>
                <w:rFonts w:ascii="微软雅黑" w:hAnsi="微软雅黑" w:eastAsia="微软雅黑" w:cs="微软雅黑"/>
                <w:color w:val="auto"/>
                <w:sz w:val="24"/>
                <w:szCs w:val="24"/>
                <w:highlight w:val="none"/>
              </w:rPr>
            </w:pPr>
          </w:p>
        </w:tc>
        <w:tc>
          <w:tcPr>
            <w:tcW w:w="1076" w:type="dxa"/>
          </w:tcPr>
          <w:p w14:paraId="271AB414">
            <w:pPr>
              <w:pStyle w:val="16"/>
              <w:ind w:left="1080" w:leftChars="257" w:hanging="540"/>
              <w:rPr>
                <w:rFonts w:ascii="微软雅黑" w:hAnsi="微软雅黑" w:eastAsia="微软雅黑" w:cs="微软雅黑"/>
                <w:color w:val="auto"/>
                <w:sz w:val="24"/>
                <w:szCs w:val="24"/>
                <w:highlight w:val="none"/>
              </w:rPr>
            </w:pPr>
          </w:p>
        </w:tc>
      </w:tr>
      <w:tr w14:paraId="34C0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4A6C820A">
            <w:pPr>
              <w:pStyle w:val="16"/>
              <w:ind w:left="1080" w:leftChars="257" w:hanging="540"/>
              <w:rPr>
                <w:rFonts w:ascii="微软雅黑" w:hAnsi="微软雅黑" w:eastAsia="微软雅黑" w:cs="微软雅黑"/>
                <w:color w:val="auto"/>
                <w:sz w:val="24"/>
                <w:szCs w:val="24"/>
                <w:highlight w:val="none"/>
              </w:rPr>
            </w:pPr>
          </w:p>
        </w:tc>
        <w:tc>
          <w:tcPr>
            <w:tcW w:w="1504" w:type="dxa"/>
          </w:tcPr>
          <w:p w14:paraId="7D9F81AA">
            <w:pPr>
              <w:pStyle w:val="16"/>
              <w:ind w:left="1080" w:leftChars="257" w:hanging="540"/>
              <w:rPr>
                <w:rFonts w:ascii="微软雅黑" w:hAnsi="微软雅黑" w:eastAsia="微软雅黑" w:cs="微软雅黑"/>
                <w:color w:val="auto"/>
                <w:sz w:val="24"/>
                <w:szCs w:val="24"/>
                <w:highlight w:val="none"/>
              </w:rPr>
            </w:pPr>
          </w:p>
        </w:tc>
        <w:tc>
          <w:tcPr>
            <w:tcW w:w="2797" w:type="dxa"/>
          </w:tcPr>
          <w:p w14:paraId="1F665803">
            <w:pPr>
              <w:pStyle w:val="16"/>
              <w:ind w:left="1080" w:leftChars="257" w:hanging="540"/>
              <w:rPr>
                <w:rFonts w:ascii="微软雅黑" w:hAnsi="微软雅黑" w:eastAsia="微软雅黑" w:cs="微软雅黑"/>
                <w:color w:val="auto"/>
                <w:sz w:val="24"/>
                <w:szCs w:val="24"/>
                <w:highlight w:val="none"/>
              </w:rPr>
            </w:pPr>
          </w:p>
        </w:tc>
        <w:tc>
          <w:tcPr>
            <w:tcW w:w="1506" w:type="dxa"/>
          </w:tcPr>
          <w:p w14:paraId="2A22160F">
            <w:pPr>
              <w:pStyle w:val="16"/>
              <w:ind w:left="1080" w:leftChars="257" w:hanging="540"/>
              <w:rPr>
                <w:rFonts w:ascii="微软雅黑" w:hAnsi="微软雅黑" w:eastAsia="微软雅黑" w:cs="微软雅黑"/>
                <w:color w:val="auto"/>
                <w:sz w:val="24"/>
                <w:szCs w:val="24"/>
                <w:highlight w:val="none"/>
              </w:rPr>
            </w:pPr>
          </w:p>
        </w:tc>
        <w:tc>
          <w:tcPr>
            <w:tcW w:w="1506" w:type="dxa"/>
          </w:tcPr>
          <w:p w14:paraId="27387398">
            <w:pPr>
              <w:pStyle w:val="16"/>
              <w:ind w:left="1080" w:leftChars="257" w:hanging="540"/>
              <w:rPr>
                <w:rFonts w:ascii="微软雅黑" w:hAnsi="微软雅黑" w:eastAsia="微软雅黑" w:cs="微软雅黑"/>
                <w:color w:val="auto"/>
                <w:sz w:val="24"/>
                <w:szCs w:val="24"/>
                <w:highlight w:val="none"/>
              </w:rPr>
            </w:pPr>
          </w:p>
        </w:tc>
        <w:tc>
          <w:tcPr>
            <w:tcW w:w="1076" w:type="dxa"/>
          </w:tcPr>
          <w:p w14:paraId="5F995242">
            <w:pPr>
              <w:pStyle w:val="16"/>
              <w:ind w:left="1080" w:leftChars="257" w:hanging="540"/>
              <w:rPr>
                <w:rFonts w:ascii="微软雅黑" w:hAnsi="微软雅黑" w:eastAsia="微软雅黑" w:cs="微软雅黑"/>
                <w:color w:val="auto"/>
                <w:sz w:val="24"/>
                <w:szCs w:val="24"/>
                <w:highlight w:val="none"/>
              </w:rPr>
            </w:pPr>
          </w:p>
        </w:tc>
      </w:tr>
      <w:tr w14:paraId="0888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38C771C7">
            <w:pPr>
              <w:pStyle w:val="16"/>
              <w:ind w:left="1080" w:leftChars="257" w:hanging="540"/>
              <w:rPr>
                <w:rFonts w:ascii="微软雅黑" w:hAnsi="微软雅黑" w:eastAsia="微软雅黑" w:cs="微软雅黑"/>
                <w:color w:val="auto"/>
                <w:sz w:val="24"/>
                <w:szCs w:val="24"/>
                <w:highlight w:val="none"/>
              </w:rPr>
            </w:pPr>
          </w:p>
        </w:tc>
        <w:tc>
          <w:tcPr>
            <w:tcW w:w="1504" w:type="dxa"/>
          </w:tcPr>
          <w:p w14:paraId="0086B5E9">
            <w:pPr>
              <w:pStyle w:val="16"/>
              <w:ind w:left="1080" w:leftChars="257" w:hanging="540"/>
              <w:rPr>
                <w:rFonts w:ascii="微软雅黑" w:hAnsi="微软雅黑" w:eastAsia="微软雅黑" w:cs="微软雅黑"/>
                <w:color w:val="auto"/>
                <w:sz w:val="24"/>
                <w:szCs w:val="24"/>
                <w:highlight w:val="none"/>
              </w:rPr>
            </w:pPr>
          </w:p>
        </w:tc>
        <w:tc>
          <w:tcPr>
            <w:tcW w:w="2797" w:type="dxa"/>
          </w:tcPr>
          <w:p w14:paraId="7BEE4BAF">
            <w:pPr>
              <w:pStyle w:val="16"/>
              <w:ind w:left="1080" w:leftChars="257" w:hanging="540"/>
              <w:rPr>
                <w:rFonts w:ascii="微软雅黑" w:hAnsi="微软雅黑" w:eastAsia="微软雅黑" w:cs="微软雅黑"/>
                <w:color w:val="auto"/>
                <w:sz w:val="24"/>
                <w:szCs w:val="24"/>
                <w:highlight w:val="none"/>
              </w:rPr>
            </w:pPr>
          </w:p>
        </w:tc>
        <w:tc>
          <w:tcPr>
            <w:tcW w:w="1506" w:type="dxa"/>
          </w:tcPr>
          <w:p w14:paraId="52672F0A">
            <w:pPr>
              <w:pStyle w:val="16"/>
              <w:ind w:left="1080" w:leftChars="257" w:hanging="540"/>
              <w:rPr>
                <w:rFonts w:ascii="微软雅黑" w:hAnsi="微软雅黑" w:eastAsia="微软雅黑" w:cs="微软雅黑"/>
                <w:color w:val="auto"/>
                <w:sz w:val="24"/>
                <w:szCs w:val="24"/>
                <w:highlight w:val="none"/>
              </w:rPr>
            </w:pPr>
          </w:p>
        </w:tc>
        <w:tc>
          <w:tcPr>
            <w:tcW w:w="1506" w:type="dxa"/>
          </w:tcPr>
          <w:p w14:paraId="758DE10E">
            <w:pPr>
              <w:pStyle w:val="16"/>
              <w:ind w:left="1080" w:leftChars="257" w:hanging="540"/>
              <w:rPr>
                <w:rFonts w:ascii="微软雅黑" w:hAnsi="微软雅黑" w:eastAsia="微软雅黑" w:cs="微软雅黑"/>
                <w:color w:val="auto"/>
                <w:sz w:val="24"/>
                <w:szCs w:val="24"/>
                <w:highlight w:val="none"/>
              </w:rPr>
            </w:pPr>
          </w:p>
        </w:tc>
        <w:tc>
          <w:tcPr>
            <w:tcW w:w="1076" w:type="dxa"/>
          </w:tcPr>
          <w:p w14:paraId="25DBE25A">
            <w:pPr>
              <w:pStyle w:val="16"/>
              <w:ind w:left="1080" w:leftChars="257" w:hanging="540"/>
              <w:rPr>
                <w:rFonts w:ascii="微软雅黑" w:hAnsi="微软雅黑" w:eastAsia="微软雅黑" w:cs="微软雅黑"/>
                <w:color w:val="auto"/>
                <w:sz w:val="24"/>
                <w:szCs w:val="24"/>
                <w:highlight w:val="none"/>
              </w:rPr>
            </w:pPr>
          </w:p>
        </w:tc>
      </w:tr>
      <w:tr w14:paraId="10C8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680087AF">
            <w:pPr>
              <w:pStyle w:val="16"/>
              <w:ind w:left="1080" w:leftChars="257" w:hanging="540"/>
              <w:rPr>
                <w:rFonts w:ascii="微软雅黑" w:hAnsi="微软雅黑" w:eastAsia="微软雅黑" w:cs="微软雅黑"/>
                <w:color w:val="auto"/>
                <w:sz w:val="24"/>
                <w:szCs w:val="24"/>
                <w:highlight w:val="none"/>
              </w:rPr>
            </w:pPr>
          </w:p>
        </w:tc>
        <w:tc>
          <w:tcPr>
            <w:tcW w:w="1504" w:type="dxa"/>
          </w:tcPr>
          <w:p w14:paraId="7ABB31E5">
            <w:pPr>
              <w:pStyle w:val="16"/>
              <w:ind w:left="1080" w:leftChars="257" w:hanging="540"/>
              <w:rPr>
                <w:rFonts w:ascii="微软雅黑" w:hAnsi="微软雅黑" w:eastAsia="微软雅黑" w:cs="微软雅黑"/>
                <w:color w:val="auto"/>
                <w:sz w:val="24"/>
                <w:szCs w:val="24"/>
                <w:highlight w:val="none"/>
              </w:rPr>
            </w:pPr>
          </w:p>
        </w:tc>
        <w:tc>
          <w:tcPr>
            <w:tcW w:w="2797" w:type="dxa"/>
          </w:tcPr>
          <w:p w14:paraId="40DE3A7D">
            <w:pPr>
              <w:pStyle w:val="16"/>
              <w:ind w:left="1080" w:leftChars="257" w:hanging="540"/>
              <w:rPr>
                <w:rFonts w:ascii="微软雅黑" w:hAnsi="微软雅黑" w:eastAsia="微软雅黑" w:cs="微软雅黑"/>
                <w:color w:val="auto"/>
                <w:sz w:val="24"/>
                <w:szCs w:val="24"/>
                <w:highlight w:val="none"/>
              </w:rPr>
            </w:pPr>
          </w:p>
        </w:tc>
        <w:tc>
          <w:tcPr>
            <w:tcW w:w="1506" w:type="dxa"/>
          </w:tcPr>
          <w:p w14:paraId="594F63A3">
            <w:pPr>
              <w:pStyle w:val="16"/>
              <w:ind w:left="1080" w:leftChars="257" w:hanging="540"/>
              <w:rPr>
                <w:rFonts w:ascii="微软雅黑" w:hAnsi="微软雅黑" w:eastAsia="微软雅黑" w:cs="微软雅黑"/>
                <w:color w:val="auto"/>
                <w:sz w:val="24"/>
                <w:szCs w:val="24"/>
                <w:highlight w:val="none"/>
              </w:rPr>
            </w:pPr>
          </w:p>
        </w:tc>
        <w:tc>
          <w:tcPr>
            <w:tcW w:w="1506" w:type="dxa"/>
          </w:tcPr>
          <w:p w14:paraId="66B2D40F">
            <w:pPr>
              <w:pStyle w:val="16"/>
              <w:ind w:left="1080" w:leftChars="257" w:hanging="540"/>
              <w:rPr>
                <w:rFonts w:ascii="微软雅黑" w:hAnsi="微软雅黑" w:eastAsia="微软雅黑" w:cs="微软雅黑"/>
                <w:color w:val="auto"/>
                <w:sz w:val="24"/>
                <w:szCs w:val="24"/>
                <w:highlight w:val="none"/>
              </w:rPr>
            </w:pPr>
          </w:p>
        </w:tc>
        <w:tc>
          <w:tcPr>
            <w:tcW w:w="1076" w:type="dxa"/>
          </w:tcPr>
          <w:p w14:paraId="63610B5D">
            <w:pPr>
              <w:pStyle w:val="16"/>
              <w:ind w:left="1080" w:leftChars="257" w:hanging="540"/>
              <w:rPr>
                <w:rFonts w:ascii="微软雅黑" w:hAnsi="微软雅黑" w:eastAsia="微软雅黑" w:cs="微软雅黑"/>
                <w:color w:val="auto"/>
                <w:sz w:val="24"/>
                <w:szCs w:val="24"/>
                <w:highlight w:val="none"/>
              </w:rPr>
            </w:pPr>
          </w:p>
        </w:tc>
      </w:tr>
      <w:tr w14:paraId="3073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23EFAA35">
            <w:pPr>
              <w:pStyle w:val="16"/>
              <w:ind w:left="1080" w:leftChars="257" w:hanging="540"/>
              <w:rPr>
                <w:rFonts w:ascii="微软雅黑" w:hAnsi="微软雅黑" w:eastAsia="微软雅黑" w:cs="微软雅黑"/>
                <w:color w:val="auto"/>
                <w:sz w:val="24"/>
                <w:szCs w:val="24"/>
                <w:highlight w:val="none"/>
              </w:rPr>
            </w:pPr>
          </w:p>
        </w:tc>
        <w:tc>
          <w:tcPr>
            <w:tcW w:w="1504" w:type="dxa"/>
          </w:tcPr>
          <w:p w14:paraId="5C72F7A6">
            <w:pPr>
              <w:pStyle w:val="16"/>
              <w:ind w:left="1080" w:leftChars="257" w:hanging="540"/>
              <w:rPr>
                <w:rFonts w:ascii="微软雅黑" w:hAnsi="微软雅黑" w:eastAsia="微软雅黑" w:cs="微软雅黑"/>
                <w:color w:val="auto"/>
                <w:sz w:val="24"/>
                <w:szCs w:val="24"/>
                <w:highlight w:val="none"/>
              </w:rPr>
            </w:pPr>
          </w:p>
        </w:tc>
        <w:tc>
          <w:tcPr>
            <w:tcW w:w="2797" w:type="dxa"/>
          </w:tcPr>
          <w:p w14:paraId="7841B02D">
            <w:pPr>
              <w:pStyle w:val="16"/>
              <w:ind w:left="1080" w:leftChars="257" w:hanging="540"/>
              <w:rPr>
                <w:rFonts w:ascii="微软雅黑" w:hAnsi="微软雅黑" w:eastAsia="微软雅黑" w:cs="微软雅黑"/>
                <w:color w:val="auto"/>
                <w:sz w:val="24"/>
                <w:szCs w:val="24"/>
                <w:highlight w:val="none"/>
              </w:rPr>
            </w:pPr>
          </w:p>
        </w:tc>
        <w:tc>
          <w:tcPr>
            <w:tcW w:w="1506" w:type="dxa"/>
          </w:tcPr>
          <w:p w14:paraId="4637A497">
            <w:pPr>
              <w:pStyle w:val="16"/>
              <w:ind w:left="1080" w:leftChars="257" w:hanging="540"/>
              <w:rPr>
                <w:rFonts w:ascii="微软雅黑" w:hAnsi="微软雅黑" w:eastAsia="微软雅黑" w:cs="微软雅黑"/>
                <w:color w:val="auto"/>
                <w:sz w:val="24"/>
                <w:szCs w:val="24"/>
                <w:highlight w:val="none"/>
              </w:rPr>
            </w:pPr>
          </w:p>
        </w:tc>
        <w:tc>
          <w:tcPr>
            <w:tcW w:w="1506" w:type="dxa"/>
          </w:tcPr>
          <w:p w14:paraId="716A7222">
            <w:pPr>
              <w:pStyle w:val="16"/>
              <w:ind w:left="1080" w:leftChars="257" w:hanging="540"/>
              <w:rPr>
                <w:rFonts w:ascii="微软雅黑" w:hAnsi="微软雅黑" w:eastAsia="微软雅黑" w:cs="微软雅黑"/>
                <w:color w:val="auto"/>
                <w:sz w:val="24"/>
                <w:szCs w:val="24"/>
                <w:highlight w:val="none"/>
              </w:rPr>
            </w:pPr>
          </w:p>
        </w:tc>
        <w:tc>
          <w:tcPr>
            <w:tcW w:w="1076" w:type="dxa"/>
          </w:tcPr>
          <w:p w14:paraId="7CD3B5F8">
            <w:pPr>
              <w:pStyle w:val="16"/>
              <w:ind w:left="1080" w:leftChars="257" w:hanging="540"/>
              <w:rPr>
                <w:rFonts w:ascii="微软雅黑" w:hAnsi="微软雅黑" w:eastAsia="微软雅黑" w:cs="微软雅黑"/>
                <w:color w:val="auto"/>
                <w:sz w:val="24"/>
                <w:szCs w:val="24"/>
                <w:highlight w:val="none"/>
              </w:rPr>
            </w:pPr>
          </w:p>
        </w:tc>
      </w:tr>
      <w:tr w14:paraId="1120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14:paraId="1CBD4964">
            <w:pPr>
              <w:pStyle w:val="16"/>
              <w:ind w:left="1080" w:leftChars="257" w:hanging="540"/>
              <w:rPr>
                <w:rFonts w:ascii="微软雅黑" w:hAnsi="微软雅黑" w:eastAsia="微软雅黑" w:cs="微软雅黑"/>
                <w:color w:val="auto"/>
                <w:sz w:val="24"/>
                <w:szCs w:val="24"/>
                <w:highlight w:val="none"/>
              </w:rPr>
            </w:pPr>
          </w:p>
        </w:tc>
        <w:tc>
          <w:tcPr>
            <w:tcW w:w="1504" w:type="dxa"/>
          </w:tcPr>
          <w:p w14:paraId="7AE375F5">
            <w:pPr>
              <w:pStyle w:val="16"/>
              <w:ind w:left="1080" w:leftChars="257" w:hanging="540"/>
              <w:rPr>
                <w:rFonts w:ascii="微软雅黑" w:hAnsi="微软雅黑" w:eastAsia="微软雅黑" w:cs="微软雅黑"/>
                <w:color w:val="auto"/>
                <w:sz w:val="24"/>
                <w:szCs w:val="24"/>
                <w:highlight w:val="none"/>
              </w:rPr>
            </w:pPr>
          </w:p>
        </w:tc>
        <w:tc>
          <w:tcPr>
            <w:tcW w:w="2797" w:type="dxa"/>
          </w:tcPr>
          <w:p w14:paraId="34BEDB19">
            <w:pPr>
              <w:pStyle w:val="16"/>
              <w:ind w:left="1080" w:leftChars="257" w:hanging="540"/>
              <w:rPr>
                <w:rFonts w:ascii="微软雅黑" w:hAnsi="微软雅黑" w:eastAsia="微软雅黑" w:cs="微软雅黑"/>
                <w:color w:val="auto"/>
                <w:sz w:val="24"/>
                <w:szCs w:val="24"/>
                <w:highlight w:val="none"/>
              </w:rPr>
            </w:pPr>
          </w:p>
        </w:tc>
        <w:tc>
          <w:tcPr>
            <w:tcW w:w="1506" w:type="dxa"/>
          </w:tcPr>
          <w:p w14:paraId="67C752D8">
            <w:pPr>
              <w:pStyle w:val="16"/>
              <w:ind w:left="1080" w:leftChars="257" w:hanging="540"/>
              <w:rPr>
                <w:rFonts w:ascii="微软雅黑" w:hAnsi="微软雅黑" w:eastAsia="微软雅黑" w:cs="微软雅黑"/>
                <w:color w:val="auto"/>
                <w:sz w:val="24"/>
                <w:szCs w:val="24"/>
                <w:highlight w:val="none"/>
              </w:rPr>
            </w:pPr>
          </w:p>
        </w:tc>
        <w:tc>
          <w:tcPr>
            <w:tcW w:w="1506" w:type="dxa"/>
          </w:tcPr>
          <w:p w14:paraId="58B945F9">
            <w:pPr>
              <w:pStyle w:val="16"/>
              <w:ind w:left="1080" w:leftChars="257" w:hanging="540"/>
              <w:rPr>
                <w:rFonts w:ascii="微软雅黑" w:hAnsi="微软雅黑" w:eastAsia="微软雅黑" w:cs="微软雅黑"/>
                <w:color w:val="auto"/>
                <w:sz w:val="24"/>
                <w:szCs w:val="24"/>
                <w:highlight w:val="none"/>
              </w:rPr>
            </w:pPr>
          </w:p>
        </w:tc>
        <w:tc>
          <w:tcPr>
            <w:tcW w:w="1076" w:type="dxa"/>
          </w:tcPr>
          <w:p w14:paraId="7B7FF5F1">
            <w:pPr>
              <w:pStyle w:val="16"/>
              <w:ind w:left="1080" w:leftChars="257" w:hanging="540"/>
              <w:rPr>
                <w:rFonts w:ascii="微软雅黑" w:hAnsi="微软雅黑" w:eastAsia="微软雅黑" w:cs="微软雅黑"/>
                <w:color w:val="auto"/>
                <w:sz w:val="24"/>
                <w:szCs w:val="24"/>
                <w:highlight w:val="none"/>
              </w:rPr>
            </w:pPr>
          </w:p>
        </w:tc>
      </w:tr>
      <w:tr w14:paraId="391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90" w:type="dxa"/>
          </w:tcPr>
          <w:p w14:paraId="62F91E59">
            <w:pPr>
              <w:pStyle w:val="16"/>
              <w:ind w:left="1080" w:leftChars="257" w:hanging="540"/>
              <w:rPr>
                <w:rFonts w:ascii="微软雅黑" w:hAnsi="微软雅黑" w:eastAsia="微软雅黑" w:cs="微软雅黑"/>
                <w:color w:val="auto"/>
                <w:sz w:val="24"/>
                <w:szCs w:val="24"/>
                <w:highlight w:val="none"/>
              </w:rPr>
            </w:pPr>
          </w:p>
        </w:tc>
        <w:tc>
          <w:tcPr>
            <w:tcW w:w="1504" w:type="dxa"/>
          </w:tcPr>
          <w:p w14:paraId="3C4BDCF8">
            <w:pPr>
              <w:pStyle w:val="16"/>
              <w:ind w:left="1080" w:leftChars="257" w:hanging="540"/>
              <w:rPr>
                <w:rFonts w:ascii="微软雅黑" w:hAnsi="微软雅黑" w:eastAsia="微软雅黑" w:cs="微软雅黑"/>
                <w:color w:val="auto"/>
                <w:sz w:val="24"/>
                <w:szCs w:val="24"/>
                <w:highlight w:val="none"/>
              </w:rPr>
            </w:pPr>
          </w:p>
        </w:tc>
        <w:tc>
          <w:tcPr>
            <w:tcW w:w="2797" w:type="dxa"/>
          </w:tcPr>
          <w:p w14:paraId="259E10B0">
            <w:pPr>
              <w:pStyle w:val="16"/>
              <w:ind w:left="1080" w:leftChars="257" w:hanging="540"/>
              <w:rPr>
                <w:rFonts w:ascii="微软雅黑" w:hAnsi="微软雅黑" w:eastAsia="微软雅黑" w:cs="微软雅黑"/>
                <w:color w:val="auto"/>
                <w:sz w:val="24"/>
                <w:szCs w:val="24"/>
                <w:highlight w:val="none"/>
              </w:rPr>
            </w:pPr>
          </w:p>
        </w:tc>
        <w:tc>
          <w:tcPr>
            <w:tcW w:w="1506" w:type="dxa"/>
          </w:tcPr>
          <w:p w14:paraId="06DFCAC7">
            <w:pPr>
              <w:pStyle w:val="16"/>
              <w:ind w:left="1080" w:leftChars="257" w:hanging="540"/>
              <w:rPr>
                <w:rFonts w:ascii="微软雅黑" w:hAnsi="微软雅黑" w:eastAsia="微软雅黑" w:cs="微软雅黑"/>
                <w:color w:val="auto"/>
                <w:sz w:val="24"/>
                <w:szCs w:val="24"/>
                <w:highlight w:val="none"/>
              </w:rPr>
            </w:pPr>
          </w:p>
        </w:tc>
        <w:tc>
          <w:tcPr>
            <w:tcW w:w="1506" w:type="dxa"/>
          </w:tcPr>
          <w:p w14:paraId="106D8DD4">
            <w:pPr>
              <w:pStyle w:val="16"/>
              <w:ind w:left="1080" w:leftChars="257" w:hanging="540"/>
              <w:rPr>
                <w:rFonts w:ascii="微软雅黑" w:hAnsi="微软雅黑" w:eastAsia="微软雅黑" w:cs="微软雅黑"/>
                <w:color w:val="auto"/>
                <w:sz w:val="24"/>
                <w:szCs w:val="24"/>
                <w:highlight w:val="none"/>
              </w:rPr>
            </w:pPr>
          </w:p>
        </w:tc>
        <w:tc>
          <w:tcPr>
            <w:tcW w:w="1076" w:type="dxa"/>
          </w:tcPr>
          <w:p w14:paraId="0FD0F823">
            <w:pPr>
              <w:pStyle w:val="16"/>
              <w:ind w:left="1080" w:leftChars="257" w:hanging="540"/>
              <w:rPr>
                <w:rFonts w:ascii="微软雅黑" w:hAnsi="微软雅黑" w:eastAsia="微软雅黑" w:cs="微软雅黑"/>
                <w:color w:val="auto"/>
                <w:sz w:val="24"/>
                <w:szCs w:val="24"/>
                <w:highlight w:val="none"/>
              </w:rPr>
            </w:pPr>
          </w:p>
        </w:tc>
      </w:tr>
    </w:tbl>
    <w:p w14:paraId="37AF1564">
      <w:pPr>
        <w:pStyle w:val="16"/>
        <w:rPr>
          <w:rFonts w:ascii="微软雅黑" w:hAnsi="微软雅黑" w:eastAsia="微软雅黑" w:cs="微软雅黑"/>
          <w:color w:val="auto"/>
          <w:sz w:val="24"/>
          <w:szCs w:val="24"/>
          <w:highlight w:val="none"/>
        </w:rPr>
      </w:pPr>
    </w:p>
    <w:p w14:paraId="4E47E3FC">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47B3A57D">
      <w:pPr>
        <w:pStyle w:val="16"/>
        <w:tabs>
          <w:tab w:val="left" w:pos="5370"/>
        </w:tabs>
        <w:ind w:left="1080" w:leftChars="257" w:hanging="540"/>
        <w:rPr>
          <w:rFonts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bookmarkEnd w:id="552"/>
    <w:bookmarkEnd w:id="553"/>
    <w:bookmarkEnd w:id="554"/>
    <w:bookmarkEnd w:id="555"/>
    <w:p w14:paraId="3DA4C790">
      <w:pPr>
        <w:ind w:firstLine="2310" w:firstLineChars="1100"/>
        <w:rPr>
          <w:rFonts w:ascii="微软雅黑" w:hAnsi="微软雅黑" w:eastAsia="微软雅黑" w:cs="微软雅黑"/>
          <w:color w:val="auto"/>
          <w:highlight w:val="none"/>
        </w:rPr>
      </w:pPr>
      <w:bookmarkStart w:id="576" w:name="_Toc216582818"/>
      <w:bookmarkStart w:id="577" w:name="_Toc23"/>
      <w:bookmarkStart w:id="578" w:name="_Toc515647821"/>
      <w:bookmarkStart w:id="579" w:name="_Toc31439"/>
      <w:bookmarkStart w:id="580" w:name="_Toc1980"/>
    </w:p>
    <w:p w14:paraId="0C9C4C85">
      <w:pPr>
        <w:ind w:firstLine="2310" w:firstLineChars="1100"/>
        <w:rPr>
          <w:rFonts w:ascii="微软雅黑" w:hAnsi="微软雅黑" w:eastAsia="微软雅黑" w:cs="微软雅黑"/>
          <w:color w:val="auto"/>
          <w:highlight w:val="none"/>
        </w:rPr>
      </w:pPr>
    </w:p>
    <w:p w14:paraId="37F04FC6">
      <w:pPr>
        <w:rPr>
          <w:rFonts w:ascii="微软雅黑" w:hAnsi="微软雅黑" w:eastAsia="微软雅黑" w:cs="微软雅黑"/>
          <w:color w:val="auto"/>
          <w:highlight w:val="none"/>
        </w:rPr>
      </w:pPr>
    </w:p>
    <w:p w14:paraId="3E146EED">
      <w:pPr>
        <w:pStyle w:val="4"/>
        <w:rPr>
          <w:rFonts w:ascii="微软雅黑" w:hAnsi="微软雅黑" w:eastAsia="微软雅黑" w:cs="微软雅黑"/>
          <w:color w:val="auto"/>
          <w:highlight w:val="none"/>
        </w:rPr>
      </w:pPr>
    </w:p>
    <w:p w14:paraId="0CEB12C4">
      <w:pPr>
        <w:rPr>
          <w:rFonts w:ascii="微软雅黑" w:hAnsi="微软雅黑" w:eastAsia="微软雅黑" w:cs="微软雅黑"/>
          <w:color w:val="auto"/>
          <w:highlight w:val="none"/>
        </w:rPr>
      </w:pPr>
    </w:p>
    <w:p w14:paraId="0C48A8E7">
      <w:pPr>
        <w:pStyle w:val="4"/>
        <w:rPr>
          <w:rFonts w:ascii="微软雅黑" w:hAnsi="微软雅黑" w:eastAsia="微软雅黑" w:cs="微软雅黑"/>
          <w:color w:val="auto"/>
          <w:highlight w:val="none"/>
        </w:rPr>
      </w:pPr>
    </w:p>
    <w:p w14:paraId="42BF6036">
      <w:pPr>
        <w:rPr>
          <w:rFonts w:ascii="微软雅黑" w:hAnsi="微软雅黑" w:eastAsia="微软雅黑" w:cs="微软雅黑"/>
          <w:color w:val="auto"/>
          <w:highlight w:val="none"/>
        </w:rPr>
      </w:pPr>
    </w:p>
    <w:p w14:paraId="446EC013">
      <w:pPr>
        <w:pStyle w:val="4"/>
        <w:rPr>
          <w:rFonts w:ascii="微软雅黑" w:hAnsi="微软雅黑" w:eastAsia="微软雅黑" w:cs="微软雅黑"/>
          <w:color w:val="auto"/>
          <w:highlight w:val="none"/>
        </w:rPr>
      </w:pPr>
    </w:p>
    <w:p w14:paraId="75474A21">
      <w:pPr>
        <w:pStyle w:val="8"/>
        <w:rPr>
          <w:rFonts w:ascii="微软雅黑" w:hAnsi="微软雅黑" w:eastAsia="微软雅黑" w:cs="微软雅黑"/>
          <w:color w:val="auto"/>
          <w:highlight w:val="none"/>
        </w:rPr>
      </w:pPr>
    </w:p>
    <w:p w14:paraId="77E494E1">
      <w:pPr>
        <w:rPr>
          <w:color w:val="auto"/>
          <w:highlight w:val="none"/>
        </w:rPr>
      </w:pPr>
    </w:p>
    <w:bookmarkEnd w:id="576"/>
    <w:bookmarkEnd w:id="577"/>
    <w:bookmarkEnd w:id="578"/>
    <w:bookmarkEnd w:id="579"/>
    <w:bookmarkEnd w:id="580"/>
    <w:p w14:paraId="6BCCACBA">
      <w:pPr>
        <w:pStyle w:val="3"/>
        <w:spacing w:before="0" w:line="240" w:lineRule="auto"/>
        <w:rPr>
          <w:rFonts w:ascii="微软雅黑" w:hAnsi="微软雅黑" w:eastAsia="微软雅黑" w:cs="微软雅黑"/>
          <w:b/>
          <w:bCs/>
          <w:color w:val="auto"/>
          <w:kern w:val="2"/>
          <w:sz w:val="24"/>
          <w:szCs w:val="24"/>
          <w:highlight w:val="none"/>
        </w:rPr>
      </w:pPr>
      <w:bookmarkStart w:id="581" w:name="_Toc1896"/>
      <w:bookmarkStart w:id="582" w:name="_Toc24526"/>
      <w:bookmarkStart w:id="583" w:name="_Toc14878"/>
      <w:bookmarkStart w:id="584" w:name="_Toc7965"/>
      <w:bookmarkStart w:id="585" w:name="_Toc29782"/>
      <w:bookmarkStart w:id="586" w:name="_Toc8826"/>
      <w:bookmarkStart w:id="587" w:name="_Toc28566"/>
      <w:bookmarkStart w:id="588" w:name="_Toc22640"/>
      <w:r>
        <w:rPr>
          <w:rFonts w:hint="eastAsia" w:ascii="微软雅黑" w:hAnsi="微软雅黑" w:eastAsia="微软雅黑" w:cs="微软雅黑"/>
          <w:b/>
          <w:bCs/>
          <w:color w:val="auto"/>
          <w:kern w:val="2"/>
          <w:sz w:val="24"/>
          <w:szCs w:val="24"/>
          <w:highlight w:val="none"/>
          <w:lang w:eastAsia="zh-CN"/>
        </w:rPr>
        <w:t>5.</w:t>
      </w:r>
      <w:r>
        <w:rPr>
          <w:rFonts w:hint="eastAsia" w:ascii="微软雅黑" w:hAnsi="微软雅黑" w:eastAsia="微软雅黑" w:cs="微软雅黑"/>
          <w:b/>
          <w:bCs/>
          <w:color w:val="auto"/>
          <w:kern w:val="2"/>
          <w:sz w:val="24"/>
          <w:szCs w:val="24"/>
          <w:highlight w:val="none"/>
        </w:rPr>
        <w:t>商务条款偏离表</w:t>
      </w:r>
      <w:bookmarkEnd w:id="581"/>
      <w:bookmarkEnd w:id="582"/>
      <w:bookmarkEnd w:id="583"/>
      <w:bookmarkEnd w:id="584"/>
      <w:bookmarkEnd w:id="585"/>
      <w:bookmarkEnd w:id="586"/>
      <w:bookmarkEnd w:id="587"/>
      <w:bookmarkEnd w:id="588"/>
    </w:p>
    <w:p w14:paraId="2B18C56F">
      <w:pPr>
        <w:pStyle w:val="16"/>
        <w:ind w:left="1080" w:leftChars="257" w:hanging="540"/>
        <w:rPr>
          <w:rFonts w:ascii="微软雅黑" w:hAnsi="微软雅黑" w:eastAsia="微软雅黑" w:cs="微软雅黑"/>
          <w:color w:val="auto"/>
          <w:sz w:val="24"/>
          <w:szCs w:val="24"/>
          <w:highlight w:val="none"/>
        </w:rPr>
      </w:pPr>
    </w:p>
    <w:p w14:paraId="671990F2">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p>
    <w:p w14:paraId="3374FC8A">
      <w:pPr>
        <w:pStyle w:val="16"/>
        <w:ind w:left="1080" w:leftChars="257" w:hanging="540"/>
        <w:rPr>
          <w:rFonts w:ascii="微软雅黑" w:hAnsi="微软雅黑" w:eastAsia="微软雅黑" w:cs="微软雅黑"/>
          <w:color w:val="auto"/>
          <w:sz w:val="24"/>
          <w:szCs w:val="24"/>
          <w:highlight w:val="none"/>
        </w:rPr>
      </w:pPr>
    </w:p>
    <w:tbl>
      <w:tblPr>
        <w:tblStyle w:val="30"/>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gridCol w:w="957"/>
      </w:tblGrid>
      <w:tr w14:paraId="6C1C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95" w:type="dxa"/>
          </w:tcPr>
          <w:p w14:paraId="7F6B58C0">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926" w:type="dxa"/>
          </w:tcPr>
          <w:p w14:paraId="638CB90F">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380" w:type="dxa"/>
          </w:tcPr>
          <w:p w14:paraId="5D612B50">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380" w:type="dxa"/>
          </w:tcPr>
          <w:p w14:paraId="4E729B81">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957" w:type="dxa"/>
          </w:tcPr>
          <w:p w14:paraId="01AEE504">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7" w:type="dxa"/>
          </w:tcPr>
          <w:p w14:paraId="7AFEEDF5">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22B3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6D5002C0">
            <w:pPr>
              <w:pStyle w:val="16"/>
              <w:ind w:left="1080" w:leftChars="257" w:hanging="540"/>
              <w:rPr>
                <w:rFonts w:ascii="微软雅黑" w:hAnsi="微软雅黑" w:eastAsia="微软雅黑" w:cs="微软雅黑"/>
                <w:color w:val="auto"/>
                <w:sz w:val="24"/>
                <w:szCs w:val="24"/>
                <w:highlight w:val="none"/>
              </w:rPr>
            </w:pPr>
          </w:p>
        </w:tc>
        <w:tc>
          <w:tcPr>
            <w:tcW w:w="1926" w:type="dxa"/>
          </w:tcPr>
          <w:p w14:paraId="5AD9CF1F">
            <w:pPr>
              <w:pStyle w:val="16"/>
              <w:ind w:left="1080" w:leftChars="257" w:hanging="540"/>
              <w:rPr>
                <w:rFonts w:ascii="微软雅黑" w:hAnsi="微软雅黑" w:eastAsia="微软雅黑" w:cs="微软雅黑"/>
                <w:color w:val="auto"/>
                <w:sz w:val="24"/>
                <w:szCs w:val="24"/>
                <w:highlight w:val="none"/>
              </w:rPr>
            </w:pPr>
          </w:p>
        </w:tc>
        <w:tc>
          <w:tcPr>
            <w:tcW w:w="2380" w:type="dxa"/>
          </w:tcPr>
          <w:p w14:paraId="6BC6074F">
            <w:pPr>
              <w:pStyle w:val="16"/>
              <w:ind w:left="1080" w:leftChars="257" w:hanging="540"/>
              <w:jc w:val="center"/>
              <w:rPr>
                <w:rFonts w:ascii="微软雅黑" w:hAnsi="微软雅黑" w:eastAsia="微软雅黑" w:cs="微软雅黑"/>
                <w:color w:val="auto"/>
                <w:sz w:val="24"/>
                <w:szCs w:val="24"/>
                <w:highlight w:val="none"/>
              </w:rPr>
            </w:pPr>
          </w:p>
        </w:tc>
        <w:tc>
          <w:tcPr>
            <w:tcW w:w="2380" w:type="dxa"/>
          </w:tcPr>
          <w:p w14:paraId="4EB88B73">
            <w:pPr>
              <w:pStyle w:val="16"/>
              <w:ind w:left="1080" w:leftChars="257" w:hanging="540"/>
              <w:jc w:val="center"/>
              <w:rPr>
                <w:rFonts w:ascii="微软雅黑" w:hAnsi="微软雅黑" w:eastAsia="微软雅黑" w:cs="微软雅黑"/>
                <w:color w:val="auto"/>
                <w:sz w:val="24"/>
                <w:szCs w:val="24"/>
                <w:highlight w:val="none"/>
              </w:rPr>
            </w:pPr>
          </w:p>
        </w:tc>
        <w:tc>
          <w:tcPr>
            <w:tcW w:w="957" w:type="dxa"/>
          </w:tcPr>
          <w:p w14:paraId="2D7DA8AF">
            <w:pPr>
              <w:pStyle w:val="16"/>
              <w:ind w:left="1080" w:leftChars="257" w:hanging="540"/>
              <w:rPr>
                <w:rFonts w:ascii="微软雅黑" w:hAnsi="微软雅黑" w:eastAsia="微软雅黑" w:cs="微软雅黑"/>
                <w:color w:val="auto"/>
                <w:sz w:val="24"/>
                <w:szCs w:val="24"/>
                <w:highlight w:val="none"/>
              </w:rPr>
            </w:pPr>
          </w:p>
        </w:tc>
        <w:tc>
          <w:tcPr>
            <w:tcW w:w="957" w:type="dxa"/>
          </w:tcPr>
          <w:p w14:paraId="3862D72E">
            <w:pPr>
              <w:pStyle w:val="16"/>
              <w:ind w:left="1080" w:leftChars="257" w:hanging="540"/>
              <w:rPr>
                <w:rFonts w:ascii="微软雅黑" w:hAnsi="微软雅黑" w:eastAsia="微软雅黑" w:cs="微软雅黑"/>
                <w:color w:val="auto"/>
                <w:sz w:val="24"/>
                <w:szCs w:val="24"/>
                <w:highlight w:val="none"/>
              </w:rPr>
            </w:pPr>
          </w:p>
        </w:tc>
      </w:tr>
      <w:tr w14:paraId="76B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64852049">
            <w:pPr>
              <w:pStyle w:val="16"/>
              <w:ind w:left="1080" w:leftChars="257" w:hanging="540"/>
              <w:rPr>
                <w:rFonts w:ascii="微软雅黑" w:hAnsi="微软雅黑" w:eastAsia="微软雅黑" w:cs="微软雅黑"/>
                <w:color w:val="auto"/>
                <w:sz w:val="24"/>
                <w:szCs w:val="24"/>
                <w:highlight w:val="none"/>
              </w:rPr>
            </w:pPr>
          </w:p>
        </w:tc>
        <w:tc>
          <w:tcPr>
            <w:tcW w:w="1926" w:type="dxa"/>
          </w:tcPr>
          <w:p w14:paraId="643219B5">
            <w:pPr>
              <w:pStyle w:val="16"/>
              <w:ind w:left="1080" w:leftChars="257" w:hanging="540"/>
              <w:rPr>
                <w:rFonts w:ascii="微软雅黑" w:hAnsi="微软雅黑" w:eastAsia="微软雅黑" w:cs="微软雅黑"/>
                <w:color w:val="auto"/>
                <w:sz w:val="24"/>
                <w:szCs w:val="24"/>
                <w:highlight w:val="none"/>
              </w:rPr>
            </w:pPr>
          </w:p>
        </w:tc>
        <w:tc>
          <w:tcPr>
            <w:tcW w:w="2380" w:type="dxa"/>
          </w:tcPr>
          <w:p w14:paraId="791DBF2E">
            <w:pPr>
              <w:pStyle w:val="16"/>
              <w:ind w:left="1080" w:leftChars="257" w:hanging="540"/>
              <w:rPr>
                <w:rFonts w:ascii="微软雅黑" w:hAnsi="微软雅黑" w:eastAsia="微软雅黑" w:cs="微软雅黑"/>
                <w:color w:val="auto"/>
                <w:sz w:val="24"/>
                <w:szCs w:val="24"/>
                <w:highlight w:val="none"/>
              </w:rPr>
            </w:pPr>
          </w:p>
        </w:tc>
        <w:tc>
          <w:tcPr>
            <w:tcW w:w="2380" w:type="dxa"/>
          </w:tcPr>
          <w:p w14:paraId="401C573B">
            <w:pPr>
              <w:pStyle w:val="16"/>
              <w:ind w:left="1080" w:leftChars="257" w:hanging="540"/>
              <w:rPr>
                <w:rFonts w:ascii="微软雅黑" w:hAnsi="微软雅黑" w:eastAsia="微软雅黑" w:cs="微软雅黑"/>
                <w:color w:val="auto"/>
                <w:sz w:val="24"/>
                <w:szCs w:val="24"/>
                <w:highlight w:val="none"/>
              </w:rPr>
            </w:pPr>
          </w:p>
        </w:tc>
        <w:tc>
          <w:tcPr>
            <w:tcW w:w="957" w:type="dxa"/>
          </w:tcPr>
          <w:p w14:paraId="4D45FACE">
            <w:pPr>
              <w:pStyle w:val="16"/>
              <w:ind w:left="1080" w:leftChars="257" w:hanging="540"/>
              <w:rPr>
                <w:rFonts w:ascii="微软雅黑" w:hAnsi="微软雅黑" w:eastAsia="微软雅黑" w:cs="微软雅黑"/>
                <w:color w:val="auto"/>
                <w:sz w:val="24"/>
                <w:szCs w:val="24"/>
                <w:highlight w:val="none"/>
              </w:rPr>
            </w:pPr>
          </w:p>
        </w:tc>
        <w:tc>
          <w:tcPr>
            <w:tcW w:w="957" w:type="dxa"/>
          </w:tcPr>
          <w:p w14:paraId="15ABBE46">
            <w:pPr>
              <w:pStyle w:val="16"/>
              <w:ind w:left="1080" w:leftChars="257" w:hanging="540"/>
              <w:rPr>
                <w:rFonts w:ascii="微软雅黑" w:hAnsi="微软雅黑" w:eastAsia="微软雅黑" w:cs="微软雅黑"/>
                <w:color w:val="auto"/>
                <w:sz w:val="24"/>
                <w:szCs w:val="24"/>
                <w:highlight w:val="none"/>
              </w:rPr>
            </w:pPr>
          </w:p>
        </w:tc>
      </w:tr>
      <w:tr w14:paraId="3D2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3E836D2C">
            <w:pPr>
              <w:pStyle w:val="16"/>
              <w:ind w:left="1080" w:leftChars="257" w:hanging="540"/>
              <w:rPr>
                <w:rFonts w:ascii="微软雅黑" w:hAnsi="微软雅黑" w:eastAsia="微软雅黑" w:cs="微软雅黑"/>
                <w:color w:val="auto"/>
                <w:sz w:val="24"/>
                <w:szCs w:val="24"/>
                <w:highlight w:val="none"/>
              </w:rPr>
            </w:pPr>
          </w:p>
        </w:tc>
        <w:tc>
          <w:tcPr>
            <w:tcW w:w="1926" w:type="dxa"/>
          </w:tcPr>
          <w:p w14:paraId="726122C8">
            <w:pPr>
              <w:pStyle w:val="16"/>
              <w:ind w:left="1080" w:leftChars="257" w:hanging="540"/>
              <w:rPr>
                <w:rFonts w:ascii="微软雅黑" w:hAnsi="微软雅黑" w:eastAsia="微软雅黑" w:cs="微软雅黑"/>
                <w:color w:val="auto"/>
                <w:sz w:val="24"/>
                <w:szCs w:val="24"/>
                <w:highlight w:val="none"/>
              </w:rPr>
            </w:pPr>
          </w:p>
        </w:tc>
        <w:tc>
          <w:tcPr>
            <w:tcW w:w="2380" w:type="dxa"/>
          </w:tcPr>
          <w:p w14:paraId="7F70D23D">
            <w:pPr>
              <w:pStyle w:val="16"/>
              <w:ind w:left="1080" w:leftChars="257" w:hanging="540"/>
              <w:rPr>
                <w:rFonts w:ascii="微软雅黑" w:hAnsi="微软雅黑" w:eastAsia="微软雅黑" w:cs="微软雅黑"/>
                <w:color w:val="auto"/>
                <w:sz w:val="24"/>
                <w:szCs w:val="24"/>
                <w:highlight w:val="none"/>
              </w:rPr>
            </w:pPr>
          </w:p>
        </w:tc>
        <w:tc>
          <w:tcPr>
            <w:tcW w:w="2380" w:type="dxa"/>
          </w:tcPr>
          <w:p w14:paraId="4FF5E057">
            <w:pPr>
              <w:pStyle w:val="16"/>
              <w:ind w:left="1080" w:leftChars="257" w:hanging="540"/>
              <w:rPr>
                <w:rFonts w:ascii="微软雅黑" w:hAnsi="微软雅黑" w:eastAsia="微软雅黑" w:cs="微软雅黑"/>
                <w:color w:val="auto"/>
                <w:sz w:val="24"/>
                <w:szCs w:val="24"/>
                <w:highlight w:val="none"/>
              </w:rPr>
            </w:pPr>
          </w:p>
        </w:tc>
        <w:tc>
          <w:tcPr>
            <w:tcW w:w="957" w:type="dxa"/>
          </w:tcPr>
          <w:p w14:paraId="4D8E053E">
            <w:pPr>
              <w:pStyle w:val="16"/>
              <w:ind w:left="1080" w:leftChars="257" w:hanging="540"/>
              <w:rPr>
                <w:rFonts w:ascii="微软雅黑" w:hAnsi="微软雅黑" w:eastAsia="微软雅黑" w:cs="微软雅黑"/>
                <w:color w:val="auto"/>
                <w:sz w:val="24"/>
                <w:szCs w:val="24"/>
                <w:highlight w:val="none"/>
              </w:rPr>
            </w:pPr>
          </w:p>
        </w:tc>
        <w:tc>
          <w:tcPr>
            <w:tcW w:w="957" w:type="dxa"/>
          </w:tcPr>
          <w:p w14:paraId="391B1B1A">
            <w:pPr>
              <w:pStyle w:val="16"/>
              <w:ind w:left="1080" w:leftChars="257" w:hanging="540"/>
              <w:rPr>
                <w:rFonts w:ascii="微软雅黑" w:hAnsi="微软雅黑" w:eastAsia="微软雅黑" w:cs="微软雅黑"/>
                <w:color w:val="auto"/>
                <w:sz w:val="24"/>
                <w:szCs w:val="24"/>
                <w:highlight w:val="none"/>
              </w:rPr>
            </w:pPr>
          </w:p>
        </w:tc>
      </w:tr>
      <w:tr w14:paraId="0978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18E315F1">
            <w:pPr>
              <w:pStyle w:val="16"/>
              <w:ind w:left="1080" w:leftChars="257" w:hanging="540"/>
              <w:rPr>
                <w:rFonts w:ascii="微软雅黑" w:hAnsi="微软雅黑" w:eastAsia="微软雅黑" w:cs="微软雅黑"/>
                <w:color w:val="auto"/>
                <w:sz w:val="24"/>
                <w:szCs w:val="24"/>
                <w:highlight w:val="none"/>
              </w:rPr>
            </w:pPr>
          </w:p>
        </w:tc>
        <w:tc>
          <w:tcPr>
            <w:tcW w:w="1926" w:type="dxa"/>
          </w:tcPr>
          <w:p w14:paraId="12AD1DFE">
            <w:pPr>
              <w:pStyle w:val="16"/>
              <w:ind w:left="1080" w:leftChars="257" w:hanging="540"/>
              <w:rPr>
                <w:rFonts w:ascii="微软雅黑" w:hAnsi="微软雅黑" w:eastAsia="微软雅黑" w:cs="微软雅黑"/>
                <w:color w:val="auto"/>
                <w:sz w:val="24"/>
                <w:szCs w:val="24"/>
                <w:highlight w:val="none"/>
              </w:rPr>
            </w:pPr>
          </w:p>
        </w:tc>
        <w:tc>
          <w:tcPr>
            <w:tcW w:w="2380" w:type="dxa"/>
          </w:tcPr>
          <w:p w14:paraId="5DFCC46C">
            <w:pPr>
              <w:pStyle w:val="16"/>
              <w:ind w:left="1080" w:leftChars="257" w:hanging="540"/>
              <w:rPr>
                <w:rFonts w:ascii="微软雅黑" w:hAnsi="微软雅黑" w:eastAsia="微软雅黑" w:cs="微软雅黑"/>
                <w:color w:val="auto"/>
                <w:sz w:val="24"/>
                <w:szCs w:val="24"/>
                <w:highlight w:val="none"/>
              </w:rPr>
            </w:pPr>
          </w:p>
        </w:tc>
        <w:tc>
          <w:tcPr>
            <w:tcW w:w="2380" w:type="dxa"/>
          </w:tcPr>
          <w:p w14:paraId="19CEDA7B">
            <w:pPr>
              <w:pStyle w:val="16"/>
              <w:ind w:left="1080" w:leftChars="257" w:hanging="540"/>
              <w:rPr>
                <w:rFonts w:ascii="微软雅黑" w:hAnsi="微软雅黑" w:eastAsia="微软雅黑" w:cs="微软雅黑"/>
                <w:color w:val="auto"/>
                <w:sz w:val="24"/>
                <w:szCs w:val="24"/>
                <w:highlight w:val="none"/>
              </w:rPr>
            </w:pPr>
          </w:p>
        </w:tc>
        <w:tc>
          <w:tcPr>
            <w:tcW w:w="957" w:type="dxa"/>
          </w:tcPr>
          <w:p w14:paraId="63CDDA08">
            <w:pPr>
              <w:pStyle w:val="16"/>
              <w:ind w:left="1080" w:leftChars="257" w:hanging="540"/>
              <w:rPr>
                <w:rFonts w:ascii="微软雅黑" w:hAnsi="微软雅黑" w:eastAsia="微软雅黑" w:cs="微软雅黑"/>
                <w:color w:val="auto"/>
                <w:sz w:val="24"/>
                <w:szCs w:val="24"/>
                <w:highlight w:val="none"/>
              </w:rPr>
            </w:pPr>
          </w:p>
        </w:tc>
        <w:tc>
          <w:tcPr>
            <w:tcW w:w="957" w:type="dxa"/>
          </w:tcPr>
          <w:p w14:paraId="23D224F6">
            <w:pPr>
              <w:pStyle w:val="16"/>
              <w:ind w:left="1080" w:leftChars="257" w:hanging="540"/>
              <w:rPr>
                <w:rFonts w:ascii="微软雅黑" w:hAnsi="微软雅黑" w:eastAsia="微软雅黑" w:cs="微软雅黑"/>
                <w:color w:val="auto"/>
                <w:sz w:val="24"/>
                <w:szCs w:val="24"/>
                <w:highlight w:val="none"/>
              </w:rPr>
            </w:pPr>
          </w:p>
        </w:tc>
      </w:tr>
      <w:tr w14:paraId="58A5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637E12D4">
            <w:pPr>
              <w:pStyle w:val="16"/>
              <w:ind w:left="1080" w:leftChars="257" w:hanging="540"/>
              <w:rPr>
                <w:rFonts w:ascii="微软雅黑" w:hAnsi="微软雅黑" w:eastAsia="微软雅黑" w:cs="微软雅黑"/>
                <w:color w:val="auto"/>
                <w:sz w:val="24"/>
                <w:szCs w:val="24"/>
                <w:highlight w:val="none"/>
              </w:rPr>
            </w:pPr>
          </w:p>
        </w:tc>
        <w:tc>
          <w:tcPr>
            <w:tcW w:w="1926" w:type="dxa"/>
          </w:tcPr>
          <w:p w14:paraId="6EB65E77">
            <w:pPr>
              <w:pStyle w:val="16"/>
              <w:ind w:left="1080" w:leftChars="257" w:hanging="540"/>
              <w:rPr>
                <w:rFonts w:ascii="微软雅黑" w:hAnsi="微软雅黑" w:eastAsia="微软雅黑" w:cs="微软雅黑"/>
                <w:color w:val="auto"/>
                <w:sz w:val="24"/>
                <w:szCs w:val="24"/>
                <w:highlight w:val="none"/>
              </w:rPr>
            </w:pPr>
          </w:p>
        </w:tc>
        <w:tc>
          <w:tcPr>
            <w:tcW w:w="2380" w:type="dxa"/>
          </w:tcPr>
          <w:p w14:paraId="43F668FB">
            <w:pPr>
              <w:pStyle w:val="16"/>
              <w:ind w:left="1080" w:leftChars="257" w:hanging="540"/>
              <w:rPr>
                <w:rFonts w:ascii="微软雅黑" w:hAnsi="微软雅黑" w:eastAsia="微软雅黑" w:cs="微软雅黑"/>
                <w:color w:val="auto"/>
                <w:sz w:val="24"/>
                <w:szCs w:val="24"/>
                <w:highlight w:val="none"/>
              </w:rPr>
            </w:pPr>
          </w:p>
        </w:tc>
        <w:tc>
          <w:tcPr>
            <w:tcW w:w="2380" w:type="dxa"/>
          </w:tcPr>
          <w:p w14:paraId="0C029D4E">
            <w:pPr>
              <w:pStyle w:val="16"/>
              <w:ind w:left="1080" w:leftChars="257" w:hanging="540"/>
              <w:rPr>
                <w:rFonts w:ascii="微软雅黑" w:hAnsi="微软雅黑" w:eastAsia="微软雅黑" w:cs="微软雅黑"/>
                <w:color w:val="auto"/>
                <w:sz w:val="24"/>
                <w:szCs w:val="24"/>
                <w:highlight w:val="none"/>
              </w:rPr>
            </w:pPr>
          </w:p>
        </w:tc>
        <w:tc>
          <w:tcPr>
            <w:tcW w:w="957" w:type="dxa"/>
          </w:tcPr>
          <w:p w14:paraId="4FDC88BC">
            <w:pPr>
              <w:pStyle w:val="16"/>
              <w:ind w:left="1080" w:leftChars="257" w:hanging="540"/>
              <w:rPr>
                <w:rFonts w:ascii="微软雅黑" w:hAnsi="微软雅黑" w:eastAsia="微软雅黑" w:cs="微软雅黑"/>
                <w:color w:val="auto"/>
                <w:sz w:val="24"/>
                <w:szCs w:val="24"/>
                <w:highlight w:val="none"/>
              </w:rPr>
            </w:pPr>
          </w:p>
        </w:tc>
        <w:tc>
          <w:tcPr>
            <w:tcW w:w="957" w:type="dxa"/>
          </w:tcPr>
          <w:p w14:paraId="7953288A">
            <w:pPr>
              <w:pStyle w:val="16"/>
              <w:ind w:left="1080" w:leftChars="257" w:hanging="540"/>
              <w:rPr>
                <w:rFonts w:ascii="微软雅黑" w:hAnsi="微软雅黑" w:eastAsia="微软雅黑" w:cs="微软雅黑"/>
                <w:color w:val="auto"/>
                <w:sz w:val="24"/>
                <w:szCs w:val="24"/>
                <w:highlight w:val="none"/>
              </w:rPr>
            </w:pPr>
          </w:p>
        </w:tc>
      </w:tr>
      <w:tr w14:paraId="788A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76C30055">
            <w:pPr>
              <w:pStyle w:val="16"/>
              <w:ind w:left="1080" w:leftChars="257" w:hanging="540"/>
              <w:rPr>
                <w:rFonts w:ascii="微软雅黑" w:hAnsi="微软雅黑" w:eastAsia="微软雅黑" w:cs="微软雅黑"/>
                <w:color w:val="auto"/>
                <w:sz w:val="24"/>
                <w:szCs w:val="24"/>
                <w:highlight w:val="none"/>
              </w:rPr>
            </w:pPr>
          </w:p>
        </w:tc>
        <w:tc>
          <w:tcPr>
            <w:tcW w:w="1926" w:type="dxa"/>
          </w:tcPr>
          <w:p w14:paraId="3EEB94F2">
            <w:pPr>
              <w:pStyle w:val="16"/>
              <w:ind w:left="1080" w:leftChars="257" w:hanging="540"/>
              <w:rPr>
                <w:rFonts w:ascii="微软雅黑" w:hAnsi="微软雅黑" w:eastAsia="微软雅黑" w:cs="微软雅黑"/>
                <w:color w:val="auto"/>
                <w:sz w:val="24"/>
                <w:szCs w:val="24"/>
                <w:highlight w:val="none"/>
              </w:rPr>
            </w:pPr>
          </w:p>
        </w:tc>
        <w:tc>
          <w:tcPr>
            <w:tcW w:w="2380" w:type="dxa"/>
          </w:tcPr>
          <w:p w14:paraId="68457F7E">
            <w:pPr>
              <w:pStyle w:val="16"/>
              <w:ind w:left="1080" w:leftChars="257" w:hanging="540"/>
              <w:rPr>
                <w:rFonts w:ascii="微软雅黑" w:hAnsi="微软雅黑" w:eastAsia="微软雅黑" w:cs="微软雅黑"/>
                <w:color w:val="auto"/>
                <w:sz w:val="24"/>
                <w:szCs w:val="24"/>
                <w:highlight w:val="none"/>
              </w:rPr>
            </w:pPr>
          </w:p>
        </w:tc>
        <w:tc>
          <w:tcPr>
            <w:tcW w:w="2380" w:type="dxa"/>
          </w:tcPr>
          <w:p w14:paraId="01EC464F">
            <w:pPr>
              <w:pStyle w:val="16"/>
              <w:ind w:left="1080" w:leftChars="257" w:hanging="540"/>
              <w:rPr>
                <w:rFonts w:ascii="微软雅黑" w:hAnsi="微软雅黑" w:eastAsia="微软雅黑" w:cs="微软雅黑"/>
                <w:color w:val="auto"/>
                <w:sz w:val="24"/>
                <w:szCs w:val="24"/>
                <w:highlight w:val="none"/>
              </w:rPr>
            </w:pPr>
          </w:p>
        </w:tc>
        <w:tc>
          <w:tcPr>
            <w:tcW w:w="957" w:type="dxa"/>
          </w:tcPr>
          <w:p w14:paraId="4F123863">
            <w:pPr>
              <w:pStyle w:val="16"/>
              <w:ind w:left="1080" w:leftChars="257" w:hanging="540"/>
              <w:rPr>
                <w:rFonts w:ascii="微软雅黑" w:hAnsi="微软雅黑" w:eastAsia="微软雅黑" w:cs="微软雅黑"/>
                <w:color w:val="auto"/>
                <w:sz w:val="24"/>
                <w:szCs w:val="24"/>
                <w:highlight w:val="none"/>
              </w:rPr>
            </w:pPr>
          </w:p>
        </w:tc>
        <w:tc>
          <w:tcPr>
            <w:tcW w:w="957" w:type="dxa"/>
          </w:tcPr>
          <w:p w14:paraId="337C1C39">
            <w:pPr>
              <w:pStyle w:val="16"/>
              <w:ind w:left="1080" w:leftChars="257" w:hanging="540"/>
              <w:rPr>
                <w:rFonts w:ascii="微软雅黑" w:hAnsi="微软雅黑" w:eastAsia="微软雅黑" w:cs="微软雅黑"/>
                <w:color w:val="auto"/>
                <w:sz w:val="24"/>
                <w:szCs w:val="24"/>
                <w:highlight w:val="none"/>
              </w:rPr>
            </w:pPr>
          </w:p>
        </w:tc>
      </w:tr>
      <w:tr w14:paraId="7976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054CB368">
            <w:pPr>
              <w:pStyle w:val="16"/>
              <w:ind w:left="1080" w:leftChars="257" w:hanging="540"/>
              <w:rPr>
                <w:rFonts w:ascii="微软雅黑" w:hAnsi="微软雅黑" w:eastAsia="微软雅黑" w:cs="微软雅黑"/>
                <w:color w:val="auto"/>
                <w:sz w:val="24"/>
                <w:szCs w:val="24"/>
                <w:highlight w:val="none"/>
              </w:rPr>
            </w:pPr>
          </w:p>
        </w:tc>
        <w:tc>
          <w:tcPr>
            <w:tcW w:w="1926" w:type="dxa"/>
          </w:tcPr>
          <w:p w14:paraId="6930AED2">
            <w:pPr>
              <w:pStyle w:val="16"/>
              <w:ind w:left="1080" w:leftChars="257" w:hanging="540"/>
              <w:rPr>
                <w:rFonts w:ascii="微软雅黑" w:hAnsi="微软雅黑" w:eastAsia="微软雅黑" w:cs="微软雅黑"/>
                <w:color w:val="auto"/>
                <w:sz w:val="24"/>
                <w:szCs w:val="24"/>
                <w:highlight w:val="none"/>
              </w:rPr>
            </w:pPr>
          </w:p>
        </w:tc>
        <w:tc>
          <w:tcPr>
            <w:tcW w:w="2380" w:type="dxa"/>
          </w:tcPr>
          <w:p w14:paraId="66A3712D">
            <w:pPr>
              <w:pStyle w:val="16"/>
              <w:ind w:left="1080" w:leftChars="257" w:hanging="540"/>
              <w:rPr>
                <w:rFonts w:ascii="微软雅黑" w:hAnsi="微软雅黑" w:eastAsia="微软雅黑" w:cs="微软雅黑"/>
                <w:color w:val="auto"/>
                <w:sz w:val="24"/>
                <w:szCs w:val="24"/>
                <w:highlight w:val="none"/>
              </w:rPr>
            </w:pPr>
          </w:p>
        </w:tc>
        <w:tc>
          <w:tcPr>
            <w:tcW w:w="2380" w:type="dxa"/>
          </w:tcPr>
          <w:p w14:paraId="0DAA6923">
            <w:pPr>
              <w:pStyle w:val="16"/>
              <w:ind w:left="1080" w:leftChars="257" w:hanging="540"/>
              <w:rPr>
                <w:rFonts w:ascii="微软雅黑" w:hAnsi="微软雅黑" w:eastAsia="微软雅黑" w:cs="微软雅黑"/>
                <w:color w:val="auto"/>
                <w:sz w:val="24"/>
                <w:szCs w:val="24"/>
                <w:highlight w:val="none"/>
              </w:rPr>
            </w:pPr>
          </w:p>
        </w:tc>
        <w:tc>
          <w:tcPr>
            <w:tcW w:w="957" w:type="dxa"/>
          </w:tcPr>
          <w:p w14:paraId="0B5F8E9F">
            <w:pPr>
              <w:pStyle w:val="16"/>
              <w:ind w:left="1080" w:leftChars="257" w:hanging="540"/>
              <w:rPr>
                <w:rFonts w:ascii="微软雅黑" w:hAnsi="微软雅黑" w:eastAsia="微软雅黑" w:cs="微软雅黑"/>
                <w:color w:val="auto"/>
                <w:sz w:val="24"/>
                <w:szCs w:val="24"/>
                <w:highlight w:val="none"/>
              </w:rPr>
            </w:pPr>
          </w:p>
        </w:tc>
        <w:tc>
          <w:tcPr>
            <w:tcW w:w="957" w:type="dxa"/>
          </w:tcPr>
          <w:p w14:paraId="47224DAA">
            <w:pPr>
              <w:pStyle w:val="16"/>
              <w:ind w:left="1080" w:leftChars="257" w:hanging="540"/>
              <w:rPr>
                <w:rFonts w:ascii="微软雅黑" w:hAnsi="微软雅黑" w:eastAsia="微软雅黑" w:cs="微软雅黑"/>
                <w:color w:val="auto"/>
                <w:sz w:val="24"/>
                <w:szCs w:val="24"/>
                <w:highlight w:val="none"/>
              </w:rPr>
            </w:pPr>
          </w:p>
        </w:tc>
      </w:tr>
      <w:tr w14:paraId="4E08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C50687F">
            <w:pPr>
              <w:pStyle w:val="16"/>
              <w:ind w:left="1080" w:leftChars="257" w:hanging="540"/>
              <w:rPr>
                <w:rFonts w:ascii="微软雅黑" w:hAnsi="微软雅黑" w:eastAsia="微软雅黑" w:cs="微软雅黑"/>
                <w:color w:val="auto"/>
                <w:sz w:val="24"/>
                <w:szCs w:val="24"/>
                <w:highlight w:val="none"/>
              </w:rPr>
            </w:pPr>
          </w:p>
        </w:tc>
        <w:tc>
          <w:tcPr>
            <w:tcW w:w="1926" w:type="dxa"/>
          </w:tcPr>
          <w:p w14:paraId="1B0D4200">
            <w:pPr>
              <w:pStyle w:val="16"/>
              <w:ind w:left="1080" w:leftChars="257" w:hanging="540"/>
              <w:rPr>
                <w:rFonts w:ascii="微软雅黑" w:hAnsi="微软雅黑" w:eastAsia="微软雅黑" w:cs="微软雅黑"/>
                <w:color w:val="auto"/>
                <w:sz w:val="24"/>
                <w:szCs w:val="24"/>
                <w:highlight w:val="none"/>
              </w:rPr>
            </w:pPr>
          </w:p>
        </w:tc>
        <w:tc>
          <w:tcPr>
            <w:tcW w:w="2380" w:type="dxa"/>
          </w:tcPr>
          <w:p w14:paraId="53143922">
            <w:pPr>
              <w:pStyle w:val="16"/>
              <w:ind w:left="1080" w:leftChars="257" w:hanging="540"/>
              <w:rPr>
                <w:rFonts w:ascii="微软雅黑" w:hAnsi="微软雅黑" w:eastAsia="微软雅黑" w:cs="微软雅黑"/>
                <w:color w:val="auto"/>
                <w:sz w:val="24"/>
                <w:szCs w:val="24"/>
                <w:highlight w:val="none"/>
              </w:rPr>
            </w:pPr>
          </w:p>
        </w:tc>
        <w:tc>
          <w:tcPr>
            <w:tcW w:w="2380" w:type="dxa"/>
          </w:tcPr>
          <w:p w14:paraId="555E7640">
            <w:pPr>
              <w:pStyle w:val="16"/>
              <w:ind w:left="1080" w:leftChars="257" w:hanging="540"/>
              <w:rPr>
                <w:rFonts w:ascii="微软雅黑" w:hAnsi="微软雅黑" w:eastAsia="微软雅黑" w:cs="微软雅黑"/>
                <w:color w:val="auto"/>
                <w:sz w:val="24"/>
                <w:szCs w:val="24"/>
                <w:highlight w:val="none"/>
              </w:rPr>
            </w:pPr>
          </w:p>
        </w:tc>
        <w:tc>
          <w:tcPr>
            <w:tcW w:w="957" w:type="dxa"/>
          </w:tcPr>
          <w:p w14:paraId="3664855C">
            <w:pPr>
              <w:pStyle w:val="16"/>
              <w:ind w:left="1080" w:leftChars="257" w:hanging="540"/>
              <w:rPr>
                <w:rFonts w:ascii="微软雅黑" w:hAnsi="微软雅黑" w:eastAsia="微软雅黑" w:cs="微软雅黑"/>
                <w:color w:val="auto"/>
                <w:sz w:val="24"/>
                <w:szCs w:val="24"/>
                <w:highlight w:val="none"/>
              </w:rPr>
            </w:pPr>
          </w:p>
        </w:tc>
        <w:tc>
          <w:tcPr>
            <w:tcW w:w="957" w:type="dxa"/>
          </w:tcPr>
          <w:p w14:paraId="51AB835A">
            <w:pPr>
              <w:pStyle w:val="16"/>
              <w:ind w:left="1080" w:leftChars="257" w:hanging="540"/>
              <w:rPr>
                <w:rFonts w:ascii="微软雅黑" w:hAnsi="微软雅黑" w:eastAsia="微软雅黑" w:cs="微软雅黑"/>
                <w:color w:val="auto"/>
                <w:sz w:val="24"/>
                <w:szCs w:val="24"/>
                <w:highlight w:val="none"/>
              </w:rPr>
            </w:pPr>
          </w:p>
        </w:tc>
      </w:tr>
      <w:tr w14:paraId="61E2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0CC9129">
            <w:pPr>
              <w:pStyle w:val="16"/>
              <w:ind w:left="1080" w:leftChars="257" w:hanging="540"/>
              <w:rPr>
                <w:rFonts w:ascii="微软雅黑" w:hAnsi="微软雅黑" w:eastAsia="微软雅黑" w:cs="微软雅黑"/>
                <w:color w:val="auto"/>
                <w:sz w:val="24"/>
                <w:szCs w:val="24"/>
                <w:highlight w:val="none"/>
              </w:rPr>
            </w:pPr>
          </w:p>
        </w:tc>
        <w:tc>
          <w:tcPr>
            <w:tcW w:w="1926" w:type="dxa"/>
          </w:tcPr>
          <w:p w14:paraId="73121676">
            <w:pPr>
              <w:pStyle w:val="16"/>
              <w:ind w:left="1080" w:leftChars="257" w:hanging="540"/>
              <w:rPr>
                <w:rFonts w:ascii="微软雅黑" w:hAnsi="微软雅黑" w:eastAsia="微软雅黑" w:cs="微软雅黑"/>
                <w:color w:val="auto"/>
                <w:sz w:val="24"/>
                <w:szCs w:val="24"/>
                <w:highlight w:val="none"/>
              </w:rPr>
            </w:pPr>
          </w:p>
        </w:tc>
        <w:tc>
          <w:tcPr>
            <w:tcW w:w="2380" w:type="dxa"/>
          </w:tcPr>
          <w:p w14:paraId="54C6985C">
            <w:pPr>
              <w:pStyle w:val="16"/>
              <w:ind w:left="1080" w:leftChars="257" w:hanging="540"/>
              <w:rPr>
                <w:rFonts w:ascii="微软雅黑" w:hAnsi="微软雅黑" w:eastAsia="微软雅黑" w:cs="微软雅黑"/>
                <w:color w:val="auto"/>
                <w:sz w:val="24"/>
                <w:szCs w:val="24"/>
                <w:highlight w:val="none"/>
              </w:rPr>
            </w:pPr>
          </w:p>
        </w:tc>
        <w:tc>
          <w:tcPr>
            <w:tcW w:w="2380" w:type="dxa"/>
          </w:tcPr>
          <w:p w14:paraId="77C87823">
            <w:pPr>
              <w:pStyle w:val="16"/>
              <w:ind w:left="1080" w:leftChars="257" w:hanging="540"/>
              <w:rPr>
                <w:rFonts w:ascii="微软雅黑" w:hAnsi="微软雅黑" w:eastAsia="微软雅黑" w:cs="微软雅黑"/>
                <w:color w:val="auto"/>
                <w:sz w:val="24"/>
                <w:szCs w:val="24"/>
                <w:highlight w:val="none"/>
              </w:rPr>
            </w:pPr>
          </w:p>
        </w:tc>
        <w:tc>
          <w:tcPr>
            <w:tcW w:w="957" w:type="dxa"/>
          </w:tcPr>
          <w:p w14:paraId="278762F1">
            <w:pPr>
              <w:pStyle w:val="16"/>
              <w:ind w:left="1080" w:leftChars="257" w:hanging="540"/>
              <w:rPr>
                <w:rFonts w:ascii="微软雅黑" w:hAnsi="微软雅黑" w:eastAsia="微软雅黑" w:cs="微软雅黑"/>
                <w:color w:val="auto"/>
                <w:sz w:val="24"/>
                <w:szCs w:val="24"/>
                <w:highlight w:val="none"/>
              </w:rPr>
            </w:pPr>
          </w:p>
        </w:tc>
        <w:tc>
          <w:tcPr>
            <w:tcW w:w="957" w:type="dxa"/>
          </w:tcPr>
          <w:p w14:paraId="3E7DFF37">
            <w:pPr>
              <w:pStyle w:val="16"/>
              <w:ind w:left="1080" w:leftChars="257" w:hanging="540"/>
              <w:rPr>
                <w:rFonts w:ascii="微软雅黑" w:hAnsi="微软雅黑" w:eastAsia="微软雅黑" w:cs="微软雅黑"/>
                <w:color w:val="auto"/>
                <w:sz w:val="24"/>
                <w:szCs w:val="24"/>
                <w:highlight w:val="none"/>
              </w:rPr>
            </w:pPr>
          </w:p>
        </w:tc>
      </w:tr>
      <w:tr w14:paraId="3BF5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17CA3598">
            <w:pPr>
              <w:pStyle w:val="16"/>
              <w:ind w:left="1080" w:leftChars="257" w:hanging="540"/>
              <w:rPr>
                <w:rFonts w:ascii="微软雅黑" w:hAnsi="微软雅黑" w:eastAsia="微软雅黑" w:cs="微软雅黑"/>
                <w:color w:val="auto"/>
                <w:sz w:val="24"/>
                <w:szCs w:val="24"/>
                <w:highlight w:val="none"/>
              </w:rPr>
            </w:pPr>
          </w:p>
        </w:tc>
        <w:tc>
          <w:tcPr>
            <w:tcW w:w="1926" w:type="dxa"/>
          </w:tcPr>
          <w:p w14:paraId="7E69BA1A">
            <w:pPr>
              <w:pStyle w:val="16"/>
              <w:ind w:left="1080" w:leftChars="257" w:hanging="540"/>
              <w:rPr>
                <w:rFonts w:ascii="微软雅黑" w:hAnsi="微软雅黑" w:eastAsia="微软雅黑" w:cs="微软雅黑"/>
                <w:color w:val="auto"/>
                <w:sz w:val="24"/>
                <w:szCs w:val="24"/>
                <w:highlight w:val="none"/>
              </w:rPr>
            </w:pPr>
          </w:p>
        </w:tc>
        <w:tc>
          <w:tcPr>
            <w:tcW w:w="2380" w:type="dxa"/>
          </w:tcPr>
          <w:p w14:paraId="24A8308B">
            <w:pPr>
              <w:pStyle w:val="16"/>
              <w:ind w:left="1080" w:leftChars="257" w:hanging="540"/>
              <w:rPr>
                <w:rFonts w:ascii="微软雅黑" w:hAnsi="微软雅黑" w:eastAsia="微软雅黑" w:cs="微软雅黑"/>
                <w:color w:val="auto"/>
                <w:sz w:val="24"/>
                <w:szCs w:val="24"/>
                <w:highlight w:val="none"/>
              </w:rPr>
            </w:pPr>
          </w:p>
        </w:tc>
        <w:tc>
          <w:tcPr>
            <w:tcW w:w="2380" w:type="dxa"/>
          </w:tcPr>
          <w:p w14:paraId="6CFCC371">
            <w:pPr>
              <w:pStyle w:val="16"/>
              <w:ind w:left="1080" w:leftChars="257" w:hanging="540"/>
              <w:rPr>
                <w:rFonts w:ascii="微软雅黑" w:hAnsi="微软雅黑" w:eastAsia="微软雅黑" w:cs="微软雅黑"/>
                <w:color w:val="auto"/>
                <w:sz w:val="24"/>
                <w:szCs w:val="24"/>
                <w:highlight w:val="none"/>
              </w:rPr>
            </w:pPr>
          </w:p>
        </w:tc>
        <w:tc>
          <w:tcPr>
            <w:tcW w:w="957" w:type="dxa"/>
          </w:tcPr>
          <w:p w14:paraId="4970B6AA">
            <w:pPr>
              <w:pStyle w:val="16"/>
              <w:ind w:left="1080" w:leftChars="257" w:hanging="540"/>
              <w:rPr>
                <w:rFonts w:ascii="微软雅黑" w:hAnsi="微软雅黑" w:eastAsia="微软雅黑" w:cs="微软雅黑"/>
                <w:color w:val="auto"/>
                <w:sz w:val="24"/>
                <w:szCs w:val="24"/>
                <w:highlight w:val="none"/>
              </w:rPr>
            </w:pPr>
          </w:p>
        </w:tc>
        <w:tc>
          <w:tcPr>
            <w:tcW w:w="957" w:type="dxa"/>
          </w:tcPr>
          <w:p w14:paraId="5375A92A">
            <w:pPr>
              <w:pStyle w:val="16"/>
              <w:ind w:left="1080" w:leftChars="257" w:hanging="540"/>
              <w:rPr>
                <w:rFonts w:ascii="微软雅黑" w:hAnsi="微软雅黑" w:eastAsia="微软雅黑" w:cs="微软雅黑"/>
                <w:color w:val="auto"/>
                <w:sz w:val="24"/>
                <w:szCs w:val="24"/>
                <w:highlight w:val="none"/>
              </w:rPr>
            </w:pPr>
          </w:p>
        </w:tc>
      </w:tr>
      <w:tr w14:paraId="451D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95" w:type="dxa"/>
          </w:tcPr>
          <w:p w14:paraId="0F7D7797">
            <w:pPr>
              <w:pStyle w:val="16"/>
              <w:ind w:left="1080" w:leftChars="257" w:hanging="540"/>
              <w:rPr>
                <w:rFonts w:ascii="微软雅黑" w:hAnsi="微软雅黑" w:eastAsia="微软雅黑" w:cs="微软雅黑"/>
                <w:color w:val="auto"/>
                <w:sz w:val="24"/>
                <w:szCs w:val="24"/>
                <w:highlight w:val="none"/>
              </w:rPr>
            </w:pPr>
          </w:p>
        </w:tc>
        <w:tc>
          <w:tcPr>
            <w:tcW w:w="1926" w:type="dxa"/>
          </w:tcPr>
          <w:p w14:paraId="4B216609">
            <w:pPr>
              <w:pStyle w:val="16"/>
              <w:ind w:left="1080" w:leftChars="257" w:hanging="540"/>
              <w:rPr>
                <w:rFonts w:ascii="微软雅黑" w:hAnsi="微软雅黑" w:eastAsia="微软雅黑" w:cs="微软雅黑"/>
                <w:color w:val="auto"/>
                <w:sz w:val="24"/>
                <w:szCs w:val="24"/>
                <w:highlight w:val="none"/>
              </w:rPr>
            </w:pPr>
          </w:p>
        </w:tc>
        <w:tc>
          <w:tcPr>
            <w:tcW w:w="2380" w:type="dxa"/>
          </w:tcPr>
          <w:p w14:paraId="432BFEC6">
            <w:pPr>
              <w:pStyle w:val="16"/>
              <w:ind w:left="1080" w:leftChars="257" w:hanging="540"/>
              <w:rPr>
                <w:rFonts w:ascii="微软雅黑" w:hAnsi="微软雅黑" w:eastAsia="微软雅黑" w:cs="微软雅黑"/>
                <w:color w:val="auto"/>
                <w:sz w:val="24"/>
                <w:szCs w:val="24"/>
                <w:highlight w:val="none"/>
              </w:rPr>
            </w:pPr>
          </w:p>
        </w:tc>
        <w:tc>
          <w:tcPr>
            <w:tcW w:w="2380" w:type="dxa"/>
          </w:tcPr>
          <w:p w14:paraId="3B5360E5">
            <w:pPr>
              <w:pStyle w:val="16"/>
              <w:ind w:left="1080" w:leftChars="257" w:hanging="540"/>
              <w:rPr>
                <w:rFonts w:ascii="微软雅黑" w:hAnsi="微软雅黑" w:eastAsia="微软雅黑" w:cs="微软雅黑"/>
                <w:color w:val="auto"/>
                <w:sz w:val="24"/>
                <w:szCs w:val="24"/>
                <w:highlight w:val="none"/>
              </w:rPr>
            </w:pPr>
          </w:p>
        </w:tc>
        <w:tc>
          <w:tcPr>
            <w:tcW w:w="957" w:type="dxa"/>
          </w:tcPr>
          <w:p w14:paraId="61132380">
            <w:pPr>
              <w:pStyle w:val="16"/>
              <w:ind w:left="1080" w:leftChars="257" w:hanging="540"/>
              <w:rPr>
                <w:rFonts w:ascii="微软雅黑" w:hAnsi="微软雅黑" w:eastAsia="微软雅黑" w:cs="微软雅黑"/>
                <w:color w:val="auto"/>
                <w:sz w:val="24"/>
                <w:szCs w:val="24"/>
                <w:highlight w:val="none"/>
              </w:rPr>
            </w:pPr>
          </w:p>
        </w:tc>
        <w:tc>
          <w:tcPr>
            <w:tcW w:w="957" w:type="dxa"/>
          </w:tcPr>
          <w:p w14:paraId="1306433C">
            <w:pPr>
              <w:pStyle w:val="16"/>
              <w:ind w:left="1080" w:leftChars="257" w:hanging="540"/>
              <w:rPr>
                <w:rFonts w:ascii="微软雅黑" w:hAnsi="微软雅黑" w:eastAsia="微软雅黑" w:cs="微软雅黑"/>
                <w:color w:val="auto"/>
                <w:sz w:val="24"/>
                <w:szCs w:val="24"/>
                <w:highlight w:val="none"/>
              </w:rPr>
            </w:pPr>
          </w:p>
        </w:tc>
      </w:tr>
    </w:tbl>
    <w:p w14:paraId="252B4C99">
      <w:pPr>
        <w:pStyle w:val="16"/>
        <w:ind w:left="1080" w:leftChars="257" w:hanging="540"/>
        <w:rPr>
          <w:rFonts w:ascii="微软雅黑" w:hAnsi="微软雅黑" w:eastAsia="微软雅黑" w:cs="微软雅黑"/>
          <w:color w:val="auto"/>
          <w:sz w:val="24"/>
          <w:szCs w:val="24"/>
          <w:highlight w:val="none"/>
        </w:rPr>
      </w:pPr>
    </w:p>
    <w:p w14:paraId="5BCEB765">
      <w:pPr>
        <w:pStyle w:val="16"/>
        <w:ind w:left="1080" w:leftChars="257" w:hanging="540"/>
        <w:rPr>
          <w:rFonts w:ascii="微软雅黑" w:hAnsi="微软雅黑" w:eastAsia="微软雅黑" w:cs="微软雅黑"/>
          <w:color w:val="auto"/>
          <w:sz w:val="24"/>
          <w:szCs w:val="24"/>
          <w:highlight w:val="none"/>
        </w:rPr>
      </w:pPr>
    </w:p>
    <w:p w14:paraId="377C2D93">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63415342">
      <w:pPr>
        <w:pStyle w:val="16"/>
        <w:tabs>
          <w:tab w:val="left" w:pos="537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3DE4426C">
      <w:pPr>
        <w:pStyle w:val="16"/>
        <w:ind w:left="1080" w:leftChars="257" w:hanging="540"/>
        <w:jc w:val="center"/>
        <w:outlineLvl w:val="1"/>
        <w:rPr>
          <w:rFonts w:hint="eastAsia" w:ascii="微软雅黑" w:hAnsi="微软雅黑" w:eastAsia="微软雅黑" w:cs="微软雅黑"/>
          <w:b/>
          <w:bCs/>
          <w:color w:val="auto"/>
          <w:kern w:val="2"/>
          <w:sz w:val="24"/>
          <w:szCs w:val="24"/>
          <w:highlight w:val="none"/>
        </w:rPr>
      </w:pPr>
      <w:r>
        <w:rPr>
          <w:rFonts w:hint="eastAsia" w:ascii="微软雅黑" w:hAnsi="微软雅黑" w:eastAsia="微软雅黑" w:cs="微软雅黑"/>
          <w:color w:val="auto"/>
          <w:highlight w:val="none"/>
          <w:u w:val="single"/>
        </w:rPr>
        <w:br w:type="page"/>
      </w:r>
      <w:bookmarkStart w:id="589" w:name="_Toc1179"/>
      <w:r>
        <w:rPr>
          <w:rFonts w:hint="eastAsia" w:ascii="微软雅黑" w:hAnsi="微软雅黑" w:eastAsia="微软雅黑" w:cs="微软雅黑"/>
          <w:b/>
          <w:bCs/>
          <w:color w:val="auto"/>
          <w:sz w:val="24"/>
          <w:szCs w:val="24"/>
          <w:highlight w:val="none"/>
          <w:lang w:eastAsia="zh-CN"/>
        </w:rPr>
        <w:t>6.</w:t>
      </w:r>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lang w:eastAsia="zh-CN"/>
        </w:rPr>
        <w:t>中小企业声明函（货物）</w:t>
      </w:r>
      <w:bookmarkEnd w:id="589"/>
    </w:p>
    <w:p w14:paraId="5C0734DE">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B98011D">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eastAsia="zh-CN"/>
        </w:rPr>
        <w:t>1.</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采 购 文 件 中 明 确 的 所 属 行 业 ）</w:t>
      </w:r>
      <w:r>
        <w:rPr>
          <w:rFonts w:hint="eastAsia" w:ascii="微软雅黑" w:hAnsi="微软雅黑" w:eastAsia="微软雅黑" w:cs="微软雅黑"/>
          <w:color w:val="auto"/>
          <w:highlight w:val="none"/>
        </w:rPr>
        <w:t xml:space="preserve"> 行业；制造商为</w:t>
      </w:r>
      <w:r>
        <w:rPr>
          <w:rFonts w:hint="eastAsia" w:ascii="微软雅黑" w:hAnsi="微软雅黑" w:eastAsia="微软雅黑" w:cs="微软雅黑"/>
          <w:color w:val="auto"/>
          <w:highlight w:val="none"/>
          <w:u w:val="single"/>
        </w:rPr>
        <w:t>（生产企业名称）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78B02B45">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eastAsia="zh-CN"/>
        </w:rPr>
        <w:t>2.</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xml:space="preserve">（ 采 购 文 件 中 明 确 的 所 属 行 业 ） </w:t>
      </w:r>
      <w:r>
        <w:rPr>
          <w:rFonts w:hint="eastAsia" w:ascii="微软雅黑" w:hAnsi="微软雅黑" w:eastAsia="微软雅黑" w:cs="微软雅黑"/>
          <w:color w:val="auto"/>
          <w:highlight w:val="none"/>
        </w:rPr>
        <w:t>行业；制造商为</w:t>
      </w:r>
      <w:r>
        <w:rPr>
          <w:rFonts w:hint="eastAsia" w:ascii="微软雅黑" w:hAnsi="微软雅黑" w:eastAsia="微软雅黑" w:cs="微软雅黑"/>
          <w:color w:val="auto"/>
          <w:highlight w:val="none"/>
          <w:u w:val="single"/>
        </w:rPr>
        <w:t>（生产企业名称）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1398BECE">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w:t>
      </w:r>
    </w:p>
    <w:p w14:paraId="2AFB33B8">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以上企业，不属于大企业的分支机构，不存在控股股东为大企业的情形，也不存在与大企业的负责人为同一人的情形。</w:t>
      </w:r>
    </w:p>
    <w:p w14:paraId="65C88CED">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本企业对上述声明内容的真实性负责。如有虚假，将依法承担相应责任。</w:t>
      </w:r>
    </w:p>
    <w:p w14:paraId="318FBA14">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企业名称（盖章）：日期：</w:t>
      </w:r>
    </w:p>
    <w:p w14:paraId="43BEB4FB">
      <w:pPr>
        <w:rPr>
          <w:rFonts w:ascii="微软雅黑" w:hAnsi="微软雅黑" w:eastAsia="微软雅黑" w:cs="微软雅黑"/>
          <w:color w:val="auto"/>
          <w:highlight w:val="none"/>
        </w:rPr>
      </w:pPr>
      <w:r>
        <w:rPr>
          <w:rFonts w:hint="eastAsia" w:ascii="微软雅黑" w:hAnsi="微软雅黑" w:eastAsia="微软雅黑" w:cs="微软雅黑"/>
          <w:b/>
          <w:bCs/>
          <w:color w:val="auto"/>
          <w:kern w:val="0"/>
          <w:highlight w:val="none"/>
        </w:rPr>
        <w:t>注：1、须附从业人员、营业收入、资产总额填报上一年度数据，无上一年度数据的新成立企业可不填报。</w:t>
      </w:r>
    </w:p>
    <w:p w14:paraId="67469D18">
      <w:pPr>
        <w:numPr>
          <w:ilvl w:val="0"/>
          <w:numId w:val="9"/>
        </w:numPr>
        <w:rPr>
          <w:rFonts w:ascii="微软雅黑" w:hAnsi="微软雅黑" w:eastAsia="微软雅黑" w:cs="微软雅黑"/>
          <w:b/>
          <w:bCs/>
          <w:color w:val="auto"/>
          <w:kern w:val="0"/>
          <w:highlight w:val="none"/>
        </w:rPr>
      </w:pPr>
      <w:r>
        <w:rPr>
          <w:rFonts w:hint="eastAsia" w:ascii="微软雅黑" w:hAnsi="微软雅黑" w:eastAsia="微软雅黑" w:cs="微软雅黑"/>
          <w:b/>
          <w:bCs/>
          <w:color w:val="auto"/>
          <w:kern w:val="0"/>
          <w:highlight w:val="none"/>
        </w:rPr>
        <w:t>潜在投标企业属于中小微企业的，应在投标文件中提供‘’中小企业声明函”如果未提供或提供“中小企业声明函”内容不实的或标的信息提供不全的，供应商将承担由此造成的一切不利后果。</w:t>
      </w:r>
    </w:p>
    <w:p w14:paraId="3DBA4C50">
      <w:pPr>
        <w:spacing w:line="240" w:lineRule="atLeast"/>
        <w:ind w:firstLine="220" w:firstLineChars="100"/>
        <w:rPr>
          <w:rFonts w:hint="eastAsia" w:ascii="微软雅黑" w:hAnsi="微软雅黑" w:eastAsia="微软雅黑" w:cs="微软雅黑"/>
          <w:b/>
          <w:bCs/>
          <w:color w:val="auto"/>
          <w:kern w:val="0"/>
          <w:sz w:val="22"/>
          <w:szCs w:val="22"/>
          <w:highlight w:val="none"/>
          <w:lang w:eastAsia="zh-CN"/>
        </w:rPr>
      </w:pPr>
      <w:r>
        <w:rPr>
          <w:rFonts w:hint="eastAsia" w:ascii="微软雅黑" w:hAnsi="微软雅黑" w:eastAsia="微软雅黑" w:cs="微软雅黑"/>
          <w:b/>
          <w:bCs/>
          <w:color w:val="auto"/>
          <w:kern w:val="0"/>
          <w:sz w:val="22"/>
          <w:szCs w:val="22"/>
          <w:highlight w:val="none"/>
          <w:lang w:eastAsia="zh-CN"/>
        </w:rPr>
        <w:t>3.</w:t>
      </w:r>
      <w:r>
        <w:rPr>
          <w:rFonts w:hint="eastAsia" w:ascii="微软雅黑" w:hAnsi="微软雅黑" w:eastAsia="微软雅黑" w:cs="微软雅黑"/>
          <w:b/>
          <w:bCs/>
          <w:color w:val="auto"/>
          <w:kern w:val="0"/>
          <w:sz w:val="22"/>
          <w:szCs w:val="22"/>
          <w:highlight w:val="none"/>
        </w:rPr>
        <w:t>本项目所属行业：工业</w:t>
      </w:r>
    </w:p>
    <w:p w14:paraId="54843DB4">
      <w:pPr>
        <w:ind w:left="315"/>
        <w:rPr>
          <w:rFonts w:ascii="微软雅黑" w:hAnsi="微软雅黑" w:eastAsia="微软雅黑" w:cs="微软雅黑"/>
          <w:b/>
          <w:bCs/>
          <w:color w:val="auto"/>
          <w:kern w:val="0"/>
          <w:highlight w:val="none"/>
        </w:rPr>
      </w:pPr>
    </w:p>
    <w:p w14:paraId="5F203130">
      <w:pPr>
        <w:spacing w:line="400" w:lineRule="exact"/>
        <w:jc w:val="left"/>
        <w:rPr>
          <w:rFonts w:ascii="微软雅黑" w:hAnsi="微软雅黑" w:eastAsia="微软雅黑" w:cs="微软雅黑"/>
          <w:b/>
          <w:bCs/>
          <w:color w:val="auto"/>
          <w:kern w:val="0"/>
          <w:sz w:val="24"/>
          <w:szCs w:val="24"/>
          <w:highlight w:val="none"/>
        </w:rPr>
      </w:pPr>
      <w:r>
        <w:rPr>
          <w:rFonts w:hint="eastAsia" w:ascii="仿宋" w:hAnsi="仿宋" w:eastAsia="仿宋" w:cs="仿宋"/>
          <w:b/>
          <w:bCs/>
          <w:color w:val="auto"/>
          <w:kern w:val="0"/>
          <w:sz w:val="24"/>
          <w:highlight w:val="none"/>
          <w:lang w:bidi="ar"/>
        </w:rPr>
        <w:br w:type="page"/>
      </w:r>
      <w:r>
        <w:rPr>
          <w:rFonts w:hint="eastAsia" w:ascii="微软雅黑" w:hAnsi="微软雅黑" w:eastAsia="微软雅黑" w:cs="微软雅黑"/>
          <w:b/>
          <w:bCs/>
          <w:color w:val="auto"/>
          <w:kern w:val="0"/>
          <w:sz w:val="24"/>
          <w:szCs w:val="24"/>
          <w:highlight w:val="none"/>
        </w:rPr>
        <w:t>附：</w:t>
      </w:r>
    </w:p>
    <w:p w14:paraId="6F1FB0A3">
      <w:pPr>
        <w:widowControl/>
        <w:spacing w:before="100" w:beforeAutospacing="1" w:after="100" w:afterAutospacing="1" w:line="400" w:lineRule="exact"/>
        <w:ind w:left="420" w:leftChars="200"/>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中小企业划分标准</w:t>
      </w:r>
    </w:p>
    <w:p w14:paraId="505F4F89">
      <w:pPr>
        <w:spacing w:line="420" w:lineRule="exact"/>
        <w:ind w:firstLine="480" w:firstLineChars="200"/>
        <w:jc w:val="left"/>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p>
    <w:tbl>
      <w:tblPr>
        <w:tblStyle w:val="30"/>
        <w:tblW w:w="9793" w:type="dxa"/>
        <w:jc w:val="center"/>
        <w:tblLayout w:type="autofit"/>
        <w:tblCellMar>
          <w:top w:w="0" w:type="dxa"/>
          <w:left w:w="108" w:type="dxa"/>
          <w:bottom w:w="0" w:type="dxa"/>
          <w:right w:w="108" w:type="dxa"/>
        </w:tblCellMar>
      </w:tblPr>
      <w:tblGrid>
        <w:gridCol w:w="2391"/>
        <w:gridCol w:w="849"/>
        <w:gridCol w:w="6553"/>
      </w:tblGrid>
      <w:tr w14:paraId="2F4CE1C3">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538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54B8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营业收入20000万元以下的为中小微型企业。</w:t>
            </w:r>
          </w:p>
        </w:tc>
      </w:tr>
      <w:tr w14:paraId="25825247">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CC3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5BC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434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500万元-20000万元</w:t>
            </w:r>
          </w:p>
        </w:tc>
      </w:tr>
      <w:tr w14:paraId="240ADD49">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9DC0">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1A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E3B">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50万元-500万元</w:t>
            </w:r>
          </w:p>
        </w:tc>
      </w:tr>
      <w:tr w14:paraId="0175C365">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CC9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787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AFE">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50万元以下</w:t>
            </w:r>
          </w:p>
        </w:tc>
      </w:tr>
      <w:tr w14:paraId="45B48412">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7A1B1">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工业</w:t>
            </w:r>
            <w:r>
              <w:rPr>
                <w:rFonts w:hint="eastAsia" w:ascii="微软雅黑" w:hAnsi="微软雅黑" w:eastAsia="微软雅黑" w:cs="微软雅黑"/>
                <w:b/>
                <w:bCs/>
                <w:color w:val="auto"/>
                <w:kern w:val="0"/>
                <w:highlight w:val="none"/>
              </w:rPr>
              <w:br w:type="textWrapping"/>
            </w:r>
            <w:r>
              <w:rPr>
                <w:rFonts w:hint="eastAsia" w:ascii="微软雅黑" w:hAnsi="微软雅黑" w:eastAsia="微软雅黑" w:cs="微软雅黑"/>
                <w:b/>
                <w:bCs/>
                <w:color w:val="auto"/>
                <w:kern w:val="0"/>
                <w:highlight w:val="none"/>
              </w:rPr>
              <w:t>（包括采矿业，制造 业，电力、热力、燃 气及水生产和供应</w:t>
            </w:r>
            <w:r>
              <w:rPr>
                <w:rFonts w:hint="eastAsia" w:ascii="微软雅黑" w:hAnsi="微软雅黑" w:eastAsia="微软雅黑" w:cs="微软雅黑"/>
                <w:b/>
                <w:bCs/>
                <w:color w:val="auto"/>
                <w:kern w:val="0"/>
                <w:highlight w:val="none"/>
              </w:rPr>
              <w:br w:type="textWrapping"/>
            </w:r>
            <w:r>
              <w:rPr>
                <w:rFonts w:hint="eastAsia" w:ascii="微软雅黑" w:hAnsi="微软雅黑" w:eastAsia="微软雅黑" w:cs="微软雅黑"/>
                <w:b/>
                <w:bCs/>
                <w:color w:val="auto"/>
                <w:kern w:val="0"/>
                <w:highlight w:val="none"/>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178D3">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从业人员1000人以下或营业收入 40000万元以下的为中小微型企业。</w:t>
            </w:r>
          </w:p>
        </w:tc>
      </w:tr>
      <w:tr w14:paraId="295946DD">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ABF7">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417B">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EB69">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 300人一1000人，且营业收入 2000万元一40000万元</w:t>
            </w:r>
          </w:p>
        </w:tc>
      </w:tr>
      <w:tr w14:paraId="6E96AFB6">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E24A">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ABF">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218F">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从业人员20人一300人，且营业收入 300万元一2000万元</w:t>
            </w:r>
          </w:p>
        </w:tc>
      </w:tr>
      <w:tr w14:paraId="22C05198">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59B2">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C5F9">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53F">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从业人员20人以下或营业收入 300万元以下</w:t>
            </w:r>
          </w:p>
        </w:tc>
      </w:tr>
      <w:tr w14:paraId="24D98238">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E4A3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4934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营业收入80000万元以下或资产总额 80000万元以下的为中小微型企业。</w:t>
            </w:r>
          </w:p>
        </w:tc>
      </w:tr>
      <w:tr w14:paraId="58438D7A">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B828">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EC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42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营业收入6000万元一80000万元，且资产总额 5000万元一80000万元</w:t>
            </w:r>
          </w:p>
        </w:tc>
      </w:tr>
      <w:tr w14:paraId="1D2C8E5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DF1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EB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24C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 300万元一6000万元，且资产总额 300</w:t>
            </w:r>
            <w:r>
              <w:rPr>
                <w:rFonts w:hint="eastAsia" w:ascii="微软雅黑" w:hAnsi="微软雅黑" w:eastAsia="微软雅黑" w:cs="微软雅黑"/>
                <w:color w:val="auto"/>
                <w:kern w:val="0"/>
                <w:highlight w:val="none"/>
                <w:lang w:eastAsia="zh-CN"/>
              </w:rPr>
              <w:t>万元</w:t>
            </w:r>
            <w:r>
              <w:rPr>
                <w:rFonts w:hint="eastAsia" w:ascii="微软雅黑" w:hAnsi="微软雅黑" w:eastAsia="微软雅黑" w:cs="微软雅黑"/>
                <w:color w:val="auto"/>
                <w:kern w:val="0"/>
                <w:highlight w:val="none"/>
              </w:rPr>
              <w:t>一5000万元</w:t>
            </w:r>
          </w:p>
        </w:tc>
      </w:tr>
      <w:tr w14:paraId="707AFF0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FCE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026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D2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营业收入300万元以下或资产总额 300万元以下</w:t>
            </w:r>
          </w:p>
        </w:tc>
      </w:tr>
      <w:tr w14:paraId="6D3526C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BE4B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25E1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从业人员200人以下或营业收入40000万元以下的为中小微型企业。</w:t>
            </w:r>
          </w:p>
        </w:tc>
      </w:tr>
      <w:tr w14:paraId="46E0E27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AA7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3C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80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从业人员20人一200人，且营业收入5000万元一40000万元</w:t>
            </w:r>
          </w:p>
        </w:tc>
      </w:tr>
      <w:tr w14:paraId="3D83F94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BED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80B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4D4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从业人员5人一20人，且营业收入1000万元一5000万元</w:t>
            </w:r>
          </w:p>
        </w:tc>
      </w:tr>
      <w:tr w14:paraId="5434228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F13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4C1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16F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从业人员5人以下或营业收入1000万元以下</w:t>
            </w:r>
          </w:p>
        </w:tc>
      </w:tr>
      <w:tr w14:paraId="62395491">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CB66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743A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20000万元以下的为中小微型企业。</w:t>
            </w:r>
          </w:p>
        </w:tc>
      </w:tr>
      <w:tr w14:paraId="396010A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DF3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3AD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960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50人一300人，且营业收入500万元一20000万元</w:t>
            </w:r>
          </w:p>
        </w:tc>
      </w:tr>
      <w:tr w14:paraId="758E58F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B12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A7A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CC76">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从业人员10人一50人，且营业收入100万元一500万元</w:t>
            </w:r>
          </w:p>
        </w:tc>
      </w:tr>
      <w:tr w14:paraId="163EFD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7F48">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09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2AD">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从业人员10人以下或营业收入100万元以下</w:t>
            </w:r>
          </w:p>
        </w:tc>
      </w:tr>
      <w:tr w14:paraId="57413576">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EB11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568E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30000万元以下的为中小微型企业。</w:t>
            </w:r>
          </w:p>
        </w:tc>
      </w:tr>
      <w:tr w14:paraId="359025A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688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F7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8EC8">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300人一1000人，且营业收入 3000万元一30000万元</w:t>
            </w:r>
          </w:p>
        </w:tc>
      </w:tr>
      <w:tr w14:paraId="6C9D085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725A">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026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F416">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从业人员20人一300人，且营业收入 200万元一3000万元</w:t>
            </w:r>
          </w:p>
        </w:tc>
      </w:tr>
      <w:tr w14:paraId="7A97134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4BD8">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ED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F68">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从业人员20人以下或营业收入200万元以下</w:t>
            </w:r>
          </w:p>
        </w:tc>
      </w:tr>
      <w:tr w14:paraId="4992647C">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1497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075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从业人员200人以下或营业收入 30000万元以下的为中小微型企业。</w:t>
            </w:r>
          </w:p>
        </w:tc>
      </w:tr>
      <w:tr w14:paraId="484CFE5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CFCC">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0AD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8A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从业人员100人一200人，且营业收入 1000万元一30000万元</w:t>
            </w:r>
          </w:p>
        </w:tc>
      </w:tr>
      <w:tr w14:paraId="32DA1A3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890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683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15D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从业人员20人一100人，且营业收入 100万元一1000万元</w:t>
            </w:r>
          </w:p>
        </w:tc>
      </w:tr>
      <w:tr w14:paraId="5E07CA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2C7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67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C79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 100万元以下</w:t>
            </w:r>
          </w:p>
        </w:tc>
      </w:tr>
      <w:tr w14:paraId="36FCA25A">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89DF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841A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30000万元以下的为中小微型企业。</w:t>
            </w:r>
          </w:p>
        </w:tc>
      </w:tr>
      <w:tr w14:paraId="52C5B91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CC4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26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2F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300人一1000人，且营业收入 2000万元一30000万元</w:t>
            </w:r>
          </w:p>
        </w:tc>
      </w:tr>
      <w:tr w14:paraId="3CD0F68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615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A94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52A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从业人员20人一300人，且营业收入 100万元一2000万元</w:t>
            </w:r>
          </w:p>
        </w:tc>
      </w:tr>
      <w:tr w14:paraId="15AC5F6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79E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417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0DA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 100万元以下</w:t>
            </w:r>
          </w:p>
        </w:tc>
      </w:tr>
      <w:tr w14:paraId="2DB6EF49">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EF3B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96B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752EE45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7A9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703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F9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从业人员100人一300人，且营业收入 2000万元一10000万元</w:t>
            </w:r>
          </w:p>
        </w:tc>
      </w:tr>
      <w:tr w14:paraId="2919085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0830">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20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C9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100万元一2000万元</w:t>
            </w:r>
          </w:p>
        </w:tc>
      </w:tr>
      <w:tr w14:paraId="17D8604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743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4CD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DBF6">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7AF8542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D73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E646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054BCC0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0A1D">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75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8D2">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300人，且营业收入 2000万元一10000万元</w:t>
            </w:r>
          </w:p>
        </w:tc>
      </w:tr>
      <w:tr w14:paraId="6B2F962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8126">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2B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7D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100万元一2000万元</w:t>
            </w:r>
          </w:p>
        </w:tc>
      </w:tr>
      <w:tr w14:paraId="559A23C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EEC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AC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048">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7A3EA595">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331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66AF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从业人员2000人以下或营业收入 100000万元以下的为中小微型企业。</w:t>
            </w:r>
          </w:p>
        </w:tc>
      </w:tr>
      <w:tr w14:paraId="48ABBD7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2D7A">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E5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8BA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从业人员100人一2000人，且营业收入 1000万元一10000万元</w:t>
            </w:r>
          </w:p>
        </w:tc>
      </w:tr>
      <w:tr w14:paraId="42E53FE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24FD">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D30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F2E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100万元一1000万元</w:t>
            </w:r>
          </w:p>
        </w:tc>
      </w:tr>
      <w:tr w14:paraId="4A1AF07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8EB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89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DF1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4DB6291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854B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FDB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40278B9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456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AB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0C9">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300人，且营业收入 1000万元一10000万元</w:t>
            </w:r>
          </w:p>
        </w:tc>
      </w:tr>
      <w:tr w14:paraId="3ABEAB1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54E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1E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0ADB">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50万元一1000万元</w:t>
            </w:r>
          </w:p>
        </w:tc>
      </w:tr>
      <w:tr w14:paraId="53D1FE6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EBE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6DD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6B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50万元以下</w:t>
            </w:r>
          </w:p>
        </w:tc>
      </w:tr>
      <w:tr w14:paraId="055FC58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D5F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2497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营业收入200000万元以下或资产总额 10000万元以下的为中小微型企业。</w:t>
            </w:r>
          </w:p>
        </w:tc>
      </w:tr>
      <w:tr w14:paraId="6CA27CC2">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042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ACC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E0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营业收入1000万元一200000万元，且资产总额 5000万元一10000万元</w:t>
            </w:r>
          </w:p>
        </w:tc>
      </w:tr>
      <w:tr w14:paraId="120B6A18">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8A0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DD8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1DD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营业收入100万元一1000万元，且资产总额 2 000万元一5000 万元</w:t>
            </w:r>
          </w:p>
        </w:tc>
      </w:tr>
      <w:tr w14:paraId="3CBEE42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F32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76E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937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营业收入100万元以下或资产总额 2000万元以下的为微型企业</w:t>
            </w:r>
          </w:p>
        </w:tc>
      </w:tr>
      <w:tr w14:paraId="431005FD">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637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9530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5000万元以下的为中小微型企业。</w:t>
            </w:r>
          </w:p>
        </w:tc>
      </w:tr>
      <w:tr w14:paraId="0E719C4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3E6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E9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48D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300人一1 000人，且营业收入 1000万元一5000万元</w:t>
            </w:r>
          </w:p>
        </w:tc>
      </w:tr>
      <w:tr w14:paraId="3C7B7E0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EBF2">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6AB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51F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从业人员100人一300人，且营业收入 500万元一1000万元</w:t>
            </w:r>
          </w:p>
        </w:tc>
      </w:tr>
      <w:tr w14:paraId="34657F3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F3A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D0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2E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从业人员100人以下或营业收入 500万元以下</w:t>
            </w:r>
          </w:p>
        </w:tc>
      </w:tr>
      <w:tr w14:paraId="0DE582B9">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BBBE9">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7DB1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5D00BFA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CEB9">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157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BFD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从业人员100人一300人，且资产总额 8000万元一120000万元</w:t>
            </w:r>
          </w:p>
        </w:tc>
      </w:tr>
      <w:tr w14:paraId="29743F5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33F9">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1B9">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4D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从业人员10人一100人，且资产总额 100万元一8000万元</w:t>
            </w:r>
          </w:p>
        </w:tc>
      </w:tr>
      <w:tr w14:paraId="3FE717D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0333">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752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3E72">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从业人员10人以下或资产总额 100万元以下</w:t>
            </w:r>
          </w:p>
        </w:tc>
      </w:tr>
      <w:tr w14:paraId="6A3D66C7">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3077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652C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从业人员300人以下的为中小微型企业。</w:t>
            </w:r>
          </w:p>
        </w:tc>
      </w:tr>
      <w:tr w14:paraId="5BEDD22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8423">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BF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376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w:t>
            </w:r>
          </w:p>
        </w:tc>
      </w:tr>
      <w:tr w14:paraId="45244D0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34C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3C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879">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w:t>
            </w:r>
          </w:p>
        </w:tc>
      </w:tr>
      <w:tr w14:paraId="67774291">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B74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9A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9CE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w:t>
            </w:r>
          </w:p>
        </w:tc>
      </w:tr>
    </w:tbl>
    <w:p w14:paraId="0CAAA498">
      <w:pPr>
        <w:snapToGrid w:val="0"/>
        <w:spacing w:line="420" w:lineRule="exact"/>
        <w:contextualSpacing/>
        <w:jc w:val="left"/>
        <w:rPr>
          <w:rFonts w:ascii="微软雅黑" w:hAnsi="微软雅黑" w:eastAsia="微软雅黑" w:cs="微软雅黑"/>
          <w:b/>
          <w:color w:val="auto"/>
          <w:sz w:val="24"/>
          <w:szCs w:val="24"/>
          <w:highlight w:val="none"/>
        </w:rPr>
      </w:pPr>
    </w:p>
    <w:p w14:paraId="31B27045">
      <w:pPr>
        <w:snapToGrid w:val="0"/>
        <w:spacing w:line="420" w:lineRule="exact"/>
        <w:ind w:firstLine="240" w:firstLineChars="100"/>
        <w:contextualSpacing/>
        <w:jc w:val="left"/>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行业包括：</w:t>
      </w:r>
      <w:r>
        <w:rPr>
          <w:rFonts w:hint="eastAsia" w:ascii="微软雅黑" w:hAnsi="微软雅黑" w:eastAsia="微软雅黑" w:cs="微软雅黑"/>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326B5E87">
      <w:pPr>
        <w:snapToGrid w:val="0"/>
        <w:spacing w:line="420" w:lineRule="exact"/>
        <w:contextualSpacing/>
        <w:jc w:val="left"/>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57378814">
      <w:pPr>
        <w:snapToGrid w:val="0"/>
        <w:spacing w:line="420" w:lineRule="exact"/>
        <w:contextualSpacing/>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w:t>
      </w:r>
      <w:r>
        <w:rPr>
          <w:rFonts w:hint="eastAsia" w:ascii="微软雅黑" w:hAnsi="微软雅黑" w:eastAsia="微软雅黑" w:cs="微软雅黑"/>
          <w:color w:val="auto"/>
          <w:sz w:val="24"/>
          <w:szCs w:val="24"/>
          <w:highlight w:val="none"/>
          <w:lang w:eastAsia="zh-CN"/>
        </w:rPr>
        <w:t>〔2011〕300号</w:t>
      </w:r>
      <w:r>
        <w:rPr>
          <w:rFonts w:hint="eastAsia" w:ascii="微软雅黑" w:hAnsi="微软雅黑" w:eastAsia="微软雅黑" w:cs="微软雅黑"/>
          <w:color w:val="auto"/>
          <w:sz w:val="24"/>
          <w:szCs w:val="24"/>
          <w:highlight w:val="none"/>
        </w:rPr>
        <w:t>），大型、中型和小型企业须同时满足所列指标的下限，否则下划一档；微型企业只需满足所列指标中的一项即可。</w:t>
      </w:r>
    </w:p>
    <w:p w14:paraId="57919527">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本招标文件所称中小企业，是指在中华人民共和国境内依法设立，依据国务院批准的</w:t>
      </w:r>
    </w:p>
    <w:p w14:paraId="05E5500F">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A8ED8C6">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72805C4">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7AA3FA4D">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0162E7A">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2961C2C">
      <w:pPr>
        <w:pStyle w:val="17"/>
        <w:ind w:left="0" w:leftChars="0" w:firstLine="480" w:firstLineChars="200"/>
        <w:rPr>
          <w:rFonts w:hint="eastAsia"/>
          <w:color w:val="auto"/>
          <w:highlight w:val="none"/>
        </w:rPr>
      </w:pPr>
      <w:r>
        <w:rPr>
          <w:rFonts w:hint="eastAsia" w:ascii="微软雅黑" w:hAnsi="微软雅黑" w:eastAsia="微软雅黑" w:cs="微软雅黑"/>
          <w:color w:val="auto"/>
          <w:sz w:val="24"/>
          <w:szCs w:val="24"/>
          <w:highlight w:val="none"/>
        </w:rPr>
        <w:t>依据本招标文件规定享受扶持政策获得政府采购合同的，小微企业不得将合同分包给大中型企业，中型企业不得将合同分包给大型企业。</w:t>
      </w:r>
    </w:p>
    <w:p w14:paraId="0C07F60A">
      <w:pPr>
        <w:rPr>
          <w:rFonts w:hint="eastAsia" w:ascii="仿宋" w:hAnsi="仿宋" w:eastAsia="仿宋" w:cs="仿宋"/>
          <w:b/>
          <w:bCs/>
          <w:color w:val="auto"/>
          <w:kern w:val="0"/>
          <w:sz w:val="24"/>
          <w:highlight w:val="none"/>
          <w:lang w:bidi="ar"/>
        </w:rPr>
      </w:pPr>
    </w:p>
    <w:p w14:paraId="4AAFD2D1">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br w:type="page"/>
      </w:r>
    </w:p>
    <w:p w14:paraId="6F85D936">
      <w:pPr>
        <w:pStyle w:val="16"/>
        <w:ind w:left="1080" w:leftChars="257" w:hanging="540"/>
        <w:jc w:val="center"/>
        <w:outlineLvl w:val="1"/>
        <w:rPr>
          <w:rFonts w:hint="eastAsia" w:ascii="微软雅黑" w:hAnsi="微软雅黑" w:eastAsia="微软雅黑" w:cs="微软雅黑"/>
          <w:b/>
          <w:bCs/>
          <w:color w:val="auto"/>
          <w:sz w:val="24"/>
          <w:szCs w:val="24"/>
          <w:highlight w:val="none"/>
          <w:lang w:eastAsia="zh-CN"/>
        </w:rPr>
      </w:pPr>
      <w:bookmarkStart w:id="590" w:name="_Toc12476"/>
      <w:r>
        <w:rPr>
          <w:rFonts w:hint="eastAsia" w:ascii="微软雅黑" w:hAnsi="微软雅黑" w:eastAsia="微软雅黑" w:cs="微软雅黑"/>
          <w:b/>
          <w:bCs/>
          <w:color w:val="auto"/>
          <w:sz w:val="24"/>
          <w:szCs w:val="24"/>
          <w:highlight w:val="none"/>
          <w:lang w:eastAsia="zh-CN"/>
        </w:rPr>
        <w:t>6</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lang w:eastAsia="zh-CN"/>
        </w:rPr>
        <w:t>2关于符合本国产品标准的声明函</w:t>
      </w:r>
      <w:bookmarkEnd w:id="590"/>
      <w:r>
        <w:rPr>
          <w:rFonts w:hint="eastAsia" w:ascii="微软雅黑" w:hAnsi="微软雅黑" w:eastAsia="微软雅黑" w:cs="微软雅黑"/>
          <w:b/>
          <w:bCs/>
          <w:color w:val="auto"/>
          <w:sz w:val="24"/>
          <w:szCs w:val="24"/>
          <w:highlight w:val="none"/>
          <w:lang w:eastAsia="zh-CN"/>
        </w:rPr>
        <w:t>（本项目不适用）</w:t>
      </w:r>
    </w:p>
    <w:p w14:paraId="1BEB3FDE">
      <w:pPr>
        <w:snapToGrid w:val="0"/>
        <w:spacing w:line="400" w:lineRule="exact"/>
        <w:jc w:val="center"/>
        <w:textAlignment w:val="baseline"/>
        <w:rPr>
          <w:rFonts w:hint="eastAsia" w:ascii="仿宋" w:hAnsi="仿宋" w:eastAsia="仿宋" w:cs="仿宋"/>
          <w:color w:val="auto"/>
          <w:kern w:val="0"/>
          <w:sz w:val="24"/>
          <w:highlight w:val="none"/>
          <w:lang w:eastAsia="zh-CN"/>
        </w:rPr>
      </w:pPr>
    </w:p>
    <w:p w14:paraId="1E1C008F">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1D39761">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6E163CE2">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5414F50E">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702B6D0F">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本公司（单位）对上述声明内容的真实性负责。如有虚假，愿承担相应法律责任。 </w:t>
      </w:r>
    </w:p>
    <w:p w14:paraId="3FF3020A">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公司（单位）名称（盖章）：　        </w:t>
      </w:r>
    </w:p>
    <w:p w14:paraId="01D4D807">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　     年　  月　  日         </w:t>
      </w:r>
    </w:p>
    <w:p w14:paraId="5DB7B08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说明：相关政策详见《国务院办公厅关于在政府采购中实施本国产品标准及相关政策的通知》（国办发〔2025〕34号）</w:t>
      </w:r>
    </w:p>
    <w:p w14:paraId="47E36DF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1.产品如有型号，请在“产品名称”栏一并填写。</w:t>
      </w:r>
    </w:p>
    <w:p w14:paraId="4F0AFB5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2.生产厂名与厂址应与生产厂营业执照载明的相关信息保持一致。</w:t>
      </w:r>
    </w:p>
    <w:p w14:paraId="64DC440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3.该产品的中国境内生产的组件成本占比相关要求实施前，“规定比例”栏可不填，下同。</w:t>
      </w:r>
    </w:p>
    <w:p w14:paraId="5BB34A9F">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4.该产品的关键组件要求实施前，“关键组件”栏可不填，下同。</w:t>
      </w:r>
    </w:p>
    <w:p w14:paraId="141F37F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5.该产品的关键工序要求实施前，“关键工序”栏可不填，下同。</w:t>
      </w:r>
    </w:p>
    <w:p w14:paraId="296A9543">
      <w:pPr>
        <w:pStyle w:val="16"/>
        <w:ind w:left="1080" w:leftChars="257" w:hanging="540"/>
        <w:jc w:val="center"/>
        <w:outlineLvl w:val="1"/>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rPr>
        <w:br w:type="page"/>
      </w:r>
      <w:bookmarkStart w:id="591" w:name="_Toc4222"/>
      <w:r>
        <w:rPr>
          <w:rFonts w:hint="eastAsia" w:ascii="微软雅黑" w:hAnsi="微软雅黑" w:eastAsia="微软雅黑" w:cs="微软雅黑"/>
          <w:b/>
          <w:bCs/>
          <w:color w:val="auto"/>
          <w:sz w:val="24"/>
          <w:szCs w:val="24"/>
          <w:highlight w:val="none"/>
          <w:lang w:val="en-US" w:eastAsia="zh-CN"/>
        </w:rPr>
        <w:t>6.3</w:t>
      </w:r>
      <w:r>
        <w:rPr>
          <w:rFonts w:hint="eastAsia" w:ascii="微软雅黑" w:hAnsi="微软雅黑" w:eastAsia="微软雅黑" w:cs="微软雅黑"/>
          <w:b/>
          <w:bCs/>
          <w:color w:val="auto"/>
          <w:sz w:val="24"/>
          <w:szCs w:val="24"/>
          <w:highlight w:val="none"/>
          <w:lang w:eastAsia="zh-CN"/>
        </w:rPr>
        <w:t>残疾人福利性单位声明函（若无，可不填）</w:t>
      </w:r>
      <w:bookmarkEnd w:id="591"/>
    </w:p>
    <w:p w14:paraId="398A1EC2">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4C025743">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14:paraId="5C4E6D49">
      <w:pPr>
        <w:widowControl/>
        <w:spacing w:before="100" w:beforeAutospacing="1" w:after="100" w:afterAutospacing="1"/>
        <w:rPr>
          <w:rFonts w:hint="eastAsia" w:ascii="微软雅黑" w:hAnsi="微软雅黑" w:eastAsia="微软雅黑" w:cs="微软雅黑"/>
          <w:color w:val="auto"/>
          <w:sz w:val="24"/>
          <w:szCs w:val="24"/>
          <w:highlight w:val="none"/>
        </w:rPr>
      </w:pPr>
    </w:p>
    <w:p w14:paraId="6C4BD5B9">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1540E805">
      <w:pPr>
        <w:widowControl/>
        <w:spacing w:before="100" w:beforeAutospacing="1" w:after="100" w:afterAutospacing="1"/>
        <w:rPr>
          <w:rFonts w:hint="eastAsia" w:ascii="微软雅黑" w:hAnsi="微软雅黑" w:eastAsia="微软雅黑" w:cs="微软雅黑"/>
          <w:color w:val="auto"/>
          <w:sz w:val="24"/>
          <w:szCs w:val="24"/>
          <w:highlight w:val="none"/>
        </w:rPr>
      </w:pPr>
    </w:p>
    <w:p w14:paraId="04B640AF">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残疾人福利性单位名称（公章）：______________</w:t>
      </w:r>
    </w:p>
    <w:p w14:paraId="7FECFF79">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08359903">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  期：_____________________</w:t>
      </w:r>
    </w:p>
    <w:p w14:paraId="5A8DB6E4">
      <w:pPr>
        <w:pStyle w:val="4"/>
        <w:spacing w:line="400" w:lineRule="exact"/>
        <w:ind w:firstLine="0"/>
        <w:rPr>
          <w:rFonts w:hint="eastAsia" w:ascii="仿宋" w:hAnsi="仿宋" w:eastAsia="仿宋" w:cs="仿宋"/>
          <w:color w:val="auto"/>
          <w:szCs w:val="24"/>
          <w:highlight w:val="none"/>
        </w:rPr>
      </w:pPr>
    </w:p>
    <w:p w14:paraId="48DD3022">
      <w:pPr>
        <w:spacing w:line="400" w:lineRule="exact"/>
        <w:rPr>
          <w:rFonts w:hint="eastAsia" w:ascii="仿宋" w:hAnsi="仿宋" w:eastAsia="仿宋" w:cs="仿宋"/>
          <w:color w:val="auto"/>
          <w:sz w:val="24"/>
          <w:highlight w:val="none"/>
        </w:rPr>
      </w:pPr>
    </w:p>
    <w:p w14:paraId="42A3A7BE">
      <w:pPr>
        <w:spacing w:after="60" w:afterLines="25" w:line="400" w:lineRule="exact"/>
        <w:ind w:firstLine="482" w:firstLineChars="200"/>
        <w:rPr>
          <w:rFonts w:hint="eastAsia" w:ascii="仿宋" w:hAnsi="仿宋" w:eastAsia="仿宋" w:cs="仿宋"/>
          <w:b/>
          <w:color w:val="auto"/>
          <w:sz w:val="24"/>
          <w:highlight w:val="none"/>
        </w:rPr>
      </w:pPr>
    </w:p>
    <w:p w14:paraId="2C206B51">
      <w:pPr>
        <w:widowControl/>
        <w:spacing w:before="100" w:beforeAutospacing="1" w:after="100" w:afterAutospacing="1" w:line="400" w:lineRule="exact"/>
        <w:jc w:val="center"/>
        <w:rPr>
          <w:rFonts w:hint="eastAsia" w:ascii="仿宋" w:hAnsi="仿宋" w:eastAsia="仿宋" w:cs="仿宋"/>
          <w:b/>
          <w:color w:val="auto"/>
          <w:kern w:val="0"/>
          <w:sz w:val="24"/>
          <w:highlight w:val="none"/>
        </w:rPr>
      </w:pPr>
    </w:p>
    <w:p w14:paraId="51130CA7">
      <w:pPr>
        <w:widowControl/>
        <w:spacing w:before="100" w:beforeAutospacing="1" w:after="100" w:afterAutospacing="1" w:line="400" w:lineRule="exact"/>
        <w:jc w:val="center"/>
        <w:rPr>
          <w:rFonts w:hint="eastAsia" w:ascii="仿宋" w:hAnsi="仿宋" w:eastAsia="仿宋" w:cs="仿宋"/>
          <w:b/>
          <w:color w:val="auto"/>
          <w:kern w:val="0"/>
          <w:sz w:val="24"/>
          <w:highlight w:val="none"/>
        </w:rPr>
      </w:pPr>
    </w:p>
    <w:p w14:paraId="3EA952F1">
      <w:pPr>
        <w:widowControl/>
        <w:spacing w:before="100" w:beforeAutospacing="1" w:after="100" w:afterAutospacing="1" w:line="400" w:lineRule="exact"/>
        <w:jc w:val="center"/>
        <w:rPr>
          <w:rFonts w:hint="eastAsia" w:ascii="仿宋" w:hAnsi="仿宋" w:eastAsia="仿宋" w:cs="仿宋"/>
          <w:b/>
          <w:color w:val="auto"/>
          <w:kern w:val="0"/>
          <w:sz w:val="24"/>
          <w:highlight w:val="none"/>
        </w:rPr>
      </w:pPr>
    </w:p>
    <w:p w14:paraId="3EFCD761">
      <w:pPr>
        <w:widowControl/>
        <w:spacing w:before="100" w:beforeAutospacing="1" w:after="100" w:afterAutospacing="1" w:line="400" w:lineRule="exact"/>
        <w:jc w:val="center"/>
        <w:rPr>
          <w:rFonts w:hint="eastAsia" w:ascii="仿宋" w:hAnsi="仿宋" w:eastAsia="仿宋" w:cs="仿宋"/>
          <w:b/>
          <w:color w:val="auto"/>
          <w:kern w:val="0"/>
          <w:sz w:val="24"/>
          <w:highlight w:val="none"/>
        </w:rPr>
      </w:pPr>
    </w:p>
    <w:p w14:paraId="3D34A32F">
      <w:pPr>
        <w:widowControl/>
        <w:spacing w:before="100" w:beforeAutospacing="1" w:after="100" w:afterAutospacing="1" w:line="400" w:lineRule="exact"/>
        <w:jc w:val="center"/>
        <w:rPr>
          <w:rFonts w:hint="eastAsia" w:ascii="仿宋" w:hAnsi="仿宋" w:eastAsia="仿宋" w:cs="仿宋"/>
          <w:b/>
          <w:color w:val="auto"/>
          <w:kern w:val="0"/>
          <w:sz w:val="24"/>
          <w:highlight w:val="none"/>
        </w:rPr>
      </w:pPr>
    </w:p>
    <w:p w14:paraId="11C805BE">
      <w:pPr>
        <w:widowControl/>
        <w:spacing w:before="100" w:beforeAutospacing="1" w:after="100" w:afterAutospacing="1" w:line="400" w:lineRule="exact"/>
        <w:rPr>
          <w:rFonts w:hint="eastAsia" w:ascii="仿宋" w:hAnsi="仿宋" w:eastAsia="仿宋" w:cs="仿宋"/>
          <w:b/>
          <w:color w:val="auto"/>
          <w:kern w:val="0"/>
          <w:sz w:val="24"/>
          <w:highlight w:val="none"/>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594F4C76">
      <w:pPr>
        <w:pStyle w:val="16"/>
        <w:ind w:left="1080" w:leftChars="257" w:hanging="540"/>
        <w:jc w:val="center"/>
        <w:outlineLvl w:val="1"/>
        <w:rPr>
          <w:rFonts w:hint="eastAsia" w:ascii="微软雅黑" w:hAnsi="微软雅黑" w:eastAsia="微软雅黑" w:cs="微软雅黑"/>
          <w:b/>
          <w:bCs/>
          <w:color w:val="auto"/>
          <w:sz w:val="24"/>
          <w:szCs w:val="24"/>
          <w:highlight w:val="none"/>
          <w:lang w:val="en-US" w:eastAsia="zh-CN"/>
        </w:rPr>
      </w:pPr>
      <w:bookmarkStart w:id="592" w:name="_Toc29109"/>
      <w:r>
        <w:rPr>
          <w:rFonts w:hint="eastAsia" w:ascii="微软雅黑" w:hAnsi="微软雅黑" w:eastAsia="微软雅黑" w:cs="微软雅黑"/>
          <w:b/>
          <w:bCs/>
          <w:color w:val="auto"/>
          <w:sz w:val="24"/>
          <w:szCs w:val="24"/>
          <w:highlight w:val="none"/>
          <w:lang w:val="en-US" w:eastAsia="zh-CN"/>
        </w:rPr>
        <w:t>6.4《监狱企业声明函》（若无，可不填）</w:t>
      </w:r>
      <w:bookmarkEnd w:id="592"/>
    </w:p>
    <w:p w14:paraId="356905B8">
      <w:pPr>
        <w:spacing w:line="400" w:lineRule="exact"/>
        <w:ind w:left="1080" w:leftChars="257" w:hanging="540"/>
        <w:jc w:val="center"/>
        <w:rPr>
          <w:rFonts w:hint="eastAsia" w:ascii="仿宋" w:hAnsi="仿宋" w:eastAsia="仿宋" w:cs="仿宋"/>
          <w:b/>
          <w:color w:val="auto"/>
          <w:kern w:val="0"/>
          <w:sz w:val="24"/>
          <w:highlight w:val="none"/>
        </w:rPr>
      </w:pPr>
    </w:p>
    <w:p w14:paraId="7EB3837B">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本公司（联合体）郑重声明，根据《政府采购促进中小企业发展管理办法》（财库﹝2020﹞46 号）的规定，本公司（联合体）参加 （单位名称） 的 （项目名称） 采购活动，货物全部为符合政策要求的中小企业（或者：服务全部由符合政策要求的中小企业承接）。相关企业（含联合体中的中小企业、签订分包意向协议的中小企业）的具体情况如下：</w:t>
      </w:r>
    </w:p>
    <w:p w14:paraId="0F0EA9C1">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1.（标的名称），承接单位为（企业名称），属于监狱企业；</w:t>
      </w:r>
    </w:p>
    <w:p w14:paraId="0478EB55">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2.（标的名称），承接单位为（企业名称），属于监狱企业。</w:t>
      </w:r>
    </w:p>
    <w:p w14:paraId="782D1E31">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BE54403">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本单位对上述声明的真实性负责。如有虚假，依法承担相应责任。</w:t>
      </w:r>
    </w:p>
    <w:p w14:paraId="498D01E0">
      <w:pPr>
        <w:widowControl/>
        <w:spacing w:before="100" w:beforeAutospacing="1" w:after="100" w:afterAutospacing="1"/>
        <w:rPr>
          <w:rFonts w:hint="eastAsia" w:ascii="微软雅黑" w:hAnsi="微软雅黑" w:eastAsia="微软雅黑" w:cs="微软雅黑"/>
          <w:color w:val="auto"/>
          <w:sz w:val="24"/>
          <w:szCs w:val="24"/>
          <w:highlight w:val="none"/>
        </w:rPr>
      </w:pPr>
    </w:p>
    <w:p w14:paraId="4B74C908">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62EFCEEE">
      <w:pPr>
        <w:widowControl/>
        <w:spacing w:before="100" w:beforeAutospacing="1" w:after="100" w:afterAutospacing="1"/>
        <w:rPr>
          <w:rFonts w:hint="eastAsia" w:ascii="微软雅黑" w:hAnsi="微软雅黑" w:eastAsia="微软雅黑" w:cs="微软雅黑"/>
          <w:color w:val="auto"/>
          <w:sz w:val="24"/>
          <w:szCs w:val="24"/>
          <w:highlight w:val="none"/>
        </w:rPr>
      </w:pPr>
    </w:p>
    <w:p w14:paraId="5C61D657">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投标人（单位盖章）：________</w:t>
      </w:r>
    </w:p>
    <w:p w14:paraId="03A55807">
      <w:pPr>
        <w:widowControl/>
        <w:spacing w:before="100" w:beforeAutospacing="1" w:after="100" w:afterAutospacing="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  期：_______</w:t>
      </w:r>
    </w:p>
    <w:p w14:paraId="676555F1">
      <w:pPr>
        <w:pStyle w:val="4"/>
        <w:spacing w:line="400" w:lineRule="exact"/>
        <w:rPr>
          <w:rFonts w:hint="eastAsia" w:hAnsi="宋体" w:cs="宋体"/>
          <w:color w:val="auto"/>
          <w:szCs w:val="24"/>
          <w:highlight w:val="none"/>
        </w:rPr>
      </w:pPr>
    </w:p>
    <w:p w14:paraId="3C5BDD21">
      <w:pPr>
        <w:pStyle w:val="4"/>
        <w:spacing w:line="360" w:lineRule="auto"/>
        <w:ind w:firstLine="964" w:firstLineChars="400"/>
        <w:rPr>
          <w:rFonts w:hint="eastAsia" w:ascii="Times New Roman" w:eastAsia="仿宋"/>
          <w:b/>
          <w:bCs/>
          <w:color w:val="auto"/>
          <w:highlight w:val="none"/>
        </w:rPr>
      </w:pPr>
    </w:p>
    <w:p w14:paraId="760F8D36">
      <w:pPr>
        <w:pStyle w:val="4"/>
        <w:spacing w:line="360" w:lineRule="auto"/>
        <w:ind w:firstLine="964" w:firstLineChars="400"/>
        <w:rPr>
          <w:rFonts w:hint="eastAsia" w:ascii="Times New Roman" w:eastAsia="仿宋"/>
          <w:b/>
          <w:bCs/>
          <w:color w:val="auto"/>
          <w:highlight w:val="none"/>
        </w:rPr>
      </w:pPr>
    </w:p>
    <w:p w14:paraId="6C734ACD">
      <w:pPr>
        <w:pStyle w:val="4"/>
        <w:spacing w:line="360" w:lineRule="auto"/>
        <w:ind w:firstLine="964" w:firstLineChars="400"/>
        <w:rPr>
          <w:rFonts w:hint="eastAsia" w:ascii="Times New Roman" w:eastAsia="仿宋"/>
          <w:b/>
          <w:bCs/>
          <w:color w:val="auto"/>
          <w:highlight w:val="none"/>
        </w:rPr>
      </w:pPr>
    </w:p>
    <w:p w14:paraId="162EF201">
      <w:pPr>
        <w:pStyle w:val="4"/>
        <w:spacing w:line="360" w:lineRule="auto"/>
        <w:ind w:firstLine="964" w:firstLineChars="400"/>
        <w:rPr>
          <w:rFonts w:hint="eastAsia" w:ascii="Times New Roman" w:eastAsia="仿宋"/>
          <w:b/>
          <w:bCs/>
          <w:color w:val="auto"/>
          <w:highlight w:val="none"/>
        </w:rPr>
      </w:pPr>
    </w:p>
    <w:p w14:paraId="4F1252E4">
      <w:pPr>
        <w:pStyle w:val="4"/>
        <w:spacing w:line="360" w:lineRule="auto"/>
        <w:ind w:firstLine="964" w:firstLineChars="400"/>
        <w:rPr>
          <w:rFonts w:hint="eastAsia" w:ascii="Times New Roman" w:eastAsia="仿宋"/>
          <w:b/>
          <w:bCs/>
          <w:color w:val="auto"/>
          <w:highlight w:val="none"/>
        </w:rPr>
      </w:pPr>
    </w:p>
    <w:p w14:paraId="27CF5A7B">
      <w:pPr>
        <w:pStyle w:val="4"/>
        <w:spacing w:line="360" w:lineRule="auto"/>
        <w:ind w:firstLine="964" w:firstLineChars="400"/>
        <w:rPr>
          <w:rFonts w:hint="eastAsia" w:ascii="Times New Roman" w:eastAsia="仿宋"/>
          <w:b/>
          <w:bCs/>
          <w:color w:val="auto"/>
          <w:highlight w:val="none"/>
        </w:rPr>
      </w:pPr>
    </w:p>
    <w:p w14:paraId="509736F4">
      <w:pPr>
        <w:pStyle w:val="4"/>
        <w:spacing w:line="360" w:lineRule="auto"/>
        <w:ind w:firstLine="964" w:firstLineChars="400"/>
        <w:rPr>
          <w:rFonts w:hint="eastAsia" w:ascii="Times New Roman" w:eastAsia="仿宋"/>
          <w:b/>
          <w:bCs/>
          <w:color w:val="auto"/>
          <w:highlight w:val="none"/>
        </w:rPr>
      </w:pPr>
    </w:p>
    <w:p w14:paraId="2B172670">
      <w:pPr>
        <w:pStyle w:val="4"/>
        <w:spacing w:line="360" w:lineRule="auto"/>
        <w:ind w:firstLine="964" w:firstLineChars="400"/>
        <w:rPr>
          <w:rFonts w:hint="eastAsia" w:ascii="Times New Roman" w:eastAsia="仿宋"/>
          <w:b/>
          <w:bCs/>
          <w:color w:val="auto"/>
          <w:highlight w:val="none"/>
        </w:rPr>
      </w:pPr>
    </w:p>
    <w:p w14:paraId="7FC262A7">
      <w:pPr>
        <w:pStyle w:val="4"/>
        <w:spacing w:line="360" w:lineRule="auto"/>
        <w:ind w:firstLine="964" w:firstLineChars="400"/>
        <w:rPr>
          <w:rFonts w:hint="eastAsia" w:ascii="Times New Roman" w:eastAsia="仿宋"/>
          <w:b/>
          <w:bCs/>
          <w:color w:val="auto"/>
          <w:highlight w:val="none"/>
        </w:rPr>
      </w:pPr>
    </w:p>
    <w:p w14:paraId="68DED5EB">
      <w:pPr>
        <w:pStyle w:val="4"/>
        <w:spacing w:line="360" w:lineRule="auto"/>
        <w:ind w:firstLine="964" w:firstLineChars="400"/>
        <w:rPr>
          <w:rFonts w:hint="eastAsia" w:ascii="Times New Roman" w:eastAsia="仿宋"/>
          <w:b/>
          <w:bCs/>
          <w:color w:val="auto"/>
          <w:highlight w:val="none"/>
        </w:rPr>
      </w:pPr>
    </w:p>
    <w:p w14:paraId="6B102B2B">
      <w:pPr>
        <w:pStyle w:val="4"/>
        <w:spacing w:line="360" w:lineRule="auto"/>
        <w:ind w:left="0" w:leftChars="0" w:firstLine="0" w:firstLineChars="0"/>
        <w:rPr>
          <w:rFonts w:hint="eastAsia" w:ascii="Times New Roman" w:eastAsia="仿宋"/>
          <w:b/>
          <w:bCs/>
          <w:color w:val="auto"/>
          <w:highlight w:val="none"/>
        </w:rPr>
      </w:pPr>
    </w:p>
    <w:p w14:paraId="32AC8B24">
      <w:pPr>
        <w:pStyle w:val="16"/>
        <w:ind w:left="1080" w:leftChars="257" w:hanging="540"/>
        <w:jc w:val="center"/>
        <w:outlineLvl w:val="1"/>
        <w:rPr>
          <w:rFonts w:hint="eastAsia" w:ascii="微软雅黑" w:hAnsi="微软雅黑" w:eastAsia="微软雅黑" w:cs="微软雅黑"/>
          <w:b/>
          <w:bCs/>
          <w:color w:val="auto"/>
          <w:sz w:val="24"/>
          <w:szCs w:val="24"/>
          <w:highlight w:val="none"/>
          <w:lang w:val="en-US" w:eastAsia="zh-CN"/>
        </w:rPr>
      </w:pPr>
      <w:bookmarkStart w:id="593" w:name="_Toc1483"/>
      <w:r>
        <w:rPr>
          <w:rFonts w:hint="eastAsia" w:ascii="微软雅黑" w:hAnsi="微软雅黑" w:eastAsia="微软雅黑" w:cs="微软雅黑"/>
          <w:b/>
          <w:bCs/>
          <w:color w:val="auto"/>
          <w:sz w:val="24"/>
          <w:szCs w:val="24"/>
          <w:highlight w:val="none"/>
          <w:lang w:val="en-US" w:eastAsia="zh-CN"/>
        </w:rPr>
        <w:t>6.5节能、环境标志产品（若本项目采购内容中无以下清单货物，可不填）</w:t>
      </w:r>
      <w:bookmarkEnd w:id="593"/>
    </w:p>
    <w:p w14:paraId="4692837B">
      <w:pPr>
        <w:pStyle w:val="115"/>
        <w:spacing w:line="360" w:lineRule="auto"/>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投标人在投标时请参考以下文件填写下表：</w:t>
      </w:r>
    </w:p>
    <w:p w14:paraId="0A1A4927">
      <w:pPr>
        <w:pStyle w:val="115"/>
        <w:spacing w:line="360" w:lineRule="auto"/>
        <w:ind w:firstLine="480" w:firstLineChars="200"/>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《关于印发节能产品政府采购品目清单的通知》（财库〔2019〕19号）附件：节能产品政府采购品目清单</w:t>
      </w:r>
    </w:p>
    <w:tbl>
      <w:tblPr>
        <w:tblStyle w:val="30"/>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2058"/>
        <w:gridCol w:w="2951"/>
        <w:gridCol w:w="927"/>
      </w:tblGrid>
      <w:tr w14:paraId="71EF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4792F70C">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序号</w:t>
            </w:r>
          </w:p>
        </w:tc>
        <w:tc>
          <w:tcPr>
            <w:tcW w:w="2376" w:type="dxa"/>
            <w:noWrap w:val="0"/>
            <w:vAlign w:val="center"/>
          </w:tcPr>
          <w:p w14:paraId="2410EC41">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产品名称(标的名称)</w:t>
            </w:r>
          </w:p>
        </w:tc>
        <w:tc>
          <w:tcPr>
            <w:tcW w:w="2058" w:type="dxa"/>
            <w:noWrap w:val="0"/>
            <w:vAlign w:val="center"/>
          </w:tcPr>
          <w:p w14:paraId="514C1A59">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节能认证证书编号</w:t>
            </w:r>
          </w:p>
        </w:tc>
        <w:tc>
          <w:tcPr>
            <w:tcW w:w="2951" w:type="dxa"/>
            <w:noWrap w:val="0"/>
            <w:vAlign w:val="center"/>
          </w:tcPr>
          <w:p w14:paraId="7990A38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提供所投产品有效的节能产品认证证书(复印件加盖供应商公章)可附本页后</w:t>
            </w:r>
          </w:p>
        </w:tc>
        <w:tc>
          <w:tcPr>
            <w:tcW w:w="927" w:type="dxa"/>
            <w:noWrap w:val="0"/>
            <w:vAlign w:val="center"/>
          </w:tcPr>
          <w:p w14:paraId="702A2B03">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备注</w:t>
            </w:r>
          </w:p>
        </w:tc>
      </w:tr>
      <w:tr w14:paraId="5755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4E1D1AA">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76" w:type="dxa"/>
            <w:noWrap w:val="0"/>
            <w:vAlign w:val="top"/>
          </w:tcPr>
          <w:p w14:paraId="3F159C30">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A020101 计算机设备（★台式计算机/★便携式计算机/★平板式计算机）</w:t>
            </w:r>
          </w:p>
        </w:tc>
        <w:tc>
          <w:tcPr>
            <w:tcW w:w="2058" w:type="dxa"/>
            <w:noWrap w:val="0"/>
            <w:vAlign w:val="top"/>
          </w:tcPr>
          <w:p w14:paraId="491064CF">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004F3DDB">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4F6FC4B4">
            <w:pPr>
              <w:widowControl/>
              <w:spacing w:before="100" w:beforeAutospacing="1" w:after="100" w:afterAutospacing="1"/>
              <w:rPr>
                <w:rFonts w:hint="eastAsia" w:ascii="微软雅黑" w:hAnsi="微软雅黑" w:eastAsia="微软雅黑" w:cs="微软雅黑"/>
                <w:color w:val="auto"/>
                <w:highlight w:val="none"/>
              </w:rPr>
            </w:pPr>
          </w:p>
        </w:tc>
      </w:tr>
      <w:tr w14:paraId="0CD3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0822E91">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2376" w:type="dxa"/>
            <w:noWrap w:val="0"/>
            <w:vAlign w:val="top"/>
          </w:tcPr>
          <w:p w14:paraId="6739B5FC">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A02010601 打印设备（★激光打印机/★针式打印机）</w:t>
            </w:r>
          </w:p>
        </w:tc>
        <w:tc>
          <w:tcPr>
            <w:tcW w:w="2058" w:type="dxa"/>
            <w:noWrap w:val="0"/>
            <w:vAlign w:val="top"/>
          </w:tcPr>
          <w:p w14:paraId="0D79C31C">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71D50BF4">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0C13FB02">
            <w:pPr>
              <w:widowControl/>
              <w:spacing w:before="100" w:beforeAutospacing="1" w:after="100" w:afterAutospacing="1"/>
              <w:rPr>
                <w:rFonts w:hint="eastAsia" w:ascii="微软雅黑" w:hAnsi="微软雅黑" w:eastAsia="微软雅黑" w:cs="微软雅黑"/>
                <w:color w:val="auto"/>
                <w:highlight w:val="none"/>
              </w:rPr>
            </w:pPr>
          </w:p>
        </w:tc>
      </w:tr>
      <w:tr w14:paraId="2865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64D461A">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w:t>
            </w:r>
          </w:p>
        </w:tc>
        <w:tc>
          <w:tcPr>
            <w:tcW w:w="2376" w:type="dxa"/>
            <w:noWrap w:val="0"/>
            <w:vAlign w:val="top"/>
          </w:tcPr>
          <w:p w14:paraId="315C637D">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★A0201060401 液晶 显示器</w:t>
            </w:r>
          </w:p>
        </w:tc>
        <w:tc>
          <w:tcPr>
            <w:tcW w:w="2058" w:type="dxa"/>
            <w:noWrap w:val="0"/>
            <w:vAlign w:val="top"/>
          </w:tcPr>
          <w:p w14:paraId="27631456">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37EB84D3">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26C5BFD9">
            <w:pPr>
              <w:widowControl/>
              <w:spacing w:before="100" w:beforeAutospacing="1" w:after="100" w:afterAutospacing="1"/>
              <w:rPr>
                <w:rFonts w:hint="eastAsia" w:ascii="微软雅黑" w:hAnsi="微软雅黑" w:eastAsia="微软雅黑" w:cs="微软雅黑"/>
                <w:color w:val="auto"/>
                <w:highlight w:val="none"/>
              </w:rPr>
            </w:pPr>
          </w:p>
        </w:tc>
      </w:tr>
      <w:tr w14:paraId="45F2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D42FB8A">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w:t>
            </w:r>
          </w:p>
        </w:tc>
        <w:tc>
          <w:tcPr>
            <w:tcW w:w="2376" w:type="dxa"/>
            <w:noWrap w:val="0"/>
            <w:vAlign w:val="top"/>
          </w:tcPr>
          <w:p w14:paraId="180175D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A020523 制冷 空调设备（★制冷压缩机、★空调机组、★专用制 冷、空调设备</w:t>
            </w:r>
          </w:p>
        </w:tc>
        <w:tc>
          <w:tcPr>
            <w:tcW w:w="2058" w:type="dxa"/>
            <w:noWrap w:val="0"/>
            <w:vAlign w:val="top"/>
          </w:tcPr>
          <w:p w14:paraId="3D6ECA33">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0BC21334">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41F1F91D">
            <w:pPr>
              <w:widowControl/>
              <w:spacing w:before="100" w:beforeAutospacing="1" w:after="100" w:afterAutospacing="1"/>
              <w:rPr>
                <w:rFonts w:hint="eastAsia" w:ascii="微软雅黑" w:hAnsi="微软雅黑" w:eastAsia="微软雅黑" w:cs="微软雅黑"/>
                <w:color w:val="auto"/>
                <w:highlight w:val="none"/>
              </w:rPr>
            </w:pPr>
          </w:p>
        </w:tc>
      </w:tr>
      <w:tr w14:paraId="0FB6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E8D5F9D">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5</w:t>
            </w:r>
          </w:p>
        </w:tc>
        <w:tc>
          <w:tcPr>
            <w:tcW w:w="2376" w:type="dxa"/>
            <w:noWrap w:val="0"/>
            <w:vAlign w:val="top"/>
          </w:tcPr>
          <w:p w14:paraId="44C011EA">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★A020609 镇流器</w:t>
            </w:r>
          </w:p>
        </w:tc>
        <w:tc>
          <w:tcPr>
            <w:tcW w:w="2058" w:type="dxa"/>
            <w:noWrap w:val="0"/>
            <w:vAlign w:val="top"/>
          </w:tcPr>
          <w:p w14:paraId="0730AE6D">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438D9035">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2D72352C">
            <w:pPr>
              <w:widowControl/>
              <w:spacing w:before="100" w:beforeAutospacing="1" w:after="100" w:afterAutospacing="1"/>
              <w:rPr>
                <w:rFonts w:hint="eastAsia" w:ascii="微软雅黑" w:hAnsi="微软雅黑" w:eastAsia="微软雅黑" w:cs="微软雅黑"/>
                <w:color w:val="auto"/>
                <w:highlight w:val="none"/>
              </w:rPr>
            </w:pPr>
          </w:p>
        </w:tc>
      </w:tr>
      <w:tr w14:paraId="7F1F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719343F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6</w:t>
            </w:r>
          </w:p>
        </w:tc>
        <w:tc>
          <w:tcPr>
            <w:tcW w:w="2376" w:type="dxa"/>
            <w:noWrap w:val="0"/>
            <w:vAlign w:val="top"/>
          </w:tcPr>
          <w:p w14:paraId="13C74B23">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★A0206180203 空调机</w:t>
            </w:r>
          </w:p>
        </w:tc>
        <w:tc>
          <w:tcPr>
            <w:tcW w:w="2058" w:type="dxa"/>
            <w:noWrap w:val="0"/>
            <w:vAlign w:val="top"/>
          </w:tcPr>
          <w:p w14:paraId="7EB1B8D3">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60881EFB">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76A5FDE4">
            <w:pPr>
              <w:widowControl/>
              <w:spacing w:before="100" w:beforeAutospacing="1" w:after="100" w:afterAutospacing="1"/>
              <w:rPr>
                <w:rFonts w:hint="eastAsia" w:ascii="微软雅黑" w:hAnsi="微软雅黑" w:eastAsia="微软雅黑" w:cs="微软雅黑"/>
                <w:color w:val="auto"/>
                <w:highlight w:val="none"/>
              </w:rPr>
            </w:pPr>
          </w:p>
        </w:tc>
      </w:tr>
      <w:tr w14:paraId="1F55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681C3E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7</w:t>
            </w:r>
          </w:p>
        </w:tc>
        <w:tc>
          <w:tcPr>
            <w:tcW w:w="2376" w:type="dxa"/>
            <w:noWrap w:val="0"/>
            <w:vAlign w:val="top"/>
          </w:tcPr>
          <w:p w14:paraId="7B2DB2D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A02061808 热水器（★电热水器）</w:t>
            </w:r>
          </w:p>
        </w:tc>
        <w:tc>
          <w:tcPr>
            <w:tcW w:w="2058" w:type="dxa"/>
            <w:noWrap w:val="0"/>
            <w:vAlign w:val="top"/>
          </w:tcPr>
          <w:p w14:paraId="6AD5CFAC">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1DCC75EE">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58919F2E">
            <w:pPr>
              <w:widowControl/>
              <w:spacing w:before="100" w:beforeAutospacing="1" w:after="100" w:afterAutospacing="1"/>
              <w:rPr>
                <w:rFonts w:hint="eastAsia" w:ascii="微软雅黑" w:hAnsi="微软雅黑" w:eastAsia="微软雅黑" w:cs="微软雅黑"/>
                <w:color w:val="auto"/>
                <w:highlight w:val="none"/>
              </w:rPr>
            </w:pPr>
          </w:p>
        </w:tc>
      </w:tr>
      <w:tr w14:paraId="7F18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930FC78">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8</w:t>
            </w:r>
          </w:p>
        </w:tc>
        <w:tc>
          <w:tcPr>
            <w:tcW w:w="2376" w:type="dxa"/>
            <w:noWrap w:val="0"/>
            <w:vAlign w:val="top"/>
          </w:tcPr>
          <w:p w14:paraId="62C5158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A020619 照明设备 （★普通照明用双端 荧光灯）</w:t>
            </w:r>
          </w:p>
        </w:tc>
        <w:tc>
          <w:tcPr>
            <w:tcW w:w="2058" w:type="dxa"/>
            <w:noWrap w:val="0"/>
            <w:vAlign w:val="top"/>
          </w:tcPr>
          <w:p w14:paraId="0DB60B0A">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4263AC6E">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5B958844">
            <w:pPr>
              <w:widowControl/>
              <w:spacing w:before="100" w:beforeAutospacing="1" w:after="100" w:afterAutospacing="1"/>
              <w:rPr>
                <w:rFonts w:hint="eastAsia" w:ascii="微软雅黑" w:hAnsi="微软雅黑" w:eastAsia="微软雅黑" w:cs="微软雅黑"/>
                <w:color w:val="auto"/>
                <w:highlight w:val="none"/>
              </w:rPr>
            </w:pPr>
          </w:p>
        </w:tc>
      </w:tr>
      <w:tr w14:paraId="59AA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C160841">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9</w:t>
            </w:r>
          </w:p>
        </w:tc>
        <w:tc>
          <w:tcPr>
            <w:tcW w:w="2376" w:type="dxa"/>
            <w:noWrap w:val="0"/>
            <w:vAlign w:val="top"/>
          </w:tcPr>
          <w:p w14:paraId="247451A7">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★A020910 电视设备</w:t>
            </w:r>
          </w:p>
        </w:tc>
        <w:tc>
          <w:tcPr>
            <w:tcW w:w="2058" w:type="dxa"/>
            <w:noWrap w:val="0"/>
            <w:vAlign w:val="top"/>
          </w:tcPr>
          <w:p w14:paraId="31F7968B">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6E534B2A">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63368C2A">
            <w:pPr>
              <w:widowControl/>
              <w:spacing w:before="100" w:beforeAutospacing="1" w:after="100" w:afterAutospacing="1"/>
              <w:rPr>
                <w:rFonts w:hint="eastAsia" w:ascii="微软雅黑" w:hAnsi="微软雅黑" w:eastAsia="微软雅黑" w:cs="微软雅黑"/>
                <w:color w:val="auto"/>
                <w:highlight w:val="none"/>
              </w:rPr>
            </w:pPr>
          </w:p>
        </w:tc>
      </w:tr>
      <w:tr w14:paraId="2BF3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noWrap w:val="0"/>
            <w:vAlign w:val="top"/>
          </w:tcPr>
          <w:p w14:paraId="3926165A">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w:t>
            </w:r>
          </w:p>
        </w:tc>
        <w:tc>
          <w:tcPr>
            <w:tcW w:w="2376" w:type="dxa"/>
            <w:noWrap w:val="0"/>
            <w:vAlign w:val="top"/>
          </w:tcPr>
          <w:p w14:paraId="6A6F888D">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★A020911 视频设备</w:t>
            </w:r>
          </w:p>
        </w:tc>
        <w:tc>
          <w:tcPr>
            <w:tcW w:w="2058" w:type="dxa"/>
            <w:noWrap w:val="0"/>
            <w:vAlign w:val="top"/>
          </w:tcPr>
          <w:p w14:paraId="11969716">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4FDDDF3B">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0693896B">
            <w:pPr>
              <w:widowControl/>
              <w:spacing w:before="100" w:beforeAutospacing="1" w:after="100" w:afterAutospacing="1"/>
              <w:rPr>
                <w:rFonts w:hint="eastAsia" w:ascii="微软雅黑" w:hAnsi="微软雅黑" w:eastAsia="微软雅黑" w:cs="微软雅黑"/>
                <w:color w:val="auto"/>
                <w:highlight w:val="none"/>
              </w:rPr>
            </w:pPr>
          </w:p>
        </w:tc>
      </w:tr>
      <w:tr w14:paraId="7A55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408A5A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w:t>
            </w:r>
          </w:p>
        </w:tc>
        <w:tc>
          <w:tcPr>
            <w:tcW w:w="2376" w:type="dxa"/>
            <w:noWrap w:val="0"/>
            <w:vAlign w:val="top"/>
          </w:tcPr>
          <w:p w14:paraId="5E5988DC">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★A060805 便器</w:t>
            </w:r>
          </w:p>
        </w:tc>
        <w:tc>
          <w:tcPr>
            <w:tcW w:w="2058" w:type="dxa"/>
            <w:noWrap w:val="0"/>
            <w:vAlign w:val="top"/>
          </w:tcPr>
          <w:p w14:paraId="28E99E10">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07CD99A3">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5E617E09">
            <w:pPr>
              <w:widowControl/>
              <w:spacing w:before="100" w:beforeAutospacing="1" w:after="100" w:afterAutospacing="1"/>
              <w:rPr>
                <w:rFonts w:hint="eastAsia" w:ascii="微软雅黑" w:hAnsi="微软雅黑" w:eastAsia="微软雅黑" w:cs="微软雅黑"/>
                <w:color w:val="auto"/>
                <w:highlight w:val="none"/>
              </w:rPr>
            </w:pPr>
          </w:p>
        </w:tc>
      </w:tr>
      <w:tr w14:paraId="7499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E0D0CE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12</w:t>
            </w:r>
          </w:p>
        </w:tc>
        <w:tc>
          <w:tcPr>
            <w:tcW w:w="2376" w:type="dxa"/>
            <w:noWrap w:val="0"/>
            <w:vAlign w:val="top"/>
          </w:tcPr>
          <w:p w14:paraId="47D777C2">
            <w:pPr>
              <w:widowControl/>
              <w:spacing w:before="100" w:beforeAutospacing="1" w:after="100" w:afterAutospacing="1"/>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★A060806 水嘴</w:t>
            </w:r>
          </w:p>
        </w:tc>
        <w:tc>
          <w:tcPr>
            <w:tcW w:w="2058" w:type="dxa"/>
            <w:noWrap w:val="0"/>
            <w:vAlign w:val="top"/>
          </w:tcPr>
          <w:p w14:paraId="03A2EA32">
            <w:pPr>
              <w:widowControl/>
              <w:spacing w:before="100" w:beforeAutospacing="1" w:after="100" w:afterAutospacing="1"/>
              <w:rPr>
                <w:rFonts w:hint="eastAsia" w:ascii="微软雅黑" w:hAnsi="微软雅黑" w:eastAsia="微软雅黑" w:cs="微软雅黑"/>
                <w:color w:val="auto"/>
                <w:highlight w:val="none"/>
              </w:rPr>
            </w:pPr>
          </w:p>
        </w:tc>
        <w:tc>
          <w:tcPr>
            <w:tcW w:w="2951" w:type="dxa"/>
            <w:noWrap w:val="0"/>
            <w:vAlign w:val="top"/>
          </w:tcPr>
          <w:p w14:paraId="29E50861">
            <w:pPr>
              <w:widowControl/>
              <w:spacing w:before="100" w:beforeAutospacing="1" w:after="100" w:afterAutospacing="1"/>
              <w:rPr>
                <w:rFonts w:hint="eastAsia" w:ascii="微软雅黑" w:hAnsi="微软雅黑" w:eastAsia="微软雅黑" w:cs="微软雅黑"/>
                <w:color w:val="auto"/>
                <w:highlight w:val="none"/>
              </w:rPr>
            </w:pPr>
          </w:p>
        </w:tc>
        <w:tc>
          <w:tcPr>
            <w:tcW w:w="927" w:type="dxa"/>
            <w:noWrap w:val="0"/>
            <w:vAlign w:val="top"/>
          </w:tcPr>
          <w:p w14:paraId="3AD106DA">
            <w:pPr>
              <w:widowControl/>
              <w:spacing w:before="100" w:beforeAutospacing="1" w:after="100" w:afterAutospacing="1"/>
              <w:rPr>
                <w:rFonts w:hint="eastAsia" w:ascii="微软雅黑" w:hAnsi="微软雅黑" w:eastAsia="微软雅黑" w:cs="微软雅黑"/>
                <w:color w:val="auto"/>
                <w:highlight w:val="none"/>
              </w:rPr>
            </w:pPr>
          </w:p>
        </w:tc>
      </w:tr>
    </w:tbl>
    <w:p w14:paraId="274872F6">
      <w:pPr>
        <w:widowControl/>
        <w:spacing w:before="100" w:beforeAutospacing="1" w:after="100" w:afterAutospacing="1"/>
        <w:rPr>
          <w:rFonts w:hint="eastAsia" w:ascii="微软雅黑" w:hAnsi="微软雅黑" w:eastAsia="微软雅黑" w:cs="微软雅黑"/>
          <w:color w:val="auto"/>
          <w:highlight w:val="none"/>
        </w:rPr>
      </w:pPr>
    </w:p>
    <w:p w14:paraId="763D3440">
      <w:pPr>
        <w:widowControl/>
        <w:spacing w:before="100" w:beforeAutospacing="1" w:after="100" w:afterAutospacing="1"/>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highlight w:val="none"/>
        </w:rPr>
        <w:t>备注：“★”标注的为政府强制采购产品。以上带“★”符号的为实质性要求，不满足的将作为无效投标处理（或者无效响应处理）。</w:t>
      </w:r>
    </w:p>
    <w:p w14:paraId="21F8E37E">
      <w:pPr>
        <w:rPr>
          <w:rFonts w:hint="eastAsia" w:ascii="微软雅黑" w:hAnsi="微软雅黑" w:eastAsia="微软雅黑" w:cs="微软雅黑"/>
          <w:b/>
          <w:bCs/>
          <w:color w:val="auto"/>
          <w:kern w:val="2"/>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rPr>
        <w:br w:type="page"/>
      </w:r>
    </w:p>
    <w:p w14:paraId="19194E02">
      <w:pPr>
        <w:pStyle w:val="3"/>
        <w:spacing w:before="0" w:line="240" w:lineRule="auto"/>
        <w:ind w:left="1080" w:leftChars="257" w:hanging="540"/>
        <w:jc w:val="left"/>
        <w:rPr>
          <w:rFonts w:ascii="微软雅黑" w:hAnsi="微软雅黑" w:eastAsia="微软雅黑" w:cs="微软雅黑"/>
          <w:color w:val="auto"/>
          <w:kern w:val="2"/>
          <w:highlight w:val="none"/>
        </w:rPr>
      </w:pPr>
      <w:bookmarkStart w:id="594" w:name="_Toc14024"/>
      <w:r>
        <w:rPr>
          <w:rFonts w:hint="eastAsia" w:ascii="微软雅黑" w:hAnsi="微软雅黑" w:eastAsia="微软雅黑" w:cs="微软雅黑"/>
          <w:b/>
          <w:bCs/>
          <w:color w:val="auto"/>
          <w:kern w:val="2"/>
          <w:sz w:val="24"/>
          <w:szCs w:val="24"/>
          <w:highlight w:val="none"/>
          <w:lang w:val="en-US" w:eastAsia="zh-CN"/>
        </w:rPr>
        <w:t>7.</w:t>
      </w:r>
      <w:bookmarkStart w:id="595" w:name="_Toc30946"/>
      <w:bookmarkStart w:id="596" w:name="_Toc11868"/>
      <w:bookmarkStart w:id="597" w:name="_Toc30795"/>
      <w:bookmarkStart w:id="598" w:name="_Toc26133"/>
      <w:bookmarkStart w:id="599" w:name="_Toc22561"/>
      <w:bookmarkStart w:id="600" w:name="_Toc6009"/>
      <w:bookmarkStart w:id="601" w:name="_Toc515647827"/>
      <w:bookmarkStart w:id="602" w:name="_Toc5568"/>
      <w:bookmarkStart w:id="603" w:name="_Toc5527"/>
      <w:bookmarkStart w:id="604" w:name="_Toc2304"/>
      <w:bookmarkStart w:id="605" w:name="_Toc28099"/>
      <w:bookmarkStart w:id="606" w:name="_Toc6004"/>
      <w:bookmarkStart w:id="607" w:name="_Toc19223"/>
      <w:bookmarkStart w:id="608" w:name="_Toc22378"/>
      <w:r>
        <w:rPr>
          <w:rFonts w:hint="eastAsia" w:ascii="微软雅黑" w:hAnsi="微软雅黑" w:eastAsia="微软雅黑" w:cs="微软雅黑"/>
          <w:b/>
          <w:bCs/>
          <w:color w:val="auto"/>
          <w:kern w:val="2"/>
          <w:sz w:val="24"/>
          <w:szCs w:val="24"/>
          <w:highlight w:val="none"/>
        </w:rPr>
        <w:t>供应商关联单位的说明</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5817A36E">
      <w:pPr>
        <w:pStyle w:val="4"/>
        <w:ind w:firstLine="480" w:firstLineChars="200"/>
        <w:rPr>
          <w:rFonts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说明：供应商应当如实披露与本单位存在下列关联关系的单位名称：</w:t>
      </w:r>
    </w:p>
    <w:p w14:paraId="292CD115">
      <w:pPr>
        <w:pStyle w:val="4"/>
        <w:ind w:firstLine="480" w:firstLineChars="200"/>
        <w:rPr>
          <w:rFonts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（1）与供应商单位负责人为同一人的其他单位；</w:t>
      </w:r>
    </w:p>
    <w:p w14:paraId="64C73B69">
      <w:pPr>
        <w:ind w:left="1080" w:leftChars="257" w:hanging="540"/>
        <w:jc w:val="both"/>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（2）与供应商存在直接控股、管理关系的其他单位。</w:t>
      </w:r>
    </w:p>
    <w:p w14:paraId="4F726EE4">
      <w:pPr>
        <w:pStyle w:val="4"/>
        <w:rPr>
          <w:rFonts w:ascii="微软雅黑" w:hAnsi="微软雅黑" w:eastAsia="微软雅黑" w:cs="微软雅黑"/>
          <w:color w:val="auto"/>
          <w:kern w:val="2"/>
          <w:highlight w:val="none"/>
        </w:rPr>
      </w:pPr>
    </w:p>
    <w:p w14:paraId="26E9D3FE">
      <w:pPr>
        <w:rPr>
          <w:rFonts w:ascii="微软雅黑" w:hAnsi="微软雅黑" w:eastAsia="微软雅黑" w:cs="微软雅黑"/>
          <w:color w:val="auto"/>
          <w:highlight w:val="none"/>
        </w:rPr>
      </w:pPr>
    </w:p>
    <w:p w14:paraId="4C38B922">
      <w:pPr>
        <w:pStyle w:val="4"/>
        <w:rPr>
          <w:color w:val="auto"/>
          <w:highlight w:val="none"/>
        </w:rPr>
      </w:pPr>
    </w:p>
    <w:p w14:paraId="06977BA7">
      <w:pPr>
        <w:rPr>
          <w:color w:val="auto"/>
          <w:highlight w:val="none"/>
        </w:rPr>
      </w:pPr>
    </w:p>
    <w:p w14:paraId="44782E88">
      <w:pPr>
        <w:ind w:left="1080" w:leftChars="257" w:hanging="540"/>
        <w:jc w:val="left"/>
        <w:rPr>
          <w:rFonts w:ascii="微软雅黑" w:hAnsi="微软雅黑" w:eastAsia="微软雅黑" w:cs="微软雅黑"/>
          <w:b/>
          <w:bCs/>
          <w:color w:val="auto"/>
          <w:sz w:val="24"/>
          <w:szCs w:val="24"/>
          <w:highlight w:val="none"/>
        </w:rPr>
      </w:pPr>
      <w:bookmarkStart w:id="609" w:name="_Toc17333"/>
      <w:bookmarkStart w:id="610" w:name="_Toc515647828"/>
      <w:bookmarkStart w:id="611" w:name="_Toc10352"/>
      <w:bookmarkStart w:id="612" w:name="_Toc7414"/>
      <w:bookmarkStart w:id="613" w:name="_Toc29367"/>
      <w:bookmarkStart w:id="614" w:name="_Toc25126"/>
      <w:bookmarkStart w:id="615" w:name="_Toc31226"/>
      <w:bookmarkStart w:id="616" w:name="_Toc7966"/>
      <w:bookmarkStart w:id="617" w:name="_Toc17843"/>
      <w:bookmarkStart w:id="618" w:name="_Toc15535"/>
      <w:bookmarkStart w:id="619" w:name="_Toc20015"/>
      <w:bookmarkStart w:id="620" w:name="_Toc12486"/>
      <w:bookmarkStart w:id="621" w:name="_Toc6932"/>
      <w:bookmarkStart w:id="622" w:name="_Toc23897"/>
    </w:p>
    <w:bookmarkEnd w:id="609"/>
    <w:bookmarkEnd w:id="610"/>
    <w:bookmarkEnd w:id="611"/>
    <w:bookmarkEnd w:id="612"/>
    <w:bookmarkEnd w:id="613"/>
    <w:p w14:paraId="224D1982">
      <w:pPr>
        <w:pStyle w:val="3"/>
        <w:spacing w:before="0" w:line="240" w:lineRule="auto"/>
        <w:ind w:left="1080" w:leftChars="257" w:hanging="540"/>
        <w:jc w:val="left"/>
        <w:rPr>
          <w:rFonts w:ascii="微软雅黑" w:hAnsi="微软雅黑" w:eastAsia="微软雅黑" w:cs="微软雅黑"/>
          <w:b/>
          <w:bCs/>
          <w:color w:val="auto"/>
          <w:kern w:val="2"/>
          <w:sz w:val="24"/>
          <w:szCs w:val="24"/>
          <w:highlight w:val="none"/>
        </w:rPr>
      </w:pPr>
      <w:bookmarkStart w:id="623" w:name="_Toc27058"/>
      <w:bookmarkStart w:id="624" w:name="_Toc24255"/>
      <w:r>
        <w:rPr>
          <w:rFonts w:hint="eastAsia" w:ascii="微软雅黑" w:hAnsi="微软雅黑" w:eastAsia="微软雅黑" w:cs="微软雅黑"/>
          <w:b/>
          <w:bCs/>
          <w:color w:val="auto"/>
          <w:kern w:val="2"/>
          <w:sz w:val="24"/>
          <w:szCs w:val="24"/>
          <w:highlight w:val="none"/>
          <w:lang w:val="en-US" w:eastAsia="zh-CN"/>
        </w:rPr>
        <w:t>8.</w:t>
      </w:r>
      <w:r>
        <w:rPr>
          <w:rFonts w:hint="eastAsia" w:ascii="微软雅黑" w:hAnsi="微软雅黑" w:eastAsia="微软雅黑" w:cs="微软雅黑"/>
          <w:b/>
          <w:bCs/>
          <w:color w:val="auto"/>
          <w:kern w:val="2"/>
          <w:sz w:val="24"/>
          <w:szCs w:val="24"/>
          <w:highlight w:val="none"/>
        </w:rPr>
        <w:t>供应商可提供有利于投标的其他资格证明材料</w:t>
      </w:r>
      <w:bookmarkEnd w:id="614"/>
      <w:bookmarkEnd w:id="615"/>
      <w:bookmarkEnd w:id="616"/>
      <w:bookmarkEnd w:id="617"/>
      <w:bookmarkEnd w:id="618"/>
      <w:bookmarkEnd w:id="619"/>
      <w:bookmarkEnd w:id="620"/>
      <w:bookmarkEnd w:id="621"/>
      <w:bookmarkEnd w:id="622"/>
      <w:bookmarkEnd w:id="623"/>
      <w:bookmarkEnd w:id="624"/>
    </w:p>
    <w:p w14:paraId="3381F033">
      <w:pPr>
        <w:jc w:val="left"/>
        <w:rPr>
          <w:rFonts w:ascii="微软雅黑" w:hAnsi="微软雅黑" w:eastAsia="微软雅黑" w:cs="微软雅黑"/>
          <w:color w:val="auto"/>
          <w:sz w:val="24"/>
          <w:szCs w:val="24"/>
          <w:highlight w:val="none"/>
        </w:rPr>
      </w:pPr>
    </w:p>
    <w:p w14:paraId="2DBF271C">
      <w:pPr>
        <w:pStyle w:val="4"/>
        <w:rPr>
          <w:rFonts w:ascii="微软雅黑" w:hAnsi="微软雅黑" w:eastAsia="微软雅黑" w:cs="微软雅黑"/>
          <w:color w:val="auto"/>
          <w:highlight w:val="none"/>
        </w:rPr>
      </w:pPr>
    </w:p>
    <w:p w14:paraId="4FAB738F">
      <w:pPr>
        <w:rPr>
          <w:rFonts w:ascii="微软雅黑" w:hAnsi="微软雅黑" w:eastAsia="微软雅黑" w:cs="微软雅黑"/>
          <w:color w:val="auto"/>
          <w:highlight w:val="none"/>
        </w:rPr>
      </w:pPr>
    </w:p>
    <w:p w14:paraId="322B4090">
      <w:pPr>
        <w:pStyle w:val="4"/>
        <w:rPr>
          <w:rFonts w:ascii="微软雅黑" w:hAnsi="微软雅黑" w:eastAsia="微软雅黑" w:cs="微软雅黑"/>
          <w:color w:val="auto"/>
          <w:highlight w:val="none"/>
        </w:rPr>
      </w:pPr>
    </w:p>
    <w:p w14:paraId="39ADC5A0">
      <w:pPr>
        <w:rPr>
          <w:rFonts w:ascii="微软雅黑" w:hAnsi="微软雅黑" w:eastAsia="微软雅黑" w:cs="微软雅黑"/>
          <w:color w:val="auto"/>
          <w:highlight w:val="none"/>
        </w:rPr>
      </w:pPr>
    </w:p>
    <w:p w14:paraId="3F108F59">
      <w:pPr>
        <w:pStyle w:val="4"/>
        <w:rPr>
          <w:rFonts w:ascii="微软雅黑" w:hAnsi="微软雅黑" w:eastAsia="微软雅黑" w:cs="微软雅黑"/>
          <w:color w:val="auto"/>
          <w:highlight w:val="none"/>
        </w:rPr>
      </w:pPr>
    </w:p>
    <w:p w14:paraId="48D059E8">
      <w:pPr>
        <w:rPr>
          <w:color w:val="auto"/>
          <w:highlight w:val="none"/>
        </w:rPr>
      </w:pPr>
    </w:p>
    <w:p w14:paraId="3EC0E355">
      <w:pPr>
        <w:rPr>
          <w:rFonts w:ascii="微软雅黑" w:hAnsi="微软雅黑" w:eastAsia="微软雅黑" w:cs="微软雅黑"/>
          <w:color w:val="auto"/>
          <w:highlight w:val="none"/>
        </w:rPr>
      </w:pPr>
    </w:p>
    <w:p w14:paraId="103C81ED">
      <w:pPr>
        <w:rPr>
          <w:rFonts w:ascii="微软雅黑" w:hAnsi="微软雅黑" w:eastAsia="微软雅黑" w:cs="微软雅黑"/>
          <w:color w:val="auto"/>
          <w:highlight w:val="none"/>
        </w:rPr>
      </w:pPr>
    </w:p>
    <w:p w14:paraId="1A08E2D4">
      <w:pPr>
        <w:rPr>
          <w:color w:val="auto"/>
          <w:highlight w:val="none"/>
        </w:rPr>
      </w:pPr>
    </w:p>
    <w:p w14:paraId="6ABC5993">
      <w:pPr>
        <w:pStyle w:val="4"/>
        <w:rPr>
          <w:rFonts w:ascii="微软雅黑" w:hAnsi="微软雅黑" w:eastAsia="微软雅黑" w:cs="微软雅黑"/>
          <w:color w:val="auto"/>
          <w:highlight w:val="none"/>
        </w:rPr>
      </w:pPr>
    </w:p>
    <w:p w14:paraId="680D2989">
      <w:pPr>
        <w:rPr>
          <w:rFonts w:ascii="微软雅黑" w:hAnsi="微软雅黑" w:eastAsia="微软雅黑" w:cs="微软雅黑"/>
          <w:color w:val="auto"/>
          <w:highlight w:val="none"/>
        </w:rPr>
      </w:pPr>
    </w:p>
    <w:p w14:paraId="726D211D">
      <w:pPr>
        <w:ind w:left="1080" w:leftChars="257" w:hanging="540"/>
        <w:rPr>
          <w:rFonts w:ascii="微软雅黑" w:hAnsi="微软雅黑" w:eastAsia="微软雅黑" w:cs="微软雅黑"/>
          <w:b/>
          <w:bCs/>
          <w:color w:val="auto"/>
          <w:kern w:val="0"/>
          <w:sz w:val="24"/>
          <w:szCs w:val="24"/>
          <w:highlight w:val="none"/>
        </w:rPr>
      </w:pPr>
      <w:bookmarkStart w:id="625" w:name="_Toc16684"/>
      <w:bookmarkStart w:id="626" w:name="_Toc19009"/>
      <w:bookmarkStart w:id="627" w:name="_Toc31381"/>
      <w:bookmarkStart w:id="628" w:name="_Toc2969"/>
      <w:bookmarkStart w:id="629" w:name="_Toc25807"/>
      <w:bookmarkStart w:id="630" w:name="_Toc23424"/>
      <w:bookmarkStart w:id="631" w:name="_Toc17701"/>
    </w:p>
    <w:p w14:paraId="15F758C1">
      <w:pPr>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br w:type="page"/>
      </w:r>
    </w:p>
    <w:p w14:paraId="7EC33BCE">
      <w:pPr>
        <w:ind w:left="1080" w:leftChars="257" w:hanging="540"/>
        <w:outlineLvl w:val="1"/>
        <w:rPr>
          <w:rFonts w:ascii="微软雅黑" w:hAnsi="微软雅黑" w:eastAsia="微软雅黑" w:cs="微软雅黑"/>
          <w:b/>
          <w:bCs/>
          <w:color w:val="auto"/>
          <w:kern w:val="0"/>
          <w:sz w:val="24"/>
          <w:szCs w:val="24"/>
          <w:highlight w:val="none"/>
        </w:rPr>
      </w:pPr>
      <w:bookmarkStart w:id="632" w:name="_Toc28164"/>
      <w:r>
        <w:rPr>
          <w:rFonts w:hint="eastAsia" w:ascii="微软雅黑" w:hAnsi="微软雅黑" w:eastAsia="微软雅黑" w:cs="微软雅黑"/>
          <w:b/>
          <w:bCs/>
          <w:color w:val="auto"/>
          <w:kern w:val="0"/>
          <w:sz w:val="24"/>
          <w:szCs w:val="24"/>
          <w:highlight w:val="none"/>
          <w:lang w:val="en-US" w:eastAsia="zh-CN"/>
        </w:rPr>
        <w:t>9.</w:t>
      </w:r>
      <w:r>
        <w:rPr>
          <w:rFonts w:hint="eastAsia" w:ascii="微软雅黑" w:hAnsi="微软雅黑" w:eastAsia="微软雅黑" w:cs="微软雅黑"/>
          <w:b/>
          <w:bCs/>
          <w:color w:val="auto"/>
          <w:kern w:val="0"/>
          <w:sz w:val="24"/>
          <w:szCs w:val="24"/>
          <w:highlight w:val="none"/>
        </w:rPr>
        <w:t>投标文件格式范本</w:t>
      </w:r>
      <w:bookmarkEnd w:id="625"/>
      <w:bookmarkEnd w:id="626"/>
      <w:bookmarkEnd w:id="627"/>
      <w:bookmarkEnd w:id="628"/>
      <w:bookmarkEnd w:id="629"/>
      <w:bookmarkEnd w:id="630"/>
      <w:bookmarkEnd w:id="631"/>
      <w:bookmarkEnd w:id="632"/>
    </w:p>
    <w:tbl>
      <w:tblPr>
        <w:tblStyle w:val="30"/>
        <w:tblpPr w:leftFromText="180" w:rightFromText="180" w:vertAnchor="text" w:horzAnchor="page" w:tblpXSpec="center" w:tblpY="440"/>
        <w:tblOverlap w:val="never"/>
        <w:tblW w:w="882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8820"/>
      </w:tblGrid>
      <w:tr w14:paraId="12A2B6A9">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90" w:hRule="atLeast"/>
          <w:jc w:val="center"/>
        </w:trPr>
        <w:tc>
          <w:tcPr>
            <w:tcW w:w="8820" w:type="dxa"/>
            <w:shd w:val="clear" w:color="auto" w:fill="FCFEEA"/>
          </w:tcPr>
          <w:p w14:paraId="415681E6">
            <w:pPr>
              <w:pStyle w:val="11"/>
              <w:spacing w:line="240" w:lineRule="auto"/>
              <w:jc w:val="center"/>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（正本或副本）</w:t>
            </w:r>
          </w:p>
          <w:p w14:paraId="27C1DD84">
            <w:pPr>
              <w:pStyle w:val="11"/>
              <w:spacing w:line="240" w:lineRule="auto"/>
              <w:ind w:firstLine="4202" w:firstLineChars="1500"/>
              <w:rPr>
                <w:rFonts w:ascii="微软雅黑" w:hAnsi="微软雅黑" w:eastAsia="微软雅黑" w:cs="微软雅黑"/>
                <w:b/>
                <w:bCs/>
                <w:color w:val="auto"/>
                <w:sz w:val="28"/>
                <w:szCs w:val="28"/>
                <w:highlight w:val="none"/>
              </w:rPr>
            </w:pPr>
          </w:p>
          <w:p w14:paraId="6F1F20BE">
            <w:pPr>
              <w:pStyle w:val="11"/>
              <w:spacing w:line="240" w:lineRule="auto"/>
              <w:ind w:firstLine="4202" w:firstLineChars="1500"/>
              <w:rPr>
                <w:rFonts w:ascii="微软雅黑" w:hAnsi="微软雅黑" w:eastAsia="微软雅黑" w:cs="微软雅黑"/>
                <w:b/>
                <w:bCs/>
                <w:color w:val="auto"/>
                <w:sz w:val="28"/>
                <w:szCs w:val="28"/>
                <w:highlight w:val="none"/>
              </w:rPr>
            </w:pPr>
          </w:p>
          <w:p w14:paraId="48A8E5ED">
            <w:pPr>
              <w:pStyle w:val="11"/>
              <w:spacing w:line="240" w:lineRule="auto"/>
              <w:rPr>
                <w:rFonts w:ascii="微软雅黑" w:hAnsi="微软雅黑" w:eastAsia="微软雅黑" w:cs="微软雅黑"/>
                <w:b/>
                <w:bCs/>
                <w:color w:val="auto"/>
                <w:sz w:val="28"/>
                <w:szCs w:val="28"/>
                <w:highlight w:val="none"/>
              </w:rPr>
            </w:pPr>
          </w:p>
          <w:p w14:paraId="0EABDDCE">
            <w:pPr>
              <w:pStyle w:val="11"/>
              <w:spacing w:line="240" w:lineRule="auto"/>
              <w:ind w:firstLine="2521" w:firstLineChars="900"/>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14:paraId="31B52BE7">
            <w:pPr>
              <w:pStyle w:val="11"/>
              <w:spacing w:line="240" w:lineRule="auto"/>
              <w:jc w:val="center"/>
              <w:rPr>
                <w:rFonts w:ascii="微软雅黑" w:hAnsi="微软雅黑" w:eastAsia="微软雅黑" w:cs="微软雅黑"/>
                <w:b/>
                <w:bCs/>
                <w:color w:val="auto"/>
                <w:sz w:val="21"/>
                <w:szCs w:val="21"/>
                <w:highlight w:val="none"/>
              </w:rPr>
            </w:pPr>
          </w:p>
          <w:p w14:paraId="5CCDB4FF">
            <w:pPr>
              <w:pStyle w:val="11"/>
              <w:spacing w:line="240" w:lineRule="auto"/>
              <w:ind w:firstLine="3152" w:firstLineChars="1500"/>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编号＊＊＊＊＊＊   包号＊＊＊＊＊</w:t>
            </w:r>
          </w:p>
          <w:p w14:paraId="4F981843">
            <w:pPr>
              <w:pStyle w:val="11"/>
              <w:spacing w:line="240" w:lineRule="auto"/>
              <w:jc w:val="center"/>
              <w:rPr>
                <w:rFonts w:ascii="微软雅黑" w:hAnsi="微软雅黑" w:eastAsia="微软雅黑" w:cs="微软雅黑"/>
                <w:b/>
                <w:bCs/>
                <w:color w:val="auto"/>
                <w:sz w:val="48"/>
                <w:szCs w:val="48"/>
                <w:highlight w:val="none"/>
              </w:rPr>
            </w:pPr>
          </w:p>
          <w:p w14:paraId="5962BEE6">
            <w:pPr>
              <w:pStyle w:val="11"/>
              <w:spacing w:line="240" w:lineRule="auto"/>
              <w:jc w:val="center"/>
              <w:rPr>
                <w:rFonts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投 标 文 件</w:t>
            </w:r>
          </w:p>
          <w:p w14:paraId="67617FDF">
            <w:pPr>
              <w:jc w:val="center"/>
              <w:rPr>
                <w:rFonts w:ascii="微软雅黑" w:hAnsi="微软雅黑" w:eastAsia="微软雅黑" w:cs="微软雅黑"/>
                <w:b/>
                <w:bCs/>
                <w:color w:val="auto"/>
                <w:sz w:val="32"/>
                <w:szCs w:val="32"/>
                <w:highlight w:val="none"/>
              </w:rPr>
            </w:pPr>
          </w:p>
          <w:p w14:paraId="3F1B5518">
            <w:pPr>
              <w:pStyle w:val="4"/>
              <w:ind w:left="0" w:leftChars="0" w:firstLine="0" w:firstLineChars="0"/>
              <w:rPr>
                <w:rFonts w:ascii="微软雅黑" w:hAnsi="微软雅黑" w:eastAsia="微软雅黑" w:cs="微软雅黑"/>
                <w:b/>
                <w:bCs/>
                <w:color w:val="auto"/>
                <w:sz w:val="32"/>
                <w:szCs w:val="32"/>
                <w:highlight w:val="none"/>
              </w:rPr>
            </w:pPr>
          </w:p>
          <w:p w14:paraId="11FE3D51">
            <w:pPr>
              <w:ind w:left="176" w:leftChars="84" w:firstLine="840" w:firstLineChars="4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投标单位：</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（公章）</w:t>
            </w:r>
          </w:p>
          <w:p w14:paraId="15B7DB14">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项目名称：</w:t>
            </w:r>
            <w:r>
              <w:rPr>
                <w:rFonts w:hint="eastAsia" w:ascii="微软雅黑" w:hAnsi="微软雅黑" w:eastAsia="微软雅黑" w:cs="微软雅黑"/>
                <w:color w:val="auto"/>
                <w:highlight w:val="none"/>
                <w:u w:val="single"/>
              </w:rPr>
              <w:t xml:space="preserve">                                          </w:t>
            </w:r>
          </w:p>
          <w:p w14:paraId="62AFEC6D">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项目编号：</w:t>
            </w:r>
            <w:r>
              <w:rPr>
                <w:rFonts w:hint="eastAsia" w:ascii="微软雅黑" w:hAnsi="微软雅黑" w:eastAsia="微软雅黑" w:cs="微软雅黑"/>
                <w:color w:val="auto"/>
                <w:highlight w:val="none"/>
                <w:u w:val="single"/>
              </w:rPr>
              <w:t xml:space="preserve">                                        （包号）</w:t>
            </w:r>
          </w:p>
          <w:p w14:paraId="301AEE27">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联 系 人：</w:t>
            </w:r>
            <w:r>
              <w:rPr>
                <w:rFonts w:hint="eastAsia" w:ascii="微软雅黑" w:hAnsi="微软雅黑" w:eastAsia="微软雅黑" w:cs="微软雅黑"/>
                <w:color w:val="auto"/>
                <w:highlight w:val="none"/>
                <w:u w:val="single"/>
              </w:rPr>
              <w:t xml:space="preserve">                                        </w:t>
            </w:r>
          </w:p>
          <w:p w14:paraId="4D466B82">
            <w:pPr>
              <w:ind w:left="176" w:leftChars="84" w:firstLine="840" w:firstLineChars="4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电    话：</w:t>
            </w:r>
            <w:r>
              <w:rPr>
                <w:rFonts w:hint="eastAsia" w:ascii="微软雅黑" w:hAnsi="微软雅黑" w:eastAsia="微软雅黑" w:cs="微软雅黑"/>
                <w:color w:val="auto"/>
                <w:highlight w:val="none"/>
                <w:u w:val="single"/>
              </w:rPr>
              <w:t xml:space="preserve">                                        </w:t>
            </w:r>
          </w:p>
          <w:p w14:paraId="6B0E92CA">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地    址：</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val="en-US" w:eastAsia="zh-CN"/>
              </w:rPr>
              <w:t xml:space="preserve">    </w:t>
            </w:r>
            <w:r>
              <w:rPr>
                <w:rFonts w:hint="eastAsia" w:ascii="微软雅黑" w:hAnsi="微软雅黑" w:eastAsia="微软雅黑" w:cs="微软雅黑"/>
                <w:color w:val="auto"/>
                <w:highlight w:val="none"/>
                <w:u w:val="single"/>
              </w:rPr>
              <w:t xml:space="preserve">                </w:t>
            </w:r>
          </w:p>
          <w:p w14:paraId="4128D774">
            <w:pPr>
              <w:ind w:left="176" w:leftChars="84" w:firstLine="960" w:firstLineChars="400"/>
              <w:rPr>
                <w:rFonts w:ascii="微软雅黑" w:hAnsi="微软雅黑" w:eastAsia="微软雅黑" w:cs="微软雅黑"/>
                <w:color w:val="auto"/>
                <w:sz w:val="24"/>
                <w:szCs w:val="24"/>
                <w:highlight w:val="none"/>
              </w:rPr>
            </w:pPr>
          </w:p>
          <w:p w14:paraId="600E8890">
            <w:pPr>
              <w:jc w:val="center"/>
              <w:rPr>
                <w:rFonts w:ascii="微软雅黑" w:hAnsi="微软雅黑" w:eastAsia="微软雅黑" w:cs="微软雅黑"/>
                <w:b/>
                <w:bCs/>
                <w:color w:val="auto"/>
                <w:highlight w:val="none"/>
              </w:rPr>
            </w:pPr>
          </w:p>
          <w:p w14:paraId="39D19F24">
            <w:pPr>
              <w:jc w:val="center"/>
              <w:rPr>
                <w:rFonts w:ascii="微软雅黑" w:hAnsi="微软雅黑" w:eastAsia="微软雅黑" w:cs="微软雅黑"/>
                <w:b/>
                <w:bCs/>
                <w:color w:val="auto"/>
                <w:highlight w:val="none"/>
              </w:rPr>
            </w:pPr>
          </w:p>
          <w:p w14:paraId="3CA2120A">
            <w:pPr>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   在202</w:t>
            </w:r>
            <w:r>
              <w:rPr>
                <w:rFonts w:hint="eastAsia" w:ascii="微软雅黑" w:hAnsi="微软雅黑" w:eastAsia="微软雅黑" w:cs="微软雅黑"/>
                <w:b/>
                <w:bCs/>
                <w:color w:val="auto"/>
                <w:highlight w:val="none"/>
                <w:lang w:val="en-US" w:eastAsia="zh-CN"/>
              </w:rPr>
              <w:t>6</w:t>
            </w:r>
            <w:r>
              <w:rPr>
                <w:rFonts w:hint="eastAsia" w:ascii="微软雅黑" w:hAnsi="微软雅黑" w:eastAsia="微软雅黑" w:cs="微软雅黑"/>
                <w:b/>
                <w:bCs/>
                <w:color w:val="auto"/>
                <w:highlight w:val="none"/>
              </w:rPr>
              <w:t>年   月  日 *午   之前不得启封</w:t>
            </w:r>
          </w:p>
          <w:p w14:paraId="7749F50F">
            <w:pPr>
              <w:jc w:val="center"/>
              <w:rPr>
                <w:rFonts w:ascii="微软雅黑" w:hAnsi="微软雅黑" w:eastAsia="微软雅黑" w:cs="微软雅黑"/>
                <w:b/>
                <w:bCs/>
                <w:color w:val="auto"/>
                <w:highlight w:val="none"/>
              </w:rPr>
            </w:pPr>
          </w:p>
        </w:tc>
      </w:tr>
    </w:tbl>
    <w:p w14:paraId="1F50608E">
      <w:pPr>
        <w:rPr>
          <w:rFonts w:ascii="微软雅黑" w:hAnsi="微软雅黑" w:eastAsia="微软雅黑" w:cs="微软雅黑"/>
          <w:b/>
          <w:bCs/>
          <w:color w:val="auto"/>
          <w:sz w:val="30"/>
          <w:szCs w:val="30"/>
          <w:highlight w:val="none"/>
        </w:rPr>
      </w:pPr>
      <w:r>
        <w:rPr>
          <w:rFonts w:hint="eastAsia" w:ascii="微软雅黑" w:hAnsi="微软雅黑" w:eastAsia="微软雅黑" w:cs="微软雅黑"/>
          <w:color w:val="auto"/>
          <w:sz w:val="24"/>
          <w:szCs w:val="24"/>
          <w:highlight w:val="none"/>
        </w:rPr>
        <w:br w:type="page"/>
      </w:r>
    </w:p>
    <w:p w14:paraId="70573FDF">
      <w:pPr>
        <w:pStyle w:val="4"/>
        <w:ind w:firstLine="0"/>
        <w:rPr>
          <w:rFonts w:ascii="微软雅黑" w:hAnsi="微软雅黑" w:eastAsia="微软雅黑" w:cs="微软雅黑"/>
          <w:color w:val="auto"/>
          <w:highlight w:val="none"/>
        </w:rPr>
      </w:pPr>
    </w:p>
    <w:p w14:paraId="47D3758B">
      <w:pPr>
        <w:pStyle w:val="4"/>
        <w:rPr>
          <w:rFonts w:ascii="微软雅黑" w:hAnsi="微软雅黑" w:eastAsia="微软雅黑" w:cs="微软雅黑"/>
          <w:color w:val="auto"/>
          <w:highlight w:val="none"/>
        </w:rPr>
      </w:pPr>
    </w:p>
    <w:p w14:paraId="3DC939A6">
      <w:pPr>
        <w:jc w:val="center"/>
        <w:rPr>
          <w:rFonts w:ascii="微软雅黑" w:hAnsi="微软雅黑" w:eastAsia="微软雅黑" w:cs="微软雅黑"/>
          <w:b/>
          <w:bCs/>
          <w:color w:val="auto"/>
          <w:sz w:val="44"/>
          <w:szCs w:val="44"/>
          <w:highlight w:val="none"/>
        </w:rPr>
      </w:pPr>
    </w:p>
    <w:p w14:paraId="381B5699">
      <w:pPr>
        <w:jc w:val="center"/>
        <w:rPr>
          <w:rFonts w:ascii="微软雅黑" w:hAnsi="微软雅黑" w:eastAsia="微软雅黑" w:cs="微软雅黑"/>
          <w:b/>
          <w:bCs/>
          <w:color w:val="auto"/>
          <w:sz w:val="44"/>
          <w:szCs w:val="44"/>
          <w:highlight w:val="none"/>
        </w:rPr>
      </w:pPr>
    </w:p>
    <w:p w14:paraId="610E45D9">
      <w:pPr>
        <w:rPr>
          <w:rFonts w:ascii="微软雅黑" w:hAnsi="微软雅黑" w:eastAsia="微软雅黑" w:cs="微软雅黑"/>
          <w:b/>
          <w:bCs/>
          <w:color w:val="auto"/>
          <w:sz w:val="44"/>
          <w:szCs w:val="44"/>
          <w:highlight w:val="none"/>
        </w:rPr>
      </w:pPr>
    </w:p>
    <w:p w14:paraId="0AD16607">
      <w:pPr>
        <w:rPr>
          <w:rFonts w:ascii="微软雅黑" w:hAnsi="微软雅黑" w:eastAsia="微软雅黑" w:cs="微软雅黑"/>
          <w:b/>
          <w:bCs/>
          <w:color w:val="auto"/>
          <w:sz w:val="44"/>
          <w:szCs w:val="44"/>
          <w:highlight w:val="none"/>
        </w:rPr>
      </w:pPr>
    </w:p>
    <w:p w14:paraId="5F5A8A95">
      <w:pPr>
        <w:jc w:val="center"/>
        <w:rPr>
          <w:rFonts w:ascii="微软雅黑" w:hAnsi="微软雅黑" w:eastAsia="微软雅黑" w:cs="微软雅黑"/>
          <w:b/>
          <w:bCs/>
          <w:color w:val="auto"/>
          <w:sz w:val="44"/>
          <w:szCs w:val="44"/>
          <w:highlight w:val="none"/>
        </w:rPr>
      </w:pPr>
    </w:p>
    <w:p w14:paraId="72338EEF">
      <w:pPr>
        <w:jc w:val="center"/>
        <w:rPr>
          <w:rFonts w:ascii="微软雅黑" w:hAnsi="微软雅黑" w:eastAsia="微软雅黑" w:cs="微软雅黑"/>
          <w:b/>
          <w:bCs/>
          <w:color w:val="auto"/>
          <w:sz w:val="44"/>
          <w:szCs w:val="44"/>
          <w:highlight w:val="none"/>
        </w:rPr>
      </w:pPr>
    </w:p>
    <w:p w14:paraId="3A0FBF3E">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14:paraId="5C42A28A">
      <w:pPr>
        <w:jc w:val="center"/>
        <w:rPr>
          <w:rFonts w:ascii="微软雅黑" w:hAnsi="微软雅黑" w:eastAsia="微软雅黑" w:cs="微软雅黑"/>
          <w:b/>
          <w:bCs/>
          <w:color w:val="auto"/>
          <w:sz w:val="40"/>
          <w:szCs w:val="40"/>
          <w:highlight w:val="none"/>
        </w:rPr>
      </w:pPr>
    </w:p>
    <w:p w14:paraId="617D18D2">
      <w:pPr>
        <w:jc w:val="center"/>
        <w:rPr>
          <w:rFonts w:ascii="微软雅黑" w:hAnsi="微软雅黑" w:eastAsia="微软雅黑" w:cs="微软雅黑"/>
          <w:b/>
          <w:bCs/>
          <w:color w:val="auto"/>
          <w:sz w:val="32"/>
          <w:szCs w:val="32"/>
          <w:highlight w:val="none"/>
        </w:rPr>
      </w:pPr>
    </w:p>
    <w:p w14:paraId="38EB1DC0">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第 二 册</w:t>
      </w:r>
    </w:p>
    <w:p w14:paraId="5B16D494">
      <w:pPr>
        <w:jc w:val="center"/>
        <w:rPr>
          <w:rFonts w:ascii="微软雅黑" w:hAnsi="微软雅黑" w:eastAsia="微软雅黑" w:cs="微软雅黑"/>
          <w:b/>
          <w:bCs/>
          <w:color w:val="auto"/>
          <w:sz w:val="32"/>
          <w:szCs w:val="32"/>
          <w:highlight w:val="none"/>
        </w:rPr>
      </w:pPr>
    </w:p>
    <w:p w14:paraId="5958DF67">
      <w:pPr>
        <w:jc w:val="center"/>
        <w:rPr>
          <w:rFonts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p>
    <w:p w14:paraId="439B7A68">
      <w:pPr>
        <w:ind w:left="1080" w:leftChars="257" w:hanging="540"/>
        <w:rPr>
          <w:rFonts w:ascii="微软雅黑" w:hAnsi="微软雅黑" w:eastAsia="微软雅黑" w:cs="微软雅黑"/>
          <w:b/>
          <w:bCs/>
          <w:color w:val="auto"/>
          <w:sz w:val="28"/>
          <w:szCs w:val="28"/>
          <w:highlight w:val="none"/>
        </w:rPr>
      </w:pPr>
    </w:p>
    <w:p w14:paraId="4E3648E9">
      <w:pPr>
        <w:ind w:left="1080" w:leftChars="257" w:hanging="540"/>
        <w:rPr>
          <w:rFonts w:ascii="微软雅黑" w:hAnsi="微软雅黑" w:eastAsia="微软雅黑" w:cs="微软雅黑"/>
          <w:b/>
          <w:bCs/>
          <w:color w:val="auto"/>
          <w:sz w:val="28"/>
          <w:szCs w:val="28"/>
          <w:highlight w:val="none"/>
        </w:rPr>
      </w:pPr>
    </w:p>
    <w:p w14:paraId="095F4254">
      <w:pPr>
        <w:ind w:left="1080" w:leftChars="257" w:hanging="540"/>
        <w:rPr>
          <w:rFonts w:ascii="微软雅黑" w:hAnsi="微软雅黑" w:eastAsia="微软雅黑" w:cs="微软雅黑"/>
          <w:b/>
          <w:bCs/>
          <w:color w:val="auto"/>
          <w:sz w:val="28"/>
          <w:szCs w:val="28"/>
          <w:highlight w:val="none"/>
        </w:rPr>
      </w:pPr>
    </w:p>
    <w:p w14:paraId="003ADA62">
      <w:pPr>
        <w:ind w:left="1080" w:leftChars="257" w:hanging="540"/>
        <w:rPr>
          <w:rFonts w:ascii="微软雅黑" w:hAnsi="微软雅黑" w:eastAsia="微软雅黑" w:cs="微软雅黑"/>
          <w:b/>
          <w:bCs/>
          <w:color w:val="auto"/>
          <w:sz w:val="28"/>
          <w:szCs w:val="28"/>
          <w:highlight w:val="none"/>
        </w:rPr>
      </w:pPr>
    </w:p>
    <w:p w14:paraId="0292E5C3">
      <w:pPr>
        <w:pStyle w:val="10"/>
        <w:rPr>
          <w:rFonts w:ascii="微软雅黑" w:hAnsi="微软雅黑" w:eastAsia="微软雅黑" w:cs="微软雅黑"/>
          <w:b/>
          <w:bCs/>
          <w:color w:val="auto"/>
          <w:sz w:val="28"/>
          <w:szCs w:val="28"/>
          <w:highlight w:val="none"/>
        </w:rPr>
      </w:pPr>
    </w:p>
    <w:p w14:paraId="0011EFF6">
      <w:pPr>
        <w:rPr>
          <w:rFonts w:ascii="微软雅黑" w:hAnsi="微软雅黑" w:eastAsia="微软雅黑" w:cs="微软雅黑"/>
          <w:b/>
          <w:bCs/>
          <w:color w:val="auto"/>
          <w:sz w:val="28"/>
          <w:szCs w:val="28"/>
          <w:highlight w:val="none"/>
        </w:rPr>
      </w:pPr>
    </w:p>
    <w:p w14:paraId="19002B45">
      <w:pPr>
        <w:pStyle w:val="10"/>
        <w:rPr>
          <w:color w:val="auto"/>
          <w:highlight w:val="none"/>
        </w:rPr>
      </w:pPr>
    </w:p>
    <w:p w14:paraId="6B19AF84">
      <w:pPr>
        <w:ind w:left="1080" w:leftChars="257" w:hanging="540"/>
        <w:rPr>
          <w:rFonts w:ascii="微软雅黑" w:hAnsi="微软雅黑" w:eastAsia="微软雅黑" w:cs="微软雅黑"/>
          <w:b/>
          <w:bCs/>
          <w:color w:val="auto"/>
          <w:sz w:val="28"/>
          <w:szCs w:val="28"/>
          <w:highlight w:val="none"/>
        </w:rPr>
      </w:pPr>
    </w:p>
    <w:p w14:paraId="5BA2693D">
      <w:pPr>
        <w:pStyle w:val="11"/>
        <w:rPr>
          <w:color w:val="auto"/>
          <w:highlight w:val="none"/>
        </w:rPr>
      </w:pPr>
    </w:p>
    <w:p w14:paraId="0B9867EF">
      <w:pPr>
        <w:rPr>
          <w:rFonts w:ascii="微软雅黑" w:hAnsi="微软雅黑" w:eastAsia="微软雅黑" w:cs="微软雅黑"/>
          <w:b/>
          <w:bCs/>
          <w:color w:val="auto"/>
          <w:sz w:val="52"/>
          <w:szCs w:val="52"/>
          <w:highlight w:val="none"/>
        </w:rPr>
      </w:pPr>
    </w:p>
    <w:p w14:paraId="6B3D270D">
      <w:pPr>
        <w:pStyle w:val="2"/>
        <w:numPr>
          <w:ilvl w:val="0"/>
          <w:numId w:val="10"/>
        </w:numPr>
        <w:tabs>
          <w:tab w:val="left" w:pos="0"/>
        </w:tabs>
        <w:spacing w:before="0" w:after="0" w:line="240" w:lineRule="auto"/>
        <w:rPr>
          <w:rFonts w:ascii="微软雅黑" w:hAnsi="微软雅黑" w:eastAsia="微软雅黑" w:cs="微软雅黑"/>
          <w:b/>
          <w:bCs/>
          <w:color w:val="auto"/>
          <w:highlight w:val="none"/>
        </w:rPr>
      </w:pPr>
      <w:bookmarkStart w:id="633" w:name="_Toc29715"/>
      <w:bookmarkStart w:id="634" w:name="_Toc218935350"/>
      <w:bookmarkStart w:id="635" w:name="_Toc28765"/>
      <w:bookmarkStart w:id="636" w:name="_Toc16370"/>
      <w:bookmarkStart w:id="637" w:name="_Toc219175634"/>
      <w:bookmarkStart w:id="638" w:name="_Toc216582822"/>
      <w:bookmarkStart w:id="639" w:name="_Toc507399902"/>
      <w:bookmarkStart w:id="640" w:name="_Toc515647829"/>
      <w:bookmarkStart w:id="641" w:name="_Toc30980"/>
      <w:bookmarkStart w:id="642" w:name="_Toc10488"/>
      <w:bookmarkStart w:id="643" w:name="_Toc507399903"/>
      <w:bookmarkStart w:id="644" w:name="_Toc31583"/>
      <w:bookmarkStart w:id="645" w:name="_Toc5272"/>
      <w:bookmarkStart w:id="646" w:name="_Toc515647830"/>
      <w:bookmarkStart w:id="647" w:name="_Toc216582823"/>
      <w:bookmarkStart w:id="648" w:name="_Toc512937850"/>
      <w:r>
        <w:rPr>
          <w:rFonts w:hint="eastAsia" w:ascii="微软雅黑" w:hAnsi="微软雅黑" w:eastAsia="微软雅黑" w:cs="微软雅黑"/>
          <w:b/>
          <w:bCs/>
          <w:color w:val="auto"/>
          <w:highlight w:val="none"/>
        </w:rPr>
        <w:t xml:space="preserve"> </w:t>
      </w:r>
      <w:bookmarkStart w:id="649" w:name="_Toc17130"/>
      <w:r>
        <w:rPr>
          <w:rFonts w:hint="eastAsia" w:ascii="微软雅黑" w:hAnsi="微软雅黑" w:eastAsia="微软雅黑" w:cs="微软雅黑"/>
          <w:b/>
          <w:bCs/>
          <w:color w:val="auto"/>
          <w:highlight w:val="none"/>
        </w:rPr>
        <w:t>投标邀请</w:t>
      </w:r>
      <w:bookmarkEnd w:id="633"/>
      <w:bookmarkEnd w:id="634"/>
      <w:bookmarkEnd w:id="635"/>
      <w:bookmarkEnd w:id="636"/>
      <w:bookmarkEnd w:id="637"/>
      <w:bookmarkEnd w:id="638"/>
      <w:bookmarkEnd w:id="639"/>
      <w:bookmarkEnd w:id="640"/>
      <w:bookmarkEnd w:id="649"/>
    </w:p>
    <w:bookmarkEnd w:id="641"/>
    <w:p w14:paraId="1F3ECA7D">
      <w:pPr>
        <w:keepNext w:val="0"/>
        <w:keepLines w:val="0"/>
        <w:pageBreakBefore w:val="0"/>
        <w:tabs>
          <w:tab w:val="left" w:pos="4947"/>
        </w:tabs>
        <w:kinsoku/>
        <w:wordWrap/>
        <w:overflowPunct/>
        <w:topLinePunct w:val="0"/>
        <w:bidi w:val="0"/>
        <w:spacing w:line="240" w:lineRule="auto"/>
        <w:ind w:right="0"/>
        <w:jc w:val="center"/>
        <w:textAlignment w:val="auto"/>
        <w:outlineLvl w:val="9"/>
        <w:rPr>
          <w:rFonts w:hint="eastAsia" w:ascii="微软雅黑" w:hAnsi="微软雅黑" w:eastAsia="微软雅黑" w:cs="微软雅黑"/>
          <w:b/>
          <w:color w:val="auto"/>
          <w:sz w:val="36"/>
          <w:szCs w:val="30"/>
          <w:highlight w:val="none"/>
          <w:lang w:eastAsia="zh-CN"/>
        </w:rPr>
      </w:pPr>
      <w:bookmarkStart w:id="650" w:name="_Toc31446"/>
      <w:bookmarkStart w:id="651" w:name="_Toc9574"/>
      <w:bookmarkStart w:id="652" w:name="_Toc10812"/>
      <w:r>
        <w:rPr>
          <w:rFonts w:hint="eastAsia" w:ascii="微软雅黑" w:hAnsi="微软雅黑" w:eastAsia="微软雅黑" w:cs="微软雅黑"/>
          <w:b/>
          <w:color w:val="auto"/>
          <w:sz w:val="36"/>
          <w:szCs w:val="30"/>
          <w:highlight w:val="none"/>
          <w:lang w:eastAsia="zh-CN"/>
        </w:rPr>
        <w:t>疏附县2026年媒体融合提升项目</w:t>
      </w:r>
    </w:p>
    <w:p w14:paraId="5341657D">
      <w:pPr>
        <w:keepNext w:val="0"/>
        <w:keepLines w:val="0"/>
        <w:pageBreakBefore w:val="0"/>
        <w:tabs>
          <w:tab w:val="left" w:pos="4947"/>
        </w:tabs>
        <w:kinsoku/>
        <w:wordWrap/>
        <w:overflowPunct/>
        <w:topLinePunct w:val="0"/>
        <w:bidi w:val="0"/>
        <w:spacing w:line="240" w:lineRule="auto"/>
        <w:ind w:right="0"/>
        <w:jc w:val="center"/>
        <w:textAlignment w:val="auto"/>
        <w:outlineLvl w:val="9"/>
        <w:rPr>
          <w:rFonts w:hint="eastAsia" w:ascii="微软雅黑" w:hAnsi="微软雅黑" w:eastAsia="微软雅黑" w:cs="微软雅黑"/>
          <w:i w:val="0"/>
          <w:iCs w:val="0"/>
          <w:caps w:val="0"/>
          <w:color w:val="auto"/>
          <w:spacing w:val="0"/>
          <w:sz w:val="27"/>
          <w:szCs w:val="27"/>
          <w:highlight w:val="none"/>
          <w:vertAlign w:val="baseline"/>
        </w:rPr>
      </w:pPr>
      <w:r>
        <w:rPr>
          <w:rFonts w:hint="eastAsia" w:ascii="微软雅黑" w:hAnsi="微软雅黑" w:eastAsia="微软雅黑" w:cs="微软雅黑"/>
          <w:b/>
          <w:color w:val="auto"/>
          <w:sz w:val="36"/>
          <w:szCs w:val="30"/>
          <w:highlight w:val="none"/>
          <w:lang w:eastAsia="zh-CN"/>
        </w:rPr>
        <w:t>公开招标公告</w:t>
      </w:r>
      <w:bookmarkEnd w:id="650"/>
      <w:bookmarkEnd w:id="651"/>
      <w:bookmarkEnd w:id="652"/>
    </w:p>
    <w:tbl>
      <w:tblPr>
        <w:tblStyle w:val="3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14:paraId="3DC9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9900" w:type="dxa"/>
          </w:tcPr>
          <w:p w14:paraId="0D55315D">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2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项</w:t>
            </w:r>
            <w:r>
              <w:rPr>
                <w:rFonts w:hint="eastAsia" w:ascii="微软雅黑" w:hAnsi="微软雅黑" w:eastAsia="微软雅黑" w:cs="微软雅黑"/>
                <w:i w:val="0"/>
                <w:iCs w:val="0"/>
                <w:caps w:val="0"/>
                <w:color w:val="auto"/>
                <w:spacing w:val="0"/>
                <w:sz w:val="24"/>
                <w:szCs w:val="24"/>
                <w:highlight w:val="none"/>
                <w:lang w:eastAsia="zh-CN"/>
              </w:rPr>
              <w:t>目情</w:t>
            </w:r>
            <w:r>
              <w:rPr>
                <w:rFonts w:hint="eastAsia" w:ascii="微软雅黑" w:hAnsi="微软雅黑" w:eastAsia="微软雅黑" w:cs="微软雅黑"/>
                <w:i w:val="0"/>
                <w:iCs w:val="0"/>
                <w:caps w:val="0"/>
                <w:color w:val="auto"/>
                <w:spacing w:val="0"/>
                <w:sz w:val="24"/>
                <w:szCs w:val="24"/>
                <w:highlight w:val="none"/>
              </w:rPr>
              <w:t>况                                                    </w:t>
            </w:r>
          </w:p>
          <w:p w14:paraId="1E4451A6">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eastAsia="zh-CN"/>
              </w:rPr>
              <w:t>疏附县2026年媒体融合提升项目</w:t>
            </w:r>
            <w:r>
              <w:rPr>
                <w:rFonts w:hint="eastAsia" w:ascii="微软雅黑" w:hAnsi="微软雅黑" w:eastAsia="微软雅黑" w:cs="微软雅黑"/>
                <w:i w:val="0"/>
                <w:iCs w:val="0"/>
                <w:caps w:val="0"/>
                <w:color w:val="auto"/>
                <w:spacing w:val="0"/>
                <w:sz w:val="24"/>
                <w:szCs w:val="24"/>
                <w:highlight w:val="none"/>
              </w:rPr>
              <w:t>的潜在供应商应在政采云平台（https://www.zcygov.cn/）</w:t>
            </w:r>
            <w:r>
              <w:rPr>
                <w:rFonts w:hint="eastAsia" w:ascii="微软雅黑" w:hAnsi="微软雅黑" w:eastAsia="微软雅黑" w:cs="微软雅黑"/>
                <w:color w:val="auto"/>
                <w:sz w:val="24"/>
                <w:szCs w:val="24"/>
                <w:highlight w:val="none"/>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6月16</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14:paraId="669A73AC">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20" w:lineRule="exact"/>
              <w:ind w:right="0"/>
              <w:textAlignment w:val="auto"/>
              <w:rPr>
                <w:rFonts w:hint="eastAsia" w:ascii="微软雅黑" w:hAnsi="微软雅黑" w:eastAsia="微软雅黑" w:cs="微软雅黑"/>
                <w:i w:val="0"/>
                <w:iCs w:val="0"/>
                <w:caps w:val="0"/>
                <w:color w:val="auto"/>
                <w:spacing w:val="0"/>
                <w:sz w:val="24"/>
                <w:szCs w:val="24"/>
                <w:highlight w:val="none"/>
                <w:vertAlign w:val="baseline"/>
              </w:rPr>
            </w:pPr>
            <w:r>
              <w:rPr>
                <w:rFonts w:hint="eastAsia" w:ascii="微软雅黑" w:hAnsi="微软雅黑" w:eastAsia="微软雅黑" w:cs="微软雅黑"/>
                <w:i w:val="0"/>
                <w:iCs w:val="0"/>
                <w:caps w:val="0"/>
                <w:color w:val="auto"/>
                <w:spacing w:val="0"/>
                <w:sz w:val="24"/>
                <w:szCs w:val="24"/>
                <w:highlight w:val="none"/>
              </w:rPr>
              <w:t>前提交</w:t>
            </w:r>
            <w:r>
              <w:rPr>
                <w:rFonts w:hint="eastAsia" w:ascii="微软雅黑" w:hAnsi="微软雅黑" w:eastAsia="微软雅黑" w:cs="微软雅黑"/>
                <w:i w:val="0"/>
                <w:iCs w:val="0"/>
                <w:caps w:val="0"/>
                <w:color w:val="auto"/>
                <w:spacing w:val="0"/>
                <w:sz w:val="24"/>
                <w:szCs w:val="24"/>
                <w:highlight w:val="none"/>
                <w:lang w:eastAsia="zh-CN"/>
              </w:rPr>
              <w:t>投标</w:t>
            </w:r>
            <w:r>
              <w:rPr>
                <w:rFonts w:hint="eastAsia" w:ascii="微软雅黑" w:hAnsi="微软雅黑" w:eastAsia="微软雅黑" w:cs="微软雅黑"/>
                <w:i w:val="0"/>
                <w:iCs w:val="0"/>
                <w:caps w:val="0"/>
                <w:color w:val="auto"/>
                <w:spacing w:val="0"/>
                <w:sz w:val="24"/>
                <w:szCs w:val="24"/>
                <w:highlight w:val="none"/>
              </w:rPr>
              <w:t xml:space="preserve">文件。  </w:t>
            </w:r>
          </w:p>
        </w:tc>
      </w:tr>
    </w:tbl>
    <w:p w14:paraId="517AD2ED">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jc w:val="left"/>
        <w:textAlignment w:val="auto"/>
        <w:rPr>
          <w:rFonts w:hint="eastAsia" w:ascii="微软雅黑" w:hAnsi="微软雅黑" w:eastAsia="微软雅黑" w:cs="微软雅黑"/>
          <w:i w:val="0"/>
          <w:iCs w:val="0"/>
          <w:caps w:val="0"/>
          <w:color w:val="auto"/>
          <w:spacing w:val="0"/>
          <w:sz w:val="24"/>
          <w:szCs w:val="24"/>
          <w:highlight w:val="none"/>
        </w:rPr>
      </w:pPr>
      <w:r>
        <w:rPr>
          <w:rStyle w:val="33"/>
          <w:rFonts w:hint="eastAsia" w:ascii="微软雅黑" w:hAnsi="微软雅黑" w:eastAsia="微软雅黑" w:cs="微软雅黑"/>
          <w:i w:val="0"/>
          <w:iCs w:val="0"/>
          <w:caps w:val="0"/>
          <w:color w:val="auto"/>
          <w:spacing w:val="0"/>
          <w:sz w:val="24"/>
          <w:szCs w:val="24"/>
          <w:highlight w:val="none"/>
        </w:rPr>
        <w:t>一、项目基本情况</w:t>
      </w:r>
    </w:p>
    <w:p w14:paraId="12FC9E98">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xml:space="preserve">  </w:t>
      </w:r>
      <w:r>
        <w:rPr>
          <w:rFonts w:hint="eastAsia" w:ascii="微软雅黑" w:hAnsi="微软雅黑" w:eastAsia="微软雅黑" w:cs="微软雅黑"/>
          <w:i w:val="0"/>
          <w:iCs w:val="0"/>
          <w:caps w:val="0"/>
          <w:color w:val="auto"/>
          <w:spacing w:val="0"/>
          <w:sz w:val="24"/>
          <w:szCs w:val="24"/>
          <w:highlight w:val="none"/>
          <w:lang w:val="en-US" w:eastAsia="zh-CN"/>
        </w:rPr>
        <w:t xml:space="preserve">  1.</w:t>
      </w:r>
      <w:r>
        <w:rPr>
          <w:rFonts w:hint="eastAsia" w:ascii="微软雅黑" w:hAnsi="微软雅黑" w:eastAsia="微软雅黑" w:cs="微软雅黑"/>
          <w:i w:val="0"/>
          <w:iCs w:val="0"/>
          <w:caps w:val="0"/>
          <w:color w:val="auto"/>
          <w:spacing w:val="0"/>
          <w:sz w:val="24"/>
          <w:szCs w:val="24"/>
          <w:highlight w:val="none"/>
        </w:rPr>
        <w:t>项目编号：</w:t>
      </w:r>
      <w:r>
        <w:rPr>
          <w:rFonts w:hint="eastAsia" w:ascii="微软雅黑" w:hAnsi="微软雅黑" w:eastAsia="微软雅黑" w:cs="微软雅黑"/>
          <w:i w:val="0"/>
          <w:iCs w:val="0"/>
          <w:caps w:val="0"/>
          <w:color w:val="auto"/>
          <w:spacing w:val="0"/>
          <w:sz w:val="24"/>
          <w:szCs w:val="24"/>
          <w:highlight w:val="none"/>
          <w:lang w:val="en-US" w:eastAsia="zh-CN"/>
        </w:rPr>
        <w:t xml:space="preserve">YYXD(GK)2026-07号 </w:t>
      </w:r>
    </w:p>
    <w:p w14:paraId="05D4A1C3">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项目名称：</w:t>
      </w:r>
      <w:r>
        <w:rPr>
          <w:rFonts w:hint="eastAsia" w:ascii="微软雅黑" w:hAnsi="微软雅黑" w:eastAsia="微软雅黑" w:cs="微软雅黑"/>
          <w:i w:val="0"/>
          <w:iCs w:val="0"/>
          <w:caps w:val="0"/>
          <w:color w:val="auto"/>
          <w:spacing w:val="0"/>
          <w:sz w:val="24"/>
          <w:szCs w:val="24"/>
          <w:highlight w:val="none"/>
          <w:lang w:eastAsia="zh-CN"/>
        </w:rPr>
        <w:t>疏附县2026年媒体融合提升项目</w:t>
      </w:r>
    </w:p>
    <w:p w14:paraId="33948827">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采购方式：</w:t>
      </w:r>
      <w:r>
        <w:rPr>
          <w:rFonts w:hint="eastAsia" w:ascii="微软雅黑" w:hAnsi="微软雅黑" w:eastAsia="微软雅黑" w:cs="微软雅黑"/>
          <w:i w:val="0"/>
          <w:iCs w:val="0"/>
          <w:caps w:val="0"/>
          <w:color w:val="auto"/>
          <w:spacing w:val="0"/>
          <w:sz w:val="24"/>
          <w:szCs w:val="24"/>
          <w:highlight w:val="none"/>
          <w:lang w:eastAsia="zh-CN"/>
        </w:rPr>
        <w:t>公开招标</w:t>
      </w:r>
    </w:p>
    <w:p w14:paraId="7F782147">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4.预算金额（元）：1458000元</w:t>
      </w:r>
    </w:p>
    <w:p w14:paraId="32216E18">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采购需求：采编设备购置，</w:t>
      </w:r>
      <w:r>
        <w:rPr>
          <w:rFonts w:hint="eastAsia" w:ascii="微软雅黑" w:hAnsi="微软雅黑" w:eastAsia="微软雅黑" w:cs="微软雅黑"/>
          <w:i w:val="0"/>
          <w:iCs w:val="0"/>
          <w:caps w:val="0"/>
          <w:color w:val="auto"/>
          <w:spacing w:val="0"/>
          <w:sz w:val="24"/>
          <w:szCs w:val="24"/>
          <w:highlight w:val="none"/>
          <w:lang w:eastAsia="zh-CN"/>
        </w:rPr>
        <w:t>对</w:t>
      </w:r>
      <w:r>
        <w:rPr>
          <w:rFonts w:hint="eastAsia" w:ascii="微软雅黑" w:hAnsi="微软雅黑" w:eastAsia="微软雅黑" w:cs="微软雅黑"/>
          <w:i w:val="0"/>
          <w:iCs w:val="0"/>
          <w:caps w:val="0"/>
          <w:color w:val="auto"/>
          <w:spacing w:val="0"/>
          <w:sz w:val="24"/>
          <w:szCs w:val="24"/>
          <w:highlight w:val="none"/>
        </w:rPr>
        <w:t>原有演播大厅</w:t>
      </w:r>
      <w:r>
        <w:rPr>
          <w:rFonts w:hint="eastAsia" w:ascii="微软雅黑" w:hAnsi="微软雅黑" w:eastAsia="微软雅黑" w:cs="微软雅黑"/>
          <w:i w:val="0"/>
          <w:iCs w:val="0"/>
          <w:caps w:val="0"/>
          <w:color w:val="auto"/>
          <w:spacing w:val="0"/>
          <w:sz w:val="24"/>
          <w:szCs w:val="24"/>
          <w:highlight w:val="none"/>
          <w:lang w:val="en-US" w:eastAsia="zh-CN"/>
        </w:rPr>
        <w:t>（新闻发布厅）</w:t>
      </w:r>
      <w:r>
        <w:rPr>
          <w:rFonts w:hint="eastAsia" w:ascii="微软雅黑" w:hAnsi="微软雅黑" w:eastAsia="微软雅黑" w:cs="微软雅黑"/>
          <w:i w:val="0"/>
          <w:iCs w:val="0"/>
          <w:caps w:val="0"/>
          <w:color w:val="auto"/>
          <w:spacing w:val="0"/>
          <w:sz w:val="24"/>
          <w:szCs w:val="24"/>
          <w:highlight w:val="none"/>
        </w:rPr>
        <w:t>改造，智能媒体资产管理与协作平台建设</w:t>
      </w:r>
      <w:r>
        <w:rPr>
          <w:rFonts w:hint="eastAsia" w:ascii="微软雅黑" w:hAnsi="微软雅黑" w:eastAsia="微软雅黑" w:cs="微软雅黑"/>
          <w:i w:val="0"/>
          <w:iCs w:val="0"/>
          <w:caps w:val="0"/>
          <w:color w:val="auto"/>
          <w:spacing w:val="0"/>
          <w:sz w:val="24"/>
          <w:szCs w:val="24"/>
          <w:highlight w:val="none"/>
          <w:lang w:eastAsia="zh-CN"/>
        </w:rPr>
        <w:t>等</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（具体详见招标文件）</w:t>
      </w:r>
    </w:p>
    <w:p w14:paraId="14F66D36">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240" w:firstLineChars="1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6.本项目不接受联合体投标。  </w:t>
      </w:r>
    </w:p>
    <w:p w14:paraId="2D61966D">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二、申请人的资格要求：</w:t>
      </w:r>
    </w:p>
    <w:p w14:paraId="743C79C5">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1.满足《中华人民共和国政府采购法》第二十二条规定；</w:t>
      </w:r>
    </w:p>
    <w:p w14:paraId="674EB993">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439DCA21">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00E4FDDF">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个月内</w:t>
      </w:r>
      <w:r>
        <w:rPr>
          <w:rFonts w:hint="eastAsia" w:ascii="微软雅黑" w:hAnsi="微软雅黑" w:eastAsia="微软雅黑" w:cs="微软雅黑"/>
          <w:i w:val="0"/>
          <w:iCs w:val="0"/>
          <w:caps w:val="0"/>
          <w:color w:val="auto"/>
          <w:spacing w:val="0"/>
          <w:sz w:val="24"/>
          <w:szCs w:val="24"/>
          <w:highlight w:val="none"/>
          <w:lang w:val="en-US" w:eastAsia="zh-CN"/>
        </w:rPr>
        <w:t>任意一个月</w:t>
      </w:r>
      <w:r>
        <w:rPr>
          <w:rFonts w:hint="eastAsia" w:ascii="微软雅黑" w:hAnsi="微软雅黑" w:eastAsia="微软雅黑" w:cs="微软雅黑"/>
          <w:i w:val="0"/>
          <w:iCs w:val="0"/>
          <w:caps w:val="0"/>
          <w:color w:val="auto"/>
          <w:spacing w:val="0"/>
          <w:sz w:val="24"/>
          <w:szCs w:val="24"/>
          <w:highlight w:val="none"/>
          <w:lang w:eastAsia="zh-CN"/>
        </w:rPr>
        <w:t>的社会保险的凭据；</w:t>
      </w:r>
    </w:p>
    <w:p w14:paraId="5BCC2064">
      <w:pPr>
        <w:pStyle w:val="38"/>
        <w:ind w:left="0" w:leftChars="0" w:firstLine="480" w:firstLineChars="200"/>
        <w:rPr>
          <w:rFonts w:hint="eastAsia"/>
          <w:color w:val="auto"/>
          <w:highlight w:val="none"/>
          <w:lang w:eastAsia="zh-CN"/>
        </w:rPr>
      </w:pPr>
      <w:r>
        <w:rPr>
          <w:rFonts w:hint="eastAsia" w:ascii="微软雅黑" w:hAnsi="微软雅黑" w:eastAsia="微软雅黑" w:cs="微软雅黑"/>
          <w:i w:val="0"/>
          <w:iCs w:val="0"/>
          <w:caps w:val="0"/>
          <w:color w:val="auto"/>
          <w:spacing w:val="0"/>
          <w:sz w:val="24"/>
          <w:szCs w:val="24"/>
          <w:highlight w:val="none"/>
          <w:lang w:eastAsia="zh-CN"/>
        </w:rPr>
        <w:t>④</w:t>
      </w:r>
      <w:r>
        <w:rPr>
          <w:rFonts w:hint="eastAsia" w:ascii="微软雅黑" w:hAnsi="微软雅黑" w:eastAsia="微软雅黑" w:cs="微软雅黑"/>
          <w:i w:val="0"/>
          <w:iCs w:val="0"/>
          <w:caps w:val="0"/>
          <w:color w:val="auto"/>
          <w:spacing w:val="0"/>
          <w:sz w:val="24"/>
          <w:szCs w:val="24"/>
          <w:highlight w:val="none"/>
          <w:lang w:val="en-US" w:eastAsia="zh-CN"/>
        </w:rPr>
        <w:t>税务部门出具的近6个月内任意一个月的完税证明（依法免缴的应提供依法免缴的相关证明文件或零申报报表或无欠税证明）；</w:t>
      </w:r>
    </w:p>
    <w:p w14:paraId="0AE77686">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⑤提供近两年任意一年完整的财务审计报告（成立不满一年可提供近一个月的银行资信证明）；</w:t>
      </w:r>
    </w:p>
    <w:p w14:paraId="68D789B8">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55FE2BCC">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r>
        <w:rPr>
          <w:rFonts w:hint="eastAsia" w:ascii="微软雅黑" w:hAnsi="微软雅黑" w:eastAsia="微软雅黑" w:cs="微软雅黑"/>
          <w:i w:val="0"/>
          <w:iCs w:val="0"/>
          <w:caps w:val="0"/>
          <w:color w:val="auto"/>
          <w:spacing w:val="0"/>
          <w:sz w:val="24"/>
          <w:szCs w:val="24"/>
          <w:highlight w:val="none"/>
          <w:lang w:eastAsia="zh-CN"/>
        </w:rPr>
        <w:t>；</w:t>
      </w:r>
    </w:p>
    <w:p w14:paraId="4E12DB29">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41097A75">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80" w:lineRule="exact"/>
        <w:ind w:left="630" w:leftChars="0" w:right="0" w:right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2.落实政府采购政策需满足的资格要求：无。</w:t>
      </w:r>
    </w:p>
    <w:p w14:paraId="78434EC7">
      <w:pPr>
        <w:spacing w:line="360" w:lineRule="exact"/>
        <w:ind w:firstLine="720" w:firstLineChars="300"/>
        <w:rPr>
          <w:rFonts w:hint="eastAsia" w:ascii="微软雅黑" w:hAnsi="微软雅黑" w:eastAsia="微软雅黑" w:cs="微软雅黑"/>
          <w:i w:val="0"/>
          <w:iCs w:val="0"/>
          <w:caps w:val="0"/>
          <w:color w:val="auto"/>
          <w:spacing w:val="0"/>
          <w:kern w:val="0"/>
          <w:sz w:val="24"/>
          <w:szCs w:val="24"/>
          <w:highlight w:val="none"/>
          <w:lang w:val="en-US" w:eastAsia="zh-CN" w:bidi="ar-SA"/>
        </w:rPr>
      </w:pPr>
      <w:r>
        <w:rPr>
          <w:rFonts w:hint="eastAsia" w:ascii="微软雅黑" w:hAnsi="微软雅黑" w:eastAsia="微软雅黑" w:cs="微软雅黑"/>
          <w:i w:val="0"/>
          <w:iCs w:val="0"/>
          <w:caps w:val="0"/>
          <w:color w:val="auto"/>
          <w:spacing w:val="0"/>
          <w:kern w:val="0"/>
          <w:sz w:val="24"/>
          <w:szCs w:val="24"/>
          <w:highlight w:val="none"/>
          <w:lang w:val="en-US" w:eastAsia="zh-CN" w:bidi="ar-SA"/>
        </w:rPr>
        <w:t>3.本项目的特定资格要求：无</w:t>
      </w:r>
    </w:p>
    <w:p w14:paraId="4644849D">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lang w:eastAsia="zh-CN"/>
        </w:rPr>
        <w:t>三</w:t>
      </w:r>
      <w:r>
        <w:rPr>
          <w:rFonts w:hint="eastAsia" w:ascii="微软雅黑" w:hAnsi="微软雅黑" w:eastAsia="微软雅黑" w:cs="微软雅黑"/>
          <w:b/>
          <w:bCs/>
          <w:i w:val="0"/>
          <w:iCs w:val="0"/>
          <w:caps w:val="0"/>
          <w:color w:val="auto"/>
          <w:spacing w:val="0"/>
          <w:sz w:val="24"/>
          <w:szCs w:val="24"/>
          <w:highlight w:val="none"/>
        </w:rPr>
        <w:t>、获取采购文件</w:t>
      </w:r>
    </w:p>
    <w:p w14:paraId="5F45277D">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时间：202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 xml:space="preserve"> 26 </w:t>
      </w:r>
      <w:r>
        <w:rPr>
          <w:rFonts w:hint="eastAsia" w:ascii="微软雅黑" w:hAnsi="微软雅黑" w:eastAsia="微软雅黑" w:cs="微软雅黑"/>
          <w:i w:val="0"/>
          <w:iCs w:val="0"/>
          <w:caps w:val="0"/>
          <w:color w:val="auto"/>
          <w:spacing w:val="0"/>
          <w:sz w:val="24"/>
          <w:szCs w:val="24"/>
          <w:highlight w:val="none"/>
        </w:rPr>
        <w:t>日至202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日，每天上午</w:t>
      </w:r>
      <w:r>
        <w:rPr>
          <w:rFonts w:hint="eastAsia" w:ascii="微软雅黑" w:hAnsi="微软雅黑" w:eastAsia="微软雅黑" w:cs="微软雅黑"/>
          <w:i w:val="0"/>
          <w:iCs w:val="0"/>
          <w:caps w:val="0"/>
          <w:color w:val="auto"/>
          <w:spacing w:val="0"/>
          <w:sz w:val="24"/>
          <w:szCs w:val="24"/>
          <w:highlight w:val="none"/>
          <w:lang w:val="en-US" w:eastAsia="zh-CN"/>
        </w:rPr>
        <w:t>00</w:t>
      </w:r>
      <w:r>
        <w:rPr>
          <w:rFonts w:hint="eastAsia" w:ascii="微软雅黑" w:hAnsi="微软雅黑" w:eastAsia="微软雅黑" w:cs="微软雅黑"/>
          <w:i w:val="0"/>
          <w:iCs w:val="0"/>
          <w:caps w:val="0"/>
          <w:color w:val="auto"/>
          <w:spacing w:val="0"/>
          <w:sz w:val="24"/>
          <w:szCs w:val="24"/>
          <w:highlight w:val="none"/>
        </w:rPr>
        <w:t>:00至</w:t>
      </w:r>
      <w:r>
        <w:rPr>
          <w:rFonts w:hint="eastAsia" w:ascii="微软雅黑" w:hAnsi="微软雅黑" w:eastAsia="微软雅黑" w:cs="微软雅黑"/>
          <w:i w:val="0"/>
          <w:iCs w:val="0"/>
          <w:caps w:val="0"/>
          <w:color w:val="auto"/>
          <w:spacing w:val="0"/>
          <w:sz w:val="24"/>
          <w:szCs w:val="24"/>
          <w:highlight w:val="none"/>
          <w:lang w:val="en-US" w:eastAsia="zh-CN"/>
        </w:rPr>
        <w:t>12</w:t>
      </w:r>
      <w:r>
        <w:rPr>
          <w:rFonts w:hint="eastAsia" w:ascii="微软雅黑" w:hAnsi="微软雅黑" w:eastAsia="微软雅黑" w:cs="微软雅黑"/>
          <w:i w:val="0"/>
          <w:iCs w:val="0"/>
          <w:caps w:val="0"/>
          <w:color w:val="auto"/>
          <w:spacing w:val="0"/>
          <w:sz w:val="24"/>
          <w:szCs w:val="24"/>
          <w:highlight w:val="none"/>
        </w:rPr>
        <w:t>:00，下午</w:t>
      </w:r>
      <w:r>
        <w:rPr>
          <w:rFonts w:hint="eastAsia" w:ascii="微软雅黑" w:hAnsi="微软雅黑" w:eastAsia="微软雅黑" w:cs="微软雅黑"/>
          <w:i w:val="0"/>
          <w:iCs w:val="0"/>
          <w:caps w:val="0"/>
          <w:color w:val="auto"/>
          <w:spacing w:val="0"/>
          <w:sz w:val="24"/>
          <w:szCs w:val="24"/>
          <w:highlight w:val="none"/>
          <w:lang w:val="en-US" w:eastAsia="zh-CN"/>
        </w:rPr>
        <w:t>12</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0至</w:t>
      </w:r>
      <w:r>
        <w:rPr>
          <w:rFonts w:hint="eastAsia" w:ascii="微软雅黑" w:hAnsi="微软雅黑" w:eastAsia="微软雅黑" w:cs="微软雅黑"/>
          <w:i w:val="0"/>
          <w:iCs w:val="0"/>
          <w:caps w:val="0"/>
          <w:color w:val="auto"/>
          <w:spacing w:val="0"/>
          <w:sz w:val="24"/>
          <w:szCs w:val="24"/>
          <w:highlight w:val="none"/>
          <w:lang w:val="en-US" w:eastAsia="zh-CN"/>
        </w:rPr>
        <w:t>23</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59</w:t>
      </w:r>
      <w:r>
        <w:rPr>
          <w:rFonts w:hint="eastAsia" w:ascii="微软雅黑" w:hAnsi="微软雅黑" w:eastAsia="微软雅黑" w:cs="微软雅黑"/>
          <w:i w:val="0"/>
          <w:iCs w:val="0"/>
          <w:caps w:val="0"/>
          <w:color w:val="auto"/>
          <w:spacing w:val="0"/>
          <w:sz w:val="24"/>
          <w:szCs w:val="24"/>
          <w:highlight w:val="none"/>
        </w:rPr>
        <w:t>（北京时间，法定节假日除外）</w:t>
      </w:r>
    </w:p>
    <w:p w14:paraId="1AD3220A">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地点：政采云平台线上</w:t>
      </w:r>
      <w:r>
        <w:rPr>
          <w:rFonts w:hint="eastAsia" w:ascii="微软雅黑" w:hAnsi="微软雅黑" w:eastAsia="微软雅黑" w:cs="微软雅黑"/>
          <w:color w:val="auto"/>
          <w:sz w:val="24"/>
          <w:szCs w:val="24"/>
          <w:highlight w:val="none"/>
          <w:lang w:val="en-US" w:eastAsia="zh-CN"/>
        </w:rPr>
        <w:t> </w:t>
      </w:r>
    </w:p>
    <w:p w14:paraId="3DBCF6F2">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获取招标文件）。（2）供应商获取招标文件前应注册成为政府采购云平台正式供应商。</w:t>
      </w:r>
    </w:p>
    <w:p w14:paraId="651C1034">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lang w:eastAsia="zh-CN"/>
        </w:rPr>
        <w:t>五</w:t>
      </w:r>
      <w:r>
        <w:rPr>
          <w:rFonts w:hint="eastAsia" w:ascii="微软雅黑" w:hAnsi="微软雅黑" w:eastAsia="微软雅黑" w:cs="微软雅黑"/>
          <w:b/>
          <w:bCs/>
          <w:i w:val="0"/>
          <w:iCs w:val="0"/>
          <w:caps w:val="0"/>
          <w:color w:val="auto"/>
          <w:spacing w:val="0"/>
          <w:sz w:val="24"/>
          <w:szCs w:val="24"/>
          <w:highlight w:val="none"/>
        </w:rPr>
        <w:t>、</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文件提交 </w:t>
      </w:r>
    </w:p>
    <w:p w14:paraId="078E7E39">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6月16</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14:paraId="6F8A4399">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地点：请登录政采云投标客户端投标</w:t>
      </w:r>
    </w:p>
    <w:p w14:paraId="20258A1E">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lang w:eastAsia="zh-CN"/>
        </w:rPr>
        <w:t>六</w:t>
      </w:r>
      <w:r>
        <w:rPr>
          <w:rFonts w:hint="eastAsia" w:ascii="微软雅黑" w:hAnsi="微软雅黑" w:eastAsia="微软雅黑" w:cs="微软雅黑"/>
          <w:b/>
          <w:bCs/>
          <w:i w:val="0"/>
          <w:iCs w:val="0"/>
          <w:caps w:val="0"/>
          <w:color w:val="auto"/>
          <w:spacing w:val="0"/>
          <w:sz w:val="24"/>
          <w:szCs w:val="24"/>
          <w:highlight w:val="none"/>
        </w:rPr>
        <w:t>、</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文件开启 </w:t>
      </w:r>
    </w:p>
    <w:p w14:paraId="4E9F2791">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开启时间：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6月16</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14:paraId="3E65CE31">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地点：投标人登录政采云平台https://www.zcygov.cn/，进入“项目采购</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开标评标</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右边选择对应项目点击“进入项目”进入开标大厅。</w:t>
      </w:r>
    </w:p>
    <w:p w14:paraId="1AA0A114">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lang w:eastAsia="zh-CN"/>
        </w:rPr>
        <w:t>七</w:t>
      </w:r>
      <w:r>
        <w:rPr>
          <w:rFonts w:hint="eastAsia" w:ascii="微软雅黑" w:hAnsi="微软雅黑" w:eastAsia="微软雅黑" w:cs="微软雅黑"/>
          <w:b/>
          <w:bCs/>
          <w:i w:val="0"/>
          <w:iCs w:val="0"/>
          <w:caps w:val="0"/>
          <w:color w:val="auto"/>
          <w:spacing w:val="0"/>
          <w:sz w:val="24"/>
          <w:szCs w:val="24"/>
          <w:highlight w:val="none"/>
        </w:rPr>
        <w:t>、公告期限</w:t>
      </w:r>
    </w:p>
    <w:p w14:paraId="5AEB8AD1">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自本公告发布之日起</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个工作日。</w:t>
      </w:r>
    </w:p>
    <w:p w14:paraId="76B76414">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lang w:eastAsia="zh-CN"/>
        </w:rPr>
        <w:t>八</w:t>
      </w:r>
      <w:r>
        <w:rPr>
          <w:rFonts w:hint="eastAsia" w:ascii="微软雅黑" w:hAnsi="微软雅黑" w:eastAsia="微软雅黑" w:cs="微软雅黑"/>
          <w:b/>
          <w:bCs/>
          <w:i w:val="0"/>
          <w:iCs w:val="0"/>
          <w:caps w:val="0"/>
          <w:color w:val="auto"/>
          <w:spacing w:val="0"/>
          <w:sz w:val="24"/>
          <w:szCs w:val="24"/>
          <w:highlight w:val="none"/>
        </w:rPr>
        <w:t>、其他补充事宜</w:t>
      </w:r>
      <w:r>
        <w:rPr>
          <w:rFonts w:hint="eastAsia" w:ascii="微软雅黑" w:hAnsi="微软雅黑" w:eastAsia="微软雅黑" w:cs="微软雅黑"/>
          <w:i w:val="0"/>
          <w:iCs w:val="0"/>
          <w:caps w:val="0"/>
          <w:color w:val="auto"/>
          <w:spacing w:val="0"/>
          <w:sz w:val="24"/>
          <w:szCs w:val="24"/>
          <w:highlight w:val="none"/>
        </w:rPr>
        <w:t> </w:t>
      </w:r>
    </w:p>
    <w:p w14:paraId="3C55E2F6">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自主通过新疆CA申领渠道“新疆政务通”申请政采云平台可使用的CA设备，如原有兵团或公共资源使用的CA，可与新疆CA联系，申请增加电子证书即可，无需重复申领。</w:t>
      </w:r>
    </w:p>
    <w:p w14:paraId="194A2ED5">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75983F0B">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1D36B75C">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1147BF81">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04AC37C7">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602F3E70">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264CF1B">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特别提示：</w:t>
      </w:r>
    </w:p>
    <w:p w14:paraId="2B48BA7D">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 1、采购限额标准以上，200万元以下的货物和服务采购项目、400万元以下的工程采购项目，适宜由中小企业提供的，采购人应当专门面向中小企业采购。</w:t>
      </w:r>
    </w:p>
    <w:p w14:paraId="7E148DF6">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2、超过200万元的货物和服务采购项目，预留该部分采购项目预算总额的30%以上专门面向中小企业采购，其中预留给小微企业的比例不低于60%。</w:t>
      </w:r>
    </w:p>
    <w:p w14:paraId="386AA2B5">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3E255288">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758B31">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4FFFE09">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7"/>
          <w:rFonts w:hint="eastAsia" w:ascii="微软雅黑" w:hAnsi="微软雅黑" w:eastAsia="微软雅黑" w:cs="微软雅黑"/>
          <w:b/>
          <w:bCs/>
          <w:i w:val="0"/>
          <w:iCs w:val="0"/>
          <w:caps w:val="0"/>
          <w:color w:val="auto"/>
          <w:spacing w:val="0"/>
          <w:sz w:val="24"/>
          <w:szCs w:val="24"/>
          <w:highlight w:val="none"/>
          <w:lang w:val="en-US" w:eastAsia="zh-CN"/>
        </w:rPr>
      </w:pPr>
      <w:r>
        <w:rPr>
          <w:rStyle w:val="37"/>
          <w:rFonts w:hint="eastAsia" w:ascii="微软雅黑" w:hAnsi="微软雅黑" w:eastAsia="微软雅黑" w:cs="微软雅黑"/>
          <w:b/>
          <w:bCs/>
          <w:i w:val="0"/>
          <w:iCs w:val="0"/>
          <w:caps w:val="0"/>
          <w:color w:val="auto"/>
          <w:spacing w:val="0"/>
          <w:sz w:val="24"/>
          <w:szCs w:val="24"/>
          <w:highlight w:val="none"/>
          <w:lang w:val="en-US" w:eastAsia="zh-CN"/>
        </w:rPr>
        <w:t>八、凡对本次招标提出询问，请按以下方式联系</w:t>
      </w:r>
    </w:p>
    <w:p w14:paraId="1E2C1D51">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1.采购人信息</w:t>
      </w:r>
    </w:p>
    <w:p w14:paraId="15B78868">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名    称：疏附县融媒体中心</w:t>
      </w:r>
    </w:p>
    <w:p w14:paraId="5D2373FA">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7"/>
          <w:rFonts w:hint="default"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地    址：疏附县团结路与站敏东路交叉口南80米</w:t>
      </w:r>
    </w:p>
    <w:p w14:paraId="0600C639">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 xml:space="preserve">联 系 人：林霜 </w:t>
      </w:r>
    </w:p>
    <w:p w14:paraId="3A7E9573">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ascii="黑体" w:hAnsi="黑体" w:eastAsia="黑体" w:cs="黑体"/>
          <w:color w:val="auto"/>
          <w:sz w:val="23"/>
          <w:szCs w:val="23"/>
          <w:highlight w:val="none"/>
        </w:rPr>
      </w:pPr>
      <w:r>
        <w:rPr>
          <w:rStyle w:val="37"/>
          <w:rFonts w:hint="eastAsia" w:ascii="微软雅黑" w:hAnsi="微软雅黑" w:eastAsia="微软雅黑" w:cs="微软雅黑"/>
          <w:i w:val="0"/>
          <w:iCs w:val="0"/>
          <w:caps w:val="0"/>
          <w:color w:val="auto"/>
          <w:spacing w:val="0"/>
          <w:sz w:val="24"/>
          <w:szCs w:val="24"/>
          <w:highlight w:val="none"/>
          <w:lang w:val="en-US" w:eastAsia="zh-CN"/>
        </w:rPr>
        <w:t>联系方式：</w:t>
      </w:r>
      <w:r>
        <w:rPr>
          <w:rStyle w:val="37"/>
          <w:rFonts w:hint="eastAsia" w:ascii="微软雅黑" w:hAnsi="微软雅黑" w:eastAsia="微软雅黑" w:cs="微软雅黑"/>
          <w:color w:val="auto"/>
          <w:highlight w:val="none"/>
          <w:lang w:val="en-US" w:eastAsia="zh-CN"/>
        </w:rPr>
        <w:t>15569127723</w:t>
      </w:r>
    </w:p>
    <w:p w14:paraId="1026FFFA">
      <w:pPr>
        <w:pStyle w:val="2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14:paraId="1BAFE715">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7"/>
          <w:rFonts w:hint="eastAsia" w:ascii="微软雅黑" w:hAnsi="微软雅黑" w:eastAsia="微软雅黑" w:cs="微软雅黑"/>
          <w:color w:val="auto"/>
          <w:highlight w:val="none"/>
          <w:lang w:eastAsia="zh-CN"/>
        </w:rPr>
      </w:pPr>
      <w:bookmarkStart w:id="653" w:name="_Toc24709"/>
      <w:bookmarkStart w:id="654" w:name="_Toc11627"/>
      <w:bookmarkStart w:id="655" w:name="_Toc17272"/>
      <w:r>
        <w:rPr>
          <w:rStyle w:val="37"/>
          <w:rFonts w:hint="eastAsia" w:ascii="微软雅黑" w:hAnsi="微软雅黑" w:eastAsia="微软雅黑" w:cs="微软雅黑"/>
          <w:color w:val="auto"/>
          <w:highlight w:val="none"/>
        </w:rPr>
        <w:t>名    称：</w:t>
      </w:r>
      <w:bookmarkEnd w:id="653"/>
      <w:bookmarkEnd w:id="654"/>
      <w:bookmarkEnd w:id="655"/>
      <w:bookmarkStart w:id="656" w:name="_Toc7142"/>
      <w:bookmarkStart w:id="657" w:name="_Toc31217"/>
      <w:bookmarkStart w:id="658" w:name="_Toc21793"/>
      <w:r>
        <w:rPr>
          <w:rStyle w:val="37"/>
          <w:rFonts w:hint="eastAsia" w:ascii="微软雅黑" w:hAnsi="微软雅黑" w:eastAsia="微软雅黑" w:cs="微软雅黑"/>
          <w:color w:val="auto"/>
          <w:highlight w:val="none"/>
          <w:lang w:eastAsia="zh-CN"/>
        </w:rPr>
        <w:t>新疆永业鑫达招标有限公司</w:t>
      </w:r>
    </w:p>
    <w:p w14:paraId="57D666F8">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7"/>
          <w:rFonts w:hint="eastAsia" w:ascii="微软雅黑" w:hAnsi="微软雅黑" w:eastAsia="微软雅黑" w:cs="微软雅黑"/>
          <w:color w:val="auto"/>
          <w:highlight w:val="none"/>
          <w:lang w:val="en-US" w:eastAsia="zh-CN"/>
        </w:rPr>
      </w:pPr>
      <w:r>
        <w:rPr>
          <w:rStyle w:val="37"/>
          <w:rFonts w:hint="eastAsia" w:ascii="微软雅黑" w:hAnsi="微软雅黑" w:eastAsia="微软雅黑" w:cs="微软雅黑"/>
          <w:color w:val="auto"/>
          <w:highlight w:val="none"/>
          <w:lang w:eastAsia="zh-CN"/>
        </w:rPr>
        <w:t>地</w:t>
      </w:r>
      <w:r>
        <w:rPr>
          <w:rStyle w:val="37"/>
          <w:rFonts w:hint="eastAsia" w:ascii="微软雅黑" w:hAnsi="微软雅黑" w:eastAsia="微软雅黑" w:cs="微软雅黑"/>
          <w:color w:val="auto"/>
          <w:highlight w:val="none"/>
          <w:lang w:val="en-US" w:eastAsia="zh-CN"/>
        </w:rPr>
        <w:t xml:space="preserve">    </w:t>
      </w:r>
      <w:r>
        <w:rPr>
          <w:rStyle w:val="37"/>
          <w:rFonts w:hint="eastAsia" w:ascii="微软雅黑" w:hAnsi="微软雅黑" w:eastAsia="微软雅黑" w:cs="微软雅黑"/>
          <w:color w:val="auto"/>
          <w:highlight w:val="none"/>
          <w:lang w:eastAsia="zh-CN"/>
        </w:rPr>
        <w:t>址：喀什市明宇广场写字楼</w:t>
      </w:r>
      <w:r>
        <w:rPr>
          <w:rStyle w:val="37"/>
          <w:rFonts w:hint="eastAsia" w:ascii="微软雅黑" w:hAnsi="微软雅黑" w:eastAsia="微软雅黑" w:cs="微软雅黑"/>
          <w:color w:val="auto"/>
          <w:highlight w:val="none"/>
          <w:lang w:val="en-US" w:eastAsia="zh-CN"/>
        </w:rPr>
        <w:t>B座</w:t>
      </w:r>
      <w:bookmarkEnd w:id="656"/>
      <w:bookmarkEnd w:id="657"/>
      <w:bookmarkEnd w:id="658"/>
      <w:bookmarkStart w:id="659" w:name="_Toc21494"/>
      <w:bookmarkStart w:id="660" w:name="_Toc9353"/>
      <w:bookmarkStart w:id="661" w:name="_Toc9618"/>
    </w:p>
    <w:p w14:paraId="4DB6D72F">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7"/>
          <w:rFonts w:hint="eastAsia" w:ascii="微软雅黑" w:hAnsi="微软雅黑" w:eastAsia="微软雅黑" w:cs="微软雅黑"/>
          <w:color w:val="auto"/>
          <w:highlight w:val="none"/>
          <w:lang w:eastAsia="zh-CN"/>
        </w:rPr>
      </w:pPr>
      <w:r>
        <w:rPr>
          <w:rStyle w:val="37"/>
          <w:rFonts w:hint="eastAsia" w:ascii="微软雅黑" w:hAnsi="微软雅黑" w:eastAsia="微软雅黑" w:cs="微软雅黑"/>
          <w:color w:val="auto"/>
          <w:highlight w:val="none"/>
        </w:rPr>
        <w:t>联 系 人：</w:t>
      </w:r>
      <w:bookmarkEnd w:id="659"/>
      <w:bookmarkEnd w:id="660"/>
      <w:bookmarkEnd w:id="661"/>
      <w:r>
        <w:rPr>
          <w:rStyle w:val="37"/>
          <w:rFonts w:hint="eastAsia" w:ascii="微软雅黑" w:hAnsi="微软雅黑" w:eastAsia="微软雅黑" w:cs="微软雅黑"/>
          <w:color w:val="auto"/>
          <w:highlight w:val="none"/>
          <w:lang w:eastAsia="zh-CN"/>
        </w:rPr>
        <w:t>王哲</w:t>
      </w:r>
    </w:p>
    <w:p w14:paraId="6D0178DD">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7"/>
          <w:rFonts w:hint="eastAsia" w:ascii="微软雅黑" w:hAnsi="微软雅黑" w:eastAsia="微软雅黑" w:cs="微软雅黑"/>
          <w:color w:val="auto"/>
          <w:highlight w:val="none"/>
          <w:lang w:val="en-US" w:eastAsia="zh-CN"/>
        </w:rPr>
      </w:pPr>
      <w:bookmarkStart w:id="662" w:name="_Toc6311"/>
      <w:bookmarkStart w:id="663" w:name="_Toc9066"/>
      <w:bookmarkStart w:id="664" w:name="_Toc18984"/>
      <w:r>
        <w:rPr>
          <w:rStyle w:val="37"/>
          <w:rFonts w:hint="eastAsia" w:ascii="微软雅黑" w:hAnsi="微软雅黑" w:eastAsia="微软雅黑" w:cs="微软雅黑"/>
          <w:color w:val="auto"/>
          <w:highlight w:val="none"/>
        </w:rPr>
        <w:t>联系电话：</w:t>
      </w:r>
      <w:bookmarkEnd w:id="662"/>
      <w:bookmarkEnd w:id="663"/>
      <w:bookmarkEnd w:id="664"/>
      <w:r>
        <w:rPr>
          <w:rStyle w:val="37"/>
          <w:rFonts w:hint="eastAsia" w:ascii="微软雅黑" w:hAnsi="微软雅黑" w:eastAsia="微软雅黑" w:cs="微软雅黑"/>
          <w:color w:val="auto"/>
          <w:highlight w:val="none"/>
          <w:lang w:val="en-US" w:eastAsia="zh-CN"/>
        </w:rPr>
        <w:t>15999234707</w:t>
      </w:r>
    </w:p>
    <w:p w14:paraId="5F1EE31D">
      <w:pPr>
        <w:rPr>
          <w:color w:val="auto"/>
          <w:highlight w:val="none"/>
        </w:rPr>
      </w:pPr>
    </w:p>
    <w:p w14:paraId="673371B1">
      <w:pPr>
        <w:rPr>
          <w:rStyle w:val="37"/>
          <w:rFonts w:hint="eastAsia" w:ascii="微软雅黑" w:hAnsi="微软雅黑" w:eastAsia="微软雅黑" w:cs="微软雅黑"/>
          <w:color w:val="auto"/>
          <w:highlight w:val="none"/>
          <w:lang w:val="en-US" w:eastAsia="zh-CN"/>
        </w:rPr>
      </w:pPr>
      <w:r>
        <w:rPr>
          <w:rStyle w:val="37"/>
          <w:rFonts w:hint="eastAsia" w:ascii="微软雅黑" w:hAnsi="微软雅黑" w:eastAsia="微软雅黑" w:cs="微软雅黑"/>
          <w:color w:val="auto"/>
          <w:highlight w:val="none"/>
          <w:lang w:val="en-US" w:eastAsia="zh-CN"/>
        </w:rPr>
        <w:br w:type="page"/>
      </w:r>
    </w:p>
    <w:p w14:paraId="2A2E9D33">
      <w:pPr>
        <w:rPr>
          <w:rStyle w:val="37"/>
          <w:rFonts w:hint="eastAsia" w:ascii="微软雅黑" w:hAnsi="微软雅黑" w:eastAsia="微软雅黑" w:cs="微软雅黑"/>
          <w:color w:val="auto"/>
          <w:highlight w:val="none"/>
          <w:lang w:val="en-US" w:eastAsia="zh-CN"/>
        </w:rPr>
      </w:pPr>
    </w:p>
    <w:p w14:paraId="1D138887">
      <w:pPr>
        <w:pStyle w:val="2"/>
        <w:numPr>
          <w:ilvl w:val="0"/>
          <w:numId w:val="10"/>
        </w:numPr>
        <w:tabs>
          <w:tab w:val="left" w:pos="0"/>
        </w:tabs>
        <w:spacing w:before="0" w:after="0" w:line="240" w:lineRule="auto"/>
        <w:jc w:val="center"/>
        <w:rPr>
          <w:rFonts w:ascii="微软雅黑" w:hAnsi="微软雅黑" w:eastAsia="微软雅黑" w:cs="微软雅黑"/>
          <w:b/>
          <w:bCs/>
          <w:color w:val="auto"/>
          <w:highlight w:val="none"/>
        </w:rPr>
      </w:pPr>
      <w:bookmarkStart w:id="665" w:name="_Toc13187"/>
      <w:r>
        <w:rPr>
          <w:rFonts w:hint="eastAsia" w:ascii="微软雅黑" w:hAnsi="微软雅黑" w:eastAsia="微软雅黑" w:cs="微软雅黑"/>
          <w:b/>
          <w:bCs/>
          <w:color w:val="auto"/>
          <w:highlight w:val="none"/>
        </w:rPr>
        <w:t>供应商须知资料表</w:t>
      </w:r>
      <w:bookmarkEnd w:id="642"/>
      <w:bookmarkEnd w:id="643"/>
      <w:bookmarkEnd w:id="644"/>
      <w:bookmarkEnd w:id="645"/>
      <w:bookmarkEnd w:id="646"/>
      <w:bookmarkEnd w:id="647"/>
      <w:bookmarkEnd w:id="665"/>
    </w:p>
    <w:bookmarkEnd w:id="648"/>
    <w:p w14:paraId="6646A6A0">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本表是本招标项目的具体资料，是对供应商须知的具体补充和修改，如有矛盾，应以本资料表为准。</w:t>
      </w:r>
    </w:p>
    <w:tbl>
      <w:tblPr>
        <w:tblStyle w:val="30"/>
        <w:tblW w:w="101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4"/>
        <w:gridCol w:w="8715"/>
      </w:tblGrid>
      <w:tr w14:paraId="5EB6F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1404" w:type="dxa"/>
            <w:tcBorders>
              <w:top w:val="single" w:color="auto" w:sz="12" w:space="0"/>
            </w:tcBorders>
            <w:vAlign w:val="center"/>
          </w:tcPr>
          <w:p w14:paraId="3CEA1C0F">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715" w:type="dxa"/>
            <w:tcBorders>
              <w:top w:val="single" w:color="auto" w:sz="12" w:space="0"/>
            </w:tcBorders>
            <w:vAlign w:val="center"/>
          </w:tcPr>
          <w:p w14:paraId="4EE03016">
            <w:pPr>
              <w:spacing w:line="380" w:lineRule="exact"/>
              <w:ind w:left="1080" w:leftChars="257" w:hanging="54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      容</w:t>
            </w:r>
          </w:p>
        </w:tc>
      </w:tr>
      <w:tr w14:paraId="3A74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jc w:val="center"/>
        </w:trPr>
        <w:tc>
          <w:tcPr>
            <w:tcW w:w="1404" w:type="dxa"/>
            <w:vAlign w:val="center"/>
          </w:tcPr>
          <w:p w14:paraId="09F8FED0">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715" w:type="dxa"/>
            <w:vAlign w:val="center"/>
          </w:tcPr>
          <w:p w14:paraId="2A722C3E">
            <w:pPr>
              <w:spacing w:line="38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采购人：</w:t>
            </w:r>
            <w:r>
              <w:rPr>
                <w:rFonts w:hint="eastAsia" w:ascii="微软雅黑" w:hAnsi="微软雅黑" w:eastAsia="微软雅黑" w:cs="微软雅黑"/>
                <w:color w:val="auto"/>
                <w:sz w:val="24"/>
                <w:szCs w:val="24"/>
                <w:highlight w:val="none"/>
                <w:lang w:val="en-US" w:eastAsia="zh-CN"/>
              </w:rPr>
              <w:t>疏附县融媒体中心</w:t>
            </w:r>
          </w:p>
          <w:p w14:paraId="00BBF111">
            <w:pPr>
              <w:spacing w:line="38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址：疏附县团结路与站敏东路交叉口南80米</w:t>
            </w:r>
          </w:p>
          <w:p w14:paraId="31374DC1">
            <w:pPr>
              <w:spacing w:line="38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林霜</w:t>
            </w:r>
            <w:r>
              <w:rPr>
                <w:rFonts w:hint="eastAsia" w:ascii="微软雅黑" w:hAnsi="微软雅黑" w:eastAsia="微软雅黑" w:cs="微软雅黑"/>
                <w:color w:val="auto"/>
                <w:sz w:val="24"/>
                <w:szCs w:val="24"/>
                <w:highlight w:val="none"/>
              </w:rPr>
              <w:t xml:space="preserve">        联系电话：</w:t>
            </w:r>
            <w:r>
              <w:rPr>
                <w:rFonts w:hint="eastAsia" w:ascii="微软雅黑" w:hAnsi="微软雅黑" w:eastAsia="微软雅黑" w:cs="微软雅黑"/>
                <w:color w:val="auto"/>
                <w:sz w:val="24"/>
                <w:szCs w:val="24"/>
                <w:highlight w:val="none"/>
                <w:lang w:val="en-US" w:eastAsia="zh-CN"/>
              </w:rPr>
              <w:t>15569127723</w:t>
            </w:r>
          </w:p>
        </w:tc>
      </w:tr>
      <w:tr w14:paraId="2ABFF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atLeast"/>
          <w:jc w:val="center"/>
        </w:trPr>
        <w:tc>
          <w:tcPr>
            <w:tcW w:w="1404" w:type="dxa"/>
            <w:vAlign w:val="center"/>
          </w:tcPr>
          <w:p w14:paraId="5ACFF160">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715" w:type="dxa"/>
            <w:vAlign w:val="center"/>
          </w:tcPr>
          <w:p w14:paraId="17AEE22E">
            <w:pPr>
              <w:spacing w:line="38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代理机构：</w:t>
            </w:r>
            <w:r>
              <w:rPr>
                <w:rFonts w:hint="eastAsia" w:ascii="微软雅黑" w:hAnsi="微软雅黑" w:eastAsia="微软雅黑" w:cs="微软雅黑"/>
                <w:color w:val="auto"/>
                <w:sz w:val="24"/>
                <w:highlight w:val="none"/>
                <w:lang w:eastAsia="zh-CN"/>
              </w:rPr>
              <w:t>新疆永业鑫达招标有限公司</w:t>
            </w:r>
          </w:p>
          <w:p w14:paraId="50A34140">
            <w:pPr>
              <w:spacing w:line="380" w:lineRule="exac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地</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址：喀什市明宇广场写字楼</w:t>
            </w:r>
            <w:r>
              <w:rPr>
                <w:rFonts w:hint="eastAsia" w:ascii="微软雅黑" w:hAnsi="微软雅黑" w:eastAsia="微软雅黑" w:cs="微软雅黑"/>
                <w:color w:val="auto"/>
                <w:sz w:val="24"/>
                <w:highlight w:val="none"/>
                <w:lang w:val="en-US" w:eastAsia="zh-CN"/>
              </w:rPr>
              <w:t>B座</w:t>
            </w:r>
          </w:p>
          <w:p w14:paraId="763F91B4">
            <w:pPr>
              <w:spacing w:line="38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highlight w:val="none"/>
              </w:rPr>
              <w:t>联</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系</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人：</w:t>
            </w:r>
            <w:r>
              <w:rPr>
                <w:rFonts w:hint="eastAsia" w:ascii="微软雅黑" w:hAnsi="微软雅黑" w:eastAsia="微软雅黑" w:cs="微软雅黑"/>
                <w:color w:val="auto"/>
                <w:sz w:val="24"/>
                <w:highlight w:val="none"/>
                <w:lang w:eastAsia="zh-CN"/>
              </w:rPr>
              <w:t>王哲</w:t>
            </w:r>
            <w:r>
              <w:rPr>
                <w:rStyle w:val="37"/>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lang w:val="en-US" w:eastAsia="zh-CN"/>
              </w:rPr>
              <w:t>15999234707</w:t>
            </w:r>
          </w:p>
        </w:tc>
      </w:tr>
      <w:tr w14:paraId="7B5D6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0E8BAE3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8715" w:type="dxa"/>
            <w:vAlign w:val="center"/>
          </w:tcPr>
          <w:p w14:paraId="49F40CCF">
            <w:pPr>
              <w:keepNext w:val="0"/>
              <w:keepLines w:val="0"/>
              <w:pageBreakBefore w:val="0"/>
              <w:widowControl w:val="0"/>
              <w:kinsoku/>
              <w:wordWrap/>
              <w:overflowPunct/>
              <w:topLinePunct w:val="0"/>
              <w:bidi w:val="0"/>
              <w:snapToGrid/>
              <w:spacing w:line="410" w:lineRule="exact"/>
              <w:textAlignment w:val="auto"/>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合格供应商的其他资格要求：</w:t>
            </w:r>
          </w:p>
          <w:p w14:paraId="1EB256D2">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eastAsia="zh-CN"/>
              </w:rPr>
              <w:t>1.</w:t>
            </w:r>
            <w:r>
              <w:rPr>
                <w:rFonts w:hint="eastAsia" w:ascii="微软雅黑" w:hAnsi="微软雅黑" w:eastAsia="微软雅黑" w:cs="微软雅黑"/>
                <w:b/>
                <w:bCs/>
                <w:color w:val="auto"/>
                <w:highlight w:val="none"/>
              </w:rPr>
              <w:t>满足《中华人民共和国政府采购法》第二十二条规定；</w:t>
            </w:r>
          </w:p>
          <w:p w14:paraId="576B071D">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①具有独立承担民事责任的能力；（投标时，提供在中华人民共和国境内注册的法人或其他组织的营业执照或事业单位法人证书或社会团体法人登记证书）</w:t>
            </w:r>
          </w:p>
          <w:p w14:paraId="257175CE">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②提供法定代表人资格证明及授权书、被授权人身份证；（法定代表人投标需提供法定代表人身份证）；</w:t>
            </w:r>
          </w:p>
          <w:p w14:paraId="215BBD38">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③本单位依法缴纳的近6个月内任意一个月的社会保险的凭据；</w:t>
            </w:r>
          </w:p>
          <w:p w14:paraId="2D8DCAFF">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④税务部门出具的近6个月内任意一个月的完税证明（依法免缴的应提供依法免缴的相关证明文件或零申报报表或无欠税证明）；</w:t>
            </w:r>
          </w:p>
          <w:p w14:paraId="56277F9C">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⑤提供近两年任意一年完整的财务审计报告（成立不满一年可提供近一个月的银行资信证明）</w:t>
            </w:r>
          </w:p>
          <w:p w14:paraId="06563B66">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⑥参与政府采购活动前3年内未被列入失信、重大税收违法案件、财政部门禁止参加政府采购活动的承诺书；</w:t>
            </w:r>
          </w:p>
          <w:p w14:paraId="7F4CAD4D">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⑦提供针对本次项目的反商业贿赂承诺书。</w:t>
            </w:r>
          </w:p>
          <w:p w14:paraId="25522D5E">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6AE34134">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2.</w:t>
            </w:r>
            <w:r>
              <w:rPr>
                <w:rFonts w:hint="eastAsia" w:ascii="微软雅黑" w:hAnsi="微软雅黑" w:eastAsia="微软雅黑" w:cs="微软雅黑"/>
                <w:b/>
                <w:bCs/>
                <w:color w:val="auto"/>
                <w:highlight w:val="none"/>
              </w:rPr>
              <w:t>投标保证金有效凭证。</w:t>
            </w:r>
          </w:p>
          <w:p w14:paraId="3F5C1737">
            <w:pPr>
              <w:pStyle w:val="4"/>
              <w:keepNext w:val="0"/>
              <w:keepLines w:val="0"/>
              <w:pageBreakBefore w:val="0"/>
              <w:widowControl w:val="0"/>
              <w:kinsoku/>
              <w:wordWrap/>
              <w:overflowPunct/>
              <w:topLinePunct w:val="0"/>
              <w:bidi w:val="0"/>
              <w:snapToGrid/>
              <w:spacing w:line="410" w:lineRule="exact"/>
              <w:ind w:firstLine="0"/>
              <w:jc w:val="both"/>
              <w:textAlignment w:val="auto"/>
              <w:rPr>
                <w:rFonts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提示：</w:t>
            </w:r>
            <w:r>
              <w:rPr>
                <w:rFonts w:hint="eastAsia" w:ascii="微软雅黑" w:hAnsi="微软雅黑" w:eastAsia="微软雅黑" w:cs="微软雅黑"/>
                <w:b/>
                <w:bCs/>
                <w:color w:val="auto"/>
                <w:highlight w:val="none"/>
                <w:lang w:eastAsia="zh-CN"/>
              </w:rPr>
              <w:t>①</w:t>
            </w:r>
            <w:r>
              <w:rPr>
                <w:rFonts w:hint="eastAsia" w:ascii="微软雅黑" w:hAnsi="微软雅黑" w:eastAsia="微软雅黑" w:cs="微软雅黑"/>
                <w:b/>
                <w:bCs/>
                <w:color w:val="auto"/>
                <w:highlight w:val="none"/>
              </w:rPr>
              <w:t>完税证明中“税种”非养老保险、医疗保险、失业保险、工伤保险和生育保险。请各投标供应商注意！</w:t>
            </w:r>
            <w:r>
              <w:rPr>
                <w:rFonts w:hint="eastAsia" w:ascii="微软雅黑" w:hAnsi="微软雅黑" w:eastAsia="微软雅黑" w:cs="微软雅黑"/>
                <w:b/>
                <w:bCs/>
                <w:color w:val="auto"/>
                <w:highlight w:val="none"/>
                <w:lang w:eastAsia="zh-CN"/>
              </w:rPr>
              <w:t>②</w:t>
            </w:r>
            <w:r>
              <w:rPr>
                <w:rFonts w:hint="eastAsia" w:ascii="微软雅黑" w:hAnsi="微软雅黑" w:eastAsia="微软雅黑" w:cs="微软雅黑"/>
                <w:b/>
                <w:iCs/>
                <w:color w:val="auto"/>
                <w:sz w:val="24"/>
                <w:szCs w:val="24"/>
                <w:highlight w:val="none"/>
              </w:rPr>
              <w:t>未通过资格审查的投标人不进入评标；通过资格审查的投标人少于不足三家的，不得评标。</w:t>
            </w:r>
          </w:p>
        </w:tc>
      </w:tr>
      <w:tr w14:paraId="29312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14:paraId="4FCCD34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1.3.5   </w:t>
            </w:r>
          </w:p>
        </w:tc>
        <w:tc>
          <w:tcPr>
            <w:tcW w:w="8715" w:type="dxa"/>
            <w:vAlign w:val="center"/>
          </w:tcPr>
          <w:p w14:paraId="4BD00750">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（是、否）</w:t>
            </w:r>
          </w:p>
        </w:tc>
      </w:tr>
      <w:tr w14:paraId="2A535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7C842E84">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715" w:type="dxa"/>
            <w:vAlign w:val="center"/>
          </w:tcPr>
          <w:p w14:paraId="7F3A9567">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iCs/>
                <w:color w:val="auto"/>
                <w:sz w:val="24"/>
                <w:szCs w:val="24"/>
                <w:highlight w:val="none"/>
              </w:rPr>
              <w:t>（是、否）</w:t>
            </w:r>
            <w:r>
              <w:rPr>
                <w:rFonts w:hint="eastAsia" w:ascii="微软雅黑" w:hAnsi="微软雅黑" w:eastAsia="微软雅黑" w:cs="微软雅黑"/>
                <w:b/>
                <w:bCs/>
                <w:i/>
                <w:iCs/>
                <w:color w:val="auto"/>
                <w:sz w:val="24"/>
                <w:szCs w:val="24"/>
                <w:highlight w:val="none"/>
              </w:rPr>
              <w:t>（</w:t>
            </w:r>
            <w:r>
              <w:rPr>
                <w:rFonts w:hint="eastAsia" w:ascii="微软雅黑" w:hAnsi="微软雅黑" w:eastAsia="微软雅黑" w:cs="微软雅黑"/>
                <w:b/>
                <w:bCs/>
                <w:i/>
                <w:iCs/>
                <w:color w:val="auto"/>
                <w:sz w:val="24"/>
                <w:szCs w:val="24"/>
                <w:highlight w:val="none"/>
                <w:lang w:val="en-US" w:eastAsia="zh-CN"/>
              </w:rPr>
              <w:t>注：本项目不属于专门面向中小企业项目，所投货物制造商均为小型企业或微型企业的可享受价10%的价格扣除后参与评审。须根据招标文件中的法定格式提供中小企业声明函。</w:t>
            </w:r>
            <w:r>
              <w:rPr>
                <w:rFonts w:hint="eastAsia" w:ascii="微软雅黑" w:hAnsi="微软雅黑" w:eastAsia="微软雅黑" w:cs="微软雅黑"/>
                <w:b/>
                <w:bCs/>
                <w:i/>
                <w:iCs/>
                <w:color w:val="auto"/>
                <w:sz w:val="24"/>
                <w:szCs w:val="24"/>
                <w:highlight w:val="none"/>
              </w:rPr>
              <w:t>）</w:t>
            </w:r>
          </w:p>
        </w:tc>
      </w:tr>
      <w:tr w14:paraId="7E57C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2CEBB6D3">
            <w:pPr>
              <w:spacing w:line="380" w:lineRule="exact"/>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w:t>
            </w:r>
          </w:p>
        </w:tc>
        <w:tc>
          <w:tcPr>
            <w:tcW w:w="8715" w:type="dxa"/>
            <w:vAlign w:val="center"/>
          </w:tcPr>
          <w:p w14:paraId="58DCCD7C">
            <w:pPr>
              <w:spacing w:line="380" w:lineRule="exact"/>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本项目是否适用本国产品标准：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iCs/>
                <w:color w:val="auto"/>
                <w:sz w:val="24"/>
                <w:szCs w:val="24"/>
                <w:highlight w:val="none"/>
              </w:rPr>
              <w:t>（是、否）</w:t>
            </w:r>
          </w:p>
          <w:p w14:paraId="71063118">
            <w:pPr>
              <w:spacing w:line="380" w:lineRule="exact"/>
              <w:ind w:firstLine="480" w:firstLineChars="200"/>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 xml:space="preserve">政府采购活动中既有本国产品又有非本国产品参与竞争的，依法对本国产品给予价格评审优惠，对本国产品的报价给予20%的价格扣除，用扣除后的价格参与评审。 </w:t>
            </w:r>
          </w:p>
          <w:p w14:paraId="05EF39D6">
            <w:pPr>
              <w:spacing w:line="380" w:lineRule="exact"/>
              <w:ind w:firstLine="480" w:firstLineChars="200"/>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i w:val="0"/>
                <w:iCs w:val="0"/>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30A0C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01BFD59F">
            <w:pPr>
              <w:spacing w:line="38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p>
        </w:tc>
        <w:tc>
          <w:tcPr>
            <w:tcW w:w="8715" w:type="dxa"/>
            <w:vAlign w:val="center"/>
          </w:tcPr>
          <w:p w14:paraId="04B506D8">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14:paraId="274D7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9" w:hRule="atLeast"/>
          <w:jc w:val="center"/>
        </w:trPr>
        <w:tc>
          <w:tcPr>
            <w:tcW w:w="1404" w:type="dxa"/>
            <w:vAlign w:val="center"/>
          </w:tcPr>
          <w:p w14:paraId="03312D25">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.8</w:t>
            </w:r>
          </w:p>
        </w:tc>
        <w:tc>
          <w:tcPr>
            <w:tcW w:w="8715" w:type="dxa"/>
            <w:shd w:val="clear" w:color="auto" w:fill="auto"/>
            <w:vAlign w:val="center"/>
          </w:tcPr>
          <w:p w14:paraId="3DE24E95">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联合体的其他资格要求：</w:t>
            </w:r>
            <w:r>
              <w:rPr>
                <w:rFonts w:hint="eastAsia" w:ascii="微软雅黑" w:hAnsi="微软雅黑" w:eastAsia="微软雅黑" w:cs="微软雅黑"/>
                <w:color w:val="auto"/>
                <w:sz w:val="24"/>
                <w:szCs w:val="24"/>
                <w:highlight w:val="none"/>
              </w:rPr>
              <w:t>无</w:t>
            </w:r>
          </w:p>
        </w:tc>
      </w:tr>
      <w:tr w14:paraId="6B42F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1404" w:type="dxa"/>
            <w:vAlign w:val="center"/>
          </w:tcPr>
          <w:p w14:paraId="0AF4596A">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715" w:type="dxa"/>
            <w:shd w:val="clear" w:color="auto" w:fill="auto"/>
            <w:vAlign w:val="center"/>
          </w:tcPr>
          <w:p w14:paraId="227E44F7">
            <w:pPr>
              <w:pStyle w:val="4"/>
              <w:spacing w:line="380" w:lineRule="exact"/>
              <w:ind w:firstLine="0"/>
              <w:jc w:val="both"/>
              <w:rPr>
                <w:rFonts w:hint="default" w:eastAsia="黑体"/>
                <w:color w:val="auto"/>
                <w:highlight w:val="none"/>
                <w:lang w:val="en-US" w:eastAsia="zh-CN"/>
              </w:rPr>
            </w:pPr>
            <w:r>
              <w:rPr>
                <w:rFonts w:hint="eastAsia" w:ascii="黑体" w:hAnsi="黑体" w:eastAsia="黑体" w:cs="黑体"/>
                <w:b/>
                <w:bCs/>
                <w:color w:val="auto"/>
                <w:highlight w:val="none"/>
              </w:rPr>
              <w:t>预算金额：</w:t>
            </w:r>
            <w:r>
              <w:rPr>
                <w:rFonts w:hint="eastAsia" w:ascii="微软雅黑" w:hAnsi="微软雅黑" w:eastAsia="微软雅黑" w:cs="微软雅黑"/>
                <w:b/>
                <w:bCs/>
                <w:i w:val="0"/>
                <w:iCs w:val="0"/>
                <w:caps w:val="0"/>
                <w:color w:val="auto"/>
                <w:spacing w:val="0"/>
                <w:sz w:val="24"/>
                <w:szCs w:val="24"/>
                <w:highlight w:val="none"/>
                <w:lang w:val="en-US" w:eastAsia="zh-CN"/>
              </w:rPr>
              <w:t>1458000</w:t>
            </w:r>
            <w:r>
              <w:rPr>
                <w:rFonts w:hint="eastAsia" w:ascii="黑体" w:hAnsi="黑体" w:eastAsia="黑体" w:cs="黑体"/>
                <w:b/>
                <w:bCs/>
                <w:color w:val="auto"/>
                <w:highlight w:val="none"/>
                <w:lang w:val="en-US" w:eastAsia="zh-CN"/>
              </w:rPr>
              <w:t>元</w:t>
            </w:r>
          </w:p>
        </w:tc>
      </w:tr>
      <w:tr w14:paraId="75D8E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0" w:hRule="atLeast"/>
          <w:jc w:val="center"/>
        </w:trPr>
        <w:tc>
          <w:tcPr>
            <w:tcW w:w="1404" w:type="dxa"/>
            <w:vAlign w:val="center"/>
          </w:tcPr>
          <w:p w14:paraId="1F6D0963">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715" w:type="dxa"/>
            <w:vAlign w:val="center"/>
          </w:tcPr>
          <w:p w14:paraId="64F93BDB">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投标保证金形式：☑保函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14:paraId="0BF9D418">
            <w:pPr>
              <w:spacing w:line="380" w:lineRule="exac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投标保证金金额：</w:t>
            </w:r>
            <w:r>
              <w:rPr>
                <w:rFonts w:hint="eastAsia" w:ascii="微软雅黑" w:hAnsi="微软雅黑" w:eastAsia="微软雅黑" w:cs="微软雅黑"/>
                <w:b/>
                <w:bCs/>
                <w:color w:val="auto"/>
                <w:sz w:val="24"/>
                <w:szCs w:val="24"/>
                <w:highlight w:val="none"/>
                <w:lang w:val="en-US" w:eastAsia="zh-CN"/>
              </w:rPr>
              <w:t>29000元（大写：贰万玖仟元整）</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color w:val="auto"/>
                <w:sz w:val="24"/>
                <w:szCs w:val="24"/>
                <w:highlight w:val="none"/>
              </w:rPr>
              <w:t>按照预算金额2%以内的整数计算</w:t>
            </w:r>
            <w:r>
              <w:rPr>
                <w:rFonts w:hint="eastAsia" w:ascii="微软雅黑" w:hAnsi="微软雅黑" w:eastAsia="微软雅黑" w:cs="微软雅黑"/>
                <w:b/>
                <w:bCs/>
                <w:color w:val="auto"/>
                <w:sz w:val="24"/>
                <w:szCs w:val="24"/>
                <w:highlight w:val="none"/>
              </w:rPr>
              <w:t>）</w:t>
            </w:r>
          </w:p>
          <w:p w14:paraId="48916BF9">
            <w:pPr>
              <w:spacing w:line="38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保证金收款人：</w:t>
            </w:r>
            <w:r>
              <w:rPr>
                <w:rFonts w:hint="eastAsia" w:ascii="微软雅黑" w:hAnsi="微软雅黑" w:eastAsia="微软雅黑" w:cs="微软雅黑"/>
                <w:b/>
                <w:bCs/>
                <w:color w:val="auto"/>
                <w:sz w:val="24"/>
                <w:szCs w:val="24"/>
                <w:highlight w:val="none"/>
                <w:lang w:eastAsia="zh-CN"/>
              </w:rPr>
              <w:t>新疆永业鑫达招标有限公司</w:t>
            </w:r>
          </w:p>
          <w:p w14:paraId="7287FFFF">
            <w:pPr>
              <w:spacing w:line="38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开 户 行：中国银行股份有限公司库尔勒市石化大道支行</w:t>
            </w:r>
          </w:p>
          <w:p w14:paraId="661823E7">
            <w:pPr>
              <w:spacing w:line="38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账   号：107677536350</w:t>
            </w:r>
          </w:p>
          <w:p w14:paraId="7617102C">
            <w:pPr>
              <w:spacing w:line="380" w:lineRule="exact"/>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联系人：</w:t>
            </w:r>
            <w:r>
              <w:rPr>
                <w:rFonts w:hint="eastAsia" w:ascii="微软雅黑" w:hAnsi="微软雅黑" w:eastAsia="微软雅黑" w:cs="微软雅黑"/>
                <w:b/>
                <w:bCs/>
                <w:color w:val="auto"/>
                <w:sz w:val="24"/>
                <w:szCs w:val="24"/>
                <w:highlight w:val="none"/>
                <w:lang w:val="en-US" w:eastAsia="zh-CN"/>
              </w:rPr>
              <w:t>王哲</w:t>
            </w:r>
            <w:r>
              <w:rPr>
                <w:rFonts w:hint="eastAsia" w:ascii="微软雅黑" w:hAnsi="微软雅黑" w:eastAsia="微软雅黑" w:cs="微软雅黑"/>
                <w:b/>
                <w:bCs/>
                <w:color w:val="auto"/>
                <w:sz w:val="24"/>
                <w:szCs w:val="24"/>
                <w:highlight w:val="none"/>
              </w:rPr>
              <w:t>　    联系电话：</w:t>
            </w:r>
            <w:r>
              <w:rPr>
                <w:rFonts w:hint="eastAsia" w:ascii="微软雅黑" w:hAnsi="微软雅黑" w:eastAsia="微软雅黑" w:cs="微软雅黑"/>
                <w:b/>
                <w:bCs/>
                <w:color w:val="auto"/>
                <w:sz w:val="24"/>
                <w:szCs w:val="24"/>
                <w:highlight w:val="none"/>
                <w:lang w:val="en-US" w:eastAsia="zh-CN"/>
              </w:rPr>
              <w:t>15999234707</w:t>
            </w:r>
          </w:p>
          <w:p w14:paraId="49B5C4D6">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公转</w:t>
            </w:r>
            <w:r>
              <w:rPr>
                <w:rFonts w:hint="eastAsia" w:ascii="微软雅黑" w:hAnsi="微软雅黑" w:eastAsia="微软雅黑" w:cs="微软雅黑"/>
                <w:b/>
                <w:bCs/>
                <w:color w:val="auto"/>
                <w:sz w:val="24"/>
                <w:szCs w:val="24"/>
                <w:highlight w:val="none"/>
              </w:rPr>
              <w:t>时请在汇款备注栏注明：项目名称</w:t>
            </w:r>
            <w:r>
              <w:rPr>
                <w:rFonts w:hint="eastAsia" w:ascii="微软雅黑" w:hAnsi="微软雅黑" w:eastAsia="微软雅黑" w:cs="微软雅黑"/>
                <w:b/>
                <w:bCs/>
                <w:color w:val="auto"/>
                <w:sz w:val="24"/>
                <w:szCs w:val="24"/>
                <w:highlight w:val="none"/>
                <w:lang w:eastAsia="zh-CN"/>
              </w:rPr>
              <w:t>（简称）</w:t>
            </w:r>
            <w:r>
              <w:rPr>
                <w:rFonts w:hint="eastAsia" w:ascii="微软雅黑" w:hAnsi="微软雅黑" w:eastAsia="微软雅黑" w:cs="微软雅黑"/>
                <w:b/>
                <w:bCs/>
                <w:color w:val="auto"/>
                <w:sz w:val="24"/>
                <w:szCs w:val="24"/>
                <w:highlight w:val="none"/>
              </w:rPr>
              <w:t xml:space="preserve">，并注明是投标保证金。）      </w:t>
            </w:r>
            <w:r>
              <w:rPr>
                <w:rFonts w:hint="eastAsia" w:ascii="微软雅黑" w:hAnsi="微软雅黑" w:eastAsia="微软雅黑" w:cs="微软雅黑"/>
                <w:color w:val="auto"/>
                <w:sz w:val="24"/>
                <w:szCs w:val="24"/>
                <w:highlight w:val="none"/>
              </w:rPr>
              <w:t xml:space="preserve">    </w:t>
            </w:r>
          </w:p>
          <w:p w14:paraId="4670C5A5">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保证金缴纳要求：</w:t>
            </w:r>
            <w:r>
              <w:rPr>
                <w:rFonts w:hint="eastAsia" w:ascii="微软雅黑" w:hAnsi="微软雅黑" w:eastAsia="微软雅黑" w:cs="微软雅黑"/>
                <w:color w:val="auto"/>
                <w:sz w:val="24"/>
                <w:szCs w:val="24"/>
                <w:highlight w:val="none"/>
              </w:rPr>
              <w:t>采用对公转账方式的，保证金须在开标前从投标供应商的基本账户一次性汇入指定账户，不接受现金及任何个人、分公司汇款。若没有在规定时间内汇入指定账户，视为自动放弃本项目投标。打款时注明投标保证金项目名称。投标人未按本条规定提交投标保证金的，其投标将被认定为投标无效。</w:t>
            </w:r>
          </w:p>
          <w:p w14:paraId="4FBDFB58">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保证金的退还：</w:t>
            </w:r>
            <w:r>
              <w:rPr>
                <w:rFonts w:hint="eastAsia" w:ascii="微软雅黑" w:hAnsi="微软雅黑" w:eastAsia="微软雅黑" w:cs="微软雅黑"/>
                <w:color w:val="auto"/>
                <w:sz w:val="24"/>
                <w:szCs w:val="24"/>
                <w:highlight w:val="none"/>
              </w:rPr>
              <w:t>依据财库</w:t>
            </w:r>
            <w:r>
              <w:rPr>
                <w:color w:val="auto"/>
                <w:highlight w:val="none"/>
              </w:rPr>
              <w:fldChar w:fldCharType="begin"/>
            </w:r>
            <w:r>
              <w:rPr>
                <w:color w:val="auto"/>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color w:val="auto"/>
                <w:highlight w:val="none"/>
              </w:rPr>
              <w:fldChar w:fldCharType="separate"/>
            </w:r>
            <w:r>
              <w:rPr>
                <w:rFonts w:hint="eastAsia" w:ascii="微软雅黑" w:hAnsi="微软雅黑" w:eastAsia="微软雅黑" w:cs="微软雅黑"/>
                <w:color w:val="auto"/>
                <w:sz w:val="24"/>
                <w:szCs w:val="24"/>
                <w:highlight w:val="none"/>
              </w:rPr>
              <w:t>《中华人民共和国政府采购法实施条例》第三十三条规定，①未中标供应商的投标保证金在中标通知书发出后5个工作日内退还；②中标供应商的保证金在供应商与采购人采购合同签订后5个工作日内退还（供应商需</w:t>
            </w:r>
            <w:r>
              <w:rPr>
                <w:rFonts w:hint="eastAsia" w:ascii="微软雅黑" w:hAnsi="微软雅黑" w:eastAsia="微软雅黑" w:cs="微软雅黑"/>
                <w:color w:val="auto"/>
                <w:sz w:val="24"/>
                <w:szCs w:val="24"/>
                <w:highlight w:val="none"/>
                <w:lang w:eastAsia="zh-CN"/>
              </w:rPr>
              <w:t>将</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eastAsia="zh-CN"/>
              </w:rPr>
              <w:t>采购合同扫描件发送至代理机构进行合同公示</w:t>
            </w:r>
            <w:r>
              <w:rPr>
                <w:rFonts w:hint="eastAsia" w:ascii="微软雅黑" w:hAnsi="微软雅黑" w:eastAsia="微软雅黑" w:cs="微软雅黑"/>
                <w:color w:val="auto"/>
                <w:sz w:val="24"/>
                <w:szCs w:val="24"/>
                <w:highlight w:val="none"/>
              </w:rPr>
              <w:t>）。</w:t>
            </w:r>
          </w:p>
        </w:tc>
      </w:tr>
      <w:tr w14:paraId="10EA3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3562252F">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715" w:type="dxa"/>
            <w:vAlign w:val="center"/>
          </w:tcPr>
          <w:p w14:paraId="178070CE">
            <w:pPr>
              <w:spacing w:line="380" w:lineRule="exact"/>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90　</w:t>
            </w:r>
            <w:r>
              <w:rPr>
                <w:rFonts w:hint="eastAsia" w:ascii="微软雅黑" w:hAnsi="微软雅黑" w:eastAsia="微软雅黑" w:cs="微软雅黑"/>
                <w:color w:val="auto"/>
                <w:sz w:val="24"/>
                <w:szCs w:val="24"/>
                <w:highlight w:val="none"/>
              </w:rPr>
              <w:t>日历日</w:t>
            </w:r>
          </w:p>
        </w:tc>
      </w:tr>
      <w:tr w14:paraId="39871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0" w:hRule="atLeast"/>
          <w:jc w:val="center"/>
        </w:trPr>
        <w:tc>
          <w:tcPr>
            <w:tcW w:w="1404" w:type="dxa"/>
            <w:vAlign w:val="center"/>
          </w:tcPr>
          <w:p w14:paraId="5F6BCA16">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715" w:type="dxa"/>
            <w:vAlign w:val="center"/>
          </w:tcPr>
          <w:p w14:paraId="2B364030">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（1）本项目为电子招投标，供应商需要使用CA加密设备，凡参加本项目</w:t>
            </w:r>
            <w:r>
              <w:rPr>
                <w:rFonts w:hint="eastAsia" w:ascii="微软雅黑" w:hAnsi="微软雅黑" w:eastAsia="微软雅黑" w:cs="微软雅黑"/>
                <w:color w:val="auto"/>
                <w:sz w:val="24"/>
                <w:szCs w:val="24"/>
                <w:highlight w:val="none"/>
                <w:lang w:eastAsia="zh-CN"/>
              </w:rPr>
              <w:t>必须</w:t>
            </w:r>
            <w:r>
              <w:rPr>
                <w:rFonts w:hint="eastAsia" w:ascii="微软雅黑" w:hAnsi="微软雅黑" w:eastAsia="微软雅黑" w:cs="微软雅黑"/>
                <w:color w:val="auto"/>
                <w:sz w:val="24"/>
                <w:szCs w:val="24"/>
                <w:highlight w:val="none"/>
              </w:rPr>
              <w:t>自主通过新疆CA申领渠道“新疆政务通”申请政采云平台可使用的CA设备，如原有兵团或公共资源使用的CA，可与新疆CA联系，申请增加电子证书即可，无需重复申领。</w:t>
            </w:r>
          </w:p>
          <w:p w14:paraId="7F833921">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（2）本项目实行网上投标，采用电子投标文件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供应商须使用CA加密设备通过政采云电子投标客户端制作投标文件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。若供应商参与投标，自行承担投标一切费用。</w:t>
            </w:r>
          </w:p>
          <w:p w14:paraId="69E628CC">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8EF03D3">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9D85BE8">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（5）供应商在开标时须使用制作加密电子投标文件所使用的CA锁及电脑，电脑须提前配置好浏览器（建议使用谷歌浏览器），以便开标时解锁。</w:t>
            </w:r>
          </w:p>
          <w:p w14:paraId="64E89D4A">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（6）投标保证金缴纳及确认时间：凡拟参加本次招标项目的供应商，必须在开标前将投标保证金汇入指定账户。投标保证金汇款凭证上用途栏应注明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招标项目名称+投标保证金。否则，届时其投标将被拒绝。</w:t>
            </w:r>
          </w:p>
          <w:p w14:paraId="210CA1BE">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电子招投标”—“政府采购项目电子交易管理操作指南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CA1402D">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（8）各供应商须在投标截止时间前完成在系统上递交电子投标文件。投标供应商的电子投标文件是经过CA证书加密后上传提交的，任何单位或个人均无法在投标截止时间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即开标时间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之前查看或篡改，不存在泄密风险。（严格按照政采云电子投标流程制作并上传电子投标文件）</w:t>
            </w:r>
            <w:r>
              <w:rPr>
                <w:rFonts w:hint="eastAsia" w:ascii="微软雅黑" w:hAnsi="微软雅黑" w:eastAsia="微软雅黑" w:cs="微软雅黑"/>
                <w:color w:val="auto"/>
                <w:sz w:val="24"/>
                <w:szCs w:val="24"/>
                <w:highlight w:val="none"/>
                <w:lang w:eastAsia="zh-CN"/>
              </w:rPr>
              <w:t>。</w:t>
            </w:r>
          </w:p>
          <w:p w14:paraId="29EB1685">
            <w:pPr>
              <w:pStyle w:val="8"/>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3A8C289">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）参与“不见面”开标的采购人或其委托代理机构、供应商等各交易主体，应当按照规定使用CA数字证书及电子签章。各方主体在系统中所有操作均具有法律效力，并承担法律责任。</w:t>
            </w:r>
          </w:p>
          <w:p w14:paraId="33ED438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）供应商由于数字证书遗失、损坏、更换、续期等情况导致投标文件无法解密，由供应商自行承担责任。</w:t>
            </w:r>
          </w:p>
          <w:p w14:paraId="39B76998">
            <w:pPr>
              <w:keepNext w:val="0"/>
              <w:keepLines w:val="0"/>
              <w:pageBreakBefore w:val="0"/>
              <w:widowControl w:val="0"/>
              <w:kinsoku/>
              <w:wordWrap/>
              <w:overflowPunct/>
              <w:topLinePunct w:val="0"/>
              <w:bidi w:val="0"/>
              <w:adjustRightInd w:val="0"/>
              <w:snapToGrid w:val="0"/>
              <w:spacing w:before="156" w:beforeLines="50" w:line="480" w:lineRule="exact"/>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12</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35777A7F">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13</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开标、评标过程中，供应商参与远程音视频交互（以下简称“交互”）的</w:t>
            </w:r>
            <w:r>
              <w:rPr>
                <w:rFonts w:hint="eastAsia" w:ascii="微软雅黑" w:hAnsi="微软雅黑" w:eastAsia="微软雅黑" w:cs="微软雅黑"/>
                <w:color w:val="auto"/>
                <w:sz w:val="24"/>
                <w:szCs w:val="24"/>
                <w:highlight w:val="none"/>
                <w:u w:val="none"/>
                <w:lang w:eastAsia="zh-CN"/>
              </w:rPr>
              <w:t>法定代表人</w:t>
            </w:r>
            <w:r>
              <w:rPr>
                <w:rFonts w:hint="eastAsia" w:ascii="微软雅黑" w:hAnsi="微软雅黑" w:eastAsia="微软雅黑" w:cs="微软雅黑"/>
                <w:color w:val="auto"/>
                <w:sz w:val="24"/>
                <w:szCs w:val="24"/>
                <w:highlight w:val="none"/>
                <w:u w:val="none"/>
              </w:rPr>
              <w:t>或授权委托人应始终为同一人，中途不得更换，并保持签到的</w:t>
            </w:r>
            <w:r>
              <w:rPr>
                <w:rFonts w:hint="eastAsia" w:ascii="微软雅黑" w:hAnsi="微软雅黑" w:eastAsia="微软雅黑" w:cs="微软雅黑"/>
                <w:color w:val="auto"/>
                <w:sz w:val="24"/>
                <w:szCs w:val="24"/>
                <w:highlight w:val="none"/>
                <w:u w:val="none"/>
                <w:lang w:eastAsia="zh-CN"/>
              </w:rPr>
              <w:t>通信畅通</w:t>
            </w:r>
            <w:r>
              <w:rPr>
                <w:rFonts w:hint="eastAsia" w:ascii="微软雅黑" w:hAnsi="微软雅黑" w:eastAsia="微软雅黑" w:cs="微软雅黑"/>
                <w:color w:val="auto"/>
                <w:sz w:val="24"/>
                <w:szCs w:val="24"/>
                <w:highlight w:val="none"/>
                <w:u w:val="none"/>
              </w:rPr>
              <w:t>。供应商端口操作人员均被视为供应商法人代表或授权委托人，供应商自行承担随意更换人员所导致的一切后果。</w:t>
            </w:r>
          </w:p>
          <w:p w14:paraId="1F44272E">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14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投标文件</w:t>
            </w:r>
            <w:r>
              <w:rPr>
                <w:rFonts w:hint="eastAsia" w:ascii="微软雅黑" w:hAnsi="微软雅黑" w:eastAsia="微软雅黑" w:cs="微软雅黑"/>
                <w:b/>
                <w:bCs/>
                <w:color w:val="auto"/>
                <w:sz w:val="24"/>
                <w:szCs w:val="24"/>
                <w:highlight w:val="none"/>
              </w:rPr>
              <w:t>解密时长为30分钟。</w:t>
            </w:r>
          </w:p>
        </w:tc>
      </w:tr>
      <w:tr w14:paraId="7FC6A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6769505B">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715" w:type="dxa"/>
            <w:shd w:val="clear" w:color="auto" w:fill="auto"/>
            <w:vAlign w:val="center"/>
          </w:tcPr>
          <w:p w14:paraId="75FACD60">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6月16</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rPr>
              <w:t>（北京时间）</w:t>
            </w:r>
          </w:p>
        </w:tc>
      </w:tr>
      <w:tr w14:paraId="020D1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14:paraId="51934DC2">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715" w:type="dxa"/>
            <w:shd w:val="clear" w:color="auto" w:fill="auto"/>
            <w:vAlign w:val="center"/>
          </w:tcPr>
          <w:p w14:paraId="5BDD2208">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6月16</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rPr>
              <w:t>（北京时间）</w:t>
            </w:r>
          </w:p>
          <w:p w14:paraId="76962A00">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开标地点：政采云平台（https://login.zcygov.cn/user-login/#/login）</w:t>
            </w:r>
          </w:p>
        </w:tc>
      </w:tr>
      <w:tr w14:paraId="05E70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7F293F5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715" w:type="dxa"/>
            <w:vAlign w:val="center"/>
          </w:tcPr>
          <w:p w14:paraId="07199E44">
            <w:pPr>
              <w:spacing w:line="380" w:lineRule="exact"/>
              <w:rPr>
                <w:rFonts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2D87D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142CD057">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6E027E06">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中标供应商的数量：</w:t>
            </w:r>
            <w:r>
              <w:rPr>
                <w:rFonts w:hint="eastAsia" w:ascii="微软雅黑" w:hAnsi="微软雅黑" w:eastAsia="微软雅黑" w:cs="微软雅黑"/>
                <w:color w:val="auto"/>
                <w:sz w:val="24"/>
                <w:szCs w:val="24"/>
                <w:highlight w:val="none"/>
                <w:u w:val="single"/>
              </w:rPr>
              <w:t>　  1　　</w:t>
            </w:r>
          </w:p>
        </w:tc>
      </w:tr>
      <w:tr w14:paraId="634E5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15E8D7EE">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7278EF3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7B6C1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atLeast"/>
          <w:jc w:val="center"/>
        </w:trPr>
        <w:tc>
          <w:tcPr>
            <w:tcW w:w="1404" w:type="dxa"/>
            <w:vAlign w:val="center"/>
          </w:tcPr>
          <w:p w14:paraId="5E949FD4">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715" w:type="dxa"/>
            <w:vAlign w:val="center"/>
          </w:tcPr>
          <w:p w14:paraId="2CD9A729">
            <w:pPr>
              <w:spacing w:line="380" w:lineRule="exact"/>
              <w:rPr>
                <w:rFonts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iCs/>
                <w:color w:val="auto"/>
                <w:sz w:val="24"/>
                <w:szCs w:val="24"/>
                <w:highlight w:val="none"/>
              </w:rPr>
              <w:t>（不得超过政府采购合同金额的10%）</w:t>
            </w:r>
          </w:p>
          <w:p w14:paraId="55D45891">
            <w:pPr>
              <w:spacing w:line="380" w:lineRule="exact"/>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履约保证金形式：☑保函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支票   ☑对公转账</w:t>
            </w:r>
          </w:p>
          <w:p w14:paraId="3F287A28">
            <w:pPr>
              <w:spacing w:line="380" w:lineRule="exact"/>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提交履约保证金的时间：签订合同</w:t>
            </w:r>
            <w:r>
              <w:rPr>
                <w:rFonts w:hint="eastAsia" w:ascii="微软雅黑" w:hAnsi="微软雅黑" w:eastAsia="微软雅黑" w:cs="微软雅黑"/>
                <w:color w:val="auto"/>
                <w:sz w:val="24"/>
                <w:szCs w:val="24"/>
                <w:highlight w:val="none"/>
                <w:lang w:eastAsia="zh-CN"/>
              </w:rPr>
              <w:t>前</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lang w:eastAsia="zh-CN"/>
              </w:rPr>
              <w:t>个工作日。</w:t>
            </w:r>
          </w:p>
        </w:tc>
      </w:tr>
      <w:tr w14:paraId="14557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1404" w:type="dxa"/>
            <w:vAlign w:val="center"/>
          </w:tcPr>
          <w:p w14:paraId="37C6FAC3">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715" w:type="dxa"/>
            <w:vAlign w:val="center"/>
          </w:tcPr>
          <w:p w14:paraId="355024EE">
            <w:pPr>
              <w:spacing w:line="360" w:lineRule="exact"/>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rPr>
              <w:t>中标服务费：</w:t>
            </w:r>
            <w:r>
              <w:rPr>
                <w:rFonts w:hint="eastAsia" w:ascii="微软雅黑" w:hAnsi="微软雅黑" w:eastAsia="微软雅黑" w:cs="微软雅黑"/>
                <w:b/>
                <w:bCs/>
                <w:color w:val="auto"/>
                <w:sz w:val="24"/>
                <w:szCs w:val="24"/>
                <w:highlight w:val="none"/>
                <w:lang w:val="en-US" w:eastAsia="zh-CN"/>
              </w:rPr>
              <w:t>根据《国家发展改革委关于进一步放开建设项目专业服务价格的通知》发改价格〔2015〕299 号，以中标金额为基准，按差额累积法计算收取招标代理服务费</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（由中标供应商支付）</w:t>
            </w:r>
          </w:p>
          <w:p w14:paraId="4F2A2BD0">
            <w:pPr>
              <w:pStyle w:val="4"/>
              <w:ind w:left="0" w:leftChars="0" w:firstLine="0" w:firstLineChars="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eastAsia="zh-CN"/>
              </w:rPr>
              <w:t>标准如下：</w:t>
            </w:r>
            <w:r>
              <w:rPr>
                <w:rFonts w:hint="eastAsia" w:ascii="微软雅黑" w:hAnsi="微软雅黑" w:eastAsia="微软雅黑" w:cs="微软雅黑"/>
                <w:b/>
                <w:bCs/>
                <w:color w:val="auto"/>
                <w:sz w:val="24"/>
                <w:szCs w:val="24"/>
                <w:highlight w:val="none"/>
                <w:lang w:eastAsia="zh-CN"/>
              </w:rPr>
              <w:br w:type="textWrapping"/>
            </w:r>
            <w:r>
              <w:rPr>
                <w:rFonts w:hint="eastAsia" w:ascii="微软雅黑" w:hAnsi="微软雅黑" w:eastAsia="微软雅黑" w:cs="微软雅黑"/>
                <w:b/>
                <w:bCs/>
                <w:color w:val="auto"/>
                <w:sz w:val="24"/>
                <w:szCs w:val="24"/>
                <w:highlight w:val="none"/>
                <w:lang w:val="en-US" w:eastAsia="zh-CN"/>
              </w:rPr>
              <w:t>中标金额100万元以下的部分，货物类采购费率1.50%,</w:t>
            </w:r>
          </w:p>
          <w:p w14:paraId="044113FD">
            <w:pPr>
              <w:pStyle w:val="4"/>
              <w:ind w:left="0" w:leftChars="0" w:firstLine="0" w:firstLineChars="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中标金额100万元至500万元的部分，货物类采购费率1.1%,</w:t>
            </w:r>
          </w:p>
          <w:p w14:paraId="658FFE5D">
            <w:pPr>
              <w:pStyle w:val="4"/>
              <w:ind w:left="0" w:leftChars="0" w:firstLine="0" w:firstLineChars="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中标金额500万元至1000万元的部分，货物类采购费率0.8%。</w:t>
            </w:r>
          </w:p>
          <w:p w14:paraId="7DE85ADE">
            <w:pPr>
              <w:pStyle w:val="4"/>
              <w:ind w:left="0" w:leftChars="0" w:firstLine="0" w:firstLineChars="0"/>
              <w:rPr>
                <w:rFonts w:hint="eastAsia"/>
                <w:color w:val="auto"/>
                <w:highlight w:val="none"/>
                <w:lang w:eastAsia="zh-CN"/>
              </w:rPr>
            </w:pPr>
            <w:r>
              <w:rPr>
                <w:rFonts w:hint="eastAsia" w:ascii="微软雅黑" w:hAnsi="微软雅黑" w:eastAsia="微软雅黑" w:cs="微软雅黑"/>
                <w:b/>
                <w:bCs/>
                <w:color w:val="auto"/>
                <w:sz w:val="24"/>
                <w:szCs w:val="24"/>
                <w:highlight w:val="none"/>
                <w:lang w:val="en-US" w:eastAsia="zh-CN"/>
              </w:rPr>
              <w:t>中标金额1000万元至5000万元的部分，货物类采购费率0.5%</w:t>
            </w:r>
          </w:p>
          <w:p w14:paraId="40C20A2D">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14:paraId="31C0A32A">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14:paraId="020D5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14:paraId="4B1314C4">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715" w:type="dxa"/>
            <w:vAlign w:val="center"/>
          </w:tcPr>
          <w:p w14:paraId="62FBF991">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73E6E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0119" w:type="dxa"/>
            <w:gridSpan w:val="2"/>
            <w:vAlign w:val="center"/>
          </w:tcPr>
          <w:p w14:paraId="2DE5565D">
            <w:pPr>
              <w:keepNext w:val="0"/>
              <w:keepLines w:val="0"/>
              <w:pageBreakBefore w:val="0"/>
              <w:widowControl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注：供应商通过PS造假等手段提供虚假证明材料，隐瞒事实、虚假投标并中标，在验收过程中经过严格验收发现问题后，立即终止并反馈当地采购办要求列入黑名单，并承担造成的一切后果。 </w:t>
            </w:r>
          </w:p>
          <w:p w14:paraId="3B9C372B">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供应商以他人名义投标或者以其他方式弄虚作假，骗取中标的，中标无效，给采购人造成损失的，依法承担赔偿责任；构成犯罪的，依法追究刑事责任。</w:t>
            </w:r>
          </w:p>
        </w:tc>
      </w:tr>
    </w:tbl>
    <w:p w14:paraId="5F9089F8">
      <w:pPr>
        <w:pStyle w:val="4"/>
        <w:ind w:firstLine="0"/>
        <w:jc w:val="center"/>
        <w:rPr>
          <w:rFonts w:ascii="微软雅黑" w:hAnsi="微软雅黑" w:eastAsia="微软雅黑" w:cs="微软雅黑"/>
          <w:color w:val="auto"/>
          <w:sz w:val="28"/>
          <w:szCs w:val="28"/>
          <w:highlight w:val="none"/>
        </w:rPr>
        <w:sectPr>
          <w:pgSz w:w="11905" w:h="16838"/>
          <w:pgMar w:top="1083" w:right="1440" w:bottom="1083" w:left="1440" w:header="851" w:footer="992" w:gutter="0"/>
          <w:cols w:space="0" w:num="1"/>
          <w:docGrid w:linePitch="312" w:charSpace="0"/>
        </w:sectPr>
      </w:pPr>
    </w:p>
    <w:p w14:paraId="39793762">
      <w:pPr>
        <w:numPr>
          <w:ilvl w:val="0"/>
          <w:numId w:val="10"/>
        </w:numPr>
        <w:jc w:val="center"/>
        <w:outlineLvl w:val="0"/>
        <w:rPr>
          <w:rFonts w:ascii="微软雅黑" w:hAnsi="微软雅黑" w:eastAsia="微软雅黑" w:cs="微软雅黑"/>
          <w:b/>
          <w:bCs/>
          <w:color w:val="auto"/>
          <w:kern w:val="44"/>
          <w:sz w:val="28"/>
          <w:szCs w:val="28"/>
          <w:highlight w:val="none"/>
        </w:rPr>
      </w:pPr>
      <w:bookmarkStart w:id="666" w:name="_Toc28042"/>
      <w:r>
        <w:rPr>
          <w:rFonts w:hint="eastAsia" w:ascii="微软雅黑" w:hAnsi="微软雅黑" w:eastAsia="微软雅黑" w:cs="微软雅黑"/>
          <w:b/>
          <w:bCs/>
          <w:color w:val="auto"/>
          <w:kern w:val="44"/>
          <w:sz w:val="28"/>
          <w:szCs w:val="28"/>
          <w:highlight w:val="none"/>
        </w:rPr>
        <w:t>货物需求一览表及技术规格</w:t>
      </w:r>
      <w:bookmarkEnd w:id="666"/>
    </w:p>
    <w:p w14:paraId="17200573">
      <w:pPr>
        <w:kinsoku w:val="0"/>
        <w:autoSpaceDE w:val="0"/>
        <w:autoSpaceDN w:val="0"/>
        <w:adjustRightInd w:val="0"/>
        <w:spacing w:before="17" w:line="238" w:lineRule="auto"/>
        <w:ind w:right="102"/>
        <w:textAlignment w:val="baseline"/>
        <w:rPr>
          <w:rFonts w:hint="eastAsia" w:ascii="宋体" w:hAnsi="宋体" w:cs="宋体"/>
          <w:color w:val="auto"/>
          <w:highlight w:val="none"/>
          <w:lang w:bidi="ar"/>
        </w:rPr>
      </w:pPr>
      <w:bookmarkStart w:id="667" w:name="_Toc218935355"/>
      <w:bookmarkStart w:id="668" w:name="_Toc32647"/>
      <w:bookmarkStart w:id="669" w:name="_Toc219175639"/>
      <w:bookmarkStart w:id="670" w:name="_Toc515647832"/>
      <w:bookmarkStart w:id="671" w:name="_Toc11259"/>
      <w:bookmarkStart w:id="672" w:name="_Toc507399907"/>
      <w:bookmarkStart w:id="673" w:name="_Toc216582826"/>
      <w:bookmarkStart w:id="674" w:name="_Toc7971"/>
    </w:p>
    <w:tbl>
      <w:tblPr>
        <w:tblStyle w:val="30"/>
        <w:tblW w:w="10536" w:type="dxa"/>
        <w:tblInd w:w="-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1237"/>
        <w:gridCol w:w="6710"/>
        <w:gridCol w:w="714"/>
        <w:gridCol w:w="857"/>
      </w:tblGrid>
      <w:tr w14:paraId="6CA2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75B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疏附县融媒体中心媒体融合提升项目</w:t>
            </w:r>
          </w:p>
        </w:tc>
      </w:tr>
      <w:tr w14:paraId="77D0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C52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20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名称</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C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规格参数</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A14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44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单位</w:t>
            </w:r>
          </w:p>
        </w:tc>
      </w:tr>
      <w:tr w14:paraId="7CE8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49F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640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演播大厅显示系统（主）</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31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包含：1、显示系统：P2.0显示单元：包含LED视频处理器、智能配电柜（包含远程控制模块）、结构框架、连接主电缆分支电缆、网线及配件等（同时拆除原有LED显示屏）。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1.屏体尺寸：宽4.7*高3.2米；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2.物理实像素点间距：≤2.0mm；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3.SMD三合一封装；</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4.单元模组重量≤0.5kg；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5.箱体尺寸320mm×160mm；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6.平整度≤0.1mm，拼装精度≤0.05mm，箱体间间隙≤0.1mm；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7.基色主波长误差≤3nm；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8.亮度均匀性≥98%；</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9.水平可视角≥160°，垂直可视角≥160°；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10.对比度≥3000∶1；</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11.像素失控率：无像素失控点；</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12.最大亮度：≥500cd/m²，亮度支持手动/自动/软件0-100%无极调节；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13.刷新率≥3840Hz，换帧频率：支持50/60/120/240Hz；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14.支持灰阶控制技术提升低灰视觉效果，支持软件实现不同亮度情况下，灰度8-16bit 任意设置0-100%亮度时，8-16bit 任意灰度设置；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15.白场色坐标按 SJ/T 11141-2017 标准中5.10.5 表 8 规定：x坐标：0.27-0.33；y坐标：0.25-0.37。</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16.最大功耗≤400W/㎡，平均功耗≤85W/㎡；</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17.具有多点测温功能，防止温度过高造成局部颜色混乱、分离，提高屏体寿命；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18.显示屏正常显示达到热平衡后，屏体结构的金属部分的温升≤35K；</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19.机械强度符合GB4943.1-2022标准要求，对设备进行机械强度试验，质量500g，直径50mm钢球，跌落高度1.3m，外壳金属框架不变形；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20.辐射发射：30MHz～1000MHz，符合GB/T9254.1-2021ClassA限值要求；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21.传导发射：150kHz-30MHz，符合GB/T9254.1-2021ClassA限值要求；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22.谐波电流发射试验:应符合GB17625.1-2022电磁兼容 限值 第1部分：谐波电流发射限值（设备每相输入电流≤16A）标准；A类设备限值要求。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23.符合IK06机械碰撞防护要求；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24.支持无信号输入自动熄屏待机，有信号输入自动唤醒屏幕；</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25.为确保多块显示屏拼接后形成逻辑统一的显示区域，并通过同步性技术解决信号延迟问题，避免画面割裂‌；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26.为确保具备通过算法消除箱体或模组间的物理拼缝，实现屏幕整体显示无割裂感；自动调整拼接单元的亮度和色彩参数，确保低亮度下灰度表现均匀，解决因拼接导致的色差问题，提升画面层次感和鲜艳度‌。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2、LED视频处理器配置要求：1、采用标准 19 英寸金属结构机箱，机箱为后挂耳结构，上盖无螺钉安装:外壳防护等级符合GBIT 4280-2017中IP20的要求;采用纯硬件架构设计、运行稳定、可靠、高效。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2、输入接口至少包括1路HDMI2.0+LOOP,2路HDMI1.3，1路USB3.0，最大可支持4096*2160@60HZ信号输入，支持选配1路3G-SDI（IN+LOOP）。</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3、视频输出支持不少于12路千兆网口输出，2路10G-OPT光口，最大带载可达780万像素，最宽支持10240,最高8192。</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4、音频输入支持视频口伴随音频输入及独立输入两种模式，音频输出支持网口扩展输出及3.5mm独立音频口输出；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5、支持输入源备份功能，主源丢失下，无需人为操作可自动切换至备源显示，切换过程无黑屏；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6、可支持144HZ高帧率输入输出，输出支持插帧、抽帧、倍频（2倍频、3倍频、4倍频）功能，可将30HZ信号，倍频至120HZ输出；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7、图层能力：最大可支持不少于6个2K图层或1个4K图层+2个2K图层，全部图层大小和位置可单独调节。4K接口输入2K信号，按2K图层计算图层资源；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10、标配全彩液晶，搭配实体按键，极大的方便了设备整体状态的监控及设备功能的控制:设备功能按键及丝印信息采用全中文提示，项目上无需粘贴额外的标签纸加以区分，清晰直观;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11、支持2种用户模式，标准模式和专业模式，满足不同角色对显示屏的分权管理，使用更加放心；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12、支持微信小程序快捷控制，包括亮度调节、输出画质调节、待机模式、画面冻结、场景切换、U盘播放等功能；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13、支持平板对控制器进行快捷控制，包括亮度调节、图层布局调节、画面冻结、黑屏、场景切换、音量大小、OSD开关等功能；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14、支持创建多个设备还原点，将当前设备的配屏，场景，输出等参数存储为还原点，当系统工作异常时，可根据还原点一键快速还原；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15、支持控制设备白名单，可通过MAC地址限制控制设备，非白名单内设备无法控制设备，不允许对设备进行操作；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16、MTBF≥150000小时，MTTR平均修复小于10分钟可用度大于 99%，整机寿命不小于150000小时。产品稳定性高、性能卓越、纯硬件结构，上电即可正常工作，无需做任何其它设置。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17、设备控制支持BS架构，可兼容多种操作系统包括但不限于：Windows、MAC OS、深度 Linux、银河麒麟、统信 UOS中标麒麟(NeoKylin)、优麒麟(UbuntuKylin)、凝思磐石、红旗 Linux 等;</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1B2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AD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项</w:t>
            </w:r>
          </w:p>
        </w:tc>
      </w:tr>
      <w:tr w14:paraId="18DF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7"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5AC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FB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演播大厅显示系统（副）</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3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包含：1、显示系统：P2.0显示单元：包含LED视频处理器、智能配电柜（包含远程控制模块）、结构框架、连接主电缆及分支电缆、网线及配件、配重等（同时拆除原有LED显示屏）。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1.屏体尺寸：高3.22*宽1.92米；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2.物理实像素点间距：≤2.0mm；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3.SMD三合一封装；</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4.单元模组重量≤0.5kg；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5.箱体尺寸320mm×160mm；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6.平整度≤0.1mm，拼装精度≤0.05mm，箱体间间隙≤0.1mm；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7.基色主波长误差≤3nm；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8.亮度均匀性≥98%；</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9.水平可视角≥160°，垂直可视角≥160°；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10.对比度≥3000∶1；</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11.像素失控率：无像素失控点；</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12.最大亮度：≥500cd/m²，亮度支持手动/自动/软件0-100%无极调节；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13.刷新率≥3840Hz，换帧频率：支持50/60/120/240Hz；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14.支持灰阶控制技术提升低灰视觉效果，支持软件实现不同亮度情况下，灰度8-16bit 任意设置0-100%亮度时，8-16bit 任意灰度设置；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15.白场色坐标按 SJ/T 11141-2017 标准中5.10.5 表 8 规定：x坐标：0.27-0.33；y坐标：0.25-0.37。</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16.最大功耗≤400W/㎡，平均功耗≤85W/㎡；</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17.具有多点测温功能，防止温度过高造成局部颜色混乱、分离，提高屏体寿命；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18.显示屏正常显示达到热平衡后，屏体结构的金属部分的温升≤35K；</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19.机械强度符合GB4943.1-2022标准要求，对设备进行机械强度试验，质量500g，直径50mm钢球，跌落高度1.3m，外壳金属框架不变形；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20.辐射发射：30MHz～1000MHz，符合GB/T9254.1-2021ClassA限值要求；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21.传导发射：150kHz-30MHz，符合GB/T9254.1-2021ClassA限值要求；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22.谐波电流发射试验:应符合GB17625.1-2022电磁兼容 限值 第1部分：谐波电流发射限值（设备每相输入电流≤16A）标准；A类设备限值要求。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23.符合IK06机械碰撞防护要求；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24.支持无信号输入自动熄屏待机，有信号输入自动唤醒屏幕；</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b/>
                <w:bCs/>
                <w:i w:val="0"/>
                <w:iCs w:val="0"/>
                <w:color w:val="auto"/>
                <w:kern w:val="0"/>
                <w:sz w:val="24"/>
                <w:szCs w:val="24"/>
                <w:highlight w:val="none"/>
                <w:u w:val="none"/>
                <w:lang w:val="en-US" w:eastAsia="zh-CN" w:bidi="ar"/>
              </w:rPr>
              <w:t>2、LED视频处理器配置要求：</w:t>
            </w:r>
            <w:r>
              <w:rPr>
                <w:rFonts w:hint="eastAsia" w:ascii="微软雅黑" w:hAnsi="微软雅黑" w:eastAsia="微软雅黑" w:cs="微软雅黑"/>
                <w:i w:val="0"/>
                <w:iCs w:val="0"/>
                <w:color w:val="auto"/>
                <w:kern w:val="0"/>
                <w:sz w:val="24"/>
                <w:szCs w:val="24"/>
                <w:highlight w:val="none"/>
                <w:u w:val="none"/>
                <w:lang w:val="en-US" w:eastAsia="zh-CN" w:bidi="ar"/>
              </w:rPr>
              <w:t>1、采用标准 19 英寸金属结构机箱，机箱为后挂耳结构，上盖无螺钉安装:外壳防护等级符合GBIT 4280-2017中IP20的要求;采用纯硬件 FPGA 架构设计、运行稳定、可靠、高效。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2、输入接口至少包括1路HDMI2.0+LOOP,2路HDMI1.3，1路USB3.0，最大可支持4096*2160@60HZ信号输入，支持选配1路3G-SDI（IN+LOOP）。</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3、视频输出支持不少于12路千兆网口输出，2路10G-OPT光口，最大带载可达780万像素，最宽支持10240,最高8192。</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4、音频输入支持视频口伴随音频输入及独立输入两种模式，音频输出支持网口扩展输出及3.5mm独立音频口输出；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5、支持输入源备份功能，主源丢失下，无需人为操作可自动切换至备源显示，切换过程无黑屏；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6、可支持144HZ高帧率输入输出，输出支持插帧、抽帧、倍频（2倍频、3倍频、4倍频）功能，可将30HZ信号，倍频至120HZ输出；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7、图层能力：最大可支持不少于6个2K图层或1个4K图层+2个2K图层，全部图层大小和位置可单独调节。4K接口输入2K信号，按2K图层计算图层资源；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10、标配全彩液晶，搭配实体按键，极大的方便了设备整体状态的监控及设备功能的控制:设备功能按键及丝印信息采用全中文提示，项目上无需粘贴额外的标签纸加以区分，清晰直观;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11、支持2种用户模式，标准模式和专业模式，满足不同角色对显示屏的分权管理，使用更加放心；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12、支持微信小程序快捷控制，包括亮度调节、输出画质调节、待机模式、画面冻结、场景切换、U盘播放等功能；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13、支持平板对控制器进行快捷控制，包括亮度调节、图层布局调节、画面冻结、黑屏、场景切换、音量大小、OSD开关等功能；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14、支持创建多个设备还原点，将当前设备的配屏，场景，输出等参数存储为还原点，当系统工作异常时，可根据还原点一键快速还原；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15、支持控制设备白名单，可通过MAC地址限制控制设备，非白名单内设备无法控制设备，不允许对设备进行操作；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16、MTBF≥150000小时，MTTR平均修复小于10分钟可用度大于 99%，整机寿命不小于150000小时。产品稳定性高、性能卓越、纯硬件结构，上电即可正常工作，无需做任何其它设置。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17、设备控制支持BS架构，可兼容多种操作系统包括但不限于：Windows、MAC OS、深度 Linux、银河麒麟、统信 UOS中标麒麟(NeoKylin)、优麒麟(UbuntuKylin)、凝思磐石、红旗 Linux 等;</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786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CAF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项</w:t>
            </w:r>
          </w:p>
        </w:tc>
      </w:tr>
      <w:tr w14:paraId="7CDC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D9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E7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智能配电箱</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F4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两路250A输入，4路3P63A空开，10路2P32A空开。</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182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AB9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项</w:t>
            </w:r>
          </w:p>
        </w:tc>
      </w:tr>
      <w:tr w14:paraId="4DB9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468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CCD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防火隔音门</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CA7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2扇门共计不超过6个平方，根据现场实际尺寸定制专业消防防火隔音门。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A6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0C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个</w:t>
            </w:r>
          </w:p>
        </w:tc>
      </w:tr>
      <w:tr w14:paraId="61DE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B3E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3D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木制门</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A52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尺寸：2.23*1.1米；拆除原有的门更换新的木制门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06D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15B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个</w:t>
            </w:r>
          </w:p>
        </w:tc>
      </w:tr>
      <w:tr w14:paraId="5461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F0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14E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舞美改造（舞台墙面）</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60A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原电动玻璃舞台尺寸：8.6*6.5米：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1、对原有的电动玻璃舞台进行检修维护，同时对现有舞台进行加固并在舞台下方加装LED变色灯带；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 xml:space="preserve">2、增加演播厅墙面LED变色灯带。3、将灯控台放到控制室、跟换灯光线路从新放线；包含音频线、电源线、网线、视频线、控制线路、HDMI高清线等。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0ED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BA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项</w:t>
            </w:r>
          </w:p>
        </w:tc>
      </w:tr>
      <w:tr w14:paraId="0980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1F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4A2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演播厅地胶更换</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17F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演播厅地胶更换3mmPVC耐磨地胶\包含自流平:10.7*9.2米；演播厅外过道地胶更换：3mmPVC耐磨地胶\包含自流平：12.6*4.6米。</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7BB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28A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项</w:t>
            </w:r>
          </w:p>
        </w:tc>
      </w:tr>
      <w:tr w14:paraId="5CC8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FF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BD6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摄像机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D02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4K摄像机：传感器与处理器‌：机器内置‌3 片 1/2 英寸背照式 4K Exmor R CMOS 影像传感器‌，配合双图像处理引擎及 AI 处理单元，能有效提升画质并实现精准的色彩还原，‌镜头规格‌：配备‌17 倍光学变焦镜头‌，最大光圈为 F1.9，等效 35mm 焦距范围为 30.3mm 至 515mm，支持从广角全景到超远摄特写的覆盖 。</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‌有效像素‌：传感器有效像素约为‌830万‌，支持 4K 50p/60p 10bit 4:2:2 格式记录，满足广播级新闻拍摄及电影感创作需求 ；含镜头，碳钎维三脚架，与摄像机同品牌原装电池、读卡器、240G存储卡。</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A91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7F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r>
      <w:tr w14:paraId="1807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EB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F7D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演播厅灯光调光台</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top"/>
          </w:tcPr>
          <w:p w14:paraId="4FF46F7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1、▲电脑调光台，6个DMX输出/1个DMX输入；2、支持65536个通道；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3、▲2个内置电动可调触摸屏（15.4英寸）+1个9英寸高亮度多点触摸屏，可外接1个触摸屏；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4、▲15个高精度60MM电动推杆，2个A/B场100MM电动推杆，1个主控电动推杆，6个光学编码器（带Push），1个高灵敏轨迹球、内置键盘抽屉，独立背光按键；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5、2个千兆以太网，5个USB2.0，MIDI输入输出，LTC/SMPTE时间码，支持扩展推杆侧翼，2个LED鹅颈灯，1个固态硬盘，60G，I5CPU，8GB内存,独立显卡；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6、支持DMX512，RDM、Artnet，ACN协议；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7、支持中英文，支持多台联机备份，支持无线手持式远程控制，支持舞台3D效果模拟，实时现场模拟，支持Wysiwyg连接，支持LTP和HTP，支持MIDI时间码和内部时间码，Layout管理，支持多用户；</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8、符合专业技术标准规范要求；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9、对演播大厅原有的灯光进行维护调试，增加电脑灯灯泡、配件安装调试等、更换星光幕布。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注：调光台设备需提供“中国计量认证（CMA）”、中国实验室国家认可委员会（CNAS）或“中国考核合格检验实验室（CAL）”出具的第三方检测报告；</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1A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84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r>
      <w:tr w14:paraId="2D05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BFF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EBF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数字音频切换器</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72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1、标准机架设备，冗余电源，音频接口采用卡侬接口模式。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音频接口不少于4路AES/EBU立体声输入信号，带SRC，不少于4路模拟立体声输入；不少于4路立体声冗余的AOIP输入，内置1路垫乐，可设置备份逻辑、切换模式；不少于两路AES立体声输出，不少于一路模拟立体声输出，不少于4路立体声冗余的AOIP输出。AOIP接口具备光纤模式接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提供国家广电总局委托第三方检测机构出具的检测报告复印件或扫描件，检测内容需包含以下相关功能：支持AES断电直通、支持模拟立体声断电直通，具有噪音检测功能，支持噪音信号自动切换通道；具有防止误操作的面板锁键。</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81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E05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项</w:t>
            </w:r>
          </w:p>
        </w:tc>
      </w:tr>
      <w:tr w14:paraId="2AFE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17D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C9F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播控桌</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80B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钢木结构2.4M*0.8M*1.2M，包含PDU电源、设备控制柜、L型支架、托盘等。</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37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363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张</w:t>
            </w:r>
          </w:p>
        </w:tc>
      </w:tr>
      <w:tr w14:paraId="1FD8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6D4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089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电源时序器</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B5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8路10A电源时序器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847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6F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532E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5C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03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无线话筒</w:t>
            </w:r>
          </w:p>
        </w:tc>
        <w:tc>
          <w:tcPr>
            <w:tcW w:w="6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C9D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无线手持话筒套装，一拖一手持话筒，接收机，超心形动圈手持话筒；</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FA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42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28DF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2E0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977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会议话筒</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8E5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 换能方式：电容式咪芯 （直径14 mm ）； 频率响应(Hz)：40Hz-16KHz；指向性：心型指向 ；输出阻抗（Ω）：200Ω；灵敏度： -36dB±2dB(1v/pa 1Khz)； 供电电压：DC3V/ AC 220V/ 幻像48V；有效适音距离：70cm；●音频线长度、配置：8米双芯、卡龙母+ 卡龙公； 开关:轻触。</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F53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A3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4D57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918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BCC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5P空调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D70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立式变频：制冷功率4400W 电压频率：220V/50Hz，包含铜管（长度根据现场尺寸定制），包含安装。</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0D0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7E3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r>
      <w:tr w14:paraId="44C2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BEB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0E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空间改造</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8B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办公楼一进门位置吊顶更换、接待室粉刷、更换茶几（带电烧水功能）、3人座沙发；改造演播厅导播控制室房间尺寸：宽2.4*长3.4*高2.5米就现有控制室吊顶机防静电地板更换，从新粉刷，将窗户更换掉，同时配两组设备柜；演播厅卫生间空间改造尺寸：5.3*2.6米（包含墙面、地面、灯具、洁具等），改造下水：并从发射机房引一路水管至演播大厅；</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C7D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A96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项</w:t>
            </w:r>
          </w:p>
        </w:tc>
      </w:tr>
      <w:tr w14:paraId="1C84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463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2、采编设备</w:t>
            </w:r>
          </w:p>
        </w:tc>
      </w:tr>
      <w:tr w14:paraId="163E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5A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15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电影摄影机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87264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传感器‌：不低于‌1030万有效像素‌ 全画幅背照式 Exmor R CMOS（视频模式）；拍照模式约1210万像素 ‌‌；影像处理器‌：双芯片 + 独立 AI 处理单元，支持全像素读取‌‌；‌镜头卡口‌：E卡口（兼容E接环镜头）‌‌；‌动态范围‌：‌超过15级‌（15+ stop）；‌ISO范围‌：标准：‌ISO 80–102400；可扩展至：‌ISO 40–409600‌；色彩科学‌：‌S-Cinetone™‌；‌视频录制能力‌；‌最高内录分辨率/帧率‌：4K QFHD（3840×2160）@ 120p‌（10-bit 4:2:2，支持自动对焦）；‌‌Full HD @ 240p（5倍慢动作）‌‌；‌外录支持‌：通过HDMI输出 ‌4.2K 16-bit RAW‌（4264×2408像素）‌‌，同时支持 ‌4K 10-bit 4:2:2‌ 外录 ；‌编码格式‌：XAVC S™、XAVC S-I（All-Intra）、XAVC HS™（H.265）；录制限制‌：内置主动散热系统，支持‌无间断4K/60p长时间录制‌（环境温度25℃下约13小时连续录制）‌‌。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51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DF2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r>
      <w:tr w14:paraId="57C4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90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909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镜头</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C286">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焦距与光圈‌：焦距范围为‌24-70mm‌，最大光圈为‌F2.8‌（恒定），最小光圈可达‌F22‌，配备‌11 片圆形光圈叶片‌，能实现柔美的背景虚化效果 。</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‌镜头结构‌：采用‌15 组 20 片‌光学设计，包含‌2 片 XA 超级非球面镜片‌、2 片 ED 低色散镜片和 2 片 Super ED 超低色散镜片，有效抑制色散和像差 。</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‌镀膜技术‌：应用第二代纳米 AR 镀膜‌，显著减少逆光下的眩光和鬼影，提升画面通透度 ，‌近摄能力‌：最近对焦距离大幅缩短，24mm 端仅需‌0.21 米‌，70mm 端为‌0.3 米‌，最大放大倍率提升至‌0.32 倍‌，比一代镜头近摄能力更强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CD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6C5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r>
      <w:tr w14:paraId="71D1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EB3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F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储存卡</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4042">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容量‌：240 GB；‌接口标准‌：CFexpress Type A（兼容CFexpress 4.0）；‌读取速度‌：‌最高约1800 MB/s‌；‌写入速度‌：‌最高约1700 MB/s‌；（保证最低400 MB/s持续写入，适用于4K/8K高码率视频录制）‌‌。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5B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B23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张</w:t>
            </w:r>
          </w:p>
        </w:tc>
      </w:tr>
      <w:tr w14:paraId="4779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D84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80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三脚架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0083">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产品类型‌：轻量碳纤维摄像三脚架套件：‌总重量‌：‌3.2 kg‌（含三脚架、云台、配件等）；‌收纳长度‌：‌不低于68 cm‌；‌工作高度范围‌：不低于‌31 cm ~ 151 cm‌；‌安全承重‌：不低于‌6 kg‌；‌材质‌：加粗碳纤维脚管 + 铝合金云台与关节部件。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A3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8B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r>
      <w:tr w14:paraId="5053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EE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817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电池</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65C1">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容量‌：97 Wh；‌标称电压‌：14.4 V DC（最大16.4 V DC）；‌充电时间‌：约 210 分钟；‌工作温度‌：放电：-20°C 至 +45°C，充电：0°C 至 40°C.</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32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23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块</w:t>
            </w:r>
          </w:p>
        </w:tc>
      </w:tr>
      <w:tr w14:paraId="754D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141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0C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补光灯</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E2DAC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‌功率‌：25W；‌色温范围‌：2500K – 10000K（广域冷暖色温可调）；‌显色指数‌：‌CRI ≥ 96‌；‌TLCI ≈ 99‌（部分资料提及）；‌色彩模式‌：支持 ‌36000种RGB色彩选择‌内置 ‌14种模拟情景光效‌（如火焰、闪电、电视光等）；‌亮度表现‌：在 0.5m 距离、5600K 下照度达 ‌3070 Lux‌；‌续航‌：全功率下持续约 ‌50分钟‌；支持 ‌PD3.0快充‌，45分钟可充至80%以上，‌支持边用边充。</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272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1B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个</w:t>
            </w:r>
          </w:p>
        </w:tc>
      </w:tr>
      <w:tr w14:paraId="4479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332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3、AI智能媒资系统、直播传输及安全系统产品</w:t>
            </w:r>
          </w:p>
        </w:tc>
      </w:tr>
      <w:tr w14:paraId="605B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8"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C5C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0B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AI智能媒体资产管理系统</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1C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4U机架式24盘位服务器；主频不低于 3.0GHz，单颗核心数量不低于16 核心32线程；内存≥64GB，≥SSD 240G 2块 RAID1实现操作系统安全冗余；集成24G算力卡，FP16模式Tensor Core可提供约105 TFLOPS（通过稀疏性加速）；≥集成不低于 2个10G自适应接口，由高性能以太网控制器驱动，≥专用1000W（1+1）服务器冗余电源；配置多个高效 N+1 冗余风扇，确保散热可靠与静音运行。</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预装最新稳定版服务器主板 BIOS/UEFI 固件及管理控制器固件；</w:t>
            </w:r>
          </w:p>
          <w:p w14:paraId="2FE8CC3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▲基于国产操作系统部署，客户端采用B/S架构，不限制windows/mac/linux/国产操作系统。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系统采用微服务模块式架构，各个模块可集中部署和分离部署；</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全流程管理：支持媒体文件的导入、审核、编目、存储、检索、下载、统计全生命周期管理。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支持web流式上传下载和大文件，批量文件SMB网络文件传输；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▲支持多级目录编辑功能，可视化拖拽改变层级，不影响原有素材;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▲具备网盘共享空间：实现公共资源的安全隔离，支持分享与下载。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支持多级NAS存储，各个不同的NAS存储均在一个媒资库；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支持办公文档预览：doc/docx, ppt/pptx, xlsx, txt, pdf等；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具备文件上传黑名单功能，防止危险文件上传。</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支持审核流程开关，具备帧级标注能力，可在视频的特定帧上进行打点、标注问题。</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支持自定义编目模板，可将一组预定义的关键词、标签组合为模板，快速应用于批量素材。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具备标签库功能：支持新建、编辑、删除标签，系统需自动统计每个标签的使用频次。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用户与角色：具备完善的用户管理功能，支持自定义角色（如：系统管理员、审核员、编目员、普通用户），并为角色分配可见页面操作权限、目录访问权限。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支持批量用户导入导出功能；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支持网络空间，用户容量配额管理；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精细化授权，实现页面权限、功能权限、目录（数据）权限的三级分离与控制，确保权责清晰。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支持数据库定时自动备份与手动备份，提供可靠的数据恢复机制。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具有完整的操作日志功能，记录所有用户的关键操作（登录、增删改、下载等）。支持按时间范围、用户、操作类型、操作对象等多维度进行筛选、查询和导出。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▲支持云网盘对接，实现云网盘素材入库，出库到云网盘功能；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AI编目模块：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▲系统需集成一体化AI能力平台，支持对视频、图片、音频内容进行自动分析、识别与标注，以赋能高效的内容管理与检索。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▲支持以图搜图，以图搜视频，以图搜人功能；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支持传统媒资搜索与AI双重混合搜索功能，可通过元数据，标签，关键词，人物名字，语音，OCR文本，场景列出搜索结果；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支持AI自动编目开关，可自动对入库素材进行AI自动编目；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具备独立的AI人脸库管理功能，支持上传人物照片构建人脸库；系统能自动分析视频画面，识别出库中人物，并生成标签。支持通过人物姓名检索定位到相关视频。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▲人脸库支持动态人脸库与增量学习，当人脸库中新增或更新某个人物的人脸信息时，系统必须支持“重新匹配”功能，利用更新后的人脸库数据，对系统中已存在的所有历史素材实时更新AI索引；</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▲自动识别视频中的场景类型（如：瀑布、未来城市、医院、瀑布、自然风景等），并生成场景标签，并与时间点关联。</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▲AI语音与文字识别引擎：自动识别视频或音频文件中的语音内容，并将其转换为带时间戳的文本，并与时间点关联，支持srt格式。srt字幕文件可在线预览、编辑、更新、下载；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文字识别（OCR）：能够自动识别视频画面中、图片文件内出现文字，并将其转换为可检索的文本信息，并与时间点关联。</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▲智能编目与检索，系统应将上述所有AI分析结果（人脸标签、场景标签、语音文本、OCR文本）自动关联到对应素材，形成结构化元数据，并存入索引库。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▲提供统一的“AI智能检索”功能。用户可通过输入任意关键词、人物姓名、场景描述、语音内容片段或画面文字片段，系统能跨模态地快速定位到包含该内容的视频时间点或相关文件，实现“一秒定位”。</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转码模块：系统核心集成FFmpeg（或同等能力）多媒体处理框架，利用其 libavcodec和 libavformat库实现广泛的解码兼容性。</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高性能转码集群：支持多码流转码（同一源文件同时生成多种分辨率/码率的输出）、多GPU加速转码，以及多服务器负载均衡，支持线性扩展以提升整体转码吞吐量。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转码模板：支持预设及自定义多种转码模板（分辨率、码率、编码参数、水印等）。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AI审核模块：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▲支持AI内容审核工具（如敏感人脸、敏感文本、敏感语音、色情、抽烟识别等）集成，实现自动化或辅助审核；</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▲必须能够对上传的视频、图片、音频文件进行自动扫描，精准识别敏感人脸、敏感词、色情、抽烟高风险内容；</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▲支持敏感词库功能，内置敏感词库，支持自定义词库，允许用户根据自身审核政策，对敏感字库进行增、删、改、导入、导出等操作，增量重新匹配功能。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▲支持敏感人脸库功能，支持自定义敏感人脸，增量重新匹配功能。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 xml:space="preserve">▲所有检测结果必须能精确关联到违规内容在时间轴上的节点。"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172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FD8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0039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D0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311B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5G无线数据终端</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075A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硬件功能要求：1、5G模组：内置4个5G-A模组，12个5G eSIM卡，兼容4G/LTE，支持中国移动、中国联通、中国电信和中国广电5G频段，支持5G-SA组网方式；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 xml:space="preserve">2、无线网络：支持4G、5G、5G-A; </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3、视频输入：支持 1 路 HDMI2.1/12G-SDI 视频输入，信号分辨率4096x2160p60/p50，3840x2160p60/p50，1920x1080p60/p50/i60/i50；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4、视频输入：支持 1 路 HDMI/SDI 视频输入，信号分辨率1920x1080p60/p50/i60/i50；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5、视频输出：支持 1 路 HDMI2.1/12G-SDI/HD-SDI 视频输出，信号分辨率3840x2160p60/p50，1920x1080p60/p50/i60/i50；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6、音频输入：支持 1 路3.5mm线路/麦克输入，采样率48KSPS，量化精度16bit；</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8、音频输入：支持 2 路HDMI/SDI音频加嵌输入，采样率48KSPS，量化精度24bit；</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9、音频输出：支持 1 路3.5mm线路输出，采样率48KSPS，量化精度16bit；</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10、有线网络：具备千兆以太网接口, 支持静态IP与动态IP；</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11、数据接口：支持1路RS-232，1路RS-422，1路RS-485接口；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12、内置电池：支持大容量锂电池，使用时间约为6小时，支持超级快充；</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13、外部供电：支持6-18VDC宽压供电；</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14、自研可控：采用嵌入式架构，核心处理器以及编解码芯片采用国产芯片；</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669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1CB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5A55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4FB5">
            <w:pPr>
              <w:keepNext w:val="0"/>
              <w:keepLines w:val="0"/>
              <w:pageBreakBefore w:val="0"/>
              <w:widowControl/>
              <w:kinsoku/>
              <w:wordWrap/>
              <w:overflowPunct/>
              <w:topLinePunct w:val="0"/>
              <w:autoSpaceDE/>
              <w:autoSpaceDN/>
              <w:bidi w:val="0"/>
              <w:adjustRightInd/>
              <w:snapToGrid/>
              <w:spacing w:line="480" w:lineRule="exact"/>
              <w:jc w:val="center"/>
              <w:rPr>
                <w:rFonts w:hint="eastAsia" w:ascii="微软雅黑" w:hAnsi="微软雅黑" w:eastAsia="微软雅黑" w:cs="微软雅黑"/>
                <w:i w:val="0"/>
                <w:iCs w:val="0"/>
                <w:color w:val="auto"/>
                <w:sz w:val="24"/>
                <w:szCs w:val="24"/>
                <w:highlight w:val="none"/>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56E9">
            <w:pPr>
              <w:keepNext w:val="0"/>
              <w:keepLines w:val="0"/>
              <w:pageBreakBefore w:val="0"/>
              <w:widowControl/>
              <w:kinsoku/>
              <w:wordWrap/>
              <w:overflowPunct/>
              <w:topLinePunct w:val="0"/>
              <w:autoSpaceDE/>
              <w:autoSpaceDN/>
              <w:bidi w:val="0"/>
              <w:adjustRightInd/>
              <w:snapToGrid/>
              <w:spacing w:line="480" w:lineRule="exact"/>
              <w:jc w:val="left"/>
              <w:rPr>
                <w:rFonts w:hint="eastAsia" w:ascii="微软雅黑" w:hAnsi="微软雅黑" w:eastAsia="微软雅黑" w:cs="微软雅黑"/>
                <w:i w:val="0"/>
                <w:iCs w:val="0"/>
                <w:color w:val="auto"/>
                <w:sz w:val="24"/>
                <w:szCs w:val="24"/>
                <w:highlight w:val="none"/>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C8495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软件功能要求：1、网络聚合：实现4G/5G/5G-A/有线多网聚合，支持上行聚合和下行聚合；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2、视频互动：实现5G背包之间实时双向音视频互动，视频互动分辨率1080P/4K;</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3、视频直播：实现互联网1080P/4K直播，实现直播视频本地预览，视频直播本地录制，支持RTMP和SRT协议；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4、视频回传：实现将摄像机画面，通过聚合网络回传给另外一台5G背包，回传视频分辨率支持1080P/4K；</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5、视频延时：端到端延时低至60ms（不含摄像机、显示器延时）；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6、视频编码：支持1路4K50P或1080P50/i50视频的H.264或者H.265标准的视频编码能力，码率1-200Mbps可调；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7、视频解码：支持1路4K50P或1080P50/i50视频的H.264或者H.265标准的视频解码能力，码率1-200Mbps可调；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8、视频编解码：支持1路4K50P或1080P50/i50视频编码的同时进行1路4K50P或1080P50/i50视频解码的能力；</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9、横屏广色域：支持4K50P H.265 Main10 Profile 4:2:2-10bit HDR10/HLG BT.2020 HDR宽动态色域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10、竖屏编码：支持1路1080x1920p50视频的H.264或者H.265标准的视频编码能力，码率1-100Mbps可调；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11、竖屏解码：支持1路1080x1920p50视频的H.264或者H.265标准的视频解码能力，码率1-100Mbps可调；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12、竖屏编解码：支持1路1080x1920p50视频编码的同时进行1路1080x1920p50视频解码的能力；</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13、竖屏广色域：支持H.265 Main10 Profile 4:2:2-10bit HDR10/HLG BT.2020 HDR宽动态色域；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14、支持1拖2直通模式；</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6747">
            <w:pPr>
              <w:keepNext w:val="0"/>
              <w:keepLines w:val="0"/>
              <w:pageBreakBefore w:val="0"/>
              <w:widowControl/>
              <w:kinsoku/>
              <w:wordWrap/>
              <w:overflowPunct/>
              <w:topLinePunct w:val="0"/>
              <w:autoSpaceDE/>
              <w:autoSpaceDN/>
              <w:bidi w:val="0"/>
              <w:adjustRightInd/>
              <w:snapToGrid/>
              <w:spacing w:line="480" w:lineRule="exact"/>
              <w:jc w:val="center"/>
              <w:rPr>
                <w:rFonts w:hint="eastAsia" w:ascii="微软雅黑" w:hAnsi="微软雅黑" w:eastAsia="微软雅黑" w:cs="微软雅黑"/>
                <w:i w:val="0"/>
                <w:iCs w:val="0"/>
                <w:color w:val="auto"/>
                <w:sz w:val="24"/>
                <w:szCs w:val="24"/>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3FC">
            <w:pPr>
              <w:keepNext w:val="0"/>
              <w:keepLines w:val="0"/>
              <w:pageBreakBefore w:val="0"/>
              <w:widowControl/>
              <w:kinsoku/>
              <w:wordWrap/>
              <w:overflowPunct/>
              <w:topLinePunct w:val="0"/>
              <w:autoSpaceDE/>
              <w:autoSpaceDN/>
              <w:bidi w:val="0"/>
              <w:adjustRightInd/>
              <w:snapToGrid/>
              <w:spacing w:line="480" w:lineRule="exact"/>
              <w:jc w:val="center"/>
              <w:rPr>
                <w:rFonts w:hint="eastAsia" w:ascii="微软雅黑" w:hAnsi="微软雅黑" w:eastAsia="微软雅黑" w:cs="微软雅黑"/>
                <w:i w:val="0"/>
                <w:iCs w:val="0"/>
                <w:color w:val="auto"/>
                <w:sz w:val="24"/>
                <w:szCs w:val="24"/>
                <w:highlight w:val="none"/>
                <w:u w:val="none"/>
              </w:rPr>
            </w:pPr>
          </w:p>
        </w:tc>
      </w:tr>
      <w:tr w14:paraId="4245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BA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F5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5G无线直播系统升级</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9AC05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原有5G高清背包传输系统升级至5GA+4K背包传输系统以达到本次招采5GA超高清传输背包的同等功能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原有5G数据终端设备硬件规格升级要求：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 5G模组：从内置4个5G模组升级到内置支持4个5G-A模组，</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 视频输入：从支持1路1920x1080p50/60视频输入，升级到 支持 1 路 HDMI2.1/12G-SDI 视频输入，信号分辨率4096x2160p60/p50，3840x2160p60/p50，1920x1080p60/p50/i60/i50；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 视频输出：从支持1路 HDMI/HD-SDI输出，升级至支持 1 路 HDMI2.1/12G-SDI/HD-SDI 视频输出，信号分辨率3840x2160p60/p50，1920x1080p60/p50/i60/i50；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原有5G数据设备软件规格升级要求：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1、视频编码：从支持1路1080P50/i50视频的H.264或者H.265标准的视频编码能力，升级至支持1路4K50P或1080P50/i50视频的H.264或者H.265标准的视频编码能力，码率1-200Mbps可调；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2、视频解码：从支持1路1080P50/i50视频的H.264或者H.265标准的视频解码能力，升级至支持1路4K50P或1080P50/i50视频的H.264或者H.265标准的视频解码能力，码率1-200Mbps可调；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3、视频编解码：从支持1路1080P50/i50视频的H.264或者H.265标准的同时视频编解码能力，升级至支持1路4K50P或1080P50/i50视频编码的同时进行1路4K50P或1080P50/i50视频解码的能力；</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原有5G接收服务器升级要求：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1、从支持3GSDI/HDMI基带信号输入或3GSDI/HDMI基带信号输出，最高支持1080p50/1080i50采集和显示，升级至支持12GSDI/HDMI基带信号输入或12GSDI/HDMI基带信号输出，最高支持4K50P-422-10bit采集和显示；</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584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84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17D2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A2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D9A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防火墙</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top"/>
          </w:tcPr>
          <w:p w14:paraId="3F20244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性能参数：网络层吞吐量：4G，应用层吞吐量：2G，防病毒吞吐量：600M，IPS吞吐量：600M，全威胁吞吐量（不含WAF）：450M，并发连接数：200万，HTTP新建连接数：6万，SSL VPN推荐用户数（单独购买）：20，SSL VPN最大用户数（单独购买）：60，SSL VPN最大理论加密流量（单独购买）：160M，IPSec VPN 最大接入数：300，IPSec  VPN吞吐量：270M；硬件参数：规格：1U，内存大小：4G，硬盘容量：128G SSD，电源：单电源，接口：8千兆电口+2千兆光口SFP；功能描述：下一代防火墙以保障用户核心资产为目标，提供L2-L7层各类威胁的检测和防护，是一款能够有效应对传统网络攻击和未知威胁攻击的网络安全产品；标准产品,每台含：1套* 防火墙软件基础级;3套* 云订阅软件;1套 3年* 云威胁情报网关订阅软件;3年* 维保服务（标准版）;</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9AF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36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5C41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EC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D56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编辑系统</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EF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CPU:Ultra 7系列盒装，不低于20核心20线程、双塔双扇 6热管；主板： B860M-A D5，内存： 7200 32G  16G X 2 ； 2T固态 PCIE4.0 5000/3900、2T机械硬盘；显卡：5060 16G； 650W电源  ； ATX机箱 ， 32寸显示器：VA 4K 60HZ 300CD/M2；鼠标键盘套装、耳机、音箱，包含采集音视频软件(PR，AE)等.</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002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F3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bl>
    <w:p w14:paraId="2D894707">
      <w:pPr>
        <w:rPr>
          <w:rFonts w:hint="eastAsia" w:ascii="微软雅黑" w:hAnsi="微软雅黑" w:eastAsia="微软雅黑" w:cs="微软雅黑"/>
          <w:color w:val="auto"/>
          <w:sz w:val="24"/>
          <w:szCs w:val="24"/>
          <w:highlight w:val="none"/>
        </w:rPr>
      </w:pPr>
    </w:p>
    <w:p w14:paraId="016126F3">
      <w:pPr>
        <w:keepNext w:val="0"/>
        <w:keepLines w:val="0"/>
        <w:pageBreakBefore w:val="0"/>
        <w:widowControl w:val="0"/>
        <w:kinsoku w:val="0"/>
        <w:wordWrap/>
        <w:overflowPunct/>
        <w:topLinePunct w:val="0"/>
        <w:autoSpaceDE w:val="0"/>
        <w:autoSpaceDN w:val="0"/>
        <w:bidi w:val="0"/>
        <w:adjustRightInd w:val="0"/>
        <w:snapToGrid/>
        <w:spacing w:line="520" w:lineRule="exact"/>
        <w:jc w:val="left"/>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备注：</w:t>
      </w:r>
    </w:p>
    <w:p w14:paraId="3251A97F">
      <w:pPr>
        <w:keepNext w:val="0"/>
        <w:keepLines w:val="0"/>
        <w:pageBreakBefore w:val="0"/>
        <w:widowControl w:val="0"/>
        <w:kinsoku w:val="0"/>
        <w:wordWrap/>
        <w:overflowPunct/>
        <w:topLinePunct w:val="0"/>
        <w:autoSpaceDE w:val="0"/>
        <w:autoSpaceDN w:val="0"/>
        <w:bidi w:val="0"/>
        <w:adjustRightInd w:val="0"/>
        <w:snapToGrid/>
        <w:spacing w:line="520" w:lineRule="exact"/>
        <w:ind w:firstLine="480" w:firstLineChars="200"/>
        <w:jc w:val="left"/>
        <w:textAlignment w:val="baseline"/>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rPr>
        <w:t>此参数不指向任何品牌和型号，如指向某一品牌和型号，品牌仅供参考，此参数不作为限制供应商所投产品的品牌和型号</w:t>
      </w:r>
      <w:r>
        <w:rPr>
          <w:rFonts w:hint="eastAsia" w:ascii="微软雅黑" w:hAnsi="微软雅黑" w:eastAsia="微软雅黑" w:cs="微软雅黑"/>
          <w:b/>
          <w:bCs/>
          <w:color w:val="auto"/>
          <w:sz w:val="24"/>
          <w:szCs w:val="24"/>
          <w:highlight w:val="none"/>
          <w:lang w:eastAsia="zh-CN"/>
        </w:rPr>
        <w:t>，供应商可自行选择符合采购需求的品牌型号进行响应。</w:t>
      </w:r>
    </w:p>
    <w:p w14:paraId="6D6571C1">
      <w:pPr>
        <w:keepNext w:val="0"/>
        <w:keepLines w:val="0"/>
        <w:pageBreakBefore w:val="0"/>
        <w:widowControl w:val="0"/>
        <w:kinsoku w:val="0"/>
        <w:wordWrap/>
        <w:overflowPunct/>
        <w:topLinePunct w:val="0"/>
        <w:autoSpaceDE w:val="0"/>
        <w:autoSpaceDN w:val="0"/>
        <w:bidi w:val="0"/>
        <w:adjustRightInd w:val="0"/>
        <w:snapToGrid/>
        <w:spacing w:line="520" w:lineRule="exact"/>
        <w:ind w:firstLine="480" w:firstLineChars="200"/>
        <w:jc w:val="left"/>
        <w:textAlignment w:val="baseline"/>
        <w:rPr>
          <w:rStyle w:val="40"/>
          <w:rFonts w:hint="default"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24"/>
          <w:szCs w:val="24"/>
          <w:highlight w:val="none"/>
          <w:lang w:val="en-US" w:eastAsia="zh-CN"/>
        </w:rPr>
        <w:t>2、若供应商需要对项目相关内容进行实地勘察，可自行前往现场开展勘察工作。现场勘察联系人：买吾拉江·买哈买提，联系电话：18299889488。</w:t>
      </w:r>
    </w:p>
    <w:p w14:paraId="3DD70614">
      <w:pPr>
        <w:pStyle w:val="24"/>
        <w:rPr>
          <w:rStyle w:val="40"/>
          <w:rFonts w:hint="eastAsia" w:ascii="微软雅黑" w:hAnsi="微软雅黑" w:eastAsia="微软雅黑" w:cs="微软雅黑"/>
          <w:color w:val="auto"/>
          <w:sz w:val="32"/>
          <w:szCs w:val="32"/>
          <w:highlight w:val="none"/>
          <w:lang w:eastAsia="zh-CN"/>
        </w:rPr>
      </w:pPr>
    </w:p>
    <w:p w14:paraId="7D538430">
      <w:pPr>
        <w:pStyle w:val="24"/>
        <w:numPr>
          <w:ilvl w:val="0"/>
          <w:numId w:val="0"/>
        </w:numPr>
        <w:ind w:left="0" w:leftChars="0" w:firstLine="0" w:firstLineChars="0"/>
        <w:outlineLvl w:val="1"/>
        <w:rPr>
          <w:rStyle w:val="40"/>
          <w:rFonts w:hint="eastAsia" w:ascii="微软雅黑" w:hAnsi="微软雅黑" w:eastAsia="微软雅黑" w:cs="微软雅黑"/>
          <w:color w:val="auto"/>
          <w:sz w:val="32"/>
          <w:szCs w:val="32"/>
          <w:highlight w:val="none"/>
          <w:lang w:eastAsia="zh-CN"/>
        </w:rPr>
      </w:pPr>
      <w:bookmarkStart w:id="675" w:name="_Toc20213"/>
      <w:bookmarkStart w:id="676" w:name="_Toc14077"/>
      <w:r>
        <w:rPr>
          <w:rFonts w:hint="eastAsia" w:ascii="微软雅黑" w:hAnsi="微软雅黑" w:eastAsia="微软雅黑" w:cs="微软雅黑"/>
          <w:b/>
          <w:bCs/>
          <w:color w:val="auto"/>
          <w:kern w:val="44"/>
          <w:sz w:val="32"/>
          <w:szCs w:val="32"/>
          <w:highlight w:val="none"/>
          <w:lang w:val="en-US" w:eastAsia="zh-CN" w:bidi="ar-SA"/>
        </w:rPr>
        <w:t>二、</w:t>
      </w:r>
      <w:r>
        <w:rPr>
          <w:rStyle w:val="40"/>
          <w:rFonts w:hint="eastAsia" w:ascii="微软雅黑" w:hAnsi="微软雅黑" w:eastAsia="微软雅黑" w:cs="微软雅黑"/>
          <w:color w:val="auto"/>
          <w:sz w:val="32"/>
          <w:szCs w:val="32"/>
          <w:highlight w:val="none"/>
          <w:lang w:eastAsia="zh-CN"/>
        </w:rPr>
        <w:t>项目其他要求</w:t>
      </w:r>
      <w:bookmarkEnd w:id="675"/>
      <w:bookmarkEnd w:id="676"/>
    </w:p>
    <w:p w14:paraId="4E054C35">
      <w:pPr>
        <w:keepNext w:val="0"/>
        <w:keepLines w:val="0"/>
        <w:pageBreakBefore w:val="0"/>
        <w:kinsoku/>
        <w:wordWrap/>
        <w:overflowPunct/>
        <w:topLinePunct w:val="0"/>
        <w:bidi w:val="0"/>
        <w:spacing w:line="520" w:lineRule="exac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1.</w:t>
      </w:r>
      <w:r>
        <w:rPr>
          <w:rFonts w:hint="eastAsia" w:ascii="微软雅黑" w:hAnsi="微软雅黑" w:eastAsia="微软雅黑" w:cs="微软雅黑"/>
          <w:b/>
          <w:color w:val="auto"/>
          <w:sz w:val="24"/>
          <w:szCs w:val="24"/>
          <w:highlight w:val="none"/>
        </w:rPr>
        <w:t>所招设备的性能要求</w:t>
      </w:r>
    </w:p>
    <w:p w14:paraId="12B1B7CE">
      <w:pPr>
        <w:keepNext w:val="0"/>
        <w:keepLines w:val="0"/>
        <w:pageBreakBefore w:val="0"/>
        <w:widowControl/>
        <w:kinsoku/>
        <w:wordWrap/>
        <w:overflowPunct/>
        <w:topLinePunct w:val="0"/>
        <w:bidi w:val="0"/>
        <w:spacing w:line="520" w:lineRule="exact"/>
        <w:ind w:firstLine="480" w:firstLineChars="20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凡技术参数指标执行的国家相关标准、行业标准、地方标准或者其他标准、规范。</w:t>
      </w:r>
      <w:r>
        <w:rPr>
          <w:rFonts w:hint="eastAsia" w:ascii="微软雅黑" w:hAnsi="微软雅黑" w:eastAsia="微软雅黑" w:cs="微软雅黑"/>
          <w:b/>
          <w:bCs/>
          <w:color w:val="auto"/>
          <w:sz w:val="24"/>
          <w:szCs w:val="24"/>
          <w:highlight w:val="none"/>
        </w:rPr>
        <w:t>供应商须在</w:t>
      </w:r>
      <w:r>
        <w:rPr>
          <w:rFonts w:hint="eastAsia" w:ascii="微软雅黑" w:hAnsi="微软雅黑" w:eastAsia="微软雅黑" w:cs="微软雅黑"/>
          <w:b/>
          <w:bCs/>
          <w:color w:val="auto"/>
          <w:sz w:val="24"/>
          <w:szCs w:val="24"/>
          <w:highlight w:val="none"/>
          <w:lang w:val="en-US" w:eastAsia="zh-CN"/>
        </w:rPr>
        <w:t>投标文件</w:t>
      </w:r>
      <w:r>
        <w:rPr>
          <w:rFonts w:hint="eastAsia" w:ascii="微软雅黑" w:hAnsi="微软雅黑" w:eastAsia="微软雅黑" w:cs="微软雅黑"/>
          <w:b/>
          <w:bCs/>
          <w:color w:val="auto"/>
          <w:sz w:val="24"/>
          <w:szCs w:val="24"/>
          <w:highlight w:val="none"/>
        </w:rPr>
        <w:t>中按照</w:t>
      </w:r>
      <w:r>
        <w:rPr>
          <w:rFonts w:hint="eastAsia" w:ascii="微软雅黑" w:hAnsi="微软雅黑" w:eastAsia="微软雅黑" w:cs="微软雅黑"/>
          <w:b/>
          <w:bCs/>
          <w:color w:val="auto"/>
          <w:sz w:val="24"/>
          <w:szCs w:val="24"/>
          <w:highlight w:val="none"/>
          <w:lang w:val="en-US" w:eastAsia="zh-CN"/>
        </w:rPr>
        <w:t>招标文件</w:t>
      </w:r>
      <w:r>
        <w:rPr>
          <w:rFonts w:hint="eastAsia" w:ascii="微软雅黑" w:hAnsi="微软雅黑" w:eastAsia="微软雅黑" w:cs="微软雅黑"/>
          <w:b/>
          <w:bCs/>
          <w:color w:val="auto"/>
          <w:sz w:val="24"/>
          <w:szCs w:val="24"/>
          <w:highlight w:val="none"/>
        </w:rPr>
        <w:t>技术规格的要求提供技术应答的证明材料，如技术规格中无特殊要求则应提交本条款规定的技术支持资料。对于供应商提供的</w:t>
      </w:r>
      <w:r>
        <w:rPr>
          <w:rFonts w:hint="eastAsia" w:ascii="微软雅黑" w:hAnsi="微软雅黑" w:eastAsia="微软雅黑" w:cs="微软雅黑"/>
          <w:b/>
          <w:bCs/>
          <w:color w:val="auto"/>
          <w:sz w:val="24"/>
          <w:szCs w:val="24"/>
          <w:highlight w:val="none"/>
          <w:lang w:val="en-US" w:eastAsia="zh-CN"/>
        </w:rPr>
        <w:t>投标文件</w:t>
      </w:r>
      <w:r>
        <w:rPr>
          <w:rFonts w:hint="eastAsia" w:ascii="微软雅黑" w:hAnsi="微软雅黑" w:eastAsia="微软雅黑" w:cs="微软雅黑"/>
          <w:b/>
          <w:bCs/>
          <w:color w:val="auto"/>
          <w:sz w:val="24"/>
          <w:szCs w:val="24"/>
          <w:highlight w:val="none"/>
        </w:rPr>
        <w:t>技术应答未按本条款要求提供</w:t>
      </w:r>
      <w:r>
        <w:rPr>
          <w:rFonts w:hint="eastAsia" w:ascii="微软雅黑" w:hAnsi="微软雅黑" w:eastAsia="微软雅黑" w:cs="微软雅黑"/>
          <w:b/>
          <w:bCs/>
          <w:color w:val="auto"/>
          <w:sz w:val="24"/>
          <w:szCs w:val="24"/>
          <w:highlight w:val="none"/>
          <w:lang w:val="en-US" w:eastAsia="zh-CN"/>
        </w:rPr>
        <w:t>所投</w:t>
      </w:r>
      <w:r>
        <w:rPr>
          <w:rFonts w:hint="eastAsia" w:ascii="微软雅黑" w:hAnsi="微软雅黑" w:eastAsia="微软雅黑" w:cs="微软雅黑"/>
          <w:b/>
          <w:bCs/>
          <w:color w:val="auto"/>
          <w:sz w:val="24"/>
          <w:szCs w:val="24"/>
          <w:highlight w:val="none"/>
        </w:rPr>
        <w:t>产品技术支持资料的，或提供的投标产品技术支持资料</w:t>
      </w:r>
      <w:r>
        <w:rPr>
          <w:rFonts w:hint="eastAsia" w:ascii="微软雅黑" w:hAnsi="微软雅黑" w:eastAsia="微软雅黑" w:cs="微软雅黑"/>
          <w:b/>
          <w:bCs/>
          <w:color w:val="auto"/>
          <w:sz w:val="24"/>
          <w:szCs w:val="24"/>
          <w:highlight w:val="none"/>
          <w:lang w:val="en-US" w:eastAsia="zh-CN"/>
        </w:rPr>
        <w:t>不完整，技术参数则作为负偏离处理</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技术支持资料指生产厂家公开发布的印刷彩页或产品说明书或</w:t>
      </w:r>
      <w:r>
        <w:rPr>
          <w:rFonts w:hint="eastAsia" w:ascii="微软雅黑" w:hAnsi="微软雅黑" w:eastAsia="微软雅黑" w:cs="微软雅黑"/>
          <w:b/>
          <w:bCs/>
          <w:color w:val="auto"/>
          <w:sz w:val="24"/>
          <w:szCs w:val="24"/>
          <w:highlight w:val="none"/>
          <w:lang w:val="en-US" w:eastAsia="zh-CN"/>
        </w:rPr>
        <w:t>官方（或官方授权的第三方）机构出具的检测报告</w:t>
      </w:r>
      <w:r>
        <w:rPr>
          <w:rFonts w:hint="eastAsia" w:ascii="微软雅黑" w:hAnsi="微软雅黑" w:eastAsia="微软雅黑" w:cs="微软雅黑"/>
          <w:b/>
          <w:bCs/>
          <w:color w:val="auto"/>
          <w:sz w:val="24"/>
          <w:szCs w:val="24"/>
          <w:highlight w:val="none"/>
          <w:lang w:eastAsia="zh-CN"/>
        </w:rPr>
        <w:t>，若生产厂家公开发布的印刷彩页或产品说明书或</w:t>
      </w:r>
      <w:r>
        <w:rPr>
          <w:rFonts w:hint="eastAsia" w:ascii="微软雅黑" w:hAnsi="微软雅黑" w:eastAsia="微软雅黑" w:cs="微软雅黑"/>
          <w:b/>
          <w:bCs/>
          <w:color w:val="auto"/>
          <w:sz w:val="24"/>
          <w:szCs w:val="24"/>
          <w:highlight w:val="none"/>
          <w:lang w:val="en-US" w:eastAsia="zh-CN"/>
        </w:rPr>
        <w:t>官方（或官方授权的第三方）机构出具的检测报告</w:t>
      </w:r>
      <w:r>
        <w:rPr>
          <w:rFonts w:hint="eastAsia" w:ascii="微软雅黑" w:hAnsi="微软雅黑" w:eastAsia="微软雅黑" w:cs="微软雅黑"/>
          <w:b/>
          <w:bCs/>
          <w:color w:val="auto"/>
          <w:sz w:val="24"/>
          <w:szCs w:val="24"/>
          <w:highlight w:val="none"/>
          <w:lang w:eastAsia="zh-CN"/>
        </w:rPr>
        <w:t>不一致，以</w:t>
      </w:r>
      <w:r>
        <w:rPr>
          <w:rFonts w:hint="eastAsia" w:ascii="微软雅黑" w:hAnsi="微软雅黑" w:eastAsia="微软雅黑" w:cs="微软雅黑"/>
          <w:b/>
          <w:bCs/>
          <w:color w:val="auto"/>
          <w:sz w:val="24"/>
          <w:szCs w:val="24"/>
          <w:highlight w:val="none"/>
          <w:lang w:val="en-US" w:eastAsia="zh-CN"/>
        </w:rPr>
        <w:t>官方（或官方授权的第三方）机构出具的检测报告</w:t>
      </w:r>
      <w:r>
        <w:rPr>
          <w:rFonts w:hint="eastAsia" w:ascii="微软雅黑" w:hAnsi="微软雅黑" w:eastAsia="微软雅黑" w:cs="微软雅黑"/>
          <w:b/>
          <w:bCs/>
          <w:color w:val="auto"/>
          <w:sz w:val="24"/>
          <w:szCs w:val="24"/>
          <w:highlight w:val="none"/>
          <w:lang w:eastAsia="zh-CN"/>
        </w:rPr>
        <w:t>为准。（</w:t>
      </w:r>
      <w:r>
        <w:rPr>
          <w:rFonts w:hint="eastAsia" w:ascii="微软雅黑" w:hAnsi="微软雅黑" w:eastAsia="微软雅黑" w:cs="微软雅黑"/>
          <w:b/>
          <w:bCs/>
          <w:color w:val="auto"/>
          <w:sz w:val="24"/>
          <w:szCs w:val="24"/>
          <w:highlight w:val="none"/>
          <w:lang w:val="en-US" w:eastAsia="zh-CN"/>
        </w:rPr>
        <w:t>技术支持资料为原件扫描件</w:t>
      </w:r>
      <w:r>
        <w:rPr>
          <w:rFonts w:hint="eastAsia" w:ascii="微软雅黑" w:hAnsi="微软雅黑" w:eastAsia="微软雅黑" w:cs="微软雅黑"/>
          <w:b/>
          <w:bCs/>
          <w:color w:val="auto"/>
          <w:sz w:val="24"/>
          <w:szCs w:val="24"/>
          <w:highlight w:val="none"/>
          <w:lang w:eastAsia="zh-CN"/>
        </w:rPr>
        <w:t>）</w:t>
      </w:r>
    </w:p>
    <w:p w14:paraId="51C2A72A">
      <w:pPr>
        <w:keepNext w:val="0"/>
        <w:keepLines w:val="0"/>
        <w:pageBreakBefore w:val="0"/>
        <w:widowControl/>
        <w:kinsoku/>
        <w:wordWrap/>
        <w:overflowPunct/>
        <w:topLinePunct w:val="0"/>
        <w:bidi w:val="0"/>
        <w:spacing w:line="520" w:lineRule="exact"/>
        <w:ind w:firstLine="480" w:firstLineChars="200"/>
        <w:jc w:val="left"/>
        <w:textAlignment w:val="auto"/>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lang w:eastAsia="zh-CN"/>
        </w:rPr>
        <w:t>）技术参数中的“</w:t>
      </w:r>
      <w:r>
        <w:rPr>
          <w:rFonts w:hint="eastAsia" w:ascii="微软雅黑" w:hAnsi="微软雅黑" w:eastAsia="微软雅黑" w:cs="微软雅黑"/>
          <w:b/>
          <w:bCs/>
          <w:i w:val="0"/>
          <w:iCs w:val="0"/>
          <w:color w:val="auto"/>
          <w:kern w:val="0"/>
          <w:sz w:val="24"/>
          <w:szCs w:val="24"/>
          <w:highlight w:val="none"/>
          <w:u w:val="none"/>
          <w:lang w:val="en-US" w:eastAsia="zh-CN" w:bidi="ar"/>
        </w:rPr>
        <w:t>▲</w:t>
      </w:r>
      <w:r>
        <w:rPr>
          <w:rFonts w:hint="eastAsia" w:ascii="微软雅黑" w:hAnsi="微软雅黑" w:eastAsia="微软雅黑" w:cs="微软雅黑"/>
          <w:b/>
          <w:bCs/>
          <w:color w:val="auto"/>
          <w:sz w:val="24"/>
          <w:szCs w:val="24"/>
          <w:highlight w:val="none"/>
          <w:lang w:eastAsia="zh-CN"/>
        </w:rPr>
        <w:t>”标记为重要参数，供应商</w:t>
      </w:r>
      <w:r>
        <w:rPr>
          <w:rFonts w:hint="eastAsia" w:ascii="微软雅黑" w:hAnsi="微软雅黑" w:eastAsia="微软雅黑" w:cs="微软雅黑"/>
          <w:b/>
          <w:bCs/>
          <w:color w:val="auto"/>
          <w:kern w:val="2"/>
          <w:sz w:val="24"/>
          <w:szCs w:val="24"/>
          <w:highlight w:val="none"/>
          <w:lang w:val="en-US" w:eastAsia="zh-CN" w:bidi="ar-SA"/>
        </w:rPr>
        <w:t>对“</w:t>
      </w:r>
      <w:r>
        <w:rPr>
          <w:rFonts w:hint="eastAsia" w:ascii="微软雅黑" w:hAnsi="微软雅黑" w:eastAsia="微软雅黑" w:cs="微软雅黑"/>
          <w:b/>
          <w:bCs/>
          <w:i w:val="0"/>
          <w:iCs w:val="0"/>
          <w:color w:val="auto"/>
          <w:kern w:val="0"/>
          <w:sz w:val="24"/>
          <w:szCs w:val="24"/>
          <w:highlight w:val="none"/>
          <w:u w:val="none"/>
          <w:lang w:val="en-US" w:eastAsia="zh-CN" w:bidi="ar"/>
        </w:rPr>
        <w:t>▲</w:t>
      </w:r>
      <w:r>
        <w:rPr>
          <w:rFonts w:hint="eastAsia" w:ascii="微软雅黑" w:hAnsi="微软雅黑" w:eastAsia="微软雅黑" w:cs="微软雅黑"/>
          <w:b/>
          <w:bCs/>
          <w:color w:val="auto"/>
          <w:kern w:val="2"/>
          <w:sz w:val="24"/>
          <w:szCs w:val="24"/>
          <w:highlight w:val="none"/>
          <w:lang w:val="en-US" w:eastAsia="zh-CN" w:bidi="ar-SA"/>
        </w:rPr>
        <w:t>”标记的技术参数要求的实现，应给予明确的“无偏离”</w:t>
      </w:r>
      <w:r>
        <w:rPr>
          <w:rFonts w:hint="eastAsia" w:ascii="微软雅黑" w:hAnsi="微软雅黑" w:eastAsia="微软雅黑" w:cs="微软雅黑"/>
          <w:b/>
          <w:bCs/>
          <w:color w:val="auto"/>
          <w:sz w:val="24"/>
          <w:szCs w:val="24"/>
          <w:highlight w:val="none"/>
          <w:lang w:val="en-US" w:eastAsia="zh-CN"/>
        </w:rPr>
        <w:t>或“负偏离”的应答，</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b/>
          <w:bCs/>
          <w:i w:val="0"/>
          <w:iCs w:val="0"/>
          <w:color w:val="auto"/>
          <w:kern w:val="0"/>
          <w:sz w:val="24"/>
          <w:szCs w:val="24"/>
          <w:highlight w:val="none"/>
          <w:u w:val="none"/>
          <w:lang w:val="en-US" w:eastAsia="zh-CN" w:bidi="ar"/>
        </w:rPr>
        <w:t>▲</w:t>
      </w:r>
      <w:r>
        <w:rPr>
          <w:rFonts w:hint="eastAsia" w:ascii="微软雅黑" w:hAnsi="微软雅黑" w:eastAsia="微软雅黑" w:cs="微软雅黑"/>
          <w:b/>
          <w:bCs/>
          <w:color w:val="auto"/>
          <w:kern w:val="2"/>
          <w:sz w:val="24"/>
          <w:szCs w:val="24"/>
          <w:highlight w:val="none"/>
          <w:lang w:val="en-US" w:eastAsia="zh-CN" w:bidi="ar-SA"/>
        </w:rPr>
        <w:t>”标记的技术参数</w:t>
      </w:r>
      <w:r>
        <w:rPr>
          <w:rFonts w:hint="eastAsia" w:ascii="微软雅黑" w:hAnsi="微软雅黑" w:eastAsia="微软雅黑" w:cs="微软雅黑"/>
          <w:b/>
          <w:bCs/>
          <w:i w:val="0"/>
          <w:iCs w:val="0"/>
          <w:color w:val="auto"/>
          <w:kern w:val="0"/>
          <w:sz w:val="24"/>
          <w:szCs w:val="24"/>
          <w:highlight w:val="none"/>
          <w:u w:val="none"/>
          <w:lang w:val="en-US" w:eastAsia="zh-CN" w:bidi="ar"/>
        </w:rPr>
        <w:t>需提供官方（或官方授权的第三方）权威机构出具的检测报告、检测报告内容包含标</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b/>
          <w:bCs/>
          <w:i w:val="0"/>
          <w:iCs w:val="0"/>
          <w:color w:val="auto"/>
          <w:kern w:val="0"/>
          <w:sz w:val="24"/>
          <w:szCs w:val="24"/>
          <w:highlight w:val="none"/>
          <w:u w:val="none"/>
          <w:lang w:val="en-US" w:eastAsia="zh-CN" w:bidi="ar"/>
        </w:rPr>
        <w:t>▲</w:t>
      </w:r>
      <w:r>
        <w:rPr>
          <w:rFonts w:hint="eastAsia" w:ascii="微软雅黑" w:hAnsi="微软雅黑" w:eastAsia="微软雅黑" w:cs="微软雅黑"/>
          <w:b/>
          <w:bCs/>
          <w:color w:val="auto"/>
          <w:kern w:val="2"/>
          <w:sz w:val="24"/>
          <w:szCs w:val="24"/>
          <w:highlight w:val="none"/>
          <w:lang w:val="en-US" w:eastAsia="zh-CN" w:bidi="ar-SA"/>
        </w:rPr>
        <w:t>”标记技术参数</w:t>
      </w:r>
      <w:r>
        <w:rPr>
          <w:rFonts w:hint="eastAsia" w:ascii="微软雅黑" w:hAnsi="微软雅黑" w:eastAsia="微软雅黑" w:cs="微软雅黑"/>
          <w:b/>
          <w:bCs/>
          <w:i w:val="0"/>
          <w:iCs w:val="0"/>
          <w:color w:val="auto"/>
          <w:kern w:val="0"/>
          <w:sz w:val="24"/>
          <w:szCs w:val="24"/>
          <w:highlight w:val="none"/>
          <w:u w:val="none"/>
          <w:lang w:val="en-US" w:eastAsia="zh-CN" w:bidi="ar"/>
        </w:rPr>
        <w:t xml:space="preserve">要求的功能指标，未提供或提供的检测报告内容无法证明“▲”标记技术参数功能指标的，按负偏离处理。   </w:t>
      </w:r>
    </w:p>
    <w:p w14:paraId="0015C6A9">
      <w:pPr>
        <w:keepNext w:val="0"/>
        <w:keepLines w:val="0"/>
        <w:pageBreakBefore w:val="0"/>
        <w:widowControl/>
        <w:kinsoku/>
        <w:wordWrap/>
        <w:overflowPunct/>
        <w:topLinePunct w:val="0"/>
        <w:bidi w:val="0"/>
        <w:spacing w:line="520" w:lineRule="exact"/>
        <w:ind w:firstLine="480" w:firstLineChars="200"/>
        <w:jc w:val="left"/>
        <w:textAlignment w:val="auto"/>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（3）为确保货物需求中“5G无线数据终端”产品及其他产品技术参数要求中带</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b/>
          <w:bCs/>
          <w:i w:val="0"/>
          <w:iCs w:val="0"/>
          <w:color w:val="auto"/>
          <w:kern w:val="0"/>
          <w:sz w:val="24"/>
          <w:szCs w:val="24"/>
          <w:highlight w:val="none"/>
          <w:u w:val="none"/>
          <w:lang w:val="en-US" w:eastAsia="zh-CN" w:bidi="ar"/>
        </w:rPr>
        <w:t>▲</w:t>
      </w:r>
      <w:r>
        <w:rPr>
          <w:rFonts w:hint="eastAsia" w:ascii="微软雅黑" w:hAnsi="微软雅黑" w:eastAsia="微软雅黑" w:cs="微软雅黑"/>
          <w:b/>
          <w:bCs/>
          <w:color w:val="auto"/>
          <w:kern w:val="2"/>
          <w:sz w:val="24"/>
          <w:szCs w:val="24"/>
          <w:highlight w:val="none"/>
          <w:lang w:val="en-US" w:eastAsia="zh-CN" w:bidi="ar-SA"/>
        </w:rPr>
        <w:t>”标记</w:t>
      </w:r>
      <w:r>
        <w:rPr>
          <w:rFonts w:hint="eastAsia" w:ascii="微软雅黑" w:hAnsi="微软雅黑" w:eastAsia="微软雅黑" w:cs="微软雅黑"/>
          <w:b/>
          <w:bCs/>
          <w:i w:val="0"/>
          <w:iCs w:val="0"/>
          <w:color w:val="auto"/>
          <w:kern w:val="0"/>
          <w:sz w:val="24"/>
          <w:szCs w:val="24"/>
          <w:highlight w:val="none"/>
          <w:u w:val="none"/>
          <w:lang w:val="en-US" w:eastAsia="zh-CN" w:bidi="ar"/>
        </w:rPr>
        <w:t>的技术指标与性能符合采购单位及招标文件要求，中标供应商须在与采购单位签订合同前，提供相关设备进行现场测试，以确认中标供应商所投产品的技术参数指标与性能是否满足招标文件规定的所有技术功能要求。若中标供应商不能提供产品测试或提供的产品测试中未达到招标文件要求的所有技术功能要求的，将视为虚假应标，采购单位有权取消其中标资格，由此产生的所有损失由中标供应商自行承担。</w:t>
      </w:r>
    </w:p>
    <w:p w14:paraId="0A06025A">
      <w:pPr>
        <w:keepNext w:val="0"/>
        <w:keepLines w:val="0"/>
        <w:pageBreakBefore w:val="0"/>
        <w:kinsoku/>
        <w:wordWrap/>
        <w:overflowPunct/>
        <w:topLinePunct w:val="0"/>
        <w:bidi w:val="0"/>
        <w:spacing w:line="520" w:lineRule="exact"/>
        <w:textAlignment w:val="auto"/>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lang w:eastAsia="zh-CN"/>
        </w:rPr>
        <w:t>2.</w:t>
      </w:r>
      <w:r>
        <w:rPr>
          <w:rFonts w:hint="eastAsia" w:ascii="微软雅黑" w:hAnsi="微软雅黑" w:eastAsia="微软雅黑" w:cs="微软雅黑"/>
          <w:b/>
          <w:color w:val="auto"/>
          <w:sz w:val="24"/>
          <w:szCs w:val="24"/>
          <w:highlight w:val="none"/>
        </w:rPr>
        <w:t>招标项目的交货期和</w:t>
      </w:r>
      <w:r>
        <w:rPr>
          <w:rFonts w:hint="eastAsia" w:ascii="微软雅黑" w:hAnsi="微软雅黑" w:eastAsia="微软雅黑" w:cs="微软雅黑"/>
          <w:b/>
          <w:color w:val="auto"/>
          <w:sz w:val="24"/>
          <w:szCs w:val="24"/>
          <w:highlight w:val="none"/>
          <w:lang w:eastAsia="zh-CN"/>
        </w:rPr>
        <w:t>维保期限</w:t>
      </w:r>
    </w:p>
    <w:p w14:paraId="7D39C026">
      <w:pPr>
        <w:keepNext w:val="0"/>
        <w:keepLines w:val="0"/>
        <w:pageBreakBefore w:val="0"/>
        <w:kinsoku/>
        <w:wordWrap/>
        <w:overflowPunct/>
        <w:topLinePunct w:val="0"/>
        <w:bidi w:val="0"/>
        <w:spacing w:line="520" w:lineRule="exact"/>
        <w:ind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交货期</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val="0"/>
          <w:bCs w:val="0"/>
          <w:color w:val="auto"/>
          <w:sz w:val="24"/>
          <w:szCs w:val="24"/>
          <w:highlight w:val="none"/>
          <w:lang w:val="en-US" w:eastAsia="zh-CN"/>
        </w:rPr>
        <w:t>30天内完成供货安装及调试</w:t>
      </w:r>
      <w:r>
        <w:rPr>
          <w:rFonts w:hint="eastAsia" w:ascii="微软雅黑" w:hAnsi="微软雅黑" w:eastAsia="微软雅黑" w:cs="微软雅黑"/>
          <w:b/>
          <w:bCs/>
          <w:color w:val="auto"/>
          <w:sz w:val="24"/>
          <w:szCs w:val="24"/>
          <w:highlight w:val="none"/>
          <w:lang w:val="en-US" w:eastAsia="zh-CN"/>
        </w:rPr>
        <w:t>。（具体时间以合同签订为准）</w:t>
      </w:r>
    </w:p>
    <w:p w14:paraId="76A15081">
      <w:pPr>
        <w:keepNext w:val="0"/>
        <w:keepLines w:val="0"/>
        <w:pageBreakBefore w:val="0"/>
        <w:kinsoku/>
        <w:wordWrap/>
        <w:overflowPunct/>
        <w:topLinePunct w:val="0"/>
        <w:bidi w:val="0"/>
        <w:spacing w:line="520" w:lineRule="exact"/>
        <w:ind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（2）</w:t>
      </w:r>
      <w:r>
        <w:rPr>
          <w:rFonts w:hint="eastAsia" w:ascii="微软雅黑" w:hAnsi="微软雅黑" w:eastAsia="微软雅黑" w:cs="微软雅黑"/>
          <w:b/>
          <w:bCs/>
          <w:color w:val="auto"/>
          <w:sz w:val="24"/>
          <w:szCs w:val="24"/>
          <w:highlight w:val="none"/>
          <w:lang w:eastAsia="zh-CN"/>
        </w:rPr>
        <w:t>质保期限</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val="0"/>
          <w:bCs w:val="0"/>
          <w:color w:val="auto"/>
          <w:sz w:val="24"/>
          <w:szCs w:val="24"/>
          <w:highlight w:val="none"/>
          <w:lang w:val="en-US" w:eastAsia="zh-CN"/>
        </w:rPr>
        <w:t>质保期 2年。</w:t>
      </w:r>
    </w:p>
    <w:p w14:paraId="5D28DC0E">
      <w:pPr>
        <w:pStyle w:val="95"/>
        <w:keepNext w:val="0"/>
        <w:keepLines w:val="0"/>
        <w:pageBreakBefore w:val="0"/>
        <w:widowControl w:val="0"/>
        <w:kinsoku/>
        <w:wordWrap/>
        <w:overflowPunct/>
        <w:topLinePunct w:val="0"/>
        <w:autoSpaceDE/>
        <w:autoSpaceDN/>
        <w:bidi w:val="0"/>
        <w:spacing w:line="480" w:lineRule="exact"/>
        <w:jc w:val="both"/>
        <w:rPr>
          <w:rFonts w:hint="eastAsia" w:ascii="黑体" w:hAnsi="黑体" w:eastAsia="黑体" w:cs="黑体"/>
          <w:color w:val="auto"/>
          <w:kern w:val="2"/>
          <w:sz w:val="23"/>
          <w:szCs w:val="23"/>
          <w:highlight w:val="none"/>
          <w:lang w:val="en-US" w:eastAsia="zh-CN" w:bidi="ar-SA"/>
        </w:rPr>
      </w:pPr>
      <w:r>
        <w:rPr>
          <w:rFonts w:hint="eastAsia" w:ascii="微软雅黑" w:hAnsi="微软雅黑" w:eastAsia="微软雅黑" w:cs="微软雅黑"/>
          <w:b/>
          <w:color w:val="auto"/>
          <w:sz w:val="24"/>
          <w:szCs w:val="24"/>
          <w:highlight w:val="none"/>
          <w:lang w:eastAsia="zh-CN"/>
        </w:rPr>
        <w:t>3.</w:t>
      </w:r>
      <w:r>
        <w:rPr>
          <w:rFonts w:hint="eastAsia" w:ascii="微软雅黑" w:hAnsi="微软雅黑" w:eastAsia="微软雅黑" w:cs="微软雅黑"/>
          <w:b/>
          <w:color w:val="auto"/>
          <w:sz w:val="24"/>
          <w:szCs w:val="24"/>
          <w:highlight w:val="none"/>
          <w:lang w:val="en-US" w:eastAsia="zh-CN"/>
        </w:rPr>
        <w:t>付款方式：</w:t>
      </w:r>
      <w:r>
        <w:rPr>
          <w:rFonts w:hint="eastAsia" w:ascii="微软雅黑" w:hAnsi="微软雅黑" w:eastAsia="微软雅黑" w:cs="微软雅黑"/>
          <w:b w:val="0"/>
          <w:bCs w:val="0"/>
          <w:color w:val="auto"/>
          <w:kern w:val="2"/>
          <w:sz w:val="24"/>
          <w:szCs w:val="24"/>
          <w:highlight w:val="none"/>
          <w:lang w:val="en-US" w:eastAsia="zh-CN" w:bidi="ar-SA"/>
        </w:rPr>
        <w:t>具体以合同签订为准</w:t>
      </w:r>
      <w:r>
        <w:rPr>
          <w:rFonts w:hint="eastAsia" w:ascii="黑体" w:hAnsi="黑体" w:eastAsia="黑体" w:cs="黑体"/>
          <w:color w:val="auto"/>
          <w:kern w:val="2"/>
          <w:sz w:val="23"/>
          <w:szCs w:val="23"/>
          <w:highlight w:val="none"/>
          <w:lang w:val="en-US" w:eastAsia="zh-CN" w:bidi="ar-SA"/>
        </w:rPr>
        <w:t>。</w:t>
      </w:r>
    </w:p>
    <w:p w14:paraId="25766BBC">
      <w:pPr>
        <w:pStyle w:val="95"/>
        <w:keepNext w:val="0"/>
        <w:keepLines w:val="0"/>
        <w:pageBreakBefore w:val="0"/>
        <w:widowControl w:val="0"/>
        <w:kinsoku/>
        <w:wordWrap/>
        <w:overflowPunct/>
        <w:topLinePunct w:val="0"/>
        <w:autoSpaceDE/>
        <w:autoSpaceDN/>
        <w:bidi w:val="0"/>
        <w:spacing w:line="480" w:lineRule="exact"/>
        <w:jc w:val="both"/>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4.采购标的的验收标准：</w:t>
      </w:r>
    </w:p>
    <w:p w14:paraId="6DE18437">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验收主体：疏附县融媒体中心、中标供应商、相关专业专家</w:t>
      </w:r>
    </w:p>
    <w:p w14:paraId="56C9E32E">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验收时间：供货安装调试完毕</w:t>
      </w:r>
    </w:p>
    <w:p w14:paraId="4E2FCA7F">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验收内容：包括但不限于机械性能、电气性能、图像质量、功能软件、稳定性能等。</w:t>
      </w:r>
    </w:p>
    <w:p w14:paraId="4FAC9D1F">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验收标准：本项目严格按照《财政部关于进一步加强政府采购需求和履约验收管理的指导意见》（财库〔2016〕205 号） 等政府采购相关法律法规的要求进行验收。</w:t>
      </w:r>
    </w:p>
    <w:p w14:paraId="175D683D">
      <w:pPr>
        <w:pStyle w:val="95"/>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验收中发现供应商未达到货物质量标准或合同的规定，供应商必须及时免费提供达到标准的货物，并且承担由此给委托人造成的损失。</w:t>
      </w:r>
      <w:r>
        <w:rPr>
          <w:rFonts w:hint="eastAsia" w:ascii="黑体" w:hAnsi="黑体" w:eastAsia="黑体" w:cs="黑体"/>
          <w:color w:val="auto"/>
          <w:kern w:val="2"/>
          <w:sz w:val="23"/>
          <w:szCs w:val="23"/>
          <w:highlight w:val="none"/>
          <w:lang w:val="en-US" w:eastAsia="zh-CN" w:bidi="ar-SA"/>
        </w:rPr>
        <w:br w:type="textWrapping"/>
      </w:r>
      <w:r>
        <w:rPr>
          <w:rFonts w:hint="eastAsia" w:ascii="微软雅黑" w:hAnsi="微软雅黑" w:eastAsia="微软雅黑" w:cs="微软雅黑"/>
          <w:b/>
          <w:color w:val="auto"/>
          <w:sz w:val="24"/>
          <w:szCs w:val="24"/>
          <w:highlight w:val="none"/>
          <w:lang w:val="en-US" w:eastAsia="zh-CN"/>
        </w:rPr>
        <w:t xml:space="preserve">5.售后服务：（具体详见综合评分表） </w:t>
      </w:r>
      <w:r>
        <w:rPr>
          <w:rFonts w:hint="eastAsia" w:ascii="黑体" w:hAnsi="黑体" w:eastAsia="黑体" w:cs="黑体"/>
          <w:color w:val="auto"/>
          <w:kern w:val="2"/>
          <w:sz w:val="23"/>
          <w:szCs w:val="23"/>
          <w:highlight w:val="none"/>
          <w:lang w:val="en-US" w:eastAsia="zh-CN" w:bidi="ar-SA"/>
        </w:rPr>
        <w:br w:type="textWrapping"/>
      </w:r>
      <w:r>
        <w:rPr>
          <w:rFonts w:hint="eastAsia" w:ascii="黑体" w:hAnsi="黑体" w:eastAsia="黑体" w:cs="黑体"/>
          <w:color w:val="auto"/>
          <w:kern w:val="2"/>
          <w:sz w:val="23"/>
          <w:szCs w:val="23"/>
          <w:highlight w:val="none"/>
          <w:lang w:val="en-US" w:eastAsia="zh-CN" w:bidi="ar-SA"/>
        </w:rPr>
        <w:t xml:space="preserve">     </w:t>
      </w:r>
      <w:r>
        <w:rPr>
          <w:rFonts w:hint="eastAsia" w:ascii="微软雅黑" w:hAnsi="微软雅黑" w:eastAsia="微软雅黑" w:cs="微软雅黑"/>
          <w:b w:val="0"/>
          <w:bCs w:val="0"/>
          <w:color w:val="auto"/>
          <w:kern w:val="2"/>
          <w:sz w:val="24"/>
          <w:szCs w:val="24"/>
          <w:highlight w:val="none"/>
          <w:lang w:val="en-US" w:eastAsia="zh-CN" w:bidi="ar-SA"/>
        </w:rPr>
        <w:t>（1）提供安装、调试设备，进行操作试验，直至运行正常，并提供操作及维护培训。</w:t>
      </w:r>
    </w:p>
    <w:p w14:paraId="5BEC51A2">
      <w:pPr>
        <w:pStyle w:val="95"/>
        <w:keepNext w:val="0"/>
        <w:keepLines w:val="0"/>
        <w:pageBreakBefore w:val="0"/>
        <w:widowControl w:val="0"/>
        <w:kinsoku/>
        <w:wordWrap/>
        <w:overflowPunct/>
        <w:topLinePunct w:val="0"/>
        <w:autoSpaceDE/>
        <w:autoSpaceDN/>
        <w:bidi w:val="0"/>
        <w:adjustRightInd/>
        <w:snapToGrid/>
        <w:spacing w:line="480" w:lineRule="exact"/>
        <w:ind w:left="119" w:firstLine="480" w:firstLineChars="200"/>
        <w:jc w:val="both"/>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（2）供应商需派遣技术人员对采购人相关工作人员进行培训。并保留咨询渠道。</w:t>
      </w:r>
    </w:p>
    <w:p w14:paraId="7BCC8088">
      <w:pPr>
        <w:pStyle w:val="95"/>
        <w:keepNext w:val="0"/>
        <w:keepLines w:val="0"/>
        <w:pageBreakBefore w:val="0"/>
        <w:widowControl w:val="0"/>
        <w:kinsoku/>
        <w:wordWrap/>
        <w:overflowPunct/>
        <w:topLinePunct w:val="0"/>
        <w:autoSpaceDE/>
        <w:autoSpaceDN/>
        <w:bidi w:val="0"/>
        <w:adjustRightInd/>
        <w:snapToGrid/>
        <w:spacing w:line="480" w:lineRule="exact"/>
        <w:ind w:left="119" w:firstLine="480" w:firstLineChars="200"/>
        <w:jc w:val="both"/>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（3）需制定适合本项目的设计方案、项目实施方案、培训方案、售后服务方案等内容。</w:t>
      </w:r>
    </w:p>
    <w:p w14:paraId="64A23898">
      <w:pPr>
        <w:pStyle w:val="9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6、采购标的的其他技术、服务等要求：</w:t>
      </w:r>
    </w:p>
    <w:p w14:paraId="69582FF0">
      <w:pPr>
        <w:pStyle w:val="4"/>
        <w:keepNext w:val="0"/>
        <w:keepLines w:val="0"/>
        <w:pageBreakBefore w:val="0"/>
        <w:kinsoku/>
        <w:wordWrap/>
        <w:overflowPunct/>
        <w:topLinePunct w:val="0"/>
        <w:bidi w:val="0"/>
        <w:spacing w:line="5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无论招标文件中或采购合同中是否要求，供应商所投货物均应符合国家强制性标准及地方强制性标准。</w:t>
      </w:r>
    </w:p>
    <w:p w14:paraId="43B807D4">
      <w:pPr>
        <w:pStyle w:val="9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微软雅黑" w:hAnsi="微软雅黑" w:eastAsia="微软雅黑" w:cs="微软雅黑"/>
          <w:b/>
          <w:bCs/>
          <w:color w:val="auto"/>
          <w:kern w:val="2"/>
          <w:sz w:val="24"/>
          <w:szCs w:val="24"/>
          <w:highlight w:val="none"/>
          <w:lang w:val="en-US" w:eastAsia="zh-CN" w:bidi="ar-SA"/>
        </w:rPr>
      </w:pPr>
    </w:p>
    <w:p w14:paraId="5DF8A104">
      <w:pPr>
        <w:pStyle w:val="9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微软雅黑" w:hAnsi="微软雅黑" w:eastAsia="微软雅黑" w:cs="微软雅黑"/>
          <w:b w:val="0"/>
          <w:bCs w:val="0"/>
          <w:color w:val="auto"/>
          <w:kern w:val="2"/>
          <w:sz w:val="24"/>
          <w:szCs w:val="24"/>
          <w:highlight w:val="none"/>
          <w:lang w:val="en-US" w:eastAsia="zh-CN" w:bidi="ar-SA"/>
        </w:rPr>
      </w:pPr>
    </w:p>
    <w:p w14:paraId="6DE9F9C8">
      <w:pPr>
        <w:jc w:val="center"/>
        <w:outlineLvl w:val="9"/>
        <w:rPr>
          <w:rStyle w:val="40"/>
          <w:rFonts w:hint="eastAsia" w:ascii="微软雅黑" w:hAnsi="微软雅黑" w:eastAsia="微软雅黑" w:cs="微软雅黑"/>
          <w:color w:val="auto"/>
          <w:sz w:val="32"/>
          <w:szCs w:val="32"/>
          <w:highlight w:val="none"/>
        </w:rPr>
      </w:pPr>
      <w:bookmarkStart w:id="677" w:name="_Toc9059"/>
      <w:r>
        <w:rPr>
          <w:rStyle w:val="40"/>
          <w:rFonts w:hint="eastAsia" w:ascii="微软雅黑" w:hAnsi="微软雅黑" w:eastAsia="微软雅黑" w:cs="微软雅黑"/>
          <w:color w:val="auto"/>
          <w:sz w:val="32"/>
          <w:szCs w:val="32"/>
          <w:highlight w:val="none"/>
        </w:rPr>
        <w:br w:type="textWrapping"/>
      </w:r>
    </w:p>
    <w:p w14:paraId="733443AD">
      <w:pPr>
        <w:rPr>
          <w:rStyle w:val="40"/>
          <w:rFonts w:hint="eastAsia" w:ascii="微软雅黑" w:hAnsi="微软雅黑" w:eastAsia="微软雅黑" w:cs="微软雅黑"/>
          <w:color w:val="auto"/>
          <w:sz w:val="32"/>
          <w:szCs w:val="32"/>
          <w:highlight w:val="none"/>
        </w:rPr>
      </w:pPr>
      <w:r>
        <w:rPr>
          <w:rStyle w:val="40"/>
          <w:rFonts w:hint="eastAsia" w:ascii="微软雅黑" w:hAnsi="微软雅黑" w:eastAsia="微软雅黑" w:cs="微软雅黑"/>
          <w:color w:val="auto"/>
          <w:sz w:val="32"/>
          <w:szCs w:val="32"/>
          <w:highlight w:val="none"/>
        </w:rPr>
        <w:br w:type="page"/>
      </w:r>
    </w:p>
    <w:p w14:paraId="10FA0D44">
      <w:pPr>
        <w:jc w:val="center"/>
        <w:outlineLvl w:val="0"/>
        <w:rPr>
          <w:rFonts w:ascii="微软雅黑" w:hAnsi="微软雅黑" w:eastAsia="微软雅黑" w:cs="微软雅黑"/>
          <w:color w:val="auto"/>
          <w:sz w:val="32"/>
          <w:szCs w:val="32"/>
          <w:highlight w:val="none"/>
        </w:rPr>
      </w:pPr>
      <w:r>
        <w:rPr>
          <w:rStyle w:val="40"/>
          <w:rFonts w:hint="eastAsia" w:ascii="微软雅黑" w:hAnsi="微软雅黑" w:eastAsia="微软雅黑" w:cs="微软雅黑"/>
          <w:color w:val="auto"/>
          <w:sz w:val="32"/>
          <w:szCs w:val="32"/>
          <w:highlight w:val="none"/>
        </w:rPr>
        <w:t>第6章  评标方法和标准</w:t>
      </w:r>
      <w:bookmarkEnd w:id="667"/>
      <w:bookmarkEnd w:id="668"/>
      <w:bookmarkEnd w:id="669"/>
      <w:bookmarkEnd w:id="670"/>
      <w:bookmarkEnd w:id="671"/>
      <w:bookmarkEnd w:id="672"/>
      <w:bookmarkEnd w:id="673"/>
      <w:bookmarkEnd w:id="674"/>
      <w:bookmarkEnd w:id="677"/>
    </w:p>
    <w:p w14:paraId="0794250C">
      <w:pPr>
        <w:pStyle w:val="11"/>
        <w:tabs>
          <w:tab w:val="clear" w:pos="567"/>
        </w:tabs>
        <w:spacing w:before="0" w:line="480" w:lineRule="exact"/>
        <w:ind w:firstLine="540" w:firstLineChars="225"/>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rPr>
        <w:t>六 确定中标”及本章的规定评标。</w:t>
      </w:r>
    </w:p>
    <w:p w14:paraId="1350BDB7">
      <w:pPr>
        <w:spacing w:line="480" w:lineRule="exact"/>
        <w:ind w:firstLine="240" w:firstLineChars="1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落实政府采购政策</w:t>
      </w:r>
    </w:p>
    <w:p w14:paraId="309B68F6">
      <w:pPr>
        <w:widowControl/>
        <w:spacing w:line="480" w:lineRule="exact"/>
        <w:ind w:firstLine="480" w:firstLineChars="200"/>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rPr>
        <w:t>①根据《政府采购促进中小企业发展管理办法》（财库﹝2020﹞46 号）、《关于落实好政府采购支持中小企业发展的通知》（新财购 〔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lang w:val="en-US" w:eastAsia="zh-CN"/>
        </w:rPr>
        <w:t xml:space="preserve">10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%后参与评审。对于同时属于小型、微型及小微企业、监狱企业或残疾人福利性单位的，不重复进行报价扣除。</w:t>
      </w:r>
    </w:p>
    <w:p w14:paraId="04D332DC">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②联合协议中约定，小型、微型企业和监狱企业的协议合同金额</w:t>
      </w:r>
      <w:r>
        <w:rPr>
          <w:rFonts w:hint="eastAsia" w:ascii="微软雅黑" w:hAnsi="微软雅黑" w:eastAsia="微软雅黑" w:cs="微软雅黑"/>
          <w:b/>
          <w:bCs/>
          <w:color w:val="auto"/>
          <w:highlight w:val="none"/>
          <w:lang w:eastAsia="zh-CN"/>
        </w:rPr>
        <w:t>占</w:t>
      </w:r>
      <w:r>
        <w:rPr>
          <w:rFonts w:hint="eastAsia" w:ascii="微软雅黑" w:hAnsi="微软雅黑" w:eastAsia="微软雅黑" w:cs="微软雅黑"/>
          <w:b/>
          <w:bCs/>
          <w:color w:val="auto"/>
          <w:highlight w:val="none"/>
        </w:rPr>
        <w:t>联合体协议合同总金额40%以上的，可给予联合体4%～6%的价格扣除。（本项目不适用）</w:t>
      </w:r>
    </w:p>
    <w:p w14:paraId="1E261E0C">
      <w:pPr>
        <w:pStyle w:val="4"/>
        <w:snapToGrid w:val="0"/>
        <w:spacing w:line="480" w:lineRule="exact"/>
        <w:ind w:firstLine="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联合体各方均为小型、微型企业和监狱</w:t>
      </w:r>
      <w:r>
        <w:rPr>
          <w:rFonts w:hint="eastAsia" w:ascii="微软雅黑" w:hAnsi="微软雅黑" w:eastAsia="微软雅黑" w:cs="微软雅黑"/>
          <w:b/>
          <w:bCs/>
          <w:color w:val="auto"/>
          <w:highlight w:val="none"/>
          <w:lang w:eastAsia="zh-CN"/>
        </w:rPr>
        <w:t>企业</w:t>
      </w:r>
      <w:r>
        <w:rPr>
          <w:rFonts w:hint="eastAsia" w:ascii="微软雅黑" w:hAnsi="微软雅黑" w:eastAsia="微软雅黑" w:cs="微软雅黑"/>
          <w:b/>
          <w:bCs/>
          <w:color w:val="auto"/>
          <w:highlight w:val="none"/>
        </w:rPr>
        <w:t>，联合体视同为小型、微型企业和监狱企业。</w:t>
      </w:r>
    </w:p>
    <w:p w14:paraId="7EA172C5">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③供应商所投产品如被列入财政部与国家主管部门颁发的节能产品目录或环境标志产品目录或无线局域网产品目录，应提供相关证明，在评标时予以优先采购，具体优惠措施为：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6BCB48ED">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④如采购人所采购产品为政府强制采购的节能产品，供应商所投产品的品牌及型号必须为清单中有效期内产品并提供证明文件，否则其投标将被认定为投标无效。</w:t>
      </w:r>
    </w:p>
    <w:p w14:paraId="34440EB0">
      <w:pPr>
        <w:ind w:firstLine="480" w:firstLineChars="2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
          <w:bCs/>
          <w:color w:val="auto"/>
          <w:sz w:val="24"/>
          <w:szCs w:val="24"/>
          <w:highlight w:val="none"/>
        </w:rPr>
        <w:t>⑤对创新产品或创新型企业的优惠措施为：</w:t>
      </w:r>
      <w:r>
        <w:rPr>
          <w:rFonts w:hint="eastAsia" w:ascii="微软雅黑" w:hAnsi="微软雅黑" w:eastAsia="微软雅黑" w:cs="微软雅黑"/>
          <w:b/>
          <w:bCs/>
          <w:color w:val="auto"/>
          <w:sz w:val="24"/>
          <w:szCs w:val="24"/>
          <w:highlight w:val="none"/>
          <w:u w:val="single"/>
        </w:rPr>
        <w:t xml:space="preserve">    / </w:t>
      </w:r>
      <w:r>
        <w:rPr>
          <w:rFonts w:hint="eastAsia" w:ascii="微软雅黑" w:hAnsi="微软雅黑" w:eastAsia="微软雅黑" w:cs="微软雅黑"/>
          <w:color w:val="auto"/>
          <w:sz w:val="24"/>
          <w:szCs w:val="24"/>
          <w:highlight w:val="none"/>
          <w:u w:val="single"/>
        </w:rPr>
        <w:t xml:space="preserve">    </w:t>
      </w:r>
    </w:p>
    <w:p w14:paraId="123488E6">
      <w:pPr>
        <w:pStyle w:val="8"/>
        <w:ind w:firstLine="480" w:firstLineChars="200"/>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highlight w:val="none"/>
          <w:lang w:val="en-US" w:eastAsia="zh-CN"/>
        </w:rPr>
        <w:t>⑥</w:t>
      </w:r>
      <w:r>
        <w:rPr>
          <w:rFonts w:hint="eastAsia" w:ascii="微软雅黑" w:hAnsi="微软雅黑" w:eastAsia="微软雅黑" w:cs="微软雅黑"/>
          <w:b/>
          <w:bCs/>
          <w:color w:val="auto"/>
          <w:kern w:val="0"/>
          <w:sz w:val="24"/>
          <w:szCs w:val="24"/>
          <w:highlight w:val="none"/>
          <w:lang w:val="en-US" w:eastAsia="zh-CN" w:bidi="ar-SA"/>
        </w:rPr>
        <w:t>供应商所投产品满足本国产品标准相关条件的，供应商对其提供的产品出具《关于符合本国产品标准的声明函 》或财政部会同有关部门规定的有关证明文件，其报价根据</w:t>
      </w:r>
      <w:bookmarkStart w:id="678" w:name="_Toc25387"/>
      <w:r>
        <w:rPr>
          <w:rFonts w:hint="eastAsia" w:ascii="微软雅黑" w:hAnsi="微软雅黑" w:eastAsia="微软雅黑" w:cs="微软雅黑"/>
          <w:b/>
          <w:bCs/>
          <w:color w:val="auto"/>
          <w:kern w:val="0"/>
          <w:sz w:val="24"/>
          <w:szCs w:val="24"/>
          <w:highlight w:val="none"/>
          <w:lang w:val="en-US" w:eastAsia="zh-CN" w:bidi="ar-SA"/>
        </w:rPr>
        <w:t>国办发〔2025〕34号《国务院办公厅关于在政府采购中实施本国产品标准及相关政策的通知》</w:t>
      </w:r>
      <w:bookmarkEnd w:id="678"/>
      <w:r>
        <w:rPr>
          <w:rFonts w:hint="eastAsia" w:ascii="微软雅黑" w:hAnsi="微软雅黑" w:eastAsia="微软雅黑" w:cs="微软雅黑"/>
          <w:b/>
          <w:bCs/>
          <w:color w:val="auto"/>
          <w:kern w:val="0"/>
          <w:sz w:val="24"/>
          <w:szCs w:val="24"/>
          <w:highlight w:val="none"/>
          <w:lang w:val="en-US" w:eastAsia="zh-CN" w:bidi="ar-SA"/>
        </w:rPr>
        <w:t>给予价格扣除，用扣除后的价格参与评审。</w:t>
      </w:r>
      <w:r>
        <w:rPr>
          <w:rFonts w:hint="eastAsia" w:ascii="微软雅黑" w:hAnsi="微软雅黑" w:eastAsia="微软雅黑" w:cs="微软雅黑"/>
          <w:b/>
          <w:bCs/>
          <w:color w:val="auto"/>
          <w:highlight w:val="none"/>
        </w:rPr>
        <w:t>（本项目不适用）</w:t>
      </w:r>
    </w:p>
    <w:p w14:paraId="3E9ABD11">
      <w:pPr>
        <w:pStyle w:val="8"/>
        <w:ind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政府采购活动中既有本国产品又有非本国产品参与竞争的，依法对本国产品给予价格评审优惠，对本国产品的报价给予20%的价格扣除，用扣除后的价格参与评审。 </w:t>
      </w:r>
    </w:p>
    <w:p w14:paraId="1A60633E">
      <w:pPr>
        <w:pStyle w:val="8"/>
        <w:ind w:firstLine="480" w:firstLineChars="200"/>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4853A136">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rPr>
        <w:t xml:space="preserve"> 开标</w:t>
      </w:r>
    </w:p>
    <w:p w14:paraId="5F5C13D8">
      <w:pPr>
        <w:snapToGrid w:val="0"/>
        <w:spacing w:line="480" w:lineRule="exact"/>
        <w:ind w:firstLine="480" w:firstLineChars="200"/>
        <w:rPr>
          <w:rFonts w:ascii="微软雅黑" w:hAnsi="微软雅黑" w:eastAsia="微软雅黑" w:cs="微软雅黑"/>
          <w:b/>
          <w:bCs/>
          <w:color w:val="auto"/>
          <w:sz w:val="24"/>
          <w:szCs w:val="24"/>
          <w:highlight w:val="none"/>
        </w:rPr>
      </w:pPr>
      <w:bookmarkStart w:id="679" w:name="_Toc73975822"/>
      <w:r>
        <w:rPr>
          <w:rFonts w:hint="eastAsia" w:ascii="微软雅黑" w:hAnsi="微软雅黑" w:eastAsia="微软雅黑" w:cs="微软雅黑"/>
          <w:b/>
          <w:bCs/>
          <w:color w:val="auto"/>
          <w:sz w:val="24"/>
          <w:szCs w:val="24"/>
          <w:highlight w:val="none"/>
        </w:rPr>
        <w:t>2.1开标邀请</w:t>
      </w:r>
      <w:bookmarkEnd w:id="679"/>
    </w:p>
    <w:p w14:paraId="7BCD633A">
      <w:pPr>
        <w:pStyle w:val="16"/>
        <w:snapToGrid w:val="0"/>
        <w:spacing w:line="480" w:lineRule="exact"/>
        <w:ind w:firstLine="480" w:firstLineChars="200"/>
        <w:rPr>
          <w:rFonts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（1）开标准备：本项目开标的准备工作由采购组织机构负责落实，开标过程由采购组织机构负责记录；</w:t>
      </w:r>
    </w:p>
    <w:p w14:paraId="74038BAD">
      <w:pPr>
        <w:pStyle w:val="16"/>
        <w:snapToGrid w:val="0"/>
        <w:spacing w:line="480" w:lineRule="exact"/>
        <w:ind w:firstLine="480" w:firstLineChars="200"/>
        <w:rPr>
          <w:rFonts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（2）开标主持：本项目开标由采购人或者采购代理机构主持；</w:t>
      </w:r>
    </w:p>
    <w:p w14:paraId="2DD9F8A4">
      <w:pPr>
        <w:pStyle w:val="16"/>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（3）开标邀请：本项目采用电子交易，采购组织机构将按照招标文件规定的时间通过“新疆政府采购云平台，网址：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35"/>
          <w:rFonts w:hint="eastAsia" w:ascii="微软雅黑" w:hAnsi="微软雅黑" w:eastAsia="微软雅黑" w:cs="微软雅黑"/>
          <w:color w:val="auto"/>
          <w:sz w:val="24"/>
          <w:szCs w:val="24"/>
          <w:highlight w:val="none"/>
          <w:u w:val="none"/>
        </w:rPr>
        <w:t>www.zcygov.cn</w:t>
      </w:r>
      <w:r>
        <w:rPr>
          <w:rStyle w:val="35"/>
          <w:rFonts w:hint="eastAsia" w:ascii="微软雅黑" w:hAnsi="微软雅黑" w:eastAsia="微软雅黑" w:cs="微软雅黑"/>
          <w:color w:val="auto"/>
          <w:sz w:val="24"/>
          <w:szCs w:val="24"/>
          <w:highlight w:val="none"/>
          <w:u w:val="none"/>
        </w:rPr>
        <w:fldChar w:fldCharType="end"/>
      </w:r>
      <w:r>
        <w:rPr>
          <w:rFonts w:hint="eastAsia" w:ascii="微软雅黑" w:hAnsi="微软雅黑" w:eastAsia="微软雅黑" w:cs="微软雅黑"/>
          <w:color w:val="auto"/>
          <w:sz w:val="24"/>
          <w:szCs w:val="24"/>
          <w:highlight w:val="none"/>
        </w:rPr>
        <w:t>”组织开标、开启投标文件，所有供应商均应当准时在线参加。</w:t>
      </w:r>
    </w:p>
    <w:p w14:paraId="3627C875">
      <w:pPr>
        <w:pStyle w:val="16"/>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供应商因未在线参加开标而导致投标文件无法按时解密等一切后果由供应商自行承担。</w:t>
      </w:r>
    </w:p>
    <w:p w14:paraId="7A172192">
      <w:pPr>
        <w:snapToGrid w:val="0"/>
        <w:spacing w:line="480" w:lineRule="exact"/>
        <w:ind w:firstLine="480" w:firstLineChars="200"/>
        <w:rPr>
          <w:rFonts w:ascii="微软雅黑" w:hAnsi="微软雅黑" w:eastAsia="微软雅黑" w:cs="微软雅黑"/>
          <w:b/>
          <w:color w:val="auto"/>
          <w:sz w:val="24"/>
          <w:szCs w:val="24"/>
          <w:highlight w:val="none"/>
        </w:rPr>
      </w:pPr>
      <w:bookmarkStart w:id="680" w:name="_Toc21384"/>
      <w:bookmarkStart w:id="681" w:name="_Toc19065"/>
      <w:bookmarkStart w:id="682" w:name="_Toc32193"/>
      <w:bookmarkStart w:id="683" w:name="_Toc22653"/>
      <w:bookmarkStart w:id="684" w:name="_Toc73975823"/>
      <w:bookmarkStart w:id="685" w:name="_Toc27602"/>
      <w:bookmarkStart w:id="686" w:name="_Toc32017"/>
      <w:r>
        <w:rPr>
          <w:rFonts w:hint="eastAsia" w:ascii="微软雅黑" w:hAnsi="微软雅黑" w:eastAsia="微软雅黑" w:cs="微软雅黑"/>
          <w:b/>
          <w:color w:val="auto"/>
          <w:sz w:val="24"/>
          <w:szCs w:val="24"/>
          <w:highlight w:val="none"/>
        </w:rPr>
        <w:t>2.2</w:t>
      </w:r>
      <w:r>
        <w:rPr>
          <w:rFonts w:hint="eastAsia" w:ascii="微软雅黑" w:hAnsi="微软雅黑" w:eastAsia="微软雅黑" w:cs="微软雅黑"/>
          <w:b/>
          <w:bCs/>
          <w:color w:val="auto"/>
          <w:sz w:val="24"/>
          <w:szCs w:val="24"/>
          <w:highlight w:val="none"/>
        </w:rPr>
        <w:t>开标程序（先资格性、后符合性、最终报价、再商务技术）</w:t>
      </w:r>
      <w:bookmarkEnd w:id="680"/>
      <w:bookmarkEnd w:id="681"/>
      <w:bookmarkEnd w:id="682"/>
      <w:bookmarkEnd w:id="683"/>
      <w:bookmarkEnd w:id="684"/>
      <w:bookmarkEnd w:id="685"/>
      <w:bookmarkEnd w:id="686"/>
    </w:p>
    <w:p w14:paraId="57146180">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（1）开标时间到后，主持人宣布开标会议开始。</w:t>
      </w:r>
    </w:p>
    <w:p w14:paraId="31CD2968">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kern w:val="0"/>
          <w:sz w:val="24"/>
          <w:szCs w:val="24"/>
          <w:highlight w:val="none"/>
        </w:rPr>
        <w:t>投标文件解密（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1C6346CE">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0"/>
          <w:sz w:val="24"/>
          <w:szCs w:val="24"/>
          <w:highlight w:val="none"/>
        </w:rPr>
        <w:t>投标文件解密异常情况处理（</w:t>
      </w:r>
      <w:r>
        <w:rPr>
          <w:rFonts w:hint="eastAsia" w:ascii="微软雅黑" w:hAnsi="微软雅黑" w:eastAsia="微软雅黑" w:cs="微软雅黑"/>
          <w:b/>
          <w:color w:val="auto"/>
          <w:kern w:val="0"/>
          <w:sz w:val="24"/>
          <w:szCs w:val="24"/>
          <w:highlight w:val="none"/>
        </w:rPr>
        <w:t>处理办法见《13、</w:t>
      </w:r>
      <w:r>
        <w:rPr>
          <w:rFonts w:hint="eastAsia" w:ascii="微软雅黑" w:hAnsi="微软雅黑" w:eastAsia="微软雅黑" w:cs="微软雅黑"/>
          <w:b/>
          <w:bCs/>
          <w:color w:val="auto"/>
          <w:sz w:val="24"/>
          <w:szCs w:val="24"/>
          <w:highlight w:val="none"/>
        </w:rPr>
        <w:t>突发情况处理</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5C46BBB7">
      <w:pPr>
        <w:snapToGrid w:val="0"/>
        <w:spacing w:line="480" w:lineRule="exact"/>
        <w:ind w:firstLine="480" w:firstLineChars="2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（4）公布投标文件解密情况（投标文件成功解密的供应商名单等信息）。</w:t>
      </w:r>
    </w:p>
    <w:p w14:paraId="251AE639">
      <w:pPr>
        <w:snapToGrid w:val="0"/>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（5）开启标书信息（资格证明文件、商务技术文件）。标书信息开启后，首先由采购人或采购代理机构或评标小组成员依法对供应商的资格证明文件进行审查， 审查结</w:t>
      </w:r>
      <w:r>
        <w:rPr>
          <w:rFonts w:hint="eastAsia" w:ascii="微软雅黑" w:hAnsi="微软雅黑" w:eastAsia="微软雅黑" w:cs="微软雅黑"/>
          <w:color w:val="auto"/>
          <w:kern w:val="0"/>
          <w:sz w:val="24"/>
          <w:szCs w:val="24"/>
          <w:highlight w:val="none"/>
          <w:lang w:eastAsia="zh-CN"/>
        </w:rPr>
        <w:t>束后</w:t>
      </w:r>
      <w:r>
        <w:rPr>
          <w:rFonts w:hint="eastAsia" w:ascii="微软雅黑" w:hAnsi="微软雅黑" w:eastAsia="微软雅黑" w:cs="微软雅黑"/>
          <w:color w:val="auto"/>
          <w:kern w:val="0"/>
          <w:sz w:val="24"/>
          <w:szCs w:val="24"/>
          <w:highlight w:val="none"/>
        </w:rPr>
        <w:t>公布供应商的资格符合情况。资格审查未获通过的供应商，其符合性不再进入评审。</w:t>
      </w:r>
    </w:p>
    <w:p w14:paraId="5AA9F28E">
      <w:pPr>
        <w:snapToGrid w:val="0"/>
        <w:spacing w:line="480" w:lineRule="exact"/>
        <w:ind w:firstLine="480" w:firstLineChars="200"/>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（6）通过</w:t>
      </w:r>
      <w:r>
        <w:rPr>
          <w:rFonts w:hint="eastAsia" w:ascii="微软雅黑" w:hAnsi="微软雅黑" w:eastAsia="微软雅黑" w:cs="微软雅黑"/>
          <w:color w:val="auto"/>
          <w:kern w:val="0"/>
          <w:sz w:val="24"/>
          <w:szCs w:val="24"/>
          <w:highlight w:val="none"/>
          <w:lang w:eastAsia="zh-CN"/>
        </w:rPr>
        <w:t>资格</w:t>
      </w:r>
      <w:r>
        <w:rPr>
          <w:rFonts w:hint="eastAsia" w:ascii="微软雅黑" w:hAnsi="微软雅黑" w:eastAsia="微软雅黑" w:cs="微软雅黑"/>
          <w:color w:val="auto"/>
          <w:kern w:val="0"/>
          <w:sz w:val="24"/>
          <w:szCs w:val="24"/>
          <w:highlight w:val="none"/>
        </w:rPr>
        <w:t>审查的供应商，评标小组成员依法对供应商的符合性证明文件进行审查， 审查结</w:t>
      </w:r>
      <w:r>
        <w:rPr>
          <w:rFonts w:hint="eastAsia" w:ascii="微软雅黑" w:hAnsi="微软雅黑" w:eastAsia="微软雅黑" w:cs="微软雅黑"/>
          <w:color w:val="auto"/>
          <w:kern w:val="0"/>
          <w:sz w:val="24"/>
          <w:szCs w:val="24"/>
          <w:highlight w:val="none"/>
          <w:lang w:eastAsia="zh-CN"/>
        </w:rPr>
        <w:t>束后</w:t>
      </w:r>
      <w:r>
        <w:rPr>
          <w:rFonts w:hint="eastAsia" w:ascii="微软雅黑" w:hAnsi="微软雅黑" w:eastAsia="微软雅黑" w:cs="微软雅黑"/>
          <w:color w:val="auto"/>
          <w:kern w:val="0"/>
          <w:sz w:val="24"/>
          <w:szCs w:val="24"/>
          <w:highlight w:val="none"/>
        </w:rPr>
        <w:t>公布供应商的符合性审查情况。符合性审查未获通过的供应商，其不再进入商务技术评分环节。</w:t>
      </w:r>
    </w:p>
    <w:p w14:paraId="7B881D99">
      <w:pPr>
        <w:snapToGrid w:val="0"/>
        <w:spacing w:line="480" w:lineRule="exact"/>
        <w:ind w:firstLine="480" w:firstLineChars="200"/>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（7）评标小组成员依法对供应商通过符合性审查投标文件进行商务技术评分。</w:t>
      </w:r>
    </w:p>
    <w:p w14:paraId="1E4CD6C8">
      <w:pPr>
        <w:ind w:firstLine="240" w:firstLineChars="1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（8）商务技术评分结束，评标小组成员根据中小企业政策对供应商进行价格评审；</w:t>
      </w:r>
    </w:p>
    <w:p w14:paraId="6B2D43B4">
      <w:pPr>
        <w:ind w:firstLine="240" w:firstLineChars="100"/>
        <w:rPr>
          <w:color w:val="auto"/>
          <w:highlight w:val="none"/>
        </w:rPr>
      </w:pPr>
      <w:r>
        <w:rPr>
          <w:rFonts w:hint="eastAsia" w:ascii="微软雅黑" w:hAnsi="微软雅黑" w:eastAsia="微软雅黑" w:cs="微软雅黑"/>
          <w:color w:val="auto"/>
          <w:kern w:val="0"/>
          <w:sz w:val="24"/>
          <w:szCs w:val="24"/>
          <w:highlight w:val="none"/>
        </w:rPr>
        <w:t>（9）评标小组成员提交推荐供应商。</w:t>
      </w:r>
    </w:p>
    <w:p w14:paraId="3657A690">
      <w:pPr>
        <w:snapToGrid w:val="0"/>
        <w:spacing w:line="480" w:lineRule="exact"/>
        <w:ind w:left="480"/>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0A71C32A">
      <w:pPr>
        <w:snapToGrid w:val="0"/>
        <w:spacing w:line="480" w:lineRule="exact"/>
        <w:ind w:firstLine="425" w:firstLineChars="177"/>
        <w:jc w:val="left"/>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（1）本项目采用电子交易，如遇“新疆政府采购云平台”电子化开标或评标程序调整的，按调整后程序执行。</w:t>
      </w:r>
    </w:p>
    <w:p w14:paraId="4780ABD7">
      <w:pPr>
        <w:snapToGrid w:val="0"/>
        <w:spacing w:line="480" w:lineRule="exact"/>
        <w:ind w:firstLine="425" w:firstLineChars="177"/>
        <w:jc w:val="left"/>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4B7AE6F1">
      <w:pPr>
        <w:snapToGrid w:val="0"/>
        <w:spacing w:line="480" w:lineRule="exact"/>
        <w:ind w:firstLine="480" w:firstLineChars="200"/>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2.3 供应商资格审查：</w:t>
      </w:r>
    </w:p>
    <w:p w14:paraId="78716065">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开标（标书信息开启）后，采购人或采购代理机构或</w:t>
      </w:r>
      <w:r>
        <w:rPr>
          <w:rFonts w:hint="eastAsia" w:ascii="微软雅黑" w:hAnsi="微软雅黑" w:eastAsia="微软雅黑" w:cs="微软雅黑"/>
          <w:color w:val="auto"/>
          <w:kern w:val="0"/>
          <w:sz w:val="24"/>
          <w:szCs w:val="24"/>
          <w:highlight w:val="none"/>
        </w:rPr>
        <w:t>评标小组成员</w:t>
      </w:r>
      <w:r>
        <w:rPr>
          <w:rFonts w:hint="eastAsia" w:ascii="微软雅黑" w:hAnsi="微软雅黑" w:eastAsia="微软雅黑" w:cs="微软雅黑"/>
          <w:bCs/>
          <w:color w:val="auto"/>
          <w:kern w:val="0"/>
          <w:sz w:val="24"/>
          <w:szCs w:val="24"/>
          <w:highlight w:val="none"/>
        </w:rPr>
        <w:t>首先依法对供应商的资格文件进行审查，审查各供应商的资格符合情况。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rPr>
        <w:t>或</w:t>
      </w:r>
      <w:r>
        <w:rPr>
          <w:rFonts w:hint="eastAsia" w:ascii="微软雅黑" w:hAnsi="微软雅黑" w:eastAsia="微软雅黑" w:cs="微软雅黑"/>
          <w:color w:val="auto"/>
          <w:kern w:val="0"/>
          <w:sz w:val="24"/>
          <w:szCs w:val="24"/>
          <w:highlight w:val="none"/>
        </w:rPr>
        <w:t>评标小组成员</w:t>
      </w:r>
      <w:r>
        <w:rPr>
          <w:rFonts w:hint="eastAsia" w:ascii="微软雅黑" w:hAnsi="微软雅黑" w:eastAsia="微软雅黑" w:cs="微软雅黑"/>
          <w:color w:val="auto"/>
          <w:sz w:val="24"/>
          <w:szCs w:val="24"/>
          <w:highlight w:val="none"/>
        </w:rPr>
        <w:t>对供应商所提交的资格证明材料仅负责审核的责任。如发现供应商所提交的资格证明材料不合法或与事实不符，采购人可取消其中标（成交）资格并追究供应商的法律责任。</w:t>
      </w:r>
    </w:p>
    <w:p w14:paraId="50A42A7D">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color w:val="auto"/>
          <w:sz w:val="24"/>
          <w:szCs w:val="24"/>
          <w:highlight w:val="none"/>
        </w:rPr>
        <w:t>）供应商提交的资格证明材料无法证明其符合招标文件规定的“供应商资格要求”的，采购人或采购代理机构将对其作“资格审查不合格”处理（无效投标），并不再将其投标提交评标委员会进行后续评审。</w:t>
      </w:r>
    </w:p>
    <w:p w14:paraId="21348A66">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1C0546A6">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评审工作的组织</w:t>
      </w:r>
    </w:p>
    <w:p w14:paraId="297E35DB">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7E9C56C4">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评标委员会的组建</w:t>
      </w:r>
    </w:p>
    <w:p w14:paraId="74DC21B1">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4.1评标委员会由采购人或采购代理机构依法组建，成员由采购人代表和评标专家组成，成员人数为5人或以上单数，其中评标专家不少于成员总数的三分之二。</w:t>
      </w:r>
    </w:p>
    <w:p w14:paraId="5155333F">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w:t>
      </w:r>
      <w:r>
        <w:rPr>
          <w:rFonts w:hint="eastAsia" w:ascii="微软雅黑" w:hAnsi="微软雅黑" w:eastAsia="微软雅黑" w:cs="微软雅黑"/>
          <w:b/>
          <w:bCs/>
          <w:color w:val="auto"/>
          <w:sz w:val="24"/>
          <w:highlight w:val="none"/>
        </w:rPr>
        <w:t>按照《中华人民共和国政府采购法》《中华人民共和国政府采购法实施条例》及本项目本级和上级财政部门的有关规定</w:t>
      </w:r>
      <w:r>
        <w:rPr>
          <w:rFonts w:hint="eastAsia" w:ascii="微软雅黑" w:hAnsi="微软雅黑" w:eastAsia="微软雅黑" w:cs="微软雅黑"/>
          <w:b/>
          <w:bCs/>
          <w:color w:val="auto"/>
          <w:sz w:val="24"/>
          <w:highlight w:val="none"/>
          <w:lang w:eastAsia="zh-CN"/>
        </w:rPr>
        <w:t>依法组建</w:t>
      </w:r>
      <w:r>
        <w:rPr>
          <w:rFonts w:hint="eastAsia" w:ascii="微软雅黑" w:hAnsi="微软雅黑" w:eastAsia="微软雅黑" w:cs="微软雅黑"/>
          <w:b/>
          <w:bCs/>
          <w:color w:val="auto"/>
          <w:sz w:val="24"/>
          <w:highlight w:val="none"/>
          <w:lang w:val="en-US" w:eastAsia="zh-CN"/>
        </w:rPr>
        <w:t>5人</w:t>
      </w:r>
      <w:r>
        <w:rPr>
          <w:rFonts w:hint="eastAsia" w:ascii="微软雅黑" w:hAnsi="微软雅黑" w:eastAsia="微软雅黑" w:cs="微软雅黑"/>
          <w:b/>
          <w:bCs/>
          <w:color w:val="auto"/>
          <w:sz w:val="24"/>
          <w:highlight w:val="none"/>
        </w:rPr>
        <w:t>组成评标小组，负责本项目的评标工作</w:t>
      </w:r>
      <w:r>
        <w:rPr>
          <w:rFonts w:hint="eastAsia" w:ascii="微软雅黑" w:hAnsi="微软雅黑" w:eastAsia="微软雅黑" w:cs="微软雅黑"/>
          <w:color w:val="auto"/>
          <w:sz w:val="24"/>
          <w:szCs w:val="24"/>
          <w:highlight w:val="none"/>
        </w:rPr>
        <w:t>。</w:t>
      </w:r>
    </w:p>
    <w:p w14:paraId="6718C974">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rPr>
        <w:t>评标委员会的职责</w:t>
      </w:r>
    </w:p>
    <w:p w14:paraId="5C7D6572">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5.1审查、评价投标文件是否符合招标文件的商务、技术等实质性要求。</w:t>
      </w:r>
    </w:p>
    <w:p w14:paraId="42F2A7C3">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5.2要求供应商对投标文件有关事项作出澄清或者说明。</w:t>
      </w:r>
    </w:p>
    <w:p w14:paraId="4F035806">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5.3对投标文件进行比较和评价。</w:t>
      </w:r>
    </w:p>
    <w:p w14:paraId="313A7090">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5.4确定中标候选人名单，以及根据采购人委托直接确定中标人。</w:t>
      </w:r>
    </w:p>
    <w:p w14:paraId="12000281">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5.5向采购人、采购代理机构或者有关部门报告评标中发现的违法行为。</w:t>
      </w:r>
    </w:p>
    <w:p w14:paraId="6CCCEF23">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6.</w:t>
      </w:r>
      <w:r>
        <w:rPr>
          <w:rFonts w:hint="eastAsia" w:ascii="微软雅黑" w:hAnsi="微软雅黑" w:eastAsia="微软雅黑" w:cs="微软雅黑"/>
          <w:b/>
          <w:bCs/>
          <w:color w:val="auto"/>
          <w:sz w:val="24"/>
          <w:szCs w:val="24"/>
          <w:highlight w:val="none"/>
        </w:rPr>
        <w:t>评标原则</w:t>
      </w:r>
    </w:p>
    <w:p w14:paraId="6B3ADDC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6.1评标委员会将遵循公平、公正、科学的原则，对供应商提交的投标文件进行综合评审，评标委员会按照招标文件规定的评标细则进行评分。</w:t>
      </w:r>
    </w:p>
    <w:p w14:paraId="6FC0B19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6.2客观公正对待所有供应商，对所有投标评价均采用相同的程序和标准。 </w:t>
      </w:r>
    </w:p>
    <w:p w14:paraId="2A199304">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6.3评标委员会成员对需要共同认定的事项存在争议的，按照少数服从多数的原则作出结论。持不同意见的评标委员会成员应当在评标报告上签署不同意见及理由，否则视为同意评标报告。</w:t>
      </w:r>
    </w:p>
    <w:p w14:paraId="5F25C1AF">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成交）人推荐资格；评审得分相同的，由采购人或者采购人委托评标委员会按照招标文件规定的方式确定一个供应商获得中标（成交）人推荐资格，招标文件未规定的采取随机抽取方式确定，其他同品牌供应商不作为中标（成交）候选人。</w:t>
      </w:r>
    </w:p>
    <w:p w14:paraId="1FF379D7">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非单一产品采购项目，采购人应当根据采购项目技术构成、产品价格比重等合理确定核心产品，并在招标文件中载明。多家供应商提供的核心产品品牌相同的，按前款规定处理。</w:t>
      </w:r>
    </w:p>
    <w:p w14:paraId="4889FE84">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7.</w:t>
      </w:r>
      <w:r>
        <w:rPr>
          <w:rFonts w:hint="eastAsia" w:ascii="微软雅黑" w:hAnsi="微软雅黑" w:eastAsia="微软雅黑" w:cs="微软雅黑"/>
          <w:b/>
          <w:bCs/>
          <w:color w:val="auto"/>
          <w:sz w:val="24"/>
          <w:szCs w:val="24"/>
          <w:highlight w:val="none"/>
        </w:rPr>
        <w:t>评委纪律</w:t>
      </w:r>
    </w:p>
    <w:p w14:paraId="02E5C794">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评标委员会成员必须严格遵守保密规定，不得携带手机进入评标场所，不得泄露评审的有关情况，任何单位和个人不得干扰、影响评标的正常进行，评标委员会成员不得私下与供应商接触，不得出现新疆政府采购活动现场组织管理办法中规定的其他禁止行为。</w:t>
      </w:r>
    </w:p>
    <w:p w14:paraId="45866E24">
      <w:pPr>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7.2评标专家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14:paraId="2F669756">
      <w:pPr>
        <w:pStyle w:val="85"/>
        <w:spacing w:line="480" w:lineRule="exact"/>
        <w:ind w:firstLine="480"/>
        <w:rPr>
          <w:color w:val="auto"/>
          <w:highlight w:val="none"/>
        </w:rPr>
      </w:pPr>
      <w:r>
        <w:rPr>
          <w:rFonts w:hint="eastAsia" w:ascii="微软雅黑" w:hAnsi="微软雅黑" w:eastAsia="微软雅黑" w:cs="微软雅黑"/>
          <w:color w:val="auto"/>
          <w:sz w:val="24"/>
          <w:szCs w:val="24"/>
          <w:highlight w:val="none"/>
        </w:rPr>
        <w:t>1）参加采购活动前3年内与供应商存在劳动关系；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2）参加采购活动前3年内担任供应商的董事、监事；</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3）参加采购活动前3年内是供应商的控股股东或者实际控制人；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4）与供应商的法定代表人或者负责人有夫妻、直系血亲、三代以内旁系血亲或者近姻亲关系。</w:t>
      </w:r>
    </w:p>
    <w:p w14:paraId="63CF34FC">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8.</w:t>
      </w:r>
      <w:r>
        <w:rPr>
          <w:rFonts w:hint="eastAsia" w:ascii="微软雅黑" w:hAnsi="微软雅黑" w:eastAsia="微软雅黑" w:cs="微软雅黑"/>
          <w:b/>
          <w:bCs/>
          <w:color w:val="auto"/>
          <w:sz w:val="24"/>
          <w:szCs w:val="24"/>
          <w:highlight w:val="none"/>
        </w:rPr>
        <w:t>评标程序</w:t>
      </w:r>
    </w:p>
    <w:p w14:paraId="4D7A7480">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 在评标专家中推选评标委员会组长，采购人代表不得担任评标委员会组长。</w:t>
      </w:r>
    </w:p>
    <w:p w14:paraId="54A2EA16">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8.2 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7C71E56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8.3 评标专家对符合资格的供应商的投标文件的有效性、符合性、完整性和响应程度进行审查，确定是否对招标文件作出实质性响应。</w:t>
      </w:r>
    </w:p>
    <w:p w14:paraId="7070F535">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8.4评标专家按招标文件规定的评审方法和评审标准，依法独立对供应商投标文件进行评估、比较，并给予评价或打分，不受任何单位和个人的干预。</w:t>
      </w:r>
    </w:p>
    <w:p w14:paraId="164A494E">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rPr>
        <w:t>本项目采用：综合评分法，</w:t>
      </w:r>
      <w:r>
        <w:rPr>
          <w:rFonts w:hint="eastAsia" w:ascii="微软雅黑" w:hAnsi="微软雅黑" w:eastAsia="微软雅黑" w:cs="微软雅黑"/>
          <w:color w:val="auto"/>
          <w:kern w:val="0"/>
          <w:sz w:val="24"/>
          <w:szCs w:val="24"/>
          <w:highlight w:val="none"/>
        </w:rPr>
        <w:t>是指投标文件满足招标文件全部实质性要求且按评审因素的量化指标评审得分最高的供应商为成交候选供应商的评审方法。</w:t>
      </w:r>
    </w:p>
    <w:p w14:paraId="5E007F1C">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综合评分法中的价格分统一采用低价优先法计算，即满足招标文件要求且最后报价最低的供应商的价格为招标基准价，其价格分为满分。其他供应商的价格分统一按照下列公式计算：</w:t>
      </w:r>
    </w:p>
    <w:p w14:paraId="4DE4924B">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投标报价得分=（基准价/投标报价）×30%</w:t>
      </w:r>
    </w:p>
    <w:p w14:paraId="635189C7">
      <w:pPr>
        <w:widowControl/>
        <w:spacing w:line="480" w:lineRule="exact"/>
        <w:ind w:firstLine="48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项目评审过程中，不得去掉报价中的最高报价和最低报价。</w:t>
      </w:r>
    </w:p>
    <w:p w14:paraId="19A1326D">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8.6评标专家对各供应商投标文件非实质性内容有疑义或异议，或者审查发现明显的文字或计算错误等，及时向评标委员会组长提出。经评标委员会商议认为需要供应商作出必</w:t>
      </w:r>
      <w:r>
        <w:rPr>
          <w:rFonts w:hint="eastAsia" w:ascii="微软雅黑" w:hAnsi="微软雅黑" w:eastAsia="微软雅黑" w:cs="微软雅黑"/>
          <w:color w:val="auto"/>
          <w:sz w:val="24"/>
          <w:szCs w:val="24"/>
          <w:highlight w:val="none"/>
          <w:lang w:eastAsia="zh-CN"/>
        </w:rPr>
        <w:t>要的</w:t>
      </w:r>
      <w:r>
        <w:rPr>
          <w:rFonts w:hint="eastAsia" w:ascii="微软雅黑" w:hAnsi="微软雅黑" w:eastAsia="微软雅黑" w:cs="微软雅黑"/>
          <w:color w:val="auto"/>
          <w:sz w:val="24"/>
          <w:szCs w:val="24"/>
          <w:highlight w:val="none"/>
        </w:rPr>
        <w:t>澄清、说明或者补正的，应当以在线询标形式要求供应商作出必要的澄清、说明或者补正。澄清、说明或者补正的内容应作为政府采购项目档案归档留存。</w:t>
      </w:r>
    </w:p>
    <w:p w14:paraId="0103D443">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8.7 评标专家需对采购方工作人员唱票或统计的评审结果进行确认，现场监督员应对评标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67DC14F9">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 评标委员会根据评审汇总情况和招标文件规定推荐中标（成交）候选供应商排序名单。</w:t>
      </w:r>
    </w:p>
    <w:p w14:paraId="5F7309FA">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8.9 起草评标报告，所有评标专家须在评标报告上签字确认，对自己的评审意见承担法律责任。 </w:t>
      </w:r>
    </w:p>
    <w:p w14:paraId="715BE340">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8.10 采购组织机构对评标委员会评标专家进行评价。</w:t>
      </w:r>
    </w:p>
    <w:p w14:paraId="476A2743">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8.11修改评审结果</w:t>
      </w:r>
    </w:p>
    <w:p w14:paraId="27BCF16C">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27532781">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0B02B7A8">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4F8410F9">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008BFD53">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4EF7022F">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81F985E">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9.</w:t>
      </w:r>
      <w:r>
        <w:rPr>
          <w:rFonts w:hint="eastAsia" w:ascii="微软雅黑" w:hAnsi="微软雅黑" w:eastAsia="微软雅黑" w:cs="微软雅黑"/>
          <w:b/>
          <w:bCs/>
          <w:color w:val="auto"/>
          <w:sz w:val="24"/>
          <w:szCs w:val="24"/>
          <w:highlight w:val="none"/>
        </w:rPr>
        <w:t>澄清、说明或补正的形式</w:t>
      </w:r>
    </w:p>
    <w:p w14:paraId="1D9613D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9.1对于投标文件中含义不明确、同类问题表述不一致或者有明显文字和计算错误的内容，评标委员会将通过“政府采购云平台”在线询标的方式要求供应商在规定的时间内作出必要的澄清、说明或者补正，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rPr>
        <w:t>供应商澄清、说明或补正时间为</w:t>
      </w:r>
      <w:r>
        <w:rPr>
          <w:rFonts w:hint="eastAsia" w:ascii="微软雅黑" w:hAnsi="微软雅黑" w:eastAsia="微软雅黑" w:cs="微软雅黑"/>
          <w:b/>
          <w:bCs/>
          <w:color w:val="auto"/>
          <w:sz w:val="24"/>
          <w:szCs w:val="24"/>
          <w:highlight w:val="none"/>
          <w:lang w:val="en-US" w:eastAsia="zh-CN"/>
        </w:rPr>
        <w:t>30</w:t>
      </w:r>
      <w:r>
        <w:rPr>
          <w:rFonts w:hint="eastAsia" w:ascii="微软雅黑" w:hAnsi="微软雅黑" w:eastAsia="微软雅黑" w:cs="微软雅黑"/>
          <w:b/>
          <w:bCs/>
          <w:color w:val="auto"/>
          <w:sz w:val="24"/>
          <w:szCs w:val="24"/>
          <w:highlight w:val="none"/>
        </w:rPr>
        <w:t>分钟</w:t>
      </w:r>
      <w:r>
        <w:rPr>
          <w:rFonts w:hint="eastAsia" w:ascii="微软雅黑" w:hAnsi="微软雅黑" w:eastAsia="微软雅黑" w:cs="微软雅黑"/>
          <w:color w:val="auto"/>
          <w:sz w:val="24"/>
          <w:szCs w:val="24"/>
          <w:highlight w:val="none"/>
        </w:rPr>
        <w:t>。</w:t>
      </w:r>
    </w:p>
    <w:p w14:paraId="1791941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供应商的澄清、说明或者补正应当通过“政府采购云平台”在线答复的方式提交，并加盖公章（电子印章），或者由法定代表人（负责人）或其授权的代表签字。供应商的澄清、说明或者补正不得超出投标文件的范围或者改变投标文件的实质性内容，不接受供应商主动对投标文件的澄清、说明或者补正。</w:t>
      </w:r>
    </w:p>
    <w:p w14:paraId="2D669EB2">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62601FE">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10.</w:t>
      </w:r>
      <w:r>
        <w:rPr>
          <w:rFonts w:hint="eastAsia" w:ascii="微软雅黑" w:hAnsi="微软雅黑" w:eastAsia="微软雅黑" w:cs="微软雅黑"/>
          <w:b/>
          <w:bCs/>
          <w:color w:val="auto"/>
          <w:sz w:val="24"/>
          <w:szCs w:val="24"/>
          <w:highlight w:val="none"/>
        </w:rPr>
        <w:t>错误修正的原则</w:t>
      </w:r>
    </w:p>
    <w:p w14:paraId="06BF09E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10.1投标文件报价出现前后不一致的，除招标文件另有规定外，按照下列规定修正：</w:t>
      </w:r>
    </w:p>
    <w:p w14:paraId="447B1384">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10.2电子交易平台客户端里开标一览表录入的投标报价或优惠率与扫描上传的报价文件信息不一致的，以扫描上传的报价文件信息为准进行修正：</w:t>
      </w:r>
    </w:p>
    <w:p w14:paraId="5A2214A8">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 投标函中表述的内容与报价表中不一致的，以报价表为准；报价表中的内容与报价明细表不一致的，以报价表为准；</w:t>
      </w:r>
    </w:p>
    <w:p w14:paraId="12A66FE9">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10.4投标文件中的大写金额和小写金额不一致的，以大写金额为准；</w:t>
      </w:r>
    </w:p>
    <w:p w14:paraId="767BEC26">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10.5 单价金额小数点或者百分比有明显错位的，以开标一览表的总价为准，并修改单价；</w:t>
      </w:r>
    </w:p>
    <w:p w14:paraId="61A9717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10.6 总价金额与按单价汇总金额不一致的，以单价金额计算结果为准；</w:t>
      </w:r>
    </w:p>
    <w:p w14:paraId="47E951FD">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10.7若用文字表示的数值与用数字表示的数值不一致，以文字表示的数值为准；</w:t>
      </w:r>
    </w:p>
    <w:p w14:paraId="194DC923">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10.8 如有多报（指数量超出招标文件需求）、重报（指同一货物重复报价），其投标总价在评标过程中不予调整，如其中标，其合同价按其投标单价予以调整；</w:t>
      </w:r>
    </w:p>
    <w:p w14:paraId="3AE0FA69">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10.9对不同文字文本投标文件的解释发生异议的，以中文文本为准；</w:t>
      </w:r>
    </w:p>
    <w:p w14:paraId="00810310">
      <w:pPr>
        <w:spacing w:line="480" w:lineRule="exact"/>
        <w:ind w:firstLine="240" w:firstLineChars="1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color w:val="auto"/>
          <w:sz w:val="24"/>
          <w:szCs w:val="24"/>
          <w:highlight w:val="none"/>
        </w:rPr>
        <w:t>修正应当采用电子标的形式，并加盖公章（电子印章）。</w:t>
      </w:r>
    </w:p>
    <w:p w14:paraId="6149449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11.</w:t>
      </w:r>
      <w:r>
        <w:rPr>
          <w:rFonts w:hint="eastAsia" w:ascii="微软雅黑" w:hAnsi="微软雅黑" w:eastAsia="微软雅黑" w:cs="微软雅黑"/>
          <w:b/>
          <w:bCs/>
          <w:color w:val="auto"/>
          <w:sz w:val="24"/>
          <w:szCs w:val="24"/>
          <w:highlight w:val="none"/>
        </w:rPr>
        <w:t>有下列情形之一的，投标文件按无效标处理：</w:t>
      </w:r>
    </w:p>
    <w:p w14:paraId="0FED443D">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报名的供应商与参加投标的供应商发生实质性变更的且未提供有效证明的；</w:t>
      </w:r>
    </w:p>
    <w:p w14:paraId="75D2BBC7">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11.2供应商提交两份或两份以上内容不同的投标文件，未声明哪一份有效的；</w:t>
      </w:r>
    </w:p>
    <w:p w14:paraId="6191CC2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投标文件非供应商法定代表人签署的，未提供或提供无效的法定代表人授权书的；</w:t>
      </w:r>
    </w:p>
    <w:p w14:paraId="0C8E931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11.4投标文件内容未按招标文件规定签字或盖章的；</w:t>
      </w:r>
    </w:p>
    <w:p w14:paraId="091C7A5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投标文件组成漏项或未按规定的格式编制或上传的投标文件内容不全或内容字迹模糊辨认不清的而导致评标活动无法正常进行；</w:t>
      </w:r>
    </w:p>
    <w:p w14:paraId="65057B6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11.6供应商未按招标文件变更通知更改投标文件的；</w:t>
      </w:r>
    </w:p>
    <w:p w14:paraId="215FA73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11.7《开标一览表》和《投标分项报价表》内容不完整且不接受修正意见或字迹不能辨认的或未提供的；</w:t>
      </w:r>
    </w:p>
    <w:p w14:paraId="791C236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11.8标项投标报价超过招标文件规定的预算金额或最高限价；</w:t>
      </w:r>
    </w:p>
    <w:p w14:paraId="6948614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11.9 因供应商原因编制错误造成经评标委员会修正后的报价达到或超过投标报价的0.5%；</w:t>
      </w:r>
    </w:p>
    <w:p w14:paraId="365B613A">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11.10供应商的报价明显低于其他通过符合性审查供应商的报价，有可能影响产品质量或者不能诚信履约的，且在规定时间内不能合理说明原因并提供证明材料的；</w:t>
      </w:r>
    </w:p>
    <w:p w14:paraId="2BE8DEB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11.11 未实质性响应招标文件中条款要求的投标文件；</w:t>
      </w:r>
    </w:p>
    <w:p w14:paraId="2757C49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11.12 不符合招标范围、技术规格、技术标准的要求无法满足采购人使用要求；</w:t>
      </w:r>
    </w:p>
    <w:p w14:paraId="735C107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11.13 投标文件附有采购人不能接受的条款；</w:t>
      </w:r>
    </w:p>
    <w:p w14:paraId="4B477506">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11.14 投标文件中提供了赠品或者与本项目采购无关的其他商品、服务；</w:t>
      </w:r>
    </w:p>
    <w:p w14:paraId="3E02A10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11.15投标文件中承诺的投标有效期少于招标文件中载明的投标有效期；</w:t>
      </w:r>
    </w:p>
    <w:p w14:paraId="20CEC48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11.16供应商串通投标，妨碍其他供应商的竞争行为，损害采购人或者其他供应商的合法权益；</w:t>
      </w:r>
    </w:p>
    <w:p w14:paraId="6D005C5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11.17违反国家及政府部门相关</w:t>
      </w:r>
      <w:r>
        <w:rPr>
          <w:rFonts w:hint="eastAsia" w:ascii="微软雅黑" w:hAnsi="微软雅黑" w:eastAsia="微软雅黑" w:cs="微软雅黑"/>
          <w:color w:val="auto"/>
          <w:sz w:val="24"/>
          <w:szCs w:val="24"/>
          <w:highlight w:val="none"/>
          <w:lang w:eastAsia="zh-CN"/>
        </w:rPr>
        <w:t>法律法规</w:t>
      </w:r>
      <w:r>
        <w:rPr>
          <w:rFonts w:hint="eastAsia" w:ascii="微软雅黑" w:hAnsi="微软雅黑" w:eastAsia="微软雅黑" w:cs="微软雅黑"/>
          <w:color w:val="auto"/>
          <w:sz w:val="24"/>
          <w:szCs w:val="24"/>
          <w:highlight w:val="none"/>
        </w:rPr>
        <w:t>、文件规定或经评标委员会认定的其他属于重大偏离；</w:t>
      </w:r>
    </w:p>
    <w:p w14:paraId="2DD36046">
      <w:pPr>
        <w:pStyle w:val="24"/>
        <w:ind w:firstLine="480" w:firstLineChars="200"/>
        <w:rPr>
          <w:rFonts w:eastAsia="微软雅黑"/>
          <w:color w:val="auto"/>
          <w:highlight w:val="none"/>
        </w:rPr>
      </w:pPr>
      <w:r>
        <w:rPr>
          <w:rFonts w:hint="eastAsia" w:ascii="微软雅黑" w:hAnsi="微软雅黑" w:eastAsia="微软雅黑" w:cs="微软雅黑"/>
          <w:color w:val="auto"/>
          <w:sz w:val="24"/>
          <w:szCs w:val="24"/>
          <w:highlight w:val="none"/>
        </w:rPr>
        <w:t>11.18未按招标文件要求递交投标保证金的。</w:t>
      </w:r>
    </w:p>
    <w:p w14:paraId="32C36F2F">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12.</w:t>
      </w:r>
      <w:r>
        <w:rPr>
          <w:rFonts w:hint="eastAsia" w:ascii="微软雅黑" w:hAnsi="微软雅黑" w:eastAsia="微软雅黑" w:cs="微软雅黑"/>
          <w:b/>
          <w:bCs/>
          <w:color w:val="auto"/>
          <w:sz w:val="24"/>
          <w:szCs w:val="24"/>
          <w:highlight w:val="none"/>
        </w:rPr>
        <w:t>废标</w:t>
      </w:r>
    </w:p>
    <w:p w14:paraId="78B8A98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 符合招标文件规定废标情形的；</w:t>
      </w:r>
    </w:p>
    <w:p w14:paraId="69CA6BBA">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12.2出现影响采购公正的违法、违规行为的；</w:t>
      </w:r>
    </w:p>
    <w:p w14:paraId="44C26434">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12.3供应商的报价均超过了采购预算（或最高限价），采购人不能支付的；</w:t>
      </w:r>
    </w:p>
    <w:p w14:paraId="1F07B6E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12.4因重大变故，采购任务取消的。</w:t>
      </w:r>
    </w:p>
    <w:p w14:paraId="5FE09F79">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13.</w:t>
      </w:r>
      <w:r>
        <w:rPr>
          <w:rFonts w:hint="eastAsia" w:ascii="微软雅黑" w:hAnsi="微软雅黑" w:eastAsia="微软雅黑" w:cs="微软雅黑"/>
          <w:b/>
          <w:bCs/>
          <w:color w:val="auto"/>
          <w:sz w:val="24"/>
          <w:szCs w:val="24"/>
          <w:highlight w:val="none"/>
        </w:rPr>
        <w:t>突发情况处理</w:t>
      </w:r>
    </w:p>
    <w:p w14:paraId="7443420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采购过程中出现以下情形，导致电子交易平台无法正常运行，或者无法保证电子交易的公平、公正和安全时，采购组织机构可中止电子交易活动：</w:t>
      </w:r>
    </w:p>
    <w:p w14:paraId="31DDEE8A">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（1）电子交易平台发生故障而无法登录访问的； </w:t>
      </w:r>
    </w:p>
    <w:p w14:paraId="60D2011D">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（2）电子交易平台应用或数据库出现错误，不能进行正常操作的；</w:t>
      </w:r>
    </w:p>
    <w:p w14:paraId="4D6AA48C">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（3）电子交易平台发现严重安全漏洞，有潜在泄密危险的；</w:t>
      </w:r>
    </w:p>
    <w:p w14:paraId="6D82FE81">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（4）病毒发作导致不能进行正常操作的； </w:t>
      </w:r>
    </w:p>
    <w:p w14:paraId="71311FB1">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（5）其他无法保证电子交易的公平、公正和安全的情况。</w:t>
      </w:r>
    </w:p>
    <w:p w14:paraId="55BFCE7A">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1EC3310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 采购代理机构或评标小组成员因不可抗力（不可抗力包括但不限于自然灾害、断电、传播疫病等）原因造成电子交易活动无法正常运行的，将采取以下措施：</w:t>
      </w:r>
    </w:p>
    <w:p w14:paraId="448BD763">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（1）短时间内能消除不可抗力因素的，采购代理机构或评标小组成员在消除不可抗力因素后继续组织电子交易活动； </w:t>
      </w:r>
    </w:p>
    <w:p w14:paraId="41433833">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（2）长时间内无法消除不可抗力因素的，采购代理机构或评标小组成员将中止电子交易活动。中止电子交易活动的，采购人应当重新组织政府采购活动。</w:t>
      </w:r>
    </w:p>
    <w:p w14:paraId="56912CBC">
      <w:pPr>
        <w:pStyle w:val="11"/>
        <w:snapToGrid w:val="0"/>
        <w:spacing w:before="0"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14.保密要求：</w:t>
      </w:r>
    </w:p>
    <w:p w14:paraId="1D6E3A32">
      <w:pPr>
        <w:widowControl/>
        <w:spacing w:line="480" w:lineRule="exact"/>
        <w:ind w:firstLine="240" w:firstLineChars="1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采购人、采购代理机构确保评标活动在严格保密的情况下进行。在采购结果确定前，采购人、采购代理机构对评标专家名单保密。</w:t>
      </w:r>
      <w:r>
        <w:rPr>
          <w:rFonts w:hint="eastAsia" w:ascii="微软雅黑" w:hAnsi="微软雅黑" w:eastAsia="微软雅黑" w:cs="微软雅黑"/>
          <w:color w:val="auto"/>
          <w:sz w:val="24"/>
          <w:szCs w:val="24"/>
          <w:highlight w:val="none"/>
        </w:rPr>
        <w:t>与评审工作无关的人员不得进入现场</w:t>
      </w:r>
      <w:r>
        <w:rPr>
          <w:rFonts w:hint="eastAsia" w:ascii="微软雅黑" w:hAnsi="微软雅黑" w:eastAsia="微软雅黑" w:cs="微软雅黑"/>
          <w:color w:val="auto"/>
          <w:kern w:val="0"/>
          <w:sz w:val="24"/>
          <w:szCs w:val="24"/>
          <w:highlight w:val="none"/>
        </w:rPr>
        <w:t>。有关人员须对评审情况以及在评审过程中获悉的国家秘密、商业秘密负有保密责任。</w:t>
      </w:r>
    </w:p>
    <w:p w14:paraId="280F5D84">
      <w:pPr>
        <w:snapToGrid w:val="0"/>
        <w:spacing w:line="480" w:lineRule="exact"/>
        <w:ind w:firstLine="421"/>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15.</w:t>
      </w:r>
      <w:r>
        <w:rPr>
          <w:rFonts w:hint="eastAsia" w:ascii="微软雅黑" w:hAnsi="微软雅黑" w:eastAsia="微软雅黑" w:cs="微软雅黑"/>
          <w:b/>
          <w:color w:val="auto"/>
          <w:sz w:val="24"/>
          <w:szCs w:val="24"/>
          <w:highlight w:val="none"/>
        </w:rPr>
        <w:t xml:space="preserve"> 定标</w:t>
      </w:r>
    </w:p>
    <w:p w14:paraId="43470B39">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15.1采购结果确认（确定中标（成交）供应商）</w:t>
      </w:r>
    </w:p>
    <w:p w14:paraId="56E70234">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采购结果确认（确定中标（成交）供应商）：本项目由采购人根据评标专家提交的《评标报告》，通过“政府采购云平台”依法确认采购结果、确定中标（成交）供应商。具体流程如下：</w:t>
      </w:r>
    </w:p>
    <w:p w14:paraId="581A0EE8">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（1）采购代理机构将在评审结束后2个工作日内将评标报告</w:t>
      </w:r>
      <w:r>
        <w:rPr>
          <w:rFonts w:hint="eastAsia" w:ascii="微软雅黑" w:hAnsi="微软雅黑" w:eastAsia="微软雅黑" w:cs="微软雅黑"/>
          <w:color w:val="auto"/>
          <w:sz w:val="24"/>
          <w:szCs w:val="24"/>
          <w:highlight w:val="none"/>
          <w:lang w:eastAsia="zh-CN"/>
        </w:rPr>
        <w:t>送达</w:t>
      </w:r>
      <w:r>
        <w:rPr>
          <w:rFonts w:hint="eastAsia" w:ascii="微软雅黑" w:hAnsi="微软雅黑" w:eastAsia="微软雅黑" w:cs="微软雅黑"/>
          <w:color w:val="auto"/>
          <w:sz w:val="24"/>
          <w:szCs w:val="24"/>
          <w:highlight w:val="none"/>
        </w:rPr>
        <w:t>采购人，同时在政采云平台提交采购结果至采购人确认。</w:t>
      </w:r>
    </w:p>
    <w:p w14:paraId="3063B69D">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采购人将在收到评标报告之日起5个工作日内，在评标报告推荐的中标（成交）候选供应商名单中按顺序确定中标（成交）供应商，并将确认意见以书面形式回复采购代理机构，同时在政采云平台线上确认采购结果。 </w:t>
      </w:r>
    </w:p>
    <w:p w14:paraId="478DB6E8">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15.2采购结果经采购人确认后2个工作日内，采购代理机构将在</w:t>
      </w:r>
      <w:r>
        <w:rPr>
          <w:rFonts w:hint="eastAsia" w:ascii="微软雅黑" w:hAnsi="微软雅黑" w:eastAsia="微软雅黑" w:cs="微软雅黑"/>
          <w:b/>
          <w:bCs/>
          <w:color w:val="auto"/>
          <w:sz w:val="24"/>
          <w:szCs w:val="24"/>
          <w:highlight w:val="none"/>
        </w:rPr>
        <w:t>新疆政府采购网（www.zjzfcg.gov.cn）上公示采购结果，中标（成交）公示期限为1个工作日。</w:t>
      </w:r>
    </w:p>
    <w:p w14:paraId="117A0CA2">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16.</w:t>
      </w:r>
      <w:r>
        <w:rPr>
          <w:rFonts w:hint="eastAsia" w:ascii="微软雅黑" w:hAnsi="微软雅黑" w:eastAsia="微软雅黑" w:cs="微软雅黑"/>
          <w:b/>
          <w:bCs/>
          <w:color w:val="auto"/>
          <w:sz w:val="24"/>
          <w:szCs w:val="24"/>
          <w:highlight w:val="none"/>
        </w:rPr>
        <w:t xml:space="preserve"> 中标（成交）通知书</w:t>
      </w:r>
    </w:p>
    <w:p w14:paraId="6239469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r>
        <w:rPr>
          <w:rFonts w:hint="eastAsia" w:ascii="微软雅黑" w:hAnsi="微软雅黑" w:eastAsia="微软雅黑" w:cs="微软雅黑"/>
          <w:color w:val="auto"/>
          <w:sz w:val="24"/>
          <w:szCs w:val="24"/>
          <w:highlight w:val="none"/>
          <w:lang w:eastAsia="zh-CN"/>
        </w:rPr>
        <w:t>评审结束后，待采购人确认中标单位，代理机构在新疆政府采购网发布</w:t>
      </w:r>
      <w:r>
        <w:rPr>
          <w:rFonts w:hint="eastAsia" w:ascii="微软雅黑" w:hAnsi="微软雅黑" w:eastAsia="微软雅黑" w:cs="微软雅黑"/>
          <w:color w:val="auto"/>
          <w:sz w:val="24"/>
          <w:szCs w:val="24"/>
          <w:highlight w:val="none"/>
        </w:rPr>
        <w:t>将中标（成交）</w:t>
      </w:r>
      <w:r>
        <w:rPr>
          <w:rFonts w:hint="eastAsia" w:ascii="微软雅黑" w:hAnsi="微软雅黑" w:eastAsia="微软雅黑" w:cs="微软雅黑"/>
          <w:color w:val="auto"/>
          <w:sz w:val="24"/>
          <w:szCs w:val="24"/>
          <w:highlight w:val="none"/>
          <w:lang w:eastAsia="zh-CN"/>
        </w:rPr>
        <w:t>公告并同时向中标（成交）供应商发出中标（成交）通知书</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中标公告</w:t>
      </w:r>
      <w:r>
        <w:rPr>
          <w:rFonts w:hint="eastAsia" w:ascii="微软雅黑" w:hAnsi="微软雅黑" w:eastAsia="微软雅黑" w:cs="微软雅黑"/>
          <w:b/>
          <w:bCs/>
          <w:color w:val="auto"/>
          <w:sz w:val="24"/>
          <w:szCs w:val="24"/>
          <w:highlight w:val="none"/>
        </w:rPr>
        <w:t>公示期为一个工作日。</w:t>
      </w:r>
    </w:p>
    <w:p w14:paraId="52A3CBEB">
      <w:pPr>
        <w:pStyle w:val="4"/>
        <w:snapToGrid w:val="0"/>
        <w:spacing w:line="480" w:lineRule="exact"/>
        <w:ind w:firstLine="480" w:firstLineChars="200"/>
        <w:textAlignment w:val="baseline"/>
        <w:rPr>
          <w:rFonts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1E00837A">
      <w:pPr>
        <w:pStyle w:val="12"/>
        <w:spacing w:line="480" w:lineRule="exact"/>
        <w:rPr>
          <w:rFonts w:ascii="微软雅黑" w:hAnsi="微软雅黑" w:eastAsia="微软雅黑" w:cs="微软雅黑"/>
          <w:b/>
          <w:bCs/>
          <w:color w:val="auto"/>
          <w:kern w:val="2"/>
          <w:highlight w:val="none"/>
        </w:rPr>
      </w:pPr>
      <w:r>
        <w:rPr>
          <w:rFonts w:hint="eastAsia" w:ascii="微软雅黑" w:hAnsi="微软雅黑" w:eastAsia="微软雅黑" w:cs="微软雅黑"/>
          <w:b/>
          <w:bCs/>
          <w:color w:val="auto"/>
          <w:kern w:val="2"/>
          <w:highlight w:val="none"/>
          <w:lang w:eastAsia="zh-CN"/>
        </w:rPr>
        <w:t>17.</w:t>
      </w:r>
      <w:r>
        <w:rPr>
          <w:rFonts w:hint="eastAsia" w:ascii="微软雅黑" w:hAnsi="微软雅黑" w:eastAsia="微软雅黑" w:cs="微软雅黑"/>
          <w:b/>
          <w:bCs/>
          <w:color w:val="auto"/>
          <w:kern w:val="2"/>
          <w:highlight w:val="none"/>
        </w:rPr>
        <w:t>评标专家推荐预中标供应商的数量</w:t>
      </w:r>
      <w:r>
        <w:rPr>
          <w:rFonts w:hint="eastAsia" w:ascii="微软雅黑" w:hAnsi="微软雅黑" w:eastAsia="微软雅黑" w:cs="微软雅黑"/>
          <w:b/>
          <w:bCs/>
          <w:color w:val="auto"/>
          <w:kern w:val="2"/>
          <w:highlight w:val="none"/>
          <w:u w:val="single"/>
        </w:rPr>
        <w:t>：3</w:t>
      </w:r>
      <w:r>
        <w:rPr>
          <w:rFonts w:hint="eastAsia" w:ascii="微软雅黑" w:hAnsi="微软雅黑" w:eastAsia="微软雅黑" w:cs="微软雅黑"/>
          <w:b/>
          <w:bCs/>
          <w:color w:val="auto"/>
          <w:kern w:val="2"/>
          <w:highlight w:val="none"/>
        </w:rPr>
        <w:t xml:space="preserve">。 </w:t>
      </w:r>
    </w:p>
    <w:p w14:paraId="15065B76">
      <w:pPr>
        <w:rPr>
          <w:rFonts w:ascii="微软雅黑" w:hAnsi="微软雅黑" w:eastAsia="微软雅黑" w:cs="微软雅黑"/>
          <w:color w:val="auto"/>
          <w:sz w:val="24"/>
          <w:szCs w:val="24"/>
          <w:highlight w:val="none"/>
        </w:rPr>
      </w:pPr>
    </w:p>
    <w:p w14:paraId="1C897188">
      <w:pPr>
        <w:rPr>
          <w:rFonts w:ascii="微软雅黑" w:hAnsi="微软雅黑" w:eastAsia="微软雅黑" w:cs="微软雅黑"/>
          <w:color w:val="auto"/>
          <w:sz w:val="24"/>
          <w:szCs w:val="24"/>
          <w:highlight w:val="none"/>
        </w:rPr>
      </w:pPr>
    </w:p>
    <w:p w14:paraId="5660480D">
      <w:pPr>
        <w:rPr>
          <w:rFonts w:ascii="微软雅黑" w:hAnsi="微软雅黑" w:eastAsia="微软雅黑" w:cs="微软雅黑"/>
          <w:color w:val="auto"/>
          <w:sz w:val="24"/>
          <w:szCs w:val="24"/>
          <w:highlight w:val="none"/>
        </w:rPr>
      </w:pPr>
    </w:p>
    <w:p w14:paraId="3D382B4A">
      <w:pPr>
        <w:pStyle w:val="4"/>
        <w:rPr>
          <w:rFonts w:ascii="微软雅黑" w:hAnsi="微软雅黑" w:eastAsia="微软雅黑" w:cs="微软雅黑"/>
          <w:color w:val="auto"/>
          <w:highlight w:val="none"/>
        </w:rPr>
      </w:pPr>
    </w:p>
    <w:p w14:paraId="4B322400">
      <w:pPr>
        <w:rPr>
          <w:rFonts w:ascii="微软雅黑" w:hAnsi="微软雅黑" w:eastAsia="微软雅黑" w:cs="微软雅黑"/>
          <w:color w:val="auto"/>
          <w:highlight w:val="none"/>
        </w:rPr>
      </w:pPr>
    </w:p>
    <w:p w14:paraId="24DEA7EC">
      <w:pPr>
        <w:pStyle w:val="24"/>
        <w:rPr>
          <w:rFonts w:ascii="微软雅黑" w:hAnsi="微软雅黑" w:eastAsia="微软雅黑" w:cs="微软雅黑"/>
          <w:color w:val="auto"/>
          <w:highlight w:val="none"/>
        </w:rPr>
      </w:pPr>
    </w:p>
    <w:p w14:paraId="2A3946ED">
      <w:pPr>
        <w:pStyle w:val="24"/>
        <w:rPr>
          <w:rFonts w:ascii="微软雅黑" w:hAnsi="微软雅黑" w:eastAsia="微软雅黑" w:cs="微软雅黑"/>
          <w:color w:val="auto"/>
          <w:highlight w:val="none"/>
        </w:rPr>
      </w:pPr>
    </w:p>
    <w:p w14:paraId="5108272E">
      <w:pPr>
        <w:pStyle w:val="24"/>
        <w:rPr>
          <w:rFonts w:ascii="微软雅黑" w:hAnsi="微软雅黑" w:eastAsia="微软雅黑" w:cs="微软雅黑"/>
          <w:color w:val="auto"/>
          <w:highlight w:val="none"/>
        </w:rPr>
      </w:pPr>
    </w:p>
    <w:p w14:paraId="695DE8B8">
      <w:pPr>
        <w:pStyle w:val="8"/>
        <w:rPr>
          <w:rFonts w:ascii="微软雅黑" w:hAnsi="微软雅黑" w:eastAsia="微软雅黑" w:cs="微软雅黑"/>
          <w:color w:val="auto"/>
          <w:highlight w:val="none"/>
        </w:rPr>
      </w:pPr>
    </w:p>
    <w:p w14:paraId="677CE550">
      <w:pPr>
        <w:rPr>
          <w:rFonts w:ascii="微软雅黑" w:hAnsi="微软雅黑" w:eastAsia="微软雅黑" w:cs="微软雅黑"/>
          <w:color w:val="auto"/>
          <w:sz w:val="24"/>
          <w:szCs w:val="24"/>
          <w:highlight w:val="none"/>
        </w:rPr>
      </w:pPr>
    </w:p>
    <w:p w14:paraId="2E8DF414">
      <w:pPr>
        <w:rPr>
          <w:rFonts w:ascii="微软雅黑" w:hAnsi="微软雅黑" w:eastAsia="微软雅黑" w:cs="微软雅黑"/>
          <w:color w:val="auto"/>
          <w:sz w:val="24"/>
          <w:szCs w:val="24"/>
          <w:highlight w:val="none"/>
        </w:rPr>
      </w:pPr>
    </w:p>
    <w:p w14:paraId="26B47D66">
      <w:pPr>
        <w:rPr>
          <w:rFonts w:ascii="微软雅黑" w:hAnsi="微软雅黑" w:eastAsia="微软雅黑" w:cs="微软雅黑"/>
          <w:color w:val="auto"/>
          <w:sz w:val="24"/>
          <w:szCs w:val="24"/>
          <w:highlight w:val="none"/>
        </w:rPr>
      </w:pPr>
    </w:p>
    <w:p w14:paraId="2FA92226">
      <w:pPr>
        <w:rPr>
          <w:rFonts w:hint="eastAsia" w:ascii="微软雅黑" w:hAnsi="微软雅黑" w:eastAsia="微软雅黑" w:cs="微软雅黑"/>
          <w:b/>
          <w:bCs/>
          <w:color w:val="auto"/>
          <w:sz w:val="22"/>
          <w:szCs w:val="22"/>
          <w:highlight w:val="none"/>
        </w:rPr>
      </w:pPr>
      <w:bookmarkStart w:id="687" w:name="_Toc12716"/>
      <w:bookmarkStart w:id="688" w:name="_Toc21250"/>
      <w:bookmarkStart w:id="689" w:name="_Toc19633"/>
      <w:bookmarkStart w:id="690" w:name="_Toc26572"/>
      <w:bookmarkStart w:id="691" w:name="_Toc25224"/>
      <w:bookmarkStart w:id="692" w:name="_Toc3470"/>
      <w:bookmarkStart w:id="693" w:name="_Toc7251"/>
      <w:bookmarkStart w:id="694" w:name="_Toc14552"/>
      <w:bookmarkStart w:id="695" w:name="_Toc13711"/>
      <w:bookmarkStart w:id="696" w:name="_Toc18687"/>
      <w:bookmarkStart w:id="697" w:name="_Toc25776"/>
      <w:bookmarkStart w:id="698" w:name="_Toc18194"/>
      <w:bookmarkStart w:id="699" w:name="_Toc1545"/>
      <w:bookmarkStart w:id="700" w:name="_Toc22779"/>
      <w:bookmarkStart w:id="701" w:name="_Toc12438"/>
      <w:bookmarkStart w:id="702" w:name="_Toc1126"/>
      <w:bookmarkStart w:id="703" w:name="_Toc27829"/>
      <w:bookmarkStart w:id="704" w:name="_Toc13647"/>
      <w:bookmarkStart w:id="705" w:name="_Toc28942"/>
      <w:bookmarkStart w:id="706" w:name="_Toc15389"/>
      <w:bookmarkStart w:id="707" w:name="_Toc32167"/>
      <w:r>
        <w:rPr>
          <w:rFonts w:hint="eastAsia" w:ascii="微软雅黑" w:hAnsi="微软雅黑" w:eastAsia="微软雅黑" w:cs="微软雅黑"/>
          <w:b/>
          <w:bCs/>
          <w:color w:val="auto"/>
          <w:sz w:val="22"/>
          <w:szCs w:val="22"/>
          <w:highlight w:val="none"/>
        </w:rPr>
        <w:br w:type="page"/>
      </w:r>
    </w:p>
    <w:p w14:paraId="558480A8">
      <w:pPr>
        <w:jc w:val="center"/>
        <w:outlineLvl w:val="1"/>
        <w:rPr>
          <w:rFonts w:ascii="微软雅黑" w:hAnsi="微软雅黑" w:eastAsia="微软雅黑" w:cs="微软雅黑"/>
          <w:b/>
          <w:bCs/>
          <w:color w:val="auto"/>
          <w:sz w:val="22"/>
          <w:szCs w:val="22"/>
          <w:highlight w:val="none"/>
        </w:rPr>
      </w:pPr>
      <w:bookmarkStart w:id="708" w:name="_Toc1658"/>
      <w:r>
        <w:rPr>
          <w:rFonts w:hint="eastAsia" w:ascii="微软雅黑" w:hAnsi="微软雅黑" w:eastAsia="微软雅黑" w:cs="微软雅黑"/>
          <w:b/>
          <w:bCs/>
          <w:color w:val="auto"/>
          <w:sz w:val="22"/>
          <w:szCs w:val="22"/>
          <w:highlight w:val="none"/>
        </w:rPr>
        <w:t>初步评审—资格性审查表</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tbl>
      <w:tblPr>
        <w:tblStyle w:val="30"/>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14:paraId="47D9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14:paraId="308165E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序号</w:t>
            </w:r>
          </w:p>
        </w:tc>
        <w:tc>
          <w:tcPr>
            <w:tcW w:w="6534" w:type="dxa"/>
            <w:vMerge w:val="restart"/>
            <w:vAlign w:val="center"/>
          </w:tcPr>
          <w:p w14:paraId="5811F93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评审内容</w:t>
            </w:r>
          </w:p>
        </w:tc>
        <w:tc>
          <w:tcPr>
            <w:tcW w:w="2533" w:type="dxa"/>
            <w:gridSpan w:val="3"/>
            <w:vAlign w:val="center"/>
          </w:tcPr>
          <w:p w14:paraId="4F37CF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供应商</w:t>
            </w:r>
          </w:p>
        </w:tc>
      </w:tr>
      <w:tr w14:paraId="03F4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14:paraId="186ED59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p>
        </w:tc>
        <w:tc>
          <w:tcPr>
            <w:tcW w:w="6534" w:type="dxa"/>
            <w:vMerge w:val="continue"/>
            <w:vAlign w:val="center"/>
          </w:tcPr>
          <w:p w14:paraId="4FE0BB2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p>
        </w:tc>
        <w:tc>
          <w:tcPr>
            <w:tcW w:w="883" w:type="dxa"/>
            <w:vAlign w:val="center"/>
          </w:tcPr>
          <w:p w14:paraId="6BA60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7E591E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833" w:type="dxa"/>
            <w:vAlign w:val="center"/>
          </w:tcPr>
          <w:p w14:paraId="4D8B0C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488282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817" w:type="dxa"/>
            <w:vAlign w:val="center"/>
          </w:tcPr>
          <w:p w14:paraId="5DBDE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0AE28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r>
      <w:tr w14:paraId="11E6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7373E5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6534" w:type="dxa"/>
            <w:vAlign w:val="center"/>
          </w:tcPr>
          <w:p w14:paraId="570D3E0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具有独立承担民事责任的能力；（投标时，提供在中华人民共和国境内注册的法人或其他组织的营业执照或事业单位法人证书或社会团体法人登记证书）；</w:t>
            </w:r>
          </w:p>
        </w:tc>
        <w:tc>
          <w:tcPr>
            <w:tcW w:w="883" w:type="dxa"/>
            <w:vAlign w:val="center"/>
          </w:tcPr>
          <w:p w14:paraId="07CC4CB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4CA29BD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4821C45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0000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402D4D2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6534" w:type="dxa"/>
            <w:vAlign w:val="center"/>
          </w:tcPr>
          <w:p w14:paraId="02676A9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提供法定代表人资格证明及授权书、被授权人身份证；（法定代表人投标需提供法定代表人身份证）；</w:t>
            </w:r>
          </w:p>
        </w:tc>
        <w:tc>
          <w:tcPr>
            <w:tcW w:w="883" w:type="dxa"/>
            <w:vAlign w:val="center"/>
          </w:tcPr>
          <w:p w14:paraId="33EDCD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25CF0B3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0B909C7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5D9F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3AA71C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6534" w:type="dxa"/>
            <w:vAlign w:val="center"/>
          </w:tcPr>
          <w:p w14:paraId="78FF738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本单位依法缴纳的近6个月内任意一个月的社会保险的凭据；</w:t>
            </w:r>
          </w:p>
        </w:tc>
        <w:tc>
          <w:tcPr>
            <w:tcW w:w="883" w:type="dxa"/>
            <w:vAlign w:val="center"/>
          </w:tcPr>
          <w:p w14:paraId="0AEB2BC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0717C9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245EE56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715D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14:paraId="23804B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6534" w:type="dxa"/>
            <w:vAlign w:val="center"/>
          </w:tcPr>
          <w:p w14:paraId="0AD29D3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税务部门出具的近6个月内任意一个月的完税证明（依法免缴的应提供依法免缴的相关证明文件或零申报报表或无欠税证明）；</w:t>
            </w:r>
          </w:p>
        </w:tc>
        <w:tc>
          <w:tcPr>
            <w:tcW w:w="883" w:type="dxa"/>
            <w:vAlign w:val="center"/>
          </w:tcPr>
          <w:p w14:paraId="5C0B97B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1647A35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204D6B7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5873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14:paraId="152CA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6534" w:type="dxa"/>
            <w:vAlign w:val="center"/>
          </w:tcPr>
          <w:p w14:paraId="3032172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提供近两年任意一年完整的财务审计报告（成立不满一年可提供近一个月的银行资信证明）；</w:t>
            </w:r>
          </w:p>
        </w:tc>
        <w:tc>
          <w:tcPr>
            <w:tcW w:w="883" w:type="dxa"/>
            <w:vAlign w:val="center"/>
          </w:tcPr>
          <w:p w14:paraId="7404466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D82915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4496391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159D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6DEBC8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6534" w:type="dxa"/>
            <w:vAlign w:val="center"/>
          </w:tcPr>
          <w:p w14:paraId="0CD8D85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参与政府采购活动前3年内未被列入失信、重大税收违法案件、财政部门禁止参加政府采购活动的承诺书；</w:t>
            </w:r>
          </w:p>
        </w:tc>
        <w:tc>
          <w:tcPr>
            <w:tcW w:w="883" w:type="dxa"/>
            <w:vAlign w:val="center"/>
          </w:tcPr>
          <w:p w14:paraId="6238D45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9BBB20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75D3BE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6E61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14:paraId="33BB94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6534" w:type="dxa"/>
            <w:vAlign w:val="center"/>
          </w:tcPr>
          <w:p w14:paraId="0054149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提供针对本次项目的反商业贿赂承诺书；</w:t>
            </w:r>
          </w:p>
        </w:tc>
        <w:tc>
          <w:tcPr>
            <w:tcW w:w="883" w:type="dxa"/>
            <w:vAlign w:val="center"/>
          </w:tcPr>
          <w:p w14:paraId="5B72162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B0FB1C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77B6B4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09E0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14:paraId="2CB19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6534" w:type="dxa"/>
            <w:vAlign w:val="center"/>
          </w:tcPr>
          <w:p w14:paraId="524B26E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tc>
        <w:tc>
          <w:tcPr>
            <w:tcW w:w="883" w:type="dxa"/>
            <w:vAlign w:val="center"/>
          </w:tcPr>
          <w:p w14:paraId="7D752DC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2241182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72444E1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4D66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14:paraId="31C947C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6534" w:type="dxa"/>
            <w:vAlign w:val="center"/>
          </w:tcPr>
          <w:p w14:paraId="5D46ED1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结论</w:t>
            </w:r>
          </w:p>
        </w:tc>
        <w:tc>
          <w:tcPr>
            <w:tcW w:w="883" w:type="dxa"/>
            <w:vAlign w:val="center"/>
          </w:tcPr>
          <w:p w14:paraId="58EEF96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6227459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B97A2B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bl>
    <w:p w14:paraId="74323937">
      <w:pPr>
        <w:rPr>
          <w:rFonts w:ascii="微软雅黑" w:hAnsi="微软雅黑" w:eastAsia="微软雅黑" w:cs="微软雅黑"/>
          <w:color w:val="auto"/>
          <w:highlight w:val="none"/>
        </w:rPr>
      </w:pPr>
    </w:p>
    <w:p w14:paraId="5027F6DE">
      <w:p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说明：（1）上述各项中用“合格”表示通过，“不合格”表示不通过；</w:t>
      </w:r>
    </w:p>
    <w:p w14:paraId="5AB6B132">
      <w:p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（2）上述各项中如有一项为“不合格”，则结论为“不通过”，表示该投标文件中存在重大偏差，不能通过初步评审；评委对某一分项评审认为不合格时，</w:t>
      </w:r>
      <w:r>
        <w:rPr>
          <w:rFonts w:hint="eastAsia" w:ascii="微软雅黑" w:hAnsi="微软雅黑" w:eastAsia="微软雅黑" w:cs="微软雅黑"/>
          <w:color w:val="auto"/>
          <w:highlight w:val="none"/>
          <w:lang w:eastAsia="zh-CN"/>
        </w:rPr>
        <w:t>必须</w:t>
      </w:r>
      <w:r>
        <w:rPr>
          <w:rFonts w:hint="eastAsia" w:ascii="微软雅黑" w:hAnsi="微软雅黑" w:eastAsia="微软雅黑" w:cs="微软雅黑"/>
          <w:color w:val="auto"/>
          <w:highlight w:val="none"/>
        </w:rPr>
        <w:t>写明原因。</w:t>
      </w:r>
    </w:p>
    <w:p w14:paraId="26176D5A">
      <w:pPr>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（3）投标文件最终合格与否，以所有评委的评审意见中少数服从多数为原则定论。</w:t>
      </w:r>
    </w:p>
    <w:p w14:paraId="0D710206">
      <w:pP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未通过资格审查的供应商不进入评标；通过资格审查的供应商少于不足三家的，不得评标。</w:t>
      </w:r>
    </w:p>
    <w:p w14:paraId="10E6EBA1">
      <w:pPr>
        <w:rPr>
          <w:color w:val="auto"/>
          <w:highlight w:val="none"/>
        </w:rPr>
      </w:pPr>
    </w:p>
    <w:p w14:paraId="69371009">
      <w:pPr>
        <w:rPr>
          <w:color w:val="auto"/>
          <w:highlight w:val="none"/>
        </w:rPr>
      </w:pPr>
    </w:p>
    <w:p w14:paraId="087E2870">
      <w:pPr>
        <w:pStyle w:val="4"/>
        <w:rPr>
          <w:color w:val="auto"/>
          <w:highlight w:val="none"/>
        </w:rPr>
      </w:pPr>
    </w:p>
    <w:p w14:paraId="7E731593">
      <w:pPr>
        <w:rPr>
          <w:color w:val="auto"/>
          <w:highlight w:val="none"/>
        </w:rPr>
      </w:pPr>
    </w:p>
    <w:p w14:paraId="06F11CA9">
      <w:pPr>
        <w:rPr>
          <w:color w:val="auto"/>
          <w:highlight w:val="none"/>
        </w:rPr>
      </w:pPr>
    </w:p>
    <w:p w14:paraId="74030502">
      <w:pPr>
        <w:pStyle w:val="4"/>
        <w:rPr>
          <w:color w:val="auto"/>
          <w:highlight w:val="none"/>
        </w:rPr>
      </w:pPr>
      <w:bookmarkStart w:id="709" w:name="_Toc20635"/>
      <w:bookmarkStart w:id="710" w:name="_Toc23770"/>
      <w:bookmarkStart w:id="711" w:name="_Toc21232"/>
      <w:bookmarkStart w:id="712" w:name="_Toc12096"/>
      <w:bookmarkStart w:id="713" w:name="_Toc22718"/>
      <w:bookmarkStart w:id="714" w:name="_Toc8628"/>
      <w:bookmarkStart w:id="715" w:name="_Toc24305"/>
      <w:bookmarkStart w:id="716" w:name="_Toc70"/>
      <w:bookmarkStart w:id="717" w:name="_Toc19523"/>
      <w:bookmarkStart w:id="718" w:name="_Toc4255"/>
      <w:bookmarkStart w:id="719" w:name="_Toc946"/>
      <w:bookmarkStart w:id="720" w:name="_Toc29061"/>
      <w:bookmarkStart w:id="721" w:name="_Toc8771"/>
      <w:bookmarkStart w:id="722" w:name="_Toc11822"/>
      <w:bookmarkStart w:id="723" w:name="_Toc1293"/>
      <w:bookmarkStart w:id="724" w:name="_Toc11241"/>
      <w:bookmarkStart w:id="725" w:name="_Toc7343"/>
      <w:bookmarkStart w:id="726" w:name="_Toc28345"/>
      <w:bookmarkStart w:id="727" w:name="_Toc11487"/>
      <w:bookmarkStart w:id="728" w:name="_Toc14391"/>
      <w:bookmarkStart w:id="729" w:name="_Toc8014"/>
    </w:p>
    <w:p w14:paraId="72820C1A">
      <w:pP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br w:type="page"/>
      </w:r>
    </w:p>
    <w:p w14:paraId="6976A0C3">
      <w:pPr>
        <w:pStyle w:val="4"/>
        <w:spacing w:line="480" w:lineRule="exact"/>
        <w:ind w:firstLine="0"/>
        <w:jc w:val="center"/>
        <w:outlineLvl w:val="1"/>
        <w:rPr>
          <w:rFonts w:ascii="微软雅黑" w:hAnsi="微软雅黑" w:eastAsia="微软雅黑" w:cs="微软雅黑"/>
          <w:b/>
          <w:bCs/>
          <w:color w:val="auto"/>
          <w:sz w:val="21"/>
          <w:szCs w:val="21"/>
          <w:highlight w:val="none"/>
        </w:rPr>
      </w:pPr>
      <w:bookmarkStart w:id="730" w:name="_Toc7364"/>
      <w:r>
        <w:rPr>
          <w:rFonts w:hint="eastAsia" w:ascii="微软雅黑" w:hAnsi="微软雅黑" w:eastAsia="微软雅黑" w:cs="微软雅黑"/>
          <w:b/>
          <w:bCs/>
          <w:color w:val="auto"/>
          <w:sz w:val="21"/>
          <w:szCs w:val="21"/>
          <w:highlight w:val="none"/>
        </w:rPr>
        <w:t>初步评审—符合性审查表</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tbl>
      <w:tblPr>
        <w:tblStyle w:val="30"/>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14:paraId="6AFC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14:paraId="1F0869CE">
            <w:pPr>
              <w:spacing w:line="480" w:lineRule="exact"/>
              <w:jc w:val="center"/>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评审内容</w:t>
            </w:r>
          </w:p>
        </w:tc>
        <w:tc>
          <w:tcPr>
            <w:tcW w:w="1637" w:type="dxa"/>
            <w:vAlign w:val="center"/>
          </w:tcPr>
          <w:p w14:paraId="6BA7FD5C">
            <w:pPr>
              <w:spacing w:line="480" w:lineRule="exact"/>
              <w:jc w:val="center"/>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z w:val="22"/>
                <w:szCs w:val="22"/>
                <w:highlight w:val="none"/>
              </w:rPr>
              <w:t>评审意见</w:t>
            </w:r>
          </w:p>
        </w:tc>
      </w:tr>
      <w:tr w14:paraId="3501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14:paraId="3E6ED24D">
            <w:pPr>
              <w:spacing w:line="480" w:lineRule="exact"/>
              <w:jc w:val="center"/>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6755" w:type="dxa"/>
            <w:vAlign w:val="center"/>
          </w:tcPr>
          <w:p w14:paraId="370598CE">
            <w:pPr>
              <w:spacing w:line="480" w:lineRule="exact"/>
              <w:rPr>
                <w:rFonts w:ascii="微软雅黑" w:hAnsi="微软雅黑" w:eastAsia="微软雅黑" w:cs="微软雅黑"/>
                <w:color w:val="auto"/>
                <w:spacing w:val="-2"/>
                <w:sz w:val="22"/>
                <w:szCs w:val="22"/>
                <w:highlight w:val="none"/>
              </w:rPr>
            </w:pPr>
          </w:p>
        </w:tc>
        <w:tc>
          <w:tcPr>
            <w:tcW w:w="1637" w:type="dxa"/>
            <w:vAlign w:val="center"/>
          </w:tcPr>
          <w:p w14:paraId="506CC319">
            <w:pPr>
              <w:spacing w:line="480" w:lineRule="exact"/>
              <w:jc w:val="center"/>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是否合格</w:t>
            </w:r>
          </w:p>
        </w:tc>
      </w:tr>
      <w:tr w14:paraId="5C98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14:paraId="478CD676">
            <w:pPr>
              <w:spacing w:line="480" w:lineRule="exact"/>
              <w:jc w:val="center"/>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755" w:type="dxa"/>
            <w:vAlign w:val="center"/>
          </w:tcPr>
          <w:p w14:paraId="69D12AB9">
            <w:pPr>
              <w:spacing w:line="480" w:lineRule="exact"/>
              <w:jc w:val="left"/>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rPr>
              <w:t>各供应商投标报价未高于预算金额</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0DF11B2A">
            <w:pPr>
              <w:spacing w:line="480" w:lineRule="exact"/>
              <w:rPr>
                <w:rFonts w:ascii="微软雅黑" w:hAnsi="微软雅黑" w:eastAsia="微软雅黑" w:cs="微软雅黑"/>
                <w:color w:val="auto"/>
                <w:spacing w:val="-2"/>
                <w:sz w:val="22"/>
                <w:szCs w:val="22"/>
                <w:highlight w:val="none"/>
              </w:rPr>
            </w:pPr>
          </w:p>
        </w:tc>
      </w:tr>
      <w:tr w14:paraId="0849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14:paraId="3DA3EA29">
            <w:pPr>
              <w:spacing w:line="480" w:lineRule="exact"/>
              <w:jc w:val="center"/>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755" w:type="dxa"/>
            <w:vAlign w:val="center"/>
          </w:tcPr>
          <w:p w14:paraId="24A46217">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评标委员会认为供应商的报价无明显低于其他通过符合性审查供应商的报价的，供应商的报价不存在异常一致</w:t>
            </w:r>
            <w:r>
              <w:rPr>
                <w:rFonts w:hint="eastAsia" w:ascii="微软雅黑" w:hAnsi="微软雅黑" w:eastAsia="微软雅黑" w:cs="微软雅黑"/>
                <w:color w:val="auto"/>
                <w:spacing w:val="-2"/>
                <w:sz w:val="22"/>
                <w:szCs w:val="22"/>
                <w:highlight w:val="none"/>
                <w:lang w:eastAsia="zh-CN"/>
              </w:rPr>
              <w:t>并形成</w:t>
            </w:r>
            <w:r>
              <w:rPr>
                <w:rFonts w:hint="eastAsia" w:ascii="微软雅黑" w:hAnsi="微软雅黑" w:eastAsia="微软雅黑" w:cs="微软雅黑"/>
                <w:color w:val="auto"/>
                <w:spacing w:val="-2"/>
                <w:sz w:val="22"/>
                <w:szCs w:val="22"/>
                <w:highlight w:val="none"/>
              </w:rPr>
              <w:t>规律性的，其报价合理</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70EB7252">
            <w:pPr>
              <w:spacing w:line="480" w:lineRule="exact"/>
              <w:rPr>
                <w:rFonts w:ascii="微软雅黑" w:hAnsi="微软雅黑" w:eastAsia="微软雅黑" w:cs="微软雅黑"/>
                <w:color w:val="auto"/>
                <w:spacing w:val="-2"/>
                <w:sz w:val="22"/>
                <w:szCs w:val="22"/>
                <w:highlight w:val="none"/>
              </w:rPr>
            </w:pPr>
          </w:p>
        </w:tc>
      </w:tr>
      <w:tr w14:paraId="1D20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14:paraId="5E46B122">
            <w:pPr>
              <w:spacing w:line="480" w:lineRule="exact"/>
              <w:jc w:val="center"/>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p>
        </w:tc>
        <w:tc>
          <w:tcPr>
            <w:tcW w:w="6755" w:type="dxa"/>
            <w:vAlign w:val="center"/>
          </w:tcPr>
          <w:p w14:paraId="7FA2B045">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投标文件按照招标文件的规定编制、标记及签署盖章的，法定代表人或其授权代表签字（章）和加盖供应商公章的（所上传投标文件的印章和签字不能为复印件）</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553C732A">
            <w:pPr>
              <w:spacing w:line="480" w:lineRule="exact"/>
              <w:rPr>
                <w:rFonts w:ascii="微软雅黑" w:hAnsi="微软雅黑" w:eastAsia="微软雅黑" w:cs="微软雅黑"/>
                <w:color w:val="auto"/>
                <w:spacing w:val="-2"/>
                <w:sz w:val="22"/>
                <w:szCs w:val="22"/>
                <w:highlight w:val="none"/>
              </w:rPr>
            </w:pPr>
          </w:p>
        </w:tc>
      </w:tr>
      <w:tr w14:paraId="5CBA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shd w:val="clear" w:color="auto" w:fill="auto"/>
            <w:vAlign w:val="center"/>
          </w:tcPr>
          <w:p w14:paraId="44559B12">
            <w:pPr>
              <w:spacing w:line="480" w:lineRule="exact"/>
              <w:jc w:val="center"/>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4</w:t>
            </w:r>
          </w:p>
        </w:tc>
        <w:tc>
          <w:tcPr>
            <w:tcW w:w="6755" w:type="dxa"/>
            <w:vAlign w:val="center"/>
          </w:tcPr>
          <w:p w14:paraId="3C4CD895">
            <w:pPr>
              <w:spacing w:line="480" w:lineRule="exact"/>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lang w:val="en-US" w:eastAsia="zh-CN"/>
              </w:rPr>
              <w:t>投标文件的分项报价中设备、数量满足招标文件要求。</w:t>
            </w:r>
          </w:p>
        </w:tc>
        <w:tc>
          <w:tcPr>
            <w:tcW w:w="1637" w:type="dxa"/>
            <w:vAlign w:val="center"/>
          </w:tcPr>
          <w:p w14:paraId="1807FA52">
            <w:pPr>
              <w:spacing w:line="480" w:lineRule="exact"/>
              <w:rPr>
                <w:rFonts w:ascii="微软雅黑" w:hAnsi="微软雅黑" w:eastAsia="微软雅黑" w:cs="微软雅黑"/>
                <w:color w:val="auto"/>
                <w:spacing w:val="-2"/>
                <w:sz w:val="22"/>
                <w:szCs w:val="22"/>
                <w:highlight w:val="none"/>
              </w:rPr>
            </w:pPr>
          </w:p>
        </w:tc>
      </w:tr>
      <w:tr w14:paraId="519C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shd w:val="clear" w:color="auto" w:fill="auto"/>
            <w:vAlign w:val="center"/>
          </w:tcPr>
          <w:p w14:paraId="2E2BF7BB">
            <w:pPr>
              <w:spacing w:line="4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w:t>
            </w:r>
          </w:p>
        </w:tc>
        <w:tc>
          <w:tcPr>
            <w:tcW w:w="6755" w:type="dxa"/>
            <w:vAlign w:val="center"/>
          </w:tcPr>
          <w:p w14:paraId="390454C5">
            <w:pPr>
              <w:spacing w:line="480" w:lineRule="exact"/>
              <w:jc w:val="left"/>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投标文件中货物分项报价表满足招标文件要求，有明确的货物名称、规格和型号、数量、单位、品牌、原产地、生产厂家名称、单价、总价。</w:t>
            </w:r>
          </w:p>
        </w:tc>
        <w:tc>
          <w:tcPr>
            <w:tcW w:w="1637" w:type="dxa"/>
            <w:vAlign w:val="center"/>
          </w:tcPr>
          <w:p w14:paraId="2F59938E">
            <w:pPr>
              <w:spacing w:line="480" w:lineRule="exact"/>
              <w:rPr>
                <w:rFonts w:ascii="微软雅黑" w:hAnsi="微软雅黑" w:eastAsia="微软雅黑" w:cs="微软雅黑"/>
                <w:color w:val="auto"/>
                <w:spacing w:val="-2"/>
                <w:sz w:val="22"/>
                <w:szCs w:val="22"/>
                <w:highlight w:val="none"/>
              </w:rPr>
            </w:pPr>
          </w:p>
        </w:tc>
      </w:tr>
      <w:tr w14:paraId="24A9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8" w:type="dxa"/>
            <w:shd w:val="clear" w:color="auto" w:fill="auto"/>
            <w:vAlign w:val="center"/>
          </w:tcPr>
          <w:p w14:paraId="02ADB8C6">
            <w:pPr>
              <w:spacing w:line="480" w:lineRule="exact"/>
              <w:jc w:val="center"/>
              <w:rPr>
                <w:rFonts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6</w:t>
            </w:r>
          </w:p>
        </w:tc>
        <w:tc>
          <w:tcPr>
            <w:tcW w:w="6755" w:type="dxa"/>
            <w:vAlign w:val="center"/>
          </w:tcPr>
          <w:p w14:paraId="65799C1E">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按招标文件规定的格式填写，内容齐全</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7136771B">
            <w:pPr>
              <w:spacing w:line="480" w:lineRule="exact"/>
              <w:rPr>
                <w:rFonts w:ascii="微软雅黑" w:hAnsi="微软雅黑" w:eastAsia="微软雅黑" w:cs="微软雅黑"/>
                <w:color w:val="auto"/>
                <w:spacing w:val="-2"/>
                <w:sz w:val="22"/>
                <w:szCs w:val="22"/>
                <w:highlight w:val="none"/>
              </w:rPr>
            </w:pPr>
          </w:p>
        </w:tc>
      </w:tr>
      <w:tr w14:paraId="32AC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shd w:val="clear" w:color="auto" w:fill="auto"/>
            <w:vAlign w:val="center"/>
          </w:tcPr>
          <w:p w14:paraId="34AD3DF8">
            <w:pPr>
              <w:spacing w:line="480" w:lineRule="exact"/>
              <w:jc w:val="center"/>
              <w:rPr>
                <w:rFonts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7</w:t>
            </w:r>
          </w:p>
        </w:tc>
        <w:tc>
          <w:tcPr>
            <w:tcW w:w="6755" w:type="dxa"/>
            <w:vAlign w:val="center"/>
          </w:tcPr>
          <w:p w14:paraId="790EBB76">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没有采购人不能接受的附加条件的</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00E4568C">
            <w:pPr>
              <w:spacing w:line="480" w:lineRule="exact"/>
              <w:rPr>
                <w:rFonts w:ascii="微软雅黑" w:hAnsi="微软雅黑" w:eastAsia="微软雅黑" w:cs="微软雅黑"/>
                <w:color w:val="auto"/>
                <w:spacing w:val="-2"/>
                <w:sz w:val="22"/>
                <w:szCs w:val="22"/>
                <w:highlight w:val="none"/>
              </w:rPr>
            </w:pPr>
          </w:p>
        </w:tc>
      </w:tr>
      <w:tr w14:paraId="4AE8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shd w:val="clear" w:color="auto" w:fill="auto"/>
            <w:vAlign w:val="center"/>
          </w:tcPr>
          <w:p w14:paraId="55C732C4">
            <w:pPr>
              <w:spacing w:line="480" w:lineRule="exact"/>
              <w:jc w:val="center"/>
              <w:rPr>
                <w:rFonts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z w:val="22"/>
                <w:szCs w:val="22"/>
                <w:highlight w:val="none"/>
              </w:rPr>
              <w:t>8</w:t>
            </w:r>
          </w:p>
        </w:tc>
        <w:tc>
          <w:tcPr>
            <w:tcW w:w="6755" w:type="dxa"/>
            <w:vAlign w:val="center"/>
          </w:tcPr>
          <w:p w14:paraId="1BF491F4">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pacing w:val="-2"/>
                <w:sz w:val="22"/>
                <w:szCs w:val="22"/>
                <w:highlight w:val="none"/>
              </w:rPr>
              <w:t>符合招标文件中规定的其他实质性要求</w:t>
            </w:r>
            <w:r>
              <w:rPr>
                <w:rFonts w:hint="eastAsia" w:ascii="微软雅黑" w:hAnsi="微软雅黑" w:eastAsia="微软雅黑" w:cs="微软雅黑"/>
                <w:b/>
                <w:bCs/>
                <w:color w:val="auto"/>
                <w:spacing w:val="-2"/>
                <w:sz w:val="22"/>
                <w:szCs w:val="22"/>
                <w:highlight w:val="none"/>
                <w:lang w:eastAsia="zh-CN"/>
              </w:rPr>
              <w:t>（投标保证金、投标有效期、交货期、质保期等）。</w:t>
            </w:r>
          </w:p>
        </w:tc>
        <w:tc>
          <w:tcPr>
            <w:tcW w:w="1637" w:type="dxa"/>
            <w:vAlign w:val="center"/>
          </w:tcPr>
          <w:p w14:paraId="690F0BEF">
            <w:pPr>
              <w:spacing w:line="480" w:lineRule="exact"/>
              <w:rPr>
                <w:rFonts w:ascii="微软雅黑" w:hAnsi="微软雅黑" w:eastAsia="微软雅黑" w:cs="微软雅黑"/>
                <w:color w:val="auto"/>
                <w:spacing w:val="-2"/>
                <w:sz w:val="22"/>
                <w:szCs w:val="22"/>
                <w:highlight w:val="none"/>
              </w:rPr>
            </w:pPr>
          </w:p>
        </w:tc>
      </w:tr>
      <w:tr w14:paraId="1348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shd w:val="clear" w:color="auto" w:fill="auto"/>
            <w:vAlign w:val="center"/>
          </w:tcPr>
          <w:p w14:paraId="23CC384D">
            <w:pPr>
              <w:spacing w:line="48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9</w:t>
            </w:r>
          </w:p>
        </w:tc>
        <w:tc>
          <w:tcPr>
            <w:tcW w:w="6755" w:type="dxa"/>
            <w:vAlign w:val="center"/>
          </w:tcPr>
          <w:p w14:paraId="1F3B5A3D">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不同供应商的投标文件没有错漏一致的情况</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4C173112">
            <w:pPr>
              <w:spacing w:line="480" w:lineRule="exact"/>
              <w:rPr>
                <w:rFonts w:ascii="微软雅黑" w:hAnsi="微软雅黑" w:eastAsia="微软雅黑" w:cs="微软雅黑"/>
                <w:color w:val="auto"/>
                <w:spacing w:val="-2"/>
                <w:sz w:val="22"/>
                <w:szCs w:val="22"/>
                <w:highlight w:val="none"/>
              </w:rPr>
            </w:pPr>
          </w:p>
        </w:tc>
      </w:tr>
      <w:tr w14:paraId="7C54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14:paraId="3C8EEA2A">
            <w:pPr>
              <w:spacing w:line="480" w:lineRule="exact"/>
              <w:jc w:val="center"/>
              <w:rPr>
                <w:rFonts w:hint="default"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10</w:t>
            </w:r>
          </w:p>
        </w:tc>
        <w:tc>
          <w:tcPr>
            <w:tcW w:w="6755" w:type="dxa"/>
            <w:vAlign w:val="center"/>
          </w:tcPr>
          <w:p w14:paraId="0C193FBA">
            <w:pPr>
              <w:spacing w:line="480" w:lineRule="exact"/>
              <w:jc w:val="left"/>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供应商附有详细地址、联系人、电话标明的</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12F9B557">
            <w:pPr>
              <w:spacing w:line="480" w:lineRule="exact"/>
              <w:rPr>
                <w:rFonts w:ascii="微软雅黑" w:hAnsi="微软雅黑" w:eastAsia="微软雅黑" w:cs="微软雅黑"/>
                <w:color w:val="auto"/>
                <w:spacing w:val="-2"/>
                <w:sz w:val="22"/>
                <w:szCs w:val="22"/>
                <w:highlight w:val="none"/>
              </w:rPr>
            </w:pPr>
          </w:p>
        </w:tc>
      </w:tr>
      <w:tr w14:paraId="3E74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14:paraId="6DD13369">
            <w:pPr>
              <w:spacing w:line="480" w:lineRule="exact"/>
              <w:ind w:firstLine="388" w:firstLineChars="180"/>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w:t>
            </w:r>
          </w:p>
        </w:tc>
        <w:tc>
          <w:tcPr>
            <w:tcW w:w="1637" w:type="dxa"/>
            <w:vAlign w:val="center"/>
          </w:tcPr>
          <w:p w14:paraId="769A5F26">
            <w:pPr>
              <w:spacing w:line="480" w:lineRule="exact"/>
              <w:ind w:firstLine="388" w:firstLineChars="180"/>
              <w:rPr>
                <w:rFonts w:ascii="微软雅黑" w:hAnsi="微软雅黑" w:eastAsia="微软雅黑" w:cs="微软雅黑"/>
                <w:color w:val="auto"/>
                <w:spacing w:val="-2"/>
                <w:sz w:val="22"/>
                <w:szCs w:val="22"/>
                <w:highlight w:val="none"/>
              </w:rPr>
            </w:pPr>
          </w:p>
        </w:tc>
      </w:tr>
    </w:tbl>
    <w:p w14:paraId="58C45F1E">
      <w:pPr>
        <w:spacing w:line="480" w:lineRule="exact"/>
        <w:rPr>
          <w:rFonts w:ascii="微软雅黑" w:hAnsi="微软雅黑" w:eastAsia="微软雅黑" w:cs="微软雅黑"/>
          <w:color w:val="auto"/>
          <w:highlight w:val="none"/>
        </w:rPr>
      </w:pPr>
    </w:p>
    <w:p w14:paraId="0EF5F6F0">
      <w:pPr>
        <w:spacing w:line="480" w:lineRule="exact"/>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p>
    <w:p w14:paraId="3F0C9BE7">
      <w:pPr>
        <w:spacing w:line="480" w:lineRule="exact"/>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（1）上述各项中用“合格”表示通过，“不合格”表示不通过；</w:t>
      </w:r>
    </w:p>
    <w:p w14:paraId="3919DC56">
      <w:pPr>
        <w:spacing w:line="480" w:lineRule="exact"/>
        <w:ind w:left="689" w:leftChars="28" w:hanging="630" w:hangingChars="3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（2）上述各项中如有一项为“不合格”，则结论为“不通过”，表示该投标文件中存在重大偏差，不能通过初步评审；评委对某一分项评审认为不合格时，</w:t>
      </w:r>
      <w:r>
        <w:rPr>
          <w:rFonts w:hint="eastAsia" w:ascii="微软雅黑" w:hAnsi="微软雅黑" w:eastAsia="微软雅黑" w:cs="微软雅黑"/>
          <w:color w:val="auto"/>
          <w:highlight w:val="none"/>
          <w:lang w:eastAsia="zh-CN"/>
        </w:rPr>
        <w:t>必须</w:t>
      </w:r>
      <w:r>
        <w:rPr>
          <w:rFonts w:hint="eastAsia" w:ascii="微软雅黑" w:hAnsi="微软雅黑" w:eastAsia="微软雅黑" w:cs="微软雅黑"/>
          <w:color w:val="auto"/>
          <w:highlight w:val="none"/>
        </w:rPr>
        <w:t>写明原因。</w:t>
      </w:r>
    </w:p>
    <w:p w14:paraId="4454D194">
      <w:pPr>
        <w:pStyle w:val="4"/>
        <w:spacing w:line="480" w:lineRule="exact"/>
        <w:ind w:firstLine="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324C85CF">
      <w:pPr>
        <w:spacing w:line="480" w:lineRule="exact"/>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未通过符合性审查的供应商不进入评标；通过符合性审查的供应商少于不足三家的，不得评标。</w:t>
      </w:r>
    </w:p>
    <w:p w14:paraId="19320AC8">
      <w:pPr>
        <w:pStyle w:val="24"/>
        <w:rPr>
          <w:color w:val="auto"/>
          <w:highlight w:val="none"/>
        </w:rPr>
      </w:pPr>
      <w:bookmarkStart w:id="731" w:name="_Toc507399904"/>
    </w:p>
    <w:p w14:paraId="0BF3483A">
      <w:pPr>
        <w:jc w:val="center"/>
        <w:outlineLvl w:val="1"/>
        <w:rPr>
          <w:rFonts w:hint="eastAsia" w:ascii="微软雅黑" w:hAnsi="微软雅黑" w:eastAsia="微软雅黑" w:cs="微软雅黑"/>
          <w:b/>
          <w:bCs/>
          <w:color w:val="auto"/>
          <w:kern w:val="0"/>
          <w:sz w:val="32"/>
          <w:szCs w:val="32"/>
          <w:highlight w:val="none"/>
        </w:rPr>
      </w:pPr>
      <w:bookmarkStart w:id="732" w:name="_Toc14632"/>
      <w:r>
        <w:rPr>
          <w:rFonts w:hint="eastAsia" w:ascii="微软雅黑" w:hAnsi="微软雅黑" w:eastAsia="微软雅黑" w:cs="微软雅黑"/>
          <w:b/>
          <w:bCs/>
          <w:color w:val="auto"/>
          <w:kern w:val="0"/>
          <w:sz w:val="32"/>
          <w:szCs w:val="32"/>
          <w:highlight w:val="none"/>
        </w:rPr>
        <w:t>综合评分法评分标准</w:t>
      </w:r>
      <w:bookmarkEnd w:id="732"/>
      <w:bookmarkStart w:id="733" w:name="_Toc5580"/>
      <w:bookmarkStart w:id="734" w:name="_Toc997"/>
      <w:bookmarkStart w:id="735" w:name="_Toc14344"/>
      <w:bookmarkStart w:id="736" w:name="_Toc16427"/>
      <w:bookmarkStart w:id="737" w:name="_Toc14078"/>
      <w:bookmarkStart w:id="738" w:name="_Toc20854"/>
      <w:bookmarkStart w:id="739" w:name="_Toc29605"/>
      <w:bookmarkStart w:id="740" w:name="_Toc30135"/>
      <w:bookmarkStart w:id="741" w:name="_Toc20321"/>
      <w:bookmarkStart w:id="742" w:name="_Toc21588"/>
      <w:bookmarkStart w:id="743" w:name="_Toc21397"/>
      <w:bookmarkStart w:id="744" w:name="_Toc10296"/>
      <w:bookmarkStart w:id="745" w:name="_Toc8709"/>
      <w:bookmarkStart w:id="746" w:name="_Toc27374"/>
      <w:bookmarkStart w:id="747" w:name="_Toc18037"/>
      <w:bookmarkStart w:id="748" w:name="_Toc11667"/>
      <w:bookmarkStart w:id="749" w:name="_Toc25236"/>
      <w:bookmarkStart w:id="750" w:name="_Toc2497"/>
      <w:bookmarkStart w:id="751" w:name="_Toc11428"/>
    </w:p>
    <w:tbl>
      <w:tblPr>
        <w:tblStyle w:val="31"/>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753"/>
        <w:gridCol w:w="902"/>
        <w:gridCol w:w="821"/>
        <w:gridCol w:w="5786"/>
        <w:gridCol w:w="1125"/>
      </w:tblGrid>
      <w:tr w14:paraId="6A98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4" w:type="dxa"/>
            <w:vAlign w:val="center"/>
          </w:tcPr>
          <w:p w14:paraId="7B17D043">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序号</w:t>
            </w:r>
          </w:p>
        </w:tc>
        <w:tc>
          <w:tcPr>
            <w:tcW w:w="1655" w:type="dxa"/>
            <w:gridSpan w:val="2"/>
            <w:vAlign w:val="center"/>
          </w:tcPr>
          <w:p w14:paraId="4CFD2375">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评分因素</w:t>
            </w:r>
          </w:p>
        </w:tc>
        <w:tc>
          <w:tcPr>
            <w:tcW w:w="821" w:type="dxa"/>
            <w:vAlign w:val="center"/>
          </w:tcPr>
          <w:p w14:paraId="1EAC6B2E">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分值</w:t>
            </w:r>
          </w:p>
        </w:tc>
        <w:tc>
          <w:tcPr>
            <w:tcW w:w="5786" w:type="dxa"/>
            <w:vAlign w:val="center"/>
          </w:tcPr>
          <w:p w14:paraId="679F2DB7">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评分标准</w:t>
            </w:r>
          </w:p>
          <w:p w14:paraId="158F7288">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价   格：30分    商务及技术：70分</w:t>
            </w:r>
          </w:p>
        </w:tc>
        <w:tc>
          <w:tcPr>
            <w:tcW w:w="1125" w:type="dxa"/>
            <w:vAlign w:val="center"/>
          </w:tcPr>
          <w:p w14:paraId="76986533">
            <w:pPr>
              <w:pStyle w:val="61"/>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说明</w:t>
            </w:r>
          </w:p>
        </w:tc>
      </w:tr>
      <w:tr w14:paraId="22D9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754" w:type="dxa"/>
            <w:vAlign w:val="center"/>
          </w:tcPr>
          <w:p w14:paraId="7A610CFD">
            <w:pPr>
              <w:jc w:val="center"/>
              <w:outlineLvl w:val="9"/>
              <w:rPr>
                <w:rFonts w:hint="eastAsia"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1</w:t>
            </w:r>
          </w:p>
        </w:tc>
        <w:tc>
          <w:tcPr>
            <w:tcW w:w="753" w:type="dxa"/>
            <w:vAlign w:val="center"/>
          </w:tcPr>
          <w:p w14:paraId="7677450B">
            <w:pPr>
              <w:jc w:val="center"/>
              <w:outlineLvl w:val="9"/>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价格评分标准</w:t>
            </w:r>
          </w:p>
        </w:tc>
        <w:tc>
          <w:tcPr>
            <w:tcW w:w="902" w:type="dxa"/>
            <w:vAlign w:val="center"/>
          </w:tcPr>
          <w:p w14:paraId="1C43AD99">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投标报价</w:t>
            </w:r>
          </w:p>
        </w:tc>
        <w:tc>
          <w:tcPr>
            <w:tcW w:w="821" w:type="dxa"/>
            <w:vAlign w:val="center"/>
          </w:tcPr>
          <w:p w14:paraId="11BA1F04">
            <w:pP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30</w:t>
            </w:r>
          </w:p>
        </w:tc>
        <w:tc>
          <w:tcPr>
            <w:tcW w:w="5786" w:type="dxa"/>
            <w:vAlign w:val="center"/>
          </w:tcPr>
          <w:p w14:paraId="09108A3C">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1.以供应商有效投标价中的最低价为评标基准价，得满分30分。商务报价评分结算公式为：投标报价得分=（评标基准价／投标报价）×30%×100。</w:t>
            </w:r>
          </w:p>
          <w:p w14:paraId="12EE708A">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4151BF32">
            <w:pP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①本项目不专门面向中小企业采购，供应商所投货物制造商均为小型企业或微型企业的可享受价10%的价格扣除后参与评审。须根据招标文件中的法定格式提供中小企业声明函。</w:t>
            </w:r>
          </w:p>
        </w:tc>
        <w:tc>
          <w:tcPr>
            <w:tcW w:w="1125" w:type="dxa"/>
            <w:vAlign w:val="center"/>
          </w:tcPr>
          <w:p w14:paraId="2D19AC45">
            <w:pPr>
              <w:rPr>
                <w:rFonts w:hint="eastAsia" w:ascii="微软雅黑" w:hAnsi="微软雅黑" w:eastAsia="微软雅黑" w:cs="微软雅黑"/>
                <w:color w:val="auto"/>
                <w:sz w:val="24"/>
                <w:szCs w:val="24"/>
                <w:highlight w:val="none"/>
              </w:rPr>
            </w:pPr>
          </w:p>
          <w:p w14:paraId="066FE705">
            <w:pP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投标报价超过采购预算价的按废标处理</w:t>
            </w:r>
          </w:p>
        </w:tc>
      </w:tr>
      <w:tr w14:paraId="457F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54" w:type="dxa"/>
            <w:vAlign w:val="center"/>
          </w:tcPr>
          <w:p w14:paraId="4339AFB4">
            <w:pPr>
              <w:jc w:val="center"/>
              <w:outlineLvl w:val="9"/>
              <w:rPr>
                <w:rFonts w:hint="default"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2</w:t>
            </w:r>
          </w:p>
        </w:tc>
        <w:tc>
          <w:tcPr>
            <w:tcW w:w="753" w:type="dxa"/>
            <w:vAlign w:val="center"/>
          </w:tcPr>
          <w:p w14:paraId="5AC209D4">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商务评分标准</w:t>
            </w:r>
          </w:p>
        </w:tc>
        <w:tc>
          <w:tcPr>
            <w:tcW w:w="902" w:type="dxa"/>
            <w:vAlign w:val="center"/>
          </w:tcPr>
          <w:p w14:paraId="654C963C">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业绩</w:t>
            </w:r>
          </w:p>
        </w:tc>
        <w:tc>
          <w:tcPr>
            <w:tcW w:w="821" w:type="dxa"/>
            <w:vAlign w:val="center"/>
          </w:tcPr>
          <w:p w14:paraId="36F499C6">
            <w:pP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3</w:t>
            </w:r>
          </w:p>
        </w:tc>
        <w:tc>
          <w:tcPr>
            <w:tcW w:w="5786" w:type="dxa"/>
            <w:vAlign w:val="center"/>
          </w:tcPr>
          <w:p w14:paraId="2BB5F781">
            <w:pP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lang w:bidi="ar"/>
              </w:rPr>
              <w:t>供应商须提供能证明其直接履约的完整</w:t>
            </w:r>
            <w:r>
              <w:rPr>
                <w:rFonts w:hint="eastAsia" w:ascii="微软雅黑" w:hAnsi="微软雅黑" w:eastAsia="微软雅黑" w:cs="微软雅黑"/>
                <w:color w:val="auto"/>
                <w:sz w:val="24"/>
                <w:szCs w:val="24"/>
                <w:highlight w:val="none"/>
                <w:lang w:val="en-US" w:eastAsia="zh-CN" w:bidi="ar"/>
              </w:rPr>
              <w:t>(融媒体或广播电视行业）相关</w:t>
            </w:r>
            <w:r>
              <w:rPr>
                <w:rFonts w:hint="eastAsia" w:ascii="微软雅黑" w:hAnsi="微软雅黑" w:eastAsia="微软雅黑" w:cs="微软雅黑"/>
                <w:color w:val="auto"/>
                <w:sz w:val="24"/>
                <w:szCs w:val="24"/>
                <w:highlight w:val="none"/>
                <w:lang w:bidi="ar"/>
              </w:rPr>
              <w:t>业绩证明文件，</w:t>
            </w:r>
            <w:r>
              <w:rPr>
                <w:rFonts w:hint="eastAsia" w:ascii="微软雅黑" w:hAnsi="微软雅黑" w:eastAsia="微软雅黑" w:cs="微软雅黑"/>
                <w:color w:val="auto"/>
                <w:sz w:val="24"/>
                <w:szCs w:val="24"/>
                <w:highlight w:val="none"/>
                <w:lang w:eastAsia="zh-CN" w:bidi="ar"/>
              </w:rPr>
              <w:t>业绩证明材料须包括：</w:t>
            </w:r>
            <w:r>
              <w:rPr>
                <w:rFonts w:hint="eastAsia" w:ascii="微软雅黑" w:hAnsi="微软雅黑" w:eastAsia="微软雅黑" w:cs="微软雅黑"/>
                <w:color w:val="auto"/>
                <w:sz w:val="24"/>
                <w:szCs w:val="24"/>
                <w:highlight w:val="none"/>
                <w:lang w:bidi="ar"/>
              </w:rPr>
              <w:t>与项目最终用户（或项目建设单位）签订的合同原件关键页复印件、对应的中标通知书（或成交通知书）以及最终验收报告（或验收合格文件）的复印件；每提供一套完整类似业绩资料的得1.5分，最高得3分。</w:t>
            </w:r>
          </w:p>
        </w:tc>
        <w:tc>
          <w:tcPr>
            <w:tcW w:w="1125" w:type="dxa"/>
          </w:tcPr>
          <w:p w14:paraId="7AC0A9B1">
            <w:pPr>
              <w:jc w:val="both"/>
              <w:outlineLvl w:val="9"/>
              <w:rPr>
                <w:rFonts w:hint="eastAsia" w:ascii="微软雅黑" w:hAnsi="微软雅黑" w:eastAsia="微软雅黑" w:cs="微软雅黑"/>
                <w:b/>
                <w:bCs/>
                <w:color w:val="auto"/>
                <w:kern w:val="0"/>
                <w:sz w:val="32"/>
                <w:szCs w:val="32"/>
                <w:highlight w:val="none"/>
                <w:vertAlign w:val="baseline"/>
              </w:rPr>
            </w:pPr>
          </w:p>
        </w:tc>
      </w:tr>
      <w:tr w14:paraId="58A4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4" w:type="dxa"/>
            <w:vAlign w:val="center"/>
          </w:tcPr>
          <w:p w14:paraId="7F7E536F">
            <w:pPr>
              <w:jc w:val="center"/>
              <w:outlineLvl w:val="9"/>
              <w:rPr>
                <w:rFonts w:hint="eastAsia"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3</w:t>
            </w:r>
          </w:p>
        </w:tc>
        <w:tc>
          <w:tcPr>
            <w:tcW w:w="753" w:type="dxa"/>
            <w:vMerge w:val="restart"/>
            <w:vAlign w:val="center"/>
          </w:tcPr>
          <w:p w14:paraId="7211A541">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技术评分标准</w:t>
            </w:r>
          </w:p>
        </w:tc>
        <w:tc>
          <w:tcPr>
            <w:tcW w:w="902" w:type="dxa"/>
            <w:vAlign w:val="center"/>
          </w:tcPr>
          <w:p w14:paraId="32F34A6F">
            <w:pPr>
              <w:jc w:val="cente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参数配置与技术指标</w:t>
            </w:r>
          </w:p>
        </w:tc>
        <w:tc>
          <w:tcPr>
            <w:tcW w:w="821" w:type="dxa"/>
            <w:vAlign w:val="center"/>
          </w:tcPr>
          <w:p w14:paraId="6B52F97C">
            <w:pPr>
              <w:rPr>
                <w:rFonts w:hint="eastAsia" w:ascii="微软雅黑" w:hAnsi="微软雅黑" w:eastAsia="微软雅黑" w:cs="微软雅黑"/>
                <w:b/>
                <w:bCs/>
                <w:color w:val="auto"/>
                <w:kern w:val="0"/>
                <w:sz w:val="32"/>
                <w:szCs w:val="32"/>
                <w:highlight w:val="none"/>
                <w:vertAlign w:val="baseline"/>
              </w:rPr>
            </w:pPr>
            <w:r>
              <w:rPr>
                <w:rFonts w:hint="eastAsia" w:ascii="微软雅黑" w:hAnsi="微软雅黑" w:eastAsia="微软雅黑" w:cs="微软雅黑"/>
                <w:color w:val="auto"/>
                <w:sz w:val="24"/>
                <w:szCs w:val="24"/>
                <w:highlight w:val="none"/>
              </w:rPr>
              <w:t>30</w:t>
            </w:r>
          </w:p>
        </w:tc>
        <w:tc>
          <w:tcPr>
            <w:tcW w:w="5786" w:type="dxa"/>
            <w:vAlign w:val="center"/>
          </w:tcPr>
          <w:p w14:paraId="6FFFFC63">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根据供应商对“</w:t>
            </w:r>
            <w:r>
              <w:rPr>
                <w:rFonts w:hint="eastAsia" w:ascii="微软雅黑" w:hAnsi="微软雅黑" w:eastAsia="微软雅黑" w:cs="微软雅黑"/>
                <w:color w:val="auto"/>
                <w:sz w:val="24"/>
                <w:szCs w:val="24"/>
                <w:highlight w:val="none"/>
                <w:lang w:eastAsia="zh-CN" w:bidi="ar"/>
              </w:rPr>
              <w:t>采购需求</w:t>
            </w:r>
            <w:r>
              <w:rPr>
                <w:rFonts w:hint="eastAsia" w:ascii="微软雅黑" w:hAnsi="微软雅黑" w:eastAsia="微软雅黑" w:cs="微软雅黑"/>
                <w:color w:val="auto"/>
                <w:sz w:val="24"/>
                <w:szCs w:val="24"/>
                <w:highlight w:val="none"/>
                <w:lang w:bidi="ar"/>
              </w:rPr>
              <w:t>”中的技术参数、性能、配置要求的响应情况，由评标委员会进行</w:t>
            </w:r>
            <w:r>
              <w:rPr>
                <w:rFonts w:hint="eastAsia" w:ascii="微软雅黑" w:hAnsi="微软雅黑" w:eastAsia="微软雅黑" w:cs="微软雅黑"/>
                <w:color w:val="auto"/>
                <w:sz w:val="24"/>
                <w:szCs w:val="24"/>
                <w:highlight w:val="none"/>
                <w:lang w:eastAsia="zh-CN" w:bidi="ar"/>
              </w:rPr>
              <w:t>评审</w:t>
            </w:r>
            <w:r>
              <w:rPr>
                <w:rFonts w:hint="eastAsia" w:ascii="微软雅黑" w:hAnsi="微软雅黑" w:eastAsia="微软雅黑" w:cs="微软雅黑"/>
                <w:color w:val="auto"/>
                <w:sz w:val="24"/>
                <w:szCs w:val="24"/>
                <w:highlight w:val="none"/>
                <w:lang w:bidi="ar"/>
              </w:rPr>
              <w:t>并评分,</w:t>
            </w:r>
            <w:r>
              <w:rPr>
                <w:rFonts w:hint="eastAsia" w:ascii="微软雅黑" w:hAnsi="微软雅黑" w:eastAsia="微软雅黑" w:cs="微软雅黑"/>
                <w:color w:val="auto"/>
                <w:sz w:val="24"/>
                <w:szCs w:val="24"/>
                <w:highlight w:val="none"/>
                <w:lang w:eastAsia="zh-CN" w:bidi="ar"/>
              </w:rPr>
              <w:t>所有产品技术参数</w:t>
            </w:r>
            <w:r>
              <w:rPr>
                <w:rFonts w:hint="eastAsia" w:ascii="微软雅黑" w:hAnsi="微软雅黑" w:eastAsia="微软雅黑" w:cs="微软雅黑"/>
                <w:color w:val="auto"/>
                <w:sz w:val="24"/>
                <w:szCs w:val="24"/>
                <w:highlight w:val="none"/>
                <w:lang w:bidi="ar"/>
              </w:rPr>
              <w:t>完全满足或优于采购文件</w:t>
            </w:r>
            <w:r>
              <w:rPr>
                <w:rFonts w:hint="eastAsia" w:ascii="微软雅黑" w:hAnsi="微软雅黑" w:eastAsia="微软雅黑" w:cs="微软雅黑"/>
                <w:color w:val="auto"/>
                <w:sz w:val="24"/>
                <w:szCs w:val="24"/>
                <w:highlight w:val="none"/>
                <w:lang w:eastAsia="zh-CN" w:bidi="ar"/>
              </w:rPr>
              <w:t>技术</w:t>
            </w:r>
            <w:r>
              <w:rPr>
                <w:rFonts w:hint="eastAsia" w:ascii="微软雅黑" w:hAnsi="微软雅黑" w:eastAsia="微软雅黑" w:cs="微软雅黑"/>
                <w:color w:val="auto"/>
                <w:sz w:val="24"/>
                <w:szCs w:val="24"/>
                <w:highlight w:val="none"/>
                <w:lang w:bidi="ar"/>
              </w:rPr>
              <w:t>参数要求的得</w:t>
            </w:r>
            <w:r>
              <w:rPr>
                <w:rFonts w:hint="eastAsia" w:ascii="微软雅黑" w:hAnsi="微软雅黑" w:eastAsia="微软雅黑" w:cs="微软雅黑"/>
                <w:color w:val="auto"/>
                <w:sz w:val="24"/>
                <w:szCs w:val="24"/>
                <w:highlight w:val="none"/>
                <w:lang w:val="en-US" w:eastAsia="zh-CN" w:bidi="ar"/>
              </w:rPr>
              <w:t>30</w:t>
            </w:r>
            <w:r>
              <w:rPr>
                <w:rFonts w:hint="eastAsia" w:ascii="微软雅黑" w:hAnsi="微软雅黑" w:eastAsia="微软雅黑" w:cs="微软雅黑"/>
                <w:color w:val="auto"/>
                <w:sz w:val="24"/>
                <w:szCs w:val="24"/>
                <w:highlight w:val="none"/>
                <w:lang w:bidi="ar"/>
              </w:rPr>
              <w:t>分；其中“▲”号技术参数为重要参数，每有一项负偏离的扣1分，共20分，扣完为止；其他一般参数每有一项负偏离扣0.5分，共10分，扣完为止。</w:t>
            </w:r>
          </w:p>
          <w:p w14:paraId="3B7A8A3E">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color w:val="auto"/>
                <w:sz w:val="24"/>
                <w:szCs w:val="24"/>
                <w:highlight w:val="none"/>
                <w:lang w:bidi="ar"/>
              </w:rPr>
              <w:t>备注：1、其中“▲”号参数</w:t>
            </w:r>
            <w:r>
              <w:rPr>
                <w:rFonts w:hint="eastAsia" w:ascii="微软雅黑" w:hAnsi="微软雅黑" w:eastAsia="微软雅黑" w:cs="微软雅黑"/>
                <w:color w:val="auto"/>
                <w:sz w:val="24"/>
                <w:szCs w:val="24"/>
                <w:highlight w:val="none"/>
                <w:lang w:eastAsia="zh-CN" w:bidi="ar"/>
              </w:rPr>
              <w:t>须提供由官方（或官方授权的第三方）检测机构出具的检测报告为</w:t>
            </w:r>
            <w:r>
              <w:rPr>
                <w:rFonts w:hint="eastAsia" w:ascii="微软雅黑" w:hAnsi="微软雅黑" w:eastAsia="微软雅黑" w:cs="微软雅黑"/>
                <w:color w:val="auto"/>
                <w:sz w:val="24"/>
                <w:szCs w:val="24"/>
                <w:highlight w:val="none"/>
                <w:lang w:bidi="ar"/>
              </w:rPr>
              <w:t>证明资料，以证明投标产品符合该项功能指标和参数，</w:t>
            </w:r>
            <w:r>
              <w:rPr>
                <w:rFonts w:hint="eastAsia" w:ascii="微软雅黑" w:hAnsi="微软雅黑" w:eastAsia="微软雅黑" w:cs="微软雅黑"/>
                <w:b/>
                <w:bCs/>
                <w:i w:val="0"/>
                <w:iCs w:val="0"/>
                <w:color w:val="auto"/>
                <w:kern w:val="0"/>
                <w:sz w:val="24"/>
                <w:szCs w:val="24"/>
                <w:highlight w:val="none"/>
                <w:u w:val="none"/>
                <w:lang w:val="en-US" w:eastAsia="zh-CN" w:bidi="ar"/>
              </w:rPr>
              <w:t>未提供或提供的检测报告内容无法证明</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b/>
                <w:bCs/>
                <w:i w:val="0"/>
                <w:iCs w:val="0"/>
                <w:color w:val="auto"/>
                <w:kern w:val="0"/>
                <w:sz w:val="24"/>
                <w:szCs w:val="24"/>
                <w:highlight w:val="none"/>
                <w:u w:val="none"/>
                <w:lang w:val="en-US" w:eastAsia="zh-CN" w:bidi="ar"/>
              </w:rPr>
              <w:t>▲</w:t>
            </w:r>
            <w:r>
              <w:rPr>
                <w:rFonts w:hint="eastAsia" w:ascii="微软雅黑" w:hAnsi="微软雅黑" w:eastAsia="微软雅黑" w:cs="微软雅黑"/>
                <w:b/>
                <w:bCs/>
                <w:color w:val="auto"/>
                <w:kern w:val="2"/>
                <w:sz w:val="24"/>
                <w:szCs w:val="24"/>
                <w:highlight w:val="none"/>
                <w:lang w:val="en-US" w:eastAsia="zh-CN" w:bidi="ar-SA"/>
              </w:rPr>
              <w:t>”标记技术参数功能指标的，按负偏离处理</w:t>
            </w:r>
            <w:r>
              <w:rPr>
                <w:rFonts w:hint="eastAsia" w:ascii="微软雅黑" w:hAnsi="微软雅黑" w:eastAsia="微软雅黑" w:cs="微软雅黑"/>
                <w:b/>
                <w:bCs/>
                <w:i w:val="0"/>
                <w:iCs w:val="0"/>
                <w:color w:val="auto"/>
                <w:kern w:val="0"/>
                <w:sz w:val="24"/>
                <w:szCs w:val="24"/>
                <w:highlight w:val="none"/>
                <w:u w:val="none"/>
                <w:lang w:val="en-US" w:eastAsia="zh-CN" w:bidi="ar"/>
              </w:rPr>
              <w:t>。</w:t>
            </w:r>
          </w:p>
          <w:p w14:paraId="181184D9">
            <w:pPr>
              <w:rPr>
                <w:rFonts w:hint="default"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2、其他技术参数须按“招标文件第五章 二 项目其他要求第一条”提供相关支持资料，未提供或提供的技术支持资料无法证明技术参数功能指标的，按负偏离处理。</w:t>
            </w:r>
          </w:p>
        </w:tc>
        <w:tc>
          <w:tcPr>
            <w:tcW w:w="1125" w:type="dxa"/>
          </w:tcPr>
          <w:p w14:paraId="6CF546DB">
            <w:pPr>
              <w:jc w:val="both"/>
              <w:outlineLvl w:val="9"/>
              <w:rPr>
                <w:rFonts w:hint="eastAsia" w:ascii="微软雅黑" w:hAnsi="微软雅黑" w:eastAsia="微软雅黑" w:cs="微软雅黑"/>
                <w:b/>
                <w:bCs/>
                <w:color w:val="auto"/>
                <w:kern w:val="0"/>
                <w:sz w:val="32"/>
                <w:szCs w:val="32"/>
                <w:highlight w:val="none"/>
                <w:vertAlign w:val="baseline"/>
              </w:rPr>
            </w:pPr>
          </w:p>
        </w:tc>
      </w:tr>
      <w:tr w14:paraId="0F8C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4" w:type="dxa"/>
            <w:vAlign w:val="center"/>
          </w:tcPr>
          <w:p w14:paraId="3081BB0E">
            <w:pPr>
              <w:jc w:val="center"/>
              <w:outlineLvl w:val="9"/>
              <w:rPr>
                <w:rFonts w:hint="default"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4</w:t>
            </w:r>
          </w:p>
        </w:tc>
        <w:tc>
          <w:tcPr>
            <w:tcW w:w="753" w:type="dxa"/>
            <w:vMerge w:val="continue"/>
            <w:vAlign w:val="center"/>
          </w:tcPr>
          <w:p w14:paraId="13D0785E">
            <w:pPr>
              <w:jc w:val="center"/>
              <w:rPr>
                <w:rFonts w:hint="eastAsia" w:ascii="微软雅黑" w:hAnsi="微软雅黑" w:eastAsia="微软雅黑" w:cs="微软雅黑"/>
                <w:color w:val="auto"/>
                <w:sz w:val="24"/>
                <w:szCs w:val="24"/>
                <w:highlight w:val="none"/>
              </w:rPr>
            </w:pPr>
          </w:p>
        </w:tc>
        <w:tc>
          <w:tcPr>
            <w:tcW w:w="902" w:type="dxa"/>
            <w:vAlign w:val="center"/>
          </w:tcPr>
          <w:p w14:paraId="093A54B8">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投标主要产品相关资质</w:t>
            </w:r>
          </w:p>
        </w:tc>
        <w:tc>
          <w:tcPr>
            <w:tcW w:w="821" w:type="dxa"/>
            <w:vAlign w:val="center"/>
          </w:tcPr>
          <w:p w14:paraId="79E51BEB">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bidi="ar"/>
              </w:rPr>
              <w:t>6</w:t>
            </w:r>
          </w:p>
        </w:tc>
        <w:tc>
          <w:tcPr>
            <w:tcW w:w="5786" w:type="dxa"/>
            <w:vAlign w:val="center"/>
          </w:tcPr>
          <w:p w14:paraId="2E55A26F">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为确保广播电视融合平台内主要设备质量稳定售后保障，</w:t>
            </w:r>
            <w:r>
              <w:rPr>
                <w:rFonts w:hint="eastAsia" w:ascii="微软雅黑" w:hAnsi="微软雅黑" w:eastAsia="微软雅黑" w:cs="微软雅黑"/>
                <w:color w:val="auto"/>
                <w:sz w:val="24"/>
                <w:szCs w:val="24"/>
                <w:highlight w:val="none"/>
                <w:lang w:eastAsia="zh-CN" w:bidi="ar"/>
              </w:rPr>
              <w:t>供应商</w:t>
            </w:r>
            <w:r>
              <w:rPr>
                <w:rFonts w:hint="eastAsia" w:ascii="微软雅黑" w:hAnsi="微软雅黑" w:eastAsia="微软雅黑" w:cs="微软雅黑"/>
                <w:color w:val="auto"/>
                <w:sz w:val="24"/>
                <w:szCs w:val="24"/>
                <w:highlight w:val="none"/>
                <w:lang w:bidi="ar"/>
              </w:rPr>
              <w:t>所投</w:t>
            </w:r>
            <w:r>
              <w:rPr>
                <w:rFonts w:hint="eastAsia" w:ascii="微软雅黑" w:hAnsi="微软雅黑" w:eastAsia="微软雅黑" w:cs="微软雅黑"/>
                <w:color w:val="auto"/>
                <w:sz w:val="24"/>
                <w:szCs w:val="24"/>
                <w:highlight w:val="none"/>
                <w:lang w:eastAsia="zh-CN" w:bidi="ar"/>
              </w:rPr>
              <w:t>主要</w:t>
            </w:r>
            <w:r>
              <w:rPr>
                <w:rFonts w:hint="eastAsia" w:ascii="微软雅黑" w:hAnsi="微软雅黑" w:eastAsia="微软雅黑" w:cs="微软雅黑"/>
                <w:color w:val="auto"/>
                <w:sz w:val="24"/>
                <w:szCs w:val="24"/>
                <w:highlight w:val="none"/>
                <w:lang w:bidi="ar"/>
              </w:rPr>
              <w:t>产品</w:t>
            </w:r>
            <w:r>
              <w:rPr>
                <w:rFonts w:hint="eastAsia" w:ascii="微软雅黑" w:hAnsi="微软雅黑" w:eastAsia="微软雅黑" w:cs="微软雅黑"/>
                <w:color w:val="auto"/>
                <w:sz w:val="24"/>
                <w:szCs w:val="24"/>
                <w:highlight w:val="none"/>
                <w:lang w:eastAsia="zh-CN" w:bidi="ar"/>
              </w:rPr>
              <w:t>须提供一下证明材料，每提供一个得</w:t>
            </w:r>
            <w:r>
              <w:rPr>
                <w:rFonts w:hint="eastAsia" w:ascii="微软雅黑" w:hAnsi="微软雅黑" w:eastAsia="微软雅黑" w:cs="微软雅黑"/>
                <w:color w:val="auto"/>
                <w:sz w:val="24"/>
                <w:szCs w:val="24"/>
                <w:highlight w:val="none"/>
                <w:lang w:val="en-US" w:eastAsia="zh-CN" w:bidi="ar"/>
              </w:rPr>
              <w:t>2分，最高可得6分</w:t>
            </w:r>
            <w:r>
              <w:rPr>
                <w:rFonts w:hint="eastAsia" w:ascii="微软雅黑" w:hAnsi="微软雅黑" w:eastAsia="微软雅黑" w:cs="微软雅黑"/>
                <w:color w:val="auto"/>
                <w:sz w:val="24"/>
                <w:szCs w:val="24"/>
                <w:highlight w:val="none"/>
                <w:lang w:bidi="ar"/>
              </w:rPr>
              <w:t>：</w:t>
            </w:r>
          </w:p>
          <w:p w14:paraId="4EFD9047">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bidi="ar"/>
              </w:rPr>
              <w:t>1、数字音频切换器需提供国家广电总局入网证</w:t>
            </w:r>
            <w:r>
              <w:rPr>
                <w:rFonts w:hint="eastAsia" w:ascii="微软雅黑" w:hAnsi="微软雅黑" w:eastAsia="微软雅黑" w:cs="微软雅黑"/>
                <w:color w:val="auto"/>
                <w:sz w:val="24"/>
                <w:szCs w:val="24"/>
                <w:highlight w:val="none"/>
                <w:lang w:eastAsia="zh-CN" w:bidi="ar"/>
              </w:rPr>
              <w:t>。</w:t>
            </w:r>
          </w:p>
          <w:p w14:paraId="64381A9B">
            <w:pPr>
              <w:rPr>
                <w:rFonts w:hint="eastAsia" w:ascii="微软雅黑" w:hAnsi="微软雅黑" w:eastAsia="微软雅黑" w:cs="微软雅黑"/>
                <w:color w:val="auto"/>
                <w:sz w:val="24"/>
                <w:szCs w:val="24"/>
                <w:highlight w:val="none"/>
                <w:lang w:eastAsia="zh-CN" w:bidi="ar"/>
              </w:rPr>
            </w:pPr>
            <w:r>
              <w:rPr>
                <w:rFonts w:hint="eastAsia" w:ascii="微软雅黑" w:hAnsi="微软雅黑" w:eastAsia="微软雅黑" w:cs="微软雅黑"/>
                <w:color w:val="auto"/>
                <w:sz w:val="24"/>
                <w:szCs w:val="24"/>
                <w:highlight w:val="none"/>
                <w:lang w:bidi="ar"/>
              </w:rPr>
              <w:t>2、5G无线数据终端（5G背包）产品需提供由工信部出具的电信设备入网证（进网试用批文）</w:t>
            </w:r>
            <w:r>
              <w:rPr>
                <w:rFonts w:hint="eastAsia" w:ascii="微软雅黑" w:hAnsi="微软雅黑" w:eastAsia="微软雅黑" w:cs="微软雅黑"/>
                <w:color w:val="auto"/>
                <w:sz w:val="24"/>
                <w:szCs w:val="24"/>
                <w:highlight w:val="none"/>
                <w:lang w:eastAsia="zh-CN" w:bidi="ar"/>
              </w:rPr>
              <w:t>。</w:t>
            </w:r>
          </w:p>
          <w:p w14:paraId="123984C9">
            <w:pPr>
              <w:rPr>
                <w:rFonts w:hint="default" w:ascii="微软雅黑" w:hAnsi="微软雅黑" w:eastAsia="微软雅黑" w:cs="微软雅黑"/>
                <w:color w:val="auto"/>
                <w:sz w:val="24"/>
                <w:szCs w:val="24"/>
                <w:highlight w:val="none"/>
                <w:lang w:val="en-US" w:eastAsia="zh-CN" w:bidi="ar"/>
              </w:rPr>
            </w:pPr>
            <w:r>
              <w:rPr>
                <w:rFonts w:hint="eastAsia" w:ascii="微软雅黑" w:hAnsi="微软雅黑" w:eastAsia="微软雅黑" w:cs="微软雅黑"/>
                <w:color w:val="auto"/>
                <w:sz w:val="24"/>
                <w:szCs w:val="24"/>
                <w:highlight w:val="none"/>
                <w:lang w:bidi="ar"/>
              </w:rPr>
              <w:t>3、5G数据终端提供工信部无线电管理局出具的无线电发射设备型号核准证</w:t>
            </w:r>
            <w:r>
              <w:rPr>
                <w:rFonts w:hint="eastAsia" w:ascii="微软雅黑" w:hAnsi="微软雅黑" w:eastAsia="微软雅黑" w:cs="微软雅黑"/>
                <w:color w:val="auto"/>
                <w:sz w:val="24"/>
                <w:szCs w:val="24"/>
                <w:highlight w:val="none"/>
                <w:lang w:eastAsia="zh-CN" w:bidi="ar"/>
              </w:rPr>
              <w:t>。</w:t>
            </w:r>
          </w:p>
          <w:p w14:paraId="174E8FD0">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注：以上产品资质</w:t>
            </w:r>
            <w:r>
              <w:rPr>
                <w:rFonts w:hint="eastAsia" w:ascii="微软雅黑" w:hAnsi="微软雅黑" w:eastAsia="微软雅黑" w:cs="微软雅黑"/>
                <w:color w:val="auto"/>
                <w:sz w:val="24"/>
                <w:szCs w:val="24"/>
                <w:highlight w:val="none"/>
                <w:lang w:eastAsia="zh-CN" w:bidi="ar"/>
              </w:rPr>
              <w:t>须</w:t>
            </w:r>
            <w:r>
              <w:rPr>
                <w:rFonts w:hint="eastAsia" w:ascii="微软雅黑" w:hAnsi="微软雅黑" w:eastAsia="微软雅黑" w:cs="微软雅黑"/>
                <w:color w:val="auto"/>
                <w:sz w:val="24"/>
                <w:szCs w:val="24"/>
                <w:highlight w:val="none"/>
                <w:lang w:bidi="ar"/>
              </w:rPr>
              <w:t>同时加盖制造商鲜章，</w:t>
            </w:r>
            <w:r>
              <w:rPr>
                <w:rFonts w:hint="eastAsia" w:ascii="微软雅黑" w:hAnsi="微软雅黑" w:eastAsia="微软雅黑" w:cs="微软雅黑"/>
                <w:color w:val="auto"/>
                <w:sz w:val="24"/>
                <w:szCs w:val="24"/>
                <w:highlight w:val="none"/>
                <w:lang w:eastAsia="zh-CN" w:bidi="ar"/>
              </w:rPr>
              <w:t>未提供或未按要求加盖制造商鲜章的不计入得分。</w:t>
            </w:r>
          </w:p>
        </w:tc>
        <w:tc>
          <w:tcPr>
            <w:tcW w:w="1125" w:type="dxa"/>
          </w:tcPr>
          <w:p w14:paraId="26BCD571">
            <w:pPr>
              <w:jc w:val="both"/>
              <w:outlineLvl w:val="9"/>
              <w:rPr>
                <w:rFonts w:hint="eastAsia" w:ascii="微软雅黑" w:hAnsi="微软雅黑" w:eastAsia="微软雅黑" w:cs="微软雅黑"/>
                <w:b/>
                <w:bCs/>
                <w:color w:val="auto"/>
                <w:kern w:val="0"/>
                <w:sz w:val="32"/>
                <w:szCs w:val="32"/>
                <w:highlight w:val="none"/>
                <w:vertAlign w:val="baseline"/>
              </w:rPr>
            </w:pPr>
          </w:p>
        </w:tc>
      </w:tr>
      <w:tr w14:paraId="3B9C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4" w:type="dxa"/>
            <w:vAlign w:val="center"/>
          </w:tcPr>
          <w:p w14:paraId="0CF58444">
            <w:pPr>
              <w:jc w:val="center"/>
              <w:outlineLvl w:val="9"/>
              <w:rPr>
                <w:rFonts w:hint="default"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5</w:t>
            </w:r>
          </w:p>
        </w:tc>
        <w:tc>
          <w:tcPr>
            <w:tcW w:w="753" w:type="dxa"/>
            <w:vMerge w:val="continue"/>
            <w:vAlign w:val="center"/>
          </w:tcPr>
          <w:p w14:paraId="6C9CB262">
            <w:pPr>
              <w:jc w:val="center"/>
              <w:rPr>
                <w:rFonts w:hint="eastAsia" w:ascii="微软雅黑" w:hAnsi="微软雅黑" w:eastAsia="微软雅黑" w:cs="微软雅黑"/>
                <w:color w:val="auto"/>
                <w:sz w:val="24"/>
                <w:szCs w:val="24"/>
                <w:highlight w:val="none"/>
              </w:rPr>
            </w:pPr>
          </w:p>
        </w:tc>
        <w:tc>
          <w:tcPr>
            <w:tcW w:w="902" w:type="dxa"/>
            <w:vAlign w:val="center"/>
          </w:tcPr>
          <w:p w14:paraId="3BD24CAC">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设计方案</w:t>
            </w:r>
          </w:p>
        </w:tc>
        <w:tc>
          <w:tcPr>
            <w:tcW w:w="821" w:type="dxa"/>
            <w:vAlign w:val="center"/>
          </w:tcPr>
          <w:p w14:paraId="689B1ECE">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12</w:t>
            </w:r>
          </w:p>
        </w:tc>
        <w:tc>
          <w:tcPr>
            <w:tcW w:w="5786" w:type="dxa"/>
            <w:vAlign w:val="center"/>
          </w:tcPr>
          <w:p w14:paraId="35B838F2">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1、供应商根据自身对项目需求的理解、并结合本项目实际情况，针对本项目的整体架构、硬件工作环境条件等提供的项目设计方案，方案内容包括但不限于：①演播大厅舞台舞美及空间改造演播厅灯光改造（包括：对演播厅的视觉效果、灯光效果的改造，包括墙面、地面、家具、灯光、电力等）；②根据房间尺寸提供导播间（包含平面布局图、剖面图、大样图、灯光布局图等）；③本次演播大厅改造需提供1:1设计彩色效果图。</w:t>
            </w:r>
          </w:p>
          <w:p w14:paraId="282521DE">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snapToGrid w:val="0"/>
                <w:color w:val="auto"/>
                <w:sz w:val="24"/>
                <w:szCs w:val="24"/>
                <w:highlight w:val="none"/>
              </w:rPr>
              <w:t>供应商提供上述3项内容且3项内容均无缺陷的得6分，其中缺少1项方案内容扣2分，每项方案内容中存在1处缺陷的扣1分（每项方案内容最多可扣2分），扣完为止。</w:t>
            </w:r>
            <w:r>
              <w:rPr>
                <w:rFonts w:hint="eastAsia" w:ascii="微软雅黑" w:hAnsi="微软雅黑" w:eastAsia="微软雅黑" w:cs="微软雅黑"/>
                <w:color w:val="auto"/>
                <w:sz w:val="24"/>
                <w:szCs w:val="24"/>
                <w:highlight w:val="none"/>
                <w:lang w:bidi="ar"/>
              </w:rPr>
              <w:t xml:space="preserve"> </w:t>
            </w:r>
          </w:p>
          <w:p w14:paraId="37CB76E0">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b/>
                <w:bCs/>
                <w:color w:val="auto"/>
                <w:sz w:val="24"/>
                <w:szCs w:val="24"/>
                <w:highlight w:val="none"/>
                <w:lang w:bidi="ar"/>
              </w:rPr>
              <w:t>2、AI智能媒体资产管理系统设计方案合理性：</w:t>
            </w:r>
            <w:r>
              <w:rPr>
                <w:rFonts w:hint="eastAsia" w:ascii="微软雅黑" w:hAnsi="微软雅黑" w:eastAsia="微软雅黑" w:cs="微软雅黑"/>
                <w:color w:val="auto"/>
                <w:sz w:val="24"/>
                <w:szCs w:val="24"/>
                <w:highlight w:val="none"/>
                <w:lang w:bidi="ar"/>
              </w:rPr>
              <w:t>设计要求紧密贴合新媒体业务场景，技术选型处于行业前沿，功能模块设置精准满足实际需求；具体要求①业务痛点识别与建设目标匹配度：方案要求准确识别了媒资管理中素材分散、命名不统一、检索低效、版本版权缺失、共享成本高、安全风险高等核心痛点，并提出建设思路，目标设置清晰、贴合实际业务需求；</w:t>
            </w:r>
          </w:p>
          <w:p w14:paraId="785B60E6">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②媒资治理体系完整性：方案完整覆盖资产统一接入、分类编目、检索发现、预览使用、审核流程、权限安全、生命周期管理、存储支撑、统计运营等关键模块，体现了从“文件存储”到“资产治理”的完整闭环；</w:t>
            </w:r>
          </w:p>
          <w:p w14:paraId="25B96268">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③AI智能化能力前瞻性：方案将AI索引检测作为独立专项规划，涵盖多模态内容检测、OCR、语音转写、人脸识别、业务片段生成、资产级与片段级索引、多模态检索、专项识别与风险检测等能力，技术路线先进，具备较强扩展性和长期演进价值。</w:t>
            </w:r>
          </w:p>
          <w:p w14:paraId="79AE7E21">
            <w:pPr>
              <w:ind w:firstLine="480" w:firstLineChars="200"/>
              <w:rPr>
                <w:rFonts w:hint="eastAsia" w:ascii="微软雅黑" w:hAnsi="微软雅黑" w:eastAsia="微软雅黑" w:cs="微软雅黑"/>
                <w:snapToGrid w:val="0"/>
                <w:color w:val="auto"/>
                <w:sz w:val="24"/>
                <w:szCs w:val="24"/>
                <w:highlight w:val="none"/>
              </w:rPr>
            </w:pPr>
            <w:r>
              <w:rPr>
                <w:rFonts w:hint="eastAsia" w:ascii="微软雅黑" w:hAnsi="微软雅黑" w:eastAsia="微软雅黑" w:cs="微软雅黑"/>
                <w:snapToGrid w:val="0"/>
                <w:color w:val="auto"/>
                <w:sz w:val="24"/>
                <w:szCs w:val="24"/>
                <w:highlight w:val="none"/>
              </w:rPr>
              <w:t>供应商提供上述方案内容且方案内容均无缺陷的得6分，其中缺少1项方案内容扣2分，每项方案内容中存在1处缺陷的扣1分（每项方案内容最多可扣</w:t>
            </w:r>
            <w:r>
              <w:rPr>
                <w:rFonts w:hint="eastAsia" w:ascii="微软雅黑" w:hAnsi="微软雅黑" w:eastAsia="微软雅黑" w:cs="微软雅黑"/>
                <w:snapToGrid w:val="0"/>
                <w:color w:val="auto"/>
                <w:sz w:val="24"/>
                <w:szCs w:val="24"/>
                <w:highlight w:val="none"/>
                <w:lang w:val="en-US" w:eastAsia="zh-CN"/>
              </w:rPr>
              <w:t>2</w:t>
            </w:r>
            <w:r>
              <w:rPr>
                <w:rFonts w:hint="eastAsia" w:ascii="微软雅黑" w:hAnsi="微软雅黑" w:eastAsia="微软雅黑" w:cs="微软雅黑"/>
                <w:snapToGrid w:val="0"/>
                <w:color w:val="auto"/>
                <w:sz w:val="24"/>
                <w:szCs w:val="24"/>
                <w:highlight w:val="none"/>
              </w:rPr>
              <w:t>分），扣完为止。</w:t>
            </w:r>
          </w:p>
          <w:p w14:paraId="363D10D7">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b/>
                <w:bCs/>
                <w:snapToGrid w:val="0"/>
                <w:color w:val="auto"/>
                <w:spacing w:val="8"/>
                <w:sz w:val="24"/>
                <w:szCs w:val="24"/>
                <w:highlight w:val="none"/>
              </w:rPr>
              <w:t>注：上述评分细则中</w:t>
            </w:r>
            <w:r>
              <w:rPr>
                <w:rFonts w:hint="eastAsia" w:ascii="微软雅黑" w:hAnsi="微软雅黑" w:eastAsia="微软雅黑" w:cs="微软雅黑"/>
                <w:b/>
                <w:bCs/>
                <w:color w:val="auto"/>
                <w:sz w:val="24"/>
                <w:szCs w:val="24"/>
                <w:highlight w:val="none"/>
              </w:rPr>
              <w:t>“缺陷”是指：①该项内容描述前后矛盾，前后逻辑错误；②该项内容所阐述的内容与本项目实际信息不一致，如项目名称错误、实施地点不符、服务内容偏离等；③对于需要量化的指标，方案未提供具体数值或可衡量的标准；④该项内容引用的规定、规范错误；⑤该项内容描述不符合国家相关法律法规、政策文件、规范标准要求；⑥其他：单项方案内容缺失。</w:t>
            </w:r>
          </w:p>
        </w:tc>
        <w:tc>
          <w:tcPr>
            <w:tcW w:w="1125" w:type="dxa"/>
          </w:tcPr>
          <w:p w14:paraId="718CDCEA">
            <w:pPr>
              <w:jc w:val="both"/>
              <w:outlineLvl w:val="9"/>
              <w:rPr>
                <w:rFonts w:hint="eastAsia" w:ascii="微软雅黑" w:hAnsi="微软雅黑" w:eastAsia="微软雅黑" w:cs="微软雅黑"/>
                <w:b/>
                <w:bCs/>
                <w:color w:val="auto"/>
                <w:kern w:val="0"/>
                <w:sz w:val="32"/>
                <w:szCs w:val="32"/>
                <w:highlight w:val="none"/>
                <w:vertAlign w:val="baseline"/>
              </w:rPr>
            </w:pPr>
          </w:p>
        </w:tc>
      </w:tr>
      <w:tr w14:paraId="003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4" w:type="dxa"/>
            <w:vAlign w:val="center"/>
          </w:tcPr>
          <w:p w14:paraId="36FD093D">
            <w:pPr>
              <w:jc w:val="center"/>
              <w:outlineLvl w:val="9"/>
              <w:rPr>
                <w:rFonts w:hint="default"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6</w:t>
            </w:r>
          </w:p>
        </w:tc>
        <w:tc>
          <w:tcPr>
            <w:tcW w:w="753" w:type="dxa"/>
            <w:vMerge w:val="continue"/>
            <w:vAlign w:val="center"/>
          </w:tcPr>
          <w:p w14:paraId="5AE88566">
            <w:pPr>
              <w:jc w:val="center"/>
              <w:rPr>
                <w:rFonts w:hint="eastAsia" w:ascii="微软雅黑" w:hAnsi="微软雅黑" w:eastAsia="微软雅黑" w:cs="微软雅黑"/>
                <w:color w:val="auto"/>
                <w:sz w:val="24"/>
                <w:szCs w:val="24"/>
                <w:highlight w:val="none"/>
              </w:rPr>
            </w:pPr>
          </w:p>
        </w:tc>
        <w:tc>
          <w:tcPr>
            <w:tcW w:w="902" w:type="dxa"/>
            <w:vAlign w:val="center"/>
          </w:tcPr>
          <w:p w14:paraId="4EC0D189">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项目实施 方案</w:t>
            </w:r>
          </w:p>
        </w:tc>
        <w:tc>
          <w:tcPr>
            <w:tcW w:w="821" w:type="dxa"/>
            <w:vAlign w:val="center"/>
          </w:tcPr>
          <w:p w14:paraId="1DA98B1D">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6</w:t>
            </w:r>
          </w:p>
        </w:tc>
        <w:tc>
          <w:tcPr>
            <w:tcW w:w="5786" w:type="dxa"/>
            <w:vAlign w:val="center"/>
          </w:tcPr>
          <w:p w14:paraId="713EB259">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 xml:space="preserve">供应商需根据采购需求并结合自身提供的设计方案，针对本项目的安装调试、质量保障、应急保障、试运行、验收等内容提供详细的实施方案，方案内容包括但不限于：①有详细进度安排表30天（项目对接时间、产品到位时间、人员到位时间、产品安装时间、调试时间等）；②详细的产品质量保证及安全措施、③突发时间应急处理方案。                                                                                              </w:t>
            </w:r>
          </w:p>
          <w:p w14:paraId="5513D71C">
            <w:pPr>
              <w:rPr>
                <w:rFonts w:hint="eastAsia" w:ascii="微软雅黑" w:hAnsi="微软雅黑" w:eastAsia="微软雅黑" w:cs="微软雅黑"/>
                <w:snapToGrid w:val="0"/>
                <w:color w:val="auto"/>
                <w:sz w:val="24"/>
                <w:szCs w:val="24"/>
                <w:highlight w:val="none"/>
              </w:rPr>
            </w:pPr>
            <w:r>
              <w:rPr>
                <w:rFonts w:hint="eastAsia" w:ascii="微软雅黑" w:hAnsi="微软雅黑" w:eastAsia="微软雅黑" w:cs="微软雅黑"/>
                <w:snapToGrid w:val="0"/>
                <w:color w:val="auto"/>
                <w:sz w:val="24"/>
                <w:szCs w:val="24"/>
                <w:highlight w:val="none"/>
              </w:rPr>
              <w:t>供应商提供上述3项方案内容且3项方案内容均无缺陷的得6分，其中缺少1项方案内容扣2分，每项方案内容中存在1处缺陷扣0.5分（每项方案内容最多可扣2分），扣完为止。</w:t>
            </w:r>
          </w:p>
          <w:p w14:paraId="78B7AC03">
            <w:pPr>
              <w:rPr>
                <w:rFonts w:hint="eastAsia" w:ascii="微软雅黑" w:hAnsi="微软雅黑" w:eastAsia="微软雅黑" w:cs="微软雅黑"/>
                <w:snapToGrid w:val="0"/>
                <w:color w:val="auto"/>
                <w:spacing w:val="8"/>
                <w:sz w:val="24"/>
                <w:szCs w:val="24"/>
                <w:highlight w:val="none"/>
              </w:rPr>
            </w:pPr>
            <w:r>
              <w:rPr>
                <w:rFonts w:hint="eastAsia" w:ascii="微软雅黑" w:hAnsi="微软雅黑" w:eastAsia="微软雅黑" w:cs="微软雅黑"/>
                <w:b/>
                <w:bCs/>
                <w:snapToGrid w:val="0"/>
                <w:color w:val="auto"/>
                <w:spacing w:val="8"/>
                <w:sz w:val="24"/>
                <w:szCs w:val="24"/>
                <w:highlight w:val="none"/>
              </w:rPr>
              <w:t>注：上述评分细则中</w:t>
            </w:r>
            <w:r>
              <w:rPr>
                <w:rFonts w:hint="eastAsia" w:ascii="微软雅黑" w:hAnsi="微软雅黑" w:eastAsia="微软雅黑" w:cs="微软雅黑"/>
                <w:b/>
                <w:bCs/>
                <w:color w:val="auto"/>
                <w:sz w:val="24"/>
                <w:szCs w:val="24"/>
                <w:highlight w:val="none"/>
              </w:rPr>
              <w:t>“缺陷”是指：①该项内容描述前后矛盾，前后逻辑错误；②该项内容所阐述的内容与本项目实际信息不一致，如项目名称错误、实施地点不符、服务内容偏离等；③对于需要量化的指标，方案未提供具体数值或可衡量的标准；④该项内容引用的规定、规范错误；⑤该项内容描述不符合国家相关法律法规、政策文件、规范标准要求；⑥其他：单项方案内容缺失。</w:t>
            </w:r>
          </w:p>
        </w:tc>
        <w:tc>
          <w:tcPr>
            <w:tcW w:w="1125" w:type="dxa"/>
          </w:tcPr>
          <w:p w14:paraId="4FBB1B6F">
            <w:pPr>
              <w:jc w:val="both"/>
              <w:outlineLvl w:val="9"/>
              <w:rPr>
                <w:rFonts w:hint="eastAsia" w:ascii="微软雅黑" w:hAnsi="微软雅黑" w:eastAsia="微软雅黑" w:cs="微软雅黑"/>
                <w:b/>
                <w:bCs/>
                <w:color w:val="auto"/>
                <w:kern w:val="0"/>
                <w:sz w:val="32"/>
                <w:szCs w:val="32"/>
                <w:highlight w:val="none"/>
                <w:vertAlign w:val="baseline"/>
              </w:rPr>
            </w:pPr>
          </w:p>
        </w:tc>
      </w:tr>
      <w:tr w14:paraId="40E9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4" w:type="dxa"/>
            <w:vAlign w:val="center"/>
          </w:tcPr>
          <w:p w14:paraId="66C0D3D9">
            <w:pPr>
              <w:jc w:val="center"/>
              <w:outlineLvl w:val="9"/>
              <w:rPr>
                <w:rFonts w:hint="default"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7</w:t>
            </w:r>
          </w:p>
        </w:tc>
        <w:tc>
          <w:tcPr>
            <w:tcW w:w="753" w:type="dxa"/>
            <w:vMerge w:val="continue"/>
            <w:vAlign w:val="center"/>
          </w:tcPr>
          <w:p w14:paraId="367B9A43">
            <w:pPr>
              <w:jc w:val="center"/>
              <w:rPr>
                <w:rFonts w:hint="eastAsia" w:ascii="微软雅黑" w:hAnsi="微软雅黑" w:eastAsia="微软雅黑" w:cs="微软雅黑"/>
                <w:color w:val="auto"/>
                <w:sz w:val="24"/>
                <w:szCs w:val="24"/>
                <w:highlight w:val="none"/>
              </w:rPr>
            </w:pPr>
          </w:p>
        </w:tc>
        <w:tc>
          <w:tcPr>
            <w:tcW w:w="902" w:type="dxa"/>
            <w:vAlign w:val="center"/>
          </w:tcPr>
          <w:p w14:paraId="6B7D2AC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培训方案</w:t>
            </w:r>
          </w:p>
        </w:tc>
        <w:tc>
          <w:tcPr>
            <w:tcW w:w="821" w:type="dxa"/>
            <w:vAlign w:val="center"/>
          </w:tcPr>
          <w:p w14:paraId="210F3832">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6</w:t>
            </w:r>
          </w:p>
        </w:tc>
        <w:tc>
          <w:tcPr>
            <w:tcW w:w="5786" w:type="dxa"/>
            <w:vAlign w:val="center"/>
          </w:tcPr>
          <w:p w14:paraId="3BD576DA">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提供所投产品的相关技术培训，培训内容涉及产品基本原理、安装、调试、操作使用和保养维修等有关内容。根据培训内容提供相对应的技术培训方案，方案内容包括但不限于①培训时间及地点安排；②培训目标；③培训内容；④培训计划；⑤培训组织方式；⑥预期达到的培训效果。</w:t>
            </w:r>
          </w:p>
          <w:p w14:paraId="22F91EAB">
            <w:pPr>
              <w:rPr>
                <w:rFonts w:hint="eastAsia" w:ascii="微软雅黑" w:hAnsi="微软雅黑" w:eastAsia="微软雅黑" w:cs="微软雅黑"/>
                <w:snapToGrid w:val="0"/>
                <w:color w:val="auto"/>
                <w:sz w:val="24"/>
                <w:szCs w:val="24"/>
                <w:highlight w:val="none"/>
              </w:rPr>
            </w:pPr>
            <w:r>
              <w:rPr>
                <w:rFonts w:hint="eastAsia" w:ascii="微软雅黑" w:hAnsi="微软雅黑" w:eastAsia="微软雅黑" w:cs="微软雅黑"/>
                <w:snapToGrid w:val="0"/>
                <w:color w:val="auto"/>
                <w:sz w:val="24"/>
                <w:szCs w:val="24"/>
                <w:highlight w:val="none"/>
              </w:rPr>
              <w:t>供应商提供上述6项方案内容且6项方案内容均无缺陷的得6分，其中缺少1项方案内容扣1分，每项方案内容中存在1处缺陷扣0.5分（每项方案内容最多可扣1分），扣完为止。</w:t>
            </w:r>
          </w:p>
          <w:p w14:paraId="6BC8180D">
            <w:pPr>
              <w:rPr>
                <w:rFonts w:hint="eastAsia" w:ascii="微软雅黑" w:hAnsi="微软雅黑" w:eastAsia="微软雅黑" w:cs="微软雅黑"/>
                <w:snapToGrid w:val="0"/>
                <w:color w:val="auto"/>
                <w:spacing w:val="8"/>
                <w:sz w:val="24"/>
                <w:szCs w:val="24"/>
                <w:highlight w:val="none"/>
              </w:rPr>
            </w:pPr>
            <w:r>
              <w:rPr>
                <w:rFonts w:hint="eastAsia" w:ascii="微软雅黑" w:hAnsi="微软雅黑" w:eastAsia="微软雅黑" w:cs="微软雅黑"/>
                <w:b/>
                <w:bCs/>
                <w:snapToGrid w:val="0"/>
                <w:color w:val="auto"/>
                <w:spacing w:val="8"/>
                <w:sz w:val="24"/>
                <w:szCs w:val="24"/>
                <w:highlight w:val="none"/>
              </w:rPr>
              <w:t>注：上述评分细则中</w:t>
            </w:r>
            <w:r>
              <w:rPr>
                <w:rFonts w:hint="eastAsia" w:ascii="微软雅黑" w:hAnsi="微软雅黑" w:eastAsia="微软雅黑" w:cs="微软雅黑"/>
                <w:b/>
                <w:bCs/>
                <w:color w:val="auto"/>
                <w:sz w:val="24"/>
                <w:szCs w:val="24"/>
                <w:highlight w:val="none"/>
              </w:rPr>
              <w:t>“缺陷”是指：①该项内容描述前后矛盾，前后逻辑错误；②该项内容所阐述的内容与本项目实际信息不一致，如项目名称错误、实施地点不符、服务内容偏离等；③对于需要量化的指标，方案未提供具体数值或可衡量的标准；④该项内容引用的规定、规范错误；⑤该项内容描述不符合国家相关法律法规、政策文件、规范标准要求；⑥其他：单项方案内容缺失。</w:t>
            </w:r>
          </w:p>
        </w:tc>
        <w:tc>
          <w:tcPr>
            <w:tcW w:w="1125" w:type="dxa"/>
          </w:tcPr>
          <w:p w14:paraId="6C791438">
            <w:pPr>
              <w:jc w:val="both"/>
              <w:outlineLvl w:val="9"/>
              <w:rPr>
                <w:rFonts w:hint="eastAsia" w:ascii="微软雅黑" w:hAnsi="微软雅黑" w:eastAsia="微软雅黑" w:cs="微软雅黑"/>
                <w:b/>
                <w:bCs/>
                <w:color w:val="auto"/>
                <w:kern w:val="0"/>
                <w:sz w:val="32"/>
                <w:szCs w:val="32"/>
                <w:highlight w:val="none"/>
                <w:vertAlign w:val="baseline"/>
              </w:rPr>
            </w:pPr>
          </w:p>
        </w:tc>
      </w:tr>
      <w:tr w14:paraId="77CC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4" w:type="dxa"/>
            <w:vAlign w:val="center"/>
          </w:tcPr>
          <w:p w14:paraId="0FF5ABF3">
            <w:pPr>
              <w:jc w:val="center"/>
              <w:outlineLvl w:val="9"/>
              <w:rPr>
                <w:rFonts w:hint="default" w:ascii="微软雅黑" w:hAnsi="微软雅黑" w:eastAsia="微软雅黑" w:cs="微软雅黑"/>
                <w:b w:val="0"/>
                <w:bCs w:val="0"/>
                <w:color w:val="auto"/>
                <w:kern w:val="0"/>
                <w:sz w:val="24"/>
                <w:szCs w:val="24"/>
                <w:highlight w:val="none"/>
                <w:vertAlign w:val="baseline"/>
                <w:lang w:val="en-US" w:eastAsia="zh-CN"/>
              </w:rPr>
            </w:pPr>
            <w:r>
              <w:rPr>
                <w:rFonts w:hint="eastAsia" w:ascii="微软雅黑" w:hAnsi="微软雅黑" w:eastAsia="微软雅黑" w:cs="微软雅黑"/>
                <w:b w:val="0"/>
                <w:bCs w:val="0"/>
                <w:color w:val="auto"/>
                <w:kern w:val="0"/>
                <w:sz w:val="24"/>
                <w:szCs w:val="24"/>
                <w:highlight w:val="none"/>
                <w:vertAlign w:val="baseline"/>
                <w:lang w:val="en-US" w:eastAsia="zh-CN"/>
              </w:rPr>
              <w:t>8</w:t>
            </w:r>
          </w:p>
        </w:tc>
        <w:tc>
          <w:tcPr>
            <w:tcW w:w="753" w:type="dxa"/>
            <w:vMerge w:val="continue"/>
            <w:vAlign w:val="center"/>
          </w:tcPr>
          <w:p w14:paraId="46C7C8D3">
            <w:pPr>
              <w:jc w:val="center"/>
              <w:rPr>
                <w:rFonts w:hint="eastAsia" w:ascii="微软雅黑" w:hAnsi="微软雅黑" w:eastAsia="微软雅黑" w:cs="微软雅黑"/>
                <w:color w:val="auto"/>
                <w:sz w:val="24"/>
                <w:szCs w:val="24"/>
                <w:highlight w:val="none"/>
              </w:rPr>
            </w:pPr>
          </w:p>
        </w:tc>
        <w:tc>
          <w:tcPr>
            <w:tcW w:w="902" w:type="dxa"/>
            <w:vAlign w:val="center"/>
          </w:tcPr>
          <w:p w14:paraId="72910187">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售后服务 方案</w:t>
            </w:r>
          </w:p>
        </w:tc>
        <w:tc>
          <w:tcPr>
            <w:tcW w:w="821" w:type="dxa"/>
            <w:vAlign w:val="center"/>
          </w:tcPr>
          <w:p w14:paraId="03CC7063">
            <w:pPr>
              <w:rPr>
                <w:rFonts w:hint="eastAsia" w:ascii="微软雅黑" w:hAnsi="微软雅黑" w:eastAsia="微软雅黑" w:cs="微软雅黑"/>
                <w:color w:val="auto"/>
                <w:sz w:val="24"/>
                <w:szCs w:val="24"/>
                <w:highlight w:val="none"/>
                <w:lang w:bidi="ar"/>
              </w:rPr>
            </w:pPr>
            <w:r>
              <w:rPr>
                <w:rFonts w:hint="eastAsia" w:ascii="微软雅黑" w:hAnsi="微软雅黑" w:eastAsia="微软雅黑" w:cs="微软雅黑"/>
                <w:color w:val="auto"/>
                <w:sz w:val="24"/>
                <w:szCs w:val="24"/>
                <w:highlight w:val="none"/>
                <w:lang w:bidi="ar"/>
              </w:rPr>
              <w:t>7</w:t>
            </w:r>
          </w:p>
        </w:tc>
        <w:tc>
          <w:tcPr>
            <w:tcW w:w="5786" w:type="dxa"/>
            <w:vAlign w:val="center"/>
          </w:tcPr>
          <w:p w14:paraId="7DCD5869">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1、为确保融媒体中心融合设备的长期安全稳定、高效安全稳定运行，</w:t>
            </w:r>
            <w:r>
              <w:rPr>
                <w:rFonts w:hint="eastAsia" w:ascii="微软雅黑" w:hAnsi="微软雅黑" w:eastAsia="微软雅黑" w:cs="微软雅黑"/>
                <w:color w:val="auto"/>
                <w:sz w:val="24"/>
                <w:szCs w:val="24"/>
                <w:highlight w:val="none"/>
                <w:lang w:eastAsia="zh-CN"/>
              </w:rPr>
              <w:t>以下产品</w:t>
            </w:r>
            <w:r>
              <w:rPr>
                <w:rFonts w:hint="eastAsia" w:ascii="微软雅黑" w:hAnsi="微软雅黑" w:eastAsia="微软雅黑" w:cs="微软雅黑"/>
                <w:color w:val="auto"/>
                <w:sz w:val="24"/>
                <w:szCs w:val="24"/>
                <w:highlight w:val="none"/>
              </w:rPr>
              <w:t>需提供主要投标产品原厂不低于3年质保售后服务承诺函：①数字音频切换器，②5G无线数据终端产品③调光台；以上3项内容全部提供的得3分，每缺少1项承诺内容的扣1分，扣完为止。</w:t>
            </w:r>
          </w:p>
          <w:p w14:paraId="2B926516">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根据本项目采购需求制定相对应的售后服务方案，内容包括但不限于：①售后维保响应时间、售后技术人员技术支持及技术咨询服务方案；②后期跟踪、定期巡检服务方案；③应急抢修方案；④质保期内外的服务方案；</w:t>
            </w:r>
          </w:p>
          <w:p w14:paraId="4092B060">
            <w:pPr>
              <w:rPr>
                <w:rFonts w:hint="eastAsia" w:ascii="微软雅黑" w:hAnsi="微软雅黑" w:eastAsia="微软雅黑" w:cs="微软雅黑"/>
                <w:snapToGrid w:val="0"/>
                <w:color w:val="auto"/>
                <w:sz w:val="24"/>
                <w:szCs w:val="24"/>
                <w:highlight w:val="none"/>
              </w:rPr>
            </w:pPr>
            <w:r>
              <w:rPr>
                <w:rFonts w:hint="eastAsia" w:ascii="微软雅黑" w:hAnsi="微软雅黑" w:eastAsia="微软雅黑" w:cs="微软雅黑"/>
                <w:snapToGrid w:val="0"/>
                <w:color w:val="auto"/>
                <w:sz w:val="24"/>
                <w:szCs w:val="24"/>
                <w:highlight w:val="none"/>
              </w:rPr>
              <w:t>供应商提供上述4项方案内容且4项方案内容均无缺陷的得</w:t>
            </w:r>
            <w:r>
              <w:rPr>
                <w:rFonts w:hint="eastAsia" w:ascii="微软雅黑" w:hAnsi="微软雅黑" w:eastAsia="微软雅黑" w:cs="微软雅黑"/>
                <w:snapToGrid w:val="0"/>
                <w:color w:val="auto"/>
                <w:sz w:val="24"/>
                <w:szCs w:val="24"/>
                <w:highlight w:val="none"/>
                <w:lang w:val="en-US" w:eastAsia="zh-CN"/>
              </w:rPr>
              <w:t>4</w:t>
            </w:r>
            <w:r>
              <w:rPr>
                <w:rFonts w:hint="eastAsia" w:ascii="微软雅黑" w:hAnsi="微软雅黑" w:eastAsia="微软雅黑" w:cs="微软雅黑"/>
                <w:snapToGrid w:val="0"/>
                <w:color w:val="auto"/>
                <w:sz w:val="24"/>
                <w:szCs w:val="24"/>
                <w:highlight w:val="none"/>
              </w:rPr>
              <w:t>分，其中缺少1项方案内容扣</w:t>
            </w:r>
            <w:r>
              <w:rPr>
                <w:rFonts w:hint="eastAsia" w:ascii="微软雅黑" w:hAnsi="微软雅黑" w:eastAsia="微软雅黑" w:cs="微软雅黑"/>
                <w:snapToGrid w:val="0"/>
                <w:color w:val="auto"/>
                <w:sz w:val="24"/>
                <w:szCs w:val="24"/>
                <w:highlight w:val="none"/>
                <w:lang w:val="en-US" w:eastAsia="zh-CN"/>
              </w:rPr>
              <w:t>1</w:t>
            </w:r>
            <w:r>
              <w:rPr>
                <w:rFonts w:hint="eastAsia" w:ascii="微软雅黑" w:hAnsi="微软雅黑" w:eastAsia="微软雅黑" w:cs="微软雅黑"/>
                <w:snapToGrid w:val="0"/>
                <w:color w:val="auto"/>
                <w:sz w:val="24"/>
                <w:szCs w:val="24"/>
                <w:highlight w:val="none"/>
              </w:rPr>
              <w:t>分，每项方案内容中存在1处缺陷扣0.5分（每项方案内容最多可扣1分），扣完为止。</w:t>
            </w:r>
          </w:p>
          <w:p w14:paraId="0F7D0E77">
            <w:pPr>
              <w:rPr>
                <w:rFonts w:hint="eastAsia" w:ascii="微软雅黑" w:hAnsi="微软雅黑" w:eastAsia="微软雅黑" w:cs="微软雅黑"/>
                <w:snapToGrid w:val="0"/>
                <w:color w:val="auto"/>
                <w:sz w:val="24"/>
                <w:szCs w:val="24"/>
                <w:highlight w:val="none"/>
              </w:rPr>
            </w:pPr>
            <w:r>
              <w:rPr>
                <w:rFonts w:hint="eastAsia" w:ascii="微软雅黑" w:hAnsi="微软雅黑" w:eastAsia="微软雅黑" w:cs="微软雅黑"/>
                <w:snapToGrid w:val="0"/>
                <w:color w:val="auto"/>
                <w:sz w:val="24"/>
                <w:szCs w:val="24"/>
                <w:highlight w:val="none"/>
              </w:rPr>
              <w:t>3、投标人承诺派驻1名具备系统保障能力的技术工程师自项目验收合格后提供1年驻场服务，保障此项目内升级改造后的</w:t>
            </w:r>
            <w:r>
              <w:rPr>
                <w:rFonts w:hint="eastAsia" w:ascii="微软雅黑" w:hAnsi="微软雅黑" w:eastAsia="微软雅黑" w:cs="微软雅黑"/>
                <w:snapToGrid w:val="0"/>
                <w:color w:val="auto"/>
                <w:sz w:val="24"/>
                <w:szCs w:val="24"/>
                <w:highlight w:val="none"/>
                <w:lang w:eastAsia="zh-CN"/>
              </w:rPr>
              <w:t>系统</w:t>
            </w:r>
            <w:r>
              <w:rPr>
                <w:rFonts w:hint="eastAsia" w:ascii="微软雅黑" w:hAnsi="微软雅黑" w:eastAsia="微软雅黑" w:cs="微软雅黑"/>
                <w:snapToGrid w:val="0"/>
                <w:color w:val="auto"/>
                <w:sz w:val="24"/>
                <w:szCs w:val="24"/>
                <w:highlight w:val="none"/>
              </w:rPr>
              <w:t>设备</w:t>
            </w:r>
            <w:r>
              <w:rPr>
                <w:rFonts w:hint="eastAsia" w:ascii="微软雅黑" w:hAnsi="微软雅黑" w:eastAsia="微软雅黑" w:cs="微软雅黑"/>
                <w:snapToGrid w:val="0"/>
                <w:color w:val="auto"/>
                <w:sz w:val="24"/>
                <w:szCs w:val="24"/>
                <w:highlight w:val="none"/>
                <w:lang w:eastAsia="zh-CN"/>
              </w:rPr>
              <w:t>及新购置设备的</w:t>
            </w:r>
            <w:r>
              <w:rPr>
                <w:rFonts w:hint="eastAsia" w:ascii="微软雅黑" w:hAnsi="微软雅黑" w:eastAsia="微软雅黑" w:cs="微软雅黑"/>
                <w:snapToGrid w:val="0"/>
                <w:color w:val="auto"/>
                <w:sz w:val="24"/>
                <w:szCs w:val="24"/>
                <w:highlight w:val="none"/>
              </w:rPr>
              <w:t>正常运行，同时出具驻场服务承诺书和驻场实施方案，提供的得2分，不提供不得分。</w:t>
            </w:r>
          </w:p>
          <w:p w14:paraId="2C36F131">
            <w:pPr>
              <w:rPr>
                <w:rFonts w:hint="eastAsia" w:ascii="微软雅黑" w:hAnsi="微软雅黑" w:eastAsia="微软雅黑" w:cs="微软雅黑"/>
                <w:snapToGrid w:val="0"/>
                <w:color w:val="auto"/>
                <w:spacing w:val="8"/>
                <w:sz w:val="24"/>
                <w:szCs w:val="24"/>
                <w:highlight w:val="none"/>
              </w:rPr>
            </w:pPr>
            <w:r>
              <w:rPr>
                <w:rFonts w:hint="eastAsia" w:ascii="微软雅黑" w:hAnsi="微软雅黑" w:eastAsia="微软雅黑" w:cs="微软雅黑"/>
                <w:b/>
                <w:bCs/>
                <w:snapToGrid w:val="0"/>
                <w:color w:val="auto"/>
                <w:spacing w:val="8"/>
                <w:sz w:val="24"/>
                <w:szCs w:val="24"/>
                <w:highlight w:val="none"/>
              </w:rPr>
              <w:t>注：上述评分细则中</w:t>
            </w:r>
            <w:r>
              <w:rPr>
                <w:rFonts w:hint="eastAsia" w:ascii="微软雅黑" w:hAnsi="微软雅黑" w:eastAsia="微软雅黑" w:cs="微软雅黑"/>
                <w:b/>
                <w:bCs/>
                <w:color w:val="auto"/>
                <w:sz w:val="24"/>
                <w:szCs w:val="24"/>
                <w:highlight w:val="none"/>
              </w:rPr>
              <w:t>“缺陷”是指：①该项内容描述前后矛盾，前后逻辑错误；②该项内容所阐述的内容与本项目实际信息不一致，如项目名称错误、实施地点不符、服务内容偏离等；③对于需要量化的指标，方案未提供具体数值或可衡量的标准；④该项内容引用的规定、规范错误；⑤该项内容描述不符合国家相关法律法规、政策文件、规范标准要求；⑥其他：单项方案内容缺失。</w:t>
            </w:r>
          </w:p>
        </w:tc>
        <w:tc>
          <w:tcPr>
            <w:tcW w:w="1125" w:type="dxa"/>
          </w:tcPr>
          <w:p w14:paraId="1983051D">
            <w:pPr>
              <w:jc w:val="both"/>
              <w:outlineLvl w:val="9"/>
              <w:rPr>
                <w:rFonts w:hint="eastAsia" w:ascii="微软雅黑" w:hAnsi="微软雅黑" w:eastAsia="微软雅黑" w:cs="微软雅黑"/>
                <w:b/>
                <w:bCs/>
                <w:color w:val="auto"/>
                <w:kern w:val="0"/>
                <w:sz w:val="32"/>
                <w:szCs w:val="32"/>
                <w:highlight w:val="none"/>
                <w:vertAlign w:val="baseline"/>
              </w:rPr>
            </w:pPr>
          </w:p>
        </w:tc>
      </w:tr>
    </w:tbl>
    <w:p w14:paraId="4D616C90">
      <w:pPr>
        <w:pStyle w:val="4"/>
        <w:ind w:left="0" w:leftChars="0" w:firstLine="0" w:firstLineChars="0"/>
        <w:rPr>
          <w:color w:val="auto"/>
          <w:highlight w:val="none"/>
        </w:rPr>
      </w:pPr>
    </w:p>
    <w:p w14:paraId="3514E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i w:val="0"/>
          <w:iCs w:val="0"/>
          <w:caps w:val="0"/>
          <w:color w:val="auto"/>
          <w:spacing w:val="0"/>
          <w:sz w:val="24"/>
          <w:szCs w:val="24"/>
          <w:highlight w:val="none"/>
          <w:shd w:val="clear" w:color="auto" w:fill="auto"/>
        </w:rPr>
      </w:pPr>
      <w:r>
        <w:rPr>
          <w:rFonts w:hint="eastAsia" w:ascii="微软雅黑" w:hAnsi="微软雅黑" w:eastAsia="微软雅黑" w:cs="微软雅黑"/>
          <w:b/>
          <w:bCs/>
          <w:color w:val="auto"/>
          <w:sz w:val="24"/>
          <w:szCs w:val="24"/>
          <w:highlight w:val="none"/>
          <w:lang w:val="en-US" w:eastAsia="zh-CN"/>
        </w:rPr>
        <w:t>根据财库〔2026〕2号《关于推动解决政府采购异常低价问题的通知》，</w:t>
      </w:r>
      <w:r>
        <w:rPr>
          <w:rFonts w:hint="eastAsia" w:ascii="微软雅黑" w:hAnsi="微软雅黑" w:eastAsia="微软雅黑" w:cs="微软雅黑"/>
          <w:b/>
          <w:bCs/>
          <w:i w:val="0"/>
          <w:iCs w:val="0"/>
          <w:caps w:val="0"/>
          <w:color w:val="auto"/>
          <w:spacing w:val="0"/>
          <w:sz w:val="24"/>
          <w:szCs w:val="24"/>
          <w:highlight w:val="none"/>
          <w:shd w:val="clear" w:color="auto" w:fill="auto"/>
        </w:rPr>
        <w:t>评审中出现下列情形之一的，评审委员会应当启动异常低价投标（响应）审查程序：</w:t>
      </w:r>
    </w:p>
    <w:p w14:paraId="19048D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①.</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投标（响应）报价低于全部通过符合性审查供应商投标（响应）报价平均值50%的，即投标（响应）报价&lt;全部通过符合性审查供应商投标（响应）报价平均值×50%； </w:t>
      </w:r>
    </w:p>
    <w:p w14:paraId="064CE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②.</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投标（响应）报价低于通过符合性审查的次低报价供应商投标（响应）报价50%的，即投标（响应）报价&lt;通过符合性审查的次低报价供应商投标（响应）报价×50%； </w:t>
      </w:r>
    </w:p>
    <w:p w14:paraId="06037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③.</w:t>
      </w:r>
      <w:r>
        <w:rPr>
          <w:rFonts w:hint="eastAsia" w:ascii="微软雅黑" w:hAnsi="微软雅黑" w:eastAsia="微软雅黑" w:cs="微软雅黑"/>
          <w:i w:val="0"/>
          <w:iCs w:val="0"/>
          <w:caps w:val="0"/>
          <w:color w:val="auto"/>
          <w:spacing w:val="0"/>
          <w:sz w:val="24"/>
          <w:szCs w:val="24"/>
          <w:highlight w:val="none"/>
          <w:shd w:val="clear" w:color="auto" w:fill="auto"/>
        </w:rPr>
        <w:t>投标（响应）报价低于采购项目最高限价45%的，即投标（响应）报价&lt;采购项目最高限价×45%；</w:t>
      </w:r>
    </w:p>
    <w:p w14:paraId="33417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④.</w:t>
      </w:r>
      <w:r>
        <w:rPr>
          <w:rFonts w:hint="eastAsia" w:ascii="微软雅黑" w:hAnsi="微软雅黑" w:eastAsia="微软雅黑" w:cs="微软雅黑"/>
          <w:i w:val="0"/>
          <w:iCs w:val="0"/>
          <w:caps w:val="0"/>
          <w:color w:val="auto"/>
          <w:spacing w:val="0"/>
          <w:sz w:val="24"/>
          <w:szCs w:val="24"/>
          <w:highlight w:val="none"/>
          <w:shd w:val="clear" w:color="auto" w:fill="auto"/>
        </w:rPr>
        <w:t>评审委员会基于专业判断，认为供应商报价过低，有可能影响产品质量或者不能诚信履约的其他情形。</w:t>
      </w:r>
    </w:p>
    <w:p w14:paraId="31D332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sz w:val="24"/>
          <w:szCs w:val="24"/>
          <w:highlight w:val="none"/>
          <w:shd w:val="clear" w:color="auto" w:fill="auto"/>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B99E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sz w:val="24"/>
          <w:szCs w:val="24"/>
          <w:highlight w:val="none"/>
          <w:shd w:val="clear" w:color="auto" w:fil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微软雅黑" w:hAnsi="微软雅黑" w:eastAsia="微软雅黑" w:cs="微软雅黑"/>
          <w:b/>
          <w:bCs/>
          <w:i w:val="0"/>
          <w:iCs w:val="0"/>
          <w:caps w:val="0"/>
          <w:color w:val="auto"/>
          <w:spacing w:val="0"/>
          <w:sz w:val="24"/>
          <w:szCs w:val="24"/>
          <w:highlight w:val="none"/>
          <w:shd w:val="clear" w:color="auto" w:fill="auto"/>
        </w:rPr>
        <w:t>无效投标</w:t>
      </w:r>
      <w:r>
        <w:rPr>
          <w:rFonts w:hint="eastAsia" w:ascii="微软雅黑" w:hAnsi="微软雅黑" w:eastAsia="微软雅黑" w:cs="微软雅黑"/>
          <w:i w:val="0"/>
          <w:iCs w:val="0"/>
          <w:caps w:val="0"/>
          <w:color w:val="auto"/>
          <w:spacing w:val="0"/>
          <w:sz w:val="24"/>
          <w:szCs w:val="24"/>
          <w:highlight w:val="none"/>
          <w:shd w:val="clear" w:color="auto" w:fill="auto"/>
        </w:rPr>
        <w:t>（响应）处理。</w:t>
      </w:r>
    </w:p>
    <w:p w14:paraId="6D19D26B">
      <w:pPr>
        <w:pStyle w:val="29"/>
        <w:ind w:firstLine="480"/>
        <w:rPr>
          <w:color w:val="auto"/>
          <w:highlight w:val="none"/>
        </w:rPr>
      </w:pPr>
    </w:p>
    <w:p w14:paraId="4A25AA49">
      <w:pPr>
        <w:rPr>
          <w:color w:val="auto"/>
          <w:highlight w:val="none"/>
        </w:rPr>
      </w:pPr>
    </w:p>
    <w:p w14:paraId="5CBAFD3C">
      <w:pPr>
        <w:rPr>
          <w:color w:val="auto"/>
          <w:highlight w:val="none"/>
        </w:rPr>
      </w:pPr>
    </w:p>
    <w:p w14:paraId="36CB5C3D">
      <w:pPr>
        <w:rPr>
          <w:color w:val="auto"/>
          <w:highlight w:val="none"/>
        </w:rPr>
      </w:pPr>
    </w:p>
    <w:p w14:paraId="005641AB">
      <w:pPr>
        <w:rPr>
          <w:color w:val="auto"/>
          <w:highlight w:val="none"/>
        </w:rPr>
      </w:pPr>
    </w:p>
    <w:p w14:paraId="33AA7923">
      <w:pPr>
        <w:rPr>
          <w:color w:val="auto"/>
          <w:highlight w:val="none"/>
        </w:rPr>
      </w:pPr>
    </w:p>
    <w:p w14:paraId="5F2DA85E">
      <w:pPr>
        <w:pStyle w:val="12"/>
        <w:rPr>
          <w:color w:val="auto"/>
          <w:highlight w:val="none"/>
        </w:rPr>
      </w:pPr>
    </w:p>
    <w:p w14:paraId="0FD0384A">
      <w:pPr>
        <w:jc w:val="center"/>
        <w:rPr>
          <w:rFonts w:ascii="微软雅黑" w:hAnsi="微软雅黑" w:eastAsia="微软雅黑" w:cs="微软雅黑"/>
          <w:b/>
          <w:bCs/>
          <w:color w:val="auto"/>
          <w:sz w:val="44"/>
          <w:szCs w:val="44"/>
          <w:highlight w:val="none"/>
        </w:rPr>
      </w:pPr>
    </w:p>
    <w:p w14:paraId="1B25A2E4">
      <w:pPr>
        <w:jc w:val="both"/>
        <w:rPr>
          <w:rFonts w:ascii="微软雅黑" w:hAnsi="微软雅黑" w:eastAsia="微软雅黑" w:cs="微软雅黑"/>
          <w:b/>
          <w:bCs/>
          <w:color w:val="auto"/>
          <w:sz w:val="44"/>
          <w:szCs w:val="44"/>
          <w:highlight w:val="none"/>
        </w:rPr>
      </w:pPr>
    </w:p>
    <w:p w14:paraId="3B1D787F">
      <w:pPr>
        <w:jc w:val="both"/>
        <w:rPr>
          <w:rFonts w:ascii="微软雅黑" w:hAnsi="微软雅黑" w:eastAsia="微软雅黑" w:cs="微软雅黑"/>
          <w:b/>
          <w:bCs/>
          <w:color w:val="auto"/>
          <w:sz w:val="44"/>
          <w:szCs w:val="44"/>
          <w:highlight w:val="none"/>
        </w:rPr>
      </w:pPr>
    </w:p>
    <w:p w14:paraId="4F1C5F27">
      <w:pPr>
        <w:jc w:val="both"/>
        <w:rPr>
          <w:rFonts w:ascii="微软雅黑" w:hAnsi="微软雅黑" w:eastAsia="微软雅黑" w:cs="微软雅黑"/>
          <w:b/>
          <w:bCs/>
          <w:color w:val="auto"/>
          <w:sz w:val="44"/>
          <w:szCs w:val="44"/>
          <w:highlight w:val="none"/>
        </w:rPr>
      </w:pPr>
    </w:p>
    <w:p w14:paraId="3B4CFF0B">
      <w:pPr>
        <w:jc w:val="both"/>
        <w:rPr>
          <w:rFonts w:ascii="微软雅黑" w:hAnsi="微软雅黑" w:eastAsia="微软雅黑" w:cs="微软雅黑"/>
          <w:b/>
          <w:bCs/>
          <w:color w:val="auto"/>
          <w:sz w:val="44"/>
          <w:szCs w:val="44"/>
          <w:highlight w:val="none"/>
        </w:rPr>
      </w:pPr>
    </w:p>
    <w:p w14:paraId="243D64BB">
      <w:pPr>
        <w:rPr>
          <w:rFonts w:ascii="微软雅黑" w:hAnsi="微软雅黑" w:eastAsia="微软雅黑" w:cs="微软雅黑"/>
          <w:b/>
          <w:bCs/>
          <w:color w:val="auto"/>
          <w:sz w:val="44"/>
          <w:szCs w:val="44"/>
          <w:highlight w:val="none"/>
        </w:rPr>
      </w:pPr>
      <w:r>
        <w:rPr>
          <w:rFonts w:ascii="微软雅黑" w:hAnsi="微软雅黑" w:eastAsia="微软雅黑" w:cs="微软雅黑"/>
          <w:b/>
          <w:bCs/>
          <w:color w:val="auto"/>
          <w:sz w:val="44"/>
          <w:szCs w:val="44"/>
          <w:highlight w:val="none"/>
        </w:rPr>
        <w:br w:type="page"/>
      </w:r>
    </w:p>
    <w:p w14:paraId="3AA52E59">
      <w:pPr>
        <w:jc w:val="center"/>
        <w:rPr>
          <w:rFonts w:ascii="微软雅黑" w:hAnsi="微软雅黑" w:eastAsia="微软雅黑" w:cs="微软雅黑"/>
          <w:b/>
          <w:bCs/>
          <w:color w:val="auto"/>
          <w:sz w:val="44"/>
          <w:szCs w:val="44"/>
          <w:highlight w:val="none"/>
        </w:rPr>
      </w:pPr>
    </w:p>
    <w:p w14:paraId="2D9CAA84">
      <w:pPr>
        <w:jc w:val="center"/>
        <w:rPr>
          <w:rFonts w:ascii="微软雅黑" w:hAnsi="微软雅黑" w:eastAsia="微软雅黑" w:cs="微软雅黑"/>
          <w:b/>
          <w:bCs/>
          <w:color w:val="auto"/>
          <w:sz w:val="44"/>
          <w:szCs w:val="44"/>
          <w:highlight w:val="none"/>
        </w:rPr>
      </w:pPr>
    </w:p>
    <w:p w14:paraId="6BC7F1E6">
      <w:pPr>
        <w:jc w:val="center"/>
        <w:rPr>
          <w:rFonts w:ascii="微软雅黑" w:hAnsi="微软雅黑" w:eastAsia="微软雅黑" w:cs="微软雅黑"/>
          <w:b/>
          <w:bCs/>
          <w:color w:val="auto"/>
          <w:sz w:val="44"/>
          <w:szCs w:val="44"/>
          <w:highlight w:val="none"/>
        </w:rPr>
      </w:pPr>
    </w:p>
    <w:p w14:paraId="78CC77DE">
      <w:pPr>
        <w:jc w:val="center"/>
        <w:rPr>
          <w:rFonts w:ascii="微软雅黑" w:hAnsi="微软雅黑" w:eastAsia="微软雅黑" w:cs="微软雅黑"/>
          <w:b/>
          <w:bCs/>
          <w:color w:val="auto"/>
          <w:sz w:val="44"/>
          <w:szCs w:val="44"/>
          <w:highlight w:val="none"/>
        </w:rPr>
      </w:pPr>
    </w:p>
    <w:p w14:paraId="5E897C3B">
      <w:pPr>
        <w:jc w:val="center"/>
        <w:rPr>
          <w:rFonts w:ascii="微软雅黑" w:hAnsi="微软雅黑" w:eastAsia="微软雅黑" w:cs="微软雅黑"/>
          <w:b/>
          <w:bCs/>
          <w:color w:val="auto"/>
          <w:sz w:val="44"/>
          <w:szCs w:val="44"/>
          <w:highlight w:val="none"/>
        </w:rPr>
      </w:pPr>
    </w:p>
    <w:p w14:paraId="3C06FBE2">
      <w:pPr>
        <w:jc w:val="center"/>
        <w:rPr>
          <w:rFonts w:ascii="微软雅黑" w:hAnsi="微软雅黑" w:eastAsia="微软雅黑" w:cs="微软雅黑"/>
          <w:b/>
          <w:bCs/>
          <w:color w:val="auto"/>
          <w:sz w:val="44"/>
          <w:szCs w:val="44"/>
          <w:highlight w:val="none"/>
        </w:rPr>
      </w:pPr>
    </w:p>
    <w:p w14:paraId="7C129431">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14:paraId="6564D7C4">
      <w:pPr>
        <w:pStyle w:val="12"/>
        <w:spacing w:line="240" w:lineRule="auto"/>
        <w:rPr>
          <w:color w:val="auto"/>
          <w:highlight w:val="none"/>
        </w:rPr>
      </w:pPr>
    </w:p>
    <w:p w14:paraId="6A16755E">
      <w:pPr>
        <w:rPr>
          <w:color w:val="auto"/>
          <w:highlight w:val="none"/>
        </w:rPr>
      </w:pPr>
    </w:p>
    <w:p w14:paraId="149BB7D3">
      <w:pPr>
        <w:jc w:val="center"/>
        <w:rPr>
          <w:rFonts w:ascii="微软雅黑" w:hAnsi="微软雅黑" w:eastAsia="微软雅黑" w:cs="微软雅黑"/>
          <w:b/>
          <w:bCs/>
          <w:color w:val="auto"/>
          <w:sz w:val="40"/>
          <w:szCs w:val="40"/>
          <w:highlight w:val="none"/>
        </w:rPr>
      </w:pPr>
    </w:p>
    <w:p w14:paraId="0B649B76">
      <w:pPr>
        <w:jc w:val="center"/>
        <w:rPr>
          <w:rFonts w:ascii="微软雅黑" w:hAnsi="微软雅黑" w:eastAsia="微软雅黑" w:cs="微软雅黑"/>
          <w:b/>
          <w:bCs/>
          <w:color w:val="auto"/>
          <w:sz w:val="40"/>
          <w:szCs w:val="40"/>
          <w:highlight w:val="none"/>
        </w:rPr>
      </w:pPr>
      <w:bookmarkStart w:id="752" w:name="_Toc28212"/>
      <w:r>
        <w:rPr>
          <w:rFonts w:hint="eastAsia" w:ascii="微软雅黑" w:hAnsi="微软雅黑" w:eastAsia="微软雅黑" w:cs="微软雅黑"/>
          <w:b/>
          <w:bCs/>
          <w:color w:val="auto"/>
          <w:sz w:val="40"/>
          <w:szCs w:val="40"/>
          <w:highlight w:val="none"/>
        </w:rPr>
        <w:t>第 三 册</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17D87747">
      <w:pPr>
        <w:jc w:val="center"/>
        <w:rPr>
          <w:rFonts w:ascii="微软雅黑" w:hAnsi="微软雅黑" w:eastAsia="微软雅黑" w:cs="微软雅黑"/>
          <w:b/>
          <w:bCs/>
          <w:color w:val="auto"/>
          <w:sz w:val="32"/>
          <w:szCs w:val="32"/>
          <w:highlight w:val="none"/>
        </w:rPr>
      </w:pPr>
    </w:p>
    <w:p w14:paraId="35BBCA20">
      <w:pPr>
        <w:ind w:left="1080" w:leftChars="257" w:hanging="540"/>
        <w:jc w:val="center"/>
        <w:rPr>
          <w:rFonts w:ascii="微软雅黑" w:hAnsi="微软雅黑" w:eastAsia="微软雅黑" w:cs="微软雅黑"/>
          <w:b/>
          <w:bCs/>
          <w:color w:val="auto"/>
          <w:sz w:val="52"/>
          <w:szCs w:val="52"/>
          <w:highlight w:val="none"/>
        </w:rPr>
      </w:pPr>
    </w:p>
    <w:p w14:paraId="0602B52F">
      <w:pPr>
        <w:ind w:left="1080" w:leftChars="257" w:hanging="540"/>
        <w:jc w:val="center"/>
        <w:rPr>
          <w:rFonts w:ascii="微软雅黑" w:hAnsi="微软雅黑" w:eastAsia="微软雅黑" w:cs="微软雅黑"/>
          <w:b/>
          <w:bCs/>
          <w:color w:val="auto"/>
          <w:sz w:val="52"/>
          <w:szCs w:val="52"/>
          <w:highlight w:val="none"/>
        </w:rPr>
      </w:pPr>
    </w:p>
    <w:p w14:paraId="458AE9E2">
      <w:pPr>
        <w:rPr>
          <w:rFonts w:ascii="微软雅黑" w:hAnsi="微软雅黑" w:eastAsia="微软雅黑" w:cs="微软雅黑"/>
          <w:b/>
          <w:bCs/>
          <w:color w:val="auto"/>
          <w:sz w:val="52"/>
          <w:szCs w:val="52"/>
          <w:highlight w:val="none"/>
        </w:rPr>
        <w:sectPr>
          <w:headerReference r:id="rId7" w:type="default"/>
          <w:footerReference r:id="rId8" w:type="default"/>
          <w:pgSz w:w="11905" w:h="16838"/>
          <w:pgMar w:top="1440" w:right="1080" w:bottom="1440" w:left="1080" w:header="851" w:footer="992" w:gutter="0"/>
          <w:cols w:space="0" w:num="1"/>
          <w:docGrid w:linePitch="462" w:charSpace="0"/>
        </w:sectPr>
      </w:pPr>
    </w:p>
    <w:bookmarkEnd w:id="731"/>
    <w:p w14:paraId="1531F769">
      <w:pPr>
        <w:pStyle w:val="2"/>
        <w:spacing w:line="240" w:lineRule="auto"/>
        <w:rPr>
          <w:rFonts w:ascii="微软雅黑" w:hAnsi="微软雅黑" w:eastAsia="微软雅黑" w:cs="微软雅黑"/>
          <w:color w:val="auto"/>
          <w:highlight w:val="none"/>
        </w:rPr>
      </w:pPr>
      <w:bookmarkStart w:id="753" w:name="_Toc6865"/>
      <w:bookmarkStart w:id="754" w:name="_Toc11360"/>
      <w:bookmarkStart w:id="755" w:name="_Toc12089"/>
      <w:bookmarkStart w:id="756" w:name="_Toc4796"/>
      <w:bookmarkStart w:id="757" w:name="_Toc515647833"/>
      <w:r>
        <w:rPr>
          <w:rFonts w:hint="eastAsia" w:ascii="微软雅黑" w:hAnsi="微软雅黑" w:eastAsia="微软雅黑" w:cs="微软雅黑"/>
          <w:color w:val="auto"/>
          <w:highlight w:val="none"/>
        </w:rPr>
        <w:t>第7章 政府采购合同</w:t>
      </w:r>
      <w:bookmarkEnd w:id="753"/>
      <w:bookmarkEnd w:id="754"/>
      <w:bookmarkEnd w:id="755"/>
      <w:bookmarkEnd w:id="756"/>
      <w:bookmarkEnd w:id="757"/>
      <w:bookmarkStart w:id="758" w:name="_Hlt487972895"/>
      <w:bookmarkEnd w:id="758"/>
      <w:bookmarkStart w:id="759" w:name="_Toc216513788"/>
      <w:bookmarkStart w:id="760" w:name="_Toc487900382"/>
    </w:p>
    <w:bookmarkEnd w:id="759"/>
    <w:bookmarkEnd w:id="760"/>
    <w:p w14:paraId="3428BA35">
      <w:pPr>
        <w:rPr>
          <w:rFonts w:ascii="微软雅黑" w:hAnsi="微软雅黑" w:eastAsia="微软雅黑" w:cs="微软雅黑"/>
          <w:color w:val="auto"/>
          <w:highlight w:val="none"/>
        </w:rPr>
      </w:pPr>
    </w:p>
    <w:p w14:paraId="537037E6">
      <w:pPr>
        <w:pStyle w:val="11"/>
        <w:spacing w:after="0"/>
        <w:jc w:val="center"/>
        <w:rPr>
          <w:rFonts w:hint="eastAsia" w:ascii="微软雅黑" w:hAnsi="微软雅黑" w:eastAsia="微软雅黑" w:cs="微软雅黑"/>
          <w:b/>
          <w:bCs/>
          <w:color w:val="auto"/>
          <w:spacing w:val="-20"/>
          <w:kern w:val="44"/>
          <w:sz w:val="48"/>
          <w:szCs w:val="48"/>
          <w:highlight w:val="none"/>
        </w:rPr>
      </w:pPr>
    </w:p>
    <w:p w14:paraId="076F9A08">
      <w:pPr>
        <w:pStyle w:val="11"/>
        <w:spacing w:after="0"/>
        <w:jc w:val="center"/>
        <w:rPr>
          <w:rFonts w:hint="eastAsia" w:ascii="微软雅黑" w:hAnsi="微软雅黑" w:eastAsia="微软雅黑" w:cs="微软雅黑"/>
          <w:b/>
          <w:bCs/>
          <w:color w:val="auto"/>
          <w:spacing w:val="-20"/>
          <w:kern w:val="44"/>
          <w:sz w:val="48"/>
          <w:szCs w:val="48"/>
          <w:highlight w:val="none"/>
        </w:rPr>
      </w:pPr>
    </w:p>
    <w:p w14:paraId="3EAE395D">
      <w:pPr>
        <w:pStyle w:val="11"/>
        <w:spacing w:after="0"/>
        <w:jc w:val="center"/>
        <w:rPr>
          <w:rFonts w:hint="eastAsia" w:ascii="微软雅黑" w:hAnsi="微软雅黑" w:eastAsia="微软雅黑" w:cs="微软雅黑"/>
          <w:b/>
          <w:bCs/>
          <w:color w:val="auto"/>
          <w:spacing w:val="-20"/>
          <w:kern w:val="44"/>
          <w:sz w:val="48"/>
          <w:szCs w:val="48"/>
          <w:highlight w:val="none"/>
        </w:rPr>
      </w:pPr>
    </w:p>
    <w:p w14:paraId="45F99BA9">
      <w:pPr>
        <w:pStyle w:val="11"/>
        <w:spacing w:after="0"/>
        <w:jc w:val="center"/>
        <w:rPr>
          <w:rFonts w:hint="eastAsia" w:ascii="微软雅黑" w:hAnsi="微软雅黑" w:eastAsia="微软雅黑" w:cs="微软雅黑"/>
          <w:b/>
          <w:bCs/>
          <w:color w:val="auto"/>
          <w:spacing w:val="-20"/>
          <w:kern w:val="44"/>
          <w:sz w:val="48"/>
          <w:szCs w:val="48"/>
          <w:highlight w:val="none"/>
        </w:rPr>
      </w:pPr>
      <w:r>
        <w:rPr>
          <w:rFonts w:hint="eastAsia" w:ascii="微软雅黑" w:hAnsi="微软雅黑" w:eastAsia="微软雅黑" w:cs="微软雅黑"/>
          <w:b/>
          <w:bCs/>
          <w:color w:val="auto"/>
          <w:spacing w:val="-20"/>
          <w:kern w:val="44"/>
          <w:sz w:val="48"/>
          <w:szCs w:val="48"/>
          <w:highlight w:val="none"/>
        </w:rPr>
        <w:t>政府采购</w:t>
      </w:r>
      <w:r>
        <w:rPr>
          <w:rFonts w:hint="eastAsia" w:ascii="微软雅黑" w:hAnsi="微软雅黑" w:eastAsia="微软雅黑" w:cs="微软雅黑"/>
          <w:b/>
          <w:bCs/>
          <w:color w:val="auto"/>
          <w:spacing w:val="-20"/>
          <w:kern w:val="44"/>
          <w:sz w:val="48"/>
          <w:szCs w:val="48"/>
          <w:highlight w:val="none"/>
          <w:lang w:eastAsia="zh-CN"/>
        </w:rPr>
        <w:t>货物买卖</w:t>
      </w:r>
      <w:r>
        <w:rPr>
          <w:rFonts w:hint="eastAsia" w:ascii="微软雅黑" w:hAnsi="微软雅黑" w:eastAsia="微软雅黑" w:cs="微软雅黑"/>
          <w:b/>
          <w:bCs/>
          <w:color w:val="auto"/>
          <w:spacing w:val="-20"/>
          <w:kern w:val="44"/>
          <w:sz w:val="48"/>
          <w:szCs w:val="48"/>
          <w:highlight w:val="none"/>
        </w:rPr>
        <w:t>合同</w:t>
      </w:r>
    </w:p>
    <w:p w14:paraId="447BD7C4">
      <w:pPr>
        <w:pStyle w:val="11"/>
        <w:spacing w:after="0"/>
        <w:jc w:val="center"/>
        <w:rPr>
          <w:rFonts w:hint="eastAsia" w:ascii="微软雅黑" w:hAnsi="微软雅黑" w:eastAsia="微软雅黑" w:cs="微软雅黑"/>
          <w:b/>
          <w:bCs/>
          <w:color w:val="auto"/>
          <w:spacing w:val="-20"/>
          <w:kern w:val="44"/>
          <w:sz w:val="48"/>
          <w:szCs w:val="48"/>
          <w:highlight w:val="none"/>
          <w:lang w:eastAsia="zh-CN"/>
        </w:rPr>
      </w:pPr>
      <w:r>
        <w:rPr>
          <w:rFonts w:hint="eastAsia" w:ascii="微软雅黑" w:hAnsi="微软雅黑" w:eastAsia="微软雅黑" w:cs="微软雅黑"/>
          <w:b/>
          <w:bCs/>
          <w:color w:val="auto"/>
          <w:spacing w:val="-20"/>
          <w:kern w:val="44"/>
          <w:sz w:val="48"/>
          <w:szCs w:val="48"/>
          <w:highlight w:val="none"/>
          <w:lang w:eastAsia="zh-CN"/>
        </w:rPr>
        <w:t>（试行）</w:t>
      </w:r>
    </w:p>
    <w:p w14:paraId="23800F32">
      <w:pPr>
        <w:rPr>
          <w:rFonts w:hint="eastAsia" w:ascii="微软雅黑" w:hAnsi="微软雅黑" w:eastAsia="微软雅黑" w:cs="微软雅黑"/>
          <w:b/>
          <w:bCs/>
          <w:color w:val="auto"/>
          <w:spacing w:val="-20"/>
          <w:kern w:val="44"/>
          <w:sz w:val="40"/>
          <w:szCs w:val="40"/>
          <w:highlight w:val="none"/>
        </w:rPr>
      </w:pPr>
    </w:p>
    <w:p w14:paraId="7E779BE0">
      <w:pPr>
        <w:rPr>
          <w:rFonts w:hint="eastAsia" w:ascii="微软雅黑" w:hAnsi="微软雅黑" w:eastAsia="微软雅黑" w:cs="微软雅黑"/>
          <w:b/>
          <w:bCs/>
          <w:color w:val="auto"/>
          <w:spacing w:val="-20"/>
          <w:kern w:val="44"/>
          <w:sz w:val="40"/>
          <w:szCs w:val="40"/>
          <w:highlight w:val="none"/>
        </w:rPr>
      </w:pPr>
    </w:p>
    <w:p w14:paraId="40F309F8">
      <w:pPr>
        <w:rPr>
          <w:rFonts w:hint="eastAsia" w:ascii="微软雅黑" w:hAnsi="微软雅黑" w:eastAsia="微软雅黑" w:cs="微软雅黑"/>
          <w:b/>
          <w:bCs/>
          <w:color w:val="auto"/>
          <w:spacing w:val="-20"/>
          <w:kern w:val="44"/>
          <w:sz w:val="40"/>
          <w:szCs w:val="40"/>
          <w:highlight w:val="none"/>
        </w:rPr>
      </w:pPr>
    </w:p>
    <w:p w14:paraId="40AFB27E">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kern w:val="0"/>
          <w:sz w:val="32"/>
          <w:szCs w:val="32"/>
          <w:highlight w:val="none"/>
        </w:rPr>
        <w:t>项目名称：</w:t>
      </w:r>
      <w:r>
        <w:rPr>
          <w:rFonts w:hint="eastAsia" w:ascii="微软雅黑" w:hAnsi="微软雅黑" w:eastAsia="微软雅黑" w:cs="微软雅黑"/>
          <w:color w:val="auto"/>
          <w:sz w:val="32"/>
          <w:szCs w:val="32"/>
          <w:highlight w:val="none"/>
          <w:u w:val="single"/>
        </w:rPr>
        <w:t xml:space="preserve">                             </w:t>
      </w:r>
    </w:p>
    <w:p w14:paraId="3B79571A">
      <w:pPr>
        <w:spacing w:line="360" w:lineRule="auto"/>
        <w:ind w:left="420" w:leftChars="200"/>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合同编号：</w:t>
      </w:r>
      <w:r>
        <w:rPr>
          <w:rFonts w:hint="eastAsia" w:ascii="微软雅黑" w:hAnsi="微软雅黑" w:eastAsia="微软雅黑" w:cs="微软雅黑"/>
          <w:color w:val="auto"/>
          <w:sz w:val="32"/>
          <w:szCs w:val="32"/>
          <w:highlight w:val="none"/>
          <w:u w:val="single"/>
        </w:rPr>
        <w:t xml:space="preserve">                             </w:t>
      </w:r>
    </w:p>
    <w:p w14:paraId="6F89AAFC">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甲    方：</w:t>
      </w:r>
      <w:r>
        <w:rPr>
          <w:rFonts w:hint="eastAsia" w:ascii="微软雅黑" w:hAnsi="微软雅黑" w:eastAsia="微软雅黑" w:cs="微软雅黑"/>
          <w:color w:val="auto"/>
          <w:sz w:val="32"/>
          <w:szCs w:val="32"/>
          <w:highlight w:val="none"/>
          <w:u w:val="single"/>
        </w:rPr>
        <w:t xml:space="preserve">                             </w:t>
      </w:r>
    </w:p>
    <w:p w14:paraId="10A9F0B6">
      <w:pPr>
        <w:spacing w:line="360" w:lineRule="auto"/>
        <w:ind w:left="420" w:leftChars="200"/>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乙    方：</w:t>
      </w:r>
      <w:r>
        <w:rPr>
          <w:rFonts w:hint="eastAsia" w:ascii="微软雅黑" w:hAnsi="微软雅黑" w:eastAsia="微软雅黑" w:cs="微软雅黑"/>
          <w:color w:val="auto"/>
          <w:sz w:val="32"/>
          <w:szCs w:val="32"/>
          <w:highlight w:val="none"/>
          <w:u w:val="single"/>
        </w:rPr>
        <w:t xml:space="preserve">                             </w:t>
      </w:r>
    </w:p>
    <w:p w14:paraId="679F5CDA">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签订时间：</w:t>
      </w:r>
      <w:r>
        <w:rPr>
          <w:rFonts w:hint="eastAsia" w:ascii="微软雅黑" w:hAnsi="微软雅黑" w:eastAsia="微软雅黑" w:cs="微软雅黑"/>
          <w:color w:val="auto"/>
          <w:sz w:val="32"/>
          <w:szCs w:val="32"/>
          <w:highlight w:val="none"/>
          <w:u w:val="single"/>
        </w:rPr>
        <w:t xml:space="preserve">                             </w:t>
      </w:r>
    </w:p>
    <w:p w14:paraId="2255EC9F">
      <w:pPr>
        <w:rPr>
          <w:rFonts w:hint="eastAsia" w:ascii="微软雅黑" w:hAnsi="微软雅黑" w:eastAsia="微软雅黑" w:cs="微软雅黑"/>
          <w:color w:val="auto"/>
          <w:highlight w:val="none"/>
        </w:rPr>
      </w:pPr>
    </w:p>
    <w:p w14:paraId="051FFD88">
      <w:pP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b/>
          <w:bCs/>
          <w:color w:val="auto"/>
          <w:sz w:val="30"/>
          <w:szCs w:val="30"/>
          <w:highlight w:val="none"/>
          <w:lang w:eastAsia="zh-CN"/>
        </w:rPr>
        <w:t>此模版仅供参考，具体以实际签订合同为主。</w:t>
      </w:r>
      <w:r>
        <w:rPr>
          <w:rFonts w:hint="eastAsia" w:ascii="微软雅黑" w:hAnsi="微软雅黑" w:eastAsia="微软雅黑" w:cs="微软雅黑"/>
          <w:color w:val="auto"/>
          <w:sz w:val="44"/>
          <w:szCs w:val="44"/>
          <w:highlight w:val="none"/>
        </w:rPr>
        <w:br w:type="page"/>
      </w:r>
    </w:p>
    <w:p w14:paraId="7AF75CA4">
      <w:pPr>
        <w:rPr>
          <w:rFonts w:hint="eastAsia" w:ascii="微软雅黑" w:hAnsi="微软雅黑" w:eastAsia="微软雅黑" w:cs="微软雅黑"/>
          <w:color w:val="auto"/>
          <w:sz w:val="44"/>
          <w:szCs w:val="44"/>
          <w:highlight w:val="none"/>
        </w:rPr>
      </w:pPr>
    </w:p>
    <w:p w14:paraId="6954BDFA">
      <w:pPr>
        <w:jc w:val="center"/>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t>使</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用</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说</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明</w:t>
      </w:r>
    </w:p>
    <w:p w14:paraId="59B9D957">
      <w:pPr>
        <w:ind w:firstLine="560" w:firstLineChars="200"/>
        <w:rPr>
          <w:rFonts w:hint="eastAsia" w:ascii="微软雅黑" w:hAnsi="微软雅黑" w:eastAsia="微软雅黑" w:cs="微软雅黑"/>
          <w:color w:val="auto"/>
          <w:sz w:val="28"/>
          <w:szCs w:val="28"/>
          <w:highlight w:val="none"/>
          <w:lang w:val="en-US" w:eastAsia="zh-CN"/>
        </w:rPr>
      </w:pPr>
    </w:p>
    <w:p w14:paraId="7791CDC7">
      <w:pPr>
        <w:ind w:firstLine="560" w:firstLineChars="2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1.本合同标准文本适用于购买现成货物的采购项目，不包括需要供应商定制开发、创新研发的货物采购项目。</w:t>
      </w:r>
    </w:p>
    <w:p w14:paraId="6F10176E">
      <w:pPr>
        <w:ind w:firstLine="0" w:firstLineChars="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45E5CFA1">
      <w:pPr>
        <w:ind w:firstLine="560" w:firstLineChars="2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3CFB06E7">
      <w:pPr>
        <w:ind w:firstLine="560" w:firstLineChars="200"/>
        <w:jc w:val="both"/>
        <w:rPr>
          <w:rFonts w:hint="eastAsia" w:ascii="微软雅黑" w:hAnsi="微软雅黑" w:eastAsia="微软雅黑" w:cs="微软雅黑"/>
          <w:color w:val="auto"/>
          <w:sz w:val="28"/>
          <w:szCs w:val="28"/>
          <w:highlight w:val="none"/>
        </w:rPr>
        <w:sectPr>
          <w:headerReference r:id="rId9" w:type="default"/>
          <w:footerReference r:id="rId10" w:type="default"/>
          <w:pgSz w:w="11905"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4973CA4">
      <w:pPr>
        <w:adjustRightInd w:val="0"/>
        <w:snapToGrid w:val="0"/>
        <w:spacing w:beforeLines="0" w:line="400" w:lineRule="exact"/>
        <w:jc w:val="center"/>
        <w:outlineLvl w:val="9"/>
        <w:rPr>
          <w:rFonts w:hint="eastAsia" w:ascii="微软雅黑" w:hAnsi="微软雅黑" w:eastAsia="微软雅黑" w:cs="微软雅黑"/>
          <w:color w:val="auto"/>
          <w:sz w:val="28"/>
          <w:szCs w:val="28"/>
          <w:highlight w:val="none"/>
        </w:rPr>
      </w:pPr>
      <w:bookmarkStart w:id="761" w:name="_Toc22209"/>
    </w:p>
    <w:p w14:paraId="03CE33CD">
      <w:pPr>
        <w:adjustRightInd w:val="0"/>
        <w:snapToGrid w:val="0"/>
        <w:spacing w:beforeLines="0" w:line="400" w:lineRule="exact"/>
        <w:jc w:val="center"/>
        <w:outlineLvl w:val="9"/>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第一节 政府采购合同协议书</w:t>
      </w:r>
      <w:bookmarkEnd w:id="761"/>
    </w:p>
    <w:p w14:paraId="2C4E4C5A">
      <w:pPr>
        <w:adjustRightInd w:val="0"/>
        <w:snapToGrid w:val="0"/>
        <w:spacing w:beforeLines="0" w:line="400" w:lineRule="exact"/>
        <w:jc w:val="center"/>
        <w:outlineLvl w:val="9"/>
        <w:rPr>
          <w:rFonts w:hint="eastAsia" w:ascii="微软雅黑" w:hAnsi="微软雅黑" w:eastAsia="微软雅黑" w:cs="微软雅黑"/>
          <w:b w:val="0"/>
          <w:bCs w:val="0"/>
          <w:color w:val="auto"/>
          <w:sz w:val="28"/>
          <w:szCs w:val="28"/>
          <w:highlight w:val="none"/>
        </w:rPr>
      </w:pPr>
    </w:p>
    <w:p w14:paraId="2F24ADBA">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甲方（全称）：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（采购人</w:t>
      </w:r>
      <w:r>
        <w:rPr>
          <w:rFonts w:hint="eastAsia" w:ascii="微软雅黑" w:hAnsi="微软雅黑" w:eastAsia="微软雅黑" w:cs="微软雅黑"/>
          <w:color w:val="auto"/>
          <w:szCs w:val="21"/>
          <w:highlight w:val="none"/>
          <w:lang w:eastAsia="zh-CN"/>
        </w:rPr>
        <w:t>、受采购人委托签订合同的单位</w:t>
      </w:r>
      <w:r>
        <w:rPr>
          <w:rFonts w:hint="eastAsia" w:ascii="微软雅黑" w:hAnsi="微软雅黑" w:eastAsia="微软雅黑" w:cs="微软雅黑"/>
          <w:color w:val="auto"/>
          <w:szCs w:val="21"/>
          <w:highlight w:val="none"/>
        </w:rPr>
        <w:t>或采购</w:t>
      </w:r>
      <w:r>
        <w:rPr>
          <w:rFonts w:hint="eastAsia" w:ascii="微软雅黑" w:hAnsi="微软雅黑" w:eastAsia="微软雅黑" w:cs="微软雅黑"/>
          <w:color w:val="auto"/>
          <w:szCs w:val="21"/>
          <w:highlight w:val="none"/>
          <w:lang w:val="en-US" w:eastAsia="zh-CN"/>
        </w:rPr>
        <w:tab/>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文件约定的合同甲方）</w:t>
      </w:r>
    </w:p>
    <w:p w14:paraId="397C351C">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（供应商）</w:t>
      </w:r>
    </w:p>
    <w:p w14:paraId="0DE2355E">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乙方2（全称）：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（联合体成员供应商或其他合同主体）（如有）</w:t>
      </w:r>
    </w:p>
    <w:p w14:paraId="2E9F5A35">
      <w:pPr>
        <w:adjustRightInd w:val="0"/>
        <w:snapToGrid w:val="0"/>
        <w:spacing w:before="0" w:beforeLines="0" w:line="400" w:lineRule="exac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highlight w:val="none"/>
          <w:lang w:eastAsia="zh-CN"/>
        </w:rPr>
        <w:t>乙方</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highlight w:val="none"/>
          <w:lang w:val="en-US" w:eastAsia="zh-CN"/>
        </w:rPr>
        <w:t>（全称）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（联合体成员供应商或其他合同主体）（如有）</w:t>
      </w:r>
    </w:p>
    <w:p w14:paraId="398B82BE">
      <w:pPr>
        <w:spacing w:beforeLines="0" w:line="400" w:lineRule="exact"/>
        <w:outlineLvl w:val="9"/>
        <w:rPr>
          <w:rFonts w:hint="eastAsia" w:ascii="微软雅黑" w:hAnsi="微软雅黑" w:eastAsia="微软雅黑" w:cs="微软雅黑"/>
          <w:color w:val="auto"/>
          <w:highlight w:val="none"/>
          <w:lang w:val="en-US" w:eastAsia="zh-CN"/>
        </w:rPr>
      </w:pPr>
    </w:p>
    <w:p w14:paraId="50F8C791">
      <w:pPr>
        <w:pStyle w:val="13"/>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依据《中华人民共和国民法典</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中华人民共和国政府采购法》等有关的法律法规，以及</w:t>
      </w:r>
      <w:r>
        <w:rPr>
          <w:rFonts w:hint="eastAsia" w:ascii="微软雅黑" w:hAnsi="微软雅黑" w:eastAsia="微软雅黑" w:cs="微软雅黑"/>
          <w:i w:val="0"/>
          <w:iCs w:val="0"/>
          <w:color w:val="auto"/>
          <w:szCs w:val="21"/>
          <w:highlight w:val="none"/>
          <w:u w:val="none"/>
          <w:lang w:eastAsia="zh-CN"/>
        </w:rPr>
        <w:t>本采购项目</w:t>
      </w:r>
      <w:r>
        <w:rPr>
          <w:rFonts w:hint="eastAsia" w:ascii="微软雅黑" w:hAnsi="微软雅黑" w:eastAsia="微软雅黑" w:cs="微软雅黑"/>
          <w:color w:val="auto"/>
          <w:szCs w:val="21"/>
          <w:highlight w:val="none"/>
        </w:rPr>
        <w:t>的</w:t>
      </w:r>
      <w:r>
        <w:rPr>
          <w:rFonts w:hint="eastAsia" w:ascii="微软雅黑" w:hAnsi="微软雅黑" w:eastAsia="微软雅黑" w:cs="微软雅黑"/>
          <w:color w:val="auto"/>
          <w:szCs w:val="21"/>
          <w:highlight w:val="none"/>
          <w:lang w:eastAsia="zh-CN"/>
        </w:rPr>
        <w:t>招标</w:t>
      </w:r>
      <w:r>
        <w:rPr>
          <w:rFonts w:hint="eastAsia" w:ascii="微软雅黑" w:hAnsi="微软雅黑" w:eastAsia="微软雅黑" w:cs="微软雅黑"/>
          <w:color w:val="auto"/>
          <w:szCs w:val="21"/>
          <w:highlight w:val="none"/>
          <w:lang w:val="en-US" w:eastAsia="zh-CN"/>
        </w:rPr>
        <w:t>/谈判</w:t>
      </w:r>
      <w:r>
        <w:rPr>
          <w:rFonts w:hint="eastAsia" w:ascii="微软雅黑" w:hAnsi="微软雅黑" w:eastAsia="微软雅黑" w:cs="微软雅黑"/>
          <w:color w:val="auto"/>
          <w:szCs w:val="21"/>
          <w:highlight w:val="none"/>
          <w:lang w:eastAsia="zh-CN"/>
        </w:rPr>
        <w:t>文件等</w:t>
      </w:r>
      <w:r>
        <w:rPr>
          <w:rFonts w:hint="eastAsia" w:ascii="微软雅黑" w:hAnsi="微软雅黑" w:eastAsia="微软雅黑" w:cs="微软雅黑"/>
          <w:color w:val="auto"/>
          <w:szCs w:val="21"/>
          <w:highlight w:val="none"/>
        </w:rPr>
        <w:t>采购文件</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 xml:space="preserve">乙方的《投标（响应）文件》及《中标（成交）通知书》，甲乙双方同意签订本合同。具体情况及要求如下：     </w:t>
      </w:r>
    </w:p>
    <w:p w14:paraId="23BD76BB">
      <w:pPr>
        <w:numPr>
          <w:ilvl w:val="0"/>
          <w:numId w:val="11"/>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项目信息</w:t>
      </w:r>
    </w:p>
    <w:p w14:paraId="760EC5DA">
      <w:pPr>
        <w:pStyle w:val="13"/>
        <w:numPr>
          <w:ilvl w:val="0"/>
          <w:numId w:val="12"/>
        </w:numPr>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采购项目名称：</w:t>
      </w:r>
      <w:r>
        <w:rPr>
          <w:rFonts w:hint="eastAsia" w:ascii="微软雅黑" w:hAnsi="微软雅黑" w:eastAsia="微软雅黑" w:cs="微软雅黑"/>
          <w:color w:val="auto"/>
          <w:szCs w:val="21"/>
          <w:highlight w:val="none"/>
          <w:u w:val="single"/>
        </w:rPr>
        <w:t xml:space="preserve">                                          </w:t>
      </w:r>
    </w:p>
    <w:p w14:paraId="6602CAF8">
      <w:pPr>
        <w:pStyle w:val="13"/>
        <w:numPr>
          <w:ilvl w:val="-1"/>
          <w:numId w:val="0"/>
        </w:numPr>
        <w:tabs>
          <w:tab w:val="left" w:pos="999"/>
        </w:tabs>
        <w:adjustRightInd w:val="0"/>
        <w:snapToGrid w:val="0"/>
        <w:spacing w:before="0" w:beforeLines="0" w:after="0" w:line="400" w:lineRule="exact"/>
        <w:ind w:left="0" w:leftChars="0" w:firstLine="0" w:firstLineChars="0"/>
        <w:outlineLvl w:val="9"/>
        <w:rPr>
          <w:rFonts w:hint="eastAsia" w:ascii="微软雅黑" w:hAnsi="微软雅黑" w:eastAsia="微软雅黑" w:cs="微软雅黑"/>
          <w:color w:val="auto"/>
          <w:szCs w:val="21"/>
          <w:highlight w:val="none"/>
          <w:u w:val="none"/>
          <w:lang w:val="en-US" w:eastAsia="zh-CN"/>
        </w:rPr>
      </w:pPr>
      <w:r>
        <w:rPr>
          <w:rFonts w:hint="eastAsia" w:ascii="微软雅黑" w:hAnsi="微软雅黑" w:eastAsia="微软雅黑" w:cs="微软雅黑"/>
          <w:color w:val="auto"/>
          <w:szCs w:val="21"/>
          <w:highlight w:val="none"/>
          <w:u w:val="none"/>
          <w:lang w:val="en-US" w:eastAsia="zh-CN"/>
        </w:rPr>
        <w:t xml:space="preserve">         采购项目编号：</w:t>
      </w:r>
      <w:r>
        <w:rPr>
          <w:rFonts w:hint="eastAsia" w:ascii="微软雅黑" w:hAnsi="微软雅黑" w:eastAsia="微软雅黑" w:cs="微软雅黑"/>
          <w:color w:val="auto"/>
          <w:szCs w:val="21"/>
          <w:highlight w:val="none"/>
          <w:u w:val="single"/>
        </w:rPr>
        <w:t xml:space="preserve">                                          </w:t>
      </w:r>
    </w:p>
    <w:p w14:paraId="74553357">
      <w:pPr>
        <w:pStyle w:val="13"/>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（2）采购计划编号：</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14:paraId="00F23F6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（3）项目内容：</w:t>
      </w:r>
    </w:p>
    <w:p w14:paraId="260553B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采购标的及数量</w:t>
      </w:r>
      <w:r>
        <w:rPr>
          <w:rFonts w:hint="eastAsia" w:ascii="微软雅黑" w:hAnsi="微软雅黑" w:eastAsia="微软雅黑" w:cs="微软雅黑"/>
          <w:color w:val="auto"/>
          <w:szCs w:val="21"/>
          <w:highlight w:val="none"/>
          <w:lang w:val="en-US" w:eastAsia="zh-CN"/>
        </w:rPr>
        <w:t>（台/套</w:t>
      </w:r>
      <w:r>
        <w:rPr>
          <w:rFonts w:hint="eastAsia" w:ascii="微软雅黑" w:hAnsi="微软雅黑" w:eastAsia="微软雅黑" w:cs="微软雅黑"/>
          <w:color w:val="auto"/>
          <w:szCs w:val="21"/>
          <w:highlight w:val="none"/>
          <w:lang w:val="en" w:eastAsia="zh-CN"/>
        </w:rPr>
        <w:t>/个/架/组等</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w:t>
      </w:r>
    </w:p>
    <w:p w14:paraId="4553B695">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val="en" w:eastAsia="zh-CN"/>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lang w:val="en-US" w:eastAsia="zh-CN"/>
        </w:rPr>
        <w:t>品牌：</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 w:eastAsia="zh-CN"/>
        </w:rPr>
        <w:t xml:space="preserve">     </w:t>
      </w:r>
      <w:r>
        <w:rPr>
          <w:rFonts w:hint="eastAsia" w:ascii="微软雅黑" w:hAnsi="微软雅黑" w:eastAsia="微软雅黑" w:cs="微软雅黑"/>
          <w:color w:val="auto"/>
          <w:szCs w:val="21"/>
          <w:highlight w:val="none"/>
          <w:lang w:val="en-US" w:eastAsia="zh-CN"/>
        </w:rPr>
        <w:t>规格型号：</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lang w:val="en" w:eastAsia="zh-CN"/>
        </w:rPr>
        <w:t xml:space="preserve">   </w:t>
      </w:r>
    </w:p>
    <w:p w14:paraId="073FA2D3">
      <w:pPr>
        <w:adjustRightInd w:val="0"/>
        <w:snapToGrid w:val="0"/>
        <w:spacing w:before="0" w:beforeLines="0" w:line="400" w:lineRule="exact"/>
        <w:ind w:firstLine="945" w:firstLineChars="45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u w:val="none"/>
          <w:lang w:val="en-US" w:eastAsia="zh-CN"/>
        </w:rPr>
        <w:t>采购标的的技术要求、商务要求具体见附件。</w:t>
      </w:r>
    </w:p>
    <w:p w14:paraId="3EA66A6F">
      <w:pPr>
        <w:numPr>
          <w:ilvl w:val="-1"/>
          <w:numId w:val="0"/>
        </w:numPr>
        <w:adjustRightInd w:val="0"/>
        <w:snapToGrid w:val="0"/>
        <w:spacing w:before="0" w:beforeLines="0" w:line="400" w:lineRule="exact"/>
        <w:ind w:firstLine="945" w:firstLineChars="45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①涉及信息类产品，请填写该产品关键部件的品牌、型号：</w:t>
      </w:r>
    </w:p>
    <w:p w14:paraId="12CAFE47">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color w:val="auto"/>
          <w:kern w:val="0"/>
          <w:szCs w:val="21"/>
          <w:highlight w:val="none"/>
          <w:u w:val="single"/>
          <w:lang w:val="en-US" w:eastAsia="zh-CN"/>
        </w:rPr>
      </w:pPr>
      <w:r>
        <w:rPr>
          <w:rFonts w:hint="eastAsia" w:ascii="微软雅黑" w:hAnsi="微软雅黑" w:eastAsia="微软雅黑" w:cs="微软雅黑"/>
          <w:color w:val="auto"/>
          <w:szCs w:val="21"/>
          <w:highlight w:val="none"/>
          <w:lang w:val="en-US" w:eastAsia="zh-CN"/>
        </w:rPr>
        <w:t xml:space="preserve">     标的名称：</w:t>
      </w:r>
      <w:r>
        <w:rPr>
          <w:rFonts w:hint="eastAsia" w:ascii="微软雅黑" w:hAnsi="微软雅黑" w:eastAsia="微软雅黑" w:cs="微软雅黑"/>
          <w:color w:val="auto"/>
          <w:kern w:val="0"/>
          <w:szCs w:val="21"/>
          <w:highlight w:val="none"/>
          <w:u w:val="single"/>
          <w:lang w:val="en-US" w:eastAsia="zh-CN"/>
        </w:rPr>
        <w:t xml:space="preserve">      </w:t>
      </w:r>
      <w:r>
        <w:rPr>
          <w:rFonts w:hint="eastAsia" w:ascii="微软雅黑" w:hAnsi="微软雅黑" w:eastAsia="微软雅黑" w:cs="微软雅黑"/>
          <w:color w:val="auto"/>
          <w:kern w:val="0"/>
          <w:szCs w:val="21"/>
          <w:highlight w:val="none"/>
          <w:u w:val="single"/>
          <w:lang w:val="en" w:eastAsia="zh-CN"/>
        </w:rPr>
        <w:t xml:space="preserve">               </w:t>
      </w:r>
      <w:r>
        <w:rPr>
          <w:rFonts w:hint="eastAsia" w:ascii="微软雅黑" w:hAnsi="微软雅黑" w:eastAsia="微软雅黑" w:cs="微软雅黑"/>
          <w:color w:val="auto"/>
          <w:kern w:val="0"/>
          <w:szCs w:val="21"/>
          <w:highlight w:val="none"/>
          <w:u w:val="single"/>
          <w:lang w:val="en-US" w:eastAsia="zh-CN"/>
        </w:rPr>
        <w:t xml:space="preserve">    </w:t>
      </w:r>
    </w:p>
    <w:p w14:paraId="2AA2DBBA">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关键部件：</w:t>
      </w:r>
      <w:r>
        <w:rPr>
          <w:rFonts w:hint="eastAsia" w:ascii="微软雅黑" w:hAnsi="微软雅黑" w:eastAsia="微软雅黑" w:cs="微软雅黑"/>
          <w:color w:val="auto"/>
          <w:kern w:val="0"/>
          <w:szCs w:val="21"/>
          <w:highlight w:val="none"/>
          <w:u w:val="single"/>
          <w:lang w:val="en-US" w:eastAsia="zh-CN"/>
        </w:rPr>
        <w:t xml:space="preserve">          </w:t>
      </w:r>
      <w:r>
        <w:rPr>
          <w:rFonts w:hint="eastAsia" w:ascii="微软雅黑" w:hAnsi="微软雅黑" w:eastAsia="微软雅黑" w:cs="微软雅黑"/>
          <w:color w:val="auto"/>
          <w:kern w:val="0"/>
          <w:szCs w:val="21"/>
          <w:highlight w:val="none"/>
          <w:u w:val="none"/>
          <w:lang w:val="en-US" w:eastAsia="zh-CN"/>
        </w:rPr>
        <w:t xml:space="preserve"> </w:t>
      </w:r>
      <w:r>
        <w:rPr>
          <w:rFonts w:hint="eastAsia" w:ascii="微软雅黑" w:hAnsi="微软雅黑" w:eastAsia="微软雅黑" w:cs="微软雅黑"/>
          <w:color w:val="auto"/>
          <w:szCs w:val="21"/>
          <w:highlight w:val="none"/>
          <w:lang w:val="en-US" w:eastAsia="zh-CN"/>
        </w:rPr>
        <w:t>品牌：</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lang w:val="en-US" w:eastAsia="zh-CN"/>
        </w:rPr>
        <w:t>型号：</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w:t>
      </w:r>
    </w:p>
    <w:p w14:paraId="773AD2E6">
      <w:pPr>
        <w:pStyle w:val="114"/>
        <w:spacing w:beforeLine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kern w:val="2"/>
          <w:sz w:val="21"/>
          <w:szCs w:val="21"/>
          <w:highlight w:val="none"/>
          <w:lang w:val="en-US" w:eastAsia="zh-CN"/>
        </w:rPr>
        <w:t>关键部件</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品牌：</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型号：</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 xml:space="preserve"> </w:t>
      </w:r>
    </w:p>
    <w:p w14:paraId="039DE72D">
      <w:pPr>
        <w:pStyle w:val="114"/>
        <w:spacing w:beforeLine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关键部件：</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品牌：</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none"/>
          <w:lang w:val="en-US" w:eastAsia="zh-CN"/>
        </w:rPr>
        <w:t xml:space="preserve"> </w:t>
      </w:r>
      <w:r>
        <w:rPr>
          <w:rFonts w:hint="eastAsia" w:ascii="微软雅黑" w:hAnsi="微软雅黑" w:eastAsia="微软雅黑" w:cs="微软雅黑"/>
          <w:color w:val="auto"/>
          <w:sz w:val="21"/>
          <w:szCs w:val="21"/>
          <w:highlight w:val="none"/>
          <w:lang w:val="en-US" w:eastAsia="zh-CN"/>
        </w:rPr>
        <w:t>型号：</w:t>
      </w:r>
      <w:r>
        <w:rPr>
          <w:rFonts w:hint="eastAsia" w:ascii="微软雅黑" w:hAnsi="微软雅黑" w:eastAsia="微软雅黑" w:cs="微软雅黑"/>
          <w:color w:val="auto"/>
          <w:sz w:val="21"/>
          <w:szCs w:val="21"/>
          <w:highlight w:val="none"/>
          <w:u w:val="single"/>
          <w:lang w:val="en-US" w:eastAsia="zh-CN"/>
        </w:rPr>
        <w:t xml:space="preserve">       </w:t>
      </w:r>
    </w:p>
    <w:p w14:paraId="447B22B1">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BBE9158">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②涉及车辆采购，请填写是否属于新能源汽车：</w:t>
      </w:r>
    </w:p>
    <w:p w14:paraId="7AFE9686">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rPr>
        <w:t>是</w:t>
      </w:r>
      <w:r>
        <w:rPr>
          <w:rFonts w:hint="eastAsia" w:ascii="微软雅黑" w:hAnsi="微软雅黑" w:eastAsia="微软雅黑" w:cs="微软雅黑"/>
          <w:iCs w:val="0"/>
          <w:color w:val="auto"/>
          <w:sz w:val="21"/>
          <w:szCs w:val="21"/>
          <w:highlight w:val="none"/>
          <w:lang w:eastAsia="zh-CN"/>
        </w:rPr>
        <w:t>，《政府采购品目分类目录》底级品目名称</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 xml:space="preserve"> 数量：</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 xml:space="preserve"> 金额：</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iCs w:val="0"/>
          <w:color w:val="auto"/>
          <w:sz w:val="21"/>
          <w:szCs w:val="21"/>
          <w:highlight w:val="none"/>
          <w:lang w:val="en-US" w:eastAsia="zh-CN"/>
        </w:rPr>
        <w:t xml:space="preserve"> </w:t>
      </w:r>
    </w:p>
    <w:p w14:paraId="58BCA854">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1"/>
          <w:szCs w:val="21"/>
          <w:highlight w:val="none"/>
          <w:lang w:eastAsia="zh-CN"/>
        </w:rPr>
      </w:pP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否</w:t>
      </w:r>
    </w:p>
    <w:p w14:paraId="2D5FC843">
      <w:pPr>
        <w:pStyle w:val="114"/>
        <w:numPr>
          <w:ilvl w:val="-1"/>
          <w:numId w:val="0"/>
        </w:numPr>
        <w:adjustRightInd w:val="0"/>
        <w:snapToGrid w:val="0"/>
        <w:spacing w:before="0" w:beforeLines="0" w:line="400" w:lineRule="exact"/>
        <w:ind w:left="0" w:firstLine="0" w:firstLineChars="0"/>
        <w:outlineLvl w:val="9"/>
        <w:rPr>
          <w:rFonts w:hint="eastAsia" w:ascii="微软雅黑" w:hAnsi="微软雅黑" w:eastAsia="微软雅黑" w:cs="微软雅黑"/>
          <w:iCs w:val="0"/>
          <w:color w:val="auto"/>
          <w:sz w:val="21"/>
          <w:szCs w:val="21"/>
          <w:highlight w:val="none"/>
          <w:lang w:val="en-US" w:eastAsia="zh-CN"/>
        </w:rPr>
      </w:pP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lang w:val="en" w:eastAsia="zh-CN"/>
        </w:rPr>
        <w:t>4</w:t>
      </w:r>
      <w:r>
        <w:rPr>
          <w:rFonts w:hint="eastAsia" w:ascii="微软雅黑" w:hAnsi="微软雅黑" w:eastAsia="微软雅黑" w:cs="微软雅黑"/>
          <w:iCs w:val="0"/>
          <w:color w:val="auto"/>
          <w:sz w:val="21"/>
          <w:szCs w:val="21"/>
          <w:highlight w:val="none"/>
          <w:lang w:val="en-US" w:eastAsia="zh-CN"/>
        </w:rPr>
        <w:t>）政府采购组织形式：</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政府集中采购</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val="en-US" w:eastAsia="zh-CN"/>
        </w:rPr>
        <w:t xml:space="preserve">部门集中采购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val="en-US" w:eastAsia="zh-CN"/>
        </w:rPr>
        <w:t>分散采购</w:t>
      </w:r>
    </w:p>
    <w:p w14:paraId="1A6AE40C">
      <w:pPr>
        <w:pStyle w:val="11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1"/>
          <w:szCs w:val="21"/>
          <w:highlight w:val="none"/>
          <w:lang w:eastAsia="zh-CN"/>
        </w:rPr>
      </w:pPr>
      <w:r>
        <w:rPr>
          <w:rFonts w:hint="eastAsia" w:ascii="微软雅黑" w:hAnsi="微软雅黑" w:eastAsia="微软雅黑" w:cs="微软雅黑"/>
          <w:iCs w:val="0"/>
          <w:color w:val="auto"/>
          <w:sz w:val="21"/>
          <w:szCs w:val="21"/>
          <w:highlight w:val="none"/>
          <w:lang w:val="en-US" w:eastAsia="zh-CN"/>
        </w:rPr>
        <w:t>（</w:t>
      </w:r>
      <w:r>
        <w:rPr>
          <w:rFonts w:hint="eastAsia" w:ascii="微软雅黑" w:hAnsi="微软雅黑" w:eastAsia="微软雅黑" w:cs="微软雅黑"/>
          <w:iCs w:val="0"/>
          <w:color w:val="auto"/>
          <w:sz w:val="21"/>
          <w:szCs w:val="21"/>
          <w:highlight w:val="none"/>
          <w:lang w:val="en" w:eastAsia="zh-CN"/>
        </w:rPr>
        <w:t>5</w:t>
      </w:r>
      <w:r>
        <w:rPr>
          <w:rFonts w:hint="eastAsia" w:ascii="微软雅黑" w:hAnsi="微软雅黑" w:eastAsia="微软雅黑" w:cs="微软雅黑"/>
          <w:iCs w:val="0"/>
          <w:color w:val="auto"/>
          <w:sz w:val="21"/>
          <w:szCs w:val="21"/>
          <w:highlight w:val="none"/>
          <w:lang w:val="en-US" w:eastAsia="zh-CN"/>
        </w:rPr>
        <w:t>）政府采购方式：</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公开招标</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邀请招标</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竞争性谈判</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竞争性磋商</w:t>
      </w:r>
    </w:p>
    <w:p w14:paraId="49CC4518">
      <w:pPr>
        <w:pStyle w:val="11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1"/>
          <w:szCs w:val="21"/>
          <w:highlight w:val="none"/>
          <w:u w:val="single"/>
          <w:lang w:val="en-US" w:eastAsia="zh-CN"/>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询价</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单一来源</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框架协议</w:t>
      </w:r>
      <w:r>
        <w:rPr>
          <w:rFonts w:hint="eastAsia" w:ascii="微软雅黑" w:hAnsi="微软雅黑" w:eastAsia="微软雅黑" w:cs="微软雅黑"/>
          <w:iCs w:val="0"/>
          <w:color w:val="auto"/>
          <w:sz w:val="21"/>
          <w:szCs w:val="21"/>
          <w:highlight w:val="none"/>
          <w:lang w:val="en-US" w:eastAsia="zh-CN"/>
        </w:rPr>
        <w:t xml:space="preserve"> </w:t>
      </w:r>
      <w:r>
        <w:rPr>
          <w:rFonts w:hint="eastAsia" w:ascii="微软雅黑" w:hAnsi="微软雅黑" w:eastAsia="微软雅黑" w:cs="微软雅黑"/>
          <w:iCs w:val="0"/>
          <w:color w:val="auto"/>
          <w:sz w:val="21"/>
          <w:szCs w:val="21"/>
          <w:highlight w:val="none"/>
        </w:rPr>
        <w:sym w:font="Wingdings" w:char="00A8"/>
      </w:r>
      <w:r>
        <w:rPr>
          <w:rFonts w:hint="eastAsia" w:ascii="微软雅黑" w:hAnsi="微软雅黑" w:eastAsia="微软雅黑" w:cs="微软雅黑"/>
          <w:iCs w:val="0"/>
          <w:color w:val="auto"/>
          <w:sz w:val="21"/>
          <w:szCs w:val="21"/>
          <w:highlight w:val="none"/>
          <w:lang w:eastAsia="zh-CN"/>
        </w:rPr>
        <w:t>其他：</w:t>
      </w:r>
      <w:r>
        <w:rPr>
          <w:rFonts w:hint="eastAsia" w:ascii="微软雅黑" w:hAnsi="微软雅黑" w:eastAsia="微软雅黑" w:cs="微软雅黑"/>
          <w:iCs w:val="0"/>
          <w:color w:val="auto"/>
          <w:sz w:val="21"/>
          <w:szCs w:val="21"/>
          <w:highlight w:val="none"/>
          <w:u w:val="single"/>
          <w:lang w:val="en-US" w:eastAsia="zh-CN"/>
        </w:rPr>
        <w:t xml:space="preserve">          </w:t>
      </w:r>
    </w:p>
    <w:p w14:paraId="5C17BA76">
      <w:pPr>
        <w:pStyle w:val="11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1"/>
          <w:szCs w:val="21"/>
          <w:highlight w:val="none"/>
          <w:u w:val="none"/>
          <w:lang w:val="en-US" w:eastAsia="zh-CN"/>
        </w:rPr>
      </w:pPr>
      <w:r>
        <w:rPr>
          <w:rFonts w:hint="eastAsia" w:ascii="微软雅黑" w:hAnsi="微软雅黑" w:eastAsia="微软雅黑" w:cs="微软雅黑"/>
          <w:iCs w:val="0"/>
          <w:color w:val="auto"/>
          <w:sz w:val="21"/>
          <w:szCs w:val="21"/>
          <w:highlight w:val="none"/>
          <w:u w:val="none"/>
          <w:lang w:val="en-US" w:eastAsia="zh-CN"/>
        </w:rPr>
        <w:t>（注：在框架协议采购的第二阶段，可选择使用该合同文本）</w:t>
      </w:r>
    </w:p>
    <w:p w14:paraId="6D619B81">
      <w:pPr>
        <w:pStyle w:val="114"/>
        <w:numPr>
          <w:ilvl w:val="-1"/>
          <w:numId w:val="0"/>
        </w:numPr>
        <w:adjustRightInd w:val="0"/>
        <w:snapToGrid w:val="0"/>
        <w:spacing w:before="0" w:beforeLines="0" w:line="400" w:lineRule="exact"/>
        <w:ind w:firstLine="220" w:firstLineChars="100"/>
        <w:outlineLvl w:val="9"/>
        <w:rPr>
          <w:rFonts w:hint="eastAsia" w:ascii="微软雅黑" w:hAnsi="微软雅黑" w:eastAsia="微软雅黑" w:cs="微软雅黑"/>
          <w:color w:val="auto"/>
          <w:w w:val="100"/>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val="en" w:eastAsia="zh-CN"/>
        </w:rPr>
        <w:t>6</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w w:val="100"/>
          <w:kern w:val="2"/>
          <w:sz w:val="21"/>
          <w:szCs w:val="21"/>
          <w:highlight w:val="none"/>
          <w:lang w:val="en-US" w:eastAsia="zh-CN" w:bidi="ar-SA"/>
        </w:rPr>
        <w:t>中标（成交）采购标的制造商是否为中小企业：</w:t>
      </w:r>
      <w:r>
        <w:rPr>
          <w:rFonts w:hint="eastAsia" w:ascii="微软雅黑" w:hAnsi="微软雅黑" w:eastAsia="微软雅黑" w:cs="微软雅黑"/>
          <w:color w:val="auto"/>
          <w:w w:val="100"/>
          <w:kern w:val="2"/>
          <w:sz w:val="21"/>
          <w:szCs w:val="21"/>
          <w:highlight w:val="none"/>
          <w:lang w:val="en-US" w:eastAsia="zh-CN" w:bidi="ar-SA"/>
        </w:rPr>
        <w:sym w:font="Wingdings" w:char="00A8"/>
      </w:r>
      <w:r>
        <w:rPr>
          <w:rFonts w:hint="eastAsia" w:ascii="微软雅黑" w:hAnsi="微软雅黑" w:eastAsia="微软雅黑" w:cs="微软雅黑"/>
          <w:color w:val="auto"/>
          <w:w w:val="100"/>
          <w:kern w:val="2"/>
          <w:sz w:val="21"/>
          <w:szCs w:val="21"/>
          <w:highlight w:val="none"/>
          <w:lang w:val="en-US" w:eastAsia="zh-CN" w:bidi="ar-SA"/>
        </w:rPr>
        <w:t xml:space="preserve">是      </w:t>
      </w:r>
      <w:r>
        <w:rPr>
          <w:rFonts w:hint="eastAsia" w:ascii="微软雅黑" w:hAnsi="微软雅黑" w:eastAsia="微软雅黑" w:cs="微软雅黑"/>
          <w:color w:val="auto"/>
          <w:w w:val="100"/>
          <w:kern w:val="2"/>
          <w:sz w:val="21"/>
          <w:szCs w:val="21"/>
          <w:highlight w:val="none"/>
          <w:lang w:val="en-US" w:eastAsia="zh-CN" w:bidi="ar-SA"/>
        </w:rPr>
        <w:sym w:font="Wingdings" w:char="00A8"/>
      </w:r>
      <w:r>
        <w:rPr>
          <w:rFonts w:hint="eastAsia" w:ascii="微软雅黑" w:hAnsi="微软雅黑" w:eastAsia="微软雅黑" w:cs="微软雅黑"/>
          <w:color w:val="auto"/>
          <w:w w:val="100"/>
          <w:kern w:val="2"/>
          <w:sz w:val="21"/>
          <w:szCs w:val="21"/>
          <w:highlight w:val="none"/>
          <w:lang w:val="en-US" w:eastAsia="zh-CN" w:bidi="ar-SA"/>
        </w:rPr>
        <w:t>否</w:t>
      </w:r>
    </w:p>
    <w:p w14:paraId="2352D14A">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w w:val="100"/>
          <w:szCs w:val="21"/>
          <w:highlight w:val="none"/>
          <w:lang w:val="en-US" w:eastAsia="zh-CN"/>
        </w:rPr>
        <w:t xml:space="preserve">         本合同</w:t>
      </w:r>
      <w:r>
        <w:rPr>
          <w:rFonts w:hint="eastAsia" w:ascii="微软雅黑" w:hAnsi="微软雅黑" w:eastAsia="微软雅黑" w:cs="微软雅黑"/>
          <w:color w:val="auto"/>
          <w:w w:val="100"/>
          <w:szCs w:val="21"/>
          <w:highlight w:val="none"/>
        </w:rPr>
        <w:t>是否</w:t>
      </w:r>
      <w:r>
        <w:rPr>
          <w:rFonts w:hint="eastAsia" w:ascii="微软雅黑" w:hAnsi="微软雅黑" w:eastAsia="微软雅黑" w:cs="微软雅黑"/>
          <w:color w:val="auto"/>
          <w:w w:val="100"/>
          <w:szCs w:val="21"/>
          <w:highlight w:val="none"/>
          <w:lang w:eastAsia="zh-CN"/>
        </w:rPr>
        <w:t>为专门面向</w:t>
      </w:r>
      <w:r>
        <w:rPr>
          <w:rFonts w:hint="eastAsia" w:ascii="微软雅黑" w:hAnsi="微软雅黑" w:eastAsia="微软雅黑" w:cs="微软雅黑"/>
          <w:color w:val="auto"/>
          <w:w w:val="100"/>
          <w:szCs w:val="21"/>
          <w:highlight w:val="none"/>
        </w:rPr>
        <w:t>中小企业</w:t>
      </w:r>
      <w:r>
        <w:rPr>
          <w:rFonts w:hint="eastAsia" w:ascii="微软雅黑" w:hAnsi="微软雅黑" w:eastAsia="微软雅黑" w:cs="微软雅黑"/>
          <w:color w:val="auto"/>
          <w:w w:val="100"/>
          <w:szCs w:val="21"/>
          <w:highlight w:val="none"/>
          <w:lang w:eastAsia="zh-CN"/>
        </w:rPr>
        <w:t>的采</w:t>
      </w:r>
      <w:r>
        <w:rPr>
          <w:rFonts w:hint="eastAsia" w:ascii="微软雅黑" w:hAnsi="微软雅黑" w:eastAsia="微软雅黑" w:cs="微软雅黑"/>
          <w:color w:val="auto"/>
          <w:w w:val="100"/>
          <w:szCs w:val="21"/>
          <w:highlight w:val="none"/>
          <w:shd w:val="clear"/>
          <w:lang w:eastAsia="zh-CN"/>
        </w:rPr>
        <w:t>购</w:t>
      </w:r>
      <w:r>
        <w:rPr>
          <w:rFonts w:hint="eastAsia" w:ascii="微软雅黑" w:hAnsi="微软雅黑" w:eastAsia="微软雅黑" w:cs="微软雅黑"/>
          <w:color w:val="auto"/>
          <w:w w:val="100"/>
          <w:szCs w:val="21"/>
          <w:highlight w:val="none"/>
          <w:shd w:val="clear"/>
        </w:rPr>
        <w:t>合同</w:t>
      </w:r>
      <w:r>
        <w:rPr>
          <w:rFonts w:hint="eastAsia" w:ascii="微软雅黑" w:hAnsi="微软雅黑" w:eastAsia="微软雅黑" w:cs="微软雅黑"/>
          <w:color w:val="auto"/>
          <w:w w:val="100"/>
          <w:szCs w:val="21"/>
          <w:highlight w:val="none"/>
          <w:shd w:val="clear"/>
          <w:lang w:eastAsia="zh-CN"/>
        </w:rPr>
        <w:t>（中小企业预留合同）</w:t>
      </w:r>
      <w:r>
        <w:rPr>
          <w:rFonts w:hint="eastAsia" w:ascii="微软雅黑" w:hAnsi="微软雅黑" w:eastAsia="微软雅黑" w:cs="微软雅黑"/>
          <w:color w:val="auto"/>
          <w:szCs w:val="21"/>
          <w:highlight w:val="none"/>
          <w:shd w:val="clear"/>
        </w:rPr>
        <w:t>：</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2E0CFA76">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highlight w:val="none"/>
          <w:lang w:val="en-US" w:eastAsia="zh-CN"/>
        </w:rPr>
        <w:t xml:space="preserve">         若本项目不专门面向中小企业采购，是否给予小微企业评审优惠：</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7BBD4AF7">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highlight w:val="none"/>
          <w:lang w:val="en-US" w:eastAsia="zh-CN"/>
        </w:rPr>
        <w:t xml:space="preserve">         中标（成交）采购标的制造商是否为残疾人福利性单位：</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11AECCF8">
      <w:pPr>
        <w:numPr>
          <w:ilvl w:val="0"/>
          <w:numId w:val="0"/>
        </w:numPr>
        <w:snapToGrid w:val="0"/>
        <w:spacing w:beforeLines="0" w:line="400" w:lineRule="exact"/>
        <w:ind w:firstLine="0" w:firstLineChars="0"/>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 xml:space="preserve">         中标（成交）采购标的制造商是否为监狱企业：</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4FF8B29B">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 w:eastAsia="zh-CN"/>
        </w:rPr>
        <w:t>7</w:t>
      </w:r>
      <w:r>
        <w:rPr>
          <w:rFonts w:hint="eastAsia" w:ascii="微软雅黑" w:hAnsi="微软雅黑" w:eastAsia="微软雅黑" w:cs="微软雅黑"/>
          <w:color w:val="auto"/>
          <w:szCs w:val="21"/>
          <w:highlight w:val="none"/>
        </w:rPr>
        <w:t>）合同是否分包：</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7A5A8CEC">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分包主要内容：</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5ACF0CB7">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rPr>
        <w:t>分包供应商</w:t>
      </w:r>
      <w:r>
        <w:rPr>
          <w:rFonts w:hint="eastAsia" w:ascii="微软雅黑" w:hAnsi="微软雅黑" w:eastAsia="微软雅黑" w:cs="微软雅黑"/>
          <w:color w:val="auto"/>
          <w:szCs w:val="21"/>
          <w:highlight w:val="none"/>
          <w:lang w:eastAsia="zh-CN"/>
        </w:rPr>
        <w:t>/制造商</w:t>
      </w:r>
      <w:r>
        <w:rPr>
          <w:rFonts w:hint="eastAsia" w:ascii="微软雅黑" w:hAnsi="微软雅黑" w:eastAsia="微软雅黑" w:cs="微软雅黑"/>
          <w:color w:val="auto"/>
          <w:szCs w:val="21"/>
          <w:highlight w:val="none"/>
        </w:rPr>
        <w:t>名称</w:t>
      </w:r>
      <w:r>
        <w:rPr>
          <w:rFonts w:hint="eastAsia" w:ascii="微软雅黑" w:hAnsi="微软雅黑" w:eastAsia="微软雅黑" w:cs="微软雅黑"/>
          <w:color w:val="auto"/>
          <w:szCs w:val="21"/>
          <w:highlight w:val="none"/>
          <w:lang w:eastAsia="zh-CN"/>
        </w:rPr>
        <w:t>（如供应商和制造商不同，请分别填写）</w:t>
      </w:r>
      <w:r>
        <w:rPr>
          <w:rFonts w:hint="eastAsia" w:ascii="微软雅黑" w:hAnsi="微软雅黑" w:eastAsia="微软雅黑" w:cs="微软雅黑"/>
          <w:color w:val="auto"/>
          <w:szCs w:val="21"/>
          <w:highlight w:val="none"/>
        </w:rPr>
        <w:t>：</w:t>
      </w:r>
    </w:p>
    <w:p w14:paraId="04E830CB">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u w:val="non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p>
    <w:p w14:paraId="396E37F4">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分包供应商</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szCs w:val="21"/>
          <w:highlight w:val="none"/>
          <w:lang w:eastAsia="zh-CN"/>
        </w:rPr>
        <w:t>制造商</w:t>
      </w:r>
      <w:r>
        <w:rPr>
          <w:rFonts w:hint="eastAsia" w:ascii="微软雅黑" w:hAnsi="微软雅黑" w:eastAsia="微软雅黑" w:cs="微软雅黑"/>
          <w:color w:val="auto"/>
          <w:szCs w:val="21"/>
          <w:highlight w:val="none"/>
        </w:rPr>
        <w:t>类型</w:t>
      </w:r>
      <w:r>
        <w:rPr>
          <w:rFonts w:hint="eastAsia" w:ascii="微软雅黑" w:hAnsi="微软雅黑" w:eastAsia="微软雅黑" w:cs="微软雅黑"/>
          <w:color w:val="auto"/>
          <w:szCs w:val="21"/>
          <w:highlight w:val="none"/>
          <w:lang w:eastAsia="zh-CN"/>
        </w:rPr>
        <w:t>（如果供应商和制造商不同，只填写制造商类型）</w:t>
      </w:r>
      <w:r>
        <w:rPr>
          <w:rFonts w:hint="eastAsia" w:ascii="微软雅黑" w:hAnsi="微软雅黑" w:eastAsia="微软雅黑" w:cs="微软雅黑"/>
          <w:color w:val="auto"/>
          <w:szCs w:val="21"/>
          <w:highlight w:val="none"/>
        </w:rPr>
        <w:t>：</w:t>
      </w:r>
    </w:p>
    <w:p w14:paraId="7755CF0B">
      <w:pPr>
        <w:adjustRightInd w:val="0"/>
        <w:snapToGrid w:val="0"/>
        <w:spacing w:beforeLines="0" w:line="400" w:lineRule="exact"/>
        <w:ind w:firstLine="840" w:firstLineChars="40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大型企业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中型企业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小微型企业</w:t>
      </w:r>
      <w:r>
        <w:rPr>
          <w:rFonts w:hint="eastAsia" w:ascii="微软雅黑" w:hAnsi="微软雅黑" w:eastAsia="微软雅黑" w:cs="微软雅黑"/>
          <w:iCs/>
          <w:color w:val="auto"/>
          <w:szCs w:val="21"/>
          <w:highlight w:val="none"/>
          <w:lang w:val="en-US" w:eastAsia="zh-CN"/>
        </w:rPr>
        <w:t xml:space="preserve">  </w:t>
      </w:r>
    </w:p>
    <w:p w14:paraId="24ACF4AA">
      <w:pPr>
        <w:adjustRightInd w:val="0"/>
        <w:snapToGrid w:val="0"/>
        <w:spacing w:beforeLines="0" w:line="400" w:lineRule="exact"/>
        <w:ind w:firstLine="840" w:firstLineChars="400"/>
        <w:outlineLvl w:val="9"/>
        <w:rPr>
          <w:rFonts w:hint="eastAsia" w:ascii="微软雅黑" w:hAnsi="微软雅黑" w:eastAsia="微软雅黑" w:cs="微软雅黑"/>
          <w:color w:val="auto"/>
          <w:highlight w:val="none"/>
          <w:u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残疾人福利性单位</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监狱</w:t>
      </w:r>
      <w:r>
        <w:rPr>
          <w:rFonts w:hint="eastAsia" w:ascii="微软雅黑" w:hAnsi="微软雅黑" w:eastAsia="微软雅黑" w:cs="微软雅黑"/>
          <w:iCs/>
          <w:color w:val="auto"/>
          <w:szCs w:val="21"/>
          <w:highlight w:val="none"/>
        </w:rPr>
        <w:t>企业</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其他</w:t>
      </w:r>
    </w:p>
    <w:p w14:paraId="7A349A65">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color w:val="auto"/>
          <w:szCs w:val="21"/>
          <w:highlight w:val="none"/>
        </w:rPr>
      </w:pPr>
      <w:r>
        <w:rPr>
          <w:rFonts w:hint="eastAsia" w:ascii="微软雅黑" w:hAnsi="微软雅黑" w:eastAsia="微软雅黑" w:cs="微软雅黑"/>
          <w:color w:val="auto"/>
          <w:szCs w:val="21"/>
          <w:highlight w:val="none"/>
          <w:u w:val="none"/>
          <w:lang w:val="en-US" w:eastAsia="zh-CN"/>
        </w:rPr>
        <w:t xml:space="preserve">    （</w:t>
      </w:r>
      <w:r>
        <w:rPr>
          <w:rFonts w:hint="eastAsia" w:ascii="微软雅黑" w:hAnsi="微软雅黑" w:eastAsia="微软雅黑" w:cs="微软雅黑"/>
          <w:color w:val="auto"/>
          <w:szCs w:val="21"/>
          <w:highlight w:val="none"/>
          <w:u w:val="none"/>
          <w:lang w:val="en" w:eastAsia="zh-CN"/>
        </w:rPr>
        <w:t>8</w:t>
      </w:r>
      <w:r>
        <w:rPr>
          <w:rFonts w:hint="eastAsia" w:ascii="微软雅黑" w:hAnsi="微软雅黑" w:eastAsia="微软雅黑" w:cs="微软雅黑"/>
          <w:color w:val="auto"/>
          <w:szCs w:val="21"/>
          <w:highlight w:val="none"/>
          <w:u w:val="none"/>
          <w:lang w:val="en-US" w:eastAsia="zh-CN"/>
        </w:rPr>
        <w:t>）中标（成交）供应商是否为外商投资企业：</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是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否</w:t>
      </w:r>
    </w:p>
    <w:p w14:paraId="4455FD6A">
      <w:pPr>
        <w:pStyle w:val="114"/>
        <w:tabs>
          <w:tab w:val="left" w:pos="1340"/>
        </w:tabs>
        <w:spacing w:beforeLines="0"/>
        <w:outlineLvl w:val="9"/>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u w:val="none"/>
          <w:lang w:val="en-US" w:eastAsia="zh-CN"/>
        </w:rPr>
        <w:t xml:space="preserve">     外商投资企业类型：</w:t>
      </w:r>
      <w:r>
        <w:rPr>
          <w:rFonts w:hint="eastAsia" w:ascii="微软雅黑" w:hAnsi="微软雅黑" w:eastAsia="微软雅黑" w:cs="微软雅黑"/>
          <w:iCs/>
          <w:color w:val="auto"/>
          <w:sz w:val="21"/>
          <w:szCs w:val="21"/>
          <w:highlight w:val="none"/>
        </w:rPr>
        <w:sym w:font="Wingdings" w:char="00A8"/>
      </w:r>
      <w:r>
        <w:rPr>
          <w:rFonts w:hint="eastAsia" w:ascii="微软雅黑" w:hAnsi="微软雅黑" w:eastAsia="微软雅黑" w:cs="微软雅黑"/>
          <w:color w:val="auto"/>
          <w:sz w:val="21"/>
          <w:szCs w:val="21"/>
          <w:highlight w:val="none"/>
          <w:u w:val="none"/>
          <w:lang w:val="en-US" w:eastAsia="zh-CN"/>
        </w:rPr>
        <w:t xml:space="preserve">全部由外国投资者投资  </w:t>
      </w:r>
      <w:r>
        <w:rPr>
          <w:rFonts w:hint="eastAsia" w:ascii="微软雅黑" w:hAnsi="微软雅黑" w:eastAsia="微软雅黑" w:cs="微软雅黑"/>
          <w:iCs/>
          <w:color w:val="auto"/>
          <w:sz w:val="21"/>
          <w:szCs w:val="21"/>
          <w:highlight w:val="none"/>
        </w:rPr>
        <w:sym w:font="Wingdings" w:char="00A8"/>
      </w:r>
      <w:r>
        <w:rPr>
          <w:rFonts w:hint="eastAsia" w:ascii="微软雅黑" w:hAnsi="微软雅黑" w:eastAsia="微软雅黑" w:cs="微软雅黑"/>
          <w:iCs/>
          <w:color w:val="auto"/>
          <w:sz w:val="21"/>
          <w:szCs w:val="21"/>
          <w:highlight w:val="none"/>
          <w:lang w:val="en-US" w:eastAsia="zh-CN"/>
        </w:rPr>
        <w:t>部分由外国投资者投资</w:t>
      </w:r>
    </w:p>
    <w:p w14:paraId="6689166C">
      <w:pPr>
        <w:numPr>
          <w:ilvl w:val="-1"/>
          <w:numId w:val="0"/>
        </w:numPr>
        <w:adjustRightInd w:val="0"/>
        <w:snapToGrid w:val="0"/>
        <w:spacing w:before="0" w:beforeLines="0" w:line="400" w:lineRule="exact"/>
        <w:ind w:firstLine="420" w:firstLineChars="20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w:t>
      </w:r>
      <w:r>
        <w:rPr>
          <w:rFonts w:hint="eastAsia" w:ascii="微软雅黑" w:hAnsi="微软雅黑" w:eastAsia="微软雅黑" w:cs="微软雅黑"/>
          <w:b w:val="0"/>
          <w:bCs w:val="0"/>
          <w:color w:val="auto"/>
          <w:sz w:val="21"/>
          <w:szCs w:val="21"/>
          <w:highlight w:val="none"/>
          <w:u w:val="none"/>
          <w:lang w:val="en" w:eastAsia="zh-CN"/>
        </w:rPr>
        <w:t>9</w:t>
      </w:r>
      <w:r>
        <w:rPr>
          <w:rFonts w:hint="eastAsia" w:ascii="微软雅黑" w:hAnsi="微软雅黑" w:eastAsia="微软雅黑" w:cs="微软雅黑"/>
          <w:b w:val="0"/>
          <w:bCs w:val="0"/>
          <w:color w:val="auto"/>
          <w:sz w:val="21"/>
          <w:szCs w:val="21"/>
          <w:highlight w:val="none"/>
          <w:u w:val="none"/>
          <w:lang w:val="en-US" w:eastAsia="zh-CN"/>
        </w:rPr>
        <w:t>）是否涉及进口产品：</w:t>
      </w:r>
    </w:p>
    <w:p w14:paraId="48501DF2">
      <w:pPr>
        <w:numPr>
          <w:ilvl w:val="-1"/>
          <w:numId w:val="0"/>
        </w:num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iCs w:val="0"/>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是</w:t>
      </w:r>
      <w:r>
        <w:rPr>
          <w:rFonts w:hint="eastAsia" w:ascii="微软雅黑" w:hAnsi="微软雅黑" w:eastAsia="微软雅黑" w:cs="微软雅黑"/>
          <w:iCs w:val="0"/>
          <w:color w:val="auto"/>
          <w:szCs w:val="21"/>
          <w:highlight w:val="none"/>
          <w:lang w:eastAsia="zh-CN"/>
        </w:rPr>
        <w:t>，《政府采购品目分类目录》底级品目名称</w:t>
      </w:r>
      <w:r>
        <w:rPr>
          <w:rFonts w:hint="eastAsia" w:ascii="微软雅黑" w:hAnsi="微软雅黑" w:eastAsia="微软雅黑" w:cs="微软雅黑"/>
          <w:color w:val="auto"/>
          <w:szCs w:val="21"/>
          <w:highlight w:val="none"/>
          <w:lang w:val="en-US" w:eastAsia="zh-CN"/>
        </w:rPr>
        <w:t>：</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金额：</w:t>
      </w:r>
      <w:r>
        <w:rPr>
          <w:rFonts w:hint="eastAsia" w:ascii="微软雅黑" w:hAnsi="微软雅黑" w:eastAsia="微软雅黑" w:cs="微软雅黑"/>
          <w:color w:val="auto"/>
          <w:szCs w:val="21"/>
          <w:highlight w:val="none"/>
          <w:u w:val="single"/>
          <w:lang w:val="en-US" w:eastAsia="zh-CN"/>
        </w:rPr>
        <w:t xml:space="preserve">        </w:t>
      </w:r>
    </w:p>
    <w:p w14:paraId="0F459E14">
      <w:pPr>
        <w:numPr>
          <w:ilvl w:val="-1"/>
          <w:numId w:val="0"/>
        </w:numPr>
        <w:adjustRightInd w:val="0"/>
        <w:snapToGrid w:val="0"/>
        <w:spacing w:before="0" w:beforeLines="0" w:line="400" w:lineRule="exact"/>
        <w:ind w:firstLine="840" w:firstLineChars="400"/>
        <w:outlineLvl w:val="9"/>
        <w:rPr>
          <w:rFonts w:hint="eastAsia" w:ascii="微软雅黑" w:hAnsi="微软雅黑" w:eastAsia="微软雅黑" w:cs="微软雅黑"/>
          <w:iCs w:val="0"/>
          <w:color w:val="auto"/>
          <w:szCs w:val="21"/>
          <w:highlight w:val="none"/>
        </w:rPr>
      </w:pPr>
      <w:r>
        <w:rPr>
          <w:rFonts w:hint="eastAsia" w:ascii="微软雅黑" w:hAnsi="微软雅黑" w:eastAsia="微软雅黑" w:cs="微软雅黑"/>
          <w:color w:val="auto"/>
          <w:szCs w:val="21"/>
          <w:highlight w:val="none"/>
          <w:lang w:val="en-US" w:eastAsia="zh-CN"/>
        </w:rPr>
        <w:t xml:space="preserve">        国别：</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 xml:space="preserve"> 品牌：</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none"/>
          <w:lang w:val="en-US" w:eastAsia="zh-CN"/>
        </w:rPr>
        <w:t xml:space="preserve"> 规格型号：</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iCs w:val="0"/>
          <w:color w:val="auto"/>
          <w:szCs w:val="21"/>
          <w:highlight w:val="none"/>
        </w:rPr>
        <w:t xml:space="preserve">      </w:t>
      </w:r>
    </w:p>
    <w:p w14:paraId="1F5CD41B">
      <w:pPr>
        <w:adjustRightInd w:val="0"/>
        <w:snapToGrid w:val="0"/>
        <w:spacing w:before="0" w:beforeLines="0" w:line="400" w:lineRule="exact"/>
        <w:ind w:firstLine="840" w:firstLineChars="400"/>
        <w:outlineLvl w:val="9"/>
        <w:rPr>
          <w:rFonts w:hint="eastAsia" w:ascii="微软雅黑" w:hAnsi="微软雅黑" w:eastAsia="微软雅黑" w:cs="微软雅黑"/>
          <w:color w:val="auto"/>
          <w:szCs w:val="21"/>
          <w:highlight w:val="none"/>
          <w:u w:val="none"/>
          <w:lang w:val="en-US" w:eastAsia="zh-CN"/>
        </w:rPr>
      </w:pPr>
      <w:r>
        <w:rPr>
          <w:rFonts w:hint="eastAsia" w:ascii="微软雅黑" w:hAnsi="微软雅黑" w:eastAsia="微软雅黑" w:cs="微软雅黑"/>
          <w:iCs w:val="0"/>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lang w:eastAsia="zh-CN"/>
        </w:rPr>
        <w:t>否</w:t>
      </w:r>
    </w:p>
    <w:p w14:paraId="67095747">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（1</w:t>
      </w:r>
      <w:r>
        <w:rPr>
          <w:rFonts w:hint="eastAsia" w:ascii="微软雅黑" w:hAnsi="微软雅黑" w:eastAsia="微软雅黑" w:cs="微软雅黑"/>
          <w:b w:val="0"/>
          <w:bCs w:val="0"/>
          <w:color w:val="auto"/>
          <w:sz w:val="21"/>
          <w:szCs w:val="21"/>
          <w:highlight w:val="none"/>
          <w:u w:val="none"/>
          <w:lang w:val="en" w:eastAsia="zh-CN"/>
        </w:rPr>
        <w:t>0</w:t>
      </w:r>
      <w:r>
        <w:rPr>
          <w:rFonts w:hint="eastAsia" w:ascii="微软雅黑" w:hAnsi="微软雅黑" w:eastAsia="微软雅黑" w:cs="微软雅黑"/>
          <w:b w:val="0"/>
          <w:bCs w:val="0"/>
          <w:color w:val="auto"/>
          <w:sz w:val="21"/>
          <w:szCs w:val="21"/>
          <w:highlight w:val="none"/>
          <w:u w:val="none"/>
          <w:lang w:val="en-US" w:eastAsia="zh-CN"/>
        </w:rPr>
        <w:t>）是否涉及节能产品：</w:t>
      </w:r>
    </w:p>
    <w:p w14:paraId="65BE1566">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是</w:t>
      </w:r>
      <w:r>
        <w:rPr>
          <w:rFonts w:hint="eastAsia" w:ascii="微软雅黑" w:hAnsi="微软雅黑" w:eastAsia="微软雅黑" w:cs="微软雅黑"/>
          <w:iCs w:val="0"/>
          <w:color w:val="auto"/>
          <w:szCs w:val="21"/>
          <w:highlight w:val="none"/>
          <w:lang w:eastAsia="zh-CN"/>
        </w:rPr>
        <w:t>，《节能产品政府采购品目清单》的底级品目名称：</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iCs/>
          <w:color w:val="auto"/>
          <w:szCs w:val="21"/>
          <w:highlight w:val="none"/>
          <w:lang w:val="en-US" w:eastAsia="zh-CN"/>
        </w:rPr>
        <w:t xml:space="preserve">     </w:t>
      </w:r>
    </w:p>
    <w:p w14:paraId="4C5B85A0">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强制采购</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优先采购</w:t>
      </w:r>
      <w:r>
        <w:rPr>
          <w:rFonts w:hint="eastAsia" w:ascii="微软雅黑" w:hAnsi="微软雅黑" w:eastAsia="微软雅黑" w:cs="微软雅黑"/>
          <w:iCs/>
          <w:color w:val="auto"/>
          <w:szCs w:val="21"/>
          <w:highlight w:val="none"/>
          <w:lang w:val="en-US" w:eastAsia="zh-CN"/>
        </w:rPr>
        <w:t xml:space="preserve">    </w:t>
      </w:r>
    </w:p>
    <w:p w14:paraId="32A8AAC8">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Cs w:val="21"/>
          <w:highlight w:val="none"/>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否</w:t>
      </w:r>
    </w:p>
    <w:p w14:paraId="242B9EAC">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是否涉及环境标志产品：</w:t>
      </w:r>
    </w:p>
    <w:p w14:paraId="0440E13D">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Cs w:val="21"/>
          <w:highlight w:val="none"/>
          <w:lang w:eastAsia="zh-CN"/>
        </w:rPr>
      </w:pPr>
      <w:r>
        <w:rPr>
          <w:rFonts w:hint="eastAsia" w:ascii="微软雅黑" w:hAnsi="微软雅黑" w:eastAsia="微软雅黑" w:cs="微软雅黑"/>
          <w:b w:val="0"/>
          <w:bCs w:val="0"/>
          <w:color w:val="auto"/>
          <w:sz w:val="21"/>
          <w:szCs w:val="21"/>
          <w:highlight w:val="none"/>
          <w:u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是</w:t>
      </w:r>
      <w:r>
        <w:rPr>
          <w:rFonts w:hint="eastAsia" w:ascii="微软雅黑" w:hAnsi="微软雅黑" w:eastAsia="微软雅黑" w:cs="微软雅黑"/>
          <w:iCs w:val="0"/>
          <w:color w:val="auto"/>
          <w:szCs w:val="21"/>
          <w:highlight w:val="none"/>
          <w:lang w:eastAsia="zh-CN"/>
        </w:rPr>
        <w:t>，《环境标志产品政府采购品目清单》的底级品目名称：</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iCs/>
          <w:color w:val="auto"/>
          <w:szCs w:val="21"/>
          <w:highlight w:val="none"/>
          <w:lang w:val="en-US" w:eastAsia="zh-CN"/>
        </w:rPr>
        <w:t xml:space="preserve"> </w:t>
      </w:r>
    </w:p>
    <w:p w14:paraId="1B359B2A">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强制采购</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优先采购</w:t>
      </w:r>
      <w:r>
        <w:rPr>
          <w:rFonts w:hint="eastAsia" w:ascii="微软雅黑" w:hAnsi="微软雅黑" w:eastAsia="微软雅黑" w:cs="微软雅黑"/>
          <w:iCs/>
          <w:color w:val="auto"/>
          <w:szCs w:val="21"/>
          <w:highlight w:val="none"/>
          <w:lang w:val="en-US" w:eastAsia="zh-CN"/>
        </w:rPr>
        <w:t xml:space="preserve">    </w:t>
      </w:r>
    </w:p>
    <w:p w14:paraId="07D66D7D">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否</w:t>
      </w:r>
    </w:p>
    <w:p w14:paraId="1BB0B98F">
      <w:pPr>
        <w:pStyle w:val="11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kern w:val="2"/>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          </w:t>
      </w:r>
      <w:r>
        <w:rPr>
          <w:rFonts w:hint="eastAsia" w:ascii="微软雅黑" w:hAnsi="微软雅黑" w:eastAsia="微软雅黑" w:cs="微软雅黑"/>
          <w:b w:val="0"/>
          <w:bCs w:val="0"/>
          <w:color w:val="auto"/>
          <w:kern w:val="2"/>
          <w:sz w:val="21"/>
          <w:szCs w:val="21"/>
          <w:highlight w:val="none"/>
          <w:u w:val="none"/>
          <w:lang w:val="en-US" w:eastAsia="zh-CN"/>
        </w:rPr>
        <w:t>是否涉及绿色产品：</w:t>
      </w:r>
      <w:r>
        <w:rPr>
          <w:rFonts w:hint="eastAsia" w:ascii="微软雅黑" w:hAnsi="微软雅黑" w:eastAsia="微软雅黑" w:cs="微软雅黑"/>
          <w:iCs w:val="0"/>
          <w:color w:val="auto"/>
          <w:kern w:val="2"/>
          <w:sz w:val="21"/>
          <w:szCs w:val="21"/>
          <w:highlight w:val="none"/>
          <w:u w:val="none"/>
          <w:lang w:val="en-US" w:eastAsia="zh-CN"/>
        </w:rPr>
        <w:t xml:space="preserve"> </w:t>
      </w:r>
    </w:p>
    <w:p w14:paraId="08C89B50">
      <w:pPr>
        <w:pStyle w:val="114"/>
        <w:spacing w:beforeLines="0"/>
        <w:ind w:firstLine="420" w:firstLineChars="0"/>
        <w:outlineLvl w:val="9"/>
        <w:rPr>
          <w:rFonts w:hint="eastAsia" w:ascii="微软雅黑" w:hAnsi="微软雅黑" w:eastAsia="微软雅黑" w:cs="微软雅黑"/>
          <w:color w:val="auto"/>
          <w:szCs w:val="21"/>
          <w:highlight w:val="none"/>
          <w:u w:val="single"/>
          <w:lang w:val="en-US" w:eastAsia="zh-CN"/>
        </w:rPr>
      </w:pPr>
      <w:r>
        <w:rPr>
          <w:rFonts w:hint="eastAsia" w:ascii="微软雅黑" w:hAnsi="微软雅黑" w:eastAsia="微软雅黑" w:cs="微软雅黑"/>
          <w:iCs w:val="0"/>
          <w:color w:val="auto"/>
          <w:kern w:val="2"/>
          <w:sz w:val="21"/>
          <w:szCs w:val="21"/>
          <w:highlight w:val="none"/>
          <w:u w:val="none"/>
          <w:lang w:val="en-US" w:eastAsia="zh-CN"/>
        </w:rPr>
        <w:t xml:space="preserve">     </w:t>
      </w:r>
      <w:r>
        <w:rPr>
          <w:rFonts w:hint="eastAsia" w:ascii="微软雅黑" w:hAnsi="微软雅黑" w:eastAsia="微软雅黑" w:cs="微软雅黑"/>
          <w:iCs w:val="0"/>
          <w:color w:val="auto"/>
          <w:kern w:val="2"/>
          <w:sz w:val="21"/>
          <w:szCs w:val="21"/>
          <w:highlight w:val="none"/>
          <w:u w:val="none"/>
        </w:rPr>
        <w:sym w:font="Wingdings" w:char="00A8"/>
      </w:r>
      <w:r>
        <w:rPr>
          <w:rFonts w:hint="eastAsia" w:ascii="微软雅黑" w:hAnsi="微软雅黑" w:eastAsia="微软雅黑" w:cs="微软雅黑"/>
          <w:iCs w:val="0"/>
          <w:color w:val="auto"/>
          <w:kern w:val="2"/>
          <w:sz w:val="21"/>
          <w:szCs w:val="21"/>
          <w:highlight w:val="none"/>
          <w:u w:val="none"/>
        </w:rPr>
        <w:t>是</w:t>
      </w:r>
      <w:r>
        <w:rPr>
          <w:rFonts w:hint="eastAsia" w:ascii="微软雅黑" w:hAnsi="微软雅黑" w:eastAsia="微软雅黑" w:cs="微软雅黑"/>
          <w:iCs w:val="0"/>
          <w:color w:val="auto"/>
          <w:kern w:val="2"/>
          <w:sz w:val="21"/>
          <w:szCs w:val="21"/>
          <w:highlight w:val="none"/>
          <w:u w:val="none"/>
          <w:lang w:eastAsia="zh-CN"/>
        </w:rPr>
        <w:t>，绿色产品政府采购相关政策确定的底级品目名称：</w:t>
      </w:r>
      <w:r>
        <w:rPr>
          <w:rFonts w:hint="eastAsia" w:ascii="微软雅黑" w:hAnsi="微软雅黑" w:eastAsia="微软雅黑" w:cs="微软雅黑"/>
          <w:color w:val="auto"/>
          <w:szCs w:val="21"/>
          <w:highlight w:val="none"/>
          <w:u w:val="single"/>
          <w:lang w:val="en-US" w:eastAsia="zh-CN"/>
        </w:rPr>
        <w:t xml:space="preserve">         </w:t>
      </w:r>
    </w:p>
    <w:p w14:paraId="467A4A99">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Cs w:val="21"/>
          <w:highlight w:val="none"/>
          <w:lang w:val="en-US"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强制采购</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优先采购</w:t>
      </w:r>
      <w:r>
        <w:rPr>
          <w:rFonts w:hint="eastAsia" w:ascii="微软雅黑" w:hAnsi="微软雅黑" w:eastAsia="微软雅黑" w:cs="微软雅黑"/>
          <w:iCs/>
          <w:color w:val="auto"/>
          <w:szCs w:val="21"/>
          <w:highlight w:val="none"/>
          <w:lang w:val="en-US" w:eastAsia="zh-CN"/>
        </w:rPr>
        <w:t xml:space="preserve">    </w:t>
      </w:r>
    </w:p>
    <w:p w14:paraId="3B048B64">
      <w:pPr>
        <w:pStyle w:val="114"/>
        <w:spacing w:beforeLines="0"/>
        <w:ind w:firstLine="420" w:firstLineChars="0"/>
        <w:outlineLvl w:val="9"/>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iCs w:val="0"/>
          <w:color w:val="auto"/>
          <w:kern w:val="2"/>
          <w:sz w:val="21"/>
          <w:szCs w:val="21"/>
          <w:highlight w:val="none"/>
          <w:u w:val="none"/>
          <w:lang w:val="en-US" w:eastAsia="zh-CN"/>
        </w:rPr>
        <w:t xml:space="preserve">     </w:t>
      </w:r>
      <w:r>
        <w:rPr>
          <w:rFonts w:hint="eastAsia" w:ascii="微软雅黑" w:hAnsi="微软雅黑" w:eastAsia="微软雅黑" w:cs="微软雅黑"/>
          <w:iCs w:val="0"/>
          <w:color w:val="auto"/>
          <w:kern w:val="2"/>
          <w:sz w:val="21"/>
          <w:szCs w:val="21"/>
          <w:highlight w:val="none"/>
          <w:u w:val="none"/>
        </w:rPr>
        <w:sym w:font="Wingdings" w:char="00A8"/>
      </w:r>
      <w:r>
        <w:rPr>
          <w:rFonts w:hint="eastAsia" w:ascii="微软雅黑" w:hAnsi="微软雅黑" w:eastAsia="微软雅黑" w:cs="微软雅黑"/>
          <w:iCs w:val="0"/>
          <w:color w:val="auto"/>
          <w:kern w:val="2"/>
          <w:sz w:val="21"/>
          <w:szCs w:val="21"/>
          <w:highlight w:val="none"/>
          <w:u w:val="none"/>
        </w:rPr>
        <w:t>否</w:t>
      </w:r>
    </w:p>
    <w:p w14:paraId="695C02C7">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（1</w:t>
      </w:r>
      <w:r>
        <w:rPr>
          <w:rFonts w:hint="eastAsia" w:ascii="微软雅黑" w:hAnsi="微软雅黑" w:eastAsia="微软雅黑" w:cs="微软雅黑"/>
          <w:color w:val="auto"/>
          <w:szCs w:val="21"/>
          <w:highlight w:val="none"/>
          <w:lang w:val="en" w:eastAsia="zh-CN"/>
        </w:rPr>
        <w:t>1</w:t>
      </w:r>
      <w:r>
        <w:rPr>
          <w:rFonts w:hint="eastAsia" w:ascii="微软雅黑" w:hAnsi="微软雅黑" w:eastAsia="微软雅黑" w:cs="微软雅黑"/>
          <w:color w:val="auto"/>
          <w:szCs w:val="21"/>
          <w:highlight w:val="none"/>
          <w:lang w:val="en-US" w:eastAsia="zh-CN"/>
        </w:rPr>
        <w:t>）涉及商品包装和快递包装的，是否参考</w:t>
      </w:r>
      <w:r>
        <w:rPr>
          <w:rFonts w:hint="eastAsia" w:ascii="微软雅黑" w:hAnsi="微软雅黑" w:eastAsia="微软雅黑" w:cs="微软雅黑"/>
          <w:color w:val="auto"/>
          <w:szCs w:val="21"/>
          <w:highlight w:val="none"/>
        </w:rPr>
        <w:t>《商品包装政府采购需求标准（试行）</w:t>
      </w:r>
      <w:r>
        <w:rPr>
          <w:rFonts w:hint="eastAsia" w:ascii="微软雅黑" w:hAnsi="微软雅黑" w:eastAsia="微软雅黑" w:cs="微软雅黑"/>
          <w:color w:val="auto"/>
          <w:szCs w:val="21"/>
          <w:highlight w:val="none"/>
          <w:lang w:eastAsia="zh-CN"/>
        </w:rPr>
        <w:t>》和《</w:t>
      </w:r>
      <w:r>
        <w:rPr>
          <w:rFonts w:hint="eastAsia" w:ascii="微软雅黑" w:hAnsi="微软雅黑" w:eastAsia="微软雅黑" w:cs="微软雅黑"/>
          <w:color w:val="auto"/>
          <w:szCs w:val="21"/>
          <w:highlight w:val="none"/>
        </w:rPr>
        <w:t>快递包装政府采购需求标准（试行）》</w:t>
      </w:r>
      <w:r>
        <w:rPr>
          <w:rFonts w:hint="eastAsia" w:ascii="微软雅黑" w:hAnsi="微软雅黑" w:eastAsia="微软雅黑" w:cs="微软雅黑"/>
          <w:color w:val="auto"/>
          <w:szCs w:val="21"/>
          <w:highlight w:val="none"/>
          <w:lang w:eastAsia="zh-CN"/>
        </w:rPr>
        <w:t>明确产品及相关快递服务的具体包装要求：</w:t>
      </w:r>
    </w:p>
    <w:p w14:paraId="2162110F">
      <w:pPr>
        <w:numPr>
          <w:ilvl w:val="-1"/>
          <w:numId w:val="0"/>
        </w:numPr>
        <w:adjustRightInd w:val="0"/>
        <w:snapToGrid w:val="0"/>
        <w:spacing w:before="0" w:beforeLines="0" w:line="400" w:lineRule="exact"/>
        <w:ind w:firstLine="840" w:firstLineChars="400"/>
        <w:outlineLvl w:val="9"/>
        <w:rPr>
          <w:rFonts w:hint="eastAsia" w:ascii="微软雅黑" w:hAnsi="微软雅黑" w:eastAsia="微软雅黑" w:cs="微软雅黑"/>
          <w:iCs w:val="0"/>
          <w:color w:val="auto"/>
          <w:szCs w:val="21"/>
          <w:highlight w:val="none"/>
          <w:lang w:val="en-US" w:eastAsia="zh-CN"/>
        </w:rPr>
      </w:pP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 xml:space="preserve">是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rPr>
        <w:t>否</w:t>
      </w:r>
      <w:r>
        <w:rPr>
          <w:rFonts w:hint="eastAsia" w:ascii="微软雅黑" w:hAnsi="微软雅黑" w:eastAsia="微软雅黑" w:cs="微软雅黑"/>
          <w:iCs w:val="0"/>
          <w:color w:val="auto"/>
          <w:szCs w:val="21"/>
          <w:highlight w:val="none"/>
          <w:lang w:val="en-US" w:eastAsia="zh-CN"/>
        </w:rPr>
        <w:t xml:space="preserve">      </w:t>
      </w:r>
      <w:r>
        <w:rPr>
          <w:rFonts w:hint="eastAsia" w:ascii="微软雅黑" w:hAnsi="微软雅黑" w:eastAsia="微软雅黑" w:cs="微软雅黑"/>
          <w:iCs w:val="0"/>
          <w:color w:val="auto"/>
          <w:szCs w:val="21"/>
          <w:highlight w:val="none"/>
        </w:rPr>
        <w:sym w:font="Wingdings" w:char="00A8"/>
      </w:r>
      <w:r>
        <w:rPr>
          <w:rFonts w:hint="eastAsia" w:ascii="微软雅黑" w:hAnsi="微软雅黑" w:eastAsia="微软雅黑" w:cs="微软雅黑"/>
          <w:iCs w:val="0"/>
          <w:color w:val="auto"/>
          <w:szCs w:val="21"/>
          <w:highlight w:val="none"/>
          <w:lang w:eastAsia="zh-CN"/>
        </w:rPr>
        <w:t>不涉及</w:t>
      </w:r>
    </w:p>
    <w:p w14:paraId="066895F6">
      <w:pPr>
        <w:numPr>
          <w:ilvl w:val="0"/>
          <w:numId w:val="11"/>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合同金额</w:t>
      </w:r>
    </w:p>
    <w:p w14:paraId="10350B84">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（1）合同金额小写：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71565DF3">
      <w:pPr>
        <w:adjustRightInd w:val="0"/>
        <w:snapToGrid w:val="0"/>
        <w:spacing w:before="0" w:beforeLines="0" w:line="400" w:lineRule="exact"/>
        <w:ind w:left="0" w:firstLine="0" w:firstLineChars="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大写：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03D17948">
      <w:p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分包金额</w:t>
      </w:r>
      <w:r>
        <w:rPr>
          <w:rFonts w:hint="eastAsia" w:ascii="微软雅黑" w:hAnsi="微软雅黑" w:eastAsia="微软雅黑" w:cs="微软雅黑"/>
          <w:color w:val="auto"/>
          <w:szCs w:val="21"/>
          <w:highlight w:val="none"/>
          <w:lang w:eastAsia="zh-CN"/>
        </w:rPr>
        <w:t>（如有）</w:t>
      </w:r>
      <w:r>
        <w:rPr>
          <w:rFonts w:hint="eastAsia" w:ascii="微软雅黑" w:hAnsi="微软雅黑" w:eastAsia="微软雅黑" w:cs="微软雅黑"/>
          <w:color w:val="auto"/>
          <w:szCs w:val="21"/>
          <w:highlight w:val="none"/>
        </w:rPr>
        <w:t>小写：</w:t>
      </w:r>
      <w:r>
        <w:rPr>
          <w:rFonts w:hint="eastAsia" w:ascii="微软雅黑" w:hAnsi="微软雅黑" w:eastAsia="微软雅黑" w:cs="微软雅黑"/>
          <w:color w:val="auto"/>
          <w:szCs w:val="21"/>
          <w:highlight w:val="none"/>
          <w:u w:val="single"/>
        </w:rPr>
        <w:t xml:space="preserve">                   </w:t>
      </w:r>
    </w:p>
    <w:p w14:paraId="3B11BE48">
      <w:p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大写：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272E1F82">
      <w:p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    （注：固定单价合同应填写单价和最高限价）</w:t>
      </w:r>
    </w:p>
    <w:p w14:paraId="158BED63">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合同定价方式</w:t>
      </w:r>
      <w:r>
        <w:rPr>
          <w:rFonts w:hint="eastAsia" w:ascii="微软雅黑" w:hAnsi="微软雅黑" w:eastAsia="微软雅黑" w:cs="微软雅黑"/>
          <w:color w:val="auto"/>
          <w:szCs w:val="21"/>
          <w:highlight w:val="none"/>
          <w:lang w:eastAsia="zh-CN"/>
        </w:rPr>
        <w:t>（采用组合定价方式的，可以勾选多项）</w:t>
      </w:r>
      <w:r>
        <w:rPr>
          <w:rFonts w:hint="eastAsia" w:ascii="微软雅黑" w:hAnsi="微软雅黑" w:eastAsia="微软雅黑" w:cs="微软雅黑"/>
          <w:color w:val="auto"/>
          <w:szCs w:val="21"/>
          <w:highlight w:val="none"/>
        </w:rPr>
        <w:t>：</w:t>
      </w:r>
    </w:p>
    <w:p w14:paraId="234DECD4">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固定总价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固定单价</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固定费率</w:t>
      </w:r>
      <w:r>
        <w:rPr>
          <w:rFonts w:hint="eastAsia" w:ascii="微软雅黑" w:hAnsi="微软雅黑" w:eastAsia="微软雅黑" w:cs="微软雅黑"/>
          <w:iCs/>
          <w:color w:val="auto"/>
          <w:szCs w:val="21"/>
          <w:highlight w:val="none"/>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 xml:space="preserve">成本补偿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rPr>
        <w:t>绩效激励</w:t>
      </w:r>
      <w:r>
        <w:rPr>
          <w:rFonts w:hint="eastAsia" w:ascii="微软雅黑" w:hAnsi="微软雅黑" w:eastAsia="微软雅黑" w:cs="微软雅黑"/>
          <w:iCs/>
          <w:color w:val="auto"/>
          <w:szCs w:val="21"/>
          <w:highlight w:val="none"/>
          <w:lang w:val="en-US" w:eastAsia="zh-CN"/>
        </w:rPr>
        <w:t xml:space="preserve"> </w:t>
      </w:r>
      <w:r>
        <w:rPr>
          <w:rFonts w:hint="eastAsia" w:ascii="微软雅黑" w:hAnsi="微软雅黑" w:eastAsia="微软雅黑" w:cs="微软雅黑"/>
          <w:iCs/>
          <w:color w:val="auto"/>
          <w:szCs w:val="21"/>
          <w:highlight w:val="none"/>
        </w:rPr>
        <w:sym w:font="Wingdings" w:char="00A8"/>
      </w:r>
      <w:r>
        <w:rPr>
          <w:rFonts w:hint="eastAsia" w:ascii="微软雅黑" w:hAnsi="微软雅黑" w:eastAsia="微软雅黑" w:cs="微软雅黑"/>
          <w:iCs/>
          <w:color w:val="auto"/>
          <w:szCs w:val="21"/>
          <w:highlight w:val="none"/>
          <w:lang w:eastAsia="zh-CN"/>
        </w:rPr>
        <w:t>其他</w:t>
      </w:r>
      <w:r>
        <w:rPr>
          <w:rFonts w:hint="eastAsia" w:ascii="微软雅黑" w:hAnsi="微软雅黑" w:eastAsia="微软雅黑" w:cs="微软雅黑"/>
          <w:color w:val="auto"/>
          <w:szCs w:val="21"/>
          <w:highlight w:val="none"/>
          <w:u w:val="single"/>
        </w:rPr>
        <w:t xml:space="preserve">       </w:t>
      </w:r>
    </w:p>
    <w:p w14:paraId="1069DABF">
      <w:pPr>
        <w:pStyle w:val="78"/>
        <w:spacing w:beforeLines="0" w:line="400" w:lineRule="exact"/>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rPr>
        <w:t>）付款方式（按项目实际勾选填写）：</w:t>
      </w:r>
    </w:p>
    <w:p w14:paraId="5476D6ED">
      <w:pPr>
        <w:adjustRightInd w:val="0"/>
        <w:snapToGrid w:val="0"/>
        <w:spacing w:before="0" w:beforeLines="0" w:line="400" w:lineRule="exact"/>
        <w:ind w:firstLine="630" w:firstLineChars="3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全额付款：</w:t>
      </w:r>
      <w:r>
        <w:rPr>
          <w:rFonts w:hint="eastAsia" w:ascii="微软雅黑" w:hAnsi="微软雅黑" w:eastAsia="微软雅黑" w:cs="微软雅黑"/>
          <w:color w:val="auto"/>
          <w:szCs w:val="21"/>
          <w:highlight w:val="none"/>
          <w:u w:val="single"/>
        </w:rPr>
        <w:t xml:space="preserve">     （应</w:t>
      </w:r>
      <w:r>
        <w:rPr>
          <w:rFonts w:hint="eastAsia" w:ascii="微软雅黑" w:hAnsi="微软雅黑" w:eastAsia="微软雅黑" w:cs="微软雅黑"/>
          <w:color w:val="auto"/>
          <w:szCs w:val="21"/>
          <w:highlight w:val="none"/>
          <w:u w:val="single"/>
          <w:lang w:eastAsia="zh-CN"/>
        </w:rPr>
        <w:t>明确</w:t>
      </w:r>
      <w:r>
        <w:rPr>
          <w:rFonts w:hint="eastAsia" w:ascii="微软雅黑" w:hAnsi="微软雅黑" w:eastAsia="微软雅黑" w:cs="微软雅黑"/>
          <w:color w:val="auto"/>
          <w:szCs w:val="21"/>
          <w:highlight w:val="none"/>
          <w:u w:val="single"/>
        </w:rPr>
        <w:t>一次性支付合同款项</w:t>
      </w:r>
      <w:r>
        <w:rPr>
          <w:rFonts w:hint="eastAsia" w:ascii="微软雅黑" w:hAnsi="微软雅黑" w:eastAsia="微软雅黑" w:cs="微软雅黑"/>
          <w:color w:val="auto"/>
          <w:szCs w:val="21"/>
          <w:highlight w:val="none"/>
          <w:u w:val="single"/>
          <w:lang w:eastAsia="zh-CN"/>
        </w:rPr>
        <w:t>的条件</w:t>
      </w:r>
      <w:r>
        <w:rPr>
          <w:rFonts w:hint="eastAsia" w:ascii="微软雅黑" w:hAnsi="微软雅黑" w:eastAsia="微软雅黑" w:cs="微软雅黑"/>
          <w:color w:val="auto"/>
          <w:szCs w:val="21"/>
          <w:highlight w:val="none"/>
          <w:u w:val="single"/>
        </w:rPr>
        <w:t xml:space="preserve">）                    </w:t>
      </w:r>
    </w:p>
    <w:p w14:paraId="1CFFEB1D">
      <w:pPr>
        <w:snapToGrid w:val="0"/>
        <w:spacing w:beforeLines="0" w:line="400" w:lineRule="exact"/>
        <w:ind w:firstLine="630" w:firstLineChars="300"/>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分期付款：</w:t>
      </w:r>
      <w:r>
        <w:rPr>
          <w:rFonts w:hint="eastAsia" w:ascii="微软雅黑" w:hAnsi="微软雅黑" w:eastAsia="微软雅黑" w:cs="微软雅黑"/>
          <w:color w:val="auto"/>
          <w:szCs w:val="21"/>
          <w:highlight w:val="none"/>
          <w:u w:val="single"/>
        </w:rPr>
        <w:t xml:space="preserve">  （应明确分期支付合同款项的各期比例和支付条件</w:t>
      </w:r>
      <w:r>
        <w:rPr>
          <w:rFonts w:hint="eastAsia" w:ascii="微软雅黑" w:hAnsi="微软雅黑" w:eastAsia="微软雅黑" w:cs="微软雅黑"/>
          <w:color w:val="auto"/>
          <w:szCs w:val="21"/>
          <w:highlight w:val="none"/>
          <w:u w:val="single"/>
          <w:lang w:eastAsia="zh-CN"/>
        </w:rPr>
        <w:t>，各期支付条件应与分期履约验收情况挂钩</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none"/>
          <w:lang w:eastAsia="zh-CN"/>
        </w:rPr>
        <w:t>，</w:t>
      </w:r>
      <w:r>
        <w:rPr>
          <w:rFonts w:hint="eastAsia" w:ascii="微软雅黑" w:hAnsi="微软雅黑" w:eastAsia="微软雅黑" w:cs="微软雅黑"/>
          <w:color w:val="auto"/>
          <w:szCs w:val="21"/>
          <w:highlight w:val="none"/>
          <w:lang w:eastAsia="zh-CN"/>
        </w:rPr>
        <w:t>其中涉及预付款的</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 xml:space="preserve"> （应明确预付款的支付比例和支付条件） </w:t>
      </w:r>
    </w:p>
    <w:p w14:paraId="58CD7B8A">
      <w:pPr>
        <w:adjustRightInd w:val="0"/>
        <w:snapToGrid w:val="0"/>
        <w:spacing w:before="0" w:beforeLines="0" w:line="400" w:lineRule="exact"/>
        <w:ind w:firstLine="630" w:firstLineChars="3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成本补偿：</w:t>
      </w:r>
      <w:r>
        <w:rPr>
          <w:rFonts w:hint="eastAsia" w:ascii="微软雅黑" w:hAnsi="微软雅黑" w:eastAsia="微软雅黑" w:cs="微软雅黑"/>
          <w:color w:val="auto"/>
          <w:szCs w:val="21"/>
          <w:highlight w:val="none"/>
          <w:u w:val="single"/>
        </w:rPr>
        <w:t xml:space="preserve">      （应明确按照成本补偿方式的支付方式和支付条件）   </w:t>
      </w:r>
    </w:p>
    <w:p w14:paraId="27B02F27">
      <w:pPr>
        <w:adjustRightInd w:val="0"/>
        <w:snapToGrid w:val="0"/>
        <w:spacing w:before="0" w:beforeLines="0" w:line="400" w:lineRule="exact"/>
        <w:ind w:firstLine="630" w:firstLineChars="3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sym w:font="Wingdings" w:char="00A8"/>
      </w:r>
      <w:r>
        <w:rPr>
          <w:rFonts w:hint="eastAsia" w:ascii="微软雅黑" w:hAnsi="微软雅黑" w:eastAsia="微软雅黑" w:cs="微软雅黑"/>
          <w:color w:val="auto"/>
          <w:szCs w:val="21"/>
          <w:highlight w:val="none"/>
        </w:rPr>
        <w:t>绩效激励：</w:t>
      </w:r>
      <w:r>
        <w:rPr>
          <w:rFonts w:hint="eastAsia" w:ascii="微软雅黑" w:hAnsi="微软雅黑" w:eastAsia="微软雅黑" w:cs="微软雅黑"/>
          <w:color w:val="auto"/>
          <w:szCs w:val="21"/>
          <w:highlight w:val="none"/>
          <w:u w:val="single"/>
        </w:rPr>
        <w:t xml:space="preserve">      （应明确按照绩效激励方式的支付方式和支付条件）   </w:t>
      </w:r>
    </w:p>
    <w:p w14:paraId="5FF1CE7A">
      <w:pPr>
        <w:numPr>
          <w:ilvl w:val="0"/>
          <w:numId w:val="11"/>
        </w:numPr>
        <w:adjustRightInd w:val="0"/>
        <w:snapToGrid w:val="0"/>
        <w:spacing w:before="0" w:beforeLines="0" w:line="400" w:lineRule="exact"/>
        <w:ind w:firstLine="420" w:firstLineChars="200"/>
        <w:outlineLvl w:val="9"/>
        <w:rPr>
          <w:rFonts w:hint="eastAsia" w:ascii="微软雅黑" w:hAnsi="微软雅黑" w:eastAsia="微软雅黑" w:cs="微软雅黑"/>
          <w:b/>
          <w:bCs w:val="0"/>
          <w:color w:val="auto"/>
          <w:szCs w:val="21"/>
          <w:highlight w:val="none"/>
          <w:u w:val="single"/>
        </w:rPr>
      </w:pPr>
      <w:r>
        <w:rPr>
          <w:rFonts w:hint="eastAsia" w:ascii="微软雅黑" w:hAnsi="微软雅黑" w:eastAsia="微软雅黑" w:cs="微软雅黑"/>
          <w:b/>
          <w:bCs w:val="0"/>
          <w:color w:val="auto"/>
          <w:szCs w:val="21"/>
          <w:highlight w:val="none"/>
        </w:rPr>
        <w:t>合同履行</w:t>
      </w:r>
    </w:p>
    <w:p w14:paraId="4FA42046">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（1）起始日期：</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日，完成日期：</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w:t>
      </w:r>
    </w:p>
    <w:p w14:paraId="002EE19E">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eastAsia="zh-CN"/>
        </w:rPr>
        <w:t>履约</w:t>
      </w:r>
      <w:r>
        <w:rPr>
          <w:rFonts w:hint="eastAsia" w:ascii="微软雅黑" w:hAnsi="微软雅黑" w:eastAsia="微软雅黑" w:cs="微软雅黑"/>
          <w:color w:val="auto"/>
          <w:szCs w:val="21"/>
          <w:highlight w:val="none"/>
        </w:rPr>
        <w:t>地点</w:t>
      </w:r>
      <w:r>
        <w:rPr>
          <w:rFonts w:hint="eastAsia" w:ascii="微软雅黑" w:hAnsi="微软雅黑" w:eastAsia="微软雅黑" w:cs="微软雅黑"/>
          <w:b w:val="0"/>
          <w:bCs/>
          <w:color w:val="auto"/>
          <w:szCs w:val="21"/>
          <w:highlight w:val="none"/>
        </w:rPr>
        <w:t>：</w:t>
      </w:r>
      <w:r>
        <w:rPr>
          <w:rFonts w:hint="eastAsia" w:ascii="微软雅黑" w:hAnsi="微软雅黑" w:eastAsia="微软雅黑" w:cs="微软雅黑"/>
          <w:color w:val="auto"/>
          <w:szCs w:val="21"/>
          <w:highlight w:val="none"/>
          <w:u w:val="single"/>
        </w:rPr>
        <w:t xml:space="preserve">                             </w:t>
      </w:r>
    </w:p>
    <w:p w14:paraId="755B993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Cs/>
          <w:color w:val="auto"/>
          <w:szCs w:val="21"/>
          <w:highlight w:val="none"/>
        </w:rPr>
        <w:t>（3）履约担保：</w:t>
      </w:r>
      <w:r>
        <w:rPr>
          <w:rFonts w:hint="eastAsia" w:ascii="微软雅黑" w:hAnsi="微软雅黑" w:eastAsia="微软雅黑" w:cs="微软雅黑"/>
          <w:color w:val="auto"/>
          <w:sz w:val="21"/>
          <w:highlight w:val="none"/>
          <w:lang w:val="en-US" w:eastAsia="zh-CN"/>
        </w:rPr>
        <w:t>是否收取履约保证金：</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color w:val="auto"/>
          <w:sz w:val="21"/>
          <w:szCs w:val="21"/>
          <w:highlight w:val="none"/>
          <w:lang w:eastAsia="zh-CN"/>
        </w:rPr>
        <w:t>是</w:t>
      </w: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color w:val="auto"/>
          <w:sz w:val="21"/>
          <w:szCs w:val="21"/>
          <w:highlight w:val="none"/>
          <w:lang w:eastAsia="zh-CN"/>
        </w:rPr>
        <w:t>否</w:t>
      </w:r>
    </w:p>
    <w:p w14:paraId="668167A9">
      <w:pPr>
        <w:pStyle w:val="114"/>
        <w:spacing w:beforeLines="0"/>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bCs/>
          <w:color w:val="auto"/>
          <w:szCs w:val="21"/>
          <w:highlight w:val="none"/>
          <w:u w:val="none"/>
          <w:lang w:val="en-US" w:eastAsia="zh-CN"/>
        </w:rPr>
        <w:t xml:space="preserve">  </w:t>
      </w:r>
      <w:r>
        <w:rPr>
          <w:rFonts w:hint="eastAsia" w:ascii="微软雅黑" w:hAnsi="微软雅黑" w:eastAsia="微软雅黑" w:cs="微软雅黑"/>
          <w:color w:val="auto"/>
          <w:sz w:val="21"/>
          <w:highlight w:val="none"/>
          <w:lang w:val="en-US" w:eastAsia="zh-CN"/>
        </w:rPr>
        <w:t xml:space="preserve">  收取履约保证金形式：</w:t>
      </w:r>
      <w:r>
        <w:rPr>
          <w:rFonts w:hint="eastAsia" w:ascii="微软雅黑" w:hAnsi="微软雅黑" w:eastAsia="微软雅黑" w:cs="微软雅黑"/>
          <w:bCs/>
          <w:color w:val="auto"/>
          <w:sz w:val="21"/>
          <w:szCs w:val="21"/>
          <w:highlight w:val="none"/>
          <w:u w:val="single"/>
        </w:rPr>
        <w:t xml:space="preserve">                            </w:t>
      </w:r>
    </w:p>
    <w:p w14:paraId="32CADD2B">
      <w:pPr>
        <w:pStyle w:val="114"/>
        <w:spacing w:beforeLines="0"/>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color w:val="auto"/>
          <w:sz w:val="21"/>
          <w:highlight w:val="none"/>
          <w:lang w:val="en-US" w:eastAsia="zh-CN"/>
        </w:rPr>
        <w:t xml:space="preserve">    收取履约保证金金额：</w:t>
      </w:r>
      <w:r>
        <w:rPr>
          <w:rFonts w:hint="eastAsia" w:ascii="微软雅黑" w:hAnsi="微软雅黑" w:eastAsia="微软雅黑" w:cs="微软雅黑"/>
          <w:bCs/>
          <w:color w:val="auto"/>
          <w:sz w:val="21"/>
          <w:szCs w:val="21"/>
          <w:highlight w:val="none"/>
          <w:u w:val="single"/>
        </w:rPr>
        <w:t xml:space="preserve">                            </w:t>
      </w:r>
    </w:p>
    <w:p w14:paraId="0CF716C9">
      <w:pPr>
        <w:snapToGrid w:val="0"/>
        <w:spacing w:beforeLines="0" w:line="400" w:lineRule="exact"/>
        <w:ind w:firstLine="420" w:firstLineChars="200"/>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bCs/>
          <w:color w:val="auto"/>
          <w:szCs w:val="21"/>
          <w:highlight w:val="none"/>
          <w:u w:val="none"/>
          <w:lang w:val="en-US" w:eastAsia="zh-CN"/>
        </w:rPr>
        <w:t xml:space="preserve">    履约担保期限</w:t>
      </w:r>
      <w:r>
        <w:rPr>
          <w:rFonts w:hint="eastAsia" w:ascii="微软雅黑" w:hAnsi="微软雅黑" w:eastAsia="微软雅黑" w:cs="微软雅黑"/>
          <w:bCs/>
          <w:color w:val="auto"/>
          <w:szCs w:val="21"/>
          <w:highlight w:val="none"/>
          <w:u w:val="none"/>
          <w:lang w:eastAsia="zh-CN"/>
        </w:rPr>
        <w:t>：</w:t>
      </w:r>
      <w:r>
        <w:rPr>
          <w:rFonts w:hint="eastAsia" w:ascii="微软雅黑" w:hAnsi="微软雅黑" w:eastAsia="微软雅黑" w:cs="微软雅黑"/>
          <w:bCs/>
          <w:color w:val="auto"/>
          <w:sz w:val="21"/>
          <w:szCs w:val="21"/>
          <w:highlight w:val="none"/>
          <w:u w:val="single"/>
        </w:rPr>
        <w:t xml:space="preserve">      </w:t>
      </w:r>
      <w:r>
        <w:rPr>
          <w:rFonts w:hint="eastAsia" w:ascii="微软雅黑" w:hAnsi="微软雅黑" w:eastAsia="微软雅黑" w:cs="微软雅黑"/>
          <w:bCs/>
          <w:color w:val="auto"/>
          <w:sz w:val="21"/>
          <w:szCs w:val="21"/>
          <w:highlight w:val="none"/>
          <w:u w:val="single"/>
          <w:lang w:val="en-US" w:eastAsia="zh-CN"/>
        </w:rPr>
        <w:t xml:space="preserve">                     </w:t>
      </w:r>
      <w:r>
        <w:rPr>
          <w:rFonts w:hint="eastAsia" w:ascii="微软雅黑" w:hAnsi="微软雅黑" w:eastAsia="微软雅黑" w:cs="微软雅黑"/>
          <w:bCs/>
          <w:color w:val="auto"/>
          <w:sz w:val="21"/>
          <w:szCs w:val="21"/>
          <w:highlight w:val="none"/>
          <w:u w:val="single"/>
        </w:rPr>
        <w:t xml:space="preserve">       </w:t>
      </w:r>
    </w:p>
    <w:p w14:paraId="04237FC1">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（4）分期履行要求：</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val="en-US" w:eastAsia="zh-CN"/>
        </w:rPr>
        <w:t xml:space="preserve">    </w:t>
      </w:r>
      <w:r>
        <w:rPr>
          <w:rFonts w:hint="eastAsia" w:ascii="微软雅黑" w:hAnsi="微软雅黑" w:eastAsia="微软雅黑" w:cs="微软雅黑"/>
          <w:bCs/>
          <w:color w:val="auto"/>
          <w:szCs w:val="21"/>
          <w:highlight w:val="none"/>
          <w:u w:val="single"/>
        </w:rPr>
        <w:t xml:space="preserve"> </w:t>
      </w:r>
    </w:p>
    <w:p w14:paraId="3D7F5FCB">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bCs/>
          <w:color w:val="auto"/>
          <w:szCs w:val="21"/>
          <w:highlight w:val="none"/>
        </w:rPr>
        <w:t>（5）</w:t>
      </w:r>
      <w:r>
        <w:rPr>
          <w:rFonts w:hint="eastAsia" w:ascii="微软雅黑" w:hAnsi="微软雅黑" w:eastAsia="微软雅黑" w:cs="微软雅黑"/>
          <w:bCs/>
          <w:color w:val="auto"/>
          <w:szCs w:val="21"/>
          <w:highlight w:val="none"/>
          <w:lang w:eastAsia="zh-CN"/>
        </w:rPr>
        <w:t>风险处置措施和替代方案</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Cs w:val="21"/>
          <w:highlight w:val="none"/>
          <w:u w:val="single"/>
        </w:rPr>
        <w:t xml:space="preserve">                                                               </w:t>
      </w:r>
    </w:p>
    <w:p w14:paraId="12D7A355">
      <w:pPr>
        <w:numPr>
          <w:ilvl w:val="0"/>
          <w:numId w:val="11"/>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合同验收</w:t>
      </w:r>
    </w:p>
    <w:p w14:paraId="29589BC6">
      <w:pPr>
        <w:numPr>
          <w:ilvl w:val="0"/>
          <w:numId w:val="13"/>
        </w:num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验收组织方式：</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自行组织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委托第三方组织</w:t>
      </w:r>
    </w:p>
    <w:p w14:paraId="60EFAE10">
      <w:pPr>
        <w:numPr>
          <w:ilvl w:val="0"/>
          <w:numId w:val="0"/>
        </w:numPr>
        <w:adjustRightInd w:val="0"/>
        <w:snapToGrid w:val="0"/>
        <w:spacing w:before="0" w:beforeLines="0" w:line="400" w:lineRule="exact"/>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bCs/>
          <w:color w:val="auto"/>
          <w:szCs w:val="21"/>
          <w:highlight w:val="none"/>
        </w:rPr>
        <w:t>验收主体：</w:t>
      </w:r>
      <w:r>
        <w:rPr>
          <w:rFonts w:hint="eastAsia" w:ascii="微软雅黑" w:hAnsi="微软雅黑" w:eastAsia="微软雅黑" w:cs="微软雅黑"/>
          <w:bCs/>
          <w:color w:val="auto"/>
          <w:szCs w:val="21"/>
          <w:highlight w:val="none"/>
          <w:u w:val="single"/>
        </w:rPr>
        <w:t xml:space="preserve">                  </w:t>
      </w:r>
    </w:p>
    <w:p w14:paraId="042E54CE">
      <w:pPr>
        <w:adjustRightInd w:val="0"/>
        <w:snapToGrid w:val="0"/>
        <w:spacing w:before="0" w:beforeLines="0" w:line="400" w:lineRule="exact"/>
        <w:ind w:firstLine="0" w:firstLineChars="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bCs/>
          <w:color w:val="auto"/>
          <w:szCs w:val="21"/>
          <w:highlight w:val="none"/>
        </w:rPr>
        <w:t>是否邀请本项目的其他供应商</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3DEA2CF0">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是否邀请专家</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5D1652AA">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是否邀请服务对象</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3109F504">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是否邀请第三方检测机构</w:t>
      </w:r>
      <w:r>
        <w:rPr>
          <w:rFonts w:hint="eastAsia" w:ascii="微软雅黑" w:hAnsi="微软雅黑" w:eastAsia="微软雅黑" w:cs="微软雅黑"/>
          <w:bCs/>
          <w:color w:val="auto"/>
          <w:szCs w:val="21"/>
          <w:highlight w:val="none"/>
          <w:lang w:eastAsia="zh-CN"/>
        </w:rPr>
        <w:t>参加验收</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1BE13C75">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lang w:eastAsia="zh-CN"/>
        </w:rPr>
        <w:t>是否进行抽查检测：</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是</w:t>
      </w:r>
      <w:r>
        <w:rPr>
          <w:rFonts w:hint="eastAsia" w:ascii="微软雅黑" w:hAnsi="微软雅黑" w:eastAsia="微软雅黑" w:cs="微软雅黑"/>
          <w:bCs/>
          <w:color w:val="auto"/>
          <w:szCs w:val="21"/>
          <w:highlight w:val="none"/>
          <w:lang w:eastAsia="zh-CN"/>
        </w:rPr>
        <w:t>，抽查比例：</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val="en-US" w:eastAsia="zh-CN"/>
        </w:rPr>
        <w:t xml:space="preserve">     </w:t>
      </w:r>
      <w:r>
        <w:rPr>
          <w:rFonts w:hint="eastAsia" w:ascii="微软雅黑" w:hAnsi="微软雅黑" w:eastAsia="微软雅黑" w:cs="微软雅黑"/>
          <w:bCs/>
          <w:color w:val="auto"/>
          <w:szCs w:val="21"/>
          <w:highlight w:val="none"/>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7C93E9BE">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u w:val="single"/>
          <w:lang w:eastAsia="zh-CN"/>
        </w:rPr>
      </w:pPr>
      <w:r>
        <w:rPr>
          <w:rFonts w:hint="eastAsia" w:ascii="微软雅黑" w:hAnsi="微软雅黑" w:eastAsia="微软雅黑" w:cs="微软雅黑"/>
          <w:bCs/>
          <w:color w:val="auto"/>
          <w:szCs w:val="21"/>
          <w:highlight w:val="none"/>
          <w:lang w:val="en-US" w:eastAsia="zh-CN"/>
        </w:rPr>
        <w:t>是否存在破坏性检测：</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是</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u w:val="single"/>
          <w:lang w:eastAsia="zh-CN"/>
        </w:rPr>
        <w:t>（应明确对被破坏的检测产品的处理方式）</w:t>
      </w:r>
    </w:p>
    <w:p w14:paraId="7287CDEE">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lang w:eastAsia="zh-CN"/>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否</w:t>
      </w:r>
    </w:p>
    <w:p w14:paraId="6A3DFA61">
      <w:pPr>
        <w:adjustRightInd w:val="0"/>
        <w:snapToGrid w:val="0"/>
        <w:spacing w:before="0" w:beforeLines="0" w:line="400" w:lineRule="exact"/>
        <w:ind w:firstLine="840" w:firstLineChars="4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验收组织的其他事项：</w:t>
      </w:r>
      <w:r>
        <w:rPr>
          <w:rFonts w:hint="eastAsia" w:ascii="微软雅黑" w:hAnsi="微软雅黑" w:eastAsia="微软雅黑" w:cs="微软雅黑"/>
          <w:bCs/>
          <w:color w:val="auto"/>
          <w:szCs w:val="21"/>
          <w:highlight w:val="none"/>
          <w:u w:val="single"/>
        </w:rPr>
        <w:t xml:space="preserve">                </w:t>
      </w:r>
    </w:p>
    <w:p w14:paraId="5126A954">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（2）履约验收时间：</w:t>
      </w:r>
      <w:r>
        <w:rPr>
          <w:rFonts w:hint="eastAsia" w:ascii="微软雅黑" w:hAnsi="微软雅黑" w:eastAsia="微软雅黑" w:cs="微软雅黑"/>
          <w:bCs/>
          <w:color w:val="auto"/>
          <w:szCs w:val="21"/>
          <w:highlight w:val="none"/>
          <w:u w:val="single"/>
        </w:rPr>
        <w:t>（计划于何时验收/供应商提出验收申请之日起   日内组织验收）</w:t>
      </w:r>
      <w:r>
        <w:rPr>
          <w:rFonts w:hint="eastAsia" w:ascii="微软雅黑" w:hAnsi="微软雅黑" w:eastAsia="微软雅黑" w:cs="微软雅黑"/>
          <w:bCs/>
          <w:color w:val="auto"/>
          <w:szCs w:val="21"/>
          <w:highlight w:val="none"/>
          <w:u w:val="single"/>
          <w:lang w:val="en-US" w:eastAsia="zh-CN"/>
        </w:rPr>
        <w:t xml:space="preserve"> </w:t>
      </w:r>
    </w:p>
    <w:p w14:paraId="3F36966C">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（3）履约验收方式：</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 xml:space="preserve">一次性验收         </w:t>
      </w:r>
    </w:p>
    <w:p w14:paraId="43E60C07">
      <w:pPr>
        <w:adjustRightInd w:val="0"/>
        <w:snapToGrid w:val="0"/>
        <w:spacing w:before="0" w:beforeLines="0" w:line="400" w:lineRule="exact"/>
        <w:ind w:firstLine="0" w:firstLineChars="0"/>
        <w:outlineLvl w:val="9"/>
        <w:rPr>
          <w:rFonts w:hint="eastAsia" w:ascii="微软雅黑" w:hAnsi="微软雅黑" w:eastAsia="微软雅黑" w:cs="微软雅黑"/>
          <w:bCs/>
          <w:color w:val="auto"/>
          <w:szCs w:val="21"/>
          <w:highlight w:val="none"/>
          <w:lang w:val="en-US" w:eastAsia="zh-CN"/>
        </w:rPr>
      </w:pPr>
      <w:r>
        <w:rPr>
          <w:rFonts w:hint="eastAsia" w:ascii="微软雅黑" w:hAnsi="微软雅黑" w:eastAsia="微软雅黑" w:cs="微软雅黑"/>
          <w:bCs/>
          <w:color w:val="auto"/>
          <w:szCs w:val="21"/>
          <w:highlight w:val="none"/>
          <w:lang w:val="en-US" w:eastAsia="zh-CN"/>
        </w:rPr>
        <w:t xml:space="preserve">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Cs w:val="21"/>
          <w:highlight w:val="none"/>
        </w:rPr>
        <w:t>分期/分项验收</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eastAsia="zh-CN"/>
        </w:rPr>
        <w:t>（应明确分期</w:t>
      </w:r>
      <w:r>
        <w:rPr>
          <w:rFonts w:hint="eastAsia" w:ascii="微软雅黑" w:hAnsi="微软雅黑" w:eastAsia="微软雅黑" w:cs="微软雅黑"/>
          <w:bCs/>
          <w:color w:val="auto"/>
          <w:szCs w:val="21"/>
          <w:highlight w:val="none"/>
          <w:u w:val="single"/>
          <w:lang w:val="en" w:eastAsia="zh-CN"/>
        </w:rPr>
        <w:t>/分项验收的工作安排</w:t>
      </w:r>
      <w:r>
        <w:rPr>
          <w:rFonts w:hint="eastAsia" w:ascii="微软雅黑" w:hAnsi="微软雅黑" w:eastAsia="微软雅黑" w:cs="微软雅黑"/>
          <w:bCs/>
          <w:color w:val="auto"/>
          <w:szCs w:val="21"/>
          <w:highlight w:val="none"/>
          <w:u w:val="single"/>
          <w:lang w:eastAsia="zh-CN"/>
        </w:rPr>
        <w:t>）</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val="en-US" w:eastAsia="zh-CN"/>
        </w:rPr>
        <w:t xml:space="preserve"> </w:t>
      </w:r>
    </w:p>
    <w:p w14:paraId="2A412B4C">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（4）履约验收程序：</w:t>
      </w:r>
      <w:r>
        <w:rPr>
          <w:rFonts w:hint="eastAsia" w:ascii="微软雅黑" w:hAnsi="微软雅黑" w:eastAsia="微软雅黑" w:cs="微软雅黑"/>
          <w:bCs/>
          <w:color w:val="auto"/>
          <w:szCs w:val="21"/>
          <w:highlight w:val="none"/>
          <w:u w:val="single"/>
        </w:rPr>
        <w:t xml:space="preserve">                                         </w:t>
      </w:r>
    </w:p>
    <w:p w14:paraId="12A51F6A">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（5）履约验收的内容：</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微软雅黑" w:hAnsi="微软雅黑" w:eastAsia="微软雅黑" w:cs="微软雅黑"/>
          <w:bCs/>
          <w:color w:val="auto"/>
          <w:szCs w:val="21"/>
          <w:highlight w:val="none"/>
          <w:u w:val="single"/>
        </w:rPr>
        <w:t xml:space="preserve">                                      </w:t>
      </w:r>
    </w:p>
    <w:p w14:paraId="1DBF6EA8">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（6）履约验收标准：</w:t>
      </w:r>
      <w:r>
        <w:rPr>
          <w:rFonts w:hint="eastAsia" w:ascii="微软雅黑" w:hAnsi="微软雅黑" w:eastAsia="微软雅黑" w:cs="微软雅黑"/>
          <w:bCs/>
          <w:color w:val="auto"/>
          <w:szCs w:val="21"/>
          <w:highlight w:val="none"/>
          <w:u w:val="single"/>
        </w:rPr>
        <w:t xml:space="preserve">                                         </w:t>
      </w:r>
    </w:p>
    <w:p w14:paraId="1AEF1C4C">
      <w:pPr>
        <w:pStyle w:val="114"/>
        <w:spacing w:beforeLines="0"/>
        <w:outlineLvl w:val="9"/>
        <w:rPr>
          <w:rFonts w:hint="eastAsia" w:ascii="微软雅黑" w:hAnsi="微软雅黑" w:eastAsia="微软雅黑" w:cs="微软雅黑"/>
          <w:color w:val="auto"/>
          <w:sz w:val="21"/>
          <w:highlight w:val="none"/>
          <w:lang w:eastAsia="zh-CN"/>
        </w:rPr>
      </w:pPr>
      <w:r>
        <w:rPr>
          <w:rFonts w:hint="eastAsia" w:ascii="微软雅黑" w:hAnsi="微软雅黑" w:eastAsia="微软雅黑" w:cs="微软雅黑"/>
          <w:bCs/>
          <w:color w:val="auto"/>
          <w:sz w:val="21"/>
          <w:szCs w:val="21"/>
          <w:highlight w:val="none"/>
          <w:u w:val="none"/>
          <w:lang w:eastAsia="zh-CN"/>
        </w:rPr>
        <w:t>（</w:t>
      </w:r>
      <w:r>
        <w:rPr>
          <w:rFonts w:hint="eastAsia" w:ascii="微软雅黑" w:hAnsi="微软雅黑" w:eastAsia="微软雅黑" w:cs="微软雅黑"/>
          <w:bCs/>
          <w:color w:val="auto"/>
          <w:sz w:val="21"/>
          <w:szCs w:val="21"/>
          <w:highlight w:val="none"/>
          <w:u w:val="none"/>
          <w:lang w:val="en-US" w:eastAsia="zh-CN"/>
        </w:rPr>
        <w:t>7</w:t>
      </w:r>
      <w:r>
        <w:rPr>
          <w:rFonts w:hint="eastAsia" w:ascii="微软雅黑" w:hAnsi="微软雅黑" w:eastAsia="微软雅黑" w:cs="微软雅黑"/>
          <w:bCs/>
          <w:color w:val="auto"/>
          <w:sz w:val="21"/>
          <w:szCs w:val="21"/>
          <w:highlight w:val="none"/>
          <w:u w:val="none"/>
          <w:lang w:eastAsia="zh-CN"/>
        </w:rPr>
        <w:t>）是否以采购活动中供应商提供的样品作为参考：</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 w:val="21"/>
          <w:szCs w:val="21"/>
          <w:highlight w:val="none"/>
        </w:rPr>
        <w:t xml:space="preserve">是  </w:t>
      </w:r>
      <w:r>
        <w:rPr>
          <w:rFonts w:hint="eastAsia" w:ascii="微软雅黑" w:hAnsi="微软雅黑" w:eastAsia="微软雅黑" w:cs="微软雅黑"/>
          <w:color w:val="auto"/>
          <w:sz w:val="21"/>
          <w:szCs w:val="21"/>
          <w:highlight w:val="none"/>
        </w:rPr>
        <w:sym w:font="Wingdings" w:char="00A8"/>
      </w:r>
      <w:r>
        <w:rPr>
          <w:rFonts w:hint="eastAsia" w:ascii="微软雅黑" w:hAnsi="微软雅黑" w:eastAsia="微软雅黑" w:cs="微软雅黑"/>
          <w:bCs/>
          <w:color w:val="auto"/>
          <w:sz w:val="21"/>
          <w:szCs w:val="21"/>
          <w:highlight w:val="none"/>
        </w:rPr>
        <w:t>否</w:t>
      </w:r>
    </w:p>
    <w:p w14:paraId="07F5B0F1">
      <w:pPr>
        <w:adjustRightInd w:val="0"/>
        <w:snapToGrid w:val="0"/>
        <w:spacing w:before="0" w:beforeLines="0" w:line="400" w:lineRule="exact"/>
        <w:ind w:firstLine="420" w:firstLineChars="200"/>
        <w:outlineLvl w:val="9"/>
        <w:rPr>
          <w:rFonts w:hint="eastAsia" w:ascii="微软雅黑" w:hAnsi="微软雅黑" w:eastAsia="微软雅黑" w:cs="微软雅黑"/>
          <w:bCs/>
          <w:color w:val="auto"/>
          <w:szCs w:val="21"/>
          <w:highlight w:val="none"/>
          <w:u w:val="single"/>
        </w:rPr>
      </w:pPr>
      <w:r>
        <w:rPr>
          <w:rFonts w:hint="eastAsia" w:ascii="微软雅黑" w:hAnsi="微软雅黑" w:eastAsia="微软雅黑" w:cs="微软雅黑"/>
          <w:bCs/>
          <w:color w:val="auto"/>
          <w:szCs w:val="21"/>
          <w:highlight w:val="none"/>
        </w:rPr>
        <w:t>（8）履约验收其他事项：</w:t>
      </w:r>
      <w:r>
        <w:rPr>
          <w:rFonts w:hint="eastAsia" w:ascii="微软雅黑" w:hAnsi="微软雅黑" w:eastAsia="微软雅黑" w:cs="微软雅黑"/>
          <w:bCs/>
          <w:color w:val="auto"/>
          <w:szCs w:val="21"/>
          <w:highlight w:val="none"/>
          <w:u w:val="single"/>
        </w:rPr>
        <w:t xml:space="preserve">      </w:t>
      </w:r>
      <w:r>
        <w:rPr>
          <w:rFonts w:hint="eastAsia" w:ascii="微软雅黑" w:hAnsi="微软雅黑" w:eastAsia="微软雅黑" w:cs="微软雅黑"/>
          <w:bCs/>
          <w:i w:val="0"/>
          <w:iCs w:val="0"/>
          <w:color w:val="auto"/>
          <w:szCs w:val="21"/>
          <w:highlight w:val="none"/>
          <w:u w:val="single"/>
        </w:rPr>
        <w:t>（产权过户登记等）</w:t>
      </w:r>
      <w:r>
        <w:rPr>
          <w:rFonts w:hint="eastAsia" w:ascii="微软雅黑" w:hAnsi="微软雅黑" w:eastAsia="微软雅黑" w:cs="微软雅黑"/>
          <w:bCs/>
          <w:color w:val="auto"/>
          <w:szCs w:val="21"/>
          <w:highlight w:val="none"/>
          <w:u w:val="single"/>
        </w:rPr>
        <w:t xml:space="preserve">          </w:t>
      </w:r>
    </w:p>
    <w:p w14:paraId="1BFE6FF2">
      <w:pPr>
        <w:numPr>
          <w:ilvl w:val="0"/>
          <w:numId w:val="11"/>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组成合同的文件</w:t>
      </w:r>
    </w:p>
    <w:p w14:paraId="07E649E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本协议书与下列文件一起构成合同文件，如下述文件之间有任何抵触、矛盾或歧义，应按以下顺序解释：</w:t>
      </w:r>
    </w:p>
    <w:p w14:paraId="5885D40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政府采购</w:t>
      </w:r>
      <w:r>
        <w:rPr>
          <w:rFonts w:hint="eastAsia" w:ascii="微软雅黑" w:hAnsi="微软雅黑" w:eastAsia="微软雅黑" w:cs="微软雅黑"/>
          <w:color w:val="auto"/>
          <w:szCs w:val="21"/>
          <w:highlight w:val="none"/>
        </w:rPr>
        <w:t>合同协议书及其变更、补充</w:t>
      </w:r>
      <w:r>
        <w:rPr>
          <w:rFonts w:hint="eastAsia" w:ascii="微软雅黑" w:hAnsi="微软雅黑" w:eastAsia="微软雅黑" w:cs="微软雅黑"/>
          <w:color w:val="auto"/>
          <w:szCs w:val="21"/>
          <w:highlight w:val="none"/>
          <w:lang w:eastAsia="zh-CN"/>
        </w:rPr>
        <w:t>协议</w:t>
      </w:r>
    </w:p>
    <w:p w14:paraId="1B00C53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）政府采购合同专用条款</w:t>
      </w:r>
    </w:p>
    <w:p w14:paraId="3D7176CE">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）政府采购合同通用条款</w:t>
      </w:r>
    </w:p>
    <w:p w14:paraId="7FDE4416">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）中标</w:t>
      </w:r>
      <w:r>
        <w:rPr>
          <w:rFonts w:hint="eastAsia" w:ascii="微软雅黑" w:hAnsi="微软雅黑" w:eastAsia="微软雅黑" w:cs="微软雅黑"/>
          <w:color w:val="auto"/>
          <w:szCs w:val="21"/>
          <w:highlight w:val="none"/>
          <w:lang w:eastAsia="zh-CN"/>
        </w:rPr>
        <w:t>（成交）</w:t>
      </w:r>
      <w:r>
        <w:rPr>
          <w:rFonts w:hint="eastAsia" w:ascii="微软雅黑" w:hAnsi="微软雅黑" w:eastAsia="微软雅黑" w:cs="微软雅黑"/>
          <w:color w:val="auto"/>
          <w:szCs w:val="21"/>
          <w:highlight w:val="none"/>
        </w:rPr>
        <w:t>通知书</w:t>
      </w:r>
    </w:p>
    <w:p w14:paraId="123BD6A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）投标（响应）文件</w:t>
      </w:r>
    </w:p>
    <w:p w14:paraId="25D8CE19">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（6）采购文件</w:t>
      </w:r>
    </w:p>
    <w:p w14:paraId="4CC425B0">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（7）有关技术文件，图纸</w:t>
      </w:r>
    </w:p>
    <w:p w14:paraId="5576C632">
      <w:pPr>
        <w:pStyle w:val="114"/>
        <w:spacing w:beforeLines="0"/>
        <w:outlineLvl w:val="9"/>
        <w:rPr>
          <w:rFonts w:hint="eastAsia" w:ascii="微软雅黑" w:hAnsi="微软雅黑" w:eastAsia="微软雅黑" w:cs="微软雅黑"/>
          <w:color w:val="auto"/>
          <w:kern w:val="2"/>
          <w:sz w:val="21"/>
          <w:highlight w:val="none"/>
          <w:lang w:eastAsia="zh-CN"/>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bCs w:val="0"/>
          <w:color w:val="auto"/>
          <w:kern w:val="2"/>
          <w:sz w:val="21"/>
          <w:szCs w:val="21"/>
          <w:highlight w:val="none"/>
          <w:lang w:eastAsia="zh-CN"/>
        </w:rPr>
        <w:t>国家法律、行政法规和规章制度规定或合同约定的作为合同组成部分的其他文件</w:t>
      </w:r>
    </w:p>
    <w:p w14:paraId="3AF77ACD">
      <w:pPr>
        <w:numPr>
          <w:ilvl w:val="0"/>
          <w:numId w:val="11"/>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合同生效</w:t>
      </w:r>
    </w:p>
    <w:p w14:paraId="605BE129">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本合同自</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生效。</w:t>
      </w:r>
    </w:p>
    <w:p w14:paraId="749E1D46">
      <w:pPr>
        <w:numPr>
          <w:ilvl w:val="0"/>
          <w:numId w:val="11"/>
        </w:numPr>
        <w:adjustRightInd w:val="0"/>
        <w:snapToGrid w:val="0"/>
        <w:spacing w:before="0" w:beforeLines="0" w:line="400" w:lineRule="exact"/>
        <w:ind w:firstLine="420" w:firstLineChars="200"/>
        <w:outlineLvl w:val="9"/>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合同份数</w:t>
      </w:r>
    </w:p>
    <w:p w14:paraId="1E14EB28">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本合同一式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份，</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执</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份，</w:t>
      </w:r>
      <w:r>
        <w:rPr>
          <w:rFonts w:hint="eastAsia" w:ascii="微软雅黑" w:hAnsi="微软雅黑" w:eastAsia="微软雅黑" w:cs="微软雅黑"/>
          <w:color w:val="auto"/>
          <w:szCs w:val="21"/>
          <w:highlight w:val="none"/>
          <w:lang w:eastAsia="zh-CN"/>
        </w:rPr>
        <w:t>乙方</w:t>
      </w:r>
      <w:r>
        <w:rPr>
          <w:rFonts w:hint="eastAsia" w:ascii="微软雅黑" w:hAnsi="微软雅黑" w:eastAsia="微软雅黑" w:cs="微软雅黑"/>
          <w:color w:val="auto"/>
          <w:szCs w:val="21"/>
          <w:highlight w:val="none"/>
        </w:rPr>
        <w:t>执</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份，均具有同等法律效力。</w:t>
      </w:r>
    </w:p>
    <w:p w14:paraId="03D4F36E">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合同订立时间：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w:t>
      </w:r>
    </w:p>
    <w:p w14:paraId="21542E79">
      <w:pPr>
        <w:adjustRightInd w:val="0"/>
        <w:snapToGrid w:val="0"/>
        <w:spacing w:before="0" w:beforeLines="0" w:line="400" w:lineRule="exact"/>
        <w:ind w:firstLine="420" w:firstLineChars="20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合同订立地点：</w:t>
      </w:r>
      <w:r>
        <w:rPr>
          <w:rFonts w:hint="eastAsia" w:ascii="微软雅黑" w:hAnsi="微软雅黑" w:eastAsia="微软雅黑" w:cs="微软雅黑"/>
          <w:color w:val="auto"/>
          <w:szCs w:val="21"/>
          <w:highlight w:val="none"/>
          <w:u w:val="single"/>
        </w:rPr>
        <w:t xml:space="preserve">                           </w:t>
      </w:r>
    </w:p>
    <w:p w14:paraId="023EC93B">
      <w:pPr>
        <w:adjustRightInd w:val="0"/>
        <w:snapToGrid w:val="0"/>
        <w:spacing w:before="0" w:beforeLines="0" w:line="400" w:lineRule="exact"/>
        <w:ind w:firstLine="420" w:firstLineChars="200"/>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附件：具体标</w:t>
      </w:r>
      <w:r>
        <w:rPr>
          <w:rFonts w:hint="eastAsia" w:ascii="微软雅黑" w:hAnsi="微软雅黑" w:eastAsia="微软雅黑" w:cs="微软雅黑"/>
          <w:color w:val="auto"/>
          <w:szCs w:val="21"/>
          <w:highlight w:val="none"/>
          <w:lang w:eastAsia="zh-CN"/>
        </w:rPr>
        <w:t>的及其</w:t>
      </w:r>
      <w:r>
        <w:rPr>
          <w:rFonts w:hint="eastAsia" w:ascii="微软雅黑" w:hAnsi="微软雅黑" w:eastAsia="微软雅黑" w:cs="微软雅黑"/>
          <w:color w:val="auto"/>
          <w:szCs w:val="21"/>
          <w:highlight w:val="none"/>
          <w:u w:val="none"/>
          <w:lang w:val="en-US" w:eastAsia="zh-CN"/>
        </w:rPr>
        <w:t>技术要求和商务要求</w:t>
      </w:r>
      <w:r>
        <w:rPr>
          <w:rFonts w:hint="eastAsia" w:ascii="微软雅黑" w:hAnsi="微软雅黑" w:eastAsia="微软雅黑" w:cs="微软雅黑"/>
          <w:color w:val="auto"/>
          <w:szCs w:val="21"/>
          <w:highlight w:val="none"/>
        </w:rPr>
        <w:t>、联合协议、分包</w:t>
      </w:r>
      <w:r>
        <w:rPr>
          <w:rFonts w:hint="eastAsia" w:ascii="微软雅黑" w:hAnsi="微软雅黑" w:eastAsia="微软雅黑" w:cs="微软雅黑"/>
          <w:color w:val="auto"/>
          <w:szCs w:val="21"/>
          <w:highlight w:val="none"/>
          <w:lang w:eastAsia="zh-CN"/>
        </w:rPr>
        <w:t>意向</w:t>
      </w:r>
      <w:r>
        <w:rPr>
          <w:rFonts w:hint="eastAsia" w:ascii="微软雅黑" w:hAnsi="微软雅黑" w:eastAsia="微软雅黑" w:cs="微软雅黑"/>
          <w:color w:val="auto"/>
          <w:szCs w:val="21"/>
          <w:highlight w:val="none"/>
        </w:rPr>
        <w:t>协议等。</w:t>
      </w:r>
    </w:p>
    <w:p w14:paraId="2E95D450">
      <w:pPr>
        <w:pStyle w:val="78"/>
        <w:spacing w:beforeLines="0" w:line="400" w:lineRule="exact"/>
        <w:outlineLvl w:val="9"/>
        <w:rPr>
          <w:rFonts w:hint="eastAsia" w:ascii="微软雅黑" w:hAnsi="微软雅黑" w:eastAsia="微软雅黑" w:cs="微软雅黑"/>
          <w:color w:val="auto"/>
          <w:highlight w:val="none"/>
        </w:rPr>
      </w:pPr>
    </w:p>
    <w:p w14:paraId="49620BFE">
      <w:pPr>
        <w:spacing w:beforeLines="0" w:line="400" w:lineRule="exact"/>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color w:val="auto"/>
          <w:highlight w:val="none"/>
          <w:lang w:val="en"/>
        </w:rPr>
        <w:t xml:space="preserve">   </w:t>
      </w:r>
    </w:p>
    <w:p w14:paraId="6250745B">
      <w:pP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7FE3C115">
      <w:pPr>
        <w:pStyle w:val="78"/>
        <w:outlineLvl w:val="9"/>
        <w:rPr>
          <w:rFonts w:hint="eastAsia" w:ascii="微软雅黑" w:hAnsi="微软雅黑" w:eastAsia="微软雅黑" w:cs="微软雅黑"/>
          <w:color w:val="auto"/>
          <w:highlight w:val="none"/>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1"/>
        <w:gridCol w:w="2615"/>
        <w:gridCol w:w="2145"/>
        <w:gridCol w:w="2295"/>
      </w:tblGrid>
      <w:tr w14:paraId="655A32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9CBC5E4">
            <w:pPr>
              <w:adjustRightInd w:val="0"/>
              <w:snapToGrid w:val="0"/>
              <w:spacing w:line="300" w:lineRule="exact"/>
              <w:jc w:val="cente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甲方（采购人</w:t>
            </w:r>
            <w:r>
              <w:rPr>
                <w:rFonts w:hint="eastAsia" w:ascii="微软雅黑" w:hAnsi="微软雅黑" w:eastAsia="微软雅黑" w:cs="微软雅黑"/>
                <w:color w:val="auto"/>
                <w:szCs w:val="21"/>
                <w:highlight w:val="none"/>
                <w:lang w:eastAsia="zh-CN"/>
              </w:rPr>
              <w:t>、受采购人委托签订合同的单位</w:t>
            </w:r>
            <w:r>
              <w:rPr>
                <w:rFonts w:hint="eastAsia" w:ascii="微软雅黑" w:hAnsi="微软雅黑" w:eastAsia="微软雅黑" w:cs="微软雅黑"/>
                <w:color w:val="auto"/>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0F58B9C2">
            <w:pPr>
              <w:adjustRightInd w:val="0"/>
              <w:snapToGrid w:val="0"/>
              <w:spacing w:line="300" w:lineRule="exact"/>
              <w:jc w:val="cente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乙方（供应商）</w:t>
            </w:r>
          </w:p>
        </w:tc>
      </w:tr>
      <w:tr w14:paraId="0C26B2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43443F6">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单位名称（公章</w:t>
            </w:r>
            <w:r>
              <w:rPr>
                <w:rFonts w:hint="eastAsia" w:ascii="微软雅黑" w:hAnsi="微软雅黑" w:eastAsia="微软雅黑" w:cs="微软雅黑"/>
                <w:color w:val="auto"/>
                <w:szCs w:val="21"/>
                <w:highlight w:val="none"/>
                <w:lang w:eastAsia="zh-CN"/>
              </w:rPr>
              <w:t>或合同章</w:t>
            </w:r>
            <w:r>
              <w:rPr>
                <w:rFonts w:hint="eastAsia" w:ascii="微软雅黑" w:hAnsi="微软雅黑" w:eastAsia="微软雅黑" w:cs="微软雅黑"/>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1A95A16">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E556F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单位名称（公章</w:t>
            </w:r>
            <w:r>
              <w:rPr>
                <w:rFonts w:hint="eastAsia" w:ascii="微软雅黑" w:hAnsi="微软雅黑" w:eastAsia="微软雅黑" w:cs="微软雅黑"/>
                <w:color w:val="auto"/>
                <w:szCs w:val="21"/>
                <w:highlight w:val="none"/>
                <w:lang w:eastAsia="zh-CN"/>
              </w:rPr>
              <w:t>或合同章</w:t>
            </w:r>
            <w:r>
              <w:rPr>
                <w:rFonts w:hint="eastAsia" w:ascii="微软雅黑" w:hAnsi="微软雅黑" w:eastAsia="微软雅黑" w:cs="微软雅黑"/>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04835160">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D9E09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875D46D">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p>
          <w:p w14:paraId="3C5FDD16">
            <w:pPr>
              <w:adjustRightInd w:val="0"/>
              <w:snapToGrid w:val="0"/>
              <w:spacing w:line="300" w:lineRule="exact"/>
              <w:ind w:firstLine="100" w:firstLineChars="48"/>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F641C86">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7A9C48DC">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p>
          <w:p w14:paraId="1E2639BA">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5786400B">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r>
      <w:tr w14:paraId="3160E1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8269C91">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D90961C">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4E6866">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8D0B4E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348A30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8B9D91">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住</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F50E111">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D92FDF">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住</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045DA35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6422E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A78CF1">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5282AC3">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265F0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3B96E833">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192DE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987D3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89D223A">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2AF771">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13388DF">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DE676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0B2727">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44DE8A2">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C2706F">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43228C2C">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049D29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254A5C">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3F6A671">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6395C3">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5A1EC30">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F7E37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6F971C">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15C03B8">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BFAB35">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72F8885">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2306AD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F60B0">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521B039">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BA49DA">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C6284A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94C21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05CF0F">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428515B">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E35860">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1968FC7">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369DA1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B02067">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56C7083">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C3BB59">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1EB9992">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635AF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EB7922">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A3E677E">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3463B3">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69B13B03">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957DE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A386A49">
            <w:pPr>
              <w:pStyle w:val="13"/>
              <w:adjustRightInd w:val="0"/>
              <w:snapToGrid w:val="0"/>
              <w:spacing w:before="156" w:beforeLines="50" w:after="0" w:line="360" w:lineRule="auto"/>
              <w:ind w:left="0" w:leftChars="0"/>
              <w:jc w:val="left"/>
              <w:outlineLvl w:val="9"/>
              <w:rPr>
                <w:rFonts w:hint="eastAsia" w:ascii="微软雅黑" w:hAnsi="微软雅黑" w:eastAsia="微软雅黑" w:cs="微软雅黑"/>
                <w:color w:val="auto"/>
                <w:spacing w:val="20"/>
                <w:szCs w:val="21"/>
                <w:highlight w:val="none"/>
              </w:rPr>
            </w:pPr>
            <w:r>
              <w:rPr>
                <w:rFonts w:hint="eastAsia" w:ascii="微软雅黑" w:hAnsi="微软雅黑" w:eastAsia="微软雅黑" w:cs="微软雅黑"/>
                <w:color w:val="auto"/>
                <w:szCs w:val="21"/>
                <w:highlight w:val="none"/>
              </w:rPr>
              <w:t>注：涉及联合体或其他合同主体的信息应按上表格式加列。</w:t>
            </w:r>
          </w:p>
        </w:tc>
      </w:tr>
    </w:tbl>
    <w:p w14:paraId="0AAD6C16">
      <w:pPr>
        <w:adjustRightInd w:val="0"/>
        <w:snapToGrid w:val="0"/>
        <w:spacing w:before="156" w:beforeLines="50"/>
        <w:jc w:val="center"/>
        <w:outlineLvl w:val="9"/>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1"/>
          <w:szCs w:val="21"/>
          <w:highlight w:val="none"/>
          <w:u w:val="single"/>
        </w:rPr>
        <w:br w:type="page"/>
      </w:r>
      <w:bookmarkStart w:id="762" w:name="_Toc27624"/>
      <w:r>
        <w:rPr>
          <w:rFonts w:hint="eastAsia" w:ascii="微软雅黑" w:hAnsi="微软雅黑" w:eastAsia="微软雅黑" w:cs="微软雅黑"/>
          <w:b w:val="0"/>
          <w:bCs w:val="0"/>
          <w:color w:val="auto"/>
          <w:sz w:val="28"/>
          <w:szCs w:val="28"/>
          <w:highlight w:val="none"/>
        </w:rPr>
        <w:t>第二节 政府采购合同通用条款</w:t>
      </w:r>
      <w:bookmarkEnd w:id="762"/>
    </w:p>
    <w:p w14:paraId="69A33018">
      <w:pPr>
        <w:keepNext w:val="0"/>
        <w:keepLines w:val="0"/>
        <w:pageBreakBefore w:val="0"/>
        <w:tabs>
          <w:tab w:val="left" w:pos="8820"/>
          <w:tab w:val="left" w:pos="9345"/>
          <w:tab w:val="left" w:pos="9765"/>
        </w:tabs>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color w:val="auto"/>
          <w:sz w:val="24"/>
          <w:highlight w:val="none"/>
        </w:rPr>
        <w:t>1.</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bCs/>
          <w:color w:val="auto"/>
          <w:sz w:val="24"/>
          <w:highlight w:val="none"/>
        </w:rPr>
        <w:t>定义</w:t>
      </w:r>
    </w:p>
    <w:p w14:paraId="7ED7DA8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1.1合同当事人</w:t>
      </w:r>
    </w:p>
    <w:p w14:paraId="1375918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（1）采购人（以下称甲方）是指使用财政性资金，通过政府采购方式向供应商购买货物</w:t>
      </w:r>
      <w:r>
        <w:rPr>
          <w:rFonts w:hint="eastAsia" w:ascii="微软雅黑" w:hAnsi="微软雅黑" w:eastAsia="微软雅黑" w:cs="微软雅黑"/>
          <w:color w:val="auto"/>
          <w:szCs w:val="21"/>
          <w:highlight w:val="none"/>
          <w:lang w:val="en-US" w:eastAsia="zh-CN"/>
        </w:rPr>
        <w:t>及其相关服务的</w:t>
      </w:r>
      <w:r>
        <w:rPr>
          <w:rFonts w:hint="eastAsia" w:ascii="微软雅黑" w:hAnsi="微软雅黑" w:eastAsia="微软雅黑" w:cs="微软雅黑"/>
          <w:color w:val="auto"/>
          <w:szCs w:val="21"/>
          <w:highlight w:val="none"/>
        </w:rPr>
        <w:t>国家机关、事业单位、团体组织。</w:t>
      </w:r>
    </w:p>
    <w:p w14:paraId="2C453F3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（2）供应商（以下称</w:t>
      </w:r>
      <w:r>
        <w:rPr>
          <w:rFonts w:hint="eastAsia" w:ascii="微软雅黑" w:hAnsi="微软雅黑" w:eastAsia="微软雅黑" w:cs="微软雅黑"/>
          <w:color w:val="auto"/>
          <w:szCs w:val="21"/>
          <w:highlight w:val="none"/>
          <w:lang w:eastAsia="zh-CN"/>
        </w:rPr>
        <w:t>乙</w:t>
      </w:r>
      <w:r>
        <w:rPr>
          <w:rFonts w:hint="eastAsia" w:ascii="微软雅黑" w:hAnsi="微软雅黑" w:eastAsia="微软雅黑" w:cs="微软雅黑"/>
          <w:color w:val="auto"/>
          <w:szCs w:val="21"/>
          <w:highlight w:val="none"/>
        </w:rPr>
        <w:t>方）是指参加政府采购活动并且中标（成交），向采购人提供</w:t>
      </w:r>
      <w:r>
        <w:rPr>
          <w:rFonts w:hint="eastAsia" w:ascii="微软雅黑" w:hAnsi="微软雅黑" w:eastAsia="微软雅黑" w:cs="微软雅黑"/>
          <w:color w:val="auto"/>
          <w:szCs w:val="21"/>
          <w:highlight w:val="none"/>
          <w:lang w:val="en-US" w:eastAsia="zh-CN"/>
        </w:rPr>
        <w:t>合同约定的货物及其相关服务的法人、非法人组织或者自然人</w:t>
      </w:r>
      <w:r>
        <w:rPr>
          <w:rFonts w:hint="eastAsia" w:ascii="微软雅黑" w:hAnsi="微软雅黑" w:eastAsia="微软雅黑" w:cs="微软雅黑"/>
          <w:color w:val="auto"/>
          <w:szCs w:val="21"/>
          <w:highlight w:val="none"/>
        </w:rPr>
        <w:t>。</w:t>
      </w:r>
    </w:p>
    <w:p w14:paraId="6EC6362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（3）其他合同主体是指除采购人和供应商以外，</w:t>
      </w:r>
      <w:r>
        <w:rPr>
          <w:rFonts w:hint="eastAsia" w:ascii="微软雅黑" w:hAnsi="微软雅黑" w:eastAsia="微软雅黑" w:cs="微软雅黑"/>
          <w:bCs/>
          <w:color w:val="auto"/>
          <w:szCs w:val="21"/>
          <w:highlight w:val="none"/>
        </w:rPr>
        <w:t>依法参与合同缔结或履行，享有权利、承担义务的合同当事人</w:t>
      </w:r>
      <w:r>
        <w:rPr>
          <w:rFonts w:hint="eastAsia" w:ascii="微软雅黑" w:hAnsi="微软雅黑" w:eastAsia="微软雅黑" w:cs="微软雅黑"/>
          <w:color w:val="auto"/>
          <w:szCs w:val="21"/>
          <w:highlight w:val="none"/>
        </w:rPr>
        <w:t>。</w:t>
      </w:r>
    </w:p>
    <w:p w14:paraId="7A2CB348">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1.2本合同下列术语应解释为：</w:t>
      </w:r>
    </w:p>
    <w:p w14:paraId="6B46C908">
      <w:pPr>
        <w:keepNext w:val="0"/>
        <w:keepLines w:val="0"/>
        <w:pageBreakBefore w:val="0"/>
        <w:kinsoku/>
        <w:wordWrap/>
        <w:overflowPunct/>
        <w:topLinePunct w:val="0"/>
        <w:bidi w:val="0"/>
        <w:adjustRightInd w:val="0"/>
        <w:snapToGrid w:val="0"/>
        <w:spacing w:before="0" w:beforeLines="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（1）“合同”系指</w:t>
      </w:r>
      <w:r>
        <w:rPr>
          <w:rFonts w:hint="eastAsia" w:ascii="微软雅黑" w:hAnsi="微软雅黑" w:eastAsia="微软雅黑" w:cs="微软雅黑"/>
          <w:bCs/>
          <w:color w:val="auto"/>
          <w:szCs w:val="21"/>
          <w:highlight w:val="none"/>
        </w:rPr>
        <w:t>合同当事人意思表示达成一致的任何协议，包括签署的</w:t>
      </w:r>
      <w:r>
        <w:rPr>
          <w:rFonts w:hint="eastAsia" w:ascii="微软雅黑" w:hAnsi="微软雅黑" w:eastAsia="微软雅黑" w:cs="微软雅黑"/>
          <w:color w:val="auto"/>
          <w:szCs w:val="21"/>
          <w:highlight w:val="none"/>
          <w:lang w:eastAsia="zh-CN"/>
        </w:rPr>
        <w:t>政府采购</w:t>
      </w:r>
      <w:r>
        <w:rPr>
          <w:rFonts w:hint="eastAsia" w:ascii="微软雅黑" w:hAnsi="微软雅黑" w:eastAsia="微软雅黑" w:cs="微软雅黑"/>
          <w:color w:val="auto"/>
          <w:szCs w:val="21"/>
          <w:highlight w:val="none"/>
        </w:rPr>
        <w:t>合同协议书及其变更、补充</w:t>
      </w:r>
      <w:r>
        <w:rPr>
          <w:rFonts w:hint="eastAsia" w:ascii="微软雅黑" w:hAnsi="微软雅黑" w:eastAsia="微软雅黑" w:cs="微软雅黑"/>
          <w:color w:val="auto"/>
          <w:szCs w:val="21"/>
          <w:highlight w:val="none"/>
          <w:lang w:eastAsia="zh-CN"/>
        </w:rPr>
        <w:t>协议，</w:t>
      </w:r>
      <w:r>
        <w:rPr>
          <w:rFonts w:hint="eastAsia" w:ascii="微软雅黑" w:hAnsi="微软雅黑" w:eastAsia="微软雅黑" w:cs="微软雅黑"/>
          <w:color w:val="auto"/>
          <w:szCs w:val="21"/>
          <w:highlight w:val="none"/>
        </w:rPr>
        <w:t>政府采购合同专用条款</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政府采购合同通用条款</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中标</w:t>
      </w:r>
      <w:r>
        <w:rPr>
          <w:rFonts w:hint="eastAsia" w:ascii="微软雅黑" w:hAnsi="微软雅黑" w:eastAsia="微软雅黑" w:cs="微软雅黑"/>
          <w:color w:val="auto"/>
          <w:szCs w:val="21"/>
          <w:highlight w:val="none"/>
          <w:lang w:eastAsia="zh-CN"/>
        </w:rPr>
        <w:t>（成交）</w:t>
      </w:r>
      <w:r>
        <w:rPr>
          <w:rFonts w:hint="eastAsia" w:ascii="微软雅黑" w:hAnsi="微软雅黑" w:eastAsia="微软雅黑" w:cs="微软雅黑"/>
          <w:color w:val="auto"/>
          <w:szCs w:val="21"/>
          <w:highlight w:val="none"/>
        </w:rPr>
        <w:t>通知书</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投标（响应）文件</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采购文件</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有关技术文件</w:t>
      </w:r>
      <w:r>
        <w:rPr>
          <w:rFonts w:hint="eastAsia" w:ascii="微软雅黑" w:hAnsi="微软雅黑" w:eastAsia="微软雅黑" w:cs="微软雅黑"/>
          <w:color w:val="auto"/>
          <w:szCs w:val="21"/>
          <w:highlight w:val="none"/>
          <w:lang w:eastAsia="zh-CN"/>
        </w:rPr>
        <w:t>和</w:t>
      </w:r>
      <w:r>
        <w:rPr>
          <w:rFonts w:hint="eastAsia" w:ascii="微软雅黑" w:hAnsi="微软雅黑" w:eastAsia="微软雅黑" w:cs="微软雅黑"/>
          <w:color w:val="auto"/>
          <w:szCs w:val="21"/>
          <w:highlight w:val="none"/>
        </w:rPr>
        <w:t>图纸</w:t>
      </w:r>
      <w:r>
        <w:rPr>
          <w:rFonts w:hint="eastAsia" w:ascii="微软雅黑" w:hAnsi="微软雅黑" w:eastAsia="微软雅黑" w:cs="微软雅黑"/>
          <w:color w:val="auto"/>
          <w:szCs w:val="21"/>
          <w:highlight w:val="none"/>
          <w:lang w:eastAsia="zh-CN"/>
        </w:rPr>
        <w:t>，以及</w:t>
      </w:r>
      <w:r>
        <w:rPr>
          <w:rFonts w:hint="eastAsia" w:ascii="微软雅黑" w:hAnsi="微软雅黑" w:eastAsia="微软雅黑" w:cs="微软雅黑"/>
          <w:bCs w:val="0"/>
          <w:color w:val="auto"/>
          <w:kern w:val="2"/>
          <w:sz w:val="21"/>
          <w:szCs w:val="21"/>
          <w:highlight w:val="none"/>
          <w:lang w:eastAsia="zh-CN"/>
        </w:rPr>
        <w:t>国家法律、行政法规和规章制度规定或合同约定的作为合同组成部分的其他文件</w:t>
      </w:r>
      <w:r>
        <w:rPr>
          <w:rFonts w:hint="eastAsia" w:ascii="微软雅黑" w:hAnsi="微软雅黑" w:eastAsia="微软雅黑" w:cs="微软雅黑"/>
          <w:color w:val="auto"/>
          <w:szCs w:val="21"/>
          <w:highlight w:val="none"/>
        </w:rPr>
        <w:t>。</w:t>
      </w:r>
    </w:p>
    <w:p w14:paraId="4BAB0F6C">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）“合同价</w:t>
      </w:r>
      <w:r>
        <w:rPr>
          <w:rFonts w:hint="eastAsia" w:ascii="微软雅黑" w:hAnsi="微软雅黑" w:eastAsia="微软雅黑" w:cs="微软雅黑"/>
          <w:color w:val="auto"/>
          <w:szCs w:val="21"/>
          <w:highlight w:val="none"/>
          <w:lang w:val="en-US" w:eastAsia="zh-CN"/>
        </w:rPr>
        <w:t>款</w:t>
      </w:r>
      <w:r>
        <w:rPr>
          <w:rFonts w:hint="eastAsia" w:ascii="微软雅黑" w:hAnsi="微软雅黑" w:eastAsia="微软雅黑" w:cs="微软雅黑"/>
          <w:color w:val="auto"/>
          <w:szCs w:val="21"/>
          <w:highlight w:val="none"/>
        </w:rPr>
        <w:t>”系指根据本合同规定乙方在全面履行合同义务后甲方应支付给乙方的价款。</w:t>
      </w:r>
    </w:p>
    <w:p w14:paraId="36B9078B">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）“货物”系指乙方根据本合同规定须向甲方提供的各种形态和种类的物品，包括原材料、设备、产品（包括软件）及相关的</w:t>
      </w:r>
      <w:r>
        <w:rPr>
          <w:rFonts w:hint="eastAsia" w:ascii="微软雅黑" w:hAnsi="微软雅黑" w:eastAsia="微软雅黑" w:cs="微软雅黑"/>
          <w:color w:val="auto"/>
          <w:szCs w:val="21"/>
          <w:highlight w:val="none"/>
          <w:lang w:eastAsia="zh-CN"/>
        </w:rPr>
        <w:t>其他</w:t>
      </w:r>
      <w:r>
        <w:rPr>
          <w:rFonts w:hint="eastAsia" w:ascii="微软雅黑" w:hAnsi="微软雅黑" w:eastAsia="微软雅黑" w:cs="微软雅黑"/>
          <w:color w:val="auto"/>
          <w:szCs w:val="21"/>
          <w:highlight w:val="none"/>
        </w:rPr>
        <w:t>备品备件、工具、手册及</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技术资料和材料</w:t>
      </w:r>
      <w:r>
        <w:rPr>
          <w:rFonts w:hint="eastAsia" w:ascii="微软雅黑" w:hAnsi="微软雅黑" w:eastAsia="微软雅黑" w:cs="微软雅黑"/>
          <w:color w:val="auto"/>
          <w:szCs w:val="21"/>
          <w:highlight w:val="none"/>
          <w:lang w:eastAsia="zh-CN"/>
        </w:rPr>
        <w:t>等</w:t>
      </w:r>
      <w:r>
        <w:rPr>
          <w:rFonts w:hint="eastAsia" w:ascii="微软雅黑" w:hAnsi="微软雅黑" w:eastAsia="微软雅黑" w:cs="微软雅黑"/>
          <w:color w:val="auto"/>
          <w:szCs w:val="21"/>
          <w:highlight w:val="none"/>
        </w:rPr>
        <w:t>。</w:t>
      </w:r>
    </w:p>
    <w:p w14:paraId="19A4DD88">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相关</w:t>
      </w:r>
      <w:r>
        <w:rPr>
          <w:rFonts w:hint="eastAsia" w:ascii="微软雅黑" w:hAnsi="微软雅黑" w:eastAsia="微软雅黑" w:cs="微软雅黑"/>
          <w:color w:val="auto"/>
          <w:szCs w:val="21"/>
          <w:highlight w:val="none"/>
        </w:rPr>
        <w:t>服务”系指根据合同规定，乙方应提供的</w:t>
      </w:r>
      <w:r>
        <w:rPr>
          <w:rFonts w:hint="eastAsia" w:ascii="微软雅黑" w:hAnsi="微软雅黑" w:eastAsia="微软雅黑" w:cs="微软雅黑"/>
          <w:color w:val="auto"/>
          <w:szCs w:val="21"/>
          <w:highlight w:val="none"/>
          <w:lang w:val="en-US" w:eastAsia="zh-CN"/>
        </w:rPr>
        <w:t>与货物有关的</w:t>
      </w:r>
      <w:r>
        <w:rPr>
          <w:rFonts w:hint="eastAsia" w:ascii="微软雅黑" w:hAnsi="微软雅黑" w:eastAsia="微软雅黑" w:cs="微软雅黑"/>
          <w:color w:val="auto"/>
          <w:szCs w:val="21"/>
          <w:highlight w:val="none"/>
        </w:rPr>
        <w:t>技术、管理和</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服务，包括但不限于：管理和质量保证、运输、保险、检验、现场准备、安装、集成、调试、培训、维修、</w:t>
      </w:r>
      <w:r>
        <w:rPr>
          <w:rFonts w:hint="eastAsia" w:ascii="微软雅黑" w:hAnsi="微软雅黑" w:eastAsia="微软雅黑" w:cs="微软雅黑"/>
          <w:color w:val="auto"/>
          <w:szCs w:val="21"/>
          <w:highlight w:val="none"/>
          <w:lang w:eastAsia="zh-CN"/>
        </w:rPr>
        <w:t>废弃处置、</w:t>
      </w:r>
      <w:r>
        <w:rPr>
          <w:rFonts w:hint="eastAsia" w:ascii="微软雅黑" w:hAnsi="微软雅黑" w:eastAsia="微软雅黑" w:cs="微软雅黑"/>
          <w:color w:val="auto"/>
          <w:szCs w:val="21"/>
          <w:highlight w:val="none"/>
        </w:rPr>
        <w:t>技术支持等以及合同中规定乙方应承担的</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义务。</w:t>
      </w:r>
    </w:p>
    <w:p w14:paraId="613D6361">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）“分包”系指中标</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成交</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供应商按采购文件、投标（响应）文件的规定，根据分包意向协议，将中标</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成交</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项目中的部分履约内容，分给具有相应资质条件的供应商履行合同的行为。</w:t>
      </w:r>
    </w:p>
    <w:p w14:paraId="4185DC1A">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）“联合体”系指</w:t>
      </w:r>
      <w:r>
        <w:rPr>
          <w:rFonts w:hint="eastAsia" w:ascii="微软雅黑" w:hAnsi="微软雅黑" w:eastAsia="微软雅黑" w:cs="微软雅黑"/>
          <w:color w:val="auto"/>
          <w:szCs w:val="21"/>
          <w:highlight w:val="none"/>
          <w:lang w:eastAsia="zh-CN"/>
        </w:rPr>
        <w:t>由</w:t>
      </w:r>
      <w:r>
        <w:rPr>
          <w:rFonts w:hint="eastAsia" w:ascii="微软雅黑" w:hAnsi="微软雅黑" w:eastAsia="微软雅黑" w:cs="微软雅黑"/>
          <w:color w:val="auto"/>
          <w:szCs w:val="21"/>
          <w:highlight w:val="none"/>
        </w:rPr>
        <w:t>两个以上的自然人、法人或者</w:t>
      </w:r>
      <w:r>
        <w:rPr>
          <w:rFonts w:hint="eastAsia" w:ascii="微软雅黑" w:hAnsi="微软雅黑" w:eastAsia="微软雅黑" w:cs="微软雅黑"/>
          <w:color w:val="auto"/>
          <w:szCs w:val="21"/>
          <w:highlight w:val="none"/>
          <w:lang w:val="en-US" w:eastAsia="zh-CN"/>
        </w:rPr>
        <w:t>非法人</w:t>
      </w:r>
      <w:r>
        <w:rPr>
          <w:rFonts w:hint="eastAsia" w:ascii="微软雅黑" w:hAnsi="微软雅黑" w:eastAsia="微软雅黑" w:cs="微软雅黑"/>
          <w:color w:val="auto"/>
          <w:szCs w:val="21"/>
          <w:highlight w:val="none"/>
        </w:rPr>
        <w:t>组织组成，</w:t>
      </w:r>
      <w:r>
        <w:rPr>
          <w:rFonts w:hint="eastAsia" w:ascii="微软雅黑" w:hAnsi="微软雅黑" w:eastAsia="微软雅黑" w:cs="微软雅黑"/>
          <w:color w:val="auto"/>
          <w:szCs w:val="21"/>
          <w:highlight w:val="none"/>
          <w:lang w:eastAsia="zh-CN"/>
        </w:rPr>
        <w:t>以一个供应商的身份共同参加政府采购的主体。</w:t>
      </w:r>
      <w:r>
        <w:rPr>
          <w:rFonts w:hint="eastAsia" w:ascii="微软雅黑" w:hAnsi="微软雅黑" w:eastAsia="微软雅黑" w:cs="微软雅黑"/>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承担连带责任。联合体具体要求见【</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w:t>
      </w:r>
    </w:p>
    <w:p w14:paraId="5BBCA560">
      <w:pPr>
        <w:keepNext w:val="0"/>
        <w:keepLines w:val="0"/>
        <w:pageBreakBefore w:val="0"/>
        <w:tabs>
          <w:tab w:val="left" w:pos="570"/>
          <w:tab w:val="left" w:pos="9240"/>
          <w:tab w:val="left" w:pos="9555"/>
        </w:tabs>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）其他术语解释，见【</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w:t>
      </w:r>
    </w:p>
    <w:p w14:paraId="6CF60247">
      <w:pPr>
        <w:keepNext w:val="0"/>
        <w:keepLines w:val="0"/>
        <w:pageBreakBefore w:val="0"/>
        <w:numPr>
          <w:ilvl w:val="0"/>
          <w:numId w:val="14"/>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color w:val="auto"/>
          <w:sz w:val="24"/>
          <w:highlight w:val="none"/>
        </w:rPr>
        <w:t>合同标的及金额</w:t>
      </w:r>
    </w:p>
    <w:p w14:paraId="00BDB3C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
          <w:bCs/>
          <w:i/>
          <w:iCs/>
          <w:color w:val="auto"/>
          <w:szCs w:val="21"/>
          <w:highlight w:val="none"/>
        </w:rPr>
      </w:pPr>
      <w:r>
        <w:rPr>
          <w:rFonts w:hint="eastAsia" w:ascii="微软雅黑" w:hAnsi="微软雅黑" w:eastAsia="微软雅黑" w:cs="微软雅黑"/>
          <w:color w:val="auto"/>
          <w:szCs w:val="21"/>
          <w:highlight w:val="none"/>
          <w:lang w:eastAsia="zh-CN"/>
        </w:rPr>
        <w:t>2</w:t>
      </w:r>
      <w:r>
        <w:rPr>
          <w:rFonts w:hint="eastAsia" w:ascii="微软雅黑" w:hAnsi="微软雅黑" w:eastAsia="微软雅黑" w:cs="微软雅黑"/>
          <w:color w:val="auto"/>
          <w:szCs w:val="21"/>
          <w:highlight w:val="none"/>
        </w:rPr>
        <w:t>.1 合同标的及金额应与中标（成交）结果一致。乙方为履行本合同而发生的所有费用均应包含在合同</w:t>
      </w:r>
      <w:r>
        <w:rPr>
          <w:rFonts w:hint="eastAsia" w:ascii="微软雅黑" w:hAnsi="微软雅黑" w:eastAsia="微软雅黑" w:cs="微软雅黑"/>
          <w:color w:val="auto"/>
          <w:szCs w:val="21"/>
          <w:highlight w:val="none"/>
          <w:lang w:eastAsia="zh-CN"/>
        </w:rPr>
        <w:t>价款</w:t>
      </w:r>
      <w:r>
        <w:rPr>
          <w:rFonts w:hint="eastAsia" w:ascii="微软雅黑" w:hAnsi="微软雅黑" w:eastAsia="微软雅黑" w:cs="微软雅黑"/>
          <w:color w:val="auto"/>
          <w:szCs w:val="21"/>
          <w:highlight w:val="none"/>
        </w:rPr>
        <w:t>中，甲方不再另行支付</w:t>
      </w:r>
      <w:r>
        <w:rPr>
          <w:rFonts w:hint="eastAsia" w:ascii="微软雅黑" w:hAnsi="微软雅黑" w:eastAsia="微软雅黑" w:cs="微软雅黑"/>
          <w:color w:val="auto"/>
          <w:szCs w:val="21"/>
          <w:highlight w:val="none"/>
          <w:lang w:val="en"/>
        </w:rPr>
        <w:t>其他</w:t>
      </w:r>
      <w:r>
        <w:rPr>
          <w:rFonts w:hint="eastAsia" w:ascii="微软雅黑" w:hAnsi="微软雅黑" w:eastAsia="微软雅黑" w:cs="微软雅黑"/>
          <w:color w:val="auto"/>
          <w:szCs w:val="21"/>
          <w:highlight w:val="none"/>
        </w:rPr>
        <w:t>任何费用。</w:t>
      </w:r>
    </w:p>
    <w:p w14:paraId="6966D193">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eastAsia="zh-CN"/>
        </w:rPr>
        <w:t>3</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履行合同的时间、地点和方式</w:t>
      </w:r>
    </w:p>
    <w:p w14:paraId="5AAD8D01">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.1 乙方应当在约定的时间、地点</w:t>
      </w:r>
      <w:r>
        <w:rPr>
          <w:rFonts w:hint="eastAsia" w:ascii="微软雅黑" w:hAnsi="微软雅黑" w:eastAsia="微软雅黑" w:cs="微软雅黑"/>
          <w:color w:val="auto"/>
          <w:szCs w:val="21"/>
          <w:highlight w:val="none"/>
          <w:lang w:eastAsia="zh-CN"/>
        </w:rPr>
        <w:t>，按照约定</w:t>
      </w:r>
      <w:r>
        <w:rPr>
          <w:rFonts w:hint="eastAsia" w:ascii="微软雅黑" w:hAnsi="微软雅黑" w:eastAsia="微软雅黑" w:cs="微软雅黑"/>
          <w:color w:val="auto"/>
          <w:szCs w:val="21"/>
          <w:highlight w:val="none"/>
        </w:rPr>
        <w:t>方式履行合同。</w:t>
      </w:r>
    </w:p>
    <w:p w14:paraId="1D16C5F6">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4</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甲方的权利和义务</w:t>
      </w:r>
    </w:p>
    <w:p w14:paraId="5D0B6B5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.1 签署合同后，甲方</w:t>
      </w:r>
      <w:r>
        <w:rPr>
          <w:rFonts w:hint="eastAsia" w:ascii="微软雅黑" w:hAnsi="微软雅黑" w:eastAsia="微软雅黑" w:cs="微软雅黑"/>
          <w:color w:val="auto"/>
          <w:szCs w:val="21"/>
          <w:highlight w:val="none"/>
          <w:lang w:eastAsia="zh-CN"/>
        </w:rPr>
        <w:t>应</w:t>
      </w:r>
      <w:r>
        <w:rPr>
          <w:rFonts w:hint="eastAsia" w:ascii="微软雅黑" w:hAnsi="微软雅黑" w:eastAsia="微软雅黑" w:cs="微软雅黑"/>
          <w:color w:val="auto"/>
          <w:szCs w:val="21"/>
          <w:highlight w:val="none"/>
        </w:rPr>
        <w:t>确定</w:t>
      </w:r>
      <w:r>
        <w:rPr>
          <w:rFonts w:hint="eastAsia" w:ascii="微软雅黑" w:hAnsi="微软雅黑" w:eastAsia="微软雅黑" w:cs="微软雅黑"/>
          <w:color w:val="auto"/>
          <w:szCs w:val="21"/>
          <w:highlight w:val="none"/>
          <w:lang w:val="en-US" w:eastAsia="zh-CN"/>
        </w:rPr>
        <w:t>项目负责人（或项目联系人）</w:t>
      </w:r>
      <w:r>
        <w:rPr>
          <w:rFonts w:hint="eastAsia" w:ascii="微软雅黑" w:hAnsi="微软雅黑" w:eastAsia="微软雅黑" w:cs="微软雅黑"/>
          <w:color w:val="auto"/>
          <w:szCs w:val="21"/>
          <w:highlight w:val="none"/>
        </w:rPr>
        <w:t>，负责与本合同有关的事务。甲方有权对乙方的履约行为进行检查，并及时确认乙方提交的事项。甲方应当配合乙方完成相关项目实施工作。</w:t>
      </w:r>
    </w:p>
    <w:p w14:paraId="481CF7F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4C5B4AA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.3 甲方有权要求乙方对缺陷部分予以修复，并按合同约定享有货物保修及其他合同约定的权利。</w:t>
      </w:r>
    </w:p>
    <w:p w14:paraId="1D8D5609">
      <w:pPr>
        <w:keepNext w:val="0"/>
        <w:keepLines w:val="0"/>
        <w:pageBreakBefore w:val="0"/>
        <w:kinsoku/>
        <w:wordWrap/>
        <w:overflowPunct/>
        <w:topLinePunct w:val="0"/>
        <w:bidi w:val="0"/>
        <w:snapToGrid w:val="0"/>
        <w:spacing w:line="380" w:lineRule="exact"/>
        <w:ind w:firstLine="420" w:firstLineChars="200"/>
        <w:textAlignment w:val="auto"/>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Cs w:val="21"/>
          <w:highlight w:val="none"/>
          <w:lang w:val="en-US" w:eastAsia="zh-CN"/>
        </w:rPr>
        <w:t>4.4 甲方应当按照合同约定及时对交付的货物进行验收，</w:t>
      </w:r>
      <w:r>
        <w:rPr>
          <w:rFonts w:hint="eastAsia" w:ascii="微软雅黑" w:hAnsi="微软雅黑" w:eastAsia="微软雅黑" w:cs="微软雅黑"/>
          <w:b w:val="0"/>
          <w:bCs w:val="0"/>
          <w:color w:val="auto"/>
          <w:szCs w:val="21"/>
          <w:highlight w:val="none"/>
          <w:lang w:eastAsia="zh-CN"/>
        </w:rPr>
        <w:t>未</w:t>
      </w:r>
      <w:r>
        <w:rPr>
          <w:rFonts w:hint="eastAsia" w:ascii="微软雅黑" w:hAnsi="微软雅黑" w:eastAsia="微软雅黑" w:cs="微软雅黑"/>
          <w:color w:val="auto"/>
          <w:szCs w:val="21"/>
          <w:highlight w:val="none"/>
          <w:lang w:val="en-US" w:eastAsia="zh-CN"/>
        </w:rPr>
        <w:t>在</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b w:val="0"/>
          <w:bCs w:val="0"/>
          <w:color w:val="auto"/>
          <w:szCs w:val="21"/>
          <w:highlight w:val="none"/>
          <w:lang w:eastAsia="zh-CN"/>
        </w:rPr>
        <w:t>约定的期限内对乙方履约提出任何异议或者向乙方作出任何说明的，</w:t>
      </w:r>
      <w:r>
        <w:rPr>
          <w:rFonts w:hint="eastAsia" w:ascii="微软雅黑" w:hAnsi="微软雅黑" w:eastAsia="微软雅黑" w:cs="微软雅黑"/>
          <w:color w:val="auto"/>
          <w:szCs w:val="21"/>
          <w:highlight w:val="none"/>
          <w:lang w:val="en-US" w:eastAsia="zh-CN"/>
        </w:rPr>
        <w:t>视为验收通过。</w:t>
      </w:r>
    </w:p>
    <w:p w14:paraId="06ACB9F0">
      <w:pPr>
        <w:keepNext w:val="0"/>
        <w:keepLines w:val="0"/>
        <w:pageBreakBefore w:val="0"/>
        <w:kinsoku/>
        <w:wordWrap/>
        <w:overflowPunct/>
        <w:topLinePunct w:val="0"/>
        <w:autoSpaceDE w:val="0"/>
        <w:autoSpaceDN w:val="0"/>
        <w:bidi w:val="0"/>
        <w:adjustRightInd w:val="0"/>
        <w:snapToGrid w:val="0"/>
        <w:spacing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 xml:space="preserve"> 甲方应当根据合同约定</w:t>
      </w:r>
      <w:r>
        <w:rPr>
          <w:rFonts w:hint="eastAsia" w:ascii="微软雅黑" w:hAnsi="微软雅黑" w:eastAsia="微软雅黑" w:cs="微软雅黑"/>
          <w:color w:val="auto"/>
          <w:szCs w:val="21"/>
          <w:highlight w:val="none"/>
          <w:lang w:eastAsia="zh-CN"/>
        </w:rPr>
        <w:t>及</w:t>
      </w:r>
      <w:r>
        <w:rPr>
          <w:rFonts w:hint="eastAsia" w:ascii="微软雅黑" w:hAnsi="微软雅黑" w:eastAsia="微软雅黑" w:cs="微软雅黑"/>
          <w:color w:val="auto"/>
          <w:szCs w:val="21"/>
          <w:highlight w:val="none"/>
        </w:rPr>
        <w:t>时向乙方支付</w:t>
      </w:r>
      <w:r>
        <w:rPr>
          <w:rFonts w:hint="eastAsia" w:ascii="微软雅黑" w:hAnsi="微软雅黑" w:eastAsia="微软雅黑" w:cs="微软雅黑"/>
          <w:color w:val="auto"/>
          <w:szCs w:val="21"/>
          <w:highlight w:val="none"/>
          <w:lang w:eastAsia="zh-CN"/>
        </w:rPr>
        <w:t>合同价款，不得以内部人员变更、履行内部付款流程等为由，拒绝或迟延支付。</w:t>
      </w:r>
    </w:p>
    <w:p w14:paraId="1AFEEDBB">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 xml:space="preserve"> 国家法律法规规定</w:t>
      </w:r>
      <w:r>
        <w:rPr>
          <w:rFonts w:hint="eastAsia" w:ascii="微软雅黑" w:hAnsi="微软雅黑" w:eastAsia="微软雅黑" w:cs="微软雅黑"/>
          <w:color w:val="auto"/>
          <w:szCs w:val="21"/>
          <w:highlight w:val="none"/>
          <w:lang w:eastAsia="zh-CN"/>
        </w:rPr>
        <w:t>及</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lang w:eastAsia="zh-CN"/>
        </w:rPr>
        <w:t>约定应</w:t>
      </w:r>
      <w:r>
        <w:rPr>
          <w:rFonts w:hint="eastAsia" w:ascii="微软雅黑" w:hAnsi="微软雅黑" w:eastAsia="微软雅黑" w:cs="微软雅黑"/>
          <w:color w:val="auto"/>
          <w:szCs w:val="21"/>
          <w:highlight w:val="none"/>
        </w:rPr>
        <w:t>由甲方承担的其他义务和责任。</w:t>
      </w:r>
    </w:p>
    <w:p w14:paraId="282C023D">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5</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乙方的权利和义务</w:t>
      </w:r>
    </w:p>
    <w:p w14:paraId="5BDE260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.1 签署合同后，乙方</w:t>
      </w:r>
      <w:r>
        <w:rPr>
          <w:rFonts w:hint="eastAsia" w:ascii="微软雅黑" w:hAnsi="微软雅黑" w:eastAsia="微软雅黑" w:cs="微软雅黑"/>
          <w:color w:val="auto"/>
          <w:szCs w:val="21"/>
          <w:highlight w:val="none"/>
          <w:lang w:eastAsia="zh-CN"/>
        </w:rPr>
        <w:t>应</w:t>
      </w:r>
      <w:r>
        <w:rPr>
          <w:rFonts w:hint="eastAsia" w:ascii="微软雅黑" w:hAnsi="微软雅黑" w:eastAsia="微软雅黑" w:cs="微软雅黑"/>
          <w:color w:val="auto"/>
          <w:szCs w:val="21"/>
          <w:highlight w:val="none"/>
        </w:rPr>
        <w:t>确定</w:t>
      </w:r>
      <w:r>
        <w:rPr>
          <w:rFonts w:hint="eastAsia" w:ascii="微软雅黑" w:hAnsi="微软雅黑" w:eastAsia="微软雅黑" w:cs="微软雅黑"/>
          <w:color w:val="auto"/>
          <w:szCs w:val="21"/>
          <w:highlight w:val="none"/>
          <w:lang w:val="en-US" w:eastAsia="zh-CN"/>
        </w:rPr>
        <w:t>项目负责人（或项目联系人）</w:t>
      </w:r>
      <w:r>
        <w:rPr>
          <w:rFonts w:hint="eastAsia" w:ascii="微软雅黑" w:hAnsi="微软雅黑" w:eastAsia="微软雅黑" w:cs="微软雅黑"/>
          <w:color w:val="auto"/>
          <w:szCs w:val="21"/>
          <w:highlight w:val="none"/>
        </w:rPr>
        <w:t>，负责与本合同有关的事务。</w:t>
      </w:r>
    </w:p>
    <w:p w14:paraId="40ADAD0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.2 乙方应按照合同要求履约，充分合理安排，确保提供的货物</w:t>
      </w:r>
      <w:r>
        <w:rPr>
          <w:rFonts w:hint="eastAsia" w:ascii="微软雅黑" w:hAnsi="微软雅黑" w:eastAsia="微软雅黑" w:cs="微软雅黑"/>
          <w:color w:val="auto"/>
          <w:szCs w:val="21"/>
          <w:highlight w:val="none"/>
          <w:lang w:eastAsia="zh-CN"/>
        </w:rPr>
        <w:t>及相关</w:t>
      </w:r>
      <w:r>
        <w:rPr>
          <w:rFonts w:hint="eastAsia" w:ascii="微软雅黑" w:hAnsi="微软雅黑" w:eastAsia="微软雅黑" w:cs="微软雅黑"/>
          <w:color w:val="auto"/>
          <w:szCs w:val="21"/>
          <w:highlight w:val="none"/>
        </w:rPr>
        <w:t>服务符合合同</w:t>
      </w:r>
      <w:r>
        <w:rPr>
          <w:rFonts w:hint="eastAsia" w:ascii="微软雅黑" w:hAnsi="微软雅黑" w:eastAsia="微软雅黑" w:cs="微软雅黑"/>
          <w:color w:val="auto"/>
          <w:szCs w:val="21"/>
          <w:highlight w:val="none"/>
          <w:lang w:eastAsia="zh-CN"/>
        </w:rPr>
        <w:t>有关</w:t>
      </w:r>
      <w:r>
        <w:rPr>
          <w:rFonts w:hint="eastAsia" w:ascii="微软雅黑" w:hAnsi="微软雅黑" w:eastAsia="微软雅黑" w:cs="微软雅黑"/>
          <w:color w:val="auto"/>
          <w:szCs w:val="21"/>
          <w:highlight w:val="none"/>
        </w:rPr>
        <w:t>要求。接受项目行业管理部门及政府有关部门的指导，配合甲方的履约检查</w:t>
      </w:r>
      <w:r>
        <w:rPr>
          <w:rFonts w:hint="eastAsia" w:ascii="微软雅黑" w:hAnsi="微软雅黑" w:eastAsia="微软雅黑" w:cs="微软雅黑"/>
          <w:color w:val="auto"/>
          <w:szCs w:val="21"/>
          <w:highlight w:val="none"/>
          <w:lang w:eastAsia="zh-CN"/>
        </w:rPr>
        <w:t>及验收</w:t>
      </w:r>
      <w:r>
        <w:rPr>
          <w:rFonts w:hint="eastAsia" w:ascii="微软雅黑" w:hAnsi="微软雅黑" w:eastAsia="微软雅黑" w:cs="微软雅黑"/>
          <w:color w:val="auto"/>
          <w:szCs w:val="21"/>
          <w:highlight w:val="none"/>
        </w:rPr>
        <w:t>，并负责项目实施过程中的所有协调工作。</w:t>
      </w:r>
    </w:p>
    <w:p w14:paraId="753A1BCB">
      <w:pPr>
        <w:pStyle w:val="11"/>
        <w:keepNext w:val="0"/>
        <w:keepLines w:val="0"/>
        <w:pageBreakBefore w:val="0"/>
        <w:kinsoku/>
        <w:wordWrap/>
        <w:overflowPunct/>
        <w:topLinePunct w:val="0"/>
        <w:bidi w:val="0"/>
        <w:spacing w:after="0" w:line="380" w:lineRule="exact"/>
        <w:ind w:firstLine="422" w:firstLineChars="176"/>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.3乙方有权根据合同约定向甲方收取</w:t>
      </w:r>
      <w:r>
        <w:rPr>
          <w:rFonts w:hint="eastAsia" w:ascii="微软雅黑" w:hAnsi="微软雅黑" w:eastAsia="微软雅黑" w:cs="微软雅黑"/>
          <w:color w:val="auto"/>
          <w:szCs w:val="21"/>
          <w:highlight w:val="none"/>
          <w:lang w:eastAsia="zh-CN"/>
        </w:rPr>
        <w:t>合同价款</w:t>
      </w:r>
      <w:r>
        <w:rPr>
          <w:rFonts w:hint="eastAsia" w:ascii="微软雅黑" w:hAnsi="微软雅黑" w:eastAsia="微软雅黑" w:cs="微软雅黑"/>
          <w:color w:val="auto"/>
          <w:szCs w:val="21"/>
          <w:highlight w:val="none"/>
        </w:rPr>
        <w:t>。</w:t>
      </w:r>
    </w:p>
    <w:p w14:paraId="1F020624">
      <w:pPr>
        <w:pStyle w:val="11"/>
        <w:keepNext w:val="0"/>
        <w:keepLines w:val="0"/>
        <w:pageBreakBefore w:val="0"/>
        <w:kinsoku/>
        <w:wordWrap/>
        <w:overflowPunct/>
        <w:topLinePunct w:val="0"/>
        <w:bidi w:val="0"/>
        <w:spacing w:after="0" w:line="380" w:lineRule="exact"/>
        <w:ind w:firstLine="422" w:firstLineChars="176"/>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.4国家法律法规规定</w:t>
      </w:r>
      <w:r>
        <w:rPr>
          <w:rFonts w:hint="eastAsia" w:ascii="微软雅黑" w:hAnsi="微软雅黑" w:eastAsia="微软雅黑" w:cs="微软雅黑"/>
          <w:color w:val="auto"/>
          <w:szCs w:val="21"/>
          <w:highlight w:val="none"/>
          <w:lang w:eastAsia="zh-CN"/>
        </w:rPr>
        <w:t>及</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b w:val="0"/>
          <w:bCs w:val="0"/>
          <w:color w:val="auto"/>
          <w:szCs w:val="21"/>
          <w:highlight w:val="none"/>
          <w:lang w:eastAsia="zh-CN"/>
        </w:rPr>
        <w:t>约定应</w:t>
      </w:r>
      <w:r>
        <w:rPr>
          <w:rFonts w:hint="eastAsia" w:ascii="微软雅黑" w:hAnsi="微软雅黑" w:eastAsia="微软雅黑" w:cs="微软雅黑"/>
          <w:color w:val="auto"/>
          <w:szCs w:val="21"/>
          <w:highlight w:val="none"/>
        </w:rPr>
        <w:t>由乙方承担的其他义务和责任。</w:t>
      </w:r>
    </w:p>
    <w:p w14:paraId="49B148F4">
      <w:pPr>
        <w:keepNext w:val="0"/>
        <w:keepLines w:val="0"/>
        <w:pageBreakBefore w:val="0"/>
        <w:numPr>
          <w:ilvl w:val="0"/>
          <w:numId w:val="15"/>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合同履</w:t>
      </w:r>
      <w:r>
        <w:rPr>
          <w:rFonts w:hint="eastAsia" w:ascii="微软雅黑" w:hAnsi="微软雅黑" w:eastAsia="微软雅黑" w:cs="微软雅黑"/>
          <w:b/>
          <w:bCs/>
          <w:color w:val="auto"/>
          <w:sz w:val="24"/>
          <w:highlight w:val="none"/>
          <w:lang w:val="en-US" w:eastAsia="zh-CN"/>
        </w:rPr>
        <w:t>行</w:t>
      </w:r>
    </w:p>
    <w:p w14:paraId="70A9D91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6</w:t>
      </w:r>
      <w:r>
        <w:rPr>
          <w:rFonts w:hint="eastAsia" w:ascii="微软雅黑" w:hAnsi="微软雅黑" w:eastAsia="微软雅黑" w:cs="微软雅黑"/>
          <w:color w:val="auto"/>
          <w:szCs w:val="21"/>
          <w:highlight w:val="none"/>
        </w:rPr>
        <w:t>.1 甲乙双方应当按照</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约定顺序履行合同义务；如果没有先后顺序的，应当同时履行。</w:t>
      </w:r>
    </w:p>
    <w:p w14:paraId="6C2DAC5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lang w:eastAsia="zh-CN"/>
        </w:rPr>
        <w:t>6</w:t>
      </w:r>
      <w:r>
        <w:rPr>
          <w:rFonts w:hint="eastAsia" w:ascii="微软雅黑" w:hAnsi="微软雅黑" w:eastAsia="微软雅黑" w:cs="微软雅黑"/>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185DA9F">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7</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货物包装、运输</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保险</w:t>
      </w:r>
      <w:r>
        <w:rPr>
          <w:rFonts w:hint="eastAsia" w:ascii="微软雅黑" w:hAnsi="微软雅黑" w:eastAsia="微软雅黑" w:cs="微软雅黑"/>
          <w:b/>
          <w:bCs/>
          <w:color w:val="auto"/>
          <w:sz w:val="24"/>
          <w:highlight w:val="none"/>
          <w:lang w:eastAsia="zh-CN"/>
        </w:rPr>
        <w:t>和交付</w:t>
      </w:r>
      <w:r>
        <w:rPr>
          <w:rFonts w:hint="eastAsia" w:ascii="微软雅黑" w:hAnsi="微软雅黑" w:eastAsia="微软雅黑" w:cs="微软雅黑"/>
          <w:b/>
          <w:bCs/>
          <w:color w:val="auto"/>
          <w:sz w:val="24"/>
          <w:highlight w:val="none"/>
        </w:rPr>
        <w:t>要求</w:t>
      </w:r>
    </w:p>
    <w:p w14:paraId="27E7607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.1 本合同</w:t>
      </w:r>
      <w:r>
        <w:rPr>
          <w:rFonts w:hint="eastAsia" w:ascii="微软雅黑" w:hAnsi="微软雅黑" w:eastAsia="微软雅黑" w:cs="微软雅黑"/>
          <w:bCs/>
          <w:color w:val="auto"/>
          <w:szCs w:val="21"/>
          <w:highlight w:val="none"/>
        </w:rPr>
        <w:t>涉及商品包装</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rPr>
        <w:t>快递包装的，</w:t>
      </w:r>
      <w:r>
        <w:rPr>
          <w:rFonts w:hint="eastAsia" w:ascii="微软雅黑" w:hAnsi="微软雅黑" w:eastAsia="微软雅黑" w:cs="微软雅黑"/>
          <w:color w:val="auto"/>
          <w:szCs w:val="21"/>
          <w:highlight w:val="none"/>
        </w:rPr>
        <w:t>除</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另有</w:t>
      </w:r>
      <w:r>
        <w:rPr>
          <w:rFonts w:hint="eastAsia" w:ascii="微软雅黑" w:hAnsi="微软雅黑" w:eastAsia="微软雅黑" w:cs="微软雅黑"/>
          <w:bCs/>
          <w:color w:val="auto"/>
          <w:szCs w:val="21"/>
          <w:highlight w:val="none"/>
          <w:lang w:eastAsia="zh-CN"/>
        </w:rPr>
        <w:t>约</w:t>
      </w:r>
      <w:r>
        <w:rPr>
          <w:rFonts w:hint="eastAsia" w:ascii="微软雅黑" w:hAnsi="微软雅黑" w:eastAsia="微软雅黑" w:cs="微软雅黑"/>
          <w:bCs/>
          <w:color w:val="auto"/>
          <w:szCs w:val="21"/>
          <w:highlight w:val="none"/>
        </w:rPr>
        <w:t>定</w:t>
      </w:r>
      <w:r>
        <w:rPr>
          <w:rFonts w:hint="eastAsia" w:ascii="微软雅黑" w:hAnsi="微软雅黑" w:eastAsia="微软雅黑" w:cs="微软雅黑"/>
          <w:bCs/>
          <w:color w:val="auto"/>
          <w:szCs w:val="21"/>
          <w:highlight w:val="none"/>
          <w:lang w:eastAsia="zh-CN"/>
        </w:rPr>
        <w:t>外</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Cs w:val="21"/>
          <w:highlight w:val="none"/>
        </w:rPr>
        <w:t>包装应适应远距离运输、防潮、防震、防锈和防野蛮装卸等要求，确保货物安全无损地运抵</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 w:val="0"/>
          <w:bCs/>
          <w:color w:val="auto"/>
          <w:szCs w:val="21"/>
          <w:highlight w:val="none"/>
          <w:lang w:eastAsia="zh-CN"/>
        </w:rPr>
        <w:t>约定的</w:t>
      </w:r>
      <w:r>
        <w:rPr>
          <w:rFonts w:hint="eastAsia" w:ascii="微软雅黑" w:hAnsi="微软雅黑" w:eastAsia="微软雅黑" w:cs="微软雅黑"/>
          <w:color w:val="auto"/>
          <w:szCs w:val="21"/>
          <w:highlight w:val="none"/>
        </w:rPr>
        <w:t>指定现场。</w:t>
      </w:r>
    </w:p>
    <w:p w14:paraId="7AFF592F">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.2 除</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另有</w:t>
      </w:r>
      <w:r>
        <w:rPr>
          <w:rFonts w:hint="eastAsia" w:ascii="微软雅黑" w:hAnsi="微软雅黑" w:eastAsia="微软雅黑" w:cs="微软雅黑"/>
          <w:bCs/>
          <w:color w:val="auto"/>
          <w:szCs w:val="21"/>
          <w:highlight w:val="none"/>
          <w:lang w:eastAsia="zh-CN"/>
        </w:rPr>
        <w:t>约</w:t>
      </w:r>
      <w:r>
        <w:rPr>
          <w:rFonts w:hint="eastAsia" w:ascii="微软雅黑" w:hAnsi="微软雅黑" w:eastAsia="微软雅黑" w:cs="微软雅黑"/>
          <w:bCs/>
          <w:color w:val="auto"/>
          <w:szCs w:val="21"/>
          <w:highlight w:val="none"/>
        </w:rPr>
        <w:t>定</w:t>
      </w:r>
      <w:r>
        <w:rPr>
          <w:rFonts w:hint="eastAsia" w:ascii="微软雅黑" w:hAnsi="微软雅黑" w:eastAsia="微软雅黑" w:cs="微软雅黑"/>
          <w:bCs/>
          <w:color w:val="auto"/>
          <w:szCs w:val="21"/>
          <w:highlight w:val="none"/>
          <w:lang w:eastAsia="zh-CN"/>
        </w:rPr>
        <w:t>外</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Cs w:val="21"/>
          <w:highlight w:val="none"/>
        </w:rPr>
        <w:t>乙方负责办理将货物运抵本合同规定的交货地点</w:t>
      </w:r>
      <w:r>
        <w:rPr>
          <w:rFonts w:hint="eastAsia" w:ascii="微软雅黑" w:hAnsi="微软雅黑" w:eastAsia="微软雅黑" w:cs="微软雅黑"/>
          <w:color w:val="auto"/>
          <w:szCs w:val="21"/>
          <w:highlight w:val="none"/>
          <w:lang w:eastAsia="zh-CN"/>
        </w:rPr>
        <w:t>，并装卸、交付至甲方</w:t>
      </w:r>
      <w:r>
        <w:rPr>
          <w:rFonts w:hint="eastAsia" w:ascii="微软雅黑" w:hAnsi="微软雅黑" w:eastAsia="微软雅黑" w:cs="微软雅黑"/>
          <w:color w:val="auto"/>
          <w:szCs w:val="21"/>
          <w:highlight w:val="none"/>
        </w:rPr>
        <w:t>的一切运输事项，相关费用应</w:t>
      </w:r>
      <w:r>
        <w:rPr>
          <w:rFonts w:hint="eastAsia" w:ascii="微软雅黑" w:hAnsi="微软雅黑" w:eastAsia="微软雅黑" w:cs="微软雅黑"/>
          <w:color w:val="auto"/>
          <w:szCs w:val="21"/>
          <w:highlight w:val="none"/>
          <w:lang w:eastAsia="zh-CN"/>
        </w:rPr>
        <w:t>包含</w:t>
      </w:r>
      <w:r>
        <w:rPr>
          <w:rFonts w:hint="eastAsia" w:ascii="微软雅黑" w:hAnsi="微软雅黑" w:eastAsia="微软雅黑" w:cs="微软雅黑"/>
          <w:color w:val="auto"/>
          <w:szCs w:val="21"/>
          <w:highlight w:val="none"/>
        </w:rPr>
        <w:t>在合同</w:t>
      </w:r>
      <w:r>
        <w:rPr>
          <w:rFonts w:hint="eastAsia" w:ascii="微软雅黑" w:hAnsi="微软雅黑" w:eastAsia="微软雅黑" w:cs="微软雅黑"/>
          <w:color w:val="auto"/>
          <w:szCs w:val="21"/>
          <w:highlight w:val="none"/>
          <w:lang w:eastAsia="zh-CN"/>
        </w:rPr>
        <w:t>价款</w:t>
      </w:r>
      <w:r>
        <w:rPr>
          <w:rFonts w:hint="eastAsia" w:ascii="微软雅黑" w:hAnsi="微软雅黑" w:eastAsia="微软雅黑" w:cs="微软雅黑"/>
          <w:color w:val="auto"/>
          <w:szCs w:val="21"/>
          <w:highlight w:val="none"/>
        </w:rPr>
        <w:t>中。</w:t>
      </w:r>
    </w:p>
    <w:p w14:paraId="02047F88">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.3 货物保险要求按</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规定执行</w:t>
      </w:r>
      <w:r>
        <w:rPr>
          <w:rFonts w:hint="eastAsia" w:ascii="微软雅黑" w:hAnsi="微软雅黑" w:eastAsia="微软雅黑" w:cs="微软雅黑"/>
          <w:color w:val="auto"/>
          <w:szCs w:val="21"/>
          <w:highlight w:val="none"/>
        </w:rPr>
        <w:t>。</w:t>
      </w:r>
    </w:p>
    <w:p w14:paraId="31952FE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7</w:t>
      </w:r>
      <w:r>
        <w:rPr>
          <w:rFonts w:hint="eastAsia" w:ascii="微软雅黑" w:hAnsi="微软雅黑" w:eastAsia="微软雅黑" w:cs="微软雅黑"/>
          <w:color w:val="auto"/>
          <w:szCs w:val="21"/>
          <w:highlight w:val="none"/>
        </w:rPr>
        <w:t xml:space="preserve">.4 </w:t>
      </w:r>
      <w:r>
        <w:rPr>
          <w:rFonts w:hint="eastAsia" w:ascii="微软雅黑" w:hAnsi="微软雅黑" w:eastAsia="微软雅黑" w:cs="微软雅黑"/>
          <w:color w:val="auto"/>
          <w:szCs w:val="21"/>
          <w:highlight w:val="none"/>
          <w:lang w:val="en-US" w:eastAsia="zh-CN"/>
        </w:rPr>
        <w:t>除采购活动</w:t>
      </w:r>
      <w:r>
        <w:rPr>
          <w:rFonts w:hint="eastAsia" w:ascii="微软雅黑" w:hAnsi="微软雅黑" w:eastAsia="微软雅黑" w:cs="微软雅黑"/>
          <w:color w:val="auto"/>
          <w:szCs w:val="21"/>
          <w:highlight w:val="none"/>
        </w:rPr>
        <w:t>对商品包装</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快递包装</w:t>
      </w:r>
      <w:r>
        <w:rPr>
          <w:rFonts w:hint="eastAsia" w:ascii="微软雅黑" w:hAnsi="微软雅黑" w:eastAsia="微软雅黑" w:cs="微软雅黑"/>
          <w:color w:val="auto"/>
          <w:szCs w:val="21"/>
          <w:highlight w:val="none"/>
          <w:lang w:val="en-US" w:eastAsia="zh-CN"/>
        </w:rPr>
        <w:t>达成具体约定外</w:t>
      </w:r>
      <w:r>
        <w:rPr>
          <w:rFonts w:hint="eastAsia" w:ascii="微软雅黑" w:hAnsi="微软雅黑" w:eastAsia="微软雅黑" w:cs="微软雅黑"/>
          <w:color w:val="auto"/>
          <w:szCs w:val="21"/>
          <w:highlight w:val="none"/>
        </w:rPr>
        <w:t>，乙方提供产品及相关快递服务</w:t>
      </w:r>
      <w:r>
        <w:rPr>
          <w:rFonts w:hint="eastAsia" w:ascii="微软雅黑" w:hAnsi="微软雅黑" w:eastAsia="微软雅黑" w:cs="微软雅黑"/>
          <w:color w:val="auto"/>
          <w:szCs w:val="21"/>
          <w:highlight w:val="none"/>
          <w:lang w:eastAsia="zh-CN"/>
        </w:rPr>
        <w:t>涉及</w:t>
      </w:r>
      <w:r>
        <w:rPr>
          <w:rFonts w:hint="eastAsia" w:ascii="微软雅黑" w:hAnsi="微软雅黑" w:eastAsia="微软雅黑" w:cs="微软雅黑"/>
          <w:color w:val="auto"/>
          <w:szCs w:val="21"/>
          <w:highlight w:val="none"/>
        </w:rPr>
        <w:t>具体包装要求</w:t>
      </w:r>
      <w:r>
        <w:rPr>
          <w:rFonts w:hint="eastAsia" w:ascii="微软雅黑" w:hAnsi="微软雅黑" w:eastAsia="微软雅黑" w:cs="微软雅黑"/>
          <w:color w:val="auto"/>
          <w:szCs w:val="21"/>
          <w:highlight w:val="none"/>
          <w:lang w:val="en-US" w:eastAsia="zh-CN"/>
        </w:rPr>
        <w:t>的，</w:t>
      </w:r>
      <w:r>
        <w:rPr>
          <w:rFonts w:hint="eastAsia" w:ascii="微软雅黑" w:hAnsi="微软雅黑" w:eastAsia="微软雅黑" w:cs="微软雅黑"/>
          <w:color w:val="auto"/>
          <w:szCs w:val="21"/>
          <w:highlight w:val="none"/>
        </w:rPr>
        <w:t>应</w:t>
      </w:r>
      <w:r>
        <w:rPr>
          <w:rFonts w:hint="eastAsia" w:ascii="微软雅黑" w:hAnsi="微软雅黑" w:eastAsia="微软雅黑" w:cs="微软雅黑"/>
          <w:color w:val="auto"/>
          <w:szCs w:val="21"/>
          <w:highlight w:val="none"/>
          <w:lang w:val="en-US" w:eastAsia="zh-CN"/>
        </w:rPr>
        <w:t>不低于</w:t>
      </w:r>
      <w:r>
        <w:rPr>
          <w:rFonts w:hint="eastAsia" w:ascii="微软雅黑" w:hAnsi="微软雅黑" w:eastAsia="微软雅黑" w:cs="微软雅黑"/>
          <w:color w:val="auto"/>
          <w:szCs w:val="21"/>
          <w:highlight w:val="none"/>
        </w:rPr>
        <w:t>《商品包装政府采购需求标准（试行）</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快递包装政府采购需求标准（试行）》</w:t>
      </w:r>
      <w:r>
        <w:rPr>
          <w:rFonts w:hint="eastAsia" w:ascii="微软雅黑" w:hAnsi="微软雅黑" w:eastAsia="微软雅黑" w:cs="微软雅黑"/>
          <w:color w:val="auto"/>
          <w:szCs w:val="21"/>
          <w:highlight w:val="none"/>
          <w:lang w:val="en-US" w:eastAsia="zh-CN"/>
        </w:rPr>
        <w:t>标准</w:t>
      </w:r>
      <w:r>
        <w:rPr>
          <w:rFonts w:hint="eastAsia" w:ascii="微软雅黑" w:hAnsi="微软雅黑" w:eastAsia="微软雅黑" w:cs="微软雅黑"/>
          <w:color w:val="auto"/>
          <w:szCs w:val="21"/>
          <w:highlight w:val="none"/>
        </w:rPr>
        <w:t>，并作为履约验收的内容，必要时甲方可以要求乙方在履约验收环节出具检测报告。</w:t>
      </w:r>
    </w:p>
    <w:p w14:paraId="27AE5F0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7.5 </w:t>
      </w:r>
      <w:r>
        <w:rPr>
          <w:rFonts w:hint="eastAsia" w:ascii="微软雅黑" w:hAnsi="微软雅黑" w:eastAsia="微软雅黑" w:cs="微软雅黑"/>
          <w:color w:val="auto"/>
          <w:szCs w:val="21"/>
          <w:highlight w:val="none"/>
        </w:rPr>
        <w:t>乙方在运输到达之前</w:t>
      </w:r>
      <w:r>
        <w:rPr>
          <w:rFonts w:hint="eastAsia" w:ascii="微软雅黑" w:hAnsi="微软雅黑" w:eastAsia="微软雅黑" w:cs="微软雅黑"/>
          <w:color w:val="auto"/>
          <w:szCs w:val="21"/>
          <w:highlight w:val="none"/>
          <w:lang w:eastAsia="zh-CN"/>
        </w:rPr>
        <w:t>应</w:t>
      </w:r>
      <w:r>
        <w:rPr>
          <w:rFonts w:hint="eastAsia" w:ascii="微软雅黑" w:hAnsi="微软雅黑" w:eastAsia="微软雅黑" w:cs="微软雅黑"/>
          <w:color w:val="auto"/>
          <w:szCs w:val="21"/>
          <w:highlight w:val="none"/>
        </w:rPr>
        <w:t>提前通知</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，并提示货物运输装卸的注意事项</w:t>
      </w:r>
      <w:r>
        <w:rPr>
          <w:rFonts w:hint="eastAsia" w:ascii="微软雅黑" w:hAnsi="微软雅黑" w:eastAsia="微软雅黑" w:cs="微软雅黑"/>
          <w:color w:val="auto"/>
          <w:szCs w:val="21"/>
          <w:highlight w:val="none"/>
          <w:lang w:eastAsia="zh-CN"/>
        </w:rPr>
        <w:t>，甲方配合乙方做好货物的接收工作。</w:t>
      </w:r>
    </w:p>
    <w:p w14:paraId="63AF9E91">
      <w:pPr>
        <w:pStyle w:val="114"/>
        <w:keepNext w:val="0"/>
        <w:keepLines w:val="0"/>
        <w:pageBreakBefore w:val="0"/>
        <w:kinsoku/>
        <w:wordWrap/>
        <w:overflowPunct/>
        <w:topLinePunct w:val="0"/>
        <w:bidi w:val="0"/>
        <w:spacing w:line="380" w:lineRule="exact"/>
        <w:textAlignment w:val="auto"/>
        <w:outlineLvl w:val="9"/>
        <w:rPr>
          <w:rFonts w:hint="eastAsia" w:ascii="微软雅黑" w:hAnsi="微软雅黑" w:eastAsia="微软雅黑" w:cs="微软雅黑"/>
          <w:color w:val="auto"/>
          <w:sz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 xml:space="preserve">7.6 </w:t>
      </w:r>
      <w:r>
        <w:rPr>
          <w:rFonts w:hint="eastAsia" w:ascii="微软雅黑" w:hAnsi="微软雅黑" w:eastAsia="微软雅黑" w:cs="微软雅黑"/>
          <w:color w:val="auto"/>
          <w:kern w:val="2"/>
          <w:sz w:val="21"/>
          <w:szCs w:val="21"/>
          <w:highlight w:val="none"/>
        </w:rPr>
        <w:t>如因包装</w:t>
      </w:r>
      <w:r>
        <w:rPr>
          <w:rFonts w:hint="eastAsia" w:ascii="微软雅黑" w:hAnsi="微软雅黑" w:eastAsia="微软雅黑" w:cs="微软雅黑"/>
          <w:color w:val="auto"/>
          <w:kern w:val="2"/>
          <w:sz w:val="21"/>
          <w:szCs w:val="21"/>
          <w:highlight w:val="none"/>
          <w:lang w:eastAsia="zh-CN"/>
        </w:rPr>
        <w:t>、运输</w:t>
      </w:r>
      <w:r>
        <w:rPr>
          <w:rFonts w:hint="eastAsia" w:ascii="微软雅黑" w:hAnsi="微软雅黑" w:eastAsia="微软雅黑" w:cs="微软雅黑"/>
          <w:color w:val="auto"/>
          <w:kern w:val="2"/>
          <w:sz w:val="21"/>
          <w:szCs w:val="21"/>
          <w:highlight w:val="none"/>
        </w:rPr>
        <w:t>问题导致货物</w:t>
      </w:r>
      <w:r>
        <w:rPr>
          <w:rFonts w:hint="eastAsia" w:ascii="微软雅黑" w:hAnsi="微软雅黑" w:eastAsia="微软雅黑" w:cs="微软雅黑"/>
          <w:color w:val="auto"/>
          <w:kern w:val="2"/>
          <w:sz w:val="21"/>
          <w:szCs w:val="21"/>
          <w:highlight w:val="none"/>
          <w:lang w:eastAsia="zh-CN"/>
        </w:rPr>
        <w:t>损毁、丢失</w:t>
      </w:r>
      <w:r>
        <w:rPr>
          <w:rFonts w:hint="eastAsia" w:ascii="微软雅黑" w:hAnsi="微软雅黑" w:eastAsia="微软雅黑" w:cs="微软雅黑"/>
          <w:color w:val="auto"/>
          <w:kern w:val="2"/>
          <w:sz w:val="21"/>
          <w:szCs w:val="21"/>
          <w:highlight w:val="none"/>
        </w:rPr>
        <w:t>或者品质下降，</w:t>
      </w:r>
      <w:r>
        <w:rPr>
          <w:rFonts w:hint="eastAsia" w:ascii="微软雅黑" w:hAnsi="微软雅黑" w:eastAsia="微软雅黑" w:cs="微软雅黑"/>
          <w:color w:val="auto"/>
          <w:kern w:val="2"/>
          <w:sz w:val="21"/>
          <w:szCs w:val="21"/>
          <w:highlight w:val="none"/>
          <w:lang w:eastAsia="zh-CN"/>
        </w:rPr>
        <w:t>甲方</w:t>
      </w:r>
      <w:r>
        <w:rPr>
          <w:rFonts w:hint="eastAsia" w:ascii="微软雅黑" w:hAnsi="微软雅黑" w:eastAsia="微软雅黑" w:cs="微软雅黑"/>
          <w:color w:val="auto"/>
          <w:kern w:val="2"/>
          <w:sz w:val="21"/>
          <w:szCs w:val="21"/>
          <w:highlight w:val="none"/>
        </w:rPr>
        <w:t>有权要求降价、换货、拒收部分或整批货物，由此</w:t>
      </w:r>
      <w:r>
        <w:rPr>
          <w:rFonts w:hint="eastAsia" w:ascii="微软雅黑" w:hAnsi="微软雅黑" w:eastAsia="微软雅黑" w:cs="微软雅黑"/>
          <w:color w:val="auto"/>
          <w:kern w:val="2"/>
          <w:sz w:val="21"/>
          <w:szCs w:val="21"/>
          <w:highlight w:val="none"/>
          <w:lang w:eastAsia="zh-CN"/>
        </w:rPr>
        <w:t>产生</w:t>
      </w:r>
      <w:r>
        <w:rPr>
          <w:rFonts w:hint="eastAsia" w:ascii="微软雅黑" w:hAnsi="微软雅黑" w:eastAsia="微软雅黑" w:cs="微软雅黑"/>
          <w:color w:val="auto"/>
          <w:kern w:val="2"/>
          <w:sz w:val="21"/>
          <w:szCs w:val="21"/>
          <w:highlight w:val="none"/>
        </w:rPr>
        <w:t>的费用和损失，均由</w:t>
      </w:r>
      <w:r>
        <w:rPr>
          <w:rFonts w:hint="eastAsia" w:ascii="微软雅黑" w:hAnsi="微软雅黑" w:eastAsia="微软雅黑" w:cs="微软雅黑"/>
          <w:color w:val="auto"/>
          <w:kern w:val="2"/>
          <w:sz w:val="21"/>
          <w:szCs w:val="21"/>
          <w:highlight w:val="none"/>
          <w:lang w:eastAsia="zh-CN"/>
        </w:rPr>
        <w:t>乙方</w:t>
      </w:r>
      <w:r>
        <w:rPr>
          <w:rFonts w:hint="eastAsia" w:ascii="微软雅黑" w:hAnsi="微软雅黑" w:eastAsia="微软雅黑" w:cs="微软雅黑"/>
          <w:color w:val="auto"/>
          <w:kern w:val="2"/>
          <w:sz w:val="21"/>
          <w:szCs w:val="21"/>
          <w:highlight w:val="none"/>
        </w:rPr>
        <w:t>承担。</w:t>
      </w:r>
    </w:p>
    <w:p w14:paraId="48BC5DDC">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eastAsia="zh-CN"/>
        </w:rPr>
        <w:t>8</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质量标准和保证</w:t>
      </w:r>
    </w:p>
    <w:p w14:paraId="26D6172D">
      <w:pPr>
        <w:pStyle w:val="16"/>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
          <w:color w:val="auto"/>
          <w:highlight w:val="none"/>
        </w:rPr>
      </w:pPr>
      <w:r>
        <w:rPr>
          <w:rFonts w:hint="eastAsia" w:ascii="微软雅黑" w:hAnsi="微软雅黑" w:eastAsia="微软雅黑" w:cs="微软雅黑"/>
          <w:color w:val="auto"/>
          <w:highlight w:val="none"/>
          <w:lang w:eastAsia="zh-CN"/>
        </w:rPr>
        <w:t>8</w:t>
      </w:r>
      <w:r>
        <w:rPr>
          <w:rFonts w:hint="eastAsia" w:ascii="微软雅黑" w:hAnsi="微软雅黑" w:eastAsia="微软雅黑" w:cs="微软雅黑"/>
          <w:color w:val="auto"/>
          <w:highlight w:val="none"/>
        </w:rPr>
        <w:t>.1 质量标准</w:t>
      </w:r>
    </w:p>
    <w:p w14:paraId="76C28F9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（1）本合同下</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的货物应符合</w:t>
      </w:r>
      <w:r>
        <w:rPr>
          <w:rFonts w:hint="eastAsia" w:ascii="微软雅黑" w:hAnsi="微软雅黑" w:eastAsia="微软雅黑" w:cs="微软雅黑"/>
          <w:color w:val="auto"/>
          <w:szCs w:val="21"/>
          <w:highlight w:val="none"/>
          <w:lang w:eastAsia="zh-CN"/>
        </w:rPr>
        <w:t>合同约</w:t>
      </w:r>
      <w:r>
        <w:rPr>
          <w:rFonts w:hint="eastAsia" w:ascii="微软雅黑" w:hAnsi="微软雅黑" w:eastAsia="微软雅黑" w:cs="微软雅黑"/>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color w:val="auto"/>
          <w:szCs w:val="21"/>
          <w:highlight w:val="none"/>
          <w:lang w:eastAsia="zh-CN"/>
        </w:rPr>
        <w:t>。</w:t>
      </w:r>
    </w:p>
    <w:p w14:paraId="36DB0F0B">
      <w:pPr>
        <w:pStyle w:val="16"/>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（2）采用中华人民共和国法定计量单位。</w:t>
      </w:r>
    </w:p>
    <w:p w14:paraId="2280DBC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（3）乙方所</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的货物应符合国家有关安全、环保、卫生</w:t>
      </w:r>
      <w:r>
        <w:rPr>
          <w:rFonts w:hint="eastAsia" w:ascii="微软雅黑" w:hAnsi="微软雅黑" w:eastAsia="微软雅黑" w:cs="微软雅黑"/>
          <w:color w:val="auto"/>
          <w:szCs w:val="21"/>
          <w:highlight w:val="none"/>
          <w:lang w:eastAsia="zh-CN"/>
        </w:rPr>
        <w:t>的</w:t>
      </w:r>
      <w:r>
        <w:rPr>
          <w:rFonts w:hint="eastAsia" w:ascii="微软雅黑" w:hAnsi="微软雅黑" w:eastAsia="微软雅黑" w:cs="微软雅黑"/>
          <w:color w:val="auto"/>
          <w:szCs w:val="21"/>
          <w:highlight w:val="none"/>
        </w:rPr>
        <w:t>规定。</w:t>
      </w:r>
    </w:p>
    <w:p w14:paraId="129F334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（4）乙方应向甲方提交所</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货物的技术文件，包括相应的中文技术文件，如：产品目录、图纸、操作手册、使用说明、维护手册或服务指南</w:t>
      </w:r>
      <w:r>
        <w:rPr>
          <w:rFonts w:hint="eastAsia" w:ascii="微软雅黑" w:hAnsi="微软雅黑" w:eastAsia="微软雅黑" w:cs="微软雅黑"/>
          <w:color w:val="auto"/>
          <w:szCs w:val="21"/>
          <w:highlight w:val="none"/>
          <w:lang w:eastAsia="zh-CN"/>
        </w:rPr>
        <w:t>等</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eastAsia="zh-CN"/>
        </w:rPr>
        <w:t>上述</w:t>
      </w:r>
      <w:r>
        <w:rPr>
          <w:rFonts w:hint="eastAsia" w:ascii="微软雅黑" w:hAnsi="微软雅黑" w:eastAsia="微软雅黑" w:cs="微软雅黑"/>
          <w:color w:val="auto"/>
          <w:szCs w:val="21"/>
          <w:highlight w:val="none"/>
        </w:rPr>
        <w:t>文件应包装好随货物一同发运。</w:t>
      </w:r>
    </w:p>
    <w:p w14:paraId="7D33135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8</w:t>
      </w:r>
      <w:r>
        <w:rPr>
          <w:rFonts w:hint="eastAsia" w:ascii="微软雅黑" w:hAnsi="微软雅黑" w:eastAsia="微软雅黑" w:cs="微软雅黑"/>
          <w:color w:val="auto"/>
          <w:szCs w:val="21"/>
          <w:highlight w:val="none"/>
        </w:rPr>
        <w:t>.2 保证</w:t>
      </w:r>
    </w:p>
    <w:p w14:paraId="57804FD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（1）乙方应保证</w:t>
      </w:r>
      <w:r>
        <w:rPr>
          <w:rFonts w:hint="eastAsia" w:ascii="微软雅黑" w:hAnsi="微软雅黑" w:eastAsia="微软雅黑" w:cs="微软雅黑"/>
          <w:color w:val="auto"/>
          <w:szCs w:val="21"/>
          <w:highlight w:val="none"/>
          <w:lang w:eastAsia="zh-CN"/>
        </w:rPr>
        <w:t>提供的货物</w:t>
      </w:r>
      <w:r>
        <w:rPr>
          <w:rFonts w:hint="eastAsia" w:ascii="微软雅黑" w:hAnsi="微软雅黑" w:eastAsia="微软雅黑" w:cs="微软雅黑"/>
          <w:color w:val="auto"/>
          <w:szCs w:val="21"/>
          <w:highlight w:val="none"/>
        </w:rPr>
        <w:t>完全符合合同规定的质量、规格和性能要求。乙方应保证货物在正确安装、正常使用和保养条件下，在其使用寿命期内具</w:t>
      </w:r>
      <w:r>
        <w:rPr>
          <w:rFonts w:hint="eastAsia" w:ascii="微软雅黑" w:hAnsi="微软雅黑" w:eastAsia="微软雅黑" w:cs="微软雅黑"/>
          <w:color w:val="auto"/>
          <w:szCs w:val="21"/>
          <w:highlight w:val="none"/>
          <w:lang w:eastAsia="zh-CN"/>
        </w:rPr>
        <w:t>备合同约定</w:t>
      </w:r>
      <w:r>
        <w:rPr>
          <w:rFonts w:hint="eastAsia" w:ascii="微软雅黑" w:hAnsi="微软雅黑" w:eastAsia="微软雅黑" w:cs="微软雅黑"/>
          <w:color w:val="auto"/>
          <w:szCs w:val="21"/>
          <w:highlight w:val="none"/>
        </w:rPr>
        <w:t>的性能。</w:t>
      </w:r>
      <w:r>
        <w:rPr>
          <w:rFonts w:hint="eastAsia" w:ascii="微软雅黑" w:hAnsi="微软雅黑" w:eastAsia="微软雅黑" w:cs="微软雅黑"/>
          <w:color w:val="auto"/>
          <w:szCs w:val="21"/>
          <w:highlight w:val="none"/>
          <w:lang w:eastAsia="zh-CN"/>
        </w:rPr>
        <w:t>存在</w:t>
      </w:r>
      <w:r>
        <w:rPr>
          <w:rFonts w:hint="eastAsia" w:ascii="微软雅黑" w:hAnsi="微软雅黑" w:eastAsia="微软雅黑" w:cs="微软雅黑"/>
          <w:color w:val="auto"/>
          <w:szCs w:val="21"/>
          <w:highlight w:val="none"/>
        </w:rPr>
        <w:t>质量保证期的，货物最终交付验收</w:t>
      </w:r>
      <w:r>
        <w:rPr>
          <w:rFonts w:hint="eastAsia" w:ascii="微软雅黑" w:hAnsi="微软雅黑" w:eastAsia="微软雅黑" w:cs="微软雅黑"/>
          <w:color w:val="auto"/>
          <w:szCs w:val="21"/>
          <w:highlight w:val="none"/>
          <w:lang w:eastAsia="zh-CN"/>
        </w:rPr>
        <w:t>合格</w:t>
      </w:r>
      <w:r>
        <w:rPr>
          <w:rFonts w:hint="eastAsia" w:ascii="微软雅黑" w:hAnsi="微软雅黑" w:eastAsia="微软雅黑" w:cs="微软雅黑"/>
          <w:color w:val="auto"/>
          <w:szCs w:val="21"/>
          <w:highlight w:val="none"/>
        </w:rPr>
        <w:t>后</w:t>
      </w:r>
      <w:r>
        <w:rPr>
          <w:rFonts w:hint="eastAsia" w:ascii="微软雅黑" w:hAnsi="微软雅黑" w:eastAsia="微软雅黑" w:cs="微软雅黑"/>
          <w:color w:val="auto"/>
          <w:szCs w:val="21"/>
          <w:highlight w:val="none"/>
          <w:lang w:eastAsia="zh-CN"/>
        </w:rPr>
        <w:t>在</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规定或乙方</w:t>
      </w:r>
      <w:r>
        <w:rPr>
          <w:rFonts w:hint="eastAsia" w:ascii="微软雅黑" w:hAnsi="微软雅黑" w:eastAsia="微软雅黑" w:cs="微软雅黑"/>
          <w:color w:val="auto"/>
          <w:szCs w:val="21"/>
          <w:highlight w:val="none"/>
          <w:lang w:eastAsia="zh-CN"/>
        </w:rPr>
        <w:t>书面</w:t>
      </w:r>
      <w:r>
        <w:rPr>
          <w:rFonts w:hint="eastAsia" w:ascii="微软雅黑" w:hAnsi="微软雅黑" w:eastAsia="微软雅黑" w:cs="微软雅黑"/>
          <w:color w:val="auto"/>
          <w:szCs w:val="21"/>
          <w:highlight w:val="none"/>
        </w:rPr>
        <w:t>承诺（两者以较长的为准）的质量保证期内，本保证保持有效。</w:t>
      </w:r>
    </w:p>
    <w:p w14:paraId="34C6BD1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（2）在质量保证期内所发现的缺陷，甲方应尽快以书面形式通知乙方。</w:t>
      </w:r>
    </w:p>
    <w:p w14:paraId="65F9F946">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（3）乙方收到通知后</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应在</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规定的响应时间内以合理的速度免费维修或更换有缺陷的货物或部件。</w:t>
      </w:r>
    </w:p>
    <w:p w14:paraId="675CEDBD">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.1条规定以书面形式</w:t>
      </w:r>
      <w:r>
        <w:rPr>
          <w:rFonts w:hint="eastAsia" w:ascii="微软雅黑" w:hAnsi="微软雅黑" w:eastAsia="微软雅黑" w:cs="微软雅黑"/>
          <w:color w:val="auto"/>
          <w:szCs w:val="21"/>
          <w:highlight w:val="none"/>
          <w:lang w:eastAsia="zh-CN"/>
        </w:rPr>
        <w:t>追究</w:t>
      </w: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lang w:eastAsia="zh-CN"/>
        </w:rPr>
        <w:t>的违约责任</w:t>
      </w:r>
      <w:r>
        <w:rPr>
          <w:rFonts w:hint="eastAsia" w:ascii="微软雅黑" w:hAnsi="微软雅黑" w:eastAsia="微软雅黑" w:cs="微软雅黑"/>
          <w:color w:val="auto"/>
          <w:szCs w:val="21"/>
          <w:highlight w:val="none"/>
        </w:rPr>
        <w:t>。</w:t>
      </w:r>
    </w:p>
    <w:p w14:paraId="723144D3">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（5）乙方在约定的时间内未能弥补缺陷，甲方</w:t>
      </w:r>
      <w:r>
        <w:rPr>
          <w:rFonts w:hint="eastAsia" w:ascii="微软雅黑" w:hAnsi="微软雅黑" w:eastAsia="微软雅黑" w:cs="微软雅黑"/>
          <w:color w:val="auto"/>
          <w:szCs w:val="21"/>
          <w:highlight w:val="none"/>
          <w:lang w:eastAsia="zh-CN"/>
        </w:rPr>
        <w:t>可以</w:t>
      </w:r>
      <w:r>
        <w:rPr>
          <w:rFonts w:hint="eastAsia" w:ascii="微软雅黑" w:hAnsi="微软雅黑" w:eastAsia="微软雅黑" w:cs="微软雅黑"/>
          <w:color w:val="auto"/>
          <w:szCs w:val="21"/>
          <w:highlight w:val="none"/>
        </w:rPr>
        <w:t>采取必要的补救措施，但其风险和费用将由乙方承担，甲方根据合同</w:t>
      </w:r>
      <w:r>
        <w:rPr>
          <w:rFonts w:hint="eastAsia" w:ascii="微软雅黑" w:hAnsi="微软雅黑" w:eastAsia="微软雅黑" w:cs="微软雅黑"/>
          <w:color w:val="auto"/>
          <w:szCs w:val="21"/>
          <w:highlight w:val="none"/>
          <w:lang w:eastAsia="zh-CN"/>
        </w:rPr>
        <w:t>约定</w:t>
      </w:r>
      <w:r>
        <w:rPr>
          <w:rFonts w:hint="eastAsia" w:ascii="微软雅黑" w:hAnsi="微软雅黑" w:eastAsia="微软雅黑" w:cs="微软雅黑"/>
          <w:color w:val="auto"/>
          <w:szCs w:val="21"/>
          <w:highlight w:val="none"/>
        </w:rPr>
        <w:t>对乙方行使的其他权利不受影响。</w:t>
      </w:r>
    </w:p>
    <w:p w14:paraId="617CBF98">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9</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权利瑕疵担保</w:t>
      </w:r>
    </w:p>
    <w:p w14:paraId="0077321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9</w:t>
      </w:r>
      <w:r>
        <w:rPr>
          <w:rFonts w:hint="eastAsia" w:ascii="微软雅黑" w:hAnsi="微软雅黑" w:eastAsia="微软雅黑" w:cs="微软雅黑"/>
          <w:color w:val="auto"/>
          <w:szCs w:val="21"/>
          <w:highlight w:val="none"/>
        </w:rPr>
        <w:t>.1 乙方保证对其出售的货物享有合法的权利。</w:t>
      </w:r>
    </w:p>
    <w:p w14:paraId="0977BDC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9</w:t>
      </w:r>
      <w:r>
        <w:rPr>
          <w:rFonts w:hint="eastAsia" w:ascii="微软雅黑" w:hAnsi="微软雅黑" w:eastAsia="微软雅黑" w:cs="微软雅黑"/>
          <w:color w:val="auto"/>
          <w:szCs w:val="21"/>
          <w:highlight w:val="none"/>
        </w:rPr>
        <w:t xml:space="preserve">.2 </w:t>
      </w:r>
      <w:r>
        <w:rPr>
          <w:rFonts w:hint="eastAsia" w:ascii="微软雅黑" w:hAnsi="微软雅黑" w:eastAsia="微软雅黑" w:cs="微软雅黑"/>
          <w:color w:val="auto"/>
          <w:szCs w:val="15"/>
          <w:highlight w:val="none"/>
        </w:rPr>
        <w:t>乙方保证在交付的货物上不存在抵押权等担保物权。</w:t>
      </w:r>
    </w:p>
    <w:p w14:paraId="3378738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9</w:t>
      </w:r>
      <w:r>
        <w:rPr>
          <w:rFonts w:hint="eastAsia" w:ascii="微软雅黑" w:hAnsi="微软雅黑" w:eastAsia="微软雅黑" w:cs="微软雅黑"/>
          <w:color w:val="auto"/>
          <w:szCs w:val="21"/>
          <w:highlight w:val="none"/>
        </w:rPr>
        <w:t>.3 如甲方使用</w:t>
      </w:r>
      <w:r>
        <w:rPr>
          <w:rFonts w:hint="eastAsia" w:ascii="微软雅黑" w:hAnsi="微软雅黑" w:eastAsia="微软雅黑" w:cs="微软雅黑"/>
          <w:color w:val="auto"/>
          <w:szCs w:val="21"/>
          <w:highlight w:val="none"/>
          <w:lang w:val="en-US" w:eastAsia="zh-CN"/>
        </w:rPr>
        <w:t>上述</w:t>
      </w:r>
      <w:r>
        <w:rPr>
          <w:rFonts w:hint="eastAsia" w:ascii="微软雅黑" w:hAnsi="微软雅黑" w:eastAsia="微软雅黑" w:cs="微软雅黑"/>
          <w:color w:val="auto"/>
          <w:szCs w:val="21"/>
          <w:highlight w:val="none"/>
        </w:rPr>
        <w:t>货物构成</w:t>
      </w:r>
      <w:r>
        <w:rPr>
          <w:rFonts w:hint="eastAsia" w:ascii="微软雅黑" w:hAnsi="微软雅黑" w:eastAsia="微软雅黑" w:cs="微软雅黑"/>
          <w:color w:val="auto"/>
          <w:szCs w:val="21"/>
          <w:highlight w:val="none"/>
          <w:lang w:val="en-US" w:eastAsia="zh-CN"/>
        </w:rPr>
        <w:t>对第三人</w:t>
      </w:r>
      <w:r>
        <w:rPr>
          <w:rFonts w:hint="eastAsia" w:ascii="微软雅黑" w:hAnsi="微软雅黑" w:eastAsia="微软雅黑" w:cs="微软雅黑"/>
          <w:color w:val="auto"/>
          <w:szCs w:val="21"/>
          <w:highlight w:val="none"/>
        </w:rPr>
        <w:t>侵权的，则由乙方承担全部责任。</w:t>
      </w:r>
    </w:p>
    <w:p w14:paraId="06CABBA6">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0</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知识产权保护</w:t>
      </w:r>
    </w:p>
    <w:p w14:paraId="61B7635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0</w:t>
      </w:r>
      <w:r>
        <w:rPr>
          <w:rFonts w:hint="eastAsia" w:ascii="微软雅黑" w:hAnsi="微软雅黑" w:eastAsia="微软雅黑" w:cs="微软雅黑"/>
          <w:color w:val="auto"/>
          <w:szCs w:val="21"/>
          <w:highlight w:val="none"/>
        </w:rPr>
        <w:t>.1 乙方对其所销售的货物应当享有知识产权或经权利人合法授权，保证没有侵犯任何第三人的知识产权等权利。</w:t>
      </w:r>
      <w:bookmarkStart w:id="763" w:name="_Hlk163047038"/>
      <w:r>
        <w:rPr>
          <w:rFonts w:hint="eastAsia" w:ascii="微软雅黑" w:hAnsi="微软雅黑" w:eastAsia="微软雅黑" w:cs="微软雅黑"/>
          <w:color w:val="auto"/>
          <w:szCs w:val="15"/>
          <w:highlight w:val="none"/>
        </w:rPr>
        <w:t>因违反前述约定对第三人构成侵权的，应当由乙方向第三人承担法律责任；甲方依法向第三人赔偿后，有权向乙方追偿。甲方有其他损失的，乙方应当赔偿</w:t>
      </w:r>
      <w:bookmarkEnd w:id="763"/>
      <w:r>
        <w:rPr>
          <w:rFonts w:hint="eastAsia" w:ascii="微软雅黑" w:hAnsi="微软雅黑" w:eastAsia="微软雅黑" w:cs="微软雅黑"/>
          <w:color w:val="auto"/>
          <w:szCs w:val="21"/>
          <w:highlight w:val="none"/>
        </w:rPr>
        <w:t>。</w:t>
      </w:r>
    </w:p>
    <w:p w14:paraId="5580F5B7">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1</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保密义务</w:t>
      </w:r>
    </w:p>
    <w:p w14:paraId="713A4C1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15"/>
          <w:highlight w:val="none"/>
        </w:rPr>
      </w:pPr>
      <w:r>
        <w:rPr>
          <w:rFonts w:hint="eastAsia" w:ascii="微软雅黑" w:hAnsi="微软雅黑" w:eastAsia="微软雅黑" w:cs="微软雅黑"/>
          <w:color w:val="auto"/>
          <w:szCs w:val="15"/>
          <w:highlight w:val="none"/>
          <w:lang w:val="en-US" w:eastAsia="zh-CN"/>
        </w:rPr>
        <w:t xml:space="preserve">11.1 </w:t>
      </w:r>
      <w:r>
        <w:rPr>
          <w:rFonts w:hint="eastAsia" w:ascii="微软雅黑" w:hAnsi="微软雅黑" w:eastAsia="微软雅黑" w:cs="微软雅黑"/>
          <w:color w:val="auto"/>
          <w:szCs w:val="15"/>
          <w:highlight w:val="none"/>
        </w:rPr>
        <w:t>甲、乙双方</w:t>
      </w:r>
      <w:r>
        <w:rPr>
          <w:rFonts w:hint="eastAsia" w:ascii="微软雅黑" w:hAnsi="微软雅黑" w:eastAsia="微软雅黑" w:cs="微软雅黑"/>
          <w:color w:val="auto"/>
          <w:szCs w:val="15"/>
          <w:highlight w:val="none"/>
          <w:lang w:eastAsia="zh-CN"/>
        </w:rPr>
        <w:t>对</w:t>
      </w:r>
      <w:r>
        <w:rPr>
          <w:rFonts w:hint="eastAsia" w:ascii="微软雅黑" w:hAnsi="微软雅黑" w:eastAsia="微软雅黑" w:cs="微软雅黑"/>
          <w:color w:val="auto"/>
          <w:szCs w:val="15"/>
          <w:highlight w:val="none"/>
        </w:rPr>
        <w:t>采购和合同履行过程中所获悉的</w:t>
      </w:r>
      <w:r>
        <w:rPr>
          <w:rFonts w:hint="eastAsia" w:ascii="微软雅黑" w:hAnsi="微软雅黑" w:eastAsia="微软雅黑" w:cs="微软雅黑"/>
          <w:color w:val="auto"/>
          <w:szCs w:val="15"/>
          <w:highlight w:val="none"/>
          <w:lang w:eastAsia="zh-CN"/>
        </w:rPr>
        <w:t>国家秘密、工作秘密、</w:t>
      </w:r>
      <w:r>
        <w:rPr>
          <w:rFonts w:hint="eastAsia" w:ascii="微软雅黑" w:hAnsi="微软雅黑" w:eastAsia="微软雅黑" w:cs="微软雅黑"/>
          <w:color w:val="auto"/>
          <w:szCs w:val="15"/>
          <w:highlight w:val="none"/>
        </w:rPr>
        <w:t>商业秘密或者其他应当保密的信息，均有保密义务</w:t>
      </w:r>
      <w:r>
        <w:rPr>
          <w:rFonts w:hint="eastAsia" w:ascii="微软雅黑" w:hAnsi="微软雅黑" w:eastAsia="微软雅黑" w:cs="微软雅黑"/>
          <w:color w:val="auto"/>
          <w:szCs w:val="15"/>
          <w:highlight w:val="none"/>
          <w:lang w:eastAsia="zh-CN"/>
        </w:rPr>
        <w:t>且不受合同有效期所限，直至该信息成为公开信息</w:t>
      </w:r>
      <w:r>
        <w:rPr>
          <w:rFonts w:hint="eastAsia" w:ascii="微软雅黑" w:hAnsi="微软雅黑" w:eastAsia="微软雅黑" w:cs="微软雅黑"/>
          <w:color w:val="auto"/>
          <w:szCs w:val="15"/>
          <w:highlight w:val="none"/>
        </w:rPr>
        <w:t>。泄露、不正当地使用</w:t>
      </w:r>
      <w:r>
        <w:rPr>
          <w:rFonts w:hint="eastAsia" w:ascii="微软雅黑" w:hAnsi="微软雅黑" w:eastAsia="微软雅黑" w:cs="微软雅黑"/>
          <w:color w:val="auto"/>
          <w:szCs w:val="15"/>
          <w:highlight w:val="none"/>
          <w:lang w:eastAsia="zh-CN"/>
        </w:rPr>
        <w:t>国家秘密、工作秘密、</w:t>
      </w:r>
      <w:r>
        <w:rPr>
          <w:rFonts w:hint="eastAsia" w:ascii="微软雅黑" w:hAnsi="微软雅黑" w:eastAsia="微软雅黑" w:cs="微软雅黑"/>
          <w:color w:val="auto"/>
          <w:szCs w:val="15"/>
          <w:highlight w:val="none"/>
        </w:rPr>
        <w:t>商业秘密或者</w:t>
      </w:r>
      <w:r>
        <w:rPr>
          <w:rFonts w:hint="eastAsia" w:ascii="微软雅黑" w:hAnsi="微软雅黑" w:eastAsia="微软雅黑" w:cs="微软雅黑"/>
          <w:color w:val="auto"/>
          <w:szCs w:val="15"/>
          <w:highlight w:val="none"/>
          <w:lang w:eastAsia="zh-CN"/>
        </w:rPr>
        <w:t>其他应当保密的</w:t>
      </w:r>
      <w:r>
        <w:rPr>
          <w:rFonts w:hint="eastAsia" w:ascii="微软雅黑" w:hAnsi="微软雅黑" w:eastAsia="微软雅黑" w:cs="微软雅黑"/>
          <w:color w:val="auto"/>
          <w:szCs w:val="15"/>
          <w:highlight w:val="none"/>
        </w:rPr>
        <w:t>信息，应当承担</w:t>
      </w:r>
      <w:r>
        <w:rPr>
          <w:rFonts w:hint="eastAsia" w:ascii="微软雅黑" w:hAnsi="微软雅黑" w:eastAsia="微软雅黑" w:cs="微软雅黑"/>
          <w:color w:val="auto"/>
          <w:szCs w:val="15"/>
          <w:highlight w:val="none"/>
          <w:lang w:eastAsia="zh-CN"/>
        </w:rPr>
        <w:t>相应</w:t>
      </w:r>
      <w:r>
        <w:rPr>
          <w:rFonts w:hint="eastAsia" w:ascii="微软雅黑" w:hAnsi="微软雅黑" w:eastAsia="微软雅黑" w:cs="微软雅黑"/>
          <w:color w:val="auto"/>
          <w:szCs w:val="15"/>
          <w:highlight w:val="none"/>
        </w:rPr>
        <w:t>责任。其他应当保密的信息由双方在</w:t>
      </w:r>
      <w:r>
        <w:rPr>
          <w:rFonts w:hint="eastAsia" w:ascii="微软雅黑" w:hAnsi="微软雅黑" w:eastAsia="微软雅黑" w:cs="微软雅黑"/>
          <w:b/>
          <w:bCs/>
          <w:color w:val="auto"/>
          <w:szCs w:val="15"/>
          <w:highlight w:val="none"/>
        </w:rPr>
        <w:t>【政府采购合同专用条款】</w:t>
      </w:r>
      <w:r>
        <w:rPr>
          <w:rFonts w:hint="eastAsia" w:ascii="微软雅黑" w:hAnsi="微软雅黑" w:eastAsia="微软雅黑" w:cs="微软雅黑"/>
          <w:color w:val="auto"/>
          <w:szCs w:val="15"/>
          <w:highlight w:val="none"/>
        </w:rPr>
        <w:t>中约定。</w:t>
      </w:r>
    </w:p>
    <w:p w14:paraId="1EAFC1DE">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2</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合同价款支付</w:t>
      </w:r>
    </w:p>
    <w:p w14:paraId="4B3129AA">
      <w:pPr>
        <w:keepNext w:val="0"/>
        <w:keepLines w:val="0"/>
        <w:pageBreakBefore w:val="0"/>
        <w:kinsoku/>
        <w:wordWrap/>
        <w:overflowPunct/>
        <w:topLinePunct w:val="0"/>
        <w:autoSpaceDE/>
        <w:autoSpaceDN/>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2</w:t>
      </w:r>
      <w:r>
        <w:rPr>
          <w:rFonts w:hint="eastAsia" w:ascii="微软雅黑" w:hAnsi="微软雅黑" w:eastAsia="微软雅黑" w:cs="微软雅黑"/>
          <w:color w:val="auto"/>
          <w:szCs w:val="21"/>
          <w:highlight w:val="none"/>
        </w:rPr>
        <w:t xml:space="preserve">.1 </w:t>
      </w:r>
      <w:r>
        <w:rPr>
          <w:rFonts w:hint="eastAsia" w:ascii="微软雅黑" w:hAnsi="微软雅黑" w:eastAsia="微软雅黑" w:cs="微软雅黑"/>
          <w:color w:val="auto"/>
          <w:szCs w:val="21"/>
          <w:highlight w:val="none"/>
          <w:lang w:eastAsia="zh-CN"/>
        </w:rPr>
        <w:t>合同价款支付</w:t>
      </w:r>
      <w:r>
        <w:rPr>
          <w:rFonts w:hint="eastAsia" w:ascii="微软雅黑" w:hAnsi="微软雅黑" w:eastAsia="微软雅黑" w:cs="微软雅黑"/>
          <w:color w:val="auto"/>
          <w:szCs w:val="21"/>
          <w:highlight w:val="none"/>
        </w:rPr>
        <w:t>按照国库集中支付</w:t>
      </w:r>
      <w:r>
        <w:rPr>
          <w:rFonts w:hint="eastAsia" w:ascii="微软雅黑" w:hAnsi="微软雅黑" w:eastAsia="微软雅黑" w:cs="微软雅黑"/>
          <w:color w:val="auto"/>
          <w:szCs w:val="21"/>
          <w:highlight w:val="none"/>
          <w:lang w:eastAsia="zh-CN"/>
        </w:rPr>
        <w:t>制度及财政管理相关</w:t>
      </w:r>
      <w:r>
        <w:rPr>
          <w:rFonts w:hint="eastAsia" w:ascii="微软雅黑" w:hAnsi="微软雅黑" w:eastAsia="微软雅黑" w:cs="微软雅黑"/>
          <w:color w:val="auto"/>
          <w:szCs w:val="21"/>
          <w:highlight w:val="none"/>
        </w:rPr>
        <w:t>规定执行。</w:t>
      </w:r>
    </w:p>
    <w:p w14:paraId="58675A37">
      <w:pPr>
        <w:keepNext w:val="0"/>
        <w:keepLines w:val="0"/>
        <w:pageBreakBefore w:val="0"/>
        <w:kinsoku/>
        <w:wordWrap/>
        <w:overflowPunct/>
        <w:topLinePunct w:val="0"/>
        <w:bidi w:val="0"/>
        <w:spacing w:line="380" w:lineRule="exact"/>
        <w:ind w:firstLine="420" w:firstLineChars="200"/>
        <w:textAlignment w:val="auto"/>
        <w:outlineLvl w:val="9"/>
        <w:rPr>
          <w:rFonts w:hint="eastAsia" w:ascii="微软雅黑" w:hAnsi="微软雅黑" w:eastAsia="微软雅黑" w:cs="微软雅黑"/>
          <w:color w:val="auto"/>
          <w:highlight w:val="none"/>
          <w:lang w:eastAsia="zh-CN"/>
        </w:rPr>
      </w:pPr>
      <w:r>
        <w:rPr>
          <w:rFonts w:hint="eastAsia" w:ascii="微软雅黑" w:hAnsi="微软雅黑" w:eastAsia="微软雅黑" w:cs="微软雅黑"/>
          <w:b w:val="0"/>
          <w:bCs w:val="0"/>
          <w:color w:val="auto"/>
          <w:sz w:val="21"/>
          <w:szCs w:val="21"/>
          <w:highlight w:val="none"/>
          <w:lang w:val="en-US" w:eastAsia="zh-CN"/>
        </w:rPr>
        <w:t xml:space="preserve">12.2 </w:t>
      </w:r>
      <w:r>
        <w:rPr>
          <w:rFonts w:hint="eastAsia" w:ascii="微软雅黑" w:hAnsi="微软雅黑" w:eastAsia="微软雅黑" w:cs="微软雅黑"/>
          <w:b w:val="0"/>
          <w:bCs w:val="0"/>
          <w:color w:val="auto"/>
          <w:kern w:val="2"/>
          <w:sz w:val="21"/>
          <w:szCs w:val="21"/>
          <w:highlight w:val="none"/>
        </w:rPr>
        <w:t>对于满足合同约定支付条件的，</w:t>
      </w:r>
      <w:r>
        <w:rPr>
          <w:rFonts w:hint="eastAsia" w:ascii="微软雅黑" w:hAnsi="微软雅黑" w:eastAsia="微软雅黑" w:cs="微软雅黑"/>
          <w:b w:val="0"/>
          <w:bCs w:val="0"/>
          <w:color w:val="auto"/>
          <w:kern w:val="2"/>
          <w:sz w:val="21"/>
          <w:szCs w:val="21"/>
          <w:highlight w:val="none"/>
          <w:lang w:val="en-US" w:eastAsia="zh-CN"/>
        </w:rPr>
        <w:t>甲方</w:t>
      </w:r>
      <w:r>
        <w:rPr>
          <w:rFonts w:hint="eastAsia" w:ascii="微软雅黑" w:hAnsi="微软雅黑" w:eastAsia="微软雅黑" w:cs="微软雅黑"/>
          <w:b w:val="0"/>
          <w:bCs w:val="0"/>
          <w:i w:val="0"/>
          <w:iCs w:val="0"/>
          <w:caps w:val="0"/>
          <w:color w:val="auto"/>
          <w:spacing w:val="0"/>
          <w:sz w:val="21"/>
          <w:szCs w:val="21"/>
          <w:highlight w:val="none"/>
          <w:shd w:val="clear"/>
          <w:vertAlign w:val="baseline"/>
        </w:rPr>
        <w:t>原则上应当自收到发票后10个工作日内</w:t>
      </w:r>
      <w:r>
        <w:rPr>
          <w:rFonts w:hint="eastAsia" w:ascii="微软雅黑" w:hAnsi="微软雅黑" w:eastAsia="微软雅黑" w:cs="微软雅黑"/>
          <w:b w:val="0"/>
          <w:bCs w:val="0"/>
          <w:color w:val="auto"/>
          <w:kern w:val="2"/>
          <w:sz w:val="21"/>
          <w:szCs w:val="21"/>
          <w:highlight w:val="none"/>
        </w:rPr>
        <w:t>将资金支付到合同约定的</w:t>
      </w:r>
      <w:r>
        <w:rPr>
          <w:rFonts w:hint="eastAsia" w:ascii="微软雅黑" w:hAnsi="微软雅黑" w:eastAsia="微软雅黑" w:cs="微软雅黑"/>
          <w:b w:val="0"/>
          <w:bCs w:val="0"/>
          <w:color w:val="auto"/>
          <w:kern w:val="2"/>
          <w:sz w:val="21"/>
          <w:szCs w:val="21"/>
          <w:highlight w:val="none"/>
          <w:lang w:eastAsia="zh-CN"/>
        </w:rPr>
        <w:t>乙方</w:t>
      </w:r>
      <w:r>
        <w:rPr>
          <w:rFonts w:hint="eastAsia" w:ascii="微软雅黑" w:hAnsi="微软雅黑" w:eastAsia="微软雅黑" w:cs="微软雅黑"/>
          <w:b w:val="0"/>
          <w:bCs w:val="0"/>
          <w:color w:val="auto"/>
          <w:kern w:val="2"/>
          <w:sz w:val="21"/>
          <w:szCs w:val="21"/>
          <w:highlight w:val="none"/>
        </w:rPr>
        <w:t>账户，不得以机构变动、人员更替、政策调整等为由迟延付款，不得将采购文件和合同中未规定的义务作为向</w:t>
      </w:r>
      <w:r>
        <w:rPr>
          <w:rFonts w:hint="eastAsia" w:ascii="微软雅黑" w:hAnsi="微软雅黑" w:eastAsia="微软雅黑" w:cs="微软雅黑"/>
          <w:b w:val="0"/>
          <w:bCs w:val="0"/>
          <w:color w:val="auto"/>
          <w:kern w:val="2"/>
          <w:sz w:val="21"/>
          <w:szCs w:val="21"/>
          <w:highlight w:val="none"/>
          <w:lang w:val="en-US" w:eastAsia="zh-CN"/>
        </w:rPr>
        <w:t>乙方</w:t>
      </w:r>
      <w:r>
        <w:rPr>
          <w:rFonts w:hint="eastAsia" w:ascii="微软雅黑" w:hAnsi="微软雅黑" w:eastAsia="微软雅黑" w:cs="微软雅黑"/>
          <w:b w:val="0"/>
          <w:bCs w:val="0"/>
          <w:color w:val="auto"/>
          <w:kern w:val="2"/>
          <w:sz w:val="21"/>
          <w:szCs w:val="21"/>
          <w:highlight w:val="none"/>
        </w:rPr>
        <w:t>付款的条件。具体合同价款支付时间在【</w:t>
      </w:r>
      <w:r>
        <w:rPr>
          <w:rFonts w:hint="eastAsia" w:ascii="微软雅黑" w:hAnsi="微软雅黑" w:eastAsia="微软雅黑" w:cs="微软雅黑"/>
          <w:b/>
          <w:bCs/>
          <w:color w:val="auto"/>
          <w:kern w:val="2"/>
          <w:sz w:val="21"/>
          <w:szCs w:val="21"/>
          <w:highlight w:val="none"/>
        </w:rPr>
        <w:t>政府采购合同专用条款</w:t>
      </w:r>
      <w:r>
        <w:rPr>
          <w:rFonts w:hint="eastAsia" w:ascii="微软雅黑" w:hAnsi="微软雅黑" w:eastAsia="微软雅黑" w:cs="微软雅黑"/>
          <w:b w:val="0"/>
          <w:bCs w:val="0"/>
          <w:color w:val="auto"/>
          <w:kern w:val="2"/>
          <w:sz w:val="21"/>
          <w:szCs w:val="21"/>
          <w:highlight w:val="none"/>
        </w:rPr>
        <w:t>】中</w:t>
      </w:r>
      <w:r>
        <w:rPr>
          <w:rFonts w:hint="eastAsia" w:ascii="微软雅黑" w:hAnsi="微软雅黑" w:eastAsia="微软雅黑" w:cs="微软雅黑"/>
          <w:b w:val="0"/>
          <w:bCs w:val="0"/>
          <w:color w:val="auto"/>
          <w:kern w:val="2"/>
          <w:sz w:val="21"/>
          <w:szCs w:val="21"/>
          <w:highlight w:val="none"/>
          <w:lang w:eastAsia="zh-CN"/>
        </w:rPr>
        <w:t>约</w:t>
      </w:r>
      <w:r>
        <w:rPr>
          <w:rFonts w:hint="eastAsia" w:ascii="微软雅黑" w:hAnsi="微软雅黑" w:eastAsia="微软雅黑" w:cs="微软雅黑"/>
          <w:b w:val="0"/>
          <w:bCs w:val="0"/>
          <w:color w:val="auto"/>
          <w:kern w:val="2"/>
          <w:sz w:val="21"/>
          <w:szCs w:val="21"/>
          <w:highlight w:val="none"/>
        </w:rPr>
        <w:t>定。</w:t>
      </w:r>
    </w:p>
    <w:p w14:paraId="482C035C">
      <w:pPr>
        <w:pStyle w:val="11"/>
        <w:keepNext w:val="0"/>
        <w:keepLines w:val="0"/>
        <w:pageBreakBefore w:val="0"/>
        <w:kinsoku/>
        <w:wordWrap/>
        <w:overflowPunct/>
        <w:topLinePunct w:val="0"/>
        <w:bidi w:val="0"/>
        <w:spacing w:after="0" w:line="38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履约保证金</w:t>
      </w:r>
    </w:p>
    <w:p w14:paraId="02AB3E2C">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 xml:space="preserve">.1 </w:t>
      </w:r>
      <w:r>
        <w:rPr>
          <w:rFonts w:hint="eastAsia" w:ascii="微软雅黑" w:hAnsi="微软雅黑" w:eastAsia="微软雅黑" w:cs="微软雅黑"/>
          <w:color w:val="auto"/>
          <w:szCs w:val="15"/>
          <w:highlight w:val="none"/>
        </w:rPr>
        <w:t>乙方应当以支票、汇票、本票或者金融机构、担保机构出具的保函等非现金形式提交。</w:t>
      </w:r>
    </w:p>
    <w:p w14:paraId="6B6180B9">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.2 如果乙方</w:t>
      </w:r>
      <w:r>
        <w:rPr>
          <w:rFonts w:hint="eastAsia" w:ascii="微软雅黑" w:hAnsi="微软雅黑" w:eastAsia="微软雅黑" w:cs="微软雅黑"/>
          <w:color w:val="auto"/>
          <w:szCs w:val="21"/>
          <w:highlight w:val="none"/>
          <w:lang w:eastAsia="zh-CN"/>
        </w:rPr>
        <w:t>出现</w:t>
      </w:r>
      <w:r>
        <w:rPr>
          <w:rFonts w:hint="eastAsia" w:ascii="微软雅黑" w:hAnsi="微软雅黑" w:eastAsia="微软雅黑" w:cs="微软雅黑"/>
          <w:b/>
          <w:bCs/>
          <w:color w:val="auto"/>
          <w:szCs w:val="15"/>
          <w:highlight w:val="none"/>
        </w:rPr>
        <w:t>【政府采购合同专用条款】</w:t>
      </w:r>
      <w:r>
        <w:rPr>
          <w:rFonts w:hint="eastAsia" w:ascii="微软雅黑" w:hAnsi="微软雅黑" w:eastAsia="微软雅黑" w:cs="微软雅黑"/>
          <w:b w:val="0"/>
          <w:bCs w:val="0"/>
          <w:color w:val="auto"/>
          <w:szCs w:val="15"/>
          <w:highlight w:val="none"/>
          <w:lang w:eastAsia="zh-CN"/>
        </w:rPr>
        <w:t>约定情形的</w:t>
      </w:r>
      <w:r>
        <w:rPr>
          <w:rFonts w:hint="eastAsia" w:ascii="微软雅黑" w:hAnsi="微软雅黑" w:eastAsia="微软雅黑" w:cs="微软雅黑"/>
          <w:color w:val="auto"/>
          <w:szCs w:val="21"/>
          <w:highlight w:val="none"/>
        </w:rPr>
        <w:t>，履约保证金不予退还；如果乙方未能按合同约定全面履行义务，甲方有权从履约保证金中取得补偿或赔偿，</w:t>
      </w:r>
      <w:r>
        <w:rPr>
          <w:rFonts w:hint="eastAsia" w:ascii="微软雅黑" w:hAnsi="微软雅黑" w:eastAsia="微软雅黑" w:cs="微软雅黑"/>
          <w:color w:val="auto"/>
          <w:szCs w:val="21"/>
          <w:highlight w:val="none"/>
          <w:lang w:eastAsia="zh-CN"/>
        </w:rPr>
        <w:t>且</w:t>
      </w:r>
      <w:r>
        <w:rPr>
          <w:rFonts w:hint="eastAsia" w:ascii="微软雅黑" w:hAnsi="微软雅黑" w:eastAsia="微软雅黑" w:cs="微软雅黑"/>
          <w:color w:val="auto"/>
          <w:szCs w:val="21"/>
          <w:highlight w:val="none"/>
        </w:rPr>
        <w:t>不影响甲方要求乙方承担合同约定的超过履约保证金的违约责任的权利。</w:t>
      </w:r>
    </w:p>
    <w:p w14:paraId="3449C58A">
      <w:pPr>
        <w:keepNext w:val="0"/>
        <w:keepLines w:val="0"/>
        <w:pageBreakBefore w:val="0"/>
        <w:kinsoku/>
        <w:wordWrap/>
        <w:overflowPunct/>
        <w:topLinePunct w:val="0"/>
        <w:bidi w:val="0"/>
        <w:spacing w:line="380" w:lineRule="exact"/>
        <w:ind w:firstLine="420"/>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3</w:t>
      </w:r>
      <w:r>
        <w:rPr>
          <w:rFonts w:hint="eastAsia" w:ascii="微软雅黑" w:hAnsi="微软雅黑" w:eastAsia="微软雅黑" w:cs="微软雅黑"/>
          <w:color w:val="auto"/>
          <w:szCs w:val="21"/>
          <w:highlight w:val="none"/>
        </w:rPr>
        <w:t>.3 甲方在项目通过验收后按照</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规定的时间内将履约保证金退还乙方；逾期退还的，乙方可要求甲方支付违约金，违约金按照</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规定支付。</w:t>
      </w:r>
    </w:p>
    <w:p w14:paraId="2BE6B151">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4</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color w:val="auto"/>
          <w:sz w:val="24"/>
          <w:highlight w:val="none"/>
        </w:rPr>
        <w:t>售后服务</w:t>
      </w:r>
    </w:p>
    <w:p w14:paraId="52ADB44E">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4</w:t>
      </w:r>
      <w:r>
        <w:rPr>
          <w:rFonts w:hint="eastAsia" w:ascii="微软雅黑" w:hAnsi="微软雅黑" w:eastAsia="微软雅黑" w:cs="微软雅黑"/>
          <w:color w:val="auto"/>
          <w:szCs w:val="21"/>
          <w:highlight w:val="none"/>
        </w:rPr>
        <w:t>.1 除项目不涉及或采购活动中明确约定无须承担外，乙方还应提供下列服务：</w:t>
      </w:r>
    </w:p>
    <w:p w14:paraId="42F674A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（1）货物的现场移动、安装、调试、启动监督及技术支持；</w:t>
      </w:r>
    </w:p>
    <w:p w14:paraId="3925006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（2）提供货物组装和维修所需的专用工具和辅助材料；</w:t>
      </w:r>
    </w:p>
    <w:p w14:paraId="6C78549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（3）在</w:t>
      </w:r>
      <w:r>
        <w:rPr>
          <w:rFonts w:hint="eastAsia" w:ascii="微软雅黑" w:hAnsi="微软雅黑" w:eastAsia="微软雅黑" w:cs="微软雅黑"/>
          <w:b/>
          <w:bCs/>
          <w:color w:val="auto"/>
          <w:szCs w:val="15"/>
          <w:highlight w:val="none"/>
        </w:rPr>
        <w:t>【政府采购合同专用条款】</w:t>
      </w:r>
      <w:r>
        <w:rPr>
          <w:rFonts w:hint="eastAsia" w:ascii="微软雅黑" w:hAnsi="微软雅黑" w:eastAsia="微软雅黑" w:cs="微软雅黑"/>
          <w:color w:val="auto"/>
          <w:szCs w:val="21"/>
          <w:highlight w:val="none"/>
          <w:lang w:eastAsia="zh-CN"/>
        </w:rPr>
        <w:t>约定</w:t>
      </w:r>
      <w:r>
        <w:rPr>
          <w:rFonts w:hint="eastAsia" w:ascii="微软雅黑" w:hAnsi="微软雅黑" w:eastAsia="微软雅黑" w:cs="微软雅黑"/>
          <w:color w:val="auto"/>
          <w:szCs w:val="21"/>
          <w:highlight w:val="none"/>
        </w:rPr>
        <w:t>的期限内对所有的货物实施运行监督、维修，但前提条件是该服务并不能免除乙方在质量保证期内所承担的义务；</w:t>
      </w:r>
    </w:p>
    <w:p w14:paraId="69B2A1F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（4）在制造商</w:t>
      </w:r>
      <w:r>
        <w:rPr>
          <w:rFonts w:hint="eastAsia" w:ascii="微软雅黑" w:hAnsi="微软雅黑" w:eastAsia="微软雅黑" w:cs="微软雅黑"/>
          <w:color w:val="auto"/>
          <w:szCs w:val="21"/>
          <w:highlight w:val="none"/>
          <w:lang w:eastAsia="zh-CN"/>
        </w:rPr>
        <w:t>所在地</w:t>
      </w:r>
      <w:r>
        <w:rPr>
          <w:rFonts w:hint="eastAsia" w:ascii="微软雅黑" w:hAnsi="微软雅黑" w:eastAsia="微软雅黑" w:cs="微软雅黑"/>
          <w:color w:val="auto"/>
          <w:szCs w:val="21"/>
          <w:highlight w:val="none"/>
        </w:rPr>
        <w:t>或</w:t>
      </w:r>
      <w:r>
        <w:rPr>
          <w:rFonts w:hint="eastAsia" w:ascii="微软雅黑" w:hAnsi="微软雅黑" w:eastAsia="微软雅黑" w:cs="微软雅黑"/>
          <w:color w:val="auto"/>
          <w:szCs w:val="21"/>
          <w:highlight w:val="none"/>
          <w:lang w:eastAsia="zh-CN"/>
        </w:rPr>
        <w:t>指定</w:t>
      </w:r>
      <w:r>
        <w:rPr>
          <w:rFonts w:hint="eastAsia" w:ascii="微软雅黑" w:hAnsi="微软雅黑" w:eastAsia="微软雅黑" w:cs="微软雅黑"/>
          <w:color w:val="auto"/>
          <w:szCs w:val="21"/>
          <w:highlight w:val="none"/>
        </w:rPr>
        <w:t>现场就货物的安装、启动、运营、维护</w:t>
      </w:r>
      <w:r>
        <w:rPr>
          <w:rFonts w:hint="eastAsia" w:ascii="微软雅黑" w:hAnsi="微软雅黑" w:eastAsia="微软雅黑" w:cs="微软雅黑"/>
          <w:color w:val="auto"/>
          <w:szCs w:val="21"/>
          <w:highlight w:val="none"/>
          <w:lang w:eastAsia="zh-CN"/>
        </w:rPr>
        <w:t>、废弃处置等</w:t>
      </w:r>
      <w:r>
        <w:rPr>
          <w:rFonts w:hint="eastAsia" w:ascii="微软雅黑" w:hAnsi="微软雅黑" w:eastAsia="微软雅黑" w:cs="微软雅黑"/>
          <w:color w:val="auto"/>
          <w:szCs w:val="21"/>
          <w:highlight w:val="none"/>
        </w:rPr>
        <w:t>对甲方操作人员进行培训</w:t>
      </w:r>
      <w:r>
        <w:rPr>
          <w:rFonts w:hint="eastAsia" w:ascii="微软雅黑" w:hAnsi="微软雅黑" w:eastAsia="微软雅黑" w:cs="微软雅黑"/>
          <w:color w:val="auto"/>
          <w:szCs w:val="15"/>
          <w:highlight w:val="none"/>
          <w:lang w:eastAsia="zh-CN"/>
        </w:rPr>
        <w:t>；</w:t>
      </w:r>
    </w:p>
    <w:p w14:paraId="6269470D">
      <w:pPr>
        <w:pStyle w:val="114"/>
        <w:keepNext w:val="0"/>
        <w:keepLines w:val="0"/>
        <w:pageBreakBefore w:val="0"/>
        <w:kinsoku/>
        <w:wordWrap/>
        <w:overflowPunct/>
        <w:topLinePunct w:val="0"/>
        <w:bidi w:val="0"/>
        <w:spacing w:line="380" w:lineRule="exact"/>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（5）依照法律、行政法规的规定或者按照</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szCs w:val="21"/>
          <w:highlight w:val="none"/>
        </w:rPr>
        <w:t>约定，货物在有效使用年限届满后应予回收的，乙方负有自行或者委托第三人对货物予以回收的义务；</w:t>
      </w:r>
    </w:p>
    <w:p w14:paraId="31897DB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规定由乙方提供的其他服务。</w:t>
      </w:r>
    </w:p>
    <w:p w14:paraId="66AFFB91">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.2 乙方提供的</w:t>
      </w:r>
      <w:r>
        <w:rPr>
          <w:rFonts w:hint="eastAsia" w:ascii="微软雅黑" w:hAnsi="微软雅黑" w:eastAsia="微软雅黑" w:cs="微软雅黑"/>
          <w:color w:val="auto"/>
          <w:szCs w:val="21"/>
          <w:highlight w:val="none"/>
          <w:lang w:eastAsia="zh-CN"/>
        </w:rPr>
        <w:t>售后</w:t>
      </w:r>
      <w:r>
        <w:rPr>
          <w:rFonts w:hint="eastAsia" w:ascii="微软雅黑" w:hAnsi="微软雅黑" w:eastAsia="微软雅黑" w:cs="微软雅黑"/>
          <w:color w:val="auto"/>
          <w:szCs w:val="21"/>
          <w:highlight w:val="none"/>
        </w:rPr>
        <w:t>服务的费用</w:t>
      </w:r>
      <w:r>
        <w:rPr>
          <w:rFonts w:hint="eastAsia" w:ascii="微软雅黑" w:hAnsi="微软雅黑" w:eastAsia="微软雅黑" w:cs="微软雅黑"/>
          <w:color w:val="auto"/>
          <w:szCs w:val="21"/>
          <w:highlight w:val="none"/>
          <w:lang w:val="en-US" w:eastAsia="zh-CN"/>
        </w:rPr>
        <w:t>已</w:t>
      </w:r>
      <w:r>
        <w:rPr>
          <w:rFonts w:hint="eastAsia" w:ascii="微软雅黑" w:hAnsi="微软雅黑" w:eastAsia="微软雅黑" w:cs="微软雅黑"/>
          <w:color w:val="auto"/>
          <w:szCs w:val="21"/>
          <w:highlight w:val="none"/>
        </w:rPr>
        <w:t>包含在合同价款中，甲方不再另行支付。</w:t>
      </w:r>
    </w:p>
    <w:p w14:paraId="1ED05B07">
      <w:pPr>
        <w:keepNext w:val="0"/>
        <w:keepLines w:val="0"/>
        <w:pageBreakBefore w:val="0"/>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5</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违约责任</w:t>
      </w:r>
    </w:p>
    <w:p w14:paraId="60C2B0B5">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1</w:t>
      </w:r>
      <w:r>
        <w:rPr>
          <w:rFonts w:hint="eastAsia" w:ascii="微软雅黑" w:hAnsi="微软雅黑" w:eastAsia="微软雅黑" w:cs="微软雅黑"/>
          <w:bCs/>
          <w:color w:val="auto"/>
          <w:szCs w:val="21"/>
          <w:highlight w:val="none"/>
          <w:lang w:eastAsia="zh-CN"/>
        </w:rPr>
        <w:t>5</w:t>
      </w:r>
      <w:r>
        <w:rPr>
          <w:rFonts w:hint="eastAsia" w:ascii="微软雅黑" w:hAnsi="微软雅黑" w:eastAsia="微软雅黑" w:cs="微软雅黑"/>
          <w:bCs/>
          <w:color w:val="auto"/>
          <w:szCs w:val="21"/>
          <w:highlight w:val="none"/>
        </w:rPr>
        <w:t>.1质量瑕疵的</w:t>
      </w:r>
      <w:r>
        <w:rPr>
          <w:rFonts w:hint="eastAsia" w:ascii="微软雅黑" w:hAnsi="微软雅黑" w:eastAsia="微软雅黑" w:cs="微软雅黑"/>
          <w:bCs/>
          <w:color w:val="auto"/>
          <w:szCs w:val="21"/>
          <w:highlight w:val="none"/>
          <w:lang w:eastAsia="zh-CN"/>
        </w:rPr>
        <w:t>违约责任</w:t>
      </w:r>
    </w:p>
    <w:p w14:paraId="5B63A24A">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lang w:eastAsia="zh-CN"/>
        </w:rPr>
        <w:t>提供</w:t>
      </w:r>
      <w:r>
        <w:rPr>
          <w:rFonts w:hint="eastAsia" w:ascii="微软雅黑" w:hAnsi="微软雅黑" w:eastAsia="微软雅黑" w:cs="微软雅黑"/>
          <w:color w:val="auto"/>
          <w:szCs w:val="21"/>
          <w:highlight w:val="none"/>
        </w:rPr>
        <w:t>的产品不符合</w:t>
      </w:r>
      <w:r>
        <w:rPr>
          <w:rFonts w:hint="eastAsia" w:ascii="微软雅黑" w:hAnsi="微软雅黑" w:eastAsia="微软雅黑" w:cs="微软雅黑"/>
          <w:color w:val="auto"/>
          <w:szCs w:val="21"/>
          <w:highlight w:val="none"/>
          <w:lang w:eastAsia="zh-CN"/>
        </w:rPr>
        <w:t>合同约定的</w:t>
      </w:r>
      <w:r>
        <w:rPr>
          <w:rFonts w:hint="eastAsia" w:ascii="微软雅黑" w:hAnsi="微软雅黑" w:eastAsia="微软雅黑" w:cs="微软雅黑"/>
          <w:color w:val="auto"/>
          <w:szCs w:val="21"/>
          <w:highlight w:val="none"/>
        </w:rPr>
        <w:t>质量标准或存在产品质量缺陷，</w:t>
      </w:r>
      <w:r>
        <w:rPr>
          <w:rFonts w:hint="eastAsia" w:ascii="微软雅黑" w:hAnsi="微软雅黑" w:eastAsia="微软雅黑" w:cs="微软雅黑"/>
          <w:color w:val="auto"/>
          <w:szCs w:val="21"/>
          <w:highlight w:val="none"/>
          <w:lang w:eastAsia="zh-CN"/>
        </w:rPr>
        <w:t>甲方有权要求乙方根据</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 w:val="0"/>
          <w:bCs/>
          <w:color w:val="auto"/>
          <w:szCs w:val="21"/>
          <w:highlight w:val="none"/>
          <w:lang w:eastAsia="zh-CN"/>
        </w:rPr>
        <w:t>要求</w:t>
      </w:r>
      <w:r>
        <w:rPr>
          <w:rFonts w:hint="eastAsia" w:ascii="微软雅黑" w:hAnsi="微软雅黑" w:eastAsia="微软雅黑" w:cs="微软雅黑"/>
          <w:color w:val="auto"/>
          <w:szCs w:val="21"/>
          <w:highlight w:val="none"/>
          <w:lang w:eastAsia="zh-CN"/>
        </w:rPr>
        <w:t>及时修理、重作、更换，并承担由此给甲</w:t>
      </w:r>
      <w:r>
        <w:rPr>
          <w:rFonts w:hint="eastAsia" w:ascii="微软雅黑" w:hAnsi="微软雅黑" w:eastAsia="微软雅黑" w:cs="微软雅黑"/>
          <w:color w:val="auto"/>
          <w:szCs w:val="21"/>
          <w:highlight w:val="none"/>
        </w:rPr>
        <w:t>方</w:t>
      </w:r>
      <w:r>
        <w:rPr>
          <w:rFonts w:hint="eastAsia" w:ascii="微软雅黑" w:hAnsi="微软雅黑" w:eastAsia="微软雅黑" w:cs="微软雅黑"/>
          <w:color w:val="auto"/>
          <w:szCs w:val="21"/>
          <w:highlight w:val="none"/>
          <w:lang w:eastAsia="zh-CN"/>
        </w:rPr>
        <w:t>造成的损失</w:t>
      </w:r>
      <w:r>
        <w:rPr>
          <w:rFonts w:hint="eastAsia" w:ascii="微软雅黑" w:hAnsi="微软雅黑" w:eastAsia="微软雅黑" w:cs="微软雅黑"/>
          <w:color w:val="auto"/>
          <w:szCs w:val="21"/>
          <w:highlight w:val="none"/>
        </w:rPr>
        <w:t>。</w:t>
      </w:r>
    </w:p>
    <w:p w14:paraId="7E2EEFD6">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1</w:t>
      </w:r>
      <w:r>
        <w:rPr>
          <w:rFonts w:hint="eastAsia" w:ascii="微软雅黑" w:hAnsi="微软雅黑" w:eastAsia="微软雅黑" w:cs="微软雅黑"/>
          <w:bCs/>
          <w:color w:val="auto"/>
          <w:szCs w:val="21"/>
          <w:highlight w:val="none"/>
          <w:lang w:eastAsia="zh-CN"/>
        </w:rPr>
        <w:t>5</w:t>
      </w:r>
      <w:r>
        <w:rPr>
          <w:rFonts w:hint="eastAsia" w:ascii="微软雅黑" w:hAnsi="微软雅黑" w:eastAsia="微软雅黑" w:cs="微软雅黑"/>
          <w:bCs/>
          <w:color w:val="auto"/>
          <w:szCs w:val="21"/>
          <w:highlight w:val="none"/>
        </w:rPr>
        <w:t>.2 迟延交货的违约责任</w:t>
      </w:r>
    </w:p>
    <w:p w14:paraId="1B25EBD8">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（1）乙方应按照本合同规定的时间、地点交货和提供</w:t>
      </w:r>
      <w:r>
        <w:rPr>
          <w:rFonts w:hint="eastAsia" w:ascii="微软雅黑" w:hAnsi="微软雅黑" w:eastAsia="微软雅黑" w:cs="微软雅黑"/>
          <w:color w:val="auto"/>
          <w:szCs w:val="21"/>
          <w:highlight w:val="none"/>
          <w:lang w:eastAsia="zh-CN"/>
        </w:rPr>
        <w:t>相关</w:t>
      </w:r>
      <w:r>
        <w:rPr>
          <w:rFonts w:hint="eastAsia" w:ascii="微软雅黑" w:hAnsi="微软雅黑" w:eastAsia="微软雅黑" w:cs="微软雅黑"/>
          <w:color w:val="auto"/>
          <w:szCs w:val="21"/>
          <w:highlight w:val="none"/>
        </w:rPr>
        <w:t>服务。在履行合同过程中，如果乙方遇到可能</w:t>
      </w:r>
      <w:r>
        <w:rPr>
          <w:rFonts w:hint="eastAsia" w:ascii="微软雅黑" w:hAnsi="微软雅黑" w:eastAsia="微软雅黑" w:cs="微软雅黑"/>
          <w:color w:val="auto"/>
          <w:szCs w:val="21"/>
          <w:highlight w:val="none"/>
          <w:lang w:eastAsia="zh-CN"/>
        </w:rPr>
        <w:t>影响</w:t>
      </w:r>
      <w:r>
        <w:rPr>
          <w:rFonts w:hint="eastAsia" w:ascii="微软雅黑" w:hAnsi="微软雅黑" w:eastAsia="微软雅黑" w:cs="微软雅黑"/>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微软雅黑" w:hAnsi="微软雅黑" w:eastAsia="微软雅黑" w:cs="微软雅黑"/>
          <w:color w:val="auto"/>
          <w:szCs w:val="21"/>
          <w:highlight w:val="none"/>
          <w:lang w:eastAsia="zh-CN"/>
        </w:rPr>
        <w:t>长</w:t>
      </w:r>
      <w:r>
        <w:rPr>
          <w:rFonts w:hint="eastAsia" w:ascii="微软雅黑" w:hAnsi="微软雅黑" w:eastAsia="微软雅黑" w:cs="微软雅黑"/>
          <w:color w:val="auto"/>
          <w:szCs w:val="21"/>
          <w:highlight w:val="none"/>
        </w:rPr>
        <w:t>交货时间或延期提供服务。</w:t>
      </w:r>
    </w:p>
    <w:p w14:paraId="4B7DAE40">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（2）如果乙方没有按照合同规定的时间交货和提供</w:t>
      </w:r>
      <w:r>
        <w:rPr>
          <w:rFonts w:hint="eastAsia" w:ascii="微软雅黑" w:hAnsi="微软雅黑" w:eastAsia="微软雅黑" w:cs="微软雅黑"/>
          <w:color w:val="auto"/>
          <w:szCs w:val="21"/>
          <w:highlight w:val="none"/>
          <w:lang w:eastAsia="zh-CN"/>
        </w:rPr>
        <w:t>相关</w:t>
      </w:r>
      <w:r>
        <w:rPr>
          <w:rFonts w:hint="eastAsia" w:ascii="微软雅黑" w:hAnsi="微软雅黑" w:eastAsia="微软雅黑" w:cs="微软雅黑"/>
          <w:color w:val="auto"/>
          <w:szCs w:val="21"/>
          <w:highlight w:val="none"/>
        </w:rPr>
        <w:t>服务，甲方有权从货款中扣除误期赔偿费而不影响合同项下的其他补救方法，赔偿费按</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color w:val="auto"/>
          <w:szCs w:val="21"/>
          <w:highlight w:val="none"/>
        </w:rPr>
        <w:t>规定执行。如果涉及公共利益，且赔偿金额无法弥补公共利益损失，</w:t>
      </w:r>
      <w:r>
        <w:rPr>
          <w:rFonts w:hint="eastAsia" w:ascii="微软雅黑" w:hAnsi="微软雅黑" w:eastAsia="微软雅黑" w:cs="微软雅黑"/>
          <w:color w:val="auto"/>
          <w:szCs w:val="21"/>
          <w:highlight w:val="none"/>
          <w:lang w:eastAsia="zh-CN"/>
        </w:rPr>
        <w:t>甲方</w:t>
      </w:r>
      <w:r>
        <w:rPr>
          <w:rFonts w:hint="eastAsia" w:ascii="微软雅黑" w:hAnsi="微软雅黑" w:eastAsia="微软雅黑" w:cs="微软雅黑"/>
          <w:color w:val="auto"/>
          <w:szCs w:val="21"/>
          <w:highlight w:val="none"/>
        </w:rPr>
        <w:t>可要求继续履行或者</w:t>
      </w:r>
      <w:r>
        <w:rPr>
          <w:rFonts w:hint="eastAsia" w:ascii="微软雅黑" w:hAnsi="微软雅黑" w:eastAsia="微软雅黑" w:cs="微软雅黑"/>
          <w:color w:val="auto"/>
          <w:szCs w:val="21"/>
          <w:highlight w:val="none"/>
          <w:lang w:eastAsia="zh-CN"/>
        </w:rPr>
        <w:t>采取其他补救措施</w:t>
      </w:r>
      <w:r>
        <w:rPr>
          <w:rFonts w:hint="eastAsia" w:ascii="微软雅黑" w:hAnsi="微软雅黑" w:eastAsia="微软雅黑" w:cs="微软雅黑"/>
          <w:color w:val="auto"/>
          <w:szCs w:val="21"/>
          <w:highlight w:val="none"/>
        </w:rPr>
        <w:t>。</w:t>
      </w:r>
    </w:p>
    <w:p w14:paraId="1033535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eastAsia="zh-CN"/>
        </w:rPr>
        <w:t>5</w:t>
      </w:r>
      <w:r>
        <w:rPr>
          <w:rFonts w:hint="eastAsia" w:ascii="微软雅黑" w:hAnsi="微软雅黑" w:eastAsia="微软雅黑" w:cs="微软雅黑"/>
          <w:color w:val="auto"/>
          <w:szCs w:val="21"/>
          <w:highlight w:val="none"/>
        </w:rPr>
        <w:t>.3 迟延支付的违约责任</w:t>
      </w:r>
    </w:p>
    <w:p w14:paraId="46614483">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甲方存在迟延支付乙方合同款项的，应当承担</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规定的逾期付款利息。</w:t>
      </w:r>
    </w:p>
    <w:p w14:paraId="75332B52">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bCs/>
          <w:color w:val="auto"/>
          <w:szCs w:val="21"/>
          <w:highlight w:val="none"/>
        </w:rPr>
        <w:t>1</w:t>
      </w:r>
      <w:r>
        <w:rPr>
          <w:rFonts w:hint="eastAsia" w:ascii="微软雅黑" w:hAnsi="微软雅黑" w:eastAsia="微软雅黑" w:cs="微软雅黑"/>
          <w:bCs/>
          <w:color w:val="auto"/>
          <w:szCs w:val="21"/>
          <w:highlight w:val="none"/>
          <w:lang w:eastAsia="zh-CN"/>
        </w:rPr>
        <w:t>5</w:t>
      </w:r>
      <w:r>
        <w:rPr>
          <w:rFonts w:hint="eastAsia" w:ascii="微软雅黑" w:hAnsi="微软雅黑" w:eastAsia="微软雅黑" w:cs="微软雅黑"/>
          <w:bCs/>
          <w:color w:val="auto"/>
          <w:szCs w:val="21"/>
          <w:highlight w:val="none"/>
        </w:rPr>
        <w:t>.4其他违约责任根据项目实际需要按</w:t>
      </w:r>
      <w:r>
        <w:rPr>
          <w:rFonts w:hint="eastAsia" w:ascii="微软雅黑" w:hAnsi="微软雅黑" w:eastAsia="微软雅黑" w:cs="微软雅黑"/>
          <w:b/>
          <w:bCs/>
          <w:color w:val="auto"/>
          <w:szCs w:val="21"/>
          <w:highlight w:val="none"/>
        </w:rPr>
        <w:t>【政府采购合同专用条款】</w:t>
      </w:r>
      <w:r>
        <w:rPr>
          <w:rFonts w:hint="eastAsia" w:ascii="微软雅黑" w:hAnsi="微软雅黑" w:eastAsia="微软雅黑" w:cs="微软雅黑"/>
          <w:color w:val="auto"/>
          <w:szCs w:val="21"/>
          <w:highlight w:val="none"/>
        </w:rPr>
        <w:t>规定执行。</w:t>
      </w:r>
    </w:p>
    <w:p w14:paraId="1C64DFBB">
      <w:pPr>
        <w:keepNext w:val="0"/>
        <w:keepLines w:val="0"/>
        <w:pageBreakBefore w:val="0"/>
        <w:numPr>
          <w:ilvl w:val="0"/>
          <w:numId w:val="16"/>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合同变更</w:t>
      </w:r>
      <w:r>
        <w:rPr>
          <w:rFonts w:hint="eastAsia" w:ascii="微软雅黑" w:hAnsi="微软雅黑" w:eastAsia="微软雅黑" w:cs="微软雅黑"/>
          <w:b/>
          <w:color w:val="auto"/>
          <w:sz w:val="24"/>
          <w:highlight w:val="none"/>
          <w:lang w:eastAsia="zh-CN"/>
        </w:rPr>
        <w:t>、中止与终止</w:t>
      </w:r>
    </w:p>
    <w:p w14:paraId="0A76B9BA">
      <w:pPr>
        <w:keepNext w:val="0"/>
        <w:keepLines w:val="0"/>
        <w:pageBreakBefore w:val="0"/>
        <w:kinsoku/>
        <w:wordWrap/>
        <w:overflowPunct/>
        <w:topLinePunct w:val="0"/>
        <w:autoSpaceDE/>
        <w:autoSpaceDN/>
        <w:bidi w:val="0"/>
        <w:adjustRightInd w:val="0"/>
        <w:snapToGrid w:val="0"/>
        <w:spacing w:before="0" w:line="380" w:lineRule="exact"/>
        <w:ind w:firstLine="0" w:firstLineChars="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.1合同的</w:t>
      </w:r>
      <w:r>
        <w:rPr>
          <w:rFonts w:hint="eastAsia" w:ascii="微软雅黑" w:hAnsi="微软雅黑" w:eastAsia="微软雅黑" w:cs="微软雅黑"/>
          <w:color w:val="auto"/>
          <w:szCs w:val="21"/>
          <w:highlight w:val="none"/>
          <w:lang w:eastAsia="zh-CN"/>
        </w:rPr>
        <w:t>变更</w:t>
      </w:r>
    </w:p>
    <w:p w14:paraId="21A91966">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政府采购合同履行中，</w:t>
      </w:r>
      <w:r>
        <w:rPr>
          <w:rFonts w:hint="eastAsia" w:ascii="微软雅黑" w:hAnsi="微软雅黑" w:eastAsia="微软雅黑" w:cs="微软雅黑"/>
          <w:color w:val="auto"/>
          <w:szCs w:val="21"/>
          <w:highlight w:val="none"/>
        </w:rPr>
        <w:t>在不改变合同其他条款的前提下，甲方可以在合同价款10%的范围内追加与合同标的相同的货物，并就此与乙方协商</w:t>
      </w:r>
      <w:r>
        <w:rPr>
          <w:rFonts w:hint="eastAsia" w:ascii="微软雅黑" w:hAnsi="微软雅黑" w:eastAsia="微软雅黑" w:cs="微软雅黑"/>
          <w:color w:val="auto"/>
          <w:szCs w:val="21"/>
          <w:highlight w:val="none"/>
          <w:lang w:eastAsia="zh-CN"/>
        </w:rPr>
        <w:t>一致后</w:t>
      </w:r>
      <w:r>
        <w:rPr>
          <w:rFonts w:hint="eastAsia" w:ascii="微软雅黑" w:hAnsi="微软雅黑" w:eastAsia="微软雅黑" w:cs="微软雅黑"/>
          <w:color w:val="auto"/>
          <w:szCs w:val="21"/>
          <w:highlight w:val="none"/>
        </w:rPr>
        <w:t>签订补充协议。</w:t>
      </w:r>
    </w:p>
    <w:p w14:paraId="37F0F24B">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合同的中止</w:t>
      </w:r>
    </w:p>
    <w:p w14:paraId="10C9CB4D">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（1）合同履行过程中因供应商就采购文件、采购过程或结果提起投诉的，甲方认为有必要的，</w:t>
      </w:r>
      <w:r>
        <w:rPr>
          <w:rFonts w:hint="eastAsia" w:ascii="微软雅黑" w:hAnsi="微软雅黑" w:eastAsia="微软雅黑" w:cs="微软雅黑"/>
          <w:color w:val="auto"/>
          <w:szCs w:val="21"/>
          <w:highlight w:val="none"/>
          <w:lang w:eastAsia="zh-CN"/>
        </w:rPr>
        <w:t>可以</w:t>
      </w:r>
      <w:r>
        <w:rPr>
          <w:rFonts w:hint="eastAsia" w:ascii="微软雅黑" w:hAnsi="微软雅黑" w:eastAsia="微软雅黑" w:cs="微软雅黑"/>
          <w:color w:val="auto"/>
          <w:szCs w:val="21"/>
          <w:highlight w:val="none"/>
        </w:rPr>
        <w:t>中止合同的履行。</w:t>
      </w:r>
    </w:p>
    <w:p w14:paraId="0B6617E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合同履行过程中，</w:t>
      </w:r>
      <w:r>
        <w:rPr>
          <w:rFonts w:hint="eastAsia" w:ascii="微软雅黑" w:hAnsi="微软雅黑" w:eastAsia="微软雅黑" w:cs="微软雅黑"/>
          <w:color w:val="auto"/>
          <w:szCs w:val="21"/>
          <w:highlight w:val="none"/>
        </w:rPr>
        <w:t>如果乙方出现以下情形之一的：1．经营状况严重恶化；2．转移财产、抽逃资金，以逃避债务；3．丧失商业信誉；4．有丧失或者可能丧失履约能力的其他情形</w:t>
      </w:r>
      <w:r>
        <w:rPr>
          <w:rFonts w:hint="eastAsia" w:ascii="微软雅黑" w:hAnsi="微软雅黑" w:eastAsia="微软雅黑" w:cs="微软雅黑"/>
          <w:color w:val="auto"/>
          <w:szCs w:val="21"/>
          <w:highlight w:val="none"/>
          <w:lang w:eastAsia="zh-CN"/>
        </w:rPr>
        <w:t>，乙方有义务及时告知甲方</w:t>
      </w:r>
      <w:r>
        <w:rPr>
          <w:rFonts w:hint="eastAsia" w:ascii="微软雅黑" w:hAnsi="微软雅黑" w:eastAsia="微软雅黑" w:cs="微软雅黑"/>
          <w:color w:val="auto"/>
          <w:szCs w:val="21"/>
          <w:highlight w:val="none"/>
        </w:rPr>
        <w:t>。甲方</w:t>
      </w:r>
      <w:r>
        <w:rPr>
          <w:rFonts w:hint="eastAsia" w:ascii="微软雅黑" w:hAnsi="微软雅黑" w:eastAsia="微软雅黑" w:cs="微软雅黑"/>
          <w:color w:val="auto"/>
          <w:szCs w:val="21"/>
          <w:highlight w:val="none"/>
          <w:lang w:eastAsia="zh-CN"/>
        </w:rPr>
        <w:t>有权</w:t>
      </w:r>
      <w:r>
        <w:rPr>
          <w:rFonts w:hint="eastAsia" w:ascii="微软雅黑" w:hAnsi="微软雅黑" w:eastAsia="微软雅黑" w:cs="微软雅黑"/>
          <w:color w:val="auto"/>
          <w:szCs w:val="21"/>
          <w:highlight w:val="none"/>
        </w:rPr>
        <w:t>以书面形式通知乙方中止合同</w:t>
      </w:r>
      <w:r>
        <w:rPr>
          <w:rFonts w:hint="eastAsia" w:ascii="微软雅黑" w:hAnsi="微软雅黑" w:eastAsia="微软雅黑" w:cs="微软雅黑"/>
          <w:color w:val="auto"/>
          <w:szCs w:val="21"/>
          <w:highlight w:val="none"/>
          <w:lang w:eastAsia="zh-CN"/>
        </w:rPr>
        <w:t>并要求乙方在合理期限内消除相关情形或者提供适当担保。</w:t>
      </w:r>
      <w:r>
        <w:rPr>
          <w:rFonts w:hint="eastAsia" w:ascii="微软雅黑" w:hAnsi="微软雅黑" w:eastAsia="微软雅黑" w:cs="微软雅黑"/>
          <w:color w:val="auto"/>
          <w:szCs w:val="21"/>
          <w:highlight w:val="none"/>
        </w:rPr>
        <w:t>乙方提供适当担保的，</w:t>
      </w:r>
      <w:r>
        <w:rPr>
          <w:rFonts w:hint="eastAsia" w:ascii="微软雅黑" w:hAnsi="微软雅黑" w:eastAsia="微软雅黑" w:cs="微软雅黑"/>
          <w:color w:val="auto"/>
          <w:szCs w:val="21"/>
          <w:highlight w:val="none"/>
          <w:lang w:eastAsia="zh-CN"/>
        </w:rPr>
        <w:t>合同继续</w:t>
      </w:r>
      <w:r>
        <w:rPr>
          <w:rFonts w:hint="eastAsia" w:ascii="微软雅黑" w:hAnsi="微软雅黑" w:eastAsia="微软雅黑" w:cs="微软雅黑"/>
          <w:color w:val="auto"/>
          <w:szCs w:val="21"/>
          <w:highlight w:val="none"/>
        </w:rPr>
        <w:t>履行</w:t>
      </w:r>
      <w:r>
        <w:rPr>
          <w:rFonts w:hint="eastAsia" w:ascii="微软雅黑" w:hAnsi="微软雅黑" w:eastAsia="微软雅黑" w:cs="微软雅黑"/>
          <w:color w:val="auto"/>
          <w:szCs w:val="21"/>
          <w:highlight w:val="none"/>
          <w:lang w:eastAsia="zh-CN"/>
        </w:rPr>
        <w:t>；乙</w:t>
      </w:r>
      <w:r>
        <w:rPr>
          <w:rFonts w:hint="eastAsia" w:ascii="微软雅黑" w:hAnsi="微软雅黑" w:eastAsia="微软雅黑" w:cs="微软雅黑"/>
          <w:color w:val="auto"/>
          <w:szCs w:val="21"/>
          <w:highlight w:val="none"/>
        </w:rPr>
        <w:t>方在合理期限内未恢复履约能力且未提供适当担保的，视为拒绝</w:t>
      </w:r>
      <w:r>
        <w:rPr>
          <w:rFonts w:hint="eastAsia" w:ascii="微软雅黑" w:hAnsi="微软雅黑" w:eastAsia="微软雅黑" w:cs="微软雅黑"/>
          <w:color w:val="auto"/>
          <w:szCs w:val="21"/>
          <w:highlight w:val="none"/>
          <w:lang w:eastAsia="zh-CN"/>
        </w:rPr>
        <w:t>继续</w:t>
      </w:r>
      <w:r>
        <w:rPr>
          <w:rFonts w:hint="eastAsia" w:ascii="微软雅黑" w:hAnsi="微软雅黑" w:eastAsia="微软雅黑" w:cs="微软雅黑"/>
          <w:color w:val="auto"/>
          <w:szCs w:val="21"/>
          <w:highlight w:val="none"/>
        </w:rPr>
        <w:t>履约，甲方</w:t>
      </w:r>
      <w:r>
        <w:rPr>
          <w:rFonts w:hint="eastAsia" w:ascii="微软雅黑" w:hAnsi="微软雅黑" w:eastAsia="微软雅黑" w:cs="微软雅黑"/>
          <w:color w:val="auto"/>
          <w:szCs w:val="21"/>
          <w:highlight w:val="none"/>
          <w:lang w:eastAsia="zh-CN"/>
        </w:rPr>
        <w:t>有权</w:t>
      </w:r>
      <w:r>
        <w:rPr>
          <w:rFonts w:hint="eastAsia" w:ascii="微软雅黑" w:hAnsi="微软雅黑" w:eastAsia="微软雅黑" w:cs="微软雅黑"/>
          <w:color w:val="auto"/>
          <w:szCs w:val="21"/>
          <w:highlight w:val="none"/>
        </w:rPr>
        <w:t>解除合同并要求乙方承担</w:t>
      </w:r>
      <w:r>
        <w:rPr>
          <w:rFonts w:hint="eastAsia" w:ascii="微软雅黑" w:hAnsi="微软雅黑" w:eastAsia="微软雅黑" w:cs="微软雅黑"/>
          <w:color w:val="auto"/>
          <w:szCs w:val="21"/>
          <w:highlight w:val="none"/>
          <w:lang w:eastAsia="zh-CN"/>
        </w:rPr>
        <w:t>由此给甲方造成的损失</w:t>
      </w:r>
      <w:r>
        <w:rPr>
          <w:rFonts w:hint="eastAsia" w:ascii="微软雅黑" w:hAnsi="微软雅黑" w:eastAsia="微软雅黑" w:cs="微软雅黑"/>
          <w:color w:val="auto"/>
          <w:szCs w:val="21"/>
          <w:highlight w:val="none"/>
        </w:rPr>
        <w:t>。</w:t>
      </w:r>
    </w:p>
    <w:p w14:paraId="35CB2CF9">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（3）乙方分立、合并或者变更住所的，应当及时以书面形式告知甲方。乙方没有</w:t>
      </w:r>
      <w:r>
        <w:rPr>
          <w:rFonts w:hint="eastAsia" w:ascii="微软雅黑" w:hAnsi="微软雅黑" w:eastAsia="微软雅黑" w:cs="微软雅黑"/>
          <w:color w:val="auto"/>
          <w:sz w:val="21"/>
          <w:highlight w:val="none"/>
          <w:lang w:eastAsia="zh-CN"/>
        </w:rPr>
        <w:t>及时告知</w:t>
      </w:r>
      <w:r>
        <w:rPr>
          <w:rFonts w:hint="eastAsia" w:ascii="微软雅黑" w:hAnsi="微软雅黑" w:eastAsia="微软雅黑" w:cs="微软雅黑"/>
          <w:color w:val="auto"/>
          <w:sz w:val="21"/>
          <w:highlight w:val="none"/>
        </w:rPr>
        <w:t>甲方，致使</w:t>
      </w:r>
      <w:r>
        <w:rPr>
          <w:rFonts w:hint="eastAsia" w:ascii="微软雅黑" w:hAnsi="微软雅黑" w:eastAsia="微软雅黑" w:cs="微软雅黑"/>
          <w:color w:val="auto"/>
          <w:sz w:val="21"/>
          <w:highlight w:val="none"/>
          <w:lang w:eastAsia="zh-CN"/>
        </w:rPr>
        <w:t>合同</w:t>
      </w:r>
      <w:r>
        <w:rPr>
          <w:rFonts w:hint="eastAsia" w:ascii="微软雅黑" w:hAnsi="微软雅黑" w:eastAsia="微软雅黑" w:cs="微软雅黑"/>
          <w:color w:val="auto"/>
          <w:sz w:val="21"/>
          <w:highlight w:val="none"/>
        </w:rPr>
        <w:t>履行发生困难的，甲方可以中止合同履行并要求乙方承担由此给甲方造成的损失。</w:t>
      </w:r>
    </w:p>
    <w:p w14:paraId="34E5E1F0">
      <w:pPr>
        <w:keepNext w:val="0"/>
        <w:keepLines w:val="0"/>
        <w:pageBreakBefore w:val="0"/>
        <w:kinsoku/>
        <w:wordWrap/>
        <w:overflowPunct/>
        <w:topLinePunct w:val="0"/>
        <w:bidi w:val="0"/>
        <w:snapToGrid w:val="0"/>
        <w:spacing w:line="380" w:lineRule="exact"/>
        <w:ind w:firstLine="420" w:firstLineChars="200"/>
        <w:jc w:val="left"/>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）甲方不得以行政区划调整、政府换届、机构或者职能调整以及相关责任人更替为由中止合同。</w:t>
      </w:r>
    </w:p>
    <w:p w14:paraId="6614D45E">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合同的终止</w:t>
      </w:r>
    </w:p>
    <w:p w14:paraId="3E6BE719">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（1）合同因有效期限届满而终止；</w:t>
      </w:r>
    </w:p>
    <w:p w14:paraId="5A20D211">
      <w:pPr>
        <w:keepNext w:val="0"/>
        <w:keepLines w:val="0"/>
        <w:pageBreakBefore w:val="0"/>
        <w:kinsoku/>
        <w:wordWrap/>
        <w:overflowPunct/>
        <w:topLinePunct w:val="0"/>
        <w:bidi w:val="0"/>
        <w:snapToGrid w:val="0"/>
        <w:spacing w:line="380" w:lineRule="exact"/>
        <w:ind w:firstLine="420" w:firstLineChars="200"/>
        <w:textAlignment w:val="auto"/>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（2）乙方未</w:t>
      </w:r>
      <w:r>
        <w:rPr>
          <w:rFonts w:hint="eastAsia" w:ascii="微软雅黑" w:hAnsi="微软雅黑" w:eastAsia="微软雅黑" w:cs="微软雅黑"/>
          <w:color w:val="auto"/>
          <w:szCs w:val="21"/>
          <w:highlight w:val="none"/>
          <w:lang w:eastAsia="zh-CN"/>
        </w:rPr>
        <w:t>按</w:t>
      </w:r>
      <w:r>
        <w:rPr>
          <w:rFonts w:hint="eastAsia" w:ascii="微软雅黑" w:hAnsi="微软雅黑" w:eastAsia="微软雅黑" w:cs="微软雅黑"/>
          <w:color w:val="auto"/>
          <w:szCs w:val="21"/>
          <w:highlight w:val="none"/>
        </w:rPr>
        <w:t>合同约定履行，构成根本性违约的，甲方有权终止合同</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并追究乙方的违约责</w:t>
      </w:r>
      <w:r>
        <w:rPr>
          <w:rFonts w:hint="eastAsia" w:ascii="微软雅黑" w:hAnsi="微软雅黑" w:eastAsia="微软雅黑" w:cs="微软雅黑"/>
          <w:color w:val="auto"/>
          <w:szCs w:val="21"/>
          <w:highlight w:val="none"/>
          <w:lang w:val="en-US" w:eastAsia="zh-CN"/>
        </w:rPr>
        <w:t>任</w:t>
      </w:r>
      <w:r>
        <w:rPr>
          <w:rFonts w:hint="eastAsia" w:ascii="微软雅黑" w:hAnsi="微软雅黑" w:eastAsia="微软雅黑" w:cs="微软雅黑"/>
          <w:color w:val="auto"/>
          <w:szCs w:val="21"/>
          <w:highlight w:val="none"/>
        </w:rPr>
        <w:t>。</w:t>
      </w:r>
    </w:p>
    <w:p w14:paraId="11E5B567">
      <w:pPr>
        <w:pStyle w:val="114"/>
        <w:keepNext w:val="0"/>
        <w:keepLines w:val="0"/>
        <w:pageBreakBefore w:val="0"/>
        <w:kinsoku/>
        <w:wordWrap/>
        <w:overflowPunct/>
        <w:topLinePunct w:val="0"/>
        <w:bidi w:val="0"/>
        <w:spacing w:line="380" w:lineRule="exact"/>
        <w:textAlignment w:val="auto"/>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16.4 </w:t>
      </w:r>
      <w:r>
        <w:rPr>
          <w:rFonts w:hint="eastAsia" w:ascii="微软雅黑" w:hAnsi="微软雅黑" w:eastAsia="微软雅黑" w:cs="微软雅黑"/>
          <w:color w:val="auto"/>
          <w:kern w:val="2"/>
          <w:sz w:val="21"/>
          <w:szCs w:val="21"/>
          <w:highlight w:val="none"/>
          <w:lang w:val="en-US" w:eastAsia="zh-CN"/>
        </w:rPr>
        <w:t>涉及国家利益、社会公共利益的情形</w:t>
      </w:r>
    </w:p>
    <w:p w14:paraId="02D8CD62">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政府采购合同继续履行将损害国家利益和社会公共利益的，双方当事人</w:t>
      </w:r>
      <w:r>
        <w:rPr>
          <w:rFonts w:hint="eastAsia" w:ascii="微软雅黑" w:hAnsi="微软雅黑" w:eastAsia="微软雅黑" w:cs="微软雅黑"/>
          <w:color w:val="auto"/>
          <w:sz w:val="21"/>
          <w:highlight w:val="none"/>
          <w:lang w:val="en-US" w:eastAsia="zh-CN"/>
        </w:rPr>
        <w:t>应当变更、</w:t>
      </w:r>
      <w:r>
        <w:rPr>
          <w:rFonts w:hint="eastAsia" w:ascii="微软雅黑" w:hAnsi="微软雅黑" w:eastAsia="微软雅黑" w:cs="微软雅黑"/>
          <w:color w:val="auto"/>
          <w:sz w:val="21"/>
          <w:highlight w:val="none"/>
        </w:rPr>
        <w:t>中止</w:t>
      </w:r>
      <w:r>
        <w:rPr>
          <w:rFonts w:hint="eastAsia" w:ascii="微软雅黑" w:hAnsi="微软雅黑" w:eastAsia="微软雅黑" w:cs="微软雅黑"/>
          <w:color w:val="auto"/>
          <w:sz w:val="21"/>
          <w:highlight w:val="none"/>
          <w:lang w:eastAsia="zh-CN"/>
        </w:rPr>
        <w:t>或者终止</w:t>
      </w:r>
      <w:r>
        <w:rPr>
          <w:rFonts w:hint="eastAsia" w:ascii="微软雅黑" w:hAnsi="微软雅黑" w:eastAsia="微软雅黑" w:cs="微软雅黑"/>
          <w:color w:val="auto"/>
          <w:sz w:val="21"/>
          <w:highlight w:val="none"/>
        </w:rPr>
        <w:t>合同。有过错的一方应当承担赔偿责任，双方都有过错的，各自承担相应的责任。</w:t>
      </w:r>
    </w:p>
    <w:p w14:paraId="6F00ECC0">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val="en-US" w:eastAsia="zh-CN"/>
        </w:rPr>
        <w:t>7</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合同分包</w:t>
      </w:r>
    </w:p>
    <w:p w14:paraId="49C6087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.1 乙方不得</w:t>
      </w:r>
      <w:r>
        <w:rPr>
          <w:rFonts w:hint="eastAsia" w:ascii="微软雅黑" w:hAnsi="微软雅黑" w:eastAsia="微软雅黑" w:cs="微软雅黑"/>
          <w:color w:val="auto"/>
          <w:szCs w:val="21"/>
          <w:highlight w:val="none"/>
          <w:lang w:eastAsia="zh-CN"/>
        </w:rPr>
        <w:t>将合同转包给其他供应商。涉及合同分包的，乙方</w:t>
      </w:r>
      <w:r>
        <w:rPr>
          <w:rFonts w:hint="eastAsia" w:ascii="微软雅黑" w:hAnsi="微软雅黑" w:eastAsia="微软雅黑" w:cs="微软雅黑"/>
          <w:color w:val="auto"/>
          <w:szCs w:val="21"/>
          <w:highlight w:val="none"/>
          <w:lang w:val="en-US" w:eastAsia="zh-CN"/>
        </w:rPr>
        <w:t>应</w:t>
      </w:r>
      <w:r>
        <w:rPr>
          <w:rFonts w:hint="eastAsia" w:ascii="微软雅黑" w:hAnsi="微软雅黑" w:eastAsia="微软雅黑" w:cs="微软雅黑"/>
          <w:color w:val="auto"/>
          <w:szCs w:val="21"/>
          <w:highlight w:val="none"/>
          <w:lang w:eastAsia="zh-CN"/>
        </w:rPr>
        <w:t>根据采购文件和投标（响应）文件规定进行</w:t>
      </w:r>
      <w:r>
        <w:rPr>
          <w:rFonts w:hint="eastAsia" w:ascii="微软雅黑" w:hAnsi="微软雅黑" w:eastAsia="微软雅黑" w:cs="微软雅黑"/>
          <w:color w:val="auto"/>
          <w:szCs w:val="21"/>
          <w:highlight w:val="none"/>
        </w:rPr>
        <w:t>合同分包。</w:t>
      </w:r>
    </w:p>
    <w:p w14:paraId="41F372C1">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.2 乙方执行政府采购政策向中小企业依法分包的</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乙方应当按采购文件</w:t>
      </w:r>
      <w:r>
        <w:rPr>
          <w:rFonts w:hint="eastAsia" w:ascii="微软雅黑" w:hAnsi="微软雅黑" w:eastAsia="微软雅黑" w:cs="微软雅黑"/>
          <w:color w:val="auto"/>
          <w:szCs w:val="21"/>
          <w:highlight w:val="none"/>
          <w:lang w:eastAsia="zh-CN"/>
        </w:rPr>
        <w:t>和</w:t>
      </w:r>
      <w:r>
        <w:rPr>
          <w:rFonts w:hint="eastAsia" w:ascii="微软雅黑" w:hAnsi="微软雅黑" w:eastAsia="微软雅黑" w:cs="微软雅黑"/>
          <w:color w:val="auto"/>
          <w:szCs w:val="21"/>
          <w:highlight w:val="none"/>
        </w:rPr>
        <w:t>投标（响应）文件签订分包</w:t>
      </w:r>
      <w:r>
        <w:rPr>
          <w:rFonts w:hint="eastAsia" w:ascii="微软雅黑" w:hAnsi="微软雅黑" w:eastAsia="微软雅黑" w:cs="微软雅黑"/>
          <w:color w:val="auto"/>
          <w:szCs w:val="21"/>
          <w:highlight w:val="none"/>
          <w:lang w:eastAsia="zh-CN"/>
        </w:rPr>
        <w:t>意向</w:t>
      </w:r>
      <w:r>
        <w:rPr>
          <w:rFonts w:hint="eastAsia" w:ascii="微软雅黑" w:hAnsi="微软雅黑" w:eastAsia="微软雅黑" w:cs="微软雅黑"/>
          <w:color w:val="auto"/>
          <w:szCs w:val="21"/>
          <w:highlight w:val="none"/>
        </w:rPr>
        <w:t>协议，分包</w:t>
      </w:r>
      <w:r>
        <w:rPr>
          <w:rFonts w:hint="eastAsia" w:ascii="微软雅黑" w:hAnsi="微软雅黑" w:eastAsia="微软雅黑" w:cs="微软雅黑"/>
          <w:color w:val="auto"/>
          <w:szCs w:val="21"/>
          <w:highlight w:val="none"/>
          <w:lang w:eastAsia="zh-CN"/>
        </w:rPr>
        <w:t>意向</w:t>
      </w:r>
      <w:r>
        <w:rPr>
          <w:rFonts w:hint="eastAsia" w:ascii="微软雅黑" w:hAnsi="微软雅黑" w:eastAsia="微软雅黑" w:cs="微软雅黑"/>
          <w:color w:val="auto"/>
          <w:szCs w:val="21"/>
          <w:highlight w:val="none"/>
        </w:rPr>
        <w:t>协议属于本合同组成部分。</w:t>
      </w:r>
    </w:p>
    <w:p w14:paraId="6C283053">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1</w:t>
      </w:r>
      <w:r>
        <w:rPr>
          <w:rFonts w:hint="eastAsia" w:ascii="微软雅黑" w:hAnsi="微软雅黑" w:eastAsia="微软雅黑" w:cs="微软雅黑"/>
          <w:b/>
          <w:bCs/>
          <w:color w:val="auto"/>
          <w:sz w:val="24"/>
          <w:highlight w:val="none"/>
          <w:lang w:val="en-US" w:eastAsia="zh-CN"/>
        </w:rPr>
        <w:t>8</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不可抗力</w:t>
      </w:r>
    </w:p>
    <w:p w14:paraId="5A0AD5F7">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1</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.1 不可抗力是指合同双方不能预见、不能避免且不能克服的客观情况。</w:t>
      </w:r>
    </w:p>
    <w:p w14:paraId="3F3C193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1</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 任何一方对由于不可抗力造成的部分或全部不能履行合同不承担违约责任。但迟延履行后发生不可抗力的，不能免除责任。</w:t>
      </w:r>
    </w:p>
    <w:p w14:paraId="75CEB1C5">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1</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.3 遇有不可抗力的一方，应及时将事件情况以书面形式</w:t>
      </w:r>
      <w:r>
        <w:rPr>
          <w:rFonts w:hint="eastAsia" w:ascii="微软雅黑" w:hAnsi="微软雅黑" w:eastAsia="微软雅黑" w:cs="微软雅黑"/>
          <w:color w:val="auto"/>
          <w:szCs w:val="21"/>
          <w:highlight w:val="none"/>
          <w:lang w:eastAsia="zh-CN"/>
        </w:rPr>
        <w:t>告</w:t>
      </w:r>
      <w:r>
        <w:rPr>
          <w:rFonts w:hint="eastAsia" w:ascii="微软雅黑" w:hAnsi="微软雅黑" w:eastAsia="微软雅黑" w:cs="微软雅黑"/>
          <w:color w:val="auto"/>
          <w:szCs w:val="21"/>
          <w:highlight w:val="none"/>
        </w:rPr>
        <w:t>知另一方，并在事件发生后及时向另一方提交合同不能履行或部分不能履行或需要延期履行</w:t>
      </w:r>
      <w:r>
        <w:rPr>
          <w:rFonts w:hint="eastAsia" w:ascii="微软雅黑" w:hAnsi="微软雅黑" w:eastAsia="微软雅黑" w:cs="微软雅黑"/>
          <w:color w:val="auto"/>
          <w:szCs w:val="21"/>
          <w:highlight w:val="none"/>
          <w:lang w:eastAsia="zh-CN"/>
        </w:rPr>
        <w:t>的详细</w:t>
      </w:r>
      <w:r>
        <w:rPr>
          <w:rFonts w:hint="eastAsia" w:ascii="微软雅黑" w:hAnsi="微软雅黑" w:eastAsia="微软雅黑" w:cs="微软雅黑"/>
          <w:color w:val="auto"/>
          <w:szCs w:val="21"/>
          <w:highlight w:val="none"/>
        </w:rPr>
        <w:t>报告</w:t>
      </w:r>
      <w:r>
        <w:rPr>
          <w:rFonts w:hint="eastAsia" w:ascii="微软雅黑" w:hAnsi="微软雅黑" w:eastAsia="微软雅黑" w:cs="微软雅黑"/>
          <w:color w:val="auto"/>
          <w:szCs w:val="21"/>
          <w:highlight w:val="none"/>
          <w:lang w:eastAsia="zh-CN"/>
        </w:rPr>
        <w:t>，以</w:t>
      </w:r>
      <w:r>
        <w:rPr>
          <w:rFonts w:hint="eastAsia" w:ascii="微软雅黑" w:hAnsi="微软雅黑" w:eastAsia="微软雅黑" w:cs="微软雅黑"/>
          <w:color w:val="auto"/>
          <w:szCs w:val="21"/>
          <w:highlight w:val="none"/>
          <w:lang w:val="en-US" w:eastAsia="zh-CN"/>
        </w:rPr>
        <w:t>及证明不可抗力发生及其持续时间的证据</w:t>
      </w:r>
      <w:r>
        <w:rPr>
          <w:rFonts w:hint="eastAsia" w:ascii="微软雅黑" w:hAnsi="微软雅黑" w:eastAsia="微软雅黑" w:cs="微软雅黑"/>
          <w:color w:val="auto"/>
          <w:szCs w:val="21"/>
          <w:highlight w:val="none"/>
        </w:rPr>
        <w:t>。</w:t>
      </w:r>
    </w:p>
    <w:p w14:paraId="5DDEC72B">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19</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解决争议的方法</w:t>
      </w:r>
    </w:p>
    <w:p w14:paraId="7C462793">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19</w:t>
      </w:r>
      <w:r>
        <w:rPr>
          <w:rFonts w:hint="eastAsia" w:ascii="微软雅黑" w:hAnsi="微软雅黑" w:eastAsia="微软雅黑" w:cs="微软雅黑"/>
          <w:color w:val="auto"/>
          <w:sz w:val="21"/>
          <w:highlight w:val="none"/>
        </w:rPr>
        <w:t>.1 因本合同及合同有关事项发生的争议，由</w:t>
      </w:r>
      <w:r>
        <w:rPr>
          <w:rFonts w:hint="eastAsia" w:ascii="微软雅黑" w:hAnsi="微软雅黑" w:eastAsia="微软雅黑" w:cs="微软雅黑"/>
          <w:color w:val="auto"/>
          <w:sz w:val="21"/>
          <w:highlight w:val="none"/>
          <w:lang w:eastAsia="zh-CN"/>
        </w:rPr>
        <w:t>甲乙双</w:t>
      </w:r>
      <w:r>
        <w:rPr>
          <w:rFonts w:hint="eastAsia" w:ascii="微软雅黑" w:hAnsi="微软雅黑" w:eastAsia="微软雅黑" w:cs="微软雅黑"/>
          <w:color w:val="auto"/>
          <w:sz w:val="21"/>
          <w:highlight w:val="none"/>
        </w:rPr>
        <w:t>方友好协商解决。协商不成时，可以</w:t>
      </w:r>
      <w:r>
        <w:rPr>
          <w:rFonts w:hint="eastAsia" w:ascii="微软雅黑" w:hAnsi="微软雅黑" w:eastAsia="微软雅黑" w:cs="微软雅黑"/>
          <w:color w:val="auto"/>
          <w:sz w:val="21"/>
          <w:highlight w:val="none"/>
          <w:lang w:eastAsia="zh-CN"/>
        </w:rPr>
        <w:t>向有关组织申请</w:t>
      </w:r>
      <w:r>
        <w:rPr>
          <w:rFonts w:hint="eastAsia" w:ascii="微软雅黑" w:hAnsi="微软雅黑" w:eastAsia="微软雅黑" w:cs="微软雅黑"/>
          <w:color w:val="auto"/>
          <w:sz w:val="21"/>
          <w:highlight w:val="none"/>
        </w:rPr>
        <w:t>调解。合同一方或</w:t>
      </w:r>
      <w:r>
        <w:rPr>
          <w:rFonts w:hint="eastAsia" w:ascii="微软雅黑" w:hAnsi="微软雅黑" w:eastAsia="微软雅黑" w:cs="微软雅黑"/>
          <w:color w:val="auto"/>
          <w:sz w:val="21"/>
          <w:highlight w:val="none"/>
          <w:lang w:eastAsia="zh-CN"/>
        </w:rPr>
        <w:t>双</w:t>
      </w:r>
      <w:r>
        <w:rPr>
          <w:rFonts w:hint="eastAsia" w:ascii="微软雅黑" w:hAnsi="微软雅黑" w:eastAsia="微软雅黑" w:cs="微软雅黑"/>
          <w:color w:val="auto"/>
          <w:sz w:val="21"/>
          <w:highlight w:val="none"/>
        </w:rPr>
        <w:t>方不愿调解或调解不成的，可以通过仲裁或诉讼的方式解决争议。</w:t>
      </w:r>
    </w:p>
    <w:p w14:paraId="07D12301">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19</w:t>
      </w:r>
      <w:r>
        <w:rPr>
          <w:rFonts w:hint="eastAsia" w:ascii="微软雅黑" w:hAnsi="微软雅黑" w:eastAsia="微软雅黑" w:cs="微软雅黑"/>
          <w:color w:val="auto"/>
          <w:sz w:val="21"/>
          <w:highlight w:val="none"/>
        </w:rPr>
        <w:t>.2 选择仲裁的，应在</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highlight w:val="none"/>
        </w:rPr>
        <w:t>中明确仲裁机构及仲裁地；通过诉讼方式解决的，可以在</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highlight w:val="none"/>
        </w:rPr>
        <w:t>中进一步约定选择与争议有实际联系的地点的人民法院管辖，但管辖法院的约定不得违反级别管辖和专属管辖的规定。</w:t>
      </w:r>
    </w:p>
    <w:p w14:paraId="5BD1FB84">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19</w:t>
      </w:r>
      <w:r>
        <w:rPr>
          <w:rFonts w:hint="eastAsia" w:ascii="微软雅黑" w:hAnsi="微软雅黑" w:eastAsia="微软雅黑" w:cs="微软雅黑"/>
          <w:color w:val="auto"/>
          <w:sz w:val="21"/>
          <w:highlight w:val="none"/>
        </w:rPr>
        <w:t>.3 如</w:t>
      </w:r>
      <w:r>
        <w:rPr>
          <w:rFonts w:hint="eastAsia" w:ascii="微软雅黑" w:hAnsi="微软雅黑" w:eastAsia="微软雅黑" w:cs="微软雅黑"/>
          <w:color w:val="auto"/>
          <w:sz w:val="21"/>
          <w:highlight w:val="none"/>
          <w:lang w:eastAsia="zh-CN"/>
        </w:rPr>
        <w:t>甲乙双方</w:t>
      </w:r>
      <w:r>
        <w:rPr>
          <w:rFonts w:hint="eastAsia" w:ascii="微软雅黑" w:hAnsi="微软雅黑" w:eastAsia="微软雅黑" w:cs="微软雅黑"/>
          <w:color w:val="auto"/>
          <w:sz w:val="21"/>
          <w:highlight w:val="none"/>
        </w:rPr>
        <w:t>有争议的事项不影响合同其他部分的履行，在争议解决期间，合同其他部分应</w:t>
      </w:r>
      <w:r>
        <w:rPr>
          <w:rFonts w:hint="eastAsia" w:ascii="微软雅黑" w:hAnsi="微软雅黑" w:eastAsia="微软雅黑" w:cs="微软雅黑"/>
          <w:color w:val="auto"/>
          <w:sz w:val="21"/>
          <w:highlight w:val="none"/>
          <w:lang w:eastAsia="zh-CN"/>
        </w:rPr>
        <w:t>当</w:t>
      </w:r>
      <w:r>
        <w:rPr>
          <w:rFonts w:hint="eastAsia" w:ascii="微软雅黑" w:hAnsi="微软雅黑" w:eastAsia="微软雅黑" w:cs="微软雅黑"/>
          <w:color w:val="auto"/>
          <w:sz w:val="21"/>
          <w:highlight w:val="none"/>
        </w:rPr>
        <w:t>继续履行。</w:t>
      </w:r>
    </w:p>
    <w:p w14:paraId="6222CCBD">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b/>
          <w:color w:val="auto"/>
          <w:sz w:val="24"/>
          <w:highlight w:val="none"/>
          <w:lang w:val="en-US" w:eastAsia="zh-CN"/>
        </w:rPr>
        <w:t>20</w:t>
      </w:r>
      <w:r>
        <w:rPr>
          <w:rFonts w:hint="eastAsia" w:ascii="微软雅黑" w:hAnsi="微软雅黑" w:eastAsia="微软雅黑" w:cs="微软雅黑"/>
          <w:b/>
          <w:color w:val="auto"/>
          <w:sz w:val="24"/>
          <w:highlight w:val="none"/>
        </w:rPr>
        <w:t>.</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政府采购政策</w:t>
      </w:r>
    </w:p>
    <w:p w14:paraId="1BB51092">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 xml:space="preserve">20.1 </w:t>
      </w:r>
      <w:r>
        <w:rPr>
          <w:rFonts w:hint="eastAsia" w:ascii="微软雅黑" w:hAnsi="微软雅黑" w:eastAsia="微软雅黑" w:cs="微软雅黑"/>
          <w:color w:val="auto"/>
          <w:highlight w:val="none"/>
          <w:lang w:val="en-GB"/>
        </w:rPr>
        <w:t>本合同应当按照规定执行政府采购政策。</w:t>
      </w:r>
    </w:p>
    <w:p w14:paraId="18FED14F">
      <w:pPr>
        <w:keepNext w:val="0"/>
        <w:keepLines w:val="0"/>
        <w:pageBreakBefore w:val="0"/>
        <w:kinsoku/>
        <w:wordWrap/>
        <w:overflowPunct/>
        <w:topLinePunct w:val="0"/>
        <w:autoSpaceDE w:val="0"/>
        <w:autoSpaceDN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 xml:space="preserve"> 本合同依法执行政府采购政策的方式和内容，属于合同履约验收的范围。</w:t>
      </w:r>
      <w:r>
        <w:rPr>
          <w:rFonts w:hint="eastAsia" w:ascii="微软雅黑" w:hAnsi="微软雅黑" w:eastAsia="微软雅黑" w:cs="微软雅黑"/>
          <w:color w:val="auto"/>
          <w:sz w:val="21"/>
          <w:highlight w:val="none"/>
          <w:lang w:eastAsia="zh-CN"/>
        </w:rPr>
        <w:t>甲乙双方</w:t>
      </w:r>
      <w:r>
        <w:rPr>
          <w:rFonts w:hint="eastAsia" w:ascii="微软雅黑" w:hAnsi="微软雅黑" w:eastAsia="微软雅黑" w:cs="微软雅黑"/>
          <w:color w:val="auto"/>
          <w:highlight w:val="none"/>
          <w:lang w:val="en-GB"/>
        </w:rPr>
        <w:t>未按规定要求执行政府采购政策造成损失的</w:t>
      </w:r>
      <w:r>
        <w:rPr>
          <w:rFonts w:hint="eastAsia" w:ascii="微软雅黑" w:hAnsi="微软雅黑" w:eastAsia="微软雅黑" w:cs="微软雅黑"/>
          <w:color w:val="auto"/>
          <w:szCs w:val="21"/>
          <w:highlight w:val="none"/>
        </w:rPr>
        <w:t>，有过错的一方应当承担赔偿责任，双方都有过错的，各自承担相应的责任。</w:t>
      </w:r>
    </w:p>
    <w:p w14:paraId="4049F71C">
      <w:pPr>
        <w:pStyle w:val="11"/>
        <w:keepNext w:val="0"/>
        <w:keepLines w:val="0"/>
        <w:pageBreakBefore w:val="0"/>
        <w:kinsoku/>
        <w:wordWrap/>
        <w:overflowPunct/>
        <w:topLinePunct w:val="0"/>
        <w:bidi w:val="0"/>
        <w:spacing w:after="0" w:line="380" w:lineRule="exact"/>
        <w:ind w:firstLine="480" w:firstLineChars="200"/>
        <w:textAlignment w:val="auto"/>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 xml:space="preserve"> 对于</w:t>
      </w:r>
      <w:r>
        <w:rPr>
          <w:rFonts w:hint="eastAsia" w:ascii="微软雅黑" w:hAnsi="微软雅黑" w:eastAsia="微软雅黑" w:cs="微软雅黑"/>
          <w:color w:val="auto"/>
          <w:szCs w:val="21"/>
          <w:highlight w:val="none"/>
          <w:lang w:eastAsia="zh-CN"/>
        </w:rPr>
        <w:t>为落实中小企业支持政策，</w:t>
      </w:r>
      <w:r>
        <w:rPr>
          <w:rFonts w:hint="eastAsia" w:ascii="微软雅黑" w:hAnsi="微软雅黑" w:eastAsia="微软雅黑" w:cs="微软雅黑"/>
          <w:color w:val="auto"/>
          <w:szCs w:val="21"/>
          <w:highlight w:val="none"/>
        </w:rPr>
        <w:t>通过采购项目</w:t>
      </w:r>
      <w:r>
        <w:rPr>
          <w:rFonts w:hint="eastAsia" w:ascii="微软雅黑" w:hAnsi="微软雅黑" w:eastAsia="微软雅黑" w:cs="微软雅黑"/>
          <w:color w:val="auto"/>
          <w:szCs w:val="21"/>
          <w:highlight w:val="none"/>
          <w:lang w:eastAsia="zh-CN"/>
        </w:rPr>
        <w:t>整体</w:t>
      </w:r>
      <w:r>
        <w:rPr>
          <w:rFonts w:hint="eastAsia" w:ascii="微软雅黑" w:hAnsi="微软雅黑" w:eastAsia="微软雅黑" w:cs="微软雅黑"/>
          <w:color w:val="auto"/>
          <w:szCs w:val="21"/>
          <w:highlight w:val="none"/>
        </w:rPr>
        <w:t>预留、</w:t>
      </w:r>
      <w:r>
        <w:rPr>
          <w:rFonts w:hint="eastAsia" w:ascii="微软雅黑" w:hAnsi="微软雅黑" w:eastAsia="微软雅黑" w:cs="微软雅黑"/>
          <w:color w:val="auto"/>
          <w:szCs w:val="21"/>
          <w:highlight w:val="none"/>
          <w:lang w:eastAsia="zh-CN"/>
        </w:rPr>
        <w:t>设置</w:t>
      </w:r>
      <w:r>
        <w:rPr>
          <w:rFonts w:hint="eastAsia" w:ascii="微软雅黑" w:hAnsi="微软雅黑" w:eastAsia="微软雅黑" w:cs="微软雅黑"/>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C759FA">
      <w:pPr>
        <w:keepNext w:val="0"/>
        <w:keepLines w:val="0"/>
        <w:pageBreakBefore w:val="0"/>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w:t>
      </w:r>
      <w:r>
        <w:rPr>
          <w:rFonts w:hint="eastAsia" w:ascii="微软雅黑" w:hAnsi="微软雅黑" w:eastAsia="微软雅黑" w:cs="微软雅黑"/>
          <w:b/>
          <w:color w:val="auto"/>
          <w:sz w:val="24"/>
          <w:highlight w:val="none"/>
          <w:lang w:val="en-US" w:eastAsia="zh-CN"/>
        </w:rPr>
        <w:t>1</w:t>
      </w:r>
      <w:r>
        <w:rPr>
          <w:rFonts w:hint="eastAsia" w:ascii="微软雅黑" w:hAnsi="微软雅黑" w:eastAsia="微软雅黑" w:cs="微软雅黑"/>
          <w:b/>
          <w:color w:val="auto"/>
          <w:sz w:val="24"/>
          <w:highlight w:val="none"/>
        </w:rPr>
        <w:t>.</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法律适用</w:t>
      </w:r>
    </w:p>
    <w:p w14:paraId="0BF71F97">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1</w:t>
      </w:r>
      <w:r>
        <w:rPr>
          <w:rFonts w:hint="eastAsia" w:ascii="微软雅黑" w:hAnsi="微软雅黑" w:eastAsia="微软雅黑" w:cs="微软雅黑"/>
          <w:color w:val="auto"/>
          <w:sz w:val="21"/>
          <w:highlight w:val="none"/>
        </w:rPr>
        <w:t>.1 本合同的订立、生效、解释、履行及与本合同有关的争议解决，均适用法律、行政法规。</w:t>
      </w:r>
    </w:p>
    <w:p w14:paraId="5671B197">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1</w:t>
      </w:r>
      <w:r>
        <w:rPr>
          <w:rFonts w:hint="eastAsia" w:ascii="微软雅黑" w:hAnsi="微软雅黑" w:eastAsia="微软雅黑" w:cs="微软雅黑"/>
          <w:color w:val="auto"/>
          <w:sz w:val="21"/>
          <w:highlight w:val="none"/>
        </w:rPr>
        <w:t>.2 本合同条款与法律、行政法规的强制性规定不一致的，双方当事人应按照法律、行政法规的强制性规定修改本合同的相关条款。</w:t>
      </w:r>
    </w:p>
    <w:p w14:paraId="359104E0">
      <w:pPr>
        <w:keepNext w:val="0"/>
        <w:keepLines w:val="0"/>
        <w:pageBreakBefore w:val="0"/>
        <w:numPr>
          <w:ilvl w:val="-1"/>
          <w:numId w:val="0"/>
        </w:numPr>
        <w:kinsoku/>
        <w:wordWrap/>
        <w:overflowPunct/>
        <w:topLinePunct w:val="0"/>
        <w:autoSpaceDE w:val="0"/>
        <w:autoSpaceDN w:val="0"/>
        <w:bidi w:val="0"/>
        <w:adjustRightInd w:val="0"/>
        <w:snapToGrid w:val="0"/>
        <w:spacing w:before="0" w:line="38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val="en-US" w:eastAsia="zh-CN"/>
        </w:rPr>
        <w:t xml:space="preserve">22. </w:t>
      </w:r>
      <w:r>
        <w:rPr>
          <w:rFonts w:hint="eastAsia" w:ascii="微软雅黑" w:hAnsi="微软雅黑" w:eastAsia="微软雅黑" w:cs="微软雅黑"/>
          <w:b/>
          <w:color w:val="auto"/>
          <w:sz w:val="24"/>
          <w:highlight w:val="none"/>
        </w:rPr>
        <w:t>通知</w:t>
      </w:r>
    </w:p>
    <w:p w14:paraId="6F900A99">
      <w:pPr>
        <w:pStyle w:val="114"/>
        <w:keepNext w:val="0"/>
        <w:keepLines w:val="0"/>
        <w:pageBreakBefore w:val="0"/>
        <w:kinsoku/>
        <w:wordWrap/>
        <w:overflowPunct/>
        <w:topLinePunct w:val="0"/>
        <w:bidi w:val="0"/>
        <w:spacing w:line="380" w:lineRule="exact"/>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2</w:t>
      </w:r>
      <w:r>
        <w:rPr>
          <w:rFonts w:hint="eastAsia" w:ascii="微软雅黑" w:hAnsi="微软雅黑" w:eastAsia="微软雅黑" w:cs="微软雅黑"/>
          <w:color w:val="auto"/>
          <w:sz w:val="21"/>
          <w:highlight w:val="none"/>
        </w:rPr>
        <w:t>.1</w:t>
      </w:r>
      <w:r>
        <w:rPr>
          <w:rFonts w:hint="eastAsia" w:ascii="微软雅黑" w:hAnsi="微软雅黑" w:eastAsia="微软雅黑" w:cs="微软雅黑"/>
          <w:color w:val="auto"/>
          <w:sz w:val="21"/>
          <w:highlight w:val="none"/>
          <w:lang w:val="en-US" w:eastAsia="zh-CN"/>
        </w:rPr>
        <w:t xml:space="preserve"> </w:t>
      </w:r>
      <w:r>
        <w:rPr>
          <w:rFonts w:hint="eastAsia" w:ascii="微软雅黑" w:hAnsi="微软雅黑" w:eastAsia="微软雅黑" w:cs="微软雅黑"/>
          <w:color w:val="auto"/>
          <w:sz w:val="21"/>
          <w:highlight w:val="none"/>
        </w:rPr>
        <w:t>本合同任何一方向对方发出的通知、信件、数据电文等，应当发送至本合同第一部分《政府采购合同协议书》所约定的通讯地址、联系人、联系电话或电子邮箱。</w:t>
      </w:r>
    </w:p>
    <w:p w14:paraId="722BFA31">
      <w:pPr>
        <w:pStyle w:val="114"/>
        <w:keepNext w:val="0"/>
        <w:keepLines w:val="0"/>
        <w:pageBreakBefore w:val="0"/>
        <w:kinsoku/>
        <w:wordWrap/>
        <w:overflowPunct/>
        <w:topLinePunct w:val="0"/>
        <w:bidi w:val="0"/>
        <w:spacing w:line="380" w:lineRule="exact"/>
        <w:ind w:firstLine="0" w:firstLineChars="0"/>
        <w:jc w:val="both"/>
        <w:textAlignment w:val="auto"/>
        <w:outlineLvl w:val="9"/>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lang w:val="en-US" w:eastAsia="zh-CN"/>
        </w:rPr>
        <w:t xml:space="preserve">    </w:t>
      </w: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2</w:t>
      </w:r>
      <w:r>
        <w:rPr>
          <w:rFonts w:hint="eastAsia" w:ascii="微软雅黑" w:hAnsi="微软雅黑" w:eastAsia="微软雅黑" w:cs="微软雅黑"/>
          <w:color w:val="auto"/>
          <w:sz w:val="21"/>
          <w:highlight w:val="none"/>
        </w:rPr>
        <w:t>.2</w:t>
      </w:r>
      <w:r>
        <w:rPr>
          <w:rFonts w:hint="eastAsia" w:ascii="微软雅黑" w:hAnsi="微软雅黑" w:eastAsia="微软雅黑" w:cs="微软雅黑"/>
          <w:color w:val="auto"/>
          <w:sz w:val="21"/>
          <w:highlight w:val="none"/>
          <w:lang w:val="en-US" w:eastAsia="zh-CN"/>
        </w:rPr>
        <w:t xml:space="preserve"> </w:t>
      </w:r>
      <w:r>
        <w:rPr>
          <w:rFonts w:hint="eastAsia" w:ascii="微软雅黑" w:hAnsi="微软雅黑" w:eastAsia="微软雅黑" w:cs="微软雅黑"/>
          <w:color w:val="auto"/>
          <w:sz w:val="21"/>
          <w:highlight w:val="none"/>
        </w:rPr>
        <w:t>一方当事人变更名称、</w:t>
      </w:r>
      <w:r>
        <w:rPr>
          <w:rFonts w:hint="eastAsia" w:ascii="微软雅黑" w:hAnsi="微软雅黑" w:eastAsia="微软雅黑" w:cs="微软雅黑"/>
          <w:color w:val="auto"/>
          <w:sz w:val="21"/>
          <w:highlight w:val="none"/>
          <w:lang w:eastAsia="zh-CN"/>
        </w:rPr>
        <w:t>住所</w:t>
      </w:r>
      <w:r>
        <w:rPr>
          <w:rFonts w:hint="eastAsia" w:ascii="微软雅黑" w:hAnsi="微软雅黑" w:eastAsia="微软雅黑" w:cs="微软雅黑"/>
          <w:color w:val="auto"/>
          <w:sz w:val="21"/>
          <w:highlight w:val="none"/>
        </w:rPr>
        <w:t>、联系人、联系电话或电子邮箱</w:t>
      </w:r>
      <w:r>
        <w:rPr>
          <w:rFonts w:hint="eastAsia" w:ascii="微软雅黑" w:hAnsi="微软雅黑" w:eastAsia="微软雅黑" w:cs="微软雅黑"/>
          <w:color w:val="auto"/>
          <w:sz w:val="21"/>
          <w:highlight w:val="none"/>
          <w:lang w:eastAsia="zh-CN"/>
        </w:rPr>
        <w:t>等信息</w:t>
      </w:r>
      <w:r>
        <w:rPr>
          <w:rFonts w:hint="eastAsia" w:ascii="微软雅黑" w:hAnsi="微软雅黑" w:eastAsia="微软雅黑" w:cs="微软雅黑"/>
          <w:color w:val="auto"/>
          <w:sz w:val="21"/>
          <w:highlight w:val="none"/>
        </w:rPr>
        <w:t>的，应当在变更后3日内及时书面通知对方，对方实际收到变更通知前的送达仍为有效送达。</w:t>
      </w:r>
    </w:p>
    <w:p w14:paraId="48BD84B6">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本合同一方给另一方的通知均应采用书面形式，传真或快递</w:t>
      </w:r>
      <w:r>
        <w:rPr>
          <w:rFonts w:hint="eastAsia" w:ascii="微软雅黑" w:hAnsi="微软雅黑" w:eastAsia="微软雅黑" w:cs="微软雅黑"/>
          <w:color w:val="auto"/>
          <w:szCs w:val="21"/>
          <w:highlight w:val="none"/>
          <w:lang w:eastAsia="zh-CN"/>
        </w:rPr>
        <w:t>送达</w:t>
      </w:r>
      <w:r>
        <w:rPr>
          <w:rFonts w:hint="eastAsia" w:ascii="微软雅黑" w:hAnsi="微软雅黑" w:eastAsia="微软雅黑" w:cs="微软雅黑"/>
          <w:color w:val="auto"/>
          <w:szCs w:val="21"/>
          <w:highlight w:val="none"/>
        </w:rPr>
        <w:t>本合同中规定的对方的地址和办理签收手续。</w:t>
      </w:r>
    </w:p>
    <w:p w14:paraId="7D54C3D8">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通知以送达之日或通知书中规定的生效之日起生效，两者中以较迟之日为准。</w:t>
      </w:r>
    </w:p>
    <w:p w14:paraId="6F6E90D0">
      <w:pPr>
        <w:keepNext w:val="0"/>
        <w:keepLines w:val="0"/>
        <w:pageBreakBefore w:val="0"/>
        <w:numPr>
          <w:ilvl w:val="0"/>
          <w:numId w:val="17"/>
        </w:numPr>
        <w:kinsoku/>
        <w:wordWrap/>
        <w:overflowPunct/>
        <w:topLinePunct w:val="0"/>
        <w:bidi w:val="0"/>
        <w:adjustRightInd w:val="0"/>
        <w:snapToGrid w:val="0"/>
        <w:spacing w:before="0" w:line="380" w:lineRule="exact"/>
        <w:jc w:val="left"/>
        <w:textAlignment w:val="auto"/>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合同未尽事项</w:t>
      </w:r>
    </w:p>
    <w:p w14:paraId="7539FD6A">
      <w:pPr>
        <w:keepNext w:val="0"/>
        <w:keepLines w:val="0"/>
        <w:pageBreakBefore w:val="0"/>
        <w:kinsoku/>
        <w:wordWrap/>
        <w:overflowPunct/>
        <w:topLinePunct w:val="0"/>
        <w:bidi w:val="0"/>
        <w:adjustRightInd w:val="0"/>
        <w:snapToGrid w:val="0"/>
        <w:spacing w:before="0" w:line="380" w:lineRule="exact"/>
        <w:ind w:firstLine="420" w:firstLineChars="200"/>
        <w:jc w:val="left"/>
        <w:textAlignment w:val="auto"/>
        <w:outlineLvl w:val="9"/>
        <w:rPr>
          <w:rFonts w:hint="eastAsia" w:ascii="微软雅黑" w:hAnsi="微软雅黑" w:eastAsia="微软雅黑" w:cs="微软雅黑"/>
          <w:bCs/>
          <w:color w:val="auto"/>
          <w:szCs w:val="21"/>
          <w:highlight w:val="none"/>
        </w:rPr>
      </w:pPr>
      <w:r>
        <w:rPr>
          <w:rFonts w:hint="eastAsia" w:ascii="微软雅黑" w:hAnsi="微软雅黑" w:eastAsia="微软雅黑" w:cs="微软雅黑"/>
          <w:bCs/>
          <w:color w:val="auto"/>
          <w:szCs w:val="21"/>
          <w:highlight w:val="none"/>
        </w:rPr>
        <w:t>2</w:t>
      </w:r>
      <w:r>
        <w:rPr>
          <w:rFonts w:hint="eastAsia" w:ascii="微软雅黑" w:hAnsi="微软雅黑" w:eastAsia="微软雅黑" w:cs="微软雅黑"/>
          <w:bCs/>
          <w:color w:val="auto"/>
          <w:szCs w:val="21"/>
          <w:highlight w:val="none"/>
          <w:lang w:val="en-US" w:eastAsia="zh-CN"/>
        </w:rPr>
        <w:t>3</w:t>
      </w:r>
      <w:r>
        <w:rPr>
          <w:rFonts w:hint="eastAsia" w:ascii="微软雅黑" w:hAnsi="微软雅黑" w:eastAsia="微软雅黑" w:cs="微软雅黑"/>
          <w:bCs/>
          <w:color w:val="auto"/>
          <w:szCs w:val="21"/>
          <w:highlight w:val="none"/>
        </w:rPr>
        <w:t>.1合同未尽事项见</w:t>
      </w:r>
      <w:r>
        <w:rPr>
          <w:rFonts w:hint="eastAsia" w:ascii="微软雅黑" w:hAnsi="微软雅黑" w:eastAsia="微软雅黑" w:cs="微软雅黑"/>
          <w:b/>
          <w:color w:val="auto"/>
          <w:szCs w:val="21"/>
          <w:highlight w:val="none"/>
        </w:rPr>
        <w:t>【政府采购合同专用条款】</w:t>
      </w:r>
      <w:r>
        <w:rPr>
          <w:rFonts w:hint="eastAsia" w:ascii="微软雅黑" w:hAnsi="微软雅黑" w:eastAsia="微软雅黑" w:cs="微软雅黑"/>
          <w:bCs/>
          <w:color w:val="auto"/>
          <w:szCs w:val="21"/>
          <w:highlight w:val="none"/>
        </w:rPr>
        <w:t>。</w:t>
      </w:r>
    </w:p>
    <w:p w14:paraId="61C540B7">
      <w:pPr>
        <w:keepNext w:val="0"/>
        <w:keepLines w:val="0"/>
        <w:pageBreakBefore w:val="0"/>
        <w:kinsoku/>
        <w:wordWrap/>
        <w:overflowPunct/>
        <w:topLinePunct w:val="0"/>
        <w:bidi w:val="0"/>
        <w:adjustRightInd w:val="0"/>
        <w:snapToGrid w:val="0"/>
        <w:spacing w:line="380" w:lineRule="exact"/>
        <w:ind w:firstLine="0" w:firstLineChars="0"/>
        <w:jc w:val="left"/>
        <w:textAlignment w:val="auto"/>
        <w:outlineLvl w:val="9"/>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Cs/>
          <w:color w:val="auto"/>
          <w:szCs w:val="21"/>
          <w:highlight w:val="none"/>
          <w:lang w:val="en-US" w:eastAsia="zh-CN"/>
        </w:rPr>
        <w:t xml:space="preserve">    23.2 合同附件与合同正文具有同等的法律效力。</w:t>
      </w:r>
      <w:bookmarkStart w:id="764" w:name="_Toc20313"/>
      <w:r>
        <w:rPr>
          <w:rFonts w:hint="eastAsia" w:ascii="微软雅黑" w:hAnsi="微软雅黑" w:eastAsia="微软雅黑" w:cs="微软雅黑"/>
          <w:b w:val="0"/>
          <w:bCs w:val="0"/>
          <w:color w:val="auto"/>
          <w:sz w:val="28"/>
          <w:szCs w:val="28"/>
          <w:highlight w:val="none"/>
        </w:rPr>
        <w:br w:type="page"/>
      </w:r>
    </w:p>
    <w:p w14:paraId="70188886">
      <w:pPr>
        <w:adjustRightInd w:val="0"/>
        <w:snapToGrid w:val="0"/>
        <w:jc w:val="center"/>
        <w:outlineLvl w:val="9"/>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第三节 政府采购合同专用条款</w:t>
      </w:r>
      <w:bookmarkEnd w:id="764"/>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0AD17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914019">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5254A6E">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第1.2（</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）项</w:t>
            </w:r>
          </w:p>
        </w:tc>
        <w:tc>
          <w:tcPr>
            <w:tcW w:w="1742" w:type="dxa"/>
            <w:vAlign w:val="center"/>
          </w:tcPr>
          <w:p w14:paraId="147C2A98">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联合体具体要求</w:t>
            </w:r>
          </w:p>
        </w:tc>
        <w:tc>
          <w:tcPr>
            <w:tcW w:w="5170" w:type="dxa"/>
            <w:vAlign w:val="center"/>
          </w:tcPr>
          <w:p w14:paraId="3B7A0247">
            <w:pPr>
              <w:adjustRightInd w:val="0"/>
              <w:snapToGrid w:val="0"/>
              <w:jc w:val="left"/>
              <w:outlineLvl w:val="9"/>
              <w:rPr>
                <w:rFonts w:hint="eastAsia" w:ascii="微软雅黑" w:hAnsi="微软雅黑" w:eastAsia="微软雅黑" w:cs="微软雅黑"/>
                <w:color w:val="auto"/>
                <w:szCs w:val="21"/>
                <w:highlight w:val="none"/>
              </w:rPr>
            </w:pPr>
          </w:p>
        </w:tc>
      </w:tr>
      <w:tr w14:paraId="042ED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89B461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66E0F931">
            <w:pPr>
              <w:adjustRightInd w:val="0"/>
              <w:snapToGrid w:val="0"/>
              <w:jc w:val="center"/>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rPr>
              <w:t>第1.2（</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）项</w:t>
            </w:r>
          </w:p>
        </w:tc>
        <w:tc>
          <w:tcPr>
            <w:tcW w:w="1742" w:type="dxa"/>
            <w:vAlign w:val="center"/>
          </w:tcPr>
          <w:p w14:paraId="104F3BBE">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rPr>
              <w:t>其他术语解释</w:t>
            </w:r>
          </w:p>
        </w:tc>
        <w:tc>
          <w:tcPr>
            <w:tcW w:w="5170" w:type="dxa"/>
            <w:vAlign w:val="center"/>
          </w:tcPr>
          <w:p w14:paraId="3960E5D8">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3B5674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008C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026066A">
            <w:pPr>
              <w:adjustRightInd w:val="0"/>
              <w:snapToGrid w:val="0"/>
              <w:jc w:val="center"/>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4.4款</w:t>
            </w:r>
          </w:p>
        </w:tc>
        <w:tc>
          <w:tcPr>
            <w:tcW w:w="1742" w:type="dxa"/>
            <w:vAlign w:val="center"/>
          </w:tcPr>
          <w:p w14:paraId="1DD13952">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履约验收中甲方提出异议或作出说明的期限</w:t>
            </w:r>
          </w:p>
        </w:tc>
        <w:tc>
          <w:tcPr>
            <w:tcW w:w="5170" w:type="dxa"/>
            <w:vAlign w:val="center"/>
          </w:tcPr>
          <w:p w14:paraId="324D5ED2">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0A5C0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20517A">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0B27E52F">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4.6款</w:t>
            </w:r>
          </w:p>
        </w:tc>
        <w:tc>
          <w:tcPr>
            <w:tcW w:w="1742" w:type="dxa"/>
            <w:vAlign w:val="center"/>
          </w:tcPr>
          <w:p w14:paraId="73EDA71B">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约定甲方承担的其他义务和责任</w:t>
            </w:r>
          </w:p>
        </w:tc>
        <w:tc>
          <w:tcPr>
            <w:tcW w:w="5170" w:type="dxa"/>
            <w:vAlign w:val="center"/>
          </w:tcPr>
          <w:p w14:paraId="2496E87C">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0895F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31348D">
            <w:pPr>
              <w:adjustRightInd w:val="0"/>
              <w:snapToGrid w:val="0"/>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第二节</w:t>
            </w:r>
          </w:p>
          <w:p w14:paraId="16BD679E">
            <w:pPr>
              <w:snapToGrid w:val="0"/>
              <w:jc w:val="center"/>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5.4款</w:t>
            </w:r>
          </w:p>
        </w:tc>
        <w:tc>
          <w:tcPr>
            <w:tcW w:w="1742" w:type="dxa"/>
            <w:vAlign w:val="center"/>
          </w:tcPr>
          <w:p w14:paraId="0C9B990E">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约定乙方承担的其他义务和责任</w:t>
            </w:r>
          </w:p>
        </w:tc>
        <w:tc>
          <w:tcPr>
            <w:tcW w:w="5170" w:type="dxa"/>
            <w:vAlign w:val="center"/>
          </w:tcPr>
          <w:p w14:paraId="4BF7EB14">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0F4CF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395D7D">
            <w:pPr>
              <w:adjustRightInd w:val="0"/>
              <w:snapToGrid w:val="0"/>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第二节</w:t>
            </w:r>
          </w:p>
          <w:p w14:paraId="4DFADEA7">
            <w:pPr>
              <w:snapToGrid w:val="0"/>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第</w:t>
            </w:r>
            <w:r>
              <w:rPr>
                <w:rFonts w:hint="eastAsia" w:ascii="微软雅黑" w:hAnsi="微软雅黑" w:eastAsia="微软雅黑" w:cs="微软雅黑"/>
                <w:color w:val="auto"/>
                <w:szCs w:val="21"/>
                <w:highlight w:val="none"/>
                <w:lang w:val="en-US" w:eastAsia="zh-CN"/>
              </w:rPr>
              <w:t>6.1款</w:t>
            </w:r>
          </w:p>
        </w:tc>
        <w:tc>
          <w:tcPr>
            <w:tcW w:w="1742" w:type="dxa"/>
            <w:vAlign w:val="center"/>
          </w:tcPr>
          <w:p w14:paraId="64FED0E0">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履行合同义务的顺序</w:t>
            </w:r>
          </w:p>
        </w:tc>
        <w:tc>
          <w:tcPr>
            <w:tcW w:w="5170" w:type="dxa"/>
            <w:vAlign w:val="center"/>
          </w:tcPr>
          <w:p w14:paraId="783014A2">
            <w:pPr>
              <w:adjustRightInd w:val="0"/>
              <w:snapToGrid w:val="0"/>
              <w:jc w:val="left"/>
              <w:outlineLvl w:val="9"/>
              <w:rPr>
                <w:rFonts w:hint="eastAsia" w:ascii="微软雅黑" w:hAnsi="微软雅黑" w:eastAsia="微软雅黑" w:cs="微软雅黑"/>
                <w:color w:val="auto"/>
                <w:kern w:val="2"/>
                <w:sz w:val="21"/>
                <w:szCs w:val="21"/>
                <w:highlight w:val="none"/>
                <w:lang w:val="en-US" w:eastAsia="zh-CN" w:bidi="ar-SA"/>
              </w:rPr>
            </w:pPr>
          </w:p>
        </w:tc>
      </w:tr>
      <w:tr w14:paraId="304B4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7054EF8">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AF1F28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款</w:t>
            </w:r>
          </w:p>
        </w:tc>
        <w:tc>
          <w:tcPr>
            <w:tcW w:w="1742" w:type="dxa"/>
            <w:vAlign w:val="center"/>
          </w:tcPr>
          <w:p w14:paraId="329478F4">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包装</w:t>
            </w:r>
            <w:r>
              <w:rPr>
                <w:rFonts w:hint="eastAsia" w:ascii="微软雅黑" w:hAnsi="微软雅黑" w:eastAsia="微软雅黑" w:cs="微软雅黑"/>
                <w:color w:val="auto"/>
                <w:szCs w:val="21"/>
                <w:highlight w:val="none"/>
                <w:lang w:eastAsia="zh-CN"/>
              </w:rPr>
              <w:t>特殊要求</w:t>
            </w:r>
          </w:p>
        </w:tc>
        <w:tc>
          <w:tcPr>
            <w:tcW w:w="5170" w:type="dxa"/>
            <w:vAlign w:val="center"/>
          </w:tcPr>
          <w:p w14:paraId="7678ED94">
            <w:pPr>
              <w:outlineLvl w:val="9"/>
              <w:rPr>
                <w:rFonts w:hint="eastAsia" w:ascii="微软雅黑" w:hAnsi="微软雅黑" w:eastAsia="微软雅黑" w:cs="微软雅黑"/>
                <w:color w:val="auto"/>
                <w:highlight w:val="none"/>
              </w:rPr>
            </w:pPr>
          </w:p>
        </w:tc>
      </w:tr>
      <w:tr w14:paraId="5BDF9E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2005CA0">
            <w:pPr>
              <w:adjustRightInd w:val="0"/>
              <w:snapToGrid w:val="0"/>
              <w:jc w:val="center"/>
              <w:outlineLvl w:val="9"/>
              <w:rPr>
                <w:rFonts w:hint="eastAsia" w:ascii="微软雅黑" w:hAnsi="微软雅黑" w:eastAsia="微软雅黑" w:cs="微软雅黑"/>
                <w:color w:val="auto"/>
                <w:szCs w:val="21"/>
                <w:highlight w:val="none"/>
              </w:rPr>
            </w:pPr>
          </w:p>
        </w:tc>
        <w:tc>
          <w:tcPr>
            <w:tcW w:w="1742" w:type="dxa"/>
            <w:vAlign w:val="center"/>
          </w:tcPr>
          <w:p w14:paraId="52C05E4A">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指定现场</w:t>
            </w:r>
          </w:p>
        </w:tc>
        <w:tc>
          <w:tcPr>
            <w:tcW w:w="5170" w:type="dxa"/>
            <w:vAlign w:val="center"/>
          </w:tcPr>
          <w:p w14:paraId="717742CC">
            <w:pPr>
              <w:outlineLvl w:val="9"/>
              <w:rPr>
                <w:rFonts w:hint="eastAsia" w:ascii="微软雅黑" w:hAnsi="微软雅黑" w:eastAsia="微软雅黑" w:cs="微软雅黑"/>
                <w:color w:val="auto"/>
                <w:highlight w:val="none"/>
              </w:rPr>
            </w:pPr>
          </w:p>
        </w:tc>
      </w:tr>
      <w:tr w14:paraId="720675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57F2BBB">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23A3BDF">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款</w:t>
            </w:r>
          </w:p>
        </w:tc>
        <w:tc>
          <w:tcPr>
            <w:tcW w:w="1742" w:type="dxa"/>
            <w:vAlign w:val="center"/>
          </w:tcPr>
          <w:p w14:paraId="4D4C8FE0">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运输特殊要求</w:t>
            </w:r>
          </w:p>
        </w:tc>
        <w:tc>
          <w:tcPr>
            <w:tcW w:w="5170" w:type="dxa"/>
            <w:vAlign w:val="center"/>
          </w:tcPr>
          <w:p w14:paraId="14CDF006">
            <w:pPr>
              <w:outlineLvl w:val="9"/>
              <w:rPr>
                <w:rFonts w:hint="eastAsia" w:ascii="微软雅黑" w:hAnsi="微软雅黑" w:eastAsia="微软雅黑" w:cs="微软雅黑"/>
                <w:color w:val="auto"/>
                <w:highlight w:val="none"/>
              </w:rPr>
            </w:pPr>
          </w:p>
        </w:tc>
      </w:tr>
      <w:tr w14:paraId="48E6C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6463745">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0BA98300">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.3</w:t>
            </w:r>
            <w:r>
              <w:rPr>
                <w:rFonts w:hint="eastAsia" w:ascii="微软雅黑" w:hAnsi="微软雅黑" w:eastAsia="微软雅黑" w:cs="微软雅黑"/>
                <w:color w:val="auto"/>
                <w:szCs w:val="21"/>
                <w:highlight w:val="none"/>
                <w:lang w:val="en-US" w:eastAsia="zh-CN"/>
              </w:rPr>
              <w:t>款</w:t>
            </w:r>
          </w:p>
        </w:tc>
        <w:tc>
          <w:tcPr>
            <w:tcW w:w="1742" w:type="dxa"/>
            <w:vAlign w:val="center"/>
          </w:tcPr>
          <w:p w14:paraId="23D65660">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保险要求</w:t>
            </w:r>
          </w:p>
        </w:tc>
        <w:tc>
          <w:tcPr>
            <w:tcW w:w="5170" w:type="dxa"/>
            <w:vAlign w:val="center"/>
          </w:tcPr>
          <w:p w14:paraId="044E22C5">
            <w:pPr>
              <w:outlineLvl w:val="9"/>
              <w:rPr>
                <w:rFonts w:hint="eastAsia" w:ascii="微软雅黑" w:hAnsi="微软雅黑" w:eastAsia="微软雅黑" w:cs="微软雅黑"/>
                <w:color w:val="auto"/>
                <w:highlight w:val="none"/>
              </w:rPr>
            </w:pPr>
          </w:p>
        </w:tc>
      </w:tr>
      <w:tr w14:paraId="0B1365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AFCA0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409F4A9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.2（1）项</w:t>
            </w:r>
          </w:p>
        </w:tc>
        <w:tc>
          <w:tcPr>
            <w:tcW w:w="1742" w:type="dxa"/>
            <w:vAlign w:val="center"/>
          </w:tcPr>
          <w:p w14:paraId="5209429F">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质量保证期</w:t>
            </w:r>
          </w:p>
        </w:tc>
        <w:tc>
          <w:tcPr>
            <w:tcW w:w="5170" w:type="dxa"/>
            <w:vAlign w:val="center"/>
          </w:tcPr>
          <w:p w14:paraId="3CF56152">
            <w:pPr>
              <w:autoSpaceDE w:val="0"/>
              <w:autoSpaceDN w:val="0"/>
              <w:adjustRightInd w:val="0"/>
              <w:snapToGrid w:val="0"/>
              <w:ind w:firstLine="420" w:firstLineChars="200"/>
              <w:jc w:val="left"/>
              <w:outlineLvl w:val="9"/>
              <w:rPr>
                <w:rFonts w:hint="eastAsia" w:ascii="微软雅黑" w:hAnsi="微软雅黑" w:eastAsia="微软雅黑" w:cs="微软雅黑"/>
                <w:color w:val="auto"/>
                <w:szCs w:val="21"/>
                <w:highlight w:val="none"/>
              </w:rPr>
            </w:pPr>
          </w:p>
        </w:tc>
      </w:tr>
      <w:tr w14:paraId="6B8E1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2BEA37">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7DC61503">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.2（3）项</w:t>
            </w:r>
          </w:p>
        </w:tc>
        <w:tc>
          <w:tcPr>
            <w:tcW w:w="1742" w:type="dxa"/>
            <w:vAlign w:val="center"/>
          </w:tcPr>
          <w:p w14:paraId="42756F2A">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货物质量缺陷</w:t>
            </w:r>
          </w:p>
          <w:p w14:paraId="794BA14B">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响应时间</w:t>
            </w:r>
          </w:p>
        </w:tc>
        <w:tc>
          <w:tcPr>
            <w:tcW w:w="5170" w:type="dxa"/>
            <w:vAlign w:val="center"/>
          </w:tcPr>
          <w:p w14:paraId="6A6C4FA8">
            <w:pPr>
              <w:adjustRightInd w:val="0"/>
              <w:snapToGrid w:val="0"/>
              <w:jc w:val="left"/>
              <w:outlineLvl w:val="9"/>
              <w:rPr>
                <w:rFonts w:hint="eastAsia" w:ascii="微软雅黑" w:hAnsi="微软雅黑" w:eastAsia="微软雅黑" w:cs="微软雅黑"/>
                <w:color w:val="auto"/>
                <w:szCs w:val="21"/>
                <w:highlight w:val="none"/>
              </w:rPr>
            </w:pPr>
          </w:p>
        </w:tc>
      </w:tr>
      <w:tr w14:paraId="408EB2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46C2D8">
            <w:pPr>
              <w:snapToGrid w:val="0"/>
              <w:jc w:val="center"/>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第二节</w:t>
            </w:r>
          </w:p>
          <w:p w14:paraId="2C1D5416">
            <w:pPr>
              <w:pStyle w:val="114"/>
              <w:ind w:firstLine="0" w:firstLineChars="0"/>
              <w:jc w:val="center"/>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Cs w:val="21"/>
                <w:highlight w:val="none"/>
                <w:lang w:val="en-US" w:eastAsia="zh-CN"/>
              </w:rPr>
              <w:t>第11.1款</w:t>
            </w:r>
          </w:p>
        </w:tc>
        <w:tc>
          <w:tcPr>
            <w:tcW w:w="1742" w:type="dxa"/>
            <w:vAlign w:val="center"/>
          </w:tcPr>
          <w:p w14:paraId="4EDF4F9B">
            <w:pPr>
              <w:adjustRightInd w:val="0"/>
              <w:snapToGrid w:val="0"/>
              <w:jc w:val="both"/>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其他应当保密的信息</w:t>
            </w:r>
          </w:p>
        </w:tc>
        <w:tc>
          <w:tcPr>
            <w:tcW w:w="5170" w:type="dxa"/>
            <w:vAlign w:val="center"/>
          </w:tcPr>
          <w:p w14:paraId="1AD57A5B">
            <w:pPr>
              <w:adjustRightInd w:val="0"/>
              <w:snapToGrid w:val="0"/>
              <w:jc w:val="left"/>
              <w:outlineLvl w:val="9"/>
              <w:rPr>
                <w:rFonts w:hint="eastAsia" w:ascii="微软雅黑" w:hAnsi="微软雅黑" w:eastAsia="微软雅黑" w:cs="微软雅黑"/>
                <w:color w:val="auto"/>
                <w:szCs w:val="21"/>
                <w:highlight w:val="none"/>
              </w:rPr>
            </w:pPr>
          </w:p>
        </w:tc>
      </w:tr>
      <w:tr w14:paraId="40C7D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C82AAFF">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72451DA9">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.2款</w:t>
            </w:r>
          </w:p>
        </w:tc>
        <w:tc>
          <w:tcPr>
            <w:tcW w:w="1742" w:type="dxa"/>
            <w:vAlign w:val="center"/>
          </w:tcPr>
          <w:p w14:paraId="14FED385">
            <w:pPr>
              <w:adjustRightInd w:val="0"/>
              <w:snapToGrid w:val="0"/>
              <w:jc w:val="left"/>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合同价款支付</w:t>
            </w:r>
            <w:r>
              <w:rPr>
                <w:rFonts w:hint="eastAsia" w:ascii="微软雅黑" w:hAnsi="微软雅黑" w:eastAsia="微软雅黑" w:cs="微软雅黑"/>
                <w:color w:val="auto"/>
                <w:szCs w:val="21"/>
                <w:highlight w:val="none"/>
                <w:lang w:eastAsia="zh-CN"/>
              </w:rPr>
              <w:t>时间</w:t>
            </w:r>
          </w:p>
        </w:tc>
        <w:tc>
          <w:tcPr>
            <w:tcW w:w="5170" w:type="dxa"/>
            <w:vAlign w:val="center"/>
          </w:tcPr>
          <w:p w14:paraId="49E4FBBD">
            <w:pPr>
              <w:adjustRightInd w:val="0"/>
              <w:snapToGrid w:val="0"/>
              <w:jc w:val="left"/>
              <w:outlineLvl w:val="9"/>
              <w:rPr>
                <w:rFonts w:hint="eastAsia" w:ascii="微软雅黑" w:hAnsi="微软雅黑" w:eastAsia="微软雅黑" w:cs="微软雅黑"/>
                <w:color w:val="auto"/>
                <w:szCs w:val="21"/>
                <w:highlight w:val="none"/>
              </w:rPr>
            </w:pPr>
          </w:p>
        </w:tc>
      </w:tr>
      <w:tr w14:paraId="24FD53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BFCEDC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51E799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13.2</w:t>
            </w:r>
            <w:r>
              <w:rPr>
                <w:rFonts w:hint="eastAsia" w:ascii="微软雅黑" w:hAnsi="微软雅黑" w:eastAsia="微软雅黑" w:cs="微软雅黑"/>
                <w:color w:val="auto"/>
                <w:szCs w:val="21"/>
                <w:highlight w:val="none"/>
              </w:rPr>
              <w:t>款</w:t>
            </w:r>
          </w:p>
        </w:tc>
        <w:tc>
          <w:tcPr>
            <w:tcW w:w="1742" w:type="dxa"/>
            <w:vAlign w:val="center"/>
          </w:tcPr>
          <w:p w14:paraId="5B5CE6A1">
            <w:pPr>
              <w:adjustRightInd w:val="0"/>
              <w:snapToGrid w:val="0"/>
              <w:jc w:val="left"/>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履约保证金不予退还的情形</w:t>
            </w:r>
          </w:p>
        </w:tc>
        <w:tc>
          <w:tcPr>
            <w:tcW w:w="5170" w:type="dxa"/>
            <w:vAlign w:val="center"/>
          </w:tcPr>
          <w:p w14:paraId="75F8205C">
            <w:pPr>
              <w:adjustRightInd w:val="0"/>
              <w:snapToGrid w:val="0"/>
              <w:jc w:val="left"/>
              <w:outlineLvl w:val="9"/>
              <w:rPr>
                <w:rFonts w:hint="eastAsia" w:ascii="微软雅黑" w:hAnsi="微软雅黑" w:eastAsia="微软雅黑" w:cs="微软雅黑"/>
                <w:color w:val="auto"/>
                <w:szCs w:val="21"/>
                <w:highlight w:val="none"/>
              </w:rPr>
            </w:pPr>
          </w:p>
        </w:tc>
      </w:tr>
      <w:tr w14:paraId="366E5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47C9A0">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84385B8">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13.3</w:t>
            </w:r>
            <w:r>
              <w:rPr>
                <w:rFonts w:hint="eastAsia" w:ascii="微软雅黑" w:hAnsi="微软雅黑" w:eastAsia="微软雅黑" w:cs="微软雅黑"/>
                <w:color w:val="auto"/>
                <w:szCs w:val="21"/>
                <w:highlight w:val="none"/>
              </w:rPr>
              <w:t>款</w:t>
            </w:r>
          </w:p>
        </w:tc>
        <w:tc>
          <w:tcPr>
            <w:tcW w:w="1742" w:type="dxa"/>
            <w:vAlign w:val="center"/>
          </w:tcPr>
          <w:p w14:paraId="08B86183">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履约保证金退还时间及</w:t>
            </w:r>
            <w:r>
              <w:rPr>
                <w:rFonts w:hint="eastAsia" w:ascii="微软雅黑" w:hAnsi="微软雅黑" w:eastAsia="微软雅黑" w:cs="微软雅黑"/>
                <w:color w:val="auto"/>
                <w:szCs w:val="21"/>
                <w:highlight w:val="none"/>
                <w:lang w:eastAsia="zh-CN"/>
              </w:rPr>
              <w:t>逾期退还的</w:t>
            </w:r>
            <w:r>
              <w:rPr>
                <w:rFonts w:hint="eastAsia" w:ascii="微软雅黑" w:hAnsi="微软雅黑" w:eastAsia="微软雅黑" w:cs="微软雅黑"/>
                <w:color w:val="auto"/>
                <w:szCs w:val="21"/>
                <w:highlight w:val="none"/>
              </w:rPr>
              <w:t>违约金</w:t>
            </w:r>
          </w:p>
        </w:tc>
        <w:tc>
          <w:tcPr>
            <w:tcW w:w="5170" w:type="dxa"/>
            <w:vAlign w:val="center"/>
          </w:tcPr>
          <w:p w14:paraId="07B58DA1">
            <w:pPr>
              <w:adjustRightInd w:val="0"/>
              <w:snapToGrid w:val="0"/>
              <w:jc w:val="left"/>
              <w:outlineLvl w:val="9"/>
              <w:rPr>
                <w:rFonts w:hint="eastAsia" w:ascii="微软雅黑" w:hAnsi="微软雅黑" w:eastAsia="微软雅黑" w:cs="微软雅黑"/>
                <w:color w:val="auto"/>
                <w:szCs w:val="21"/>
                <w:highlight w:val="none"/>
              </w:rPr>
            </w:pPr>
          </w:p>
        </w:tc>
      </w:tr>
      <w:tr w14:paraId="194B0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38C4372">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9373274">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）项</w:t>
            </w:r>
          </w:p>
        </w:tc>
        <w:tc>
          <w:tcPr>
            <w:tcW w:w="1742" w:type="dxa"/>
            <w:vAlign w:val="center"/>
          </w:tcPr>
          <w:p w14:paraId="3229E79E">
            <w:pPr>
              <w:adjustRightInd w:val="0"/>
              <w:snapToGrid w:val="0"/>
              <w:jc w:val="left"/>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运行监督、维修期限</w:t>
            </w:r>
          </w:p>
        </w:tc>
        <w:tc>
          <w:tcPr>
            <w:tcW w:w="5170" w:type="dxa"/>
            <w:vAlign w:val="center"/>
          </w:tcPr>
          <w:p w14:paraId="69CFEBDE">
            <w:pPr>
              <w:adjustRightInd w:val="0"/>
              <w:snapToGrid w:val="0"/>
              <w:jc w:val="left"/>
              <w:outlineLvl w:val="9"/>
              <w:rPr>
                <w:rFonts w:hint="eastAsia" w:ascii="微软雅黑" w:hAnsi="微软雅黑" w:eastAsia="微软雅黑" w:cs="微软雅黑"/>
                <w:color w:val="auto"/>
                <w:szCs w:val="21"/>
                <w:highlight w:val="none"/>
              </w:rPr>
            </w:pPr>
          </w:p>
        </w:tc>
      </w:tr>
      <w:tr w14:paraId="2636F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5DB15A">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48E9E350">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）项</w:t>
            </w:r>
          </w:p>
        </w:tc>
        <w:tc>
          <w:tcPr>
            <w:tcW w:w="1742" w:type="dxa"/>
            <w:vAlign w:val="center"/>
          </w:tcPr>
          <w:p w14:paraId="193A3DBE">
            <w:pPr>
              <w:adjustRightInd w:val="0"/>
              <w:snapToGrid w:val="0"/>
              <w:jc w:val="left"/>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货物回收的约定</w:t>
            </w:r>
          </w:p>
        </w:tc>
        <w:tc>
          <w:tcPr>
            <w:tcW w:w="5170" w:type="dxa"/>
            <w:vAlign w:val="center"/>
          </w:tcPr>
          <w:p w14:paraId="650A0633">
            <w:pPr>
              <w:adjustRightInd w:val="0"/>
              <w:snapToGrid w:val="0"/>
              <w:jc w:val="left"/>
              <w:outlineLvl w:val="9"/>
              <w:rPr>
                <w:rFonts w:hint="eastAsia" w:ascii="微软雅黑" w:hAnsi="微软雅黑" w:eastAsia="微软雅黑" w:cs="微软雅黑"/>
                <w:color w:val="auto"/>
                <w:szCs w:val="21"/>
                <w:highlight w:val="none"/>
              </w:rPr>
            </w:pPr>
          </w:p>
        </w:tc>
      </w:tr>
      <w:tr w14:paraId="36149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0F481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53B1E8B">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）项</w:t>
            </w:r>
          </w:p>
        </w:tc>
        <w:tc>
          <w:tcPr>
            <w:tcW w:w="1742" w:type="dxa"/>
            <w:vAlign w:val="center"/>
          </w:tcPr>
          <w:p w14:paraId="51A6F085">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乙方提供的其他服务</w:t>
            </w:r>
          </w:p>
        </w:tc>
        <w:tc>
          <w:tcPr>
            <w:tcW w:w="5170" w:type="dxa"/>
            <w:vAlign w:val="center"/>
          </w:tcPr>
          <w:p w14:paraId="54E0BDB0">
            <w:pPr>
              <w:adjustRightInd w:val="0"/>
              <w:snapToGrid w:val="0"/>
              <w:jc w:val="left"/>
              <w:outlineLvl w:val="9"/>
              <w:rPr>
                <w:rFonts w:hint="eastAsia" w:ascii="微软雅黑" w:hAnsi="微软雅黑" w:eastAsia="微软雅黑" w:cs="微软雅黑"/>
                <w:color w:val="auto"/>
                <w:szCs w:val="21"/>
                <w:highlight w:val="none"/>
              </w:rPr>
            </w:pPr>
          </w:p>
        </w:tc>
      </w:tr>
      <w:tr w14:paraId="2AFA7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811D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27148DA3">
            <w:pPr>
              <w:adjustRightInd w:val="0"/>
              <w:snapToGrid w:val="0"/>
              <w:jc w:val="center"/>
              <w:outlineLvl w:val="9"/>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1款</w:t>
            </w:r>
          </w:p>
        </w:tc>
        <w:tc>
          <w:tcPr>
            <w:tcW w:w="1742" w:type="dxa"/>
            <w:vAlign w:val="center"/>
          </w:tcPr>
          <w:p w14:paraId="56EB5604">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修理、重作、更换相关具体规定</w:t>
            </w:r>
          </w:p>
        </w:tc>
        <w:tc>
          <w:tcPr>
            <w:tcW w:w="5170" w:type="dxa"/>
            <w:vAlign w:val="center"/>
          </w:tcPr>
          <w:p w14:paraId="0BD4B41B">
            <w:pPr>
              <w:adjustRightInd w:val="0"/>
              <w:snapToGrid w:val="0"/>
              <w:jc w:val="left"/>
              <w:outlineLvl w:val="9"/>
              <w:rPr>
                <w:rFonts w:hint="eastAsia" w:ascii="微软雅黑" w:hAnsi="微软雅黑" w:eastAsia="微软雅黑" w:cs="微软雅黑"/>
                <w:color w:val="auto"/>
                <w:szCs w:val="21"/>
                <w:highlight w:val="none"/>
              </w:rPr>
            </w:pPr>
          </w:p>
        </w:tc>
      </w:tr>
      <w:tr w14:paraId="5A714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EB7045">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0DDDD0E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.2（2）项</w:t>
            </w:r>
          </w:p>
        </w:tc>
        <w:tc>
          <w:tcPr>
            <w:tcW w:w="1742" w:type="dxa"/>
            <w:vAlign w:val="center"/>
          </w:tcPr>
          <w:p w14:paraId="45A4CF6C">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迟延交货赔偿费</w:t>
            </w:r>
          </w:p>
        </w:tc>
        <w:tc>
          <w:tcPr>
            <w:tcW w:w="5170" w:type="dxa"/>
            <w:vAlign w:val="center"/>
          </w:tcPr>
          <w:p w14:paraId="64BA7821">
            <w:pPr>
              <w:adjustRightInd w:val="0"/>
              <w:snapToGrid w:val="0"/>
              <w:jc w:val="left"/>
              <w:outlineLvl w:val="9"/>
              <w:rPr>
                <w:rFonts w:hint="eastAsia" w:ascii="微软雅黑" w:hAnsi="微软雅黑" w:eastAsia="微软雅黑" w:cs="微软雅黑"/>
                <w:color w:val="auto"/>
                <w:szCs w:val="21"/>
                <w:highlight w:val="none"/>
                <w:u w:val="single"/>
              </w:rPr>
            </w:pPr>
          </w:p>
        </w:tc>
      </w:tr>
      <w:tr w14:paraId="7CD86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462E92">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31AD0A7A">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3款</w:t>
            </w:r>
          </w:p>
        </w:tc>
        <w:tc>
          <w:tcPr>
            <w:tcW w:w="1742" w:type="dxa"/>
            <w:vAlign w:val="center"/>
          </w:tcPr>
          <w:p w14:paraId="20D0B395">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逾期付款利息</w:t>
            </w:r>
          </w:p>
        </w:tc>
        <w:tc>
          <w:tcPr>
            <w:tcW w:w="5170" w:type="dxa"/>
            <w:vAlign w:val="center"/>
          </w:tcPr>
          <w:p w14:paraId="509B3CA3">
            <w:pPr>
              <w:adjustRightInd w:val="0"/>
              <w:snapToGrid w:val="0"/>
              <w:jc w:val="left"/>
              <w:outlineLvl w:val="9"/>
              <w:rPr>
                <w:rFonts w:hint="eastAsia" w:ascii="微软雅黑" w:hAnsi="微软雅黑" w:eastAsia="微软雅黑" w:cs="微软雅黑"/>
                <w:color w:val="auto"/>
                <w:szCs w:val="21"/>
                <w:highlight w:val="none"/>
                <w:u w:val="single"/>
              </w:rPr>
            </w:pPr>
          </w:p>
        </w:tc>
      </w:tr>
      <w:tr w14:paraId="3049B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3F0D6F8">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646F0C1">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第1</w:t>
            </w:r>
            <w:r>
              <w:rPr>
                <w:rFonts w:hint="eastAsia" w:ascii="微软雅黑" w:hAnsi="微软雅黑" w:eastAsia="微软雅黑" w:cs="微软雅黑"/>
                <w:color w:val="auto"/>
                <w:szCs w:val="21"/>
                <w:highlight w:val="none"/>
                <w:lang w:val="en-US" w:eastAsia="zh-CN"/>
              </w:rPr>
              <w:t>5</w:t>
            </w:r>
            <w:r>
              <w:rPr>
                <w:rFonts w:hint="eastAsia" w:ascii="微软雅黑" w:hAnsi="微软雅黑" w:eastAsia="微软雅黑" w:cs="微软雅黑"/>
                <w:color w:val="auto"/>
                <w:szCs w:val="21"/>
                <w:highlight w:val="none"/>
              </w:rPr>
              <w:t>.4</w:t>
            </w:r>
            <w:r>
              <w:rPr>
                <w:rFonts w:hint="eastAsia" w:ascii="微软雅黑" w:hAnsi="微软雅黑" w:eastAsia="微软雅黑" w:cs="微软雅黑"/>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0ED748B">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其他违约责任</w:t>
            </w:r>
          </w:p>
        </w:tc>
        <w:tc>
          <w:tcPr>
            <w:tcW w:w="5170" w:type="dxa"/>
            <w:tcBorders>
              <w:left w:val="single" w:color="auto" w:sz="2" w:space="0"/>
              <w:bottom w:val="single" w:color="auto" w:sz="2" w:space="0"/>
            </w:tcBorders>
            <w:vAlign w:val="center"/>
          </w:tcPr>
          <w:p w14:paraId="12E71AE0">
            <w:pPr>
              <w:adjustRightInd w:val="0"/>
              <w:snapToGrid w:val="0"/>
              <w:jc w:val="left"/>
              <w:outlineLvl w:val="9"/>
              <w:rPr>
                <w:rFonts w:hint="eastAsia" w:ascii="微软雅黑" w:hAnsi="微软雅黑" w:eastAsia="微软雅黑" w:cs="微软雅黑"/>
                <w:color w:val="auto"/>
                <w:szCs w:val="21"/>
                <w:highlight w:val="none"/>
                <w:u w:val="single"/>
              </w:rPr>
            </w:pPr>
          </w:p>
        </w:tc>
      </w:tr>
      <w:tr w14:paraId="01909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229143D">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50F5F7FC">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w:t>
            </w:r>
            <w:r>
              <w:rPr>
                <w:rFonts w:hint="eastAsia" w:ascii="微软雅黑" w:hAnsi="微软雅黑" w:eastAsia="微软雅黑" w:cs="微软雅黑"/>
                <w:color w:val="auto"/>
                <w:szCs w:val="21"/>
                <w:highlight w:val="none"/>
                <w:lang w:val="en-US" w:eastAsia="zh-CN"/>
              </w:rPr>
              <w:t>19</w:t>
            </w:r>
            <w:r>
              <w:rPr>
                <w:rFonts w:hint="eastAsia" w:ascii="微软雅黑" w:hAnsi="微软雅黑" w:eastAsia="微软雅黑" w:cs="微软雅黑"/>
                <w:color w:val="auto"/>
                <w:szCs w:val="21"/>
                <w:highlight w:val="none"/>
              </w:rPr>
              <w:t>.2</w:t>
            </w:r>
            <w:r>
              <w:rPr>
                <w:rFonts w:hint="eastAsia" w:ascii="微软雅黑" w:hAnsi="微软雅黑" w:eastAsia="微软雅黑" w:cs="微软雅黑"/>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369C2D8">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18A970E3">
            <w:pPr>
              <w:autoSpaceDE w:val="0"/>
              <w:autoSpaceDN w:val="0"/>
              <w:adjustRightInd w:val="0"/>
              <w:snapToGrid w:val="0"/>
              <w:spacing w:line="400" w:lineRule="exact"/>
              <w:jc w:val="left"/>
              <w:outlineLvl w:val="9"/>
              <w:rPr>
                <w:rFonts w:hint="eastAsia" w:ascii="微软雅黑" w:hAnsi="微软雅黑" w:eastAsia="微软雅黑" w:cs="微软雅黑"/>
                <w:b w:val="0"/>
                <w:bCs w:val="0"/>
                <w:iCs/>
                <w:color w:val="auto"/>
                <w:szCs w:val="21"/>
                <w:highlight w:val="none"/>
              </w:rPr>
            </w:pPr>
            <w:r>
              <w:rPr>
                <w:rFonts w:hint="eastAsia" w:ascii="微软雅黑" w:hAnsi="微软雅黑" w:eastAsia="微软雅黑" w:cs="微软雅黑"/>
                <w:b w:val="0"/>
                <w:bCs w:val="0"/>
                <w:iCs/>
                <w:color w:val="auto"/>
                <w:szCs w:val="21"/>
                <w:highlight w:val="none"/>
              </w:rPr>
              <w:t>因本合同及合同有关事项发生的争议，按下列第</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种方式解决：</w:t>
            </w:r>
          </w:p>
          <w:p w14:paraId="60A06943">
            <w:pPr>
              <w:autoSpaceDE w:val="0"/>
              <w:autoSpaceDN w:val="0"/>
              <w:adjustRightInd w:val="0"/>
              <w:snapToGrid w:val="0"/>
              <w:spacing w:line="400" w:lineRule="exact"/>
              <w:jc w:val="left"/>
              <w:outlineLvl w:val="9"/>
              <w:rPr>
                <w:rFonts w:hint="eastAsia" w:ascii="微软雅黑" w:hAnsi="微软雅黑" w:eastAsia="微软雅黑" w:cs="微软雅黑"/>
                <w:b w:val="0"/>
                <w:bCs w:val="0"/>
                <w:iCs/>
                <w:color w:val="auto"/>
                <w:szCs w:val="21"/>
                <w:highlight w:val="none"/>
              </w:rPr>
            </w:pPr>
            <w:r>
              <w:rPr>
                <w:rFonts w:hint="eastAsia" w:ascii="微软雅黑" w:hAnsi="微软雅黑" w:eastAsia="微软雅黑" w:cs="微软雅黑"/>
                <w:b w:val="0"/>
                <w:bCs w:val="0"/>
                <w:iCs/>
                <w:color w:val="auto"/>
                <w:szCs w:val="21"/>
                <w:highlight w:val="none"/>
              </w:rPr>
              <w:t>（1）向</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仲裁委员会申请仲裁，仲裁地点为</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w:t>
            </w:r>
          </w:p>
          <w:p w14:paraId="6A474665">
            <w:pPr>
              <w:adjustRightInd w:val="0"/>
              <w:snapToGrid w:val="0"/>
              <w:ind w:firstLine="0" w:firstLineChars="0"/>
              <w:jc w:val="left"/>
              <w:outlineLvl w:val="9"/>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b w:val="0"/>
                <w:bCs w:val="0"/>
                <w:iCs/>
                <w:color w:val="auto"/>
                <w:szCs w:val="21"/>
                <w:highlight w:val="none"/>
              </w:rPr>
              <w:t>（2）向</w:t>
            </w:r>
            <w:r>
              <w:rPr>
                <w:rFonts w:hint="eastAsia" w:ascii="微软雅黑" w:hAnsi="微软雅黑" w:eastAsia="微软雅黑" w:cs="微软雅黑"/>
                <w:b w:val="0"/>
                <w:bCs w:val="0"/>
                <w:iCs/>
                <w:color w:val="auto"/>
                <w:szCs w:val="21"/>
                <w:highlight w:val="none"/>
                <w:u w:val="single"/>
              </w:rPr>
              <w:t xml:space="preserve">                    </w:t>
            </w:r>
            <w:r>
              <w:rPr>
                <w:rFonts w:hint="eastAsia" w:ascii="微软雅黑" w:hAnsi="微软雅黑" w:eastAsia="微软雅黑" w:cs="微软雅黑"/>
                <w:b w:val="0"/>
                <w:bCs w:val="0"/>
                <w:iCs/>
                <w:color w:val="auto"/>
                <w:szCs w:val="21"/>
                <w:highlight w:val="none"/>
              </w:rPr>
              <w:t>人民法院起诉。</w:t>
            </w:r>
          </w:p>
        </w:tc>
      </w:tr>
      <w:tr w14:paraId="2C52D3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1B1A866">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第二节</w:t>
            </w:r>
          </w:p>
          <w:p w14:paraId="1955C4EC">
            <w:pPr>
              <w:adjustRightInd w:val="0"/>
              <w:snapToGrid w:val="0"/>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第2</w:t>
            </w:r>
            <w:r>
              <w:rPr>
                <w:rFonts w:hint="eastAsia" w:ascii="微软雅黑" w:hAnsi="微软雅黑" w:eastAsia="微软雅黑" w:cs="微软雅黑"/>
                <w:color w:val="auto"/>
                <w:szCs w:val="21"/>
                <w:highlight w:val="none"/>
                <w:lang w:val="en-US" w:eastAsia="zh-CN"/>
              </w:rPr>
              <w:t>3.1</w:t>
            </w:r>
            <w:r>
              <w:rPr>
                <w:rFonts w:hint="eastAsia" w:ascii="微软雅黑" w:hAnsi="微软雅黑" w:eastAsia="微软雅黑" w:cs="微软雅黑"/>
                <w:color w:val="auto"/>
                <w:szCs w:val="21"/>
                <w:highlight w:val="none"/>
                <w:lang w:eastAsia="zh-CN"/>
              </w:rPr>
              <w:t>款</w:t>
            </w:r>
          </w:p>
        </w:tc>
        <w:tc>
          <w:tcPr>
            <w:tcW w:w="1742" w:type="dxa"/>
            <w:vAlign w:val="center"/>
          </w:tcPr>
          <w:p w14:paraId="183EF92E">
            <w:pPr>
              <w:adjustRightInd w:val="0"/>
              <w:snapToGrid w:val="0"/>
              <w:jc w:val="left"/>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bCs/>
                <w:color w:val="auto"/>
                <w:szCs w:val="21"/>
                <w:highlight w:val="none"/>
                <w:lang w:eastAsia="zh-CN"/>
              </w:rPr>
              <w:t>其他专用条款</w:t>
            </w:r>
          </w:p>
        </w:tc>
        <w:tc>
          <w:tcPr>
            <w:tcW w:w="5170" w:type="dxa"/>
            <w:vAlign w:val="center"/>
          </w:tcPr>
          <w:p w14:paraId="228B6464">
            <w:pPr>
              <w:adjustRightInd w:val="0"/>
              <w:snapToGrid w:val="0"/>
              <w:jc w:val="left"/>
              <w:outlineLvl w:val="9"/>
              <w:rPr>
                <w:rFonts w:hint="eastAsia" w:ascii="微软雅黑" w:hAnsi="微软雅黑" w:eastAsia="微软雅黑" w:cs="微软雅黑"/>
                <w:color w:val="auto"/>
                <w:szCs w:val="21"/>
                <w:highlight w:val="none"/>
                <w:lang w:val="en-US" w:eastAsia="zh-CN"/>
              </w:rPr>
            </w:pPr>
          </w:p>
        </w:tc>
      </w:tr>
    </w:tbl>
    <w:p w14:paraId="6FFA687C">
      <w:pPr>
        <w:outlineLvl w:val="9"/>
        <w:rPr>
          <w:rFonts w:hint="eastAsia" w:ascii="微软雅黑" w:hAnsi="微软雅黑" w:eastAsia="微软雅黑" w:cs="微软雅黑"/>
          <w:color w:val="auto"/>
          <w:highlight w:val="none"/>
        </w:rPr>
      </w:pPr>
    </w:p>
    <w:p w14:paraId="287B1143">
      <w:pPr>
        <w:outlineLvl w:val="9"/>
        <w:rPr>
          <w:rFonts w:hint="eastAsia" w:ascii="微软雅黑" w:hAnsi="微软雅黑" w:eastAsia="微软雅黑" w:cs="微软雅黑"/>
          <w:color w:val="auto"/>
          <w:highlight w:val="none"/>
        </w:rPr>
      </w:pPr>
    </w:p>
    <w:p w14:paraId="4C61F594">
      <w:pPr>
        <w:spacing w:line="240" w:lineRule="auto"/>
        <w:outlineLvl w:val="9"/>
        <w:rPr>
          <w:rFonts w:hint="eastAsia" w:ascii="微软雅黑" w:hAnsi="微软雅黑" w:eastAsia="微软雅黑" w:cs="微软雅黑"/>
          <w:color w:val="auto"/>
          <w:highlight w:val="none"/>
        </w:rPr>
      </w:pPr>
    </w:p>
    <w:p w14:paraId="6C1FA6F8">
      <w:pPr>
        <w:rPr>
          <w:rFonts w:hint="eastAsia" w:ascii="微软雅黑" w:hAnsi="微软雅黑" w:eastAsia="微软雅黑" w:cs="微软雅黑"/>
          <w:color w:val="auto"/>
          <w:highlight w:val="none"/>
        </w:rPr>
      </w:pPr>
    </w:p>
    <w:p w14:paraId="61C21DD9">
      <w:pPr>
        <w:rPr>
          <w:rFonts w:ascii="微软雅黑" w:hAnsi="微软雅黑" w:eastAsia="微软雅黑" w:cs="微软雅黑"/>
          <w:color w:val="auto"/>
          <w:highlight w:val="none"/>
        </w:rPr>
      </w:pPr>
    </w:p>
    <w:sectPr>
      <w:headerReference r:id="rId11" w:type="default"/>
      <w:footerReference r:id="rId12" w:type="default"/>
      <w:pgSz w:w="11905" w:h="16838"/>
      <w:pgMar w:top="1083" w:right="1440" w:bottom="108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imSun;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287" w:usb1="00000000" w:usb2="00000000" w:usb3="00000000" w:csb0="2000009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EC77">
    <w:pPr>
      <w:pStyle w:val="20"/>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5BDE3D">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85BDE3D">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1FE1">
    <w:pPr>
      <w:pStyle w:val="20"/>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8A6622">
                          <w:pPr>
                            <w:pStyle w:val="20"/>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018A6622">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589A">
    <w:pPr>
      <w:pStyle w:val="20"/>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CDF3D4">
                          <w:pPr>
                            <w:pStyle w:val="20"/>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ECDF3D4">
                    <w:pPr>
                      <w:pStyle w:val="20"/>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36FA">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8DC479">
                          <w:pPr>
                            <w:pStyle w:val="2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18DC479">
                    <w:pPr>
                      <w:pStyle w:val="2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72D0">
    <w:pPr>
      <w:pStyle w:val="20"/>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B9D1A">
                          <w:pPr>
                            <w:pStyle w:val="2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1CB9D1A">
                    <w:pPr>
                      <w:pStyle w:val="20"/>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946D">
    <w:pPr>
      <w:pStyle w:val="21"/>
      <w:pBdr>
        <w:bottom w:val="none" w:color="auto" w:sz="0" w:space="0"/>
      </w:pBdr>
      <w:tabs>
        <w:tab w:val="left" w:pos="6202"/>
        <w:tab w:val="clear" w:pos="4153"/>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79E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23F5">
    <w:pPr>
      <w:pStyle w:val="21"/>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172A">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EB97">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E2C24"/>
    <w:multiLevelType w:val="singleLevel"/>
    <w:tmpl w:val="AA4E2C24"/>
    <w:lvl w:ilvl="0" w:tentative="0">
      <w:start w:val="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00000004"/>
    <w:multiLevelType w:val="multilevel"/>
    <w:tmpl w:val="00000004"/>
    <w:lvl w:ilvl="0" w:tentative="0">
      <w:start w:val="1"/>
      <w:numFmt w:val="decimal"/>
      <w:lvlText w:val="%1"/>
      <w:lvlJc w:val="left"/>
      <w:pPr>
        <w:ind w:left="432" w:hanging="432"/>
      </w:pPr>
    </w:lvl>
    <w:lvl w:ilvl="1" w:tentative="0">
      <w:start w:val="1"/>
      <w:numFmt w:val="decimal"/>
      <w:pStyle w:val="53"/>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1">
    <w:nsid w:val="00000005"/>
    <w:multiLevelType w:val="multilevel"/>
    <w:tmpl w:val="00000005"/>
    <w:lvl w:ilvl="0" w:tentative="0">
      <w:start w:val="2"/>
      <w:numFmt w:val="chineseCounting"/>
      <w:suff w:val="space"/>
      <w:lvlText w:val="第%1部分"/>
      <w:lvlJc w:val="left"/>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00000006"/>
    <w:multiLevelType w:val="multilevel"/>
    <w:tmpl w:val="00000006"/>
    <w:lvl w:ilvl="0" w:tentative="0">
      <w:start w:val="3"/>
      <w:numFmt w:val="decimal"/>
      <w:suff w:val="space"/>
      <w:lvlText w:val="第%1章"/>
      <w:lvlJc w:val="left"/>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00000007"/>
    <w:multiLevelType w:val="singleLevel"/>
    <w:tmpl w:val="00000007"/>
    <w:lvl w:ilvl="0" w:tentative="0">
      <w:start w:val="2"/>
      <w:numFmt w:val="decimal"/>
      <w:suff w:val="nothing"/>
      <w:lvlText w:val="%1、"/>
      <w:lvlJc w:val="left"/>
    </w:lvl>
  </w:abstractNum>
  <w:abstractNum w:abstractNumId="14">
    <w:nsid w:val="209948B1"/>
    <w:multiLevelType w:val="singleLevel"/>
    <w:tmpl w:val="209948B1"/>
    <w:lvl w:ilvl="0" w:tentative="0">
      <w:start w:val="2"/>
      <w:numFmt w:val="decimal"/>
      <w:suff w:val="nothing"/>
      <w:lvlText w:val="%1、"/>
      <w:lvlJc w:val="left"/>
      <w:pPr>
        <w:ind w:left="315" w:firstLine="0"/>
      </w:pPr>
    </w:lvl>
  </w:abstractNum>
  <w:abstractNum w:abstractNumId="15">
    <w:nsid w:val="4BB1D5DC"/>
    <w:multiLevelType w:val="singleLevel"/>
    <w:tmpl w:val="4BB1D5DC"/>
    <w:lvl w:ilvl="0" w:tentative="0">
      <w:start w:val="2"/>
      <w:numFmt w:val="decimal"/>
      <w:lvlText w:val="%1."/>
      <w:lvlJc w:val="left"/>
      <w:pPr>
        <w:tabs>
          <w:tab w:val="left" w:pos="312"/>
        </w:tabs>
      </w:pPr>
    </w:lvl>
  </w:abstractNum>
  <w:abstractNum w:abstractNumId="16">
    <w:nsid w:val="7A0F6431"/>
    <w:multiLevelType w:val="singleLevel"/>
    <w:tmpl w:val="7A0F6431"/>
    <w:lvl w:ilvl="0" w:tentative="0">
      <w:start w:val="1"/>
      <w:numFmt w:val="decimal"/>
      <w:suff w:val="space"/>
      <w:lvlText w:val="%1."/>
      <w:lvlJc w:val="left"/>
    </w:lvl>
  </w:abstractNum>
  <w:num w:numId="1">
    <w:abstractNumId w:val="10"/>
  </w:num>
  <w:num w:numId="2">
    <w:abstractNumId w:val="8"/>
  </w:num>
  <w:num w:numId="3">
    <w:abstractNumId w:val="9"/>
  </w:num>
  <w:num w:numId="4">
    <w:abstractNumId w:val="0"/>
  </w:num>
  <w:num w:numId="5">
    <w:abstractNumId w:val="7"/>
  </w:num>
  <w:num w:numId="6">
    <w:abstractNumId w:val="13"/>
  </w:num>
  <w:num w:numId="7">
    <w:abstractNumId w:val="15"/>
  </w:num>
  <w:num w:numId="8">
    <w:abstractNumId w:val="11"/>
  </w:num>
  <w:num w:numId="9">
    <w:abstractNumId w:val="14"/>
  </w:num>
  <w:num w:numId="10">
    <w:abstractNumId w:val="12"/>
  </w:num>
  <w:num w:numId="11">
    <w:abstractNumId w:val="16"/>
  </w:num>
  <w:num w:numId="12">
    <w:abstractNumId w:val="2"/>
  </w:num>
  <w:num w:numId="13">
    <w:abstractNumId w:val="6"/>
  </w:num>
  <w:num w:numId="14">
    <w:abstractNumId w:val="4"/>
  </w:num>
  <w:num w:numId="15">
    <w:abstractNumId w:val="3"/>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oNotHyphenateCaps/>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9E3562"/>
    <w:rsid w:val="00005227"/>
    <w:rsid w:val="00192D87"/>
    <w:rsid w:val="00295551"/>
    <w:rsid w:val="00343638"/>
    <w:rsid w:val="00370F52"/>
    <w:rsid w:val="003E0D82"/>
    <w:rsid w:val="0045618F"/>
    <w:rsid w:val="005F0884"/>
    <w:rsid w:val="006C7C0E"/>
    <w:rsid w:val="0091476F"/>
    <w:rsid w:val="00955A4C"/>
    <w:rsid w:val="00976585"/>
    <w:rsid w:val="009E3562"/>
    <w:rsid w:val="00AC616B"/>
    <w:rsid w:val="00AE5F13"/>
    <w:rsid w:val="00C71A2A"/>
    <w:rsid w:val="00CF5F16"/>
    <w:rsid w:val="00DB7BC1"/>
    <w:rsid w:val="00EA7B92"/>
    <w:rsid w:val="00F90906"/>
    <w:rsid w:val="01080A57"/>
    <w:rsid w:val="010D0318"/>
    <w:rsid w:val="01576085"/>
    <w:rsid w:val="01790169"/>
    <w:rsid w:val="01803974"/>
    <w:rsid w:val="018502B5"/>
    <w:rsid w:val="018F4C90"/>
    <w:rsid w:val="01970BC3"/>
    <w:rsid w:val="01B046B0"/>
    <w:rsid w:val="01DF215D"/>
    <w:rsid w:val="0250093A"/>
    <w:rsid w:val="027D0F8C"/>
    <w:rsid w:val="027D7DB2"/>
    <w:rsid w:val="027E3416"/>
    <w:rsid w:val="02890B17"/>
    <w:rsid w:val="02AB0EC1"/>
    <w:rsid w:val="02B761CD"/>
    <w:rsid w:val="02CD6F78"/>
    <w:rsid w:val="02E94832"/>
    <w:rsid w:val="02EA60B4"/>
    <w:rsid w:val="02FC6355"/>
    <w:rsid w:val="03281274"/>
    <w:rsid w:val="035166A0"/>
    <w:rsid w:val="03534BDF"/>
    <w:rsid w:val="039B3DC0"/>
    <w:rsid w:val="03A61608"/>
    <w:rsid w:val="03AE100E"/>
    <w:rsid w:val="03D6122D"/>
    <w:rsid w:val="03F948B5"/>
    <w:rsid w:val="04144940"/>
    <w:rsid w:val="04163446"/>
    <w:rsid w:val="0474707C"/>
    <w:rsid w:val="04814D63"/>
    <w:rsid w:val="04B6095C"/>
    <w:rsid w:val="04D04C03"/>
    <w:rsid w:val="054C0A87"/>
    <w:rsid w:val="05641D18"/>
    <w:rsid w:val="056728BF"/>
    <w:rsid w:val="057416D0"/>
    <w:rsid w:val="057F6DC9"/>
    <w:rsid w:val="059A2B42"/>
    <w:rsid w:val="05BE2BB1"/>
    <w:rsid w:val="06295921"/>
    <w:rsid w:val="06427327"/>
    <w:rsid w:val="06626C3B"/>
    <w:rsid w:val="066C360F"/>
    <w:rsid w:val="068A4078"/>
    <w:rsid w:val="06C215BB"/>
    <w:rsid w:val="06C34665"/>
    <w:rsid w:val="07100AA6"/>
    <w:rsid w:val="071312A7"/>
    <w:rsid w:val="071474CA"/>
    <w:rsid w:val="07346D3B"/>
    <w:rsid w:val="07A0301B"/>
    <w:rsid w:val="07AD102A"/>
    <w:rsid w:val="07BE1E2B"/>
    <w:rsid w:val="07CC0B74"/>
    <w:rsid w:val="08183C31"/>
    <w:rsid w:val="08500090"/>
    <w:rsid w:val="08674B68"/>
    <w:rsid w:val="089C7A4F"/>
    <w:rsid w:val="08CF2B0E"/>
    <w:rsid w:val="08D1340E"/>
    <w:rsid w:val="08E051AF"/>
    <w:rsid w:val="0916351E"/>
    <w:rsid w:val="09733EF5"/>
    <w:rsid w:val="09802CAB"/>
    <w:rsid w:val="09A13293"/>
    <w:rsid w:val="09DC639D"/>
    <w:rsid w:val="0A2D5C50"/>
    <w:rsid w:val="0A6A424A"/>
    <w:rsid w:val="0A710906"/>
    <w:rsid w:val="0AA23046"/>
    <w:rsid w:val="0AA25F3E"/>
    <w:rsid w:val="0AAB1187"/>
    <w:rsid w:val="0ABB2743"/>
    <w:rsid w:val="0AD007F3"/>
    <w:rsid w:val="0AD017FF"/>
    <w:rsid w:val="0B001FFB"/>
    <w:rsid w:val="0B077F8D"/>
    <w:rsid w:val="0B4E34C6"/>
    <w:rsid w:val="0B520957"/>
    <w:rsid w:val="0B5C7E51"/>
    <w:rsid w:val="0B6231D1"/>
    <w:rsid w:val="0B9776CB"/>
    <w:rsid w:val="0BD460C1"/>
    <w:rsid w:val="0C1B5AE1"/>
    <w:rsid w:val="0C2423A5"/>
    <w:rsid w:val="0C5E1E2E"/>
    <w:rsid w:val="0C885D90"/>
    <w:rsid w:val="0CCA1272"/>
    <w:rsid w:val="0CD013BE"/>
    <w:rsid w:val="0CE1125A"/>
    <w:rsid w:val="0D083706"/>
    <w:rsid w:val="0D4955C8"/>
    <w:rsid w:val="0D4A301F"/>
    <w:rsid w:val="0D590500"/>
    <w:rsid w:val="0D620B5F"/>
    <w:rsid w:val="0D714E77"/>
    <w:rsid w:val="0D837D9E"/>
    <w:rsid w:val="0DC2658F"/>
    <w:rsid w:val="0DDA54E4"/>
    <w:rsid w:val="0DDE6F4A"/>
    <w:rsid w:val="0E0A55DA"/>
    <w:rsid w:val="0E701472"/>
    <w:rsid w:val="0ED76845"/>
    <w:rsid w:val="0EF45CB4"/>
    <w:rsid w:val="0EF81A51"/>
    <w:rsid w:val="0F225395"/>
    <w:rsid w:val="0F463EA6"/>
    <w:rsid w:val="0F84395A"/>
    <w:rsid w:val="0F915F0B"/>
    <w:rsid w:val="0FA979D6"/>
    <w:rsid w:val="0FC131F2"/>
    <w:rsid w:val="0FD92567"/>
    <w:rsid w:val="100A39BD"/>
    <w:rsid w:val="102B2027"/>
    <w:rsid w:val="10515172"/>
    <w:rsid w:val="106C0B1D"/>
    <w:rsid w:val="106D32AB"/>
    <w:rsid w:val="10771710"/>
    <w:rsid w:val="10853D99"/>
    <w:rsid w:val="10A76B4D"/>
    <w:rsid w:val="10C35769"/>
    <w:rsid w:val="10CD60E9"/>
    <w:rsid w:val="10F31B71"/>
    <w:rsid w:val="11167C0B"/>
    <w:rsid w:val="113203A8"/>
    <w:rsid w:val="11B85885"/>
    <w:rsid w:val="11BF7BAA"/>
    <w:rsid w:val="11D1783A"/>
    <w:rsid w:val="12590F79"/>
    <w:rsid w:val="126D6927"/>
    <w:rsid w:val="127C427C"/>
    <w:rsid w:val="12890E62"/>
    <w:rsid w:val="12A03490"/>
    <w:rsid w:val="12AB4B7C"/>
    <w:rsid w:val="12AB744F"/>
    <w:rsid w:val="12AF45B4"/>
    <w:rsid w:val="130846BD"/>
    <w:rsid w:val="136C4530"/>
    <w:rsid w:val="136D3C10"/>
    <w:rsid w:val="139C6FC4"/>
    <w:rsid w:val="14177FCA"/>
    <w:rsid w:val="142676D5"/>
    <w:rsid w:val="14425626"/>
    <w:rsid w:val="145036D2"/>
    <w:rsid w:val="147A4287"/>
    <w:rsid w:val="148B2355"/>
    <w:rsid w:val="14AA3FB4"/>
    <w:rsid w:val="152607CA"/>
    <w:rsid w:val="156A35F2"/>
    <w:rsid w:val="157B3678"/>
    <w:rsid w:val="15A07431"/>
    <w:rsid w:val="15B800D6"/>
    <w:rsid w:val="15F174F4"/>
    <w:rsid w:val="16500A3A"/>
    <w:rsid w:val="168624B9"/>
    <w:rsid w:val="169842AD"/>
    <w:rsid w:val="16B40FC8"/>
    <w:rsid w:val="16D027CB"/>
    <w:rsid w:val="16D36691"/>
    <w:rsid w:val="16DA6555"/>
    <w:rsid w:val="16E36110"/>
    <w:rsid w:val="170D12E4"/>
    <w:rsid w:val="17183EC8"/>
    <w:rsid w:val="17242BB5"/>
    <w:rsid w:val="174D6D27"/>
    <w:rsid w:val="177F71E9"/>
    <w:rsid w:val="17A16E37"/>
    <w:rsid w:val="17B70CD6"/>
    <w:rsid w:val="17DF77F1"/>
    <w:rsid w:val="17E940BF"/>
    <w:rsid w:val="18000173"/>
    <w:rsid w:val="18022B2A"/>
    <w:rsid w:val="185665E6"/>
    <w:rsid w:val="185C2201"/>
    <w:rsid w:val="185F390F"/>
    <w:rsid w:val="1881137E"/>
    <w:rsid w:val="188678B5"/>
    <w:rsid w:val="18A112AB"/>
    <w:rsid w:val="18DC0363"/>
    <w:rsid w:val="18E55300"/>
    <w:rsid w:val="18F9373F"/>
    <w:rsid w:val="191252AC"/>
    <w:rsid w:val="192A37C4"/>
    <w:rsid w:val="19464ECF"/>
    <w:rsid w:val="19AC425C"/>
    <w:rsid w:val="19AC5F87"/>
    <w:rsid w:val="19CF1C75"/>
    <w:rsid w:val="19CF26DE"/>
    <w:rsid w:val="19E57C8E"/>
    <w:rsid w:val="1A07140F"/>
    <w:rsid w:val="1A247436"/>
    <w:rsid w:val="1A2A20F6"/>
    <w:rsid w:val="1A5403CD"/>
    <w:rsid w:val="1A683196"/>
    <w:rsid w:val="1A6F63AC"/>
    <w:rsid w:val="1A7753E7"/>
    <w:rsid w:val="1AB43076"/>
    <w:rsid w:val="1ACE7386"/>
    <w:rsid w:val="1AE33019"/>
    <w:rsid w:val="1AEC355A"/>
    <w:rsid w:val="1AF939EA"/>
    <w:rsid w:val="1B0943CF"/>
    <w:rsid w:val="1B1F6201"/>
    <w:rsid w:val="1B1F6599"/>
    <w:rsid w:val="1B821A59"/>
    <w:rsid w:val="1BA65FD2"/>
    <w:rsid w:val="1BA70E62"/>
    <w:rsid w:val="1BAF6202"/>
    <w:rsid w:val="1BCE536A"/>
    <w:rsid w:val="1BD46449"/>
    <w:rsid w:val="1BF86C40"/>
    <w:rsid w:val="1BFE03A6"/>
    <w:rsid w:val="1C16002F"/>
    <w:rsid w:val="1C273375"/>
    <w:rsid w:val="1C2F4F54"/>
    <w:rsid w:val="1C370440"/>
    <w:rsid w:val="1C5A32C4"/>
    <w:rsid w:val="1C6F07C5"/>
    <w:rsid w:val="1C990419"/>
    <w:rsid w:val="1CC11C6B"/>
    <w:rsid w:val="1CCA3C18"/>
    <w:rsid w:val="1D077978"/>
    <w:rsid w:val="1D1B04E9"/>
    <w:rsid w:val="1D1B55EF"/>
    <w:rsid w:val="1D3F320D"/>
    <w:rsid w:val="1D521E73"/>
    <w:rsid w:val="1D6848BB"/>
    <w:rsid w:val="1DF511FB"/>
    <w:rsid w:val="1DFD14A7"/>
    <w:rsid w:val="1E061CFD"/>
    <w:rsid w:val="1E3F1AF9"/>
    <w:rsid w:val="1E4638FF"/>
    <w:rsid w:val="1E4E5E7E"/>
    <w:rsid w:val="1E894AFB"/>
    <w:rsid w:val="1E904780"/>
    <w:rsid w:val="1EAF59BC"/>
    <w:rsid w:val="1EB34EF6"/>
    <w:rsid w:val="1EB8717C"/>
    <w:rsid w:val="1EC23FCC"/>
    <w:rsid w:val="1ED60FA2"/>
    <w:rsid w:val="1EE4475C"/>
    <w:rsid w:val="1F28633A"/>
    <w:rsid w:val="1F2D6C6D"/>
    <w:rsid w:val="1F3C5FFF"/>
    <w:rsid w:val="1F54471C"/>
    <w:rsid w:val="1F5B5969"/>
    <w:rsid w:val="1F691AD6"/>
    <w:rsid w:val="1FBF0E43"/>
    <w:rsid w:val="1FBF3FCE"/>
    <w:rsid w:val="1FF13FC9"/>
    <w:rsid w:val="2012202A"/>
    <w:rsid w:val="203B14AE"/>
    <w:rsid w:val="205D1405"/>
    <w:rsid w:val="20C462AC"/>
    <w:rsid w:val="210A47C4"/>
    <w:rsid w:val="212B46A7"/>
    <w:rsid w:val="215D163E"/>
    <w:rsid w:val="215F78CB"/>
    <w:rsid w:val="21785D96"/>
    <w:rsid w:val="21861BE1"/>
    <w:rsid w:val="218A6C15"/>
    <w:rsid w:val="21A46D1F"/>
    <w:rsid w:val="226C414C"/>
    <w:rsid w:val="227C7DB0"/>
    <w:rsid w:val="22BB548D"/>
    <w:rsid w:val="22E374E9"/>
    <w:rsid w:val="231132FF"/>
    <w:rsid w:val="23152484"/>
    <w:rsid w:val="23412A7B"/>
    <w:rsid w:val="23473B40"/>
    <w:rsid w:val="23752409"/>
    <w:rsid w:val="24731CA2"/>
    <w:rsid w:val="24785781"/>
    <w:rsid w:val="24835AAE"/>
    <w:rsid w:val="24910197"/>
    <w:rsid w:val="24B816AA"/>
    <w:rsid w:val="24C446EB"/>
    <w:rsid w:val="24C67519"/>
    <w:rsid w:val="24CE594B"/>
    <w:rsid w:val="24F97F36"/>
    <w:rsid w:val="256C2605"/>
    <w:rsid w:val="25AB07BE"/>
    <w:rsid w:val="25BC57A4"/>
    <w:rsid w:val="25C02408"/>
    <w:rsid w:val="25C662F0"/>
    <w:rsid w:val="2601765A"/>
    <w:rsid w:val="261B419B"/>
    <w:rsid w:val="26720A84"/>
    <w:rsid w:val="26920BFA"/>
    <w:rsid w:val="26A45A66"/>
    <w:rsid w:val="26B27891"/>
    <w:rsid w:val="26C33638"/>
    <w:rsid w:val="26D7485F"/>
    <w:rsid w:val="26E208D5"/>
    <w:rsid w:val="271A33B1"/>
    <w:rsid w:val="2742617D"/>
    <w:rsid w:val="276A23F6"/>
    <w:rsid w:val="27A806BC"/>
    <w:rsid w:val="27C43035"/>
    <w:rsid w:val="27DC26AF"/>
    <w:rsid w:val="27E10833"/>
    <w:rsid w:val="27ED7221"/>
    <w:rsid w:val="28155E4E"/>
    <w:rsid w:val="282E04AF"/>
    <w:rsid w:val="28375EB1"/>
    <w:rsid w:val="284C1B65"/>
    <w:rsid w:val="286A45E6"/>
    <w:rsid w:val="289724F8"/>
    <w:rsid w:val="28BB61E6"/>
    <w:rsid w:val="28C71961"/>
    <w:rsid w:val="28D13F35"/>
    <w:rsid w:val="29414E7D"/>
    <w:rsid w:val="296D02FE"/>
    <w:rsid w:val="29986104"/>
    <w:rsid w:val="29A547A1"/>
    <w:rsid w:val="29E206D6"/>
    <w:rsid w:val="2A54151F"/>
    <w:rsid w:val="2A737D5F"/>
    <w:rsid w:val="2A9E18CF"/>
    <w:rsid w:val="2AD839F2"/>
    <w:rsid w:val="2AF8432B"/>
    <w:rsid w:val="2AFD56B7"/>
    <w:rsid w:val="2B047B67"/>
    <w:rsid w:val="2B42718D"/>
    <w:rsid w:val="2B473E11"/>
    <w:rsid w:val="2B4C75CA"/>
    <w:rsid w:val="2B8072A0"/>
    <w:rsid w:val="2B8757AE"/>
    <w:rsid w:val="2B931C87"/>
    <w:rsid w:val="2BA76EDC"/>
    <w:rsid w:val="2BDA24ED"/>
    <w:rsid w:val="2BFC17AD"/>
    <w:rsid w:val="2C0548D3"/>
    <w:rsid w:val="2C1A0D75"/>
    <w:rsid w:val="2C471B3F"/>
    <w:rsid w:val="2C5B1C91"/>
    <w:rsid w:val="2C697D08"/>
    <w:rsid w:val="2C773904"/>
    <w:rsid w:val="2C9A2A5D"/>
    <w:rsid w:val="2CD508AA"/>
    <w:rsid w:val="2CE30D90"/>
    <w:rsid w:val="2D142369"/>
    <w:rsid w:val="2D2263A5"/>
    <w:rsid w:val="2D4259F2"/>
    <w:rsid w:val="2D5978E6"/>
    <w:rsid w:val="2D7A31B7"/>
    <w:rsid w:val="2DB16EB6"/>
    <w:rsid w:val="2DC07DFB"/>
    <w:rsid w:val="2DEA08B9"/>
    <w:rsid w:val="2DF06959"/>
    <w:rsid w:val="2E0E0C09"/>
    <w:rsid w:val="2E2061A6"/>
    <w:rsid w:val="2E352D28"/>
    <w:rsid w:val="2E5C3FC8"/>
    <w:rsid w:val="2EB93B9C"/>
    <w:rsid w:val="2ECB48AC"/>
    <w:rsid w:val="2EDA2C3C"/>
    <w:rsid w:val="2F080E4C"/>
    <w:rsid w:val="2F097320"/>
    <w:rsid w:val="2F225C67"/>
    <w:rsid w:val="2FAB5D78"/>
    <w:rsid w:val="301F34FF"/>
    <w:rsid w:val="30332B06"/>
    <w:rsid w:val="304E501B"/>
    <w:rsid w:val="305F519B"/>
    <w:rsid w:val="30816B47"/>
    <w:rsid w:val="309B5E73"/>
    <w:rsid w:val="30D970F4"/>
    <w:rsid w:val="312D43C1"/>
    <w:rsid w:val="313C5CA8"/>
    <w:rsid w:val="31567137"/>
    <w:rsid w:val="31631A21"/>
    <w:rsid w:val="31807FCD"/>
    <w:rsid w:val="318C4BC4"/>
    <w:rsid w:val="31923D9C"/>
    <w:rsid w:val="31975317"/>
    <w:rsid w:val="319F479A"/>
    <w:rsid w:val="31CD3300"/>
    <w:rsid w:val="31D46B78"/>
    <w:rsid w:val="322602DB"/>
    <w:rsid w:val="3238199A"/>
    <w:rsid w:val="32A468C7"/>
    <w:rsid w:val="32B12B1E"/>
    <w:rsid w:val="33161F7E"/>
    <w:rsid w:val="33162B98"/>
    <w:rsid w:val="332A1ECC"/>
    <w:rsid w:val="33460DA3"/>
    <w:rsid w:val="33542A8B"/>
    <w:rsid w:val="336B25B7"/>
    <w:rsid w:val="337E053C"/>
    <w:rsid w:val="33A819B6"/>
    <w:rsid w:val="33CC6EC7"/>
    <w:rsid w:val="33E75117"/>
    <w:rsid w:val="34062707"/>
    <w:rsid w:val="347546FF"/>
    <w:rsid w:val="348E2A01"/>
    <w:rsid w:val="34D5148D"/>
    <w:rsid w:val="34F77BF5"/>
    <w:rsid w:val="34F82605"/>
    <w:rsid w:val="34F900F2"/>
    <w:rsid w:val="35015B0B"/>
    <w:rsid w:val="35074A1D"/>
    <w:rsid w:val="350A771A"/>
    <w:rsid w:val="35432E68"/>
    <w:rsid w:val="357240D1"/>
    <w:rsid w:val="358D0E72"/>
    <w:rsid w:val="3596219E"/>
    <w:rsid w:val="359F2B03"/>
    <w:rsid w:val="36160D32"/>
    <w:rsid w:val="363B44C3"/>
    <w:rsid w:val="365433E3"/>
    <w:rsid w:val="3655409D"/>
    <w:rsid w:val="366C6D72"/>
    <w:rsid w:val="367E17E2"/>
    <w:rsid w:val="369B1405"/>
    <w:rsid w:val="36A24542"/>
    <w:rsid w:val="36C3270A"/>
    <w:rsid w:val="36C54E3E"/>
    <w:rsid w:val="36FD79CA"/>
    <w:rsid w:val="3714190D"/>
    <w:rsid w:val="372147C4"/>
    <w:rsid w:val="37307C06"/>
    <w:rsid w:val="37747BC4"/>
    <w:rsid w:val="37AA6F86"/>
    <w:rsid w:val="37B10DBF"/>
    <w:rsid w:val="37D57B6F"/>
    <w:rsid w:val="37E30714"/>
    <w:rsid w:val="3824035F"/>
    <w:rsid w:val="382611A3"/>
    <w:rsid w:val="38440D4F"/>
    <w:rsid w:val="387D5266"/>
    <w:rsid w:val="38855EC9"/>
    <w:rsid w:val="38B95F6F"/>
    <w:rsid w:val="390A7133"/>
    <w:rsid w:val="39131727"/>
    <w:rsid w:val="39447F64"/>
    <w:rsid w:val="394E1896"/>
    <w:rsid w:val="39565AB7"/>
    <w:rsid w:val="39A52687"/>
    <w:rsid w:val="39AD2802"/>
    <w:rsid w:val="39C63892"/>
    <w:rsid w:val="39CC339E"/>
    <w:rsid w:val="39DE1D35"/>
    <w:rsid w:val="39EB4452"/>
    <w:rsid w:val="39FE6B4D"/>
    <w:rsid w:val="3A6B51B5"/>
    <w:rsid w:val="3A7C2944"/>
    <w:rsid w:val="3A825089"/>
    <w:rsid w:val="3A907EB9"/>
    <w:rsid w:val="3AB30EA3"/>
    <w:rsid w:val="3B3111D6"/>
    <w:rsid w:val="3B3534BD"/>
    <w:rsid w:val="3B421A2D"/>
    <w:rsid w:val="3BA725FA"/>
    <w:rsid w:val="3BD52D04"/>
    <w:rsid w:val="3BF051DE"/>
    <w:rsid w:val="3BFD046C"/>
    <w:rsid w:val="3C39455E"/>
    <w:rsid w:val="3C9241CE"/>
    <w:rsid w:val="3CAA4150"/>
    <w:rsid w:val="3CBE00B7"/>
    <w:rsid w:val="3CD712D4"/>
    <w:rsid w:val="3CEB5B57"/>
    <w:rsid w:val="3CF3708A"/>
    <w:rsid w:val="3D4049CD"/>
    <w:rsid w:val="3DA861C0"/>
    <w:rsid w:val="3DAE02C2"/>
    <w:rsid w:val="3DB021B2"/>
    <w:rsid w:val="3DB122E7"/>
    <w:rsid w:val="3DC542F7"/>
    <w:rsid w:val="3DDF4E6B"/>
    <w:rsid w:val="3E104487"/>
    <w:rsid w:val="3E1F291C"/>
    <w:rsid w:val="3E3068D7"/>
    <w:rsid w:val="3E374E7B"/>
    <w:rsid w:val="3E3909F2"/>
    <w:rsid w:val="3E3935EE"/>
    <w:rsid w:val="3E5A3CE1"/>
    <w:rsid w:val="3E853D98"/>
    <w:rsid w:val="3E9D6408"/>
    <w:rsid w:val="3EB92D70"/>
    <w:rsid w:val="3EC93789"/>
    <w:rsid w:val="3EE04F23"/>
    <w:rsid w:val="3EFC132B"/>
    <w:rsid w:val="3F0E5E15"/>
    <w:rsid w:val="3F2A6593"/>
    <w:rsid w:val="3F3506CB"/>
    <w:rsid w:val="3F52287D"/>
    <w:rsid w:val="3F5E5987"/>
    <w:rsid w:val="3FA23805"/>
    <w:rsid w:val="3FAB163D"/>
    <w:rsid w:val="40075C59"/>
    <w:rsid w:val="4024470B"/>
    <w:rsid w:val="4062685E"/>
    <w:rsid w:val="40776A3F"/>
    <w:rsid w:val="40BB3B4D"/>
    <w:rsid w:val="411B561D"/>
    <w:rsid w:val="4135116F"/>
    <w:rsid w:val="41540B2E"/>
    <w:rsid w:val="415D5357"/>
    <w:rsid w:val="417E7959"/>
    <w:rsid w:val="41887598"/>
    <w:rsid w:val="41986F63"/>
    <w:rsid w:val="419E6B0F"/>
    <w:rsid w:val="41A924CD"/>
    <w:rsid w:val="41BD4926"/>
    <w:rsid w:val="41C01E85"/>
    <w:rsid w:val="41C50E8D"/>
    <w:rsid w:val="41DF25BB"/>
    <w:rsid w:val="41EE7295"/>
    <w:rsid w:val="41FB36A0"/>
    <w:rsid w:val="421223F3"/>
    <w:rsid w:val="4221518F"/>
    <w:rsid w:val="424A47ED"/>
    <w:rsid w:val="424C65B9"/>
    <w:rsid w:val="428E2B70"/>
    <w:rsid w:val="431346A4"/>
    <w:rsid w:val="43364990"/>
    <w:rsid w:val="433A140F"/>
    <w:rsid w:val="435A0517"/>
    <w:rsid w:val="436D1BAA"/>
    <w:rsid w:val="43E04140"/>
    <w:rsid w:val="43F619AE"/>
    <w:rsid w:val="43F92467"/>
    <w:rsid w:val="43FF7CCC"/>
    <w:rsid w:val="44437301"/>
    <w:rsid w:val="44BA6EFA"/>
    <w:rsid w:val="44E77038"/>
    <w:rsid w:val="452B268D"/>
    <w:rsid w:val="454D712B"/>
    <w:rsid w:val="45505AB1"/>
    <w:rsid w:val="45680F84"/>
    <w:rsid w:val="4579134D"/>
    <w:rsid w:val="45890463"/>
    <w:rsid w:val="459B7941"/>
    <w:rsid w:val="45C647A2"/>
    <w:rsid w:val="45C661A4"/>
    <w:rsid w:val="45D72F87"/>
    <w:rsid w:val="45D93CA2"/>
    <w:rsid w:val="45E5704A"/>
    <w:rsid w:val="45EE5D64"/>
    <w:rsid w:val="45F10CF0"/>
    <w:rsid w:val="46270F3A"/>
    <w:rsid w:val="463F2E10"/>
    <w:rsid w:val="46495326"/>
    <w:rsid w:val="46564533"/>
    <w:rsid w:val="466D60A8"/>
    <w:rsid w:val="46BC4D06"/>
    <w:rsid w:val="46C608B0"/>
    <w:rsid w:val="46DB1B02"/>
    <w:rsid w:val="46E14C12"/>
    <w:rsid w:val="47360041"/>
    <w:rsid w:val="475A75DA"/>
    <w:rsid w:val="475E1AAB"/>
    <w:rsid w:val="476B0337"/>
    <w:rsid w:val="47A56E76"/>
    <w:rsid w:val="47E525F9"/>
    <w:rsid w:val="48145DD7"/>
    <w:rsid w:val="48A47DED"/>
    <w:rsid w:val="48A74B5A"/>
    <w:rsid w:val="4913307D"/>
    <w:rsid w:val="494A555C"/>
    <w:rsid w:val="49555F11"/>
    <w:rsid w:val="49740D11"/>
    <w:rsid w:val="497A134E"/>
    <w:rsid w:val="497C01C9"/>
    <w:rsid w:val="4985009D"/>
    <w:rsid w:val="49857991"/>
    <w:rsid w:val="498D2E30"/>
    <w:rsid w:val="49B17E7B"/>
    <w:rsid w:val="49B83F7E"/>
    <w:rsid w:val="49E548AF"/>
    <w:rsid w:val="4A132065"/>
    <w:rsid w:val="4A653DFE"/>
    <w:rsid w:val="4ABE526B"/>
    <w:rsid w:val="4AC02A08"/>
    <w:rsid w:val="4AD50ADB"/>
    <w:rsid w:val="4B230F7F"/>
    <w:rsid w:val="4B3B18FD"/>
    <w:rsid w:val="4B4546C2"/>
    <w:rsid w:val="4B706391"/>
    <w:rsid w:val="4B775925"/>
    <w:rsid w:val="4B95246F"/>
    <w:rsid w:val="4BD47F04"/>
    <w:rsid w:val="4BDE2F06"/>
    <w:rsid w:val="4C09383B"/>
    <w:rsid w:val="4C1814B0"/>
    <w:rsid w:val="4C2957E8"/>
    <w:rsid w:val="4CB535E7"/>
    <w:rsid w:val="4CC76612"/>
    <w:rsid w:val="4CF44D67"/>
    <w:rsid w:val="4CFA3B7A"/>
    <w:rsid w:val="4D051665"/>
    <w:rsid w:val="4D312CFF"/>
    <w:rsid w:val="4D684E18"/>
    <w:rsid w:val="4D7C0647"/>
    <w:rsid w:val="4D7C530C"/>
    <w:rsid w:val="4DA727EE"/>
    <w:rsid w:val="4DE07676"/>
    <w:rsid w:val="4DE858FA"/>
    <w:rsid w:val="4DFA15AC"/>
    <w:rsid w:val="4E0E2460"/>
    <w:rsid w:val="4E2B70BB"/>
    <w:rsid w:val="4E3C476F"/>
    <w:rsid w:val="4E5661F8"/>
    <w:rsid w:val="4E58551B"/>
    <w:rsid w:val="4E946322"/>
    <w:rsid w:val="4EE44B34"/>
    <w:rsid w:val="4F7C44A6"/>
    <w:rsid w:val="4FA72771"/>
    <w:rsid w:val="4FAB55C8"/>
    <w:rsid w:val="4FBF20BC"/>
    <w:rsid w:val="4FD23C92"/>
    <w:rsid w:val="4FDF1B92"/>
    <w:rsid w:val="4FF8133B"/>
    <w:rsid w:val="4FFD0920"/>
    <w:rsid w:val="50043E9A"/>
    <w:rsid w:val="50287FDB"/>
    <w:rsid w:val="503B4904"/>
    <w:rsid w:val="506955BC"/>
    <w:rsid w:val="5084320D"/>
    <w:rsid w:val="509B1125"/>
    <w:rsid w:val="50F86FCF"/>
    <w:rsid w:val="51121E6C"/>
    <w:rsid w:val="512B27F4"/>
    <w:rsid w:val="51450494"/>
    <w:rsid w:val="517570AB"/>
    <w:rsid w:val="51922CE9"/>
    <w:rsid w:val="519C4174"/>
    <w:rsid w:val="51D569BB"/>
    <w:rsid w:val="51F46F6D"/>
    <w:rsid w:val="522510AD"/>
    <w:rsid w:val="52467C77"/>
    <w:rsid w:val="525A7F6F"/>
    <w:rsid w:val="526C2A4E"/>
    <w:rsid w:val="5272350A"/>
    <w:rsid w:val="52C33AD5"/>
    <w:rsid w:val="52DB10B0"/>
    <w:rsid w:val="533D65C8"/>
    <w:rsid w:val="536B2631"/>
    <w:rsid w:val="53FC29DA"/>
    <w:rsid w:val="53FE6B7D"/>
    <w:rsid w:val="540C2BB9"/>
    <w:rsid w:val="540F33E4"/>
    <w:rsid w:val="54104C1C"/>
    <w:rsid w:val="541903E8"/>
    <w:rsid w:val="543F2B37"/>
    <w:rsid w:val="545A343E"/>
    <w:rsid w:val="54A4522B"/>
    <w:rsid w:val="55763F91"/>
    <w:rsid w:val="559B2B89"/>
    <w:rsid w:val="55CA71B9"/>
    <w:rsid w:val="55CB1251"/>
    <w:rsid w:val="55DF5E59"/>
    <w:rsid w:val="55EE4C56"/>
    <w:rsid w:val="567233E3"/>
    <w:rsid w:val="56CD3967"/>
    <w:rsid w:val="57362868"/>
    <w:rsid w:val="5774783B"/>
    <w:rsid w:val="57782539"/>
    <w:rsid w:val="57825F9E"/>
    <w:rsid w:val="57906AE7"/>
    <w:rsid w:val="579E5991"/>
    <w:rsid w:val="57A557E8"/>
    <w:rsid w:val="57C94C59"/>
    <w:rsid w:val="580B4A27"/>
    <w:rsid w:val="5813309A"/>
    <w:rsid w:val="58313DF7"/>
    <w:rsid w:val="58357612"/>
    <w:rsid w:val="584A3E8D"/>
    <w:rsid w:val="588B0E82"/>
    <w:rsid w:val="58900246"/>
    <w:rsid w:val="58B101BD"/>
    <w:rsid w:val="58B86286"/>
    <w:rsid w:val="58E02A3C"/>
    <w:rsid w:val="58F42B1B"/>
    <w:rsid w:val="59407EBE"/>
    <w:rsid w:val="595124C8"/>
    <w:rsid w:val="599B2597"/>
    <w:rsid w:val="59B2243E"/>
    <w:rsid w:val="5A500024"/>
    <w:rsid w:val="5A714FEF"/>
    <w:rsid w:val="5A751DEA"/>
    <w:rsid w:val="5A8A05E6"/>
    <w:rsid w:val="5AC316C5"/>
    <w:rsid w:val="5ADA57C9"/>
    <w:rsid w:val="5ADF381D"/>
    <w:rsid w:val="5AE64A95"/>
    <w:rsid w:val="5B37559B"/>
    <w:rsid w:val="5B4B77BA"/>
    <w:rsid w:val="5B6360D8"/>
    <w:rsid w:val="5B67653B"/>
    <w:rsid w:val="5B7E79F8"/>
    <w:rsid w:val="5B8F0C89"/>
    <w:rsid w:val="5B977B3E"/>
    <w:rsid w:val="5BA17930"/>
    <w:rsid w:val="5BBE3726"/>
    <w:rsid w:val="5BC50F0C"/>
    <w:rsid w:val="5BD479D9"/>
    <w:rsid w:val="5BD54C15"/>
    <w:rsid w:val="5BE75704"/>
    <w:rsid w:val="5BED655E"/>
    <w:rsid w:val="5BFB0792"/>
    <w:rsid w:val="5C165098"/>
    <w:rsid w:val="5C594399"/>
    <w:rsid w:val="5C5C5033"/>
    <w:rsid w:val="5C7B3B86"/>
    <w:rsid w:val="5C970359"/>
    <w:rsid w:val="5D21480B"/>
    <w:rsid w:val="5D4A6D8C"/>
    <w:rsid w:val="5D4C08EA"/>
    <w:rsid w:val="5D50269A"/>
    <w:rsid w:val="5D5615C2"/>
    <w:rsid w:val="5D6D4FFA"/>
    <w:rsid w:val="5DF104C2"/>
    <w:rsid w:val="5E0A45F7"/>
    <w:rsid w:val="5E0F7E5F"/>
    <w:rsid w:val="5E1F0AF7"/>
    <w:rsid w:val="5E4E6595"/>
    <w:rsid w:val="5E781EA8"/>
    <w:rsid w:val="5E7975CE"/>
    <w:rsid w:val="5E7D301B"/>
    <w:rsid w:val="5EB65F8B"/>
    <w:rsid w:val="5F085586"/>
    <w:rsid w:val="5F2D401F"/>
    <w:rsid w:val="5F4F7F6E"/>
    <w:rsid w:val="5F6D366C"/>
    <w:rsid w:val="5F8A3A03"/>
    <w:rsid w:val="5F967193"/>
    <w:rsid w:val="5F990328"/>
    <w:rsid w:val="5FA61C9B"/>
    <w:rsid w:val="5FD01E88"/>
    <w:rsid w:val="5FE34CE5"/>
    <w:rsid w:val="602B1D4B"/>
    <w:rsid w:val="60314360"/>
    <w:rsid w:val="6045450E"/>
    <w:rsid w:val="60655BC8"/>
    <w:rsid w:val="60F9527C"/>
    <w:rsid w:val="614D7107"/>
    <w:rsid w:val="615869F6"/>
    <w:rsid w:val="61CF1EB9"/>
    <w:rsid w:val="61EC6E71"/>
    <w:rsid w:val="62623041"/>
    <w:rsid w:val="62823D82"/>
    <w:rsid w:val="62AF1C11"/>
    <w:rsid w:val="62E04EBD"/>
    <w:rsid w:val="62F73A40"/>
    <w:rsid w:val="630B65D4"/>
    <w:rsid w:val="631303F2"/>
    <w:rsid w:val="63404E3C"/>
    <w:rsid w:val="634C24C3"/>
    <w:rsid w:val="636619A6"/>
    <w:rsid w:val="63683A9F"/>
    <w:rsid w:val="63A728E8"/>
    <w:rsid w:val="63B302C1"/>
    <w:rsid w:val="63F92F01"/>
    <w:rsid w:val="641960BC"/>
    <w:rsid w:val="64421BCC"/>
    <w:rsid w:val="64581217"/>
    <w:rsid w:val="64D819B8"/>
    <w:rsid w:val="64DA64D4"/>
    <w:rsid w:val="64DF4596"/>
    <w:rsid w:val="64E21E2A"/>
    <w:rsid w:val="651C031C"/>
    <w:rsid w:val="65685739"/>
    <w:rsid w:val="656C280B"/>
    <w:rsid w:val="65CB604B"/>
    <w:rsid w:val="65CD0D2C"/>
    <w:rsid w:val="65E55410"/>
    <w:rsid w:val="6615667D"/>
    <w:rsid w:val="6621033E"/>
    <w:rsid w:val="662B7800"/>
    <w:rsid w:val="66511D15"/>
    <w:rsid w:val="66EB4947"/>
    <w:rsid w:val="670342B7"/>
    <w:rsid w:val="672C3CCB"/>
    <w:rsid w:val="67306E97"/>
    <w:rsid w:val="67312C23"/>
    <w:rsid w:val="673803E9"/>
    <w:rsid w:val="673B1886"/>
    <w:rsid w:val="67DE1B6A"/>
    <w:rsid w:val="67E44C3F"/>
    <w:rsid w:val="68002477"/>
    <w:rsid w:val="68110D0F"/>
    <w:rsid w:val="68324039"/>
    <w:rsid w:val="684352D5"/>
    <w:rsid w:val="68B4086D"/>
    <w:rsid w:val="68F9629C"/>
    <w:rsid w:val="69303AFB"/>
    <w:rsid w:val="69617D6C"/>
    <w:rsid w:val="699B3A79"/>
    <w:rsid w:val="69ED78DB"/>
    <w:rsid w:val="6A2F1B1E"/>
    <w:rsid w:val="6A686216"/>
    <w:rsid w:val="6A880126"/>
    <w:rsid w:val="6A885221"/>
    <w:rsid w:val="6ACB77BB"/>
    <w:rsid w:val="6AED1F2C"/>
    <w:rsid w:val="6B064398"/>
    <w:rsid w:val="6B1D10B5"/>
    <w:rsid w:val="6B3A006F"/>
    <w:rsid w:val="6B49343F"/>
    <w:rsid w:val="6B715133"/>
    <w:rsid w:val="6B7E6624"/>
    <w:rsid w:val="6BBC674B"/>
    <w:rsid w:val="6BBD3420"/>
    <w:rsid w:val="6BE02BCC"/>
    <w:rsid w:val="6C76202F"/>
    <w:rsid w:val="6C876B6C"/>
    <w:rsid w:val="6C894229"/>
    <w:rsid w:val="6CAD51ED"/>
    <w:rsid w:val="6CC009D0"/>
    <w:rsid w:val="6CCA3E19"/>
    <w:rsid w:val="6CFC3CA5"/>
    <w:rsid w:val="6D3B0E2F"/>
    <w:rsid w:val="6D400035"/>
    <w:rsid w:val="6D465A44"/>
    <w:rsid w:val="6D492E60"/>
    <w:rsid w:val="6D9C4036"/>
    <w:rsid w:val="6DFA3429"/>
    <w:rsid w:val="6E267689"/>
    <w:rsid w:val="6E2C376A"/>
    <w:rsid w:val="6E7973B3"/>
    <w:rsid w:val="6E8403F6"/>
    <w:rsid w:val="6E841887"/>
    <w:rsid w:val="6E9206DD"/>
    <w:rsid w:val="6ECE0EBB"/>
    <w:rsid w:val="6EEB49D8"/>
    <w:rsid w:val="6EFA06B8"/>
    <w:rsid w:val="6F0D3B5C"/>
    <w:rsid w:val="6F267B88"/>
    <w:rsid w:val="6F651FD5"/>
    <w:rsid w:val="6FF62C2D"/>
    <w:rsid w:val="6FFB0243"/>
    <w:rsid w:val="700E0A86"/>
    <w:rsid w:val="70496B22"/>
    <w:rsid w:val="70855382"/>
    <w:rsid w:val="708B54FA"/>
    <w:rsid w:val="70A3417B"/>
    <w:rsid w:val="70AA0CB9"/>
    <w:rsid w:val="70B7739F"/>
    <w:rsid w:val="70E7131E"/>
    <w:rsid w:val="712F4EED"/>
    <w:rsid w:val="713F2D19"/>
    <w:rsid w:val="71467E3F"/>
    <w:rsid w:val="715617A4"/>
    <w:rsid w:val="71A54B64"/>
    <w:rsid w:val="71A67507"/>
    <w:rsid w:val="71CA0A17"/>
    <w:rsid w:val="7202642B"/>
    <w:rsid w:val="72145E3A"/>
    <w:rsid w:val="72360220"/>
    <w:rsid w:val="728D0BDD"/>
    <w:rsid w:val="72FB2597"/>
    <w:rsid w:val="73016908"/>
    <w:rsid w:val="730B5B7F"/>
    <w:rsid w:val="734241F0"/>
    <w:rsid w:val="737364B4"/>
    <w:rsid w:val="73824B1D"/>
    <w:rsid w:val="73AD7AA7"/>
    <w:rsid w:val="73B27F27"/>
    <w:rsid w:val="740909E8"/>
    <w:rsid w:val="7426743E"/>
    <w:rsid w:val="743C7A22"/>
    <w:rsid w:val="743E4BA3"/>
    <w:rsid w:val="744228E5"/>
    <w:rsid w:val="74C96B62"/>
    <w:rsid w:val="74CE61C9"/>
    <w:rsid w:val="74CE7DEF"/>
    <w:rsid w:val="74E92D60"/>
    <w:rsid w:val="750278D7"/>
    <w:rsid w:val="75340B91"/>
    <w:rsid w:val="753C7334"/>
    <w:rsid w:val="754B323B"/>
    <w:rsid w:val="755C239D"/>
    <w:rsid w:val="75667113"/>
    <w:rsid w:val="757A50EF"/>
    <w:rsid w:val="758B119A"/>
    <w:rsid w:val="75C30938"/>
    <w:rsid w:val="75E67159"/>
    <w:rsid w:val="76022EB6"/>
    <w:rsid w:val="761B0991"/>
    <w:rsid w:val="76364D93"/>
    <w:rsid w:val="763B3809"/>
    <w:rsid w:val="763C357C"/>
    <w:rsid w:val="76481CD3"/>
    <w:rsid w:val="766A4BC9"/>
    <w:rsid w:val="76C577FD"/>
    <w:rsid w:val="76ED056A"/>
    <w:rsid w:val="76FC1F1B"/>
    <w:rsid w:val="771816DB"/>
    <w:rsid w:val="777008ED"/>
    <w:rsid w:val="77745802"/>
    <w:rsid w:val="777D5F77"/>
    <w:rsid w:val="778620B8"/>
    <w:rsid w:val="77905715"/>
    <w:rsid w:val="77D00630"/>
    <w:rsid w:val="77E70419"/>
    <w:rsid w:val="77EB6DF0"/>
    <w:rsid w:val="77F60940"/>
    <w:rsid w:val="77F959B0"/>
    <w:rsid w:val="78076F81"/>
    <w:rsid w:val="782874DA"/>
    <w:rsid w:val="78501572"/>
    <w:rsid w:val="78541FB3"/>
    <w:rsid w:val="78586DBF"/>
    <w:rsid w:val="78774B27"/>
    <w:rsid w:val="787F376C"/>
    <w:rsid w:val="78B52455"/>
    <w:rsid w:val="78E323D4"/>
    <w:rsid w:val="78FA022F"/>
    <w:rsid w:val="78FD6A86"/>
    <w:rsid w:val="791C4226"/>
    <w:rsid w:val="794C77CC"/>
    <w:rsid w:val="79752E15"/>
    <w:rsid w:val="79A635B8"/>
    <w:rsid w:val="79DE3700"/>
    <w:rsid w:val="79E61F64"/>
    <w:rsid w:val="7A0C2F65"/>
    <w:rsid w:val="7A1A45DD"/>
    <w:rsid w:val="7A4A706D"/>
    <w:rsid w:val="7A6115EB"/>
    <w:rsid w:val="7A736940"/>
    <w:rsid w:val="7A98418F"/>
    <w:rsid w:val="7AC77031"/>
    <w:rsid w:val="7AE24577"/>
    <w:rsid w:val="7AEC35AA"/>
    <w:rsid w:val="7AFE2227"/>
    <w:rsid w:val="7B0A7CBC"/>
    <w:rsid w:val="7B1A486E"/>
    <w:rsid w:val="7B435DBE"/>
    <w:rsid w:val="7B8E7EEC"/>
    <w:rsid w:val="7BA26033"/>
    <w:rsid w:val="7BA6640F"/>
    <w:rsid w:val="7C02295A"/>
    <w:rsid w:val="7C084414"/>
    <w:rsid w:val="7C800FB1"/>
    <w:rsid w:val="7C8141C6"/>
    <w:rsid w:val="7C8D2B6B"/>
    <w:rsid w:val="7CB23060"/>
    <w:rsid w:val="7CC320E9"/>
    <w:rsid w:val="7CEB65C0"/>
    <w:rsid w:val="7D137721"/>
    <w:rsid w:val="7D3923AB"/>
    <w:rsid w:val="7D7171F6"/>
    <w:rsid w:val="7D8A0907"/>
    <w:rsid w:val="7DA119B4"/>
    <w:rsid w:val="7DAF065D"/>
    <w:rsid w:val="7DB677E5"/>
    <w:rsid w:val="7DCD1E14"/>
    <w:rsid w:val="7DDC24B2"/>
    <w:rsid w:val="7DF7797A"/>
    <w:rsid w:val="7E354D13"/>
    <w:rsid w:val="7E635CC6"/>
    <w:rsid w:val="7EC74E4B"/>
    <w:rsid w:val="7F231565"/>
    <w:rsid w:val="7F6A2CF0"/>
    <w:rsid w:val="7FD10FC1"/>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0"/>
    <w:autoRedefine/>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3">
    <w:name w:val="heading 2"/>
    <w:basedOn w:val="1"/>
    <w:next w:val="4"/>
    <w:link w:val="41"/>
    <w:autoRedefine/>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5">
    <w:name w:val="heading 3"/>
    <w:basedOn w:val="1"/>
    <w:next w:val="1"/>
    <w:link w:val="42"/>
    <w:autoRedefine/>
    <w:qFormat/>
    <w:uiPriority w:val="99"/>
    <w:pPr>
      <w:spacing w:before="360" w:after="120"/>
      <w:jc w:val="left"/>
      <w:outlineLvl w:val="2"/>
    </w:pPr>
    <w:rPr>
      <w:rFonts w:ascii="宋体" w:cs="宋体"/>
      <w:b/>
      <w:bCs/>
      <w:sz w:val="24"/>
      <w:szCs w:val="24"/>
      <w:u w:val="single"/>
    </w:rPr>
  </w:style>
  <w:style w:type="paragraph" w:styleId="6">
    <w:name w:val="heading 4"/>
    <w:basedOn w:val="1"/>
    <w:next w:val="1"/>
    <w:link w:val="43"/>
    <w:autoRedefine/>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7">
    <w:name w:val="heading 5"/>
    <w:basedOn w:val="1"/>
    <w:next w:val="1"/>
    <w:link w:val="44"/>
    <w:autoRedefine/>
    <w:qFormat/>
    <w:uiPriority w:val="99"/>
    <w:pPr>
      <w:keepNext/>
      <w:keepLines/>
      <w:spacing w:line="372" w:lineRule="auto"/>
      <w:outlineLvl w:val="4"/>
    </w:pPr>
    <w:rPr>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99"/>
    <w:pPr>
      <w:autoSpaceDE w:val="0"/>
      <w:autoSpaceDN w:val="0"/>
      <w:adjustRightInd w:val="0"/>
      <w:ind w:firstLine="420"/>
      <w:jc w:val="left"/>
    </w:pPr>
    <w:rPr>
      <w:rFonts w:ascii="宋体" w:cs="宋体"/>
      <w:kern w:val="0"/>
      <w:sz w:val="24"/>
      <w:szCs w:val="24"/>
    </w:rPr>
  </w:style>
  <w:style w:type="paragraph" w:styleId="8">
    <w:name w:val="toa heading"/>
    <w:basedOn w:val="1"/>
    <w:next w:val="1"/>
    <w:autoRedefine/>
    <w:qFormat/>
    <w:uiPriority w:val="99"/>
    <w:pPr>
      <w:spacing w:before="120"/>
    </w:pPr>
    <w:rPr>
      <w:rFonts w:ascii="Cambria" w:hAnsi="Cambria" w:cs="Cambria"/>
      <w:sz w:val="24"/>
      <w:szCs w:val="24"/>
    </w:rPr>
  </w:style>
  <w:style w:type="paragraph" w:styleId="9">
    <w:name w:val="annotation text"/>
    <w:basedOn w:val="1"/>
    <w:autoRedefine/>
    <w:qFormat/>
    <w:uiPriority w:val="0"/>
    <w:rPr>
      <w:sz w:val="20"/>
      <w:szCs w:val="20"/>
    </w:rPr>
  </w:style>
  <w:style w:type="paragraph" w:styleId="10">
    <w:name w:val="index 6"/>
    <w:basedOn w:val="1"/>
    <w:next w:val="1"/>
    <w:autoRedefine/>
    <w:qFormat/>
    <w:uiPriority w:val="99"/>
    <w:pPr>
      <w:ind w:left="2100"/>
    </w:pPr>
  </w:style>
  <w:style w:type="paragraph" w:styleId="11">
    <w:name w:val="Body Text"/>
    <w:basedOn w:val="1"/>
    <w:next w:val="12"/>
    <w:link w:val="45"/>
    <w:autoRedefine/>
    <w:qFormat/>
    <w:uiPriority w:val="99"/>
    <w:pPr>
      <w:tabs>
        <w:tab w:val="left" w:pos="567"/>
      </w:tabs>
      <w:spacing w:before="120" w:line="22" w:lineRule="atLeast"/>
    </w:pPr>
    <w:rPr>
      <w:rFonts w:ascii="宋体" w:hAnsi="宋体" w:cs="宋体"/>
      <w:sz w:val="24"/>
      <w:szCs w:val="24"/>
    </w:rPr>
  </w:style>
  <w:style w:type="paragraph" w:styleId="12">
    <w:name w:val="Body Text First Indent"/>
    <w:basedOn w:val="11"/>
    <w:link w:val="51"/>
    <w:autoRedefine/>
    <w:qFormat/>
    <w:uiPriority w:val="99"/>
    <w:pPr>
      <w:autoSpaceDE w:val="0"/>
      <w:autoSpaceDN w:val="0"/>
      <w:adjustRightInd w:val="0"/>
      <w:spacing w:line="312" w:lineRule="atLeast"/>
      <w:ind w:firstLine="420"/>
    </w:pPr>
    <w:rPr>
      <w:kern w:val="0"/>
    </w:rPr>
  </w:style>
  <w:style w:type="paragraph" w:styleId="13">
    <w:name w:val="Body Text Indent"/>
    <w:basedOn w:val="1"/>
    <w:link w:val="46"/>
    <w:autoRedefine/>
    <w:qFormat/>
    <w:uiPriority w:val="99"/>
    <w:pPr>
      <w:spacing w:line="360" w:lineRule="auto"/>
      <w:ind w:firstLine="570"/>
    </w:pPr>
    <w:rPr>
      <w:sz w:val="24"/>
      <w:szCs w:val="24"/>
    </w:rPr>
  </w:style>
  <w:style w:type="paragraph" w:styleId="14">
    <w:name w:val="List 2"/>
    <w:basedOn w:val="1"/>
    <w:autoRedefine/>
    <w:qFormat/>
    <w:uiPriority w:val="0"/>
    <w:pPr>
      <w:ind w:left="100" w:leftChars="200" w:hanging="200" w:hangingChars="200"/>
      <w:contextualSpacing/>
    </w:pPr>
  </w:style>
  <w:style w:type="paragraph" w:styleId="15">
    <w:name w:val="toc 3"/>
    <w:basedOn w:val="1"/>
    <w:next w:val="1"/>
    <w:autoRedefine/>
    <w:qFormat/>
    <w:uiPriority w:val="99"/>
    <w:pPr>
      <w:ind w:left="840" w:leftChars="400"/>
    </w:pPr>
  </w:style>
  <w:style w:type="paragraph" w:styleId="16">
    <w:name w:val="Plain Text"/>
    <w:basedOn w:val="1"/>
    <w:next w:val="17"/>
    <w:link w:val="47"/>
    <w:autoRedefine/>
    <w:qFormat/>
    <w:uiPriority w:val="99"/>
    <w:rPr>
      <w:rFonts w:ascii="宋体" w:hAnsi="Courier New" w:cs="宋体"/>
    </w:rPr>
  </w:style>
  <w:style w:type="paragraph" w:styleId="17">
    <w:name w:val="index 7"/>
    <w:basedOn w:val="1"/>
    <w:next w:val="1"/>
    <w:autoRedefine/>
    <w:qFormat/>
    <w:uiPriority w:val="0"/>
    <w:pPr>
      <w:ind w:left="1200" w:leftChars="1200"/>
    </w:pPr>
    <w:rPr>
      <w:szCs w:val="24"/>
    </w:rPr>
  </w:style>
  <w:style w:type="paragraph" w:styleId="18">
    <w:name w:val="Date"/>
    <w:basedOn w:val="1"/>
    <w:next w:val="1"/>
    <w:autoRedefine/>
    <w:qFormat/>
    <w:uiPriority w:val="0"/>
    <w:rPr>
      <w:szCs w:val="20"/>
    </w:rPr>
  </w:style>
  <w:style w:type="paragraph" w:styleId="19">
    <w:name w:val="Body Text Indent 2"/>
    <w:basedOn w:val="1"/>
    <w:autoRedefine/>
    <w:qFormat/>
    <w:uiPriority w:val="0"/>
    <w:pPr>
      <w:spacing w:line="520" w:lineRule="atLeast"/>
      <w:ind w:firstLine="420" w:firstLineChars="200"/>
    </w:pPr>
    <w:rPr>
      <w:szCs w:val="24"/>
    </w:rPr>
  </w:style>
  <w:style w:type="paragraph" w:styleId="20">
    <w:name w:val="footer"/>
    <w:basedOn w:val="1"/>
    <w:link w:val="48"/>
    <w:autoRedefine/>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21">
    <w:name w:val="header"/>
    <w:basedOn w:val="1"/>
    <w:link w:val="49"/>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99"/>
  </w:style>
  <w:style w:type="paragraph" w:styleId="23">
    <w:name w:val="List"/>
    <w:basedOn w:val="1"/>
    <w:qFormat/>
    <w:uiPriority w:val="0"/>
    <w:pPr>
      <w:ind w:left="200" w:hanging="200" w:hangingChars="200"/>
    </w:pPr>
    <w:rPr>
      <w:kern w:val="2"/>
      <w:sz w:val="21"/>
    </w:rPr>
  </w:style>
  <w:style w:type="paragraph" w:styleId="24">
    <w:name w:val="footnote text"/>
    <w:basedOn w:val="1"/>
    <w:link w:val="50"/>
    <w:autoRedefine/>
    <w:qFormat/>
    <w:uiPriority w:val="99"/>
    <w:pPr>
      <w:snapToGrid w:val="0"/>
      <w:jc w:val="left"/>
    </w:pPr>
    <w:rPr>
      <w:sz w:val="18"/>
      <w:szCs w:val="18"/>
    </w:rPr>
  </w:style>
  <w:style w:type="paragraph" w:styleId="25">
    <w:name w:val="toc 2"/>
    <w:basedOn w:val="1"/>
    <w:next w:val="1"/>
    <w:autoRedefine/>
    <w:qFormat/>
    <w:uiPriority w:val="99"/>
    <w:pPr>
      <w:ind w:left="420" w:leftChars="200"/>
    </w:p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28">
    <w:name w:val="Title"/>
    <w:basedOn w:val="1"/>
    <w:autoRedefine/>
    <w:qFormat/>
    <w:uiPriority w:val="10"/>
    <w:pPr>
      <w:spacing w:before="240" w:after="60"/>
      <w:jc w:val="center"/>
      <w:outlineLvl w:val="0"/>
    </w:pPr>
    <w:rPr>
      <w:rFonts w:ascii="Cambria" w:hAnsi="Cambria"/>
      <w:b/>
      <w:bCs/>
      <w:sz w:val="32"/>
      <w:szCs w:val="32"/>
    </w:rPr>
  </w:style>
  <w:style w:type="paragraph" w:styleId="29">
    <w:name w:val="Body Text First Indent 2"/>
    <w:basedOn w:val="13"/>
    <w:next w:val="1"/>
    <w:link w:val="52"/>
    <w:autoRedefine/>
    <w:qFormat/>
    <w:uiPriority w:val="99"/>
    <w:pPr>
      <w:ind w:firstLine="420" w:firstLineChars="200"/>
    </w:pPr>
  </w:style>
  <w:style w:type="table" w:styleId="31">
    <w:name w:val="Table Grid"/>
    <w:basedOn w:val="3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b/>
    </w:rPr>
  </w:style>
  <w:style w:type="character" w:styleId="34">
    <w:name w:val="page number"/>
    <w:basedOn w:val="32"/>
    <w:autoRedefine/>
    <w:qFormat/>
    <w:uiPriority w:val="99"/>
    <w:rPr>
      <w:rFonts w:ascii="Times New Roman" w:hAnsi="Times New Roman" w:eastAsia="宋体" w:cs="Times New Roman"/>
    </w:rPr>
  </w:style>
  <w:style w:type="character" w:styleId="35">
    <w:name w:val="Hyperlink"/>
    <w:basedOn w:val="32"/>
    <w:autoRedefine/>
    <w:qFormat/>
    <w:uiPriority w:val="99"/>
    <w:rPr>
      <w:color w:val="0000FF"/>
      <w:u w:val="single"/>
    </w:rPr>
  </w:style>
  <w:style w:type="character" w:styleId="36">
    <w:name w:val="annotation reference"/>
    <w:autoRedefine/>
    <w:qFormat/>
    <w:uiPriority w:val="0"/>
    <w:rPr>
      <w:sz w:val="16"/>
      <w:szCs w:val="16"/>
    </w:rPr>
  </w:style>
  <w:style w:type="character" w:styleId="37">
    <w:name w:val="HTML Sample"/>
    <w:basedOn w:val="32"/>
    <w:autoRedefine/>
    <w:semiHidden/>
    <w:unhideWhenUsed/>
    <w:qFormat/>
    <w:uiPriority w:val="99"/>
    <w:rPr>
      <w:rFonts w:ascii="Courier New" w:hAnsi="Courier New"/>
    </w:rPr>
  </w:style>
  <w:style w:type="paragraph" w:customStyle="1" w:styleId="38">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9">
    <w:name w:val="默认段落字体1"/>
    <w:autoRedefine/>
    <w:qFormat/>
    <w:uiPriority w:val="99"/>
  </w:style>
  <w:style w:type="character" w:customStyle="1" w:styleId="40">
    <w:name w:val="标题 1 Char"/>
    <w:basedOn w:val="32"/>
    <w:link w:val="2"/>
    <w:autoRedefine/>
    <w:qFormat/>
    <w:uiPriority w:val="99"/>
    <w:rPr>
      <w:rFonts w:ascii="宋体" w:hAnsi="Times New Roman" w:eastAsia="宋体" w:cs="宋体"/>
      <w:b/>
      <w:bCs/>
      <w:kern w:val="44"/>
      <w:sz w:val="20"/>
      <w:szCs w:val="20"/>
    </w:rPr>
  </w:style>
  <w:style w:type="character" w:customStyle="1" w:styleId="41">
    <w:name w:val="标题 2 Char"/>
    <w:basedOn w:val="32"/>
    <w:link w:val="3"/>
    <w:autoRedefine/>
    <w:qFormat/>
    <w:uiPriority w:val="99"/>
    <w:rPr>
      <w:rFonts w:ascii="Cambria" w:hAnsi="Cambria" w:eastAsia="宋体" w:cs="Cambria"/>
      <w:b/>
      <w:bCs/>
      <w:sz w:val="32"/>
      <w:szCs w:val="32"/>
    </w:rPr>
  </w:style>
  <w:style w:type="character" w:customStyle="1" w:styleId="42">
    <w:name w:val="标题 3 Char"/>
    <w:basedOn w:val="32"/>
    <w:link w:val="5"/>
    <w:autoRedefine/>
    <w:qFormat/>
    <w:uiPriority w:val="99"/>
    <w:rPr>
      <w:b/>
      <w:bCs/>
      <w:sz w:val="32"/>
      <w:szCs w:val="32"/>
    </w:rPr>
  </w:style>
  <w:style w:type="character" w:customStyle="1" w:styleId="43">
    <w:name w:val="标题 4 Char"/>
    <w:basedOn w:val="32"/>
    <w:link w:val="6"/>
    <w:autoRedefine/>
    <w:qFormat/>
    <w:uiPriority w:val="99"/>
    <w:rPr>
      <w:rFonts w:ascii="Cambria" w:hAnsi="Cambria" w:eastAsia="宋体" w:cs="Cambria"/>
      <w:b/>
      <w:bCs/>
      <w:sz w:val="28"/>
      <w:szCs w:val="28"/>
    </w:rPr>
  </w:style>
  <w:style w:type="character" w:customStyle="1" w:styleId="44">
    <w:name w:val="标题 5 Char"/>
    <w:basedOn w:val="32"/>
    <w:link w:val="7"/>
    <w:autoRedefine/>
    <w:qFormat/>
    <w:uiPriority w:val="99"/>
    <w:rPr>
      <w:b/>
      <w:bCs/>
      <w:sz w:val="28"/>
      <w:szCs w:val="28"/>
    </w:rPr>
  </w:style>
  <w:style w:type="character" w:customStyle="1" w:styleId="45">
    <w:name w:val="正文文本 Char"/>
    <w:basedOn w:val="32"/>
    <w:link w:val="11"/>
    <w:autoRedefine/>
    <w:qFormat/>
    <w:uiPriority w:val="99"/>
    <w:rPr>
      <w:sz w:val="21"/>
      <w:szCs w:val="21"/>
    </w:rPr>
  </w:style>
  <w:style w:type="character" w:customStyle="1" w:styleId="46">
    <w:name w:val="正文文本缩进 Char"/>
    <w:basedOn w:val="32"/>
    <w:link w:val="13"/>
    <w:autoRedefine/>
    <w:qFormat/>
    <w:uiPriority w:val="99"/>
    <w:rPr>
      <w:sz w:val="21"/>
      <w:szCs w:val="21"/>
    </w:rPr>
  </w:style>
  <w:style w:type="character" w:customStyle="1" w:styleId="47">
    <w:name w:val="纯文本 Char"/>
    <w:basedOn w:val="32"/>
    <w:link w:val="16"/>
    <w:autoRedefine/>
    <w:qFormat/>
    <w:uiPriority w:val="99"/>
    <w:rPr>
      <w:rFonts w:ascii="宋体" w:hAnsi="Courier New" w:cs="宋体"/>
      <w:sz w:val="21"/>
      <w:szCs w:val="21"/>
    </w:rPr>
  </w:style>
  <w:style w:type="character" w:customStyle="1" w:styleId="48">
    <w:name w:val="页脚 Char"/>
    <w:basedOn w:val="32"/>
    <w:link w:val="20"/>
    <w:autoRedefine/>
    <w:qFormat/>
    <w:uiPriority w:val="99"/>
    <w:rPr>
      <w:sz w:val="18"/>
      <w:szCs w:val="18"/>
    </w:rPr>
  </w:style>
  <w:style w:type="character" w:customStyle="1" w:styleId="49">
    <w:name w:val="页眉 Char"/>
    <w:basedOn w:val="32"/>
    <w:link w:val="21"/>
    <w:autoRedefine/>
    <w:qFormat/>
    <w:uiPriority w:val="99"/>
    <w:rPr>
      <w:sz w:val="18"/>
      <w:szCs w:val="18"/>
    </w:rPr>
  </w:style>
  <w:style w:type="character" w:customStyle="1" w:styleId="50">
    <w:name w:val="脚注文本 Char"/>
    <w:basedOn w:val="32"/>
    <w:link w:val="24"/>
    <w:autoRedefine/>
    <w:qFormat/>
    <w:uiPriority w:val="99"/>
    <w:rPr>
      <w:sz w:val="18"/>
      <w:szCs w:val="18"/>
    </w:rPr>
  </w:style>
  <w:style w:type="character" w:customStyle="1" w:styleId="51">
    <w:name w:val="正文首行缩进 Char"/>
    <w:basedOn w:val="45"/>
    <w:link w:val="12"/>
    <w:autoRedefine/>
    <w:qFormat/>
    <w:uiPriority w:val="99"/>
    <w:rPr>
      <w:sz w:val="21"/>
      <w:szCs w:val="21"/>
    </w:rPr>
  </w:style>
  <w:style w:type="character" w:customStyle="1" w:styleId="52">
    <w:name w:val="正文首行缩进 2 Char"/>
    <w:basedOn w:val="46"/>
    <w:link w:val="29"/>
    <w:autoRedefine/>
    <w:qFormat/>
    <w:uiPriority w:val="99"/>
    <w:rPr>
      <w:sz w:val="21"/>
      <w:szCs w:val="21"/>
    </w:rPr>
  </w:style>
  <w:style w:type="paragraph" w:customStyle="1" w:styleId="53">
    <w:name w:val="Heading2"/>
    <w:basedOn w:val="1"/>
    <w:next w:val="1"/>
    <w:autoRedefine/>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4">
    <w:name w:val="Default"/>
    <w:basedOn w:val="28"/>
    <w:next w:val="2"/>
    <w:autoRedefine/>
    <w:qFormat/>
    <w:uiPriority w:val="99"/>
    <w:pPr>
      <w:autoSpaceDE w:val="0"/>
      <w:autoSpaceDN w:val="0"/>
    </w:pPr>
    <w:rPr>
      <w:rFonts w:ascii="宋体" w:hAnsi="Times New Roman" w:cs="宋体"/>
      <w:color w:val="000000"/>
      <w:sz w:val="24"/>
      <w:szCs w:val="24"/>
    </w:rPr>
  </w:style>
  <w:style w:type="paragraph" w:customStyle="1" w:styleId="55">
    <w:name w:val="正文缩进1"/>
    <w:basedOn w:val="1"/>
    <w:autoRedefine/>
    <w:qFormat/>
    <w:uiPriority w:val="99"/>
    <w:pPr>
      <w:autoSpaceDE w:val="0"/>
      <w:autoSpaceDN w:val="0"/>
      <w:adjustRightInd w:val="0"/>
      <w:ind w:firstLine="420"/>
      <w:jc w:val="left"/>
    </w:pPr>
    <w:rPr>
      <w:rFonts w:ascii="宋体" w:cs="宋体"/>
      <w:kern w:val="0"/>
      <w:sz w:val="24"/>
      <w:szCs w:val="24"/>
    </w:rPr>
  </w:style>
  <w:style w:type="paragraph" w:customStyle="1" w:styleId="56">
    <w:name w:val="索引 11"/>
    <w:basedOn w:val="1"/>
    <w:next w:val="1"/>
    <w:autoRedefine/>
    <w:qFormat/>
    <w:uiPriority w:val="99"/>
    <w:pPr>
      <w:spacing w:line="360" w:lineRule="auto"/>
    </w:pPr>
    <w:rPr>
      <w:rFonts w:ascii="仿宋_GB2312" w:eastAsia="仿宋_GB2312" w:cs="仿宋_GB2312"/>
      <w:sz w:val="24"/>
      <w:szCs w:val="24"/>
    </w:rPr>
  </w:style>
  <w:style w:type="paragraph" w:customStyle="1" w:styleId="57">
    <w:name w:val="纯文本1"/>
    <w:basedOn w:val="1"/>
    <w:autoRedefine/>
    <w:qFormat/>
    <w:uiPriority w:val="99"/>
    <w:rPr>
      <w:rFonts w:ascii="宋体" w:hAnsi="Courier New" w:cs="宋体"/>
      <w:kern w:val="0"/>
      <w:sz w:val="20"/>
      <w:szCs w:val="20"/>
    </w:rPr>
  </w:style>
  <w:style w:type="character" w:customStyle="1" w:styleId="58">
    <w:name w:val="NormalCharacter"/>
    <w:autoRedefine/>
    <w:qFormat/>
    <w:uiPriority w:val="99"/>
    <w:rPr>
      <w:rFonts w:ascii="Times New Roman" w:hAnsi="Times New Roman" w:eastAsia="宋体" w:cs="Times New Roman"/>
      <w:kern w:val="2"/>
      <w:sz w:val="21"/>
      <w:szCs w:val="21"/>
      <w:lang w:val="en-US" w:eastAsia="zh-CN" w:bidi="ar-SA"/>
    </w:rPr>
  </w:style>
  <w:style w:type="paragraph" w:customStyle="1" w:styleId="59">
    <w:name w:val="UserStyle_44"/>
    <w:basedOn w:val="1"/>
    <w:autoRedefine/>
    <w:qFormat/>
    <w:uiPriority w:val="99"/>
    <w:pPr>
      <w:spacing w:before="120" w:after="120" w:line="360" w:lineRule="auto"/>
      <w:jc w:val="center"/>
    </w:pPr>
    <w:rPr>
      <w:rFonts w:eastAsia="仿宋_GB2312"/>
      <w:b/>
      <w:bCs/>
      <w:sz w:val="24"/>
      <w:szCs w:val="24"/>
    </w:rPr>
  </w:style>
  <w:style w:type="paragraph" w:customStyle="1" w:styleId="60">
    <w:name w:val="NormalIndent"/>
    <w:basedOn w:val="1"/>
    <w:autoRedefine/>
    <w:qFormat/>
    <w:uiPriority w:val="99"/>
    <w:pPr>
      <w:ind w:firstLine="420"/>
      <w:jc w:val="left"/>
    </w:pPr>
    <w:rPr>
      <w:rFonts w:ascii="宋体" w:cs="宋体"/>
      <w:kern w:val="0"/>
      <w:sz w:val="24"/>
      <w:szCs w:val="24"/>
    </w:rPr>
  </w:style>
  <w:style w:type="paragraph" w:customStyle="1" w:styleId="61">
    <w:name w:val="图例"/>
    <w:basedOn w:val="1"/>
    <w:autoRedefine/>
    <w:qFormat/>
    <w:uiPriority w:val="99"/>
    <w:pPr>
      <w:spacing w:before="120" w:after="120" w:line="360" w:lineRule="auto"/>
      <w:jc w:val="center"/>
    </w:pPr>
    <w:rPr>
      <w:rFonts w:eastAsia="仿宋_GB2312"/>
      <w:b/>
      <w:bCs/>
      <w:sz w:val="24"/>
      <w:szCs w:val="24"/>
    </w:rPr>
  </w:style>
  <w:style w:type="character" w:customStyle="1" w:styleId="62">
    <w:name w:val="font11"/>
    <w:basedOn w:val="32"/>
    <w:autoRedefine/>
    <w:qFormat/>
    <w:uiPriority w:val="99"/>
    <w:rPr>
      <w:rFonts w:ascii="宋体" w:hAnsi="宋体" w:eastAsia="宋体" w:cs="宋体"/>
      <w:color w:val="FF0000"/>
      <w:sz w:val="16"/>
      <w:szCs w:val="16"/>
      <w:u w:val="none"/>
    </w:rPr>
  </w:style>
  <w:style w:type="character" w:customStyle="1" w:styleId="63">
    <w:name w:val="font21"/>
    <w:basedOn w:val="32"/>
    <w:autoRedefine/>
    <w:qFormat/>
    <w:uiPriority w:val="99"/>
    <w:rPr>
      <w:rFonts w:ascii="宋体" w:hAnsi="宋体" w:eastAsia="宋体" w:cs="宋体"/>
      <w:color w:val="000000"/>
      <w:sz w:val="16"/>
      <w:szCs w:val="16"/>
      <w:u w:val="none"/>
    </w:rPr>
  </w:style>
  <w:style w:type="character" w:customStyle="1" w:styleId="64">
    <w:name w:val="style23"/>
    <w:basedOn w:val="32"/>
    <w:autoRedefine/>
    <w:qFormat/>
    <w:uiPriority w:val="99"/>
  </w:style>
  <w:style w:type="paragraph" w:customStyle="1" w:styleId="65">
    <w:name w:val="表格文字"/>
    <w:basedOn w:val="1"/>
    <w:autoRedefine/>
    <w:qFormat/>
    <w:uiPriority w:val="99"/>
    <w:pPr>
      <w:spacing w:before="25" w:after="25"/>
      <w:jc w:val="left"/>
    </w:pPr>
    <w:rPr>
      <w:spacing w:val="10"/>
      <w:kern w:val="0"/>
      <w:sz w:val="24"/>
      <w:szCs w:val="24"/>
    </w:rPr>
  </w:style>
  <w:style w:type="paragraph" w:styleId="66">
    <w:name w:val="List Paragraph"/>
    <w:basedOn w:val="1"/>
    <w:autoRedefine/>
    <w:qFormat/>
    <w:uiPriority w:val="99"/>
    <w:pPr>
      <w:ind w:firstLine="420" w:firstLineChars="200"/>
    </w:pPr>
  </w:style>
  <w:style w:type="character" w:customStyle="1" w:styleId="67">
    <w:name w:val="font01"/>
    <w:basedOn w:val="32"/>
    <w:autoRedefine/>
    <w:qFormat/>
    <w:uiPriority w:val="99"/>
    <w:rPr>
      <w:rFonts w:ascii="宋体" w:hAnsi="宋体" w:eastAsia="宋体" w:cs="宋体"/>
      <w:color w:val="000000"/>
      <w:sz w:val="22"/>
      <w:szCs w:val="22"/>
      <w:u w:val="none"/>
    </w:rPr>
  </w:style>
  <w:style w:type="character" w:customStyle="1" w:styleId="68">
    <w:name w:val="font71"/>
    <w:basedOn w:val="32"/>
    <w:autoRedefine/>
    <w:qFormat/>
    <w:uiPriority w:val="99"/>
    <w:rPr>
      <w:rFonts w:ascii="Arial" w:hAnsi="Arial" w:cs="Arial"/>
      <w:color w:val="000000"/>
      <w:sz w:val="22"/>
      <w:szCs w:val="22"/>
      <w:u w:val="none"/>
    </w:rPr>
  </w:style>
  <w:style w:type="character" w:customStyle="1" w:styleId="69">
    <w:name w:val="font81"/>
    <w:basedOn w:val="32"/>
    <w:autoRedefine/>
    <w:qFormat/>
    <w:uiPriority w:val="99"/>
    <w:rPr>
      <w:rFonts w:ascii="Calibri" w:hAnsi="Calibri" w:cs="Calibri"/>
      <w:color w:val="000000"/>
      <w:sz w:val="22"/>
      <w:szCs w:val="22"/>
      <w:u w:val="none"/>
    </w:rPr>
  </w:style>
  <w:style w:type="character" w:customStyle="1" w:styleId="70">
    <w:name w:val="font91"/>
    <w:basedOn w:val="32"/>
    <w:autoRedefine/>
    <w:qFormat/>
    <w:uiPriority w:val="99"/>
    <w:rPr>
      <w:rFonts w:ascii="宋体" w:hAnsi="宋体" w:eastAsia="宋体" w:cs="宋体"/>
      <w:color w:val="FF0000"/>
      <w:sz w:val="22"/>
      <w:szCs w:val="22"/>
      <w:u w:val="none"/>
    </w:rPr>
  </w:style>
  <w:style w:type="paragraph" w:customStyle="1" w:styleId="71">
    <w:name w:val="样式 首行缩进:  2 字符"/>
    <w:basedOn w:val="1"/>
    <w:autoRedefine/>
    <w:qFormat/>
    <w:uiPriority w:val="99"/>
    <w:pPr>
      <w:spacing w:line="360" w:lineRule="auto"/>
      <w:ind w:firstLine="480" w:firstLineChars="200"/>
      <w:jc w:val="left"/>
    </w:pPr>
    <w:rPr>
      <w:rFonts w:ascii="宋体" w:hAnsi="宋体" w:cs="宋体"/>
      <w:color w:val="000000"/>
      <w:sz w:val="24"/>
      <w:szCs w:val="24"/>
    </w:rPr>
  </w:style>
  <w:style w:type="table" w:customStyle="1" w:styleId="72">
    <w:name w:val="Table Normal1"/>
    <w:autoRedefine/>
    <w:qFormat/>
    <w:uiPriority w:val="99"/>
    <w:tblPr>
      <w:tblCellMar>
        <w:top w:w="0" w:type="dxa"/>
        <w:left w:w="0" w:type="dxa"/>
        <w:bottom w:w="0" w:type="dxa"/>
        <w:right w:w="0" w:type="dxa"/>
      </w:tblCellMar>
    </w:tblPr>
  </w:style>
  <w:style w:type="character" w:customStyle="1" w:styleId="73">
    <w:name w:val="font31"/>
    <w:basedOn w:val="32"/>
    <w:autoRedefine/>
    <w:qFormat/>
    <w:uiPriority w:val="99"/>
    <w:rPr>
      <w:rFonts w:ascii="宋体" w:hAnsi="宋体" w:eastAsia="宋体" w:cs="宋体"/>
      <w:color w:val="000000"/>
      <w:sz w:val="22"/>
      <w:szCs w:val="22"/>
      <w:u w:val="none"/>
    </w:rPr>
  </w:style>
  <w:style w:type="character" w:customStyle="1" w:styleId="74">
    <w:name w:val="font101"/>
    <w:basedOn w:val="32"/>
    <w:autoRedefine/>
    <w:qFormat/>
    <w:uiPriority w:val="99"/>
    <w:rPr>
      <w:rFonts w:ascii="Calibri" w:hAnsi="Calibri" w:cs="Calibri"/>
      <w:color w:val="000000"/>
      <w:sz w:val="22"/>
      <w:szCs w:val="22"/>
      <w:u w:val="none"/>
    </w:rPr>
  </w:style>
  <w:style w:type="character" w:customStyle="1" w:styleId="75">
    <w:name w:val="font41"/>
    <w:basedOn w:val="32"/>
    <w:autoRedefine/>
    <w:qFormat/>
    <w:uiPriority w:val="99"/>
    <w:rPr>
      <w:rFonts w:ascii="宋体" w:hAnsi="宋体" w:eastAsia="宋体" w:cs="宋体"/>
      <w:color w:val="000000"/>
      <w:sz w:val="22"/>
      <w:szCs w:val="22"/>
      <w:u w:val="none"/>
    </w:rPr>
  </w:style>
  <w:style w:type="character" w:customStyle="1" w:styleId="76">
    <w:name w:val="font51"/>
    <w:basedOn w:val="32"/>
    <w:autoRedefine/>
    <w:qFormat/>
    <w:uiPriority w:val="99"/>
    <w:rPr>
      <w:rFonts w:ascii="宋体" w:hAnsi="宋体" w:eastAsia="宋体" w:cs="宋体"/>
      <w:color w:val="000000"/>
      <w:sz w:val="22"/>
      <w:szCs w:val="22"/>
      <w:u w:val="none"/>
    </w:rPr>
  </w:style>
  <w:style w:type="character" w:customStyle="1" w:styleId="77">
    <w:name w:val="font61"/>
    <w:basedOn w:val="32"/>
    <w:autoRedefine/>
    <w:qFormat/>
    <w:uiPriority w:val="99"/>
    <w:rPr>
      <w:rFonts w:ascii="宋体" w:hAnsi="宋体" w:eastAsia="宋体" w:cs="宋体"/>
      <w:color w:val="000000"/>
      <w:sz w:val="22"/>
      <w:szCs w:val="22"/>
      <w:u w:val="none"/>
      <w:vertAlign w:val="superscript"/>
    </w:rPr>
  </w:style>
  <w:style w:type="paragraph" w:customStyle="1" w:styleId="78">
    <w:name w:val="列出段落1"/>
    <w:basedOn w:val="1"/>
    <w:autoRedefine/>
    <w:qFormat/>
    <w:uiPriority w:val="99"/>
    <w:pPr>
      <w:ind w:firstLine="420" w:firstLineChars="200"/>
    </w:pPr>
  </w:style>
  <w:style w:type="paragraph" w:customStyle="1" w:styleId="79">
    <w:name w:val="正文1"/>
    <w:autoRedefine/>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80">
    <w:name w:val="正文文本 21"/>
    <w:basedOn w:val="79"/>
    <w:autoRedefine/>
    <w:qFormat/>
    <w:uiPriority w:val="0"/>
    <w:rPr>
      <w:rFonts w:ascii="SimSun;宋体" w:hAnsi="SimSun;宋体"/>
      <w:color w:val="000000"/>
      <w:sz w:val="28"/>
    </w:rPr>
  </w:style>
  <w:style w:type="paragraph" w:customStyle="1" w:styleId="81">
    <w:name w:val="列出段落11"/>
    <w:basedOn w:val="1"/>
    <w:next w:val="78"/>
    <w:autoRedefine/>
    <w:qFormat/>
    <w:uiPriority w:val="34"/>
    <w:pPr>
      <w:ind w:firstLine="420" w:firstLineChars="200"/>
    </w:pPr>
  </w:style>
  <w:style w:type="character" w:customStyle="1" w:styleId="82">
    <w:name w:val="明显参考1"/>
    <w:basedOn w:val="32"/>
    <w:autoRedefine/>
    <w:qFormat/>
    <w:uiPriority w:val="32"/>
    <w:rPr>
      <w:b/>
      <w:bCs/>
      <w:smallCaps/>
      <w:color w:val="C0504D"/>
      <w:spacing w:val="5"/>
      <w:u w:val="single"/>
    </w:rPr>
  </w:style>
  <w:style w:type="paragraph" w:customStyle="1" w:styleId="83">
    <w:name w:val="列表段落1"/>
    <w:basedOn w:val="1"/>
    <w:autoRedefine/>
    <w:qFormat/>
    <w:uiPriority w:val="34"/>
    <w:pPr>
      <w:ind w:firstLine="420" w:firstLineChars="200"/>
    </w:pPr>
  </w:style>
  <w:style w:type="paragraph" w:customStyle="1" w:styleId="84">
    <w:name w:val="_Style 5"/>
    <w:basedOn w:val="1"/>
    <w:next w:val="66"/>
    <w:autoRedefine/>
    <w:qFormat/>
    <w:uiPriority w:val="34"/>
    <w:pPr>
      <w:ind w:firstLine="420" w:firstLineChars="200"/>
    </w:pPr>
  </w:style>
  <w:style w:type="paragraph" w:customStyle="1" w:styleId="85">
    <w:name w:val="List Paragraph1"/>
    <w:basedOn w:val="1"/>
    <w:autoRedefine/>
    <w:qFormat/>
    <w:uiPriority w:val="0"/>
    <w:pPr>
      <w:ind w:firstLine="420" w:firstLineChars="200"/>
    </w:pPr>
  </w:style>
  <w:style w:type="paragraph" w:customStyle="1" w:styleId="86">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styleId="87">
    <w:name w:val="No Spacing"/>
    <w:autoRedefine/>
    <w:qFormat/>
    <w:uiPriority w:val="1"/>
    <w:rPr>
      <w:rFonts w:asciiTheme="minorHAnsi" w:hAnsiTheme="minorHAnsi" w:eastAsiaTheme="minorEastAsia" w:cstheme="minorBidi"/>
      <w:sz w:val="22"/>
      <w:szCs w:val="22"/>
      <w:lang w:val="en-US" w:eastAsia="zh-CN" w:bidi="ar-SA"/>
    </w:rPr>
  </w:style>
  <w:style w:type="character" w:customStyle="1" w:styleId="88">
    <w:name w:val="Anrede1IhrZeichen"/>
    <w:autoRedefine/>
    <w:qFormat/>
    <w:uiPriority w:val="0"/>
    <w:rPr>
      <w:rFonts w:ascii="Arial" w:hAnsi="Arial"/>
      <w:sz w:val="20"/>
    </w:rPr>
  </w:style>
  <w:style w:type="paragraph" w:customStyle="1" w:styleId="89">
    <w:name w:val="样式1"/>
    <w:basedOn w:val="3"/>
    <w:autoRedefine/>
    <w:qFormat/>
    <w:uiPriority w:val="0"/>
    <w:pPr>
      <w:spacing w:before="100" w:beforeAutospacing="1" w:after="100" w:afterAutospacing="1"/>
      <w:ind w:left="1710" w:right="100" w:rightChars="100"/>
    </w:pPr>
    <w:rPr>
      <w:sz w:val="21"/>
    </w:rPr>
  </w:style>
  <w:style w:type="paragraph" w:customStyle="1" w:styleId="90">
    <w:name w:val="_Style 1"/>
    <w:basedOn w:val="1"/>
    <w:autoRedefine/>
    <w:qFormat/>
    <w:uiPriority w:val="99"/>
    <w:pPr>
      <w:ind w:firstLine="420" w:firstLineChars="200"/>
    </w:pPr>
  </w:style>
  <w:style w:type="paragraph" w:customStyle="1" w:styleId="91">
    <w:name w:val="Style1"/>
    <w:basedOn w:val="1"/>
    <w:autoRedefine/>
    <w:qFormat/>
    <w:uiPriority w:val="0"/>
    <w:pPr>
      <w:widowControl/>
      <w:tabs>
        <w:tab w:val="left" w:pos="-720"/>
      </w:tabs>
      <w:spacing w:after="120"/>
    </w:pPr>
    <w:rPr>
      <w:spacing w:val="-3"/>
      <w:kern w:val="0"/>
      <w:sz w:val="24"/>
      <w:szCs w:val="20"/>
      <w:lang w:val="en-AU" w:eastAsia="en-US"/>
    </w:rPr>
  </w:style>
  <w:style w:type="paragraph" w:customStyle="1" w:styleId="92">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3">
    <w:name w:val="Body text|1"/>
    <w:basedOn w:val="1"/>
    <w:autoRedefine/>
    <w:qFormat/>
    <w:uiPriority w:val="0"/>
    <w:pPr>
      <w:spacing w:line="276" w:lineRule="auto"/>
    </w:pPr>
    <w:rPr>
      <w:sz w:val="19"/>
      <w:szCs w:val="19"/>
    </w:rPr>
  </w:style>
  <w:style w:type="paragraph" w:customStyle="1" w:styleId="94">
    <w:name w:val="Body text|2"/>
    <w:basedOn w:val="1"/>
    <w:autoRedefine/>
    <w:qFormat/>
    <w:uiPriority w:val="0"/>
    <w:pPr>
      <w:spacing w:line="314" w:lineRule="exact"/>
    </w:pPr>
    <w:rPr>
      <w:rFonts w:ascii="宋体" w:hAnsi="宋体" w:cs="宋体"/>
      <w:sz w:val="20"/>
      <w:szCs w:val="20"/>
      <w:lang w:val="zh-TW" w:eastAsia="zh-TW" w:bidi="zh-TW"/>
    </w:rPr>
  </w:style>
  <w:style w:type="paragraph" w:customStyle="1" w:styleId="95">
    <w:name w:val="Table Text"/>
    <w:basedOn w:val="1"/>
    <w:autoRedefine/>
    <w:semiHidden/>
    <w:qFormat/>
    <w:uiPriority w:val="0"/>
    <w:rPr>
      <w:rFonts w:ascii="仿宋" w:hAnsi="仿宋" w:eastAsia="仿宋" w:cs="仿宋"/>
      <w:sz w:val="24"/>
      <w:szCs w:val="24"/>
      <w:lang w:eastAsia="en-US"/>
    </w:rPr>
  </w:style>
  <w:style w:type="table" w:customStyle="1" w:styleId="96">
    <w:name w:val="Table Normal"/>
    <w:autoRedefine/>
    <w:semiHidden/>
    <w:unhideWhenUsed/>
    <w:qFormat/>
    <w:uiPriority w:val="0"/>
    <w:tblPr>
      <w:tblCellMar>
        <w:top w:w="0" w:type="dxa"/>
        <w:left w:w="0" w:type="dxa"/>
        <w:bottom w:w="0" w:type="dxa"/>
        <w:right w:w="0" w:type="dxa"/>
      </w:tblCellMar>
    </w:tblPr>
  </w:style>
  <w:style w:type="character" w:customStyle="1" w:styleId="97">
    <w:name w:val="font112"/>
    <w:basedOn w:val="32"/>
    <w:autoRedefine/>
    <w:qFormat/>
    <w:uiPriority w:val="0"/>
    <w:rPr>
      <w:rFonts w:hint="default" w:ascii="Times New Roman" w:hAnsi="Times New Roman" w:cs="Times New Roman"/>
      <w:color w:val="000000"/>
      <w:sz w:val="20"/>
      <w:szCs w:val="20"/>
      <w:u w:val="none"/>
    </w:rPr>
  </w:style>
  <w:style w:type="character" w:customStyle="1" w:styleId="98">
    <w:name w:val="font121"/>
    <w:basedOn w:val="32"/>
    <w:autoRedefine/>
    <w:qFormat/>
    <w:uiPriority w:val="0"/>
    <w:rPr>
      <w:rFonts w:ascii="MingLiU" w:hAnsi="MingLiU" w:eastAsia="MingLiU" w:cs="MingLiU"/>
      <w:color w:val="000000"/>
      <w:sz w:val="20"/>
      <w:szCs w:val="20"/>
      <w:u w:val="none"/>
    </w:rPr>
  </w:style>
  <w:style w:type="character" w:customStyle="1" w:styleId="99">
    <w:name w:val="font131"/>
    <w:basedOn w:val="32"/>
    <w:autoRedefine/>
    <w:qFormat/>
    <w:uiPriority w:val="0"/>
    <w:rPr>
      <w:rFonts w:hint="eastAsia" w:ascii="宋体" w:hAnsi="宋体" w:eastAsia="宋体" w:cs="宋体"/>
      <w:b/>
      <w:bCs/>
      <w:color w:val="000000"/>
      <w:sz w:val="18"/>
      <w:szCs w:val="18"/>
      <w:u w:val="none"/>
    </w:rPr>
  </w:style>
  <w:style w:type="character" w:customStyle="1" w:styleId="100">
    <w:name w:val="font141"/>
    <w:basedOn w:val="32"/>
    <w:autoRedefine/>
    <w:qFormat/>
    <w:uiPriority w:val="0"/>
    <w:rPr>
      <w:rFonts w:hint="default" w:ascii="Times New Roman" w:hAnsi="Times New Roman" w:cs="Times New Roman"/>
      <w:color w:val="000000"/>
      <w:sz w:val="20"/>
      <w:szCs w:val="20"/>
      <w:u w:val="none"/>
    </w:rPr>
  </w:style>
  <w:style w:type="character" w:customStyle="1" w:styleId="101">
    <w:name w:val="font111"/>
    <w:basedOn w:val="32"/>
    <w:autoRedefine/>
    <w:qFormat/>
    <w:uiPriority w:val="0"/>
    <w:rPr>
      <w:rFonts w:hint="default" w:ascii="Times New Roman" w:hAnsi="Times New Roman" w:cs="Times New Roman"/>
      <w:color w:val="000000"/>
      <w:sz w:val="20"/>
      <w:szCs w:val="20"/>
      <w:u w:val="none"/>
    </w:rPr>
  </w:style>
  <w:style w:type="character" w:customStyle="1" w:styleId="102">
    <w:name w:val="font122"/>
    <w:basedOn w:val="32"/>
    <w:autoRedefine/>
    <w:qFormat/>
    <w:uiPriority w:val="0"/>
    <w:rPr>
      <w:rFonts w:ascii="MingLiU" w:hAnsi="MingLiU" w:eastAsia="MingLiU" w:cs="MingLiU"/>
      <w:color w:val="000000"/>
      <w:sz w:val="20"/>
      <w:szCs w:val="20"/>
      <w:u w:val="none"/>
    </w:rPr>
  </w:style>
  <w:style w:type="character" w:customStyle="1" w:styleId="103">
    <w:name w:val="font142"/>
    <w:basedOn w:val="32"/>
    <w:autoRedefine/>
    <w:qFormat/>
    <w:uiPriority w:val="0"/>
    <w:rPr>
      <w:rFonts w:hint="eastAsia" w:ascii="宋体" w:hAnsi="宋体" w:eastAsia="宋体" w:cs="宋体"/>
      <w:color w:val="000000"/>
      <w:sz w:val="16"/>
      <w:szCs w:val="16"/>
      <w:u w:val="none"/>
    </w:rPr>
  </w:style>
  <w:style w:type="character" w:customStyle="1" w:styleId="104">
    <w:name w:val="font151"/>
    <w:basedOn w:val="32"/>
    <w:autoRedefine/>
    <w:qFormat/>
    <w:uiPriority w:val="0"/>
    <w:rPr>
      <w:rFonts w:hint="eastAsia" w:ascii="宋体" w:hAnsi="宋体" w:eastAsia="宋体" w:cs="宋体"/>
      <w:color w:val="000000"/>
      <w:sz w:val="18"/>
      <w:szCs w:val="18"/>
      <w:u w:val="none"/>
    </w:rPr>
  </w:style>
  <w:style w:type="character" w:customStyle="1" w:styleId="105">
    <w:name w:val="font161"/>
    <w:basedOn w:val="32"/>
    <w:autoRedefine/>
    <w:qFormat/>
    <w:uiPriority w:val="0"/>
    <w:rPr>
      <w:rFonts w:hint="default" w:ascii="Times New Roman" w:hAnsi="Times New Roman" w:cs="Times New Roman"/>
      <w:color w:val="000000"/>
      <w:sz w:val="20"/>
      <w:szCs w:val="20"/>
      <w:u w:val="none"/>
    </w:rPr>
  </w:style>
  <w:style w:type="character" w:customStyle="1" w:styleId="106">
    <w:name w:val="font171"/>
    <w:basedOn w:val="32"/>
    <w:autoRedefine/>
    <w:qFormat/>
    <w:uiPriority w:val="0"/>
    <w:rPr>
      <w:rFonts w:hint="eastAsia" w:ascii="MingLiU" w:hAnsi="MingLiU" w:eastAsia="MingLiU" w:cs="MingLiU"/>
      <w:color w:val="000000"/>
      <w:sz w:val="20"/>
      <w:szCs w:val="20"/>
      <w:u w:val="none"/>
    </w:rPr>
  </w:style>
  <w:style w:type="character" w:customStyle="1" w:styleId="107">
    <w:name w:val="font181"/>
    <w:basedOn w:val="32"/>
    <w:autoRedefine/>
    <w:qFormat/>
    <w:uiPriority w:val="0"/>
    <w:rPr>
      <w:rFonts w:hint="eastAsia" w:ascii="宋体" w:hAnsi="宋体" w:eastAsia="宋体" w:cs="宋体"/>
      <w:color w:val="000000"/>
      <w:sz w:val="24"/>
      <w:szCs w:val="24"/>
      <w:u w:val="none"/>
    </w:rPr>
  </w:style>
  <w:style w:type="character" w:customStyle="1" w:styleId="108">
    <w:name w:val="font191"/>
    <w:basedOn w:val="32"/>
    <w:autoRedefine/>
    <w:qFormat/>
    <w:uiPriority w:val="0"/>
    <w:rPr>
      <w:rFonts w:hint="eastAsia" w:ascii="宋体" w:hAnsi="宋体" w:eastAsia="宋体" w:cs="宋体"/>
      <w:b/>
      <w:bCs/>
      <w:color w:val="000000"/>
      <w:sz w:val="18"/>
      <w:szCs w:val="18"/>
      <w:u w:val="none"/>
    </w:rPr>
  </w:style>
  <w:style w:type="character" w:customStyle="1" w:styleId="109">
    <w:name w:val="font201"/>
    <w:basedOn w:val="32"/>
    <w:autoRedefine/>
    <w:qFormat/>
    <w:uiPriority w:val="0"/>
    <w:rPr>
      <w:rFonts w:hint="default" w:ascii="ALKATIP Basma Tom" w:hAnsi="ALKATIP Basma Tom" w:eastAsia="ALKATIP Basma Tom" w:cs="ALKATIP Basma Tom"/>
      <w:b/>
      <w:bCs/>
      <w:color w:val="000000"/>
      <w:sz w:val="18"/>
      <w:szCs w:val="18"/>
      <w:u w:val="none"/>
    </w:rPr>
  </w:style>
  <w:style w:type="character" w:customStyle="1" w:styleId="110">
    <w:name w:val="font212"/>
    <w:basedOn w:val="32"/>
    <w:autoRedefine/>
    <w:qFormat/>
    <w:uiPriority w:val="0"/>
    <w:rPr>
      <w:rFonts w:hint="eastAsia" w:ascii="宋体" w:hAnsi="宋体" w:eastAsia="宋体" w:cs="宋体"/>
      <w:color w:val="000000"/>
      <w:sz w:val="24"/>
      <w:szCs w:val="24"/>
      <w:u w:val="none"/>
    </w:rPr>
  </w:style>
  <w:style w:type="character" w:customStyle="1" w:styleId="111">
    <w:name w:val="font221"/>
    <w:basedOn w:val="32"/>
    <w:autoRedefine/>
    <w:qFormat/>
    <w:uiPriority w:val="0"/>
    <w:rPr>
      <w:rFonts w:hint="default" w:ascii="ALKATIP Basma Tom" w:hAnsi="ALKATIP Basma Tom" w:eastAsia="ALKATIP Basma Tom" w:cs="ALKATIP Basma Tom"/>
      <w:b/>
      <w:bCs/>
      <w:color w:val="000000"/>
      <w:sz w:val="18"/>
      <w:szCs w:val="18"/>
      <w:u w:val="none"/>
    </w:rPr>
  </w:style>
  <w:style w:type="character" w:customStyle="1" w:styleId="112">
    <w:name w:val="font231"/>
    <w:basedOn w:val="32"/>
    <w:autoRedefine/>
    <w:qFormat/>
    <w:uiPriority w:val="0"/>
    <w:rPr>
      <w:rFonts w:hint="eastAsia" w:ascii="宋体" w:hAnsi="宋体" w:eastAsia="宋体" w:cs="宋体"/>
      <w:b/>
      <w:bCs/>
      <w:color w:val="000000"/>
      <w:sz w:val="18"/>
      <w:szCs w:val="18"/>
      <w:u w:val="none"/>
    </w:rPr>
  </w:style>
  <w:style w:type="character" w:customStyle="1" w:styleId="113">
    <w:name w:val="font241"/>
    <w:basedOn w:val="32"/>
    <w:autoRedefine/>
    <w:qFormat/>
    <w:uiPriority w:val="0"/>
    <w:rPr>
      <w:rFonts w:hint="default" w:ascii="ALKATIP Basma Tom" w:hAnsi="ALKATIP Basma Tom" w:eastAsia="ALKATIP Basma Tom" w:cs="ALKATIP Basma Tom"/>
      <w:b/>
      <w:bCs/>
      <w:color w:val="000000"/>
      <w:sz w:val="18"/>
      <w:szCs w:val="18"/>
      <w:u w:val="none"/>
    </w:rPr>
  </w:style>
  <w:style w:type="paragraph" w:customStyle="1" w:styleId="1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5">
    <w:name w:val="纯文本1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22506828-9a0c-4e49-9088-e5c5e4e9b968</errorID>
      <errorWord>所投</errorWord>
      <group>L1_Word</group>
      <groupName>字词问题</groupName>
      <ability>L2_Typo</ability>
      <abilityName>字词错误</abilityName>
      <candidateList>
        <item>所购</item>
      </candidateList>
      <explain/>
      <paraID>17D71C7A</paraID>
      <start>35</start>
      <end>37</end>
      <status>ignored</status>
      <modifiedWord/>
      <trackRevisions>false</trackRevisions>
    </reviewItem>
    <reviewItem>
      <errorID>7610e141-dee1-4f22-bab2-5c3a128dd8c6</errorID>
      <errorWord>[2020]46号</errorWord>
      <group>L1_Knowledge</group>
      <groupName>知识性问题</groupName>
      <ability>L2_Knowledge</ability>
      <abilityName>其他知识</abilityName>
      <candidateList>
        <item>〔2020〕46号</item>
      </candidateList>
      <explain>发文字号格式错误。</explain>
      <paraID>29026B37</paraID>
      <start>30</start>
      <end>39</end>
      <status>modified</status>
      <modifiedWord>〔2020〕46号</modifiedWord>
      <trackRevisions>false</trackRevisions>
    </reviewItem>
    <reviewItem>
      <errorID>abcb3c5e-2270-4d11-9b09-7dbda907c123</errorID>
      <errorWord>提出质疑</errorWord>
      <group>L1_Grammar</group>
      <groupName>语法问题</groupName>
      <ability>L2_Grammar</ability>
      <abilityName>语法错误</abilityName>
      <candidateList>
        <item>质疑</item>
      </candidateList>
      <explain>〈动〉提出疑问：～问难。</explain>
      <paraID> 68452EA</paraID>
      <start>78</start>
      <end>82</end>
      <status>ignored</status>
      <modifiedWord/>
      <trackRevisions>false</trackRevisions>
    </reviewItem>
    <reviewItem>
      <errorID>5e0a8b48-f3b9-40af-80dc-b5cbb36900bd</errorID>
      <errorWord>提出质疑</errorWord>
      <group>L1_Grammar</group>
      <groupName>语法问题</groupName>
      <ability>L2_Grammar</ability>
      <abilityName>语法错误</abilityName>
      <candidateList>
        <item>质疑</item>
      </candidateList>
      <explain>〈动〉提出疑问：～问难。</explain>
      <paraID>5B47FC2F</paraID>
      <start>62</start>
      <end>66</end>
      <status>ignored</status>
      <modifiedWord/>
      <trackRevisions>false</trackRevisions>
    </reviewItem>
    <reviewItem>
      <errorID>b0ef9586-e9cf-454a-9420-00096a54ce1c</errorID>
      <errorWord>提出质疑</errorWord>
      <group>L1_Grammar</group>
      <groupName>语法问题</groupName>
      <ability>L2_Grammar</ability>
      <abilityName>语法错误</abilityName>
      <candidateList>
        <item>质疑</item>
      </candidateList>
      <explain>〈动〉提出疑问：～问难。</explain>
      <paraID>749F277B</paraID>
      <start>73</start>
      <end>77</end>
      <status>ignored</status>
      <modifiedWord/>
      <trackRevisions>false</trackRevisions>
    </reviewItem>
    <reviewItem>
      <errorID>26ebf324-03a0-46c9-bb03-f52dbdd2f95f</errorID>
      <errorWord>提出质疑</errorWord>
      <group>L1_Grammar</group>
      <groupName>语法问题</groupName>
      <ability>L2_Grammar</ability>
      <abilityName>语法错误</abilityName>
      <candidateList>
        <item>质疑</item>
      </candidateList>
      <explain>〈动〉提出疑问：～问难。</explain>
      <paraID>43225BE1</paraID>
      <start>27</start>
      <end>31</end>
      <status>ignored</status>
      <modifiedWord/>
      <trackRevisions>false</trackRevisions>
    </reviewItem>
    <reviewItem>
      <errorID>4f490254-92a7-4ec0-8fda-de78fdc35f9f</errorID>
      <errorWord>:</errorWord>
      <group>L1_Format</group>
      <groupName>格式问题</groupName>
      <ability>L2_HalfPunc</ability>
      <abilityName>全半角检查</abilityName>
      <candidateList>
        <item>：</item>
      </candidateList>
      <explain>文本全半角错误。</explain>
      <paraID>7E04311C</paraID>
      <start>18</start>
      <end>19</end>
      <status>modified</status>
      <modifiedWord>：</modifiedWord>
      <trackRevisions>false</trackRevisions>
    </reviewItem>
    <reviewItem>
      <errorID>5d392bab-37a5-4414-b747-38193cc84d97</errorID>
      <errorWord>:</errorWord>
      <group>L1_Format</group>
      <groupName>格式问题</groupName>
      <ability>L2_HalfPunc</ability>
      <abilityName>全半角检查</abilityName>
      <candidateList>
        <item>：</item>
      </candidateList>
      <explain>文本全半角错误。</explain>
      <paraID> AFEC5F7</paraID>
      <start>7</start>
      <end>8</end>
      <status>modified</status>
      <modifiedWord>：</modifiedWord>
      <trackRevisions>false</trackRevisions>
    </reviewItem>
    <reviewItem>
      <errorID>446b6c51-7a45-465b-8010-bde9987c264c</errorID>
      <errorWord>:</errorWord>
      <group>L1_Format</group>
      <groupName>格式问题</groupName>
      <ability>L2_HalfPunc</ability>
      <abilityName>全半角检查</abilityName>
      <candidateList>
        <item>：</item>
      </candidateList>
      <explain>文本全半角错误。</explain>
      <paraID>6386B1A2</paraID>
      <start>4</start>
      <end>5</end>
      <status>modified</status>
      <modifiedWord>：</modifiedWord>
      <trackRevisions>false</trackRevisions>
    </reviewItem>
    <reviewItem>
      <errorID>bcf241ff-b157-4551-bb3f-0775473decb6</errorID>
      <errorWord>:</errorWord>
      <group>L1_Format</group>
      <groupName>格式问题</groupName>
      <ability>L2_HalfPunc</ability>
      <abilityName>全半角检查</abilityName>
      <candidateList>
        <item>：</item>
      </candidateList>
      <explain>文本全半角错误。</explain>
      <paraID>58D39D83</paraID>
      <start>7</start>
      <end>8</end>
      <status>modified</status>
      <modifiedWord>：</modifiedWord>
      <trackRevisions>false</trackRevisions>
    </reviewItem>
    <reviewItem>
      <errorID>e2210d1e-752f-4d2e-b9ea-05275db82756</errorID>
      <errorWord>:</errorWord>
      <group>L1_Format</group>
      <groupName>格式问题</groupName>
      <ability>L2_HalfPunc</ability>
      <abilityName>全半角检查</abilityName>
      <candidateList>
        <item>：</item>
      </candidateList>
      <explain>文本全半角错误。</explain>
      <paraID>70023E3D</paraID>
      <start>7</start>
      <end>8</end>
      <status>modified</status>
      <modifiedWord>：</modifiedWord>
      <trackRevisions>false</trackRevisions>
    </reviewItem>
    <reviewItem>
      <errorID>6787a181-8a80-4b90-a60c-951c37b26a5a</errorID>
      <errorWord>:</errorWord>
      <group>L1_Format</group>
      <groupName>格式问题</groupName>
      <ability>L2_HalfPunc</ability>
      <abilityName>全半角检查</abilityName>
      <candidateList>
        <item>：</item>
      </candidateList>
      <explain>文本全半角错误。</explain>
      <paraID>47B3A57D</paraID>
      <start>7</start>
      <end>8</end>
      <status>modified</status>
      <modifiedWord>：</modifiedWord>
      <trackRevisions>false</trackRevisions>
    </reviewItem>
    <reviewItem>
      <errorID>6e6fb98e-820d-4246-bdae-57b45e864dcb</errorID>
      <errorWord>:</errorWord>
      <group>L1_Format</group>
      <groupName>格式问题</groupName>
      <ability>L2_HalfPunc</ability>
      <abilityName>全半角检查</abilityName>
      <candidateList>
        <item>：</item>
      </candidateList>
      <explain>文本全半角错误。</explain>
      <paraID>63415342</paraID>
      <start>7</start>
      <end>8</end>
      <status>modified</status>
      <modifiedWord>：</modifiedWord>
      <trackRevisions>false</trackRevisions>
    </reviewItem>
    <reviewItem>
      <errorID>6b2a2e49-3ee8-41ca-97eb-fbe6c939c0de</errorID>
      <errorWord>”</errorWord>
      <group>L1_Punc</group>
      <groupName>标点问题</groupName>
      <ability>L2_Punc</ability>
      <abilityName>标点符号检查</abilityName>
      <candidateList/>
      <explain/>
      <paraID>67469D18</paraID>
      <start>33</start>
      <end>34</end>
      <status>ignored</status>
      <modifiedWord/>
      <trackRevisions>false</trackRevisions>
    </reviewItem>
    <reviewItem>
      <errorID>ddfa5d18-7281-4e48-b056-4c1a8e579fd3</errorID>
      <errorWord>上午00:00</errorWord>
      <group>L1_Knowledge</group>
      <groupName>知识性问题</groupName>
      <ability>L2_Time</ability>
      <abilityName>日期时间</abilityName>
      <candidateList/>
      <explain>时间与前缀不匹配，可能的时间前缀有“下午、晚上、凌晨、午夜”。</explain>
      <paraID>46FD03EA</paraID>
      <start>32</start>
      <end>39</end>
      <status>ignored</status>
      <modifiedWord/>
      <trackRevisions>false</trackRevisions>
    </reviewItem>
    <reviewItem>
      <errorID>3131c974-d016-4eb0-a81a-473034e76557</errorID>
      <errorWord>“</errorWord>
      <group>L1_Punc</group>
      <groupName>标点问题</groupName>
      <ability>L2_Punc</ability>
      <abilityName>标点符号检查</abilityName>
      <candidateList/>
      <explain/>
      <paraID> CB80B19</paraID>
      <start>40</start>
      <end>41</end>
      <status>ignored</status>
      <modifiedWord/>
      <trackRevisions>false</trackRevisions>
    </reviewItem>
    <reviewItem>
      <errorID>400713f6-b1f5-4e9e-9e97-fd7e3b4c6c91</errorID>
      <errorWord>（</errorWord>
      <group>L1_Punc</group>
      <groupName>标点问题</groupName>
      <ability>L2_Punc</ability>
      <abilityName>标点符号检查</abilityName>
      <candidateList/>
      <explain>同一形式括号套用。</explain>
      <paraID>49B5C4D6</paraID>
      <start>18</start>
      <end>19</end>
      <status>ignored</status>
      <modifiedWord/>
      <trackRevisions>false</trackRevisions>
    </reviewItem>
    <reviewItem>
      <errorID>d160a4f7-96d4-418f-b2aa-9b6047fb9741</errorID>
      <errorWord>）</errorWord>
      <group>L1_Punc</group>
      <groupName>标点问题</groupName>
      <ability>L2_Punc</ability>
      <abilityName>标点符号检查</abilityName>
      <candidateList/>
      <explain>同一形式括号套用。</explain>
      <paraID>49B5C4D6</paraID>
      <start>21</start>
      <end>22</end>
      <status>ignored</status>
      <modifiedWord/>
      <trackRevisions>false</trackRevisions>
    </reviewItem>
    <reviewItem>
      <errorID>377c8b45-7645-45b2-9cd6-2e238f819905</errorID>
      <errorWord>3、</errorWord>
      <group>L1_Format</group>
      <groupName>格式问题</groupName>
      <ability>L2_Ordinal</ability>
      <abilityName>序号格式</abilityName>
      <candidateList>
        <item>3.</item>
      </candidateList>
      <explain>当前序号格式不规范，建议修改为规范格式[3.]。</explain>
      <paraID>7F9E784E</paraID>
      <start>0</start>
      <end>2</end>
      <status>ignored</status>
      <modifiedWord/>
      <trackRevisions>false</trackRevisions>
    </reviewItem>
    <reviewItem>
      <errorID>a718d186-fb3f-4832-b68e-b179a45ceb92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740A23A3</paraID>
      <start>0</start>
      <end>2</end>
      <status>unmodified</status>
      <modifiedWord/>
      <trackRevisions>false</trackRevisions>
    </reviewItem>
    <reviewItem>
      <errorID>66cc3bcb-42ea-4355-8d71-254e07e43640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23F98EA3</paraID>
      <start>0</start>
      <end>2</end>
      <status>unmodified</status>
      <modifiedWord/>
      <trackRevisions>false</trackRevisions>
    </reviewItem>
    <reviewItem>
      <errorID>492f824c-4549-457f-926e-d971647de6e2</errorID>
      <errorWord>6、</errorWord>
      <group>L1_Format</group>
      <groupName>格式问题</groupName>
      <ability>L2_Ordinal</ability>
      <abilityName>序号格式</abilityName>
      <candidateList>
        <item>6.</item>
      </candidateList>
      <explain>当前序号格式不规范，建议修改为规范格式[6.]。</explain>
      <paraID>633FE1CF</paraID>
      <start>0</start>
      <end>2</end>
      <status>unmodified</status>
      <modifiedWord/>
      <trackRevisions>false</trackRevisions>
    </reviewItem>
    <reviewItem>
      <errorID>e4188f4a-bfcc-41b3-b947-20a1eee1998f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41D13B1C</paraID>
      <start>0</start>
      <end>2</end>
      <status>unmodified</status>
      <modifiedWord/>
      <trackRevisions>false</trackRevisions>
    </reviewItem>
    <reviewItem>
      <errorID>4320e01f-c7c0-4264-96f1-26bc00b0d320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55FDDCC1</paraID>
      <start>0</start>
      <end>2</end>
      <status>unmodified</status>
      <modifiedWord/>
      <trackRevisions>false</trackRevisions>
    </reviewItem>
    <reviewItem>
      <errorID>7cd2fd7b-75ac-4ef5-862d-e6a33a142ea8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3B692FD2</paraID>
      <start>0</start>
      <end>2</end>
      <status>unmodified</status>
      <modifiedWord/>
      <trackRevisions>false</trackRevisions>
    </reviewItem>
    <reviewItem>
      <errorID>aa51f088-d31a-430d-8690-f99aac7f9a8f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296DE570</paraID>
      <start>0</start>
      <end>3</end>
      <status>unmodified</status>
      <modifiedWord/>
      <trackRevisions>false</trackRevisions>
    </reviewItem>
    <reviewItem>
      <errorID>c2c2c9ab-6845-4f31-9435-4d52929de02a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6FDF5327</paraID>
      <start>0</start>
      <end>3</end>
      <status>unmodified</status>
      <modifiedWord/>
      <trackRevisions>false</trackRevisions>
    </reviewItem>
    <reviewItem>
      <errorID>291fc424-3056-4d46-aa94-8b0f02389b8b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744D3A0C</paraID>
      <start>0</start>
      <end>3</end>
      <status>unmodified</status>
      <modifiedWord/>
      <trackRevisions>false</trackRevisions>
    </reviewItem>
    <reviewItem>
      <errorID>71862e11-5635-4514-a4b8-5afc27dd9a60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49CA150F</paraID>
      <start>0</start>
      <end>2</end>
      <status>unmodified</status>
      <modifiedWord/>
      <trackRevisions>false</trackRevisions>
    </reviewItem>
    <reviewItem>
      <errorID>a7ab3f11-f9dd-450b-9d83-4ad4db576668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73885BB6</paraID>
      <start>0</start>
      <end>2</end>
      <status>unmodified</status>
      <modifiedWord/>
      <trackRevisions>false</trackRevisions>
    </reviewItem>
    <reviewItem>
      <errorID>852970e3-6d11-444d-b99a-cea06c4f2836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6BBBA086</paraID>
      <start>0</start>
      <end>2</end>
      <status>unmodified</status>
      <modifiedWord/>
      <trackRevisions>false</trackRevisions>
    </reviewItem>
    <reviewItem>
      <errorID>5b8106eb-716f-4803-9646-91bfeab332f0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5899F953</paraID>
      <start>0</start>
      <end>2</end>
      <status>unmodified</status>
      <modifiedWord/>
      <trackRevisions>false</trackRevisions>
    </reviewItem>
    <reviewItem>
      <errorID>83456ab1-9206-43f7-82f2-d84629119692</errorID>
      <errorWord>6、</errorWord>
      <group>L1_Format</group>
      <groupName>格式问题</groupName>
      <ability>L2_Ordinal</ability>
      <abilityName>序号格式</abilityName>
      <candidateList>
        <item>6.</item>
      </candidateList>
      <explain>当前序号格式不规范，建议修改为规范格式[6.]。</explain>
      <paraID>    A095</paraID>
      <start>0</start>
      <end>2</end>
      <status>unmodified</status>
      <modifiedWord/>
      <trackRevisions>false</trackRevisions>
    </reviewItem>
    <reviewItem>
      <errorID>852560cf-b534-4156-b9ec-3eb6fd70b575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27A968D0</paraID>
      <start>0</start>
      <end>2</end>
      <status>unmodified</status>
      <modifiedWord/>
      <trackRevisions>false</trackRevisions>
    </reviewItem>
    <reviewItem>
      <errorID>c616d558-8af9-487e-b26b-e80131f20e5e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7C5F3327</paraID>
      <start>0</start>
      <end>2</end>
      <status>unmodified</status>
      <modifiedWord/>
      <trackRevisions>false</trackRevisions>
    </reviewItem>
    <reviewItem>
      <errorID>96b87ba4-0fce-4ced-b4c1-eb17925db891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4D06933B</paraID>
      <start>0</start>
      <end>3</end>
      <status>unmodified</status>
      <modifiedWord/>
      <trackRevisions>false</trackRevisions>
    </reviewItem>
    <reviewItem>
      <errorID>362bc68c-7017-4fcf-832f-441ace4c4178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69C8B3DF</paraID>
      <start>0</start>
      <end>3</end>
      <status>unmodified</status>
      <modifiedWord/>
      <trackRevisions>false</trackRevisions>
    </reviewItem>
    <reviewItem>
      <errorID>26be5f88-6911-4d6e-98fc-28cf76172bd7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22F7F922</paraID>
      <start>0</start>
      <end>3</end>
      <status>unmodified</status>
      <modifiedWord/>
      <trackRevisions>false</trackRevisions>
    </reviewItem>
    <reviewItem>
      <errorID>11b593e6-6409-423e-be48-6a26b6648164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688E9480</paraID>
      <start>0</start>
      <end>3</end>
      <status>unmodified</status>
      <modifiedWord/>
      <trackRevisions>false</trackRevisions>
    </reviewItem>
    <reviewItem>
      <errorID>bc23a03b-9f0d-442f-8b64-787b25ba0596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2734AEC0</paraID>
      <start>0</start>
      <end>3</end>
      <status>unmodified</status>
      <modifiedWord/>
      <trackRevisions>false</trackRevisions>
    </reviewItem>
    <reviewItem>
      <errorID>b97d7871-ce97-4be5-b1fd-ad1bc0497415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12A27F65</paraID>
      <start>0</start>
      <end>3</end>
      <status>unmodified</status>
      <modifiedWord/>
      <trackRevisions>false</trackRevisions>
    </reviewItem>
    <reviewItem>
      <errorID>b27d4de6-34f8-44d3-abca-98762e34d32e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4C66777</paraID>
      <start>0</start>
      <end>3</end>
      <status>unmodified</status>
      <modifiedWord/>
      <trackRevisions>false</trackRevisions>
    </reviewItem>
    <reviewItem>
      <errorID>ef97eca1-274e-46d4-b933-77ebde07f014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ADF002A</paraID>
      <start>0</start>
      <end>3</end>
      <status>unmodified</status>
      <modifiedWord/>
      <trackRevisions>false</trackRevisions>
    </reviewItem>
    <reviewItem>
      <errorID>745bd622-e677-418a-8c4f-185c1d7b19ba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6EC167D6</paraID>
      <start>0</start>
      <end>3</end>
      <status>unmodified</status>
      <modifiedWord/>
      <trackRevisions>false</trackRevisions>
    </reviewItem>
    <reviewItem>
      <errorID>96bbd56a-21c8-4968-b471-10c8235ccd43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295BD46A</paraID>
      <start>0</start>
      <end>3</end>
      <status>unmodified</status>
      <modifiedWord/>
      <trackRevisions>false</trackRevisions>
    </reviewItem>
    <reviewItem>
      <errorID>d76384a9-8444-4816-896f-78278f418846</errorID>
      <errorWord>:</errorWord>
      <group>L1_Format</group>
      <groupName>格式问题</groupName>
      <ability>L2_HalfPunc</ability>
      <abilityName>全半角检查</abilityName>
      <candidateList>
        <item>：</item>
      </candidateList>
      <explain>文本全半角错误。</explain>
      <paraID>6BA89A87</paraID>
      <start>69</start>
      <end>70</end>
      <status>unmodified</status>
      <modifiedWord/>
      <trackRevisions>false</trackRevisions>
    </reviewItem>
    <reviewItem>
      <errorID>52bd1f5f-264b-4919-b93a-c758a27e6455</errorID>
      <errorWord>彻底杜绝</errorWord>
      <group>L1_Word</group>
      <groupName>字词问题</groupName>
      <ability>L2_Typo</ability>
      <abilityName>字词错误</abilityName>
      <candidateList>
        <item>杜绝</item>
      </candidateList>
      <explain/>
      <paraID>2BC71151</paraID>
      <start>45</start>
      <end>49</end>
      <status>unmodified</status>
      <modifiedWord/>
      <trackRevisions>false</trackRevisions>
    </reviewItem>
    <reviewItem>
      <errorID>bf1e5a1b-b050-4971-ab71-2a551e7aede4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6DB6D98F</paraID>
      <start>0</start>
      <end>2</end>
      <status>unmodified</status>
      <modifiedWord/>
      <trackRevisions>false</trackRevisions>
    </reviewItem>
    <reviewItem>
      <errorID>b1e19991-8742-4a2c-b012-cb22e431ee93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3071B85D</paraID>
      <start>0</start>
      <end>2</end>
      <status>unmodified</status>
      <modifiedWord/>
      <trackRevisions>false</trackRevisions>
    </reviewItem>
    <reviewItem>
      <errorID>9d12bca4-f8de-43e5-a3b3-5675ae382447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4E435514</paraID>
      <start>0</start>
      <end>2</end>
      <status>unmodified</status>
      <modifiedWord/>
      <trackRevisions>false</trackRevisions>
    </reviewItem>
    <reviewItem>
      <errorID>1201fa4b-1f53-41a6-9c11-164ee51e1979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35984C8D</paraID>
      <start>0</start>
      <end>2</end>
      <status>unmodified</status>
      <modifiedWord/>
      <trackRevisions>false</trackRevisions>
    </reviewItem>
    <reviewItem>
      <errorID>91ec6cf2-6da2-4baa-8ee4-878fb143978f</errorID>
      <errorWord>6、</errorWord>
      <group>L1_Format</group>
      <groupName>格式问题</groupName>
      <ability>L2_Ordinal</ability>
      <abilityName>序号格式</abilityName>
      <candidateList>
        <item>6.</item>
      </candidateList>
      <explain>当前序号格式不规范，建议修改为规范格式[6.]。</explain>
      <paraID>59C8984F</paraID>
      <start>0</start>
      <end>2</end>
      <status>unmodified</status>
      <modifiedWord/>
      <trackRevisions>false</trackRevisions>
    </reviewItem>
    <reviewItem>
      <errorID>d4fa00ed-8b60-4312-8fd8-53fdade8d33d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623DDE2</paraID>
      <start>0</start>
      <end>2</end>
      <status>unmodified</status>
      <modifiedWord/>
      <trackRevisions>false</trackRevisions>
    </reviewItem>
    <reviewItem>
      <errorID>dff27de9-f9c7-4729-aed8-40aa907dbd9c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4C565F6</paraID>
      <start>0</start>
      <end>2</end>
      <status>unmodified</status>
      <modifiedWord/>
      <trackRevisions>false</trackRevisions>
    </reviewItem>
    <reviewItem>
      <errorID>0e522cec-e205-4517-b06b-5badcbacb92a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196625A0</paraID>
      <start>0</start>
      <end>3</end>
      <status>unmodified</status>
      <modifiedWord/>
      <trackRevisions>false</trackRevisions>
    </reviewItem>
    <reviewItem>
      <errorID>ac5cac85-fa34-475f-a760-c7919b296b21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4FC142A0</paraID>
      <start>0</start>
      <end>3</end>
      <status>unmodified</status>
      <modifiedWord/>
      <trackRevisions>false</trackRevisions>
    </reviewItem>
    <reviewItem>
      <errorID>0e5a649c-f80e-4f74-aa8f-b59b5ed476cf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55DABD0C</paraID>
      <start>0</start>
      <end>3</end>
      <status>unmodified</status>
      <modifiedWord/>
      <trackRevisions>false</trackRevisions>
    </reviewItem>
    <reviewItem>
      <errorID>b2ad3f8d-470b-4e6f-acfc-82fe73864deb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3B77D79C</paraID>
      <start>0</start>
      <end>3</end>
      <status>unmodified</status>
      <modifiedWord/>
      <trackRevisions>false</trackRevisions>
    </reviewItem>
    <reviewItem>
      <errorID>e6b94835-1ab5-4a50-b550-5f4caa778598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20CD1B1C</paraID>
      <start>0</start>
      <end>3</end>
      <status>unmodified</status>
      <modifiedWord/>
      <trackRevisions>false</trackRevisions>
    </reviewItem>
    <reviewItem>
      <errorID>e3bc7e20-7397-4b0a-829d-736681833f81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1594ACF7</paraID>
      <start>0</start>
      <end>3</end>
      <status>unmodified</status>
      <modifiedWord/>
      <trackRevisions>false</trackRevisions>
    </reviewItem>
    <reviewItem>
      <errorID>0cb94fe0-52a9-4d9d-abe8-f7d9213fa246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502F2809</paraID>
      <start>0</start>
      <end>3</end>
      <status>unmodified</status>
      <modifiedWord/>
      <trackRevisions>false</trackRevisions>
    </reviewItem>
    <reviewItem>
      <errorID>6088190d-a175-445e-8309-80ea71ee76cf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6491A54B</paraID>
      <start>0</start>
      <end>3</end>
      <status>unmodified</status>
      <modifiedWord/>
      <trackRevisions>false</trackRevisions>
    </reviewItem>
    <reviewItem>
      <errorID>b67fccad-268f-494f-9e3e-7468af13e79d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2016AB8F</paraID>
      <start>0</start>
      <end>3</end>
      <status>unmodified</status>
      <modifiedWord/>
      <trackRevisions>false</trackRevisions>
    </reviewItem>
    <reviewItem>
      <errorID>552e07f7-4e55-43f3-a8d9-7b777e5d1100</errorID>
      <errorWord>:</errorWord>
      <group>L1_Format</group>
      <groupName>格式问题</groupName>
      <ability>L2_HalfPunc</ability>
      <abilityName>全半角检查</abilityName>
      <candidateList>
        <item>：</item>
      </candidateList>
      <explain>文本全半角错误。</explain>
      <paraID>32E7F5E9</paraID>
      <start>78</start>
      <end>79</end>
      <status>unmodified</status>
      <modifiedWord/>
      <trackRevisions>false</trackRevisions>
    </reviewItem>
    <reviewItem>
      <errorID>87d38d4a-db67-4eec-9d50-86c76ced11d2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7CBAA2A6</paraID>
      <start>34</start>
      <end>35</end>
      <status>unmodified</status>
      <modifiedWord/>
      <trackRevisions>false</trackRevisions>
    </reviewItem>
    <reviewItem>
      <errorID>7a49f508-38a3-4190-b673-0ab4d4667cb5</errorID>
      <errorWord>，</errorWord>
      <group>L1_Word</group>
      <groupName>字词问题</groupName>
      <ability>L2_Typo</ability>
      <abilityName>字词错误</abilityName>
      <candidateList>
        <item>，具</item>
      </candidateList>
      <explain/>
      <paraID>37CFDCAD</paraID>
      <start>73</start>
      <end>74</end>
      <status>unmodified</status>
      <modifiedWord/>
      <trackRevisions>false</trackRevisions>
    </reviewItem>
    <reviewItem>
      <errorID>b726a301-bc8d-4a0f-aaa8-9fb35a3d7bbd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743BB82C</paraID>
      <start>0</start>
      <end>2</end>
      <status>unmodified</status>
      <modifiedWord/>
      <trackRevisions>false</trackRevisions>
    </reviewItem>
    <reviewItem>
      <errorID>802ffb2e-caf1-4e6b-adcf-1c8f39baf22a</errorID>
      <errorWord>3、</errorWord>
      <group>L1_Format</group>
      <groupName>格式问题</groupName>
      <ability>L2_Ordinal</ability>
      <abilityName>序号格式</abilityName>
      <candidateList>
        <item>3.</item>
      </candidateList>
      <explain>当前序号格式不规范，建议修改为规范格式[3.]。</explain>
      <paraID>4E1CA00A</paraID>
      <start>0</start>
      <end>2</end>
      <status>unmodified</status>
      <modifiedWord/>
      <trackRevisions>false</trackRevisions>
    </reviewItem>
    <reviewItem>
      <errorID>a844f1c9-70e0-400d-8cb8-e8addecd0a06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307E6CE6</paraID>
      <start>0</start>
      <end>2</end>
      <status>unmodified</status>
      <modifiedWord/>
      <trackRevisions>false</trackRevisions>
    </reviewItem>
    <reviewItem>
      <errorID>8af5add5-4c89-4783-b8c2-11feef5cb341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72EC973E</paraID>
      <start>0</start>
      <end>2</end>
      <status>unmodified</status>
      <modifiedWord/>
      <trackRevisions>false</trackRevisions>
    </reviewItem>
    <reviewItem>
      <errorID>6b98c634-fec2-41d2-a628-3f739a705fa6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59A46E11</paraID>
      <start>0</start>
      <end>2</end>
      <status>unmodified</status>
      <modifiedWord/>
      <trackRevisions>false</trackRevisions>
    </reviewItem>
    <reviewItem>
      <errorID>98fd035e-31d2-450d-844c-37f711c35dee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3C250BA</paraID>
      <start>0</start>
      <end>2</end>
      <status>unmodified</status>
      <modifiedWord/>
      <trackRevisions>false</trackRevisions>
    </reviewItem>
    <reviewItem>
      <errorID>c0d980b0-3695-4737-9f43-6acb35084184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1BE382C5</paraID>
      <start>0</start>
      <end>2</end>
      <status>unmodified</status>
      <modifiedWord/>
      <trackRevisions>false</trackRevisions>
    </reviewItem>
    <reviewItem>
      <errorID>63a2f96b-47a7-47e5-9fdd-0fd5e7413bac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33B40C7</paraID>
      <start>0</start>
      <end>2</end>
      <status>unmodified</status>
      <modifiedWord/>
      <trackRevisions>false</trackRevisions>
    </reviewItem>
    <reviewItem>
      <errorID>1215345d-a90c-4591-9fc3-43f033a48ea9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3CBDCE18</paraID>
      <start>0</start>
      <end>3</end>
      <status>unmodified</status>
      <modifiedWord/>
      <trackRevisions>false</trackRevisions>
    </reviewItem>
    <reviewItem>
      <errorID>69630769-4a25-4b85-baeb-cdca6e3722b8</errorID>
      <errorWord>维修及</errorWord>
      <group>L1_Word</group>
      <groupName>字词问题</groupName>
      <ability>L2_Typo</ability>
      <abilityName>字词错误</abilityName>
      <candidateList>
        <item>维修</item>
      </candidateList>
      <explain/>
      <paraID>3E155702</paraID>
      <start>13</start>
      <end>16</end>
      <status>ignored</status>
      <modifiedWord/>
      <trackRevisions>false</trackRevisions>
    </reviewItem>
    <reviewItem>
      <errorID>6dad6fca-fd1c-489b-96cf-e06d7a378e55</errorID>
      <errorWord>（</errorWord>
      <group>L1_Punc</group>
      <groupName>标点问题</groupName>
      <ability>L2_Punc</ability>
      <abilityName>标点符号检查</abilityName>
      <candidateList/>
      <explain>同一形式括号套用。</explain>
      <paraID>43470B39</paraID>
      <start>17</start>
      <end>18</end>
      <status>unmodified</status>
      <modifiedWord/>
      <trackRevisions>false</trackRevisions>
    </reviewItem>
    <reviewItem>
      <errorID>b9060477-bb48-4717-a786-be8f7363518c</errorID>
      <errorWord>）</errorWord>
      <group>L1_Punc</group>
      <groupName>标点问题</groupName>
      <ability>L2_Punc</ability>
      <abilityName>标点符号检查</abilityName>
      <candidateList/>
      <explain>同一形式括号套用。</explain>
      <paraID>43470B39</paraID>
      <start>20</start>
      <end>21</end>
      <status>unmodified</status>
      <modifiedWord/>
      <trackRevisions>false</trackRevisions>
    </reviewItem>
    <reviewItem>
      <errorID>91544476-cf38-43d1-8d4b-df9b3e3eac55</errorID>
      <errorWord>（</errorWord>
      <group>L1_Punc</group>
      <groupName>标点问题</groupName>
      <ability>L2_Punc</ability>
      <abilityName>标点符号检查</abilityName>
      <candidateList/>
      <explain>同一形式括号套用。</explain>
      <paraID>56E70234</paraID>
      <start>11</start>
      <end>12</end>
      <status>unmodified</status>
      <modifiedWord/>
      <trackRevisions>false</trackRevisions>
    </reviewItem>
    <reviewItem>
      <errorID>d5fca11e-6924-4ea3-96a0-c1265b2be1d0</errorID>
      <errorWord>）</errorWord>
      <group>L1_Punc</group>
      <groupName>标点问题</groupName>
      <ability>L2_Punc</ability>
      <abilityName>标点符号检查</abilityName>
      <candidateList/>
      <explain>同一形式括号套用。</explain>
      <paraID>56E70234</paraID>
      <start>14</start>
      <end>15</end>
      <status>unmodified</status>
      <modifiedWord/>
      <trackRevisions>false</trackRevisions>
    </reviewItem>
    <reviewItem>
      <errorID>5463f2cb-3313-4f0b-97f1-235dd06381d5</errorID>
      <errorWord>形呈</errorWord>
      <group>L1_Word</group>
      <groupName>字词问题</groupName>
      <ability>L2_Typo</ability>
      <abilityName>字词错误</abilityName>
      <candidateList>
        <item>形成</item>
      </candidateList>
      <explain>〈动〉通过发展变化而成为具有某种特点的事物，或者出现某种情形或局面：销售网已经～｜～鲜明的对比｜～难以打破的僵局。</explain>
      <paraID>24A46217</paraID>
      <start>49</start>
      <end>51</end>
      <status>modified</status>
      <modifiedWord>形成</modifiedWord>
      <trackRevisions>false</trackRevisions>
    </reviewItem>
    <reviewItem>
      <errorID>d667b40c-5df4-47e8-9c25-d3b182011ded</errorID>
      <errorWord>（</errorWord>
      <group>L1_Punc</group>
      <groupName>标点问题</groupName>
      <ability>L2_Punc</ability>
      <abilityName>标点符号检查</abilityName>
      <candidateList/>
      <explain/>
      <paraID>466367B9</paraID>
      <start>0</start>
      <end>1</end>
      <status>unmodified</status>
      <modifiedWord/>
      <trackRevisions>false</trackRevisions>
    </reviewItem>
    <reviewItem>
      <errorID>3b939f07-debb-41f9-88d4-57c446754518</errorID>
      <errorWord>（</errorWord>
      <group>L1_Punc</group>
      <groupName>标点问题</groupName>
      <ability>L2_Punc</ability>
      <abilityName>标点符号检查</abilityName>
      <candidateList/>
      <explain>同一形式括号套用。</explain>
      <paraID>49D6D2D6</paraID>
      <start>54</start>
      <end>55</end>
      <status>unmodified</status>
      <modifiedWord/>
      <trackRevisions>false</trackRevisions>
    </reviewItem>
    <reviewItem>
      <errorID>b7099485-7f8f-487f-9441-aa43df68feaa</errorID>
      <errorWord>）</errorWord>
      <group>L1_Punc</group>
      <groupName>标点问题</groupName>
      <ability>L2_Punc</ability>
      <abilityName>标点符号检查</abilityName>
      <candidateList/>
      <explain>同一形式括号套用。</explain>
      <paraID>49D6D2D6</paraID>
      <start>68</start>
      <end>69</end>
      <status>unmodified</status>
      <modifiedWord/>
      <trackRevisions>false</trackRevisions>
    </reviewItem>
    <reviewItem>
      <errorID>0f0b4d13-ddb9-4db5-8491-92eb72f2a964</errorID>
      <errorWord>（</errorWord>
      <group>L1_Punc</group>
      <groupName>标点问题</groupName>
      <ability>L2_Punc</ability>
      <abilityName>标点符号检查</abilityName>
      <candidateList/>
      <explain>同一形式括号套用。</explain>
      <paraID>6E434137</paraID>
      <start>55</start>
      <end>56</end>
      <status>unmodified</status>
      <modifiedWord/>
      <trackRevisions>false</trackRevisions>
    </reviewItem>
    <reviewItem>
      <errorID>15227eed-203e-4926-8eb5-13592e58f9a3</errorID>
      <errorWord>）</errorWord>
      <group>L1_Punc</group>
      <groupName>标点问题</groupName>
      <ability>L2_Punc</ability>
      <abilityName>标点符号检查</abilityName>
      <candidateList/>
      <explain>同一形式括号套用。</explain>
      <paraID>6E434137</paraID>
      <start>69</start>
      <end>70</end>
      <status>unmodified</status>
      <modifiedWord/>
      <trackRevisions>false</trackRevisions>
    </reviewItem>
    <reviewItem>
      <errorID>e1e8412f-c8df-4806-8ede-d7694456372e</errorID>
      <errorWord>（</errorWord>
      <group>L1_Punc</group>
      <groupName>标点问题</groupName>
      <ability>L2_Punc</ability>
      <abilityName>标点符号检查</abilityName>
      <candidateList/>
      <explain/>
      <paraID>1D282F0F</paraID>
      <start>19</start>
      <end>20</end>
      <status>unmodified</status>
      <modifiedWord/>
      <trackRevisions>false</trackRevisions>
    </reviewItem>
    <reviewItem>
      <errorID>c3545b6f-94cd-4bd8-8c54-8a645491f7e4</errorID>
      <errorWord>》</errorWord>
      <group>L1_Word</group>
      <groupName>字词问题</groupName>
      <ability>L2_Typo</ability>
      <abilityName>字词错误</abilityName>
      <candidateList>
        <item>》和</item>
      </candidateList>
      <explain/>
      <paraID>695C02C7</paraID>
      <start>42</start>
      <end>44</end>
      <status>modified</status>
      <modifiedWord>》和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edfba-284c-4a9d-98f9-7201324fc047}">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106</Pages>
  <Words>15525</Words>
  <Characters>16445</Characters>
  <Lines>592</Lines>
  <Paragraphs>166</Paragraphs>
  <TotalTime>27</TotalTime>
  <ScaleCrop>false</ScaleCrop>
  <LinksUpToDate>false</LinksUpToDate>
  <CharactersWithSpaces>18264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0℃</cp:lastModifiedBy>
  <cp:lastPrinted>2026-02-26T08:36:00Z</cp:lastPrinted>
  <dcterms:modified xsi:type="dcterms:W3CDTF">2026-05-25T10:32:09Z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3883322009B24A12A02089A4C02F2B47_13</vt:lpwstr>
  </property>
  <property fmtid="{D5CDD505-2E9C-101B-9397-08002B2CF9AE}" pid="4" name="KSOTemplateDocerSaveRecord">
    <vt:lpwstr>eyJoZGlkIjoiMmRiNmJkYTNmMzhiN2E5NzJjNTE5MGMwMjE5YTRkZTgiLCJ1c2VySWQiOiIzNTIxMjU2MjEifQ==</vt:lpwstr>
  </property>
</Properties>
</file>