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center"/>
        <w:spacing w:line="360" w:lineRule="auto"/>
        <w:shd w:val="clear" w:color="auto" w:fill="auto"/>
        <w:rPr>
          <w:rFonts w:hint="eastAsia" w:ascii="仿宋" w:hAnsi="仿宋" w:eastAsia="仿宋" w:cs="仿宋"/>
          <w:b/>
          <w:bCs/>
          <w:color w:val="000000"/>
          <w:sz w:val="96"/>
          <w:szCs w:val="96"/>
          <w:highlight w:val="none"/>
        </w:rPr>
        <w:outlineLvl w:val="9"/>
      </w:pPr>
      <w:r>
        <w:rPr>
          <w:rFonts w:hint="eastAsia" w:ascii="仿宋" w:hAnsi="仿宋" w:eastAsia="仿宋" w:cs="仿宋"/>
          <w:b/>
          <w:bCs/>
          <w:color w:val="000000"/>
          <w:sz w:val="96"/>
          <w:szCs w:val="96"/>
          <w:highlight w:val="none"/>
        </w:rPr>
      </w:r>
      <w:r/>
    </w:p>
    <w:p>
      <w:pPr>
        <w:pStyle w:val="796"/>
        <w:jc w:val="center"/>
        <w:spacing w:line="360" w:lineRule="auto"/>
        <w:shd w:val="clear" w:color="auto" w:fill="auto"/>
        <w:rPr>
          <w:rFonts w:hint="eastAsia" w:ascii="仿宋" w:hAnsi="仿宋" w:eastAsia="仿宋" w:cs="仿宋"/>
          <w:b/>
          <w:bCs/>
          <w:color w:val="000000"/>
          <w:sz w:val="76"/>
          <w:szCs w:val="76"/>
          <w:highlight w:val="none"/>
        </w:rPr>
        <w:outlineLvl w:val="9"/>
      </w:pPr>
      <w:r>
        <w:rPr>
          <w:rFonts w:hint="eastAsia" w:ascii="仿宋" w:hAnsi="仿宋" w:eastAsia="仿宋" w:cs="仿宋"/>
          <w:b/>
          <w:bCs/>
          <w:color w:val="000000"/>
          <w:sz w:val="96"/>
          <w:szCs w:val="96"/>
          <w:highlight w:val="none"/>
        </w:rPr>
        <w:t xml:space="preserve">竞争性磋商文件</w:t>
      </w:r>
      <w:r>
        <w:rPr>
          <w:rFonts w:hint="eastAsia" w:ascii="仿宋" w:hAnsi="仿宋" w:eastAsia="仿宋" w:cs="仿宋"/>
          <w:b/>
          <w:bCs/>
          <w:color w:val="000000"/>
          <w:sz w:val="76"/>
          <w:szCs w:val="76"/>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796"/>
        <w:spacing w:line="360" w:lineRule="auto"/>
        <w:shd w:val="clear" w:color="auto" w:fill="auto"/>
        <w:rPr>
          <w:rFonts w:hint="eastAsia" w:ascii="仿宋" w:hAnsi="仿宋" w:eastAsia="仿宋" w:cs="仿宋"/>
          <w:b/>
          <w:color w:val="000000"/>
          <w:sz w:val="44"/>
          <w:szCs w:val="44"/>
          <w:highlight w:val="none"/>
          <w:lang w:val="en-US" w:eastAsia="zh-CN"/>
        </w:rPr>
        <w:outlineLvl w:val="9"/>
      </w:pPr>
      <w:r>
        <w:rPr>
          <w:rFonts w:hint="eastAsia" w:ascii="仿宋" w:hAnsi="仿宋" w:eastAsia="仿宋" w:cs="仿宋"/>
          <w:b/>
          <w:color w:val="000000"/>
          <w:sz w:val="44"/>
          <w:szCs w:val="44"/>
          <w:highlight w:val="none"/>
        </w:rPr>
        <w:t xml:space="preserve">项目编号：</w:t>
      </w:r>
      <w:r>
        <w:rPr>
          <w:rFonts w:hint="eastAsia" w:ascii="仿宋" w:hAnsi="仿宋" w:eastAsia="仿宋" w:cs="仿宋"/>
          <w:b/>
          <w:color w:val="000000"/>
          <w:sz w:val="44"/>
          <w:szCs w:val="44"/>
          <w:highlight w:val="none"/>
          <w:lang w:val="en-US" w:eastAsia="zh-CN"/>
        </w:rPr>
        <w:t xml:space="preserve">JSZC-320114-WJZJ-C2026-0002</w:t>
      </w:r>
      <w:r>
        <w:rPr>
          <w:rFonts w:hint="eastAsia" w:ascii="仿宋" w:hAnsi="仿宋" w:eastAsia="仿宋" w:cs="仿宋"/>
          <w:b/>
          <w:color w:val="000000"/>
          <w:sz w:val="44"/>
          <w:szCs w:val="44"/>
          <w:highlight w:val="none"/>
          <w:lang w:val="en-US" w:eastAsia="zh-CN"/>
        </w:rPr>
      </w:r>
      <w:r/>
    </w:p>
    <w:p>
      <w:pPr>
        <w:pStyle w:val="796"/>
        <w:jc w:val="left"/>
        <w:spacing w:line="360" w:lineRule="auto"/>
        <w:shd w:val="clear" w:color="auto" w:fill="auto"/>
        <w:rPr>
          <w:rFonts w:hint="eastAsia" w:ascii="仿宋" w:hAnsi="仿宋" w:eastAsia="仿宋" w:cs="仿宋"/>
          <w:b/>
          <w:color w:val="000000"/>
          <w:sz w:val="44"/>
          <w:szCs w:val="44"/>
          <w:highlight w:val="none"/>
          <w:lang w:eastAsia="zh-CN"/>
        </w:rPr>
        <w:outlineLvl w:val="9"/>
      </w:pPr>
      <w:r>
        <w:rPr>
          <w:rFonts w:hint="eastAsia" w:ascii="仿宋" w:hAnsi="仿宋" w:eastAsia="仿宋" w:cs="仿宋"/>
          <w:b/>
          <w:color w:val="000000"/>
          <w:sz w:val="44"/>
          <w:szCs w:val="44"/>
          <w:highlight w:val="none"/>
        </w:rPr>
        <w:t xml:space="preserve">项目名称：</w:t>
      </w:r>
      <w:r>
        <w:rPr>
          <w:rFonts w:hint="eastAsia" w:ascii="仿宋" w:hAnsi="仿宋" w:eastAsia="仿宋" w:cs="仿宋"/>
          <w:b/>
          <w:color w:val="000000"/>
          <w:sz w:val="44"/>
          <w:szCs w:val="44"/>
          <w:highlight w:val="none"/>
          <w:lang w:eastAsia="zh-CN"/>
        </w:rPr>
        <w:t xml:space="preserve">2026年莲花湖公园综合运营项目</w:t>
      </w:r>
      <w:r>
        <w:rPr>
          <w:rFonts w:hint="eastAsia" w:ascii="仿宋" w:hAnsi="仿宋" w:eastAsia="仿宋" w:cs="仿宋"/>
          <w:b/>
          <w:color w:val="000000"/>
          <w:sz w:val="44"/>
          <w:szCs w:val="44"/>
          <w:highlight w:val="none"/>
          <w:lang w:eastAsia="zh-CN"/>
        </w:rPr>
      </w:r>
      <w:r/>
    </w:p>
    <w:p>
      <w:pPr>
        <w:pStyle w:val="848"/>
        <w:ind w:firstLine="422"/>
        <w:spacing w:line="360" w:lineRule="auto"/>
        <w:shd w:val="clear" w:color="auto" w:fill="auto"/>
        <w:rPr>
          <w:rFonts w:hint="eastAsia" w:ascii="仿宋" w:hAnsi="仿宋" w:eastAsia="仿宋" w:cs="仿宋"/>
          <w:b/>
          <w:bCs/>
          <w:color w:val="000000"/>
          <w:sz w:val="30"/>
          <w:szCs w:val="30"/>
          <w:highlight w:val="none"/>
        </w:rPr>
        <w:outlineLvl w:val="9"/>
      </w:pPr>
      <w:r>
        <w:rPr>
          <w:rFonts w:hint="eastAsia" w:ascii="仿宋" w:hAnsi="仿宋" w:eastAsia="仿宋" w:cs="仿宋"/>
          <w:b/>
          <w:bCs/>
          <w:color w:val="000000"/>
          <w:sz w:val="30"/>
          <w:szCs w:val="3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422"/>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848"/>
        <w:ind w:firstLine="0"/>
        <w:spacing w:line="360" w:lineRule="auto"/>
        <w:shd w:val="clear" w:color="auto" w:fill="auto"/>
        <w:rPr>
          <w:rFonts w:hint="eastAsia" w:ascii="仿宋" w:hAnsi="仿宋" w:eastAsia="仿宋" w:cs="仿宋"/>
          <w:b/>
          <w:bCs/>
          <w:color w:val="000000"/>
          <w:highlight w:val="none"/>
        </w:rPr>
        <w:outlineLvl w:val="9"/>
      </w:pPr>
      <w:r>
        <w:rPr>
          <w:rFonts w:hint="eastAsia" w:ascii="仿宋" w:hAnsi="仿宋" w:eastAsia="仿宋" w:cs="仿宋"/>
          <w:b/>
          <w:bCs/>
          <w:color w:val="000000"/>
          <w:highlight w:val="none"/>
        </w:rPr>
      </w:r>
      <w:r/>
    </w:p>
    <w:p>
      <w:pPr>
        <w:pStyle w:val="796"/>
        <w:jc w:val="center"/>
        <w:spacing w:line="360" w:lineRule="auto"/>
        <w:shd w:val="clear" w:color="auto" w:fill="auto"/>
        <w:rPr>
          <w:rFonts w:hint="eastAsia" w:ascii="仿宋" w:hAnsi="仿宋" w:eastAsia="仿宋" w:cs="仿宋"/>
          <w:b/>
          <w:bCs/>
          <w:color w:val="000000"/>
          <w:sz w:val="44"/>
          <w:highlight w:val="none"/>
          <w:lang w:eastAsia="zh-CN"/>
        </w:rPr>
        <w:outlineLvl w:val="9"/>
      </w:pPr>
      <w:r>
        <w:rPr>
          <w:rFonts w:hint="eastAsia" w:ascii="仿宋" w:hAnsi="仿宋" w:eastAsia="仿宋" w:cs="仿宋"/>
          <w:b/>
          <w:bCs/>
          <w:color w:val="000000"/>
          <w:sz w:val="44"/>
          <w:highlight w:val="none"/>
          <w:lang w:eastAsia="zh-CN"/>
        </w:rPr>
        <w:t xml:space="preserve">江苏万基工程造价咨询有限公司 </w:t>
      </w:r>
      <w:r>
        <w:rPr>
          <w:rFonts w:hint="eastAsia" w:ascii="仿宋" w:hAnsi="仿宋" w:eastAsia="仿宋" w:cs="仿宋"/>
          <w:b/>
          <w:bCs/>
          <w:color w:val="000000"/>
          <w:sz w:val="44"/>
          <w:highlight w:val="none"/>
          <w:lang w:eastAsia="zh-CN"/>
        </w:rPr>
      </w:r>
      <w:r/>
    </w:p>
    <w:p>
      <w:pPr>
        <w:pStyle w:val="796"/>
        <w:jc w:val="center"/>
        <w:spacing w:line="360" w:lineRule="auto"/>
        <w:shd w:val="clear" w:color="auto" w:fill="auto"/>
        <w:rPr>
          <w:rFonts w:hint="eastAsia" w:ascii="仿宋" w:hAnsi="仿宋" w:eastAsia="仿宋" w:cs="仿宋"/>
          <w:b/>
          <w:bCs/>
          <w:color w:val="000000"/>
          <w:sz w:val="44"/>
          <w:highlight w:val="none"/>
          <w:lang w:eastAsia="zh-CN"/>
        </w:rPr>
        <w:outlineLvl w:val="9"/>
      </w:pPr>
      <w:r>
        <w:rPr>
          <w:rFonts w:hint="eastAsia" w:ascii="仿宋" w:hAnsi="仿宋" w:eastAsia="仿宋" w:cs="仿宋"/>
          <w:b/>
          <w:bCs/>
          <w:color w:val="000000"/>
          <w:sz w:val="44"/>
          <w:highlight w:val="none"/>
          <w:lang w:eastAsia="zh-CN"/>
        </w:rPr>
        <w:t xml:space="preserve">202</w:t>
      </w:r>
      <w:r>
        <w:rPr>
          <w:rFonts w:hint="eastAsia" w:ascii="仿宋" w:hAnsi="仿宋" w:eastAsia="仿宋" w:cs="仿宋"/>
          <w:b/>
          <w:bCs/>
          <w:color w:val="000000"/>
          <w:sz w:val="44"/>
          <w:highlight w:val="none"/>
          <w:lang w:val="en-US" w:eastAsia="zh-CN"/>
        </w:rPr>
        <w:t xml:space="preserve">6</w:t>
      </w:r>
      <w:r>
        <w:rPr>
          <w:rFonts w:hint="eastAsia" w:ascii="仿宋" w:hAnsi="仿宋" w:eastAsia="仿宋" w:cs="仿宋"/>
          <w:b/>
          <w:bCs/>
          <w:color w:val="000000"/>
          <w:sz w:val="44"/>
          <w:highlight w:val="none"/>
          <w:lang w:eastAsia="zh-CN"/>
        </w:rPr>
        <w:t xml:space="preserve">年0</w:t>
      </w:r>
      <w:r>
        <w:rPr>
          <w:rFonts w:hint="eastAsia" w:ascii="仿宋" w:hAnsi="仿宋" w:eastAsia="仿宋" w:cs="仿宋"/>
          <w:b/>
          <w:bCs/>
          <w:color w:val="000000"/>
          <w:sz w:val="44"/>
          <w:highlight w:val="none"/>
          <w:lang w:val="en-US" w:eastAsia="zh-CN"/>
        </w:rPr>
        <w:t xml:space="preserve">4</w:t>
      </w:r>
      <w:r>
        <w:rPr>
          <w:rFonts w:hint="eastAsia" w:ascii="仿宋" w:hAnsi="仿宋" w:eastAsia="仿宋" w:cs="仿宋"/>
          <w:b/>
          <w:bCs/>
          <w:color w:val="000000"/>
          <w:sz w:val="44"/>
          <w:highlight w:val="none"/>
          <w:lang w:eastAsia="zh-CN"/>
        </w:rPr>
        <w:t xml:space="preserve">月</w:t>
      </w:r>
      <w:r>
        <w:rPr>
          <w:rFonts w:hint="eastAsia" w:ascii="仿宋" w:hAnsi="仿宋" w:eastAsia="仿宋" w:cs="仿宋"/>
          <w:b/>
          <w:bCs/>
          <w:color w:val="000000"/>
          <w:sz w:val="44"/>
          <w:highlight w:val="none"/>
          <w:lang w:eastAsia="zh-CN"/>
        </w:rPr>
      </w:r>
      <w:r/>
    </w:p>
    <w:p>
      <w:pPr>
        <w:pStyle w:val="796"/>
        <w:spacing w:line="360" w:lineRule="auto"/>
        <w:rPr>
          <w:rFonts w:ascii="宋体" w:hAnsi="宋体" w:eastAsia="宋体"/>
          <w:color w:val="000000"/>
          <w:sz w:val="21"/>
        </w:rPr>
      </w:pPr>
      <w:r>
        <w:rPr>
          <w:rFonts w:ascii="宋体" w:hAnsi="宋体" w:eastAsia="宋体"/>
          <w:color w:val="000000"/>
          <w:sz w:val="21"/>
        </w:rPr>
        <w:br w:type="page" w:clear="all"/>
      </w:r>
      <w:r>
        <w:rPr>
          <w:rFonts w:ascii="宋体" w:hAnsi="宋体" w:eastAsia="宋体"/>
          <w:color w:val="000000"/>
          <w:sz w:val="21"/>
        </w:rPr>
      </w:r>
      <w:r/>
    </w:p>
    <w:p>
      <w:pPr>
        <w:pStyle w:val="796"/>
        <w:ind w:left="0" w:right="0" w:firstLine="0"/>
        <w:jc w:val="center"/>
        <w:spacing w:before="0" w:after="0"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目录</w:t>
      </w:r>
      <w:r>
        <w:rPr>
          <w:rFonts w:hint="eastAsia" w:ascii="仿宋" w:hAnsi="仿宋" w:eastAsia="仿宋" w:cs="仿宋"/>
          <w:b/>
          <w:bCs/>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_Toc19030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zh-CN"/>
        </w:rPr>
        <w:t xml:space="preserve">第一章</w:t>
      </w: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32"/>
          <w:szCs w:val="32"/>
          <w:highlight w:val="none"/>
          <w:lang w:val="zh-CN"/>
        </w:rPr>
        <w:t xml:space="preserve">竞争性</w:t>
      </w:r>
      <w:r>
        <w:rPr>
          <w:rFonts w:hint="eastAsia" w:ascii="仿宋" w:hAnsi="仿宋" w:eastAsia="仿宋" w:cs="仿宋"/>
          <w:color w:val="000000"/>
          <w:sz w:val="32"/>
          <w:szCs w:val="32"/>
          <w:highlight w:val="none"/>
        </w:rPr>
        <w:t xml:space="preserve">磋商</w:t>
      </w:r>
      <w:r>
        <w:rPr>
          <w:rFonts w:hint="eastAsia" w:ascii="仿宋" w:hAnsi="仿宋" w:eastAsia="仿宋" w:cs="仿宋"/>
          <w:color w:val="000000"/>
          <w:sz w:val="32"/>
          <w:szCs w:val="32"/>
          <w:highlight w:val="none"/>
          <w:lang w:val="zh-CN"/>
        </w:rPr>
        <w:t xml:space="preserve">邀请</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_Toc19030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1</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_Toc436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zh-CN"/>
        </w:rPr>
        <w:t xml:space="preserve">第二章  供应商须知</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_Toc436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4</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_Toc20343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zh-CN"/>
        </w:rPr>
        <w:t xml:space="preserve">第三章  评审标准</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_Toc20343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15</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_Toc22026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zh-CN"/>
        </w:rPr>
        <w:t xml:space="preserve">第四章  采购需求</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_Toc22026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20</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_Toc20591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en-US" w:eastAsia="zh-CN"/>
        </w:rPr>
        <w:t xml:space="preserve">第五章  合同主要条款及格式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_Toc20591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33</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30"/>
        <w:spacing w:line="360" w:lineRule="auto"/>
        <w:tabs>
          <w:tab w:val="right" w:pos="8306" w:leader="dot"/>
        </w:tabs>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HYPERLINK \l _Toc24024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highlight w:val="none"/>
          <w:lang w:val="zh-CN" w:eastAsia="zh-CN"/>
        </w:rPr>
        <w:t xml:space="preserve">第六章</w:t>
      </w:r>
      <w:r>
        <w:rPr>
          <w:rFonts w:hint="eastAsia" w:ascii="仿宋" w:hAnsi="仿宋" w:eastAsia="仿宋" w:cs="仿宋"/>
          <w:color w:val="000000"/>
          <w:sz w:val="32"/>
          <w:szCs w:val="32"/>
          <w:highlight w:val="none"/>
          <w:lang w:val="en-US" w:eastAsia="zh-CN"/>
        </w:rPr>
        <w:t xml:space="preserve">  </w:t>
      </w:r>
      <w:r>
        <w:rPr>
          <w:rFonts w:hint="eastAsia" w:ascii="仿宋" w:hAnsi="仿宋" w:eastAsia="仿宋" w:cs="仿宋"/>
          <w:color w:val="000000"/>
          <w:sz w:val="32"/>
          <w:szCs w:val="32"/>
          <w:highlight w:val="none"/>
          <w:lang w:val="zh-CN" w:eastAsia="zh-CN"/>
        </w:rPr>
        <w:t xml:space="preserve">响应文件格式</w:t>
      </w:r>
      <w:r>
        <w:rPr>
          <w:rFonts w:hint="eastAsia" w:ascii="仿宋" w:hAnsi="仿宋" w:eastAsia="仿宋" w:cs="仿宋"/>
          <w:color w:val="000000"/>
          <w:sz w:val="32"/>
          <w:szCs w:val="32"/>
        </w:rPr>
        <w:tab/>
      </w: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 PAGEREF _Toc24024 \h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t xml:space="preserve">38</w:t>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fldChar w:fldCharType="end"/>
      </w:r>
      <w:r>
        <w:rPr>
          <w:rFonts w:hint="eastAsia" w:ascii="仿宋" w:hAnsi="仿宋" w:eastAsia="仿宋" w:cs="仿宋"/>
          <w:color w:val="000000"/>
          <w:sz w:val="32"/>
          <w:szCs w:val="32"/>
        </w:rPr>
      </w:r>
      <w:r/>
    </w:p>
    <w:p>
      <w:pPr>
        <w:pStyle w:val="819"/>
        <w:spacing w:line="360" w:lineRule="auto"/>
        <w:rPr>
          <w:rFonts w:hint="eastAsia"/>
          <w:color w:val="000000"/>
        </w:rPr>
      </w:pPr>
      <w:r>
        <w:rPr>
          <w:rFonts w:hint="eastAsia" w:ascii="仿宋" w:hAnsi="仿宋" w:eastAsia="仿宋" w:cs="仿宋"/>
          <w:color w:val="000000"/>
          <w:sz w:val="32"/>
          <w:szCs w:val="32"/>
        </w:rPr>
        <w:fldChar w:fldCharType="end"/>
      </w:r>
      <w:r>
        <w:rPr>
          <w:rFonts w:hint="eastAsia"/>
          <w:color w:val="000000"/>
        </w:rPr>
      </w:r>
      <w:r/>
    </w:p>
    <w:p>
      <w:pPr>
        <w:pStyle w:val="796"/>
        <w:spacing w:line="360" w:lineRule="auto"/>
        <w:rPr>
          <w:rFonts w:hint="eastAsia"/>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rPr>
      </w:r>
      <w:r/>
    </w:p>
    <w:p>
      <w:pPr>
        <w:pStyle w:val="796"/>
        <w:jc w:val="center"/>
        <w:spacing w:line="360" w:lineRule="auto"/>
        <w:shd w:val="clear" w:color="auto" w:fill="auto"/>
        <w:rPr>
          <w:rFonts w:hint="eastAsia" w:ascii="仿宋" w:hAnsi="仿宋" w:eastAsia="仿宋" w:cs="仿宋"/>
          <w:b/>
          <w:color w:val="000000"/>
          <w:sz w:val="32"/>
          <w:szCs w:val="32"/>
          <w:highlight w:val="none"/>
          <w:lang w:val="zh-CN"/>
        </w:rPr>
        <w:outlineLvl w:val="0"/>
      </w:pPr>
      <w:r/>
      <w:bookmarkStart w:id="0" w:name="_Toc19030"/>
      <w:r>
        <w:rPr>
          <w:rFonts w:hint="eastAsia" w:ascii="仿宋" w:hAnsi="仿宋" w:eastAsia="仿宋" w:cs="仿宋"/>
          <w:b/>
          <w:color w:val="000000"/>
          <w:sz w:val="32"/>
          <w:szCs w:val="32"/>
          <w:highlight w:val="none"/>
          <w:lang w:val="zh-CN"/>
        </w:rPr>
        <w:t xml:space="preserve">第一章</w:t>
      </w:r>
      <w:r>
        <w:rPr>
          <w:rFonts w:hint="eastAsia" w:ascii="仿宋" w:hAnsi="仿宋" w:eastAsia="仿宋" w:cs="仿宋"/>
          <w:b/>
          <w:color w:val="000000"/>
          <w:sz w:val="32"/>
          <w:szCs w:val="32"/>
          <w:highlight w:val="none"/>
        </w:rPr>
        <w:t xml:space="preserve">  </w:t>
      </w:r>
      <w:bookmarkStart w:id="1" w:name="OLE_LINK17"/>
      <w:r/>
      <w:bookmarkStart w:id="2" w:name="OLE_LINK19"/>
      <w:r>
        <w:rPr>
          <w:rFonts w:hint="eastAsia" w:ascii="仿宋" w:hAnsi="仿宋" w:eastAsia="仿宋" w:cs="仿宋"/>
          <w:b/>
          <w:color w:val="000000"/>
          <w:sz w:val="32"/>
          <w:szCs w:val="32"/>
          <w:highlight w:val="none"/>
          <w:lang w:val="zh-CN"/>
        </w:rPr>
        <w:t xml:space="preserve">竞争性</w:t>
      </w:r>
      <w:r>
        <w:rPr>
          <w:rFonts w:hint="eastAsia" w:ascii="仿宋" w:hAnsi="仿宋" w:eastAsia="仿宋" w:cs="仿宋"/>
          <w:b/>
          <w:color w:val="000000"/>
          <w:sz w:val="32"/>
          <w:szCs w:val="32"/>
          <w:highlight w:val="none"/>
        </w:rPr>
        <w:t xml:space="preserve">磋商</w:t>
      </w:r>
      <w:bookmarkEnd w:id="1"/>
      <w:r/>
      <w:bookmarkEnd w:id="2"/>
      <w:r>
        <w:rPr>
          <w:rFonts w:hint="eastAsia" w:ascii="仿宋" w:hAnsi="仿宋" w:eastAsia="仿宋" w:cs="仿宋"/>
          <w:b/>
          <w:color w:val="000000"/>
          <w:sz w:val="32"/>
          <w:szCs w:val="32"/>
          <w:highlight w:val="none"/>
          <w:lang w:val="zh-CN"/>
        </w:rPr>
        <w:t xml:space="preserve">邀请</w:t>
      </w:r>
      <w:bookmarkEnd w:id="0"/>
      <w:r>
        <w:rPr>
          <w:rFonts w:hint="eastAsia" w:ascii="仿宋" w:hAnsi="仿宋" w:eastAsia="仿宋" w:cs="仿宋"/>
          <w:b/>
          <w:color w:val="000000"/>
          <w:sz w:val="32"/>
          <w:szCs w:val="32"/>
          <w:highlight w:val="none"/>
          <w:lang w:val="zh-CN"/>
        </w:rPr>
      </w:r>
      <w:r/>
    </w:p>
    <w:p>
      <w:pPr>
        <w:pStyle w:val="796"/>
        <w:spacing w:line="360" w:lineRule="auto"/>
        <w:shd w:val="clear" w:color="auto" w:fill="auto"/>
        <w:rPr>
          <w:rFonts w:hint="eastAsia" w:ascii="仿宋" w:hAnsi="仿宋" w:eastAsia="仿宋" w:cs="仿宋"/>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Cs w:val="21"/>
          <w:highlight w:val="none"/>
        </w:rPr>
        <w:t xml:space="preserve">项目概况：</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Cs w:val="21"/>
          <w:highlight w:val="none"/>
          <w:u w:val="single"/>
          <w:lang w:eastAsia="zh-CN"/>
        </w:rPr>
        <w:t xml:space="preserve">2026年莲花湖公园综合运营项目</w:t>
      </w:r>
      <w:r>
        <w:rPr>
          <w:rFonts w:hint="eastAsia" w:ascii="仿宋" w:hAnsi="仿宋" w:eastAsia="仿宋" w:cs="仿宋"/>
          <w:color w:val="000000"/>
          <w:szCs w:val="21"/>
          <w:highlight w:val="none"/>
        </w:rPr>
        <w:t xml:space="preserve">的潜在供应商应在</w:t>
      </w:r>
      <w:r>
        <w:rPr>
          <w:rFonts w:hint="eastAsia" w:ascii="仿宋" w:hAnsi="仿宋" w:eastAsia="仿宋" w:cs="仿宋"/>
          <w:color w:val="000000"/>
          <w:szCs w:val="21"/>
          <w:highlight w:val="none"/>
          <w:u w:val="single"/>
          <w:lang w:eastAsia="zh-CN"/>
        </w:rPr>
        <w:t xml:space="preserve">江苏政府采购网</w:t>
      </w:r>
      <w:r>
        <w:rPr>
          <w:rFonts w:hint="eastAsia" w:ascii="仿宋" w:hAnsi="仿宋" w:eastAsia="仿宋" w:cs="仿宋"/>
          <w:color w:val="000000"/>
          <w:szCs w:val="21"/>
          <w:highlight w:val="none"/>
        </w:rPr>
        <w:t xml:space="preserve">获取竞争性磋商文件，并于</w:t>
      </w:r>
      <w:r>
        <w:rPr>
          <w:rFonts w:hint="eastAsia" w:ascii="仿宋" w:hAnsi="仿宋" w:eastAsia="仿宋" w:cs="仿宋"/>
          <w:color w:val="000000"/>
          <w:szCs w:val="21"/>
          <w:highlight w:val="none"/>
          <w:u w:val="single"/>
          <w:lang w:eastAsia="zh-CN"/>
        </w:rPr>
        <w:t xml:space="preserve">202</w:t>
      </w:r>
      <w:r>
        <w:rPr>
          <w:rFonts w:hint="eastAsia" w:ascii="仿宋" w:hAnsi="仿宋" w:eastAsia="仿宋" w:cs="仿宋"/>
          <w:color w:val="000000"/>
          <w:szCs w:val="21"/>
          <w:highlight w:val="none"/>
          <w:u w:val="single"/>
          <w:lang w:val="en-US" w:eastAsia="zh-CN"/>
        </w:rPr>
        <w:t xml:space="preserve">6</w:t>
      </w:r>
      <w:r>
        <w:rPr>
          <w:rFonts w:hint="eastAsia" w:ascii="仿宋" w:hAnsi="仿宋" w:eastAsia="仿宋" w:cs="仿宋"/>
          <w:color w:val="000000"/>
          <w:szCs w:val="21"/>
          <w:highlight w:val="none"/>
          <w:u w:val="single"/>
          <w:lang w:eastAsia="zh-CN"/>
        </w:rPr>
        <w:t xml:space="preserve">年5</w:t>
      </w:r>
      <w:r>
        <w:rPr>
          <w:rFonts w:hint="eastAsia" w:ascii="仿宋" w:hAnsi="仿宋" w:eastAsia="仿宋" w:cs="仿宋"/>
          <w:color w:val="000000"/>
          <w:szCs w:val="21"/>
          <w:highlight w:val="none"/>
          <w:u w:val="single"/>
          <w:lang w:eastAsia="zh-CN"/>
        </w:rPr>
        <w:t xml:space="preserve">月</w:t>
      </w:r>
      <w:r>
        <w:rPr>
          <w:rFonts w:hint="eastAsia" w:ascii="仿宋" w:hAnsi="仿宋" w:eastAsia="仿宋" w:cs="仿宋"/>
          <w:color w:val="000000"/>
          <w:szCs w:val="21"/>
          <w:highlight w:val="none"/>
          <w:u w:val="single"/>
          <w:lang w:val="en-US" w:eastAsia="zh-CN"/>
        </w:rPr>
        <w:t xml:space="preserve">12日</w:t>
      </w:r>
      <w:r>
        <w:rPr>
          <w:rFonts w:hint="eastAsia" w:ascii="仿宋" w:hAnsi="仿宋" w:eastAsia="仿宋" w:cs="仿宋"/>
          <w:bCs/>
          <w:color w:val="000000"/>
          <w:szCs w:val="21"/>
          <w:highlight w:val="none"/>
          <w:u w:val="single"/>
        </w:rPr>
        <w:t xml:space="preserve">14点30分（</w:t>
      </w:r>
      <w:r>
        <w:rPr>
          <w:rFonts w:hint="eastAsia" w:ascii="仿宋" w:hAnsi="仿宋" w:eastAsia="仿宋" w:cs="仿宋"/>
          <w:bCs/>
          <w:color w:val="000000"/>
          <w:szCs w:val="21"/>
          <w:highlight w:val="none"/>
        </w:rPr>
        <w:t xml:space="preserve">北京时间）前递交响应文件</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3" w:name="_Toc28359002"/>
      <w:r/>
      <w:bookmarkStart w:id="4" w:name="_Toc105082494"/>
      <w:r/>
      <w:bookmarkStart w:id="5" w:name="_Toc35393621"/>
      <w:r/>
      <w:bookmarkStart w:id="6" w:name="_Toc28359079"/>
      <w:r/>
      <w:bookmarkStart w:id="7" w:name="_Toc35393790"/>
      <w:r/>
      <w:bookmarkStart w:id="8" w:name="_Hlk24379207"/>
      <w:r>
        <w:rPr>
          <w:rFonts w:hint="eastAsia" w:ascii="仿宋" w:hAnsi="仿宋" w:eastAsia="仿宋" w:cs="仿宋"/>
          <w:b/>
          <w:color w:val="000000"/>
          <w:szCs w:val="21"/>
          <w:highlight w:val="none"/>
        </w:rPr>
        <w:t xml:space="preserve">一、项目基本情况</w:t>
      </w:r>
      <w:bookmarkEnd w:id="3"/>
      <w:r/>
      <w:bookmarkEnd w:id="4"/>
      <w:r/>
      <w:bookmarkEnd w:id="5"/>
      <w:r/>
      <w:bookmarkEnd w:id="6"/>
      <w:r/>
      <w:bookmarkEnd w:id="7"/>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bCs/>
          <w:color w:val="000000"/>
          <w:szCs w:val="21"/>
          <w:highlight w:val="none"/>
          <w:lang w:eastAsia="zh-CN"/>
        </w:rPr>
      </w:pPr>
      <w:r>
        <w:rPr>
          <w:rFonts w:hint="eastAsia" w:ascii="仿宋" w:hAnsi="仿宋" w:eastAsia="仿宋" w:cs="仿宋"/>
          <w:color w:val="000000"/>
          <w:szCs w:val="21"/>
          <w:highlight w:val="none"/>
        </w:rPr>
        <w:t xml:space="preserve">项目编号</w:t>
      </w:r>
      <w:r>
        <w:rPr>
          <w:rFonts w:hint="eastAsia" w:ascii="仿宋" w:hAnsi="仿宋" w:eastAsia="仿宋" w:cs="仿宋"/>
          <w:bCs/>
          <w:color w:val="000000"/>
          <w:szCs w:val="21"/>
          <w:highlight w:val="none"/>
        </w:rPr>
        <w:t xml:space="preserve">：</w:t>
      </w:r>
      <w:r>
        <w:rPr>
          <w:rFonts w:hint="eastAsia" w:ascii="仿宋" w:hAnsi="仿宋" w:eastAsia="仿宋" w:cs="仿宋"/>
          <w:bCs/>
          <w:color w:val="000000"/>
          <w:szCs w:val="21"/>
          <w:highlight w:val="none"/>
          <w:lang w:eastAsia="zh-CN"/>
        </w:rPr>
        <w:t xml:space="preserve">JSZC-320114-WJZJ-C2026-0002</w:t>
      </w:r>
      <w:r>
        <w:rPr>
          <w:rFonts w:hint="eastAsia" w:ascii="仿宋" w:hAnsi="仿宋" w:eastAsia="仿宋" w:cs="仿宋"/>
          <w:bCs/>
          <w:color w:val="000000"/>
          <w:szCs w:val="21"/>
          <w:highlight w:val="none"/>
          <w:lang w:eastAsia="zh-CN"/>
        </w:rPr>
      </w:r>
      <w:r/>
    </w:p>
    <w:p>
      <w:pPr>
        <w:pStyle w:val="796"/>
        <w:ind w:firstLine="420"/>
        <w:spacing w:line="360" w:lineRule="auto"/>
        <w:shd w:val="clear" w:color="auto" w:fill="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rPr>
        <w:t xml:space="preserve">项目名称：</w:t>
      </w:r>
      <w:r>
        <w:rPr>
          <w:rFonts w:hint="eastAsia" w:ascii="仿宋" w:hAnsi="仿宋" w:eastAsia="仿宋" w:cs="仿宋"/>
          <w:bCs/>
          <w:color w:val="000000"/>
          <w:szCs w:val="21"/>
          <w:highlight w:val="none"/>
          <w:lang w:eastAsia="zh-CN"/>
        </w:rPr>
        <w:t xml:space="preserve">2026年莲花湖公园综合运营项目</w:t>
      </w:r>
      <w:r>
        <w:rPr>
          <w:rFonts w:hint="eastAsia" w:ascii="仿宋" w:hAnsi="仿宋" w:eastAsia="仿宋" w:cs="仿宋"/>
          <w:bCs/>
          <w:color w:val="000000"/>
          <w:szCs w:val="21"/>
          <w:highlight w:val="none"/>
          <w:lang w:eastAsia="zh-CN"/>
        </w:rPr>
      </w:r>
      <w:r/>
    </w:p>
    <w:p>
      <w:pPr>
        <w:pStyle w:val="796"/>
        <w:ind w:firstLine="420"/>
        <w:spacing w:line="360" w:lineRule="auto"/>
        <w:shd w:val="clear" w:color="auto" w:fill="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采购方式：竞争性磋商</w:t>
      </w:r>
      <w:r>
        <w:rPr>
          <w:rFonts w:hint="eastAsia" w:ascii="仿宋" w:hAnsi="仿宋" w:eastAsia="仿宋" w:cs="仿宋"/>
          <w:bCs/>
          <w:color w:val="000000"/>
          <w:szCs w:val="21"/>
          <w:highlight w:val="none"/>
        </w:rPr>
      </w:r>
      <w:r/>
    </w:p>
    <w:p>
      <w:pPr>
        <w:pStyle w:val="796"/>
        <w:ind w:firstLine="420"/>
        <w:spacing w:line="360" w:lineRule="auto"/>
        <w:shd w:val="clear" w:color="auto" w:fill="auto"/>
        <w:rPr>
          <w:rFonts w:hint="eastAsia" w:ascii="仿宋" w:hAnsi="仿宋" w:eastAsia="仿宋" w:cs="仿宋"/>
          <w:bCs/>
          <w:color w:val="000000"/>
          <w:szCs w:val="21"/>
          <w:highlight w:val="none"/>
          <w:lang w:val="en-US" w:eastAsia="zh-CN"/>
        </w:rPr>
      </w:pPr>
      <w:r/>
      <w:bookmarkEnd w:id="8"/>
      <w:r>
        <w:rPr>
          <w:rFonts w:hint="eastAsia" w:ascii="仿宋" w:hAnsi="仿宋" w:eastAsia="仿宋" w:cs="仿宋"/>
          <w:bCs/>
          <w:color w:val="000000"/>
          <w:szCs w:val="21"/>
          <w:highlight w:val="none"/>
        </w:rPr>
        <w:t xml:space="preserve">预算金额：</w:t>
      </w:r>
      <w:r>
        <w:rPr>
          <w:rFonts w:hint="eastAsia" w:ascii="仿宋" w:hAnsi="仿宋" w:eastAsia="仿宋" w:cs="仿宋"/>
          <w:bCs/>
          <w:color w:val="000000"/>
          <w:szCs w:val="21"/>
          <w:highlight w:val="none"/>
          <w:lang w:val="en-US" w:eastAsia="zh-CN"/>
        </w:rPr>
        <w:t xml:space="preserve">329.206613万元</w:t>
      </w:r>
      <w:r>
        <w:rPr>
          <w:rFonts w:hint="eastAsia" w:ascii="仿宋" w:hAnsi="仿宋" w:eastAsia="仿宋" w:cs="仿宋"/>
          <w:bCs/>
          <w:color w:val="000000"/>
          <w:szCs w:val="21"/>
          <w:highlight w:val="none"/>
          <w:lang w:val="en-US" w:eastAsia="zh-CN"/>
        </w:rPr>
      </w:r>
      <w:r/>
    </w:p>
    <w:p>
      <w:pPr>
        <w:pStyle w:val="796"/>
        <w:ind w:firstLine="420"/>
        <w:spacing w:line="360" w:lineRule="auto"/>
        <w:shd w:val="clear" w:color="auto" w:fill="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rPr>
        <w:t xml:space="preserve">最高限价：</w:t>
      </w:r>
      <w:r>
        <w:rPr>
          <w:rFonts w:hint="eastAsia" w:ascii="仿宋" w:hAnsi="仿宋" w:eastAsia="仿宋" w:cs="仿宋"/>
          <w:bCs/>
          <w:color w:val="000000"/>
          <w:szCs w:val="21"/>
          <w:highlight w:val="none"/>
          <w:lang w:val="en-US" w:eastAsia="zh-CN"/>
        </w:rPr>
        <w:t xml:space="preserve">329.206613</w:t>
      </w:r>
      <w:r>
        <w:rPr>
          <w:rFonts w:hint="eastAsia" w:ascii="仿宋" w:hAnsi="仿宋" w:eastAsia="仿宋" w:cs="仿宋"/>
          <w:bCs/>
          <w:color w:val="000000"/>
          <w:szCs w:val="21"/>
          <w:highlight w:val="none"/>
        </w:rPr>
        <w:t xml:space="preserve">万元</w:t>
      </w:r>
      <w:r>
        <w:rPr>
          <w:rFonts w:hint="eastAsia" w:ascii="仿宋" w:hAnsi="仿宋" w:eastAsia="仿宋" w:cs="仿宋"/>
          <w:bCs/>
          <w:color w:val="000000"/>
          <w:szCs w:val="21"/>
          <w:highlight w:val="none"/>
          <w:lang w:eastAsia="zh-CN"/>
        </w:rPr>
        <w:t xml:space="preserve">，投标报价超过采购预算的为无效投标。</w:t>
      </w:r>
      <w:r>
        <w:rPr>
          <w:rFonts w:hint="eastAsia" w:ascii="仿宋" w:hAnsi="仿宋" w:eastAsia="仿宋" w:cs="仿宋"/>
          <w:bCs/>
          <w:color w:val="000000"/>
          <w:szCs w:val="21"/>
          <w:highlight w:val="none"/>
          <w:lang w:eastAsia="zh-CN"/>
        </w:rPr>
      </w:r>
      <w:r/>
    </w:p>
    <w:p>
      <w:pPr>
        <w:pStyle w:val="796"/>
        <w:ind w:firstLine="420"/>
        <w:spacing w:line="360" w:lineRule="auto"/>
        <w:shd w:val="clear" w:color="auto" w:fill="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采购需求：</w:t>
      </w:r>
      <w:r>
        <w:rPr>
          <w:rFonts w:hint="eastAsia" w:ascii="仿宋" w:hAnsi="仿宋" w:eastAsia="仿宋" w:cs="仿宋"/>
          <w:bCs/>
          <w:color w:val="000000"/>
          <w:szCs w:val="21"/>
          <w:highlight w:val="none"/>
          <w:lang w:val="en-US" w:eastAsia="zh-CN"/>
        </w:rPr>
        <w:t xml:space="preserve">莲花湖</w:t>
      </w:r>
      <w:r>
        <w:rPr>
          <w:rFonts w:ascii="仿宋" w:hAnsi="仿宋" w:eastAsia="仿宋" w:cs="仿宋"/>
          <w:bCs/>
          <w:color w:val="000000"/>
          <w:szCs w:val="21"/>
          <w:highlight w:val="none"/>
          <w:lang w:val="en-US" w:eastAsia="zh-CN"/>
        </w:rPr>
        <w:t xml:space="preserve">公园红线内全域绿化养护、设施设备维修、湖面保洁、安保秩序、游客服务、文旅活动策划执行、商业业态运营、智慧公园管理等</w:t>
      </w:r>
      <w:r>
        <w:rPr>
          <w:rFonts w:hint="eastAsia" w:ascii="仿宋" w:hAnsi="仿宋" w:eastAsia="仿宋" w:cs="仿宋"/>
          <w:bCs/>
          <w:color w:val="000000"/>
          <w:szCs w:val="21"/>
          <w:highlight w:val="none"/>
          <w:lang w:eastAsia="zh-CN"/>
        </w:rPr>
      </w:r>
      <w:r/>
    </w:p>
    <w:p>
      <w:pPr>
        <w:pStyle w:val="796"/>
        <w:ind w:firstLine="420"/>
        <w:spacing w:line="360" w:lineRule="auto"/>
        <w:shd w:val="clear" w:color="auto" w:fill="auto"/>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eastAsia="zh-CN"/>
        </w:rPr>
        <w:t xml:space="preserve">合同履行期限：</w:t>
      </w:r>
      <w:r>
        <w:rPr>
          <w:rFonts w:hint="eastAsia" w:ascii="仿宋" w:hAnsi="仿宋" w:eastAsia="仿宋" w:cs="仿宋"/>
          <w:bCs/>
          <w:color w:val="000000"/>
          <w:szCs w:val="21"/>
          <w:highlight w:val="none"/>
          <w:lang w:val="en-US" w:eastAsia="zh-CN"/>
        </w:rPr>
        <w:t xml:space="preserve">合同签订之日起1年时间。</w:t>
      </w:r>
      <w:r>
        <w:rPr>
          <w:rFonts w:hint="eastAsia" w:ascii="仿宋" w:hAnsi="仿宋" w:eastAsia="仿宋" w:cs="仿宋"/>
          <w:bCs/>
          <w:color w:val="000000"/>
          <w:szCs w:val="21"/>
          <w:highlight w:val="none"/>
          <w:lang w:val="en-US" w:eastAsia="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本项目（是/否）接受联合体投标：否</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9" w:name="_Toc28359080"/>
      <w:r/>
      <w:bookmarkStart w:id="10" w:name="_Toc35393622"/>
      <w:r/>
      <w:bookmarkStart w:id="11" w:name="_Toc35393791"/>
      <w:r/>
      <w:bookmarkStart w:id="12" w:name="_Toc28359003"/>
      <w:r/>
      <w:bookmarkStart w:id="13" w:name="_Toc105082495"/>
      <w:r>
        <w:rPr>
          <w:rFonts w:hint="eastAsia" w:ascii="仿宋" w:hAnsi="仿宋" w:eastAsia="仿宋" w:cs="仿宋"/>
          <w:b/>
          <w:color w:val="000000"/>
          <w:szCs w:val="21"/>
          <w:highlight w:val="none"/>
        </w:rPr>
        <w:t xml:space="preserve">二、申请人的资格要求：</w:t>
      </w:r>
      <w:bookmarkEnd w:id="9"/>
      <w:r/>
      <w:bookmarkEnd w:id="10"/>
      <w:r/>
      <w:bookmarkEnd w:id="11"/>
      <w:r/>
      <w:bookmarkEnd w:id="12"/>
      <w:r/>
      <w:bookmarkEnd w:id="13"/>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bookmarkStart w:id="14" w:name="_Toc35393623"/>
      <w:r/>
      <w:bookmarkStart w:id="15" w:name="_Toc28359004"/>
      <w:r/>
      <w:bookmarkStart w:id="16" w:name="_Toc105082496"/>
      <w:r/>
      <w:bookmarkStart w:id="17" w:name="_Toc28359081"/>
      <w:r/>
      <w:bookmarkStart w:id="18" w:name="_Toc35393792"/>
      <w:r>
        <w:rPr>
          <w:rFonts w:hint="eastAsia" w:ascii="仿宋" w:hAnsi="仿宋" w:eastAsia="仿宋" w:cs="仿宋"/>
          <w:color w:val="000000"/>
          <w:szCs w:val="21"/>
          <w:highlight w:val="none"/>
        </w:rPr>
        <w:t xml:space="preserve">1.满足《中华人民共和国政府采购法》第二十二条规定：</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（1）具有独立承担民事责任的能力</w:t>
      </w:r>
      <w:r>
        <w:rPr>
          <w:rFonts w:hint="eastAsia" w:ascii="仿宋" w:hAnsi="仿宋" w:eastAsia="仿宋" w:cs="仿宋"/>
          <w:color w:val="000000"/>
          <w:szCs w:val="21"/>
          <w:highlight w:val="none"/>
          <w:lang w:val="en-US" w:eastAsia="zh-CN"/>
        </w:rPr>
        <w:t xml:space="preserve">（法人或者其他组织提供营业执照或法人证书或组织机构代码证，自然人提供身份证，复印件加盖企业公章）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（2）具有良好的商业信誉和健全的财务会计制度</w:t>
      </w:r>
      <w:r>
        <w:rPr>
          <w:rFonts w:hint="eastAsia" w:ascii="仿宋" w:hAnsi="仿宋" w:eastAsia="仿宋" w:cs="仿宋"/>
          <w:color w:val="000000"/>
          <w:szCs w:val="21"/>
          <w:highlight w:val="none"/>
          <w:lang w:val="en-US" w:eastAsia="zh-CN"/>
        </w:rPr>
        <w:t xml:space="preserve">（提供承诺书）</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（3）具有履行合同所必需的设备和专业技术能力</w:t>
      </w:r>
      <w:r>
        <w:rPr>
          <w:rFonts w:hint="eastAsia" w:ascii="仿宋" w:hAnsi="仿宋" w:eastAsia="仿宋" w:cs="仿宋"/>
          <w:color w:val="000000"/>
          <w:szCs w:val="21"/>
          <w:highlight w:val="none"/>
          <w:lang w:val="en-US" w:eastAsia="zh-CN"/>
        </w:rPr>
        <w:t xml:space="preserve">（提供承诺书）</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（4）有依法缴纳税收和社会保障资金的良好记录</w:t>
      </w:r>
      <w:r>
        <w:rPr>
          <w:rFonts w:hint="eastAsia" w:ascii="仿宋" w:hAnsi="仿宋" w:eastAsia="仿宋" w:cs="仿宋"/>
          <w:color w:val="000000"/>
          <w:szCs w:val="21"/>
          <w:highlight w:val="none"/>
          <w:lang w:val="en-US" w:eastAsia="zh-CN"/>
        </w:rPr>
        <w:t xml:space="preserve">（提供承诺书）</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（5）参加政府采购活动前三年内，在经营活动中没有重大违法记录</w:t>
      </w:r>
      <w:r>
        <w:rPr>
          <w:rFonts w:hint="eastAsia" w:ascii="仿宋" w:hAnsi="仿宋" w:eastAsia="仿宋" w:cs="仿宋"/>
          <w:color w:val="000000"/>
          <w:szCs w:val="21"/>
          <w:highlight w:val="none"/>
          <w:lang w:val="en-US" w:eastAsia="zh-CN"/>
        </w:rPr>
        <w:t xml:space="preserve">（提供承诺书）</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（6）法律、行政法规规定的其他条件。</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2.落实政府采购政策需满足的资格要求：</w:t>
      </w:r>
      <w:r>
        <w:rPr>
          <w:rFonts w:hint="eastAsia" w:ascii="仿宋" w:hAnsi="仿宋" w:eastAsia="仿宋" w:cs="仿宋"/>
          <w:b w:val="0"/>
          <w:bCs w:val="0"/>
          <w:color w:val="000000"/>
          <w:szCs w:val="21"/>
          <w:highlight w:val="none"/>
        </w:rPr>
        <w:t xml:space="preserve">（如属于专门面向中小企业采购的项目，供应商应为中小微企业、监狱企业、残疾人福利单位）</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本项目按照以下第</w:t>
      </w: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lang w:val="en-US" w:eastAsia="zh-CN"/>
        </w:rPr>
        <w:t xml:space="preserve">4</w:t>
      </w:r>
      <w:r>
        <w:rPr>
          <w:rFonts w:hint="eastAsia" w:ascii="仿宋" w:hAnsi="仿宋" w:eastAsia="仿宋" w:cs="仿宋"/>
          <w:b/>
          <w:bCs/>
          <w:color w:val="000000"/>
          <w:szCs w:val="21"/>
          <w:highlight w:val="none"/>
        </w:rPr>
        <w:t xml:space="preserve">）</w:t>
      </w:r>
      <w:r>
        <w:rPr>
          <w:rFonts w:hint="eastAsia" w:ascii="仿宋" w:hAnsi="仿宋" w:eastAsia="仿宋" w:cs="仿宋"/>
          <w:color w:val="000000"/>
          <w:szCs w:val="21"/>
          <w:highlight w:val="none"/>
        </w:rPr>
        <w:t xml:space="preserve">种方式落实政府采购促进中小企业发展的要求：</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（1）本项目整体专门面向中小企业采购服务。</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（2）本项目整体专门面向小微企业采购服务。</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（3）本项目通过以下第（）种方式预留部分采购份额采购中小企业服务：</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①本项目要求供应商以联合体形式参加，中小企业合同金额应当达到的比例为_%。</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②本项目要求供应商进行合同分包，中小企业合同金额应当达到的比例为_%。</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（4）本项目为非预留份额的采购项目或采购包，执行价格扣除优惠政策，具体详见第三章评标办法与标准。</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color w:val="000000"/>
          <w:szCs w:val="21"/>
          <w:highlight w:val="none"/>
          <w:lang w:eastAsia="zh-CN"/>
        </w:rPr>
        <w:t xml:space="preserve">无</w:t>
      </w:r>
      <w:r>
        <w:rPr>
          <w:rFonts w:hint="eastAsia" w:ascii="仿宋" w:hAnsi="仿宋" w:eastAsia="仿宋" w:cs="仿宋"/>
          <w:color w:val="000000"/>
          <w:szCs w:val="21"/>
          <w:highlight w:val="none"/>
          <w:lang w:val="en-US" w:eastAsia="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4.拒绝下述供应商参加本次采购活动：</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（1）供应商单位负责人为同一人或者存在直接控股、管理关系的不同供应商，不得参加同一合同项下的政府采购活动。</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（2）凡为采购项目提供整体设计、规范编制或者项目管理、监理、监测等服务的供应商，不得再参加本项目的采购活动。</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5.供应商需提供“南京市政府采购供应商信用记录表暨信用承诺书”</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三、获取竞争性磋商文件</w:t>
      </w:r>
      <w:bookmarkEnd w:id="14"/>
      <w:r/>
      <w:bookmarkEnd w:id="15"/>
      <w:r/>
      <w:bookmarkEnd w:id="16"/>
      <w:r/>
      <w:bookmarkEnd w:id="17"/>
      <w:r/>
      <w:bookmarkEnd w:id="18"/>
      <w:r>
        <w:rPr>
          <w:rFonts w:hint="eastAsia" w:ascii="仿宋" w:hAnsi="仿宋" w:eastAsia="仿宋" w:cs="仿宋"/>
          <w:b/>
          <w:color w:val="000000"/>
          <w:szCs w:val="21"/>
          <w:highlight w:val="none"/>
        </w:rPr>
      </w:r>
      <w:r/>
    </w:p>
    <w:p>
      <w:pPr>
        <w:pStyle w:val="796"/>
        <w:ind w:firstLine="540"/>
        <w:spacing w:line="360" w:lineRule="auto"/>
        <w:shd w:val="clear" w:color="auto" w:fill="auto"/>
        <w:rPr>
          <w:rFonts w:hint="eastAsia" w:ascii="仿宋" w:hAnsi="仿宋" w:eastAsia="仿宋" w:cs="仿宋"/>
          <w:color w:val="000000"/>
          <w:szCs w:val="21"/>
          <w:highlight w:val="none"/>
        </w:rPr>
      </w:pPr>
      <w:r/>
      <w:bookmarkStart w:id="19" w:name="_Toc28359005"/>
      <w:r/>
      <w:bookmarkStart w:id="20" w:name="_Toc35393793"/>
      <w:r/>
      <w:bookmarkStart w:id="21" w:name="_Toc28359082"/>
      <w:r/>
      <w:bookmarkStart w:id="22" w:name="_Toc35393624"/>
      <w:r>
        <w:rPr>
          <w:rFonts w:hint="eastAsia" w:ascii="仿宋" w:hAnsi="仿宋" w:eastAsia="仿宋" w:cs="仿宋"/>
          <w:color w:val="000000"/>
          <w:szCs w:val="21"/>
          <w:highlight w:val="none"/>
        </w:rPr>
        <w:t xml:space="preserve">1.时间：自磋商文件公告发布之日起。</w:t>
      </w:r>
      <w:r>
        <w:rPr>
          <w:rFonts w:hint="eastAsia" w:ascii="仿宋" w:hAnsi="仿宋" w:eastAsia="仿宋" w:cs="仿宋"/>
          <w:color w:val="000000"/>
          <w:szCs w:val="21"/>
          <w:highlight w:val="none"/>
        </w:rPr>
      </w:r>
      <w:r/>
    </w:p>
    <w:p>
      <w:pPr>
        <w:pStyle w:val="796"/>
        <w:ind w:firstLine="54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2.方式：在“江苏政府采购网”免费下载。</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23" w:name="_Toc105082497"/>
      <w:r>
        <w:rPr>
          <w:rFonts w:hint="eastAsia" w:ascii="仿宋" w:hAnsi="仿宋" w:eastAsia="仿宋" w:cs="仿宋"/>
          <w:b/>
          <w:color w:val="000000"/>
          <w:szCs w:val="21"/>
          <w:highlight w:val="none"/>
        </w:rPr>
        <w:t xml:space="preserve">四、</w:t>
      </w:r>
      <w:bookmarkEnd w:id="19"/>
      <w:r/>
      <w:bookmarkEnd w:id="20"/>
      <w:r/>
      <w:bookmarkEnd w:id="21"/>
      <w:r/>
      <w:bookmarkEnd w:id="22"/>
      <w:r>
        <w:rPr>
          <w:rFonts w:hint="eastAsia" w:ascii="仿宋" w:hAnsi="仿宋" w:eastAsia="仿宋" w:cs="仿宋"/>
          <w:b/>
          <w:color w:val="000000"/>
          <w:szCs w:val="21"/>
          <w:highlight w:val="none"/>
        </w:rPr>
        <w:t xml:space="preserve">响应文件提交</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1.提交投标文件截止时间、开标时间</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2026年5月12日14时30</w:t>
      </w:r>
      <w:r>
        <w:rPr>
          <w:rFonts w:hint="eastAsia" w:ascii="仿宋" w:hAnsi="仿宋" w:eastAsia="仿宋" w:cs="仿宋"/>
          <w:color w:val="000000"/>
          <w:szCs w:val="21"/>
          <w:highlight w:val="none"/>
        </w:rPr>
        <w:t xml:space="preserve">分（北京时间）</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en-US" w:eastAsia="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2.地点</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江苏省</w:t>
      </w:r>
      <w:r>
        <w:rPr>
          <w:rFonts w:hint="eastAsia" w:ascii="仿宋" w:hAnsi="仿宋" w:eastAsia="仿宋" w:cs="仿宋"/>
          <w:color w:val="000000"/>
          <w:szCs w:val="21"/>
          <w:highlight w:val="none"/>
        </w:rPr>
        <w:t xml:space="preserve">政府采购交易系统</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以下简称“苏采云系统”</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网上开标大厅。</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color w:val="000000"/>
          <w:szCs w:val="21"/>
          <w:highlight w:val="none"/>
        </w:rPr>
        <w:outlineLvl w:val="1"/>
      </w:pPr>
      <w:r>
        <w:rPr>
          <w:rFonts w:hint="eastAsia" w:ascii="仿宋" w:hAnsi="仿宋" w:eastAsia="仿宋" w:cs="仿宋"/>
          <w:b/>
          <w:color w:val="000000"/>
          <w:szCs w:val="21"/>
          <w:highlight w:val="none"/>
          <w:lang w:eastAsia="zh-CN"/>
        </w:rPr>
        <w:t xml:space="preserve">五、</w:t>
      </w:r>
      <w:r>
        <w:rPr>
          <w:rFonts w:hint="eastAsia" w:ascii="仿宋" w:hAnsi="仿宋" w:eastAsia="仿宋" w:cs="仿宋"/>
          <w:b/>
          <w:color w:val="000000"/>
          <w:szCs w:val="21"/>
          <w:highlight w:val="none"/>
        </w:rPr>
        <w:t xml:space="preserve">开启</w:t>
      </w:r>
      <w:bookmarkEnd w:id="23"/>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bCs/>
          <w:color w:val="000000"/>
          <w:szCs w:val="21"/>
          <w:highlight w:val="none"/>
          <w:u w:val="single"/>
        </w:rPr>
      </w:pPr>
      <w:r>
        <w:rPr>
          <w:rFonts w:hint="eastAsia" w:ascii="仿宋" w:hAnsi="仿宋" w:eastAsia="仿宋" w:cs="仿宋"/>
          <w:color w:val="000000"/>
          <w:szCs w:val="21"/>
          <w:highlight w:val="none"/>
        </w:rPr>
        <w:t xml:space="preserve">时间：</w:t>
      </w:r>
      <w:r>
        <w:rPr>
          <w:rFonts w:hint="eastAsia" w:ascii="仿宋" w:hAnsi="仿宋" w:eastAsia="仿宋" w:cs="仿宋"/>
          <w:color w:val="000000"/>
          <w:szCs w:val="21"/>
          <w:highlight w:val="none"/>
          <w:lang w:eastAsia="zh-CN"/>
        </w:rPr>
        <w:t xml:space="preserve">202</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eastAsia="zh-CN"/>
        </w:rPr>
        <w:t xml:space="preserve">年</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eastAsia="zh-CN"/>
        </w:rPr>
        <w:t xml:space="preserve">月</w:t>
      </w:r>
      <w:r>
        <w:rPr>
          <w:rFonts w:hint="eastAsia" w:ascii="仿宋" w:hAnsi="仿宋" w:eastAsia="仿宋" w:cs="仿宋"/>
          <w:color w:val="000000"/>
          <w:szCs w:val="21"/>
          <w:highlight w:val="none"/>
          <w:u w:val="none"/>
          <w:lang w:val="en-US" w:eastAsia="zh-CN"/>
        </w:rPr>
        <w:t xml:space="preserve">12日</w:t>
      </w:r>
      <w:r>
        <w:rPr>
          <w:rFonts w:hint="eastAsia" w:ascii="仿宋" w:hAnsi="仿宋" w:eastAsia="仿宋" w:cs="仿宋"/>
          <w:bCs/>
          <w:color w:val="000000"/>
          <w:szCs w:val="21"/>
          <w:highlight w:val="none"/>
        </w:rPr>
        <w:t xml:space="preserve">14点30分（北京时间）</w:t>
      </w:r>
      <w:r>
        <w:rPr>
          <w:rFonts w:hint="eastAsia" w:ascii="仿宋" w:hAnsi="仿宋" w:eastAsia="仿宋" w:cs="仿宋"/>
          <w:bCs/>
          <w:color w:val="000000"/>
          <w:szCs w:val="21"/>
          <w:highlight w:val="none"/>
          <w:u w:val="singl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地点：</w:t>
      </w:r>
      <w:bookmarkStart w:id="24" w:name="_Toc35393794"/>
      <w:r/>
      <w:bookmarkStart w:id="25" w:name="_Toc28359007"/>
      <w:r/>
      <w:bookmarkStart w:id="26" w:name="_Toc35393625"/>
      <w:r/>
      <w:bookmarkStart w:id="27" w:name="_Toc28359084"/>
      <w:r>
        <w:rPr>
          <w:rFonts w:hint="eastAsia" w:ascii="仿宋" w:hAnsi="仿宋" w:eastAsia="仿宋" w:cs="仿宋"/>
          <w:color w:val="000000"/>
          <w:szCs w:val="21"/>
          <w:highlight w:val="none"/>
          <w:lang w:eastAsia="zh-CN"/>
        </w:rPr>
        <w:t xml:space="preserve">“苏采云”网上开标大厅</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28" w:name="_Toc105082498"/>
      <w:r>
        <w:rPr>
          <w:rFonts w:hint="eastAsia" w:ascii="仿宋" w:hAnsi="仿宋" w:eastAsia="仿宋" w:cs="仿宋"/>
          <w:b/>
          <w:color w:val="000000"/>
          <w:szCs w:val="21"/>
          <w:highlight w:val="none"/>
          <w:lang w:eastAsia="zh-CN"/>
        </w:rPr>
        <w:t xml:space="preserve">六</w:t>
      </w:r>
      <w:r>
        <w:rPr>
          <w:rFonts w:hint="eastAsia" w:ascii="仿宋" w:hAnsi="仿宋" w:eastAsia="仿宋" w:cs="仿宋"/>
          <w:b/>
          <w:color w:val="000000"/>
          <w:szCs w:val="21"/>
          <w:highlight w:val="none"/>
        </w:rPr>
        <w:t xml:space="preserve">、公告期限</w:t>
      </w:r>
      <w:bookmarkEnd w:id="24"/>
      <w:r/>
      <w:bookmarkEnd w:id="25"/>
      <w:r/>
      <w:bookmarkEnd w:id="26"/>
      <w:r/>
      <w:bookmarkEnd w:id="27"/>
      <w:r/>
      <w:bookmarkEnd w:id="28"/>
      <w:r>
        <w:rPr>
          <w:rFonts w:hint="eastAsia" w:ascii="仿宋" w:hAnsi="仿宋" w:eastAsia="仿宋" w:cs="仿宋"/>
          <w:b/>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自本公告发布之日起</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个工作日。</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29" w:name="_Toc35393795"/>
      <w:r/>
      <w:bookmarkStart w:id="30" w:name="_Toc35393626"/>
      <w:r/>
      <w:bookmarkStart w:id="31" w:name="_Toc105082499"/>
      <w:r>
        <w:rPr>
          <w:rFonts w:hint="eastAsia" w:ascii="仿宋" w:hAnsi="仿宋" w:eastAsia="仿宋" w:cs="仿宋"/>
          <w:b/>
          <w:color w:val="000000"/>
          <w:szCs w:val="21"/>
          <w:highlight w:val="none"/>
          <w:lang w:eastAsia="zh-CN"/>
        </w:rPr>
        <w:t xml:space="preserve">七</w:t>
      </w:r>
      <w:r>
        <w:rPr>
          <w:rFonts w:hint="eastAsia" w:ascii="仿宋" w:hAnsi="仿宋" w:eastAsia="仿宋" w:cs="仿宋"/>
          <w:b/>
          <w:color w:val="000000"/>
          <w:szCs w:val="21"/>
          <w:highlight w:val="none"/>
        </w:rPr>
        <w:t xml:space="preserve">、其他补充事宜</w:t>
      </w:r>
      <w:bookmarkEnd w:id="29"/>
      <w:r/>
      <w:bookmarkEnd w:id="30"/>
      <w:r/>
      <w:bookmarkEnd w:id="31"/>
      <w:r>
        <w:rPr>
          <w:rFonts w:hint="eastAsia" w:ascii="仿宋" w:hAnsi="仿宋" w:eastAsia="仿宋" w:cs="仿宋"/>
          <w:b/>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1.本次磋商不收取磋商保证金。</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2.本项目不组织集中勘察及答疑，供应商如对采购需求有疑问，请咨询采购单位联系人。</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CTRL+鼠标左键）。</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4.有关本次采购的事项若存在变动或修改，请及时关注“江苏政府采购网”（http://jszfcg.jsczt.cn/ ）更正公告。</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5.政府采购信用承诺</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仿宋" w:hAnsi="仿宋" w:eastAsia="仿宋" w:cs="仿宋"/>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政府采购资格审查环节，供应商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南京市政府采购供应商诚信档案管理系统客服电话：025-52718366；供应商可就用户注册与打印“南京市政府采购供应商信用记录表暨信用承诺书”等事宜进行咨询。</w:t>
      </w:r>
      <w:r>
        <w:rPr>
          <w:rFonts w:hint="eastAsia" w:ascii="仿宋" w:hAnsi="仿宋" w:eastAsia="仿宋" w:cs="仿宋"/>
          <w:color w:val="000000"/>
          <w:szCs w:val="21"/>
          <w:highlight w:val="none"/>
        </w:rPr>
      </w:r>
      <w:r/>
    </w:p>
    <w:p>
      <w:pPr>
        <w:pStyle w:val="796"/>
        <w:spacing w:line="360" w:lineRule="auto"/>
        <w:shd w:val="clear" w:color="auto" w:fill="auto"/>
        <w:rPr>
          <w:rFonts w:hint="eastAsia" w:ascii="仿宋" w:hAnsi="仿宋" w:eastAsia="仿宋" w:cs="仿宋"/>
          <w:b/>
          <w:color w:val="000000"/>
          <w:szCs w:val="21"/>
          <w:highlight w:val="none"/>
        </w:rPr>
        <w:outlineLvl w:val="1"/>
      </w:pPr>
      <w:r/>
      <w:bookmarkStart w:id="32" w:name="_Toc35393796"/>
      <w:r/>
      <w:bookmarkStart w:id="33" w:name="_Toc35393627"/>
      <w:r/>
      <w:bookmarkStart w:id="34" w:name="_Toc28359085"/>
      <w:r/>
      <w:bookmarkStart w:id="35" w:name="_Toc28359008"/>
      <w:r/>
      <w:bookmarkStart w:id="36" w:name="_Toc105082500"/>
      <w:r>
        <w:rPr>
          <w:rFonts w:hint="eastAsia" w:ascii="仿宋" w:hAnsi="仿宋" w:eastAsia="仿宋" w:cs="仿宋"/>
          <w:b/>
          <w:color w:val="000000"/>
          <w:szCs w:val="21"/>
          <w:highlight w:val="none"/>
          <w:lang w:eastAsia="zh-CN"/>
        </w:rPr>
        <w:t xml:space="preserve">八</w:t>
      </w:r>
      <w:r>
        <w:rPr>
          <w:rFonts w:hint="eastAsia" w:ascii="仿宋" w:hAnsi="仿宋" w:eastAsia="仿宋" w:cs="仿宋"/>
          <w:b/>
          <w:color w:val="000000"/>
          <w:szCs w:val="21"/>
          <w:highlight w:val="none"/>
        </w:rPr>
        <w:t xml:space="preserve">、</w:t>
      </w:r>
      <w:bookmarkEnd w:id="32"/>
      <w:r/>
      <w:bookmarkEnd w:id="33"/>
      <w:r/>
      <w:bookmarkEnd w:id="34"/>
      <w:r/>
      <w:bookmarkEnd w:id="35"/>
      <w:r>
        <w:rPr>
          <w:rFonts w:hint="eastAsia" w:ascii="仿宋" w:hAnsi="仿宋" w:eastAsia="仿宋" w:cs="仿宋"/>
          <w:b/>
          <w:color w:val="000000"/>
          <w:szCs w:val="21"/>
          <w:highlight w:val="none"/>
        </w:rPr>
        <w:t xml:space="preserve">凡对本次采购提出询问，请按以下方式联系。</w:t>
      </w:r>
      <w:bookmarkEnd w:id="36"/>
      <w:r>
        <w:rPr>
          <w:rFonts w:hint="eastAsia" w:ascii="仿宋" w:hAnsi="仿宋" w:eastAsia="仿宋" w:cs="仿宋"/>
          <w:b/>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1.采购人信息</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名  称：</w:t>
      </w:r>
      <w:r>
        <w:rPr>
          <w:rFonts w:hint="eastAsia" w:ascii="仿宋" w:hAnsi="仿宋" w:eastAsia="仿宋" w:cs="仿宋"/>
          <w:color w:val="000000"/>
          <w:szCs w:val="21"/>
          <w:highlight w:val="none"/>
          <w:u w:val="single"/>
        </w:rPr>
        <w:t xml:space="preserve">南京市雨花台区人民政府古雄街道办事处</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bookmarkStart w:id="37" w:name="_Toc28359009"/>
      <w:r/>
      <w:bookmarkStart w:id="38" w:name="_Toc28359086"/>
      <w:r>
        <w:rPr>
          <w:rFonts w:hint="eastAsia" w:ascii="仿宋" w:hAnsi="仿宋" w:eastAsia="仿宋" w:cs="仿宋"/>
          <w:color w:val="000000"/>
          <w:szCs w:val="21"/>
          <w:highlight w:val="none"/>
        </w:rPr>
        <w:t xml:space="preserve">联 系 人：</w:t>
      </w:r>
      <w:r>
        <w:rPr>
          <w:rFonts w:hint="eastAsia" w:ascii="仿宋" w:hAnsi="仿宋" w:eastAsia="仿宋" w:cs="仿宋"/>
          <w:color w:val="000000"/>
          <w:szCs w:val="21"/>
          <w:highlight w:val="none"/>
          <w:u w:val="single"/>
          <w:lang w:val="zh-CN"/>
        </w:rPr>
        <w:t xml:space="preserve">南京市雨花台区石闸街4号</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en-US" w:eastAsia="zh-CN"/>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2.采购代理机构信息</w:t>
      </w:r>
      <w:bookmarkEnd w:id="37"/>
      <w:r/>
      <w:bookmarkEnd w:id="38"/>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名  称：</w:t>
      </w:r>
      <w:r>
        <w:rPr>
          <w:rFonts w:hint="eastAsia" w:ascii="仿宋" w:hAnsi="仿宋" w:eastAsia="仿宋" w:cs="仿宋"/>
          <w:color w:val="000000"/>
          <w:szCs w:val="21"/>
          <w:highlight w:val="none"/>
          <w:u w:val="single"/>
          <w:lang w:eastAsia="zh-CN"/>
        </w:rPr>
        <w:t xml:space="preserve">江苏万基工程造价咨询有限公司 </w:t>
      </w:r>
      <w:r>
        <w:rPr>
          <w:rFonts w:hint="eastAsia" w:ascii="仿宋" w:hAnsi="仿宋" w:eastAsia="仿宋" w:cs="仿宋"/>
          <w:color w:val="000000"/>
          <w:szCs w:val="21"/>
          <w:highlight w:val="none"/>
          <w:lang w:eastAsia="zh-CN"/>
        </w:rPr>
      </w:r>
      <w:r/>
    </w:p>
    <w:p>
      <w:pPr>
        <w:pStyle w:val="796"/>
        <w:ind w:firstLine="420"/>
        <w:spacing w:line="360" w:lineRule="auto"/>
        <w:shd w:val="clear" w:color="auto" w:fill="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u w:val="single"/>
          <w:lang w:eastAsia="zh-CN"/>
        </w:rPr>
        <w:t xml:space="preserve">江苏省南京市鼓楼区山西路67号世贸大厦A902</w:t>
      </w:r>
      <w:r>
        <w:rPr>
          <w:rFonts w:hint="eastAsia" w:ascii="仿宋" w:hAnsi="仿宋" w:eastAsia="仿宋" w:cs="仿宋"/>
          <w:color w:val="000000"/>
          <w:szCs w:val="21"/>
          <w:highlight w:val="none"/>
          <w:u w:val="single"/>
          <w:lang w:eastAsia="zh-CN"/>
        </w:rPr>
      </w:r>
      <w:r/>
    </w:p>
    <w:p>
      <w:pPr>
        <w:pStyle w:val="796"/>
        <w:ind w:firstLine="420"/>
        <w:spacing w:line="360" w:lineRule="auto"/>
        <w:shd w:val="clear" w:color="auto" w:fill="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u w:val="single"/>
          <w:lang w:eastAsia="zh-CN"/>
        </w:rPr>
        <w:t xml:space="preserve">：</w:t>
      </w:r>
      <w:bookmarkStart w:id="39" w:name="_Toc28359010"/>
      <w:r/>
      <w:bookmarkStart w:id="40" w:name="_Toc28359087"/>
      <w:r>
        <w:rPr>
          <w:rFonts w:hint="eastAsia" w:ascii="仿宋" w:hAnsi="仿宋" w:eastAsia="仿宋" w:cs="仿宋"/>
          <w:color w:val="000000"/>
          <w:szCs w:val="21"/>
          <w:highlight w:val="none"/>
          <w:u w:val="single"/>
          <w:lang w:val="en-US" w:eastAsia="zh-CN"/>
        </w:rPr>
        <w:t xml:space="preserve">13698099462</w:t>
      </w:r>
      <w:r>
        <w:rPr>
          <w:rFonts w:hint="eastAsia" w:ascii="仿宋" w:hAnsi="仿宋" w:eastAsia="仿宋" w:cs="仿宋"/>
          <w:color w:val="000000"/>
          <w:szCs w:val="21"/>
          <w:highlight w:val="none"/>
          <w:lang w:eastAsia="zh-CN"/>
        </w:rPr>
      </w:r>
      <w:r/>
    </w:p>
    <w:p>
      <w:pPr>
        <w:pStyle w:val="796"/>
        <w:ind w:firstLine="420"/>
        <w:spacing w:line="360" w:lineRule="auto"/>
        <w:shd w:val="clear" w:color="auto" w:fill="auto"/>
        <w:rPr>
          <w:rFonts w:hint="eastAsia" w:ascii="仿宋" w:hAnsi="仿宋" w:eastAsia="仿宋" w:cs="仿宋"/>
          <w:color w:val="000000"/>
          <w:szCs w:val="21"/>
          <w:highlight w:val="none"/>
        </w:rPr>
      </w:pPr>
      <w:r/>
      <w:bookmarkEnd w:id="39"/>
      <w:r/>
      <w:bookmarkEnd w:id="40"/>
      <w:r>
        <w:rPr>
          <w:rFonts w:hint="eastAsia" w:ascii="仿宋" w:hAnsi="仿宋" w:eastAsia="仿宋" w:cs="仿宋"/>
          <w:color w:val="000000"/>
          <w:szCs w:val="21"/>
          <w:highlight w:val="none"/>
        </w:rPr>
        <w:t xml:space="preserve">项目联系人：</w:t>
      </w:r>
      <w:r>
        <w:rPr>
          <w:rFonts w:hint="eastAsia" w:ascii="仿宋" w:hAnsi="仿宋" w:eastAsia="仿宋" w:cs="仿宋"/>
          <w:color w:val="000000"/>
          <w:szCs w:val="21"/>
          <w:highlight w:val="none"/>
          <w:lang w:val="en-US" w:eastAsia="zh-CN"/>
        </w:rPr>
        <w:t xml:space="preserve">朱</w:t>
      </w:r>
      <w:r>
        <w:rPr>
          <w:rFonts w:hint="eastAsia" w:ascii="仿宋" w:hAnsi="仿宋" w:eastAsia="仿宋" w:cs="仿宋"/>
          <w:color w:val="000000"/>
          <w:szCs w:val="21"/>
          <w:highlight w:val="none"/>
          <w:u w:val="single"/>
        </w:rPr>
        <w:t xml:space="preserve">工</w:t>
      </w:r>
      <w:r>
        <w:rPr>
          <w:rFonts w:hint="eastAsia" w:ascii="仿宋" w:hAnsi="仿宋" w:eastAsia="仿宋" w:cs="仿宋"/>
          <w:color w:val="000000"/>
          <w:szCs w:val="21"/>
          <w:highlight w:val="none"/>
        </w:rPr>
      </w:r>
      <w:r/>
    </w:p>
    <w:p>
      <w:pPr>
        <w:pStyle w:val="848"/>
        <w:spacing w:line="360" w:lineRule="auto"/>
        <w:shd w:val="clear" w:color="auto" w:fill="auto"/>
        <w:rPr>
          <w:rFonts w:hint="eastAsia" w:ascii="仿宋" w:hAnsi="仿宋" w:eastAsia="仿宋" w:cs="仿宋"/>
          <w:color w:val="000000"/>
          <w:highlight w:val="yellow"/>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highlight w:val="yellow"/>
        </w:rPr>
      </w:r>
      <w:r/>
    </w:p>
    <w:p>
      <w:pPr>
        <w:pStyle w:val="796"/>
        <w:jc w:val="center"/>
        <w:spacing w:line="360" w:lineRule="auto"/>
        <w:shd w:val="clear" w:color="auto" w:fill="auto"/>
        <w:rPr>
          <w:rFonts w:hint="eastAsia" w:ascii="仿宋" w:hAnsi="仿宋" w:eastAsia="仿宋" w:cs="仿宋"/>
          <w:b/>
          <w:color w:val="000000"/>
          <w:sz w:val="32"/>
          <w:szCs w:val="32"/>
          <w:highlight w:val="none"/>
          <w:lang w:val="zh-CN"/>
        </w:rPr>
        <w:outlineLvl w:val="0"/>
      </w:pPr>
      <w:r/>
      <w:bookmarkStart w:id="41" w:name="_Toc105082501"/>
      <w:r/>
      <w:bookmarkStart w:id="42" w:name="_Toc436"/>
      <w:r>
        <w:rPr>
          <w:rFonts w:hint="eastAsia" w:ascii="仿宋" w:hAnsi="仿宋" w:eastAsia="仿宋" w:cs="仿宋"/>
          <w:b/>
          <w:color w:val="000000"/>
          <w:sz w:val="32"/>
          <w:szCs w:val="32"/>
          <w:highlight w:val="none"/>
          <w:lang w:val="zh-CN"/>
        </w:rPr>
        <w:t xml:space="preserve">第二章  供应商须知</w:t>
      </w:r>
      <w:bookmarkEnd w:id="41"/>
      <w:r/>
      <w:bookmarkEnd w:id="42"/>
      <w:r>
        <w:rPr>
          <w:rFonts w:hint="eastAsia" w:ascii="仿宋" w:hAnsi="仿宋" w:eastAsia="仿宋" w:cs="仿宋"/>
          <w:b/>
          <w:color w:val="000000"/>
          <w:sz w:val="32"/>
          <w:szCs w:val="32"/>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一、总则</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1、适用法律</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1.1《中华人民共和国政府采购法》、《中华人民共和国政府采购法实施条例》、</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szCs w:val="21"/>
          <w:highlight w:val="none"/>
        </w:rPr>
        <w:t xml:space="preserve">《政府采购货物和服务招标投标管理办法》等有关法律、规章和规定等。</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2、定义</w:t>
      </w:r>
      <w:r>
        <w:rPr>
          <w:rFonts w:hint="eastAsia" w:ascii="仿宋" w:hAnsi="仿宋" w:eastAsia="仿宋" w:cs="仿宋"/>
          <w:b/>
          <w:color w:val="000000"/>
          <w:szCs w:val="21"/>
          <w:highlight w:val="none"/>
          <w:lang w:val="zh-CN"/>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2.1“</w:t>
      </w:r>
      <w:r>
        <w:rPr>
          <w:rFonts w:hint="eastAsia" w:ascii="仿宋" w:hAnsi="仿宋" w:eastAsia="仿宋" w:cs="仿宋"/>
          <w:b/>
          <w:color w:val="000000"/>
          <w:szCs w:val="21"/>
          <w:highlight w:val="none"/>
          <w:lang w:val="zh-CN"/>
        </w:rPr>
        <w:t xml:space="preserve">供应商</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是指参加投标竞争，并符合竞争性磋商文件规定资格条件的法人、其他组织或者自然人。</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2.2“货物和服务”</w:t>
      </w:r>
      <w:r>
        <w:rPr>
          <w:rFonts w:hint="eastAsia" w:ascii="仿宋" w:hAnsi="仿宋" w:eastAsia="仿宋" w:cs="仿宋"/>
          <w:color w:val="000000"/>
          <w:szCs w:val="21"/>
          <w:highlight w:val="none"/>
          <w:lang w:val="zh-CN"/>
        </w:rPr>
        <w:t xml:space="preserve">指本采购文件中所述</w:t>
      </w:r>
      <w:r>
        <w:rPr>
          <w:rFonts w:hint="eastAsia" w:ascii="仿宋" w:hAnsi="仿宋" w:eastAsia="仿宋" w:cs="仿宋"/>
          <w:b/>
          <w:color w:val="000000"/>
          <w:szCs w:val="21"/>
          <w:highlight w:val="none"/>
          <w:lang w:val="zh-CN"/>
        </w:rPr>
        <w:t xml:space="preserve">产品</w:t>
      </w:r>
      <w:r>
        <w:rPr>
          <w:rFonts w:hint="eastAsia" w:ascii="仿宋" w:hAnsi="仿宋" w:eastAsia="仿宋" w:cs="仿宋"/>
          <w:color w:val="000000"/>
          <w:szCs w:val="21"/>
          <w:highlight w:val="none"/>
          <w:lang w:val="zh-CN"/>
        </w:rPr>
        <w:t xml:space="preserve">及相关服务。本次招标</w:t>
      </w:r>
      <w:r>
        <w:rPr>
          <w:rFonts w:hint="eastAsia" w:ascii="仿宋" w:hAnsi="仿宋" w:eastAsia="仿宋" w:cs="仿宋"/>
          <w:b/>
          <w:color w:val="000000"/>
          <w:szCs w:val="21"/>
          <w:highlight w:val="none"/>
          <w:lang w:val="zh-CN"/>
        </w:rPr>
        <w:t xml:space="preserve">不接受</w:t>
      </w:r>
      <w:r>
        <w:rPr>
          <w:rFonts w:hint="eastAsia" w:ascii="仿宋" w:hAnsi="仿宋" w:eastAsia="仿宋" w:cs="仿宋"/>
          <w:color w:val="000000"/>
          <w:szCs w:val="21"/>
          <w:highlight w:val="none"/>
          <w:lang w:val="zh-CN"/>
        </w:rPr>
        <w:t xml:space="preserve">进口产品投标，</w:t>
      </w:r>
      <w:r>
        <w:rPr>
          <w:rFonts w:hint="eastAsia" w:ascii="仿宋" w:hAnsi="仿宋" w:eastAsia="仿宋" w:cs="仿宋"/>
          <w:b/>
          <w:color w:val="000000"/>
          <w:szCs w:val="21"/>
          <w:highlight w:val="none"/>
          <w:lang w:val="zh-CN"/>
        </w:rPr>
        <w:t xml:space="preserve">进口产品</w:t>
      </w:r>
      <w:r>
        <w:rPr>
          <w:rFonts w:hint="eastAsia" w:ascii="仿宋" w:hAnsi="仿宋" w:eastAsia="仿宋" w:cs="仿宋"/>
          <w:color w:val="000000"/>
          <w:szCs w:val="21"/>
          <w:highlight w:val="none"/>
          <w:lang w:val="zh-CN"/>
        </w:rPr>
        <w:t xml:space="preserve">是指通过中国海关报关验放进入中国境内且产自关境外的产品。</w:t>
      </w:r>
      <w:r>
        <w:rPr>
          <w:rFonts w:hint="eastAsia" w:ascii="仿宋" w:hAnsi="仿宋" w:eastAsia="仿宋" w:cs="仿宋"/>
          <w:color w:val="000000"/>
          <w:szCs w:val="21"/>
          <w:highlight w:val="none"/>
        </w:rPr>
      </w:r>
      <w:r/>
    </w:p>
    <w:p>
      <w:pPr>
        <w:pStyle w:val="796"/>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2.3“用户或使用单位”是指使用服务的单位。</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3、政策功能</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3.1 中小企业政策</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中小企业（含中型、小型、微型企业）应当符合《政府采购促进中小企业发展暂行办法》（财库〔2011〕181号）第二条、《关于政府采购支持监狱企业发展有关问题的通知》（财库〔2014〕68号）第一条或《关于促进残疾人就业政府采购政策的通知》（财库〔2017〕141号）第一条的规定。</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（5）中小企业依据《政府采购促进中小企业发展暂行办法》（财库〔2011〕181号）规定的政策获取政府采购合同后，小型、微型企业不得分包或转包给大型、中型企业，中型企业不得分包或转包给大型企业。</w:t>
      </w:r>
      <w:r>
        <w:rPr>
          <w:rFonts w:hint="eastAsia" w:ascii="仿宋" w:hAnsi="仿宋" w:eastAsia="仿宋" w:cs="仿宋"/>
          <w:b w:val="0"/>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6）项目所属行业：根据《关于印发中小企业划型标准规定的通知》（工信部联企业〔2011〕300号）及《国家统计局关于印发&lt;统计上大中小微型企业划分办法〔2017〕&gt;的通知》（国统字〔2017〕213号）等文件规定，本项目所属行业为其他未列明行业。</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bCs w:val="0"/>
          <w:color w:val="000000"/>
          <w:szCs w:val="21"/>
          <w:highlight w:val="none"/>
          <w:lang w:val="zh-CN"/>
        </w:rPr>
      </w:pPr>
      <w:r>
        <w:rPr>
          <w:rFonts w:hint="eastAsia" w:ascii="仿宋" w:hAnsi="仿宋" w:eastAsia="仿宋" w:cs="仿宋"/>
          <w:b/>
          <w:bCs w:val="0"/>
          <w:color w:val="000000"/>
          <w:szCs w:val="21"/>
          <w:highlight w:val="none"/>
          <w:lang w:val="zh-CN"/>
        </w:rPr>
        <w:t xml:space="preserve">3.2 节能产品政策</w:t>
      </w:r>
      <w:r>
        <w:rPr>
          <w:rFonts w:hint="eastAsia" w:ascii="仿宋" w:hAnsi="仿宋" w:eastAsia="仿宋" w:cs="仿宋"/>
          <w:b/>
          <w:bCs w:val="0"/>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（1）节能产品是指列入财政部、国家发展和改革委员会制定的节能产品品目政府采购清单，且经过认证的节能产品；</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（2）拟采购产品属于节能产品政府采购清单规定必须强制采购的，实行强制采购。</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（3）拟采购产品属于节能产品政府采购清单规定优先采购的，在技术、服务等指标同等条件下，实行优先采购，优先采购的要求详见第三章说明内容。</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（4）参加政府采购活动的节能产品供应商应当提供有效的节能产品认证证书扫描件。</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（5）未按要求提供相关材料的，不享受相关政策。</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bCs w:val="0"/>
          <w:color w:val="000000"/>
          <w:szCs w:val="21"/>
          <w:highlight w:val="none"/>
          <w:lang w:val="zh-CN"/>
        </w:rPr>
      </w:pPr>
      <w:r>
        <w:rPr>
          <w:rFonts w:hint="eastAsia" w:ascii="仿宋" w:hAnsi="仿宋" w:eastAsia="仿宋" w:cs="仿宋"/>
          <w:b/>
          <w:bCs w:val="0"/>
          <w:color w:val="000000"/>
          <w:szCs w:val="21"/>
          <w:highlight w:val="none"/>
          <w:lang w:val="zh-CN"/>
        </w:rPr>
        <w:t xml:space="preserve">3.3 环境标志产品政策</w:t>
      </w:r>
      <w:r>
        <w:rPr>
          <w:rFonts w:hint="eastAsia" w:ascii="仿宋" w:hAnsi="仿宋" w:eastAsia="仿宋" w:cs="仿宋"/>
          <w:b/>
          <w:bCs w:val="0"/>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（1）环境标志产品是指列入财政部、生态环境部制定的环境标志产品品目政府采购清单，且经过认证的环境标志产品；</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（2）拟采购产品属于环境标志产品政府采购清单规定优先采购的，在性能、技术、服务等指标同等条件下，实行优先采购，优先采购的要求详见第三章说明内容。</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（3）参加政府采购活动的环境标志产品应当提供有效的环境标志产品认证证书扫描件。</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w:t>
      </w:r>
      <w:r>
        <w:rPr>
          <w:rFonts w:hint="eastAsia" w:ascii="仿宋" w:hAnsi="仿宋" w:eastAsia="仿宋" w:cs="仿宋"/>
          <w:b w:val="0"/>
          <w:bCs/>
          <w:color w:val="000000"/>
          <w:szCs w:val="21"/>
          <w:highlight w:val="none"/>
          <w:lang w:val="en-US" w:eastAsia="zh-CN"/>
        </w:rPr>
        <w:t xml:space="preserve">4）</w:t>
      </w:r>
      <w:r>
        <w:rPr>
          <w:rFonts w:hint="eastAsia" w:ascii="仿宋" w:hAnsi="仿宋" w:eastAsia="仿宋" w:cs="仿宋"/>
          <w:b w:val="0"/>
          <w:bCs/>
          <w:color w:val="000000"/>
          <w:szCs w:val="21"/>
          <w:highlight w:val="none"/>
          <w:lang w:val="zh-CN"/>
        </w:rPr>
        <w:t xml:space="preserve">未按要求提供相关材料的，不享受相关政策。</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bCs w:val="0"/>
          <w:color w:val="000000"/>
          <w:szCs w:val="21"/>
          <w:highlight w:val="none"/>
          <w:lang w:val="zh-CN"/>
        </w:rPr>
      </w:pPr>
      <w:r>
        <w:rPr>
          <w:rFonts w:hint="eastAsia" w:ascii="仿宋" w:hAnsi="仿宋" w:eastAsia="仿宋" w:cs="仿宋"/>
          <w:b/>
          <w:bCs w:val="0"/>
          <w:color w:val="000000"/>
          <w:szCs w:val="21"/>
          <w:highlight w:val="none"/>
          <w:lang w:val="zh-CN"/>
        </w:rPr>
        <w:t xml:space="preserve">3.4 信息安全产品政策</w:t>
      </w:r>
      <w:r>
        <w:rPr>
          <w:rFonts w:hint="eastAsia" w:ascii="仿宋" w:hAnsi="仿宋" w:eastAsia="仿宋" w:cs="仿宋"/>
          <w:b/>
          <w:bCs w:val="0"/>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（1）信息安全产品是指列入国家质检总局、国家认监委《信息安全产品强制性认证目录》，并获得强制性产品认证证书的产品；</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（2）提供的产品属于信息安全产品的，供应商应当选择经国家认证的信息安全产品投标，并提供由中国信息安全认证中心按国家标准认证颁发的有效认证证书扫描件。</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bCs w:val="0"/>
          <w:color w:val="000000"/>
          <w:szCs w:val="21"/>
          <w:highlight w:val="none"/>
          <w:lang w:val="zh-CN"/>
        </w:rPr>
      </w:pPr>
      <w:r>
        <w:rPr>
          <w:rFonts w:hint="eastAsia" w:ascii="仿宋" w:hAnsi="仿宋" w:eastAsia="仿宋" w:cs="仿宋"/>
          <w:b/>
          <w:bCs w:val="0"/>
          <w:color w:val="000000"/>
          <w:szCs w:val="21"/>
          <w:highlight w:val="none"/>
          <w:lang w:val="zh-CN"/>
        </w:rPr>
        <w:t xml:space="preserve">3.5 进口产品政策</w:t>
      </w:r>
      <w:r>
        <w:rPr>
          <w:rFonts w:hint="eastAsia" w:ascii="仿宋" w:hAnsi="仿宋" w:eastAsia="仿宋" w:cs="仿宋"/>
          <w:b/>
          <w:bCs w:val="0"/>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（1）除第一章竞争性磋商公告另有规定外，不允许进口产品参加。进口产品认定依照《财政部关于政府采购进口产品管理有关问题的通知》（财办库〔2008〕248 号）的规定。</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（2）允许进口产品参加的，满足需求的国内产品可以参加。</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（3）允许进口产品参加的，优先采购向我国企业转让技术、与我国企业签订消化吸收再创新方案的供应商的进口产品。</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（4）未按要求提供相关材料的，不享受相关政策。</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bCs w:val="0"/>
          <w:color w:val="000000"/>
          <w:szCs w:val="21"/>
          <w:highlight w:val="none"/>
          <w:lang w:val="zh-CN"/>
        </w:rPr>
      </w:pPr>
      <w:r>
        <w:rPr>
          <w:rFonts w:hint="eastAsia" w:ascii="仿宋" w:hAnsi="仿宋" w:eastAsia="仿宋" w:cs="仿宋"/>
          <w:b/>
          <w:bCs w:val="0"/>
          <w:color w:val="000000"/>
          <w:szCs w:val="21"/>
          <w:highlight w:val="none"/>
          <w:lang w:val="zh-CN"/>
        </w:rPr>
        <w:t xml:space="preserve">3.6</w:t>
      </w:r>
      <w:r>
        <w:rPr>
          <w:rFonts w:hint="eastAsia" w:ascii="仿宋" w:hAnsi="仿宋" w:eastAsia="仿宋" w:cs="仿宋"/>
          <w:b/>
          <w:bCs w:val="0"/>
          <w:color w:val="000000"/>
          <w:szCs w:val="21"/>
          <w:highlight w:val="none"/>
          <w:lang w:val="en-US" w:eastAsia="zh-CN"/>
        </w:rPr>
        <w:t xml:space="preserve"> </w:t>
      </w:r>
      <w:r>
        <w:rPr>
          <w:rFonts w:hint="eastAsia" w:ascii="仿宋" w:hAnsi="仿宋" w:eastAsia="仿宋" w:cs="仿宋"/>
          <w:b/>
          <w:bCs w:val="0"/>
          <w:color w:val="000000"/>
          <w:szCs w:val="21"/>
          <w:highlight w:val="none"/>
          <w:lang w:val="zh-CN"/>
        </w:rPr>
        <w:t xml:space="preserve">供应商信用信息查询</w:t>
      </w:r>
      <w:r>
        <w:rPr>
          <w:rFonts w:hint="eastAsia" w:ascii="仿宋" w:hAnsi="仿宋" w:eastAsia="仿宋" w:cs="仿宋"/>
          <w:b/>
          <w:bCs w:val="0"/>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（1）采购人或采购代理机构将在“信用中国”（www.creditchina.gov.cn）、“中国政府采购网”（www.ccgp.gov.cn）对供应商进行信用信息查询，并将网站查询有关记录留存（财库〔2016〕125 号）。</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（2）查询截止时间：提交响应文件截止时间前。</w:t>
      </w:r>
      <w:r>
        <w:rPr>
          <w:rFonts w:hint="eastAsia" w:ascii="仿宋" w:hAnsi="仿宋" w:eastAsia="仿宋" w:cs="仿宋"/>
          <w:b w:val="0"/>
          <w:bCs/>
          <w:color w:val="000000"/>
          <w:szCs w:val="21"/>
          <w:highlight w:val="none"/>
          <w:lang w:val="zh-CN"/>
        </w:rPr>
      </w:r>
      <w:r/>
    </w:p>
    <w:p>
      <w:pPr>
        <w:pStyle w:val="796"/>
        <w:ind w:firstLine="438"/>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lang w:val="zh-CN"/>
        </w:rPr>
        <w:t xml:space="preserve">（3）供应商信用查询记录不符合要求的，采购人或采购代理机构将依法拒绝供应商参加本次采购活动。</w:t>
      </w:r>
      <w:r>
        <w:rPr>
          <w:rFonts w:hint="eastAsia" w:ascii="仿宋" w:hAnsi="仿宋" w:eastAsia="仿宋" w:cs="仿宋"/>
          <w:b w:val="0"/>
          <w:bCs/>
          <w:color w:val="000000"/>
          <w:szCs w:val="21"/>
          <w:highlight w:val="none"/>
          <w:lang w:val="zh-CN"/>
        </w:rPr>
      </w:r>
      <w:r/>
    </w:p>
    <w:p>
      <w:pPr>
        <w:pStyle w:val="796"/>
        <w:ind w:firstLine="441"/>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4.投标供应商注意事项</w:t>
      </w:r>
      <w:r>
        <w:rPr>
          <w:rFonts w:hint="eastAsia" w:ascii="仿宋" w:hAnsi="仿宋" w:eastAsia="仿宋" w:cs="仿宋"/>
          <w:b/>
          <w:color w:val="000000"/>
          <w:szCs w:val="21"/>
          <w:highlight w:val="none"/>
        </w:rPr>
      </w:r>
      <w:r/>
    </w:p>
    <w:p>
      <w:pPr>
        <w:pStyle w:val="796"/>
        <w:ind w:firstLine="411"/>
        <w:spacing w:line="360" w:lineRule="auto"/>
        <w:shd w:val="clear" w:color="auto" w:fill="auto"/>
        <w:rPr>
          <w:rFonts w:hint="eastAsia" w:ascii="仿宋" w:hAnsi="仿宋" w:eastAsia="仿宋" w:cs="仿宋"/>
          <w:b w:val="0"/>
          <w:bCs/>
          <w:color w:val="000000"/>
          <w:szCs w:val="21"/>
          <w:highlight w:val="none"/>
          <w:lang w:val="zh-CN"/>
        </w:rPr>
      </w:pPr>
      <w:r>
        <w:rPr>
          <w:rFonts w:hint="eastAsia" w:ascii="仿宋" w:hAnsi="仿宋" w:eastAsia="仿宋" w:cs="仿宋"/>
          <w:b w:val="0"/>
          <w:bCs/>
          <w:color w:val="000000"/>
          <w:szCs w:val="21"/>
          <w:highlight w:val="none"/>
        </w:rPr>
        <w:t xml:space="preserve">4.1</w:t>
      </w:r>
      <w:r>
        <w:rPr>
          <w:rFonts w:hint="eastAsia" w:ascii="仿宋" w:hAnsi="仿宋" w:eastAsia="仿宋" w:cs="仿宋"/>
          <w:b w:val="0"/>
          <w:bCs/>
          <w:color w:val="000000"/>
          <w:szCs w:val="21"/>
          <w:highlight w:val="none"/>
          <w:lang w:val="zh-CN"/>
        </w:rPr>
        <w:t xml:space="preserve">本项目不组织集中的现场答疑，</w:t>
      </w:r>
      <w:r>
        <w:rPr>
          <w:rFonts w:hint="eastAsia" w:ascii="仿宋" w:hAnsi="仿宋" w:eastAsia="仿宋" w:cs="仿宋"/>
          <w:b w:val="0"/>
          <w:bCs/>
          <w:color w:val="000000"/>
          <w:szCs w:val="21"/>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仿宋" w:hAnsi="仿宋" w:eastAsia="仿宋" w:cs="仿宋"/>
          <w:b w:val="0"/>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二、磋商响应文件编制 </w:t>
      </w:r>
      <w:r>
        <w:rPr>
          <w:rFonts w:hint="eastAsia" w:ascii="仿宋" w:hAnsi="仿宋" w:eastAsia="仿宋" w:cs="仿宋"/>
          <w:b/>
          <w:color w:val="000000"/>
          <w:highlight w:val="none"/>
        </w:rPr>
      </w:r>
      <w:r/>
    </w:p>
    <w:p>
      <w:pPr>
        <w:pStyle w:val="796"/>
        <w:ind w:firstLine="420"/>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color w:val="000000"/>
          <w:highlight w:val="none"/>
        </w:rPr>
        <w:t xml:space="preserve">磋商响应文件组成 </w:t>
      </w:r>
      <w:r>
        <w:rPr>
          <w:rFonts w:hint="eastAsia" w:ascii="仿宋" w:hAnsi="仿宋" w:eastAsia="仿宋" w:cs="仿宋"/>
          <w:color w:val="000000"/>
          <w:highlight w:val="none"/>
        </w:rPr>
      </w:r>
      <w:r/>
    </w:p>
    <w:p>
      <w:pPr>
        <w:pStyle w:val="796"/>
        <w:ind w:firstLine="420"/>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5.1</w:t>
      </w:r>
      <w:r>
        <w:rPr>
          <w:rFonts w:hint="eastAsia" w:ascii="仿宋" w:hAnsi="仿宋" w:eastAsia="仿宋" w:cs="仿宋"/>
          <w:color w:val="000000"/>
          <w:szCs w:val="21"/>
          <w:highlight w:val="none"/>
          <w:lang w:val="zh-CN"/>
        </w:rPr>
        <w:t xml:space="preserve">竞争性磋商文件组成：竞争性磋商邀请、供应商须知、供应商应当提交的资格和资信证明文件、响应报价要求、响应文件编制要求、采购项目的技术规格、要求和数量、合同主要条款及合同签订方式、交货和提供服务的时间、付款条件、评审方法、评标标准、无效投标和废标条款、附件等。</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796"/>
        <w:ind w:firstLine="420"/>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5.2采购的最小单位是包。采购服务数量及技术要求中未分包的，供应商对要求提供的服务不得部分投 标；采购服务数量及技术要求中已经分包的，应当以包为单位投标。 </w:t>
      </w:r>
      <w:r>
        <w:rPr>
          <w:rFonts w:hint="eastAsia" w:ascii="仿宋" w:hAnsi="仿宋" w:eastAsia="仿宋" w:cs="仿宋"/>
          <w:color w:val="000000"/>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highlight w:val="none"/>
        </w:rPr>
        <w:t xml:space="preserve">5.3竞争性磋商文件如果要求供应商提交备选投标方案的</w:t>
      </w:r>
      <w:r>
        <w:rPr>
          <w:rFonts w:hint="eastAsia" w:ascii="仿宋" w:hAnsi="仿宋" w:eastAsia="仿宋" w:cs="仿宋"/>
          <w:color w:val="000000"/>
          <w:szCs w:val="21"/>
          <w:highlight w:val="none"/>
          <w:lang w:val="zh-CN"/>
        </w:rPr>
        <w:t xml:space="preserve">，供应商可以提交备选方案；否则，备选方案将被拒绝。</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5.4供应商应认真阅读采购文件中所有的事项、格式、条款和规范等要求。如果供应商没有按照采购文件要求提交全部资料，或者响应文件没有对采购文件所有条款都做出实质性响应，其风险应由供应商承担。根据有关条款规定，没有实质性响应采购文件要求的投标将被拒绝。</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6、磋商文件的澄清、修改</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6.1采购人对已发出的竞争性磋商文件进行必要澄清或者修改的，将在竞争性磋商文件要求提交响应文件截止时间</w:t>
      </w:r>
      <w:r>
        <w:rPr>
          <w:rFonts w:hint="eastAsia" w:ascii="仿宋" w:hAnsi="仿宋" w:eastAsia="仿宋" w:cs="仿宋"/>
          <w:b/>
          <w:bCs/>
          <w:iCs/>
          <w:color w:val="000000"/>
          <w:szCs w:val="21"/>
          <w:highlight w:val="none"/>
          <w:u w:val="single"/>
          <w:lang w:val="zh-CN"/>
        </w:rPr>
        <w:t xml:space="preserve">五日</w:t>
      </w:r>
      <w:r>
        <w:rPr>
          <w:rFonts w:hint="eastAsia" w:ascii="仿宋" w:hAnsi="仿宋" w:eastAsia="仿宋" w:cs="仿宋"/>
          <w:color w:val="000000"/>
          <w:szCs w:val="21"/>
          <w:highlight w:val="none"/>
          <w:lang w:val="zh-CN"/>
        </w:rPr>
        <w:t xml:space="preserve">前，在原</w:t>
      </w:r>
      <w:r>
        <w:rPr>
          <w:rFonts w:hint="eastAsia" w:ascii="仿宋" w:hAnsi="仿宋" w:eastAsia="仿宋" w:cs="仿宋"/>
          <w:color w:val="000000"/>
          <w:highlight w:val="none"/>
        </w:rPr>
        <w:t xml:space="preserve">采购</w:t>
      </w:r>
      <w:r>
        <w:rPr>
          <w:rFonts w:hint="eastAsia" w:ascii="仿宋" w:hAnsi="仿宋" w:eastAsia="仿宋" w:cs="仿宋"/>
          <w:color w:val="000000"/>
          <w:szCs w:val="21"/>
          <w:highlight w:val="none"/>
          <w:lang w:val="zh-CN"/>
        </w:rPr>
        <w:t xml:space="preserve">公告媒体发布更正公告，该澄清或者修改的内容为竞争性磋商文件的组成部分。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6.2采购人在竞争性磋商文件要求提交响应文件截止时间</w:t>
      </w:r>
      <w:r>
        <w:rPr>
          <w:rFonts w:hint="eastAsia" w:ascii="仿宋" w:hAnsi="仿宋" w:eastAsia="仿宋" w:cs="仿宋"/>
          <w:b/>
          <w:bCs/>
          <w:iCs/>
          <w:color w:val="000000"/>
          <w:szCs w:val="21"/>
          <w:highlight w:val="none"/>
          <w:u w:val="single"/>
          <w:lang w:val="zh-CN"/>
        </w:rPr>
        <w:t xml:space="preserve">五日</w:t>
      </w:r>
      <w:r>
        <w:rPr>
          <w:rFonts w:hint="eastAsia" w:ascii="仿宋" w:hAnsi="仿宋" w:eastAsia="仿宋" w:cs="仿宋"/>
          <w:color w:val="000000"/>
          <w:szCs w:val="21"/>
          <w:highlight w:val="none"/>
          <w:lang w:val="zh-CN"/>
        </w:rPr>
        <w:t xml:space="preserve">前，有权决定延长响应截止时间和开标时间，并</w:t>
      </w:r>
      <w:r>
        <w:rPr>
          <w:rFonts w:hint="eastAsia" w:ascii="仿宋" w:hAnsi="仿宋" w:eastAsia="仿宋" w:cs="仿宋"/>
          <w:color w:val="000000"/>
          <w:szCs w:val="21"/>
          <w:highlight w:val="none"/>
        </w:rPr>
        <w:t xml:space="preserve">在原采购信息发布媒体上发布变更公告。</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lang w:val="zh-CN"/>
        </w:rPr>
        <w:t xml:space="preserve">.3供应商应在投标截止时间前关注</w:t>
      </w:r>
      <w:r>
        <w:rPr>
          <w:rFonts w:hint="eastAsia" w:ascii="仿宋" w:hAnsi="仿宋" w:eastAsia="仿宋" w:cs="仿宋"/>
          <w:color w:val="000000"/>
          <w:szCs w:val="21"/>
          <w:highlight w:val="none"/>
        </w:rPr>
        <w:t xml:space="preserve">原采购信息发布媒体上</w:t>
      </w:r>
      <w:r>
        <w:rPr>
          <w:rFonts w:hint="eastAsia" w:ascii="仿宋" w:hAnsi="仿宋" w:eastAsia="仿宋" w:cs="仿宋"/>
          <w:color w:val="000000"/>
          <w:szCs w:val="21"/>
          <w:highlight w:val="none"/>
          <w:lang w:val="zh-CN"/>
        </w:rPr>
        <w:t xml:space="preserve">有关本招标项目有无变更公告。</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三、磋商响应</w:t>
      </w:r>
      <w:r>
        <w:rPr>
          <w:rFonts w:hint="eastAsia" w:ascii="仿宋" w:hAnsi="仿宋" w:eastAsia="仿宋" w:cs="仿宋"/>
          <w:b/>
          <w:color w:val="000000"/>
          <w:highlight w:val="none"/>
        </w:rPr>
      </w:r>
      <w:r/>
    </w:p>
    <w:p>
      <w:pPr>
        <w:pStyle w:val="796"/>
        <w:ind w:firstLine="420"/>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rPr>
          <w:rFonts w:hint="eastAsia" w:ascii="仿宋" w:hAnsi="仿宋" w:eastAsia="仿宋" w:cs="仿宋"/>
          <w:b/>
          <w:color w:val="000000"/>
          <w:highlight w:val="none"/>
        </w:rPr>
        <w:t xml:space="preserve">磋商响应文件的语言、计量单位、货币和编制</w:t>
      </w:r>
      <w:r>
        <w:rPr>
          <w:rFonts w:hint="eastAsia" w:ascii="仿宋" w:hAnsi="仿宋" w:eastAsia="仿宋" w:cs="仿宋"/>
          <w:color w:val="000000"/>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highlight w:val="none"/>
        </w:rPr>
        <w:t xml:space="preserve">7.1</w:t>
      </w:r>
      <w:r>
        <w:rPr>
          <w:rFonts w:hint="eastAsia" w:ascii="仿宋" w:hAnsi="仿宋" w:eastAsia="仿宋" w:cs="仿宋"/>
          <w:color w:val="000000"/>
          <w:szCs w:val="21"/>
          <w:highlight w:val="none"/>
          <w:lang w:val="zh-CN"/>
        </w:rPr>
        <w:t xml:space="preserve">供应商提交的响应文件、技术文件和资料，包括图纸中的说明，以及供应商与采购人就有关投标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7.2供应商所使用的计量单位应为国家法定计量单位。</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7.3供应商应用人民币报价。</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7.4响应文件应字迹清楚、内容齐全、不得涂改。如有修改，修改处须有供应商公章和法定代表人或其授权的供应商代表签字。</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7.5响应文件应按照竞争性磋商文件规定的顺序，统一用A4规格幅面打印、装订成册并编制目录，由于编排混乱导致响应文件被误读或查找不到，责任由供应商承担。</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7.6供应商应在响应文件中写清相应的项目编号、项目名称、供应商全称、地址、电话、传真等。</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highlight w:val="none"/>
        </w:rPr>
      </w:pPr>
      <w:r>
        <w:rPr>
          <w:rFonts w:hint="eastAsia" w:ascii="仿宋" w:hAnsi="仿宋" w:eastAsia="仿宋" w:cs="仿宋"/>
          <w:b/>
          <w:color w:val="000000"/>
          <w:szCs w:val="21"/>
          <w:highlight w:val="none"/>
          <w:lang w:val="zh-CN"/>
        </w:rPr>
        <w:t xml:space="preserve">8</w:t>
      </w:r>
      <w:r>
        <w:rPr>
          <w:rFonts w:hint="eastAsia" w:ascii="仿宋" w:hAnsi="仿宋" w:eastAsia="仿宋" w:cs="仿宋"/>
          <w:b/>
          <w:bCs/>
          <w:color w:val="000000"/>
          <w:szCs w:val="21"/>
          <w:highlight w:val="none"/>
          <w:lang w:val="zh-CN"/>
        </w:rPr>
        <w:t xml:space="preserve">、联合投标：本项目不接受联合投标。</w:t>
      </w:r>
      <w:r>
        <w:rPr>
          <w:rFonts w:hint="eastAsia" w:ascii="仿宋" w:hAnsi="仿宋" w:eastAsia="仿宋" w:cs="仿宋"/>
          <w:color w:val="000000"/>
          <w:highlight w:val="none"/>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9、磋商费用</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bCs/>
          <w:color w:val="000000"/>
          <w:szCs w:val="21"/>
          <w:highlight w:val="none"/>
          <w:lang w:val="zh-CN"/>
        </w:rPr>
      </w:pPr>
      <w:r>
        <w:rPr>
          <w:rFonts w:hint="eastAsia" w:ascii="仿宋" w:hAnsi="仿宋" w:eastAsia="仿宋" w:cs="仿宋"/>
          <w:color w:val="000000"/>
          <w:szCs w:val="21"/>
          <w:highlight w:val="none"/>
          <w:lang w:val="zh-CN"/>
        </w:rPr>
        <w:t xml:space="preserve">9.1供应商应承担所有与准备和参加投标有关的费用，无论采购结果如何，采购代理机构和采购人在任何情况下均无义务和责任承担这些费用</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val="0"/>
          <w:bCs w:val="0"/>
          <w:color w:val="000000"/>
          <w:szCs w:val="21"/>
          <w:highlight w:val="none"/>
        </w:rPr>
        <w:t xml:space="preserve">9.2</w:t>
      </w:r>
      <w:r>
        <w:rPr>
          <w:rFonts w:hint="eastAsia" w:ascii="仿宋" w:hAnsi="仿宋" w:eastAsia="仿宋" w:cs="仿宋"/>
          <w:b/>
          <w:bCs/>
          <w:color w:val="000000"/>
          <w:szCs w:val="21"/>
          <w:highlight w:val="none"/>
          <w:lang w:val="zh-CN"/>
        </w:rPr>
        <w:t xml:space="preserve">本次采购招标代理服务费参照《江苏省招标代理服务收费的指导意见》苏招协[2022]002号文收费标准计算收取、评审费依据苏财购〔2016〕48号文件按实结算（代理机构先行垫付）。</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10、磋商响应文件组成</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color w:val="000000"/>
          <w:szCs w:val="21"/>
          <w:highlight w:val="none"/>
          <w:lang w:val="zh-CN"/>
        </w:rPr>
        <w:t xml:space="preserve">10.1</w:t>
      </w:r>
      <w:r>
        <w:rPr>
          <w:rFonts w:hint="eastAsia" w:ascii="仿宋" w:hAnsi="仿宋" w:eastAsia="仿宋" w:cs="仿宋"/>
          <w:color w:val="000000"/>
          <w:szCs w:val="21"/>
          <w:highlight w:val="none"/>
        </w:rPr>
        <w:t xml:space="preserve">供应商应当根据竞争性磋商文件要求编制响应文件，响应文件应对竞争性磋商文件提出的要求和条件作出实质性响应，并在</w:t>
      </w:r>
      <w:r>
        <w:rPr>
          <w:rFonts w:hint="eastAsia" w:ascii="仿宋" w:hAnsi="仿宋" w:eastAsia="仿宋" w:cs="仿宋"/>
          <w:color w:val="000000"/>
          <w:szCs w:val="21"/>
          <w:highlight w:val="none"/>
          <w:lang w:val="zh-CN"/>
        </w:rPr>
        <w:t xml:space="preserve">《商务条款偏离表》和《技术条款偏离表》等处</w:t>
      </w:r>
      <w:r>
        <w:rPr>
          <w:rFonts w:hint="eastAsia" w:ascii="仿宋" w:hAnsi="仿宋" w:eastAsia="仿宋" w:cs="仿宋"/>
          <w:color w:val="000000"/>
          <w:szCs w:val="21"/>
          <w:highlight w:val="none"/>
        </w:rPr>
        <w:t xml:space="preserve">逐条标明满足与否。</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lang w:val="zh-CN"/>
        </w:rPr>
        <w:t xml:space="preserve">.2供应商根据竞争性磋商文件载明的标的采购项目实际情况，拟在成交后将成交项目的非主体、非关键性工作交由他人完成的，应当在响应文件中载明。</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lang w:val="zh-CN"/>
        </w:rPr>
        <w:t xml:space="preserve">.3 磋商响应文件由商务部分、技术部分、价格部分，以及其他部分组成。</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10.4 </w:t>
      </w:r>
      <w:r>
        <w:rPr>
          <w:rFonts w:hint="eastAsia" w:ascii="仿宋" w:hAnsi="仿宋" w:eastAsia="仿宋" w:cs="仿宋"/>
          <w:b/>
          <w:color w:val="000000"/>
          <w:szCs w:val="21"/>
          <w:highlight w:val="none"/>
          <w:lang w:val="en-US" w:eastAsia="zh-CN"/>
        </w:rPr>
        <w:t xml:space="preserve">中标单位在中标后提供</w:t>
      </w:r>
      <w:r>
        <w:rPr>
          <w:rFonts w:hint="eastAsia" w:ascii="仿宋" w:hAnsi="仿宋" w:eastAsia="仿宋" w:cs="仿宋"/>
          <w:b/>
          <w:color w:val="000000"/>
          <w:szCs w:val="21"/>
          <w:highlight w:val="none"/>
          <w:lang w:val="zh-CN"/>
        </w:rPr>
        <w:t xml:space="preserve">纸质版</w:t>
      </w:r>
      <w:r>
        <w:rPr>
          <w:rFonts w:hint="eastAsia" w:ascii="仿宋" w:hAnsi="仿宋" w:eastAsia="仿宋" w:cs="仿宋"/>
          <w:b/>
          <w:color w:val="000000"/>
          <w:szCs w:val="21"/>
          <w:highlight w:val="none"/>
          <w:lang w:val="en-US" w:eastAsia="zh-CN"/>
        </w:rPr>
        <w:t xml:space="preserve">投标文件</w:t>
      </w:r>
      <w:r>
        <w:rPr>
          <w:rFonts w:hint="eastAsia" w:ascii="仿宋" w:hAnsi="仿宋" w:eastAsia="仿宋" w:cs="仿宋"/>
          <w:b/>
          <w:color w:val="000000"/>
          <w:szCs w:val="21"/>
          <w:highlight w:val="none"/>
          <w:lang w:val="zh-CN"/>
        </w:rPr>
        <w:t xml:space="preserve">一式叁份（壹份正本、贰份副本）、电子版磋商文件壹份（一般应为U盘形式、盖章扫描件，随纸质正本文件一并提交）</w:t>
      </w:r>
      <w:r>
        <w:rPr>
          <w:rFonts w:hint="eastAsia" w:ascii="仿宋" w:hAnsi="仿宋" w:eastAsia="仿宋" w:cs="仿宋"/>
          <w:b/>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11、磋商响应文件的商务部分</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11.1商务部分是证明供应商有资格参加投标和成交后有能力履行合同的文件，</w:t>
      </w:r>
      <w:r>
        <w:rPr>
          <w:rFonts w:hint="eastAsia" w:ascii="仿宋" w:hAnsi="仿宋" w:eastAsia="仿宋" w:cs="仿宋"/>
          <w:color w:val="000000"/>
          <w:szCs w:val="21"/>
          <w:highlight w:val="none"/>
        </w:rPr>
        <w:t xml:space="preserve">这些文件应能满足招标的要求</w:t>
      </w:r>
      <w:r>
        <w:rPr>
          <w:rFonts w:hint="eastAsia" w:ascii="仿宋" w:hAnsi="仿宋" w:eastAsia="仿宋" w:cs="仿宋"/>
          <w:color w:val="000000"/>
          <w:szCs w:val="21"/>
          <w:highlight w:val="none"/>
          <w:lang w:val="zh-CN"/>
        </w:rPr>
        <w:t xml:space="preserve">，包括但不限于下列文件，其中加</w:t>
      </w:r>
      <w:r>
        <w:rPr>
          <w:rFonts w:hint="eastAsia" w:ascii="仿宋" w:hAnsi="仿宋" w:eastAsia="仿宋" w:cs="仿宋"/>
          <w:b/>
          <w:color w:val="000000"/>
          <w:szCs w:val="21"/>
          <w:highlight w:val="none"/>
        </w:rPr>
        <w:t xml:space="preserve">※</w:t>
      </w:r>
      <w:r>
        <w:rPr>
          <w:rFonts w:hint="eastAsia" w:ascii="仿宋" w:hAnsi="仿宋" w:eastAsia="仿宋" w:cs="仿宋"/>
          <w:color w:val="000000"/>
          <w:szCs w:val="21"/>
          <w:highlight w:val="none"/>
          <w:lang w:val="zh-CN"/>
        </w:rPr>
        <w:t xml:space="preserve">项目不得有缺失或无效。</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（1）*竞争性磋商申请及声明；</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（2）*法定代表人授权委托书及委托代理人的身份证扫描件；</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w:t>
      </w:r>
      <w:r>
        <w:rPr>
          <w:rFonts w:hint="eastAsia" w:ascii="仿宋" w:hAnsi="仿宋" w:eastAsia="仿宋" w:cs="仿宋"/>
          <w:b/>
          <w:color w:val="000000"/>
          <w:szCs w:val="21"/>
          <w:highlight w:val="none"/>
        </w:rPr>
        <w:t xml:space="preserve">第一章竞争性磋商邀请中二.1</w:t>
      </w:r>
      <w:r>
        <w:rPr>
          <w:rFonts w:hint="eastAsia" w:ascii="仿宋" w:hAnsi="仿宋" w:eastAsia="仿宋" w:cs="仿宋"/>
          <w:b/>
          <w:color w:val="000000"/>
          <w:szCs w:val="21"/>
          <w:highlight w:val="none"/>
          <w:lang w:val="zh-CN"/>
        </w:rPr>
        <w:t xml:space="preserve">《中华人民共和国政府采购法》规定的资格条件证明文件</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（4）*《南京市政府采购供应商信用记录表暨信用承诺书》；</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bCs/>
          <w:color w:val="000000"/>
          <w:szCs w:val="21"/>
          <w:highlight w:val="none"/>
          <w:lang w:val="zh-CN"/>
        </w:rPr>
        <w:t xml:space="preserve">注：本表打印时间必须在竞争性磋商文件发布之日起至提交响应文件截止日前。</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t xml:space="preserve">（5）*</w:t>
      </w:r>
      <w:r>
        <w:rPr>
          <w:rFonts w:hint="eastAsia" w:ascii="仿宋" w:hAnsi="仿宋" w:eastAsia="仿宋" w:cs="仿宋"/>
          <w:b/>
          <w:color w:val="000000"/>
          <w:szCs w:val="21"/>
          <w:highlight w:val="none"/>
          <w:lang w:val="zh-CN"/>
        </w:rPr>
        <w:t xml:space="preserve">响应报价一览表</w:t>
      </w:r>
      <w:r>
        <w:rPr>
          <w:rFonts w:hint="eastAsia" w:ascii="仿宋" w:hAnsi="仿宋" w:eastAsia="仿宋" w:cs="仿宋"/>
          <w:color w:val="000000"/>
          <w:szCs w:val="21"/>
          <w:highlight w:val="none"/>
          <w:lang w:val="zh-CN"/>
        </w:rPr>
        <w:t xml:space="preserve">；</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（6）</w:t>
      </w:r>
      <w:r>
        <w:rPr>
          <w:rFonts w:hint="eastAsia" w:ascii="仿宋" w:hAnsi="仿宋" w:eastAsia="仿宋" w:cs="仿宋"/>
          <w:color w:val="000000"/>
          <w:szCs w:val="21"/>
          <w:highlight w:val="none"/>
        </w:rPr>
        <w:t xml:space="preserve">类似项目一览表；</w:t>
      </w: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t xml:space="preserve">（7）*《商务条款偏离表》；</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（8）</w:t>
      </w:r>
      <w:r>
        <w:rPr>
          <w:rFonts w:hint="eastAsia" w:ascii="仿宋" w:hAnsi="仿宋" w:eastAsia="仿宋" w:cs="仿宋"/>
          <w:color w:val="000000"/>
          <w:szCs w:val="21"/>
          <w:highlight w:val="none"/>
        </w:rPr>
        <w:t xml:space="preserve">供应商认为需要</w:t>
      </w:r>
      <w:r>
        <w:rPr>
          <w:rFonts w:hint="eastAsia" w:ascii="仿宋" w:hAnsi="仿宋" w:eastAsia="仿宋" w:cs="仿宋"/>
          <w:color w:val="000000"/>
          <w:szCs w:val="21"/>
          <w:highlight w:val="none"/>
          <w:lang w:val="zh-CN"/>
        </w:rPr>
        <w:t xml:space="preserve">提供的其他资格证明文件和商务资料等。</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12、磋商响应文件的技术部分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12.1 技术部分是证明</w:t>
      </w:r>
      <w:r>
        <w:rPr>
          <w:rFonts w:hint="eastAsia" w:ascii="仿宋" w:hAnsi="仿宋" w:eastAsia="仿宋" w:cs="仿宋"/>
          <w:color w:val="000000"/>
          <w:szCs w:val="21"/>
          <w:highlight w:val="none"/>
        </w:rPr>
        <w:t xml:space="preserve">供应商提供的产品和服务是合格的、并符合竞争性磋商文件要求的证明文件，以及</w:t>
      </w:r>
      <w:r>
        <w:rPr>
          <w:rFonts w:hint="eastAsia" w:ascii="仿宋" w:hAnsi="仿宋" w:eastAsia="仿宋" w:cs="仿宋"/>
          <w:color w:val="000000"/>
          <w:szCs w:val="21"/>
          <w:highlight w:val="none"/>
          <w:lang w:val="zh-CN"/>
        </w:rPr>
        <w:t xml:space="preserve">对响应报价表中的服务的详细说明，这些文件可以是文字资料、图纸和数据等。</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12.2 若技术性能无特殊说明，则按国家有关部门最新颁布的标准及规范为准；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12.3 提供的服务如与竞争性磋商文件要求有不符之处，应说明其差别之所在，并在《技术条款偏离表》中逐条予以说明。</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t xml:space="preserve">12.4 磋商响应文件应按照竞争性磋商文件要求提供技术资料、文件和有关证明，包括但不限于</w:t>
      </w:r>
      <w:r>
        <w:rPr>
          <w:rFonts w:hint="eastAsia" w:ascii="仿宋" w:hAnsi="仿宋" w:eastAsia="仿宋" w:cs="仿宋"/>
          <w:b/>
          <w:color w:val="000000"/>
          <w:szCs w:val="21"/>
          <w:highlight w:val="none"/>
          <w:lang w:val="zh-CN"/>
        </w:rPr>
        <w:t xml:space="preserve">其中加</w:t>
      </w:r>
      <w:r>
        <w:rPr>
          <w:rFonts w:hint="eastAsia" w:ascii="仿宋" w:hAnsi="仿宋" w:eastAsia="仿宋" w:cs="仿宋"/>
          <w:b/>
          <w:color w:val="000000"/>
          <w:szCs w:val="21"/>
          <w:highlight w:val="none"/>
        </w:rPr>
        <w:t xml:space="preserve">※</w:t>
      </w:r>
      <w:r>
        <w:rPr>
          <w:rFonts w:hint="eastAsia" w:ascii="仿宋" w:hAnsi="仿宋" w:eastAsia="仿宋" w:cs="仿宋"/>
          <w:b/>
          <w:color w:val="000000"/>
          <w:szCs w:val="21"/>
          <w:highlight w:val="none"/>
          <w:lang w:val="zh-CN"/>
        </w:rPr>
        <w:t xml:space="preserve">项目不得有缺失或无效：</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（1）*《技术条款偏离表》；</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w:t>
      </w:r>
      <w:r>
        <w:rPr>
          <w:rFonts w:hint="eastAsia" w:ascii="仿宋" w:hAnsi="仿宋" w:eastAsia="仿宋" w:cs="仿宋"/>
          <w:b/>
          <w:color w:val="000000"/>
          <w:szCs w:val="21"/>
          <w:highlight w:val="none"/>
          <w:lang w:val="zh-CN"/>
        </w:rPr>
        <w:t xml:space="preserve">工作方案；</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（3）供应商认为需要提供的其他技术资料。</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13、磋商响应文件的价格部分</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13.1价格部分是对投标货物和服务价格构成的说明，每一项货物仅接受一个价格。</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13.2报价应包括但不限于货第四章采购要求中所有服务要求及人员培训发生的所有含税费用、支付给员工的工资和国家强制缴纳的各种社会保障资金</w:t>
      </w:r>
      <w:r>
        <w:rPr>
          <w:rFonts w:hint="eastAsia" w:ascii="仿宋" w:hAnsi="仿宋" w:eastAsia="仿宋" w:cs="仿宋"/>
          <w:bCs/>
          <w:color w:val="000000"/>
          <w:szCs w:val="21"/>
          <w:highlight w:val="none"/>
        </w:rPr>
        <w:t xml:space="preserve">，以</w:t>
      </w:r>
      <w:r>
        <w:rPr>
          <w:rFonts w:hint="eastAsia" w:ascii="仿宋" w:hAnsi="仿宋" w:eastAsia="仿宋" w:cs="仿宋"/>
          <w:color w:val="000000"/>
          <w:szCs w:val="21"/>
          <w:highlight w:val="none"/>
        </w:rPr>
        <w:t xml:space="preserve">及供应商认为需要的其他费用等。</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lang w:val="zh-CN"/>
        </w:rPr>
        <w:t xml:space="preserve">13.3</w:t>
      </w:r>
      <w:r>
        <w:rPr>
          <w:rFonts w:hint="eastAsia" w:ascii="仿宋" w:hAnsi="仿宋" w:eastAsia="仿宋" w:cs="仿宋"/>
          <w:color w:val="000000"/>
          <w:szCs w:val="21"/>
          <w:highlight w:val="none"/>
        </w:rPr>
        <w:t xml:space="preserve">供应商的任何错漏、优惠、竞争性报价不得作为减轻责任、减少服务、增加收费、降低质量的理由。</w:t>
      </w:r>
      <w:r>
        <w:rPr>
          <w:rFonts w:hint="eastAsia" w:ascii="仿宋" w:hAnsi="仿宋" w:eastAsia="仿宋" w:cs="仿宋"/>
          <w:b/>
          <w:bCs/>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13.4 供应商应在报价表标明提供货物和服务的</w:t>
      </w:r>
      <w:r>
        <w:rPr>
          <w:rFonts w:hint="eastAsia" w:ascii="仿宋" w:hAnsi="仿宋" w:eastAsia="仿宋" w:cs="仿宋"/>
          <w:b/>
          <w:color w:val="000000"/>
          <w:szCs w:val="21"/>
          <w:highlight w:val="none"/>
          <w:lang w:val="zh-CN"/>
        </w:rPr>
        <w:t xml:space="preserve">单价、总价以及分项</w:t>
      </w:r>
      <w:r>
        <w:rPr>
          <w:rFonts w:hint="eastAsia" w:ascii="仿宋" w:hAnsi="仿宋" w:eastAsia="仿宋" w:cs="仿宋"/>
          <w:color w:val="000000"/>
          <w:szCs w:val="21"/>
          <w:highlight w:val="none"/>
          <w:lang w:val="zh-CN"/>
        </w:rPr>
        <w:t xml:space="preserve">报价。供应商系</w:t>
      </w:r>
      <w:r>
        <w:rPr>
          <w:rFonts w:hint="eastAsia" w:ascii="仿宋" w:hAnsi="仿宋" w:eastAsia="仿宋" w:cs="仿宋"/>
          <w:b/>
          <w:color w:val="000000"/>
          <w:szCs w:val="21"/>
          <w:highlight w:val="none"/>
          <w:lang w:val="zh-CN"/>
        </w:rPr>
        <w:t xml:space="preserve">小企业（含小型、微型企业），并提供本企业制造的货物、承担的工程或者服务，</w:t>
      </w:r>
      <w:r>
        <w:rPr>
          <w:rFonts w:hint="eastAsia" w:ascii="仿宋" w:hAnsi="仿宋" w:eastAsia="仿宋" w:cs="仿宋"/>
          <w:color w:val="000000"/>
          <w:szCs w:val="21"/>
          <w:highlight w:val="none"/>
        </w:rPr>
        <w:t xml:space="preserve">或者提供其他小企业制造的货物，须在</w:t>
      </w:r>
      <w:r>
        <w:rPr>
          <w:rFonts w:hint="eastAsia" w:ascii="仿宋" w:hAnsi="仿宋" w:eastAsia="仿宋" w:cs="仿宋"/>
          <w:color w:val="000000"/>
          <w:szCs w:val="21"/>
          <w:highlight w:val="none"/>
          <w:lang w:val="zh-CN"/>
        </w:rPr>
        <w:t xml:space="preserve">报价表中注明。</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13.5 供应商应充分考虑到市场价格变动，以及项目实施过程中的不可预见因素，一旦成交，总价格不变。如果有漏项，视同让利。</w:t>
      </w:r>
      <w:r>
        <w:rPr>
          <w:rFonts w:hint="eastAsia" w:ascii="仿宋" w:hAnsi="仿宋" w:eastAsia="仿宋" w:cs="仿宋"/>
          <w:b/>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13.6 经磋商后，如果成交价高于或低于供应商在响应文件首次报价的，分项报价同比例调整。</w:t>
      </w:r>
      <w:r>
        <w:rPr>
          <w:rFonts w:hint="eastAsia" w:ascii="仿宋" w:hAnsi="仿宋" w:eastAsia="仿宋" w:cs="仿宋"/>
          <w:b/>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14、磋商响应文件的其他部分</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14.1 其他部分由供应商根据编制响应文件需要提供的其他相关文件。</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15、投标保证金</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本项目不要求缴纳投标保证金。</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16、投标有效期</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16.1 自开标之日起60天内投标有效。</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16.2 在特殊情况下，在原投标有效期截止之前，采购人可要求供应商同意延长投标有效期，这种要求与答复均以书面形式提交。供应商可拒绝这种要求。接受延长投标有效期的供应商将不会要求和允许修正其投标。</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17、磋商响应文件签署</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17.1 磋商响应文件的正本和副本均由供应商法定代表人或经正式授权并对供应商有约束力的委托代理人签字。</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18、磋商响应文件的密封和递交</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18.1供应商应当将响应文件密封；</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18.2供应商应当在竞争性磋商文件要求提交响应文件的截止时间前，将密封的响应文件送达投标地点。</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18.3其中未密封的响应文件，采购代理机构将予以拒绝，并退回供应商。</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19、有下列情形之一的响应文件将拒收：</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19.1 在竞争性磋商文件要求提交响应文件的截止时间之后送达的。</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20、磋商响应文件的修改和撤回</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20.1 供应商在投标截止时间前，可以对所递交的响应文件进行补充、修改或撤回，并书面通知采购人。补充、修改的内容应当按照竞争性磋商文件要求签署、盖章，并作为响应文件的组成部分。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20.2 投标截止时间之后，响应文件不得撤回；如果撤回的，一年内不得参加江苏万基工程造价咨询有限公司 组织的政府采购活动。</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四、磋商</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21、磋商组织</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lang w:val="zh-CN"/>
        </w:rPr>
        <w:t xml:space="preserve">21.1 </w:t>
      </w:r>
      <w:r>
        <w:rPr>
          <w:rFonts w:hint="eastAsia" w:ascii="仿宋" w:hAnsi="仿宋" w:eastAsia="仿宋" w:cs="仿宋"/>
          <w:color w:val="000000"/>
          <w:szCs w:val="21"/>
          <w:highlight w:val="none"/>
          <w:lang w:val="zh-CN"/>
        </w:rPr>
        <w:t xml:space="preserve">磋商工作由采购人负责组织，具体评标事务由依法组建的磋商小组负责，并独立履行</w:t>
      </w:r>
      <w:r>
        <w:rPr>
          <w:rFonts w:hint="eastAsia" w:ascii="仿宋" w:hAnsi="仿宋" w:eastAsia="仿宋" w:cs="仿宋"/>
          <w:color w:val="000000"/>
          <w:szCs w:val="21"/>
          <w:highlight w:val="none"/>
        </w:rPr>
        <w:t xml:space="preserve">下列职责：</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（1）审查响应文件是否符合竞争性磋商文件要求，并作出评价；</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（2）要求供应商对响应文件有关事项作出解释或者澄清；</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（3）推荐成交候选供应商名单，或者按照竞争性磋商文件规定直接确定供应商；</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（4）向财政部门报告非法干预评标工作的行为。</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Cs/>
          <w:color w:val="000000"/>
          <w:szCs w:val="21"/>
          <w:highlight w:val="none"/>
          <w:lang w:val="zh-CN"/>
        </w:rPr>
        <w:t xml:space="preserve">21.1.1</w:t>
      </w:r>
      <w:r>
        <w:rPr>
          <w:rFonts w:hint="eastAsia" w:ascii="仿宋" w:hAnsi="仿宋" w:eastAsia="仿宋" w:cs="仿宋"/>
          <w:color w:val="000000"/>
          <w:szCs w:val="21"/>
          <w:highlight w:val="none"/>
          <w:lang w:val="zh-CN"/>
        </w:rPr>
        <w:t xml:space="preserve">磋商小组由有关技术、经济等方面的专家组成，独立开展评审工作，采购人负责监督。</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22、磋商程序</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22.1 采购人将在竞争性磋商文件确定的时间和地点进行公开磋商。供应商应委派代表准时参加，参加开标的代表须签名报到以证明其出席（如有）。</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22.2 </w:t>
      </w:r>
      <w:r>
        <w:rPr>
          <w:rFonts w:hint="eastAsia" w:ascii="仿宋" w:hAnsi="仿宋" w:eastAsia="仿宋" w:cs="仿宋"/>
          <w:color w:val="000000"/>
          <w:szCs w:val="21"/>
          <w:highlight w:val="none"/>
        </w:rPr>
        <w:t xml:space="preserve">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22.3 响应文件报价出现前后不一致的，除采购文件另有规定外，按照下列规定修正：</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（1）《响应报价一览表》内容与响应文件中明细表内容不一致的，以《响应报价一览表》为准；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（2）响应文件的大写金额与小写金额不一致的，以大写金额为准；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（3）单价金额小数点或者百分比有明显错位的，应以《响应报价一览表》的总价为准，并修改单价；</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（4）总价金额与按单价汇总金额不一致的，以单价金额计算为准。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同时出现两种以上不一致的，按照上述顺序修正，且由投标供应商书面确认，并加盖公章或者由法定代表人或其授权的代表签字。经投标供应商确认后产生约束力，投标供应商不确认的，其投标无效。</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22.4 </w:t>
      </w:r>
      <w:r>
        <w:rPr>
          <w:rFonts w:hint="eastAsia" w:ascii="仿宋" w:hAnsi="仿宋" w:eastAsia="仿宋" w:cs="仿宋"/>
          <w:color w:val="000000"/>
          <w:szCs w:val="21"/>
          <w:highlight w:val="none"/>
        </w:rPr>
        <w:t xml:space="preserve">磋商小组所有成员集中与单一供应商分别进行磋商，所有参加磋商的供应商均有同等的磋商机会。</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color w:val="000000"/>
          <w:szCs w:val="21"/>
          <w:highlight w:val="none"/>
          <w:lang w:val="zh-CN"/>
        </w:rPr>
        <w:t xml:space="preserve">22.5 </w:t>
      </w:r>
      <w:r>
        <w:rPr>
          <w:rFonts w:hint="eastAsia" w:ascii="仿宋" w:hAnsi="仿宋" w:eastAsia="仿宋" w:cs="仿宋"/>
          <w:color w:val="000000"/>
          <w:szCs w:val="21"/>
          <w:highlight w:val="none"/>
        </w:rPr>
        <w:t xml:space="preserve">磋商过程中，磋商小组根据磋商文件和磋商情况可能实质性变动采购需求中的技术、服务要求以及合同条款。实质性变动是磋商文件的有效组成部分，磋商小组将以书面形式通知所有参加磋商的供应商。</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22.6 </w:t>
      </w:r>
      <w:r>
        <w:rPr>
          <w:rFonts w:hint="eastAsia" w:ascii="仿宋" w:hAnsi="仿宋" w:eastAsia="仿宋" w:cs="仿宋"/>
          <w:color w:val="000000"/>
          <w:szCs w:val="21"/>
          <w:highlight w:val="none"/>
        </w:rPr>
        <w:t xml:space="preserve">供应商应当按照磋商文件的变动情况和磋商小组的要求重新提交响应文件，并由其法定代表人或授权代表签字或者加盖公章。</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t xml:space="preserve">22.7响应文件递交截止时间结束后参</w:t>
      </w:r>
      <w:r>
        <w:rPr>
          <w:rFonts w:hint="eastAsia" w:ascii="仿宋" w:hAnsi="仿宋" w:eastAsia="仿宋" w:cs="仿宋"/>
          <w:color w:val="000000"/>
          <w:szCs w:val="21"/>
          <w:highlight w:val="none"/>
          <w:lang w:val="zh-CN"/>
        </w:rPr>
        <w:t xml:space="preserve">加投标的供应商不足三家的，除采购任务取消情形外，采购人视情依法变更为竞争性谈判或者单一来源方式采购，或者终止采购活动。本次采购文件中对供应商资格条件要求、技术要求和商务等要求，将作为竞争性谈判或者单一来源方式采购的基本要求和谈判依据。原磋商小组改为谈判小组，并根据政府采购法等法律法规进行谈判，按照“符合采购需求，质量服务相等且报价最低”的原则确定成交供应商。参加竞争性磋商的供应商，根据自愿原则，选择参加竞争性谈判或单一来源方式采购。符合专业条件的供应商或者对竞争性磋商文件作实质性响应的供应商不足三家的，参照</w:t>
      </w:r>
      <w:r>
        <w:rPr>
          <w:rFonts w:hint="eastAsia" w:ascii="仿宋" w:hAnsi="仿宋" w:eastAsia="仿宋" w:cs="仿宋"/>
          <w:color w:val="000000"/>
          <w:highlight w:val="none"/>
        </w:rPr>
        <w:t xml:space="preserve">《财政部关于竞争性磋商采购方式管理暂行办法有关问题的补充通知》（财库[2015]124号）要求执行。</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t xml:space="preserve">22.8</w:t>
      </w:r>
      <w:r>
        <w:rPr>
          <w:rFonts w:hint="eastAsia" w:ascii="仿宋" w:hAnsi="仿宋" w:eastAsia="仿宋" w:cs="仿宋"/>
          <w:b/>
          <w:color w:val="000000"/>
          <w:szCs w:val="21"/>
          <w:highlight w:val="none"/>
        </w:rPr>
        <w:t xml:space="preserve">磋商结束后，磋商小组将要求所有继续参加磋商的供应商在规定时间内提交最后报价。最后报价是供应商响应文件的有效组成部分。</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zh-CN"/>
        </w:rPr>
        <w:t xml:space="preserve">22.9</w:t>
      </w:r>
      <w:r>
        <w:rPr>
          <w:rFonts w:hint="eastAsia" w:ascii="仿宋" w:hAnsi="仿宋" w:eastAsia="仿宋" w:cs="仿宋"/>
          <w:b/>
          <w:color w:val="000000"/>
          <w:szCs w:val="21"/>
          <w:highlight w:val="none"/>
        </w:rPr>
        <w:t xml:space="preserve">已提交响应文件的供应商，在提交最后报价之前，可以根据磋商情况退出磋商。</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color w:val="000000"/>
          <w:szCs w:val="21"/>
          <w:highlight w:val="none"/>
          <w:lang w:val="zh-CN"/>
        </w:rPr>
        <w:t xml:space="preserve">22.10</w:t>
      </w:r>
      <w:r>
        <w:rPr>
          <w:rFonts w:hint="eastAsia" w:ascii="仿宋" w:hAnsi="仿宋" w:eastAsia="仿宋" w:cs="仿宋"/>
          <w:color w:val="000000"/>
          <w:highlight w:val="none"/>
        </w:rPr>
        <w:t xml:space="preserve">投标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b/>
          <w:color w:val="000000"/>
          <w:szCs w:val="21"/>
          <w:highlight w:val="none"/>
        </w:rPr>
        <w:t xml:space="preserve">。</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color w:val="000000"/>
          <w:szCs w:val="21"/>
          <w:highlight w:val="none"/>
          <w:lang w:val="zh-CN"/>
        </w:rPr>
        <w:t xml:space="preserve">22.11响应文件的资格性检查。</w:t>
      </w:r>
      <w:r>
        <w:rPr>
          <w:rFonts w:hint="eastAsia" w:ascii="仿宋" w:hAnsi="仿宋" w:eastAsia="仿宋" w:cs="仿宋"/>
          <w:color w:val="000000"/>
          <w:szCs w:val="21"/>
          <w:highlight w:val="none"/>
          <w:lang w:val="zh-CN"/>
        </w:rPr>
        <w:t xml:space="preserve">依据法律法规和竞争性磋商文件的规定，对响应文件中资格证明等进行审查，以确定供应商是否具备投标资格。响应文件有下列情况之一的，在资格性、符合性检查时按照无效投标处理：</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zh-CN"/>
        </w:rPr>
        <w:t xml:space="preserve">（</w:t>
      </w:r>
      <w:r>
        <w:rPr>
          <w:rFonts w:hint="eastAsia" w:ascii="仿宋" w:hAnsi="仿宋" w:eastAsia="仿宋" w:cs="仿宋"/>
          <w:b/>
          <w:color w:val="000000"/>
          <w:szCs w:val="21"/>
          <w:highlight w:val="none"/>
        </w:rPr>
        <w:t xml:space="preserve">1）未按照竞争性磋商文件规定要求密封、签署、盖章的；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（2）不具备竞争性磋商文件中规定资格要求的；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（3）投标总价超出采购预算限额或者最高限价的；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（4）不同供应商的响应文件由同一单位或者个人编制；</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（5）报价低于完成本项目发生的所有含税费用、支付给员工的工资（不得低于供应商所在地最低工资标准）和国家强制缴纳的各种社会保障资金、公积金，以及供应商认为需要的其他费用等；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（6）</w:t>
      </w:r>
      <w:r>
        <w:rPr>
          <w:rFonts w:hint="eastAsia" w:ascii="仿宋" w:hAnsi="仿宋" w:eastAsia="仿宋" w:cs="仿宋"/>
          <w:b/>
          <w:color w:val="000000"/>
          <w:szCs w:val="21"/>
          <w:highlight w:val="none"/>
          <w:lang w:val="zh-CN"/>
        </w:rPr>
        <w:t xml:space="preserve">不同投标供应商聘请同一人为其投标提供技术或者经济咨询服务的</w:t>
      </w:r>
      <w:r>
        <w:rPr>
          <w:rFonts w:hint="eastAsia" w:ascii="仿宋" w:hAnsi="仿宋" w:eastAsia="仿宋" w:cs="仿宋"/>
          <w:b/>
          <w:color w:val="000000"/>
          <w:szCs w:val="21"/>
          <w:highlight w:val="none"/>
        </w:rPr>
        <w:t xml:space="preserve">；</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（7）不同供应商委托同一单位或者个人办理投标事宜；</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（8）不同供应商的响应文件载明的项目管理成员为同一人；</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（9）不同供应商的响应文件异常一致或者响应报价呈规律性差异；</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（10）不同供应商的响应文件相互混装；</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（11）不同供应商的法定代表人或委托代理人有夫妻、直系血亲关系的；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（12）不同供应商的负责人为同一人或者存在控股、管理关系的；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（13）不同供应商的委托代理人（或法定代表人、项目经理、项目总监、项目负责人等)在竞争性磋商文件发布日上月至投标截止日当月在同一单位缴纳社会保险的；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（14）服务承诺和付款条件未响应招标要求的；</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（15）磋商有效期为60天，从提交磋商响应文件的截止之日起算。磋商响应文件中承诺的磋商有效期应当不少于竞争性磋商文件中载明的磋商有效期；</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（16）不符合法律、法规和竞争性磋商文件规定的其他实质性要求的等。</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lang w:val="zh-CN"/>
        </w:rPr>
        <w:t xml:space="preserve">22.12 响应文件的符合性检查</w:t>
      </w:r>
      <w:r>
        <w:rPr>
          <w:rFonts w:hint="eastAsia" w:ascii="仿宋" w:hAnsi="仿宋" w:eastAsia="仿宋" w:cs="仿宋"/>
          <w:color w:val="000000"/>
          <w:szCs w:val="21"/>
          <w:highlight w:val="none"/>
          <w:lang w:val="zh-CN"/>
        </w:rPr>
        <w:t xml:space="preserve">。依据竞争性磋商文件规定，从响应文件的有效性、完整性和对竞争性磋商文件的响应程度进行审查。</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zh-CN"/>
        </w:rPr>
        <w:t xml:space="preserve">22.13 实质性要求是指本竞争性磋商文件中用</w:t>
      </w:r>
      <w:r>
        <w:rPr>
          <w:rFonts w:hint="eastAsia" w:ascii="仿宋" w:hAnsi="仿宋" w:eastAsia="仿宋" w:cs="仿宋"/>
          <w:b/>
          <w:color w:val="000000"/>
          <w:szCs w:val="21"/>
          <w:highlight w:val="none"/>
        </w:rPr>
        <w:t xml:space="preserve">带星号（“★”、“</w:t>
      </w:r>
      <w:r>
        <w:rPr>
          <w:rFonts w:hint="eastAsia" w:ascii="仿宋" w:hAnsi="仿宋" w:eastAsia="仿宋" w:cs="仿宋"/>
          <w:color w:val="000000"/>
          <w:szCs w:val="21"/>
          <w:highlight w:val="none"/>
          <w:lang w:val="zh-CN"/>
        </w:rPr>
        <w:t xml:space="preserve">*</w:t>
      </w:r>
      <w:r>
        <w:rPr>
          <w:rFonts w:hint="eastAsia" w:ascii="仿宋" w:hAnsi="仿宋" w:eastAsia="仿宋" w:cs="仿宋"/>
          <w:b/>
          <w:color w:val="000000"/>
          <w:szCs w:val="21"/>
          <w:highlight w:val="none"/>
        </w:rPr>
        <w:t xml:space="preserve">”）的商务和技术要求。</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lang w:val="zh-CN"/>
        </w:rPr>
        <w:t xml:space="preserve">22.14 </w:t>
      </w:r>
      <w:r>
        <w:rPr>
          <w:rFonts w:hint="eastAsia" w:ascii="仿宋" w:hAnsi="仿宋" w:eastAsia="仿宋" w:cs="仿宋"/>
          <w:color w:val="000000"/>
          <w:szCs w:val="21"/>
          <w:highlight w:val="none"/>
          <w:lang w:val="zh-CN"/>
        </w:rPr>
        <w:t xml:space="preserve">有下列情形之一的予以废标，同时将废标理由通知所有供应商：</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（1）因情况变化，不再符合规定的竞争性磋商采购方式适用情形的；</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（2）出现影响采购公正的违法、违规行为的；</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（3）供应商的报价均超过了采购预算，采购人不能支付的；</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（4）所有供应商的响应文件被磋商小组认定为无效的；</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（5）因重大变故，采购任务取消的。</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lang w:val="zh-CN"/>
        </w:rPr>
        <w:t xml:space="preserve">22.15 </w:t>
      </w:r>
      <w:r>
        <w:rPr>
          <w:rFonts w:hint="eastAsia" w:ascii="仿宋" w:hAnsi="仿宋" w:eastAsia="仿宋" w:cs="仿宋"/>
          <w:color w:val="000000"/>
          <w:szCs w:val="21"/>
          <w:highlight w:val="none"/>
          <w:lang w:val="zh-CN"/>
        </w:rPr>
        <w:t xml:space="preserve">在磋商期间，出现符合专业条件的供应商或者对竞争性磋商文件作出实质性响应的供应商不足三家情形的，比照22.7款执行。</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lang w:val="zh-CN"/>
        </w:rPr>
        <w:t xml:space="preserve">22.16 澄清有关问题</w:t>
      </w:r>
      <w:r>
        <w:rPr>
          <w:rFonts w:hint="eastAsia" w:ascii="仿宋" w:hAnsi="仿宋" w:eastAsia="仿宋" w:cs="仿宋"/>
          <w:color w:val="000000"/>
          <w:szCs w:val="21"/>
          <w:highlight w:val="none"/>
          <w:lang w:val="zh-CN"/>
        </w:rPr>
        <w:t xml:space="preserve">。对响应文件中含义不明确、同类问题表述不一致或者明显文字和计算错误的内容，磋商小组可以要求供应商作出必要的澄清、说明或者补正。供应商的澄清、说明、补正应当采用书面形式，由其授权代表签字，但不得超出响应文件的范围或者改变响应文件的实质性内容。</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b/>
          <w:color w:val="000000"/>
          <w:szCs w:val="21"/>
          <w:highlight w:val="none"/>
          <w:lang w:val="zh-CN"/>
        </w:rPr>
        <w:t xml:space="preserve">22.17 比较与评价。</w:t>
      </w:r>
      <w:r>
        <w:rPr>
          <w:rFonts w:hint="eastAsia" w:ascii="仿宋" w:hAnsi="仿宋" w:eastAsia="仿宋" w:cs="仿宋"/>
          <w:color w:val="000000"/>
          <w:szCs w:val="21"/>
          <w:highlight w:val="none"/>
          <w:lang w:val="zh-CN"/>
        </w:rPr>
        <w:t xml:space="preserve">按照竞争性磋商文件中规定的评标方法和标准，对资格性检查和符合性检查合格的响应文件进行商务和技术评估，综合比较与评价。</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22.18 磋商方法和标准</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22.18.1采用综合评分法。即在最大限度地满足竞争性磋商文件实质性要求前提下，按照竞争性磋商文件中规定的各项因素进行综合评审后，以评标总得分最高的供应商作为成交候选供应商或者成交供应商的评标方法。</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22.18.2综合评分的主要因素是：价格、商务部分、技术部分等。</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22.18.3</w:t>
      </w:r>
      <w:r>
        <w:rPr>
          <w:rFonts w:hint="eastAsia" w:ascii="仿宋" w:hAnsi="仿宋" w:eastAsia="仿宋" w:cs="仿宋"/>
          <w:color w:val="000000"/>
          <w:szCs w:val="21"/>
          <w:highlight w:val="none"/>
          <w:lang w:val="en-US" w:eastAsia="zh-CN"/>
        </w:rPr>
        <w:t xml:space="preserve"> </w:t>
      </w:r>
      <w:r>
        <w:rPr>
          <w:rFonts w:hint="eastAsia" w:ascii="仿宋" w:hAnsi="仿宋" w:eastAsia="仿宋" w:cs="仿宋"/>
          <w:color w:val="000000"/>
          <w:szCs w:val="21"/>
          <w:highlight w:val="none"/>
          <w:lang w:val="zh-CN"/>
        </w:rPr>
        <w:t xml:space="preserve">评审标准详见文件第三章。</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23、确定成交供应商</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23.1 最后根据各投标供应商的总分汇总进行排名，推荐三名成交候选人。若综合得分相同，以响应报价低者优先成交，若响应报价仍一致时，以技术指标得分高者优先成交，若技术指标得分仍一致，则由综合得分相同的供应商的授权委托人抽签确定本单位排名。</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23.2 成交供应商确定后，成交供应商及时到</w:t>
      </w:r>
      <w:r>
        <w:rPr>
          <w:rFonts w:hint="eastAsia" w:ascii="仿宋" w:hAnsi="仿宋" w:eastAsia="仿宋" w:cs="仿宋"/>
          <w:color w:val="000000"/>
          <w:szCs w:val="21"/>
          <w:highlight w:val="none"/>
          <w:lang w:eastAsia="zh-CN"/>
        </w:rPr>
        <w:t xml:space="preserve">江苏万基工程造价咨询有限公司 </w:t>
      </w:r>
      <w:r>
        <w:rPr>
          <w:rFonts w:hint="eastAsia" w:ascii="仿宋" w:hAnsi="仿宋" w:eastAsia="仿宋" w:cs="仿宋"/>
          <w:color w:val="000000"/>
          <w:szCs w:val="21"/>
          <w:highlight w:val="none"/>
        </w:rPr>
        <w:t xml:space="preserve">领取《成交通知书》。</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23.3 成交通知书对采购人和成交供应商具有同等法律效力。</w:t>
      </w:r>
      <w:r>
        <w:rPr>
          <w:rFonts w:hint="eastAsia" w:ascii="仿宋" w:hAnsi="仿宋" w:eastAsia="仿宋" w:cs="仿宋"/>
          <w:color w:val="000000"/>
          <w:szCs w:val="21"/>
          <w:highlight w:val="none"/>
        </w:rPr>
      </w:r>
      <w:r/>
    </w:p>
    <w:p>
      <w:pPr>
        <w:pStyle w:val="796"/>
        <w:ind w:firstLine="420"/>
        <w:spacing w:line="360" w:lineRule="auto"/>
        <w:shd w:val="clear" w:color="auto" w:fill="auto"/>
        <w:tabs>
          <w:tab w:val="left" w:pos="126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23.4 代理公司对未成交的供应商不作未成交原因的解释。</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23.5 所有响应文件都将作为档案保存，不论成交与否，代理公司均不退回。</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23.6 成交通知书发出后，成交供应商无正当理由不与采购人签订合同的，以后三年内不得参加采购人任何采购项目，情节严重的，由财政部门将其列入不良行为记录名单，在一至三年内禁止参加南京市政府采购活动，并予以通报。</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24</w:t>
      </w:r>
      <w:r>
        <w:rPr>
          <w:rFonts w:hint="eastAsia" w:ascii="仿宋" w:hAnsi="仿宋" w:eastAsia="仿宋" w:cs="仿宋"/>
          <w:b/>
          <w:bCs/>
          <w:color w:val="000000"/>
          <w:szCs w:val="21"/>
          <w:highlight w:val="none"/>
          <w:lang w:val="zh-CN"/>
        </w:rPr>
        <w:t xml:space="preserve">、</w:t>
      </w:r>
      <w:r>
        <w:rPr>
          <w:rFonts w:hint="eastAsia" w:ascii="仿宋" w:hAnsi="仿宋" w:eastAsia="仿宋" w:cs="仿宋"/>
          <w:b/>
          <w:color w:val="000000"/>
          <w:szCs w:val="21"/>
          <w:highlight w:val="none"/>
        </w:rPr>
        <w:t xml:space="preserve">编写评审报告</w:t>
      </w:r>
      <w:r>
        <w:rPr>
          <w:rFonts w:hint="eastAsia" w:ascii="仿宋" w:hAnsi="仿宋" w:eastAsia="仿宋" w:cs="仿宋"/>
          <w:b/>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24.1 磋商小组根据磋商过程和结果编写评审报告。</w:t>
      </w:r>
      <w:r>
        <w:rPr>
          <w:rFonts w:hint="eastAsia" w:ascii="仿宋" w:hAnsi="仿宋" w:eastAsia="仿宋" w:cs="仿宋"/>
          <w:color w:val="000000"/>
          <w:szCs w:val="21"/>
          <w:highlight w:val="none"/>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25、磋商过程的保密性</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25.1 采购人将采取必要措施，保证评标在严格保密的情况下进行。</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25.2 任何单位和个人不得非法干预、影响评标办法的确定，以及评标过程和结果。</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rPr>
      </w:pPr>
      <w:r>
        <w:rPr>
          <w:rFonts w:hint="eastAsia" w:ascii="仿宋" w:hAnsi="仿宋" w:eastAsia="仿宋" w:cs="仿宋"/>
          <w:color w:val="000000"/>
          <w:szCs w:val="21"/>
          <w:highlight w:val="none"/>
          <w:lang w:val="zh-CN"/>
        </w:rPr>
        <w:t xml:space="preserve">25.3 凡是与审查、澄清、评价和比较投标的有关资料等，均不向供应商及与评标无关的其他人员透露。</w:t>
      </w:r>
      <w:r>
        <w:rPr>
          <w:rFonts w:hint="eastAsia" w:ascii="仿宋" w:hAnsi="仿宋" w:eastAsia="仿宋" w:cs="仿宋"/>
          <w:b/>
          <w:color w:val="000000"/>
          <w:szCs w:val="21"/>
          <w:highlight w:val="none"/>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五、签订合同</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26、签订合同</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color w:val="000000"/>
          <w:szCs w:val="21"/>
          <w:highlight w:val="none"/>
          <w:lang w:val="zh-CN"/>
        </w:rPr>
        <w:t xml:space="preserve">26.1 成交供应商应当自成交通知书发出之日起三十日内，与采购人签订政府采购合同，所签订的合同不得对磋商文件和响应文件作实质性修改。</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color w:val="000000"/>
          <w:szCs w:val="21"/>
          <w:highlight w:val="none"/>
          <w:lang w:val="zh-CN"/>
        </w:rPr>
        <w:t xml:space="preserve">26.2 采购人不得向成交供应商提出任何不合理的要求作为签订合同的条件，不得与成交供应商私下订立背离合同实质性内容的协议。</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26.3 除不可抗力等因素外，成交通知书发出后，采购人改变成交结果，或者成交供应商拒绝签订政府采购合同的，应当承担相应的法律责任。</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26.4 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26.5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六、询问、质疑、投诉和诚实信用</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27、询问</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lang w:val="zh-CN"/>
        </w:rPr>
        <w:t xml:space="preserve">27.1 供应商对招标活动事项有疑问的，可以向采购人提出询问，采购人将在两个工作日内作出答复，但答复的内容不涉及商业秘密</w:t>
      </w:r>
      <w:r>
        <w:rPr>
          <w:rFonts w:hint="eastAsia" w:ascii="仿宋" w:hAnsi="仿宋" w:eastAsia="仿宋" w:cs="仿宋"/>
          <w:b/>
          <w:color w:val="000000"/>
          <w:szCs w:val="21"/>
          <w:highlight w:val="none"/>
          <w:lang w:val="zh-CN"/>
        </w:rPr>
        <w:t xml:space="preserve">。</w:t>
      </w:r>
      <w:r>
        <w:rPr>
          <w:rFonts w:hint="eastAsia" w:ascii="仿宋" w:hAnsi="仿宋" w:eastAsia="仿宋" w:cs="仿宋"/>
          <w:b/>
          <w:color w:val="000000"/>
          <w:szCs w:val="21"/>
          <w:highlight w:val="none"/>
          <w:lang w:val="zh-CN"/>
        </w:rPr>
      </w:r>
      <w:r/>
    </w:p>
    <w:p>
      <w:pPr>
        <w:pStyle w:val="796"/>
        <w:ind w:firstLine="422"/>
        <w:spacing w:line="360" w:lineRule="auto"/>
        <w:shd w:val="clear" w:color="auto" w:fill="auto"/>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28、质疑</w:t>
      </w:r>
      <w:r>
        <w:rPr>
          <w:rFonts w:hint="eastAsia" w:ascii="仿宋" w:hAnsi="仿宋" w:eastAsia="仿宋" w:cs="仿宋"/>
          <w:b/>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28.1 供应商认为竞争性磋商文件、采购过程和成交结果使自己的合法权益受到损害的，可以在知道或者应当知道其权益受到损害之日起七个工作日内，将质疑文件原件送达江苏万基工程造价咨询有限公司 。</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28.2 质疑文件应包括以下主要内容，并</w:t>
      </w:r>
      <w:r>
        <w:rPr>
          <w:rFonts w:hint="eastAsia" w:ascii="仿宋" w:hAnsi="仿宋" w:eastAsia="仿宋" w:cs="仿宋"/>
          <w:color w:val="000000"/>
          <w:szCs w:val="21"/>
          <w:highlight w:val="none"/>
        </w:rPr>
        <w:t xml:space="preserve">按照“谁主张、谁举证”的原则，附上相关证明材料。否则，采购人不予受理：</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（1）质疑项目名称、项目编号、包号、竞争性磋商文件公告发布时间、开标时间；</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（2）提起质疑的日期、具体的质疑事项及事实根据（具体条款）；</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仿宋" w:hAnsi="仿宋" w:eastAsia="仿宋" w:cs="仿宋"/>
          <w:color w:val="000000"/>
          <w:szCs w:val="21"/>
          <w:highlight w:val="none"/>
        </w:rPr>
        <w:t xml:space="preserve">供应商全部产品线中没有满足技术需求要求的产品才可以对招标产品提出质疑，并提出</w:t>
      </w:r>
      <w:r>
        <w:rPr>
          <w:rFonts w:hint="eastAsia" w:ascii="仿宋" w:hAnsi="仿宋" w:eastAsia="仿宋" w:cs="仿宋"/>
          <w:color w:val="000000"/>
          <w:szCs w:val="21"/>
          <w:highlight w:val="none"/>
          <w:lang w:val="zh-CN"/>
        </w:rPr>
        <w:t xml:space="preserve">修改理由和修改建议）；</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（4）质疑供应商名称、地址、邮编、联系人、联系电话</w:t>
      </w:r>
      <w:r>
        <w:rPr>
          <w:rFonts w:hint="eastAsia" w:ascii="仿宋" w:hAnsi="仿宋" w:eastAsia="仿宋" w:cs="仿宋"/>
          <w:color w:val="000000"/>
          <w:szCs w:val="21"/>
          <w:highlight w:val="none"/>
        </w:rPr>
        <w:t xml:space="preserve">（包括座机、手机、传真号码等）</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（6）供应商委托代理质疑的，应当向被质疑人提交授权委托书，并载明委托代理的具体权限和事项。</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28.3质疑</w:t>
      </w:r>
      <w:r>
        <w:rPr>
          <w:rFonts w:hint="eastAsia" w:ascii="仿宋" w:hAnsi="仿宋" w:eastAsia="仿宋" w:cs="仿宋"/>
          <w:color w:val="000000"/>
          <w:szCs w:val="21"/>
          <w:highlight w:val="none"/>
        </w:rPr>
        <w:t xml:space="preserve">供应商是指直接参加本项目采购活动的供应商；对竞争性磋商文件提出质疑的，应自供应商获得竞争性磋商文件之日起计算，且应当在投标截止之日前提出；对采购过程提出质疑的，自采购程序环节结束之日起计算；对成交结果提出质疑的，自成交结果公告之日起计算。</w:t>
      </w:r>
      <w:r>
        <w:rPr>
          <w:rFonts w:hint="eastAsia" w:ascii="仿宋" w:hAnsi="仿宋" w:eastAsia="仿宋" w:cs="仿宋"/>
          <w:color w:val="000000"/>
          <w:szCs w:val="21"/>
          <w:highlight w:val="none"/>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28.4 </w:t>
      </w:r>
      <w:r>
        <w:rPr>
          <w:rFonts w:hint="eastAsia" w:ascii="仿宋" w:hAnsi="仿宋" w:eastAsia="仿宋" w:cs="仿宋"/>
          <w:color w:val="000000"/>
          <w:szCs w:val="21"/>
          <w:highlight w:val="none"/>
          <w:lang w:val="zh-CN"/>
        </w:rPr>
        <w:t xml:space="preserve">采购人</w:t>
      </w:r>
      <w:r>
        <w:rPr>
          <w:rFonts w:hint="eastAsia" w:ascii="仿宋" w:hAnsi="仿宋" w:eastAsia="仿宋" w:cs="仿宋"/>
          <w:color w:val="000000"/>
          <w:szCs w:val="21"/>
          <w:highlight w:val="none"/>
        </w:rPr>
        <w:t xml:space="preserve">在收到供应商的书面质疑后将及时组织调查核实，在</w:t>
      </w:r>
      <w:r>
        <w:rPr>
          <w:rFonts w:hint="eastAsia" w:ascii="仿宋" w:hAnsi="仿宋" w:eastAsia="仿宋" w:cs="仿宋"/>
          <w:b/>
          <w:bCs/>
          <w:color w:val="000000"/>
          <w:szCs w:val="21"/>
          <w:highlight w:val="none"/>
          <w:lang w:val="zh-CN"/>
        </w:rPr>
        <w:t xml:space="preserve">七个工作日内</w:t>
      </w:r>
      <w:r>
        <w:rPr>
          <w:rFonts w:hint="eastAsia" w:ascii="仿宋" w:hAnsi="仿宋" w:eastAsia="仿宋" w:cs="仿宋"/>
          <w:color w:val="000000"/>
          <w:szCs w:val="21"/>
          <w:highlight w:val="none"/>
          <w:lang w:val="zh-CN"/>
        </w:rPr>
        <w:t xml:space="preserve">作出答复，并以书面或在网站公告形式通知质疑供应商和其他有关供应商，答复的内容不涉及商业秘密。采购人</w:t>
      </w:r>
      <w:r>
        <w:rPr>
          <w:rFonts w:hint="eastAsia" w:ascii="仿宋" w:hAnsi="仿宋" w:eastAsia="仿宋" w:cs="仿宋"/>
          <w:color w:val="000000"/>
          <w:szCs w:val="21"/>
          <w:highlight w:val="none"/>
        </w:rPr>
        <w:t xml:space="preserve">遵循“谁过错谁负担”的原则，有过错的一方承担调查论证费用。</w:t>
      </w:r>
      <w:r>
        <w:rPr>
          <w:rFonts w:hint="eastAsia" w:ascii="仿宋" w:hAnsi="仿宋" w:eastAsia="仿宋" w:cs="仿宋"/>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29、投诉</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color w:val="000000"/>
          <w:szCs w:val="21"/>
          <w:highlight w:val="none"/>
          <w:lang w:val="zh-CN"/>
        </w:rPr>
        <w:t xml:space="preserve">29.1 质疑供应商对采购人的答复不满意，或采购人未在规定的时间内作出答复的，可以在答复期满后</w:t>
      </w:r>
      <w:r>
        <w:rPr>
          <w:rFonts w:hint="eastAsia" w:ascii="仿宋" w:hAnsi="仿宋" w:eastAsia="仿宋" w:cs="仿宋"/>
          <w:b/>
          <w:bCs/>
          <w:color w:val="000000"/>
          <w:szCs w:val="21"/>
          <w:highlight w:val="none"/>
          <w:lang w:val="zh-CN"/>
        </w:rPr>
        <w:t xml:space="preserve">十五个工作日内</w:t>
      </w:r>
      <w:r>
        <w:rPr>
          <w:rFonts w:hint="eastAsia" w:ascii="仿宋" w:hAnsi="仿宋" w:eastAsia="仿宋" w:cs="仿宋"/>
          <w:color w:val="000000"/>
          <w:szCs w:val="21"/>
          <w:highlight w:val="none"/>
          <w:lang w:val="zh-CN"/>
        </w:rPr>
        <w:t xml:space="preserve">向采购项目同级财政部门投诉。</w:t>
      </w:r>
      <w:r>
        <w:rPr>
          <w:rFonts w:hint="eastAsia" w:ascii="仿宋" w:hAnsi="仿宋" w:eastAsia="仿宋" w:cs="仿宋"/>
          <w:b/>
          <w:bCs/>
          <w:color w:val="000000"/>
          <w:szCs w:val="21"/>
          <w:highlight w:val="none"/>
          <w:lang w:val="zh-CN"/>
        </w:rPr>
      </w:r>
      <w:r/>
    </w:p>
    <w:p>
      <w:pPr>
        <w:pStyle w:val="796"/>
        <w:ind w:firstLine="422"/>
        <w:spacing w:line="360" w:lineRule="auto"/>
        <w:shd w:val="clear" w:color="auto" w:fill="auto"/>
        <w:rPr>
          <w:rFonts w:hint="eastAsia" w:ascii="仿宋" w:hAnsi="仿宋" w:eastAsia="仿宋" w:cs="仿宋"/>
          <w:b/>
          <w:bCs/>
          <w:color w:val="000000"/>
          <w:szCs w:val="21"/>
          <w:highlight w:val="none"/>
          <w:lang w:val="zh-CN"/>
        </w:rPr>
      </w:pPr>
      <w:r>
        <w:rPr>
          <w:rFonts w:hint="eastAsia" w:ascii="仿宋" w:hAnsi="仿宋" w:eastAsia="仿宋" w:cs="仿宋"/>
          <w:b/>
          <w:bCs/>
          <w:color w:val="000000"/>
          <w:szCs w:val="21"/>
          <w:highlight w:val="none"/>
          <w:lang w:val="zh-CN"/>
        </w:rPr>
        <w:t xml:space="preserve">30、诚实信用</w:t>
      </w:r>
      <w:r>
        <w:rPr>
          <w:rFonts w:hint="eastAsia" w:ascii="仿宋" w:hAnsi="仿宋" w:eastAsia="仿宋" w:cs="仿宋"/>
          <w:b/>
          <w:bCs/>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30.1 供应商之间不得相互串通响应报价，不得妨碍其他供应商的公平竞争，不得损害采购人和其他供应商的合法权益。</w:t>
      </w:r>
      <w:r>
        <w:rPr>
          <w:rFonts w:hint="eastAsia" w:ascii="仿宋" w:hAnsi="仿宋" w:eastAsia="仿宋" w:cs="仿宋"/>
          <w:color w:val="000000"/>
          <w:szCs w:val="21"/>
          <w:highlight w:val="none"/>
          <w:lang w:val="zh-CN"/>
        </w:rPr>
      </w:r>
      <w:r/>
    </w:p>
    <w:p>
      <w:pPr>
        <w:pStyle w:val="796"/>
        <w:ind w:firstLine="420"/>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30.2 供应商不得以向采购人工作人员、磋商小组成员行贿或者采取其他不正当手段谋取成交。经查实供应商有此行为的，</w:t>
      </w:r>
      <w:r>
        <w:rPr>
          <w:rFonts w:hint="eastAsia" w:ascii="仿宋" w:hAnsi="仿宋" w:eastAsia="仿宋" w:cs="仿宋"/>
          <w:color w:val="000000"/>
          <w:szCs w:val="21"/>
          <w:highlight w:val="none"/>
        </w:rPr>
        <w:t xml:space="preserve">政府采购管理部门将供应商列入不良行为记录名单，按照《政府采购法》有关规定处理。</w:t>
      </w:r>
      <w:r>
        <w:rPr>
          <w:rFonts w:hint="eastAsia" w:ascii="仿宋" w:hAnsi="仿宋" w:eastAsia="仿宋" w:cs="仿宋"/>
          <w:color w:val="000000"/>
          <w:szCs w:val="21"/>
          <w:highlight w:val="none"/>
          <w:lang w:val="zh-CN"/>
        </w:rPr>
      </w:r>
      <w:r/>
    </w:p>
    <w:p>
      <w:pPr>
        <w:pStyle w:val="796"/>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30.3 供应商不得虚假质疑和恶意质疑，并对质疑内容的真实性承担责任。</w:t>
      </w:r>
      <w:r>
        <w:rPr>
          <w:rFonts w:hint="eastAsia" w:ascii="仿宋" w:hAnsi="仿宋" w:eastAsia="仿宋" w:cs="仿宋"/>
          <w:color w:val="000000"/>
          <w:szCs w:val="21"/>
          <w:highlight w:val="none"/>
        </w:rPr>
        <w:t xml:space="preserve">供应商或者其他利害关系人通过捏造事实、伪造证明材料等方式提出异议或投诉，阻碍招投标活动正常进行的，属于严重不良行为，采购人将提请财政部门将其列入不良行为记录名单，并依法予以处罚。</w:t>
      </w:r>
      <w:r>
        <w:rPr>
          <w:rFonts w:hint="eastAsia" w:ascii="仿宋" w:hAnsi="仿宋" w:eastAsia="仿宋" w:cs="仿宋"/>
          <w:color w:val="000000"/>
          <w:szCs w:val="21"/>
          <w:highlight w:val="none"/>
        </w:rPr>
      </w:r>
      <w:r/>
    </w:p>
    <w:p>
      <w:pPr>
        <w:pStyle w:val="796"/>
        <w:ind w:firstLine="420"/>
        <w:jc w:val="left"/>
        <w:spacing w:line="360" w:lineRule="auto"/>
        <w:shd w:val="clear" w:color="auto" w:fill="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30.4 供应商不得虚假承诺，否则，按照提供虚假材料谋取成交处理。</w:t>
      </w:r>
      <w:r>
        <w:rPr>
          <w:rFonts w:hint="eastAsia" w:ascii="仿宋" w:hAnsi="仿宋" w:eastAsia="仿宋" w:cs="仿宋"/>
          <w:color w:val="000000"/>
          <w:szCs w:val="21"/>
          <w:highlight w:val="none"/>
          <w:lang w:val="zh-CN"/>
        </w:rPr>
      </w:r>
      <w:r/>
    </w:p>
    <w:p>
      <w:pPr>
        <w:pStyle w:val="796"/>
        <w:ind w:firstLine="420"/>
        <w:jc w:val="left"/>
        <w:spacing w:line="360" w:lineRule="auto"/>
        <w:shd w:val="clear" w:color="auto" w:fill="auto"/>
        <w:rPr>
          <w:rFonts w:hint="eastAsia" w:ascii="仿宋" w:hAnsi="仿宋" w:eastAsia="仿宋" w:cs="仿宋"/>
          <w:color w:val="000000"/>
          <w:szCs w:val="21"/>
          <w:highlight w:val="none"/>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szCs w:val="21"/>
          <w:highlight w:val="none"/>
          <w:lang w:val="zh-CN"/>
        </w:rPr>
        <w:t xml:space="preserve">30.5 供应商应自觉遵守开标、评标纪律，扰乱开标评标现场秩序的，属于失信行为，根据《江苏省政府采购供应商监督管理暂行办法》，失信行为将被记入供应商诚信档案。</w:t>
      </w:r>
      <w:r>
        <w:rPr>
          <w:rFonts w:hint="eastAsia" w:ascii="仿宋" w:hAnsi="仿宋" w:eastAsia="仿宋" w:cs="仿宋"/>
          <w:color w:val="000000"/>
          <w:szCs w:val="21"/>
          <w:highlight w:val="none"/>
          <w:lang w:val="zh-CN"/>
        </w:rPr>
      </w:r>
      <w:r/>
    </w:p>
    <w:p>
      <w:pPr>
        <w:pStyle w:val="796"/>
        <w:jc w:val="center"/>
        <w:spacing w:line="360" w:lineRule="auto"/>
        <w:shd w:val="clear" w:color="auto" w:fill="auto"/>
        <w:rPr>
          <w:rFonts w:hint="eastAsia" w:ascii="仿宋" w:hAnsi="仿宋" w:eastAsia="仿宋" w:cs="仿宋"/>
          <w:b/>
          <w:color w:val="000000"/>
          <w:sz w:val="32"/>
          <w:szCs w:val="32"/>
          <w:highlight w:val="none"/>
          <w:lang w:val="zh-CN"/>
        </w:rPr>
        <w:outlineLvl w:val="0"/>
      </w:pPr>
      <w:r/>
      <w:bookmarkStart w:id="43" w:name="_Toc105082502"/>
      <w:r/>
      <w:bookmarkStart w:id="44" w:name="_Toc20343"/>
      <w:r>
        <w:rPr>
          <w:rFonts w:hint="eastAsia" w:ascii="仿宋" w:hAnsi="仿宋" w:eastAsia="仿宋" w:cs="仿宋"/>
          <w:b/>
          <w:color w:val="000000"/>
          <w:sz w:val="32"/>
          <w:szCs w:val="32"/>
          <w:highlight w:val="none"/>
          <w:lang w:val="zh-CN"/>
        </w:rPr>
        <w:t xml:space="preserve">第三章  评审标准</w:t>
      </w:r>
      <w:bookmarkEnd w:id="43"/>
      <w:r/>
      <w:bookmarkEnd w:id="44"/>
      <w:r>
        <w:rPr>
          <w:rFonts w:hint="eastAsia" w:ascii="仿宋" w:hAnsi="仿宋" w:eastAsia="仿宋" w:cs="仿宋"/>
          <w:b/>
          <w:color w:val="000000"/>
          <w:sz w:val="32"/>
          <w:szCs w:val="32"/>
          <w:highlight w:val="none"/>
          <w:lang w:val="zh-CN"/>
        </w:rPr>
      </w:r>
      <w:r/>
    </w:p>
    <w:p>
      <w:pPr>
        <w:pStyle w:val="796"/>
        <w:ind w:firstLine="420"/>
        <w:jc w:val="left"/>
        <w:spacing w:line="360" w:lineRule="auto"/>
        <w:shd w:val="clear" w:color="auto" w:fill="auto"/>
        <w:widowControl/>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rPr>
          <w:rFonts w:hint="eastAsia" w:ascii="仿宋" w:hAnsi="仿宋" w:eastAsia="仿宋" w:cs="仿宋"/>
          <w:color w:val="000000"/>
          <w:sz w:val="21"/>
          <w:szCs w:val="21"/>
          <w:highlight w:val="none"/>
          <w:lang w:val="zh-CN"/>
        </w:rPr>
      </w:r>
      <w:r/>
    </w:p>
    <w:tbl>
      <w:tblPr>
        <w:tblW w:w="5153" w:type="pct"/>
        <w:jc w:val="center"/>
        <w:tblInd w:w="-2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072"/>
        <w:gridCol w:w="6197"/>
        <w:gridCol w:w="834"/>
      </w:tblGrid>
      <w:tr>
        <w:trPr>
          <w:trHeight w:val="23"/>
        </w:trPr>
        <w:tc>
          <w:tcPr>
            <w:tcW w:w="387"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序号</w:t>
            </w:r>
            <w:r>
              <w:rPr>
                <w:rFonts w:hint="eastAsia"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评分因素</w:t>
            </w:r>
            <w:r>
              <w:rPr>
                <w:rFonts w:hint="eastAsia" w:ascii="宋体" w:hAnsi="宋体" w:eastAsia="宋体" w:cs="宋体"/>
                <w:szCs w:val="21"/>
                <w:lang w:val="en-US" w:eastAsia="zh-CN"/>
              </w:rPr>
            </w:r>
            <w:r/>
          </w:p>
        </w:tc>
        <w:tc>
          <w:tcPr>
            <w:tcW w:w="3527"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评审标准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分值</w:t>
            </w:r>
            <w:r>
              <w:rPr>
                <w:rFonts w:hint="eastAsia" w:ascii="宋体" w:hAnsi="宋体" w:eastAsia="宋体" w:cs="宋体"/>
                <w:szCs w:val="21"/>
                <w:lang w:val="en-US" w:eastAsia="zh-CN"/>
              </w:rPr>
            </w:r>
            <w:r/>
          </w:p>
        </w:tc>
      </w:tr>
      <w:tr>
        <w:trPr>
          <w:trHeight w:val="23"/>
        </w:trPr>
        <w:tc>
          <w:tcPr>
            <w:gridSpan w:val="4"/>
            <w:tcW w:w="8783" w:type="dxa"/>
            <w:vAlign w:val="top"/>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价格</w:t>
            </w:r>
            <w:r>
              <w:rPr>
                <w:rFonts w:hint="eastAsia" w:ascii="宋体" w:hAnsi="宋体" w:cs="宋体"/>
                <w:szCs w:val="21"/>
                <w:lang w:val="en-US" w:eastAsia="zh-CN"/>
              </w:rPr>
              <w:t xml:space="preserve">（25分）</w:t>
            </w:r>
            <w:r>
              <w:rPr>
                <w:rFonts w:ascii="宋体" w:hAnsi="宋体" w:eastAsia="宋体" w:cs="宋体"/>
                <w:szCs w:val="21"/>
                <w:lang w:val="en-US" w:eastAsia="zh-CN"/>
              </w:rPr>
            </w:r>
            <w:r/>
          </w:p>
        </w:tc>
      </w:tr>
      <w:tr>
        <w:trPr>
          <w:trHeight w:val="90"/>
        </w:trPr>
        <w:tc>
          <w:tcPr>
            <w:tcW w:w="387"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rPr>
                <w:rFonts w:hint="eastAsia"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管养</w:t>
            </w:r>
            <w:r>
              <w:rPr>
                <w:rFonts w:hint="eastAsia" w:ascii="宋体" w:hAnsi="宋体" w:eastAsia="宋体" w:cs="宋体"/>
                <w:szCs w:val="21"/>
                <w:lang w:val="en-US" w:eastAsia="zh-CN"/>
              </w:rPr>
              <w:t xml:space="preserve">价格分</w:t>
            </w:r>
            <w:r>
              <w:rPr>
                <w:rFonts w:hint="eastAsia" w:ascii="宋体" w:hAnsi="宋体" w:eastAsia="宋体" w:cs="宋体"/>
                <w:szCs w:val="21"/>
                <w:lang w:val="en-US" w:eastAsia="zh-CN"/>
              </w:rPr>
            </w:r>
            <w:r/>
          </w:p>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价格分采用低价优先法计算，即满足招标文件要求且投标价格最低的投标报价为评审基准价，其价格分为满分</w:t>
            </w: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分。其他供应商的价格分统一按照下列公式计算：投标报价得分=(评审基准价/投标报价)×</w:t>
            </w: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highlight w:val="none"/>
                <w:lang w:val="en-US" w:eastAsia="zh-CN"/>
              </w:rPr>
              <w:t xml:space="preserve">15</w:t>
            </w:r>
            <w:r>
              <w:rPr>
                <w:rFonts w:ascii="宋体" w:hAnsi="宋体" w:eastAsia="宋体" w:cs="宋体"/>
                <w:szCs w:val="21"/>
                <w:lang w:val="en-US" w:eastAsia="zh-CN"/>
              </w:rPr>
            </w:r>
            <w:r/>
          </w:p>
        </w:tc>
      </w:tr>
      <w:tr>
        <w:trPr>
          <w:trHeight w:val="90"/>
        </w:trPr>
        <w:tc>
          <w:tcPr>
            <w:tcW w:w="387"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文旅运营价格分</w:t>
            </w:r>
            <w:r>
              <w:rPr>
                <w:rFonts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价格分采用低价优先法计算，即满足招标文件要求且投标价格最低的投标报价为评审基准价，其价格分为满分</w:t>
            </w:r>
            <w:r>
              <w:rPr>
                <w:rFonts w:hint="eastAsia" w:ascii="宋体" w:hAnsi="宋体" w:cs="宋体"/>
                <w:szCs w:val="21"/>
                <w:lang w:val="en-US" w:eastAsia="zh-CN"/>
              </w:rPr>
              <w:t xml:space="preserve">10</w:t>
            </w:r>
            <w:r>
              <w:rPr>
                <w:rFonts w:hint="eastAsia" w:ascii="宋体" w:hAnsi="宋体" w:eastAsia="宋体" w:cs="宋体"/>
                <w:szCs w:val="21"/>
                <w:lang w:val="en-US" w:eastAsia="zh-CN"/>
              </w:rPr>
              <w:t xml:space="preserve">分。其他供应商的价格分统一按照下列公式计算：投标报价得分=(评审基准价/投标报价)×</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r>
      <w:tr>
        <w:trPr>
          <w:trHeight w:val="90"/>
        </w:trPr>
        <w:tc>
          <w:tcPr>
            <w:gridSpan w:val="4"/>
            <w:tcW w:w="8783"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技术（</w:t>
            </w:r>
            <w:r>
              <w:rPr>
                <w:rFonts w:hint="eastAsia" w:ascii="宋体" w:hAnsi="宋体" w:cs="宋体"/>
                <w:szCs w:val="21"/>
                <w:lang w:val="en-US" w:eastAsia="zh-CN"/>
              </w:rPr>
              <w:t xml:space="preserve">37</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tc>
      </w:tr>
      <w:tr>
        <w:trPr>
          <w:trHeight w:val="23"/>
        </w:trPr>
        <w:tc>
          <w:tcPr>
            <w:tcW w:w="387" w:type="dxa"/>
            <w:vAlign w:val="center"/>
            <w:vMerge w:val="restart"/>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2.1</w:t>
            </w:r>
            <w:r>
              <w:rPr>
                <w:rFonts w:hint="eastAsia" w:ascii="宋体" w:hAnsi="宋体" w:eastAsia="宋体" w:cs="宋体"/>
                <w:szCs w:val="21"/>
                <w:lang w:val="en-US" w:eastAsia="zh-CN"/>
              </w:rPr>
            </w:r>
            <w:r/>
          </w:p>
        </w:tc>
        <w:tc>
          <w:tcPr>
            <w:tcW w:w="610" w:type="dxa"/>
            <w:vAlign w:val="center"/>
            <w:vMerge w:val="restart"/>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管养方案</w:t>
            </w:r>
            <w:r>
              <w:rPr>
                <w:rFonts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评标委员会根据供应商提供的绿化养护方案进行评价，需包含古树名木、乔灌木、色块、地被、草坪、花卉、直播草花、花坛花境布置、水生植物、土壤、病虫害防治等精细化养护方案等：</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绿化养护方案合理、可行，且养护方案可行性强的得</w:t>
            </w: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绿化养护方案有所欠缺或可行性较强的得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绿化养护方案可行性不强的得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6</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610" w:type="dxa"/>
            <w:vAlign w:val="center"/>
            <w:vMerge w:val="continue"/>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评标委员会根据供应商提供的卫生保洁方案进行评价（包括保洁效果、保洁时长、保洁频次、路面保洁、标识牌保洁、水面保洁、绿地保洁、设施保洁等）：</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卫生保洁方案合理、可行，人员安全操作可行性强的得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卫生保洁方案合理、可行，人员安全操作可行性较强的得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卫生保洁方案合理、可行，人员安全操作可行性不强的得</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610" w:type="dxa"/>
            <w:vAlign w:val="center"/>
            <w:vMerge w:val="continue"/>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评标委员会根据供应商提供的节假日等大客流期间的区域维护和卫生保洁方案的针对性、科学合理性：</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节假日等大客流期间的区域维护和卫生保洁方案的针对性强，科学合理，可行性强的得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节假日等大客流期间的区域维护和卫生保洁方案的针对性强，科学合理，可行性较强的得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节假日等大客流期间的区域维护和卫生保洁方案的针对性强，科学合理，可行性不强的得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4</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610" w:type="dxa"/>
            <w:vAlign w:val="center"/>
            <w:vMerge w:val="continue"/>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评标委员会根据供应商提供的公园绿地、道路、厕所的设施维护、零星维修方案等进行评价：</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对供应商提供的公园绿地、道路、厕所的设施维护、零星维修方案科学合理，针对性、可行性强的，得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对供应商提供的公园绿地、道路、厕所的设施维护、零星维修方案较合理，针对性、可行性较强的，得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对供应商提供的公园绿地、道路、厕所的设施维护、零星维修方案基本合理，针对性、可行性不强的，得1分；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4</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公园绿地、道路、厕所秩序管理、内部考核及管理方案（文明劝导引导、停车秩序、文明遛狗、劝导钓鱼、攀枝摘花、文物保护、践踏植被、防止偷盗花草树木）及对整个项目的内部考核方案、作业管理方案（工人着装、对客服务、文明作业等方案）进行评价：</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对供应商提供的秩序管理方案、内部考核方案、作业管理方案进行评价，有针对性，可行性强的得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对供应商提供的秩序管理方案、内部考核方案、作业管理方案进行评价，有针对性，可行性较强的得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对供应商提供的秩序管理方案、内部考核方案、作业管理方案进行评价，有针对性，可行性不强的得1分；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610" w:type="dxa"/>
            <w:vAlign w:val="center"/>
            <w:vMerge w:val="continue"/>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评标委员会根据供应商提供的突发事件的预案（游客受伤、财产损失、舆情、投诉、求助等，及时取证、上报、能力范围内的协助处置等）进行评价：</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对供应商提供的突发事件预案进行评价，有针对性，可行性强的得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对供应商提供的突发事件预案进行评价，有针对性，可行性较强的得</w:t>
            </w: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对供应商提供的突发事件预案进行评价，有针对性，可行性不强的得</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w:t>
            </w:r>
            <w:r>
              <w:rPr>
                <w:rFonts w:ascii="宋体" w:hAnsi="宋体" w:eastAsia="宋体" w:cs="宋体"/>
                <w:szCs w:val="21"/>
                <w:lang w:val="en-US" w:eastAsia="zh-CN"/>
              </w:rPr>
            </w:r>
            <w:r/>
          </w:p>
        </w:tc>
      </w:tr>
      <w:tr>
        <w:trPr>
          <w:trHeight w:val="23"/>
        </w:trPr>
        <w:tc>
          <w:tcPr>
            <w:tcW w:w="387" w:type="dxa"/>
            <w:vAlign w:val="center"/>
            <w:vMerge w:val="restart"/>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2.2</w:t>
            </w:r>
            <w:r>
              <w:rPr>
                <w:rFonts w:ascii="宋体" w:hAnsi="宋体" w:eastAsia="宋体" w:cs="宋体"/>
                <w:szCs w:val="21"/>
                <w:lang w:val="en-US" w:eastAsia="zh-CN"/>
              </w:rPr>
            </w:r>
            <w:r/>
          </w:p>
        </w:tc>
        <w:tc>
          <w:tcPr>
            <w:tcW w:w="610" w:type="dxa"/>
            <w:vAlign w:val="center"/>
            <w:vMerge w:val="restart"/>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文旅运营方案</w:t>
            </w: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评标委员会根据供应商提供的针对本项目的文旅活动总体策划方案，是否展现莲花湖公园锚定“区域文旅地标”定位，构建“四季有主题、月月有活动、节点有氛围、商业有赋能”的全周期运营体系综合评分：</w:t>
            </w:r>
            <w:r>
              <w:rPr>
                <w:rFonts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总体策划方案非常详细、匹配度高，且有针对性、执行计划完善得</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总体策划方案较详细、匹配度较高，较有针对性、执行计划较完善得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总体策划方案不太详细、匹配度不太高，较有针对性、执行计划不太完善得</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4</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评标委员会根据供应商提供的针对运营服务的安全保障方案（含活动运营安全、人员安全保障等）进行综合评分：</w:t>
            </w:r>
            <w:r>
              <w:rPr>
                <w:rFonts w:hint="eastAsia" w:ascii="宋体" w:hAnsi="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方案针对性强、内容全面完整，安全措施科学合理、可操作性强，能够全面有效保障运营服务安全的3分；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方案具有一定针对性，安全保障措施较为合理，具备较强可行性的2分；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方案具备基本针对性，但安全保障措施不够完善、可行性一般1</w:t>
            </w:r>
            <w:r>
              <w:rPr>
                <w:rFonts w:hint="eastAsia" w:ascii="宋体" w:hAnsi="宋体" w:eastAsia="宋体" w:cs="宋体"/>
                <w:szCs w:val="21"/>
                <w:highlight w:val="none"/>
                <w:lang w:val="en-US" w:eastAsia="zh-CN"/>
              </w:rPr>
              <w:t xml:space="preserve">分</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ascii="宋体" w:hAnsi="宋体" w:cs="宋体"/>
                <w:szCs w:val="21"/>
                <w:lang w:val="en-US" w:eastAsia="zh-CN"/>
              </w:rPr>
            </w:pPr>
            <w:r>
              <w:rPr>
                <w:rFonts w:hint="eastAsia" w:ascii="宋体" w:hAnsi="宋体" w:eastAsia="宋体" w:cs="宋体"/>
                <w:szCs w:val="21"/>
                <w:highlight w:val="none"/>
                <w:lang w:val="en-US" w:eastAsia="zh-CN"/>
              </w:rPr>
              <w:t xml:space="preserve">未提供不得分</w:t>
            </w:r>
            <w:r>
              <w:rPr>
                <w:rFonts w:hint="eastAsia" w:ascii="宋体" w:hAnsi="宋体" w:cs="宋体"/>
                <w:szCs w:val="21"/>
                <w:highlight w:val="none"/>
                <w:lang w:val="en-US" w:eastAsia="zh-CN"/>
              </w:rPr>
              <w:t xml:space="preserve">。</w:t>
            </w:r>
            <w:r>
              <w:rPr>
                <w:rFonts w:ascii="宋体" w:hAnsi="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评标委员会根据供应商提供的针对运营服务</w:t>
            </w:r>
            <w:r>
              <w:rPr>
                <w:rFonts w:hint="eastAsia" w:ascii="宋体" w:hAnsi="宋体" w:cs="宋体"/>
                <w:szCs w:val="21"/>
                <w:highlight w:val="none"/>
                <w:lang w:val="en-US" w:eastAsia="zh-CN"/>
              </w:rPr>
              <w:t xml:space="preserve">文创</w:t>
            </w:r>
            <w:r>
              <w:rPr>
                <w:rFonts w:hint="eastAsia" w:ascii="宋体" w:hAnsi="宋体" w:cs="宋体"/>
                <w:szCs w:val="21"/>
                <w:lang w:val="en-US" w:eastAsia="zh-CN"/>
              </w:rPr>
              <w:t xml:space="preserve">方案进行综合评分：</w:t>
            </w:r>
            <w:r>
              <w:rPr>
                <w:rFonts w:hint="eastAsia" w:ascii="宋体" w:hAnsi="宋体" w:cs="宋体"/>
                <w:szCs w:val="21"/>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方案主题鲜明、贴合项目实际，针对性极强，内容完整详实，落地性与可行性强2分；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方案具有针对性，内容较为完整，思路清晰，具备较强可实施性，1.5分；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方案具备基本针对性，但内容较为简单，创新性不足，实施可行性一般1分；</w:t>
            </w:r>
            <w:r>
              <w:rPr>
                <w:rFonts w:hint="eastAsia" w:ascii="宋体" w:hAnsi="宋体" w:eastAsia="宋体" w:cs="宋体"/>
                <w:szCs w:val="21"/>
                <w:highlight w:val="none"/>
                <w:lang w:val="en-US" w:eastAsia="zh-CN"/>
              </w:rPr>
            </w:r>
            <w:r/>
          </w:p>
          <w:p>
            <w:pPr>
              <w:pStyle w:val="848"/>
              <w:ind w:left="0" w:firstLine="0"/>
              <w:rPr>
                <w:rFonts w:hint="eastAsia"/>
                <w:lang w:val="en-US" w:eastAsia="zh-CN"/>
              </w:rPr>
            </w:pPr>
            <w:r>
              <w:rPr>
                <w:rFonts w:hint="eastAsia" w:ascii="宋体" w:hAnsi="宋体" w:eastAsia="宋体" w:cs="宋体"/>
                <w:szCs w:val="21"/>
                <w:lang w:val="en-US" w:eastAsia="zh-CN"/>
              </w:rPr>
              <w:t xml:space="preserve">未提供不得分</w:t>
            </w:r>
            <w:r>
              <w:rPr>
                <w:rFonts w:hint="eastAsia" w:ascii="宋体" w:hAnsi="宋体" w:cs="宋体"/>
                <w:szCs w:val="21"/>
                <w:lang w:val="en-US" w:eastAsia="zh-CN"/>
              </w:rPr>
              <w:t xml:space="preserve">。</w:t>
            </w:r>
            <w:r>
              <w:rPr>
                <w:rFonts w:hint="eastAsia"/>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w:t>
            </w:r>
            <w:r>
              <w:rPr>
                <w:rFonts w:ascii="宋体" w:hAnsi="宋体" w:eastAsia="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评标委员会根据供应商提供的本项目重难点分析方案（包含活动宣传、活动策划等）综合评价：</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本项目活动宣传、活动策划等、应对措施合理，可行性强的得2分；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本项目活动宣传、活动策划等、应对措施合理，可行性较强的得1.5分；</w:t>
            </w:r>
            <w:r>
              <w:rPr>
                <w:rFonts w:hint="eastAsia" w:ascii="宋体" w:hAnsi="宋体" w:eastAsia="宋体" w:cs="宋体"/>
                <w:szCs w:val="21"/>
                <w:highlight w:val="none"/>
                <w:lang w:val="en-US" w:eastAsia="zh-CN"/>
              </w:rPr>
            </w:r>
            <w:r/>
          </w:p>
          <w:p>
            <w:pPr>
              <w:pStyle w:val="7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本项目活动宣传、活动策划等、应对措施合理，可行性不强的得1分；</w:t>
            </w:r>
            <w:r>
              <w:rPr>
                <w:rFonts w:hint="eastAsia" w:ascii="宋体" w:hAnsi="宋体" w:eastAsia="宋体" w:cs="宋体"/>
                <w:szCs w:val="21"/>
                <w:highlight w:val="none"/>
                <w:lang w:val="en-US" w:eastAsia="zh-CN"/>
              </w:rPr>
            </w:r>
            <w:r/>
          </w:p>
          <w:p>
            <w:pPr>
              <w:pStyle w:val="848"/>
              <w:ind w:left="0" w:firstLine="0"/>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 xml:space="preserve">未提供不得分。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2</w:t>
            </w:r>
            <w:r>
              <w:rPr>
                <w:rFonts w:ascii="宋体" w:hAnsi="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ascii="宋体" w:hAnsi="宋体" w:eastAsia="宋体" w:cs="宋体"/>
                <w:color w:val="000000"/>
                <w:sz w:val="21"/>
              </w:rPr>
            </w:pPr>
            <w:r>
              <w:rPr>
                <w:rFonts w:ascii="宋体" w:hAnsi="宋体" w:eastAsia="宋体" w:cs="宋体"/>
                <w:color w:val="000000"/>
                <w:sz w:val="21"/>
              </w:rPr>
              <w:t xml:space="preserve">结合</w:t>
            </w:r>
            <w:r>
              <w:rPr>
                <w:rFonts w:hint="eastAsia" w:ascii="宋体" w:hAnsi="宋体" w:cs="宋体"/>
                <w:color w:val="000000"/>
                <w:sz w:val="21"/>
                <w:lang w:val="en-US" w:eastAsia="zh-CN"/>
              </w:rPr>
              <w:t xml:space="preserve">莲花湖公司现有的特色</w:t>
            </w:r>
            <w:r>
              <w:rPr>
                <w:rFonts w:ascii="宋体" w:hAnsi="宋体" w:eastAsia="宋体" w:cs="宋体"/>
                <w:color w:val="000000"/>
                <w:sz w:val="21"/>
              </w:rPr>
              <w:t xml:space="preserve">，进行宣传推介、整合营销 ，通过抖音、小红书等新媒体</w:t>
            </w:r>
            <w:r>
              <w:rPr>
                <w:rFonts w:hint="eastAsia" w:ascii="宋体" w:hAnsi="宋体" w:cs="宋体"/>
                <w:color w:val="000000"/>
                <w:sz w:val="21"/>
                <w:lang w:val="en-US" w:eastAsia="zh-CN"/>
              </w:rPr>
              <w:t xml:space="preserve">或主流媒体</w:t>
            </w:r>
            <w:r>
              <w:rPr>
                <w:rFonts w:ascii="宋体" w:hAnsi="宋体" w:eastAsia="宋体" w:cs="宋体"/>
                <w:color w:val="000000"/>
                <w:sz w:val="21"/>
              </w:rPr>
              <w:t xml:space="preserve">进行宣传推广，线上整合营销总曝光量要求不少于1</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00万次。</w:t>
            </w:r>
            <w:r>
              <w:rPr>
                <w:rFonts w:ascii="宋体" w:hAnsi="宋体" w:eastAsia="宋体" w:cs="宋体"/>
                <w:color w:val="000000"/>
                <w:sz w:val="21"/>
              </w:rPr>
            </w:r>
            <w:r/>
          </w:p>
          <w:p>
            <w:pPr>
              <w:pStyle w:val="796"/>
              <w:keepLines w:val="0"/>
              <w:keepNext w:val="0"/>
              <w:pageBreakBefore w:val="0"/>
              <w:spacing w:line="360" w:lineRule="auto"/>
              <w:rPr>
                <w:rFonts w:ascii="宋体" w:hAnsi="宋体" w:eastAsia="宋体" w:cs="宋体"/>
                <w:color w:val="000000"/>
                <w:sz w:val="21"/>
              </w:rPr>
            </w:pPr>
            <w:r>
              <w:rPr>
                <w:rFonts w:ascii="宋体" w:hAnsi="宋体" w:eastAsia="宋体" w:cs="宋体"/>
                <w:color w:val="000000"/>
                <w:sz w:val="21"/>
              </w:rPr>
              <w:t xml:space="preserve">宣传推广思路合理、切实可行，能结合实际的得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rPr>
                <w:rFonts w:ascii="宋体" w:hAnsi="宋体" w:eastAsia="宋体" w:cs="宋体"/>
                <w:color w:val="000000"/>
                <w:sz w:val="21"/>
              </w:rPr>
            </w:r>
            <w:r/>
          </w:p>
          <w:p>
            <w:pPr>
              <w:pStyle w:val="796"/>
              <w:keepLines w:val="0"/>
              <w:keepNext w:val="0"/>
              <w:pageBreakBefore w:val="0"/>
              <w:spacing w:line="360" w:lineRule="auto"/>
              <w:rPr>
                <w:rFonts w:ascii="宋体" w:hAnsi="宋体" w:eastAsia="宋体" w:cs="宋体"/>
                <w:color w:val="000000"/>
                <w:sz w:val="21"/>
              </w:rPr>
            </w:pPr>
            <w:r>
              <w:rPr>
                <w:rFonts w:ascii="宋体" w:hAnsi="宋体" w:eastAsia="宋体" w:cs="宋体"/>
                <w:color w:val="000000"/>
                <w:sz w:val="21"/>
              </w:rPr>
              <w:t xml:space="preserve">内容完整，但有所欠缺的得</w:t>
            </w:r>
            <w:r>
              <w:rPr>
                <w:rFonts w:hint="eastAsia" w:ascii="宋体" w:hAnsi="宋体" w:cs="宋体"/>
                <w:color w:val="000000"/>
                <w:sz w:val="21"/>
                <w:lang w:val="en-US" w:eastAsia="zh-CN"/>
              </w:rPr>
              <w:t xml:space="preserve">1.5</w:t>
            </w:r>
            <w:r>
              <w:rPr>
                <w:rFonts w:ascii="宋体" w:hAnsi="宋体" w:eastAsia="宋体" w:cs="宋体"/>
                <w:color w:val="000000"/>
                <w:sz w:val="21"/>
              </w:rPr>
              <w:t xml:space="preserve">分；</w:t>
            </w:r>
            <w:r>
              <w:rPr>
                <w:rFonts w:ascii="宋体" w:hAnsi="宋体" w:eastAsia="宋体" w:cs="宋体"/>
                <w:color w:val="000000"/>
                <w:sz w:val="21"/>
              </w:rPr>
            </w:r>
            <w:r/>
          </w:p>
          <w:p>
            <w:pPr>
              <w:pStyle w:val="796"/>
              <w:keepLines w:val="0"/>
              <w:keepNext w:val="0"/>
              <w:pageBreakBefore w:val="0"/>
              <w:spacing w:line="360" w:lineRule="auto"/>
              <w:rPr>
                <w:rFonts w:ascii="宋体" w:hAnsi="宋体" w:eastAsia="宋体" w:cs="宋体"/>
                <w:color w:val="000000"/>
                <w:sz w:val="21"/>
              </w:rPr>
            </w:pPr>
            <w:r>
              <w:rPr>
                <w:rFonts w:ascii="宋体" w:hAnsi="宋体" w:eastAsia="宋体" w:cs="宋体"/>
                <w:color w:val="000000"/>
                <w:sz w:val="21"/>
              </w:rPr>
              <w:t xml:space="preserve">方案符合要求，但内容不完整的得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w:t>
            </w:r>
            <w:r>
              <w:rPr>
                <w:rFonts w:ascii="宋体" w:hAnsi="宋体" w:eastAsia="宋体" w:cs="宋体"/>
                <w:color w:val="000000"/>
                <w:sz w:val="21"/>
              </w:rPr>
            </w:r>
            <w:r/>
          </w:p>
          <w:p>
            <w:pPr>
              <w:pStyle w:val="796"/>
              <w:keepLines w:val="0"/>
              <w:keepNext w:val="0"/>
              <w:pageBreakBefore w:val="0"/>
              <w:spacing w:line="360" w:lineRule="auto"/>
              <w:rPr>
                <w:rFonts w:hint="eastAsia" w:ascii="宋体" w:hAnsi="宋体" w:eastAsia="宋体" w:cs="宋体"/>
                <w:szCs w:val="21"/>
                <w:lang w:val="en-US" w:eastAsia="zh-CN"/>
              </w:rPr>
            </w:pPr>
            <w:r>
              <w:rPr>
                <w:rFonts w:ascii="宋体" w:hAnsi="宋体" w:eastAsia="宋体" w:cs="宋体"/>
                <w:color w:val="000000"/>
                <w:sz w:val="21"/>
              </w:rPr>
              <w:t xml:space="preserve">方案不合理或未提供方案不得分。</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2</w:t>
            </w:r>
            <w:r>
              <w:rPr>
                <w:rFonts w:ascii="宋体" w:hAnsi="宋体" w:cs="宋体"/>
                <w:szCs w:val="21"/>
                <w:lang w:val="en-US" w:eastAsia="zh-CN"/>
              </w:rPr>
            </w:r>
            <w:r/>
          </w:p>
        </w:tc>
      </w:tr>
      <w:tr>
        <w:trPr>
          <w:trHeight w:val="23"/>
        </w:trPr>
        <w:tc>
          <w:tcPr>
            <w:tcW w:w="387" w:type="dxa"/>
            <w:vAlign w:val="center"/>
            <w:vMerge w:val="continue"/>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r>
            <w:r/>
          </w:p>
        </w:tc>
        <w:tc>
          <w:tcPr>
            <w:tcW w:w="610" w:type="dxa"/>
            <w:vAlign w:val="center"/>
            <w:vMerge w:val="continue"/>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ascii="宋体" w:hAnsi="宋体" w:eastAsia="宋体" w:cs="宋体"/>
                <w:szCs w:val="21"/>
                <w:lang w:val="en-US" w:eastAsia="zh-CN"/>
              </w:rPr>
            </w:r>
            <w:r/>
          </w:p>
        </w:tc>
        <w:tc>
          <w:tcPr>
            <w:tcW w:w="3527" w:type="dxa"/>
            <w:vAlign w:val="top"/>
            <w:textDirection w:val="lrTb"/>
            <w:noWrap w:val="false"/>
          </w:tcPr>
          <w:p>
            <w:pPr>
              <w:pStyle w:val="796"/>
              <w:keepLines w:val="0"/>
              <w:keepNext w:val="0"/>
              <w:pageBreakBefore w:val="0"/>
              <w:spacing w:line="360" w:lineRule="auto"/>
              <w:rPr>
                <w:rFonts w:hint="eastAsia" w:ascii="宋体" w:hAnsi="宋体" w:cs="宋体"/>
                <w:color w:val="000000"/>
                <w:sz w:val="21"/>
                <w:lang w:val="en-US" w:eastAsia="zh-CN"/>
              </w:rPr>
            </w:pPr>
            <w:r>
              <w:rPr>
                <w:rFonts w:hint="eastAsia" w:ascii="宋体" w:hAnsi="宋体" w:cs="宋体"/>
                <w:color w:val="000000"/>
                <w:sz w:val="21"/>
                <w:lang w:val="en-US" w:eastAsia="zh-CN"/>
              </w:rPr>
              <w:t xml:space="preserve">评标委员会根据供应商提供的本项目活动保障方案进行综合评分：</w:t>
            </w:r>
            <w:r>
              <w:rPr>
                <w:rFonts w:hint="eastAsia" w:ascii="宋体" w:hAnsi="宋体" w:cs="宋体"/>
                <w:color w:val="000000"/>
                <w:sz w:val="21"/>
                <w:lang w:val="en-US" w:eastAsia="zh-CN"/>
              </w:rPr>
            </w:r>
            <w:r/>
          </w:p>
          <w:p>
            <w:pPr>
              <w:pStyle w:val="796"/>
              <w:keepLines w:val="0"/>
              <w:keepNext w:val="0"/>
              <w:pageBreakBefore w:val="0"/>
              <w:spacing w:line="360" w:lineRule="auto"/>
              <w:rPr>
                <w:rFonts w:ascii="宋体" w:hAnsi="宋体" w:eastAsia="宋体" w:cs="宋体"/>
                <w:color w:val="000000"/>
                <w:sz w:val="21"/>
                <w:lang w:val="en-US" w:eastAsia="zh-CN"/>
              </w:rPr>
            </w:pPr>
            <w:r>
              <w:rPr>
                <w:rFonts w:ascii="宋体" w:hAnsi="宋体" w:eastAsia="宋体" w:cs="宋体"/>
                <w:color w:val="000000"/>
                <w:sz w:val="21"/>
              </w:rPr>
              <w:t xml:space="preserve">方案贴合项目需求，针对性强、内容完整、组织周密、措施具体，可行性强，</w:t>
            </w:r>
            <w:r>
              <w:rPr>
                <w:rFonts w:hint="eastAsia" w:ascii="宋体" w:hAnsi="宋体" w:eastAsia="宋体" w:cs="宋体"/>
                <w:color w:val="000000"/>
                <w:sz w:val="21"/>
                <w:lang w:val="en-US" w:eastAsia="zh-CN"/>
              </w:rPr>
              <w:t xml:space="preserve">2分；</w:t>
            </w:r>
            <w:r>
              <w:rPr>
                <w:rFonts w:ascii="宋体" w:hAnsi="宋体" w:eastAsia="宋体" w:cs="宋体"/>
                <w:color w:val="000000"/>
                <w:sz w:val="21"/>
                <w:lang w:val="en-US" w:eastAsia="zh-CN"/>
              </w:rPr>
            </w:r>
            <w:r/>
          </w:p>
          <w:p>
            <w:pPr>
              <w:pStyle w:val="796"/>
              <w:keepLines w:val="0"/>
              <w:keepNext w:val="0"/>
              <w:pageBreakBefore w:val="0"/>
              <w:spacing w:line="360" w:lineRule="auto"/>
              <w:rPr>
                <w:rFonts w:ascii="宋体" w:hAnsi="宋体" w:eastAsia="宋体" w:cs="宋体"/>
                <w:color w:val="000000"/>
                <w:sz w:val="21"/>
                <w:lang w:val="en-US" w:eastAsia="zh-CN"/>
              </w:rPr>
            </w:pPr>
            <w:r>
              <w:rPr>
                <w:rFonts w:ascii="宋体" w:hAnsi="宋体" w:eastAsia="宋体" w:cs="宋体"/>
                <w:color w:val="000000"/>
                <w:sz w:val="21"/>
              </w:rPr>
              <w:t xml:space="preserve">方案基本符合项目要求，具有针对性，内容较完整，保障措施合理，可行性较强</w:t>
            </w:r>
            <w:r>
              <w:rPr>
                <w:rFonts w:hint="eastAsia" w:ascii="宋体" w:hAnsi="宋体" w:eastAsia="宋体" w:cs="宋体"/>
                <w:color w:val="000000"/>
                <w:sz w:val="21"/>
                <w:lang w:val="en-US" w:eastAsia="zh-CN"/>
              </w:rPr>
              <w:t xml:space="preserve">1.5分；</w:t>
            </w:r>
            <w:r>
              <w:rPr>
                <w:rFonts w:ascii="宋体" w:hAnsi="宋体" w:eastAsia="宋体" w:cs="宋体"/>
                <w:color w:val="000000"/>
                <w:sz w:val="21"/>
                <w:lang w:val="en-US" w:eastAsia="zh-CN"/>
              </w:rPr>
            </w:r>
            <w:r/>
          </w:p>
          <w:p>
            <w:pPr>
              <w:pStyle w:val="796"/>
              <w:keepLines w:val="0"/>
              <w:keepNext w:val="0"/>
              <w:pageBreakBefore w:val="0"/>
              <w:spacing w:line="360" w:lineRule="auto"/>
              <w:rPr>
                <w:rFonts w:ascii="宋体" w:hAnsi="宋体" w:eastAsia="宋体" w:cs="宋体"/>
                <w:color w:val="000000"/>
                <w:sz w:val="21"/>
                <w:lang w:val="en-US" w:eastAsia="zh-CN"/>
              </w:rPr>
            </w:pPr>
            <w:r>
              <w:rPr>
                <w:rFonts w:hint="eastAsia" w:ascii="宋体" w:hAnsi="宋体" w:eastAsia="宋体" w:cs="宋体"/>
                <w:color w:val="000000"/>
                <w:sz w:val="21"/>
                <w:lang w:val="en-US" w:eastAsia="zh-CN"/>
              </w:rPr>
              <w:t xml:space="preserve">本</w:t>
            </w:r>
            <w:r>
              <w:rPr>
                <w:rFonts w:ascii="宋体" w:hAnsi="宋体" w:eastAsia="宋体" w:cs="宋体"/>
                <w:color w:val="000000"/>
                <w:sz w:val="21"/>
              </w:rPr>
              <w:t xml:space="preserve">方案具备基本框架，针对性一般，内容较为简略，可行性不强</w:t>
            </w:r>
            <w:r>
              <w:rPr>
                <w:rFonts w:hint="eastAsia" w:ascii="宋体" w:hAnsi="宋体" w:eastAsia="宋体" w:cs="宋体"/>
                <w:color w:val="000000"/>
                <w:sz w:val="21"/>
                <w:lang w:val="en-US" w:eastAsia="zh-CN"/>
              </w:rPr>
              <w:t xml:space="preserve">1分；</w:t>
            </w:r>
            <w:r>
              <w:rPr>
                <w:rFonts w:ascii="宋体" w:hAnsi="宋体" w:eastAsia="宋体" w:cs="宋体"/>
                <w:color w:val="000000"/>
                <w:sz w:val="21"/>
                <w:lang w:val="en-US" w:eastAsia="zh-CN"/>
              </w:rPr>
            </w:r>
            <w:r/>
          </w:p>
          <w:p>
            <w:pPr>
              <w:pStyle w:val="796"/>
              <w:keepLines w:val="0"/>
              <w:keepNext w:val="0"/>
              <w:pageBreakBefore w:val="0"/>
              <w:spacing w:line="360" w:lineRule="auto"/>
              <w:rPr>
                <w:rFonts w:ascii="宋体" w:hAnsi="宋体" w:cs="宋体"/>
                <w:color w:val="000000"/>
                <w:sz w:val="21"/>
                <w:lang w:val="en-US" w:eastAsia="zh-CN"/>
              </w:rPr>
            </w:pPr>
            <w:r>
              <w:rPr>
                <w:rFonts w:hint="eastAsia" w:ascii="宋体" w:hAnsi="宋体" w:eastAsia="宋体" w:cs="宋体"/>
                <w:szCs w:val="21"/>
                <w:highlight w:val="none"/>
                <w:lang w:val="en-US" w:eastAsia="zh-CN"/>
              </w:rPr>
              <w:t xml:space="preserve">未提供不得分。</w:t>
            </w:r>
            <w:r>
              <w:rPr>
                <w:rFonts w:ascii="宋体" w:hAnsi="宋体" w:cs="宋体"/>
                <w:color w:val="000000"/>
                <w:sz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2</w:t>
            </w:r>
            <w:r>
              <w:rPr>
                <w:rFonts w:ascii="宋体" w:hAnsi="宋体" w:cs="宋体"/>
                <w:szCs w:val="21"/>
                <w:lang w:val="en-US" w:eastAsia="zh-CN"/>
              </w:rPr>
            </w:r>
            <w:r/>
          </w:p>
        </w:tc>
      </w:tr>
      <w:tr>
        <w:trPr>
          <w:trHeight w:val="410"/>
        </w:trPr>
        <w:tc>
          <w:tcPr>
            <w:gridSpan w:val="4"/>
            <w:tcW w:w="8783"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服务（</w:t>
            </w:r>
            <w:r>
              <w:rPr>
                <w:rFonts w:hint="eastAsia" w:ascii="宋体" w:hAnsi="宋体" w:cs="宋体"/>
                <w:szCs w:val="21"/>
                <w:lang w:val="en-US" w:eastAsia="zh-CN"/>
              </w:rPr>
              <w:t xml:space="preserve">18</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tc>
      </w:tr>
      <w:tr>
        <w:trPr>
          <w:trHeight w:val="23"/>
        </w:trPr>
        <w:tc>
          <w:tcPr>
            <w:tcW w:w="38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3.1</w:t>
            </w:r>
            <w:r>
              <w:rPr>
                <w:rFonts w:hint="eastAsia"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项目负责人</w:t>
            </w: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项目负责人具备</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年及以上</w:t>
            </w:r>
            <w:r>
              <w:rPr>
                <w:rFonts w:hint="eastAsia" w:ascii="宋体" w:hAnsi="宋体" w:cs="宋体"/>
                <w:szCs w:val="21"/>
                <w:lang w:val="en-US" w:eastAsia="zh-CN"/>
              </w:rPr>
              <w:t xml:space="preserve">负责</w:t>
            </w:r>
            <w:r>
              <w:rPr>
                <w:rFonts w:hint="eastAsia" w:ascii="宋体" w:hAnsi="宋体" w:eastAsia="宋体" w:cs="宋体"/>
                <w:szCs w:val="21"/>
                <w:lang w:val="en-US" w:eastAsia="zh-CN"/>
              </w:rPr>
              <w:t xml:space="preserve">类似</w:t>
            </w:r>
            <w:r>
              <w:rPr>
                <w:rFonts w:hint="eastAsia" w:ascii="宋体" w:hAnsi="宋体" w:cs="宋体"/>
                <w:szCs w:val="21"/>
                <w:lang w:val="en-US" w:eastAsia="zh-CN"/>
              </w:rPr>
              <w:t xml:space="preserve">景区、公园项目管理经验，且服务内容须涵盖秩序维护、工程设备维护、保洁服务及绿化养护（缺项不计分）</w:t>
            </w:r>
            <w:r>
              <w:rPr>
                <w:rFonts w:hint="eastAsia" w:ascii="宋体" w:hAnsi="宋体" w:eastAsia="宋体" w:cs="宋体"/>
                <w:szCs w:val="21"/>
                <w:lang w:val="en-US" w:eastAsia="zh-CN"/>
              </w:rPr>
              <w:t xml:space="preserve">得2分，具有园林类</w:t>
            </w:r>
            <w:r>
              <w:rPr>
                <w:rFonts w:hint="eastAsia" w:ascii="宋体" w:hAnsi="宋体" w:cs="宋体"/>
                <w:szCs w:val="21"/>
                <w:lang w:val="en-US" w:eastAsia="zh-CN"/>
              </w:rPr>
              <w:t xml:space="preserve">或建设工程类专业中</w:t>
            </w:r>
            <w:r>
              <w:rPr>
                <w:rFonts w:hint="eastAsia" w:ascii="宋体" w:hAnsi="宋体" w:eastAsia="宋体" w:cs="宋体"/>
                <w:szCs w:val="21"/>
                <w:lang w:val="en-US" w:eastAsia="zh-CN"/>
              </w:rPr>
              <w:t xml:space="preserve">级及以上职称得2分。满分4分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注：1.园林类专业包括园林(含园林规划设计、园林植物、风景园林、园林绿化等)、园艺、城市规划、景观、植物(含植保、森保等)、风景旅游、环境艺术等专业。</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2.提供职称证书及与投标人签订的劳动合同复印件并加盖单位公章，原件备查；</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3.须提供近半年（2025年</w:t>
            </w:r>
            <w:r>
              <w:rPr>
                <w:rFonts w:hint="eastAsia" w:ascii="宋体" w:hAnsi="宋体" w:cs="宋体"/>
                <w:szCs w:val="21"/>
                <w:lang w:val="en-US" w:eastAsia="zh-CN"/>
              </w:rPr>
              <w:t xml:space="preserve">10</w:t>
            </w:r>
            <w:r>
              <w:rPr>
                <w:rFonts w:hint="eastAsia" w:ascii="宋体" w:hAnsi="宋体" w:eastAsia="宋体" w:cs="宋体"/>
                <w:szCs w:val="21"/>
                <w:lang w:val="en-US" w:eastAsia="zh-CN"/>
              </w:rPr>
              <w:t xml:space="preserve">月至2026年</w:t>
            </w: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月）中任意一个月投标人为其项目负责人缴纳的由劳动和社会保障部门出具的养老保险缴纳凭证复印件并加盖单位公章</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4.项目经理具备</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年及以上的类似项目经验证明（须提供项目负责人业绩合同复印件并加盖单位公章，合同须体现相关信息否则视为未提供。时间以合同签订时间为准，自合同签订日期至投标截止日期不低于</w:t>
            </w:r>
            <w:r>
              <w:rPr>
                <w:rFonts w:hint="eastAsia" w:ascii="宋体" w:hAnsi="宋体" w:cs="宋体"/>
                <w:szCs w:val="21"/>
                <w:lang w:val="en-US" w:eastAsia="zh-CN"/>
              </w:rPr>
              <w:t xml:space="preserve">三</w:t>
            </w:r>
            <w:r>
              <w:rPr>
                <w:rFonts w:hint="eastAsia" w:ascii="宋体" w:hAnsi="宋体" w:eastAsia="宋体" w:cs="宋体"/>
                <w:szCs w:val="21"/>
                <w:lang w:val="en-US" w:eastAsia="zh-CN"/>
              </w:rPr>
              <w:t xml:space="preserve">年）。</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r>
      <w:tr>
        <w:trPr>
          <w:trHeight w:val="23"/>
        </w:trPr>
        <w:tc>
          <w:tcPr>
            <w:tcW w:w="38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3.2</w:t>
            </w:r>
            <w:r>
              <w:rPr>
                <w:rFonts w:hint="eastAsia"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项目组人员</w:t>
            </w: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1、投标人拟派的绿化组服务人员具有</w:t>
            </w:r>
            <w:r>
              <w:rPr>
                <w:rFonts w:hint="eastAsia" w:ascii="宋体" w:hAnsi="宋体" w:cs="宋体"/>
                <w:szCs w:val="21"/>
                <w:lang w:val="en-US" w:eastAsia="zh-CN"/>
              </w:rPr>
              <w:t xml:space="preserve">中</w:t>
            </w:r>
            <w:r>
              <w:rPr>
                <w:rFonts w:hint="eastAsia" w:ascii="宋体" w:hAnsi="宋体" w:eastAsia="宋体" w:cs="宋体"/>
                <w:szCs w:val="21"/>
                <w:lang w:val="en-US" w:eastAsia="zh-CN"/>
              </w:rPr>
              <w:t xml:space="preserve">级绿化工或</w:t>
            </w:r>
            <w:r>
              <w:rPr>
                <w:rFonts w:hint="eastAsia" w:ascii="宋体" w:hAnsi="宋体" w:cs="宋体"/>
                <w:szCs w:val="21"/>
                <w:lang w:val="en-US" w:eastAsia="zh-CN"/>
              </w:rPr>
              <w:t xml:space="preserve">中</w:t>
            </w:r>
            <w:r>
              <w:rPr>
                <w:rFonts w:hint="eastAsia" w:ascii="宋体" w:hAnsi="宋体" w:eastAsia="宋体" w:cs="宋体"/>
                <w:szCs w:val="21"/>
                <w:lang w:val="en-US" w:eastAsia="zh-CN"/>
              </w:rPr>
              <w:t xml:space="preserve">级花卉工</w:t>
            </w:r>
            <w:r>
              <w:rPr>
                <w:rFonts w:hint="eastAsia" w:ascii="宋体" w:hAnsi="宋体" w:cs="宋体"/>
                <w:szCs w:val="21"/>
                <w:lang w:val="en-US" w:eastAsia="zh-CN"/>
              </w:rPr>
              <w:t xml:space="preserve">《职业技能等级证书》（园林绿化工），每配备两名中级技术工人计0.5分，</w:t>
            </w:r>
            <w:r>
              <w:rPr>
                <w:rFonts w:hint="eastAsia" w:ascii="宋体" w:hAnsi="宋体" w:eastAsia="宋体" w:cs="宋体"/>
                <w:szCs w:val="21"/>
                <w:lang w:val="en-US" w:eastAsia="zh-CN"/>
              </w:rPr>
              <w:t xml:space="preserve">满分</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2、投标人拟派的工程组维修人员具有特种作业电工操作证及低压电工证得</w:t>
            </w:r>
            <w:r>
              <w:rPr>
                <w:rFonts w:hint="eastAsia" w:ascii="宋体" w:hAnsi="宋体" w:cs="宋体"/>
                <w:szCs w:val="21"/>
                <w:lang w:val="en-US" w:eastAsia="zh-CN"/>
              </w:rPr>
              <w:t xml:space="preserve">0.5</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848"/>
              <w:ind w:left="0" w:firstLine="0"/>
              <w:rPr>
                <w:rFonts w:hint="eastAsia" w:ascii="宋体" w:hAnsi="宋体" w:cs="宋体"/>
                <w:szCs w:val="21"/>
                <w:lang w:val="en-US" w:eastAsia="zh-CN"/>
              </w:rPr>
            </w:pPr>
            <w:r>
              <w:rPr>
                <w:rFonts w:hint="eastAsia" w:ascii="宋体" w:hAnsi="宋体" w:cs="宋体"/>
                <w:szCs w:val="21"/>
                <w:lang w:val="en-US" w:eastAsia="zh-CN"/>
              </w:rPr>
              <w:t xml:space="preserve">3、投标人拟派遣的人员持有《内河船舶船员适任证书》，得0.5分。</w:t>
            </w:r>
            <w:r>
              <w:rPr>
                <w:rFonts w:hint="eastAsia" w:ascii="宋体" w:hAnsi="宋体" w:cs="宋体"/>
                <w:szCs w:val="21"/>
                <w:lang w:val="en-US" w:eastAsia="zh-CN"/>
              </w:rPr>
            </w:r>
            <w:r/>
          </w:p>
          <w:p>
            <w:pPr>
              <w:pStyle w:val="848"/>
              <w:ind w:left="0" w:firstLine="0"/>
              <w:rPr>
                <w:rFonts w:hint="eastAsia" w:ascii="宋体" w:hAnsi="宋体" w:cs="宋体"/>
                <w:szCs w:val="21"/>
                <w:lang w:val="en-US" w:eastAsia="zh-CN"/>
              </w:rPr>
            </w:pPr>
            <w:r>
              <w:rPr>
                <w:rFonts w:hint="eastAsia" w:ascii="宋体" w:hAnsi="宋体" w:cs="宋体"/>
                <w:szCs w:val="21"/>
                <w:lang w:val="en-US" w:eastAsia="zh-CN"/>
              </w:rPr>
              <w:t xml:space="preserve">4、投标人拟派遣的人员持有《特种设备安全管理和作业人员证N2》（即观光车和观光列车司机证书），得0.5分。</w:t>
            </w:r>
            <w:r>
              <w:rPr>
                <w:rFonts w:hint="eastAsia" w:ascii="宋体" w:hAnsi="宋体" w:cs="宋体"/>
                <w:szCs w:val="21"/>
                <w:lang w:val="en-US" w:eastAsia="zh-CN"/>
              </w:rPr>
            </w:r>
            <w:r/>
          </w:p>
          <w:p>
            <w:pPr>
              <w:pStyle w:val="848"/>
              <w:ind w:left="0" w:firstLine="0"/>
              <w:rPr>
                <w:rFonts w:ascii="宋体" w:hAnsi="宋体" w:cs="宋体"/>
                <w:szCs w:val="21"/>
                <w:lang w:val="en-US" w:eastAsia="zh-CN"/>
              </w:rPr>
            </w:pPr>
            <w:r>
              <w:rPr>
                <w:rFonts w:hint="eastAsia" w:ascii="宋体" w:hAnsi="宋体" w:cs="宋体"/>
                <w:szCs w:val="21"/>
                <w:lang w:val="en-US" w:eastAsia="zh-CN"/>
              </w:rPr>
              <w:t xml:space="preserve">5、投标人拟派遣的人员持有《心肺复苏（CPR+AED)培训证书》，得1分。</w:t>
            </w:r>
            <w:r>
              <w:rPr>
                <w:rFonts w:ascii="宋体" w:hAnsi="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注：（1）提供相关证书加盖公章，否则此项不得分；</w:t>
            </w:r>
            <w:r>
              <w:rPr>
                <w:rFonts w:hint="eastAsia" w:ascii="宋体" w:hAnsi="宋体" w:eastAsia="宋体" w:cs="宋体"/>
                <w:szCs w:val="21"/>
                <w:lang w:val="en-US" w:eastAsia="zh-CN"/>
              </w:rPr>
            </w:r>
            <w:r/>
          </w:p>
          <w:p>
            <w:pPr>
              <w:pStyle w:val="796"/>
              <w:numPr>
                <w:ilvl w:val="0"/>
                <w:numId w:val="0"/>
              </w:numP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 w:val="21"/>
                <w:szCs w:val="21"/>
                <w:lang w:val="en-US" w:eastAsia="zh-CN" w:bidi="ar-SA"/>
              </w:rPr>
              <w:t xml:space="preserve">（2）</w:t>
            </w:r>
            <w:r>
              <w:rPr>
                <w:rFonts w:hint="eastAsia" w:ascii="宋体" w:hAnsi="宋体" w:eastAsia="宋体" w:cs="宋体"/>
                <w:szCs w:val="21"/>
                <w:lang w:val="en-US" w:eastAsia="zh-CN"/>
              </w:rPr>
              <w:t xml:space="preserve">绿化人员与工程维修人员不可兼得。</w:t>
            </w:r>
            <w:r>
              <w:rPr>
                <w:rFonts w:hint="eastAsia" w:ascii="宋体" w:hAnsi="宋体" w:eastAsia="宋体" w:cs="宋体"/>
                <w:szCs w:val="21"/>
                <w:lang w:val="en-US" w:eastAsia="zh-CN"/>
              </w:rPr>
            </w:r>
            <w:r/>
          </w:p>
          <w:p>
            <w:pPr>
              <w:pStyle w:val="848"/>
              <w:numPr>
                <w:ilvl w:val="0"/>
                <w:numId w:val="0"/>
              </w:numPr>
              <w:rPr>
                <w:lang w:val="en-US" w:eastAsia="zh-CN"/>
              </w:rPr>
            </w:pPr>
            <w:r>
              <w:rPr>
                <w:rFonts w:hint="eastAsia"/>
                <w:lang w:val="en-US" w:eastAsia="zh-CN"/>
              </w:rPr>
              <w:t xml:space="preserve">（3）须提供相关人员近半年中任意2个月投标人为其理缴纳的由劳动和社会保障部门出具的养老保险缴纳凭证复印件并加盖单位公章否则此项不得分。</w:t>
            </w:r>
            <w:r>
              <w:rPr>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3.5</w:t>
            </w:r>
            <w:r>
              <w:rPr>
                <w:rFonts w:ascii="宋体" w:hAnsi="宋体" w:eastAsia="宋体" w:cs="宋体"/>
                <w:szCs w:val="21"/>
                <w:lang w:val="en-US" w:eastAsia="zh-CN"/>
              </w:rPr>
            </w:r>
            <w:r/>
          </w:p>
        </w:tc>
      </w:tr>
      <w:tr>
        <w:trPr>
          <w:trHeight w:val="23"/>
        </w:trPr>
        <w:tc>
          <w:tcPr>
            <w:tcW w:w="387" w:type="dxa"/>
            <w:vAlign w:val="center"/>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3.3</w:t>
            </w:r>
            <w:r>
              <w:rPr>
                <w:rFonts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文旅策划人员</w:t>
            </w:r>
            <w:r>
              <w:rPr>
                <w:rFonts w:ascii="宋体" w:hAnsi="宋体" w:eastAsia="宋体" w:cs="宋体"/>
                <w:szCs w:val="21"/>
                <w:lang w:val="en-US" w:eastAsia="zh-CN"/>
              </w:rPr>
            </w:r>
            <w:r/>
          </w:p>
        </w:tc>
        <w:tc>
          <w:tcPr>
            <w:tcW w:w="3527" w:type="dxa"/>
            <w:vAlign w:val="center"/>
            <w:textDirection w:val="lrTb"/>
            <w:noWrap w:val="false"/>
          </w:tcPr>
          <w:p>
            <w:pPr>
              <w:pStyle w:val="848"/>
              <w:numPr>
                <w:ilvl w:val="0"/>
                <w:numId w:val="0"/>
              </w:numP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投标人拟派的公园运营策划人员具有策划师二级资质证书得</w:t>
            </w:r>
            <w:r>
              <w:rPr>
                <w:rFonts w:hint="eastAsia" w:ascii="宋体" w:hAnsi="宋体" w:cs="宋体"/>
                <w:szCs w:val="21"/>
                <w:lang w:val="en-US" w:eastAsia="zh-CN"/>
              </w:rPr>
              <w:t xml:space="preserve">0.5</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848"/>
              <w:numPr>
                <w:ilvl w:val="0"/>
                <w:numId w:val="0"/>
              </w:numPr>
              <w:rPr>
                <w:rFonts w:ascii="宋体" w:hAnsi="宋体" w:eastAsia="宋体" w:cs="宋体"/>
                <w:szCs w:val="21"/>
                <w:lang w:val="en-US" w:eastAsia="zh-CN"/>
              </w:rPr>
            </w:pPr>
            <w:r>
              <w:rPr>
                <w:rFonts w:hint="eastAsia" w:ascii="宋体" w:hAnsi="宋体" w:eastAsia="宋体" w:cs="宋体"/>
                <w:szCs w:val="21"/>
                <w:lang w:val="en-US" w:eastAsia="zh-CN"/>
              </w:rPr>
              <w:t xml:space="preserve">注：</w:t>
            </w:r>
            <w:r>
              <w:rPr>
                <w:rFonts w:hint="eastAsia"/>
                <w:lang w:val="en-US" w:eastAsia="zh-CN"/>
              </w:rPr>
              <w:t xml:space="preserve">（1）须提供相关人员近半年中任意2个月投标人为其理缴纳的由劳动和社会保障部门出具的养老保险缴纳凭证复印件及证书复印件并加盖单位公章否则此项不得分。</w:t>
            </w:r>
            <w:r>
              <w:rPr>
                <w:rFonts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0.5</w:t>
            </w:r>
            <w:r>
              <w:rPr>
                <w:rFonts w:ascii="宋体" w:hAnsi="宋体" w:cs="宋体"/>
                <w:szCs w:val="21"/>
                <w:lang w:val="en-US" w:eastAsia="zh-CN"/>
              </w:rPr>
            </w:r>
            <w:r/>
          </w:p>
        </w:tc>
      </w:tr>
      <w:tr>
        <w:trPr>
          <w:trHeight w:val="23"/>
        </w:trPr>
        <w:tc>
          <w:tcPr>
            <w:tcW w:w="387" w:type="dxa"/>
            <w:vAlign w:val="center"/>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4</w:t>
            </w:r>
            <w:r>
              <w:rPr>
                <w:rFonts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专业设备配备</w:t>
            </w: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1、投标人具备如下车辆（自有或租赁均可）：(3分)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(a)高压冲洗车1台，得1分；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(b)1.5吨以上(核定载质量)货车或面包车1台，得1分；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(c)垃圾压缩车1台，得1分；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注：对于上述车辆，投标人需提供有效期内注明投标方名称的行驶证、车辆照片（含车牌号）复印件并加盖公章，以及</w:t>
            </w:r>
            <w:r>
              <w:rPr>
                <w:rFonts w:hint="eastAsia" w:ascii="宋体" w:hAnsi="宋体" w:eastAsia="宋体" w:cs="宋体"/>
                <w:szCs w:val="21"/>
                <w:lang w:val="en-US" w:eastAsia="zh-CN"/>
              </w:rPr>
              <w:t xml:space="preserve">车辆购置发票或租赁合同</w:t>
            </w:r>
            <w:r>
              <w:rPr>
                <w:rFonts w:hint="eastAsia" w:ascii="宋体" w:hAnsi="宋体" w:cs="宋体"/>
                <w:szCs w:val="21"/>
                <w:lang w:val="en-US" w:eastAsia="zh-CN"/>
              </w:rPr>
              <w:t xml:space="preserve">（同时应提供租赁付款发票）</w:t>
            </w:r>
            <w:r>
              <w:rPr>
                <w:rFonts w:hint="eastAsia" w:ascii="宋体" w:hAnsi="宋体" w:eastAsia="宋体" w:cs="宋体"/>
                <w:szCs w:val="21"/>
                <w:lang w:val="en-US" w:eastAsia="zh-CN"/>
              </w:rPr>
              <w:t xml:space="preserve">，原件备查。</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2、投标人自有如下机械设备(3分)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具有推式喷雾机、高枝油锯、风力灭火机、绿篱修剪机、割灌机、水泵的每有一种得</w:t>
            </w:r>
            <w:r>
              <w:rPr>
                <w:rFonts w:hint="eastAsia" w:ascii="宋体" w:hAnsi="宋体" w:cs="宋体"/>
                <w:szCs w:val="21"/>
                <w:lang w:val="en-US" w:eastAsia="zh-CN"/>
              </w:rPr>
              <w:t xml:space="preserve">0.5</w:t>
            </w:r>
            <w:r>
              <w:rPr>
                <w:rFonts w:hint="eastAsia" w:ascii="宋体" w:hAnsi="宋体" w:eastAsia="宋体" w:cs="宋体"/>
                <w:szCs w:val="21"/>
                <w:lang w:val="en-US" w:eastAsia="zh-CN"/>
              </w:rPr>
              <w:t xml:space="preserve">分，本项最高得</w:t>
            </w:r>
            <w:r>
              <w:rPr>
                <w:rFonts w:hint="eastAsia" w:ascii="宋体" w:hAnsi="宋体" w:cs="宋体"/>
                <w:szCs w:val="21"/>
                <w:lang w:val="en-US" w:eastAsia="zh-CN"/>
              </w:rPr>
              <w:t xml:space="preserve">3</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以上机械设备提供发票复印件加盖公章，原件备查。</w:t>
            </w:r>
            <w:r>
              <w:rPr>
                <w:rFonts w:hint="eastAsia" w:ascii="宋体" w:hAnsi="宋体" w:eastAsia="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6</w:t>
            </w:r>
            <w:r>
              <w:rPr>
                <w:rFonts w:ascii="宋体" w:hAnsi="宋体" w:eastAsia="宋体" w:cs="宋体"/>
                <w:szCs w:val="21"/>
                <w:lang w:val="en-US" w:eastAsia="zh-CN"/>
              </w:rPr>
            </w:r>
            <w:r/>
          </w:p>
        </w:tc>
      </w:tr>
      <w:tr>
        <w:trPr>
          <w:trHeight w:val="23"/>
        </w:trPr>
        <w:tc>
          <w:tcPr>
            <w:tcW w:w="387" w:type="dxa"/>
            <w:vAlign w:val="center"/>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3.5</w:t>
            </w:r>
            <w:r>
              <w:rPr>
                <w:rFonts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履约能力</w:t>
            </w:r>
            <w:r>
              <w:rPr>
                <w:rFonts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运营服务涉及活动策划执行及运营活动期间需要对莲花湖公园动态智能化监控管理，供应商具有相应的计算机软件著作权登记证书（物业投诉管理、智能物业管理、园林绿化养护管理、设备维护管理、智慧停车管理等功能管理软件，每提供一个证书得1分，共计4分。</w:t>
            </w:r>
            <w:r>
              <w:rPr>
                <w:rFonts w:hint="eastAsia" w:ascii="宋体" w:hAnsi="宋体" w:cs="宋体"/>
                <w:szCs w:val="21"/>
                <w:lang w:val="en-US" w:eastAsia="zh-CN"/>
              </w:rPr>
            </w:r>
            <w:r/>
          </w:p>
          <w:p>
            <w:pPr>
              <w:pStyle w:val="848"/>
              <w:ind w:left="0" w:firstLine="0"/>
              <w:rPr>
                <w:lang w:val="en-US" w:eastAsia="zh-CN"/>
              </w:rPr>
            </w:pPr>
            <w:r>
              <w:rPr>
                <w:rFonts w:hint="eastAsia" w:ascii="宋体" w:hAnsi="宋体" w:cs="宋体"/>
                <w:szCs w:val="21"/>
                <w:lang w:val="en-US" w:eastAsia="zh-CN"/>
              </w:rPr>
              <w:t xml:space="preserve">备注：需提供书面承诺书（格式自拟），著作权证书（复印件），并加盖投标人公章。</w:t>
            </w:r>
            <w:r>
              <w:rPr>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4</w:t>
            </w:r>
            <w:r>
              <w:rPr>
                <w:rFonts w:ascii="宋体" w:hAnsi="宋体" w:eastAsia="宋体" w:cs="宋体"/>
                <w:szCs w:val="21"/>
                <w:lang w:val="en-US" w:eastAsia="zh-CN"/>
              </w:rPr>
            </w:r>
            <w:r/>
          </w:p>
        </w:tc>
      </w:tr>
      <w:tr>
        <w:trPr>
          <w:trHeight w:val="90"/>
        </w:trPr>
        <w:tc>
          <w:tcPr>
            <w:gridSpan w:val="4"/>
            <w:tcW w:w="8783"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业绩（</w:t>
            </w:r>
            <w:r>
              <w:rPr>
                <w:rFonts w:hint="eastAsia" w:ascii="宋体" w:hAnsi="宋体" w:cs="宋体"/>
                <w:szCs w:val="21"/>
                <w:lang w:val="en-US" w:eastAsia="zh-CN"/>
              </w:rPr>
              <w:t xml:space="preserve">20</w:t>
            </w:r>
            <w:r>
              <w:rPr>
                <w:rFonts w:hint="eastAsia" w:ascii="宋体" w:hAnsi="宋体" w:eastAsia="宋体" w:cs="宋体"/>
                <w:szCs w:val="21"/>
                <w:lang w:val="en-US" w:eastAsia="zh-CN"/>
              </w:rPr>
              <w:t xml:space="preserve">分）</w:t>
            </w:r>
            <w:r>
              <w:rPr>
                <w:rFonts w:hint="eastAsia" w:ascii="宋体" w:hAnsi="宋体" w:eastAsia="宋体" w:cs="宋体"/>
                <w:szCs w:val="21"/>
                <w:lang w:val="en-US" w:eastAsia="zh-CN"/>
              </w:rPr>
            </w:r>
            <w:r/>
          </w:p>
        </w:tc>
      </w:tr>
      <w:tr>
        <w:trPr>
          <w:trHeight w:val="874"/>
        </w:trPr>
        <w:tc>
          <w:tcPr>
            <w:tcW w:w="38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w:t>
            </w:r>
            <w:r>
              <w:rPr>
                <w:rFonts w:hint="eastAsia"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管养</w:t>
            </w:r>
            <w:r>
              <w:rPr>
                <w:rFonts w:hint="eastAsia" w:ascii="宋体" w:hAnsi="宋体" w:eastAsia="宋体" w:cs="宋体"/>
                <w:szCs w:val="21"/>
                <w:lang w:val="en-US" w:eastAsia="zh-CN"/>
              </w:rPr>
              <w:t xml:space="preserve">业绩</w:t>
            </w:r>
            <w:r>
              <w:rPr>
                <w:rFonts w:hint="eastAsia" w:ascii="宋体" w:hAnsi="宋体" w:eastAsia="宋体" w:cs="宋体"/>
                <w:szCs w:val="21"/>
                <w:lang w:val="en-US" w:eastAsia="zh-CN"/>
              </w:rPr>
            </w:r>
            <w:r/>
          </w:p>
        </w:tc>
        <w:tc>
          <w:tcPr>
            <w:tcW w:w="3527" w:type="dxa"/>
            <w:vAlign w:val="center"/>
            <w:textDirection w:val="lrTb"/>
            <w:noWrap w:val="false"/>
          </w:tcPr>
          <w:p>
            <w:pPr>
              <w:pStyle w:val="796"/>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投标人应提供自</w:t>
            </w:r>
            <w:r>
              <w:rPr>
                <w:rFonts w:hint="eastAsia" w:ascii="宋体" w:hAnsi="宋体" w:eastAsia="宋体" w:cs="宋体"/>
                <w:szCs w:val="21"/>
                <w:lang w:val="en-US" w:eastAsia="zh-CN"/>
              </w:rPr>
              <w:t xml:space="preserve">2022年1月1日（含）</w:t>
            </w:r>
            <w:r>
              <w:rPr>
                <w:rFonts w:hint="eastAsia" w:ascii="宋体" w:hAnsi="宋体" w:cs="宋体"/>
                <w:szCs w:val="21"/>
                <w:lang w:val="en-US" w:eastAsia="zh-CN"/>
              </w:rPr>
              <w:t xml:space="preserve">起承接的类似公共场所物业项目业绩，此类项目包括景区（或景区配套服务中心）、公园、风光带等。服务内容须涵盖秩序维护、工程设备维护、保洁服务及绿化养护（若服务内容存在缺项，则不予计分）。业绩认定以合同签订时间为准，合同服务期限不少于一年（含一年），且需提供业主单位出具的履约优秀（或好评、或满意、或最高档次）评价材料。每提交一个符合要求的业绩，可得5分；若所提供的业绩项目为国家A级旅游景区，每个项目额外加1分，本项最终累计得分最高不超过12分。</w:t>
            </w:r>
            <w:r>
              <w:rPr>
                <w:rFonts w:hint="eastAsia" w:ascii="宋体" w:hAnsi="宋体" w:cs="宋体"/>
                <w:szCs w:val="21"/>
                <w:lang w:val="en-US" w:eastAsia="zh-CN"/>
              </w:rPr>
            </w:r>
            <w:r/>
          </w:p>
          <w:p>
            <w:pPr>
              <w:pStyle w:val="848"/>
              <w:ind w:left="0" w:firstLine="0"/>
              <w:rPr>
                <w:rFonts w:hint="eastAsia" w:ascii="宋体" w:hAnsi="宋体" w:cs="宋体"/>
                <w:szCs w:val="21"/>
                <w:lang w:val="en-US" w:eastAsia="zh-CN"/>
              </w:rPr>
            </w:pPr>
            <w:r>
              <w:rPr>
                <w:rFonts w:hint="eastAsia" w:ascii="宋体" w:hAnsi="宋体" w:cs="宋体"/>
                <w:szCs w:val="21"/>
                <w:lang w:val="en-US" w:eastAsia="zh-CN"/>
              </w:rPr>
              <w:t xml:space="preserve">备注：</w:t>
            </w:r>
            <w:r>
              <w:rPr>
                <w:rFonts w:hint="eastAsia" w:ascii="宋体" w:hAnsi="宋体" w:cs="宋体"/>
                <w:szCs w:val="21"/>
                <w:lang w:val="en-US" w:eastAsia="zh-CN"/>
              </w:rPr>
            </w:r>
            <w:r/>
          </w:p>
          <w:p>
            <w:pPr>
              <w:pStyle w:val="848"/>
              <w:numPr>
                <w:ilvl w:val="0"/>
                <w:numId w:val="1"/>
              </w:numPr>
              <w:ind w:left="0" w:firstLine="0"/>
              <w:rPr>
                <w:rFonts w:hint="eastAsia" w:ascii="宋体" w:hAnsi="宋体" w:cs="宋体"/>
                <w:szCs w:val="21"/>
                <w:lang w:val="en-US" w:eastAsia="zh-CN"/>
              </w:rPr>
            </w:pPr>
            <w:r>
              <w:rPr>
                <w:rFonts w:hint="eastAsia" w:ascii="宋体" w:hAnsi="宋体" w:cs="宋体"/>
                <w:szCs w:val="21"/>
                <w:lang w:val="en-US" w:eastAsia="zh-CN"/>
              </w:rPr>
              <w:t xml:space="preserve">提供物业服务合同，合同应能反映相关信息，若合同不能反映相关信息，则还须提供业主单位出具的相关证明材料。同时提供加盖业主单位公章的评价材料。</w:t>
            </w:r>
            <w:r>
              <w:rPr>
                <w:rFonts w:hint="eastAsia" w:ascii="宋体" w:hAnsi="宋体" w:cs="宋体"/>
                <w:szCs w:val="21"/>
                <w:lang w:val="en-US" w:eastAsia="zh-CN"/>
              </w:rPr>
            </w:r>
            <w:r/>
          </w:p>
          <w:p>
            <w:pPr>
              <w:pStyle w:val="848"/>
              <w:numPr>
                <w:ilvl w:val="0"/>
                <w:numId w:val="1"/>
              </w:numPr>
              <w:ind w:left="0" w:firstLine="0"/>
              <w:rPr>
                <w:rFonts w:ascii="宋体" w:hAnsi="宋体" w:cs="宋体"/>
                <w:szCs w:val="21"/>
                <w:lang w:val="en-US" w:eastAsia="zh-CN"/>
              </w:rPr>
            </w:pPr>
            <w:r>
              <w:rPr>
                <w:rFonts w:hint="eastAsia" w:ascii="宋体" w:hAnsi="宋体" w:cs="宋体"/>
                <w:szCs w:val="21"/>
                <w:lang w:val="en-US" w:eastAsia="zh-CN"/>
              </w:rPr>
              <w:t xml:space="preserve">同一业主单位的多个业绩仅作为一个业绩，不累计得分。</w:t>
            </w:r>
            <w:r>
              <w:rPr>
                <w:rFonts w:ascii="宋体" w:hAnsi="宋体" w:cs="宋体"/>
                <w:szCs w:val="21"/>
                <w:lang w:val="en-US" w:eastAsia="zh-CN"/>
              </w:rPr>
            </w:r>
            <w:r/>
          </w:p>
          <w:p>
            <w:pPr>
              <w:pStyle w:val="848"/>
              <w:numPr>
                <w:ilvl w:val="0"/>
                <w:numId w:val="1"/>
              </w:numPr>
              <w:ind w:left="0" w:firstLine="0"/>
              <w:rPr>
                <w:rFonts w:ascii="宋体" w:hAnsi="宋体" w:cs="宋体"/>
                <w:szCs w:val="21"/>
                <w:lang w:val="en-US" w:eastAsia="zh-CN"/>
              </w:rPr>
            </w:pPr>
            <w:r>
              <w:rPr>
                <w:rFonts w:hint="eastAsia" w:ascii="宋体" w:hAnsi="宋体" w:cs="宋体"/>
                <w:szCs w:val="21"/>
                <w:lang w:val="en-US" w:eastAsia="zh-CN"/>
              </w:rPr>
              <w:t xml:space="preserve">提供项目合同期内付款凭证（发票）。</w:t>
            </w:r>
            <w:r>
              <w:rPr>
                <w:rFonts w:ascii="宋体" w:hAnsi="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12</w:t>
            </w:r>
            <w:r>
              <w:rPr>
                <w:rFonts w:ascii="宋体" w:hAnsi="宋体" w:eastAsia="宋体" w:cs="宋体"/>
                <w:szCs w:val="21"/>
                <w:lang w:val="en-US" w:eastAsia="zh-CN"/>
              </w:rPr>
            </w:r>
            <w:r/>
          </w:p>
        </w:tc>
      </w:tr>
      <w:tr>
        <w:trPr>
          <w:trHeight w:val="874"/>
        </w:trPr>
        <w:tc>
          <w:tcPr>
            <w:tcW w:w="387" w:type="dxa"/>
            <w:vAlign w:val="center"/>
            <w:textDirection w:val="lrTb"/>
            <w:noWrap w:val="false"/>
          </w:tcPr>
          <w:p>
            <w:pPr>
              <w:pStyle w:val="796"/>
              <w:keepLines w:val="0"/>
              <w:keepNext w:val="0"/>
              <w:pageBreakBefore w:val="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4.2</w:t>
            </w:r>
            <w:r>
              <w:rPr>
                <w:rFonts w:ascii="宋体" w:hAnsi="宋体" w:eastAsia="宋体" w:cs="宋体"/>
                <w:szCs w:val="21"/>
                <w:lang w:val="en-US" w:eastAsia="zh-CN"/>
              </w:rPr>
            </w:r>
            <w:r/>
          </w:p>
        </w:tc>
        <w:tc>
          <w:tcPr>
            <w:tcW w:w="610"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文旅运营业绩</w:t>
            </w:r>
            <w:r>
              <w:rPr>
                <w:rFonts w:ascii="宋体" w:hAnsi="宋体" w:cs="宋体"/>
                <w:szCs w:val="21"/>
                <w:lang w:val="en-US" w:eastAsia="zh-CN"/>
              </w:rPr>
            </w:r>
            <w:r/>
          </w:p>
        </w:tc>
        <w:tc>
          <w:tcPr>
            <w:tcW w:w="3527" w:type="dxa"/>
            <w:vAlign w:val="center"/>
            <w:textDirection w:val="lrTb"/>
            <w:noWrap w:val="false"/>
          </w:tcPr>
          <w:p>
            <w:pPr>
              <w:pStyle w:val="848"/>
              <w:numPr>
                <w:ilvl w:val="0"/>
                <w:numId w:val="0"/>
              </w:numPr>
              <w:rPr>
                <w:rFonts w:ascii="宋体" w:hAnsi="宋体" w:cs="宋体"/>
                <w:szCs w:val="21"/>
                <w:lang w:val="en-US" w:eastAsia="zh-CN"/>
              </w:rPr>
            </w:pPr>
            <w:r>
              <w:rPr>
                <w:rFonts w:hint="eastAsia" w:ascii="宋体" w:hAnsi="宋体" w:eastAsia="宋体" w:cs="宋体"/>
                <w:sz w:val="21"/>
                <w:szCs w:val="21"/>
                <w:lang w:val="en-US" w:eastAsia="zh-CN" w:bidi="ar-SA"/>
              </w:rPr>
              <w:t xml:space="preserve">投标人应提供自2022年1月1日（含）起承接的类似公园文旅大型活动运营项目业绩，每提供一个得4分，最多8分。（提供合同扫描件，时间以合同签订时间为准，提供的证明材料须能反映出相关数据和内容，否则一律视为未提供）</w:t>
            </w:r>
            <w:r>
              <w:rPr>
                <w:rFonts w:ascii="宋体" w:hAnsi="宋体" w:cs="宋体"/>
                <w:szCs w:val="21"/>
                <w:lang w:val="en-US" w:eastAsia="zh-CN"/>
              </w:rPr>
            </w:r>
            <w:r/>
          </w:p>
        </w:tc>
        <w:tc>
          <w:tcPr>
            <w:tcW w:w="474" w:type="dxa"/>
            <w:vAlign w:val="center"/>
            <w:textDirection w:val="lrTb"/>
            <w:noWrap w:val="false"/>
          </w:tcPr>
          <w:p>
            <w:pPr>
              <w:pStyle w:val="796"/>
              <w:jc w:val="center"/>
              <w:keepLines w:val="0"/>
              <w:keepNext w:val="0"/>
              <w:pageBreakBefore w:val="0"/>
              <w:spacing w:line="360" w:lineRule="auto"/>
              <w:rPr>
                <w:rFonts w:ascii="宋体" w:hAnsi="宋体" w:cs="宋体"/>
                <w:szCs w:val="21"/>
                <w:lang w:val="en-US" w:eastAsia="zh-CN"/>
              </w:rPr>
            </w:pPr>
            <w:r>
              <w:rPr>
                <w:rFonts w:hint="eastAsia" w:ascii="宋体" w:hAnsi="宋体" w:cs="宋体"/>
                <w:szCs w:val="21"/>
                <w:lang w:val="en-US" w:eastAsia="zh-CN"/>
              </w:rPr>
              <w:t xml:space="preserve">8</w:t>
            </w:r>
            <w:r>
              <w:rPr>
                <w:rFonts w:ascii="宋体" w:hAnsi="宋体" w:cs="宋体"/>
                <w:szCs w:val="21"/>
                <w:lang w:val="en-US" w:eastAsia="zh-CN"/>
              </w:rPr>
            </w:r>
            <w:r/>
          </w:p>
        </w:tc>
      </w:tr>
      <w:tr>
        <w:trPr>
          <w:trHeight w:val="90"/>
        </w:trPr>
        <w:tc>
          <w:tcPr>
            <w:tcW w:w="387"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合计</w:t>
            </w:r>
            <w:r>
              <w:rPr>
                <w:rFonts w:hint="eastAsia" w:ascii="宋体" w:hAnsi="宋体" w:eastAsia="宋体" w:cs="宋体"/>
                <w:szCs w:val="21"/>
                <w:lang w:val="en-US" w:eastAsia="zh-CN"/>
              </w:rPr>
            </w:r>
            <w:r/>
          </w:p>
        </w:tc>
        <w:tc>
          <w:tcPr>
            <w:gridSpan w:val="2"/>
            <w:tcW w:w="7269"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474" w:type="dxa"/>
            <w:vAlign w:val="center"/>
            <w:textDirection w:val="lrTb"/>
            <w:noWrap w:val="false"/>
          </w:tcPr>
          <w:p>
            <w:pPr>
              <w:pStyle w:val="796"/>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100分</w:t>
            </w:r>
            <w:r>
              <w:rPr>
                <w:rFonts w:hint="eastAsia" w:ascii="宋体" w:hAnsi="宋体" w:eastAsia="宋体" w:cs="宋体"/>
                <w:szCs w:val="21"/>
                <w:lang w:val="en-US" w:eastAsia="zh-CN"/>
              </w:rPr>
            </w:r>
            <w:r/>
          </w:p>
        </w:tc>
      </w:tr>
    </w:tbl>
    <w:p>
      <w:pPr>
        <w:pStyle w:val="796"/>
        <w:ind w:firstLine="422"/>
        <w:jc w:val="both"/>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说明：</w:t>
      </w:r>
      <w:r>
        <w:rPr>
          <w:rFonts w:hint="eastAsia" w:ascii="仿宋" w:hAnsi="仿宋" w:eastAsia="仿宋" w:cs="仿宋"/>
          <w:b/>
          <w:bCs/>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1.对国家认定的节能产品和环保产品分别给予投标价的 5%、5%价格扣除，用扣除后的价格参与评审（特别说明：节能、环保产品必须纳入“中国政府采购网 http://www.ccgp.gov.cn”等官方网站“节能、环保产品查询系统”，且以提供的证书</w:t>
      </w:r>
      <w:r>
        <w:rPr>
          <w:rFonts w:hint="eastAsia" w:ascii="仿宋" w:hAnsi="仿宋" w:eastAsia="仿宋" w:cs="仿宋"/>
          <w:b w:val="0"/>
          <w:bCs w:val="0"/>
          <w:color w:val="000000"/>
          <w:sz w:val="21"/>
          <w:szCs w:val="21"/>
          <w:highlight w:val="none"/>
          <w:lang w:eastAsia="zh-CN"/>
        </w:rPr>
        <w:t xml:space="preserve">扫描件</w:t>
      </w:r>
      <w:r>
        <w:rPr>
          <w:rFonts w:hint="eastAsia" w:ascii="仿宋" w:hAnsi="仿宋" w:eastAsia="仿宋" w:cs="仿宋"/>
          <w:b w:val="0"/>
          <w:bCs w:val="0"/>
          <w:color w:val="000000"/>
          <w:sz w:val="21"/>
          <w:szCs w:val="21"/>
          <w:highlight w:val="none"/>
        </w:rPr>
        <w:t xml:space="preserve">为准）。</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2、小微企业的价格扣除</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2.1.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2%的扣除，用扣除后的价格参加评审。联合体各方均为小微企业的，联合体视同为小微企业，享受 10%（工程项目为 5%）的价格扣除。</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2.2.价格扣除比例或者价格分加分比例对小型企业和微型企业同等对待，不作区分。</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3.监狱和戒毒企业的价格扣除。</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3.1.本项目对监狱和戒毒企业（简称监狱企业），给予10%的价格扣除，用扣除后的价格参与评审。</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3.2.监狱企业需提供由省级以上监狱管理局、戒毒管理局（含新疆生产建设兵团）出具的属于监狱企业的证明文件。</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3.3.监狱企业标准请参照《关于政府采购支持监狱企业发展有关问题的通知》（财库</w:t>
      </w:r>
      <w:r>
        <w:rPr>
          <w:rFonts w:hint="eastAsia" w:ascii="仿宋" w:hAnsi="仿宋" w:eastAsia="仿宋" w:cs="仿宋"/>
          <w:b w:val="0"/>
          <w:bCs w:val="0"/>
          <w:color w:val="000000"/>
          <w:sz w:val="21"/>
          <w:szCs w:val="21"/>
          <w:highlight w:val="none"/>
        </w:rPr>
      </w:r>
      <w:r/>
    </w:p>
    <w:p>
      <w:pPr>
        <w:pStyle w:val="796"/>
        <w:ind w:firstLine="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[2014]68号）。</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4.残疾人福利性单位的价格扣除。</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4.1.本项目对残疾人福利性单位，给予 10%的价格扣除，用扣除后的价格参与评审。</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4.2.残疾人福利单位需按照采购文件的要求提供《残疾人福利性单位声明函》。</w:t>
      </w:r>
      <w:r>
        <w:rPr>
          <w:rFonts w:hint="eastAsia" w:ascii="仿宋" w:hAnsi="仿宋" w:eastAsia="仿宋" w:cs="仿宋"/>
          <w:b w:val="0"/>
          <w:bCs w:val="0"/>
          <w:color w:val="000000"/>
          <w:sz w:val="21"/>
          <w:szCs w:val="21"/>
          <w:highlight w:val="none"/>
        </w:rPr>
      </w:r>
      <w:r/>
    </w:p>
    <w:p>
      <w:pPr>
        <w:pStyle w:val="796"/>
        <w:ind w:firstLine="420"/>
        <w:jc w:val="both"/>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4.3.残疾人福利单位标准请参照《关于促进残疾人就业政府采购政策的通知》（财库〔2017〕141 号）。</w:t>
      </w:r>
      <w:r>
        <w:rPr>
          <w:rFonts w:hint="eastAsia" w:ascii="仿宋" w:hAnsi="仿宋" w:eastAsia="仿宋" w:cs="仿宋"/>
          <w:b w:val="0"/>
          <w:bCs w:val="0"/>
          <w:color w:val="000000"/>
          <w:sz w:val="21"/>
          <w:szCs w:val="21"/>
          <w:highlight w:val="none"/>
        </w:rPr>
      </w:r>
      <w:r/>
    </w:p>
    <w:p>
      <w:pPr>
        <w:pStyle w:val="796"/>
        <w:ind w:firstLine="422"/>
        <w:jc w:val="both"/>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5.监狱企业、残疾人福利单位属于小型、微型企业的，不重复享受政策。</w:t>
      </w:r>
      <w:r>
        <w:rPr>
          <w:rFonts w:hint="eastAsia" w:ascii="仿宋" w:hAnsi="仿宋" w:eastAsia="仿宋" w:cs="仿宋"/>
          <w:b/>
          <w:bCs/>
          <w:color w:val="000000"/>
          <w:sz w:val="21"/>
          <w:szCs w:val="21"/>
          <w:highlight w:val="none"/>
        </w:rPr>
      </w:r>
      <w:r/>
    </w:p>
    <w:p>
      <w:pPr>
        <w:pStyle w:val="796"/>
        <w:ind w:firstLine="422"/>
        <w:jc w:val="both"/>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6.上述评分办法均以投标文件、评委的判断为准。</w:t>
      </w:r>
      <w:r>
        <w:rPr>
          <w:rFonts w:hint="eastAsia" w:ascii="仿宋" w:hAnsi="仿宋" w:eastAsia="仿宋" w:cs="仿宋"/>
          <w:b/>
          <w:bCs/>
          <w:color w:val="000000"/>
          <w:sz w:val="21"/>
          <w:szCs w:val="21"/>
          <w:highlight w:val="none"/>
        </w:rPr>
      </w:r>
      <w:r/>
    </w:p>
    <w:p>
      <w:pPr>
        <w:pStyle w:val="796"/>
        <w:ind w:firstLine="422"/>
        <w:jc w:val="both"/>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7.评标委员会不保证有效报价最低的投标人成交。</w:t>
      </w:r>
      <w:r>
        <w:rPr>
          <w:rFonts w:hint="eastAsia" w:ascii="仿宋" w:hAnsi="仿宋" w:eastAsia="仿宋" w:cs="仿宋"/>
          <w:b/>
          <w:bCs/>
          <w:color w:val="000000"/>
          <w:sz w:val="21"/>
          <w:szCs w:val="21"/>
          <w:highlight w:val="none"/>
        </w:rPr>
      </w:r>
      <w:r/>
    </w:p>
    <w:p>
      <w:pPr>
        <w:pStyle w:val="796"/>
        <w:ind w:firstLine="422"/>
        <w:jc w:val="both"/>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8.若投标人提供虚假资料，一经查实作无效投标处理。</w:t>
      </w:r>
      <w:r>
        <w:rPr>
          <w:rFonts w:hint="eastAsia" w:ascii="仿宋" w:hAnsi="仿宋" w:eastAsia="仿宋" w:cs="仿宋"/>
          <w:b/>
          <w:bCs/>
          <w:color w:val="000000"/>
          <w:sz w:val="21"/>
          <w:szCs w:val="21"/>
          <w:highlight w:val="none"/>
        </w:rPr>
      </w:r>
      <w:r/>
    </w:p>
    <w:p>
      <w:pPr>
        <w:pStyle w:val="796"/>
        <w:spacing w:line="360" w:lineRule="auto"/>
        <w:shd w:val="clear" w:color="auto" w:fill="auto"/>
        <w:rPr>
          <w:rFonts w:hint="eastAsia" w:ascii="仿宋" w:hAnsi="仿宋" w:eastAsia="仿宋" w:cs="仿宋"/>
          <w:b w:val="0"/>
          <w:bCs w:val="0"/>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val="0"/>
          <w:bCs w:val="0"/>
          <w:color w:val="000000"/>
          <w:sz w:val="21"/>
          <w:szCs w:val="21"/>
          <w:highlight w:val="none"/>
        </w:rPr>
      </w:r>
      <w:r/>
    </w:p>
    <w:p>
      <w:pPr>
        <w:pStyle w:val="796"/>
        <w:jc w:val="center"/>
        <w:spacing w:line="360" w:lineRule="auto"/>
        <w:shd w:val="clear" w:color="auto" w:fill="auto"/>
        <w:rPr>
          <w:rFonts w:hint="eastAsia" w:ascii="仿宋" w:hAnsi="仿宋" w:eastAsia="仿宋" w:cs="仿宋"/>
          <w:b/>
          <w:color w:val="000000"/>
          <w:sz w:val="32"/>
          <w:szCs w:val="32"/>
          <w:highlight w:val="none"/>
          <w:lang w:val="zh-CN"/>
        </w:rPr>
        <w:outlineLvl w:val="0"/>
      </w:pPr>
      <w:r/>
      <w:bookmarkStart w:id="45" w:name="_Toc22026"/>
      <w:r>
        <w:rPr>
          <w:rFonts w:hint="eastAsia" w:ascii="仿宋" w:hAnsi="仿宋" w:eastAsia="仿宋" w:cs="仿宋"/>
          <w:b/>
          <w:color w:val="000000"/>
          <w:sz w:val="32"/>
          <w:szCs w:val="32"/>
          <w:highlight w:val="none"/>
          <w:lang w:val="zh-CN"/>
        </w:rPr>
        <w:t xml:space="preserve">第四章  采购需求</w:t>
      </w:r>
      <w:bookmarkEnd w:id="45"/>
      <w:r>
        <w:rPr>
          <w:rFonts w:hint="eastAsia" w:ascii="仿宋" w:hAnsi="仿宋" w:eastAsia="仿宋" w:cs="仿宋"/>
          <w:b/>
          <w:color w:val="000000"/>
          <w:sz w:val="32"/>
          <w:szCs w:val="32"/>
          <w:highlight w:val="none"/>
          <w:lang w:val="zh-CN"/>
        </w:rPr>
      </w:r>
      <w:r/>
    </w:p>
    <w:p>
      <w:pPr>
        <w:pStyle w:val="796"/>
        <w:spacing w:line="360" w:lineRule="auto"/>
        <w:rPr>
          <w:rFonts w:hint="eastAsia" w:ascii="仿宋" w:hAnsi="仿宋" w:eastAsia="仿宋" w:cs="仿宋"/>
          <w:b/>
          <w:bCs/>
          <w:color w:val="000000"/>
          <w:sz w:val="24"/>
          <w:szCs w:val="24"/>
        </w:rPr>
        <w:outlineLvl w:val="1"/>
      </w:pPr>
      <w:r/>
      <w:bookmarkStart w:id="46" w:name="_Toc4122"/>
      <w:r/>
      <w:bookmarkStart w:id="47" w:name="_Toc30677"/>
      <w:r/>
      <w:bookmarkStart w:id="48" w:name="_Toc19876"/>
      <w:r/>
      <w:bookmarkStart w:id="49" w:name="_Toc15321"/>
      <w:r/>
      <w:bookmarkStart w:id="50" w:name="_Toc9259"/>
      <w:r>
        <w:rPr>
          <w:rFonts w:hint="eastAsia" w:ascii="仿宋" w:hAnsi="仿宋" w:eastAsia="仿宋" w:cs="仿宋"/>
          <w:b/>
          <w:bCs/>
          <w:color w:val="000000"/>
          <w:sz w:val="24"/>
          <w:szCs w:val="24"/>
        </w:rPr>
        <w:t xml:space="preserve">一、</w:t>
      </w:r>
      <w:bookmarkEnd w:id="46"/>
      <w:r/>
      <w:bookmarkEnd w:id="47"/>
      <w:r/>
      <w:bookmarkEnd w:id="48"/>
      <w:r/>
      <w:bookmarkEnd w:id="49"/>
      <w:r/>
      <w:bookmarkEnd w:id="50"/>
      <w:r>
        <w:rPr>
          <w:rFonts w:hint="eastAsia" w:ascii="仿宋" w:hAnsi="仿宋" w:eastAsia="仿宋" w:cs="仿宋"/>
          <w:b/>
          <w:bCs/>
          <w:color w:val="000000"/>
          <w:sz w:val="24"/>
          <w:szCs w:val="24"/>
        </w:rPr>
        <w:t xml:space="preserve">项目范围</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rPr>
        <w:t xml:space="preserve">2026年莲花湖公园综合运营项目位于南京市雨花台区古雄街道。主要内容有：</w:t>
      </w:r>
      <w:r>
        <w:rPr>
          <w:rFonts w:hint="eastAsia" w:ascii="仿宋" w:hAnsi="仿宋" w:eastAsia="仿宋" w:cs="仿宋"/>
          <w:color w:val="000000"/>
          <w:sz w:val="24"/>
          <w:szCs w:val="24"/>
          <w:lang w:val="zh-CN" w:eastAsia="zh-CN"/>
        </w:rPr>
        <w:t xml:space="preserve">2026年莲花湖公园综合运营项目，主要内容有：莲花湖公园</w:t>
      </w:r>
      <w:r>
        <w:rPr>
          <w:rFonts w:hint="eastAsia" w:ascii="仿宋" w:hAnsi="仿宋" w:eastAsia="仿宋" w:cs="仿宋"/>
          <w:color w:val="000000"/>
          <w:sz w:val="24"/>
          <w:szCs w:val="24"/>
          <w:lang w:val="en-US" w:eastAsia="zh-CN"/>
        </w:rPr>
        <w:t xml:space="preserve">专项维修、专项费用</w:t>
      </w:r>
      <w:r>
        <w:rPr>
          <w:rFonts w:hint="eastAsia" w:ascii="仿宋" w:hAnsi="仿宋" w:eastAsia="仿宋" w:cs="仿宋"/>
          <w:color w:val="000000"/>
          <w:sz w:val="24"/>
          <w:szCs w:val="24"/>
          <w:lang w:val="zh-CN" w:eastAsia="zh-CN"/>
        </w:rPr>
        <w:t xml:space="preserve">、物业、绿化、维修人员费用、</w:t>
      </w:r>
      <w:r>
        <w:rPr>
          <w:rFonts w:hint="eastAsia" w:ascii="仿宋" w:hAnsi="仿宋" w:eastAsia="仿宋" w:cs="仿宋"/>
          <w:color w:val="000000"/>
          <w:sz w:val="24"/>
          <w:szCs w:val="24"/>
          <w:lang w:val="en-US" w:eastAsia="zh-CN"/>
        </w:rPr>
        <w:t xml:space="preserve">莲花湖运营专项综合服务</w:t>
      </w:r>
      <w:r>
        <w:rPr>
          <w:rFonts w:hint="eastAsia" w:ascii="仿宋" w:hAnsi="仿宋" w:eastAsia="仿宋" w:cs="仿宋"/>
          <w:color w:val="000000"/>
          <w:sz w:val="24"/>
          <w:szCs w:val="24"/>
          <w:lang w:val="zh-CN" w:eastAsia="zh-CN"/>
        </w:rPr>
        <w:t xml:space="preserve">等。</w:t>
      </w:r>
      <w:r>
        <w:rPr>
          <w:rFonts w:hint="eastAsia" w:ascii="仿宋" w:hAnsi="仿宋" w:eastAsia="仿宋" w:cs="仿宋"/>
          <w:color w:val="000000"/>
          <w:sz w:val="24"/>
          <w:szCs w:val="24"/>
          <w:lang w:val="zh-CN" w:eastAsia="zh-CN"/>
        </w:rPr>
      </w:r>
      <w:r/>
    </w:p>
    <w:p>
      <w:pPr>
        <w:pStyle w:val="796"/>
        <w:spacing w:line="360" w:lineRule="auto"/>
        <w:rPr>
          <w:rFonts w:hint="eastAsia" w:ascii="仿宋" w:hAnsi="仿宋" w:eastAsia="仿宋" w:cs="仿宋"/>
          <w:b/>
          <w:bCs/>
          <w:color w:val="000000"/>
          <w:sz w:val="24"/>
          <w:szCs w:val="24"/>
          <w:lang w:val="en-US" w:eastAsia="zh-CN"/>
        </w:rPr>
        <w:outlineLvl w:val="1"/>
      </w:pPr>
      <w:r>
        <w:rPr>
          <w:rFonts w:hint="eastAsia" w:ascii="仿宋" w:hAnsi="仿宋" w:eastAsia="仿宋" w:cs="仿宋"/>
          <w:b/>
          <w:bCs/>
          <w:color w:val="000000"/>
          <w:sz w:val="24"/>
          <w:szCs w:val="24"/>
          <w:lang w:val="en-US" w:eastAsia="zh-CN"/>
        </w:rPr>
        <w:t xml:space="preserve">二、项目概况</w:t>
      </w:r>
      <w:r>
        <w:rPr>
          <w:rFonts w:hint="eastAsia" w:ascii="仿宋" w:hAnsi="仿宋" w:eastAsia="仿宋" w:cs="仿宋"/>
          <w:b/>
          <w:bCs/>
          <w:color w:val="000000"/>
          <w:sz w:val="24"/>
          <w:szCs w:val="24"/>
          <w:lang w:val="en-US" w:eastAsia="zh-CN"/>
        </w:rPr>
      </w:r>
      <w:r/>
    </w:p>
    <w:p>
      <w:pPr>
        <w:pStyle w:val="848"/>
        <w:numPr>
          <w:ilvl w:val="0"/>
          <w:numId w:val="2"/>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项目名称：</w:t>
      </w:r>
      <w:r>
        <w:rPr>
          <w:rFonts w:hint="eastAsia" w:ascii="仿宋" w:hAnsi="仿宋" w:eastAsia="仿宋" w:cs="仿宋"/>
          <w:color w:val="000000"/>
          <w:sz w:val="24"/>
          <w:szCs w:val="24"/>
          <w:lang w:val="zh-CN"/>
        </w:rPr>
        <w:t xml:space="preserve">2026年莲花湖公园综合运营项目</w:t>
      </w:r>
      <w:r>
        <w:rPr>
          <w:rFonts w:hint="eastAsia" w:ascii="仿宋" w:hAnsi="仿宋" w:eastAsia="仿宋" w:cs="仿宋"/>
          <w:color w:val="000000"/>
          <w:sz w:val="24"/>
          <w:szCs w:val="24"/>
          <w:lang w:val="en-US" w:eastAsia="zh-CN"/>
        </w:rPr>
      </w:r>
      <w:r/>
    </w:p>
    <w:p>
      <w:pPr>
        <w:pStyle w:val="848"/>
        <w:numPr>
          <w:ilvl w:val="0"/>
          <w:numId w:val="2"/>
        </w:numPr>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项目编号：</w:t>
      </w:r>
      <w:r>
        <w:rPr>
          <w:rFonts w:ascii="仿宋" w:hAnsi="仿宋" w:eastAsia="仿宋" w:cs="仿宋"/>
          <w:color w:val="000000"/>
          <w:sz w:val="24"/>
          <w:szCs w:val="24"/>
          <w:lang w:val="en-US" w:eastAsia="zh-CN"/>
        </w:rPr>
      </w:r>
      <w:r/>
    </w:p>
    <w:p>
      <w:pPr>
        <w:pStyle w:val="848"/>
        <w:numPr>
          <w:ilvl w:val="0"/>
          <w:numId w:val="2"/>
        </w:numPr>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最高限价：</w:t>
      </w:r>
      <w:r>
        <w:rPr>
          <w:rFonts w:hint="eastAsia" w:ascii="仿宋" w:hAnsi="仿宋" w:eastAsia="仿宋" w:cs="仿宋"/>
          <w:color w:val="000000"/>
          <w:sz w:val="24"/>
          <w:szCs w:val="24"/>
          <w:highlight w:val="none"/>
          <w:lang w:val="en-US" w:eastAsia="zh-CN"/>
        </w:rPr>
        <w:t xml:space="preserve">329.206613万元</w:t>
      </w:r>
      <w:r>
        <w:rPr>
          <w:rFonts w:ascii="仿宋" w:hAnsi="仿宋" w:eastAsia="仿宋" w:cs="仿宋"/>
          <w:color w:val="000000"/>
          <w:sz w:val="24"/>
          <w:szCs w:val="24"/>
          <w:lang w:val="en-US" w:eastAsia="zh-CN"/>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val="en-US" w:eastAsia="zh-CN"/>
        </w:rPr>
        <w:t xml:space="preserve">三</w:t>
      </w:r>
      <w:r>
        <w:rPr>
          <w:rFonts w:hint="eastAsia" w:ascii="仿宋" w:hAnsi="仿宋" w:eastAsia="仿宋" w:cs="仿宋"/>
          <w:b/>
          <w:bCs/>
          <w:color w:val="000000"/>
          <w:sz w:val="24"/>
          <w:szCs w:val="24"/>
        </w:rPr>
        <w:t xml:space="preserve">、综合管理及绿化养护内容★</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bCs/>
          <w:color w:val="000000"/>
          <w:sz w:val="24"/>
          <w:szCs w:val="24"/>
        </w:rPr>
      </w:pPr>
      <w:r>
        <w:rPr>
          <w:rFonts w:hint="eastAsia" w:ascii="仿宋" w:hAnsi="仿宋" w:eastAsia="仿宋" w:cs="仿宋"/>
          <w:color w:val="000000"/>
          <w:sz w:val="24"/>
          <w:szCs w:val="24"/>
          <w:lang w:eastAsia="zh-CN"/>
        </w:rPr>
        <w:t xml:space="preserve">莲花湖公园</w:t>
      </w:r>
      <w:r>
        <w:rPr>
          <w:rFonts w:hint="eastAsia" w:ascii="仿宋" w:hAnsi="仿宋" w:eastAsia="仿宋" w:cs="仿宋"/>
          <w:color w:val="000000"/>
          <w:sz w:val="24"/>
          <w:szCs w:val="24"/>
        </w:rPr>
        <w:t xml:space="preserve">的环境卫生保洁、园林绿化养护、园内公共设施维护与更换、小型维修及微景观提升等综合管理，秩序管理</w:t>
      </w:r>
      <w:r>
        <w:rPr>
          <w:rFonts w:hint="eastAsia" w:ascii="仿宋" w:hAnsi="仿宋" w:eastAsia="仿宋" w:cs="仿宋"/>
          <w:bCs/>
          <w:color w:val="000000"/>
          <w:sz w:val="24"/>
          <w:szCs w:val="24"/>
        </w:rPr>
        <w:t xml:space="preserve">，</w:t>
      </w:r>
      <w:r>
        <w:rPr>
          <w:rFonts w:hint="eastAsia" w:ascii="仿宋" w:hAnsi="仿宋" w:eastAsia="仿宋" w:cs="仿宋"/>
          <w:color w:val="000000"/>
          <w:sz w:val="24"/>
          <w:szCs w:val="24"/>
        </w:rPr>
        <w:t xml:space="preserve">项目范围内的突发性和重大性应急保障工作。</w:t>
      </w:r>
      <w:r>
        <w:rPr>
          <w:rFonts w:hint="eastAsia" w:ascii="仿宋" w:hAnsi="仿宋" w:eastAsia="仿宋" w:cs="仿宋"/>
          <w:bCs/>
          <w:color w:val="000000"/>
          <w:sz w:val="24"/>
          <w:szCs w:val="24"/>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rPr>
        <w:t xml:space="preserve">、综合管理及绿化养护服务要求★</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（一）组织管理</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本项目必须派驻</w:t>
      </w:r>
      <w:r>
        <w:rPr>
          <w:rFonts w:hint="eastAsia" w:ascii="仿宋" w:hAnsi="仿宋" w:eastAsia="仿宋" w:cs="仿宋"/>
          <w:color w:val="000000"/>
          <w:sz w:val="24"/>
          <w:szCs w:val="24"/>
          <w:lang w:eastAsia="zh-CN"/>
        </w:rPr>
        <w:t xml:space="preserve">项目经理</w:t>
      </w:r>
      <w:r>
        <w:rPr>
          <w:rFonts w:hint="eastAsia" w:ascii="仿宋" w:hAnsi="仿宋" w:eastAsia="仿宋" w:cs="仿宋"/>
          <w:color w:val="000000"/>
          <w:sz w:val="24"/>
          <w:szCs w:val="24"/>
        </w:rPr>
        <w:t xml:space="preserve">1名，组织开展本项目所有工作内容，对本项目的质量、安全、进度、成本管理的责任保证体系和全面提高项目管理水平设立的重要管理岗位。项目经理是为项目的成功策划和执行负总责的人。</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1.在成交人的领导下工作，带领所属员工贯彻执行公园的相关规章制度，严格执行本项目的各项操作程序，确保各岗位的工作标准达到要求。</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2.制订培训计划，并组织实施培训，督导部属将培训的内容，落实到各工作岗位，并随时检查培训效果，确保员工了解与采购人约定的工作要求。 </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3.认真考察所管项目的工作区域、工作难度、工作时段，根据实际情况提出合理的定岗定员建议，经采购人批准后并严格执行。</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4.根据该项目的实际情况因地制宜，制定本项目的各项管理制度，经批准后组织所属员工学习并执行。</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5.设置应急事件科目，并拟订应急事件的处理程序方案，经采购人批准后遵照执行。</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6.制定每月、每周工作计划并确保工作计划的完成，检讨计划未完成的原因并找出解决办法，撰写各类文件报告及工作总结。</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7.在职权范围内审核批复所属员工的各类假期，检查员工的每日出勤情况，审核本项目员工的月考勤。</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8.听取主管或领班的工作汇报，并协助解决他们工作中遇到的困难，及时了解他们及其他部属的思想动态、工作情绪，关心部署的生活情况确保人员稳定。</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9.定期向采购人汇报该项目的工作情况，根据实际运作情况，提出人员的增减建议及需要特别支持时的理由。</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10.准确掌握本项目人员的流动规律，提前做好补充人员的招聘申请，以保证项目的人员配制。</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11.加强与采购人的沟通，主动了解服务要求及工作意见，并妥善处理。在保证日常工作完成的前提下，采购人对合同之外的要求视工作量尽量想办法完成。</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12.虚心接受相关部门和采购人园景园容部的监督与检查，对存在问题及时整改，并及时传递采购人对供应商满意情况的信息。</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13.参加采购人要求参加的各种会议，并向下属传达会议精神，组织召开本项目的各种会议，做好会议记录并存档。</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14.加强自身素质的提高，不断学习公园管理的新技术、新方法，并培训部属尽快掌握。</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15.定期对员工进行安全工作教育，培养员工的安全意识和自我保护意识，确保在工作岗位上的人身安全。</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16.做好该项目的成本预算，并确保该项目各项费用的开支在预算的范围。</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17.做好园林机械保养、油料、物料农药的申购、使用、保管工作，确保申购的物品及时到达。</w:t>
      </w:r>
      <w:r>
        <w:rPr>
          <w:rFonts w:hint="eastAsia" w:ascii="仿宋" w:hAnsi="仿宋" w:eastAsia="仿宋" w:cs="仿宋"/>
          <w:color w:val="000000"/>
          <w:sz w:val="24"/>
          <w:szCs w:val="24"/>
        </w:rPr>
      </w:r>
      <w:r/>
    </w:p>
    <w:p>
      <w:pPr>
        <w:pStyle w:val="796"/>
        <w:ind w:firstLine="482"/>
        <w:spacing w:line="360" w:lineRule="auto"/>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18.项目经理考核：每季度农水办将会联合相关部门对项目经理进行考核，一次不合格会对项目经理进行1000-2000元的罚款或警告，第二次不合格将会对公司进行发函整改并对项目经理进行3000-5000元的罚款，第三次不合格将更换项目经理。</w:t>
      </w:r>
      <w:r>
        <w:rPr>
          <w:rFonts w:ascii="仿宋" w:hAnsi="仿宋" w:eastAsia="仿宋" w:cs="仿宋"/>
          <w:b/>
          <w:bCs/>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（二）园林绿化养护</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严格执行项目经理上报的每月、每周工作计划及采购人安排的临时性工作任务进行工作开展。</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1、苗木修剪</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(1)乔灌木栽植密度适宜，无枯枝、交叉枝、过密枝、并生枝、病虫枝，主干上无萌蘖枝；无影响交通、路灯、建筑、行人安全的树枝。</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(2)乔灌木修剪、除萌、剥芽及时，枝条修剪截面要平整，不留短桩；截面直径大于2厘米的伤口要涂防腐剂。</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(3)绿篱、模纹、色块、球类和其它造型植物（灌木类）应栽植密度适宜，按原设计的造型或规定的形状和高度修剪，无断层、无缺口、无光秃、无脱脚枯死。</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(4)花灌木整形修剪及时、修剪成型，层次分明，面平边齐，线条流畅，曲线处弧度圆润丰满。</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(5)修剪作业后做到即修即清，必须及时将修剪枝清理运至临时垃圾场。</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2、草坪养护修剪</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项目范围内草坪修剪做到及时修剪，草坪修剪工作期间，按照项目经理工作计划，合理配置打草工，要求必须配置3-4名专职打草工，全园草坪修剪工作周期不得过长，要求在7个工作日内完成全园草坪修剪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(2)草坪修剪后必须将修剪后的杂草扫除清理，不得散留于草坪上，确保景观效果。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(3)公园内草坪平整区域必须采用推草机进行修剪，不平整及坡面地形处可采取割灌机修剪。</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(4)为了确保公园及广场内草坪地被景观效果，每年秋季必须全园播撒冷季型黑麦草，播撒后加强管理，确保出牙率。</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3、苗木灌溉</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(1)项目经理通过巡查对公园内苗木进行综合分析，合理安排，对公园内苗木灌溉工作下发工作指令。</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(2)加强对公园内花坛、花镜、盆景等不耐旱区域做到勤浇勤灌，确保花卉苗木生长旺盛。</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(3)结合苗木生长周期、花期阶段落实及时灌溉作业。</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(4)对补植、新栽苗木及草坪地被，做到灌溉作业跟进。</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(5)结合园林养护:施肥、松土等措施阶段做到灌溉作业跟进。</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(6)项目经理针对季节性合理安排，做好夏季抗旱保苗工作，确保不发生因自然灾害恶劣天气导致苗木生长萎靡及苗木死亡等现象。</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4、苗木施肥</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(1)项目经理通过巡查对公园内苗木进行综合分析，合理安排，对公园内苗木施肥工作下发工作指令。</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(2)根据苗木品种及特性进行区分，重点落实施肥。花灌木重点加强，确保花繁叶茂。</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(3)做好季节性施肥工作落实。建议大面积草坪地被施肥工作与灌溉相结合，确保施肥稀释吸收效果。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(4)综合施肥作用区分肥料采购，充分掌握施肥技术对催肥、基肥、补肥施工落实工作中采用的液态肥、固态肥、有机肥相结合对应落实相关施肥技巧。</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(5)全年公园乔木、花灌木、球类、地被小苗施有机肥不少于2次，草坪施肥不少于12次。</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5、病虫害防治</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(1)项目经理对本项目内的所有绿化苗木进行不定期巡查、观察，提前做好病虫害情况预报、预防针对不同病、虫害制定确实可行的防治措施。</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(2)结合化学防治和物理防治同时进行的原则，对虫害枝条的修剪，有效控制病虫害的发生，修剪后的枝条做好相应处理。</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(3)对易发生病虫害的苗木及区域加强巡查及预防管理，避免出现大面积病虫害现象影响园景园容。</w:t>
      </w:r>
      <w:r>
        <w:rPr>
          <w:rFonts w:hint="eastAsia" w:ascii="仿宋" w:hAnsi="仿宋" w:eastAsia="仿宋" w:cs="仿宋"/>
          <w:color w:val="000000"/>
          <w:sz w:val="24"/>
          <w:szCs w:val="24"/>
        </w:rPr>
      </w:r>
      <w:r/>
    </w:p>
    <w:p>
      <w:pPr>
        <w:pStyle w:val="819"/>
        <w:ind w:firstLine="480"/>
        <w:jc w:val="both"/>
        <w:spacing w:line="360" w:lineRule="auto"/>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6、草花更换：全年更换草花不少于4次，具体要求如下：</w:t>
      </w:r>
      <w:r>
        <w:rPr>
          <w:rFonts w:hint="eastAsia" w:ascii="仿宋" w:hAnsi="仿宋" w:eastAsia="仿宋" w:cs="仿宋"/>
          <w:b w:val="0"/>
          <w:bCs w:val="0"/>
          <w:color w:val="000000"/>
          <w:sz w:val="24"/>
          <w:szCs w:val="24"/>
          <w:lang w:val="en-US" w:eastAsia="zh-CN" w:bidi="ar-SA"/>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（1）对更换草花的品种规格和品相做到严格要求，提前查看草花品种，去劣选优后确认更换的草花种类、位置及数量，确保草花质量</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（2）对原有的草花进行清理，在清理后及时施肥整地。</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（3）设计栽植图案，对草花的种植密度全面监控，确保黄土不露天，使草花布置应用更为合理美观。</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（4）栽种完成后对新栽的草花及草坪进行全面浇灌，以保证新栽草花的成活率以及生长的营养需求</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7、绿化养护措施</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(1)开盘松土工作，根据养护工作计划，按照时间节点落实全园苗木开盘、松土、切边工作。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落实安排春冬季人工除草，对全园苗木树围内的杂草、花坛、花镜内灌木内的大型杂草进行清除，特别是对乔灌木危害严重的各类蔓藤进行清除。夏季是杂草大量发生的季节，及时清除绿地中的杂草是保持园林景观美观一致的重要措施。</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(3)做好雨季排涝工作，提前对低洼绿地部分排水沟的疏通，加强巡查，做好受灾苗木的补救措施。</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(4)树干涂白：一般在秋季进行，用石灰水加盐或石硫合剂对树干涂白，利用白色反射阳光，减少树干对太阳辐射热的吸收，从而降低树干的昼夜温差，防止树皮受冻。另外此法对预防害虫也有一定的效果。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(5)项目经理合理安排绿化养护人员做好公园及广场节日氛围布置及草花更换栽植工作。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(6)配合采购人做好年度公园及广场景观提升工作。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（三）设施维护工作</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(1)结合公园管理，加强巡逻，负责对公园内座椅、垃圾桶、导视系统（含标识标牌）、路灯、监控等相关基础设施易损部分及巡查不当造成的损坏进行维修（设施更换金额200元以内的）。</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(2)负责对公园公厕内易损设施的维修（插座、水龙头、灯泡、小便漏斗、蹲便器、小便器等）更换工作。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(3)对公园内广场、主干道、游园道路小面积（5平方米以下）人为损坏部分进行临时修缮工作。 </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设施设备更换金额200元以内，设施维修面积5m2以内都包含在投标总价中。</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人在服务期内暂列金作为小型维修及景观微提升费，小型维修费主要用途仅限于景区公共设施设备更换（金额大于200元）、设施维修面积（大于5m2）、设施改造等各项内容的材料和机械费用（人工费不予计算）；微景观提升费主要包括但不限于节庆及重要活动的摆花布置、景区局部景观提升和改造等。在发生维修或景观微提升项目时，优先使用该费用，年度结余时从养护费核减。相关费用的使用需经招标人同意，并做好费用支出及资料签证单。</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（四）卫生保洁工作</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、公园保洁工作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1）公园日常保洁时段为7：00-17：00，开园前做好主干道落叶清扫工作。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2）在公园保洁时间内，管养范围内无垃圾杂物包括生活垃圾、砖块、干枝枯叶、粪便、鼠洞和蝇蚊滋生地等。</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3）拉圾实行日产日清、不过夜、不焚烧并及时清运至指定收集点，垃圾收集容器或设备应当采用封闭方式。</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4）垃圾收集点实行定期清洗和消杀处理，无明显异味，地面无污迹、无积水。</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5）垃圾清运车辆应保持车体整洁，采用封闭方式将圾运送到指定的场所处理，不得裸露、吊挂，防止沿途飞扬、泄漏和污水滴漏。</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6）禁止往公园或其它偏僻地段倾倒垃圾。</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7）根据主管部门要求，认真落实扫雪工作预案，遇雪情时，项目经理按照扫雪工作预案高度重视扫雪工作，统筹协调各管理岗工作人员参与配合，及时清扫公园域的积雪。</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8）公园须做好绿地边缘及未开放区域的保洁工作，防止生活垃圾在未开放区域泛滥，做到无卫生死角。</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9）门禁系统、路灯、座凳、果皮箱、垃圾箱、指示牌、导视牌等须保持清洁，避免污物残留及乱张贴、乱涂画。垃圾箱内垃圾及时清理，周围无散落垃圾。劳动工具必须摆放整齐并妥善放置。</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highlight w:val="none"/>
        </w:rPr>
        <w:t xml:space="preserve">厕所周边20米范围内为供应商责任区域除正常零星白色垃圾的清捡外，需保证无堆放杂物、悬挂衣物等行为，当发现上述违规现象时，保洁人员有责任及时制止并清理现场，同时上报我部门。</w:t>
      </w:r>
      <w:r>
        <w:rPr>
          <w:rFonts w:hint="eastAsia" w:ascii="仿宋" w:hAnsi="仿宋" w:eastAsia="仿宋" w:cs="仿宋"/>
          <w:color w:val="000000"/>
          <w:sz w:val="24"/>
          <w:szCs w:val="24"/>
          <w:highlight w:val="yellow"/>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厕所通道、台阶清扫冲洗干浄，扶手每天清洁抹擦。</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）保洁入员操作标准和劳动纪律</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1）保洁人员应统一着装并佩带胸卡，使用保洁工具也应统一、规范，服装卡、保工具按采购人指定要求配备。</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2）保洁人员的车辆工具应按采购人要求在指定地点整齐停放。</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3）保洁人员的操作工具必须按采购人要求统一放置在管理用房内并整齐堆放，严禁乱堆乱放。</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4）保洁人员在规定的保洁时间段内不得迟到、早退。</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5）保洁人员上岗时未经许可不得相互替代，有事不能上岗者应提前一天向成交人管理人员请假，经批准方可离岗，同时成交人须向采购人汇报换岗情况。</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6）上岗时应穿戴好配备的统一款式的工作帽、袖套、马夹背心等服装，并穿戴整齐，严禁赤膊操作、穿拖鞋上班。</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7）上岗时间不得千私活，捡废品或进行与保洁工作无关的事情。</w:t>
      </w:r>
      <w:r>
        <w:rPr>
          <w:rFonts w:hint="eastAsia" w:ascii="仿宋" w:hAnsi="仿宋" w:eastAsia="仿宋" w:cs="仿宋"/>
          <w:color w:val="000000"/>
          <w:sz w:val="24"/>
          <w:szCs w:val="24"/>
          <w:highlight w:val="none"/>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8）保洁人员必须文明用语不得与游客不得发生争吵、打骂事件。</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）防汛值班</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1、防汛值班人员不少于两人，严禁酒后上岗；不得无故脱岗、离岗，临时调岗需告知采购人。</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2、值班过程发生各项事故、问题，值班人员需组织员工进行及时有效处理，并及时查清事故问题的原因，必须在最短的时间内，将情况上报到公园主要领导。</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3、认真履行工作职责，电话要保持全程畅通。</w:t>
      </w:r>
      <w:r>
        <w:rPr>
          <w:rFonts w:hint="eastAsia" w:ascii="仿宋" w:hAnsi="仿宋" w:eastAsia="仿宋" w:cs="仿宋"/>
          <w:color w:val="000000"/>
          <w:sz w:val="24"/>
          <w:szCs w:val="24"/>
        </w:rPr>
      </w:r>
      <w:r/>
    </w:p>
    <w:p>
      <w:pPr>
        <w:pStyle w:val="796"/>
        <w:ind w:firstLine="482"/>
        <w:spacing w:line="360" w:lineRule="auto"/>
        <w:rPr>
          <w:rFonts w:hint="eastAsia" w:ascii="仿宋" w:hAnsi="仿宋" w:eastAsia="仿宋" w:cs="仿宋"/>
          <w:b/>
          <w:bCs w:val="0"/>
          <w:color w:val="000000"/>
          <w:sz w:val="24"/>
          <w:szCs w:val="24"/>
          <w:lang w:val="en-US" w:eastAsia="zh-CN"/>
        </w:rPr>
      </w:pPr>
      <w:r>
        <w:rPr>
          <w:rFonts w:hint="eastAsia" w:ascii="仿宋" w:hAnsi="仿宋" w:eastAsia="仿宋" w:cs="仿宋"/>
          <w:b/>
          <w:bCs w:val="0"/>
          <w:color w:val="000000"/>
          <w:sz w:val="24"/>
          <w:szCs w:val="24"/>
        </w:rPr>
        <w:t xml:space="preserve">（</w:t>
      </w:r>
      <w:r>
        <w:rPr>
          <w:rFonts w:hint="eastAsia" w:ascii="仿宋" w:hAnsi="仿宋" w:eastAsia="仿宋" w:cs="仿宋"/>
          <w:b/>
          <w:bCs w:val="0"/>
          <w:color w:val="000000"/>
          <w:sz w:val="24"/>
          <w:szCs w:val="24"/>
          <w:lang w:val="en-US" w:eastAsia="zh-CN"/>
        </w:rPr>
        <w:t xml:space="preserve">七</w:t>
      </w:r>
      <w:r>
        <w:rPr>
          <w:rFonts w:hint="eastAsia" w:ascii="仿宋" w:hAnsi="仿宋" w:eastAsia="仿宋" w:cs="仿宋"/>
          <w:b/>
          <w:bCs w:val="0"/>
          <w:color w:val="000000"/>
          <w:sz w:val="24"/>
          <w:szCs w:val="24"/>
        </w:rPr>
        <w:t xml:space="preserve">）</w:t>
      </w:r>
      <w:r>
        <w:rPr>
          <w:rFonts w:hint="eastAsia" w:ascii="仿宋" w:hAnsi="仿宋" w:eastAsia="仿宋" w:cs="仿宋"/>
          <w:b/>
          <w:bCs w:val="0"/>
          <w:color w:val="000000"/>
          <w:sz w:val="24"/>
          <w:szCs w:val="24"/>
          <w:lang w:val="en-US" w:eastAsia="zh-CN"/>
        </w:rPr>
        <w:t xml:space="preserve">运营服务</w:t>
      </w:r>
      <w:r>
        <w:rPr>
          <w:rFonts w:hint="eastAsia" w:ascii="仿宋" w:hAnsi="仿宋" w:eastAsia="仿宋" w:cs="仿宋"/>
          <w:b/>
          <w:bCs/>
          <w:color w:val="000000"/>
          <w:sz w:val="24"/>
          <w:szCs w:val="24"/>
        </w:rPr>
        <w:t xml:space="preserve">★</w:t>
      </w:r>
      <w:r>
        <w:rPr>
          <w:rFonts w:hint="eastAsia" w:ascii="仿宋" w:hAnsi="仿宋" w:eastAsia="仿宋" w:cs="仿宋"/>
          <w:b/>
          <w:bCs w:val="0"/>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（1）活动策划执行</w:t>
      </w:r>
      <w:r>
        <w:rPr>
          <w:rFonts w:hint="eastAsia" w:ascii="仿宋" w:hAnsi="仿宋" w:eastAsia="仿宋" w:cs="仿宋"/>
          <w:bCs/>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highlight w:val="none"/>
          <w:lang w:val="en-US" w:eastAsia="zh-CN"/>
        </w:rPr>
      </w:pPr>
      <w:r>
        <w:rPr>
          <w:rFonts w:ascii="Calibri" w:hAnsi="Calibri" w:eastAsia="仿宋" w:cs="Calibri"/>
          <w:bCs/>
          <w:color w:val="000000"/>
          <w:sz w:val="24"/>
          <w:szCs w:val="24"/>
          <w:highlight w:val="none"/>
          <w:lang w:val="en-US" w:eastAsia="zh-CN"/>
        </w:rPr>
        <w:t xml:space="preserve">①</w:t>
      </w:r>
      <w:r>
        <w:rPr>
          <w:rFonts w:hint="eastAsia" w:ascii="仿宋" w:hAnsi="仿宋" w:eastAsia="仿宋" w:cs="仿宋"/>
          <w:bCs/>
          <w:color w:val="000000"/>
          <w:sz w:val="24"/>
          <w:szCs w:val="24"/>
          <w:highlight w:val="none"/>
          <w:lang w:val="en-US" w:eastAsia="zh-CN"/>
        </w:rPr>
        <w:t xml:space="preserve">大型主题活动（4场）：结合公园春夏秋冬四季特征，举办不少于4场具有区域影响力的大型主题活动。</w:t>
      </w:r>
      <w:r>
        <w:rPr>
          <w:rFonts w:hint="eastAsia" w:ascii="仿宋" w:hAnsi="仿宋" w:eastAsia="仿宋" w:cs="仿宋"/>
          <w:bCs/>
          <w:color w:val="000000"/>
          <w:sz w:val="24"/>
          <w:szCs w:val="24"/>
          <w:highlight w:val="none"/>
          <w:lang w:val="en-US" w:eastAsia="zh-CN"/>
        </w:rPr>
      </w:r>
      <w:r/>
    </w:p>
    <w:p>
      <w:pPr>
        <w:pStyle w:val="796"/>
        <w:ind w:firstLine="480"/>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春季·非遗风筝文化日(3-4月）：联合江苏省风筝协会，以传统风筝文化为纽带，结合风筝创意展示与春日生活美学，打造一场集观赏、体验、娱乐消费于一体的沉浸式春日活动。</w:t>
      </w:r>
      <w:r>
        <w:rPr>
          <w:rFonts w:hint="eastAsia" w:ascii="仿宋" w:hAnsi="仿宋" w:eastAsia="仿宋" w:cs="仿宋"/>
          <w:bCs/>
          <w:color w:val="000000"/>
          <w:sz w:val="24"/>
          <w:szCs w:val="24"/>
          <w:highlight w:val="none"/>
          <w:lang w:val="en-US" w:eastAsia="zh-CN"/>
        </w:rPr>
      </w:r>
      <w:r/>
    </w:p>
    <w:p>
      <w:pPr>
        <w:pStyle w:val="796"/>
        <w:ind w:firstLine="480"/>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夏季·“好运莲莲”游园会（7月）：延续2025年夏季莲花主题活动，依托莲花盛放的湖景，打造“白+黑”双模式活动-白天设置乐队演出，夜晚以大型演出为主体，搭配夏夜冰淇淋主题市集，营造沉浸式夏夜氛围。</w:t>
      </w:r>
      <w:r>
        <w:rPr>
          <w:rFonts w:hint="eastAsia" w:ascii="仿宋" w:hAnsi="仿宋" w:eastAsia="仿宋" w:cs="仿宋"/>
          <w:bCs/>
          <w:color w:val="000000"/>
          <w:sz w:val="24"/>
          <w:szCs w:val="24"/>
          <w:highlight w:val="none"/>
          <w:lang w:val="en-US" w:eastAsia="zh-CN"/>
        </w:rPr>
      </w:r>
      <w:r/>
    </w:p>
    <w:p>
      <w:pPr>
        <w:pStyle w:val="796"/>
        <w:ind w:firstLine="480"/>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秋季·莲花湖供销大集（10月）：联合市供销社，设置精品助农展销；联动社区文艺队伍，开展全天候的文艺演出，为居民提供展示舞台，打造“文旅+农业”融合的多元场景。</w:t>
      </w:r>
      <w:r>
        <w:rPr>
          <w:rFonts w:hint="eastAsia" w:ascii="仿宋" w:hAnsi="仿宋" w:eastAsia="仿宋" w:cs="仿宋"/>
          <w:bCs/>
          <w:color w:val="000000"/>
          <w:sz w:val="24"/>
          <w:szCs w:val="24"/>
          <w:highlight w:val="none"/>
          <w:lang w:val="en-US" w:eastAsia="zh-CN"/>
        </w:rPr>
      </w:r>
      <w:r/>
    </w:p>
    <w:p>
      <w:pPr>
        <w:pStyle w:val="796"/>
        <w:ind w:firstLine="480"/>
        <w:spacing w:line="360" w:lineRule="auto"/>
        <w:rPr>
          <w:rFonts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冬季·新春年味市集（12-1月）：以“舞龙舞狮”等民俗节庆演出为主要元素，配套新春写春联送福字、年味市集、社区全民舞台等体验活动，丰富市民新春文化生活。</w:t>
      </w:r>
      <w:r>
        <w:rPr>
          <w:rFonts w:ascii="仿宋" w:hAnsi="仿宋" w:eastAsia="仿宋" w:cs="仿宋"/>
          <w:bCs/>
          <w:color w:val="000000"/>
          <w:sz w:val="24"/>
          <w:szCs w:val="24"/>
          <w:highlight w:val="none"/>
          <w:lang w:val="en-US" w:eastAsia="zh-CN"/>
        </w:rPr>
      </w:r>
      <w:r/>
    </w:p>
    <w:p>
      <w:pPr>
        <w:pStyle w:val="796"/>
        <w:ind w:firstLine="480"/>
        <w:spacing w:line="360" w:lineRule="auto"/>
        <w:rPr>
          <w:rFonts w:ascii="仿宋" w:hAnsi="仿宋" w:eastAsia="仿宋" w:cs="仿宋"/>
          <w:bCs/>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活动保障：</w:t>
      </w:r>
      <w:r>
        <w:rPr>
          <w:rFonts w:ascii="仿宋" w:hAnsi="仿宋" w:eastAsia="仿宋" w:cs="仿宋"/>
          <w:color w:val="000000"/>
          <w:sz w:val="24"/>
          <w:szCs w:val="24"/>
          <w:lang w:val="en-US" w:eastAsia="zh-CN"/>
        </w:rPr>
        <w:t xml:space="preserve">每场活动均提前1个月正式启动全面筹备工作，专项配置专业执行团队，明确分工、责任到人，全程负责活动全流程落地，具体涵盖：活动整体策划（含流程设计、物料规划、嘉宾对接等）、舞台整体搭建（含场地布局、视觉呈现、道具布置等）、音响及灯光设备调试（含音质校准、设备试运行、应急备用等）、全流程安全保障（含场地安全、人员安全、应急处置等），确保各项筹备工作有序推进、无缝衔接，为活动顺利开展筑牢基础。</w:t>
      </w:r>
      <w:r>
        <w:rPr>
          <w:rFonts w:ascii="仿宋" w:hAnsi="仿宋" w:eastAsia="仿宋" w:cs="仿宋"/>
          <w:bCs/>
          <w:color w:val="000000"/>
          <w:sz w:val="24"/>
          <w:szCs w:val="24"/>
          <w:highlight w:val="yellow"/>
          <w:lang w:val="en-US" w:eastAsia="zh-CN"/>
        </w:rPr>
      </w:r>
      <w:r/>
    </w:p>
    <w:p>
      <w:pPr>
        <w:pStyle w:val="796"/>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color w:val="000000"/>
          <w:sz w:val="24"/>
          <w:szCs w:val="24"/>
          <w:lang w:val="en-US" w:eastAsia="zh-CN"/>
        </w:rPr>
        <w:t xml:space="preserve">规模要求：</w:t>
      </w:r>
      <w:r>
        <w:rPr>
          <w:rFonts w:ascii="仿宋" w:hAnsi="仿宋" w:eastAsia="仿宋" w:cs="仿宋"/>
          <w:color w:val="000000"/>
          <w:sz w:val="24"/>
          <w:szCs w:val="24"/>
          <w:lang w:val="en-US" w:eastAsia="zh-CN"/>
        </w:rPr>
        <w:t xml:space="preserve">单场活动线下参与人次需不低于</w:t>
      </w:r>
      <w:r>
        <w:rPr>
          <w:rFonts w:hint="eastAsia" w:ascii="仿宋" w:hAnsi="仿宋" w:eastAsia="仿宋" w:cs="仿宋"/>
          <w:color w:val="000000"/>
          <w:sz w:val="24"/>
          <w:szCs w:val="24"/>
          <w:lang w:val="en-US" w:eastAsia="zh-CN"/>
        </w:rPr>
        <w:t xml:space="preserve">5</w:t>
      </w:r>
      <w:r>
        <w:rPr>
          <w:rFonts w:ascii="仿宋" w:hAnsi="仿宋" w:eastAsia="仿宋" w:cs="仿宋"/>
          <w:color w:val="000000"/>
          <w:sz w:val="24"/>
          <w:szCs w:val="24"/>
          <w:lang w:val="en-US" w:eastAsia="zh-CN"/>
        </w:rPr>
        <w:t xml:space="preserve">000人，活动现场需按标准配备完整设施及相关服务，具体包括舞台搭建、专业音响设备、主题氛围包装以及专业主持人，确保活动现场呈现效果及参与体验。</w:t>
      </w:r>
      <w:r>
        <w:rPr>
          <w:rFonts w:hint="eastAsia" w:ascii="仿宋" w:hAnsi="仿宋" w:eastAsia="仿宋" w:cs="仿宋"/>
          <w:bCs/>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color w:val="000000"/>
          <w:sz w:val="24"/>
          <w:szCs w:val="24"/>
          <w:lang w:val="en-US" w:eastAsia="zh-CN"/>
        </w:rPr>
        <w:t xml:space="preserve">宣传推广：</w:t>
      </w:r>
      <w:r>
        <w:rPr>
          <w:rFonts w:ascii="仿宋" w:hAnsi="仿宋" w:eastAsia="仿宋" w:cs="仿宋"/>
          <w:color w:val="000000"/>
          <w:sz w:val="24"/>
          <w:szCs w:val="24"/>
          <w:lang w:val="en-US" w:eastAsia="zh-CN"/>
        </w:rPr>
        <w:t xml:space="preserve">每场大型活动需邀请不少于3家省市级主流媒体参与现场报道，确保活动宣传覆盖面及影响力；活动结束后</w:t>
      </w:r>
      <w:r>
        <w:rPr>
          <w:rFonts w:hint="eastAsia" w:ascii="仿宋" w:hAnsi="仿宋" w:eastAsia="仿宋" w:cs="仿宋"/>
          <w:color w:val="000000"/>
          <w:sz w:val="24"/>
          <w:szCs w:val="24"/>
          <w:lang w:val="en-US" w:eastAsia="zh-CN"/>
        </w:rPr>
        <w:t xml:space="preserve">2日</w:t>
      </w:r>
      <w:r>
        <w:rPr>
          <w:rFonts w:ascii="仿宋" w:hAnsi="仿宋" w:eastAsia="仿宋" w:cs="仿宋"/>
          <w:color w:val="000000"/>
          <w:sz w:val="24"/>
          <w:szCs w:val="24"/>
          <w:lang w:val="en-US" w:eastAsia="zh-CN"/>
        </w:rPr>
        <w:t xml:space="preserve">内，需完成高质量宣传图片及宣传视频的整理、输出，保障宣传时效性，进一步扩大活动传播效果。</w:t>
      </w:r>
      <w:r>
        <w:rPr>
          <w:rFonts w:hint="eastAsia" w:ascii="仿宋" w:hAnsi="仿宋" w:eastAsia="仿宋" w:cs="仿宋"/>
          <w:bCs/>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lang w:val="en-US" w:eastAsia="zh-CN"/>
        </w:rPr>
      </w:pPr>
      <w:r>
        <w:rPr>
          <w:rFonts w:ascii="Calibri" w:hAnsi="Calibri" w:eastAsia="仿宋" w:cs="Calibri"/>
          <w:bCs/>
          <w:color w:val="000000"/>
          <w:sz w:val="24"/>
          <w:szCs w:val="24"/>
          <w:lang w:val="en-US" w:eastAsia="zh-CN"/>
        </w:rPr>
        <w:t xml:space="preserve">②</w:t>
      </w:r>
      <w:r>
        <w:rPr>
          <w:rFonts w:hint="eastAsia" w:ascii="仿宋" w:hAnsi="仿宋" w:eastAsia="仿宋" w:cs="仿宋"/>
          <w:bCs/>
          <w:color w:val="000000"/>
          <w:sz w:val="24"/>
          <w:szCs w:val="24"/>
          <w:lang w:val="en-US" w:eastAsia="zh-CN"/>
        </w:rPr>
        <w:t xml:space="preserve">月度小型活动（8场）：开展高频次的互动活动维持公园热度（如乐队演出、露天电影、宠物友好日、亲子跑等）。</w:t>
      </w:r>
      <w:r>
        <w:rPr>
          <w:rFonts w:hint="eastAsia" w:ascii="仿宋" w:hAnsi="仿宋" w:eastAsia="仿宋" w:cs="仿宋"/>
          <w:bCs/>
          <w:color w:val="000000"/>
          <w:sz w:val="24"/>
          <w:szCs w:val="24"/>
          <w:lang w:val="en-US" w:eastAsia="zh-CN"/>
        </w:rPr>
      </w:r>
      <w:r/>
    </w:p>
    <w:p>
      <w:pPr>
        <w:pStyle w:val="796"/>
        <w:numPr>
          <w:ilvl w:val="0"/>
          <w:numId w:val="3"/>
        </w:numPr>
        <w:ind w:firstLine="480"/>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节日氛围布置</w:t>
      </w:r>
      <w:r>
        <w:rPr>
          <w:rFonts w:hint="eastAsia" w:ascii="仿宋" w:hAnsi="仿宋" w:eastAsia="仿宋" w:cs="仿宋"/>
          <w:bCs/>
          <w:color w:val="000000"/>
          <w:sz w:val="24"/>
          <w:szCs w:val="24"/>
          <w:lang w:val="en-US" w:eastAsia="zh-CN"/>
        </w:rPr>
      </w:r>
      <w:r/>
    </w:p>
    <w:p>
      <w:pPr>
        <w:pStyle w:val="796"/>
        <w:numPr>
          <w:ilvl w:val="0"/>
          <w:numId w:val="0"/>
        </w:numPr>
        <w:ind w:firstLine="480"/>
        <w:spacing w:line="360" w:lineRule="auto"/>
        <w:rPr>
          <w:rFonts w:hint="eastAsia" w:ascii="Calibri" w:hAnsi="Calibri" w:eastAsia="仿宋" w:cs="Calibri"/>
          <w:bCs/>
          <w:color w:val="000000"/>
          <w:sz w:val="24"/>
          <w:szCs w:val="24"/>
          <w:lang w:val="en-US" w:eastAsia="zh-CN"/>
        </w:rPr>
      </w:pPr>
      <w:r>
        <w:rPr>
          <w:rFonts w:ascii="Calibri" w:hAnsi="Calibri" w:eastAsia="仿宋" w:cs="Calibri"/>
          <w:bCs/>
          <w:color w:val="000000"/>
          <w:sz w:val="24"/>
          <w:szCs w:val="24"/>
          <w:lang w:val="en-US" w:eastAsia="zh-CN"/>
        </w:rPr>
        <w:t xml:space="preserve">①</w:t>
      </w:r>
      <w:r>
        <w:rPr>
          <w:rFonts w:hint="eastAsia" w:ascii="Calibri" w:hAnsi="Calibri" w:eastAsia="仿宋" w:cs="Calibri"/>
          <w:bCs/>
          <w:color w:val="000000"/>
          <w:sz w:val="24"/>
          <w:szCs w:val="24"/>
          <w:lang w:val="en-US" w:eastAsia="zh-CN"/>
        </w:rPr>
        <w:t xml:space="preserve">节点设置：负责国庆节、春节期间的公园内部重点区域节日景观布置。</w:t>
      </w:r>
      <w:r>
        <w:rPr>
          <w:rFonts w:hint="eastAsia" w:ascii="Calibri" w:hAnsi="Calibri" w:eastAsia="仿宋" w:cs="Calibri"/>
          <w:bCs/>
          <w:color w:val="000000"/>
          <w:sz w:val="24"/>
          <w:szCs w:val="24"/>
          <w:lang w:val="en-US" w:eastAsia="zh-CN"/>
        </w:rPr>
      </w:r>
      <w:r/>
    </w:p>
    <w:p>
      <w:pPr>
        <w:pStyle w:val="796"/>
        <w:numPr>
          <w:ilvl w:val="0"/>
          <w:numId w:val="0"/>
        </w:numPr>
        <w:ind w:firstLine="480"/>
        <w:spacing w:line="360" w:lineRule="auto"/>
        <w:rPr>
          <w:rFonts w:hint="eastAsia" w:ascii="Calibri" w:hAnsi="Calibri" w:eastAsia="仿宋" w:cs="Calibri"/>
          <w:bCs/>
          <w:color w:val="000000"/>
          <w:sz w:val="24"/>
          <w:szCs w:val="24"/>
          <w:lang w:val="en-US" w:eastAsia="zh-CN"/>
        </w:rPr>
      </w:pPr>
      <w:r>
        <w:rPr>
          <w:rFonts w:ascii="Calibri" w:hAnsi="Calibri" w:eastAsia="仿宋" w:cs="Calibri"/>
          <w:bCs/>
          <w:color w:val="000000"/>
          <w:sz w:val="24"/>
          <w:szCs w:val="24"/>
          <w:lang w:val="en-US" w:eastAsia="zh-CN"/>
        </w:rPr>
        <w:t xml:space="preserve">②</w:t>
      </w:r>
      <w:r>
        <w:rPr>
          <w:rFonts w:hint="eastAsia" w:ascii="Calibri" w:hAnsi="Calibri" w:eastAsia="仿宋" w:cs="Calibri"/>
          <w:bCs/>
          <w:color w:val="000000"/>
          <w:sz w:val="24"/>
          <w:szCs w:val="24"/>
          <w:lang w:val="en-US" w:eastAsia="zh-CN"/>
        </w:rPr>
        <w:t xml:space="preserve">布置内容：</w:t>
      </w:r>
      <w:r>
        <w:rPr>
          <w:rFonts w:hint="eastAsia" w:ascii="Calibri" w:hAnsi="Calibri" w:eastAsia="仿宋" w:cs="Calibri"/>
          <w:bCs/>
          <w:color w:val="000000"/>
          <w:sz w:val="24"/>
          <w:szCs w:val="24"/>
          <w:lang w:val="en-US" w:eastAsia="zh-CN"/>
        </w:rPr>
      </w:r>
      <w:r/>
    </w:p>
    <w:p>
      <w:pPr>
        <w:pStyle w:val="796"/>
        <w:numPr>
          <w:ilvl w:val="0"/>
          <w:numId w:val="0"/>
        </w:numPr>
        <w:ind w:firstLine="480"/>
        <w:spacing w:line="360" w:lineRule="auto"/>
        <w:rPr>
          <w:rFonts w:hint="eastAsia" w:ascii="Calibri" w:hAnsi="Calibri" w:eastAsia="仿宋" w:cs="Calibri"/>
          <w:bCs/>
          <w:color w:val="000000"/>
          <w:sz w:val="24"/>
          <w:szCs w:val="24"/>
          <w:lang w:val="en-US" w:eastAsia="zh-CN"/>
        </w:rPr>
      </w:pPr>
      <w:r>
        <w:rPr>
          <w:rFonts w:hint="eastAsia" w:ascii="Calibri" w:hAnsi="Calibri" w:eastAsia="仿宋" w:cs="Calibri"/>
          <w:bCs/>
          <w:color w:val="000000"/>
          <w:sz w:val="24"/>
          <w:szCs w:val="24"/>
          <w:lang w:val="en-US" w:eastAsia="zh-CN"/>
        </w:rPr>
        <w:t xml:space="preserve">主入口：设置大型主题美陈打卡点。</w:t>
      </w:r>
      <w:r>
        <w:rPr>
          <w:rFonts w:hint="eastAsia" w:ascii="Calibri" w:hAnsi="Calibri" w:eastAsia="仿宋" w:cs="Calibri"/>
          <w:bCs/>
          <w:color w:val="000000"/>
          <w:sz w:val="24"/>
          <w:szCs w:val="24"/>
          <w:lang w:val="en-US" w:eastAsia="zh-CN"/>
        </w:rPr>
      </w:r>
      <w:r/>
    </w:p>
    <w:p>
      <w:pPr>
        <w:pStyle w:val="796"/>
        <w:numPr>
          <w:ilvl w:val="0"/>
          <w:numId w:val="0"/>
        </w:numPr>
        <w:ind w:firstLine="480"/>
        <w:spacing w:line="360" w:lineRule="auto"/>
        <w:rPr>
          <w:rFonts w:hint="eastAsia" w:ascii="Calibri" w:hAnsi="Calibri" w:eastAsia="仿宋" w:cs="Calibri"/>
          <w:bCs/>
          <w:color w:val="000000"/>
          <w:sz w:val="24"/>
          <w:szCs w:val="24"/>
          <w:lang w:val="en-US" w:eastAsia="zh-CN"/>
        </w:rPr>
      </w:pPr>
      <w:r>
        <w:rPr>
          <w:rFonts w:hint="eastAsia" w:ascii="Calibri" w:hAnsi="Calibri" w:eastAsia="仿宋" w:cs="Calibri"/>
          <w:bCs/>
          <w:color w:val="000000"/>
          <w:sz w:val="24"/>
          <w:szCs w:val="24"/>
          <w:lang w:val="en-US" w:eastAsia="zh-CN"/>
        </w:rPr>
        <w:t xml:space="preserve">主干道：利用道旗、灯笼等进行氛围装点。</w:t>
      </w:r>
      <w:r>
        <w:rPr>
          <w:rFonts w:hint="eastAsia" w:ascii="Calibri" w:hAnsi="Calibri" w:eastAsia="仿宋" w:cs="Calibri"/>
          <w:bCs/>
          <w:color w:val="000000"/>
          <w:sz w:val="24"/>
          <w:szCs w:val="24"/>
          <w:lang w:val="en-US" w:eastAsia="zh-CN"/>
        </w:rPr>
      </w:r>
      <w:r/>
    </w:p>
    <w:p>
      <w:pPr>
        <w:pStyle w:val="796"/>
        <w:numPr>
          <w:ilvl w:val="0"/>
          <w:numId w:val="0"/>
        </w:numPr>
        <w:ind w:firstLine="480"/>
        <w:spacing w:line="360" w:lineRule="auto"/>
        <w:rPr>
          <w:rFonts w:ascii="Calibri" w:hAnsi="Calibri" w:eastAsia="仿宋" w:cs="Calibri"/>
          <w:bCs/>
          <w:color w:val="000000"/>
          <w:sz w:val="24"/>
          <w:szCs w:val="24"/>
          <w:lang w:val="en-US" w:eastAsia="zh-CN"/>
        </w:rPr>
      </w:pPr>
      <w:r>
        <w:rPr>
          <w:rFonts w:hint="eastAsia" w:ascii="Calibri" w:hAnsi="Calibri" w:eastAsia="仿宋" w:cs="Calibri"/>
          <w:bCs/>
          <w:color w:val="000000"/>
          <w:sz w:val="24"/>
          <w:szCs w:val="24"/>
          <w:lang w:val="en-US" w:eastAsia="zh-CN"/>
        </w:rPr>
        <w:t xml:space="preserve">（3）运营要求：</w:t>
      </w:r>
      <w:r>
        <w:rPr>
          <w:rFonts w:hint="eastAsia" w:ascii="仿宋" w:hAnsi="仿宋" w:eastAsia="仿宋" w:cs="仿宋"/>
          <w:bCs/>
          <w:color w:val="000000"/>
          <w:sz w:val="24"/>
          <w:szCs w:val="24"/>
          <w:lang w:val="en-US" w:eastAsia="zh-CN"/>
        </w:rPr>
        <w:t xml:space="preserve">以提升区域科技含量与文旅运营能级为核心，深度联动街道属地低空经济及科技类企业，推动文旅场景与科技创新融合发展；同时紧扣“一老一小”民生服务需求，将亲子研学、康养体验与社会事业有机结合，丰富文旅产品供给，全面提升文旅运营品质与服务水平，进而激活消费活力、带动就业增收，有效提振地方经济发展动能，实现文旅赋能民生、科技驱动产业、产业反哺经济的良性循环，助力地方经济高质量发展。</w:t>
      </w:r>
      <w:r>
        <w:rPr>
          <w:rFonts w:ascii="Calibri" w:hAnsi="Calibri" w:eastAsia="仿宋" w:cs="Calibri"/>
          <w:bCs/>
          <w:color w:val="000000"/>
          <w:sz w:val="24"/>
          <w:szCs w:val="24"/>
          <w:lang w:val="en-US" w:eastAsia="zh-CN"/>
        </w:rPr>
      </w:r>
      <w:r/>
    </w:p>
    <w:p>
      <w:pPr>
        <w:pStyle w:val="796"/>
        <w:ind w:firstLine="480"/>
        <w:spacing w:line="360" w:lineRule="auto"/>
        <w:rPr>
          <w:rFonts w:hint="eastAsia" w:ascii="仿宋" w:hAnsi="仿宋" w:eastAsia="仿宋" w:cs="仿宋"/>
          <w:bCs/>
          <w:color w:val="000000"/>
          <w:sz w:val="24"/>
          <w:szCs w:val="24"/>
        </w:rPr>
        <w:outlineLvl w:val="2"/>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八</w:t>
      </w:r>
      <w:r>
        <w:rPr>
          <w:rFonts w:hint="eastAsia" w:ascii="仿宋" w:hAnsi="仿宋" w:eastAsia="仿宋" w:cs="仿宋"/>
          <w:bCs/>
          <w:color w:val="000000"/>
          <w:sz w:val="24"/>
          <w:szCs w:val="24"/>
        </w:rPr>
        <w:t xml:space="preserve">）整改工作</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1、高度重视认真对待</w:t>
      </w:r>
      <w:r>
        <w:rPr>
          <w:rFonts w:hint="eastAsia" w:ascii="仿宋" w:hAnsi="仿宋" w:eastAsia="仿宋" w:cs="仿宋"/>
          <w:color w:val="000000"/>
          <w:sz w:val="24"/>
          <w:szCs w:val="24"/>
          <w:lang w:eastAsia="zh-CN"/>
        </w:rPr>
        <w:t xml:space="preserve">莲花湖公园</w:t>
      </w:r>
      <w:r>
        <w:rPr>
          <w:rFonts w:hint="eastAsia" w:ascii="仿宋" w:hAnsi="仿宋" w:eastAsia="仿宋" w:cs="仿宋"/>
          <w:color w:val="000000"/>
          <w:sz w:val="24"/>
          <w:szCs w:val="24"/>
        </w:rPr>
        <w:t xml:space="preserve">等各相关部门的检查工作。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2、按照时间节点即时对各相关部门检查提出的问题进行恢复整改工作。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3、负责分析解决检查过程中反复或者多次反应存在的问题，杜绝</w:t>
      </w:r>
      <w:r>
        <w:rPr>
          <w:rFonts w:hint="eastAsia" w:ascii="仿宋" w:hAnsi="仿宋" w:eastAsia="仿宋" w:cs="仿宋"/>
          <w:color w:val="000000"/>
          <w:sz w:val="24"/>
          <w:szCs w:val="24"/>
          <w:lang w:eastAsia="zh-CN"/>
        </w:rPr>
        <w:t xml:space="preserve">此类</w:t>
      </w:r>
      <w:r>
        <w:rPr>
          <w:rFonts w:hint="eastAsia" w:ascii="仿宋" w:hAnsi="仿宋" w:eastAsia="仿宋" w:cs="仿宋"/>
          <w:color w:val="000000"/>
          <w:sz w:val="24"/>
          <w:szCs w:val="24"/>
        </w:rPr>
        <w:t xml:space="preserve">现象的发生。</w:t>
      </w:r>
      <w:r>
        <w:rPr>
          <w:rFonts w:hint="eastAsia" w:ascii="仿宋" w:hAnsi="仿宋" w:eastAsia="仿宋" w:cs="仿宋"/>
          <w:color w:val="000000"/>
          <w:sz w:val="24"/>
          <w:szCs w:val="24"/>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val="en-US" w:eastAsia="zh-CN"/>
        </w:rPr>
        <w:t xml:space="preserve">五</w:t>
      </w:r>
      <w:r>
        <w:rPr>
          <w:rFonts w:hint="eastAsia" w:ascii="仿宋" w:hAnsi="仿宋" w:eastAsia="仿宋" w:cs="仿宋"/>
          <w:b/>
          <w:bCs/>
          <w:color w:val="000000"/>
          <w:sz w:val="24"/>
          <w:szCs w:val="24"/>
        </w:rPr>
        <w:t xml:space="preserve">、现场岗位设置要求★</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1、莲花湖公园现场岗位设置要求</w:t>
      </w:r>
      <w:r>
        <w:rPr>
          <w:rFonts w:hint="eastAsia" w:ascii="仿宋" w:hAnsi="仿宋" w:eastAsia="仿宋" w:cs="仿宋"/>
          <w:color w:val="000000"/>
          <w:sz w:val="24"/>
          <w:szCs w:val="24"/>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288"/>
        <w:gridCol w:w="4168"/>
        <w:gridCol w:w="1383"/>
        <w:gridCol w:w="732"/>
        <w:gridCol w:w="714"/>
      </w:tblGrid>
      <w:tr>
        <w:trPr>
          <w:trHeight w:val="270"/>
        </w:trPr>
        <w:tc>
          <w:tcPr>
            <w:tcW w:w="368" w:type="dxa"/>
            <w:vAlign w:val="center"/>
            <w:textDirection w:val="lrTb"/>
            <w:noWrap w:val="false"/>
          </w:tcPr>
          <w:p>
            <w:pPr>
              <w:pStyle w:val="796"/>
              <w:jc w:val="center"/>
              <w:keepLines w:val="0"/>
              <w:keepNext w:val="0"/>
              <w:spacing w:line="360" w:lineRule="auto"/>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rPr>
                <w:rFonts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岗位名称</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岗位要求</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年龄要求</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岗位人数</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备注</w:t>
            </w: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物业人员</w:t>
            </w:r>
            <w:r>
              <w:rPr>
                <w:rFonts w:hint="eastAsia" w:ascii="仿宋" w:hAnsi="仿宋" w:eastAsia="仿宋" w:cs="仿宋"/>
                <w:i w:val="0"/>
                <w:iCs w:val="0"/>
                <w:color w:val="000000"/>
                <w:sz w:val="22"/>
                <w:szCs w:val="22"/>
                <w:u w:val="none"/>
              </w:rPr>
            </w:r>
            <w:r/>
          </w:p>
        </w:tc>
        <w:tc>
          <w:tcPr>
            <w:tcW w:w="2330" w:type="dxa"/>
            <w:vAlign w:val="center"/>
            <w:textDirection w:val="lrTb"/>
            <w:noWrap/>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773" w:type="dxa"/>
            <w:vAlign w:val="center"/>
            <w:textDirection w:val="lrTb"/>
            <w:noWrap/>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项目经理</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大专及以上学历，具有5年以上管理经验</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4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保安员（含领班）</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安全人员身体健康，工作认真负责，并定期接受培训，配备统一服装。</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陆地保洁员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具有从事过保洁工作的经验，工作认真细致，积极主动、仪表整洁、礼貌和蔼，有良好的素养和职业道德</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水面保洁员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均会游泳，具有水体养护打捞经验</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绿化人员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4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保洁、绿化主管</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大专及以上学历，具有中级绿化工及以上职称</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绿化养护员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具备绿化养护等基础相关知识，了解苗木特性及病虫防治等基础相关知识，能熟练操作绿化的各式机具</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维修人员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
        </w:trPr>
        <w:tc>
          <w:tcPr>
            <w:tcW w:w="368"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rPr>
                <w:rFonts w:hint="eastAsia" w:ascii="仿宋" w:hAnsi="仿宋" w:eastAsia="仿宋" w:cs="仿宋"/>
                <w:i w:val="0"/>
                <w:iCs w:val="0"/>
                <w:color w:val="000000"/>
                <w:sz w:val="22"/>
                <w:szCs w:val="22"/>
                <w:u w:val="none"/>
              </w:rPr>
            </w:r>
            <w:r/>
          </w:p>
        </w:tc>
        <w:tc>
          <w:tcPr>
            <w:tcW w:w="72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维修员</w:t>
            </w:r>
            <w:r>
              <w:rPr>
                <w:rFonts w:hint="eastAsia" w:ascii="仿宋" w:hAnsi="仿宋" w:eastAsia="仿宋" w:cs="仿宋"/>
                <w:i w:val="0"/>
                <w:iCs w:val="0"/>
                <w:color w:val="000000"/>
                <w:sz w:val="22"/>
                <w:szCs w:val="22"/>
                <w:u w:val="none"/>
              </w:rPr>
            </w:r>
            <w:r/>
          </w:p>
        </w:tc>
        <w:tc>
          <w:tcPr>
            <w:tcW w:w="2330"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需具备《特种作业操作（电工作业证）》</w:t>
            </w:r>
            <w:r>
              <w:rPr>
                <w:rFonts w:hint="eastAsia" w:ascii="仿宋" w:hAnsi="仿宋" w:eastAsia="仿宋" w:cs="仿宋"/>
                <w:i w:val="0"/>
                <w:iCs w:val="0"/>
                <w:color w:val="000000"/>
                <w:sz w:val="22"/>
                <w:szCs w:val="22"/>
                <w:u w:val="none"/>
              </w:rPr>
            </w:r>
            <w:r/>
          </w:p>
        </w:tc>
        <w:tc>
          <w:tcPr>
            <w:tcW w:w="773"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60周岁以下</w:t>
            </w:r>
            <w:r>
              <w:rPr>
                <w:rFonts w:hint="eastAsia" w:ascii="仿宋" w:hAnsi="仿宋" w:eastAsia="仿宋" w:cs="仿宋"/>
                <w:i w:val="0"/>
                <w:iCs w:val="0"/>
                <w:color w:val="000000"/>
                <w:sz w:val="22"/>
                <w:szCs w:val="22"/>
                <w:u w:val="none"/>
              </w:rPr>
            </w:r>
            <w:r/>
          </w:p>
        </w:tc>
        <w:tc>
          <w:tcPr>
            <w:tcW w:w="409"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2人</w:t>
            </w:r>
            <w:r>
              <w:rPr>
                <w:rFonts w:hint="eastAsia" w:ascii="仿宋" w:hAnsi="仿宋" w:eastAsia="仿宋" w:cs="仿宋"/>
                <w:i w:val="0"/>
                <w:iCs w:val="0"/>
                <w:color w:val="000000"/>
                <w:sz w:val="22"/>
                <w:szCs w:val="22"/>
                <w:u w:val="none"/>
              </w:rPr>
            </w:r>
            <w:r/>
          </w:p>
        </w:tc>
        <w:tc>
          <w:tcPr>
            <w:tcW w:w="397" w:type="dxa"/>
            <w:vAlign w:val="center"/>
            <w:textDirection w:val="lrTb"/>
            <w:noWrap w:val="false"/>
          </w:tcPr>
          <w:p>
            <w:pPr>
              <w:pStyle w:val="796"/>
              <w:jc w:val="center"/>
              <w:spacing w:line="36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20"/>
        </w:trPr>
        <w:tc>
          <w:tcPr>
            <w:gridSpan w:val="2"/>
            <w:tcW w:w="1946"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备注</w:t>
            </w:r>
            <w:r>
              <w:rPr>
                <w:rFonts w:hint="eastAsia" w:ascii="仿宋" w:hAnsi="仿宋" w:eastAsia="仿宋" w:cs="仿宋"/>
                <w:i w:val="0"/>
                <w:iCs w:val="0"/>
                <w:color w:val="000000"/>
                <w:sz w:val="22"/>
                <w:szCs w:val="22"/>
                <w:u w:val="none"/>
              </w:rPr>
            </w:r>
            <w:r/>
          </w:p>
        </w:tc>
        <w:tc>
          <w:tcPr>
            <w:gridSpan w:val="4"/>
            <w:tcW w:w="6997" w:type="dxa"/>
            <w:vAlign w:val="center"/>
            <w:textDirection w:val="lrTb"/>
            <w:noWrap w:val="false"/>
          </w:tcPr>
          <w:p>
            <w:pPr>
              <w:pStyle w:val="796"/>
              <w:jc w:val="center"/>
              <w:keepLines w:val="0"/>
              <w:keepNext w:val="0"/>
              <w:spacing w:line="36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工作时间满足岗位需求、不得无故缺岗。考虑高温费、服装费、法定节假日加班费（按全年人均4天测算）。</w:t>
            </w:r>
            <w:r>
              <w:rPr>
                <w:rFonts w:hint="eastAsia" w:ascii="仿宋" w:hAnsi="仿宋" w:eastAsia="仿宋" w:cs="仿宋"/>
                <w:i w:val="0"/>
                <w:iCs w:val="0"/>
                <w:color w:val="000000"/>
                <w:sz w:val="22"/>
                <w:szCs w:val="22"/>
                <w:u w:val="none"/>
              </w:rPr>
            </w:r>
            <w:r/>
          </w:p>
        </w:tc>
      </w:tr>
    </w:tbl>
    <w:p>
      <w:pPr>
        <w:pStyle w:val="796"/>
        <w:numPr>
          <w:ilvl w:val="0"/>
          <w:numId w:val="4"/>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服务人员应按照采购人要求统一着装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供应商应提供上述人员的劳动合同复印件并加盖公章及社保证明</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96"/>
        <w:numPr>
          <w:ilvl w:val="0"/>
          <w:numId w:val="0"/>
        </w:numPr>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附：最低工资标准、社保及公积金相关规定</w:t>
      </w:r>
      <w:r>
        <w:rPr>
          <w:rFonts w:hint="eastAsia" w:ascii="仿宋" w:hAnsi="仿宋" w:eastAsia="仿宋" w:cs="仿宋"/>
          <w:color w:val="000000"/>
          <w:sz w:val="24"/>
          <w:szCs w:val="24"/>
          <w:lang w:val="en-US" w:eastAsia="zh-CN"/>
        </w:rPr>
      </w:r>
      <w:r/>
    </w:p>
    <w:p>
      <w:pPr>
        <w:pStyle w:val="796"/>
        <w:numPr>
          <w:ilvl w:val="0"/>
          <w:numId w:val="0"/>
        </w:numPr>
        <w:ind w:firstLine="480"/>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社会保险缴纳基数不得低于省级人社部门现行文件规定，公积金缴存基数不得低于本市关于住房公积金缴存基数的相关规定。法律法规或政策文件有更新或另有规定的，从其规定。</w:t>
      </w:r>
      <w:r>
        <w:rPr>
          <w:rFonts w:ascii="仿宋" w:hAnsi="仿宋" w:eastAsia="仿宋" w:cs="仿宋"/>
          <w:color w:val="000000"/>
          <w:sz w:val="24"/>
          <w:szCs w:val="24"/>
          <w:lang w:val="en-US" w:eastAsia="zh-CN"/>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b/>
          <w:bCs/>
          <w:color w:val="000000"/>
          <w:sz w:val="24"/>
          <w:szCs w:val="24"/>
        </w:rPr>
        <w:t xml:space="preserve">、养护承包方★</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1.成交人在确定的范围内以包工、包料、包质量、包安全、包清洁的方式实施日常养护工作。</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2.采购人提供本项目管理用房1间，所有人员不提供食宿。</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3.养护所需材料、成品、设备等除特别说明外，均由成交人自行解决，但必须符合有关养护技术规程、规范要求。（要求成交人必须自备综合管理和养护所需的日常工具，并造册报采购人备案备查）。</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4.公园日常绿化养护及保洁所用水（电）费由采购人缴交，禁止将提供的水（电）用于非本养护范围之外。供水（电）设施的日常监管、维修由养护单位负责。</w:t>
      </w:r>
      <w:r>
        <w:rPr>
          <w:rFonts w:hint="eastAsia" w:ascii="仿宋" w:hAnsi="仿宋" w:eastAsia="仿宋" w:cs="仿宋"/>
          <w:color w:val="000000"/>
          <w:sz w:val="24"/>
          <w:szCs w:val="24"/>
        </w:rPr>
      </w:r>
      <w:r/>
    </w:p>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5.成交人按照实际安排公园管理人员，包含绿化工人、维修工、保洁工人等，总人数不少于</w:t>
      </w:r>
      <w:r>
        <w:rPr>
          <w:rFonts w:hint="eastAsia" w:ascii="仿宋" w:hAnsi="仿宋" w:eastAsia="仿宋" w:cs="仿宋"/>
          <w:color w:val="000000"/>
          <w:sz w:val="24"/>
          <w:szCs w:val="24"/>
          <w:lang w:val="en-US" w:eastAsia="zh-CN"/>
        </w:rPr>
        <w:t xml:space="preserve">40</w:t>
      </w:r>
      <w:r>
        <w:rPr>
          <w:rFonts w:hint="eastAsia" w:ascii="仿宋" w:hAnsi="仿宋" w:eastAsia="仿宋" w:cs="仿宋"/>
          <w:color w:val="000000"/>
          <w:sz w:val="24"/>
          <w:szCs w:val="24"/>
        </w:rPr>
        <w:t xml:space="preserve">人（要求成交人将管理人员名单及分工造册报采购人备案备查）。</w:t>
      </w:r>
      <w:r>
        <w:rPr>
          <w:rFonts w:hint="eastAsia" w:ascii="仿宋" w:hAnsi="仿宋" w:eastAsia="仿宋" w:cs="仿宋"/>
          <w:color w:val="000000"/>
          <w:sz w:val="24"/>
          <w:szCs w:val="24"/>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val="en-US" w:eastAsia="zh-CN"/>
        </w:rPr>
        <w:t xml:space="preserve">七</w:t>
      </w:r>
      <w:r>
        <w:rPr>
          <w:rFonts w:hint="eastAsia" w:ascii="仿宋" w:hAnsi="仿宋" w:eastAsia="仿宋" w:cs="仿宋"/>
          <w:b/>
          <w:bCs/>
          <w:color w:val="000000"/>
          <w:sz w:val="24"/>
          <w:szCs w:val="24"/>
        </w:rPr>
        <w:t xml:space="preserve">、养护质量</w:t>
      </w:r>
      <w:r>
        <w:rPr>
          <w:rFonts w:hint="eastAsia" w:ascii="仿宋" w:hAnsi="仿宋" w:eastAsia="仿宋" w:cs="仿宋"/>
          <w:b/>
          <w:bCs/>
          <w:color w:val="000000"/>
          <w:sz w:val="24"/>
          <w:szCs w:val="24"/>
          <w:lang w:val="en-US" w:eastAsia="zh-CN"/>
        </w:rPr>
        <w:t xml:space="preserve">及运营</w:t>
      </w:r>
      <w:r>
        <w:rPr>
          <w:rFonts w:hint="eastAsia" w:ascii="仿宋" w:hAnsi="仿宋" w:eastAsia="仿宋" w:cs="仿宋"/>
          <w:b/>
          <w:bCs/>
          <w:color w:val="000000"/>
          <w:sz w:val="24"/>
          <w:szCs w:val="24"/>
        </w:rPr>
        <w:t xml:space="preserve">标准</w:t>
      </w:r>
      <w:r>
        <w:rPr>
          <w:rFonts w:hint="eastAsia" w:ascii="仿宋" w:hAnsi="仿宋" w:eastAsia="仿宋" w:cs="仿宋"/>
          <w:b/>
          <w:bCs/>
          <w:color w:val="000000"/>
          <w:sz w:val="24"/>
          <w:szCs w:val="24"/>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1140"/>
        <w:gridCol w:w="6245"/>
      </w:tblGrid>
      <w:tr>
        <w:trPr>
          <w:trHeight w:val="23"/>
        </w:trPr>
        <w:tc>
          <w:tcPr>
            <w:tcMar>
              <w:left w:w="108" w:type="dxa"/>
              <w:top w:w="0" w:type="dxa"/>
              <w:right w:w="108" w:type="dxa"/>
              <w:bottom w:w="0" w:type="dxa"/>
            </w:tcMar>
            <w:tcW w:w="871"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类别</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养护</w:t>
            </w:r>
            <w:r>
              <w:rPr>
                <w:rFonts w:hint="eastAsia" w:ascii="仿宋" w:hAnsi="仿宋" w:eastAsia="仿宋" w:cs="仿宋"/>
                <w:color w:val="000000"/>
                <w:sz w:val="21"/>
                <w:szCs w:val="21"/>
                <w:lang w:val="en-US" w:eastAsia="zh-CN"/>
              </w:rPr>
              <w:t xml:space="preserve">及运营</w:t>
            </w:r>
            <w:r>
              <w:rPr>
                <w:rFonts w:hint="eastAsia" w:ascii="仿宋" w:hAnsi="仿宋" w:eastAsia="仿宋" w:cs="仿宋"/>
                <w:color w:val="000000"/>
                <w:sz w:val="21"/>
                <w:szCs w:val="21"/>
              </w:rPr>
              <w:t xml:space="preserve">标准</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组织管理</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能积极落实</w:t>
            </w:r>
            <w:r>
              <w:rPr>
                <w:rFonts w:hint="eastAsia" w:ascii="仿宋" w:hAnsi="仿宋" w:eastAsia="仿宋" w:cs="仿宋"/>
                <w:color w:val="000000"/>
                <w:sz w:val="21"/>
                <w:szCs w:val="21"/>
                <w:lang w:eastAsia="zh-CN"/>
              </w:rPr>
              <w:t xml:space="preserve">莲花湖公园</w:t>
            </w:r>
            <w:r>
              <w:rPr>
                <w:rFonts w:hint="eastAsia" w:ascii="仿宋" w:hAnsi="仿宋" w:eastAsia="仿宋" w:cs="仿宋"/>
                <w:color w:val="000000"/>
                <w:sz w:val="21"/>
                <w:szCs w:val="21"/>
              </w:rPr>
              <w:t xml:space="preserve">园景园容组相关指令，指令通畅，及时上报月度工作总结，制定合理的养护工作计划，并按照计划认真完成。杜绝因管理单位管理原因造成绿化设施破坏的现象发生。项目经理根据合同要求做好队伍考勤工作。</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vMerge w:val="restart"/>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园林景观</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乔木</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1、树冠完整、茂盛，主侧枝分布匀称、分枝点合适，修剪科学合理，具有一定的观赏效果。</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2、绿地内无死树。发现死树及时移除，并选用规格相近的原树种进行补植。</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3、叶片大小、颜色正常，除彩叶、皱叶等本身具特殊性状植物外，生长季节内，无黄叶、焦叶、卷叶。</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4、枝条无倾斜倒伏，无徒长枝、病虫枝、过密枝、枯枝、伤损枝、碰线枝。</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5、对树木要控制倾斜度，须扶架植物支撑方式合理，扶架方向整齐一致。并逐渐扶正。</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6、加强病虫害测报工作，做到“预防为主，防治结合”。推行生物防治。</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花卉</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1、花卉植株生长健壮，花色艳丽，株行距适宜，不露底</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2、木本花卉及时整枝、整形，花卉适时开花，花多色艳。</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3、3、球宿根花卉要及时更新，易倒伏的花卉要立柱绑扎；做到四季有花，花期整齐，图案美观，布置效果良好。</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4、水生植物植株健壮，花、叶色泽艳丽，无残花败叶。</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草坪</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1、草坪生长旺盛，草根不裸露，无空秃、无各类杂草，无垃圾，无黄斑。</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2、草坪终年修剪平整，修剪高度符合景观要求，绿色度整齐，边缘线清晰（及时切边）。</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3、无毡化现象和馒头状突起，土壤不板结、龟裂，无积水现象。</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4、加强病虫害的监控和防范工作，做到及时发现，及早防治。</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地被</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1、修剪平整，边缘线条清晰，种植地内土壤保持疏松，残花清理及时，无杂草，木本地被冬季休眠期，做好修剪和整理工作。</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2、观赏期内群体与单株能发挥最佳观赏功能。</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灌木</w:t>
            </w:r>
            <w:r>
              <w:rPr>
                <w:rFonts w:hint="eastAsia" w:ascii="仿宋" w:hAnsi="仿宋" w:eastAsia="仿宋" w:cs="仿宋"/>
                <w:color w:val="000000"/>
                <w:sz w:val="21"/>
                <w:szCs w:val="21"/>
              </w:rPr>
            </w:r>
            <w:r/>
          </w:p>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绿篱</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1、生长茂盛，枝叶繁茂、整齐，分布均匀。</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2、2、观叶类观赏时期叶色鲜艳，观花类花期开花正常，形色均具最佳品质，观形类株形完全符合留养要求，同一要求的造型植株整体形状、大小保持一致，休眠期内进行整形修剪。</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3、修剪及时，无窜枝，无修剪后枝叶残存或散落不清。</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花坛花境</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1、花坛、花境内四季有花(叶)、全年观赏、图案优美，在同一花坛、花境内同种花卉花期一致，层次分明，高矮有序。</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2、花卉植株生长健壮，花朵繁茂，色彩鲜艳，株行距适宜，不露底土，覆盖面达85%以上。</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3、花坛、花境内无缺株倒伏，无枯枝残花，无杂草，无病虫害。无石块、垃圾、草屑。</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运用新优花灌木、地被、多年生花卉，合理（控制）应用一、二年生草花。注意多品种、多色彩的组合。做到大花型、小花型、冷色系、暖色系的合理配置。充分利用公园原有地形、地貌和原有树木，注重原生态设计。</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5、花坛保护设施应保持完好。</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6、花境与草坪接壤处应切边，切边清晰、美观、线条流畅。</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vMerge w:val="restart"/>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园景园容</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园路</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1、路面整洁、美观、完好无损。</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2、保洁人员到岗到位，全天候保持路面清洁，无积水、无污物、无痰迹、无烟头，做到垃圾不停留。</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草坪地被</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1、保持绿地整洁。</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2、绿地内无石块、陈旧纸屑、果壳、砖块及其它垃圾。</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3、要求绿地内一有垃圾，必须在15分钟内捡拾干净。</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垃圾清运</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卫生工具不能外露，室内外整洁干净。归堆后的垃圾杂物和袋装垃圾等器具摆放在隐蔽的地方，做到垃圾日产日清，不过夜、不焚烧。</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厕所</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1、便器及管路无污垢、无堵塞、无滴漏，无污迹、无蚊蝇、无粪便外溢，地面干净无积水。</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2、保持室内无异味，有防臭措施。</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3、有专职保洁员，随时清扫，定期喷洒卫生药剂，保持洁具净洁。</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4、厕所门窗、灯具、大小便器、扶手等公共设施齐全完好。厕所内严禁堆放杂物和垃圾，清洁工具和用品不能外露。</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垃圾箱</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1、垃圾分类设置，清扫及时，日产日清。</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2、全天候保持垃圾箱外观整洁，垃圾不外溢，无异味，要求每天擦洗一遍。</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标识标牌</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1、各种引导标识及安全警示牌，包括导游全景图、标识牌、指示牌、景物景点介绍牌、植物说明牌、游乐项目公示牌、公共信息图形符号等皆应统一设计，设置合理，数量充足，符合国家标准。</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2、标识标牌应设计精美，造型特色突出，艺术感和文化气息浓厚，能烘托总体环境。</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vMerge w:val="restart"/>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设施维护</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公共设施</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1、房屋和栏杆、园路、桌椅、路灯、井盖和指示牌等园林设施应当及时维护，保持良好使用状态。</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2、公共休息设施如坐凳等布局合理，数量充足。</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3、公共设施设计精美，符合人性化、生态化设计，特色明显，有艺术感和文化气息。</w:t>
            </w:r>
            <w:r>
              <w:rPr>
                <w:rFonts w:hint="eastAsia" w:ascii="仿宋" w:hAnsi="仿宋" w:eastAsia="仿宋" w:cs="仿宋"/>
                <w:color w:val="000000"/>
                <w:sz w:val="21"/>
                <w:szCs w:val="21"/>
              </w:rPr>
            </w:r>
            <w:r/>
          </w:p>
        </w:tc>
      </w:tr>
      <w:tr>
        <w:trPr>
          <w:trHeight w:val="726"/>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垃圾箱</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1、垃圾箱造型美观独特与周围环境相协调。</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2、摆放位置正确、合理，数量充足。</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vMerge w:val="restart"/>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秩序管理</w:t>
            </w: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组织领导</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1、景区各级安全管理机构健全，成立安全管理领导组织，根据国家有关法规，对景区认真进行安全管理。</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２、2、各项安全管理制度健全，按照“谁主管，谁负责”的原则，景区与各租赁单位签订安全管理责任书，服务管理工人中无严重违法和责任事故。</w:t>
            </w:r>
            <w:r>
              <w:rPr>
                <w:rFonts w:hint="eastAsia" w:ascii="仿宋" w:hAnsi="仿宋" w:eastAsia="仿宋" w:cs="仿宋"/>
                <w:color w:val="000000"/>
                <w:sz w:val="21"/>
                <w:szCs w:val="21"/>
              </w:rPr>
            </w:r>
            <w:r/>
          </w:p>
        </w:tc>
      </w:tr>
      <w:tr>
        <w:trPr>
          <w:trHeight w:val="23"/>
        </w:trPr>
        <w:tc>
          <w:tcPr>
            <w:tcMar>
              <w:left w:w="108" w:type="dxa"/>
              <w:top w:w="0" w:type="dxa"/>
              <w:right w:w="108" w:type="dxa"/>
              <w:bottom w:w="0" w:type="dxa"/>
            </w:tcMa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景区治安</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1、加强景区治安管理。无盗窃、盗伐破坏苗木、损毁名胜古迹等重大事件；无聚众斗殴、闹事、抢夺财物等重大事件；不发生重大刑事案件。</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２、开展健康、文明的文娱活动，严厉打击各种有害活动。严禁在景区内从事封建迷信、卖淫嫖娼、赌博等不法活动。</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交通安全</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１、严格执行交通法规，并制定景区安全行车制度。</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２、认真抓好车辆管理，景区内不得有各种非作业车辆进入。</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３、景区内的道路符合规定标准，及时维修，并按道路交通管理的有关规定设置标志，保障道路畅通，确保进入景区的车辆安全行驶。安全管理制度健全，保证运行安全，不发生责任事故。</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消防安全</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严格执行《消防条例》和消防法规，按要求配备灭火器材，分布合理。消防器材登记造册，专人管理，定期检查。火警通讯设备和器材有保养制度，保持完好，确保通讯畅通。建立安全用电制度，保证用电安全，无因违章用电引起的事故发生。</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2、制定消防应急预案和专业救援队伍，加强专业培训和演练，随时保持警戒状态。</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3、制定防火管理办法。重点部位禁烟禁火标志醒目，并有专人监督管理。</w:t>
            </w:r>
            <w:r>
              <w:rPr>
                <w:rFonts w:hint="eastAsia" w:ascii="仿宋" w:hAnsi="仿宋" w:eastAsia="仿宋" w:cs="仿宋"/>
                <w:color w:val="000000"/>
                <w:sz w:val="21"/>
                <w:szCs w:val="21"/>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服务质量</w:t>
            </w:r>
            <w:r>
              <w:rPr>
                <w:rFonts w:hint="eastAsia" w:ascii="仿宋" w:hAnsi="仿宋" w:eastAsia="仿宋" w:cs="仿宋"/>
                <w:color w:val="000000"/>
                <w:sz w:val="21"/>
                <w:szCs w:val="21"/>
              </w:rPr>
            </w:r>
            <w:r/>
          </w:p>
        </w:tc>
        <w:tc>
          <w:tcPr>
            <w:tcMar>
              <w:left w:w="108" w:type="dxa"/>
              <w:top w:w="0" w:type="dxa"/>
              <w:right w:w="108" w:type="dxa"/>
              <w:bottom w:w="0" w:type="dxa"/>
            </w:tcMar>
            <w:tcW w:w="3491" w:type="dxa"/>
            <w:vAlign w:val="center"/>
            <w:textDirection w:val="lrTb"/>
            <w:noWrap w:val="false"/>
          </w:tcPr>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1、景区内服务人员必须经过培训，统一服装，佩带标志。保洁、养护、巡查等岗位的工作人员，要主动、热情、方便、周到服务，耐心解答游人询问，及时疏导游人。</w:t>
            </w:r>
            <w:r>
              <w:rPr>
                <w:rFonts w:hint="eastAsia" w:ascii="仿宋" w:hAnsi="仿宋" w:eastAsia="仿宋" w:cs="仿宋"/>
                <w:color w:val="000000"/>
                <w:sz w:val="21"/>
                <w:szCs w:val="21"/>
              </w:rPr>
            </w:r>
            <w:r/>
          </w:p>
          <w:p>
            <w:pPr>
              <w:pStyle w:val="796"/>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2、景区内各类设备、设施操作人员应按规定持证上岗。</w:t>
            </w:r>
            <w:r>
              <w:rPr>
                <w:rFonts w:hint="eastAsia" w:ascii="仿宋" w:hAnsi="仿宋" w:eastAsia="仿宋" w:cs="仿宋"/>
                <w:color w:val="000000"/>
                <w:sz w:val="21"/>
                <w:szCs w:val="21"/>
              </w:rPr>
            </w:r>
            <w:r/>
          </w:p>
        </w:tc>
      </w:tr>
      <w:tr>
        <w:trPr>
          <w:trHeight w:val="23"/>
        </w:trPr>
        <w:tc>
          <w:tcPr>
            <w:tcW w:w="871" w:type="dxa"/>
            <w:vAlign w:val="center"/>
            <w:vMerge w:val="restart"/>
            <w:textDirection w:val="lrTb"/>
            <w:noWrap w:val="false"/>
          </w:tcPr>
          <w:p>
            <w:pPr>
              <w:pStyle w:val="796"/>
              <w:jc w:val="center"/>
              <w:spacing w:line="360" w:lineRule="auto"/>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文旅运营活动</w:t>
            </w:r>
            <w:r>
              <w:rPr>
                <w:rFonts w:ascii="仿宋" w:hAnsi="仿宋" w:eastAsia="仿宋" w:cs="仿宋"/>
                <w:color w:val="000000"/>
                <w:sz w:val="21"/>
                <w:szCs w:val="21"/>
                <w:lang w:val="en-US" w:eastAsia="zh-CN" w:bidi="ar-SA"/>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活动策划执行</w:t>
            </w:r>
            <w:r>
              <w:rPr>
                <w:rFonts w:ascii="仿宋" w:hAnsi="仿宋" w:eastAsia="仿宋" w:cs="仿宋"/>
                <w:color w:val="000000"/>
                <w:sz w:val="21"/>
                <w:szCs w:val="21"/>
                <w:lang w:val="en-US" w:eastAsia="zh-CN" w:bidi="ar-SA"/>
              </w:rPr>
            </w:r>
            <w:r/>
          </w:p>
        </w:tc>
        <w:tc>
          <w:tcPr>
            <w:tcMar>
              <w:left w:w="108" w:type="dxa"/>
              <w:top w:w="0" w:type="dxa"/>
              <w:right w:w="108" w:type="dxa"/>
              <w:bottom w:w="0" w:type="dxa"/>
            </w:tcMar>
            <w:tcW w:w="3491" w:type="dxa"/>
            <w:vAlign w:val="center"/>
            <w:textDirection w:val="lrTb"/>
            <w:noWrap w:val="false"/>
          </w:tcPr>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lang w:val="en-US" w:eastAsia="zh-CN"/>
              </w:rPr>
              <w:t xml:space="preserve">大型主题活动（4场）：结合公园春夏秋冬四季特征，举办不少于4场具有区域影响力的大型主题活动。</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rPr>
              <w:t xml:space="preserve">月度小型活动（8场）：开展高频次的互动活动维持公园热度（如乐队演出、露天电影、宠物友好日、亲子跑等）。</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rPr>
              <w:t xml:space="preserve">国庆+春节节点活动：负责国庆节、春节期间的公园内部重点区域节日景观布置。</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布置内容：</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主入口：设置大型主题美陈打卡点。</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主干道：利用道旗、灯笼等进行氛围装点。</w:t>
            </w:r>
            <w:r>
              <w:rPr>
                <w:rFonts w:ascii="仿宋" w:hAnsi="仿宋" w:eastAsia="仿宋" w:cs="仿宋"/>
                <w:color w:val="000000"/>
                <w:sz w:val="21"/>
                <w:szCs w:val="21"/>
                <w:lang w:val="en-US" w:eastAsia="zh-CN"/>
              </w:rPr>
            </w:r>
            <w:r/>
          </w:p>
        </w:tc>
      </w:tr>
      <w:tr>
        <w:trPr>
          <w:trHeight w:val="23"/>
        </w:trPr>
        <w:tc>
          <w:tcPr>
            <w:tcW w:w="871" w:type="dxa"/>
            <w:vAlign w:val="center"/>
            <w:vMerge w:val="continue"/>
            <w:textDirection w:val="lrTb"/>
            <w:noWrap w:val="false"/>
          </w:tcPr>
          <w:p>
            <w:pPr>
              <w:pStyle w:val="796"/>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Mar>
              <w:left w:w="108" w:type="dxa"/>
              <w:top w:w="0" w:type="dxa"/>
              <w:right w:w="108" w:type="dxa"/>
              <w:bottom w:w="0" w:type="dxa"/>
            </w:tcMar>
            <w:tcW w:w="637" w:type="dxa"/>
            <w:vAlign w:val="center"/>
            <w:textDirection w:val="lrTb"/>
            <w:noWrap w:val="false"/>
          </w:tcPr>
          <w:p>
            <w:pPr>
              <w:pStyle w:val="796"/>
              <w:jc w:val="center"/>
              <w:spacing w:line="360" w:lineRule="auto"/>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活动宣传</w:t>
            </w:r>
            <w:r>
              <w:rPr>
                <w:rFonts w:ascii="仿宋" w:hAnsi="仿宋" w:eastAsia="仿宋" w:cs="仿宋"/>
                <w:color w:val="000000"/>
                <w:sz w:val="21"/>
                <w:szCs w:val="21"/>
                <w:lang w:val="en-US" w:eastAsia="zh-CN" w:bidi="ar-SA"/>
              </w:rPr>
            </w:r>
            <w:r/>
          </w:p>
        </w:tc>
        <w:tc>
          <w:tcPr>
            <w:tcMar>
              <w:left w:w="108" w:type="dxa"/>
              <w:top w:w="0" w:type="dxa"/>
              <w:right w:w="108" w:type="dxa"/>
              <w:bottom w:w="0" w:type="dxa"/>
            </w:tcMar>
            <w:tcW w:w="3491" w:type="dxa"/>
            <w:vAlign w:val="center"/>
            <w:textDirection w:val="lrTb"/>
            <w:noWrap w:val="false"/>
          </w:tcPr>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1、规模要求：单场活动线下参与人次不低于3000人，活动现场需配备舞台、音响、主题氛围包装及专业主持等。</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2、宣传推广：每场大型活动需邀请不少于3家省市级主流媒体进行报道，活动后48小时内需输出高质量宣传图片及视频；</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小型活动通过网络、线下宣传，设置互动活动，提升莲花湖公司活跃度；</w:t>
            </w:r>
            <w:r>
              <w:rPr>
                <w:rFonts w:hint="eastAsia" w:ascii="仿宋" w:hAnsi="仿宋" w:eastAsia="仿宋" w:cs="仿宋"/>
                <w:color w:val="000000"/>
                <w:sz w:val="21"/>
                <w:szCs w:val="21"/>
                <w:lang w:val="en-US" w:eastAsia="zh-CN"/>
              </w:rPr>
            </w:r>
            <w:r/>
          </w:p>
          <w:p>
            <w:pPr>
              <w:pStyle w:val="796"/>
              <w:numPr>
                <w:ilvl w:val="0"/>
                <w:numId w:val="0"/>
              </w:numPr>
              <w:jc w:val="left"/>
              <w:spacing w:line="360" w:lineRule="auto"/>
              <w:rPr>
                <w:rFonts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节点活动应提前7个工作日布置好现场氛围装饰，让前来游玩的游客提前感受到节日氛围，设置多处打卡点，让游客进行打卡上传社交平台换取小礼品，为节点活动提前预热宣传。</w:t>
            </w:r>
            <w:r>
              <w:rPr>
                <w:rFonts w:ascii="仿宋" w:hAnsi="仿宋" w:eastAsia="仿宋" w:cs="仿宋"/>
                <w:color w:val="000000"/>
                <w:sz w:val="21"/>
                <w:szCs w:val="21"/>
                <w:lang w:val="en-US" w:eastAsia="zh-CN"/>
              </w:rPr>
            </w:r>
            <w:r/>
          </w:p>
        </w:tc>
      </w:tr>
    </w:tbl>
    <w:p>
      <w:pPr>
        <w:pStyle w:val="796"/>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4、费用支付</w:t>
      </w:r>
      <w:r>
        <w:rPr>
          <w:rFonts w:hint="eastAsia" w:ascii="仿宋" w:hAnsi="仿宋" w:eastAsia="仿宋" w:cs="仿宋"/>
          <w:bCs/>
          <w:color w:val="000000"/>
          <w:sz w:val="24"/>
          <w:szCs w:val="24"/>
          <w:lang w:val="en-US" w:eastAsia="zh-CN"/>
        </w:rPr>
        <w:t xml:space="preserve">及条件</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796"/>
        <w:ind w:firstLine="480"/>
        <w:spacing w:line="360" w:lineRule="auto"/>
        <w:rPr>
          <w:rFonts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4.1、按季度支付，合同生效后服务每满3个月为一个周期，按合同实际工程量经跟踪审计审核后报甲方，按期拨付当期的经费，最后一期费用经结算审计后按审定金额支付余款（同时每月甲方业务主管部门及跟审人员进行审核，确定工程量和人数，如发现工程量及人数未达标，将会进行罚款处理，并扣除相应缺少的工程量金额及人员工资）。</w:t>
      </w:r>
      <w:r>
        <w:rPr>
          <w:rFonts w:ascii="仿宋" w:hAnsi="仿宋" w:eastAsia="仿宋" w:cs="仿宋"/>
          <w:bCs/>
          <w:color w:val="000000"/>
          <w:sz w:val="24"/>
          <w:szCs w:val="24"/>
          <w:highlight w:val="none"/>
          <w:lang w:val="en-US" w:eastAsia="zh-CN"/>
        </w:rPr>
      </w:r>
      <w:r/>
    </w:p>
    <w:p>
      <w:pPr>
        <w:pStyle w:val="796"/>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5、责任追究：</w:t>
      </w:r>
      <w:r>
        <w:rPr>
          <w:rFonts w:hint="eastAsia" w:ascii="仿宋" w:hAnsi="仿宋" w:eastAsia="仿宋" w:cs="仿宋"/>
          <w:bCs/>
          <w:color w:val="000000"/>
          <w:sz w:val="24"/>
          <w:szCs w:val="24"/>
        </w:rPr>
      </w:r>
      <w:r/>
    </w:p>
    <w:p>
      <w:pPr>
        <w:pStyle w:val="796"/>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中标方一年内累计3次收到</w:t>
      </w:r>
      <w:r>
        <w:rPr>
          <w:rFonts w:hint="eastAsia" w:ascii="仿宋" w:hAnsi="仿宋" w:eastAsia="仿宋" w:cs="仿宋"/>
          <w:bCs/>
          <w:color w:val="000000"/>
          <w:sz w:val="24"/>
          <w:szCs w:val="24"/>
          <w:lang w:eastAsia="zh-CN"/>
        </w:rPr>
        <w:t xml:space="preserve">莲花湖公园</w:t>
      </w:r>
      <w:r>
        <w:rPr>
          <w:rFonts w:hint="eastAsia" w:ascii="仿宋" w:hAnsi="仿宋" w:eastAsia="仿宋" w:cs="仿宋"/>
          <w:bCs/>
          <w:color w:val="000000"/>
          <w:sz w:val="24"/>
          <w:szCs w:val="24"/>
        </w:rPr>
        <w:t xml:space="preserve">管理处书面警告（a、发生重大安全责任事故；b、媒体曝光未及时消除影响；c、不按时完成指令性任务；d、累计二次书面整改不落实的），将提前终止中标方的合同，养护经费结算到终止合同的前一个月止。</w:t>
      </w:r>
      <w:r>
        <w:rPr>
          <w:rFonts w:hint="eastAsia" w:ascii="仿宋" w:hAnsi="仿宋" w:eastAsia="仿宋" w:cs="仿宋"/>
          <w:bCs/>
          <w:color w:val="000000"/>
          <w:sz w:val="24"/>
          <w:szCs w:val="24"/>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eastAsia="zh-CN"/>
        </w:rPr>
        <w:t xml:space="preserve">七</w:t>
      </w:r>
      <w:r>
        <w:rPr>
          <w:rFonts w:hint="eastAsia" w:ascii="仿宋" w:hAnsi="仿宋" w:eastAsia="仿宋" w:cs="仿宋"/>
          <w:b/>
          <w:bCs/>
          <w:color w:val="000000"/>
          <w:sz w:val="24"/>
          <w:szCs w:val="24"/>
        </w:rPr>
        <w:t xml:space="preserve">、商务要求★</w:t>
      </w:r>
      <w:r>
        <w:rPr>
          <w:rFonts w:hint="eastAsia" w:ascii="仿宋" w:hAnsi="仿宋" w:eastAsia="仿宋" w:cs="仿宋"/>
          <w:b/>
          <w:bCs/>
          <w:color w:val="000000"/>
          <w:sz w:val="24"/>
          <w:szCs w:val="24"/>
        </w:rPr>
      </w:r>
      <w:r/>
    </w:p>
    <w:p>
      <w:pPr>
        <w:pStyle w:val="796"/>
        <w:ind w:firstLine="480"/>
        <w:spacing w:line="360" w:lineRule="auto"/>
        <w:rPr>
          <w:rFonts w:hint="eastAsia" w:ascii="仿宋" w:hAnsi="仿宋" w:eastAsia="仿宋" w:cs="仿宋"/>
          <w:bCs/>
          <w:color w:val="000000"/>
          <w:sz w:val="24"/>
          <w:szCs w:val="24"/>
        </w:rPr>
        <w:outlineLvl w:val="1"/>
      </w:pPr>
      <w:r>
        <w:rPr>
          <w:rFonts w:hint="eastAsia" w:ascii="仿宋" w:hAnsi="仿宋" w:eastAsia="仿宋" w:cs="仿宋"/>
          <w:bCs/>
          <w:color w:val="000000"/>
          <w:sz w:val="24"/>
          <w:szCs w:val="24"/>
        </w:rPr>
        <w:t xml:space="preserve">服务期：一年。</w:t>
      </w:r>
      <w:r>
        <w:rPr>
          <w:rFonts w:hint="eastAsia" w:ascii="仿宋" w:hAnsi="仿宋" w:eastAsia="仿宋" w:cs="仿宋"/>
          <w:bCs/>
          <w:color w:val="000000"/>
          <w:sz w:val="24"/>
          <w:szCs w:val="24"/>
        </w:rPr>
      </w:r>
      <w:r/>
    </w:p>
    <w:p>
      <w:pPr>
        <w:pStyle w:val="796"/>
        <w:spacing w:line="360" w:lineRule="auto"/>
        <w:rPr>
          <w:rFonts w:hint="eastAsia" w:ascii="仿宋" w:hAnsi="仿宋" w:eastAsia="仿宋" w:cs="仿宋"/>
          <w:b/>
          <w:bCs/>
          <w:color w:val="000000"/>
          <w:sz w:val="24"/>
          <w:szCs w:val="24"/>
        </w:rPr>
        <w:outlineLvl w:val="1"/>
      </w:pPr>
      <w:r>
        <w:rPr>
          <w:rFonts w:hint="eastAsia" w:ascii="仿宋" w:hAnsi="仿宋" w:eastAsia="仿宋" w:cs="仿宋"/>
          <w:b/>
          <w:bCs/>
          <w:color w:val="000000"/>
          <w:sz w:val="24"/>
          <w:szCs w:val="24"/>
          <w:lang w:eastAsia="zh-CN"/>
        </w:rPr>
        <w:t xml:space="preserve">八</w:t>
      </w:r>
      <w:r>
        <w:rPr>
          <w:rFonts w:hint="eastAsia" w:ascii="仿宋" w:hAnsi="仿宋" w:eastAsia="仿宋" w:cs="仿宋"/>
          <w:b/>
          <w:bCs/>
          <w:color w:val="000000"/>
          <w:sz w:val="24"/>
          <w:szCs w:val="24"/>
        </w:rPr>
        <w:t xml:space="preserve">、其他要求★</w:t>
      </w:r>
      <w:r>
        <w:rPr>
          <w:rFonts w:hint="eastAsia" w:ascii="仿宋" w:hAnsi="仿宋" w:eastAsia="仿宋" w:cs="仿宋"/>
          <w:b/>
          <w:bCs/>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1.成交人发生违约行为导致合同终止，采购人可罚处该年度服务费作为赔偿。 </w:t>
      </w:r>
      <w:r>
        <w:rPr>
          <w:rFonts w:hint="eastAsia" w:ascii="仿宋" w:hAnsi="仿宋" w:eastAsia="仿宋" w:cs="仿宋"/>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2.服务期间，成交人应建立科学的管理制度，建立防火和生产安全防护措施，遵守和执行防火、安全生产、文明施工等规定，服务期内一切由成交人引致的损失和安全服务责任，均由成交人负责。</w:t>
      </w:r>
      <w:r>
        <w:rPr>
          <w:rFonts w:hint="eastAsia" w:ascii="仿宋" w:hAnsi="仿宋" w:eastAsia="仿宋" w:cs="仿宋"/>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3.成交人应按国家有关法律法规完善对所雇用劳动人员的管理，成交人人员如发生人员安全事故、劳动纠纷等一切经济赔偿，由成交人负全责。</w:t>
      </w:r>
      <w:r>
        <w:rPr>
          <w:rFonts w:hint="eastAsia" w:ascii="仿宋" w:hAnsi="仿宋" w:eastAsia="仿宋" w:cs="仿宋"/>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4.成交人管理上出现较多问题，或被采购人上级行政部门问责，或被社会媒体报道有损采购人声誉的，采购人可对其作出警告，以上情况出现三次，成交人可被视作违约而终止承包合同，并按违约条款处罚。</w:t>
      </w:r>
      <w:r>
        <w:rPr>
          <w:rFonts w:hint="eastAsia" w:ascii="仿宋" w:hAnsi="仿宋" w:eastAsia="仿宋" w:cs="仿宋"/>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5.合同期间，由于成交人管养不善，受到政府部门处罚，或者由于成交人安全措施不力，违反安全操作规程而导致工伤事故，所发生的损失均由成交人自负，采购人保留延迟支付承包经费及追究责任的权利。</w:t>
      </w:r>
      <w:r>
        <w:rPr>
          <w:rFonts w:hint="eastAsia" w:ascii="仿宋" w:hAnsi="仿宋" w:eastAsia="仿宋" w:cs="仿宋"/>
          <w:color w:val="000000"/>
          <w:sz w:val="24"/>
          <w:szCs w:val="24"/>
        </w:rPr>
      </w:r>
      <w:r/>
    </w:p>
    <w:p>
      <w:pPr>
        <w:pStyle w:val="796"/>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6.供应商人需充分考虑服务期内人员薪金的调整因素，签订合同后，采购人将按成交金额支付服务费不作调整。</w:t>
      </w:r>
      <w:r>
        <w:rPr>
          <w:rFonts w:hint="eastAsia" w:ascii="仿宋" w:hAnsi="仿宋" w:eastAsia="仿宋" w:cs="仿宋"/>
          <w:color w:val="000000"/>
          <w:sz w:val="24"/>
          <w:szCs w:val="24"/>
        </w:rPr>
      </w:r>
      <w:r/>
    </w:p>
    <w:p>
      <w:pPr>
        <w:pStyle w:val="796"/>
        <w:ind w:firstLine="480"/>
        <w:jc w:val="left"/>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rPr>
          <w:rFonts w:hint="eastAsia" w:ascii="仿宋" w:hAnsi="仿宋" w:eastAsia="仿宋" w:cs="仿宋"/>
          <w:b/>
          <w:bCs/>
          <w:color w:val="000000"/>
          <w:sz w:val="24"/>
          <w:szCs w:val="24"/>
        </w:rPr>
        <w:t xml:space="preserve">供应商在开展零星维修服务前，须先行填制维修联系单并报送采购人审核，经采购人书面或确认同意后方可实施维修作业。维修全过程应同步留存完整的影像资料（含维修前、维修中、维修后），以备核查。</w:t>
      </w:r>
      <w:r>
        <w:rPr>
          <w:rFonts w:ascii="仿宋" w:hAnsi="仿宋" w:eastAsia="仿宋" w:cs="仿宋"/>
          <w:color w:val="000000"/>
          <w:sz w:val="24"/>
          <w:szCs w:val="24"/>
          <w:lang w:val="en-US" w:eastAsia="zh-CN"/>
        </w:rPr>
      </w:r>
      <w:r/>
    </w:p>
    <w:p>
      <w:pPr>
        <w:pStyle w:val="796"/>
        <w:ind w:firstLine="482"/>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注：</w:t>
      </w:r>
      <w:r>
        <w:rPr>
          <w:rFonts w:hint="eastAsia" w:ascii="仿宋" w:hAnsi="仿宋" w:eastAsia="仿宋" w:cs="仿宋"/>
          <w:b/>
          <w:color w:val="000000"/>
          <w:sz w:val="24"/>
          <w:szCs w:val="24"/>
          <w:lang w:val="en-US" w:eastAsia="zh-CN"/>
        </w:rPr>
        <w:t xml:space="preserve">磋商</w:t>
      </w:r>
      <w:r>
        <w:rPr>
          <w:rFonts w:hint="eastAsia" w:ascii="仿宋" w:hAnsi="仿宋" w:eastAsia="仿宋" w:cs="仿宋"/>
          <w:b/>
          <w:color w:val="000000"/>
          <w:sz w:val="24"/>
          <w:szCs w:val="24"/>
        </w:rPr>
        <w:t xml:space="preserve">文件中提到的所有标准、技术规程、文件均按最新文件执行。</w:t>
      </w:r>
      <w:r>
        <w:rPr>
          <w:rFonts w:hint="eastAsia" w:ascii="仿宋" w:hAnsi="仿宋" w:eastAsia="仿宋" w:cs="仿宋"/>
          <w:b/>
          <w:color w:val="000000"/>
          <w:sz w:val="24"/>
          <w:szCs w:val="24"/>
        </w:rPr>
      </w:r>
      <w:r/>
    </w:p>
    <w:p>
      <w:pPr>
        <w:pStyle w:val="796"/>
        <w:ind w:firstLine="482"/>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96"/>
        <w:ind w:firstLine="482"/>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96"/>
        <w:ind w:firstLine="482"/>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96"/>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96"/>
        <w:spacing w:line="360" w:lineRule="auto"/>
        <w:shd w:val="clear" w:color="auto" w:fill="auto"/>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清单附件：</w:t>
      </w:r>
      <w:r>
        <w:rPr>
          <w:rFonts w:hint="eastAsia" w:ascii="仿宋" w:hAnsi="仿宋" w:eastAsia="仿宋" w:cs="仿宋"/>
          <w:b/>
          <w:color w:val="000000"/>
          <w:sz w:val="24"/>
          <w:szCs w:val="24"/>
          <w:lang w:val="en-US" w:eastAsia="zh-CN"/>
        </w:rPr>
      </w:r>
      <w:r/>
    </w:p>
    <w:p>
      <w:pPr>
        <w:pStyle w:val="796"/>
        <w:spacing w:line="360" w:lineRule="auto"/>
        <w:shd w:val="clear" w:color="auto" w:fill="auto"/>
        <w:rPr>
          <w:rFonts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附件一：莲花湖专项维修</w:t>
      </w:r>
      <w:r>
        <w:rPr>
          <w:rFonts w:ascii="仿宋" w:hAnsi="仿宋" w:eastAsia="仿宋" w:cs="仿宋"/>
          <w:b/>
          <w:color w:val="000000"/>
          <w:sz w:val="24"/>
          <w:szCs w:val="24"/>
          <w:lang w:val="en-US" w:eastAsia="zh-CN"/>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6"/>
        <w:gridCol w:w="2178"/>
        <w:gridCol w:w="2526"/>
        <w:gridCol w:w="508"/>
        <w:gridCol w:w="729"/>
        <w:gridCol w:w="958"/>
        <w:gridCol w:w="1445"/>
      </w:tblGrid>
      <w:tr>
        <w:trPr>
          <w:trHeight w:val="680"/>
        </w:trPr>
        <w:tc>
          <w:tcPr>
            <w:gridSpan w:val="7"/>
            <w:tcW w:w="885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送审-莲花湖专项维修</w:t>
            </w:r>
            <w:r>
              <w:rPr>
                <w:rFonts w:hint="eastAsia" w:ascii="宋体" w:hAnsi="宋体" w:eastAsia="宋体" w:cs="宋体"/>
                <w:b/>
                <w:bCs/>
                <w:i w:val="0"/>
                <w:iCs w:val="0"/>
                <w:color w:val="000000"/>
                <w:sz w:val="32"/>
                <w:szCs w:val="32"/>
                <w:u w:val="none"/>
              </w:rPr>
            </w:r>
            <w:r/>
          </w:p>
        </w:tc>
      </w:tr>
      <w:tr>
        <w:trPr>
          <w:trHeight w:val="600"/>
        </w:trPr>
        <w:tc>
          <w:tcPr>
            <w:tcW w:w="509"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2248" w:type="dxa"/>
            <w:vAlign w:val="center"/>
            <w:textDirection w:val="lrTb"/>
            <w:noWrap w:val="false"/>
          </w:tcPr>
          <w:p>
            <w:pPr>
              <w:pStyle w:val="796"/>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项目特征</w:t>
            </w:r>
            <w:r>
              <w:rPr>
                <w:rFonts w:hint="eastAsia" w:ascii="宋体" w:hAnsi="宋体" w:eastAsia="宋体" w:cs="宋体"/>
                <w:b/>
                <w:bCs/>
                <w:i w:val="0"/>
                <w:iCs w:val="0"/>
                <w:color w:val="000000"/>
                <w:sz w:val="24"/>
                <w:szCs w:val="24"/>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W w:w="732"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rPr>
            </w:r>
            <w:r/>
          </w:p>
        </w:tc>
        <w:tc>
          <w:tcPr>
            <w:tcW w:w="98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rPr>
                <w:rFonts w:hint="eastAsia" w:ascii="宋体" w:hAnsi="宋体" w:eastAsia="宋体" w:cs="宋体"/>
                <w:b/>
                <w:bCs/>
                <w:i w:val="0"/>
                <w:iCs w:val="0"/>
                <w:color w:val="000000"/>
                <w:sz w:val="24"/>
                <w:szCs w:val="24"/>
                <w:u w:val="none"/>
              </w:rPr>
            </w:r>
            <w:r/>
          </w:p>
        </w:tc>
        <w:tc>
          <w:tcPr>
            <w:tcW w:w="149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rPr>
                <w:rFonts w:hint="eastAsia" w:ascii="宋体" w:hAnsi="宋体" w:eastAsia="宋体" w:cs="宋体"/>
                <w:b/>
                <w:bCs/>
                <w:i w:val="0"/>
                <w:iCs w:val="0"/>
                <w:color w:val="000000"/>
                <w:sz w:val="24"/>
                <w:szCs w:val="24"/>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一、园区水道干挂维修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90"/>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立面块料拆除</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1.铲除墙、柱梁面大理石、花岗岩(干</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挂灌浆)至基层；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2.卷扬机带塔单1t(H=40m)</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石材零星项目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1.30厚芝麻白花岗岩 背栓孔加工4个孔；</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3"/>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余方弃置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自卸汽车运土运距20km；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2.渣土弃置费；</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7.86</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二、绿化护栏安装高0.8米</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591"/>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挖一般土方</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1.人工挖三类土方；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2.人工装运土100m；</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余方弃置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1.自卸汽车运土运距20km；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2.渣土弃置费；</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38"/>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绿化带护栏</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1.绿化带护栏安装，高0.8米，长度3</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2.定制加厚防爬型；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3.壁厚1.5mm；</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34"/>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带形基础</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1.(C20非泵送预拌砼)基础；</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554"/>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三、草坪护栏：高0.5米、0.3米</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61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挖一般土方</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1.人工挖三类土方；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2.人工装运土100m；</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余方弃置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1.自卸汽车运土运距20km；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2.渣土弃置费；</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9"/>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草坪护档</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1.草坪护栏安装，高0.5米；</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9"/>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草坪护栏</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1.草坪护栏安装，高0.3米；</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54"/>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带形基础</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1.(C20非泵送预拌砼)基础；</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m3</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0.25</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四、步行道大理石损坏维修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2091"/>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石材零星项目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1.拆除面层大理石石材，分隔线石材；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2.拆除100厚混凝土基层；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3.拆除100厚碎石垫层；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4、300*300*30,300*600*30芝麻白花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岗岩人行道板；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5.50厚1:3干硬性水泥砂浆结合层；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6.水泥砂浆(厚30mm)砼；</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五、下水道阴沟清理</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743"/>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下水道阴沟清</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1.下水道阴沟清理，根据现场具体实际情况报价，结算时不予调整；</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六、木长条椅损坏维修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1228"/>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长椅维修</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1、长椅维修含拆除、安装、涂料及垃圾清理费用；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2.根据现场具体实际情况报价，结算是不予调整；</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七、木栈道损坏维修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397"/>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木构件拆除</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1、拆除原有的木栈道；</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4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栈道安装</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安装新的木栈道；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2、刷水性防腐漆；</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90"/>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垃圾清运</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1.垃圾清运；</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八、木栈道挂板损坏维修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382"/>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木构件拆除</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1、拆除原有的木栈道；</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3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栈道安装</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安装新的木栈道；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2、刷水性防腐漆；</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55"/>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垃圾清运</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1.垃圾清运；</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九、井盖更换</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626"/>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沟盖板、井盖板、井圈</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1.井盖更换，直径700mm，C250,铸铁材质；</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十、步行道墩链损坏更换</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424"/>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步行道墩链损</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1、16mm铁链，含拆除及安装的费用；</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4"/>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十一、残疾人通道、闸门维修保养</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693"/>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残疾人通道、闸门维修保养</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1、2个残疾人通道闸门的维修保养费用，含人工及材料费；</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十二、钢结构损坏维修</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1068"/>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管廊钢结构除锈、刷漆</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1、管廊钢结构除锈、刷漆，底漆2遍，面漆2遍；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2、需焊接加固的地方按独立费考虑；</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十三、木栈板防腐漆保养</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452"/>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木栈道刷防腐</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1、水性木器漆刷涂2遍；</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m2</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8200</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3"/>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十四、零星维修材料</w:t>
            </w:r>
            <w:r/>
          </w:p>
        </w:tc>
        <w:tc>
          <w:tcPr>
            <w:tcW w:w="2379" w:type="dxa"/>
            <w:vAlign w:val="center"/>
            <w:textDirection w:val="lrTb"/>
            <w:noWrap w:val="false"/>
          </w:tcPr>
          <w:p>
            <w:pPr>
              <w:pStyle w:val="796"/>
              <w:jc w:val="center"/>
            </w:p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tcW w:w="981" w:type="dxa"/>
            <w:vAlign w:val="center"/>
            <w:textDirection w:val="lrTb"/>
            <w:noWrap w:val="false"/>
          </w:tcPr>
          <w:p>
            <w:pPr>
              <w:pStyle w:val="796"/>
              <w:jc w:val="center"/>
            </w:pPr>
            <w:r/>
            <w:r/>
          </w:p>
        </w:tc>
        <w:tc>
          <w:tcPr>
            <w:tcW w:w="1491" w:type="dxa"/>
            <w:vAlign w:val="center"/>
            <w:textDirection w:val="lrTb"/>
            <w:noWrap w:val="false"/>
          </w:tcPr>
          <w:p>
            <w:pPr>
              <w:pStyle w:val="796"/>
              <w:jc w:val="center"/>
            </w:pPr>
            <w:r/>
            <w:r/>
          </w:p>
        </w:tc>
      </w:tr>
      <w:tr>
        <w:trPr>
          <w:trHeight w:val="640"/>
        </w:trPr>
        <w:tc>
          <w:tcPr>
            <w:tcW w:w="50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暂估零星维修及材料</w:t>
            </w:r>
            <w:r>
              <w:rPr>
                <w:rFonts w:hint="eastAsia" w:ascii="宋体" w:hAnsi="宋体" w:eastAsia="宋体" w:cs="宋体"/>
                <w:i w:val="0"/>
                <w:iCs w:val="0"/>
                <w:color w:val="000000"/>
                <w:sz w:val="22"/>
                <w:szCs w:val="22"/>
                <w:u w:val="none"/>
              </w:rPr>
            </w:r>
            <w:r/>
          </w:p>
        </w:tc>
        <w:tc>
          <w:tcPr>
            <w:tcW w:w="2379"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1.零星材料的更换和维修；</w:t>
            </w:r>
            <w:r>
              <w:rPr>
                <w:rFonts w:hint="eastAsia" w:ascii="宋体" w:hAnsi="宋体" w:eastAsia="宋体" w:cs="宋体"/>
                <w:i w:val="0"/>
                <w:iCs w:val="0"/>
                <w:color w:val="000000"/>
                <w:sz w:val="22"/>
                <w:szCs w:val="22"/>
                <w:u w:val="none"/>
              </w:rPr>
            </w:r>
            <w:r/>
          </w:p>
        </w:tc>
        <w:tc>
          <w:tcPr>
            <w:tcW w:w="510" w:type="dxa"/>
            <w:vAlign w:val="center"/>
            <w:textDirection w:val="lrTb"/>
            <w:noWrap w:val="false"/>
          </w:tcPr>
          <w:p>
            <w:pPr>
              <w:pStyle w:val="796"/>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tcW w:w="732"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7"/>
        </w:trPr>
        <w:tc>
          <w:tcPr>
            <w:tcW w:w="50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2248"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rPr>
                <w:rFonts w:hint="eastAsia" w:ascii="宋体" w:hAnsi="宋体" w:eastAsia="宋体" w:cs="宋体"/>
                <w:b/>
                <w:bCs/>
                <w:i w:val="0"/>
                <w:iCs w:val="0"/>
                <w:color w:val="000000"/>
                <w:sz w:val="22"/>
                <w:szCs w:val="22"/>
                <w:u w:val="none"/>
              </w:rPr>
            </w:r>
            <w:r/>
          </w:p>
        </w:tc>
        <w:tc>
          <w:tcPr>
            <w:tcW w:w="2379"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510" w:type="dxa"/>
            <w:vAlign w:val="center"/>
            <w:textDirection w:val="lrTb"/>
            <w:noWrap w:val="false"/>
          </w:tcPr>
          <w:p>
            <w:pPr>
              <w:pStyle w:val="796"/>
              <w:jc w:val="center"/>
            </w:pPr>
            <w:r/>
            <w:r/>
          </w:p>
        </w:tc>
        <w:tc>
          <w:tcPr>
            <w:tcW w:w="732"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981"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491" w:type="dxa"/>
            <w:vAlign w:val="center"/>
            <w:textDirection w:val="lrTb"/>
            <w:noWrap w:val="false"/>
          </w:tcPr>
          <w:p>
            <w:pPr>
              <w:pStyle w:val="796"/>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796"/>
        <w:ind w:firstLine="482"/>
        <w:spacing w:line="360" w:lineRule="auto"/>
        <w:shd w:val="clear" w:color="auto" w:fill="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23"/>
        <w:ind w:left="0" w:firstLine="0"/>
        <w:spacing w:line="360" w:lineRule="auto"/>
        <w:shd w:val="clear" w:color="auto" w:fill="auto"/>
        <w:rPr>
          <w:rFonts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附件二：物业、绿化、维修人员费用</w:t>
      </w:r>
      <w:r>
        <w:rPr>
          <w:rFonts w:ascii="仿宋" w:hAnsi="仿宋" w:eastAsia="仿宋" w:cs="仿宋"/>
          <w:b/>
          <w:color w:val="000000"/>
          <w:sz w:val="24"/>
          <w:szCs w:val="24"/>
          <w:lang w:val="en-US" w:eastAsia="zh-CN" w:bidi="ar-SA"/>
        </w:rPr>
      </w:r>
      <w:r/>
    </w:p>
    <w:tbl>
      <w:tblPr>
        <w:tblW w:w="917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0"/>
        <w:gridCol w:w="1275"/>
        <w:gridCol w:w="3797"/>
        <w:gridCol w:w="457"/>
        <w:gridCol w:w="720"/>
        <w:gridCol w:w="959"/>
        <w:gridCol w:w="1502"/>
      </w:tblGrid>
      <w:tr>
        <w:trPr>
          <w:trHeight w:val="660"/>
        </w:trPr>
        <w:tc>
          <w:tcPr>
            <w:gridSpan w:val="7"/>
            <w:tcW w:w="917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2"/>
                <w:szCs w:val="32"/>
                <w:u w:val="none"/>
                <w:lang w:val="en-US" w:eastAsia="zh-CN" w:bidi="ar"/>
              </w:rPr>
              <w:t xml:space="preserve">物业、绿化、维修人员费用</w:t>
            </w:r>
            <w:r>
              <w:rPr>
                <w:rFonts w:hint="eastAsia" w:ascii="宋体" w:hAnsi="宋体" w:eastAsia="宋体" w:cs="宋体"/>
                <w:b/>
                <w:bCs/>
                <w:i w:val="0"/>
                <w:iCs w:val="0"/>
                <w:color w:val="000000"/>
                <w:sz w:val="36"/>
                <w:szCs w:val="36"/>
                <w:u w:val="none"/>
              </w:rPr>
            </w:r>
            <w:r/>
          </w:p>
        </w:tc>
      </w:tr>
      <w:tr>
        <w:trPr>
          <w:trHeight w:val="600"/>
        </w:trPr>
        <w:tc>
          <w:tcPr>
            <w:tcW w:w="460" w:type="dxa"/>
            <w:vAlign w:val="center"/>
            <w:textDirection w:val="lrTb"/>
            <w:noWrap/>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rPr>
            </w:r>
            <w:r/>
          </w:p>
        </w:tc>
        <w:tc>
          <w:tcPr>
            <w:tcW w:w="3797"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项目特征</w:t>
            </w:r>
            <w:r>
              <w:rPr>
                <w:rFonts w:hint="eastAsia" w:ascii="宋体" w:hAnsi="宋体" w:eastAsia="宋体" w:cs="宋体"/>
                <w:b/>
                <w:bCs/>
                <w:i w:val="0"/>
                <w:iCs w:val="0"/>
                <w:color w:val="000000"/>
                <w:sz w:val="24"/>
                <w:szCs w:val="24"/>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rPr>
            </w:r>
            <w:r/>
          </w:p>
        </w:tc>
        <w:tc>
          <w:tcPr>
            <w:tcW w:w="959"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rPr>
                <w:rFonts w:hint="eastAsia" w:ascii="宋体" w:hAnsi="宋体" w:eastAsia="宋体" w:cs="宋体"/>
                <w:b/>
                <w:bCs/>
                <w:i w:val="0"/>
                <w:iCs w:val="0"/>
                <w:color w:val="000000"/>
                <w:sz w:val="24"/>
                <w:szCs w:val="24"/>
                <w:u w:val="none"/>
              </w:rPr>
            </w:r>
            <w:r/>
          </w:p>
        </w:tc>
        <w:tc>
          <w:tcPr>
            <w:tcW w:w="1502"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r>
      <w:tr>
        <w:trPr>
          <w:trHeight w:val="480"/>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suppressLineNumbers w:val="0"/>
            </w:pPr>
            <w:r>
              <w:rPr>
                <w:rFonts w:hint="eastAsia" w:ascii="宋体" w:hAnsi="宋体" w:eastAsia="宋体" w:cs="宋体"/>
                <w:b/>
                <w:bCs/>
                <w:i w:val="0"/>
                <w:iCs w:val="0"/>
                <w:color w:val="000000"/>
                <w:sz w:val="22"/>
                <w:szCs w:val="22"/>
                <w:u w:val="none"/>
                <w:lang w:val="en-US" w:eastAsia="zh-CN" w:bidi="ar"/>
              </w:rPr>
              <w:t xml:space="preserve">物业人员费用</w:t>
            </w:r>
            <w:r/>
          </w:p>
        </w:tc>
        <w:tc>
          <w:tcPr>
            <w:tcW w:w="3797" w:type="dxa"/>
            <w:vAlign w:val="center"/>
            <w:textDirection w:val="lrTb"/>
            <w:noWrap w:val="false"/>
          </w:tcPr>
          <w:p>
            <w:pPr>
              <w:pStyle w:val="796"/>
              <w:jc w:val="center"/>
            </w:pPr>
            <w:r/>
            <w:r/>
          </w:p>
        </w:tc>
        <w:tc>
          <w:tcPr>
            <w:tcW w:w="457" w:type="dxa"/>
            <w:vAlign w:val="center"/>
            <w:textDirection w:val="lrTb"/>
            <w:noWrap w:val="false"/>
          </w:tcPr>
          <w:p>
            <w:pPr>
              <w:pStyle w:val="796"/>
              <w:jc w:val="center"/>
            </w:pPr>
            <w:r/>
            <w:r/>
          </w:p>
        </w:tc>
        <w:tc>
          <w:tcPr>
            <w:tcW w:w="720" w:type="dxa"/>
            <w:vAlign w:val="center"/>
            <w:textDirection w:val="lrTb"/>
            <w:noWrap w:val="false"/>
          </w:tcPr>
          <w:p>
            <w:pPr>
              <w:pStyle w:val="796"/>
              <w:jc w:val="center"/>
            </w:pPr>
            <w:r/>
            <w:r/>
          </w:p>
        </w:tc>
        <w:tc>
          <w:tcPr>
            <w:tcW w:w="959" w:type="dxa"/>
            <w:vAlign w:val="center"/>
            <w:textDirection w:val="lrTb"/>
            <w:noWrap w:val="false"/>
          </w:tcPr>
          <w:p>
            <w:pPr>
              <w:pStyle w:val="796"/>
              <w:jc w:val="center"/>
            </w:pPr>
            <w:r/>
            <w:r/>
          </w:p>
        </w:tc>
        <w:tc>
          <w:tcPr>
            <w:tcW w:w="1502" w:type="dxa"/>
            <w:vAlign w:val="center"/>
            <w:textDirection w:val="lrTb"/>
            <w:noWrap w:val="false"/>
          </w:tcPr>
          <w:p>
            <w:pPr>
              <w:pStyle w:val="796"/>
              <w:jc w:val="center"/>
            </w:pPr>
            <w:r/>
            <w:r/>
          </w:p>
        </w:tc>
      </w:tr>
      <w:tr>
        <w:trPr>
          <w:trHeight w:val="90"/>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项目经理</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1.项目经理工资基本费，高温费、服装费、法定节及假日加班费；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2.所有设备按照5年折旧率计算：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①微波炉；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②2匹空调；</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③539L冰箱；</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④1.2m办公桌椅；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⑤HP 4301fdw打印机；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⑥铁皮文件柜；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⑦台式电脑（主机+显示器+鼠标）；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⑧三门铁皮更衣柜；</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⑨三合一多功能封塑机；</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91"/>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保安员（含领班）</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1.保安员（含领班）共计12人，工资基本费，高温费、服装费、法定节及假日加班费；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2.所有设备按照5年折旧率计算：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①防爆器材（钢质头盔、防刺背心、防暴钢叉）；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②爱国者执法记录仪；</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③GP3588对讲机；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④两轮巡逻车；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⑤巡更系统；</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79"/>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陆地保洁员</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1.陆地保洁员共计10人，工资基本费，高温费、服装费、法定节及假日加班费；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2.所有设备按照5年折旧率计算：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①清雪工具（雪铲、平口锹等）；</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②保洁工具；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③240L垃圾桶；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④轮式雪推；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⑤电动三轮高压清洗机；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⑥电动三轮垃圾清运车；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⑦蜗牛吹风机；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⑧人力三轮车；</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58"/>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生活垃圾清运</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生活垃圾清运费，每月平均5车</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67"/>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水面保洁员</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1.水面保洁员共计4人，工资基本费，高温费、服装费、法定节及假日加班费；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2.所有设备按照五年折旧率计算：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①河道水下割草船；</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83"/>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绿化人员费用</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73"/>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绿化保洁主管</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项目经理工资基本费，高温费、服装费、法定节及假日加班费</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人/年</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387"/>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绿化养护员</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1.绿化养护人员共计10人，工资基本费，高温费、服装费、法定节及假日加班费；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2.所有设备按照5年折旧率计算：</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①富世华450-16寸油锯；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②三菱TU26 4寸高枝油锯；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③本田GX50背负式四冲程汽油打草机；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④铅酸电池电动三轮车；</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⑤KZ375电动无刷绿篱机；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⑥WL30XH1本田3寸高压抽水机；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⑦18寸手推割草机；</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409"/>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绿化垃圾清运费</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绿化垃圾清运费，每月平均7车</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991"/>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绿化养护汽油费</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绿化养护汽油费，主要用于绿化打草、浇水等机械</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1304"/>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草种、肥料、农药</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草种、肥料、农药</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1051"/>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维修人员</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571"/>
        </w:trPr>
        <w:tc>
          <w:tcPr>
            <w:tcW w:w="46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维修员</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1.维修员共计2人，工资基本费，高温费、服装费、法定节及假日加班费</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2.维修工具；</w:t>
            </w: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righ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r>
        <w:trPr>
          <w:trHeight w:val="649"/>
        </w:trPr>
        <w:tc>
          <w:tcPr>
            <w:tcW w:w="460" w:type="dxa"/>
            <w:vAlign w:val="center"/>
            <w:textDirection w:val="lrTb"/>
            <w:noWrap w:val="false"/>
          </w:tcPr>
          <w:p>
            <w:pPr>
              <w:pStyle w:val="796"/>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7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rPr>
                <w:rFonts w:hint="eastAsia" w:ascii="宋体" w:hAnsi="宋体" w:eastAsia="宋体" w:cs="宋体"/>
                <w:i w:val="0"/>
                <w:iCs w:val="0"/>
                <w:color w:val="000000"/>
                <w:sz w:val="24"/>
                <w:szCs w:val="24"/>
                <w:u w:val="none"/>
              </w:rPr>
            </w:r>
            <w:r/>
          </w:p>
        </w:tc>
        <w:tc>
          <w:tcPr>
            <w:tcW w:w="3797"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20"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59" w:type="dxa"/>
            <w:vAlign w:val="center"/>
            <w:textDirection w:val="lrTb"/>
            <w:noWrap w:val="false"/>
          </w:tcPr>
          <w:p>
            <w:pPr>
              <w:pStyle w:val="79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02" w:type="dxa"/>
            <w:vAlign w:val="center"/>
            <w:textDirection w:val="lrTb"/>
            <w:noWrap w:val="false"/>
          </w:tcPr>
          <w:p>
            <w:pPr>
              <w:pStyle w:val="796"/>
              <w:jc w:val="center"/>
            </w:pPr>
            <w:r/>
            <w:r/>
          </w:p>
        </w:tc>
      </w:tr>
    </w:tbl>
    <w:p>
      <w:pPr>
        <w:pStyle w:val="823"/>
        <w:ind w:left="0" w:firstLine="0"/>
        <w:spacing w:line="360" w:lineRule="auto"/>
        <w:shd w:val="clear" w:color="auto" w:fill="auto"/>
        <w:rPr>
          <w:rFonts w:ascii="Times New Roman" w:hAnsi="Times New Roman" w:eastAsia="仿宋" w:cs="Times New Roman"/>
          <w:color w:val="0000ff"/>
          <w:szCs w:val="21"/>
          <w:highlight w:val="none"/>
        </w:rPr>
      </w:pPr>
      <w:r>
        <w:rPr>
          <w:rFonts w:ascii="Times New Roman" w:hAnsi="Times New Roman" w:eastAsia="仿宋" w:cs="Times New Roman"/>
          <w:color w:val="0000ff"/>
          <w:szCs w:val="21"/>
          <w:highlight w:val="none"/>
        </w:rPr>
      </w:r>
      <w:r/>
    </w:p>
    <w:p>
      <w:pPr>
        <w:pStyle w:val="796"/>
        <w:jc w:val="left"/>
        <w:keepLines w:val="0"/>
        <w:keepNext w:val="0"/>
        <w:widowControl/>
        <w:rPr>
          <w:rFonts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附件四：莲花湖运营服务</w:t>
      </w:r>
      <w:r>
        <w:rPr>
          <w:rFonts w:ascii="宋体" w:hAnsi="宋体" w:eastAsia="宋体" w:cs="宋体"/>
          <w:b/>
          <w:bCs/>
          <w:i w:val="0"/>
          <w:iCs w:val="0"/>
          <w:color w:val="000000"/>
          <w:sz w:val="22"/>
          <w:szCs w:val="22"/>
          <w:u w:val="none"/>
          <w:lang w:val="en-US" w:eastAsia="zh-CN" w:bidi="ar"/>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1"/>
        <w:gridCol w:w="607"/>
        <w:gridCol w:w="2627"/>
        <w:gridCol w:w="471"/>
        <w:gridCol w:w="505"/>
        <w:gridCol w:w="471"/>
        <w:gridCol w:w="471"/>
        <w:gridCol w:w="3227"/>
      </w:tblGrid>
      <w:tr>
        <w:trPr>
          <w:trHeight w:val="800"/>
        </w:trPr>
        <w:tc>
          <w:tcPr>
            <w:gridSpan w:val="8"/>
            <w:tcW w:w="8850"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莲花湖运营服务</w:t>
            </w:r>
            <w:r>
              <w:rPr>
                <w:rFonts w:hint="eastAsia" w:ascii="宋体" w:hAnsi="宋体" w:eastAsia="宋体" w:cs="宋体"/>
                <w:b/>
                <w:bCs/>
                <w:i w:val="0"/>
                <w:iCs w:val="0"/>
                <w:color w:val="000000"/>
                <w:sz w:val="32"/>
                <w:szCs w:val="32"/>
                <w:u w:val="none"/>
              </w:rPr>
            </w:r>
            <w:r/>
          </w:p>
        </w:tc>
      </w:tr>
      <w:tr>
        <w:trPr>
          <w:trHeight w:val="560"/>
        </w:trPr>
        <w:tc>
          <w:tcPr>
            <w:tcW w:w="47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607"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rPr>
                <w:rFonts w:hint="eastAsia" w:ascii="宋体" w:hAnsi="宋体" w:eastAsia="宋体" w:cs="宋体"/>
                <w:b/>
                <w:bCs/>
                <w:i w:val="0"/>
                <w:iCs w:val="0"/>
                <w:color w:val="000000"/>
                <w:sz w:val="22"/>
                <w:szCs w:val="22"/>
                <w:u w:val="none"/>
              </w:rPr>
            </w:r>
            <w:r/>
          </w:p>
        </w:tc>
        <w:tc>
          <w:tcPr>
            <w:tcW w:w="2627"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项目特征</w:t>
            </w:r>
            <w:r>
              <w:rPr>
                <w:rFonts w:hint="eastAsia" w:ascii="宋体" w:hAnsi="宋体" w:eastAsia="宋体" w:cs="宋体"/>
                <w:b/>
                <w:bCs/>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505"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w:t>
            </w:r>
            <w:r>
              <w:rPr>
                <w:rFonts w:hint="eastAsia" w:ascii="宋体" w:hAnsi="宋体" w:eastAsia="宋体" w:cs="宋体"/>
                <w:b/>
                <w:bCs/>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rPr>
                <w:rFonts w:hint="eastAsia" w:ascii="宋体" w:hAnsi="宋体" w:eastAsia="宋体" w:cs="宋体"/>
                <w:b/>
                <w:bCs/>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hint="eastAsia" w:ascii="宋体" w:hAnsi="宋体" w:eastAsia="宋体" w:cs="宋体"/>
                <w:b/>
                <w:bCs/>
                <w:i w:val="0"/>
                <w:iCs w:val="0"/>
                <w:color w:val="000000"/>
                <w:sz w:val="22"/>
                <w:szCs w:val="22"/>
                <w:u w:val="none"/>
              </w:rPr>
            </w:r>
            <w:r/>
          </w:p>
        </w:tc>
        <w:tc>
          <w:tcPr>
            <w:tcW w:w="3227" w:type="dxa"/>
            <w:vAlign w:val="center"/>
            <w:textDirection w:val="lrTb"/>
            <w:noWrap/>
          </w:tcPr>
          <w:p>
            <w:pPr>
              <w:pStyle w:val="79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r>
      <w:tr>
        <w:trPr>
          <w:trHeight w:val="616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四季主题活动</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每场参与人次不低于200人，具体要求如下：</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 户外大屏：至少1场活动需配备10×4m以上户外P3大屏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 户外展板：至少3场活动需配备10×4m以上桁架喷绘展板</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组织单位：每场活动组织单位中需包含市级及以上政府部门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 主持人：每场活动需配备市级及以上专业主持人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 专业演出：至少2场活动需由专业团队及演员提供专业演出</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 摄影摄像：每场活动需提供不少于1组摄影摄像（含云相册）</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 安保保障：每场活动需配备安保团队（人数及布点由甲方确认）</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 餐饮服务：提供嘉宾茶歇、工作人员工作餐</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 清废服务：活动前、中、后全程保洁清废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 医疗服务： 配备医务人员、救护车、急救药品等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32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以四季为轴，打造活动IP</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春季：非遗风筝文化日，联合江苏省风筝协会，打造一场集观赏、体验、娱乐、消费为一体的沉浸式春日活动；</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夏季：莲花主题活动，打造白+黑双模式活动--白天乐队演出，夜晚一大型演出为主体，搭配夏夜冰淇淋主题集市，营造沉浸式夏夜氛围；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秋季：联合市供销社，设置精品助农展销，同时联动社区文艺队，开展全天候的文艺演出，打造文旅+农业融合的多元场景；</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冬季：以舞龙舞狮等民俗节庆演出为主要元素，配套新春写春联送福字、年未及时、社区全民舞台等体验活动，丰富市民新春文化生活。 </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备注：配置15人专业团队负责活动策划，舞台搭建、音响调试、安全保障等，宣传上联合省、市至少3家主流媒体专题报道，活动后24小时发布精修图文、短视频等，扩大宣传声量。</w:t>
            </w:r>
            <w:r>
              <w:rPr>
                <w:rFonts w:hint="eastAsia" w:ascii="宋体" w:hAnsi="宋体" w:eastAsia="宋体" w:cs="宋体"/>
                <w:i w:val="0"/>
                <w:iCs w:val="0"/>
                <w:color w:val="000000"/>
                <w:sz w:val="20"/>
                <w:szCs w:val="20"/>
                <w:u w:val="none"/>
              </w:rPr>
            </w:r>
            <w:r/>
          </w:p>
        </w:tc>
      </w:tr>
      <w:tr>
        <w:trPr>
          <w:trHeight w:val="260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月度小型活动</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每场参与人次不低于50人，内容涵盖亲子、宠物、音乐、红歌、中秋、国庆、摄影等主题，中标方可在此基础上优化创意。</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32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高频互动激活日常流量</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以“月月有活动”为目标，覆盖全年龄段居民需求，填补大型活动空档期。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常规系列：周末乐队Live秀，邀请本地独立乐队驻唱，星空影院播放经典影片；</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主题定制：宠物友好日、五一湖畔焕新季、亲子趣味跑等；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灵活调整：根据季节热点动态优化，如夏季增设“水上休闲运营体验营”，确保活动吸引力；</w:t>
            </w:r>
            <w:r>
              <w:rPr>
                <w:rFonts w:hint="eastAsia" w:ascii="宋体" w:hAnsi="宋体" w:eastAsia="宋体" w:cs="宋体"/>
                <w:i w:val="0"/>
                <w:iCs w:val="0"/>
                <w:color w:val="000000"/>
                <w:sz w:val="20"/>
                <w:szCs w:val="20"/>
                <w:u w:val="none"/>
              </w:rPr>
            </w:r>
            <w:r/>
          </w:p>
        </w:tc>
      </w:tr>
      <w:tr>
        <w:trPr>
          <w:trHeight w:val="208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国庆氛围布置</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包含美陈打卡装置、氛围布置物料、设计、布置人员费用</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32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节点化造景，强化记忆点与传播力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聚焦国庆节、春节两大核心节日，打造“可拍照、可互动、可传播”的景观体系。</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国庆节:主入口设置“盛世华章”大型主，主干道悬挂国旗，沿湖节点设置小型打卡框；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维护机制:节前7天完成布置，节中每日巡查修复损坏设施，节后有序拆除恢复。</w:t>
            </w:r>
            <w:r>
              <w:rPr>
                <w:rFonts w:hint="eastAsia" w:ascii="宋体" w:hAnsi="宋体" w:eastAsia="宋体" w:cs="宋体"/>
                <w:i w:val="0"/>
                <w:iCs w:val="0"/>
                <w:color w:val="000000"/>
                <w:sz w:val="20"/>
                <w:szCs w:val="20"/>
                <w:u w:val="none"/>
              </w:rPr>
            </w:r>
            <w:r/>
          </w:p>
        </w:tc>
      </w:tr>
      <w:tr>
        <w:trPr>
          <w:trHeight w:val="156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春节氛围布置</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包含美陈打卡装置、氛围布置物料、设计、布置人员费用</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场</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32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节点化造景，强化记忆点与传播力</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春节:主入口打造大型萌趣新春互动装置;主干道悬挂主题灯笼;树木布置“光影灯海”，通过夜间发光装饰，营造温馨年味；</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维护机制:节前7天完成布置，节中每日巡查修复损坏设施，节后有序拆除恢复。</w:t>
            </w:r>
            <w:r>
              <w:rPr>
                <w:rFonts w:hint="eastAsia" w:ascii="宋体" w:hAnsi="宋体" w:eastAsia="宋体" w:cs="宋体"/>
                <w:i w:val="0"/>
                <w:iCs w:val="0"/>
                <w:color w:val="000000"/>
                <w:sz w:val="20"/>
                <w:szCs w:val="20"/>
                <w:u w:val="none"/>
              </w:rPr>
            </w:r>
            <w:r/>
          </w:p>
        </w:tc>
      </w:tr>
      <w:tr>
        <w:trPr>
          <w:trHeight w:val="56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策划人员</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负责全年活动及节庆氛围布置的整体策划执行及与业主方的沟通对接</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322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外聘专业活动策划人员1人，负责所有主题活动、布置、装饰策划；</w:t>
            </w:r>
            <w:r>
              <w:rPr>
                <w:rFonts w:hint="eastAsia" w:ascii="宋体" w:hAnsi="宋体" w:eastAsia="宋体" w:cs="宋体"/>
                <w:i w:val="0"/>
                <w:iCs w:val="0"/>
                <w:color w:val="000000"/>
                <w:sz w:val="20"/>
                <w:szCs w:val="20"/>
                <w:u w:val="none"/>
              </w:rPr>
            </w:r>
            <w:r/>
          </w:p>
        </w:tc>
      </w:tr>
      <w:tr>
        <w:trPr>
          <w:trHeight w:val="520"/>
        </w:trPr>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0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活动保障金</w:t>
            </w:r>
            <w:r>
              <w:rPr>
                <w:rFonts w:hint="eastAsia" w:ascii="宋体" w:hAnsi="宋体" w:eastAsia="宋体" w:cs="宋体"/>
                <w:i w:val="0"/>
                <w:iCs w:val="0"/>
                <w:color w:val="000000"/>
                <w:sz w:val="22"/>
                <w:szCs w:val="22"/>
                <w:u w:val="none"/>
              </w:rPr>
            </w:r>
            <w:r/>
          </w:p>
        </w:tc>
        <w:tc>
          <w:tcPr>
            <w:tcW w:w="262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所有活动的运营保障</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05"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3227" w:type="dxa"/>
            <w:vAlign w:val="bottom"/>
            <w:textDirection w:val="lrTb"/>
            <w:noWrap w:val="false"/>
          </w:tcPr>
          <w:p>
            <w:pPr>
              <w:pStyle w:val="796"/>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为保障活动的顺利进行和开展，设立此项费用，最终以实际发生费用结算。</w:t>
            </w:r>
            <w:r>
              <w:rPr>
                <w:rFonts w:hint="eastAsia" w:ascii="宋体" w:hAnsi="宋体" w:eastAsia="宋体" w:cs="宋体"/>
                <w:i w:val="0"/>
                <w:iCs w:val="0"/>
                <w:color w:val="000000"/>
                <w:sz w:val="20"/>
                <w:szCs w:val="20"/>
                <w:u w:val="none"/>
              </w:rPr>
            </w:r>
            <w:r/>
          </w:p>
        </w:tc>
      </w:tr>
      <w:tr>
        <w:trPr>
          <w:trHeight w:val="560"/>
        </w:trPr>
        <w:tc>
          <w:tcPr>
            <w:tcW w:w="471" w:type="dxa"/>
            <w:vAlign w:val="center"/>
            <w:textDirection w:val="lrTb"/>
            <w:noWrap w:val="false"/>
          </w:tcPr>
          <w:p>
            <w:pPr>
              <w:pStyle w:val="79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07"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  计</w:t>
            </w:r>
            <w:r>
              <w:rPr>
                <w:rFonts w:hint="eastAsia" w:ascii="宋体" w:hAnsi="宋体" w:eastAsia="宋体" w:cs="宋体"/>
                <w:i w:val="0"/>
                <w:iCs w:val="0"/>
                <w:color w:val="000000"/>
                <w:sz w:val="20"/>
                <w:szCs w:val="20"/>
                <w:u w:val="none"/>
              </w:rPr>
            </w:r>
            <w:r/>
          </w:p>
        </w:tc>
        <w:tc>
          <w:tcPr>
            <w:tcW w:w="2627" w:type="dxa"/>
            <w:vAlign w:val="center"/>
            <w:textDirection w:val="lrTb"/>
            <w:noWrap w:val="false"/>
          </w:tcPr>
          <w:p>
            <w:pPr>
              <w:pStyle w:val="79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71" w:type="dxa"/>
            <w:vAlign w:val="center"/>
            <w:textDirection w:val="lrTb"/>
            <w:noWrap w:val="false"/>
          </w:tcPr>
          <w:p>
            <w:pPr>
              <w:pStyle w:val="79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05" w:type="dxa"/>
            <w:vAlign w:val="center"/>
            <w:textDirection w:val="lrTb"/>
            <w:noWrap w:val="false"/>
          </w:tcPr>
          <w:p>
            <w:pPr>
              <w:pStyle w:val="79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71" w:type="dxa"/>
            <w:vAlign w:val="center"/>
            <w:textDirection w:val="lrTb"/>
            <w:noWrap w:val="false"/>
          </w:tcPr>
          <w:p>
            <w:pPr>
              <w:pStyle w:val="79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71" w:type="dxa"/>
            <w:vAlign w:val="center"/>
            <w:textDirection w:val="lrTb"/>
            <w:noWrap w:val="false"/>
          </w:tcPr>
          <w:p>
            <w:pPr>
              <w:pStyle w:val="796"/>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rPr>
            </w:r>
            <w:r/>
          </w:p>
        </w:tc>
        <w:tc>
          <w:tcPr>
            <w:tcW w:w="3227" w:type="dxa"/>
            <w:vAlign w:val="bottom"/>
            <w:textDirection w:val="lrTb"/>
            <w:noWrap/>
          </w:tcPr>
          <w:p>
            <w:pPr>
              <w:pStyle w:val="796"/>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bl>
    <w:p>
      <w:pPr>
        <w:pStyle w:val="823"/>
        <w:spacing w:line="360" w:lineRule="auto"/>
        <w:shd w:val="clear" w:color="auto" w:fill="auto"/>
        <w:rPr>
          <w:rFonts w:ascii="Times New Roman" w:hAnsi="Times New Roman" w:eastAsia="仿宋" w:cs="Times New Roman"/>
          <w:color w:val="0000ff"/>
          <w:szCs w:val="21"/>
          <w:highlight w:val="none"/>
        </w:rPr>
        <w:sectPr>
          <w:headerReference w:type="default" r:id="rId9"/>
          <w:footerReference w:type="default" r:id="rId13"/>
          <w:footnotePr/>
          <w:endnotePr/>
          <w:type w:val="nextPage"/>
          <w:pgSz w:w="11906" w:h="16838" w:orient="portrait"/>
          <w:pgMar w:top="1440" w:right="1587" w:bottom="1440" w:left="1587" w:header="851" w:footer="992" w:gutter="0"/>
          <w:cols w:num="1" w:sep="0" w:space="1701" w:equalWidth="1"/>
          <w:docGrid w:linePitch="360"/>
        </w:sectPr>
      </w:pPr>
      <w:r>
        <w:rPr>
          <w:rFonts w:ascii="Times New Roman" w:hAnsi="Times New Roman" w:eastAsia="仿宋" w:cs="Times New Roman"/>
          <w:color w:val="0000ff"/>
          <w:szCs w:val="21"/>
          <w:highlight w:val="none"/>
        </w:rPr>
      </w:r>
      <w:r/>
    </w:p>
    <w:p>
      <w:pPr>
        <w:pStyle w:val="796"/>
        <w:jc w:val="center"/>
        <w:spacing w:line="360" w:lineRule="auto"/>
        <w:shd w:val="clear" w:color="auto" w:fill="auto"/>
        <w:rPr>
          <w:rFonts w:ascii="仿宋" w:hAnsi="仿宋" w:eastAsia="仿宋" w:cs="仿宋"/>
          <w:b/>
          <w:color w:val="000000"/>
          <w:sz w:val="32"/>
          <w:szCs w:val="32"/>
          <w:highlight w:val="none"/>
          <w:lang w:val="en-US" w:eastAsia="zh-CN"/>
        </w:rPr>
        <w:outlineLvl w:val="0"/>
      </w:pPr>
      <w:r/>
      <w:bookmarkStart w:id="51" w:name="_Toc20591"/>
      <w:r>
        <w:rPr>
          <w:rFonts w:hint="eastAsia" w:ascii="仿宋" w:hAnsi="仿宋" w:eastAsia="仿宋" w:cs="仿宋"/>
          <w:b/>
          <w:color w:val="000000"/>
          <w:sz w:val="32"/>
          <w:szCs w:val="32"/>
          <w:highlight w:val="none"/>
          <w:lang w:val="en-US" w:eastAsia="zh-CN"/>
        </w:rPr>
        <w:t xml:space="preserve">第五章 </w:t>
      </w:r>
      <w:r>
        <w:rPr>
          <w:rFonts w:ascii="仿宋" w:hAnsi="仿宋" w:eastAsia="仿宋" w:cs="仿宋"/>
          <w:b/>
          <w:color w:val="000000"/>
          <w:sz w:val="32"/>
          <w:szCs w:val="32"/>
          <w:highlight w:val="none"/>
          <w:lang w:val="en-US" w:eastAsia="zh-CN"/>
        </w:rPr>
        <w:t xml:space="preserve"> </w:t>
      </w:r>
      <w:bookmarkStart w:id="52" w:name="_Toc24540"/>
      <w:r/>
      <w:bookmarkStart w:id="53" w:name="_Toc13325"/>
      <w:r/>
      <w:bookmarkStart w:id="54" w:name="_Toc28129"/>
      <w:r>
        <w:rPr>
          <w:rFonts w:ascii="仿宋" w:hAnsi="仿宋" w:eastAsia="仿宋" w:cs="仿宋"/>
          <w:b/>
          <w:color w:val="000000"/>
          <w:sz w:val="32"/>
          <w:szCs w:val="32"/>
          <w:highlight w:val="none"/>
          <w:lang w:val="en-US" w:eastAsia="zh-CN"/>
        </w:rPr>
        <w:t xml:space="preserve">合同主要条款及格式</w:t>
      </w:r>
      <w:bookmarkEnd w:id="51"/>
      <w:r/>
      <w:bookmarkEnd w:id="52"/>
      <w:r/>
      <w:bookmarkEnd w:id="53"/>
      <w:r/>
      <w:bookmarkEnd w:id="54"/>
      <w:r>
        <w:rPr>
          <w:rFonts w:ascii="仿宋" w:hAnsi="仿宋" w:eastAsia="仿宋" w:cs="仿宋"/>
          <w:b/>
          <w:color w:val="000000"/>
          <w:sz w:val="32"/>
          <w:szCs w:val="32"/>
          <w:highlight w:val="none"/>
          <w:lang w:val="en-US" w:eastAsia="zh-CN"/>
        </w:rPr>
      </w:r>
      <w:r/>
    </w:p>
    <w:p>
      <w:pPr>
        <w:pStyle w:val="796"/>
        <w:jc w:val="center"/>
        <w:spacing w:line="360" w:lineRule="auto"/>
        <w:shd w:val="clear" w:color="auto" w:fill="auto"/>
        <w:rPr>
          <w:rFonts w:ascii="Times New Roman" w:hAnsi="Times New Roman" w:eastAsia="仿宋" w:cs="Times New Roman"/>
          <w:b/>
          <w:bCs/>
          <w:color w:val="000000"/>
          <w:sz w:val="24"/>
          <w:szCs w:val="24"/>
          <w:highlight w:val="none"/>
          <w:lang w:eastAsia="zh-CN"/>
        </w:rPr>
      </w:pPr>
      <w:r>
        <w:rPr>
          <w:rFonts w:ascii="Times New Roman" w:hAnsi="Times New Roman" w:eastAsia="仿宋" w:cs="Times New Roman"/>
          <w:b/>
          <w:bCs/>
          <w:color w:val="000000"/>
          <w:sz w:val="24"/>
          <w:szCs w:val="24"/>
          <w:highlight w:val="none"/>
          <w:lang w:eastAsia="zh-CN"/>
        </w:rPr>
      </w:r>
      <w:r/>
    </w:p>
    <w:p>
      <w:pPr>
        <w:pStyle w:val="796"/>
        <w:jc w:val="center"/>
        <w:spacing w:line="360" w:lineRule="auto"/>
        <w:shd w:val="clear" w:color="auto" w:fill="auto"/>
        <w:rPr>
          <w:rFonts w:ascii="Times New Roman" w:hAnsi="Times New Roman" w:eastAsia="仿宋" w:cs="Times New Roman"/>
          <w:b/>
          <w:bCs/>
          <w:color w:val="000000"/>
          <w:sz w:val="24"/>
          <w:szCs w:val="24"/>
          <w:highlight w:val="none"/>
          <w:lang w:eastAsia="zh-CN"/>
        </w:rPr>
      </w:pPr>
      <w:r>
        <w:rPr>
          <w:rFonts w:ascii="Times New Roman" w:hAnsi="Times New Roman" w:eastAsia="仿宋" w:cs="Times New Roman"/>
          <w:b/>
          <w:bCs/>
          <w:color w:val="000000"/>
          <w:sz w:val="24"/>
          <w:szCs w:val="24"/>
          <w:highlight w:val="none"/>
          <w:lang w:eastAsia="zh-CN"/>
        </w:rPr>
        <w:t xml:space="preserve">注：本合同仅为合同的参考文本，若与项目需求书内容有冲突，以项目需求书为准，合同签订双方可根据项目的具体要求进行修订。</w:t>
      </w:r>
      <w:r>
        <w:rPr>
          <w:rFonts w:ascii="Times New Roman" w:hAnsi="Times New Roman" w:eastAsia="仿宋" w:cs="Times New Roman"/>
          <w:b/>
          <w:bCs/>
          <w:color w:val="000000"/>
          <w:sz w:val="24"/>
          <w:szCs w:val="24"/>
          <w:highlight w:val="none"/>
          <w:lang w:eastAsia="zh-CN"/>
        </w:rPr>
      </w:r>
      <w:r/>
    </w:p>
    <w:p>
      <w:pPr>
        <w:pStyle w:val="848"/>
        <w:spacing w:line="360" w:lineRule="auto"/>
        <w:shd w:val="clear" w:color="auto" w:fill="auto"/>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r>
      <w:r/>
    </w:p>
    <w:p>
      <w:pPr>
        <w:pStyle w:val="796"/>
        <w:ind w:left="0" w:firstLine="0"/>
        <w:jc w:val="left"/>
        <w:spacing w:line="360" w:lineRule="auto"/>
        <w:shd w:val="clear" w:color="auto" w:fill="auto"/>
        <w:widowControl w:val="off"/>
        <w:rPr>
          <w:rFonts w:ascii="Times New Roman" w:hAnsi="Times New Roman" w:eastAsia="仿宋_GB2312" w:cs="Times New Roman"/>
          <w:color w:val="000000"/>
          <w:sz w:val="32"/>
          <w:highlight w:val="none"/>
          <w:lang w:val="en-US" w:eastAsia="zh-CN" w:bidi="ar-SA"/>
        </w:rPr>
      </w:pPr>
      <w:r>
        <w:rPr>
          <w:rFonts w:ascii="Times New Roman" w:hAnsi="Times New Roman" w:eastAsia="仿宋_GB2312" w:cs="Times New Roman"/>
          <w:color w:val="000000"/>
          <w:sz w:val="32"/>
          <w:highlight w:val="none"/>
          <w:lang w:val="en-US" w:eastAsia="zh-CN" w:bidi="ar-SA"/>
        </w:rPr>
      </w:r>
      <w:r/>
    </w:p>
    <w:p>
      <w:pPr>
        <w:pStyle w:val="796"/>
        <w:jc w:val="center"/>
        <w:spacing w:line="360" w:lineRule="auto"/>
        <w:shd w:val="clear" w:color="auto" w:fill="auto"/>
        <w:widowControl/>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96"/>
        <w:jc w:val="center"/>
        <w:spacing w:line="360" w:lineRule="auto"/>
        <w:shd w:val="clear" w:color="auto" w:fill="auto"/>
        <w:widowControl/>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796"/>
        <w:jc w:val="center"/>
        <w:spacing w:line="360" w:lineRule="auto"/>
        <w:shd w:val="clear" w:color="auto" w:fill="auto"/>
        <w:widowControl/>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南京市政府采购合同</w:t>
      </w:r>
      <w:r>
        <w:rPr>
          <w:rFonts w:hint="eastAsia" w:ascii="仿宋" w:hAnsi="仿宋" w:eastAsia="仿宋" w:cs="仿宋"/>
          <w:color w:val="000000"/>
          <w:sz w:val="44"/>
          <w:szCs w:val="44"/>
          <w:highlight w:val="none"/>
        </w:rPr>
      </w:r>
      <w:r/>
    </w:p>
    <w:p>
      <w:pPr>
        <w:pStyle w:val="796"/>
        <w:ind w:firstLine="315"/>
        <w:spacing w:line="360" w:lineRule="auto"/>
        <w:shd w:val="clear" w:color="auto" w:fill="auto"/>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96"/>
        <w:ind w:firstLine="315"/>
        <w:spacing w:line="360" w:lineRule="auto"/>
        <w:shd w:val="clear" w:color="auto" w:fill="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96"/>
        <w:spacing w:line="360" w:lineRule="auto"/>
        <w:shd w:val="clear" w:color="auto" w:fill="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96"/>
        <w:ind w:left="1915" w:firstLine="0"/>
        <w:jc w:val="left"/>
        <w:spacing w:line="360" w:lineRule="auto"/>
        <w:shd w:val="clear" w:color="auto" w:fill="auto"/>
        <w:widowControl/>
        <w:rPr>
          <w:rFonts w:hint="eastAsia" w:ascii="仿宋" w:hAnsi="仿宋" w:eastAsia="仿宋" w:cs="仿宋"/>
          <w:b/>
          <w:bCs/>
          <w:color w:val="000000"/>
          <w:sz w:val="32"/>
          <w:szCs w:val="32"/>
          <w:highlight w:val="none"/>
          <w:u w:val="single"/>
        </w:rPr>
      </w:pPr>
      <w:r>
        <w:rPr>
          <w:rFonts w:hint="eastAsia" w:ascii="仿宋" w:hAnsi="仿宋" w:eastAsia="仿宋" w:cs="仿宋"/>
          <w:b/>
          <w:bCs/>
          <w:color w:val="000000"/>
          <w:sz w:val="32"/>
          <w:szCs w:val="32"/>
          <w:highlight w:val="none"/>
        </w:rPr>
        <w:t xml:space="preserve">合同编号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rPr>
      </w:r>
      <w:r/>
    </w:p>
    <w:p>
      <w:pPr>
        <w:pStyle w:val="796"/>
        <w:ind w:left="1915" w:firstLine="0"/>
        <w:jc w:val="left"/>
        <w:spacing w:line="360" w:lineRule="auto"/>
        <w:shd w:val="clear" w:color="auto" w:fill="auto"/>
        <w:widowControl/>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rPr>
        <w:t xml:space="preserve">项目名称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lang w:val="en-US"/>
        </w:rPr>
      </w:r>
      <w:r/>
    </w:p>
    <w:p>
      <w:pPr>
        <w:pStyle w:val="796"/>
        <w:ind w:left="1915" w:firstLine="0"/>
        <w:jc w:val="left"/>
        <w:spacing w:line="360" w:lineRule="auto"/>
        <w:shd w:val="clear" w:color="auto" w:fill="auto"/>
        <w:widowControl/>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rPr>
        <w:t xml:space="preserve">使用单位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lang w:val="en-US"/>
        </w:rPr>
      </w:r>
      <w:r/>
    </w:p>
    <w:p>
      <w:pPr>
        <w:pStyle w:val="796"/>
        <w:ind w:left="1915" w:firstLine="0"/>
        <w:jc w:val="left"/>
        <w:spacing w:line="360" w:lineRule="auto"/>
        <w:shd w:val="clear" w:color="auto" w:fill="auto"/>
        <w:widowControl/>
        <w:rPr>
          <w:rFonts w:hint="eastAsia" w:ascii="仿宋" w:hAnsi="仿宋" w:eastAsia="仿宋" w:cs="仿宋"/>
          <w:b/>
          <w:bCs/>
          <w:color w:val="000000"/>
          <w:sz w:val="32"/>
          <w:szCs w:val="32"/>
          <w:highlight w:val="none"/>
          <w:u w:val="single"/>
          <w:lang w:val="en-US"/>
        </w:rPr>
      </w:pPr>
      <w:r>
        <w:rPr>
          <w:rFonts w:hint="eastAsia" w:ascii="仿宋" w:hAnsi="仿宋" w:eastAsia="仿宋" w:cs="仿宋"/>
          <w:b/>
          <w:bCs/>
          <w:color w:val="000000"/>
          <w:sz w:val="32"/>
          <w:szCs w:val="32"/>
          <w:highlight w:val="none"/>
        </w:rPr>
        <w:t xml:space="preserve">供货单位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val="en-US"/>
        </w:rPr>
        <w:t xml:space="preserve">        </w:t>
      </w:r>
      <w:r>
        <w:rPr>
          <w:rFonts w:hint="eastAsia" w:ascii="仿宋" w:hAnsi="仿宋" w:eastAsia="仿宋" w:cs="仿宋"/>
          <w:b/>
          <w:bCs/>
          <w:color w:val="000000"/>
          <w:sz w:val="32"/>
          <w:szCs w:val="32"/>
          <w:highlight w:val="none"/>
          <w:u w:val="single"/>
          <w:lang w:val="en-US"/>
        </w:rPr>
      </w:r>
      <w:r/>
    </w:p>
    <w:p>
      <w:pPr>
        <w:pStyle w:val="796"/>
        <w:ind w:left="1915" w:firstLine="0"/>
        <w:jc w:val="left"/>
        <w:spacing w:line="360" w:lineRule="auto"/>
        <w:shd w:val="clear" w:color="auto" w:fill="auto"/>
        <w:widowControl/>
        <w:rPr>
          <w:rFonts w:hint="eastAsia" w:ascii="仿宋" w:hAnsi="仿宋" w:eastAsia="仿宋" w:cs="仿宋"/>
          <w:b/>
          <w:bCs/>
          <w:color w:val="000000"/>
          <w:sz w:val="32"/>
          <w:szCs w:val="32"/>
          <w:highlight w:val="none"/>
          <w:u w:val="single"/>
        </w:rPr>
      </w:pPr>
      <w:r>
        <w:rPr>
          <w:rFonts w:hint="eastAsia" w:ascii="仿宋" w:hAnsi="仿宋" w:eastAsia="仿宋" w:cs="仿宋"/>
          <w:b/>
          <w:bCs/>
          <w:color w:val="000000"/>
          <w:sz w:val="32"/>
          <w:szCs w:val="32"/>
          <w:highlight w:val="none"/>
        </w:rPr>
        <w:t xml:space="preserve">签订日期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eastAsia="zh-CN"/>
        </w:rPr>
        <w:t xml:space="preserve">年</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eastAsia="zh-CN"/>
        </w:rPr>
        <w:t xml:space="preserve">月</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lang w:eastAsia="zh-CN"/>
        </w:rPr>
        <w:t xml:space="preserve">日</w:t>
      </w:r>
      <w:r>
        <w:rPr>
          <w:rFonts w:hint="eastAsia" w:ascii="仿宋" w:hAnsi="仿宋" w:eastAsia="仿宋" w:cs="仿宋"/>
          <w:b/>
          <w:bCs/>
          <w:color w:val="000000"/>
          <w:sz w:val="32"/>
          <w:szCs w:val="32"/>
          <w:highlight w:val="none"/>
          <w:u w:val="single"/>
        </w:rPr>
      </w:r>
      <w:r/>
    </w:p>
    <w:p>
      <w:pPr>
        <w:pStyle w:val="796"/>
        <w:ind w:firstLine="2984"/>
        <w:spacing w:line="360" w:lineRule="auto"/>
        <w:shd w:val="clear" w:color="auto" w:fill="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96"/>
        <w:spacing w:line="360" w:lineRule="auto"/>
        <w:shd w:val="clear" w:color="auto" w:fill="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96"/>
        <w:jc w:val="center"/>
        <w:spacing w:line="360" w:lineRule="auto"/>
        <w:shd w:val="clear" w:color="auto" w:fill="auto"/>
        <w:widowControl/>
        <w:rPr>
          <w:rFonts w:hint="eastAsia" w:ascii="仿宋" w:hAnsi="仿宋" w:eastAsia="仿宋" w:cs="仿宋"/>
          <w:color w:val="000000"/>
          <w:sz w:val="32"/>
          <w:szCs w:val="32"/>
          <w:highlight w:val="none"/>
        </w:rPr>
      </w:pPr>
      <w:r>
        <w:rPr>
          <w:color w:val="000000"/>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3783965</wp:posOffset>
                </wp:positionH>
                <wp:positionV relativeFrom="paragraph">
                  <wp:posOffset>126365</wp:posOffset>
                </wp:positionV>
                <wp:extent cx="681355" cy="37782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81355" cy="377825"/>
                        </a:xfrm>
                        <a:prstGeom prst="rect">
                          <a:avLst/>
                        </a:prstGeom>
                        <a:noFill/>
                        <a:ln w="6350">
                          <a:noFill/>
                        </a:ln>
                      </wps:spPr>
                      <wps:txbx>
                        <w:txbxContent>
                          <w:p>
                            <w:pPr>
                              <w:pStyle w:val="796"/>
                              <w:rPr>
                                <w:color w:val="000000"/>
                              </w:rPr>
                            </w:pPr>
                            <w:r>
                              <w:rPr>
                                <w:rFonts w:hint="eastAsia" w:ascii="仿宋" w:hAnsi="仿宋" w:eastAsia="仿宋" w:cs="仿宋"/>
                                <w:b/>
                                <w:bCs/>
                                <w:color w:val="000000"/>
                                <w:sz w:val="32"/>
                                <w:szCs w:val="32"/>
                                <w:highlight w:val="none"/>
                              </w:rPr>
                              <w:t xml:space="preserve">监制</w:t>
                            </w:r>
                            <w:r>
                              <w:rPr>
                                <w:color w:val="000000"/>
                              </w:rPr>
                            </w:r>
                            <w:r/>
                          </w:p>
                          <w:p>
                            <w:pPr>
                              <w:pStyle w:val="796"/>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297.9pt;mso-position-horizontal:absolute;mso-position-vertical-relative:text;margin-top:9.9pt;mso-position-vertical:absolute;width:53.6pt;height:29.8pt;mso-wrap-distance-left:9.0pt;mso-wrap-distance-top:0.0pt;mso-wrap-distance-right:9.0pt;mso-wrap-distance-bottom:0.0pt;visibility:visible;" filled="f" stroked="f" strokeweight="0.50pt">
                <v:textbox inset="0,0,0,0">
                  <w:txbxContent>
                    <w:p>
                      <w:pPr>
                        <w:pStyle w:val="796"/>
                        <w:rPr>
                          <w:color w:val="000000"/>
                        </w:rPr>
                      </w:pPr>
                      <w:r>
                        <w:rPr>
                          <w:rFonts w:hint="eastAsia" w:ascii="仿宋" w:hAnsi="仿宋" w:eastAsia="仿宋" w:cs="仿宋"/>
                          <w:b/>
                          <w:bCs/>
                          <w:color w:val="000000"/>
                          <w:sz w:val="32"/>
                          <w:szCs w:val="32"/>
                          <w:highlight w:val="none"/>
                        </w:rPr>
                        <w:t xml:space="preserve">监制</w:t>
                      </w:r>
                      <w:r>
                        <w:rPr>
                          <w:color w:val="000000"/>
                        </w:rPr>
                      </w:r>
                      <w:r/>
                    </w:p>
                    <w:p>
                      <w:pPr>
                        <w:pStyle w:val="796"/>
                      </w:pPr>
                      <w:r/>
                      <w:r/>
                    </w:p>
                  </w:txbxContent>
                </v:textbox>
              </v:shape>
            </w:pict>
          </mc:Fallback>
        </mc:AlternateContent>
      </w:r>
      <w:r>
        <w:rPr>
          <w:rFonts w:hint="eastAsia" w:ascii="仿宋" w:hAnsi="仿宋" w:eastAsia="仿宋" w:cs="仿宋"/>
          <w:b/>
          <w:bCs/>
          <w:color w:val="000000"/>
          <w:sz w:val="32"/>
          <w:szCs w:val="32"/>
          <w:highlight w:val="none"/>
        </w:rPr>
        <w:t xml:space="preserve">南京市工商行政管理局</w:t>
      </w:r>
      <w:r>
        <w:rPr>
          <w:rFonts w:hint="eastAsia" w:ascii="仿宋" w:hAnsi="仿宋" w:eastAsia="仿宋" w:cs="仿宋"/>
          <w:color w:val="000000"/>
          <w:sz w:val="32"/>
          <w:szCs w:val="32"/>
          <w:highlight w:val="none"/>
        </w:rPr>
      </w:r>
      <w:r/>
    </w:p>
    <w:p>
      <w:pPr>
        <w:pStyle w:val="796"/>
        <w:jc w:val="center"/>
        <w:spacing w:line="360" w:lineRule="auto"/>
        <w:shd w:val="clear" w:color="auto" w:fill="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南 京 市 财 政 局</w:t>
      </w:r>
      <w:r>
        <w:rPr>
          <w:rFonts w:hint="eastAsia" w:ascii="仿宋" w:hAnsi="仿宋" w:eastAsia="仿宋" w:cs="仿宋"/>
          <w:color w:val="000000"/>
          <w:sz w:val="32"/>
          <w:szCs w:val="32"/>
          <w:highlight w:val="none"/>
        </w:rPr>
      </w:r>
      <w:r/>
    </w:p>
    <w:p>
      <w:pPr>
        <w:pStyle w:val="796"/>
        <w:spacing w:line="360" w:lineRule="auto"/>
        <w:shd w:val="clear" w:color="auto" w:fill="auto"/>
        <w:widowControl/>
        <w:rPr>
          <w:rFonts w:hint="eastAsia" w:ascii="仿宋" w:hAnsi="仿宋" w:eastAsia="仿宋" w:cs="仿宋"/>
          <w:color w:val="000000"/>
          <w:sz w:val="24"/>
          <w:szCs w:val="24"/>
          <w:highlight w:val="none"/>
        </w:rPr>
      </w:pPr>
      <w:r>
        <w:rPr>
          <w:rFonts w:ascii="Times New Roman" w:hAnsi="Times New Roman" w:eastAsia="宋体" w:cs="Times New Roman"/>
          <w:color w:val="000000"/>
          <w:sz w:val="24"/>
          <w:szCs w:val="20"/>
          <w:highlight w:val="none"/>
        </w:rPr>
        <w:br w:type="page" w:clear="all"/>
      </w:r>
      <w:r>
        <w:rPr>
          <w:rFonts w:hint="eastAsia" w:ascii="仿宋" w:hAnsi="仿宋" w:eastAsia="仿宋" w:cs="仿宋"/>
          <w:color w:val="000000"/>
          <w:sz w:val="24"/>
          <w:szCs w:val="24"/>
          <w:highlight w:val="none"/>
        </w:rPr>
        <w:t xml:space="preserve">合同编号：</w:t>
      </w:r>
      <w:r>
        <w:rPr>
          <w:rFonts w:hint="eastAsia" w:ascii="仿宋" w:hAnsi="仿宋" w:eastAsia="仿宋" w:cs="仿宋"/>
          <w:color w:val="000000"/>
          <w:sz w:val="24"/>
          <w:szCs w:val="24"/>
          <w:highlight w:val="none"/>
        </w:rPr>
      </w:r>
      <w:r/>
    </w:p>
    <w:p>
      <w:pPr>
        <w:pStyle w:val="796"/>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政府采购计划号：</w:t>
      </w:r>
      <w:r>
        <w:rPr>
          <w:rFonts w:hint="eastAsia" w:ascii="仿宋" w:hAnsi="仿宋" w:eastAsia="仿宋" w:cs="仿宋"/>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96"/>
              <w:jc w:val="left"/>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采购人（以下称甲方）：</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96"/>
              <w:jc w:val="left"/>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供应商：（以下称乙方）</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96"/>
              <w:jc w:val="left"/>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96"/>
              <w:jc w:val="left"/>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住所地：</w:t>
            </w:r>
            <w:r>
              <w:rPr>
                <w:rFonts w:hint="eastAsia" w:ascii="仿宋" w:hAnsi="仿宋" w:eastAsia="仿宋" w:cs="仿宋"/>
                <w:color w:val="000000"/>
                <w:sz w:val="24"/>
                <w:szCs w:val="24"/>
                <w:highlight w:val="none"/>
              </w:rPr>
            </w:r>
            <w:r/>
          </w:p>
        </w:tc>
      </w:tr>
    </w:tbl>
    <w:p>
      <w:pPr>
        <w:pStyle w:val="796"/>
        <w:ind w:firstLine="482"/>
        <w:jc w:val="left"/>
        <w:spacing w:line="360" w:lineRule="auto"/>
        <w:rPr>
          <w:rFonts w:hint="eastAsia" w:ascii="仿宋" w:hAnsi="仿宋" w:eastAsia="仿宋" w:cs="仿宋"/>
          <w:color w:val="000000"/>
          <w:sz w:val="24"/>
          <w:szCs w:val="24"/>
          <w:lang w:val="zh-CN"/>
        </w:rPr>
      </w:pPr>
      <w:r>
        <w:rPr>
          <w:rFonts w:hint="eastAsia" w:ascii="仿宋" w:hAnsi="仿宋" w:eastAsia="仿宋" w:cs="仿宋"/>
          <w:b/>
          <w:color w:val="000000"/>
          <w:sz w:val="24"/>
          <w:szCs w:val="24"/>
          <w:lang w:val="zh-CN"/>
        </w:rPr>
        <w:t xml:space="preserve">第一条 </w:t>
      </w:r>
      <w:r>
        <w:rPr>
          <w:rFonts w:hint="eastAsia" w:ascii="仿宋" w:hAnsi="仿宋" w:eastAsia="仿宋" w:cs="仿宋"/>
          <w:color w:val="000000"/>
          <w:sz w:val="24"/>
          <w:szCs w:val="24"/>
          <w:lang w:val="zh-CN"/>
        </w:rPr>
        <w:t xml:space="preserve">根据《中华人民共和国政府采购法》、</w:t>
      </w:r>
      <w:r>
        <w:rPr>
          <w:rFonts w:hint="eastAsia" w:ascii="仿宋" w:hAnsi="仿宋" w:eastAsia="仿宋" w:cs="仿宋"/>
          <w:color w:val="000000"/>
          <w:sz w:val="24"/>
          <w:szCs w:val="24"/>
        </w:rPr>
        <w:t xml:space="preserve">《政府采购竞争性磋商采购方式管理暂行办法》、《财政部关于政府采购竞争性磋商采购方式管理暂行办法有关问题的补充通知》</w:t>
      </w:r>
      <w:r>
        <w:rPr>
          <w:rFonts w:hint="eastAsia" w:ascii="仿宋" w:hAnsi="仿宋" w:eastAsia="仿宋" w:cs="仿宋"/>
          <w:color w:val="000000"/>
          <w:sz w:val="24"/>
          <w:szCs w:val="24"/>
          <w:lang w:val="zh-CN"/>
        </w:rPr>
        <w:t xml:space="preserve">、《中华人民共和国民法典》等法律法规的规定，甲乙双方按照采购结果签订本合同。</w:t>
      </w:r>
      <w:r>
        <w:rPr>
          <w:rFonts w:hint="eastAsia" w:ascii="仿宋" w:hAnsi="仿宋" w:eastAsia="仿宋" w:cs="仿宋"/>
          <w:color w:val="000000"/>
          <w:sz w:val="24"/>
          <w:szCs w:val="24"/>
          <w:u w:val="single"/>
          <w:lang w:val="zh-CN"/>
        </w:rPr>
        <w:t xml:space="preserve">2026年莲花湖公园综合运营项目，</w:t>
      </w:r>
      <w:r>
        <w:rPr>
          <w:rFonts w:hint="eastAsia" w:ascii="仿宋" w:hAnsi="仿宋" w:eastAsia="仿宋" w:cs="仿宋"/>
          <w:color w:val="000000"/>
          <w:sz w:val="24"/>
          <w:szCs w:val="24"/>
          <w:lang w:val="zh-CN"/>
        </w:rPr>
        <w:t xml:space="preserve">详见乙方响应文件。</w:t>
      </w:r>
      <w:r>
        <w:rPr>
          <w:rFonts w:hint="eastAsia" w:ascii="仿宋" w:hAnsi="仿宋" w:eastAsia="仿宋" w:cs="仿宋"/>
          <w:color w:val="000000"/>
          <w:sz w:val="24"/>
          <w:szCs w:val="24"/>
          <w:lang w:val="zh-CN"/>
        </w:rPr>
      </w:r>
      <w:r/>
    </w:p>
    <w:p>
      <w:pPr>
        <w:pStyle w:val="796"/>
        <w:ind w:firstLine="482"/>
        <w:jc w:val="left"/>
        <w:spacing w:line="360" w:lineRule="auto"/>
        <w:rPr>
          <w:rFonts w:hint="eastAsia" w:ascii="仿宋" w:hAnsi="仿宋" w:eastAsia="仿宋" w:cs="仿宋"/>
          <w:color w:val="000000"/>
          <w:sz w:val="24"/>
          <w:szCs w:val="24"/>
          <w:lang w:val="zh-CN"/>
        </w:rPr>
      </w:pPr>
      <w:r>
        <w:rPr>
          <w:rFonts w:hint="eastAsia" w:ascii="仿宋" w:hAnsi="仿宋" w:eastAsia="仿宋" w:cs="仿宋"/>
          <w:b/>
          <w:bCs/>
          <w:color w:val="000000"/>
          <w:sz w:val="24"/>
          <w:szCs w:val="24"/>
          <w:lang w:val="zh-CN"/>
        </w:rPr>
        <w:t xml:space="preserve">第二条 合同总价款</w:t>
      </w:r>
      <w:r>
        <w:rPr>
          <w:rFonts w:hint="eastAsia" w:ascii="仿宋" w:hAnsi="仿宋" w:eastAsia="仿宋" w:cs="仿宋"/>
          <w:color w:val="000000"/>
          <w:sz w:val="24"/>
          <w:szCs w:val="24"/>
          <w:lang w:val="zh-CN"/>
        </w:rPr>
        <w:t xml:space="preserve">  本合同项下服务总价款为___________（大写）人民币。</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zh-CN"/>
        </w:rPr>
        <w:t xml:space="preserve">本合同总价款是</w:t>
      </w:r>
      <w:r>
        <w:rPr>
          <w:rFonts w:hint="eastAsia" w:ascii="仿宋" w:hAnsi="仿宋" w:eastAsia="仿宋" w:cs="仿宋"/>
          <w:color w:val="000000"/>
          <w:sz w:val="24"/>
          <w:szCs w:val="24"/>
          <w:lang w:val="zh-CN"/>
        </w:rPr>
        <w:t xml:space="preserve">完成本项目所发生的所有含税费用、支付给员工的工资和国家强制缴纳的各种社会保障资金</w:t>
      </w:r>
      <w:r>
        <w:rPr>
          <w:rFonts w:hint="eastAsia" w:ascii="仿宋" w:hAnsi="仿宋" w:eastAsia="仿宋" w:cs="仿宋"/>
          <w:bCs/>
          <w:color w:val="000000"/>
          <w:sz w:val="24"/>
          <w:szCs w:val="24"/>
        </w:rPr>
        <w:t xml:space="preserve">，以</w:t>
      </w:r>
      <w:r>
        <w:rPr>
          <w:rFonts w:hint="eastAsia" w:ascii="仿宋" w:hAnsi="仿宋" w:eastAsia="仿宋" w:cs="仿宋"/>
          <w:color w:val="000000"/>
          <w:sz w:val="24"/>
          <w:szCs w:val="24"/>
        </w:rPr>
        <w:t xml:space="preserve">及供应商认为需要的其他费用等</w:t>
      </w:r>
      <w:r>
        <w:rPr>
          <w:rFonts w:hint="eastAsia" w:ascii="仿宋" w:hAnsi="仿宋" w:eastAsia="仿宋" w:cs="仿宋"/>
          <w:color w:val="000000"/>
          <w:sz w:val="24"/>
          <w:szCs w:val="24"/>
          <w:lang w:val="zh-CN"/>
        </w:rPr>
        <w:t xml:space="preserve">。</w:t>
      </w:r>
      <w:r>
        <w:rPr>
          <w:rFonts w:hint="eastAsia" w:ascii="仿宋" w:hAnsi="仿宋" w:eastAsia="仿宋" w:cs="仿宋"/>
          <w:b/>
          <w:color w:val="000000"/>
          <w:sz w:val="24"/>
          <w:szCs w:val="24"/>
        </w:rPr>
      </w:r>
      <w:r/>
    </w:p>
    <w:p>
      <w:pPr>
        <w:pStyle w:val="796"/>
        <w:ind w:firstLine="472"/>
        <w:jc w:val="left"/>
        <w:spacing w:line="360" w:lineRule="auto"/>
        <w:rPr>
          <w:rFonts w:hint="eastAsia" w:ascii="仿宋" w:hAnsi="仿宋" w:eastAsia="仿宋" w:cs="仿宋"/>
          <w:color w:val="000000"/>
          <w:sz w:val="24"/>
          <w:szCs w:val="24"/>
          <w:lang w:val="zh-CN"/>
        </w:rPr>
      </w:pPr>
      <w:r>
        <w:rPr>
          <w:rFonts w:hint="eastAsia" w:ascii="仿宋" w:hAnsi="仿宋" w:eastAsia="仿宋" w:cs="仿宋"/>
          <w:b/>
          <w:bCs/>
          <w:color w:val="000000"/>
          <w:sz w:val="24"/>
          <w:szCs w:val="24"/>
          <w:lang w:val="zh-CN"/>
        </w:rPr>
        <w:t xml:space="preserve">第三条 组成本合同的有关文件</w:t>
      </w:r>
      <w:r>
        <w:rPr>
          <w:rFonts w:hint="eastAsia" w:ascii="仿宋" w:hAnsi="仿宋" w:eastAsia="仿宋" w:cs="仿宋"/>
          <w:color w:val="000000"/>
          <w:sz w:val="24"/>
          <w:szCs w:val="24"/>
          <w:lang w:val="zh-CN"/>
        </w:rPr>
        <w:t xml:space="preserve">  下列关于</w:t>
      </w:r>
      <w:r>
        <w:rPr>
          <w:rFonts w:hint="eastAsia" w:ascii="仿宋" w:hAnsi="仿宋" w:eastAsia="仿宋" w:cs="仿宋"/>
          <w:color w:val="000000"/>
          <w:sz w:val="24"/>
          <w:szCs w:val="24"/>
          <w:u w:val="single"/>
          <w:lang w:val="zh-CN"/>
        </w:rPr>
        <w:t xml:space="preserve">2026年莲花湖公园综合运营项目，</w:t>
      </w:r>
      <w:r>
        <w:rPr>
          <w:rFonts w:hint="eastAsia" w:ascii="仿宋" w:hAnsi="仿宋" w:eastAsia="仿宋" w:cs="仿宋"/>
          <w:color w:val="000000"/>
          <w:sz w:val="24"/>
          <w:szCs w:val="24"/>
          <w:lang w:val="zh-CN"/>
        </w:rPr>
        <w:t xml:space="preserve">的磋商文件或与本次采购活动方式相适应的文件及有关附件是本合同不可分割的组成部分，与本合同具有同等法律效力，这些文件包括但不限于：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（1）乙方提供的响应文件和报价表；</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（2）技术规格响应表；</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（3）磋商承诺/服务承诺；</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（4）成交通知书；</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（5）甲乙双方商定的其他文件等。</w:t>
      </w:r>
      <w:r>
        <w:rPr>
          <w:rFonts w:hint="eastAsia" w:ascii="仿宋" w:hAnsi="仿宋" w:eastAsia="仿宋" w:cs="仿宋"/>
          <w:color w:val="000000"/>
          <w:sz w:val="24"/>
          <w:szCs w:val="24"/>
          <w:lang w:val="zh-CN"/>
        </w:rPr>
      </w:r>
      <w:r/>
    </w:p>
    <w:p>
      <w:pPr>
        <w:pStyle w:val="796"/>
        <w:ind w:firstLine="482"/>
        <w:jc w:val="left"/>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第四条 权利保证</w:t>
      </w:r>
      <w:r>
        <w:rPr>
          <w:rFonts w:hint="eastAsia" w:ascii="仿宋" w:hAnsi="仿宋" w:eastAsia="仿宋" w:cs="仿宋"/>
          <w:b/>
          <w:bCs/>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sz w:val="24"/>
          <w:szCs w:val="24"/>
          <w:lang w:val="zh-CN"/>
        </w:rPr>
      </w:r>
      <w:r/>
    </w:p>
    <w:p>
      <w:pPr>
        <w:pStyle w:val="796"/>
        <w:ind w:firstLine="482"/>
        <w:jc w:val="left"/>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第五条 质量保证</w:t>
      </w:r>
      <w:r>
        <w:rPr>
          <w:rFonts w:hint="eastAsia" w:ascii="仿宋" w:hAnsi="仿宋" w:eastAsia="仿宋" w:cs="仿宋"/>
          <w:b/>
          <w:bCs/>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乙方所提供的服务的技术规格应与磋商文件规定的技术规格及所附的“技术条款偏离表”相一致；若技术性能无特殊说明，则按国家有关部门最新颁布的标准及规范为准。</w:t>
      </w:r>
      <w:r>
        <w:rPr>
          <w:rFonts w:hint="eastAsia" w:ascii="仿宋" w:hAnsi="仿宋" w:eastAsia="仿宋" w:cs="仿宋"/>
          <w:color w:val="000000"/>
          <w:sz w:val="24"/>
          <w:szCs w:val="24"/>
          <w:lang w:val="zh-CN"/>
        </w:rPr>
      </w:r>
      <w:r/>
    </w:p>
    <w:p>
      <w:pPr>
        <w:pStyle w:val="796"/>
        <w:ind w:firstLine="482"/>
        <w:jc w:val="left"/>
        <w:spacing w:line="360" w:lineRule="auto"/>
        <w:rPr>
          <w:rFonts w:hint="eastAsia" w:ascii="仿宋" w:hAnsi="仿宋" w:eastAsia="仿宋" w:cs="仿宋"/>
          <w:b/>
          <w:bCs/>
          <w:color w:val="0000ff"/>
          <w:sz w:val="24"/>
          <w:szCs w:val="24"/>
          <w:lang w:val="zh-CN"/>
        </w:rPr>
      </w:pPr>
      <w:r>
        <w:rPr>
          <w:rFonts w:hint="eastAsia" w:ascii="仿宋" w:hAnsi="仿宋" w:eastAsia="仿宋" w:cs="仿宋"/>
          <w:b/>
          <w:bCs/>
          <w:color w:val="0000ff"/>
          <w:sz w:val="24"/>
          <w:szCs w:val="24"/>
          <w:lang w:val="zh-CN"/>
        </w:rPr>
        <w:t xml:space="preserve">第六条 服务期限和履约验收</w:t>
      </w:r>
      <w:r>
        <w:rPr>
          <w:rFonts w:hint="eastAsia" w:ascii="仿宋" w:hAnsi="仿宋" w:eastAsia="仿宋" w:cs="仿宋"/>
          <w:b/>
          <w:bCs/>
          <w:color w:val="0000ff"/>
          <w:sz w:val="24"/>
          <w:szCs w:val="24"/>
          <w:lang w:val="zh-CN"/>
        </w:rPr>
      </w:r>
      <w:r/>
    </w:p>
    <w:p>
      <w:pPr>
        <w:pStyle w:val="796"/>
        <w:ind w:firstLine="480"/>
        <w:jc w:val="left"/>
        <w:spacing w:line="360" w:lineRule="auto"/>
        <w:rPr>
          <w:rFonts w:hint="eastAsia" w:ascii="仿宋" w:hAnsi="仿宋" w:eastAsia="仿宋" w:cs="仿宋"/>
          <w:bCs/>
          <w:color w:val="0000ff"/>
          <w:sz w:val="24"/>
          <w:szCs w:val="24"/>
          <w:lang w:eastAsia="zh-CN"/>
        </w:rPr>
      </w:pPr>
      <w:r>
        <w:rPr>
          <w:rFonts w:hint="eastAsia" w:ascii="仿宋" w:hAnsi="仿宋" w:eastAsia="仿宋" w:cs="仿宋"/>
          <w:bCs/>
          <w:color w:val="0000ff"/>
          <w:sz w:val="24"/>
          <w:szCs w:val="24"/>
        </w:rPr>
        <w:t xml:space="preserve">1、合同履行期限：</w:t>
      </w:r>
      <w:r>
        <w:rPr>
          <w:rFonts w:hint="eastAsia" w:ascii="仿宋" w:hAnsi="仿宋" w:eastAsia="仿宋" w:cs="仿宋"/>
          <w:bCs/>
          <w:color w:val="0000ff"/>
          <w:sz w:val="24"/>
          <w:szCs w:val="24"/>
          <w:highlight w:val="none"/>
          <w:lang w:eastAsia="zh-CN"/>
        </w:rPr>
        <w:t xml:space="preserve">一年</w:t>
      </w:r>
      <w:r>
        <w:rPr>
          <w:rFonts w:hint="eastAsia" w:ascii="仿宋" w:hAnsi="仿宋" w:eastAsia="仿宋" w:cs="仿宋"/>
          <w:bCs/>
          <w:color w:val="0000ff"/>
          <w:sz w:val="24"/>
          <w:szCs w:val="24"/>
          <w:lang w:eastAsia="zh-CN"/>
        </w:rPr>
      </w:r>
      <w:r/>
    </w:p>
    <w:p>
      <w:pPr>
        <w:pStyle w:val="796"/>
        <w:ind w:firstLine="480"/>
        <w:jc w:val="left"/>
        <w:spacing w:line="360" w:lineRule="auto"/>
        <w:rPr>
          <w:rFonts w:hint="eastAsia" w:ascii="仿宋" w:hAnsi="仿宋" w:eastAsia="仿宋" w:cs="仿宋"/>
          <w:bCs/>
          <w:color w:val="0000ff"/>
          <w:sz w:val="24"/>
          <w:szCs w:val="24"/>
        </w:rPr>
      </w:pPr>
      <w:r>
        <w:rPr>
          <w:rFonts w:hint="eastAsia" w:ascii="仿宋" w:hAnsi="仿宋" w:eastAsia="仿宋" w:cs="仿宋"/>
          <w:bCs/>
          <w:color w:val="0000ff"/>
          <w:sz w:val="24"/>
          <w:szCs w:val="24"/>
        </w:rPr>
        <w:t xml:space="preserve">2、履约验收的主体：甲方或上级部门组织验收。</w:t>
      </w:r>
      <w:r>
        <w:rPr>
          <w:rFonts w:hint="eastAsia" w:ascii="仿宋" w:hAnsi="仿宋" w:eastAsia="仿宋" w:cs="仿宋"/>
          <w:bCs/>
          <w:color w:val="0000ff"/>
          <w:sz w:val="24"/>
          <w:szCs w:val="24"/>
        </w:rPr>
      </w:r>
      <w:r/>
    </w:p>
    <w:p>
      <w:pPr>
        <w:pStyle w:val="796"/>
        <w:ind w:firstLine="480"/>
        <w:jc w:val="left"/>
        <w:spacing w:line="360" w:lineRule="auto"/>
        <w:rPr>
          <w:rFonts w:ascii="仿宋" w:hAnsi="仿宋" w:eastAsia="仿宋" w:cs="仿宋"/>
          <w:bCs/>
          <w:color w:val="0000ff"/>
          <w:sz w:val="24"/>
          <w:szCs w:val="24"/>
          <w:lang w:val="en-US" w:eastAsia="zh-CN"/>
        </w:rPr>
      </w:pPr>
      <w:r>
        <w:rPr>
          <w:rFonts w:hint="eastAsia" w:ascii="仿宋" w:hAnsi="仿宋" w:eastAsia="仿宋" w:cs="仿宋"/>
          <w:bCs/>
          <w:color w:val="0000ff"/>
          <w:sz w:val="24"/>
          <w:szCs w:val="24"/>
        </w:rPr>
        <w:t xml:space="preserve">3、时间：</w:t>
      </w:r>
      <w:r>
        <w:rPr>
          <w:rFonts w:hint="eastAsia" w:ascii="仿宋" w:hAnsi="仿宋" w:eastAsia="仿宋" w:cs="仿宋"/>
          <w:bCs/>
          <w:color w:val="0000ff"/>
          <w:sz w:val="24"/>
          <w:szCs w:val="24"/>
          <w:lang w:val="en-US" w:eastAsia="zh-CN"/>
        </w:rPr>
        <w:t xml:space="preserve">  年  月 日至  年  月  日</w:t>
      </w:r>
      <w:r>
        <w:rPr>
          <w:rFonts w:ascii="仿宋" w:hAnsi="仿宋" w:eastAsia="仿宋" w:cs="仿宋"/>
          <w:bCs/>
          <w:color w:val="0000ff"/>
          <w:sz w:val="24"/>
          <w:szCs w:val="24"/>
          <w:lang w:val="en-US" w:eastAsia="zh-CN"/>
        </w:rPr>
      </w:r>
      <w:r/>
    </w:p>
    <w:p>
      <w:pPr>
        <w:pStyle w:val="796"/>
        <w:ind w:firstLine="480"/>
        <w:jc w:val="left"/>
        <w:spacing w:line="360" w:lineRule="auto"/>
        <w:rPr>
          <w:rFonts w:hint="eastAsia" w:ascii="仿宋" w:hAnsi="仿宋" w:eastAsia="仿宋" w:cs="仿宋"/>
          <w:bCs/>
          <w:color w:val="0000ff"/>
          <w:sz w:val="24"/>
          <w:szCs w:val="24"/>
        </w:rPr>
      </w:pPr>
      <w:r>
        <w:rPr>
          <w:rFonts w:hint="eastAsia" w:ascii="仿宋" w:hAnsi="仿宋" w:eastAsia="仿宋" w:cs="仿宋"/>
          <w:bCs/>
          <w:color w:val="0000ff"/>
          <w:sz w:val="24"/>
          <w:szCs w:val="24"/>
        </w:rPr>
        <w:t xml:space="preserve">4、方式：参照竞争性磋商文件第四部分 采购需求中“六、养护质量标准”。</w:t>
      </w:r>
      <w:r>
        <w:rPr>
          <w:rFonts w:hint="eastAsia" w:ascii="仿宋" w:hAnsi="仿宋" w:eastAsia="仿宋" w:cs="仿宋"/>
          <w:bCs/>
          <w:color w:val="0000ff"/>
          <w:sz w:val="24"/>
          <w:szCs w:val="24"/>
        </w:rPr>
      </w:r>
      <w:r/>
    </w:p>
    <w:p>
      <w:pPr>
        <w:pStyle w:val="796"/>
        <w:ind w:firstLine="480"/>
        <w:jc w:val="left"/>
        <w:spacing w:line="360" w:lineRule="auto"/>
        <w:rPr>
          <w:rFonts w:hint="eastAsia" w:ascii="仿宋" w:hAnsi="仿宋" w:eastAsia="仿宋" w:cs="仿宋"/>
          <w:bCs/>
          <w:color w:val="0000ff"/>
          <w:sz w:val="24"/>
          <w:szCs w:val="24"/>
        </w:rPr>
      </w:pPr>
      <w:r>
        <w:rPr>
          <w:rFonts w:hint="eastAsia" w:ascii="仿宋" w:hAnsi="仿宋" w:eastAsia="仿宋" w:cs="仿宋"/>
          <w:bCs/>
          <w:color w:val="0000ff"/>
          <w:sz w:val="24"/>
          <w:szCs w:val="24"/>
        </w:rPr>
        <w:t xml:space="preserve">5、程序、内容：乙方在本项目达到了全部规定服务要求、提交全部相关文档、报告等交付物的前提下，可以向甲方提出项目履约验收的申请。甲方根据服务成果、服务质量、服务过程文档等进行验收。甲方对服务内容及成果如有异议，应从验收结束之日起十五日内以书面形式提出。</w:t>
      </w:r>
      <w:r>
        <w:rPr>
          <w:rFonts w:hint="eastAsia" w:ascii="仿宋" w:hAnsi="仿宋" w:eastAsia="仿宋" w:cs="仿宋"/>
          <w:bCs/>
          <w:color w:val="0000ff"/>
          <w:sz w:val="24"/>
          <w:szCs w:val="24"/>
        </w:rPr>
      </w:r>
      <w:r/>
    </w:p>
    <w:p>
      <w:pPr>
        <w:pStyle w:val="796"/>
        <w:ind w:firstLine="480"/>
        <w:jc w:val="left"/>
        <w:spacing w:line="360" w:lineRule="auto"/>
        <w:rPr>
          <w:rFonts w:hint="eastAsia" w:ascii="仿宋" w:hAnsi="仿宋" w:eastAsia="仿宋" w:cs="仿宋"/>
          <w:bCs/>
          <w:color w:val="0000ff"/>
          <w:sz w:val="24"/>
          <w:szCs w:val="24"/>
        </w:rPr>
      </w:pPr>
      <w:r>
        <w:rPr>
          <w:rFonts w:hint="eastAsia" w:ascii="仿宋" w:hAnsi="仿宋" w:eastAsia="仿宋" w:cs="仿宋"/>
          <w:bCs/>
          <w:color w:val="0000ff"/>
          <w:sz w:val="24"/>
          <w:szCs w:val="24"/>
        </w:rPr>
        <w:t xml:space="preserve">6、验收标准：按采购合同约定的标准组织验收，并出具验收报告。</w:t>
      </w:r>
      <w:r>
        <w:rPr>
          <w:rFonts w:hint="eastAsia" w:ascii="仿宋" w:hAnsi="仿宋" w:eastAsia="仿宋" w:cs="仿宋"/>
          <w:bCs/>
          <w:color w:val="0000ff"/>
          <w:sz w:val="24"/>
          <w:szCs w:val="24"/>
        </w:rPr>
      </w:r>
      <w:r/>
    </w:p>
    <w:p>
      <w:pPr>
        <w:pStyle w:val="796"/>
        <w:ind w:firstLine="482"/>
        <w:jc w:val="left"/>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第七条 履约保证金（</w:t>
      </w:r>
      <w:r>
        <w:rPr>
          <w:rFonts w:hint="eastAsia" w:ascii="仿宋" w:hAnsi="仿宋" w:eastAsia="仿宋" w:cs="仿宋"/>
          <w:b/>
          <w:bCs/>
          <w:color w:val="000000"/>
          <w:sz w:val="24"/>
          <w:szCs w:val="24"/>
        </w:rPr>
        <w:t xml:space="preserve">本项目不适用</w:t>
      </w:r>
      <w:r>
        <w:rPr>
          <w:rFonts w:hint="eastAsia" w:ascii="仿宋" w:hAnsi="仿宋" w:eastAsia="仿宋" w:cs="仿宋"/>
          <w:b/>
          <w:bCs/>
          <w:color w:val="000000"/>
          <w:sz w:val="24"/>
          <w:szCs w:val="24"/>
          <w:lang w:val="zh-CN"/>
        </w:rPr>
        <w:t xml:space="preserve">）</w:t>
      </w:r>
      <w:r>
        <w:rPr>
          <w:rFonts w:hint="eastAsia" w:ascii="仿宋" w:hAnsi="仿宋" w:eastAsia="仿宋" w:cs="仿宋"/>
          <w:b/>
          <w:bCs/>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1、乙方在签订本合同时须递交合同金额的</w:t>
      </w:r>
      <w:r>
        <w:rPr>
          <w:rFonts w:hint="eastAsia" w:ascii="仿宋" w:hAnsi="仿宋" w:eastAsia="仿宋" w:cs="仿宋"/>
          <w:color w:val="000000"/>
          <w:sz w:val="24"/>
          <w:szCs w:val="24"/>
          <w:u w:val="single"/>
          <w:lang w:val="zh-CN"/>
        </w:rPr>
        <w:t xml:space="preserve">/</w:t>
      </w:r>
      <w:r>
        <w:rPr>
          <w:rFonts w:hint="eastAsia" w:ascii="仿宋" w:hAnsi="仿宋" w:eastAsia="仿宋" w:cs="仿宋"/>
          <w:color w:val="000000"/>
          <w:sz w:val="24"/>
          <w:szCs w:val="24"/>
          <w:lang w:val="zh-CN"/>
        </w:rPr>
        <w:t xml:space="preserve">履约保证金（磋商文件另有约定的从其约定）。</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2、履约保证金的有效期为该项目免费维护期满时止。</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3、如乙方未能履行合同规定的义务，甲方有权从履约保证金中取得补偿。</w:t>
      </w:r>
      <w:r>
        <w:rPr>
          <w:rFonts w:hint="eastAsia" w:ascii="仿宋" w:hAnsi="仿宋" w:eastAsia="仿宋" w:cs="仿宋"/>
          <w:color w:val="000000"/>
          <w:sz w:val="24"/>
          <w:szCs w:val="24"/>
          <w:lang w:val="zh-CN"/>
        </w:rPr>
      </w:r>
      <w:r/>
    </w:p>
    <w:p>
      <w:pPr>
        <w:pStyle w:val="796"/>
        <w:ind w:firstLine="480"/>
        <w:jc w:val="left"/>
        <w:spacing w:line="360" w:lineRule="auto"/>
        <w:rPr>
          <w:rFonts w:hint="eastAsia" w:ascii="仿宋" w:hAnsi="仿宋" w:eastAsia="仿宋" w:cs="仿宋"/>
          <w:i/>
          <w:iCs/>
          <w:color w:val="000000"/>
          <w:sz w:val="24"/>
          <w:szCs w:val="24"/>
          <w:lang w:val="zh-CN"/>
        </w:rPr>
      </w:pPr>
      <w:r>
        <w:rPr>
          <w:rFonts w:hint="eastAsia" w:ascii="仿宋" w:hAnsi="仿宋" w:eastAsia="仿宋" w:cs="仿宋"/>
          <w:color w:val="000000"/>
          <w:sz w:val="24"/>
          <w:szCs w:val="24"/>
          <w:lang w:val="zh-CN"/>
        </w:rPr>
        <w:t xml:space="preserve">4、履约保证金扣除甲方应得的补偿后的余额在有效期满后七工作日内无息退还给乙方。</w:t>
      </w:r>
      <w:r>
        <w:rPr>
          <w:rFonts w:hint="eastAsia" w:ascii="仿宋" w:hAnsi="仿宋" w:eastAsia="仿宋" w:cs="仿宋"/>
          <w:i/>
          <w:iCs/>
          <w:color w:val="000000"/>
          <w:sz w:val="24"/>
          <w:szCs w:val="24"/>
          <w:lang w:val="zh-CN"/>
        </w:rPr>
      </w:r>
      <w:r/>
    </w:p>
    <w:p>
      <w:pPr>
        <w:pStyle w:val="796"/>
        <w:ind w:firstLine="482"/>
        <w:jc w:val="left"/>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第八条 合同款支付</w:t>
      </w:r>
      <w:r>
        <w:rPr>
          <w:rFonts w:hint="eastAsia" w:ascii="仿宋" w:hAnsi="仿宋" w:eastAsia="仿宋" w:cs="仿宋"/>
          <w:b/>
          <w:bCs/>
          <w:color w:val="000000"/>
          <w:sz w:val="24"/>
          <w:szCs w:val="24"/>
          <w:lang w:val="zh-CN"/>
        </w:rPr>
      </w:r>
      <w:r/>
    </w:p>
    <w:p>
      <w:pPr>
        <w:pStyle w:val="796"/>
        <w:ind w:firstLine="480"/>
        <w:jc w:val="left"/>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按季度支付，合同生效后服务每满3个月为一个周期，按合同实际工程量经跟踪审计审核后报甲方，按期拨付当期的经费，最后一期费用经结算审计后按审定金额支付余款（同时每月甲方业务主管部门及跟审人员进行审核，确定工程量和人数，如发现工程量及人数未达标，将会进行罚款处理，并扣除相应缺少的工程量金额及人员工资）。</w:t>
      </w:r>
      <w:r>
        <w:rPr>
          <w:rFonts w:hint="eastAsia" w:ascii="仿宋" w:hAnsi="仿宋" w:eastAsia="仿宋" w:cs="仿宋"/>
          <w:bCs/>
          <w:color w:val="000000"/>
          <w:sz w:val="24"/>
          <w:szCs w:val="24"/>
          <w:highlight w:val="none"/>
          <w:lang w:val="en-US" w:eastAsia="zh-CN"/>
        </w:rPr>
      </w:r>
      <w:r/>
    </w:p>
    <w:p>
      <w:pPr>
        <w:pStyle w:val="796"/>
        <w:ind w:firstLine="482"/>
        <w:jc w:val="left"/>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第九条 违约责任</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甲方无正当理由拒收服务、拒付服务款的，由甲方向乙方偿付合同总价的5%违约金。</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甲方未按合同规定的期限向乙方支付</w:t>
      </w:r>
      <w:r>
        <w:rPr>
          <w:rFonts w:hint="eastAsia" w:ascii="仿宋" w:hAnsi="仿宋" w:eastAsia="仿宋" w:cs="仿宋"/>
          <w:color w:val="000000"/>
          <w:sz w:val="24"/>
          <w:szCs w:val="24"/>
        </w:rPr>
        <w:t xml:space="preserve">服务款</w:t>
      </w:r>
      <w:r>
        <w:rPr>
          <w:rFonts w:hint="eastAsia" w:ascii="仿宋" w:hAnsi="仿宋" w:eastAsia="仿宋" w:cs="仿宋"/>
          <w:color w:val="000000"/>
          <w:sz w:val="24"/>
          <w:szCs w:val="24"/>
          <w:lang w:val="zh-CN"/>
        </w:rPr>
        <w:t xml:space="preserve">的，每逾期1天甲方向乙方偿付欠款总额的5‰滞纳金，但累计滞纳金总额不超过欠款总额的5% 。</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如乙方不能</w:t>
      </w:r>
      <w:r>
        <w:rPr>
          <w:rFonts w:hint="eastAsia" w:ascii="仿宋" w:hAnsi="仿宋" w:eastAsia="仿宋" w:cs="仿宋"/>
          <w:color w:val="000000"/>
          <w:sz w:val="24"/>
          <w:szCs w:val="24"/>
        </w:rPr>
        <w:t xml:space="preserve">按要求完成</w:t>
      </w:r>
      <w:r>
        <w:rPr>
          <w:rFonts w:hint="eastAsia" w:ascii="仿宋" w:hAnsi="仿宋" w:eastAsia="仿宋" w:cs="仿宋"/>
          <w:color w:val="000000"/>
          <w:sz w:val="24"/>
          <w:szCs w:val="24"/>
          <w:lang w:val="zh-CN"/>
        </w:rPr>
        <w:t xml:space="preserve">服务的，甲方有权扣留全部履约保证金；同时乙方应向甲方支付合同总价5%的违约金。</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乙方逾期</w:t>
      </w:r>
      <w:r>
        <w:rPr>
          <w:rFonts w:hint="eastAsia" w:ascii="仿宋" w:hAnsi="仿宋" w:eastAsia="仿宋" w:cs="仿宋"/>
          <w:color w:val="000000"/>
          <w:sz w:val="24"/>
          <w:szCs w:val="24"/>
        </w:rPr>
        <w:t xml:space="preserve">进场服务</w:t>
      </w:r>
      <w:r>
        <w:rPr>
          <w:rFonts w:hint="eastAsia" w:ascii="仿宋" w:hAnsi="仿宋" w:eastAsia="仿宋" w:cs="仿宋"/>
          <w:color w:val="000000"/>
          <w:sz w:val="24"/>
          <w:szCs w:val="24"/>
          <w:lang w:val="zh-CN"/>
        </w:rPr>
        <w:t xml:space="preserve">的，每逾期1天，乙方向甲方偿付合同总额的5‰的滞纳金。如乙方逾期</w:t>
      </w:r>
      <w:r>
        <w:rPr>
          <w:rFonts w:hint="eastAsia" w:ascii="仿宋" w:hAnsi="仿宋" w:eastAsia="仿宋" w:cs="仿宋"/>
          <w:color w:val="000000"/>
          <w:sz w:val="24"/>
          <w:szCs w:val="24"/>
        </w:rPr>
        <w:t xml:space="preserve">进场</w:t>
      </w:r>
      <w:r>
        <w:rPr>
          <w:rFonts w:hint="eastAsia" w:ascii="仿宋" w:hAnsi="仿宋" w:eastAsia="仿宋" w:cs="仿宋"/>
          <w:color w:val="000000"/>
          <w:sz w:val="24"/>
          <w:szCs w:val="24"/>
          <w:lang w:val="zh-CN"/>
        </w:rPr>
        <w:t xml:space="preserve">达10天，甲方有权解除合同，解除合同的通知自到达乙方时生效。</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乙方所交付的服务不符合合同规定的，甲方有权</w:t>
      </w:r>
      <w:r>
        <w:rPr>
          <w:rFonts w:hint="eastAsia" w:ascii="仿宋" w:hAnsi="仿宋" w:eastAsia="仿宋" w:cs="仿宋"/>
          <w:color w:val="000000"/>
          <w:sz w:val="24"/>
          <w:szCs w:val="24"/>
        </w:rPr>
        <w:t xml:space="preserve">拒绝</w:t>
      </w:r>
      <w:r>
        <w:rPr>
          <w:rFonts w:hint="eastAsia" w:ascii="仿宋" w:hAnsi="仿宋" w:eastAsia="仿宋" w:cs="仿宋"/>
          <w:color w:val="000000"/>
          <w:sz w:val="24"/>
          <w:szCs w:val="24"/>
          <w:lang w:val="zh-CN"/>
        </w:rPr>
        <w:t xml:space="preserve">。甲方</w:t>
      </w:r>
      <w:r>
        <w:rPr>
          <w:rFonts w:hint="eastAsia" w:ascii="仿宋" w:hAnsi="仿宋" w:eastAsia="仿宋" w:cs="仿宋"/>
          <w:color w:val="000000"/>
          <w:sz w:val="24"/>
          <w:szCs w:val="24"/>
        </w:rPr>
        <w:t xml:space="preserve">拒绝</w:t>
      </w:r>
      <w:r>
        <w:rPr>
          <w:rFonts w:hint="eastAsia" w:ascii="仿宋" w:hAnsi="仿宋" w:eastAsia="仿宋" w:cs="仿宋"/>
          <w:color w:val="000000"/>
          <w:sz w:val="24"/>
          <w:szCs w:val="24"/>
          <w:lang w:val="zh-CN"/>
        </w:rPr>
        <w:t xml:space="preserve">的，乙方应向甲方支付合同总款5%的违约金。甲方未</w:t>
      </w:r>
      <w:r>
        <w:rPr>
          <w:rFonts w:hint="eastAsia" w:ascii="仿宋" w:hAnsi="仿宋" w:eastAsia="仿宋" w:cs="仿宋"/>
          <w:color w:val="000000"/>
          <w:sz w:val="24"/>
          <w:szCs w:val="24"/>
        </w:rPr>
        <w:t xml:space="preserve">拒绝</w:t>
      </w:r>
      <w:r>
        <w:rPr>
          <w:rFonts w:hint="eastAsia" w:ascii="仿宋" w:hAnsi="仿宋" w:eastAsia="仿宋" w:cs="仿宋"/>
          <w:color w:val="000000"/>
          <w:sz w:val="24"/>
          <w:szCs w:val="24"/>
          <w:lang w:val="zh-CN"/>
        </w:rPr>
        <w:t xml:space="preserve">的，</w:t>
      </w:r>
      <w:r>
        <w:rPr>
          <w:rFonts w:hint="eastAsia" w:ascii="仿宋" w:hAnsi="仿宋" w:eastAsia="仿宋" w:cs="仿宋"/>
          <w:color w:val="000000"/>
          <w:sz w:val="24"/>
          <w:szCs w:val="24"/>
        </w:rPr>
        <w:t xml:space="preserve">采购部门</w:t>
      </w:r>
      <w:r>
        <w:rPr>
          <w:rFonts w:hint="eastAsia" w:ascii="仿宋" w:hAnsi="仿宋" w:eastAsia="仿宋" w:cs="仿宋"/>
          <w:color w:val="000000"/>
          <w:sz w:val="24"/>
          <w:szCs w:val="24"/>
          <w:lang w:val="zh-CN"/>
        </w:rPr>
        <w:t xml:space="preserve">现后将向有关部门反映，并责成乙方按照采购结果提供服务，同时视情给予不退还部分或全部履约保证金处理。</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7、乙方未按本合同的规定和“服务承诺”提供伴随服务服务的，应按合同总价款的5 %向甲方承担违约责任。</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9、乙方响应属虚假承诺，或经权威部门监测提供的服务不能满足磋商文件要求，或是由于乙方的过错造成合同无法继续履行的，乙方履约保证金不予退还外，还应向甲方支付不少于合同总价30%赔偿金。</w:t>
      </w:r>
      <w:r>
        <w:rPr>
          <w:rFonts w:hint="eastAsia" w:ascii="仿宋" w:hAnsi="仿宋" w:eastAsia="仿宋" w:cs="仿宋"/>
          <w:color w:val="000000"/>
          <w:sz w:val="24"/>
          <w:szCs w:val="24"/>
          <w:lang w:val="zh-CN"/>
        </w:rPr>
      </w:r>
      <w:r/>
    </w:p>
    <w:p>
      <w:pPr>
        <w:pStyle w:val="796"/>
        <w:ind w:firstLine="482"/>
        <w:jc w:val="left"/>
        <w:spacing w:line="360" w:lineRule="auto"/>
        <w:widowControl/>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第十条 合同的变更和终止</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1、除《政府采购法》第50条第二款规定的情形外，本合同一经签订，甲乙双方不得擅自变更、中止或终止合同。</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w:t>
      </w:r>
      <w:r>
        <w:rPr>
          <w:rFonts w:hint="eastAsia" w:ascii="仿宋" w:hAnsi="仿宋" w:eastAsia="仿宋" w:cs="仿宋"/>
          <w:color w:val="000000"/>
          <w:sz w:val="24"/>
          <w:szCs w:val="24"/>
        </w:rPr>
        <w:t xml:space="preserve">除发生法律规定的不能预见、不能避免并不能克服的客观情况外，甲乙双方不得放弃或拒绝履行合同。乙方放弃或拒绝履行合同，保证金不予退还。</w:t>
      </w:r>
      <w:r>
        <w:rPr>
          <w:rFonts w:hint="eastAsia" w:ascii="仿宋" w:hAnsi="仿宋" w:eastAsia="仿宋" w:cs="仿宋"/>
          <w:color w:val="000000"/>
          <w:sz w:val="24"/>
          <w:szCs w:val="24"/>
          <w:lang w:val="zh-CN"/>
        </w:rPr>
      </w:r>
      <w:r/>
    </w:p>
    <w:p>
      <w:pPr>
        <w:pStyle w:val="796"/>
        <w:ind w:firstLine="482"/>
        <w:jc w:val="left"/>
        <w:spacing w:line="360" w:lineRule="auto"/>
        <w:widowControl/>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第十一条 合同的转让</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乙方不得擅自部分或全部转让其应履行的合同义务。</w:t>
      </w:r>
      <w:r>
        <w:rPr>
          <w:rFonts w:hint="eastAsia" w:ascii="仿宋" w:hAnsi="仿宋" w:eastAsia="仿宋" w:cs="仿宋"/>
          <w:color w:val="000000"/>
          <w:sz w:val="24"/>
          <w:szCs w:val="24"/>
          <w:lang w:val="zh-CN"/>
        </w:rPr>
      </w:r>
      <w:r/>
    </w:p>
    <w:p>
      <w:pPr>
        <w:pStyle w:val="796"/>
        <w:ind w:firstLine="482"/>
        <w:jc w:val="left"/>
        <w:spacing w:line="360" w:lineRule="auto"/>
        <w:widowControl/>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第十二条 争议的解决</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2、因履行本合同引起的或与本合同有关的争议，甲、乙双方应首先通过友好协商解决，如果协商不能解决争议，则采取以下第</w:t>
      </w:r>
      <w:r>
        <w:rPr>
          <w:rFonts w:hint="eastAsia" w:ascii="仿宋" w:hAnsi="仿宋" w:eastAsia="仿宋" w:cs="仿宋"/>
          <w:color w:val="000000"/>
          <w:sz w:val="24"/>
          <w:szCs w:val="24"/>
          <w:u w:val="single"/>
          <w:lang w:val="zh-CN"/>
        </w:rPr>
        <w:t xml:space="preserve">（1）</w:t>
      </w:r>
      <w:r>
        <w:rPr>
          <w:rFonts w:hint="eastAsia" w:ascii="仿宋" w:hAnsi="仿宋" w:eastAsia="仿宋" w:cs="仿宋"/>
          <w:color w:val="000000"/>
          <w:sz w:val="24"/>
          <w:szCs w:val="24"/>
          <w:lang w:val="zh-CN"/>
        </w:rPr>
        <w:t xml:space="preserve">种方式解决争议：</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（1）向甲方所在地有管辖权的人民法院提起诉讼；</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（2）向南京仲裁委员会按其仲裁规则申请仲裁。</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如没有约定，默认采取第2种方式解决争议。</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3、在仲裁期间，本合同应继续履行。</w:t>
      </w:r>
      <w:r>
        <w:rPr>
          <w:rFonts w:hint="eastAsia" w:ascii="仿宋" w:hAnsi="仿宋" w:eastAsia="仿宋" w:cs="仿宋"/>
          <w:color w:val="000000"/>
          <w:sz w:val="24"/>
          <w:szCs w:val="24"/>
          <w:lang w:val="zh-CN"/>
        </w:rPr>
      </w:r>
      <w:r/>
    </w:p>
    <w:p>
      <w:pPr>
        <w:pStyle w:val="796"/>
        <w:ind w:firstLine="482"/>
        <w:jc w:val="left"/>
        <w:spacing w:line="360" w:lineRule="auto"/>
        <w:widowControl/>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第十三条 诚实信用 </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乙方应诚实信用，严格按照磋商文件要求和响应承诺履行合同，不向甲方进行商业贿赂或者提供不正当利益。</w:t>
      </w:r>
      <w:r>
        <w:rPr>
          <w:rFonts w:hint="eastAsia" w:ascii="仿宋" w:hAnsi="仿宋" w:eastAsia="仿宋" w:cs="仿宋"/>
          <w:color w:val="000000"/>
          <w:sz w:val="24"/>
          <w:szCs w:val="24"/>
          <w:lang w:val="zh-CN"/>
        </w:rPr>
      </w:r>
      <w:r/>
    </w:p>
    <w:p>
      <w:pPr>
        <w:pStyle w:val="796"/>
        <w:ind w:firstLine="482"/>
        <w:jc w:val="left"/>
        <w:spacing w:line="360" w:lineRule="auto"/>
        <w:widowControl/>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第十四条 合同生效及其他</w:t>
      </w:r>
      <w:r>
        <w:rPr>
          <w:rFonts w:hint="eastAsia" w:ascii="仿宋" w:hAnsi="仿宋" w:eastAsia="仿宋" w:cs="仿宋"/>
          <w:b/>
          <w:bCs/>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1、本合同自签订之日起生效。</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2、本合同一式</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份，甲乙双方各执</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份，一份报送政府采购监督管理部门备案。</w:t>
      </w:r>
      <w:r>
        <w:rPr>
          <w:rFonts w:hint="eastAsia" w:ascii="仿宋" w:hAnsi="仿宋" w:eastAsia="仿宋" w:cs="仿宋"/>
          <w:color w:val="000000"/>
          <w:sz w:val="24"/>
          <w:szCs w:val="24"/>
          <w:lang w:val="zh-CN"/>
        </w:rPr>
      </w:r>
      <w:r/>
    </w:p>
    <w:p>
      <w:pPr>
        <w:pStyle w:val="796"/>
        <w:ind w:firstLine="480"/>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3、本合同应按照中华人民共和国的现行法律</w:t>
      </w:r>
      <w:r>
        <w:rPr>
          <w:rFonts w:hint="eastAsia" w:ascii="仿宋" w:hAnsi="仿宋" w:eastAsia="仿宋" w:cs="仿宋"/>
          <w:color w:val="000000"/>
          <w:sz w:val="24"/>
          <w:szCs w:val="24"/>
          <w:lang w:val="zh-CN"/>
        </w:rPr>
        <w:t xml:space="preserve">进行解释。</w:t>
      </w:r>
      <w:r>
        <w:rPr>
          <w:rFonts w:hint="eastAsia" w:ascii="仿宋" w:hAnsi="仿宋" w:eastAsia="仿宋" w:cs="仿宋"/>
          <w:color w:val="000000"/>
          <w:sz w:val="24"/>
          <w:szCs w:val="24"/>
          <w:lang w:val="zh-CN"/>
        </w:rPr>
      </w:r>
      <w:r/>
    </w:p>
    <w:p>
      <w:pPr>
        <w:pStyle w:val="79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9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（以下无</w:t>
      </w:r>
      <w:r>
        <w:rPr>
          <w:rFonts w:hint="eastAsia" w:ascii="仿宋" w:hAnsi="仿宋" w:eastAsia="仿宋" w:cs="仿宋"/>
          <w:color w:val="000000"/>
          <w:sz w:val="24"/>
          <w:szCs w:val="24"/>
          <w:lang w:eastAsia="zh-CN"/>
        </w:rPr>
        <w:t xml:space="preserve">正文</w:t>
      </w:r>
      <w:r>
        <w:rPr>
          <w:rFonts w:hint="eastAsia" w:ascii="仿宋" w:hAnsi="仿宋" w:eastAsia="仿宋" w:cs="仿宋"/>
          <w:color w:val="000000"/>
          <w:sz w:val="24"/>
          <w:szCs w:val="24"/>
        </w:rPr>
        <w:t xml:space="preserve">内容）</w:t>
      </w:r>
      <w:r>
        <w:rPr>
          <w:rFonts w:hint="eastAsia" w:ascii="仿宋" w:hAnsi="仿宋" w:eastAsia="仿宋" w:cs="仿宋"/>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28"/>
        <w:gridCol w:w="4128"/>
      </w:tblGrid>
      <w:tr>
        <w:trPr>
          <w:trHeight w:val="370"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72"/>
              <w:spacing w:line="360" w:lineRule="auto"/>
              <w:rPr>
                <w:rFonts w:hint="eastAsia" w:ascii="仿宋" w:hAnsi="仿宋" w:eastAsia="仿宋" w:cs="仿宋"/>
                <w:color w:val="000000"/>
                <w:sz w:val="24"/>
                <w:szCs w:val="24"/>
              </w:rPr>
            </w:pPr>
            <w:r>
              <w:rPr>
                <w:rFonts w:hint="eastAsia" w:ascii="仿宋" w:hAnsi="仿宋" w:eastAsia="仿宋" w:cs="仿宋"/>
                <w:color w:val="000000"/>
                <w:spacing w:val="-2"/>
                <w:sz w:val="24"/>
                <w:szCs w:val="24"/>
              </w:rPr>
              <w:t xml:space="preserve">甲方（委托方）：（盖章）</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pacing w:val="-3"/>
                <w:sz w:val="24"/>
                <w:szCs w:val="24"/>
              </w:rPr>
              <w:t xml:space="preserve"> </w:t>
            </w:r>
            <w:r>
              <w:rPr>
                <w:rFonts w:hint="eastAsia" w:ascii="仿宋" w:hAnsi="仿宋" w:eastAsia="仿宋" w:cs="仿宋"/>
                <w:color w:val="000000"/>
                <w:spacing w:val="-2"/>
                <w:sz w:val="24"/>
                <w:szCs w:val="24"/>
              </w:rPr>
              <w:t xml:space="preserve">：（盖章）</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08"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72"/>
              <w:spacing w:before="34" w:line="360" w:lineRule="auto"/>
              <w:rPr>
                <w:rFonts w:hint="eastAsia" w:ascii="仿宋" w:hAnsi="仿宋" w:eastAsia="仿宋" w:cs="仿宋"/>
                <w:color w:val="000000"/>
                <w:sz w:val="24"/>
                <w:szCs w:val="24"/>
              </w:rPr>
            </w:pPr>
            <w:r>
              <w:rPr>
                <w:rFonts w:hint="eastAsia" w:ascii="仿宋" w:hAnsi="仿宋" w:eastAsia="仿宋" w:cs="仿宋"/>
                <w:color w:val="000000"/>
                <w:spacing w:val="-2"/>
                <w:sz w:val="24"/>
                <w:szCs w:val="24"/>
              </w:rPr>
              <w:t xml:space="preserve">法定代表人：</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72"/>
              <w:spacing w:before="34" w:line="360" w:lineRule="auto"/>
              <w:rPr>
                <w:rFonts w:hint="eastAsia" w:ascii="仿宋" w:hAnsi="仿宋" w:eastAsia="仿宋" w:cs="仿宋"/>
                <w:color w:val="000000"/>
                <w:sz w:val="24"/>
                <w:szCs w:val="24"/>
              </w:rPr>
            </w:pPr>
            <w:r>
              <w:rPr>
                <w:rFonts w:hint="eastAsia" w:ascii="仿宋" w:hAnsi="仿宋" w:eastAsia="仿宋" w:cs="仿宋"/>
                <w:color w:val="000000"/>
                <w:spacing w:val="-2"/>
                <w:sz w:val="24"/>
                <w:szCs w:val="24"/>
              </w:rPr>
              <w:t xml:space="preserve">法定或委托代表人：</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09"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34"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话：</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34"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话：</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09"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72"/>
              <w:spacing w:before="36" w:line="360" w:lineRule="auto"/>
              <w:rPr>
                <w:rFonts w:hint="eastAsia" w:ascii="仿宋" w:hAnsi="仿宋" w:eastAsia="仿宋" w:cs="仿宋"/>
                <w:color w:val="000000"/>
                <w:sz w:val="24"/>
                <w:szCs w:val="24"/>
              </w:rPr>
            </w:pPr>
            <w:r>
              <w:rPr>
                <w:rFonts w:hint="eastAsia" w:ascii="仿宋" w:hAnsi="仿宋" w:eastAsia="仿宋" w:cs="仿宋"/>
                <w:color w:val="000000"/>
                <w:spacing w:val="-2"/>
                <w:sz w:val="24"/>
                <w:szCs w:val="24"/>
              </w:rPr>
              <w:t xml:space="preserve">开户银行：</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72"/>
              <w:spacing w:before="36" w:line="360" w:lineRule="auto"/>
              <w:rPr>
                <w:rFonts w:hint="eastAsia" w:ascii="仿宋" w:hAnsi="仿宋" w:eastAsia="仿宋" w:cs="仿宋"/>
                <w:color w:val="000000"/>
                <w:sz w:val="24"/>
                <w:szCs w:val="24"/>
              </w:rPr>
            </w:pPr>
            <w:r>
              <w:rPr>
                <w:rFonts w:hint="eastAsia" w:ascii="仿宋" w:hAnsi="仿宋" w:eastAsia="仿宋" w:cs="仿宋"/>
                <w:color w:val="000000"/>
                <w:spacing w:val="-2"/>
                <w:sz w:val="24"/>
                <w:szCs w:val="24"/>
              </w:rPr>
              <w:t xml:space="preserve">开户银行：</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49"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34"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号：</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34"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号：</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10" w:hRule="exact"/>
        </w:trPr>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75"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期：</w:t>
            </w:r>
            <w:r>
              <w:rPr>
                <w:rFonts w:hint="eastAsia" w:ascii="仿宋" w:hAnsi="仿宋" w:eastAsia="仿宋" w:cs="仿宋"/>
                <w:color w:val="000000"/>
                <w:sz w:val="24"/>
                <w:szCs w:val="24"/>
              </w:rPr>
              <w:t xml:space="preserve">   </w:t>
            </w:r>
            <w:r>
              <w:rPr>
                <w:rFonts w:hint="eastAsia" w:ascii="仿宋" w:hAnsi="仿宋" w:eastAsia="仿宋" w:cs="仿宋"/>
                <w:color w:val="000000"/>
                <w:spacing w:val="101"/>
                <w:sz w:val="24"/>
                <w:szCs w:val="24"/>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pacing w:val="99"/>
                <w:sz w:val="24"/>
                <w:szCs w:val="24"/>
              </w:rPr>
              <w:t xml:space="preserve"> </w:t>
            </w:r>
            <w:r>
              <w:rPr>
                <w:rFonts w:hint="eastAsia" w:ascii="仿宋" w:hAnsi="仿宋" w:eastAsia="仿宋" w:cs="仿宋"/>
                <w:color w:val="000000"/>
                <w:spacing w:val="-3"/>
                <w:sz w:val="24"/>
                <w:szCs w:val="24"/>
              </w:rPr>
              <w:t xml:space="preserve">月</w:t>
            </w:r>
            <w:r>
              <w:rPr>
                <w:rFonts w:hint="eastAsia" w:ascii="仿宋" w:hAnsi="仿宋" w:eastAsia="仿宋" w:cs="仿宋"/>
                <w:color w:val="000000"/>
                <w:sz w:val="24"/>
                <w:szCs w:val="24"/>
              </w:rPr>
              <w:t xml:space="preserve">  </w:t>
            </w:r>
            <w:r>
              <w:rPr>
                <w:rFonts w:hint="eastAsia" w:ascii="仿宋" w:hAnsi="仿宋" w:eastAsia="仿宋" w:cs="仿宋"/>
                <w:color w:val="000000"/>
                <w:spacing w:val="105"/>
                <w:sz w:val="24"/>
                <w:szCs w:val="24"/>
              </w:rPr>
              <w:t xml:space="preserve"> </w:t>
            </w:r>
            <w:r>
              <w:rPr>
                <w:rFonts w:hint="eastAsia" w:ascii="仿宋" w:hAnsi="仿宋" w:eastAsia="仿宋" w:cs="仿宋"/>
                <w:color w:val="000000"/>
                <w:spacing w:val="-3"/>
                <w:sz w:val="24"/>
                <w:szCs w:val="24"/>
              </w:rPr>
              <w:t xml:space="preserve">日</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4128" w:type="dxa"/>
            <w:vAlign w:val="top"/>
            <w:textDirection w:val="lrTb"/>
            <w:noWrap w:val="false"/>
          </w:tcPr>
          <w:p>
            <w:pPr>
              <w:pStyle w:val="796"/>
              <w:ind w:firstLine="480"/>
              <w:spacing w:before="75"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w:t>
            </w:r>
            <w:r>
              <w:rPr>
                <w:rFonts w:hint="eastAsia" w:ascii="仿宋" w:hAnsi="仿宋" w:eastAsia="仿宋" w:cs="仿宋"/>
                <w:color w:val="000000"/>
                <w:spacing w:val="102"/>
                <w:sz w:val="24"/>
                <w:szCs w:val="24"/>
              </w:rPr>
              <w:t xml:space="preserve"> </w:t>
            </w:r>
            <w:r>
              <w:rPr>
                <w:rFonts w:hint="eastAsia" w:ascii="仿宋" w:hAnsi="仿宋" w:eastAsia="仿宋" w:cs="仿宋"/>
                <w:color w:val="000000"/>
                <w:spacing w:val="-2"/>
                <w:sz w:val="24"/>
                <w:szCs w:val="24"/>
              </w:rPr>
              <w:t xml:space="preserve">期：</w:t>
            </w:r>
            <w:r>
              <w:rPr>
                <w:rFonts w:hint="eastAsia" w:ascii="仿宋" w:hAnsi="仿宋" w:eastAsia="仿宋" w:cs="仿宋"/>
                <w:color w:val="000000"/>
                <w:sz w:val="24"/>
                <w:szCs w:val="24"/>
              </w:rPr>
              <w:t xml:space="preserve">   </w:t>
            </w:r>
            <w:r>
              <w:rPr>
                <w:rFonts w:hint="eastAsia" w:ascii="仿宋" w:hAnsi="仿宋" w:eastAsia="仿宋" w:cs="仿宋"/>
                <w:color w:val="000000"/>
                <w:spacing w:val="101"/>
                <w:sz w:val="24"/>
                <w:szCs w:val="24"/>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pacing w:val="99"/>
                <w:sz w:val="24"/>
                <w:szCs w:val="24"/>
              </w:rPr>
              <w:t xml:space="preserve"> </w:t>
            </w:r>
            <w:r>
              <w:rPr>
                <w:rFonts w:hint="eastAsia" w:ascii="仿宋" w:hAnsi="仿宋" w:eastAsia="仿宋" w:cs="仿宋"/>
                <w:color w:val="000000"/>
                <w:spacing w:val="-3"/>
                <w:sz w:val="24"/>
                <w:szCs w:val="24"/>
              </w:rPr>
              <w:t xml:space="preserve">月</w:t>
            </w:r>
            <w:r>
              <w:rPr>
                <w:rFonts w:hint="eastAsia" w:ascii="仿宋" w:hAnsi="仿宋" w:eastAsia="仿宋" w:cs="仿宋"/>
                <w:color w:val="000000"/>
                <w:sz w:val="24"/>
                <w:szCs w:val="24"/>
              </w:rPr>
              <w:t xml:space="preserve">  </w:t>
            </w:r>
            <w:r>
              <w:rPr>
                <w:rFonts w:hint="eastAsia" w:ascii="仿宋" w:hAnsi="仿宋" w:eastAsia="仿宋" w:cs="仿宋"/>
                <w:color w:val="000000"/>
                <w:spacing w:val="105"/>
                <w:sz w:val="24"/>
                <w:szCs w:val="24"/>
              </w:rPr>
              <w:t xml:space="preserve"> </w:t>
            </w:r>
            <w:r>
              <w:rPr>
                <w:rFonts w:hint="eastAsia" w:ascii="仿宋" w:hAnsi="仿宋" w:eastAsia="仿宋" w:cs="仿宋"/>
                <w:color w:val="000000"/>
                <w:spacing w:val="-3"/>
                <w:sz w:val="24"/>
                <w:szCs w:val="24"/>
              </w:rPr>
              <w:t xml:space="preserve">日</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bl>
    <w:p>
      <w:pPr>
        <w:pStyle w:val="796"/>
        <w:spacing w:line="360" w:lineRule="auto"/>
        <w:shd w:val="clear" w:color="auto" w:fill="auto"/>
        <w:rPr>
          <w:rFonts w:ascii="Times New Roman" w:hAnsi="Times New Roman" w:eastAsia="仿宋" w:cs="Times New Roman"/>
          <w:color w:val="000000"/>
          <w:szCs w:val="21"/>
          <w:highlight w:val="none"/>
        </w:rPr>
      </w:pPr>
      <w:r/>
      <w:bookmarkStart w:id="55" w:name="_Toc513029243"/>
      <w:r/>
      <w:bookmarkEnd w:id="55"/>
      <w:r/>
      <w:bookmarkStart w:id="56" w:name="_Toc20823315"/>
      <w:r/>
      <w:bookmarkEnd w:id="56"/>
      <w:r/>
      <w:bookmarkStart w:id="57" w:name="_bookmark5"/>
      <w:r/>
      <w:bookmarkEnd w:id="57"/>
      <w:r/>
      <w:bookmarkStart w:id="58" w:name="_Toc16938559"/>
      <w:r/>
      <w:bookmarkEnd w:id="58"/>
      <w:r>
        <w:rPr>
          <w:rFonts w:ascii="Times New Roman" w:hAnsi="Times New Roman" w:eastAsia="仿宋" w:cs="Times New Roman"/>
          <w:color w:val="000000"/>
          <w:szCs w:val="21"/>
          <w:highlight w:val="none"/>
        </w:rPr>
      </w:r>
      <w:r/>
    </w:p>
    <w:p>
      <w:pPr>
        <w:pStyle w:val="796"/>
        <w:spacing w:line="360" w:lineRule="auto"/>
        <w:rPr>
          <w:rFonts w:ascii="Times New Roman" w:hAnsi="Times New Roman" w:eastAsia="仿宋" w:cs="Times New Roman"/>
          <w:color w:val="000000"/>
          <w:sz w:val="32"/>
          <w:szCs w:val="32"/>
          <w:highlight w:val="none"/>
          <w:lang w:val="en-US" w:eastAsia="zh-CN"/>
        </w:rPr>
      </w:pPr>
      <w:r>
        <w:rPr>
          <w:rFonts w:ascii="Times New Roman" w:hAnsi="Times New Roman" w:eastAsia="仿宋" w:cs="Times New Roman"/>
          <w:color w:val="000000"/>
          <w:sz w:val="32"/>
          <w:szCs w:val="32"/>
          <w:highlight w:val="none"/>
          <w:lang w:val="en-US" w:eastAsia="zh-CN"/>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rPr>
          <w:rFonts w:hint="eastAsia" w:ascii="宋体" w:hAnsi="宋体" w:eastAsia="宋体"/>
          <w:sz w:val="24"/>
          <w:szCs w:val="24"/>
          <w:lang w:val="en-US" w:eastAsia="zh-CN"/>
        </w:rPr>
      </w:pPr>
      <w:r>
        <w:rPr>
          <w:rFonts w:hint="eastAsia" w:ascii="宋体" w:hAnsi="宋体" w:eastAsia="宋体"/>
          <w:sz w:val="24"/>
          <w:szCs w:val="24"/>
        </w:rPr>
        <w:t xml:space="preserve">附件</w:t>
      </w:r>
      <w:r>
        <w:rPr>
          <w:rFonts w:hint="eastAsia" w:ascii="宋体" w:hAnsi="宋体" w:eastAsia="宋体"/>
          <w:sz w:val="24"/>
          <w:szCs w:val="24"/>
          <w:lang w:val="en-US" w:eastAsia="zh-CN"/>
        </w:rPr>
        <w:t xml:space="preserve">一、</w:t>
      </w:r>
      <w:r>
        <w:rPr>
          <w:rFonts w:hint="eastAsia" w:ascii="宋体" w:hAnsi="宋体" w:eastAsia="宋体"/>
          <w:sz w:val="24"/>
          <w:szCs w:val="24"/>
          <w:lang w:val="en-US" w:eastAsia="zh-CN"/>
        </w:rPr>
      </w:r>
      <w:r/>
    </w:p>
    <w:p>
      <w:pPr>
        <w:pStyle w:val="796"/>
        <w:jc w:val="center"/>
        <w:rPr>
          <w:rFonts w:ascii="宋体" w:hAnsi="宋体" w:eastAsia="宋体"/>
          <w:sz w:val="28"/>
          <w:szCs w:val="28"/>
        </w:rPr>
      </w:pPr>
      <w:r>
        <w:rPr>
          <w:rFonts w:hint="eastAsia" w:ascii="宋体" w:hAnsi="宋体" w:eastAsia="宋体"/>
          <w:sz w:val="28"/>
          <w:szCs w:val="28"/>
        </w:rPr>
        <w:t xml:space="preserve">服务要求</w:t>
      </w:r>
      <w:r>
        <w:rPr>
          <w:rFonts w:ascii="宋体" w:hAnsi="宋体" w:eastAsia="宋体"/>
          <w:sz w:val="28"/>
          <w:szCs w:val="28"/>
        </w:rPr>
      </w:r>
      <w:r/>
    </w:p>
    <w:p>
      <w:pPr>
        <w:pStyle w:val="848"/>
        <w:numPr>
          <w:ilvl w:val="0"/>
          <w:numId w:val="5"/>
        </w:numPr>
        <w:rPr>
          <w:rFonts w:ascii="宋体" w:hAnsi="宋体" w:eastAsia="宋体"/>
          <w:b/>
          <w:bCs/>
          <w:sz w:val="24"/>
          <w:szCs w:val="24"/>
        </w:rPr>
      </w:pPr>
      <w:r>
        <w:rPr>
          <w:rFonts w:hint="eastAsia" w:ascii="宋体" w:hAnsi="宋体" w:eastAsia="宋体"/>
          <w:b/>
          <w:bCs/>
          <w:sz w:val="24"/>
          <w:szCs w:val="24"/>
        </w:rPr>
        <w:t xml:space="preserve">项目范围</w:t>
      </w:r>
      <w:r>
        <w:rPr>
          <w:rFonts w:ascii="宋体" w:hAnsi="宋体" w:eastAsia="宋体"/>
          <w:b/>
          <w:bCs/>
          <w:sz w:val="24"/>
          <w:szCs w:val="24"/>
        </w:rPr>
      </w:r>
      <w:r/>
    </w:p>
    <w:p>
      <w:pPr>
        <w:pStyle w:val="796"/>
        <w:ind w:firstLine="420"/>
        <w:rPr>
          <w:rFonts w:hint="eastAsia" w:ascii="宋体" w:hAnsi="宋体" w:eastAsia="宋体"/>
          <w:sz w:val="24"/>
          <w:szCs w:val="24"/>
        </w:rPr>
      </w:pPr>
      <w:r>
        <w:rPr>
          <w:rFonts w:hint="eastAsia" w:ascii="宋体" w:hAnsi="宋体" w:eastAsia="宋体"/>
          <w:color w:val="313131"/>
          <w:spacing w:val="-15"/>
          <w:sz w:val="24"/>
          <w:szCs w:val="24"/>
          <w:lang w:eastAsia="zh-CN"/>
        </w:rPr>
        <w:t xml:space="preserve">2026年莲花湖公园综合运营项目</w:t>
      </w:r>
      <w:r>
        <w:rPr>
          <w:rFonts w:hint="eastAsia" w:ascii="宋体" w:hAnsi="宋体" w:eastAsia="宋体"/>
          <w:color w:val="313131"/>
          <w:spacing w:val="-15"/>
          <w:sz w:val="24"/>
          <w:szCs w:val="24"/>
        </w:rPr>
        <w:t xml:space="preserve">位于南京市雨花台区古雄街道。主要内容有：莲花湖专项费用、物业、绿化、维修人员费用、物资装备、莲花湖运营专项综合服务等。</w:t>
      </w:r>
      <w:r>
        <w:rPr>
          <w:rFonts w:hint="eastAsia" w:ascii="宋体" w:hAnsi="宋体" w:eastAsia="宋体"/>
          <w:sz w:val="24"/>
          <w:szCs w:val="24"/>
        </w:rPr>
      </w:r>
      <w:r/>
    </w:p>
    <w:p>
      <w:pPr>
        <w:pStyle w:val="848"/>
        <w:numPr>
          <w:ilvl w:val="0"/>
          <w:numId w:val="5"/>
        </w:numPr>
        <w:rPr>
          <w:rFonts w:hint="eastAsia" w:ascii="宋体" w:hAnsi="宋体" w:eastAsia="宋体"/>
          <w:b/>
          <w:bCs/>
          <w:sz w:val="24"/>
          <w:szCs w:val="24"/>
        </w:rPr>
      </w:pPr>
      <w:r>
        <w:rPr>
          <w:rFonts w:hint="eastAsia" w:ascii="宋体" w:hAnsi="宋体" w:eastAsia="宋体"/>
          <w:b/>
          <w:bCs/>
          <w:sz w:val="24"/>
          <w:szCs w:val="24"/>
        </w:rPr>
        <w:t xml:space="preserve">综合管理及绿化养护内容</w:t>
      </w:r>
      <w:r>
        <w:rPr>
          <w:rFonts w:hint="eastAsia" w:ascii="宋体" w:hAnsi="宋体" w:eastAsia="宋体"/>
          <w:b/>
          <w:bCs/>
          <w:sz w:val="24"/>
          <w:szCs w:val="24"/>
        </w:rPr>
      </w:r>
      <w:r/>
    </w:p>
    <w:p>
      <w:pPr>
        <w:pStyle w:val="796"/>
        <w:ind w:firstLine="504"/>
        <w:rPr>
          <w:rFonts w:ascii="宋体" w:hAnsi="宋体" w:eastAsia="宋体"/>
          <w:color w:val="313131"/>
          <w:sz w:val="24"/>
          <w:szCs w:val="24"/>
        </w:rPr>
      </w:pPr>
      <w:r>
        <w:rPr>
          <w:rFonts w:ascii="宋体" w:hAnsi="宋体" w:eastAsia="宋体"/>
          <w:color w:val="313131"/>
          <w:sz w:val="24"/>
          <w:szCs w:val="24"/>
        </w:rPr>
        <w:t xml:space="preserve">莲花湖公园的环境卫生保洁、园林绿化养护、园内公共设施维护与更换、小型维修及微景观提升等综合管理，秩序管理，项目范围内的突发性和重大性应急保障工作。</w:t>
      </w:r>
      <w:r>
        <w:rPr>
          <w:rFonts w:ascii="宋体" w:hAnsi="宋体" w:eastAsia="宋体"/>
          <w:color w:val="313131"/>
          <w:sz w:val="24"/>
          <w:szCs w:val="24"/>
        </w:rPr>
      </w:r>
      <w:r/>
    </w:p>
    <w:p>
      <w:pPr>
        <w:pStyle w:val="848"/>
        <w:numPr>
          <w:ilvl w:val="0"/>
          <w:numId w:val="5"/>
        </w:numPr>
        <w:rPr>
          <w:rFonts w:hint="eastAsia" w:ascii="宋体" w:hAnsi="宋体" w:eastAsia="宋体"/>
          <w:b/>
          <w:bCs/>
          <w:sz w:val="24"/>
          <w:szCs w:val="24"/>
        </w:rPr>
      </w:pPr>
      <w:r>
        <w:rPr>
          <w:rFonts w:hint="eastAsia" w:ascii="宋体" w:hAnsi="宋体" w:eastAsia="宋体"/>
          <w:b/>
          <w:bCs/>
          <w:sz w:val="24"/>
          <w:szCs w:val="24"/>
        </w:rPr>
        <w:t xml:space="preserve">综合管理及绿化养护服务要求。</w:t>
      </w:r>
      <w:r>
        <w:rPr>
          <w:rFonts w:hint="eastAsia" w:ascii="宋体" w:hAnsi="宋体" w:eastAsia="宋体"/>
          <w:b/>
          <w:bCs/>
          <w:sz w:val="24"/>
          <w:szCs w:val="24"/>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（一）组织管理</w:t>
      </w:r>
      <w:r>
        <w:rPr>
          <w:rFonts w:hint="eastAsia" w:ascii="宋体" w:hAnsi="宋体" w:eastAsia="宋体" w:cs="Times New Roman"/>
          <w:b/>
          <w:bCs/>
          <w:sz w:val="24"/>
          <w:szCs w:val="24"/>
          <w:lang w:val="en-US" w:eastAsia="zh-CN" w:bidi="ar-SA"/>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本项目必须派驻项目经理1名，组织开展本项目所有工作内容，对本项目的质量、安全、进度、成本管理的责任保证体系和全面提高项目管理水平设立的重要管理岗位。项目经理是为项目的成功策划和执行的总负责的人。</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1.在成交人的领导下工作，带领所属员工贯彻执行公园的相关规章制度，严格执行本项目的各项操作程序，确保各岗位的工作标准达到要求。</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2.制定培训计划，并组织实施培训，督导部属将培训的内容，落实到各工作岗位，并随时检查培训效果，确保员工了解与采购人约定的工作要求。</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3.认真考察所管项目的工作区域、工作难度、工作时段，根据实际情况提出合理的定岗定员建议，经采购人批准后并严格执行。</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4.根据该项目的实际情况因地制宜，制定本项目的各项管理制度，经批准后组织所属员工学习并执行。</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5.设置应急事件科目，并拟订应急事件的处理程序方案，经采购人批准后遵照执行。</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6.制定每月、每周工作计划并确保工作计划的完成，检讨计划未完成的原因并找出解决办法，撰写各类文件报告及工作总结。</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7.在职权范围内审核批复所属员工的各类假期，检查员工的每日出勤情况，审核本项目员工的月考勤。</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8.听取主管或领班的工作汇报，并协助解决他们工作中遇到的困难，及时了解他们及其他部属的思想动态、工作情绪，关心部署的生活情况确保人员稳定。</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9.定期向采购人汇报该项目的工作情况，根据实际运作情况，提出人员的增减建议及需要特别支持时的理由。</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10.准确掌握本项目人员的流动规律，提前做好补充人员的招聘申请，以保证项目的人员配制。</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11.加强与采购人的沟通，主动了解服务要求及工作意见，并妥善处理。在保证日常工作完成的前提下，采购人对合同之外的要求视工作量尽量想办法完成。</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12.虚心接受相关部门和采购人园景园容部的监督与检查，对存在问题及时整改，并及时传递采购人对供应商满意情况的信息。</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13.参加采购人要求参加的各种会议，并向下属传达会议精神，组织召开本项目的各种会议，做好会议记录并存档。</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14.加强自身素质的提高，不断学习公园管理的新技术、新方法，并培训部属尽快掌握。</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15.定期对员工进行安全教育，培养员工的安全意识和自我保护意识，确保在工作岗位上的人身安全。</w:t>
      </w:r>
      <w:r>
        <w:rPr>
          <w:rFonts w:ascii="宋体" w:hAnsi="宋体" w:eastAsia="宋体"/>
          <w:color w:val="313131"/>
          <w:sz w:val="24"/>
          <w:szCs w:val="24"/>
        </w:rPr>
      </w:r>
      <w:r/>
    </w:p>
    <w:p>
      <w:pPr>
        <w:pStyle w:val="796"/>
        <w:ind w:firstLine="504"/>
        <w:rPr>
          <w:rFonts w:ascii="宋体" w:hAnsi="宋体" w:eastAsia="宋体"/>
          <w:color w:val="313131"/>
          <w:sz w:val="24"/>
          <w:szCs w:val="24"/>
        </w:rPr>
      </w:pPr>
      <w:r>
        <w:rPr>
          <w:rFonts w:hint="eastAsia" w:ascii="宋体" w:hAnsi="宋体" w:eastAsia="宋体"/>
          <w:color w:val="313131"/>
          <w:sz w:val="24"/>
          <w:szCs w:val="24"/>
        </w:rPr>
        <w:t xml:space="preserve">16.做好该项目的成本预算，并确保该项目各项费用的开支在预算的范围。</w:t>
      </w:r>
      <w:r>
        <w:rPr>
          <w:rFonts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17.做好园林机械保养、油料、物料农药的申购、使用、保管工作，确保申购的物品及时到达。</w:t>
      </w:r>
      <w:r>
        <w:rPr>
          <w:rFonts w:hint="eastAsia" w:ascii="宋体" w:hAnsi="宋体" w:eastAsia="宋体"/>
          <w:color w:val="313131"/>
          <w:sz w:val="24"/>
          <w:szCs w:val="24"/>
        </w:rPr>
      </w:r>
      <w:r/>
    </w:p>
    <w:p>
      <w:pPr>
        <w:pStyle w:val="796"/>
        <w:ind w:firstLine="482"/>
        <w:spacing w:line="360" w:lineRule="auto"/>
        <w:rPr>
          <w:rFonts w:hint="eastAsia" w:ascii="宋体" w:hAnsi="宋体" w:eastAsia="宋体"/>
          <w:sz w:val="24"/>
          <w:szCs w:val="24"/>
        </w:rPr>
      </w:pPr>
      <w:r>
        <w:rPr>
          <w:rFonts w:hint="eastAsia" w:ascii="仿宋" w:hAnsi="仿宋" w:eastAsia="仿宋" w:cs="仿宋"/>
          <w:b/>
          <w:bCs/>
          <w:color w:val="000000"/>
          <w:sz w:val="24"/>
          <w:szCs w:val="24"/>
          <w:lang w:val="en-US" w:eastAsia="zh-CN"/>
        </w:rPr>
        <w:t xml:space="preserve">18.项目经理考核：每季度农水办将会联合相关部门对项目经理进行考核，一次不合格会对项目经理进行1000-2000元的罚款或警告，第二次不合格将会对公司进行发函整改并对项目经理进行3000-5000元的罚款，第三次不合格将更换项目经理。</w:t>
      </w:r>
      <w:r>
        <w:rPr>
          <w:rFonts w:hint="eastAsia" w:ascii="宋体" w:hAnsi="宋体" w:eastAsia="宋体"/>
          <w:sz w:val="24"/>
          <w:szCs w:val="24"/>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（二）园林养护</w:t>
      </w:r>
      <w:r>
        <w:rPr>
          <w:rFonts w:hint="eastAsia" w:ascii="宋体" w:hAnsi="宋体" w:eastAsia="宋体" w:cs="Times New Roman"/>
          <w:b/>
          <w:bCs/>
          <w:sz w:val="24"/>
          <w:szCs w:val="24"/>
          <w:lang w:val="en-US" w:eastAsia="zh-CN" w:bidi="ar-SA"/>
        </w:rPr>
      </w:r>
      <w:r/>
    </w:p>
    <w:p>
      <w:pPr>
        <w:pStyle w:val="796"/>
        <w:ind w:firstLine="480"/>
        <w:rPr>
          <w:rFonts w:ascii="宋体" w:hAnsi="宋体" w:eastAsia="宋体"/>
          <w:sz w:val="24"/>
          <w:szCs w:val="24"/>
        </w:rPr>
      </w:pPr>
      <w:r>
        <w:rPr>
          <w:rFonts w:hint="eastAsia" w:ascii="宋体" w:hAnsi="宋体" w:eastAsia="宋体"/>
          <w:sz w:val="24"/>
          <w:szCs w:val="24"/>
        </w:rPr>
        <w:t xml:space="preserve">详见附件2.</w:t>
      </w:r>
      <w:r>
        <w:rPr>
          <w:rFonts w:ascii="宋体" w:hAnsi="宋体" w:eastAsia="宋体"/>
          <w:sz w:val="24"/>
          <w:szCs w:val="24"/>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（三）设施维护工作</w:t>
      </w:r>
      <w:r>
        <w:rPr>
          <w:rFonts w:hint="eastAsia" w:ascii="宋体" w:hAnsi="宋体" w:eastAsia="宋体" w:cs="Times New Roman"/>
          <w:b/>
          <w:bCs/>
          <w:sz w:val="24"/>
          <w:szCs w:val="24"/>
          <w:lang w:val="en-US" w:eastAsia="zh-CN" w:bidi="ar-SA"/>
        </w:rPr>
      </w:r>
      <w:r/>
    </w:p>
    <w:p>
      <w:pPr>
        <w:pStyle w:val="796"/>
        <w:ind w:firstLine="480"/>
        <w:rPr>
          <w:rFonts w:hint="eastAsia" w:ascii="宋体" w:hAnsi="宋体" w:eastAsia="宋体"/>
          <w:color w:val="313131"/>
          <w:sz w:val="24"/>
          <w:szCs w:val="24"/>
        </w:rPr>
      </w:pPr>
      <w:r>
        <w:rPr>
          <w:rFonts w:hint="eastAsia" w:ascii="宋体" w:hAnsi="宋体" w:eastAsia="宋体"/>
          <w:sz w:val="24"/>
          <w:szCs w:val="24"/>
        </w:rPr>
        <w:t xml:space="preserve">（</w:t>
      </w:r>
      <w:r>
        <w:rPr>
          <w:rFonts w:hint="eastAsia" w:ascii="宋体" w:hAnsi="宋体" w:eastAsia="宋体"/>
          <w:color w:val="313131"/>
          <w:sz w:val="24"/>
          <w:szCs w:val="24"/>
        </w:rPr>
        <w:t xml:space="preserve">1）结合公园管理，加强巡逻，负责对公园内座椅、垃圾桶、导视系统（含标识标牌）、路灯、监控等相关基础设施易损坏部分及巡查不当造成的损坏进行维修（设施更换金额200元以内的）。</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w:t>
      </w:r>
      <w:r>
        <w:rPr>
          <w:rFonts w:hint="eastAsia" w:ascii="宋体" w:hAnsi="宋体" w:eastAsia="宋体"/>
          <w:color w:val="313131"/>
          <w:sz w:val="24"/>
          <w:szCs w:val="24"/>
          <w:lang w:val="en-US" w:eastAsia="zh-CN"/>
        </w:rPr>
        <w:t xml:space="preserve">2</w:t>
      </w:r>
      <w:r>
        <w:rPr>
          <w:rFonts w:hint="eastAsia" w:ascii="宋体" w:hAnsi="宋体" w:eastAsia="宋体"/>
          <w:color w:val="313131"/>
          <w:sz w:val="24"/>
          <w:szCs w:val="24"/>
        </w:rPr>
        <w:t xml:space="preserve">）对公园内广场、主干道、游园道路小面积（5平方米以下）人为损坏部分进行临时修缮工作。</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w:t>
      </w:r>
      <w:r>
        <w:rPr>
          <w:rFonts w:hint="eastAsia" w:ascii="宋体" w:hAnsi="宋体" w:eastAsia="宋体"/>
          <w:color w:val="313131"/>
          <w:sz w:val="24"/>
          <w:szCs w:val="24"/>
          <w:lang w:val="en-US" w:eastAsia="zh-CN"/>
        </w:rPr>
        <w:t xml:space="preserve">3</w:t>
      </w:r>
      <w:r>
        <w:rPr>
          <w:rFonts w:hint="eastAsia" w:ascii="宋体" w:hAnsi="宋体" w:eastAsia="宋体"/>
          <w:color w:val="313131"/>
          <w:sz w:val="24"/>
          <w:szCs w:val="24"/>
        </w:rPr>
        <w:t xml:space="preserve">）设施设备更换金额200元以内，设施维修面积5㎡以内都包含在投标总价中。</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w:t>
      </w:r>
      <w:r>
        <w:rPr>
          <w:rFonts w:hint="eastAsia" w:ascii="宋体" w:hAnsi="宋体" w:eastAsia="宋体"/>
          <w:color w:val="313131"/>
          <w:sz w:val="24"/>
          <w:szCs w:val="24"/>
          <w:lang w:val="en-US" w:eastAsia="zh-CN"/>
        </w:rPr>
        <w:t xml:space="preserve">4</w:t>
      </w:r>
      <w:r>
        <w:rPr>
          <w:rFonts w:hint="eastAsia" w:ascii="宋体" w:hAnsi="宋体" w:eastAsia="宋体"/>
          <w:color w:val="313131"/>
          <w:sz w:val="24"/>
          <w:szCs w:val="24"/>
        </w:rPr>
        <w:t xml:space="preserve">）招标人在服务期内暂列金作为小型维修及景观微提升费，小型维修费主要用途仅限于景区公共设施设备更换（金额大于200元）、设施维修面积（大于5㎡）、设施改造等各项内容的材料和机械费用（人工费不予计算）；微景观提升费主要包括但不限于节庆及重要活动的摆花布置、景区局部景观提升和改造等。在发生维修或景观微提升项目时，优先使用该费用，年度结余时从养护费核减。相关费用的使用需经招标人同意，并做好费用支出及资料签证单。</w:t>
      </w:r>
      <w:r>
        <w:rPr>
          <w:rFonts w:hint="eastAsia" w:ascii="宋体" w:hAnsi="宋体" w:eastAsia="宋体"/>
          <w:color w:val="313131"/>
          <w:sz w:val="24"/>
          <w:szCs w:val="24"/>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（四）卫生保洁工作</w:t>
      </w:r>
      <w:r>
        <w:rPr>
          <w:rFonts w:hint="eastAsia" w:ascii="宋体" w:hAnsi="宋体" w:eastAsia="宋体" w:cs="Times New Roman"/>
          <w:b/>
          <w:bCs/>
          <w:sz w:val="24"/>
          <w:szCs w:val="24"/>
          <w:lang w:val="en-US" w:eastAsia="zh-CN" w:bidi="ar-SA"/>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详见附件4.</w:t>
      </w:r>
      <w:r>
        <w:rPr>
          <w:rFonts w:hint="eastAsia" w:ascii="宋体" w:hAnsi="宋体" w:eastAsia="宋体"/>
          <w:color w:val="313131"/>
          <w:sz w:val="24"/>
          <w:szCs w:val="24"/>
        </w:rPr>
      </w:r>
      <w:r/>
    </w:p>
    <w:p>
      <w:pPr>
        <w:pStyle w:val="796"/>
        <w:ind w:firstLine="482"/>
        <w:rPr>
          <w:rFonts w:hint="eastAsia" w:ascii="宋体" w:hAnsi="宋体" w:eastAsia="宋体"/>
          <w:color w:val="313131"/>
          <w:sz w:val="24"/>
          <w:szCs w:val="24"/>
        </w:rPr>
      </w:pPr>
      <w:r>
        <w:rPr>
          <w:rFonts w:hint="eastAsia" w:ascii="宋体" w:hAnsi="宋体" w:eastAsia="宋体" w:cs="Times New Roman"/>
          <w:b/>
          <w:bCs/>
          <w:sz w:val="24"/>
          <w:szCs w:val="24"/>
          <w:lang w:val="en-US" w:eastAsia="zh-CN" w:bidi="ar-SA"/>
        </w:rPr>
        <w:t xml:space="preserve">（五）防汛值班</w:t>
      </w:r>
      <w:r>
        <w:rPr>
          <w:rFonts w:ascii="宋体" w:hAnsi="宋体" w:eastAsia="宋体"/>
          <w:sz w:val="24"/>
          <w:szCs w:val="24"/>
        </w:rPr>
        <w:br w:type="textWrapping" w:clear="all"/>
      </w:r>
      <w:r>
        <w:rPr>
          <w:rFonts w:hint="eastAsia" w:ascii="宋体" w:hAnsi="宋体" w:eastAsia="宋体"/>
          <w:sz w:val="24"/>
          <w:szCs w:val="24"/>
        </w:rPr>
        <w:t xml:space="preserve">    </w:t>
      </w:r>
      <w:r>
        <w:rPr>
          <w:rFonts w:hint="eastAsia" w:ascii="宋体" w:hAnsi="宋体" w:eastAsia="宋体"/>
          <w:color w:val="313131"/>
          <w:sz w:val="24"/>
          <w:szCs w:val="24"/>
        </w:rPr>
        <w:t xml:space="preserve"> 1.防汛值班人员不少于两人，严禁酒后上岗；不得无故脱岗、离岗，临时调岗需告知采购人。</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2.值班过程发生各项事故、问题。值班人员需组织员工进行及时有效处理，并及时查清事故问题的原因，必须在最短的时间内，将情况上报到公园主要领导。</w:t>
      </w:r>
      <w:r>
        <w:rPr>
          <w:rFonts w:hint="eastAsia" w:ascii="宋体" w:hAnsi="宋体" w:eastAsia="宋体"/>
          <w:color w:val="313131"/>
          <w:sz w:val="24"/>
          <w:szCs w:val="24"/>
        </w:rPr>
      </w:r>
      <w:r/>
    </w:p>
    <w:p>
      <w:pPr>
        <w:pStyle w:val="796"/>
        <w:ind w:firstLine="504"/>
        <w:rPr>
          <w:rFonts w:ascii="宋体" w:hAnsi="宋体" w:eastAsia="宋体"/>
          <w:sz w:val="24"/>
          <w:szCs w:val="24"/>
        </w:rPr>
      </w:pPr>
      <w:r>
        <w:rPr>
          <w:rFonts w:hint="eastAsia" w:ascii="宋体" w:hAnsi="宋体" w:eastAsia="宋体"/>
          <w:color w:val="313131"/>
          <w:sz w:val="24"/>
          <w:szCs w:val="24"/>
        </w:rPr>
        <w:t xml:space="preserve">3.认真履行工作职责，电话要保持全程畅通。</w:t>
      </w:r>
      <w:r>
        <w:rPr>
          <w:rFonts w:ascii="宋体" w:hAnsi="宋体" w:eastAsia="宋体"/>
          <w:sz w:val="24"/>
          <w:szCs w:val="24"/>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（六）运营服务★</w:t>
      </w:r>
      <w:r>
        <w:rPr>
          <w:rFonts w:hint="eastAsia" w:ascii="宋体" w:hAnsi="宋体" w:eastAsia="宋体" w:cs="Times New Roman"/>
          <w:b/>
          <w:bCs/>
          <w:sz w:val="24"/>
          <w:szCs w:val="24"/>
          <w:lang w:val="en-US" w:eastAsia="zh-CN" w:bidi="ar-SA"/>
        </w:rPr>
      </w:r>
      <w:r/>
    </w:p>
    <w:p>
      <w:pPr>
        <w:pStyle w:val="796"/>
        <w:ind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（1）活动策划执行</w:t>
      </w:r>
      <w:r>
        <w:rPr>
          <w:rFonts w:hint="eastAsia" w:ascii="宋体" w:hAnsi="宋体" w:eastAsia="宋体" w:cs="Times New Roman"/>
          <w:b/>
          <w:bCs/>
          <w:sz w:val="24"/>
          <w:szCs w:val="24"/>
          <w:lang w:val="en-US" w:eastAsia="zh-CN" w:bidi="ar-SA"/>
        </w:rPr>
      </w:r>
      <w:r/>
    </w:p>
    <w:p>
      <w:pPr>
        <w:pStyle w:val="796"/>
        <w:ind w:firstLine="504"/>
        <w:rPr>
          <w:rFonts w:hint="eastAsia" w:ascii="宋体" w:hAnsi="宋体" w:eastAsia="宋体"/>
          <w:color w:val="313131"/>
          <w:sz w:val="24"/>
          <w:szCs w:val="24"/>
          <w:lang w:val="en-US" w:eastAsia="zh-CN"/>
        </w:rPr>
      </w:pPr>
      <w:r>
        <w:rPr>
          <w:rFonts w:ascii="宋体" w:hAnsi="宋体" w:eastAsia="宋体"/>
          <w:color w:val="313131"/>
          <w:sz w:val="24"/>
          <w:szCs w:val="24"/>
          <w:lang w:val="en-US" w:eastAsia="zh-CN"/>
        </w:rPr>
        <w:t xml:space="preserve">①</w:t>
      </w:r>
      <w:r>
        <w:rPr>
          <w:rFonts w:hint="eastAsia" w:ascii="宋体" w:hAnsi="宋体" w:eastAsia="宋体"/>
          <w:color w:val="313131"/>
          <w:sz w:val="24"/>
          <w:szCs w:val="24"/>
          <w:lang w:val="en-US" w:eastAsia="zh-CN"/>
        </w:rPr>
        <w:t xml:space="preserve">大型主题活动（4场）：结合公园春夏秋冬四季特征，举办不少于4场具有区域影响力的大型主题活动。</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春季·非遗风筝文化日(3-4月）：联合江苏省风筝协会，以传统风筝文化为纽带，结合风筝创意展示与春日生活美学，打造一场集观赏、体验、娱乐消费于一体的沉浸式春日活动。</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夏季·“好运莲莲”游园会（7月）：延续2025年夏季莲花主题活动，依托莲花盛放的湖景，打造“白+黑”双模式活动-白天设置乐队演出，夜晚以大型演出为主体，搭配夏夜冰淇淋主题市集，营造沉浸式夏夜氛围。</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秋季·莲花湖供销大集（10月）：联合市供销社，设置精品助农展销；联动社区文艺队伍，开展全天候的文艺演出，为居民提供展示舞台，打造“文旅+农业”融合的多元场景。</w:t>
      </w:r>
      <w:r>
        <w:rPr>
          <w:rFonts w:hint="eastAsia" w:ascii="宋体" w:hAnsi="宋体" w:eastAsia="宋体"/>
          <w:color w:val="313131"/>
          <w:sz w:val="24"/>
          <w:szCs w:val="24"/>
          <w:lang w:val="en-US" w:eastAsia="zh-CN"/>
        </w:rPr>
      </w:r>
      <w:r/>
    </w:p>
    <w:p>
      <w:pPr>
        <w:pStyle w:val="796"/>
        <w:ind w:firstLine="504"/>
        <w:rPr>
          <w:rFonts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冬季·新春年味市集（12-1月）：以“舞龙舞狮”等民俗节庆演出为主要元素，配套新春写春联送福字、年味市集、社区全民舞台等体验活动，丰富市民新春文化生活。</w:t>
      </w:r>
      <w:r>
        <w:rPr>
          <w:rFonts w:ascii="宋体" w:hAnsi="宋体" w:eastAsia="宋体"/>
          <w:color w:val="313131"/>
          <w:sz w:val="24"/>
          <w:szCs w:val="24"/>
          <w:lang w:val="en-US" w:eastAsia="zh-CN"/>
        </w:rPr>
      </w:r>
      <w:r/>
    </w:p>
    <w:p>
      <w:pPr>
        <w:pStyle w:val="796"/>
        <w:ind w:firstLine="504"/>
        <w:rPr>
          <w:rFonts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活动保障：</w:t>
      </w:r>
      <w:r>
        <w:rPr>
          <w:rFonts w:ascii="宋体" w:hAnsi="宋体" w:eastAsia="宋体"/>
          <w:color w:val="313131"/>
          <w:sz w:val="24"/>
          <w:szCs w:val="24"/>
          <w:lang w:val="en-US" w:eastAsia="zh-CN"/>
        </w:rPr>
        <w:t xml:space="preserve">每场活动均提前1个月正式启动全面筹备工作，专项配置专业执行团队，明确分工、责任到人，全程负责活动全流程落地，具体涵盖：活动整体策划（含流程设计、物料规划、嘉宾对接等）、舞台整体搭建（含场地布局、视觉呈现、道具布置等）、音响及灯光设备调试（含音质校准、设备试运行、应急备用等）、全流程安全保障（含场地安全、人员安全、应急处置等），确保各项筹备工作有序推进、无缝衔接，为活动顺利开展筑牢基础。</w:t>
      </w:r>
      <w:r>
        <w:rPr>
          <w:rFonts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规模要求：</w:t>
      </w:r>
      <w:r>
        <w:rPr>
          <w:rFonts w:ascii="宋体" w:hAnsi="宋体" w:eastAsia="宋体"/>
          <w:color w:val="313131"/>
          <w:sz w:val="24"/>
          <w:szCs w:val="24"/>
          <w:lang w:val="en-US" w:eastAsia="zh-CN"/>
        </w:rPr>
        <w:t xml:space="preserve">单场活动线下参与人次需不低于</w:t>
      </w:r>
      <w:r>
        <w:rPr>
          <w:rFonts w:hint="eastAsia" w:ascii="宋体" w:hAnsi="宋体" w:eastAsia="宋体"/>
          <w:color w:val="313131"/>
          <w:sz w:val="24"/>
          <w:szCs w:val="24"/>
          <w:lang w:val="en-US" w:eastAsia="zh-CN"/>
        </w:rPr>
        <w:t xml:space="preserve">5</w:t>
      </w:r>
      <w:r>
        <w:rPr>
          <w:rFonts w:ascii="宋体" w:hAnsi="宋体" w:eastAsia="宋体"/>
          <w:color w:val="313131"/>
          <w:sz w:val="24"/>
          <w:szCs w:val="24"/>
          <w:lang w:val="en-US" w:eastAsia="zh-CN"/>
        </w:rPr>
        <w:t xml:space="preserve">000人，活动现场需按标准配备完整设施及相关服务，具体包括舞台搭建、专业音响设备、主题氛围包装以及专业主持人，确保活动现场呈现效果及参与体验。</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宣传推广：</w:t>
      </w:r>
      <w:r>
        <w:rPr>
          <w:rFonts w:ascii="宋体" w:hAnsi="宋体" w:eastAsia="宋体"/>
          <w:color w:val="313131"/>
          <w:sz w:val="24"/>
          <w:szCs w:val="24"/>
          <w:lang w:val="en-US" w:eastAsia="zh-CN"/>
        </w:rPr>
        <w:t xml:space="preserve">每场大型活动需邀请不少于3家省市级主流媒体参与现场报道，确保活动宣传覆盖面及影响力；活动结束后</w:t>
      </w:r>
      <w:r>
        <w:rPr>
          <w:rFonts w:hint="eastAsia" w:ascii="宋体" w:hAnsi="宋体" w:eastAsia="宋体"/>
          <w:color w:val="313131"/>
          <w:sz w:val="24"/>
          <w:szCs w:val="24"/>
          <w:lang w:val="en-US" w:eastAsia="zh-CN"/>
        </w:rPr>
        <w:t xml:space="preserve">2日</w:t>
      </w:r>
      <w:r>
        <w:rPr>
          <w:rFonts w:ascii="宋体" w:hAnsi="宋体" w:eastAsia="宋体"/>
          <w:color w:val="313131"/>
          <w:sz w:val="24"/>
          <w:szCs w:val="24"/>
          <w:lang w:val="en-US" w:eastAsia="zh-CN"/>
        </w:rPr>
        <w:t xml:space="preserve">内，需完成高质量宣传图片及宣传视频的整理、输出，保障宣传时效性，进一步扩大活动传播效果。</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ascii="宋体" w:hAnsi="宋体" w:eastAsia="宋体"/>
          <w:color w:val="313131"/>
          <w:sz w:val="24"/>
          <w:szCs w:val="24"/>
          <w:lang w:val="en-US" w:eastAsia="zh-CN"/>
        </w:rPr>
        <w:t xml:space="preserve">②</w:t>
      </w:r>
      <w:r>
        <w:rPr>
          <w:rFonts w:hint="eastAsia" w:ascii="宋体" w:hAnsi="宋体" w:eastAsia="宋体"/>
          <w:color w:val="313131"/>
          <w:sz w:val="24"/>
          <w:szCs w:val="24"/>
          <w:lang w:val="en-US" w:eastAsia="zh-CN"/>
        </w:rPr>
        <w:t xml:space="preserve">月度小型活动（8场）：开展高频次的互动活动维持公园热度（如乐队演出、露天电影、宠物友好日、亲子跑等）。</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节日氛围布置</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ascii="宋体" w:hAnsi="宋体" w:eastAsia="宋体"/>
          <w:color w:val="313131"/>
          <w:sz w:val="24"/>
          <w:szCs w:val="24"/>
          <w:lang w:val="en-US" w:eastAsia="zh-CN"/>
        </w:rPr>
        <w:t xml:space="preserve">①</w:t>
      </w:r>
      <w:r>
        <w:rPr>
          <w:rFonts w:hint="eastAsia" w:ascii="宋体" w:hAnsi="宋体" w:eastAsia="宋体"/>
          <w:color w:val="313131"/>
          <w:sz w:val="24"/>
          <w:szCs w:val="24"/>
          <w:lang w:val="en-US" w:eastAsia="zh-CN"/>
        </w:rPr>
        <w:t xml:space="preserve">节点设置：负责国庆节、春节期间的公园内部重点区域节日景观布置。</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ascii="宋体" w:hAnsi="宋体" w:eastAsia="宋体"/>
          <w:color w:val="313131"/>
          <w:sz w:val="24"/>
          <w:szCs w:val="24"/>
          <w:lang w:val="en-US" w:eastAsia="zh-CN"/>
        </w:rPr>
        <w:t xml:space="preserve">②</w:t>
      </w:r>
      <w:r>
        <w:rPr>
          <w:rFonts w:hint="eastAsia" w:ascii="宋体" w:hAnsi="宋体" w:eastAsia="宋体"/>
          <w:color w:val="313131"/>
          <w:sz w:val="24"/>
          <w:szCs w:val="24"/>
          <w:lang w:val="en-US" w:eastAsia="zh-CN"/>
        </w:rPr>
        <w:t xml:space="preserve">布置内容：</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主入口：设置大型主题美陈打卡点。</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主干道：利用道旗、灯笼等进行氛围装点。</w:t>
      </w:r>
      <w:r>
        <w:rPr>
          <w:rFonts w:hint="eastAsia" w:ascii="宋体" w:hAnsi="宋体" w:eastAsia="宋体"/>
          <w:color w:val="313131"/>
          <w:sz w:val="24"/>
          <w:szCs w:val="24"/>
          <w:lang w:val="en-US" w:eastAsia="zh-CN"/>
        </w:rPr>
      </w:r>
      <w:r/>
    </w:p>
    <w:p>
      <w:pPr>
        <w:pStyle w:val="796"/>
        <w:ind w:firstLine="504"/>
        <w:rPr>
          <w:rFonts w:hint="eastAsia" w:ascii="宋体" w:hAnsi="宋体" w:eastAsia="宋体"/>
          <w:color w:val="313131"/>
          <w:sz w:val="24"/>
          <w:szCs w:val="24"/>
          <w:lang w:val="en-US" w:eastAsia="zh-CN"/>
        </w:rPr>
      </w:pPr>
      <w:r>
        <w:rPr>
          <w:rFonts w:ascii="宋体" w:hAnsi="宋体" w:eastAsia="宋体"/>
          <w:color w:val="313131"/>
          <w:sz w:val="24"/>
          <w:szCs w:val="24"/>
          <w:lang w:val="en-US" w:eastAsia="zh-CN"/>
        </w:rPr>
        <w:t xml:space="preserve">③</w:t>
      </w:r>
      <w:r>
        <w:rPr>
          <w:rFonts w:hint="eastAsia" w:ascii="宋体" w:hAnsi="宋体" w:eastAsia="宋体"/>
          <w:color w:val="313131"/>
          <w:sz w:val="24"/>
          <w:szCs w:val="24"/>
          <w:lang w:val="en-US" w:eastAsia="zh-CN"/>
        </w:rPr>
        <w:t xml:space="preserve">运营要求：以提升区域科技含量与文旅运营能级为核心，深度联动街道属地低空经济及科技类企业，推动文旅场景与科技创新融合发展；同时紧扣“一老一小”民生服务需求，将亲子研学、康养体验与社会事业有机结合，丰富文旅产品供给，全面提升文旅运营品质与服务水平，进而激活消费活力、带动就业增收，**有效提振地方经济发展动能**，实现文旅赋能民生、科技驱动产业、产业反哺经济的良性循环，助力地方经济高质量发展。</w:t>
      </w:r>
      <w:r>
        <w:rPr>
          <w:rFonts w:hint="eastAsia" w:ascii="宋体" w:hAnsi="宋体" w:eastAsia="宋体"/>
          <w:color w:val="313131"/>
          <w:sz w:val="24"/>
          <w:szCs w:val="24"/>
          <w:lang w:val="en-US" w:eastAsia="zh-CN"/>
        </w:rPr>
      </w:r>
      <w:r/>
    </w:p>
    <w:p>
      <w:pPr>
        <w:pStyle w:val="796"/>
        <w:ind w:firstLine="45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（七）整改工作</w:t>
      </w:r>
      <w:r>
        <w:rPr>
          <w:rFonts w:hint="eastAsia" w:ascii="宋体" w:hAnsi="宋体" w:eastAsia="宋体" w:cs="Times New Roman"/>
          <w:b/>
          <w:bCs/>
          <w:sz w:val="24"/>
          <w:szCs w:val="24"/>
          <w:lang w:val="en-US" w:eastAsia="zh-CN" w:bidi="ar-SA"/>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1、高度重视认真对待莲花湖公园等各相关部门的检查工作。</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2、按照时间节点即时对各相关部门检查提出的问题进行回复整改工作。</w:t>
      </w:r>
      <w:r>
        <w:rPr>
          <w:rFonts w:hint="eastAsia" w:ascii="宋体" w:hAnsi="宋体" w:eastAsia="宋体"/>
          <w:color w:val="313131"/>
          <w:sz w:val="24"/>
          <w:szCs w:val="24"/>
        </w:rPr>
      </w:r>
      <w:r/>
    </w:p>
    <w:p>
      <w:pPr>
        <w:pStyle w:val="796"/>
        <w:ind w:firstLine="504"/>
        <w:rPr>
          <w:rFonts w:hint="eastAsia" w:ascii="宋体" w:hAnsi="宋体" w:eastAsia="宋体"/>
          <w:color w:val="313131"/>
          <w:sz w:val="24"/>
          <w:szCs w:val="24"/>
        </w:rPr>
      </w:pPr>
      <w:r>
        <w:rPr>
          <w:rFonts w:hint="eastAsia" w:ascii="宋体" w:hAnsi="宋体" w:eastAsia="宋体"/>
          <w:color w:val="313131"/>
          <w:sz w:val="24"/>
          <w:szCs w:val="24"/>
        </w:rPr>
        <w:t xml:space="preserve">3、负责分析解决检查过程中反复或多次反映存在的问题，杜绝此类现象的发生。</w:t>
      </w:r>
      <w:r>
        <w:rPr>
          <w:rFonts w:hint="eastAsia" w:ascii="宋体" w:hAnsi="宋体" w:eastAsia="宋体"/>
          <w:color w:val="313131"/>
          <w:sz w:val="24"/>
          <w:szCs w:val="24"/>
        </w:rPr>
      </w:r>
      <w:r/>
    </w:p>
    <w:p>
      <w:pPr>
        <w:pStyle w:val="796"/>
        <w:ind w:firstLine="45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四、现场岗位设置要求</w:t>
      </w:r>
      <w:r>
        <w:rPr>
          <w:rFonts w:hint="eastAsia" w:ascii="宋体" w:hAnsi="宋体" w:eastAsia="宋体" w:cs="Times New Roman"/>
          <w:b/>
          <w:bCs/>
          <w:sz w:val="24"/>
          <w:szCs w:val="24"/>
          <w:lang w:val="en-US" w:eastAsia="zh-CN" w:bidi="ar-SA"/>
        </w:rPr>
      </w:r>
      <w:r/>
    </w:p>
    <w:p>
      <w:pPr>
        <w:pStyle w:val="796"/>
        <w:ind w:firstLine="960"/>
        <w:rPr>
          <w:rFonts w:ascii="宋体" w:hAnsi="宋体" w:eastAsia="宋体"/>
          <w:sz w:val="24"/>
          <w:szCs w:val="24"/>
        </w:rPr>
      </w:pPr>
      <w:r>
        <w:rPr>
          <w:rFonts w:hint="eastAsia" w:ascii="宋体" w:hAnsi="宋体" w:eastAsia="宋体"/>
          <w:sz w:val="24"/>
          <w:szCs w:val="24"/>
        </w:rPr>
        <w:t xml:space="preserve">1、莲花湖公园现场岗位设置要求</w:t>
      </w:r>
      <w:r>
        <w:rPr>
          <w:rFonts w:ascii="宋体" w:hAnsi="宋体" w:eastAsia="宋体"/>
          <w:sz w:val="24"/>
          <w:szCs w:val="24"/>
        </w:rPr>
      </w:r>
      <w:r/>
    </w:p>
    <w:tbl>
      <w:tblPr>
        <w:tblStyle w:val="842"/>
        <w:tblW w:w="96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276"/>
        <w:gridCol w:w="4110"/>
        <w:gridCol w:w="1276"/>
        <w:gridCol w:w="567"/>
        <w:gridCol w:w="1032"/>
      </w:tblGrid>
      <w:tr>
        <w:trPr>
          <w:trHeight w:val="1039"/>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序号</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岗位名称</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岗位要求</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年龄要求</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岗位人数</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备注</w:t>
            </w:r>
            <w:r>
              <w:rPr>
                <w:rFonts w:hint="eastAsia" w:ascii="宋体" w:hAnsi="宋体" w:eastAsia="宋体"/>
                <w:szCs w:val="21"/>
              </w:rPr>
            </w:r>
            <w:r/>
          </w:p>
        </w:tc>
      </w:tr>
      <w:tr>
        <w:trPr>
          <w:trHeight w:val="275"/>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物业人员</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567" w:type="dxa"/>
            <w:vAlign w:val="center"/>
            <w:textDirection w:val="lrTb"/>
            <w:noWrap w:val="false"/>
          </w:tcPr>
          <w:p>
            <w:pPr>
              <w:pStyle w:val="796"/>
              <w:jc w:val="center"/>
              <w:rPr>
                <w:rFonts w:ascii="宋体" w:hAnsi="宋体" w:eastAsia="宋体"/>
                <w:szCs w:val="21"/>
                <w:lang w:val="en-US" w:eastAsia="zh-CN"/>
              </w:rPr>
            </w:pPr>
            <w:r>
              <w:rPr>
                <w:rFonts w:hint="eastAsia" w:ascii="宋体" w:hAnsi="宋体" w:eastAsia="宋体"/>
                <w:szCs w:val="21"/>
                <w:lang w:val="en-US" w:eastAsia="zh-CN"/>
              </w:rPr>
              <w:t xml:space="preserve">27</w:t>
            </w:r>
            <w:r>
              <w:rPr>
                <w:rFonts w:ascii="宋体" w:hAnsi="宋体" w:eastAsia="宋体"/>
                <w:szCs w:val="21"/>
                <w:lang w:val="en-US" w:eastAsia="zh-CN"/>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549"/>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1.1</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项目经理</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大专及以上学历，具有5年以上管理经验</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55周岁以下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760"/>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1.2</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保安员（含领班）</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ascii="宋体" w:hAnsi="宋体" w:eastAsia="宋体"/>
                <w:color w:val="2f2f2f"/>
              </w:rPr>
              <w:t xml:space="preserve">安全人员身体健康，工作认真负责，并定期接受培训，配备统一服装。</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50周岁以下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12人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700"/>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1.3</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陆地保洁员</w:t>
            </w:r>
            <w:r>
              <w:rPr>
                <w:rFonts w:hint="eastAsia" w:ascii="宋体" w:hAnsi="宋体" w:eastAsia="宋体"/>
                <w:szCs w:val="21"/>
              </w:rPr>
            </w:r>
            <w:r/>
          </w:p>
        </w:tc>
        <w:tc>
          <w:tcPr>
            <w:tcW w:w="4110" w:type="dxa"/>
            <w:vAlign w:val="center"/>
            <w:textDirection w:val="lrTb"/>
            <w:noWrap w:val="false"/>
          </w:tcPr>
          <w:p>
            <w:pPr>
              <w:pStyle w:val="1019"/>
              <w:jc w:val="center"/>
              <w:spacing w:before="18"/>
              <w:rPr>
                <w:rFonts w:hint="eastAsia"/>
                <w:sz w:val="21"/>
                <w:lang w:eastAsia="zh-CN"/>
              </w:rPr>
            </w:pPr>
            <w:r>
              <w:rPr>
                <w:color w:val="2f2f2f"/>
                <w:sz w:val="21"/>
                <w:lang w:eastAsia="zh-CN"/>
              </w:rPr>
              <w:t xml:space="preserve">具有从事过保洁工作的经验，工作认</w:t>
            </w:r>
            <w:r>
              <w:rPr>
                <w:rFonts w:hint="eastAsia"/>
                <w:color w:val="2f2f2f"/>
                <w:sz w:val="21"/>
                <w:lang w:eastAsia="zh-CN"/>
              </w:rPr>
              <w:t xml:space="preserve">真</w:t>
            </w:r>
            <w:r>
              <w:rPr>
                <w:color w:val="2f2f2f"/>
                <w:sz w:val="21"/>
                <w:lang w:eastAsia="zh-CN"/>
              </w:rPr>
              <w:t xml:space="preserve">细致，积极主动、仪表整洁、礼貌和蔼，有良好的素养和职业道德</w:t>
            </w:r>
            <w:r>
              <w:rPr>
                <w:rFonts w:hint="eastAsia"/>
                <w:sz w:val="21"/>
                <w:lang w:eastAsia="zh-CN"/>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60周岁以下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lang w:val="en-US" w:eastAsia="zh-CN"/>
              </w:rPr>
              <w:t xml:space="preserve">0</w:t>
            </w:r>
            <w:r>
              <w:rPr>
                <w:rFonts w:hint="eastAsia" w:ascii="宋体" w:hAnsi="宋体" w:eastAsia="宋体"/>
                <w:szCs w:val="21"/>
              </w:rPr>
              <w:t xml:space="preserve">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571"/>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1.4</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水面保洁员</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ascii="宋体" w:hAnsi="宋体" w:eastAsia="宋体"/>
                <w:color w:val="2f2f2f"/>
              </w:rPr>
              <w:t xml:space="preserve">均会游泳，具有水体养护打捞经验</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60周岁以下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4人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375"/>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绿化人员</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11</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571"/>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2.1</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保洁、绿化主管</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ascii="宋体" w:hAnsi="宋体" w:eastAsia="宋体"/>
                <w:color w:val="2f2f2f"/>
              </w:rPr>
              <w:t xml:space="preserve">大专及以上学历，具有中级绿化工</w:t>
            </w:r>
            <w:r>
              <w:rPr>
                <w:rFonts w:hint="eastAsia" w:ascii="仿宋" w:hAnsi="仿宋" w:eastAsia="仿宋" w:cs="仿宋"/>
                <w:i w:val="0"/>
                <w:iCs w:val="0"/>
                <w:color w:val="000000"/>
                <w:sz w:val="22"/>
                <w:szCs w:val="22"/>
                <w:highlight w:val="none"/>
                <w:u w:val="none"/>
                <w:lang w:val="en-US" w:eastAsia="zh-CN" w:bidi="ar"/>
              </w:rPr>
              <w:t xml:space="preserve">及以上职称</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55周岁以下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772"/>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2.2</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绿化养护员</w:t>
            </w:r>
            <w:r>
              <w:rPr>
                <w:rFonts w:hint="eastAsia" w:ascii="宋体" w:hAnsi="宋体" w:eastAsia="宋体"/>
                <w:szCs w:val="21"/>
              </w:rPr>
            </w:r>
            <w:r/>
          </w:p>
        </w:tc>
        <w:tc>
          <w:tcPr>
            <w:tcW w:w="4110" w:type="dxa"/>
            <w:vAlign w:val="center"/>
            <w:textDirection w:val="lrTb"/>
            <w:noWrap w:val="false"/>
          </w:tcPr>
          <w:p>
            <w:pPr>
              <w:pStyle w:val="1019"/>
              <w:ind w:left="140" w:hanging="5"/>
              <w:jc w:val="center"/>
              <w:spacing w:before="14"/>
              <w:rPr>
                <w:rFonts w:hint="eastAsia"/>
                <w:sz w:val="21"/>
                <w:lang w:eastAsia="zh-CN"/>
              </w:rPr>
            </w:pPr>
            <w:r>
              <w:rPr>
                <w:color w:val="2f2f2f"/>
                <w:sz w:val="21"/>
                <w:lang w:eastAsia="zh-CN"/>
              </w:rPr>
              <w:t xml:space="preserve">具备绿化养护等基础相关知识，了解苗木特性及病虫防治等基础相关知识，能熟练操作绿化的各式机具</w:t>
            </w:r>
            <w:r>
              <w:rPr>
                <w:rFonts w:hint="eastAsia"/>
                <w:sz w:val="21"/>
                <w:lang w:eastAsia="zh-CN"/>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60周岁以下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10人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414"/>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3</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维修人员</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571"/>
        </w:trPr>
        <w:tc>
          <w:tcPr>
            <w:tcW w:w="1413"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3.1</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维修员</w:t>
            </w:r>
            <w:r>
              <w:rPr>
                <w:rFonts w:hint="eastAsia" w:ascii="宋体" w:hAnsi="宋体" w:eastAsia="宋体"/>
                <w:szCs w:val="21"/>
              </w:rPr>
            </w:r>
            <w:r/>
          </w:p>
        </w:tc>
        <w:tc>
          <w:tcPr>
            <w:tcW w:w="4110" w:type="dxa"/>
            <w:vAlign w:val="center"/>
            <w:textDirection w:val="lrTb"/>
            <w:noWrap w:val="false"/>
          </w:tcPr>
          <w:p>
            <w:pPr>
              <w:pStyle w:val="796"/>
              <w:jc w:val="center"/>
              <w:rPr>
                <w:rFonts w:hint="eastAsia" w:ascii="宋体" w:hAnsi="宋体" w:eastAsia="宋体"/>
                <w:szCs w:val="21"/>
              </w:rPr>
            </w:pPr>
            <w:r>
              <w:rPr>
                <w:rFonts w:ascii="宋体" w:hAnsi="宋体" w:eastAsia="宋体"/>
                <w:color w:val="2f2f2f"/>
                <w:szCs w:val="21"/>
              </w:rPr>
              <w:t xml:space="preserve">需具备《特种作业操作（电工作业证）》</w:t>
            </w:r>
            <w:r>
              <w:rPr>
                <w:rFonts w:hint="eastAsia" w:ascii="宋体" w:hAnsi="宋体" w:eastAsia="宋体"/>
                <w:szCs w:val="21"/>
              </w:rPr>
            </w:r>
            <w:r/>
          </w:p>
        </w:tc>
        <w:tc>
          <w:tcPr>
            <w:tcW w:w="1276"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60周岁以下</w:t>
            </w:r>
            <w:r>
              <w:rPr>
                <w:rFonts w:hint="eastAsia" w:ascii="宋体" w:hAnsi="宋体" w:eastAsia="宋体"/>
                <w:szCs w:val="21"/>
              </w:rPr>
            </w:r>
            <w:r/>
          </w:p>
        </w:tc>
        <w:tc>
          <w:tcPr>
            <w:tcW w:w="567"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2人</w:t>
            </w:r>
            <w:r>
              <w:rPr>
                <w:rFonts w:hint="eastAsia" w:ascii="宋体" w:hAnsi="宋体" w:eastAsia="宋体"/>
                <w:szCs w:val="21"/>
              </w:rPr>
            </w:r>
            <w:r/>
          </w:p>
        </w:tc>
        <w:tc>
          <w:tcPr>
            <w:tcW w:w="1032"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r>
            <w:r/>
          </w:p>
        </w:tc>
      </w:tr>
      <w:tr>
        <w:trPr>
          <w:trHeight w:val="932"/>
        </w:trPr>
        <w:tc>
          <w:tcPr>
            <w:gridSpan w:val="2"/>
            <w:tcW w:w="2689" w:type="dxa"/>
            <w:vAlign w:val="center"/>
            <w:textDirection w:val="lrTb"/>
            <w:noWrap w:val="false"/>
          </w:tcPr>
          <w:p>
            <w:pPr>
              <w:pStyle w:val="796"/>
              <w:jc w:val="center"/>
              <w:rPr>
                <w:rFonts w:hint="eastAsia" w:ascii="宋体" w:hAnsi="宋体" w:eastAsia="宋体"/>
                <w:szCs w:val="21"/>
              </w:rPr>
            </w:pPr>
            <w:r>
              <w:rPr>
                <w:rFonts w:hint="eastAsia" w:ascii="宋体" w:hAnsi="宋体" w:eastAsia="宋体"/>
                <w:szCs w:val="21"/>
              </w:rPr>
              <w:t xml:space="preserve">备注</w:t>
            </w:r>
            <w:r>
              <w:rPr>
                <w:rFonts w:hint="eastAsia" w:ascii="宋体" w:hAnsi="宋体" w:eastAsia="宋体"/>
                <w:szCs w:val="21"/>
              </w:rPr>
            </w:r>
            <w:r/>
          </w:p>
        </w:tc>
        <w:tc>
          <w:tcPr>
            <w:gridSpan w:val="4"/>
            <w:tcW w:w="6985" w:type="dxa"/>
            <w:vAlign w:val="center"/>
            <w:textDirection w:val="lrTb"/>
            <w:noWrap w:val="false"/>
          </w:tcPr>
          <w:p>
            <w:pPr>
              <w:pStyle w:val="796"/>
              <w:jc w:val="center"/>
              <w:rPr>
                <w:rFonts w:hint="eastAsia" w:ascii="宋体" w:hAnsi="宋体" w:eastAsia="宋体"/>
                <w:szCs w:val="21"/>
              </w:rPr>
            </w:pPr>
            <w:r>
              <w:rPr>
                <w:rFonts w:ascii="宋体" w:hAnsi="宋体" w:eastAsia="宋体"/>
                <w:color w:val="2f2f2f"/>
                <w:szCs w:val="21"/>
              </w:rPr>
              <w:t xml:space="preserve">工作时间满足岗位需求、不得无故缺岗。考虑高温费、服装费、法定节假日加班费（按 全年人均 4 天测算）。</w:t>
            </w:r>
            <w:r>
              <w:rPr>
                <w:rFonts w:hint="eastAsia" w:ascii="宋体" w:hAnsi="宋体" w:eastAsia="宋体"/>
                <w:szCs w:val="21"/>
              </w:rPr>
            </w:r>
            <w:r/>
          </w:p>
        </w:tc>
      </w:tr>
    </w:tbl>
    <w:p>
      <w:pPr>
        <w:pStyle w:val="796"/>
        <w:numPr>
          <w:ilvl w:val="0"/>
          <w:numId w:val="4"/>
        </w:numPr>
        <w:ind w:firstLine="480"/>
        <w:spacing w:line="360" w:lineRule="auto"/>
        <w:rPr>
          <w:rFonts w:hint="eastAsia" w:ascii="宋体" w:hAnsi="宋体" w:eastAsia="宋体"/>
          <w:color w:val="313131"/>
          <w:sz w:val="24"/>
          <w:szCs w:val="24"/>
        </w:rPr>
      </w:pPr>
      <w:r>
        <w:rPr>
          <w:rFonts w:hint="eastAsia" w:ascii="宋体" w:hAnsi="宋体" w:eastAsia="宋体"/>
          <w:sz w:val="24"/>
          <w:szCs w:val="24"/>
        </w:rPr>
        <w:t xml:space="preserve">2.</w:t>
      </w:r>
      <w:r>
        <w:rPr>
          <w:rFonts w:hint="eastAsia" w:ascii="宋体" w:hAnsi="宋体" w:eastAsia="宋体"/>
          <w:color w:val="313131"/>
          <w:sz w:val="24"/>
          <w:szCs w:val="24"/>
          <w:lang w:val="en-US" w:eastAsia="zh-CN"/>
        </w:rPr>
        <w:t xml:space="preserve">服务人员应按照采购人要求统一着装，供应商应提供上述人员的劳动合同复印件并加盖公章及社保证明。</w:t>
      </w:r>
      <w:r>
        <w:rPr>
          <w:rFonts w:hint="eastAsia" w:ascii="宋体" w:hAnsi="宋体" w:eastAsia="宋体"/>
          <w:color w:val="313131"/>
          <w:sz w:val="24"/>
          <w:szCs w:val="24"/>
        </w:rPr>
      </w:r>
      <w:r/>
    </w:p>
    <w:p>
      <w:pPr>
        <w:pStyle w:val="796"/>
        <w:ind w:firstLine="960"/>
        <w:rPr>
          <w:rFonts w:ascii="宋体" w:hAnsi="宋体" w:eastAsia="宋体"/>
          <w:sz w:val="24"/>
          <w:szCs w:val="24"/>
        </w:rPr>
      </w:pPr>
      <w:r>
        <w:rPr>
          <w:rFonts w:ascii="宋体" w:hAnsi="宋体" w:eastAsia="宋体"/>
          <w:sz w:val="24"/>
          <w:szCs w:val="24"/>
        </w:rPr>
      </w:r>
      <w:r/>
    </w:p>
    <w:p>
      <w:pPr>
        <w:pStyle w:val="796"/>
        <w:ind w:firstLine="960"/>
        <w:rPr>
          <w:rFonts w:ascii="宋体" w:hAnsi="宋体" w:eastAsia="宋体"/>
          <w:sz w:val="24"/>
          <w:szCs w:val="24"/>
        </w:rPr>
      </w:pPr>
      <w:r>
        <w:rPr>
          <w:rFonts w:ascii="宋体" w:hAnsi="宋体" w:eastAsia="宋体"/>
          <w:sz w:val="24"/>
          <w:szCs w:val="24"/>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ascii="宋体" w:hAnsi="宋体" w:eastAsia="宋体"/>
          <w:color w:val="2f2f2f"/>
          <w:sz w:val="30"/>
          <w:szCs w:val="30"/>
        </w:rPr>
      </w:pPr>
      <w:r>
        <w:rPr>
          <w:rFonts w:ascii="宋体" w:hAnsi="宋体" w:eastAsia="宋体"/>
          <w:color w:val="2f2f2f"/>
          <w:sz w:val="30"/>
          <w:szCs w:val="30"/>
        </w:rPr>
      </w:r>
      <w:r/>
    </w:p>
    <w:p>
      <w:pPr>
        <w:pStyle w:val="796"/>
        <w:rPr>
          <w:rFonts w:hint="eastAsia" w:ascii="宋体" w:hAnsi="宋体" w:eastAsia="宋体"/>
          <w:color w:val="2f2f2f"/>
          <w:sz w:val="30"/>
          <w:szCs w:val="30"/>
          <w:lang w:val="en-US" w:eastAsia="zh-CN"/>
        </w:rPr>
      </w:pPr>
      <w:r>
        <w:rPr>
          <w:rFonts w:ascii="宋体" w:hAnsi="宋体" w:eastAsia="宋体"/>
          <w:color w:val="2f2f2f"/>
          <w:sz w:val="30"/>
          <w:szCs w:val="30"/>
        </w:rPr>
        <w:t xml:space="preserve">附件</w:t>
      </w:r>
      <w:r>
        <w:rPr>
          <w:rFonts w:hint="eastAsia" w:ascii="宋体" w:hAnsi="宋体" w:eastAsia="宋体"/>
          <w:color w:val="2f2f2f"/>
          <w:sz w:val="30"/>
          <w:szCs w:val="30"/>
          <w:lang w:val="en-US" w:eastAsia="zh-CN"/>
        </w:rPr>
        <w:t xml:space="preserve">二、</w:t>
      </w:r>
      <w:r>
        <w:rPr>
          <w:rFonts w:hint="eastAsia" w:ascii="宋体" w:hAnsi="宋体" w:eastAsia="宋体"/>
          <w:color w:val="2f2f2f"/>
          <w:sz w:val="30"/>
          <w:szCs w:val="30"/>
          <w:lang w:val="en-US" w:eastAsia="zh-CN"/>
        </w:rPr>
      </w:r>
      <w:r/>
    </w:p>
    <w:p>
      <w:pPr>
        <w:pStyle w:val="796"/>
        <w:ind w:left="1674"/>
        <w:jc w:val="center"/>
        <w:spacing w:before="237"/>
        <w:rPr>
          <w:rFonts w:hint="eastAsia" w:ascii="宋体" w:hAnsi="宋体" w:eastAsia="宋体"/>
          <w:sz w:val="29"/>
        </w:rPr>
      </w:pPr>
      <w:r>
        <w:rPr>
          <w:rFonts w:ascii="宋体" w:hAnsi="宋体" w:eastAsia="宋体"/>
          <w:color w:val="2f2f2f"/>
          <w:sz w:val="29"/>
        </w:rPr>
        <w:t xml:space="preserve">园林绿化养护质量标准</w:t>
      </w:r>
      <w:r>
        <w:rPr>
          <w:rFonts w:hint="eastAsia" w:ascii="宋体" w:hAnsi="宋体" w:eastAsia="宋体"/>
          <w:sz w:val="29"/>
        </w:rPr>
      </w:r>
      <w:r/>
    </w:p>
    <w:p>
      <w:pPr>
        <w:pStyle w:val="79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1.说明</w:t>
      </w:r>
      <w:r>
        <w:rPr>
          <w:rFonts w:hint="eastAsia" w:ascii="宋体" w:hAnsi="宋体" w:eastAsia="宋体" w:cs="Times New Roman"/>
          <w:b/>
          <w:bCs/>
          <w:sz w:val="24"/>
          <w:szCs w:val="24"/>
          <w:lang w:val="en-US" w:eastAsia="zh-CN" w:bidi="ar-SA"/>
        </w:rPr>
      </w:r>
      <w:r/>
    </w:p>
    <w:p>
      <w:pPr>
        <w:pStyle w:val="796"/>
        <w:ind w:firstLine="504"/>
        <w:rPr>
          <w:rFonts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1.1</w:t>
      </w:r>
      <w:r>
        <w:rPr>
          <w:rFonts w:ascii="宋体" w:hAnsi="宋体" w:eastAsia="宋体"/>
          <w:color w:val="313131"/>
          <w:sz w:val="24"/>
          <w:szCs w:val="24"/>
          <w:lang w:val="en-US" w:eastAsia="zh-CN"/>
        </w:rPr>
        <w:t xml:space="preserve">为加强板桥新城绿地养护质量， 巩固绿化成果</w:t>
      </w:r>
      <w:r>
        <w:rPr>
          <w:rFonts w:hint="eastAsia" w:ascii="宋体" w:hAnsi="宋体" w:eastAsia="宋体"/>
          <w:color w:val="313131"/>
          <w:sz w:val="24"/>
          <w:szCs w:val="24"/>
          <w:lang w:val="en-US" w:eastAsia="zh-CN"/>
        </w:rPr>
        <w:t xml:space="preserve">，提升景观质量，</w:t>
      </w:r>
      <w:r>
        <w:rPr>
          <w:rFonts w:ascii="宋体" w:hAnsi="宋体" w:eastAsia="宋体"/>
          <w:color w:val="313131"/>
          <w:sz w:val="24"/>
          <w:szCs w:val="24"/>
          <w:lang w:val="en-US" w:eastAsia="zh-CN"/>
        </w:rPr>
        <w:t xml:space="preserve">根据国家和省、市有关法律、法规以及板桥新城园林绿化养护技术规程，结合新城的实际情况，特制定本标准</w:t>
      </w:r>
      <w:r>
        <w:rPr>
          <w:rFonts w:hint="eastAsia" w:ascii="宋体" w:hAnsi="宋体" w:eastAsia="宋体"/>
          <w:color w:val="313131"/>
          <w:sz w:val="24"/>
          <w:szCs w:val="24"/>
          <w:lang w:val="en-US" w:eastAsia="zh-CN"/>
        </w:rPr>
        <w:t xml:space="preserve">。</w:t>
      </w:r>
      <w:r>
        <w:rPr>
          <w:rFonts w:ascii="宋体" w:hAnsi="宋体" w:eastAsia="宋体"/>
          <w:color w:val="313131"/>
          <w:sz w:val="24"/>
          <w:szCs w:val="24"/>
          <w:lang w:val="en-US" w:eastAsia="zh-CN"/>
        </w:rPr>
      </w:r>
      <w:r/>
    </w:p>
    <w:p>
      <w:pPr>
        <w:pStyle w:val="79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2.范围</w:t>
      </w:r>
      <w:r>
        <w:rPr>
          <w:rFonts w:hint="eastAsia" w:ascii="宋体" w:hAnsi="宋体" w:eastAsia="宋体" w:cs="Times New Roman"/>
          <w:b/>
          <w:bCs/>
          <w:sz w:val="24"/>
          <w:szCs w:val="24"/>
          <w:lang w:val="en-US" w:eastAsia="zh-CN" w:bidi="ar-SA"/>
        </w:rPr>
      </w:r>
      <w:r/>
    </w:p>
    <w:p>
      <w:pPr>
        <w:pStyle w:val="796"/>
        <w:rPr>
          <w:rFonts w:ascii="宋体" w:hAnsi="宋体" w:eastAsia="宋体"/>
          <w:color w:val="2f2f2f"/>
          <w:sz w:val="24"/>
          <w:szCs w:val="24"/>
        </w:rPr>
      </w:pPr>
      <w:r>
        <w:rPr>
          <w:rFonts w:hint="eastAsia" w:ascii="宋体" w:hAnsi="宋体" w:eastAsia="宋体"/>
          <w:color w:val="2f2f2f"/>
          <w:sz w:val="24"/>
          <w:szCs w:val="24"/>
        </w:rPr>
        <w:t xml:space="preserve">2.</w:t>
      </w:r>
      <w:r>
        <w:rPr>
          <w:rFonts w:ascii="宋体" w:hAnsi="宋体" w:eastAsia="宋体"/>
          <w:color w:val="2f2f2f"/>
          <w:sz w:val="24"/>
          <w:szCs w:val="24"/>
        </w:rPr>
        <w:t xml:space="preserve">1 本标准适用于板桥新城各类绿地。</w:t>
      </w:r>
      <w:r>
        <w:rPr>
          <w:rFonts w:ascii="宋体" w:hAnsi="宋体" w:eastAsia="宋体"/>
          <w:color w:val="2f2f2f"/>
          <w:sz w:val="24"/>
          <w:szCs w:val="24"/>
        </w:rPr>
      </w:r>
      <w:r/>
    </w:p>
    <w:p>
      <w:pPr>
        <w:pStyle w:val="796"/>
        <w:rPr>
          <w:rFonts w:hint="eastAsia" w:ascii="仿宋" w:hAnsi="仿宋" w:eastAsia="仿宋" w:cs="仿宋"/>
          <w:color w:val="000000"/>
          <w:sz w:val="24"/>
          <w:szCs w:val="24"/>
          <w:lang w:val="zh-CN"/>
        </w:rPr>
      </w:pPr>
      <w:r>
        <w:rPr>
          <w:rFonts w:hint="eastAsia" w:ascii="宋体" w:hAnsi="宋体" w:eastAsia="宋体"/>
          <w:color w:val="2f2f2f"/>
          <w:sz w:val="24"/>
          <w:szCs w:val="24"/>
        </w:rPr>
        <w:t xml:space="preserve">2.2</w:t>
      </w:r>
      <w:r>
        <w:rPr>
          <w:rFonts w:ascii="宋体" w:hAnsi="宋体" w:eastAsia="宋体"/>
          <w:color w:val="2f2f2f"/>
          <w:sz w:val="24"/>
          <w:szCs w:val="24"/>
        </w:rPr>
        <w:t xml:space="preserve">本标准制定</w:t>
      </w:r>
      <w:r>
        <w:rPr>
          <w:rFonts w:hint="eastAsia" w:ascii="宋体" w:hAnsi="宋体" w:eastAsia="宋体"/>
          <w:sz w:val="24"/>
          <w:szCs w:val="24"/>
        </w:rPr>
        <w:t xml:space="preserve">了行道树、乔木、灌木、绿篱、草坪、地被植物、垂直绿化、水生植物、竹类植物等九</w:t>
      </w:r>
      <w:r>
        <w:rPr>
          <w:rFonts w:ascii="宋体" w:hAnsi="宋体" w:eastAsia="宋体"/>
          <w:color w:val="2f2f2f"/>
          <w:sz w:val="24"/>
          <w:szCs w:val="24"/>
        </w:rPr>
        <w:t xml:space="preserve">类植物的养护质量标准。同时制定了绿地保护的养护管理质量标准。</w:t>
      </w:r>
      <w:r>
        <w:rPr>
          <w:rFonts w:hint="eastAsia" w:ascii="仿宋" w:hAnsi="仿宋" w:eastAsia="仿宋" w:cs="仿宋"/>
          <w:color w:val="000000"/>
          <w:sz w:val="24"/>
          <w:szCs w:val="24"/>
          <w:lang w:val="zh-CN"/>
        </w:rPr>
      </w:r>
      <w:r/>
    </w:p>
    <w:p>
      <w:pPr>
        <w:pStyle w:val="79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3.细则</w:t>
      </w:r>
      <w:r>
        <w:rPr>
          <w:rFonts w:hint="eastAsia" w:ascii="宋体" w:hAnsi="宋体" w:eastAsia="宋体" w:cs="Times New Roman"/>
          <w:b/>
          <w:bCs/>
          <w:sz w:val="24"/>
          <w:szCs w:val="24"/>
          <w:lang w:val="en-US" w:eastAsia="zh-CN" w:bidi="ar-SA"/>
        </w:rPr>
      </w:r>
      <w:r/>
    </w:p>
    <w:p>
      <w:pPr>
        <w:pStyle w:val="79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3.1行道树的养护质量标准</w:t>
      </w:r>
      <w:r>
        <w:rPr>
          <w:rFonts w:hint="eastAsia" w:ascii="宋体" w:hAnsi="宋体" w:eastAsia="宋体" w:cs="Times New Roman"/>
          <w:b/>
          <w:bCs/>
          <w:sz w:val="24"/>
          <w:szCs w:val="24"/>
          <w:lang w:val="en-US" w:eastAsia="zh-CN" w:bidi="ar-SA"/>
        </w:rPr>
      </w:r>
      <w:r/>
    </w:p>
    <w:p>
      <w:pPr>
        <w:pStyle w:val="796"/>
        <w:rPr>
          <w:rFonts w:ascii="宋体" w:hAnsi="宋体" w:eastAsia="宋体"/>
          <w:color w:val="2f2f2f"/>
          <w:sz w:val="24"/>
          <w:szCs w:val="24"/>
        </w:rPr>
      </w:pPr>
      <w:r>
        <w:rPr>
          <w:rFonts w:hint="eastAsia" w:ascii="宋体" w:hAnsi="宋体" w:eastAsia="宋体"/>
          <w:color w:val="2f2f2f"/>
          <w:sz w:val="24"/>
          <w:szCs w:val="24"/>
        </w:rPr>
        <w:t xml:space="preserve">3.1.1</w:t>
      </w:r>
      <w:r>
        <w:rPr>
          <w:rFonts w:ascii="宋体" w:hAnsi="宋体" w:eastAsia="宋体"/>
          <w:color w:val="2f2f2f"/>
          <w:sz w:val="24"/>
          <w:szCs w:val="24"/>
        </w:rPr>
        <w:t xml:space="preserve">书面长势茂</w:t>
      </w:r>
      <w:r>
        <w:rPr>
          <w:rFonts w:ascii="宋体" w:hAnsi="宋体" w:eastAsia="宋体"/>
          <w:color w:val="2f2f2f"/>
          <w:spacing w:val="20"/>
          <w:sz w:val="24"/>
          <w:szCs w:val="24"/>
        </w:rPr>
        <w:t xml:space="preserve">盛</w:t>
      </w:r>
      <w:r>
        <w:rPr>
          <w:rFonts w:hint="eastAsia" w:ascii="宋体" w:hAnsi="宋体" w:eastAsia="宋体"/>
          <w:color w:val="2f2f2f"/>
          <w:sz w:val="24"/>
          <w:szCs w:val="24"/>
        </w:rPr>
        <w:t xml:space="preserve">，</w:t>
      </w:r>
      <w:r>
        <w:rPr>
          <w:rFonts w:ascii="宋体" w:hAnsi="宋体" w:eastAsia="宋体"/>
          <w:color w:val="2f2f2f"/>
          <w:sz w:val="24"/>
          <w:szCs w:val="24"/>
        </w:rPr>
        <w:t xml:space="preserve">规</w:t>
      </w:r>
      <w:r>
        <w:rPr>
          <w:rFonts w:hint="eastAsia" w:ascii="宋体" w:hAnsi="宋体" w:eastAsia="宋体"/>
          <w:color w:val="2f2f2f"/>
          <w:sz w:val="24"/>
          <w:szCs w:val="24"/>
        </w:rPr>
        <w:t xml:space="preserve">格</w:t>
      </w:r>
      <w:r>
        <w:rPr>
          <w:rFonts w:ascii="宋体" w:hAnsi="宋体" w:eastAsia="宋体"/>
          <w:color w:val="2f2f2f"/>
          <w:spacing w:val="10"/>
          <w:sz w:val="24"/>
          <w:szCs w:val="24"/>
        </w:rPr>
        <w:t xml:space="preserve">整</w:t>
      </w:r>
      <w:r>
        <w:rPr>
          <w:rFonts w:ascii="宋体" w:hAnsi="宋体" w:eastAsia="宋体"/>
          <w:color w:val="2f2f2f"/>
          <w:spacing w:val="15"/>
          <w:sz w:val="24"/>
          <w:szCs w:val="24"/>
        </w:rPr>
        <w:t xml:space="preserve">齐</w:t>
      </w:r>
      <w:r>
        <w:rPr>
          <w:rFonts w:ascii="宋体" w:hAnsi="宋体" w:eastAsia="宋体"/>
          <w:color w:val="2f2f2f"/>
          <w:sz w:val="24"/>
          <w:szCs w:val="24"/>
        </w:rPr>
        <w:t xml:space="preserve">，</w:t>
      </w:r>
      <w:r>
        <w:rPr>
          <w:rFonts w:ascii="宋体" w:hAnsi="宋体" w:eastAsia="宋体"/>
          <w:color w:val="2f2f2f"/>
          <w:spacing w:val="-54"/>
          <w:sz w:val="24"/>
          <w:szCs w:val="24"/>
        </w:rPr>
        <w:t xml:space="preserve"> </w:t>
      </w:r>
      <w:r>
        <w:rPr>
          <w:rFonts w:hint="eastAsia" w:ascii="宋体" w:hAnsi="宋体" w:eastAsia="宋体"/>
          <w:color w:val="2f2f2f"/>
          <w:spacing w:val="15"/>
          <w:sz w:val="24"/>
          <w:szCs w:val="24"/>
        </w:rPr>
        <w:t xml:space="preserve">树干</w:t>
      </w:r>
      <w:r>
        <w:rPr>
          <w:rFonts w:hint="eastAsia" w:ascii="宋体" w:hAnsi="宋体" w:eastAsia="宋体"/>
          <w:color w:val="2f2f2f"/>
          <w:spacing w:val="30"/>
          <w:sz w:val="24"/>
          <w:szCs w:val="24"/>
        </w:rPr>
        <w:t xml:space="preserve">挺</w:t>
      </w:r>
      <w:r>
        <w:rPr>
          <w:rFonts w:ascii="宋体" w:hAnsi="宋体" w:eastAsia="宋体"/>
          <w:color w:val="2f2f2f"/>
          <w:spacing w:val="11"/>
          <w:sz w:val="24"/>
          <w:szCs w:val="24"/>
        </w:rPr>
        <w:t xml:space="preserve">直</w:t>
      </w:r>
      <w:r>
        <w:rPr>
          <w:rFonts w:ascii="宋体" w:hAnsi="宋体" w:eastAsia="宋体"/>
          <w:color w:val="2f2f2f"/>
          <w:sz w:val="24"/>
          <w:szCs w:val="24"/>
        </w:rPr>
        <w:t xml:space="preserve">，</w:t>
      </w:r>
      <w:r>
        <w:rPr>
          <w:rFonts w:ascii="宋体" w:hAnsi="宋体" w:eastAsia="宋体"/>
          <w:color w:val="2f2f2f"/>
          <w:spacing w:val="-47"/>
          <w:sz w:val="24"/>
          <w:szCs w:val="24"/>
        </w:rPr>
        <w:t xml:space="preserve"> </w:t>
      </w:r>
      <w:r>
        <w:rPr>
          <w:rFonts w:ascii="宋体" w:hAnsi="宋体" w:eastAsia="宋体"/>
          <w:color w:val="2f2f2f"/>
          <w:sz w:val="24"/>
          <w:szCs w:val="24"/>
        </w:rPr>
        <w:t xml:space="preserve">定</w:t>
      </w:r>
      <w:r>
        <w:rPr>
          <w:rFonts w:ascii="宋体" w:hAnsi="宋体" w:eastAsia="宋体"/>
          <w:color w:val="2f2f2f"/>
          <w:spacing w:val="10"/>
          <w:sz w:val="24"/>
          <w:szCs w:val="24"/>
        </w:rPr>
        <w:t xml:space="preserve">杆</w:t>
      </w:r>
      <w:r>
        <w:rPr>
          <w:rFonts w:ascii="宋体" w:hAnsi="宋体" w:eastAsia="宋体"/>
          <w:color w:val="2f2f2f"/>
          <w:sz w:val="24"/>
          <w:szCs w:val="24"/>
        </w:rPr>
        <w:t xml:space="preserve">高度</w:t>
      </w:r>
      <w:r>
        <w:rPr>
          <w:rFonts w:ascii="宋体" w:hAnsi="宋体" w:eastAsia="宋体"/>
          <w:color w:val="2f2f2f"/>
          <w:spacing w:val="-65"/>
          <w:sz w:val="24"/>
          <w:szCs w:val="24"/>
        </w:rPr>
        <w:t xml:space="preserve"> </w:t>
      </w:r>
      <w:r>
        <w:rPr>
          <w:rFonts w:ascii="宋体" w:hAnsi="宋体" w:eastAsia="宋体"/>
          <w:color w:val="2f2f2f"/>
          <w:spacing w:val="20"/>
          <w:sz w:val="24"/>
          <w:szCs w:val="24"/>
        </w:rPr>
        <w:t xml:space="preserve">一</w:t>
      </w:r>
      <w:r>
        <w:rPr>
          <w:rFonts w:ascii="宋体" w:hAnsi="宋体" w:eastAsia="宋体"/>
          <w:color w:val="2f2f2f"/>
          <w:spacing w:val="10"/>
          <w:sz w:val="24"/>
          <w:szCs w:val="24"/>
        </w:rPr>
        <w:t xml:space="preserve">致</w:t>
      </w:r>
      <w:r>
        <w:rPr>
          <w:rFonts w:ascii="宋体" w:hAnsi="宋体" w:eastAsia="宋体"/>
          <w:color w:val="2f2f2f"/>
          <w:sz w:val="24"/>
          <w:szCs w:val="24"/>
        </w:rPr>
        <w:t xml:space="preserve">，</w:t>
      </w:r>
      <w:r>
        <w:rPr>
          <w:rFonts w:ascii="宋体" w:hAnsi="宋体" w:eastAsia="宋体"/>
          <w:color w:val="2f2f2f"/>
          <w:spacing w:val="-49"/>
          <w:sz w:val="24"/>
          <w:szCs w:val="24"/>
        </w:rPr>
        <w:t xml:space="preserve"> </w:t>
      </w:r>
      <w:r>
        <w:rPr>
          <w:rFonts w:ascii="宋体" w:hAnsi="宋体" w:eastAsia="宋体"/>
          <w:color w:val="2f2f2f"/>
          <w:sz w:val="24"/>
          <w:szCs w:val="24"/>
        </w:rPr>
        <w:t xml:space="preserve">树</w:t>
      </w:r>
      <w:r>
        <w:rPr>
          <w:rFonts w:ascii="宋体" w:hAnsi="宋体" w:eastAsia="宋体"/>
          <w:color w:val="2f2f2f"/>
          <w:spacing w:val="30"/>
          <w:sz w:val="24"/>
          <w:szCs w:val="24"/>
        </w:rPr>
        <w:t xml:space="preserve">冠</w:t>
      </w:r>
      <w:r>
        <w:rPr>
          <w:rFonts w:ascii="宋体" w:hAnsi="宋体" w:eastAsia="宋体"/>
          <w:color w:val="2f2f2f"/>
          <w:sz w:val="24"/>
          <w:szCs w:val="24"/>
        </w:rPr>
        <w:t xml:space="preserve">丰满</w:t>
      </w:r>
      <w:r>
        <w:rPr>
          <w:rFonts w:hint="eastAsia" w:ascii="宋体" w:hAnsi="宋体" w:eastAsia="宋体"/>
          <w:color w:val="2f2f2f"/>
          <w:sz w:val="24"/>
          <w:szCs w:val="24"/>
        </w:rPr>
        <w:t xml:space="preserve">。</w:t>
      </w:r>
      <w:r>
        <w:rPr>
          <w:rFonts w:ascii="宋体" w:hAnsi="宋体" w:eastAsia="宋体"/>
          <w:color w:val="2f2f2f"/>
          <w:sz w:val="24"/>
          <w:szCs w:val="24"/>
        </w:rPr>
      </w:r>
      <w:r/>
    </w:p>
    <w:p>
      <w:pPr>
        <w:pStyle w:val="796"/>
        <w:rPr>
          <w:rFonts w:ascii="宋体" w:hAnsi="宋体" w:eastAsia="宋体"/>
          <w:color w:val="2f2f2f"/>
          <w:spacing w:val="-13"/>
          <w:sz w:val="24"/>
          <w:szCs w:val="24"/>
        </w:rPr>
      </w:pPr>
      <w:r>
        <w:rPr>
          <w:rFonts w:hint="eastAsia" w:ascii="宋体" w:hAnsi="宋体" w:eastAsia="宋体"/>
          <w:sz w:val="24"/>
          <w:szCs w:val="24"/>
        </w:rPr>
        <w:t xml:space="preserve">3.1.2</w:t>
      </w:r>
      <w:r>
        <w:rPr>
          <w:rFonts w:ascii="宋体" w:hAnsi="宋体" w:eastAsia="宋体"/>
          <w:color w:val="2f2f2f"/>
          <w:spacing w:val="-8"/>
          <w:sz w:val="24"/>
          <w:szCs w:val="24"/>
        </w:rPr>
        <w:t xml:space="preserve">无枯枝、交叉枝、过密枝、并生枝、病虫枝</w:t>
      </w:r>
      <w:r>
        <w:rPr>
          <w:rFonts w:hint="eastAsia" w:ascii="宋体" w:hAnsi="宋体" w:eastAsia="宋体"/>
          <w:color w:val="2f2f2f"/>
          <w:spacing w:val="-8"/>
          <w:sz w:val="24"/>
          <w:szCs w:val="24"/>
        </w:rPr>
        <w:t xml:space="preserve">，</w:t>
      </w:r>
      <w:r>
        <w:rPr>
          <w:rFonts w:ascii="宋体" w:hAnsi="宋体" w:eastAsia="宋体"/>
          <w:color w:val="2f2f2f"/>
          <w:spacing w:val="-14"/>
          <w:sz w:val="24"/>
          <w:szCs w:val="24"/>
        </w:rPr>
        <w:t xml:space="preserve">主</w:t>
      </w:r>
      <w:r>
        <w:rPr>
          <w:rFonts w:hint="eastAsia" w:ascii="宋体" w:hAnsi="宋体" w:eastAsia="宋体"/>
          <w:color w:val="2f2f2f"/>
          <w:spacing w:val="-14"/>
          <w:sz w:val="24"/>
          <w:szCs w:val="24"/>
        </w:rPr>
        <w:t xml:space="preserve">干</w:t>
      </w:r>
      <w:r>
        <w:rPr>
          <w:rFonts w:ascii="宋体" w:hAnsi="宋体" w:eastAsia="宋体"/>
          <w:color w:val="2f2f2f"/>
          <w:spacing w:val="-14"/>
          <w:sz w:val="24"/>
          <w:szCs w:val="24"/>
        </w:rPr>
        <w:t xml:space="preserve">上无萌</w:t>
      </w:r>
      <w:r>
        <w:rPr>
          <w:rFonts w:hint="eastAsia" w:ascii="宋体" w:hAnsi="宋体" w:eastAsia="宋体"/>
          <w:color w:val="2f2f2f"/>
          <w:spacing w:val="-14"/>
          <w:sz w:val="24"/>
          <w:szCs w:val="24"/>
        </w:rPr>
        <w:t xml:space="preserve">蘖</w:t>
      </w:r>
      <w:r>
        <w:rPr>
          <w:rFonts w:ascii="宋体" w:hAnsi="宋体" w:eastAsia="宋体"/>
          <w:color w:val="2f2f2f"/>
          <w:spacing w:val="-14"/>
          <w:sz w:val="24"/>
          <w:szCs w:val="24"/>
        </w:rPr>
        <w:t xml:space="preserve">枝</w:t>
      </w:r>
      <w:r>
        <w:rPr>
          <w:rFonts w:hint="eastAsia" w:ascii="宋体" w:hAnsi="宋体" w:eastAsia="宋体"/>
          <w:color w:val="2f2f2f"/>
          <w:spacing w:val="-30"/>
          <w:sz w:val="24"/>
          <w:szCs w:val="24"/>
        </w:rPr>
        <w:t xml:space="preserve">，</w:t>
      </w:r>
      <w:r>
        <w:rPr>
          <w:rFonts w:ascii="宋体" w:hAnsi="宋体" w:eastAsia="宋体"/>
          <w:color w:val="2f2f2f"/>
          <w:spacing w:val="-13"/>
          <w:sz w:val="24"/>
          <w:szCs w:val="24"/>
        </w:rPr>
        <w:t xml:space="preserve">无影</w:t>
      </w:r>
      <w:r>
        <w:rPr>
          <w:rFonts w:hint="eastAsia" w:ascii="宋体" w:hAnsi="宋体" w:eastAsia="宋体"/>
          <w:color w:val="2f2f2f"/>
          <w:spacing w:val="-13"/>
          <w:sz w:val="24"/>
          <w:szCs w:val="24"/>
        </w:rPr>
        <w:t xml:space="preserve">响</w:t>
      </w:r>
      <w:r>
        <w:rPr>
          <w:rFonts w:ascii="宋体" w:hAnsi="宋体" w:eastAsia="宋体"/>
          <w:color w:val="2f2f2f"/>
          <w:spacing w:val="-13"/>
          <w:sz w:val="24"/>
          <w:szCs w:val="24"/>
        </w:rPr>
        <w:t xml:space="preserve">交通、架空线路、路灯、建筑、行人安全的树枝。</w:t>
      </w:r>
      <w:r>
        <w:rPr>
          <w:rFonts w:ascii="宋体" w:hAnsi="宋体" w:eastAsia="宋体"/>
          <w:color w:val="2f2f2f"/>
          <w:spacing w:val="-13"/>
          <w:sz w:val="24"/>
          <w:szCs w:val="24"/>
        </w:rPr>
      </w:r>
      <w:r/>
    </w:p>
    <w:p>
      <w:pPr>
        <w:pStyle w:val="796"/>
        <w:rPr>
          <w:rFonts w:ascii="宋体" w:hAnsi="宋体" w:eastAsia="宋体"/>
          <w:color w:val="2f2f2f"/>
          <w:sz w:val="24"/>
          <w:szCs w:val="24"/>
        </w:rPr>
      </w:pPr>
      <w:r>
        <w:rPr>
          <w:rFonts w:hint="eastAsia" w:ascii="宋体" w:hAnsi="宋体" w:eastAsia="宋体"/>
          <w:color w:val="2f2f2f"/>
          <w:spacing w:val="-13"/>
          <w:sz w:val="24"/>
          <w:szCs w:val="24"/>
        </w:rPr>
        <w:t xml:space="preserve">3.1.3</w:t>
      </w:r>
      <w:r>
        <w:rPr>
          <w:rFonts w:ascii="宋体" w:hAnsi="宋体" w:eastAsia="宋体"/>
          <w:color w:val="2f2f2f"/>
          <w:sz w:val="24"/>
          <w:szCs w:val="24"/>
        </w:rPr>
        <w:t xml:space="preserve">枝条修剪截面要平整</w:t>
      </w:r>
      <w:r>
        <w:rPr>
          <w:rFonts w:hint="eastAsia" w:ascii="宋体" w:hAnsi="宋体" w:eastAsia="宋体"/>
          <w:color w:val="2f2f2f"/>
          <w:sz w:val="24"/>
          <w:szCs w:val="24"/>
        </w:rPr>
        <w:t xml:space="preserve">，</w:t>
      </w:r>
      <w:r>
        <w:rPr>
          <w:rFonts w:ascii="宋体" w:hAnsi="宋体" w:eastAsia="宋体"/>
          <w:color w:val="2f2f2f"/>
          <w:sz w:val="24"/>
          <w:szCs w:val="24"/>
        </w:rPr>
        <w:t xml:space="preserve">不留短桩</w:t>
      </w:r>
      <w:r>
        <w:rPr>
          <w:rFonts w:hint="eastAsia" w:ascii="宋体" w:hAnsi="宋体" w:eastAsia="宋体"/>
          <w:color w:val="2f2f2f"/>
          <w:sz w:val="24"/>
          <w:szCs w:val="24"/>
        </w:rPr>
        <w:t xml:space="preserve">。</w:t>
      </w:r>
      <w:r>
        <w:rPr>
          <w:rFonts w:ascii="宋体" w:hAnsi="宋体" w:eastAsia="宋体"/>
          <w:color w:val="2f2f2f"/>
          <w:sz w:val="24"/>
          <w:szCs w:val="24"/>
        </w:rPr>
        <w:t xml:space="preserve">截面直径大</w:t>
      </w:r>
      <w:r>
        <w:rPr>
          <w:rFonts w:hint="eastAsia" w:ascii="宋体" w:hAnsi="宋体" w:eastAsia="宋体"/>
          <w:color w:val="2f2f2f"/>
          <w:sz w:val="24"/>
          <w:szCs w:val="24"/>
        </w:rPr>
        <w:t xml:space="preserve">于</w:t>
      </w:r>
      <w:r>
        <w:rPr>
          <w:rFonts w:ascii="宋体" w:hAnsi="宋体" w:eastAsia="宋体"/>
          <w:color w:val="2f2f2f"/>
          <w:sz w:val="24"/>
          <w:szCs w:val="24"/>
        </w:rPr>
        <w:t xml:space="preserve">6c</w:t>
      </w:r>
      <w:r>
        <w:rPr>
          <w:rFonts w:hint="eastAsia" w:ascii="宋体" w:hAnsi="宋体" w:eastAsia="宋体"/>
          <w:color w:val="2f2f2f"/>
          <w:sz w:val="24"/>
          <w:szCs w:val="24"/>
        </w:rPr>
        <w:t xml:space="preserve">m</w:t>
      </w:r>
      <w:r>
        <w:rPr>
          <w:rFonts w:ascii="宋体" w:hAnsi="宋体" w:eastAsia="宋体"/>
          <w:color w:val="2f2f2f"/>
          <w:sz w:val="24"/>
          <w:szCs w:val="24"/>
        </w:rPr>
        <w:t xml:space="preserve">的伤口要涂防腐剂。</w:t>
      </w:r>
      <w:r>
        <w:rPr>
          <w:rFonts w:ascii="宋体" w:hAnsi="宋体" w:eastAsia="宋体"/>
          <w:color w:val="2f2f2f"/>
          <w:sz w:val="24"/>
          <w:szCs w:val="24"/>
        </w:rPr>
      </w:r>
      <w:r/>
    </w:p>
    <w:p>
      <w:pPr>
        <w:pStyle w:val="796"/>
        <w:rPr>
          <w:rFonts w:ascii="宋体" w:hAnsi="宋体" w:eastAsia="宋体"/>
          <w:color w:val="2f2f2f"/>
          <w:sz w:val="24"/>
          <w:szCs w:val="24"/>
        </w:rPr>
      </w:pPr>
      <w:r>
        <w:rPr>
          <w:rFonts w:hint="eastAsia" w:ascii="宋体" w:hAnsi="宋体" w:eastAsia="宋体"/>
          <w:color w:val="2f2f2f"/>
          <w:sz w:val="24"/>
          <w:szCs w:val="24"/>
        </w:rPr>
        <w:t xml:space="preserve">3.1.4</w:t>
      </w:r>
      <w:r>
        <w:rPr>
          <w:rFonts w:ascii="宋体" w:hAnsi="宋体" w:eastAsia="宋体"/>
          <w:color w:val="2f2f2f"/>
          <w:sz w:val="24"/>
          <w:szCs w:val="24"/>
        </w:rPr>
        <w:t xml:space="preserve">无明显病虫害迹象</w:t>
      </w:r>
      <w:r>
        <w:rPr>
          <w:rFonts w:hint="eastAsia" w:ascii="宋体" w:hAnsi="宋体" w:eastAsia="宋体"/>
          <w:color w:val="2f2f2f"/>
          <w:sz w:val="24"/>
          <w:szCs w:val="24"/>
        </w:rPr>
        <w:t xml:space="preserve">，</w:t>
      </w:r>
      <w:r>
        <w:rPr>
          <w:rFonts w:ascii="宋体" w:hAnsi="宋体" w:eastAsia="宋体"/>
          <w:color w:val="2f2f2f"/>
          <w:sz w:val="24"/>
          <w:szCs w:val="24"/>
        </w:rPr>
        <w:t xml:space="preserve">树干无未处理的腐洞。</w:t>
      </w:r>
      <w:r>
        <w:rPr>
          <w:rFonts w:ascii="宋体" w:hAnsi="宋体" w:eastAsia="宋体"/>
          <w:color w:val="2f2f2f"/>
          <w:sz w:val="24"/>
          <w:szCs w:val="24"/>
        </w:rPr>
      </w:r>
      <w:r/>
    </w:p>
    <w:p>
      <w:pPr>
        <w:pStyle w:val="796"/>
        <w:rPr>
          <w:rFonts w:ascii="宋体" w:hAnsi="宋体" w:eastAsia="宋体"/>
          <w:color w:val="2f2f2f"/>
          <w:sz w:val="24"/>
          <w:szCs w:val="24"/>
        </w:rPr>
      </w:pPr>
      <w:r>
        <w:rPr>
          <w:rFonts w:hint="eastAsia" w:ascii="宋体" w:hAnsi="宋体" w:eastAsia="宋体"/>
          <w:color w:val="2f2f2f"/>
          <w:sz w:val="24"/>
          <w:szCs w:val="24"/>
        </w:rPr>
        <w:t xml:space="preserve">3.1.5</w:t>
      </w:r>
      <w:r>
        <w:rPr>
          <w:rFonts w:ascii="宋体" w:hAnsi="宋体" w:eastAsia="宋体"/>
          <w:color w:val="2f2f2f"/>
          <w:sz w:val="24"/>
          <w:szCs w:val="24"/>
        </w:rPr>
        <w:t xml:space="preserve">树体无钉挂物</w:t>
      </w:r>
      <w:r>
        <w:rPr>
          <w:rFonts w:hint="eastAsia" w:ascii="宋体" w:hAnsi="宋体" w:eastAsia="宋体"/>
          <w:color w:val="2f2f2f"/>
          <w:sz w:val="24"/>
          <w:szCs w:val="24"/>
        </w:rPr>
        <w:t xml:space="preserve">、</w:t>
      </w:r>
      <w:r>
        <w:rPr>
          <w:rFonts w:ascii="宋体" w:hAnsi="宋体" w:eastAsia="宋体"/>
          <w:color w:val="2f2f2f"/>
          <w:sz w:val="24"/>
          <w:szCs w:val="24"/>
        </w:rPr>
        <w:t xml:space="preserve">悬挂物。</w:t>
      </w:r>
      <w:r>
        <w:rPr>
          <w:rFonts w:ascii="宋体" w:hAnsi="宋体" w:eastAsia="宋体"/>
          <w:color w:val="2f2f2f"/>
          <w:sz w:val="24"/>
          <w:szCs w:val="24"/>
        </w:rPr>
      </w:r>
      <w:r/>
    </w:p>
    <w:p>
      <w:pPr>
        <w:pStyle w:val="796"/>
        <w:rPr>
          <w:rFonts w:ascii="宋体" w:hAnsi="宋体" w:eastAsia="宋体"/>
          <w:color w:val="2f2f2f"/>
          <w:sz w:val="24"/>
          <w:szCs w:val="24"/>
        </w:rPr>
      </w:pPr>
      <w:r>
        <w:rPr>
          <w:rFonts w:hint="eastAsia" w:ascii="宋体" w:hAnsi="宋体" w:eastAsia="宋体"/>
          <w:color w:val="2f2f2f"/>
          <w:sz w:val="24"/>
          <w:szCs w:val="24"/>
        </w:rPr>
        <w:t xml:space="preserve">3.1.6</w:t>
      </w:r>
      <w:r>
        <w:rPr>
          <w:rFonts w:ascii="宋体" w:hAnsi="宋体" w:eastAsia="宋体"/>
          <w:color w:val="2f2f2f"/>
          <w:sz w:val="24"/>
          <w:szCs w:val="24"/>
        </w:rPr>
        <w:t xml:space="preserve">树穴设施完好</w:t>
      </w:r>
      <w:r>
        <w:rPr>
          <w:rFonts w:hint="eastAsia" w:ascii="宋体" w:hAnsi="宋体" w:eastAsia="宋体"/>
          <w:color w:val="2f2f2f"/>
          <w:sz w:val="24"/>
          <w:szCs w:val="24"/>
        </w:rPr>
        <w:t xml:space="preserve">，</w:t>
      </w:r>
      <w:r>
        <w:rPr>
          <w:rFonts w:ascii="宋体" w:hAnsi="宋体" w:eastAsia="宋体"/>
          <w:color w:val="2f2f2f"/>
          <w:sz w:val="24"/>
          <w:szCs w:val="24"/>
        </w:rPr>
        <w:t xml:space="preserve">黄土不裸露</w:t>
      </w:r>
      <w:r>
        <w:rPr>
          <w:rFonts w:hint="eastAsia" w:ascii="宋体" w:hAnsi="宋体" w:eastAsia="宋体"/>
          <w:color w:val="2f2f2f"/>
          <w:sz w:val="24"/>
          <w:szCs w:val="24"/>
        </w:rPr>
        <w:t xml:space="preserve">，</w:t>
      </w:r>
      <w:r>
        <w:rPr>
          <w:rFonts w:ascii="宋体" w:hAnsi="宋体" w:eastAsia="宋体"/>
          <w:color w:val="2f2f2f"/>
          <w:sz w:val="24"/>
          <w:szCs w:val="24"/>
        </w:rPr>
        <w:t xml:space="preserve">无杂草</w:t>
      </w:r>
      <w:r>
        <w:rPr>
          <w:rFonts w:hint="eastAsia" w:ascii="宋体" w:hAnsi="宋体" w:eastAsia="宋体"/>
          <w:color w:val="2f2f2f"/>
          <w:sz w:val="24"/>
          <w:szCs w:val="24"/>
        </w:rPr>
        <w:t xml:space="preserve">、</w:t>
      </w:r>
      <w:r>
        <w:rPr>
          <w:rFonts w:ascii="宋体" w:hAnsi="宋体" w:eastAsia="宋体"/>
          <w:color w:val="2f2f2f"/>
          <w:sz w:val="24"/>
          <w:szCs w:val="24"/>
        </w:rPr>
        <w:t xml:space="preserve">杂物。</w:t>
      </w:r>
      <w:r>
        <w:rPr>
          <w:rFonts w:ascii="宋体" w:hAnsi="宋体" w:eastAsia="宋体"/>
          <w:color w:val="2f2f2f"/>
          <w:sz w:val="24"/>
          <w:szCs w:val="24"/>
        </w:rPr>
      </w:r>
      <w:r/>
    </w:p>
    <w:p>
      <w:pPr>
        <w:pStyle w:val="819"/>
        <w:jc w:val="both"/>
        <w:spacing w:before="21"/>
        <w:rPr>
          <w:rFonts w:hint="eastAsia" w:ascii="宋体" w:hAnsi="宋体" w:eastAsia="宋体" w:cs="Times New Roman"/>
          <w:b w:val="0"/>
          <w:bCs w:val="0"/>
          <w:color w:val="313131"/>
          <w:sz w:val="24"/>
          <w:szCs w:val="24"/>
          <w:lang w:val="en-US" w:eastAsia="zh-CN" w:bidi="ar-SA"/>
        </w:rPr>
      </w:pPr>
      <w:r>
        <w:rPr>
          <w:rFonts w:hint="eastAsia" w:ascii="宋体" w:hAnsi="宋体" w:eastAsia="宋体" w:cs="Times New Roman"/>
          <w:b w:val="0"/>
          <w:bCs w:val="0"/>
          <w:color w:val="313131"/>
          <w:sz w:val="24"/>
          <w:szCs w:val="24"/>
          <w:lang w:val="en-US" w:eastAsia="zh-CN" w:bidi="ar-SA"/>
        </w:rPr>
        <w:t xml:space="preserve">3.1.7 无死株、缺株、严重倾斜株。无法休整复壮的树木及时更换。</w:t>
      </w:r>
      <w:r>
        <w:rPr>
          <w:rFonts w:hint="eastAsia" w:ascii="宋体" w:hAnsi="宋体" w:eastAsia="宋体" w:cs="Times New Roman"/>
          <w:b w:val="0"/>
          <w:bCs w:val="0"/>
          <w:color w:val="313131"/>
          <w:sz w:val="24"/>
          <w:szCs w:val="24"/>
          <w:lang w:val="en-US" w:eastAsia="zh-CN" w:bidi="ar-SA"/>
        </w:rPr>
      </w:r>
      <w:r/>
    </w:p>
    <w:p>
      <w:pPr>
        <w:pStyle w:val="796"/>
        <w:spacing w:before="27"/>
        <w:rPr>
          <w:rFonts w:hint="eastAsia" w:ascii="宋体" w:hAnsi="宋体" w:eastAsia="宋体" w:cs="Times New Roman"/>
          <w:b w:val="0"/>
          <w:bCs w:val="0"/>
          <w:color w:val="313131"/>
          <w:sz w:val="24"/>
          <w:szCs w:val="24"/>
          <w:lang w:val="en-US" w:eastAsia="zh-CN" w:bidi="ar-SA"/>
        </w:rPr>
      </w:pPr>
      <w:r>
        <w:rPr>
          <w:rFonts w:ascii="宋体" w:hAnsi="宋体" w:eastAsia="宋体" w:cs="Times New Roman"/>
          <w:b w:val="0"/>
          <w:bCs w:val="0"/>
          <w:color w:val="313131"/>
          <w:sz w:val="24"/>
          <w:szCs w:val="24"/>
          <w:lang w:val="en-US" w:eastAsia="zh-CN" w:bidi="ar-SA"/>
        </w:rPr>
        <w:t xml:space="preserve">3.1.8 新栽、补栽的树木和易受害倒伏的树木应设立扶木支撑。</w:t>
      </w:r>
      <w:r>
        <w:rPr>
          <w:rFonts w:hint="eastAsia" w:ascii="宋体" w:hAnsi="宋体" w:eastAsia="宋体" w:cs="Times New Roman"/>
          <w:b w:val="0"/>
          <w:bCs w:val="0"/>
          <w:color w:val="313131"/>
          <w:sz w:val="24"/>
          <w:szCs w:val="24"/>
          <w:lang w:val="en-US" w:eastAsia="zh-CN" w:bidi="ar-SA"/>
        </w:rPr>
      </w:r>
      <w:r/>
    </w:p>
    <w:p>
      <w:pPr>
        <w:pStyle w:val="796"/>
        <w:spacing w:before="30"/>
        <w:rPr>
          <w:rFonts w:hint="eastAsia" w:ascii="宋体" w:hAnsi="宋体" w:eastAsia="宋体" w:cs="Times New Roman"/>
          <w:b w:val="0"/>
          <w:bCs w:val="0"/>
          <w:color w:val="313131"/>
          <w:sz w:val="24"/>
          <w:szCs w:val="24"/>
          <w:lang w:val="en-US" w:eastAsia="zh-CN" w:bidi="ar-SA"/>
        </w:rPr>
      </w:pPr>
      <w:r>
        <w:rPr>
          <w:rFonts w:ascii="宋体" w:hAnsi="宋体" w:eastAsia="宋体" w:cs="Times New Roman"/>
          <w:b w:val="0"/>
          <w:bCs w:val="0"/>
          <w:color w:val="313131"/>
          <w:sz w:val="24"/>
          <w:szCs w:val="24"/>
          <w:lang w:val="en-US" w:eastAsia="zh-CN" w:bidi="ar-SA"/>
        </w:rPr>
        <w:t xml:space="preserve">3.1.9 每年12月至次年1月上旬，树</w:t>
      </w:r>
      <w:r>
        <w:rPr>
          <w:rFonts w:hint="eastAsia" w:ascii="宋体" w:hAnsi="宋体" w:eastAsia="宋体" w:cs="Times New Roman"/>
          <w:b w:val="0"/>
          <w:bCs w:val="0"/>
          <w:color w:val="313131"/>
          <w:sz w:val="24"/>
          <w:szCs w:val="24"/>
          <w:lang w:val="en-US" w:eastAsia="zh-CN" w:bidi="ar-SA"/>
        </w:rPr>
        <w:t xml:space="preserve">干</w:t>
      </w:r>
      <w:r>
        <w:rPr>
          <w:rFonts w:ascii="宋体" w:hAnsi="宋体" w:eastAsia="宋体" w:cs="Times New Roman"/>
          <w:b w:val="0"/>
          <w:bCs w:val="0"/>
          <w:color w:val="313131"/>
          <w:sz w:val="24"/>
          <w:szCs w:val="24"/>
          <w:lang w:val="en-US" w:eastAsia="zh-CN" w:bidi="ar-SA"/>
        </w:rPr>
        <w:t xml:space="preserve">要刷白一次，高度1.2米。</w:t>
      </w:r>
      <w:r>
        <w:rPr>
          <w:rFonts w:hint="eastAsia" w:ascii="宋体" w:hAnsi="宋体" w:eastAsia="宋体" w:cs="Times New Roman"/>
          <w:b w:val="0"/>
          <w:bCs w:val="0"/>
          <w:color w:val="313131"/>
          <w:sz w:val="24"/>
          <w:szCs w:val="24"/>
          <w:lang w:val="en-US" w:eastAsia="zh-CN" w:bidi="ar-SA"/>
        </w:rPr>
      </w:r>
      <w:r/>
    </w:p>
    <w:p>
      <w:pPr>
        <w:pStyle w:val="796"/>
        <w:spacing w:before="31"/>
        <w:rPr>
          <w:rFonts w:hint="eastAsia" w:ascii="宋体" w:hAnsi="宋体" w:eastAsia="宋体"/>
          <w:sz w:val="24"/>
          <w:szCs w:val="24"/>
        </w:rPr>
      </w:pPr>
      <w:r>
        <w:rPr>
          <w:rFonts w:ascii="宋体" w:hAnsi="宋体" w:eastAsia="宋体"/>
          <w:color w:val="2f2f2f"/>
          <w:sz w:val="24"/>
          <w:szCs w:val="24"/>
        </w:rPr>
        <w:t xml:space="preserve">3.1.10 主</w:t>
      </w:r>
      <w:r>
        <w:rPr>
          <w:rFonts w:hint="eastAsia" w:ascii="宋体" w:hAnsi="宋体" w:eastAsia="宋体"/>
          <w:color w:val="2f2f2f"/>
          <w:sz w:val="24"/>
          <w:szCs w:val="24"/>
        </w:rPr>
        <w:t xml:space="preserve">干</w:t>
      </w:r>
      <w:r>
        <w:rPr>
          <w:rFonts w:ascii="宋体" w:hAnsi="宋体" w:eastAsia="宋体"/>
          <w:color w:val="2f2f2f"/>
          <w:sz w:val="24"/>
          <w:szCs w:val="24"/>
        </w:rPr>
        <w:t xml:space="preserve">道建立一路一档</w:t>
      </w:r>
      <w:r>
        <w:rPr>
          <w:rFonts w:ascii="宋体" w:hAnsi="宋体" w:eastAsia="宋体"/>
          <w:color w:val="2f2f2f"/>
          <w:sz w:val="24"/>
          <w:szCs w:val="24"/>
        </w:rPr>
        <w:t xml:space="preserve">，</w:t>
      </w:r>
      <w:r>
        <w:rPr>
          <w:rFonts w:ascii="宋体" w:hAnsi="宋体" w:eastAsia="宋体"/>
          <w:color w:val="2f2f2f"/>
          <w:sz w:val="24"/>
          <w:szCs w:val="24"/>
        </w:rPr>
        <w:t xml:space="preserve">有动态养护记录</w:t>
      </w:r>
      <w:r>
        <w:rPr>
          <w:rFonts w:hint="eastAsia" w:ascii="宋体" w:hAnsi="宋体" w:eastAsia="宋体"/>
          <w:color w:val="2f2f2f"/>
          <w:sz w:val="24"/>
          <w:szCs w:val="24"/>
        </w:rPr>
        <w:t xml:space="preserve">，</w:t>
      </w:r>
      <w:r>
        <w:rPr>
          <w:rFonts w:ascii="宋体" w:hAnsi="宋体" w:eastAsia="宋体"/>
          <w:color w:val="2f2f2f"/>
          <w:sz w:val="24"/>
          <w:szCs w:val="24"/>
        </w:rPr>
        <w:t xml:space="preserve">历史资料齐全。</w:t>
      </w:r>
      <w:r>
        <w:rPr>
          <w:rFonts w:hint="eastAsia" w:ascii="宋体" w:hAnsi="宋体" w:eastAsia="宋体"/>
          <w:sz w:val="24"/>
          <w:szCs w:val="24"/>
        </w:rPr>
      </w:r>
      <w:r/>
    </w:p>
    <w:p>
      <w:pPr>
        <w:pStyle w:val="796"/>
        <w:spacing w:before="21"/>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3.2 乔木养护质量标准</w:t>
      </w:r>
      <w:r>
        <w:rPr>
          <w:rFonts w:hint="eastAsia" w:ascii="宋体" w:hAnsi="宋体" w:eastAsia="宋体" w:cs="Times New Roman"/>
          <w:b/>
          <w:bCs/>
          <w:sz w:val="24"/>
          <w:szCs w:val="24"/>
          <w:lang w:val="en-US" w:eastAsia="zh-CN" w:bidi="ar-SA"/>
        </w:rPr>
      </w:r>
      <w:r/>
    </w:p>
    <w:p>
      <w:pPr>
        <w:pStyle w:val="796"/>
        <w:spacing w:before="35"/>
        <w:rPr>
          <w:rFonts w:hint="eastAsia" w:ascii="宋体" w:hAnsi="宋体" w:eastAsia="宋体"/>
          <w:sz w:val="24"/>
          <w:szCs w:val="24"/>
        </w:rPr>
      </w:pPr>
      <w:r>
        <w:rPr>
          <w:rFonts w:ascii="宋体" w:hAnsi="宋体" w:eastAsia="宋体"/>
          <w:color w:val="2f2f2f"/>
          <w:sz w:val="24"/>
          <w:szCs w:val="24"/>
        </w:rPr>
        <w:t xml:space="preserve">3.2.1 树木长势茂盛</w:t>
      </w:r>
      <w:r>
        <w:rPr>
          <w:rFonts w:ascii="宋体" w:hAnsi="宋体" w:eastAsia="宋体"/>
          <w:color w:val="2f2f2f"/>
          <w:sz w:val="24"/>
          <w:szCs w:val="24"/>
        </w:rPr>
        <w:t xml:space="preserve">，</w:t>
      </w:r>
      <w:r>
        <w:rPr>
          <w:rFonts w:ascii="宋体" w:hAnsi="宋体" w:eastAsia="宋体"/>
          <w:color w:val="2f2f2f"/>
          <w:sz w:val="24"/>
          <w:szCs w:val="24"/>
        </w:rPr>
        <w:t xml:space="preserve">树冠完整丰满</w:t>
      </w:r>
      <w:r>
        <w:rPr>
          <w:rFonts w:ascii="宋体" w:hAnsi="宋体" w:eastAsia="宋体"/>
          <w:color w:val="2f2f2f"/>
          <w:sz w:val="24"/>
          <w:szCs w:val="24"/>
        </w:rPr>
        <w:t xml:space="preserve">，</w:t>
      </w:r>
      <w:r>
        <w:rPr>
          <w:rFonts w:ascii="宋体" w:hAnsi="宋体" w:eastAsia="宋体"/>
          <w:color w:val="2f2f2f"/>
          <w:sz w:val="24"/>
          <w:szCs w:val="24"/>
        </w:rPr>
        <w:t xml:space="preserve">主侧枝分布匀称。</w:t>
      </w:r>
      <w:r>
        <w:rPr>
          <w:rFonts w:hint="eastAsia" w:ascii="宋体" w:hAnsi="宋体" w:eastAsia="宋体"/>
          <w:sz w:val="24"/>
          <w:szCs w:val="24"/>
        </w:rPr>
      </w:r>
      <w:r/>
    </w:p>
    <w:p>
      <w:pPr>
        <w:pStyle w:val="819"/>
        <w:jc w:val="both"/>
        <w:spacing w:before="35"/>
        <w:rPr>
          <w:rFonts w:hint="eastAsia" w:ascii="宋体" w:hAnsi="宋体" w:eastAsia="宋体" w:cs="Times New Roman"/>
          <w:b w:val="0"/>
          <w:bCs w:val="0"/>
          <w:color w:val="313131"/>
          <w:sz w:val="24"/>
          <w:szCs w:val="24"/>
          <w:lang w:val="en-US" w:eastAsia="zh-CN" w:bidi="ar-SA"/>
        </w:rPr>
      </w:pPr>
      <w:r>
        <w:rPr>
          <w:rFonts w:ascii="宋体" w:hAnsi="宋体" w:eastAsia="宋体" w:cs="Times New Roman"/>
          <w:b w:val="0"/>
          <w:bCs w:val="0"/>
          <w:color w:val="313131"/>
          <w:sz w:val="24"/>
          <w:szCs w:val="24"/>
          <w:lang w:val="en-US" w:eastAsia="zh-CN" w:bidi="ar-SA"/>
        </w:rPr>
        <w:t xml:space="preserve">3.2.2 无枯枝、伤残枝、交叉枝、过密枝、徒长枝、并生枝，主于上无萌糜枝。</w:t>
      </w:r>
      <w:r>
        <w:rPr>
          <w:rFonts w:hint="eastAsia" w:ascii="宋体" w:hAnsi="宋体" w:eastAsia="宋体" w:cs="Times New Roman"/>
          <w:b w:val="0"/>
          <w:bCs w:val="0"/>
          <w:color w:val="313131"/>
          <w:sz w:val="24"/>
          <w:szCs w:val="24"/>
          <w:lang w:val="en-US" w:eastAsia="zh-CN" w:bidi="ar-SA"/>
        </w:rPr>
      </w:r>
      <w:r/>
    </w:p>
    <w:p>
      <w:pPr>
        <w:pStyle w:val="796"/>
        <w:spacing w:before="26"/>
        <w:rPr>
          <w:rFonts w:hint="eastAsia" w:ascii="宋体" w:hAnsi="宋体" w:eastAsia="宋体" w:cs="Times New Roman"/>
          <w:b w:val="0"/>
          <w:bCs w:val="0"/>
          <w:color w:val="313131"/>
          <w:sz w:val="24"/>
          <w:szCs w:val="24"/>
          <w:lang w:val="en-US" w:eastAsia="zh-CN" w:bidi="ar-SA"/>
        </w:rPr>
      </w:pPr>
      <w:r>
        <w:rPr>
          <w:rFonts w:ascii="宋体" w:hAnsi="宋体" w:eastAsia="宋体" w:cs="Times New Roman"/>
          <w:b w:val="0"/>
          <w:bCs w:val="0"/>
          <w:color w:val="313131"/>
          <w:sz w:val="24"/>
          <w:szCs w:val="24"/>
          <w:lang w:val="en-US" w:eastAsia="zh-CN" w:bidi="ar-SA"/>
        </w:rPr>
        <w:t xml:space="preserve">3.2.3 无影响交通、架空线路、路灯、建筑、行人安全的树枝。</w:t>
      </w:r>
      <w:r>
        <w:rPr>
          <w:rFonts w:hint="eastAsia" w:ascii="宋体" w:hAnsi="宋体" w:eastAsia="宋体" w:cs="Times New Roman"/>
          <w:b w:val="0"/>
          <w:bCs w:val="0"/>
          <w:color w:val="313131"/>
          <w:sz w:val="24"/>
          <w:szCs w:val="24"/>
          <w:lang w:val="en-US" w:eastAsia="zh-CN" w:bidi="ar-SA"/>
        </w:rPr>
      </w:r>
      <w:r/>
    </w:p>
    <w:p>
      <w:pPr>
        <w:pStyle w:val="819"/>
        <w:jc w:val="both"/>
        <w:spacing w:before="30"/>
        <w:rPr>
          <w:rFonts w:hint="eastAsia" w:ascii="宋体" w:hAnsi="宋体" w:eastAsia="宋体" w:cs="Times New Roman"/>
          <w:b w:val="0"/>
          <w:bCs w:val="0"/>
          <w:color w:val="313131"/>
          <w:sz w:val="24"/>
          <w:szCs w:val="24"/>
          <w:lang w:val="en-US" w:eastAsia="zh-CN" w:bidi="ar-SA"/>
        </w:rPr>
      </w:pPr>
      <w:r/>
      <w:bookmarkStart w:id="59" w:name="OLE_LINK27"/>
      <w:r>
        <w:rPr>
          <w:rFonts w:ascii="宋体" w:hAnsi="宋体" w:eastAsia="宋体" w:cs="Times New Roman"/>
          <w:b w:val="0"/>
          <w:bCs w:val="0"/>
          <w:color w:val="313131"/>
          <w:sz w:val="24"/>
          <w:szCs w:val="24"/>
          <w:lang w:val="en-US" w:eastAsia="zh-CN" w:bidi="ar-SA"/>
        </w:rPr>
        <w:t xml:space="preserve">3.2.4</w:t>
      </w:r>
      <w:bookmarkEnd w:id="59"/>
      <w:r>
        <w:rPr>
          <w:rFonts w:ascii="宋体" w:hAnsi="宋体" w:eastAsia="宋体" w:cs="Times New Roman"/>
          <w:b w:val="0"/>
          <w:bCs w:val="0"/>
          <w:color w:val="313131"/>
          <w:sz w:val="24"/>
          <w:szCs w:val="24"/>
          <w:lang w:val="en-US" w:eastAsia="zh-CN" w:bidi="ar-SA"/>
        </w:rPr>
        <w:t xml:space="preserve"> 枝条修剪截面要平整，不留短桩。截面直径大于6cm的伤口要涂防腐剂 。</w:t>
      </w:r>
      <w:r>
        <w:rPr>
          <w:rFonts w:hint="eastAsia" w:ascii="宋体" w:hAnsi="宋体" w:eastAsia="宋体" w:cs="Times New Roman"/>
          <w:b w:val="0"/>
          <w:bCs w:val="0"/>
          <w:color w:val="313131"/>
          <w:sz w:val="24"/>
          <w:szCs w:val="24"/>
          <w:lang w:val="en-US" w:eastAsia="zh-CN" w:bidi="ar-SA"/>
        </w:rPr>
      </w:r>
      <w:r/>
    </w:p>
    <w:p>
      <w:pPr>
        <w:pStyle w:val="796"/>
        <w:spacing w:before="26"/>
        <w:rPr>
          <w:rFonts w:hint="eastAsia" w:ascii="宋体" w:hAnsi="宋体" w:eastAsia="宋体"/>
          <w:sz w:val="24"/>
          <w:szCs w:val="24"/>
        </w:rPr>
      </w:pPr>
      <w:r>
        <w:rPr>
          <w:rFonts w:ascii="宋体" w:hAnsi="宋体" w:eastAsia="宋体"/>
          <w:color w:val="2f2f2f"/>
          <w:sz w:val="24"/>
          <w:szCs w:val="24"/>
        </w:rPr>
        <w:t xml:space="preserve">3.2.</w:t>
      </w:r>
      <w:r>
        <w:rPr>
          <w:rFonts w:hint="eastAsia" w:ascii="宋体" w:hAnsi="宋体" w:eastAsia="宋体"/>
          <w:color w:val="2f2f2f"/>
          <w:sz w:val="24"/>
          <w:szCs w:val="24"/>
        </w:rPr>
        <w:t xml:space="preserve">5</w:t>
      </w:r>
      <w:r>
        <w:rPr>
          <w:rFonts w:ascii="宋体" w:hAnsi="宋体" w:eastAsia="宋体"/>
          <w:color w:val="2f2f2f"/>
          <w:sz w:val="24"/>
          <w:szCs w:val="24"/>
        </w:rPr>
        <w:t xml:space="preserve"> 无明显病虫害迹象</w:t>
      </w:r>
      <w:r>
        <w:rPr>
          <w:rFonts w:ascii="宋体" w:hAnsi="宋体" w:eastAsia="宋体"/>
          <w:color w:val="2f2f2f"/>
          <w:sz w:val="24"/>
          <w:szCs w:val="24"/>
        </w:rPr>
        <w:t xml:space="preserve">，</w:t>
      </w:r>
      <w:r>
        <w:rPr>
          <w:rFonts w:ascii="宋体" w:hAnsi="宋体" w:eastAsia="宋体"/>
          <w:color w:val="2f2f2f"/>
          <w:sz w:val="24"/>
          <w:szCs w:val="24"/>
        </w:rPr>
        <w:t xml:space="preserve">树于无未处理的腐洞。</w:t>
      </w:r>
      <w:r>
        <w:rPr>
          <w:rFonts w:hint="eastAsia" w:ascii="宋体" w:hAnsi="宋体" w:eastAsia="宋体"/>
          <w:sz w:val="24"/>
          <w:szCs w:val="24"/>
        </w:rPr>
      </w:r>
      <w:r/>
    </w:p>
    <w:p>
      <w:pPr>
        <w:pStyle w:val="796"/>
        <w:spacing w:before="30"/>
        <w:rPr>
          <w:rFonts w:hint="eastAsia" w:ascii="宋体" w:hAnsi="宋体" w:eastAsia="宋体"/>
          <w:sz w:val="24"/>
          <w:szCs w:val="24"/>
        </w:rPr>
      </w:pPr>
      <w:r>
        <w:rPr>
          <w:rFonts w:ascii="宋体" w:hAnsi="宋体" w:eastAsia="宋体"/>
          <w:color w:val="2f2f2f"/>
          <w:sz w:val="24"/>
          <w:szCs w:val="24"/>
        </w:rPr>
        <w:t xml:space="preserve">3.2.6 树体无钉挂物、悬挂物。</w:t>
      </w:r>
      <w:r>
        <w:rPr>
          <w:rFonts w:hint="eastAsia" w:ascii="宋体" w:hAnsi="宋体" w:eastAsia="宋体"/>
          <w:sz w:val="24"/>
          <w:szCs w:val="24"/>
        </w:rPr>
      </w:r>
      <w:r/>
    </w:p>
    <w:p>
      <w:pPr>
        <w:pStyle w:val="796"/>
        <w:spacing w:before="36"/>
        <w:rPr>
          <w:rFonts w:hint="eastAsia" w:ascii="宋体" w:hAnsi="宋体" w:eastAsia="宋体"/>
          <w:sz w:val="24"/>
          <w:szCs w:val="24"/>
        </w:rPr>
      </w:pPr>
      <w:r>
        <w:rPr>
          <w:rFonts w:ascii="宋体" w:hAnsi="宋体" w:eastAsia="宋体"/>
          <w:color w:val="2f2f2f"/>
          <w:sz w:val="24"/>
          <w:szCs w:val="24"/>
        </w:rPr>
        <w:t xml:space="preserve">3.2.7 树穴内无杂草、杂物、黄土不裸露。</w:t>
      </w:r>
      <w:r>
        <w:rPr>
          <w:rFonts w:hint="eastAsia" w:ascii="宋体" w:hAnsi="宋体" w:eastAsia="宋体"/>
          <w:sz w:val="24"/>
          <w:szCs w:val="24"/>
        </w:rPr>
      </w:r>
      <w:r/>
    </w:p>
    <w:p>
      <w:pPr>
        <w:pStyle w:val="796"/>
        <w:spacing w:before="30"/>
        <w:rPr>
          <w:rFonts w:hint="eastAsia" w:ascii="宋体" w:hAnsi="宋体" w:eastAsia="宋体"/>
          <w:sz w:val="24"/>
          <w:szCs w:val="24"/>
        </w:rPr>
      </w:pPr>
      <w:r>
        <w:rPr>
          <w:rFonts w:ascii="宋体" w:hAnsi="宋体" w:eastAsia="宋体"/>
          <w:color w:val="2f2f2f"/>
          <w:sz w:val="24"/>
          <w:szCs w:val="24"/>
        </w:rPr>
        <w:t xml:space="preserve">3.2.8 每年12月至次年1月上旬</w:t>
      </w:r>
      <w:r>
        <w:rPr>
          <w:rFonts w:ascii="宋体" w:hAnsi="宋体" w:eastAsia="宋体"/>
          <w:color w:val="2f2f2f"/>
          <w:sz w:val="24"/>
          <w:szCs w:val="24"/>
        </w:rPr>
        <w:t xml:space="preserve">，</w:t>
      </w:r>
      <w:r>
        <w:rPr>
          <w:rFonts w:ascii="宋体" w:hAnsi="宋体" w:eastAsia="宋体"/>
          <w:color w:val="2f2f2f"/>
          <w:sz w:val="24"/>
          <w:szCs w:val="24"/>
        </w:rPr>
        <w:t xml:space="preserve">树</w:t>
      </w:r>
      <w:r>
        <w:rPr>
          <w:rFonts w:hint="eastAsia" w:ascii="宋体" w:hAnsi="宋体" w:eastAsia="宋体"/>
          <w:color w:val="2f2f2f"/>
          <w:sz w:val="24"/>
          <w:szCs w:val="24"/>
        </w:rPr>
        <w:t xml:space="preserve">干</w:t>
      </w:r>
      <w:r>
        <w:rPr>
          <w:rFonts w:ascii="宋体" w:hAnsi="宋体" w:eastAsia="宋体"/>
          <w:color w:val="2f2f2f"/>
          <w:sz w:val="24"/>
          <w:szCs w:val="24"/>
        </w:rPr>
        <w:t xml:space="preserve">要刷白一次</w:t>
      </w:r>
      <w:r>
        <w:rPr>
          <w:rFonts w:ascii="宋体" w:hAnsi="宋体" w:eastAsia="宋体"/>
          <w:color w:val="2f2f2f"/>
          <w:sz w:val="24"/>
          <w:szCs w:val="24"/>
        </w:rPr>
        <w:t xml:space="preserve">，</w:t>
      </w:r>
      <w:r>
        <w:rPr>
          <w:rFonts w:ascii="宋体" w:hAnsi="宋体" w:eastAsia="宋体"/>
          <w:color w:val="2f2f2f"/>
          <w:sz w:val="24"/>
          <w:szCs w:val="24"/>
        </w:rPr>
        <w:t xml:space="preserve">高度1.2米。</w:t>
      </w:r>
      <w:r>
        <w:rPr>
          <w:rFonts w:hint="eastAsia" w:ascii="宋体" w:hAnsi="宋体" w:eastAsia="宋体"/>
          <w:sz w:val="24"/>
          <w:szCs w:val="24"/>
        </w:rPr>
      </w:r>
      <w:r/>
    </w:p>
    <w:p>
      <w:pPr>
        <w:pStyle w:val="819"/>
        <w:jc w:val="both"/>
        <w:spacing w:before="27"/>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3.3 花灌木（含观花、观果小乔木）养护质量标准</w:t>
      </w:r>
      <w:r>
        <w:rPr>
          <w:rFonts w:hint="eastAsia" w:ascii="宋体" w:hAnsi="宋体" w:eastAsia="宋体" w:cs="Times New Roman"/>
          <w:b/>
          <w:bCs/>
          <w:sz w:val="24"/>
          <w:szCs w:val="24"/>
          <w:lang w:val="en-US" w:eastAsia="zh-CN" w:bidi="ar-SA"/>
        </w:rPr>
      </w:r>
      <w:r/>
    </w:p>
    <w:p>
      <w:pPr>
        <w:pStyle w:val="796"/>
        <w:spacing w:before="30"/>
        <w:rPr>
          <w:rFonts w:hint="eastAsia" w:ascii="宋体" w:hAnsi="宋体" w:eastAsia="宋体"/>
          <w:sz w:val="24"/>
          <w:szCs w:val="24"/>
        </w:rPr>
      </w:pPr>
      <w:r>
        <w:rPr>
          <w:rFonts w:ascii="宋体" w:hAnsi="宋体" w:eastAsia="宋体"/>
          <w:color w:val="2f2f2f"/>
          <w:sz w:val="24"/>
          <w:szCs w:val="24"/>
        </w:rPr>
        <w:t xml:space="preserve">3.3.1 植株长势旺盛</w:t>
      </w:r>
      <w:r>
        <w:rPr>
          <w:rFonts w:ascii="宋体" w:hAnsi="宋体" w:eastAsia="宋体"/>
          <w:color w:val="2f2f2f"/>
          <w:sz w:val="24"/>
          <w:szCs w:val="24"/>
        </w:rPr>
        <w:t xml:space="preserve">，</w:t>
      </w:r>
      <w:r>
        <w:rPr>
          <w:rFonts w:ascii="宋体" w:hAnsi="宋体" w:eastAsia="宋体"/>
          <w:color w:val="2f2f2f"/>
          <w:sz w:val="24"/>
          <w:szCs w:val="24"/>
        </w:rPr>
        <w:t xml:space="preserve">枝叶健壮</w:t>
      </w:r>
      <w:r>
        <w:rPr>
          <w:rFonts w:hint="eastAsia" w:ascii="宋体" w:hAnsi="宋体" w:eastAsia="宋体"/>
          <w:color w:val="2f2f2f"/>
          <w:sz w:val="24"/>
          <w:szCs w:val="24"/>
        </w:rPr>
        <w:t xml:space="preserve">，</w:t>
      </w:r>
      <w:r>
        <w:rPr>
          <w:rFonts w:ascii="宋体" w:hAnsi="宋体" w:eastAsia="宋体"/>
          <w:color w:val="2f2f2f"/>
          <w:sz w:val="24"/>
          <w:szCs w:val="24"/>
        </w:rPr>
        <w:t xml:space="preserve">分布均匀</w:t>
      </w:r>
      <w:r>
        <w:rPr>
          <w:rFonts w:ascii="宋体" w:hAnsi="宋体" w:eastAsia="宋体"/>
          <w:color w:val="2f2f2f"/>
          <w:sz w:val="24"/>
          <w:szCs w:val="24"/>
        </w:rPr>
        <w:t xml:space="preserve">，</w:t>
      </w:r>
      <w:r>
        <w:rPr>
          <w:rFonts w:ascii="宋体" w:hAnsi="宋体" w:eastAsia="宋体"/>
          <w:color w:val="2f2f2f"/>
          <w:sz w:val="24"/>
          <w:szCs w:val="24"/>
        </w:rPr>
        <w:t xml:space="preserve">造型美观。</w:t>
      </w:r>
      <w:r>
        <w:rPr>
          <w:rFonts w:hint="eastAsia" w:ascii="宋体" w:hAnsi="宋体" w:eastAsia="宋体"/>
          <w:sz w:val="24"/>
          <w:szCs w:val="24"/>
        </w:rPr>
      </w:r>
      <w:r/>
    </w:p>
    <w:p>
      <w:pPr>
        <w:pStyle w:val="819"/>
        <w:jc w:val="both"/>
        <w:spacing w:before="31"/>
        <w:rPr>
          <w:rFonts w:hint="eastAsia"/>
          <w:sz w:val="24"/>
          <w:szCs w:val="24"/>
          <w:lang w:eastAsia="zh-CN"/>
        </w:rPr>
      </w:pPr>
      <w:r>
        <w:rPr>
          <w:rFonts w:hint="eastAsia" w:ascii="宋体" w:hAnsi="宋体" w:eastAsia="宋体" w:cs="Times New Roman"/>
          <w:b w:val="0"/>
          <w:bCs w:val="0"/>
          <w:color w:val="2f2f2f"/>
          <w:sz w:val="24"/>
          <w:szCs w:val="24"/>
          <w:lang w:val="en-US" w:eastAsia="zh-CN" w:bidi="ar-SA"/>
        </w:rPr>
        <w:t xml:space="preserve">3.3.2 无枯枝残叶，树枝分布均匀，疏密适宜，整形修剪与环境要协调</w:t>
      </w:r>
      <w:r>
        <w:rPr>
          <w:color w:val="2f2f2f"/>
          <w:sz w:val="24"/>
          <w:szCs w:val="24"/>
          <w:lang w:eastAsia="zh-CN"/>
        </w:rPr>
        <w:t xml:space="preserve">。</w:t>
      </w:r>
      <w:r>
        <w:rPr>
          <w:rFonts w:hint="eastAsia"/>
          <w:sz w:val="24"/>
          <w:szCs w:val="24"/>
          <w:lang w:eastAsia="zh-CN"/>
        </w:rPr>
      </w:r>
      <w:r/>
    </w:p>
    <w:p>
      <w:pPr>
        <w:pStyle w:val="796"/>
        <w:spacing w:before="21"/>
        <w:rPr>
          <w:rFonts w:hint="eastAsia" w:ascii="宋体" w:hAnsi="宋体" w:eastAsia="宋体"/>
          <w:sz w:val="24"/>
          <w:szCs w:val="24"/>
        </w:rPr>
      </w:pPr>
      <w:r>
        <w:rPr>
          <w:rFonts w:ascii="宋体" w:hAnsi="宋体" w:eastAsia="宋体"/>
          <w:color w:val="2f2f2f"/>
          <w:sz w:val="24"/>
          <w:szCs w:val="24"/>
        </w:rPr>
        <w:t xml:space="preserve">3.3.3 无明显病虫害迹象。</w:t>
      </w:r>
      <w:r>
        <w:rPr>
          <w:rFonts w:hint="eastAsia" w:ascii="宋体" w:hAnsi="宋体" w:eastAsia="宋体"/>
          <w:sz w:val="24"/>
          <w:szCs w:val="24"/>
        </w:rPr>
      </w:r>
      <w:r/>
    </w:p>
    <w:p>
      <w:pPr>
        <w:pStyle w:val="796"/>
        <w:spacing w:before="35"/>
        <w:rPr>
          <w:rFonts w:hint="eastAsia" w:ascii="宋体" w:hAnsi="宋体" w:eastAsia="宋体"/>
          <w:sz w:val="24"/>
          <w:szCs w:val="24"/>
        </w:rPr>
      </w:pPr>
      <w:r>
        <w:rPr>
          <w:rFonts w:ascii="宋体" w:hAnsi="宋体" w:eastAsia="宋体"/>
          <w:color w:val="2f2f2f"/>
          <w:sz w:val="24"/>
          <w:szCs w:val="24"/>
        </w:rPr>
        <w:t xml:space="preserve">3.3.4 观花植物按时茂盛开花，观果植物正常结果。</w:t>
      </w:r>
      <w:r>
        <w:rPr>
          <w:rFonts w:hint="eastAsia" w:ascii="宋体" w:hAnsi="宋体" w:eastAsia="宋体"/>
          <w:sz w:val="24"/>
          <w:szCs w:val="24"/>
        </w:rPr>
      </w:r>
      <w:r/>
    </w:p>
    <w:p>
      <w:pPr>
        <w:pStyle w:val="796"/>
        <w:spacing w:before="27"/>
        <w:rPr>
          <w:rFonts w:hint="eastAsia" w:ascii="宋体" w:hAnsi="宋体" w:eastAsia="宋体"/>
          <w:sz w:val="24"/>
          <w:szCs w:val="24"/>
        </w:rPr>
      </w:pPr>
      <w:r>
        <w:rPr>
          <w:rFonts w:ascii="宋体" w:hAnsi="宋体" w:eastAsia="宋体"/>
          <w:color w:val="2f2f2f"/>
          <w:sz w:val="24"/>
          <w:szCs w:val="24"/>
        </w:rPr>
        <w:t xml:space="preserve">3.3.5 植株下无杂草、杂物。</w:t>
      </w:r>
      <w:r>
        <w:rPr>
          <w:rFonts w:hint="eastAsia" w:ascii="宋体" w:hAnsi="宋体" w:eastAsia="宋体"/>
          <w:sz w:val="24"/>
          <w:szCs w:val="24"/>
        </w:rPr>
      </w:r>
      <w:r/>
    </w:p>
    <w:p>
      <w:pPr>
        <w:pStyle w:val="796"/>
        <w:spacing w:before="26"/>
        <w:rPr>
          <w:rFonts w:hint="eastAsia" w:ascii="宋体" w:hAnsi="宋体" w:eastAsia="宋体"/>
          <w:sz w:val="24"/>
          <w:szCs w:val="24"/>
        </w:rPr>
      </w:pPr>
      <w:r>
        <w:rPr>
          <w:rFonts w:ascii="宋体" w:hAnsi="宋体" w:eastAsia="宋体"/>
          <w:color w:val="2f2f2f"/>
          <w:sz w:val="24"/>
          <w:szCs w:val="24"/>
        </w:rPr>
        <w:t xml:space="preserve">3.3.6 枝叶上无钉挂物和</w:t>
      </w:r>
      <w:r>
        <w:rPr>
          <w:rFonts w:hint="eastAsia" w:ascii="宋体" w:hAnsi="宋体" w:eastAsia="宋体"/>
          <w:color w:val="2f2f2f"/>
          <w:sz w:val="24"/>
          <w:szCs w:val="24"/>
        </w:rPr>
        <w:t xml:space="preserve">晾</w:t>
      </w:r>
      <w:r>
        <w:rPr>
          <w:rFonts w:ascii="宋体" w:hAnsi="宋体" w:eastAsia="宋体"/>
          <w:color w:val="2f2f2f"/>
          <w:sz w:val="24"/>
          <w:szCs w:val="24"/>
        </w:rPr>
        <w:t xml:space="preserve">晒物。</w:t>
      </w:r>
      <w:r>
        <w:rPr>
          <w:rFonts w:hint="eastAsia" w:ascii="宋体" w:hAnsi="宋体" w:eastAsia="宋体"/>
          <w:sz w:val="24"/>
          <w:szCs w:val="24"/>
        </w:rPr>
      </w:r>
      <w:r/>
    </w:p>
    <w:p>
      <w:pPr>
        <w:pStyle w:val="796"/>
        <w:spacing w:before="31"/>
        <w:rPr>
          <w:rFonts w:hint="eastAsia" w:ascii="宋体" w:hAnsi="宋体" w:eastAsia="宋体"/>
          <w:sz w:val="24"/>
          <w:szCs w:val="24"/>
        </w:rPr>
      </w:pPr>
      <w:r>
        <w:rPr>
          <w:rFonts w:ascii="宋体" w:hAnsi="宋体" w:eastAsia="宋体"/>
          <w:color w:val="2f2f2f"/>
          <w:sz w:val="24"/>
          <w:szCs w:val="24"/>
        </w:rPr>
        <w:t xml:space="preserve">3.3.7 每年在休眠期施有机肥（基肥）一次</w:t>
      </w:r>
      <w:r>
        <w:rPr>
          <w:rFonts w:hint="eastAsia" w:ascii="宋体" w:hAnsi="宋体" w:eastAsia="宋体"/>
          <w:color w:val="2f2f2f"/>
          <w:sz w:val="24"/>
          <w:szCs w:val="24"/>
        </w:rPr>
        <w:t xml:space="preserve">；</w:t>
      </w:r>
      <w:r>
        <w:rPr>
          <w:rFonts w:ascii="宋体" w:hAnsi="宋体" w:eastAsia="宋体"/>
          <w:color w:val="2f2f2f"/>
          <w:sz w:val="24"/>
          <w:szCs w:val="24"/>
        </w:rPr>
        <w:t xml:space="preserve">花前花后各追施一次。</w:t>
      </w:r>
      <w:r>
        <w:rPr>
          <w:rFonts w:hint="eastAsia" w:ascii="宋体" w:hAnsi="宋体" w:eastAsia="宋体"/>
          <w:sz w:val="24"/>
          <w:szCs w:val="24"/>
        </w:rPr>
      </w:r>
      <w:r/>
    </w:p>
    <w:p>
      <w:pPr>
        <w:pStyle w:val="796"/>
        <w:spacing w:before="30"/>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3.4 绿篱、球类、色块植物养护质量标准</w:t>
      </w:r>
      <w:r>
        <w:rPr>
          <w:rFonts w:hint="eastAsia" w:ascii="宋体" w:hAnsi="宋体" w:eastAsia="宋体" w:cs="Times New Roman"/>
          <w:b/>
          <w:bCs/>
          <w:sz w:val="24"/>
          <w:szCs w:val="24"/>
          <w:lang w:val="en-US" w:eastAsia="zh-CN" w:bidi="ar-SA"/>
        </w:rPr>
      </w:r>
      <w:r/>
    </w:p>
    <w:p>
      <w:pPr>
        <w:pStyle w:val="796"/>
        <w:spacing w:before="22"/>
        <w:rPr>
          <w:rFonts w:ascii="宋体" w:hAnsi="宋体" w:eastAsia="宋体"/>
          <w:color w:val="2f2f2f"/>
          <w:sz w:val="24"/>
          <w:szCs w:val="24"/>
        </w:rPr>
      </w:pPr>
      <w:r>
        <w:rPr>
          <w:rFonts w:hint="eastAsia" w:ascii="宋体" w:hAnsi="宋体" w:eastAsia="宋体"/>
          <w:color w:val="2f2f2f"/>
          <w:sz w:val="24"/>
          <w:szCs w:val="24"/>
        </w:rPr>
        <w:t xml:space="preserve">3.</w:t>
      </w:r>
      <w:r>
        <w:rPr>
          <w:rFonts w:ascii="宋体" w:hAnsi="宋体" w:eastAsia="宋体"/>
          <w:color w:val="2f2f2f"/>
          <w:sz w:val="24"/>
          <w:szCs w:val="24"/>
        </w:rPr>
        <w:t xml:space="preserve">4.1 枝条茂密</w:t>
      </w:r>
      <w:r>
        <w:rPr>
          <w:rFonts w:ascii="宋体" w:hAnsi="宋体" w:eastAsia="宋体"/>
          <w:color w:val="2f2f2f"/>
          <w:sz w:val="24"/>
          <w:szCs w:val="24"/>
        </w:rPr>
        <w:t xml:space="preserve">，</w:t>
      </w:r>
      <w:r>
        <w:rPr>
          <w:rFonts w:ascii="宋体" w:hAnsi="宋体" w:eastAsia="宋体"/>
          <w:color w:val="2f2f2f"/>
          <w:sz w:val="24"/>
          <w:szCs w:val="24"/>
        </w:rPr>
        <w:t xml:space="preserve">生长健壮。</w:t>
      </w:r>
      <w:r>
        <w:rPr>
          <w:rFonts w:ascii="宋体" w:hAnsi="宋体" w:eastAsia="宋体"/>
          <w:color w:val="2f2f2f"/>
          <w:sz w:val="24"/>
          <w:szCs w:val="24"/>
        </w:rPr>
      </w:r>
      <w:r/>
    </w:p>
    <w:p>
      <w:pPr>
        <w:pStyle w:val="796"/>
        <w:spacing w:before="22"/>
        <w:rPr>
          <w:rFonts w:ascii="宋体" w:hAnsi="宋体" w:eastAsia="宋体"/>
          <w:color w:val="2f2f2f"/>
          <w:sz w:val="24"/>
          <w:szCs w:val="24"/>
        </w:rPr>
      </w:pPr>
      <w:r>
        <w:rPr>
          <w:rFonts w:hint="eastAsia" w:ascii="宋体" w:hAnsi="宋体" w:eastAsia="宋体"/>
          <w:color w:val="2f2f2f"/>
          <w:sz w:val="24"/>
          <w:szCs w:val="24"/>
        </w:rPr>
        <w:t xml:space="preserve">3.4.2 修剪成型，层次分明，面平边齐，线条流畅，曲线外弧度圆润丰满。</w:t>
      </w:r>
      <w:r>
        <w:rPr>
          <w:rFonts w:ascii="宋体" w:hAnsi="宋体" w:eastAsia="宋体"/>
          <w:color w:val="2f2f2f"/>
          <w:sz w:val="24"/>
          <w:szCs w:val="24"/>
        </w:rPr>
      </w:r>
      <w:r/>
    </w:p>
    <w:p>
      <w:pPr>
        <w:pStyle w:val="819"/>
        <w:jc w:val="both"/>
        <w:spacing w:before="7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3.4.3 观花植物按时茂盛开花，观果植物正常结果。</w:t>
      </w:r>
      <w:r>
        <w:rPr>
          <w:rFonts w:hint="eastAsia" w:ascii="宋体" w:hAnsi="宋体" w:eastAsia="宋体" w:cs="Times New Roman"/>
          <w:b w:val="0"/>
          <w:bCs w:val="0"/>
          <w:color w:val="2f2f2f"/>
          <w:sz w:val="24"/>
          <w:szCs w:val="24"/>
          <w:lang w:val="en-US" w:eastAsia="zh-CN" w:bidi="ar-SA"/>
        </w:rPr>
      </w:r>
      <w:r/>
    </w:p>
    <w:p>
      <w:pPr>
        <w:pStyle w:val="819"/>
        <w:jc w:val="both"/>
        <w:spacing w:before="3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3.4.4 无死株、缺株、断带现象。</w:t>
      </w:r>
      <w:r>
        <w:rPr>
          <w:rFonts w:hint="eastAsia" w:ascii="宋体" w:hAnsi="宋体" w:eastAsia="宋体" w:cs="Times New Roman"/>
          <w:b w:val="0"/>
          <w:bCs w:val="0"/>
          <w:color w:val="2f2f2f"/>
          <w:sz w:val="24"/>
          <w:szCs w:val="24"/>
          <w:lang w:val="en-US" w:eastAsia="zh-CN" w:bidi="ar-SA"/>
        </w:rPr>
      </w:r>
      <w:r/>
    </w:p>
    <w:p>
      <w:pPr>
        <w:pStyle w:val="819"/>
        <w:jc w:val="both"/>
        <w:spacing w:before="25"/>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3.4.5 无枯枝、断枝枯叶现象。</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3.4.6 无明显病虫害迹象。</w:t>
      </w:r>
      <w:r>
        <w:rPr>
          <w:rFonts w:hint="eastAsia" w:ascii="宋体" w:hAnsi="宋体" w:eastAsia="宋体" w:cs="Times New Roman"/>
          <w:b w:val="0"/>
          <w:bCs w:val="0"/>
          <w:color w:val="2f2f2f"/>
          <w:sz w:val="24"/>
          <w:szCs w:val="24"/>
          <w:lang w:val="en-US" w:eastAsia="zh-CN" w:bidi="ar-SA"/>
        </w:rPr>
      </w:r>
      <w:r/>
    </w:p>
    <w:p>
      <w:pPr>
        <w:pStyle w:val="819"/>
        <w:jc w:val="both"/>
        <w:spacing w:before="30"/>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3.4.7 基部无杂草、杂物。</w:t>
      </w:r>
      <w:r>
        <w:rPr>
          <w:rFonts w:hint="eastAsia" w:ascii="宋体" w:hAnsi="宋体" w:eastAsia="宋体" w:cs="Times New Roman"/>
          <w:b w:val="0"/>
          <w:bCs w:val="0"/>
          <w:color w:val="2f2f2f"/>
          <w:sz w:val="24"/>
          <w:szCs w:val="24"/>
          <w:lang w:val="en-US" w:eastAsia="zh-CN" w:bidi="ar-SA"/>
        </w:rPr>
      </w:r>
      <w:r/>
    </w:p>
    <w:p>
      <w:pPr>
        <w:pStyle w:val="819"/>
        <w:jc w:val="both"/>
        <w:spacing w:before="2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3.4.8 枝叶面及球面、绿篱面无悬挂物、晾晒物。</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sz w:val="24"/>
          <w:szCs w:val="24"/>
          <w:lang w:eastAsia="zh-CN"/>
        </w:rPr>
      </w:pPr>
      <w:r>
        <w:rPr>
          <w:rFonts w:hint="eastAsia" w:ascii="宋体" w:hAnsi="宋体" w:eastAsia="宋体" w:cs="Times New Roman"/>
          <w:b w:val="0"/>
          <w:bCs w:val="0"/>
          <w:color w:val="2f2f2f"/>
          <w:sz w:val="24"/>
          <w:szCs w:val="24"/>
          <w:lang w:val="en-US" w:eastAsia="zh-CN" w:bidi="ar-SA"/>
        </w:rPr>
        <w:t xml:space="preserve">3.4.9 与草坪交界处切边整齐，宽度小于15cm。</w:t>
      </w:r>
      <w:r>
        <w:rPr>
          <w:rFonts w:hint="eastAsia"/>
          <w:sz w:val="24"/>
          <w:szCs w:val="24"/>
          <w:lang w:eastAsia="zh-CN"/>
        </w:rPr>
      </w:r>
      <w:r/>
    </w:p>
    <w:p>
      <w:pPr>
        <w:pStyle w:val="796"/>
        <w:spacing w:before="2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3.5 草坪养护质量标准</w:t>
      </w:r>
      <w:r>
        <w:rPr>
          <w:rFonts w:hint="eastAsia" w:ascii="宋体" w:hAnsi="宋体" w:eastAsia="宋体" w:cs="Times New Roman"/>
          <w:b/>
          <w:bCs/>
          <w:sz w:val="24"/>
          <w:szCs w:val="24"/>
          <w:lang w:val="en-US" w:eastAsia="zh-CN" w:bidi="ar-SA"/>
        </w:rPr>
      </w:r>
      <w:r/>
    </w:p>
    <w:p>
      <w:pPr>
        <w:pStyle w:val="819"/>
        <w:jc w:val="both"/>
        <w:spacing w:before="2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3.5.1 草坪生长健壮，覆盖率达98%以上。生长期无枯黄现象。</w:t>
      </w:r>
      <w:r>
        <w:rPr>
          <w:rFonts w:hint="eastAsia" w:ascii="宋体" w:hAnsi="宋体" w:eastAsia="宋体" w:cs="Times New Roman"/>
          <w:b w:val="0"/>
          <w:bCs w:val="0"/>
          <w:color w:val="2f2f2f"/>
          <w:sz w:val="24"/>
          <w:szCs w:val="24"/>
          <w:lang w:val="en-US" w:eastAsia="zh-CN" w:bidi="ar-SA"/>
        </w:rPr>
      </w:r>
      <w:r/>
    </w:p>
    <w:p>
      <w:pPr>
        <w:pStyle w:val="819"/>
        <w:jc w:val="both"/>
        <w:spacing w:before="30"/>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3.5.2 草坪内无低洼积水处，无明显裸露地。</w:t>
      </w:r>
      <w:r>
        <w:rPr>
          <w:rFonts w:hint="eastAsia" w:ascii="宋体" w:hAnsi="宋体" w:eastAsia="宋体" w:cs="Times New Roman"/>
          <w:b w:val="0"/>
          <w:bCs w:val="0"/>
          <w:color w:val="2f2f2f"/>
          <w:sz w:val="24"/>
          <w:szCs w:val="24"/>
          <w:lang w:val="en-US" w:eastAsia="zh-CN" w:bidi="ar-SA"/>
        </w:rPr>
      </w:r>
      <w:r/>
    </w:p>
    <w:p>
      <w:pPr>
        <w:pStyle w:val="819"/>
        <w:jc w:val="left"/>
        <w:spacing w:line="241" w:lineRule="exact"/>
        <w:tabs>
          <w:tab w:val="left" w:pos="6633" w:leader="none"/>
        </w:tabs>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3.5.3 推剪平整，冷季型草高不超过7cm，暖季型草高不超过5cm，修剪后剪口无撕裂现象。</w:t>
      </w:r>
      <w:r>
        <w:rPr>
          <w:rFonts w:hint="eastAsia" w:ascii="宋体" w:hAnsi="宋体" w:eastAsia="宋体" w:cs="Times New Roman"/>
          <w:b w:val="0"/>
          <w:bCs w:val="0"/>
          <w:color w:val="2f2f2f"/>
          <w:sz w:val="24"/>
          <w:szCs w:val="24"/>
          <w:lang w:val="en-US" w:eastAsia="zh-CN" w:bidi="ar-SA"/>
        </w:rPr>
      </w:r>
      <w:r/>
    </w:p>
    <w:p>
      <w:pPr>
        <w:pStyle w:val="819"/>
        <w:jc w:val="left"/>
        <w:spacing w:line="241" w:lineRule="exact"/>
        <w:tabs>
          <w:tab w:val="left" w:pos="6633" w:leader="none"/>
        </w:tabs>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3.5.4 草坪外 边缘及树 坛、花坛、花境、片植绿篱 边缘 切边清晰整齐，宽度小 于15cm。</w:t>
      </w:r>
      <w:r>
        <w:rPr>
          <w:rFonts w:hint="eastAsia" w:ascii="宋体" w:hAnsi="宋体" w:eastAsia="宋体" w:cs="Times New Roman"/>
          <w:b w:val="0"/>
          <w:bCs w:val="0"/>
          <w:color w:val="2f2f2f"/>
          <w:sz w:val="24"/>
          <w:szCs w:val="24"/>
          <w:lang w:val="en-US" w:eastAsia="zh-CN" w:bidi="ar-SA"/>
        </w:rPr>
      </w:r>
      <w:r/>
    </w:p>
    <w:p>
      <w:pPr>
        <w:pStyle w:val="819"/>
        <w:jc w:val="both"/>
        <w:spacing w:before="5"/>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3.5.5 草坪基本无病虫害现象，病虫受害控制在5%以下。</w:t>
      </w:r>
      <w:r>
        <w:rPr>
          <w:rFonts w:hint="eastAsia" w:ascii="宋体" w:hAnsi="宋体" w:eastAsia="宋体" w:cs="Times New Roman"/>
          <w:b w:val="0"/>
          <w:bCs w:val="0"/>
          <w:color w:val="2f2f2f"/>
          <w:sz w:val="24"/>
          <w:szCs w:val="24"/>
          <w:lang w:val="en-US" w:eastAsia="zh-CN" w:bidi="ar-SA"/>
        </w:rPr>
      </w:r>
      <w:r/>
    </w:p>
    <w:p>
      <w:pPr>
        <w:pStyle w:val="819"/>
        <w:jc w:val="both"/>
        <w:spacing w:before="26"/>
        <w:rPr>
          <w:rFonts w:hint="eastAsia"/>
          <w:sz w:val="24"/>
          <w:szCs w:val="24"/>
          <w:lang w:eastAsia="zh-CN"/>
        </w:rPr>
      </w:pPr>
      <w:r>
        <w:rPr>
          <w:rFonts w:hint="eastAsia" w:ascii="宋体" w:hAnsi="宋体" w:eastAsia="宋体" w:cs="Times New Roman"/>
          <w:b w:val="0"/>
          <w:bCs w:val="0"/>
          <w:color w:val="2f2f2f"/>
          <w:sz w:val="24"/>
          <w:szCs w:val="24"/>
          <w:lang w:val="en-US" w:eastAsia="zh-CN" w:bidi="ar-SA"/>
        </w:rPr>
        <w:t xml:space="preserve">3.5.6 草坪上无修剪残留草屑、杂物，基本无杂草，无乱停乱放现象。</w:t>
      </w:r>
      <w:r>
        <w:rPr>
          <w:rFonts w:hint="eastAsia"/>
          <w:sz w:val="24"/>
          <w:szCs w:val="24"/>
          <w:lang w:eastAsia="zh-CN"/>
        </w:rPr>
      </w:r>
      <w:r/>
    </w:p>
    <w:p>
      <w:pPr>
        <w:pStyle w:val="819"/>
        <w:jc w:val="both"/>
        <w:spacing w:before="40"/>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3.6 地被植物养护质量标准</w:t>
      </w:r>
      <w:r>
        <w:rPr>
          <w:rFonts w:hint="eastAsia" w:ascii="宋体" w:hAnsi="宋体" w:eastAsia="宋体" w:cs="Times New Roman"/>
          <w:b/>
          <w:bCs/>
          <w:sz w:val="24"/>
          <w:szCs w:val="24"/>
          <w:lang w:val="en-US" w:eastAsia="zh-CN" w:bidi="ar-SA"/>
        </w:rPr>
      </w:r>
      <w:r/>
    </w:p>
    <w:p>
      <w:pPr>
        <w:pStyle w:val="819"/>
        <w:jc w:val="both"/>
        <w:spacing w:before="2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3.6.1 植物生长茂盛，观花植物按时茂盛开花，观果植物正常结果。</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3.6.2 片植地被密度适宜，分布均匀，规格整齐，覆盖率大于95%。</w:t>
      </w:r>
      <w:r>
        <w:rPr>
          <w:rFonts w:hint="eastAsia" w:ascii="宋体" w:hAnsi="宋体" w:eastAsia="宋体" w:cs="Times New Roman"/>
          <w:b w:val="0"/>
          <w:bCs w:val="0"/>
          <w:color w:val="2f2f2f"/>
          <w:sz w:val="24"/>
          <w:szCs w:val="24"/>
          <w:lang w:val="en-US" w:eastAsia="zh-CN" w:bidi="ar-SA"/>
        </w:rPr>
      </w:r>
      <w:r/>
    </w:p>
    <w:p>
      <w:pPr>
        <w:pStyle w:val="819"/>
        <w:jc w:val="both"/>
        <w:spacing w:before="30"/>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3.6.3 无残花、枯叶、死株、缺株、基本无病虫害现象。</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3.6.4 无杂草、杂物。</w:t>
      </w:r>
      <w:r>
        <w:rPr>
          <w:rFonts w:hint="eastAsia" w:ascii="宋体" w:hAnsi="宋体" w:eastAsia="宋体" w:cs="Times New Roman"/>
          <w:b w:val="0"/>
          <w:bCs w:val="0"/>
          <w:color w:val="2f2f2f"/>
          <w:sz w:val="24"/>
          <w:szCs w:val="24"/>
          <w:lang w:val="en-US" w:eastAsia="zh-CN" w:bidi="ar-SA"/>
        </w:rPr>
      </w:r>
      <w:r/>
    </w:p>
    <w:p>
      <w:pPr>
        <w:pStyle w:val="819"/>
        <w:jc w:val="both"/>
        <w:spacing w:before="26"/>
        <w:rPr>
          <w:rFonts w:hint="eastAsia"/>
          <w:sz w:val="24"/>
          <w:szCs w:val="24"/>
          <w:lang w:eastAsia="zh-CN"/>
        </w:rPr>
      </w:pPr>
      <w:r>
        <w:rPr>
          <w:rFonts w:hint="eastAsia" w:ascii="宋体" w:hAnsi="宋体" w:eastAsia="宋体" w:cs="Times New Roman"/>
          <w:b w:val="0"/>
          <w:bCs w:val="0"/>
          <w:color w:val="2f2f2f"/>
          <w:sz w:val="24"/>
          <w:szCs w:val="24"/>
          <w:lang w:val="en-US" w:eastAsia="zh-CN" w:bidi="ar-SA"/>
        </w:rPr>
        <w:t xml:space="preserve">3.6.5 与草坪交界处切边清晰整齐，宽度小于15cm。</w:t>
      </w:r>
      <w:r>
        <w:rPr>
          <w:rFonts w:hint="eastAsia"/>
          <w:sz w:val="24"/>
          <w:szCs w:val="24"/>
          <w:lang w:eastAsia="zh-CN"/>
        </w:rPr>
      </w:r>
      <w:r/>
    </w:p>
    <w:p>
      <w:pPr>
        <w:pStyle w:val="796"/>
        <w:spacing w:before="2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3.7 垂直绿化植物养护质量标准</w:t>
      </w:r>
      <w:r>
        <w:rPr>
          <w:rFonts w:hint="eastAsia" w:ascii="宋体" w:hAnsi="宋体" w:eastAsia="宋体" w:cs="Times New Roman"/>
          <w:b/>
          <w:bCs/>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3.7.1 植株生长健壮，藤蔓枝叶繁茂。</w:t>
      </w:r>
      <w:r>
        <w:rPr>
          <w:rFonts w:hint="eastAsia" w:ascii="宋体" w:hAnsi="宋体" w:eastAsia="宋体" w:cs="Times New Roman"/>
          <w:b w:val="0"/>
          <w:bCs w:val="0"/>
          <w:color w:val="2f2f2f"/>
          <w:sz w:val="24"/>
          <w:szCs w:val="24"/>
          <w:lang w:val="en-US" w:eastAsia="zh-CN" w:bidi="ar-SA"/>
        </w:rPr>
      </w:r>
      <w:r/>
    </w:p>
    <w:p>
      <w:pPr>
        <w:pStyle w:val="819"/>
        <w:jc w:val="both"/>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3.7.2 植物枝叶分布均匀，无枯枝残叶。</w:t>
      </w:r>
      <w:r>
        <w:rPr>
          <w:rFonts w:hint="eastAsia" w:ascii="宋体" w:hAnsi="宋体" w:eastAsia="宋体" w:cs="Times New Roman"/>
          <w:b w:val="0"/>
          <w:bCs w:val="0"/>
          <w:color w:val="2f2f2f"/>
          <w:sz w:val="24"/>
          <w:szCs w:val="24"/>
          <w:lang w:val="en-US" w:eastAsia="zh-CN" w:bidi="ar-SA"/>
        </w:rPr>
      </w:r>
      <w:r/>
    </w:p>
    <w:p>
      <w:pPr>
        <w:pStyle w:val="819"/>
        <w:jc w:val="both"/>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3.7.3 无病虫害迹象。</w:t>
      </w:r>
      <w:r>
        <w:rPr>
          <w:rFonts w:hint="eastAsia" w:ascii="宋体" w:hAnsi="宋体" w:eastAsia="宋体" w:cs="Times New Roman"/>
          <w:b w:val="0"/>
          <w:bCs w:val="0"/>
          <w:color w:val="2f2f2f"/>
          <w:sz w:val="24"/>
          <w:szCs w:val="24"/>
          <w:lang w:val="en-US" w:eastAsia="zh-CN" w:bidi="ar-SA"/>
        </w:rPr>
      </w:r>
      <w:r/>
    </w:p>
    <w:p>
      <w:pPr>
        <w:pStyle w:val="819"/>
        <w:jc w:val="both"/>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3.7.4 无影响景观和妨碍交通的枝条。</w:t>
      </w:r>
      <w:r>
        <w:rPr>
          <w:rFonts w:hint="eastAsia" w:ascii="宋体" w:hAnsi="宋体" w:eastAsia="宋体" w:cs="Times New Roman"/>
          <w:b w:val="0"/>
          <w:bCs w:val="0"/>
          <w:color w:val="2f2f2f"/>
          <w:sz w:val="24"/>
          <w:szCs w:val="24"/>
          <w:lang w:val="en-US" w:eastAsia="zh-CN" w:bidi="ar-SA"/>
        </w:rPr>
      </w:r>
      <w:r/>
    </w:p>
    <w:p>
      <w:pPr>
        <w:pStyle w:val="819"/>
        <w:jc w:val="both"/>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3.7.5 攀援覆盖面无缠挂物。</w:t>
      </w:r>
      <w:r>
        <w:rPr>
          <w:rFonts w:hint="eastAsia" w:ascii="宋体" w:hAnsi="宋体" w:eastAsia="宋体" w:cs="Times New Roman"/>
          <w:b w:val="0"/>
          <w:bCs w:val="0"/>
          <w:color w:val="2f2f2f"/>
          <w:sz w:val="24"/>
          <w:szCs w:val="24"/>
          <w:lang w:val="en-US" w:eastAsia="zh-CN" w:bidi="ar-SA"/>
        </w:rPr>
      </w:r>
      <w:r/>
    </w:p>
    <w:p>
      <w:pPr>
        <w:pStyle w:val="819"/>
        <w:jc w:val="both"/>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page">
                  <wp:posOffset>52070</wp:posOffset>
                </wp:positionH>
                <wp:positionV relativeFrom="paragraph">
                  <wp:posOffset>100330</wp:posOffset>
                </wp:positionV>
                <wp:extent cx="132080" cy="14478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2080" cy="144780"/>
                        </a:xfrm>
                        <a:prstGeom prst="rect">
                          <a:avLst/>
                        </a:prstGeom>
                        <a:noFill/>
                        <a:ln>
                          <a:noFill/>
                        </a:ln>
                      </wps:spPr>
                      <wps:txbx>
                        <w:txbxContent>
                          <w:p>
                            <w:pPr>
                              <w:pStyle w:val="796"/>
                              <w:spacing w:line="192" w:lineRule="auto"/>
                              <w:rPr>
                                <w:rFonts w:hint="eastAsia"/>
                                <w:sz w:val="13"/>
                              </w:rPr>
                            </w:pPr>
                            <w:r>
                              <w:rPr>
                                <w:color w:val="fd7066"/>
                                <w:spacing w:val="-32"/>
                                <w:position w:val="-5"/>
                                <w:sz w:val="13"/>
                              </w:rPr>
                              <w:t xml:space="preserve"> </w:t>
                            </w:r>
                            <w:r>
                              <w:rPr>
                                <w:color w:val="e4dbda"/>
                                <w:sz w:val="13"/>
                              </w:rPr>
                              <w:t xml:space="preserve">＇</w:t>
                            </w:r>
                            <w:r>
                              <w:rPr>
                                <w:color w:val="e4dbda"/>
                                <w:spacing w:val="-51"/>
                                <w:sz w:val="13"/>
                              </w:rPr>
                              <w:t xml:space="preserve"> </w:t>
                            </w:r>
                            <w:r>
                              <w:rPr>
                                <w:color w:val="f2a5a7"/>
                                <w:sz w:val="13"/>
                              </w:rPr>
                              <w:t xml:space="preserve">＇</w:t>
                            </w:r>
                            <w:r>
                              <w:rPr>
                                <w:rFonts w:hint="eastAsia"/>
                                <w:sz w:val="13"/>
                              </w:rPr>
                            </w:r>
                            <w:r/>
                          </w:p>
                          <w:p>
                            <w:pPr>
                              <w:pStyle w:val="796"/>
                            </w:pPr>
                            <w:r/>
                            <w:r/>
                          </w:p>
                        </w:txbxContent>
                      </wps:txbx>
                      <wps:bodyPr vert="vert" wrap="square" lIns="0" tIns="0" rIns="0" bIns="0" upright="1"/>
                    </wps:wsp>
                  </a:graphicData>
                </a:graphic>
              </wp:anchor>
            </w:drawing>
          </mc:Choice>
          <mc:Fallback>
            <w:pict>
              <v:shape id="shape 5" o:spid="_x0000_s5" o:spt="202" type="#_x0000_t202" style="position:absolute;z-index:251658243;o:allowoverlap:true;o:allowincell:true;mso-position-horizontal-relative:page;margin-left:4.1pt;mso-position-horizontal:absolute;mso-position-vertical-relative:text;margin-top:7.9pt;mso-position-vertical:absolute;width:10.4pt;height:11.4pt;mso-wrap-distance-left:9.0pt;mso-wrap-distance-top:0.0pt;mso-wrap-distance-right:9.0pt;mso-wrap-distance-bottom:0.0pt;visibility:visible;" filled="f" stroked="f">
                <v:textbox inset="0,0,0,0">
                  <w:txbxContent>
                    <w:p>
                      <w:pPr>
                        <w:pStyle w:val="796"/>
                        <w:spacing w:line="192" w:lineRule="auto"/>
                        <w:rPr>
                          <w:rFonts w:hint="eastAsia"/>
                          <w:sz w:val="13"/>
                        </w:rPr>
                      </w:pPr>
                      <w:r>
                        <w:rPr>
                          <w:color w:val="fd7066"/>
                          <w:spacing w:val="-32"/>
                          <w:position w:val="-5"/>
                          <w:sz w:val="13"/>
                        </w:rPr>
                        <w:t xml:space="preserve"> </w:t>
                      </w:r>
                      <w:r>
                        <w:rPr>
                          <w:color w:val="e4dbda"/>
                          <w:sz w:val="13"/>
                        </w:rPr>
                        <w:t xml:space="preserve">＇</w:t>
                      </w:r>
                      <w:r>
                        <w:rPr>
                          <w:color w:val="e4dbda"/>
                          <w:spacing w:val="-51"/>
                          <w:sz w:val="13"/>
                        </w:rPr>
                        <w:t xml:space="preserve"> </w:t>
                      </w:r>
                      <w:r>
                        <w:rPr>
                          <w:color w:val="f2a5a7"/>
                          <w:sz w:val="13"/>
                        </w:rPr>
                        <w:t xml:space="preserve">＇</w:t>
                      </w:r>
                      <w:r>
                        <w:rPr>
                          <w:rFonts w:hint="eastAsia"/>
                          <w:sz w:val="13"/>
                        </w:rPr>
                      </w:r>
                      <w:r/>
                    </w:p>
                    <w:p>
                      <w:pPr>
                        <w:pStyle w:val="796"/>
                      </w:pPr>
                      <w:r/>
                      <w:r/>
                    </w:p>
                  </w:txbxContent>
                </v:textbox>
              </v:shape>
            </w:pict>
          </mc:Fallback>
        </mc:AlternateContent>
      </w:r>
      <w:r>
        <w:rPr>
          <w:rFonts w:hint="eastAsia" w:ascii="宋体" w:hAnsi="宋体" w:eastAsia="宋体" w:cs="Times New Roman"/>
          <w:b w:val="0"/>
          <w:bCs w:val="0"/>
          <w:color w:val="2f2f2f"/>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page">
                  <wp:posOffset>41910</wp:posOffset>
                </wp:positionH>
                <wp:positionV relativeFrom="paragraph">
                  <wp:posOffset>57150</wp:posOffset>
                </wp:positionV>
                <wp:extent cx="108585" cy="10858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08585" cy="108585"/>
                        </a:xfrm>
                        <a:prstGeom prst="rect">
                          <a:avLst/>
                        </a:prstGeom>
                        <a:noFill/>
                        <a:ln>
                          <a:noFill/>
                        </a:ln>
                      </wps:spPr>
                      <wps:txbx>
                        <w:txbxContent>
                          <w:p>
                            <w:pPr>
                              <w:pStyle w:val="796"/>
                              <w:ind w:left="20"/>
                              <w:spacing w:line="180" w:lineRule="auto"/>
                              <w:rPr>
                                <w:rFonts w:hint="eastAsia"/>
                                <w:sz w:val="13"/>
                              </w:rPr>
                            </w:pPr>
                            <w:r>
                              <w:rPr>
                                <w:color w:val="f2a5a7"/>
                                <w:sz w:val="13"/>
                              </w:rPr>
                              <w:t xml:space="preserve">；</w:t>
                            </w:r>
                            <w:r>
                              <w:rPr>
                                <w:rFonts w:hint="eastAsia"/>
                                <w:sz w:val="13"/>
                              </w:rPr>
                            </w:r>
                            <w:r/>
                          </w:p>
                          <w:p>
                            <w:pPr>
                              <w:pStyle w:val="796"/>
                            </w:pPr>
                            <w:r/>
                            <w:r/>
                          </w:p>
                        </w:txbxContent>
                      </wps:txbx>
                      <wps:bodyPr vert="vert" wrap="square" lIns="0" tIns="0" rIns="0" bIns="0" upright="1"/>
                    </wps:wsp>
                  </a:graphicData>
                </a:graphic>
              </wp:anchor>
            </w:drawing>
          </mc:Choice>
          <mc:Fallback>
            <w:pict>
              <v:shape id="shape 6" o:spid="_x0000_s6" o:spt="202" type="#_x0000_t202" style="position:absolute;z-index:251658244;o:allowoverlap:true;o:allowincell:true;mso-position-horizontal-relative:page;margin-left:3.3pt;mso-position-horizontal:absolute;mso-position-vertical-relative:text;margin-top:4.5pt;mso-position-vertical:absolute;width:8.5pt;height:8.5pt;mso-wrap-distance-left:9.0pt;mso-wrap-distance-top:0.0pt;mso-wrap-distance-right:9.0pt;mso-wrap-distance-bottom:0.0pt;visibility:visible;" filled="f" stroked="f">
                <v:textbox inset="0,0,0,0">
                  <w:txbxContent>
                    <w:p>
                      <w:pPr>
                        <w:pStyle w:val="796"/>
                        <w:ind w:left="20"/>
                        <w:spacing w:line="180" w:lineRule="auto"/>
                        <w:rPr>
                          <w:rFonts w:hint="eastAsia"/>
                          <w:sz w:val="13"/>
                        </w:rPr>
                      </w:pPr>
                      <w:r>
                        <w:rPr>
                          <w:color w:val="f2a5a7"/>
                          <w:sz w:val="13"/>
                        </w:rPr>
                        <w:t xml:space="preserve">；</w:t>
                      </w:r>
                      <w:r>
                        <w:rPr>
                          <w:rFonts w:hint="eastAsia"/>
                          <w:sz w:val="13"/>
                        </w:rPr>
                      </w:r>
                      <w:r/>
                    </w:p>
                    <w:p>
                      <w:pPr>
                        <w:pStyle w:val="796"/>
                      </w:pPr>
                      <w:r/>
                      <w:r/>
                    </w:p>
                  </w:txbxContent>
                </v:textbox>
              </v:shape>
            </w:pict>
          </mc:Fallback>
        </mc:AlternateContent>
      </w:r>
      <w:r>
        <w:rPr>
          <w:rFonts w:hint="eastAsia" w:ascii="宋体" w:hAnsi="宋体" w:eastAsia="宋体" w:cs="Times New Roman"/>
          <w:b w:val="0"/>
          <w:bCs w:val="0"/>
          <w:color w:val="2f2f2f"/>
          <w:sz w:val="24"/>
          <w:szCs w:val="24"/>
          <w:lang w:val="en-US" w:eastAsia="zh-CN" w:bidi="ar-SA"/>
        </w:rPr>
        <w:t xml:space="preserve">3.7.6 植株种植池无杂草、杂物。</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3.7.7 设施安全、完好、无损。</w:t>
      </w:r>
      <w:r>
        <w:rPr>
          <w:rFonts w:hint="eastAsia" w:ascii="宋体" w:hAnsi="宋体" w:eastAsia="宋体" w:cs="Times New Roman"/>
          <w:b w:val="0"/>
          <w:bCs w:val="0"/>
          <w:color w:val="2f2f2f"/>
          <w:sz w:val="24"/>
          <w:szCs w:val="24"/>
          <w:lang w:val="en-US" w:eastAsia="zh-CN" w:bidi="ar-SA"/>
        </w:rPr>
      </w:r>
      <w:r/>
    </w:p>
    <w:p>
      <w:pPr>
        <w:pStyle w:val="796"/>
        <w:spacing w:before="2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3.8 水生植物养护标准</w:t>
      </w:r>
      <w:r>
        <w:rPr>
          <w:rFonts w:hint="eastAsia" w:ascii="宋体" w:hAnsi="宋体" w:eastAsia="宋体" w:cs="Times New Roman"/>
          <w:b/>
          <w:bCs/>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3.8.1 配置合理，景观优美。</w:t>
      </w:r>
      <w:r>
        <w:rPr>
          <w:rFonts w:hint="eastAsia" w:ascii="宋体" w:hAnsi="宋体" w:eastAsia="宋体" w:cs="Times New Roman"/>
          <w:b w:val="0"/>
          <w:bCs w:val="0"/>
          <w:color w:val="2f2f2f"/>
          <w:sz w:val="24"/>
          <w:szCs w:val="24"/>
          <w:lang w:val="en-US" w:eastAsia="zh-CN" w:bidi="ar-SA"/>
        </w:rPr>
      </w:r>
      <w:r/>
    </w:p>
    <w:p>
      <w:pPr>
        <w:pStyle w:val="819"/>
        <w:jc w:val="both"/>
        <w:spacing w:before="30"/>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3.8.2 植株生长健壮，形态特征明显。</w:t>
      </w:r>
      <w:r>
        <w:rPr>
          <w:rFonts w:hint="eastAsia" w:ascii="宋体" w:hAnsi="宋体" w:eastAsia="宋体" w:cs="Times New Roman"/>
          <w:b w:val="0"/>
          <w:bCs w:val="0"/>
          <w:color w:val="2f2f2f"/>
          <w:sz w:val="24"/>
          <w:szCs w:val="24"/>
          <w:lang w:val="en-US" w:eastAsia="zh-CN" w:bidi="ar-SA"/>
        </w:rPr>
      </w:r>
      <w:r/>
    </w:p>
    <w:p>
      <w:pPr>
        <w:pStyle w:val="819"/>
        <w:jc w:val="both"/>
        <w:spacing w:before="3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3.8.3 植株无病虫害。</w:t>
      </w:r>
      <w:r>
        <w:rPr>
          <w:rFonts w:hint="eastAsia" w:ascii="宋体" w:hAnsi="宋体" w:eastAsia="宋体" w:cs="Times New Roman"/>
          <w:b w:val="0"/>
          <w:bCs w:val="0"/>
          <w:color w:val="2f2f2f"/>
          <w:sz w:val="24"/>
          <w:szCs w:val="24"/>
          <w:lang w:val="en-US" w:eastAsia="zh-CN" w:bidi="ar-SA"/>
        </w:rPr>
      </w:r>
      <w:r/>
    </w:p>
    <w:p>
      <w:pPr>
        <w:pStyle w:val="819"/>
        <w:jc w:val="both"/>
        <w:spacing w:before="25"/>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3.8.4 专人管理，定期定时清理漂浮物，水面无杂物、杂草。</w:t>
      </w:r>
      <w:r>
        <w:rPr>
          <w:rFonts w:hint="eastAsia" w:ascii="宋体" w:hAnsi="宋体" w:eastAsia="宋体" w:cs="Times New Roman"/>
          <w:b w:val="0"/>
          <w:bCs w:val="0"/>
          <w:color w:val="2f2f2f"/>
          <w:sz w:val="24"/>
          <w:szCs w:val="24"/>
          <w:lang w:val="en-US" w:eastAsia="zh-CN" w:bidi="ar-SA"/>
        </w:rPr>
      </w:r>
      <w:r/>
    </w:p>
    <w:p>
      <w:pPr>
        <w:pStyle w:val="819"/>
        <w:jc w:val="both"/>
        <w:spacing w:before="25"/>
        <w:rPr>
          <w:rFonts w:hint="eastAsia"/>
          <w:sz w:val="24"/>
          <w:szCs w:val="24"/>
          <w:lang w:eastAsia="zh-CN"/>
        </w:rPr>
      </w:pPr>
      <w:r>
        <w:rPr>
          <w:rFonts w:hint="eastAsia" w:ascii="宋体" w:hAnsi="宋体" w:eastAsia="宋体" w:cs="Times New Roman"/>
          <w:b w:val="0"/>
          <w:bCs w:val="0"/>
          <w:color w:val="2f2f2f"/>
          <w:sz w:val="24"/>
          <w:szCs w:val="24"/>
          <w:lang w:val="en-US" w:eastAsia="zh-CN" w:bidi="ar-SA"/>
        </w:rPr>
        <w:t xml:space="preserve">3.8.5 驳岸安全稳固，设施完好无缺。</w:t>
      </w:r>
      <w:r>
        <w:rPr>
          <w:rFonts w:hint="eastAsia"/>
          <w:sz w:val="24"/>
          <w:szCs w:val="24"/>
          <w:lang w:eastAsia="zh-CN"/>
        </w:rPr>
      </w:r>
      <w:r/>
    </w:p>
    <w:p>
      <w:pPr>
        <w:pStyle w:val="819"/>
        <w:jc w:val="both"/>
        <w:spacing w:before="30"/>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3.9 竹类植物养护质量标准</w:t>
      </w:r>
      <w:r>
        <w:rPr>
          <w:rFonts w:hint="eastAsia" w:ascii="宋体" w:hAnsi="宋体" w:eastAsia="宋体" w:cs="Times New Roman"/>
          <w:b/>
          <w:bCs/>
          <w:sz w:val="24"/>
          <w:szCs w:val="24"/>
          <w:lang w:val="en-US" w:eastAsia="zh-CN" w:bidi="ar-SA"/>
        </w:rPr>
      </w:r>
      <w:r/>
    </w:p>
    <w:p>
      <w:pPr>
        <w:pStyle w:val="819"/>
        <w:jc w:val="both"/>
        <w:spacing w:before="2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3.9.1 竹丛通风透光，植株生长健壮，竹竿挺直、枝叶青翠。</w:t>
      </w:r>
      <w:r>
        <w:rPr>
          <w:rFonts w:hint="eastAsia" w:ascii="宋体" w:hAnsi="宋体" w:eastAsia="宋体" w:cs="Times New Roman"/>
          <w:b w:val="0"/>
          <w:bCs w:val="0"/>
          <w:color w:val="2f2f2f"/>
          <w:sz w:val="24"/>
          <w:szCs w:val="24"/>
          <w:lang w:val="en-US" w:eastAsia="zh-CN" w:bidi="ar-SA"/>
        </w:rPr>
      </w:r>
      <w:r/>
    </w:p>
    <w:p>
      <w:pPr>
        <w:pStyle w:val="819"/>
        <w:jc w:val="both"/>
        <w:spacing w:before="2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3.9.2 新老竹生长比例恰当，竹鞭无裸露。</w:t>
      </w:r>
      <w:r>
        <w:rPr>
          <w:rFonts w:hint="eastAsia" w:ascii="宋体" w:hAnsi="宋体" w:eastAsia="宋体" w:cs="Times New Roman"/>
          <w:b w:val="0"/>
          <w:bCs w:val="0"/>
          <w:color w:val="2f2f2f"/>
          <w:sz w:val="24"/>
          <w:szCs w:val="24"/>
          <w:lang w:val="en-US" w:eastAsia="zh-CN" w:bidi="ar-SA"/>
        </w:rPr>
      </w:r>
      <w:r/>
    </w:p>
    <w:p>
      <w:pPr>
        <w:pStyle w:val="819"/>
        <w:jc w:val="both"/>
        <w:spacing w:before="36"/>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3.9.3 无病虫害迹象。</w:t>
      </w:r>
      <w:r>
        <w:rPr>
          <w:rFonts w:hint="eastAsia" w:ascii="宋体" w:hAnsi="宋体" w:eastAsia="宋体" w:cs="Times New Roman"/>
          <w:b w:val="0"/>
          <w:bCs w:val="0"/>
          <w:color w:val="2f2f2f"/>
          <w:sz w:val="24"/>
          <w:szCs w:val="24"/>
          <w:lang w:val="en-US" w:eastAsia="zh-CN" w:bidi="ar-SA"/>
        </w:rPr>
      </w:r>
      <w:r/>
    </w:p>
    <w:p>
      <w:pPr>
        <w:pStyle w:val="819"/>
        <w:jc w:val="both"/>
        <w:spacing w:before="40"/>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3.9.4 无死竹、枯竹。</w:t>
      </w:r>
      <w:r>
        <w:rPr>
          <w:rFonts w:hint="eastAsia" w:ascii="宋体" w:hAnsi="宋体" w:eastAsia="宋体" w:cs="Times New Roman"/>
          <w:b w:val="0"/>
          <w:bCs w:val="0"/>
          <w:color w:val="2f2f2f"/>
          <w:sz w:val="24"/>
          <w:szCs w:val="24"/>
          <w:lang w:val="en-US" w:eastAsia="zh-CN" w:bidi="ar-SA"/>
        </w:rPr>
      </w:r>
      <w:r/>
    </w:p>
    <w:p>
      <w:pPr>
        <w:pStyle w:val="819"/>
        <w:jc w:val="both"/>
        <w:spacing w:before="21"/>
        <w:rPr>
          <w:rFonts w:hint="eastAsia" w:ascii="宋体" w:hAnsi="宋体" w:eastAsia="宋体" w:cs="Times New Roman"/>
          <w:b w:val="0"/>
          <w:bCs w:val="0"/>
          <w:color w:val="2f2f2f"/>
          <w:sz w:val="24"/>
          <w:szCs w:val="24"/>
          <w:lang w:val="en-US" w:eastAsia="zh-CN" w:bidi="ar-SA"/>
        </w:rPr>
      </w:pPr>
      <w:r>
        <w:rPr>
          <w:rFonts w:hint="eastAsia" w:ascii="宋体" w:hAnsi="宋体" w:eastAsia="宋体" w:cs="Times New Roman"/>
          <w:b w:val="0"/>
          <w:bCs w:val="0"/>
          <w:color w:val="2f2f2f"/>
          <w:sz w:val="24"/>
          <w:szCs w:val="24"/>
          <w:lang w:val="en-US" w:eastAsia="zh-CN" w:bidi="ar-SA"/>
        </w:rPr>
        <w:t xml:space="preserve">3.9.5 无杂草，杂物，保留竹叶。</w:t>
      </w:r>
      <w:r>
        <w:rPr>
          <w:rFonts w:hint="eastAsia" w:ascii="宋体" w:hAnsi="宋体" w:eastAsia="宋体" w:cs="Times New Roman"/>
          <w:b w:val="0"/>
          <w:bCs w:val="0"/>
          <w:color w:val="2f2f2f"/>
          <w:sz w:val="24"/>
          <w:szCs w:val="24"/>
          <w:lang w:val="en-US" w:eastAsia="zh-CN" w:bidi="ar-SA"/>
        </w:rPr>
      </w:r>
      <w:r/>
    </w:p>
    <w:p>
      <w:pPr>
        <w:pStyle w:val="819"/>
        <w:jc w:val="both"/>
        <w:spacing w:before="30"/>
        <w:rPr>
          <w:rFonts w:hint="eastAsia"/>
          <w:sz w:val="24"/>
          <w:szCs w:val="24"/>
          <w:lang w:eastAsia="zh-CN"/>
        </w:rPr>
      </w:pPr>
      <w:r/>
      <w:bookmarkStart w:id="60" w:name="OLE_LINK31"/>
      <w:r>
        <w:rPr>
          <w:rFonts w:hint="eastAsia" w:ascii="宋体" w:hAnsi="宋体" w:eastAsia="宋体" w:cs="Times New Roman"/>
          <w:b w:val="0"/>
          <w:bCs w:val="0"/>
          <w:color w:val="2f2f2f"/>
          <w:sz w:val="24"/>
          <w:szCs w:val="24"/>
          <w:lang w:val="en-US" w:eastAsia="zh-CN" w:bidi="ar-SA"/>
        </w:rPr>
        <w:t xml:space="preserve">3.9.6</w:t>
      </w:r>
      <w:bookmarkEnd w:id="60"/>
      <w:r>
        <w:rPr>
          <w:rFonts w:hint="eastAsia" w:ascii="宋体" w:hAnsi="宋体" w:eastAsia="宋体" w:cs="Times New Roman"/>
          <w:b w:val="0"/>
          <w:bCs w:val="0"/>
          <w:color w:val="2f2f2f"/>
          <w:sz w:val="24"/>
          <w:szCs w:val="24"/>
          <w:lang w:val="en-US" w:eastAsia="zh-CN" w:bidi="ar-SA"/>
        </w:rPr>
        <w:t xml:space="preserve"> 竹林排水良好，无积水</w:t>
      </w:r>
      <w:r>
        <w:rPr>
          <w:color w:val="3b3b3b"/>
          <w:sz w:val="24"/>
          <w:szCs w:val="24"/>
          <w:lang w:eastAsia="zh-CN"/>
        </w:rPr>
        <w:t xml:space="preserve">。</w:t>
      </w:r>
      <w:r>
        <w:rPr>
          <w:rFonts w:hint="eastAsia"/>
          <w:sz w:val="24"/>
          <w:szCs w:val="24"/>
          <w:lang w:eastAsia="zh-CN"/>
        </w:rPr>
      </w:r>
      <w:r/>
    </w:p>
    <w:p>
      <w:pPr>
        <w:pStyle w:val="796"/>
        <w:spacing w:before="26"/>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3.10 绿地保护质量标准</w:t>
      </w:r>
      <w:r>
        <w:rPr>
          <w:rFonts w:hint="eastAsia" w:ascii="宋体" w:hAnsi="宋体" w:eastAsia="宋体" w:cs="Times New Roman"/>
          <w:b/>
          <w:bCs/>
          <w:sz w:val="24"/>
          <w:szCs w:val="24"/>
          <w:lang w:val="en-US" w:eastAsia="zh-CN" w:bidi="ar-SA"/>
        </w:rPr>
      </w:r>
      <w:r/>
    </w:p>
    <w:p>
      <w:pPr>
        <w:pStyle w:val="796"/>
        <w:rPr>
          <w:rFonts w:hint="eastAsia" w:ascii="宋体" w:hAnsi="宋体" w:eastAsia="宋体"/>
          <w:b/>
          <w:bCs/>
          <w:sz w:val="24"/>
          <w:szCs w:val="24"/>
        </w:rPr>
      </w:pPr>
      <w:r/>
      <w:bookmarkStart w:id="61" w:name="OLE_LINK41"/>
      <w:r/>
      <w:bookmarkStart w:id="62" w:name="OLE_LINK34"/>
      <w:r/>
      <w:bookmarkStart w:id="63" w:name="OLE_LINK36"/>
      <w:r>
        <w:rPr>
          <w:rFonts w:ascii="宋体" w:hAnsi="宋体" w:eastAsia="宋体"/>
          <w:color w:val="3b3b3b"/>
          <w:sz w:val="24"/>
          <w:szCs w:val="24"/>
        </w:rPr>
        <w:t xml:space="preserve">3.</w:t>
      </w:r>
      <w:r>
        <w:rPr>
          <w:rFonts w:hint="eastAsia" w:ascii="宋体" w:hAnsi="宋体" w:eastAsia="宋体"/>
          <w:color w:val="3b3b3b"/>
          <w:sz w:val="24"/>
          <w:szCs w:val="24"/>
        </w:rPr>
        <w:t xml:space="preserve">10</w:t>
      </w:r>
      <w:r>
        <w:rPr>
          <w:rFonts w:ascii="宋体" w:hAnsi="宋体" w:eastAsia="宋体"/>
          <w:color w:val="3b3b3b"/>
          <w:sz w:val="24"/>
          <w:szCs w:val="24"/>
        </w:rPr>
        <w:t xml:space="preserve">.</w:t>
      </w:r>
      <w:r>
        <w:rPr>
          <w:rFonts w:hint="eastAsia" w:ascii="宋体" w:hAnsi="宋体" w:eastAsia="宋体"/>
          <w:color w:val="3b3b3b"/>
          <w:sz w:val="24"/>
          <w:szCs w:val="24"/>
        </w:rPr>
        <w:t xml:space="preserve">1</w:t>
      </w:r>
      <w:r>
        <w:rPr>
          <w:rFonts w:hint="eastAsia" w:ascii="宋体" w:hAnsi="宋体" w:eastAsia="宋体"/>
          <w:color w:val="363636"/>
          <w:sz w:val="24"/>
          <w:szCs w:val="24"/>
        </w:rPr>
        <w:t xml:space="preserve"> </w:t>
      </w:r>
      <w:bookmarkStart w:id="64" w:name="OLE_LINK35"/>
      <w:r>
        <w:rPr>
          <w:rFonts w:hint="eastAsia" w:ascii="宋体" w:hAnsi="宋体" w:eastAsia="宋体"/>
          <w:color w:val="363636"/>
          <w:sz w:val="24"/>
          <w:szCs w:val="24"/>
        </w:rPr>
        <w:t xml:space="preserve">绿地范围内无违章建筑，无废弃设施，无违规设置的广告、标牌，绿地保护完好</w:t>
      </w:r>
      <w:bookmarkEnd w:id="61"/>
      <w:r>
        <w:rPr>
          <w:rFonts w:hint="eastAsia" w:ascii="宋体" w:hAnsi="宋体" w:eastAsia="宋体"/>
          <w:color w:val="363636"/>
          <w:sz w:val="24"/>
          <w:szCs w:val="24"/>
        </w:rPr>
        <w:t xml:space="preserve">。</w:t>
      </w:r>
      <w:bookmarkEnd w:id="62"/>
      <w:r/>
      <w:bookmarkEnd w:id="64"/>
      <w:r>
        <w:rPr>
          <w:rFonts w:hint="eastAsia" w:ascii="宋体" w:hAnsi="宋体" w:eastAsia="宋体"/>
          <w:b/>
          <w:bCs/>
          <w:sz w:val="24"/>
          <w:szCs w:val="24"/>
        </w:rPr>
      </w:r>
      <w:r/>
    </w:p>
    <w:p>
      <w:pPr>
        <w:pStyle w:val="796"/>
        <w:rPr>
          <w:rFonts w:hint="eastAsia" w:ascii="宋体" w:hAnsi="宋体" w:eastAsia="宋体"/>
          <w:sz w:val="24"/>
          <w:szCs w:val="24"/>
        </w:rPr>
      </w:pPr>
      <w:r/>
      <w:bookmarkEnd w:id="63"/>
      <w:r/>
      <w:bookmarkStart w:id="65" w:name="OLE_LINK32"/>
      <w:r>
        <w:rPr>
          <w:rFonts w:hint="eastAsia" w:ascii="宋体" w:hAnsi="宋体" w:eastAsia="宋体"/>
          <w:color w:val="363636"/>
          <w:sz w:val="24"/>
          <w:szCs w:val="24"/>
        </w:rPr>
        <w:t xml:space="preserve">3.10.2</w:t>
      </w:r>
      <w:bookmarkEnd w:id="65"/>
      <w:r>
        <w:rPr>
          <w:rFonts w:ascii="宋体" w:hAnsi="宋体" w:eastAsia="宋体"/>
          <w:color w:val="363636"/>
          <w:sz w:val="24"/>
          <w:szCs w:val="24"/>
        </w:rPr>
        <w:t xml:space="preserve"> 绿地内无堆物、堆料、搭棚等现象。</w:t>
      </w:r>
      <w:r>
        <w:rPr>
          <w:rFonts w:hint="eastAsia" w:ascii="宋体" w:hAnsi="宋体" w:eastAsia="宋体"/>
          <w:sz w:val="24"/>
          <w:szCs w:val="24"/>
        </w:rPr>
      </w:r>
      <w:r/>
    </w:p>
    <w:p>
      <w:pPr>
        <w:pStyle w:val="796"/>
        <w:rPr>
          <w:rFonts w:ascii="宋体" w:hAnsi="宋体" w:eastAsia="宋体"/>
          <w:color w:val="363636"/>
          <w:sz w:val="24"/>
          <w:szCs w:val="24"/>
        </w:rPr>
      </w:pPr>
      <w:r>
        <w:rPr>
          <w:rFonts w:ascii="宋体" w:hAnsi="宋体" w:eastAsia="宋体"/>
          <w:color w:val="3b3b3b"/>
          <w:sz w:val="24"/>
          <w:szCs w:val="24"/>
        </w:rPr>
        <w:t xml:space="preserve">3.</w:t>
      </w:r>
      <w:r>
        <w:rPr>
          <w:rFonts w:hint="eastAsia" w:ascii="宋体" w:hAnsi="宋体" w:eastAsia="宋体"/>
          <w:color w:val="3b3b3b"/>
          <w:sz w:val="24"/>
          <w:szCs w:val="24"/>
        </w:rPr>
        <w:t xml:space="preserve">10</w:t>
      </w:r>
      <w:r>
        <w:rPr>
          <w:rFonts w:ascii="宋体" w:hAnsi="宋体" w:eastAsia="宋体"/>
          <w:color w:val="3b3b3b"/>
          <w:sz w:val="24"/>
          <w:szCs w:val="24"/>
        </w:rPr>
        <w:t xml:space="preserve">.</w:t>
      </w:r>
      <w:r>
        <w:rPr>
          <w:rFonts w:hint="eastAsia" w:ascii="宋体" w:hAnsi="宋体" w:eastAsia="宋体"/>
          <w:color w:val="3b3b3b"/>
          <w:sz w:val="24"/>
          <w:szCs w:val="24"/>
        </w:rPr>
        <w:t xml:space="preserve">3</w:t>
      </w:r>
      <w:r>
        <w:rPr>
          <w:rFonts w:hint="eastAsia" w:ascii="宋体" w:hAnsi="宋体" w:eastAsia="宋体"/>
          <w:color w:val="363636"/>
          <w:sz w:val="24"/>
          <w:szCs w:val="24"/>
        </w:rPr>
        <w:t xml:space="preserve"> 园林建筑、雕塑、栏杆、桌椅、指示牌等园林设施上无刻画；树干无钉子、铁丝；植物上无贴挂标语、晾晒衣物。</w:t>
      </w:r>
      <w:r>
        <w:rPr>
          <w:rFonts w:ascii="宋体" w:hAnsi="宋体" w:eastAsia="宋体"/>
          <w:color w:val="363636"/>
          <w:sz w:val="24"/>
          <w:szCs w:val="24"/>
        </w:rPr>
      </w:r>
      <w:r/>
    </w:p>
    <w:p>
      <w:pPr>
        <w:pStyle w:val="796"/>
        <w:rPr>
          <w:rFonts w:hint="eastAsia" w:ascii="宋体" w:hAnsi="宋体" w:eastAsia="宋体"/>
          <w:sz w:val="24"/>
          <w:szCs w:val="24"/>
        </w:rPr>
      </w:pPr>
      <w:r>
        <w:rPr>
          <w:rFonts w:ascii="宋体" w:hAnsi="宋体" w:eastAsia="宋体"/>
          <w:color w:val="363636"/>
          <w:sz w:val="24"/>
          <w:szCs w:val="24"/>
        </w:rPr>
        <w:t xml:space="preserve">3.10.4 绿地中无种菜、放养家禽等现象。</w:t>
      </w:r>
      <w:r>
        <w:rPr>
          <w:rFonts w:hint="eastAsia" w:ascii="宋体" w:hAnsi="宋体" w:eastAsia="宋体"/>
          <w:sz w:val="24"/>
          <w:szCs w:val="24"/>
        </w:rPr>
      </w:r>
      <w:r/>
    </w:p>
    <w:p>
      <w:pPr>
        <w:pStyle w:val="796"/>
        <w:rPr>
          <w:rFonts w:hint="eastAsia" w:ascii="宋体" w:hAnsi="宋体" w:eastAsia="宋体" w:cs="宋体"/>
          <w:b/>
          <w:bCs/>
          <w:color w:val="363636"/>
          <w:sz w:val="24"/>
          <w:szCs w:val="24"/>
        </w:rPr>
      </w:pPr>
      <w:r>
        <w:rPr>
          <w:rFonts w:hint="eastAsia" w:ascii="宋体" w:hAnsi="宋体" w:eastAsia="宋体" w:cs="宋体"/>
          <w:color w:val="363636"/>
          <w:sz w:val="24"/>
          <w:szCs w:val="24"/>
        </w:rPr>
        <w:t xml:space="preserve">3.10.5 绿地占用必须持有审批手续，无非法侵占绿地行为。经审批同意的，要全程跟踪，严格控制施工作业面。经批准临时占用的绿地，做到及时跟踪恢复。</w:t>
      </w:r>
      <w:r>
        <w:rPr>
          <w:rFonts w:hint="eastAsia" w:ascii="宋体" w:hAnsi="宋体" w:eastAsia="宋体" w:cs="宋体"/>
          <w:b/>
          <w:bCs/>
          <w:color w:val="363636"/>
          <w:sz w:val="24"/>
          <w:szCs w:val="24"/>
        </w:rPr>
      </w:r>
      <w:r/>
    </w:p>
    <w:p>
      <w:pPr>
        <w:pStyle w:val="796"/>
        <w:rPr>
          <w:rFonts w:hint="eastAsia" w:ascii="宋体" w:hAnsi="宋体" w:eastAsia="宋体"/>
          <w:sz w:val="24"/>
          <w:szCs w:val="24"/>
        </w:rPr>
      </w:pPr>
      <w:r>
        <w:rPr>
          <w:rFonts w:ascii="宋体" w:hAnsi="宋体" w:eastAsia="宋体"/>
          <w:color w:val="363636"/>
          <w:sz w:val="24"/>
          <w:szCs w:val="24"/>
        </w:rPr>
        <w:t xml:space="preserve">3.10.6 绿地每天进行巡查。</w:t>
      </w:r>
      <w:r>
        <w:rPr>
          <w:rFonts w:hint="eastAsia" w:ascii="宋体" w:hAnsi="宋体" w:eastAsia="宋体"/>
          <w:sz w:val="24"/>
          <w:szCs w:val="24"/>
        </w:rPr>
      </w:r>
      <w:r/>
    </w:p>
    <w:p>
      <w:pPr>
        <w:pStyle w:val="796"/>
        <w:spacing w:before="22"/>
        <w:rPr>
          <w:rFonts w:ascii="宋体" w:hAnsi="宋体" w:eastAsia="宋体"/>
          <w:sz w:val="24"/>
          <w:szCs w:val="24"/>
        </w:rPr>
      </w:pPr>
      <w:r>
        <w:rPr>
          <w:rFonts w:ascii="宋体" w:hAnsi="宋体" w:eastAsia="宋体"/>
          <w:sz w:val="24"/>
          <w:szCs w:val="24"/>
        </w:rPr>
      </w:r>
      <w:r/>
    </w:p>
    <w:p>
      <w:pPr>
        <w:pStyle w:val="796"/>
        <w:spacing w:before="22"/>
        <w:rPr>
          <w:rFonts w:ascii="宋体" w:hAnsi="宋体" w:eastAsia="宋体"/>
          <w:sz w:val="24"/>
          <w:szCs w:val="24"/>
        </w:rPr>
      </w:pPr>
      <w:r>
        <w:rPr>
          <w:rFonts w:ascii="宋体" w:hAnsi="宋体" w:eastAsia="宋体"/>
          <w:sz w:val="24"/>
          <w:szCs w:val="24"/>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ascii="宋体" w:hAnsi="宋体" w:eastAsia="宋体"/>
          <w:color w:val="3d3d3d"/>
          <w:sz w:val="30"/>
          <w:szCs w:val="30"/>
        </w:rPr>
      </w:pPr>
      <w:r>
        <w:rPr>
          <w:rFonts w:ascii="宋体" w:hAnsi="宋体" w:eastAsia="宋体"/>
          <w:color w:val="3d3d3d"/>
          <w:sz w:val="30"/>
          <w:szCs w:val="30"/>
        </w:rPr>
      </w:r>
      <w:r/>
    </w:p>
    <w:p>
      <w:pPr>
        <w:pStyle w:val="796"/>
        <w:ind w:right="1160"/>
        <w:spacing w:before="87"/>
        <w:rPr>
          <w:rFonts w:hint="eastAsia" w:ascii="宋体" w:hAnsi="宋体" w:eastAsia="宋体"/>
          <w:color w:val="3d3d3d"/>
          <w:sz w:val="30"/>
          <w:szCs w:val="30"/>
          <w:lang w:val="en-US" w:eastAsia="zh-CN"/>
        </w:rPr>
      </w:pPr>
      <w:r>
        <w:rPr>
          <w:rFonts w:ascii="宋体" w:hAnsi="宋体" w:eastAsia="宋体"/>
          <w:color w:val="3d3d3d"/>
          <w:sz w:val="30"/>
          <w:szCs w:val="30"/>
        </w:rPr>
        <w:t xml:space="preserve">附件</w:t>
      </w:r>
      <w:r>
        <w:rPr>
          <w:rFonts w:hint="eastAsia" w:ascii="宋体" w:hAnsi="宋体" w:eastAsia="宋体"/>
          <w:color w:val="3d3d3d"/>
          <w:sz w:val="30"/>
          <w:szCs w:val="30"/>
          <w:lang w:val="en-US" w:eastAsia="zh-CN"/>
        </w:rPr>
        <w:t xml:space="preserve">三</w:t>
      </w:r>
      <w:r>
        <w:rPr>
          <w:rFonts w:hint="eastAsia" w:ascii="宋体" w:hAnsi="宋体" w:eastAsia="宋体"/>
          <w:color w:val="3d3d3d"/>
          <w:sz w:val="30"/>
          <w:szCs w:val="30"/>
          <w:lang w:val="en-US" w:eastAsia="zh-CN"/>
        </w:rPr>
      </w:r>
      <w:r/>
    </w:p>
    <w:p>
      <w:pPr>
        <w:pStyle w:val="796"/>
        <w:ind w:right="1160"/>
        <w:jc w:val="center"/>
        <w:spacing w:before="87"/>
        <w:rPr>
          <w:rFonts w:hint="eastAsia" w:ascii="宋体" w:hAnsi="宋体" w:eastAsia="宋体"/>
          <w:sz w:val="29"/>
          <w:szCs w:val="29"/>
        </w:rPr>
      </w:pPr>
      <w:r>
        <w:rPr>
          <w:rFonts w:ascii="宋体" w:hAnsi="宋体" w:eastAsia="宋体"/>
          <w:color w:val="3d3d3d"/>
          <w:sz w:val="29"/>
          <w:szCs w:val="29"/>
        </w:rPr>
        <w:t xml:space="preserve">园林绿化养护技术规程</w:t>
      </w:r>
      <w:r>
        <w:rPr>
          <w:rFonts w:hint="eastAsia" w:ascii="宋体" w:hAnsi="宋体" w:eastAsia="宋体"/>
          <w:sz w:val="29"/>
          <w:szCs w:val="29"/>
        </w:rPr>
      </w:r>
      <w:r/>
    </w:p>
    <w:p>
      <w:pPr>
        <w:pStyle w:val="848"/>
        <w:numPr>
          <w:ilvl w:val="0"/>
          <w:numId w:val="6"/>
        </w:numPr>
        <w:ind w:left="0" w:firstLine="0"/>
        <w:rPr>
          <w:rFonts w:ascii="宋体" w:hAnsi="宋体" w:eastAsia="宋体"/>
          <w:b/>
          <w:bCs/>
          <w:color w:val="3d3d3d"/>
          <w:sz w:val="24"/>
          <w:szCs w:val="24"/>
        </w:rPr>
      </w:pPr>
      <w:r>
        <w:rPr>
          <w:rFonts w:ascii="宋体" w:hAnsi="宋体" w:eastAsia="宋体"/>
          <w:b/>
          <w:bCs/>
          <w:color w:val="3d3d3d"/>
          <w:sz w:val="24"/>
          <w:szCs w:val="24"/>
        </w:rPr>
        <w:t xml:space="preserve">说明</w:t>
      </w:r>
      <w:r>
        <w:rPr>
          <w:rFonts w:ascii="宋体" w:hAnsi="宋体" w:eastAsia="宋体"/>
          <w:b/>
          <w:bCs/>
          <w:color w:val="3d3d3d"/>
          <w:sz w:val="24"/>
          <w:szCs w:val="24"/>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1.1</w:t>
      </w:r>
      <w:r>
        <w:rPr>
          <w:rFonts w:hint="eastAsia" w:ascii="宋体" w:hAnsi="宋体" w:eastAsia="宋体"/>
          <w:color w:val="363636"/>
          <w:sz w:val="24"/>
          <w:szCs w:val="24"/>
          <w:lang w:eastAsia="zh-CN"/>
        </w:rPr>
        <w:t xml:space="preserve">为加强</w:t>
      </w:r>
      <w:r>
        <w:rPr>
          <w:rFonts w:ascii="宋体" w:hAnsi="宋体" w:eastAsia="宋体"/>
          <w:color w:val="363636"/>
          <w:sz w:val="24"/>
          <w:szCs w:val="24"/>
          <w:lang w:eastAsia="zh-CN"/>
        </w:rPr>
        <w:t xml:space="preserve">桥新城绿地养护的管理</w:t>
      </w:r>
      <w:r>
        <w:rPr>
          <w:rFonts w:hint="eastAsia" w:ascii="宋体" w:hAnsi="宋体" w:eastAsia="宋体"/>
          <w:color w:val="363636"/>
          <w:sz w:val="24"/>
          <w:szCs w:val="24"/>
          <w:lang w:eastAsia="zh-CN"/>
        </w:rPr>
        <w:t xml:space="preserve">，提高绿地养护质量，巩固绿化成果，提升景观质量，根据国家和省、市有关法律、法规，结合板桥新城实际情况，特制定本规程。</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1.2本规程适用范围：公园绿地、道路绿地、居住绿地、附属绿地、防护绿地等。</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1.3养护管理对象主要包括 ： 乔木、灌木、球类植物、绿篱、竹类、 地被及攀缘植物、藤蔓植物、水生植物、草坪、花坛花卉、园林设施等。</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1.4养护管理的主要内容包括 ： 浇灌、排水、中耕除草、整树穴、施肥、修剪、病虫害防治、施肥、枯死树清除、树体保护等。</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rPr>
      </w:pPr>
      <w:r>
        <w:rPr>
          <w:rFonts w:hint="eastAsia" w:ascii="宋体" w:hAnsi="宋体" w:eastAsia="宋体"/>
          <w:color w:val="363636"/>
          <w:sz w:val="24"/>
          <w:szCs w:val="24"/>
        </w:rPr>
        <w:t xml:space="preserve">1.</w:t>
      </w:r>
      <w:r>
        <w:rPr>
          <w:rFonts w:ascii="宋体" w:hAnsi="宋体" w:eastAsia="宋体"/>
          <w:color w:val="363636"/>
          <w:sz w:val="24"/>
          <w:szCs w:val="24"/>
        </w:rPr>
        <w:t xml:space="preserve">5本规程适用板桥新城绿化养护施工及其工程管理和监理。</w:t>
      </w:r>
      <w:r>
        <w:rPr>
          <w:rFonts w:hint="eastAsia" w:ascii="宋体" w:hAnsi="宋体" w:eastAsia="宋体"/>
          <w:color w:val="363636"/>
          <w:sz w:val="24"/>
          <w:szCs w:val="24"/>
        </w:rPr>
      </w:r>
      <w:r/>
    </w:p>
    <w:p>
      <w:pPr>
        <w:pStyle w:val="796"/>
        <w:tabs>
          <w:tab w:val="left" w:pos="333" w:leader="none"/>
        </w:tabs>
        <w:rPr>
          <w:rFonts w:hint="eastAsia" w:ascii="宋体" w:hAnsi="宋体" w:eastAsia="宋体"/>
          <w:b/>
          <w:bCs/>
          <w:sz w:val="24"/>
          <w:szCs w:val="24"/>
        </w:rPr>
      </w:pPr>
      <w:r>
        <w:rPr>
          <w:rFonts w:hint="eastAsia" w:ascii="宋体" w:hAnsi="宋体" w:eastAsia="宋体"/>
          <w:b/>
          <w:bCs/>
          <w:color w:val="3d3d3d"/>
          <w:sz w:val="24"/>
          <w:szCs w:val="24"/>
        </w:rPr>
        <w:t xml:space="preserve">2.</w:t>
      </w:r>
      <w:r>
        <w:rPr>
          <w:rFonts w:ascii="宋体" w:hAnsi="宋体" w:eastAsia="宋体" w:cs="Times New Roman"/>
          <w:b/>
          <w:bCs/>
          <w:color w:val="3d3d3d"/>
          <w:sz w:val="24"/>
          <w:szCs w:val="24"/>
          <w:lang w:val="en-US" w:eastAsia="zh-CN" w:bidi="ar-SA"/>
        </w:rPr>
        <w:t xml:space="preserve">养护管理技术规程</w:t>
      </w:r>
      <w:r>
        <w:rPr>
          <w:rFonts w:hint="eastAsia" w:ascii="宋体" w:hAnsi="宋体" w:eastAsia="宋体"/>
          <w:b/>
          <w:bCs/>
          <w:sz w:val="24"/>
          <w:szCs w:val="24"/>
        </w:rPr>
      </w:r>
      <w:r/>
    </w:p>
    <w:p>
      <w:pPr>
        <w:pStyle w:val="796"/>
        <w:rPr>
          <w:rFonts w:hint="eastAsia" w:ascii="宋体" w:hAnsi="宋体" w:eastAsia="宋体"/>
          <w:b/>
          <w:bCs/>
          <w:color w:val="363636"/>
          <w:sz w:val="24"/>
          <w:szCs w:val="24"/>
        </w:rPr>
      </w:pPr>
      <w:r>
        <w:rPr>
          <w:rFonts w:ascii="宋体" w:hAnsi="宋体" w:eastAsia="宋体"/>
          <w:b/>
          <w:bCs/>
          <w:color w:val="363636"/>
          <w:sz w:val="24"/>
          <w:szCs w:val="24"/>
        </w:rPr>
        <w:t xml:space="preserve">2.1</w:t>
      </w:r>
      <w:r>
        <w:rPr>
          <w:rFonts w:ascii="宋体" w:hAnsi="宋体" w:eastAsia="宋体" w:cs="Times New Roman"/>
          <w:b/>
          <w:bCs/>
          <w:color w:val="3d3d3d"/>
          <w:sz w:val="24"/>
          <w:szCs w:val="24"/>
          <w:lang w:val="en-US" w:eastAsia="zh-CN" w:bidi="ar-SA"/>
        </w:rPr>
        <w:t xml:space="preserve">乔灌木养护</w:t>
      </w:r>
      <w:r>
        <w:rPr>
          <w:rFonts w:hint="eastAsia" w:ascii="宋体" w:hAnsi="宋体" w:eastAsia="宋体"/>
          <w:b/>
          <w:bCs/>
          <w:color w:val="363636"/>
          <w:sz w:val="24"/>
          <w:szCs w:val="24"/>
        </w:rPr>
      </w:r>
      <w:r/>
    </w:p>
    <w:p>
      <w:pPr>
        <w:pStyle w:val="796"/>
        <w:rPr>
          <w:rFonts w:hint="eastAsia" w:ascii="宋体" w:hAnsi="宋体" w:eastAsia="宋体"/>
          <w:b/>
          <w:bCs/>
          <w:color w:val="363636"/>
          <w:sz w:val="24"/>
          <w:szCs w:val="24"/>
        </w:rPr>
      </w:pPr>
      <w:r>
        <w:rPr>
          <w:rFonts w:ascii="宋体" w:hAnsi="宋体" w:eastAsia="宋体"/>
          <w:b/>
          <w:bCs/>
          <w:color w:val="363636"/>
          <w:sz w:val="24"/>
          <w:szCs w:val="24"/>
        </w:rPr>
        <w:t xml:space="preserve">2.1.1</w:t>
      </w:r>
      <w:r>
        <w:rPr>
          <w:rFonts w:ascii="宋体" w:hAnsi="宋体" w:eastAsia="宋体" w:cs="Times New Roman"/>
          <w:b/>
          <w:bCs/>
          <w:color w:val="3d3d3d"/>
          <w:sz w:val="24"/>
          <w:szCs w:val="24"/>
          <w:lang w:val="en-US" w:eastAsia="zh-CN" w:bidi="ar-SA"/>
        </w:rPr>
        <w:t xml:space="preserve">浇灌与排水</w:t>
      </w:r>
      <w:r>
        <w:rPr>
          <w:rFonts w:hint="eastAsia" w:ascii="宋体" w:hAnsi="宋体" w:eastAsia="宋体"/>
          <w:b/>
          <w:bCs/>
          <w:color w:val="363636"/>
          <w:sz w:val="24"/>
          <w:szCs w:val="24"/>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2.1.1.1对新栽植的树木应根据不同树种和不同地理条件进行适时、适量的灌溉</w:t>
      </w:r>
      <w:r>
        <w:rPr>
          <w:rFonts w:hint="eastAsia" w:ascii="宋体" w:hAnsi="宋体" w:eastAsia="宋体"/>
          <w:color w:val="363636"/>
          <w:sz w:val="24"/>
          <w:szCs w:val="24"/>
          <w:lang w:eastAsia="zh-CN"/>
        </w:rPr>
        <w:t xml:space="preserve">，</w:t>
      </w:r>
      <w:r>
        <w:rPr>
          <w:rFonts w:ascii="宋体" w:hAnsi="宋体" w:eastAsia="宋体"/>
          <w:color w:val="363636"/>
          <w:sz w:val="24"/>
          <w:szCs w:val="24"/>
          <w:lang w:eastAsia="zh-CN"/>
        </w:rPr>
        <w:t xml:space="preserve">应保持土壤中有效水分。</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2.1.1.2</w:t>
      </w:r>
      <w:r>
        <w:rPr>
          <w:rFonts w:hint="eastAsia" w:ascii="宋体" w:hAnsi="宋体" w:eastAsia="宋体"/>
          <w:color w:val="363636"/>
          <w:sz w:val="24"/>
          <w:szCs w:val="24"/>
          <w:lang w:eastAsia="zh-CN"/>
        </w:rPr>
        <w:t xml:space="preserve">已</w:t>
      </w:r>
      <w:r>
        <w:rPr>
          <w:rFonts w:ascii="宋体" w:hAnsi="宋体" w:eastAsia="宋体"/>
          <w:color w:val="363636"/>
          <w:sz w:val="24"/>
          <w:szCs w:val="24"/>
          <w:lang w:eastAsia="zh-CN"/>
        </w:rPr>
        <w:t xml:space="preserve">栽植成活的树木， 在</w:t>
      </w:r>
      <w:r>
        <w:rPr>
          <w:rFonts w:hint="eastAsia" w:ascii="宋体" w:hAnsi="宋体" w:eastAsia="宋体"/>
          <w:color w:val="363636"/>
          <w:sz w:val="24"/>
          <w:szCs w:val="24"/>
          <w:lang w:eastAsia="zh-CN"/>
        </w:rPr>
        <w:t xml:space="preserve">干</w:t>
      </w:r>
      <w:r>
        <w:rPr>
          <w:rFonts w:ascii="宋体" w:hAnsi="宋体" w:eastAsia="宋体"/>
          <w:color w:val="363636"/>
          <w:sz w:val="24"/>
          <w:szCs w:val="24"/>
          <w:lang w:eastAsia="zh-CN"/>
        </w:rPr>
        <w:t xml:space="preserve">旱或立地条件较差， 土壤</w:t>
      </w:r>
      <w:r>
        <w:rPr>
          <w:rFonts w:hint="eastAsia" w:ascii="宋体" w:hAnsi="宋体" w:eastAsia="宋体"/>
          <w:color w:val="363636"/>
          <w:sz w:val="24"/>
          <w:szCs w:val="24"/>
          <w:lang w:eastAsia="zh-CN"/>
        </w:rPr>
        <w:t xml:space="preserve">干</w:t>
      </w:r>
      <w:r>
        <w:rPr>
          <w:rFonts w:ascii="宋体" w:hAnsi="宋体" w:eastAsia="宋体"/>
          <w:color w:val="363636"/>
          <w:sz w:val="24"/>
          <w:szCs w:val="24"/>
          <w:lang w:eastAsia="zh-CN"/>
        </w:rPr>
        <w:t xml:space="preserve">旱的环境中也应及时进行灌溉。对水分和空气温度要求较高的树种，须在清晨或傍晚进行工、灌溉</w:t>
      </w:r>
      <w:r>
        <w:rPr>
          <w:rFonts w:hint="eastAsia" w:ascii="宋体" w:hAnsi="宋体" w:eastAsia="宋体"/>
          <w:color w:val="363636"/>
          <w:sz w:val="24"/>
          <w:szCs w:val="24"/>
          <w:lang w:eastAsia="zh-CN"/>
        </w:rPr>
        <w:t xml:space="preserve">，</w:t>
      </w:r>
      <w:r>
        <w:rPr>
          <w:rFonts w:ascii="宋体" w:hAnsi="宋体" w:eastAsia="宋体"/>
          <w:color w:val="363636"/>
          <w:sz w:val="24"/>
          <w:szCs w:val="24"/>
          <w:lang w:eastAsia="zh-CN"/>
        </w:rPr>
        <w:t xml:space="preserve">有的还应适当地进行叶面喷雾。</w:t>
      </w:r>
      <w:r>
        <w:rPr>
          <w:rFonts w:hint="eastAsia" w:ascii="宋体" w:hAnsi="宋体" w:eastAsia="宋体"/>
          <w:color w:val="363636"/>
          <w:sz w:val="24"/>
          <w:szCs w:val="24"/>
          <w:lang w:eastAsia="zh-CN"/>
        </w:rPr>
      </w:r>
      <w:r/>
    </w:p>
    <w:p>
      <w:pPr>
        <w:pStyle w:val="796"/>
        <w:rPr>
          <w:rFonts w:hint="eastAsia" w:ascii="宋体" w:hAnsi="宋体" w:eastAsia="宋体"/>
          <w:color w:val="363636"/>
          <w:sz w:val="24"/>
          <w:szCs w:val="24"/>
          <w:lang w:eastAsia="zh-CN"/>
        </w:rPr>
      </w:pPr>
      <w:r>
        <w:rPr>
          <w:rFonts w:ascii="宋体" w:hAnsi="宋体" w:eastAsia="宋体"/>
          <w:color w:val="363636"/>
          <w:sz w:val="24"/>
          <w:szCs w:val="24"/>
          <w:lang w:eastAsia="zh-CN"/>
        </w:rPr>
        <w:t xml:space="preserve">2.1.1.3灌溉前应先松土。夏季灌溉宜早、晚进行，冬季灌溉选在中午进行。春、夏树木大量需水期灌溉要一次浇透。</w:t>
      </w:r>
      <w:r>
        <w:rPr>
          <w:rFonts w:hint="eastAsia" w:ascii="宋体" w:hAnsi="宋体" w:eastAsia="宋体"/>
          <w:color w:val="363636"/>
          <w:sz w:val="24"/>
          <w:szCs w:val="24"/>
          <w:lang w:eastAsia="zh-CN"/>
        </w:rPr>
      </w:r>
      <w:r/>
    </w:p>
    <w:p>
      <w:pPr>
        <w:pStyle w:val="796"/>
        <w:rPr>
          <w:rFonts w:hint="eastAsia" w:ascii="宋体" w:hAnsi="宋体" w:eastAsia="宋体"/>
          <w:sz w:val="24"/>
          <w:szCs w:val="24"/>
        </w:rPr>
      </w:pPr>
      <w:r>
        <w:rPr>
          <w:rFonts w:ascii="宋体" w:hAnsi="宋体" w:eastAsia="宋体"/>
          <w:color w:val="3d3d3d"/>
          <w:sz w:val="24"/>
          <w:szCs w:val="24"/>
        </w:rPr>
        <w:t xml:space="preserve">2.1.1.4绿地、树木排水畅通，雨后积水应及时排除。</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2.1.1.5绿地灌溉时</w:t>
      </w:r>
      <w:r>
        <w:rPr>
          <w:rFonts w:ascii="宋体" w:hAnsi="宋体" w:eastAsia="宋体"/>
          <w:color w:val="3d3d3d"/>
          <w:sz w:val="24"/>
          <w:szCs w:val="24"/>
        </w:rPr>
        <w:t xml:space="preserve">，</w:t>
      </w:r>
      <w:r>
        <w:rPr>
          <w:rFonts w:ascii="宋体" w:hAnsi="宋体" w:eastAsia="宋体"/>
          <w:color w:val="3d3d3d"/>
          <w:sz w:val="24"/>
          <w:szCs w:val="24"/>
        </w:rPr>
        <w:t xml:space="preserve">尤其是人行道绿地</w:t>
      </w:r>
      <w:r>
        <w:rPr>
          <w:rFonts w:ascii="宋体" w:hAnsi="宋体" w:eastAsia="宋体"/>
          <w:color w:val="3d3d3d"/>
          <w:sz w:val="24"/>
          <w:szCs w:val="24"/>
        </w:rPr>
        <w:t xml:space="preserve">，</w:t>
      </w:r>
      <w:r>
        <w:rPr>
          <w:rFonts w:ascii="宋体" w:hAnsi="宋体" w:eastAsia="宋体"/>
          <w:color w:val="3d3d3d"/>
          <w:sz w:val="24"/>
          <w:szCs w:val="24"/>
        </w:rPr>
        <w:t xml:space="preserve">不要将绿地的泥土冲到人行道上。</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2.1.2 中耕除草</w:t>
      </w:r>
      <w:r>
        <w:rPr>
          <w:rFonts w:hint="eastAsia" w:ascii="宋体" w:hAnsi="宋体" w:eastAsia="宋体" w:cs="Times New Roman"/>
          <w:b/>
          <w:bCs/>
          <w:color w:val="3d3d3d"/>
          <w:sz w:val="24"/>
          <w:szCs w:val="24"/>
          <w:lang w:val="en-US" w:eastAsia="zh-CN" w:bidi="ar-SA"/>
        </w:rPr>
        <w:t xml:space="preserve">、</w:t>
      </w:r>
      <w:r>
        <w:rPr>
          <w:rFonts w:ascii="宋体" w:hAnsi="宋体" w:eastAsia="宋体" w:cs="Times New Roman"/>
          <w:b/>
          <w:bCs/>
          <w:color w:val="3d3d3d"/>
          <w:sz w:val="24"/>
          <w:szCs w:val="24"/>
          <w:lang w:val="en-US" w:eastAsia="zh-CN" w:bidi="ar-SA"/>
        </w:rPr>
        <w:t xml:space="preserve">整穴</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2.1.2.1乔木、灌木下的杂草必须铲除，特别是对树木危害严重的各类藤蔓，例如</w:t>
      </w:r>
      <w:r>
        <w:rPr>
          <w:rFonts w:hint="eastAsia" w:ascii="宋体" w:hAnsi="宋体" w:eastAsia="宋体" w:cs="Times New Roman"/>
          <w:b w:val="0"/>
          <w:bCs w:val="0"/>
          <w:color w:val="363636"/>
          <w:sz w:val="24"/>
          <w:szCs w:val="24"/>
          <w:lang w:val="en-US" w:eastAsia="zh-CN" w:bidi="ar-SA"/>
        </w:rPr>
        <w:t xml:space="preserve">菟</w:t>
      </w:r>
      <w:r>
        <w:rPr>
          <w:rFonts w:ascii="宋体" w:hAnsi="宋体" w:eastAsia="宋体" w:cs="Times New Roman"/>
          <w:b w:val="0"/>
          <w:bCs w:val="0"/>
          <w:color w:val="363636"/>
          <w:sz w:val="24"/>
          <w:szCs w:val="24"/>
          <w:lang w:val="en-US" w:eastAsia="zh-CN" w:bidi="ar-SA"/>
        </w:rPr>
        <w:t xml:space="preserve">丝子等。</w:t>
      </w:r>
      <w:r>
        <w:rPr>
          <w:rFonts w:hint="eastAsia" w:ascii="宋体" w:hAnsi="宋体" w:eastAsia="宋体" w:cs="Times New Roman"/>
          <w:b w:val="0"/>
          <w:bCs w:val="0"/>
          <w:color w:val="363636"/>
          <w:sz w:val="24"/>
          <w:szCs w:val="24"/>
          <w:lang w:val="en-US" w:eastAsia="zh-CN" w:bidi="ar-SA"/>
        </w:rPr>
      </w:r>
      <w:r/>
    </w:p>
    <w:p>
      <w:pPr>
        <w:pStyle w:val="796"/>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2.1.2.2树木根部附近的土壤要保持疏松，易板结的土壤，应及时松土。</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2.1.2.3中耕除草应选在</w:t>
      </w:r>
      <w:r>
        <w:rPr>
          <w:rFonts w:hint="eastAsia" w:ascii="宋体" w:hAnsi="宋体" w:eastAsia="宋体" w:cs="Times New Roman"/>
          <w:b w:val="0"/>
          <w:bCs w:val="0"/>
          <w:color w:val="363636"/>
          <w:sz w:val="24"/>
          <w:szCs w:val="24"/>
          <w:lang w:val="en-US" w:eastAsia="zh-CN" w:bidi="ar-SA"/>
        </w:rPr>
        <w:t xml:space="preserve">晴</w:t>
      </w:r>
      <w:r>
        <w:rPr>
          <w:rFonts w:ascii="宋体" w:hAnsi="宋体" w:eastAsia="宋体" w:cs="Times New Roman"/>
          <w:b w:val="0"/>
          <w:bCs w:val="0"/>
          <w:color w:val="363636"/>
          <w:sz w:val="24"/>
          <w:szCs w:val="24"/>
          <w:lang w:val="en-US" w:eastAsia="zh-CN" w:bidi="ar-SA"/>
        </w:rPr>
        <w:t xml:space="preserve">朗天气， 过分潮湿的土壤不宜中耕除草。中耕深度以不影响根系生长为限。中耕时应及时清除土壤中的瓦砾、石块等。</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2.1.2.4使用化学除草剂必须保证园林植物安全，不能对园林植物及环境产生危害。药品建立台帐。</w:t>
      </w:r>
      <w:r>
        <w:rPr>
          <w:rFonts w:hint="eastAsia" w:ascii="宋体" w:hAnsi="宋体" w:eastAsia="宋体" w:cs="Times New Roman"/>
          <w:b w:val="0"/>
          <w:bCs w:val="0"/>
          <w:color w:val="363636"/>
          <w:sz w:val="24"/>
          <w:szCs w:val="24"/>
          <w:lang w:val="en-US" w:eastAsia="zh-CN" w:bidi="ar-SA"/>
        </w:rPr>
      </w:r>
      <w:r/>
    </w:p>
    <w:p>
      <w:pPr>
        <w:pStyle w:val="796"/>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2.1.2.5绿地清理的杂草要及时清走，不要堆到井盖、草坪上或背景绿地中。</w:t>
      </w:r>
      <w:r>
        <w:rPr>
          <w:rFonts w:hint="eastAsia" w:ascii="宋体" w:hAnsi="宋体" w:eastAsia="宋体" w:cs="Times New Roman"/>
          <w:b w:val="0"/>
          <w:bCs w:val="0"/>
          <w:color w:val="363636"/>
          <w:sz w:val="24"/>
          <w:szCs w:val="24"/>
          <w:lang w:val="en-US" w:eastAsia="zh-CN" w:bidi="ar-SA"/>
        </w:rPr>
      </w:r>
      <w:r/>
    </w:p>
    <w:p>
      <w:pPr>
        <w:pStyle w:val="819"/>
        <w:jc w:val="both"/>
        <w:rPr>
          <w:rFonts w:hint="eastAsia"/>
          <w:sz w:val="24"/>
          <w:szCs w:val="24"/>
          <w:lang w:eastAsia="zh-CN"/>
        </w:rPr>
      </w:pPr>
      <w:r>
        <w:rPr>
          <w:rFonts w:ascii="宋体" w:hAnsi="宋体" w:eastAsia="宋体" w:cs="Times New Roman"/>
          <w:b w:val="0"/>
          <w:bCs w:val="0"/>
          <w:color w:val="363636"/>
          <w:sz w:val="24"/>
          <w:szCs w:val="24"/>
          <w:lang w:val="en-US" w:eastAsia="zh-CN" w:bidi="ar-SA"/>
        </w:rPr>
        <w:t xml:space="preserve">2.1.2.6乔灌木树穴整齐， 界限明显； 色块与色块之间的分隔带要明显； 乔灌木 每个季节至少整穴一次，树穴大小标准：乔木为90CM, 灌木为70CM, 灌木球为80CM, 绿篱50CM。同时每年应培土1-2次， 保持树穴不积水 ， 任何季节不得有树根裸露现象。</w:t>
      </w:r>
      <w:r>
        <w:rPr>
          <w:rFonts w:hint="eastAsia"/>
          <w:sz w:val="24"/>
          <w:szCs w:val="24"/>
          <w:lang w:eastAsia="zh-CN"/>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2.1.3施肥</w:t>
      </w:r>
      <w:r>
        <w:rPr>
          <w:rFonts w:hint="eastAsia" w:ascii="宋体" w:hAnsi="宋体" w:eastAsia="宋体" w:cs="Times New Roman"/>
          <w:b/>
          <w:bCs/>
          <w:color w:val="3d3d3d"/>
          <w:sz w:val="24"/>
          <w:szCs w:val="24"/>
          <w:lang w:val="en-US" w:eastAsia="zh-CN" w:bidi="ar-SA"/>
        </w:rPr>
      </w:r>
      <w:r/>
    </w:p>
    <w:p>
      <w:pPr>
        <w:pStyle w:val="796"/>
        <w:rPr>
          <w:rFonts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2.1.3.1树木休眠和种植前， 需施基肥， 基肥以有机肥为主， 有机肥应腐熟后施用。树木生长期施追肥，追肥应以复合肥和生效缓释肥为主。花灌木在花前</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花后进行。必要时结合病虫防治进行叶面喷洒。</w:t>
      </w:r>
      <w:r>
        <w:rPr>
          <w:rFonts w:ascii="宋体" w:hAnsi="宋体" w:eastAsia="宋体" w:cs="Times New Roman"/>
          <w:b w:val="0"/>
          <w:bCs w:val="0"/>
          <w:color w:val="363636"/>
          <w:sz w:val="24"/>
          <w:szCs w:val="24"/>
          <w:lang w:val="en-US" w:eastAsia="zh-CN" w:bidi="ar-SA"/>
        </w:rPr>
      </w:r>
      <w:r/>
    </w:p>
    <w:p>
      <w:pPr>
        <w:pStyle w:val="796"/>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2.1.3.2施用的肥料种类应按树种、生长期、土壤条件及观赏性等不同要求选定。早期欲扩大冠幅，宜增施氮肥；观花、观果树种应增施磷、钾肥。常绿针叶树在幼龄期间，不宜施用化肥。必要时，可根外追施微量元素的肥料，施用时间以清晨和傍晚为宜，注意化肥与有机肥的合理搭配使用</w:t>
      </w:r>
      <w:r>
        <w:rPr>
          <w:rFonts w:hint="eastAsia" w:ascii="宋体" w:hAnsi="宋体" w:eastAsia="宋体" w:cs="Times New Roman"/>
          <w:b w:val="0"/>
          <w:bCs w:val="0"/>
          <w:color w:val="363636"/>
          <w:sz w:val="24"/>
          <w:szCs w:val="24"/>
          <w:lang w:val="en-US" w:eastAsia="zh-CN" w:bidi="ar-SA"/>
        </w:rPr>
        <w:t xml:space="preserve">。</w:t>
      </w:r>
      <w:r>
        <w:rPr>
          <w:rFonts w:hint="eastAsia" w:ascii="宋体" w:hAnsi="宋体" w:eastAsia="宋体" w:cs="Times New Roman"/>
          <w:b w:val="0"/>
          <w:bCs w:val="0"/>
          <w:color w:val="363636"/>
          <w:sz w:val="24"/>
          <w:szCs w:val="24"/>
          <w:lang w:val="en-US" w:eastAsia="zh-CN" w:bidi="ar-SA"/>
        </w:rPr>
      </w:r>
      <w:r/>
    </w:p>
    <w:p>
      <w:pPr>
        <w:pStyle w:val="796"/>
        <w:rPr>
          <w:rFonts w:hint="eastAsia"/>
          <w:sz w:val="24"/>
          <w:szCs w:val="24"/>
          <w:lang w:eastAsia="zh-CN"/>
        </w:rPr>
      </w:pPr>
      <w:r>
        <w:rPr>
          <w:rFonts w:ascii="宋体" w:hAnsi="宋体" w:eastAsia="宋体" w:cs="Times New Roman"/>
          <w:b w:val="0"/>
          <w:bCs w:val="0"/>
          <w:color w:val="363636"/>
          <w:sz w:val="24"/>
          <w:szCs w:val="24"/>
          <w:lang w:val="en-US" w:eastAsia="zh-CN" w:bidi="ar-SA"/>
        </w:rPr>
        <w:t xml:space="preserve">2.1.3.3施肥量应根据树种、树龄、生长期、肥料种类以及土壤理化等条件决定。树青壮年期欲扩大树冠及观花、观果量</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可适当增加施肥量。</w:t>
      </w:r>
      <w:r>
        <w:rPr>
          <w:rFonts w:hint="eastAsia"/>
          <w:sz w:val="24"/>
          <w:szCs w:val="24"/>
          <w:lang w:eastAsia="zh-CN"/>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2.1.4整形、修剪</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2.1.4.1乔木和灌木的修剪应以自然构形为主。观赏树木可根据生长发育的特性对树木整形，将树冠修成一定形状。</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2.1.4.2园林树木整形修剪的时期</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休眠期修剪：以整形为主，可稍重剪。落叶树中观花的花芽类树种宜在花后修剪， 其它一般为落叶至萌芽前修剪</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常绿树及抗寒在花后修剪，其它一般为落叶后至萌芽前修剪。常绿树及抗寒力差的树种在严冬不进行修剪，宜早春剪。</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生长期修剪：以调整树势为主，宜轻剪。有伤流的树种应在夏秋两季进行。应根据各类树木的生长特性及不同要求进行疏枝、剥芽、摘心、去残花、疏蕾、疏果等。</w:t>
      </w:r>
      <w:r>
        <w:rPr>
          <w:rFonts w:hint="eastAsia" w:ascii="宋体" w:hAnsi="宋体" w:eastAsia="宋体" w:cs="Times New Roman"/>
          <w:b w:val="0"/>
          <w:bCs w:val="0"/>
          <w:color w:val="363636"/>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2.1.4.3修剪整形技术标准</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分叉点、枝下高标准高度</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中、大乔木最低分叉点为2.8-3米</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枝下高4.5米</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小乔木最低分叉点高2.5米，枝下高3.5米； 要求及时抹去分叉点以下新芽、气生根、修剪枝下高以下的垂枝、挂落枝，树冠内枯烂枝，枯叶（如棕桐科）病虫枝、损伤枝等，修剪时切口应平滑，不能拉皮伤树。</w:t>
      </w:r>
      <w:r>
        <w:rPr>
          <w:rFonts w:hint="eastAsia" w:ascii="宋体" w:hAnsi="宋体" w:eastAsia="宋体" w:cs="Times New Roman"/>
          <w:b w:val="0"/>
          <w:bCs w:val="0"/>
          <w:color w:val="363636"/>
          <w:sz w:val="24"/>
          <w:szCs w:val="24"/>
          <w:lang w:val="en-US" w:eastAsia="zh-CN" w:bidi="ar-SA"/>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2.1.4.4常绿乔木</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包括常绿针叶树 和常绿阔叶树。常绿乔要进行疏枝、剥芽等工作，修剪徒长枝、病虫枝、交叉枝、并生枝、下垂枝、扭伤枝以及枯枝。  常见常绿乔木的修剪：</w:t>
      </w:r>
      <w:r>
        <w:rPr>
          <w:rFonts w:hint="eastAsia" w:ascii="宋体" w:hAnsi="宋体" w:eastAsia="宋体" w:cs="Times New Roman"/>
          <w:b w:val="0"/>
          <w:bCs w:val="0"/>
          <w:color w:val="363636"/>
          <w:sz w:val="24"/>
          <w:szCs w:val="24"/>
          <w:lang w:val="en-US" w:eastAsia="zh-CN" w:bidi="ar-SA"/>
        </w:rPr>
      </w:r>
      <w:r/>
    </w:p>
    <w:p>
      <w:pPr>
        <w:pStyle w:val="819"/>
        <w:ind w:firstLine="480"/>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1)雪松</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春、秋季进行，维护生梢</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下枝， 疏剪分布不均匀枝</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整理杂枝</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修剪宜少。</w:t>
      </w:r>
      <w:r>
        <w:rPr>
          <w:rFonts w:hint="eastAsia" w:ascii="宋体" w:hAnsi="宋体" w:eastAsia="宋体" w:cs="Times New Roman"/>
          <w:b w:val="0"/>
          <w:bCs w:val="0"/>
          <w:color w:val="363636"/>
          <w:sz w:val="24"/>
          <w:szCs w:val="24"/>
          <w:lang w:val="en-US" w:eastAsia="zh-CN" w:bidi="ar-SA"/>
        </w:rPr>
      </w:r>
      <w:r/>
    </w:p>
    <w:p>
      <w:pPr>
        <w:pStyle w:val="848"/>
        <w:ind w:left="0"/>
        <w:tabs>
          <w:tab w:val="left" w:pos="2030" w:leader="none"/>
        </w:tabs>
        <w:rPr>
          <w:rFonts w:hint="eastAsia" w:ascii="宋体" w:hAnsi="宋体" w:eastAsia="宋体"/>
          <w:sz w:val="24"/>
          <w:szCs w:val="24"/>
        </w:rPr>
      </w:pPr>
      <w:r>
        <w:rPr>
          <w:rFonts w:hint="eastAsia" w:ascii="宋体" w:hAnsi="宋体" w:eastAsia="宋体"/>
          <w:color w:val="2f2f2f"/>
          <w:spacing w:val="15"/>
          <w:sz w:val="24"/>
          <w:szCs w:val="24"/>
        </w:rPr>
        <w:t xml:space="preserve">2</w:t>
      </w:r>
      <w:r>
        <w:rPr>
          <w:rFonts w:ascii="宋体" w:hAnsi="宋体" w:eastAsia="宋体"/>
          <w:color w:val="2f2f2f"/>
          <w:spacing w:val="15"/>
          <w:sz w:val="24"/>
          <w:szCs w:val="24"/>
        </w:rPr>
        <w:t xml:space="preserve">)</w:t>
      </w:r>
      <w:r>
        <w:rPr>
          <w:rFonts w:ascii="宋体" w:hAnsi="宋体" w:eastAsia="宋体"/>
          <w:color w:val="2f2f2f"/>
          <w:spacing w:val="20"/>
          <w:sz w:val="24"/>
          <w:szCs w:val="24"/>
        </w:rPr>
        <w:t xml:space="preserve">广王兰</w:t>
      </w:r>
      <w:r>
        <w:rPr>
          <w:rFonts w:ascii="宋体" w:hAnsi="宋体" w:eastAsia="宋体"/>
          <w:color w:val="2f2f2f"/>
          <w:spacing w:val="-25"/>
          <w:sz w:val="24"/>
          <w:szCs w:val="24"/>
        </w:rPr>
        <w:t xml:space="preserve">，</w:t>
      </w:r>
      <w:r>
        <w:rPr>
          <w:rFonts w:ascii="宋体" w:hAnsi="宋体" w:eastAsia="宋体"/>
          <w:color w:val="2f2f2f"/>
          <w:spacing w:val="15"/>
          <w:sz w:val="24"/>
          <w:szCs w:val="24"/>
        </w:rPr>
        <w:t xml:space="preserve">秋季果后为主</w:t>
      </w:r>
      <w:r>
        <w:rPr>
          <w:rFonts w:ascii="宋体" w:hAnsi="宋体" w:eastAsia="宋体"/>
          <w:color w:val="2f2f2f"/>
          <w:spacing w:val="-20"/>
          <w:sz w:val="24"/>
          <w:szCs w:val="24"/>
        </w:rPr>
        <w:t xml:space="preserve">，</w:t>
      </w:r>
      <w:r>
        <w:rPr>
          <w:rFonts w:ascii="宋体" w:hAnsi="宋体" w:eastAsia="宋体"/>
          <w:color w:val="2f2f2f"/>
          <w:sz w:val="24"/>
          <w:szCs w:val="24"/>
        </w:rPr>
        <w:t xml:space="preserve">密处适当疏剪</w:t>
      </w:r>
      <w:r>
        <w:rPr>
          <w:rFonts w:ascii="宋体" w:hAnsi="宋体" w:eastAsia="宋体"/>
          <w:color w:val="2f2f2f"/>
          <w:spacing w:val="-24"/>
          <w:sz w:val="24"/>
          <w:szCs w:val="24"/>
        </w:rPr>
        <w:t xml:space="preserve">，</w:t>
      </w:r>
      <w:r>
        <w:rPr>
          <w:rFonts w:ascii="宋体" w:hAnsi="宋体" w:eastAsia="宋体"/>
          <w:color w:val="2f2f2f"/>
          <w:spacing w:val="-14"/>
          <w:sz w:val="24"/>
          <w:szCs w:val="24"/>
        </w:rPr>
        <w:t xml:space="preserve">也可少量回缩</w:t>
      </w:r>
      <w:r>
        <w:rPr>
          <w:rFonts w:ascii="宋体" w:hAnsi="宋体" w:eastAsia="宋体"/>
          <w:color w:val="2f2f2f"/>
          <w:spacing w:val="-25"/>
          <w:sz w:val="24"/>
          <w:szCs w:val="24"/>
        </w:rPr>
        <w:t xml:space="preserve">，</w:t>
      </w:r>
      <w:r>
        <w:rPr>
          <w:rFonts w:ascii="宋体" w:hAnsi="宋体" w:eastAsia="宋体"/>
          <w:color w:val="2f2f2f"/>
          <w:spacing w:val="10"/>
          <w:sz w:val="24"/>
          <w:szCs w:val="24"/>
        </w:rPr>
        <w:t xml:space="preserve">但修剪不宜多。</w:t>
      </w:r>
      <w:r>
        <w:rPr>
          <w:rFonts w:hint="eastAsia" w:ascii="宋体" w:hAnsi="宋体" w:eastAsia="宋体"/>
          <w:sz w:val="24"/>
          <w:szCs w:val="24"/>
        </w:rPr>
      </w:r>
      <w:r/>
    </w:p>
    <w:p>
      <w:pPr>
        <w:pStyle w:val="848"/>
        <w:ind w:left="0"/>
        <w:tabs>
          <w:tab w:val="left" w:pos="2030" w:leader="none"/>
        </w:tabs>
        <w:rPr>
          <w:rFonts w:hint="eastAsia" w:ascii="宋体" w:hAnsi="宋体" w:eastAsia="宋体"/>
          <w:sz w:val="24"/>
          <w:szCs w:val="24"/>
        </w:rPr>
      </w:pPr>
      <w:r>
        <w:rPr>
          <w:rFonts w:hint="eastAsia" w:ascii="宋体" w:hAnsi="宋体" w:eastAsia="宋体"/>
          <w:color w:val="2f2f2f"/>
          <w:spacing w:val="15"/>
          <w:sz w:val="24"/>
          <w:szCs w:val="24"/>
        </w:rPr>
        <w:t xml:space="preserve">3</w:t>
      </w:r>
      <w:r>
        <w:rPr>
          <w:rFonts w:ascii="宋体" w:hAnsi="宋体" w:eastAsia="宋体"/>
          <w:color w:val="2f2f2f"/>
          <w:spacing w:val="15"/>
          <w:sz w:val="24"/>
          <w:szCs w:val="24"/>
        </w:rPr>
        <w:t xml:space="preserve">)</w:t>
      </w:r>
      <w:r>
        <w:rPr>
          <w:rFonts w:ascii="宋体" w:hAnsi="宋体" w:eastAsia="宋体"/>
          <w:color w:val="2f2f2f"/>
          <w:spacing w:val="12"/>
          <w:sz w:val="24"/>
          <w:szCs w:val="24"/>
        </w:rPr>
        <w:t xml:space="preserve">杜英</w:t>
      </w:r>
      <w:r>
        <w:rPr>
          <w:rFonts w:ascii="宋体" w:hAnsi="宋体" w:eastAsia="宋体"/>
          <w:color w:val="2f2f2f"/>
          <w:spacing w:val="-20"/>
          <w:sz w:val="24"/>
          <w:szCs w:val="24"/>
        </w:rPr>
        <w:t xml:space="preserve">，</w:t>
      </w:r>
      <w:r>
        <w:rPr>
          <w:rFonts w:ascii="宋体" w:hAnsi="宋体" w:eastAsia="宋体"/>
          <w:color w:val="2f2f2f"/>
          <w:spacing w:val="-6"/>
          <w:sz w:val="24"/>
          <w:szCs w:val="24"/>
        </w:rPr>
        <w:t xml:space="preserve">在春、秋季有红叶时修剪</w:t>
      </w:r>
      <w:r>
        <w:rPr>
          <w:rFonts w:ascii="宋体" w:hAnsi="宋体" w:eastAsia="宋体"/>
          <w:color w:val="2f2f2f"/>
          <w:spacing w:val="-23"/>
          <w:sz w:val="24"/>
          <w:szCs w:val="24"/>
        </w:rPr>
        <w:t xml:space="preserve">，</w:t>
      </w:r>
      <w:r>
        <w:rPr>
          <w:rFonts w:ascii="宋体" w:hAnsi="宋体" w:eastAsia="宋体"/>
          <w:color w:val="2f2f2f"/>
          <w:spacing w:val="-2"/>
          <w:sz w:val="24"/>
          <w:szCs w:val="24"/>
        </w:rPr>
        <w:t xml:space="preserve">修剪可参照广玉兰。</w:t>
      </w:r>
      <w:r>
        <w:rPr>
          <w:rFonts w:hint="eastAsia" w:ascii="宋体" w:hAnsi="宋体" w:eastAsia="宋体"/>
          <w:sz w:val="24"/>
          <w:szCs w:val="24"/>
        </w:rPr>
      </w:r>
      <w:r/>
    </w:p>
    <w:p>
      <w:pPr>
        <w:pStyle w:val="848"/>
        <w:ind w:left="0"/>
        <w:tabs>
          <w:tab w:val="left" w:pos="2025" w:leader="none"/>
        </w:tabs>
        <w:rPr>
          <w:rFonts w:hint="eastAsia" w:ascii="宋体" w:hAnsi="宋体" w:eastAsia="宋体"/>
          <w:sz w:val="24"/>
          <w:szCs w:val="24"/>
        </w:rPr>
      </w:pPr>
      <w:r>
        <w:rPr>
          <w:rFonts w:hint="eastAsia" w:ascii="宋体" w:hAnsi="宋体" w:eastAsia="宋体"/>
          <w:color w:val="2f2f2f"/>
          <w:spacing w:val="15"/>
          <w:sz w:val="24"/>
          <w:szCs w:val="24"/>
        </w:rPr>
        <w:t xml:space="preserve">4</w:t>
      </w:r>
      <w:r>
        <w:rPr>
          <w:rFonts w:ascii="宋体" w:hAnsi="宋体" w:eastAsia="宋体"/>
          <w:color w:val="2f2f2f"/>
          <w:spacing w:val="15"/>
          <w:sz w:val="24"/>
          <w:szCs w:val="24"/>
        </w:rPr>
        <w:t xml:space="preserve">)</w:t>
      </w:r>
      <w:r>
        <w:rPr>
          <w:rFonts w:ascii="宋体" w:hAnsi="宋体" w:eastAsia="宋体"/>
          <w:color w:val="2f2f2f"/>
          <w:spacing w:val="6"/>
          <w:sz w:val="24"/>
          <w:szCs w:val="24"/>
        </w:rPr>
        <w:t xml:space="preserve">香樟</w:t>
      </w:r>
      <w:r>
        <w:rPr>
          <w:rFonts w:ascii="宋体" w:hAnsi="宋体" w:eastAsia="宋体"/>
          <w:color w:val="2f2f2f"/>
          <w:spacing w:val="-35"/>
          <w:sz w:val="24"/>
          <w:szCs w:val="24"/>
        </w:rPr>
        <w:t xml:space="preserve">， </w:t>
      </w:r>
      <w:r>
        <w:rPr>
          <w:rFonts w:ascii="宋体" w:hAnsi="宋体" w:eastAsia="宋体"/>
          <w:color w:val="2f2f2f"/>
          <w:spacing w:val="-7"/>
          <w:sz w:val="24"/>
          <w:szCs w:val="24"/>
        </w:rPr>
        <w:t xml:space="preserve">春季为主</w:t>
      </w:r>
      <w:r>
        <w:rPr>
          <w:rFonts w:ascii="宋体" w:hAnsi="宋体" w:eastAsia="宋体"/>
          <w:color w:val="2f2f2f"/>
          <w:spacing w:val="-35"/>
          <w:sz w:val="24"/>
          <w:szCs w:val="24"/>
        </w:rPr>
        <w:t xml:space="preserve">， </w:t>
      </w:r>
      <w:r>
        <w:rPr>
          <w:rFonts w:ascii="宋体" w:hAnsi="宋体" w:eastAsia="宋体"/>
          <w:color w:val="2f2f2f"/>
          <w:spacing w:val="-10"/>
          <w:sz w:val="24"/>
          <w:szCs w:val="24"/>
        </w:rPr>
        <w:t xml:space="preserve">维护多个主枝的匀称</w:t>
      </w:r>
      <w:r>
        <w:rPr>
          <w:rFonts w:ascii="宋体" w:hAnsi="宋体" w:eastAsia="宋体"/>
          <w:color w:val="2f2f2f"/>
          <w:spacing w:val="-35"/>
          <w:sz w:val="24"/>
          <w:szCs w:val="24"/>
        </w:rPr>
        <w:t xml:space="preserve">， </w:t>
      </w:r>
      <w:r>
        <w:rPr>
          <w:rFonts w:ascii="宋体" w:hAnsi="宋体" w:eastAsia="宋体"/>
          <w:color w:val="2f2f2f"/>
          <w:spacing w:val="-13"/>
          <w:sz w:val="24"/>
          <w:szCs w:val="24"/>
        </w:rPr>
        <w:t xml:space="preserve">突出树冠中心部分</w:t>
      </w:r>
      <w:r>
        <w:rPr>
          <w:rFonts w:ascii="宋体" w:hAnsi="宋体" w:eastAsia="宋体"/>
          <w:color w:val="2f2f2f"/>
          <w:spacing w:val="-36"/>
          <w:sz w:val="24"/>
          <w:szCs w:val="24"/>
        </w:rPr>
        <w:t xml:space="preserve">， </w:t>
      </w:r>
      <w:r>
        <w:rPr>
          <w:rFonts w:ascii="宋体" w:hAnsi="宋体" w:eastAsia="宋体"/>
          <w:color w:val="2f2f2f"/>
          <w:spacing w:val="-10"/>
          <w:sz w:val="24"/>
          <w:szCs w:val="24"/>
        </w:rPr>
        <w:t xml:space="preserve">疏剪强枝</w:t>
      </w:r>
      <w:r>
        <w:rPr>
          <w:rFonts w:ascii="宋体" w:hAnsi="宋体" w:eastAsia="宋体"/>
          <w:color w:val="2f2f2f"/>
          <w:spacing w:val="-34"/>
          <w:sz w:val="24"/>
          <w:szCs w:val="24"/>
        </w:rPr>
        <w:t xml:space="preserve">， </w:t>
      </w:r>
      <w:r>
        <w:rPr>
          <w:rFonts w:ascii="宋体" w:hAnsi="宋体" w:eastAsia="宋体"/>
          <w:color w:val="2f2f2f"/>
          <w:sz w:val="24"/>
          <w:szCs w:val="24"/>
        </w:rPr>
        <w:t xml:space="preserve">短截或回缩长枝。</w:t>
      </w:r>
      <w:r>
        <w:rPr>
          <w:rFonts w:hint="eastAsia" w:ascii="宋体" w:hAnsi="宋体" w:eastAsia="宋体"/>
          <w:sz w:val="24"/>
          <w:szCs w:val="24"/>
        </w:rPr>
      </w:r>
      <w:r/>
    </w:p>
    <w:p>
      <w:pPr>
        <w:pStyle w:val="819"/>
        <w:jc w:val="both"/>
        <w:rPr>
          <w:rFonts w:hint="eastAsia" w:ascii="宋体" w:hAnsi="宋体" w:eastAsia="宋体" w:cs="Times New Roman"/>
          <w:b w:val="0"/>
          <w:bCs w:val="0"/>
          <w:color w:val="363636"/>
          <w:sz w:val="24"/>
          <w:szCs w:val="24"/>
          <w:lang w:val="en-US" w:eastAsia="zh-CN" w:bidi="ar-SA"/>
        </w:rPr>
      </w:pPr>
      <w:r>
        <w:rPr>
          <w:rFonts w:ascii="宋体" w:hAnsi="宋体" w:eastAsia="宋体" w:cs="Times New Roman"/>
          <w:b w:val="0"/>
          <w:bCs w:val="0"/>
          <w:color w:val="363636"/>
          <w:sz w:val="24"/>
          <w:szCs w:val="24"/>
          <w:lang w:val="en-US" w:eastAsia="zh-CN" w:bidi="ar-SA"/>
        </w:rPr>
        <w:t xml:space="preserve">2.1.4.5落叶木 </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在树木进入休眠期后至翌年树液流动前修剪， 即休眠期修剪；重阳木、乌柏、合欢、苦</w:t>
      </w:r>
      <w:r>
        <w:rPr>
          <w:rFonts w:hint="eastAsia" w:ascii="宋体" w:hAnsi="宋体" w:eastAsia="宋体" w:cs="Times New Roman"/>
          <w:b w:val="0"/>
          <w:bCs w:val="0"/>
          <w:color w:val="363636"/>
          <w:sz w:val="24"/>
          <w:szCs w:val="24"/>
          <w:lang w:val="en-US" w:eastAsia="zh-CN" w:bidi="ar-SA"/>
        </w:rPr>
        <w:t xml:space="preserve">楝</w:t>
      </w:r>
      <w:r>
        <w:rPr>
          <w:rFonts w:ascii="宋体" w:hAnsi="宋体" w:eastAsia="宋体" w:cs="Times New Roman"/>
          <w:b w:val="0"/>
          <w:bCs w:val="0"/>
          <w:color w:val="363636"/>
          <w:sz w:val="24"/>
          <w:szCs w:val="24"/>
          <w:lang w:val="en-US" w:eastAsia="zh-CN" w:bidi="ar-SA"/>
        </w:rPr>
        <w:t xml:space="preserve">等不耐寒的落叶树在冬末或早春修剪；悬铃木等生长旺盛的落叶树</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除了冬季修剪外</w:t>
      </w:r>
      <w:r>
        <w:rPr>
          <w:rFonts w:hint="eastAsia" w:ascii="宋体" w:hAnsi="宋体" w:eastAsia="宋体" w:cs="Times New Roman"/>
          <w:b w:val="0"/>
          <w:bCs w:val="0"/>
          <w:color w:val="363636"/>
          <w:sz w:val="24"/>
          <w:szCs w:val="24"/>
          <w:lang w:val="en-US" w:eastAsia="zh-CN" w:bidi="ar-SA"/>
        </w:rPr>
        <w:t xml:space="preserve">，</w:t>
      </w:r>
      <w:r>
        <w:rPr>
          <w:rFonts w:ascii="宋体" w:hAnsi="宋体" w:eastAsia="宋体" w:cs="Times New Roman"/>
          <w:b w:val="0"/>
          <w:bCs w:val="0"/>
          <w:color w:val="363636"/>
          <w:sz w:val="24"/>
          <w:szCs w:val="24"/>
          <w:lang w:val="en-US" w:eastAsia="zh-CN" w:bidi="ar-SA"/>
        </w:rPr>
        <w:t xml:space="preserve">在生长期也要进行修剪。</w:t>
      </w:r>
      <w:r>
        <w:rPr>
          <w:rFonts w:hint="eastAsia" w:ascii="宋体" w:hAnsi="宋体" w:eastAsia="宋体" w:cs="Times New Roman"/>
          <w:b w:val="0"/>
          <w:bCs w:val="0"/>
          <w:color w:val="363636"/>
          <w:sz w:val="24"/>
          <w:szCs w:val="24"/>
          <w:lang w:val="en-US" w:eastAsia="zh-CN" w:bidi="ar-SA"/>
        </w:rPr>
      </w:r>
      <w:r/>
    </w:p>
    <w:p>
      <w:pPr>
        <w:pStyle w:val="819"/>
        <w:jc w:val="both"/>
        <w:rPr>
          <w:rFonts w:hint="eastAsia"/>
          <w:sz w:val="24"/>
          <w:szCs w:val="24"/>
          <w:lang w:eastAsia="zh-CN"/>
        </w:rPr>
      </w:pPr>
      <w:r>
        <w:rPr>
          <w:rFonts w:ascii="宋体" w:hAnsi="宋体" w:eastAsia="宋体" w:cs="Times New Roman"/>
          <w:b w:val="0"/>
          <w:bCs w:val="0"/>
          <w:color w:val="363636"/>
          <w:sz w:val="24"/>
          <w:szCs w:val="24"/>
          <w:lang w:val="en-US" w:eastAsia="zh-CN" w:bidi="ar-SA"/>
        </w:rPr>
        <w:t xml:space="preserve">常见落叶乔木的修剪：</w:t>
      </w:r>
      <w:r>
        <w:rPr>
          <w:rFonts w:hint="eastAsia"/>
          <w:sz w:val="24"/>
          <w:szCs w:val="24"/>
          <w:lang w:eastAsia="zh-CN"/>
        </w:rPr>
      </w:r>
      <w:r/>
    </w:p>
    <w:p>
      <w:pPr>
        <w:pStyle w:val="848"/>
        <w:ind w:left="0"/>
        <w:tabs>
          <w:tab w:val="left" w:pos="2008" w:leader="none"/>
          <w:tab w:val="left" w:pos="2302" w:leader="none"/>
        </w:tabs>
        <w:rPr>
          <w:rFonts w:ascii="宋体" w:hAnsi="宋体" w:eastAsia="宋体"/>
          <w:color w:val="2f2f2f"/>
          <w:sz w:val="24"/>
          <w:szCs w:val="24"/>
        </w:rPr>
      </w:pPr>
      <w:r>
        <w:rPr>
          <w:rFonts w:hint="eastAsia" w:ascii="宋体" w:hAnsi="宋体" w:eastAsia="宋体"/>
          <w:color w:val="2f2f2f"/>
          <w:sz w:val="24"/>
          <w:szCs w:val="24"/>
        </w:rPr>
        <w:t xml:space="preserve">1</w:t>
      </w:r>
      <w:r>
        <w:rPr>
          <w:rFonts w:ascii="宋体" w:hAnsi="宋体" w:eastAsia="宋体"/>
          <w:color w:val="2f2f2f"/>
          <w:sz w:val="24"/>
          <w:szCs w:val="24"/>
        </w:rPr>
        <w:t xml:space="preserve">)</w:t>
      </w:r>
      <w:r>
        <w:rPr>
          <w:rFonts w:ascii="宋体" w:hAnsi="宋体" w:eastAsia="宋体"/>
          <w:color w:val="2f2f2f"/>
          <w:spacing w:val="12"/>
          <w:sz w:val="24"/>
          <w:szCs w:val="24"/>
        </w:rPr>
        <w:t xml:space="preserve">杨树</w:t>
      </w:r>
      <w:r>
        <w:rPr>
          <w:rFonts w:ascii="宋体" w:hAnsi="宋体" w:eastAsia="宋体"/>
          <w:color w:val="2f2f2f"/>
          <w:spacing w:val="-24"/>
          <w:sz w:val="24"/>
          <w:szCs w:val="24"/>
        </w:rPr>
        <w:t xml:space="preserve">，</w:t>
      </w:r>
      <w:r>
        <w:rPr>
          <w:rFonts w:ascii="宋体" w:hAnsi="宋体" w:eastAsia="宋体"/>
          <w:color w:val="2f2f2f"/>
          <w:spacing w:val="12"/>
          <w:sz w:val="24"/>
          <w:szCs w:val="24"/>
        </w:rPr>
        <w:t xml:space="preserve">冬季进行</w:t>
      </w:r>
      <w:r>
        <w:rPr>
          <w:rFonts w:ascii="宋体" w:hAnsi="宋体" w:eastAsia="宋体"/>
          <w:color w:val="2f2f2f"/>
          <w:spacing w:val="-23"/>
          <w:sz w:val="24"/>
          <w:szCs w:val="24"/>
        </w:rPr>
        <w:t xml:space="preserve">，</w:t>
      </w:r>
      <w:r>
        <w:rPr>
          <w:rFonts w:ascii="宋体" w:hAnsi="宋体" w:eastAsia="宋体"/>
          <w:color w:val="2f2f2f"/>
          <w:spacing w:val="-13"/>
          <w:sz w:val="24"/>
          <w:szCs w:val="24"/>
        </w:rPr>
        <w:t xml:space="preserve">疏剪、短截、均可进行</w:t>
      </w:r>
      <w:r>
        <w:rPr>
          <w:rFonts w:ascii="宋体" w:hAnsi="宋体" w:eastAsia="宋体"/>
          <w:color w:val="2f2f2f"/>
          <w:spacing w:val="-21"/>
          <w:sz w:val="24"/>
          <w:szCs w:val="24"/>
        </w:rPr>
        <w:t xml:space="preserve">，</w:t>
      </w:r>
      <w:r>
        <w:rPr>
          <w:rFonts w:ascii="宋体" w:hAnsi="宋体" w:eastAsia="宋体"/>
          <w:color w:val="2f2f2f"/>
          <w:sz w:val="24"/>
          <w:szCs w:val="24"/>
        </w:rPr>
        <w:t xml:space="preserve">耐修剪。</w:t>
      </w:r>
      <w:r>
        <w:rPr>
          <w:rFonts w:ascii="宋体" w:hAnsi="宋体" w:eastAsia="宋体"/>
          <w:color w:val="2f2f2f"/>
          <w:sz w:val="24"/>
          <w:szCs w:val="24"/>
        </w:rPr>
      </w:r>
      <w:r/>
    </w:p>
    <w:p>
      <w:pPr>
        <w:pStyle w:val="848"/>
        <w:ind w:left="0"/>
        <w:tabs>
          <w:tab w:val="left" w:pos="2011" w:leader="none"/>
          <w:tab w:val="left" w:pos="2299" w:leader="none"/>
        </w:tabs>
        <w:rPr>
          <w:rFonts w:ascii="宋体" w:hAnsi="宋体" w:eastAsia="宋体"/>
          <w:color w:val="2f2f2f"/>
          <w:sz w:val="24"/>
          <w:szCs w:val="24"/>
        </w:rPr>
      </w:pPr>
      <w:r>
        <w:rPr>
          <w:rFonts w:hint="eastAsia" w:ascii="宋体" w:hAnsi="宋体" w:eastAsia="宋体"/>
          <w:color w:val="2f2f2f"/>
          <w:sz w:val="24"/>
          <w:szCs w:val="24"/>
        </w:rPr>
        <w:t xml:space="preserve">2</w:t>
      </w:r>
      <w:r>
        <w:rPr>
          <w:rFonts w:ascii="宋体" w:hAnsi="宋体" w:eastAsia="宋体"/>
          <w:color w:val="2f2f2f"/>
          <w:sz w:val="24"/>
          <w:szCs w:val="24"/>
        </w:rPr>
        <w:t xml:space="preserve">)</w:t>
      </w:r>
      <w:r>
        <w:rPr>
          <w:rFonts w:ascii="宋体" w:hAnsi="宋体" w:eastAsia="宋体"/>
          <w:color w:val="2f2f2f"/>
          <w:spacing w:val="16"/>
          <w:sz w:val="24"/>
          <w:szCs w:val="24"/>
        </w:rPr>
        <w:t xml:space="preserve">柳树</w:t>
      </w:r>
      <w:r>
        <w:rPr>
          <w:rFonts w:ascii="宋体" w:hAnsi="宋体" w:eastAsia="宋体"/>
          <w:color w:val="2f2f2f"/>
          <w:spacing w:val="-26"/>
          <w:sz w:val="24"/>
          <w:szCs w:val="24"/>
        </w:rPr>
        <w:t xml:space="preserve">，</w:t>
      </w:r>
      <w:r>
        <w:rPr>
          <w:rFonts w:ascii="宋体" w:hAnsi="宋体" w:eastAsia="宋体"/>
          <w:color w:val="2f2f2f"/>
          <w:spacing w:val="15"/>
          <w:sz w:val="24"/>
          <w:szCs w:val="24"/>
        </w:rPr>
        <w:t xml:space="preserve">冬季进行</w:t>
      </w:r>
      <w:r>
        <w:rPr>
          <w:rFonts w:ascii="宋体" w:hAnsi="宋体" w:eastAsia="宋体"/>
          <w:color w:val="2f2f2f"/>
          <w:spacing w:val="-26"/>
          <w:sz w:val="24"/>
          <w:szCs w:val="24"/>
        </w:rPr>
        <w:t xml:space="preserve">，</w:t>
      </w:r>
      <w:r>
        <w:rPr>
          <w:rFonts w:ascii="宋体" w:hAnsi="宋体" w:eastAsia="宋体"/>
          <w:color w:val="2f2f2f"/>
          <w:spacing w:val="-1"/>
          <w:sz w:val="24"/>
          <w:szCs w:val="24"/>
        </w:rPr>
        <w:t xml:space="preserve">疏剪为主</w:t>
      </w:r>
      <w:r>
        <w:rPr>
          <w:rFonts w:ascii="宋体" w:hAnsi="宋体" w:eastAsia="宋体"/>
          <w:color w:val="2f2f2f"/>
          <w:spacing w:val="-24"/>
          <w:sz w:val="24"/>
          <w:szCs w:val="24"/>
        </w:rPr>
        <w:t xml:space="preserve">，</w:t>
      </w:r>
      <w:r>
        <w:rPr>
          <w:rFonts w:ascii="宋体" w:hAnsi="宋体" w:eastAsia="宋体"/>
          <w:color w:val="2f2f2f"/>
          <w:spacing w:val="-20"/>
          <w:sz w:val="24"/>
          <w:szCs w:val="24"/>
        </w:rPr>
        <w:t xml:space="preserve">局部回缩 </w:t>
      </w:r>
      <w:r>
        <w:rPr>
          <w:rFonts w:ascii="宋体" w:hAnsi="宋体" w:eastAsia="宋体"/>
          <w:color w:val="2f2f2f"/>
          <w:spacing w:val="-23"/>
          <w:sz w:val="24"/>
          <w:szCs w:val="24"/>
        </w:rPr>
        <w:t xml:space="preserve">， </w:t>
      </w:r>
      <w:r>
        <w:rPr>
          <w:rFonts w:ascii="宋体" w:hAnsi="宋体" w:eastAsia="宋体"/>
          <w:color w:val="2f2f2f"/>
          <w:sz w:val="24"/>
          <w:szCs w:val="24"/>
        </w:rPr>
        <w:t xml:space="preserve">通常不用短截</w:t>
      </w:r>
      <w:r>
        <w:rPr>
          <w:rFonts w:ascii="宋体" w:hAnsi="宋体" w:eastAsia="宋体"/>
          <w:color w:val="2f2f2f"/>
          <w:spacing w:val="-23"/>
          <w:sz w:val="24"/>
          <w:szCs w:val="24"/>
        </w:rPr>
        <w:t xml:space="preserve">， </w:t>
      </w:r>
      <w:r>
        <w:rPr>
          <w:rFonts w:ascii="宋体" w:hAnsi="宋体" w:eastAsia="宋体"/>
          <w:color w:val="2f2f2f"/>
          <w:spacing w:val="7"/>
          <w:sz w:val="24"/>
          <w:szCs w:val="24"/>
        </w:rPr>
        <w:t xml:space="preserve">耐修剪。</w:t>
      </w:r>
      <w:r>
        <w:rPr>
          <w:rFonts w:ascii="宋体" w:hAnsi="宋体" w:eastAsia="宋体"/>
          <w:color w:val="2f2f2f"/>
          <w:sz w:val="24"/>
          <w:szCs w:val="24"/>
        </w:rPr>
      </w:r>
      <w:r/>
    </w:p>
    <w:p>
      <w:pPr>
        <w:pStyle w:val="848"/>
        <w:ind w:left="0"/>
        <w:tabs>
          <w:tab w:val="left" w:pos="2011" w:leader="none"/>
          <w:tab w:val="left" w:pos="2299" w:leader="none"/>
        </w:tabs>
        <w:rPr>
          <w:rFonts w:ascii="宋体" w:hAnsi="宋体" w:eastAsia="宋体"/>
          <w:color w:val="2f2f2f"/>
          <w:sz w:val="24"/>
          <w:szCs w:val="24"/>
        </w:rPr>
      </w:pPr>
      <w:r>
        <w:rPr>
          <w:rFonts w:hint="eastAsia" w:ascii="宋体" w:hAnsi="宋体" w:eastAsia="宋体"/>
          <w:color w:val="2f2f2f"/>
          <w:sz w:val="24"/>
          <w:szCs w:val="24"/>
        </w:rPr>
        <w:t xml:space="preserve">3</w:t>
      </w:r>
      <w:r>
        <w:rPr>
          <w:rFonts w:ascii="宋体" w:hAnsi="宋体" w:eastAsia="宋体"/>
          <w:color w:val="2f2f2f"/>
          <w:sz w:val="24"/>
          <w:szCs w:val="24"/>
        </w:rPr>
        <w:t xml:space="preserve">)</w:t>
      </w:r>
      <w:r>
        <w:rPr>
          <w:rFonts w:ascii="宋体" w:hAnsi="宋体" w:eastAsia="宋体"/>
          <w:color w:val="2f2f2f"/>
          <w:spacing w:val="7"/>
          <w:sz w:val="24"/>
          <w:szCs w:val="24"/>
        </w:rPr>
        <w:t xml:space="preserve">样树</w:t>
      </w:r>
      <w:r>
        <w:rPr>
          <w:rFonts w:ascii="宋体" w:hAnsi="宋体" w:eastAsia="宋体"/>
          <w:color w:val="2f2f2f"/>
          <w:spacing w:val="-24"/>
          <w:sz w:val="24"/>
          <w:szCs w:val="24"/>
        </w:rPr>
        <w:t xml:space="preserve">，</w:t>
      </w:r>
      <w:r>
        <w:rPr>
          <w:rFonts w:ascii="宋体" w:hAnsi="宋体" w:eastAsia="宋体"/>
          <w:color w:val="2f2f2f"/>
          <w:spacing w:val="-9"/>
          <w:sz w:val="24"/>
          <w:szCs w:val="24"/>
        </w:rPr>
        <w:t xml:space="preserve">冬季进行</w:t>
      </w:r>
      <w:r>
        <w:rPr>
          <w:rFonts w:ascii="宋体" w:hAnsi="宋体" w:eastAsia="宋体"/>
          <w:color w:val="2f2f2f"/>
          <w:spacing w:val="-24"/>
          <w:sz w:val="24"/>
          <w:szCs w:val="24"/>
        </w:rPr>
        <w:t xml:space="preserve">，</w:t>
      </w:r>
      <w:r>
        <w:rPr>
          <w:rFonts w:ascii="宋体" w:hAnsi="宋体" w:eastAsia="宋体"/>
          <w:color w:val="2f2f2f"/>
          <w:spacing w:val="13"/>
          <w:sz w:val="24"/>
          <w:szCs w:val="24"/>
        </w:rPr>
        <w:t xml:space="preserve">短截</w:t>
      </w:r>
      <w:r>
        <w:rPr>
          <w:rFonts w:ascii="宋体" w:hAnsi="宋体" w:eastAsia="宋体"/>
          <w:color w:val="2f2f2f"/>
          <w:spacing w:val="-19"/>
          <w:sz w:val="24"/>
          <w:szCs w:val="24"/>
        </w:rPr>
        <w:t xml:space="preserve">，</w:t>
      </w:r>
      <w:r>
        <w:rPr>
          <w:rFonts w:ascii="宋体" w:hAnsi="宋体" w:eastAsia="宋体"/>
          <w:color w:val="2f2f2f"/>
          <w:spacing w:val="-15"/>
          <w:sz w:val="24"/>
          <w:szCs w:val="24"/>
        </w:rPr>
        <w:t xml:space="preserve">回缩为主 </w:t>
      </w:r>
      <w:r>
        <w:rPr>
          <w:rFonts w:ascii="宋体" w:hAnsi="宋体" w:eastAsia="宋体"/>
          <w:color w:val="2f2f2f"/>
          <w:spacing w:val="-24"/>
          <w:sz w:val="24"/>
          <w:szCs w:val="24"/>
        </w:rPr>
        <w:t xml:space="preserve">，</w:t>
      </w:r>
      <w:r>
        <w:rPr>
          <w:rFonts w:ascii="宋体" w:hAnsi="宋体" w:eastAsia="宋体"/>
          <w:color w:val="2f2f2f"/>
          <w:spacing w:val="2"/>
          <w:sz w:val="24"/>
          <w:szCs w:val="24"/>
        </w:rPr>
        <w:t xml:space="preserve">结合部分疏剪。</w:t>
      </w:r>
      <w:r>
        <w:rPr>
          <w:rFonts w:ascii="宋体" w:hAnsi="宋体" w:eastAsia="宋体"/>
          <w:color w:val="2f2f2f"/>
          <w:sz w:val="24"/>
          <w:szCs w:val="24"/>
        </w:rPr>
      </w:r>
      <w:r/>
    </w:p>
    <w:p>
      <w:pPr>
        <w:pStyle w:val="848"/>
        <w:ind w:left="0"/>
        <w:tabs>
          <w:tab w:val="left" w:pos="2011" w:leader="none"/>
          <w:tab w:val="left" w:pos="2296" w:leader="none"/>
        </w:tabs>
        <w:rPr>
          <w:rFonts w:ascii="宋体" w:hAnsi="宋体" w:eastAsia="宋体"/>
          <w:color w:val="2f2f2f"/>
          <w:sz w:val="24"/>
          <w:szCs w:val="24"/>
        </w:rPr>
      </w:pPr>
      <w:r>
        <w:rPr>
          <w:rFonts w:hint="eastAsia" w:ascii="宋体" w:hAnsi="宋体" w:eastAsia="宋体"/>
          <w:color w:val="2f2f2f"/>
          <w:sz w:val="24"/>
          <w:szCs w:val="24"/>
        </w:rPr>
        <w:t xml:space="preserve">4</w:t>
      </w:r>
      <w:r>
        <w:rPr>
          <w:rFonts w:ascii="宋体" w:hAnsi="宋体" w:eastAsia="宋体"/>
          <w:color w:val="2f2f2f"/>
          <w:sz w:val="24"/>
          <w:szCs w:val="24"/>
        </w:rPr>
        <w:t xml:space="preserve">)</w:t>
      </w:r>
      <w:r>
        <w:rPr>
          <w:rFonts w:ascii="宋体" w:hAnsi="宋体" w:eastAsia="宋体"/>
          <w:color w:val="2f2f2f"/>
          <w:spacing w:val="15"/>
          <w:sz w:val="24"/>
          <w:szCs w:val="24"/>
        </w:rPr>
        <w:t xml:space="preserve">马褂木</w:t>
      </w:r>
      <w:r>
        <w:rPr>
          <w:rFonts w:ascii="宋体" w:hAnsi="宋体" w:eastAsia="宋体"/>
          <w:color w:val="2f2f2f"/>
          <w:spacing w:val="-26"/>
          <w:sz w:val="24"/>
          <w:szCs w:val="24"/>
        </w:rPr>
        <w:t xml:space="preserve">，</w:t>
      </w:r>
      <w:r>
        <w:rPr>
          <w:rFonts w:ascii="宋体" w:hAnsi="宋体" w:eastAsia="宋体"/>
          <w:color w:val="2f2f2f"/>
          <w:spacing w:val="13"/>
          <w:sz w:val="24"/>
          <w:szCs w:val="24"/>
        </w:rPr>
        <w:t xml:space="preserve">秋末落叶后</w:t>
      </w:r>
      <w:r>
        <w:rPr>
          <w:rFonts w:ascii="宋体" w:hAnsi="宋体" w:eastAsia="宋体"/>
          <w:color w:val="2f2f2f"/>
          <w:spacing w:val="-24"/>
          <w:sz w:val="24"/>
          <w:szCs w:val="24"/>
        </w:rPr>
        <w:t xml:space="preserve">，</w:t>
      </w:r>
      <w:r>
        <w:rPr>
          <w:rFonts w:ascii="宋体" w:hAnsi="宋体" w:eastAsia="宋体"/>
          <w:color w:val="2f2f2f"/>
          <w:spacing w:val="-6"/>
          <w:sz w:val="24"/>
          <w:szCs w:val="24"/>
        </w:rPr>
        <w:t xml:space="preserve">整理杂枝为</w:t>
      </w:r>
      <w:r>
        <w:rPr>
          <w:rFonts w:ascii="宋体" w:hAnsi="宋体" w:eastAsia="宋体"/>
          <w:color w:val="2f2f2f"/>
          <w:spacing w:val="-25"/>
          <w:sz w:val="24"/>
          <w:szCs w:val="24"/>
        </w:rPr>
        <w:t xml:space="preserve">，</w:t>
      </w:r>
      <w:r>
        <w:rPr>
          <w:rFonts w:ascii="宋体" w:hAnsi="宋体" w:eastAsia="宋体"/>
          <w:color w:val="2f2f2f"/>
          <w:spacing w:val="-4"/>
          <w:sz w:val="24"/>
          <w:szCs w:val="24"/>
        </w:rPr>
        <w:t xml:space="preserve">少量疏剪 </w:t>
      </w:r>
      <w:r>
        <w:rPr>
          <w:rFonts w:ascii="宋体" w:hAnsi="宋体" w:eastAsia="宋体"/>
          <w:color w:val="2f2f2f"/>
          <w:spacing w:val="-23"/>
          <w:sz w:val="24"/>
          <w:szCs w:val="24"/>
        </w:rPr>
        <w:t xml:space="preserve">， </w:t>
      </w:r>
      <w:r>
        <w:rPr>
          <w:rFonts w:ascii="宋体" w:hAnsi="宋体" w:eastAsia="宋体"/>
          <w:color w:val="2f2f2f"/>
          <w:spacing w:val="-5"/>
          <w:sz w:val="24"/>
          <w:szCs w:val="24"/>
        </w:rPr>
        <w:t xml:space="preserve">不宜多修剪。</w:t>
      </w:r>
      <w:r>
        <w:rPr>
          <w:rFonts w:ascii="宋体" w:hAnsi="宋体" w:eastAsia="宋体"/>
          <w:color w:val="2f2f2f"/>
          <w:sz w:val="24"/>
          <w:szCs w:val="24"/>
        </w:rPr>
      </w:r>
      <w:r/>
    </w:p>
    <w:p>
      <w:pPr>
        <w:pStyle w:val="848"/>
        <w:ind w:left="0"/>
        <w:tabs>
          <w:tab w:val="left" w:pos="2006" w:leader="none"/>
          <w:tab w:val="left" w:pos="2301" w:leader="none"/>
        </w:tabs>
        <w:rPr>
          <w:rFonts w:ascii="宋体" w:hAnsi="宋体" w:eastAsia="宋体"/>
          <w:color w:val="2f2f2f"/>
          <w:sz w:val="24"/>
          <w:szCs w:val="24"/>
        </w:rPr>
      </w:pPr>
      <w:r>
        <w:rPr>
          <w:rFonts w:hint="eastAsia" w:ascii="宋体" w:hAnsi="宋体" w:eastAsia="宋体"/>
          <w:color w:val="2f2f2f"/>
          <w:sz w:val="24"/>
          <w:szCs w:val="24"/>
        </w:rPr>
        <w:t xml:space="preserve">5</w:t>
      </w:r>
      <w:r>
        <w:rPr>
          <w:rFonts w:ascii="宋体" w:hAnsi="宋体" w:eastAsia="宋体"/>
          <w:color w:val="2f2f2f"/>
          <w:sz w:val="24"/>
          <w:szCs w:val="24"/>
        </w:rPr>
        <w:t xml:space="preserve">)</w:t>
      </w:r>
      <w:r>
        <w:rPr>
          <w:rFonts w:ascii="宋体" w:hAnsi="宋体" w:eastAsia="宋体"/>
          <w:color w:val="2f2f2f"/>
          <w:spacing w:val="-14"/>
          <w:sz w:val="24"/>
          <w:szCs w:val="24"/>
        </w:rPr>
        <w:t xml:space="preserve">悬铃木</w:t>
      </w:r>
      <w:r>
        <w:rPr>
          <w:rFonts w:ascii="宋体" w:hAnsi="宋体" w:eastAsia="宋体"/>
          <w:color w:val="2f2f2f"/>
          <w:spacing w:val="-41"/>
          <w:sz w:val="24"/>
          <w:szCs w:val="24"/>
        </w:rPr>
        <w:t xml:space="preserve">，</w:t>
      </w:r>
      <w:r>
        <w:rPr>
          <w:rFonts w:ascii="宋体" w:hAnsi="宋体" w:eastAsia="宋体"/>
          <w:color w:val="2f2f2f"/>
          <w:spacing w:val="-12"/>
          <w:sz w:val="24"/>
          <w:szCs w:val="24"/>
        </w:rPr>
        <w:t xml:space="preserve">冬季为主</w:t>
      </w:r>
      <w:r>
        <w:rPr>
          <w:rFonts w:ascii="宋体" w:hAnsi="宋体" w:eastAsia="宋体"/>
          <w:color w:val="2f2f2f"/>
          <w:spacing w:val="-40"/>
          <w:sz w:val="24"/>
          <w:szCs w:val="24"/>
        </w:rPr>
        <w:t xml:space="preserve">，</w:t>
      </w:r>
      <w:r>
        <w:rPr>
          <w:rFonts w:ascii="宋体" w:hAnsi="宋体" w:eastAsia="宋体"/>
          <w:color w:val="2f2f2f"/>
          <w:spacing w:val="-8"/>
          <w:sz w:val="24"/>
          <w:szCs w:val="24"/>
        </w:rPr>
        <w:t xml:space="preserve">疏剪</w:t>
      </w:r>
      <w:r>
        <w:rPr>
          <w:rFonts w:hint="eastAsia" w:ascii="宋体" w:hAnsi="宋体" w:eastAsia="宋体"/>
          <w:color w:val="2f2f2f"/>
          <w:spacing w:val="-8"/>
          <w:sz w:val="24"/>
          <w:szCs w:val="24"/>
        </w:rPr>
        <w:t xml:space="preserve">、</w:t>
      </w:r>
      <w:r>
        <w:rPr>
          <w:rFonts w:ascii="宋体" w:hAnsi="宋体" w:eastAsia="宋体"/>
          <w:color w:val="2f2f2f"/>
          <w:spacing w:val="-8"/>
          <w:sz w:val="24"/>
          <w:szCs w:val="24"/>
        </w:rPr>
        <w:t xml:space="preserve">短截为主</w:t>
      </w:r>
      <w:r>
        <w:rPr>
          <w:rFonts w:ascii="宋体" w:hAnsi="宋体" w:eastAsia="宋体"/>
          <w:color w:val="2f2f2f"/>
          <w:spacing w:val="-42"/>
          <w:sz w:val="24"/>
          <w:szCs w:val="24"/>
        </w:rPr>
        <w:t xml:space="preserve">， </w:t>
      </w:r>
      <w:r>
        <w:rPr>
          <w:rFonts w:ascii="宋体" w:hAnsi="宋体" w:eastAsia="宋体"/>
          <w:color w:val="2f2f2f"/>
          <w:spacing w:val="10"/>
          <w:sz w:val="24"/>
          <w:szCs w:val="24"/>
        </w:rPr>
        <w:t xml:space="preserve">春</w:t>
      </w:r>
      <w:r>
        <w:rPr>
          <w:rFonts w:hint="eastAsia" w:ascii="宋体" w:hAnsi="宋体" w:eastAsia="宋体"/>
          <w:color w:val="2f2f2f"/>
          <w:spacing w:val="10"/>
          <w:sz w:val="24"/>
          <w:szCs w:val="24"/>
        </w:rPr>
        <w:t xml:space="preserve">、</w:t>
      </w:r>
      <w:r>
        <w:rPr>
          <w:rFonts w:ascii="宋体" w:hAnsi="宋体" w:eastAsia="宋体"/>
          <w:color w:val="2f2f2f"/>
          <w:spacing w:val="10"/>
          <w:sz w:val="24"/>
          <w:szCs w:val="24"/>
        </w:rPr>
        <w:t xml:space="preserve">夏季节</w:t>
      </w:r>
      <w:r>
        <w:rPr>
          <w:rFonts w:ascii="宋体" w:hAnsi="宋体" w:eastAsia="宋体"/>
          <w:color w:val="2f2f2f"/>
          <w:spacing w:val="-42"/>
          <w:sz w:val="24"/>
          <w:szCs w:val="24"/>
        </w:rPr>
        <w:t xml:space="preserve">， </w:t>
      </w:r>
      <w:r>
        <w:rPr>
          <w:rFonts w:ascii="宋体" w:hAnsi="宋体" w:eastAsia="宋体"/>
          <w:color w:val="2f2f2f"/>
          <w:spacing w:val="-14"/>
          <w:sz w:val="24"/>
          <w:szCs w:val="24"/>
        </w:rPr>
        <w:t xml:space="preserve">经常性地剥芽</w:t>
      </w:r>
      <w:r>
        <w:rPr>
          <w:rFonts w:hint="eastAsia" w:ascii="宋体" w:hAnsi="宋体" w:eastAsia="宋体"/>
          <w:color w:val="2f2f2f"/>
          <w:spacing w:val="-14"/>
          <w:sz w:val="24"/>
          <w:szCs w:val="24"/>
        </w:rPr>
        <w:t xml:space="preserve">、</w:t>
      </w:r>
      <w:r>
        <w:rPr>
          <w:rFonts w:ascii="宋体" w:hAnsi="宋体" w:eastAsia="宋体"/>
          <w:color w:val="2f2f2f"/>
          <w:spacing w:val="-14"/>
          <w:sz w:val="24"/>
          <w:szCs w:val="24"/>
        </w:rPr>
        <w:t xml:space="preserve">去葵</w:t>
      </w:r>
      <w:r>
        <w:rPr>
          <w:rFonts w:ascii="宋体" w:hAnsi="宋体" w:eastAsia="宋体"/>
          <w:color w:val="2f2f2f"/>
          <w:sz w:val="24"/>
          <w:szCs w:val="24"/>
        </w:rPr>
        <w:t xml:space="preserve">（除梢）。</w:t>
      </w:r>
      <w:r>
        <w:rPr>
          <w:rFonts w:ascii="宋体" w:hAnsi="宋体" w:eastAsia="宋体"/>
          <w:color w:val="2f2f2f"/>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2.1.4.6花灌木</w:t>
      </w:r>
      <w:r>
        <w:rPr>
          <w:rFonts w:hint="eastAsia" w:ascii="宋体" w:hAnsi="宋体" w:eastAsia="宋体" w:cs="Times New Roman"/>
          <w:b/>
          <w:bCs/>
          <w:color w:val="3d3d3d"/>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灌木类的整形修剪要视灌木的种类而定</w:t>
      </w:r>
      <w:r>
        <w:rPr>
          <w:rFonts w:hint="eastAsia" w:ascii="宋体" w:hAnsi="宋体" w:eastAsia="宋体" w:cs="Times New Roman"/>
          <w:b/>
          <w:bCs/>
          <w:color w:val="3d3d3d"/>
          <w:sz w:val="24"/>
          <w:szCs w:val="24"/>
          <w:lang w:val="en-US" w:eastAsia="zh-CN" w:bidi="ar-SA"/>
        </w:rPr>
        <w:t xml:space="preserve">，</w:t>
      </w:r>
      <w:r>
        <w:rPr>
          <w:rFonts w:ascii="宋体" w:hAnsi="宋体" w:eastAsia="宋体" w:cs="Times New Roman"/>
          <w:b/>
          <w:bCs/>
          <w:color w:val="3d3d3d"/>
          <w:sz w:val="24"/>
          <w:szCs w:val="24"/>
          <w:lang w:val="en-US" w:eastAsia="zh-CN" w:bidi="ar-SA"/>
        </w:rPr>
        <w:t xml:space="preserve">不同种类的灌木其整形修剪的要求不同</w:t>
      </w:r>
      <w:r>
        <w:rPr>
          <w:rFonts w:hint="eastAsia" w:ascii="宋体" w:hAnsi="宋体" w:eastAsia="宋体" w:cs="Times New Roman"/>
          <w:b/>
          <w:bCs/>
          <w:color w:val="3d3d3d"/>
          <w:sz w:val="24"/>
          <w:szCs w:val="24"/>
          <w:lang w:val="en-US" w:eastAsia="zh-CN" w:bidi="ar-SA"/>
        </w:rPr>
        <w:t xml:space="preserve">，</w:t>
      </w:r>
      <w:r>
        <w:rPr>
          <w:rFonts w:ascii="宋体" w:hAnsi="宋体" w:eastAsia="宋体" w:cs="Times New Roman"/>
          <w:b/>
          <w:bCs/>
          <w:color w:val="3d3d3d"/>
          <w:sz w:val="24"/>
          <w:szCs w:val="24"/>
          <w:lang w:val="en-US" w:eastAsia="zh-CN" w:bidi="ar-SA"/>
        </w:rPr>
        <w:t xml:space="preserve">具体如下：</w:t>
      </w:r>
      <w:r>
        <w:rPr>
          <w:rFonts w:hint="eastAsia" w:ascii="宋体" w:hAnsi="宋体" w:eastAsia="宋体" w:cs="Times New Roman"/>
          <w:b/>
          <w:bCs/>
          <w:color w:val="3d3d3d"/>
          <w:sz w:val="24"/>
          <w:szCs w:val="24"/>
          <w:lang w:val="en-US" w:eastAsia="zh-CN" w:bidi="ar-SA"/>
        </w:rPr>
      </w:r>
      <w:r/>
    </w:p>
    <w:p>
      <w:pPr>
        <w:pStyle w:val="848"/>
        <w:ind w:left="0"/>
        <w:tabs>
          <w:tab w:val="left" w:pos="2054" w:leader="none"/>
        </w:tabs>
        <w:rPr>
          <w:rFonts w:hint="eastAsia" w:ascii="宋体" w:hAnsi="宋体" w:eastAsia="宋体"/>
          <w:color w:val="2f2f2f"/>
          <w:spacing w:val="-12"/>
          <w:sz w:val="24"/>
          <w:szCs w:val="24"/>
          <w:lang w:eastAsia="zh-CN"/>
        </w:rPr>
      </w:pPr>
      <w:r>
        <w:rPr>
          <w:rFonts w:ascii="宋体" w:hAnsi="宋体" w:eastAsia="宋体"/>
          <w:color w:val="2f2f2f"/>
          <w:spacing w:val="-12"/>
          <w:sz w:val="24"/>
          <w:szCs w:val="24"/>
          <w:lang w:eastAsia="zh-CN"/>
        </w:rPr>
        <w:t xml:space="preserve">1)</w:t>
      </w:r>
      <w:r>
        <w:rPr>
          <w:rFonts w:hint="eastAsia" w:ascii="宋体" w:hAnsi="宋体" w:eastAsia="宋体"/>
          <w:color w:val="2f2f2f"/>
          <w:spacing w:val="-12"/>
          <w:sz w:val="24"/>
          <w:szCs w:val="24"/>
          <w:lang w:eastAsia="zh-CN"/>
        </w:rPr>
        <w:t xml:space="preserve"> </w:t>
      </w:r>
      <w:r>
        <w:rPr>
          <w:rFonts w:ascii="宋体" w:hAnsi="宋体" w:eastAsia="宋体"/>
          <w:color w:val="2f2f2f"/>
          <w:spacing w:val="-12"/>
          <w:sz w:val="24"/>
          <w:szCs w:val="24"/>
          <w:lang w:eastAsia="zh-CN"/>
        </w:rPr>
        <w:t xml:space="preserve">对先开花后叶类的修剪可在春季开花后修剪老枝并保持理想树姿</w:t>
      </w:r>
      <w:r>
        <w:rPr>
          <w:rFonts w:hint="eastAsia" w:ascii="宋体" w:hAnsi="宋体" w:eastAsia="宋体"/>
          <w:color w:val="2f2f2f"/>
          <w:spacing w:val="-12"/>
          <w:sz w:val="24"/>
          <w:szCs w:val="24"/>
          <w:lang w:eastAsia="zh-CN"/>
        </w:rPr>
        <w:t xml:space="preserve">。</w:t>
      </w:r>
      <w:r>
        <w:rPr>
          <w:rFonts w:ascii="宋体" w:hAnsi="宋体" w:eastAsia="宋体"/>
          <w:color w:val="2f2f2f"/>
          <w:spacing w:val="-12"/>
          <w:sz w:val="24"/>
          <w:szCs w:val="24"/>
          <w:lang w:eastAsia="zh-CN"/>
        </w:rPr>
        <w:t xml:space="preserve">对榆叶梅等枝条稠密的种类</w:t>
      </w:r>
      <w:r>
        <w:rPr>
          <w:rFonts w:hint="eastAsia" w:ascii="宋体" w:hAnsi="宋体" w:eastAsia="宋体"/>
          <w:color w:val="2f2f2f"/>
          <w:spacing w:val="-12"/>
          <w:sz w:val="24"/>
          <w:szCs w:val="24"/>
          <w:lang w:eastAsia="zh-CN"/>
        </w:rPr>
        <w:t xml:space="preserve">，</w:t>
      </w:r>
      <w:r>
        <w:rPr>
          <w:rFonts w:ascii="宋体" w:hAnsi="宋体" w:eastAsia="宋体"/>
          <w:color w:val="2f2f2f"/>
          <w:spacing w:val="-12"/>
          <w:sz w:val="24"/>
          <w:szCs w:val="24"/>
          <w:lang w:eastAsia="zh-CN"/>
        </w:rPr>
        <w:t xml:space="preserve">可适当疏剪弱枝、病枯枝。用重剪进行枝条的更新，用轻剪维持树形。对于具有拱形枝的种类（如连翘、迎春等）</w:t>
      </w:r>
      <w:r>
        <w:rPr>
          <w:rFonts w:hint="eastAsia" w:ascii="宋体" w:hAnsi="宋体" w:eastAsia="宋体"/>
          <w:color w:val="2f2f2f"/>
          <w:spacing w:val="-12"/>
          <w:sz w:val="24"/>
          <w:szCs w:val="24"/>
          <w:lang w:eastAsia="zh-CN"/>
        </w:rPr>
        <w:t xml:space="preserve">，</w:t>
      </w:r>
      <w:r>
        <w:rPr>
          <w:rFonts w:ascii="宋体" w:hAnsi="宋体" w:eastAsia="宋体"/>
          <w:color w:val="2f2f2f"/>
          <w:spacing w:val="-12"/>
          <w:sz w:val="24"/>
          <w:szCs w:val="24"/>
          <w:lang w:eastAsia="zh-CN"/>
        </w:rPr>
        <w:t xml:space="preserve">可将老枝重剪，促进发生强壮的新条以充分发挥其树姿特点。</w:t>
      </w:r>
      <w:r>
        <w:rPr>
          <w:rFonts w:hint="eastAsia" w:ascii="宋体" w:hAnsi="宋体" w:eastAsia="宋体"/>
          <w:color w:val="2f2f2f"/>
          <w:spacing w:val="-12"/>
          <w:sz w:val="24"/>
          <w:szCs w:val="24"/>
          <w:lang w:eastAsia="zh-CN"/>
        </w:rPr>
      </w:r>
      <w:r/>
    </w:p>
    <w:p>
      <w:pPr>
        <w:pStyle w:val="848"/>
        <w:ind w:left="0"/>
        <w:tabs>
          <w:tab w:val="left" w:pos="2054" w:leader="none"/>
        </w:tabs>
        <w:rPr>
          <w:rFonts w:ascii="宋体" w:hAnsi="宋体" w:eastAsia="宋体"/>
          <w:color w:val="2f2f2f"/>
          <w:sz w:val="24"/>
          <w:szCs w:val="24"/>
        </w:rPr>
      </w:pPr>
      <w:r>
        <w:rPr>
          <w:rFonts w:hint="eastAsia" w:ascii="Times New Roman"/>
          <w:color w:val="2f2f2f"/>
          <w:spacing w:val="21"/>
        </w:rPr>
        <w:t xml:space="preserve">2</w:t>
      </w:r>
      <w:r>
        <w:rPr>
          <w:rFonts w:ascii="Times New Roman" w:eastAsia="Times New Roman"/>
          <w:color w:val="2f2f2f"/>
          <w:spacing w:val="21"/>
        </w:rPr>
        <w:t xml:space="preserve">)</w:t>
      </w:r>
      <w:r>
        <w:rPr>
          <w:rFonts w:ascii="宋体" w:hAnsi="宋体" w:eastAsia="宋体"/>
          <w:color w:val="2f2f2f"/>
          <w:spacing w:val="21"/>
          <w:sz w:val="24"/>
          <w:szCs w:val="24"/>
        </w:rPr>
        <w:t xml:space="preserve"> </w:t>
      </w:r>
      <w:r>
        <w:rPr>
          <w:rFonts w:ascii="宋体" w:hAnsi="宋体" w:eastAsia="宋体"/>
          <w:color w:val="2f2f2f"/>
          <w:spacing w:val="-12"/>
          <w:sz w:val="24"/>
          <w:szCs w:val="24"/>
        </w:rPr>
        <w:t xml:space="preserve">对花开于当年新梢类的修剪可在冬季或早春修剪和整形</w:t>
      </w:r>
      <w:r>
        <w:rPr>
          <w:rFonts w:hint="eastAsia" w:ascii="宋体" w:hAnsi="宋体" w:eastAsia="宋体"/>
          <w:color w:val="2f2f2f"/>
          <w:spacing w:val="-12"/>
          <w:sz w:val="24"/>
          <w:szCs w:val="24"/>
        </w:rPr>
        <w:t xml:space="preserve">，</w:t>
      </w:r>
      <w:r>
        <w:rPr>
          <w:rFonts w:ascii="宋体" w:hAnsi="宋体" w:eastAsia="宋体"/>
          <w:color w:val="2f2f2f"/>
          <w:spacing w:val="-12"/>
          <w:sz w:val="24"/>
          <w:szCs w:val="24"/>
        </w:rPr>
        <w:t xml:space="preserve">如八仙花等，可行重剪使新梢强健</w:t>
      </w:r>
      <w:r>
        <w:rPr>
          <w:rFonts w:hint="eastAsia" w:ascii="宋体" w:hAnsi="宋体" w:eastAsia="宋体"/>
          <w:color w:val="2f2f2f"/>
          <w:spacing w:val="-12"/>
          <w:sz w:val="24"/>
          <w:szCs w:val="24"/>
        </w:rPr>
        <w:t xml:space="preserve">；</w:t>
      </w:r>
      <w:r>
        <w:rPr>
          <w:rFonts w:ascii="宋体" w:hAnsi="宋体" w:eastAsia="宋体"/>
          <w:color w:val="2f2f2f"/>
          <w:spacing w:val="-12"/>
          <w:sz w:val="24"/>
          <w:szCs w:val="24"/>
        </w:rPr>
        <w:t xml:space="preserve">而如月季等生长季中花不绝的，除早春重剪老枝外，还应在花后将新梢修剪，以便再次发枝开花。</w:t>
      </w:r>
      <w:r>
        <w:rPr>
          <w:rFonts w:ascii="宋体" w:hAnsi="宋体" w:eastAsia="宋体"/>
          <w:color w:val="2f2f2f"/>
          <w:sz w:val="24"/>
          <w:szCs w:val="24"/>
        </w:rPr>
      </w:r>
      <w:r/>
    </w:p>
    <w:p>
      <w:pPr>
        <w:pStyle w:val="848"/>
        <w:ind w:left="0"/>
        <w:tabs>
          <w:tab w:val="left" w:pos="2044" w:leader="none"/>
        </w:tabs>
        <w:rPr>
          <w:rFonts w:ascii="宋体" w:hAnsi="宋体" w:eastAsia="宋体"/>
          <w:color w:val="2f2f2f"/>
          <w:sz w:val="24"/>
          <w:szCs w:val="24"/>
        </w:rPr>
      </w:pPr>
      <w:r>
        <w:rPr>
          <w:rFonts w:hint="eastAsia" w:ascii="宋体" w:hAnsi="宋体" w:eastAsia="宋体"/>
          <w:color w:val="2f2f2f"/>
          <w:spacing w:val="10"/>
          <w:sz w:val="24"/>
          <w:szCs w:val="24"/>
        </w:rPr>
        <w:t xml:space="preserve">3</w:t>
      </w:r>
      <w:r>
        <w:rPr>
          <w:rFonts w:ascii="宋体" w:hAnsi="宋体" w:eastAsia="宋体"/>
          <w:color w:val="2f2f2f"/>
          <w:spacing w:val="10"/>
          <w:sz w:val="24"/>
          <w:szCs w:val="24"/>
        </w:rPr>
        <w:t xml:space="preserve">)</w:t>
      </w:r>
      <w:r>
        <w:rPr>
          <w:rFonts w:hint="eastAsia" w:ascii="宋体" w:hAnsi="宋体" w:eastAsia="宋体"/>
          <w:color w:val="2f2f2f"/>
          <w:spacing w:val="10"/>
          <w:sz w:val="24"/>
          <w:szCs w:val="24"/>
        </w:rPr>
        <w:t xml:space="preserve"> </w:t>
      </w:r>
      <w:r>
        <w:rPr>
          <w:rFonts w:ascii="宋体" w:hAnsi="宋体" w:eastAsia="宋体"/>
          <w:color w:val="2f2f2f"/>
          <w:spacing w:val="-19"/>
          <w:sz w:val="24"/>
          <w:szCs w:val="24"/>
        </w:rPr>
        <w:t xml:space="preserve">对观赏枝条及观叶类的修剪应在冬季或早春实行重剪，以后行轻剪</w:t>
      </w:r>
      <w:r>
        <w:rPr>
          <w:rFonts w:hint="eastAsia" w:ascii="宋体" w:hAnsi="宋体" w:eastAsia="宋体"/>
          <w:color w:val="2f2f2f"/>
          <w:spacing w:val="-19"/>
          <w:sz w:val="24"/>
          <w:szCs w:val="24"/>
        </w:rPr>
        <w:t xml:space="preserve">，</w:t>
      </w:r>
      <w:r>
        <w:rPr>
          <w:rFonts w:ascii="宋体" w:hAnsi="宋体" w:eastAsia="宋体"/>
          <w:color w:val="2f2f2f"/>
          <w:spacing w:val="-19"/>
          <w:sz w:val="24"/>
          <w:szCs w:val="24"/>
        </w:rPr>
        <w:t xml:space="preserve">使萌发多数枝及叶</w:t>
      </w:r>
      <w:r>
        <w:rPr>
          <w:rFonts w:hint="eastAsia" w:ascii="宋体" w:hAnsi="宋体" w:eastAsia="宋体"/>
          <w:color w:val="2f2f2f"/>
          <w:spacing w:val="-19"/>
          <w:sz w:val="24"/>
          <w:szCs w:val="24"/>
        </w:rPr>
        <w:t xml:space="preserve">，</w:t>
      </w:r>
      <w:r>
        <w:rPr>
          <w:rFonts w:ascii="宋体" w:hAnsi="宋体" w:eastAsia="宋体"/>
          <w:color w:val="2f2f2f"/>
          <w:spacing w:val="-19"/>
          <w:sz w:val="24"/>
          <w:szCs w:val="24"/>
        </w:rPr>
        <w:t xml:space="preserve">如红瑞木等耐寒的观枝植物，可在早春修剪，以使冬枝充分发挥观赏作用。</w:t>
      </w:r>
      <w:r>
        <w:rPr>
          <w:rFonts w:ascii="宋体" w:hAnsi="宋体" w:eastAsia="宋体"/>
          <w:color w:val="2f2f2f"/>
          <w:sz w:val="24"/>
          <w:szCs w:val="24"/>
        </w:rPr>
      </w:r>
      <w:r/>
    </w:p>
    <w:p>
      <w:pPr>
        <w:pStyle w:val="848"/>
        <w:ind w:left="0"/>
        <w:tabs>
          <w:tab w:val="left" w:pos="2039" w:leader="none"/>
        </w:tabs>
        <w:rPr>
          <w:rFonts w:ascii="宋体" w:hAnsi="宋体" w:eastAsia="宋体"/>
          <w:color w:val="2f2f2f"/>
          <w:sz w:val="24"/>
          <w:szCs w:val="24"/>
        </w:rPr>
      </w:pPr>
      <w:r>
        <w:rPr>
          <w:rFonts w:hint="eastAsia" w:ascii="宋体" w:hAnsi="宋体" w:eastAsia="宋体"/>
          <w:color w:val="2f2f2f"/>
          <w:spacing w:val="16"/>
          <w:sz w:val="24"/>
          <w:szCs w:val="24"/>
        </w:rPr>
        <w:t xml:space="preserve">4</w:t>
      </w:r>
      <w:r>
        <w:rPr>
          <w:rFonts w:ascii="宋体" w:hAnsi="宋体" w:eastAsia="宋体"/>
          <w:color w:val="2f2f2f"/>
          <w:spacing w:val="16"/>
          <w:sz w:val="24"/>
          <w:szCs w:val="24"/>
        </w:rPr>
        <w:t xml:space="preserve">) </w:t>
      </w:r>
      <w:r>
        <w:rPr>
          <w:rFonts w:ascii="宋体" w:hAnsi="宋体" w:eastAsia="宋体"/>
          <w:color w:val="2f2f2f"/>
          <w:spacing w:val="-12"/>
          <w:sz w:val="24"/>
          <w:szCs w:val="24"/>
        </w:rPr>
        <w:t xml:space="preserve">对萌芽力极强的种类或冬季易于梢类的修剪可在冬季自地面剪除</w:t>
      </w:r>
      <w:r>
        <w:rPr>
          <w:rFonts w:ascii="宋体" w:hAnsi="宋体" w:eastAsia="宋体"/>
          <w:color w:val="2f2f2f"/>
          <w:spacing w:val="-23"/>
          <w:sz w:val="24"/>
          <w:szCs w:val="24"/>
        </w:rPr>
        <w:t xml:space="preserve">，</w:t>
      </w:r>
      <w:r>
        <w:rPr>
          <w:rFonts w:ascii="宋体" w:hAnsi="宋体" w:eastAsia="宋体"/>
          <w:color w:val="2f2f2f"/>
          <w:spacing w:val="6"/>
          <w:sz w:val="24"/>
          <w:szCs w:val="24"/>
        </w:rPr>
        <w:t xml:space="preserve">使来春重新萌发新枝</w:t>
      </w:r>
      <w:r>
        <w:rPr>
          <w:rFonts w:hint="eastAsia" w:ascii="宋体" w:hAnsi="宋体" w:eastAsia="宋体"/>
          <w:color w:val="2f2f2f"/>
          <w:spacing w:val="6"/>
          <w:sz w:val="24"/>
          <w:szCs w:val="24"/>
        </w:rPr>
        <w:t xml:space="preserve">，</w:t>
      </w:r>
      <w:r>
        <w:rPr>
          <w:rFonts w:ascii="宋体" w:hAnsi="宋体" w:eastAsia="宋体"/>
          <w:color w:val="2f2f2f"/>
          <w:spacing w:val="6"/>
          <w:sz w:val="24"/>
          <w:szCs w:val="24"/>
        </w:rPr>
        <w:t xml:space="preserve">如胡枝子及醉鱼草等均宜用此法。</w:t>
      </w:r>
      <w:r>
        <w:rPr>
          <w:rFonts w:ascii="宋体" w:hAnsi="宋体" w:eastAsia="宋体"/>
          <w:color w:val="2f2f2f"/>
          <w:sz w:val="24"/>
          <w:szCs w:val="24"/>
        </w:rPr>
      </w:r>
      <w:r/>
    </w:p>
    <w:p>
      <w:pPr>
        <w:pStyle w:val="796"/>
        <w:rPr>
          <w:rFonts w:hint="eastAsia" w:ascii="宋体" w:hAnsi="宋体" w:eastAsia="宋体"/>
          <w:sz w:val="24"/>
          <w:szCs w:val="24"/>
        </w:rPr>
      </w:pPr>
      <w:r>
        <w:rPr>
          <w:rFonts w:ascii="宋体" w:hAnsi="宋体" w:eastAsia="宋体"/>
          <w:color w:val="2f2f2f"/>
          <w:sz w:val="24"/>
          <w:szCs w:val="24"/>
        </w:rPr>
        <w:t xml:space="preserve">2.1.4.</w:t>
      </w:r>
      <w:r>
        <w:rPr>
          <w:rFonts w:ascii="宋体" w:hAnsi="宋体" w:eastAsia="宋体"/>
          <w:color w:val="2f2f2f"/>
          <w:spacing w:val="5"/>
          <w:sz w:val="24"/>
          <w:szCs w:val="24"/>
        </w:rPr>
        <w:t xml:space="preserve">7</w:t>
      </w:r>
      <w:r>
        <w:rPr>
          <w:rFonts w:ascii="宋体" w:hAnsi="宋体" w:eastAsia="宋体"/>
          <w:color w:val="2f2f2f"/>
          <w:sz w:val="24"/>
          <w:szCs w:val="24"/>
        </w:rPr>
        <w:t xml:space="preserve">球类灌木</w:t>
      </w:r>
      <w:r>
        <w:rPr>
          <w:rFonts w:hint="eastAsia" w:ascii="宋体" w:hAnsi="宋体" w:eastAsia="宋体"/>
          <w:sz w:val="24"/>
          <w:szCs w:val="24"/>
        </w:rPr>
      </w:r>
      <w:r/>
    </w:p>
    <w:p>
      <w:pPr>
        <w:pStyle w:val="848"/>
        <w:ind w:left="0"/>
        <w:tabs>
          <w:tab w:val="left" w:pos="2044" w:leader="none"/>
        </w:tabs>
        <w:rPr>
          <w:rFonts w:hint="eastAsia" w:ascii="宋体" w:hAnsi="宋体" w:eastAsia="宋体"/>
          <w:color w:val="2f2f2f"/>
          <w:spacing w:val="-19"/>
          <w:sz w:val="24"/>
          <w:szCs w:val="24"/>
          <w:lang w:eastAsia="zh-CN"/>
        </w:rPr>
      </w:pPr>
      <w:r>
        <w:rPr>
          <w:rFonts w:ascii="宋体" w:hAnsi="宋体" w:eastAsia="宋体"/>
          <w:color w:val="2f2f2f"/>
          <w:spacing w:val="-19"/>
          <w:sz w:val="24"/>
          <w:szCs w:val="24"/>
          <w:lang w:eastAsia="zh-CN"/>
        </w:rPr>
        <w:t xml:space="preserve">根据树木生长习性，及时修剪定型；同条道路球类圆整；不定芽发枝不得超过5CM。</w:t>
      </w:r>
      <w:r>
        <w:rPr>
          <w:rFonts w:hint="eastAsia" w:ascii="宋体" w:hAnsi="宋体" w:eastAsia="宋体"/>
          <w:color w:val="2f2f2f"/>
          <w:spacing w:val="-19"/>
          <w:sz w:val="24"/>
          <w:szCs w:val="24"/>
          <w:lang w:eastAsia="zh-CN"/>
        </w:rPr>
      </w:r>
      <w:r/>
    </w:p>
    <w:p>
      <w:pPr>
        <w:pStyle w:val="848"/>
        <w:ind w:left="0" w:firstLine="0"/>
        <w:tabs>
          <w:tab w:val="left" w:pos="2044" w:leader="none"/>
        </w:tabs>
        <w:rPr>
          <w:rFonts w:hint="eastAsia" w:ascii="宋体" w:hAnsi="宋体" w:eastAsia="宋体"/>
          <w:color w:val="2f2f2f"/>
          <w:spacing w:val="-19"/>
          <w:sz w:val="24"/>
          <w:szCs w:val="24"/>
          <w:lang w:eastAsia="zh-CN"/>
        </w:rPr>
      </w:pPr>
      <w:r>
        <w:rPr>
          <w:rFonts w:ascii="宋体" w:hAnsi="宋体" w:eastAsia="宋体"/>
          <w:color w:val="2f2f2f"/>
          <w:spacing w:val="-19"/>
          <w:sz w:val="24"/>
          <w:szCs w:val="24"/>
          <w:lang w:eastAsia="zh-CN"/>
        </w:rPr>
        <w:t xml:space="preserve">2</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1</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4. 8绿篱类</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绿篱修剪， 应促其分枝， 保持全株枝叶丰满，线条整齐，控制好绿篱高度。</w:t>
      </w:r>
      <w:r>
        <w:rPr>
          <w:rFonts w:hint="eastAsia" w:ascii="宋体" w:hAnsi="宋体" w:eastAsia="宋体"/>
          <w:color w:val="2f2f2f"/>
          <w:spacing w:val="-19"/>
          <w:sz w:val="24"/>
          <w:szCs w:val="24"/>
          <w:lang w:eastAsia="zh-CN"/>
        </w:rPr>
      </w:r>
      <w:r/>
    </w:p>
    <w:p>
      <w:pPr>
        <w:pStyle w:val="848"/>
        <w:ind w:left="0" w:firstLine="0"/>
        <w:tabs>
          <w:tab w:val="left" w:pos="2044" w:leader="none"/>
        </w:tabs>
        <w:rPr>
          <w:rFonts w:hint="eastAsia" w:ascii="宋体" w:hAnsi="宋体" w:eastAsia="宋体"/>
          <w:color w:val="2f2f2f"/>
          <w:spacing w:val="-19"/>
          <w:sz w:val="24"/>
          <w:szCs w:val="24"/>
          <w:lang w:eastAsia="zh-CN"/>
        </w:rPr>
      </w:pPr>
      <w:r>
        <w:rPr>
          <w:rFonts w:ascii="宋体" w:hAnsi="宋体" w:eastAsia="宋体"/>
          <w:color w:val="2f2f2f"/>
          <w:spacing w:val="-19"/>
          <w:sz w:val="24"/>
          <w:szCs w:val="24"/>
          <w:lang w:eastAsia="zh-CN"/>
        </w:rPr>
        <w:t xml:space="preserve">2.1.4.9地被、攀援类</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地被、攀援植物修剪应促进分枝，加速覆盖和攀缠的功能；对多年生的攀援植特要定期翻蔓</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清除枯枝，疏剪老弱有藤蔓</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留新枝。</w:t>
      </w:r>
      <w:r>
        <w:rPr>
          <w:rFonts w:hint="eastAsia" w:ascii="宋体" w:hAnsi="宋体" w:eastAsia="宋体"/>
          <w:color w:val="2f2f2f"/>
          <w:spacing w:val="-19"/>
          <w:sz w:val="24"/>
          <w:szCs w:val="24"/>
          <w:lang w:eastAsia="zh-CN"/>
        </w:rPr>
      </w:r>
      <w:r/>
    </w:p>
    <w:p>
      <w:pPr>
        <w:pStyle w:val="848"/>
        <w:ind w:left="0" w:firstLine="0"/>
        <w:tabs>
          <w:tab w:val="left" w:pos="2044" w:leader="none"/>
        </w:tabs>
        <w:rPr>
          <w:rFonts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2.1.4.10果木的修剪应按各类果木的修剪技术要求进行。</w:t>
      </w:r>
      <w:r>
        <w:rPr>
          <w:rFonts w:ascii="宋体" w:hAnsi="宋体" w:eastAsia="宋体"/>
          <w:color w:val="2f2f2f"/>
          <w:spacing w:val="-19"/>
          <w:sz w:val="24"/>
          <w:szCs w:val="24"/>
          <w:lang w:eastAsia="zh-CN"/>
        </w:rPr>
      </w:r>
      <w:r/>
    </w:p>
    <w:p>
      <w:pPr>
        <w:pStyle w:val="848"/>
        <w:ind w:left="0" w:firstLine="0"/>
        <w:jc w:val="left"/>
        <w:tabs>
          <w:tab w:val="left" w:pos="2044" w:leader="none"/>
        </w:tabs>
        <w:rPr>
          <w:rFonts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2.1.5树体保护</w:t>
      </w:r>
      <w:r>
        <w:rPr>
          <w:rFonts w:ascii="宋体" w:hAnsi="宋体" w:eastAsia="宋体"/>
          <w:color w:val="2f2f2f"/>
          <w:spacing w:val="-19"/>
          <w:sz w:val="24"/>
          <w:szCs w:val="24"/>
          <w:lang w:eastAsia="zh-CN"/>
        </w:rPr>
      </w:r>
      <w:r/>
    </w:p>
    <w:p>
      <w:pPr>
        <w:pStyle w:val="848"/>
        <w:ind w:left="0" w:firstLine="0"/>
        <w:tabs>
          <w:tab w:val="left" w:pos="2044" w:leader="none"/>
        </w:tabs>
        <w:rPr>
          <w:rFonts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2.1.5.1树体保护应贯彻防重于治的原则，做好对各种自然灾害的预防工作。</w:t>
      </w:r>
      <w:r>
        <w:rPr>
          <w:rFonts w:ascii="宋体" w:hAnsi="宋体" w:eastAsia="宋体"/>
          <w:color w:val="2f2f2f"/>
          <w:spacing w:val="-19"/>
          <w:sz w:val="24"/>
          <w:szCs w:val="24"/>
          <w:lang w:eastAsia="zh-CN"/>
        </w:rPr>
      </w:r>
      <w:r/>
    </w:p>
    <w:p>
      <w:pPr>
        <w:pStyle w:val="848"/>
        <w:ind w:left="0" w:firstLine="0"/>
        <w:tabs>
          <w:tab w:val="left" w:pos="2044" w:leader="none"/>
        </w:tabs>
        <w:rPr>
          <w:rFonts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2.1.5.2及时清理树体上的缠绕物、绑扎物等杂物。</w:t>
      </w:r>
      <w:r>
        <w:rPr>
          <w:rFonts w:ascii="宋体" w:hAnsi="宋体" w:eastAsia="宋体"/>
          <w:color w:val="2f2f2f"/>
          <w:spacing w:val="-19"/>
          <w:sz w:val="24"/>
          <w:szCs w:val="24"/>
          <w:lang w:eastAsia="zh-CN"/>
        </w:rPr>
      </w:r>
      <w:r/>
    </w:p>
    <w:p>
      <w:pPr>
        <w:pStyle w:val="848"/>
        <w:ind w:left="0" w:firstLine="0"/>
        <w:tabs>
          <w:tab w:val="left" w:pos="2044" w:leader="none"/>
        </w:tabs>
        <w:rPr>
          <w:rFonts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2.1.5.3发现树洞要及时修补，防止腐配进一步扩大。</w:t>
      </w:r>
      <w:r>
        <w:rPr>
          <w:rFonts w:ascii="宋体" w:hAnsi="宋体" w:eastAsia="宋体"/>
          <w:color w:val="2f2f2f"/>
          <w:spacing w:val="-19"/>
          <w:sz w:val="24"/>
          <w:szCs w:val="24"/>
          <w:lang w:eastAsia="zh-CN"/>
        </w:rPr>
      </w:r>
      <w:r/>
    </w:p>
    <w:p>
      <w:pPr>
        <w:pStyle w:val="848"/>
        <w:ind w:left="0" w:firstLine="0"/>
        <w:tabs>
          <w:tab w:val="left" w:pos="2044" w:leader="none"/>
        </w:tabs>
        <w:rPr>
          <w:rFonts w:hint="eastAsia" w:ascii="宋体" w:hAnsi="宋体" w:eastAsia="宋体"/>
          <w:color w:val="2f2f2f"/>
          <w:spacing w:val="-19"/>
          <w:sz w:val="24"/>
          <w:szCs w:val="24"/>
          <w:lang w:eastAsia="zh-CN"/>
        </w:rPr>
      </w:pPr>
      <w:r>
        <w:rPr>
          <w:rFonts w:hint="eastAsia" w:ascii="宋体" w:hAnsi="宋体" w:eastAsia="宋体"/>
          <w:color w:val="2f2f2f"/>
          <w:spacing w:val="-19"/>
          <w:sz w:val="24"/>
          <w:szCs w:val="24"/>
          <w:lang w:eastAsia="zh-CN"/>
        </w:rPr>
        <w:t xml:space="preserve">2.1.5.4为防止人畜或车辆践踏、碰撞树木，在不影响游览观赏和景观的前提下，可在树木周围用各种栅栏、绿篱及其他方法维护。</w:t>
      </w:r>
      <w:r>
        <w:rPr>
          <w:rFonts w:hint="eastAsia" w:ascii="宋体" w:hAnsi="宋体" w:eastAsia="宋体"/>
          <w:color w:val="2f2f2f"/>
          <w:spacing w:val="-19"/>
          <w:sz w:val="24"/>
          <w:szCs w:val="24"/>
          <w:lang w:eastAsia="zh-CN"/>
        </w:rPr>
      </w:r>
      <w:r/>
    </w:p>
    <w:p>
      <w:pPr>
        <w:pStyle w:val="848"/>
        <w:ind w:left="0" w:firstLine="0"/>
        <w:tabs>
          <w:tab w:val="left" w:pos="2044" w:leader="none"/>
        </w:tabs>
        <w:rPr>
          <w:rFonts w:hint="eastAsia" w:ascii="宋体" w:hAnsi="宋体" w:eastAsia="宋体"/>
          <w:color w:val="2f2f2f"/>
          <w:spacing w:val="-19"/>
          <w:sz w:val="24"/>
          <w:szCs w:val="24"/>
          <w:lang w:eastAsia="zh-CN"/>
        </w:rPr>
      </w:pPr>
      <w:r>
        <w:rPr>
          <w:rFonts w:ascii="宋体" w:hAnsi="宋体" w:eastAsia="宋体"/>
          <w:color w:val="2f2f2f"/>
          <w:spacing w:val="-19"/>
          <w:sz w:val="24"/>
          <w:szCs w:val="24"/>
          <w:lang w:eastAsia="zh-CN"/>
        </w:rPr>
        <w:t xml:space="preserve">2.1.5.5被风吹歪或人为损害倾斜的树木，应及时扶正，加强浇水</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修剪等养护管理措施。伤根较重的树，应对树冠进行强剪。</w:t>
      </w:r>
      <w:r>
        <w:rPr>
          <w:rFonts w:hint="eastAsia" w:ascii="宋体" w:hAnsi="宋体" w:eastAsia="宋体"/>
          <w:color w:val="2f2f2f"/>
          <w:spacing w:val="-19"/>
          <w:sz w:val="24"/>
          <w:szCs w:val="24"/>
          <w:lang w:eastAsia="zh-CN"/>
        </w:rPr>
      </w:r>
      <w:r/>
    </w:p>
    <w:p>
      <w:pPr>
        <w:pStyle w:val="848"/>
        <w:ind w:left="0" w:firstLine="0"/>
        <w:tabs>
          <w:tab w:val="left" w:pos="2044" w:leader="none"/>
        </w:tabs>
        <w:rPr>
          <w:rFonts w:hint="eastAsia"/>
          <w:sz w:val="24"/>
          <w:szCs w:val="24"/>
          <w:lang w:eastAsia="zh-CN"/>
        </w:rPr>
      </w:pPr>
      <w:r>
        <w:rPr>
          <w:rFonts w:ascii="宋体" w:hAnsi="宋体" w:eastAsia="宋体"/>
          <w:color w:val="2f2f2f"/>
          <w:spacing w:val="-19"/>
          <w:sz w:val="24"/>
          <w:szCs w:val="24"/>
          <w:lang w:eastAsia="zh-CN"/>
        </w:rPr>
        <w:t xml:space="preserve">2.1.5.6高大乔木在风暴来临前，应做好防止风害的预防工作</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根据树木的实际情况</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分别采取立支柱、绑扎、加土、扶正、疏枝、打地桩等六项综合措施</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树木支撑规范、统一，无断桩、坏桩，桩位扎缚规范化。对新栽乔木应及时疏枝、搭扶木</w:t>
      </w:r>
      <w:r>
        <w:rPr>
          <w:rFonts w:hint="eastAsia" w:ascii="宋体" w:hAnsi="宋体" w:eastAsia="宋体"/>
          <w:color w:val="2f2f2f"/>
          <w:spacing w:val="-19"/>
          <w:sz w:val="24"/>
          <w:szCs w:val="24"/>
          <w:lang w:eastAsia="zh-CN"/>
        </w:rPr>
        <w:t xml:space="preserve">，</w:t>
      </w:r>
      <w:r>
        <w:rPr>
          <w:rFonts w:ascii="宋体" w:hAnsi="宋体" w:eastAsia="宋体"/>
          <w:color w:val="2f2f2f"/>
          <w:spacing w:val="-19"/>
          <w:sz w:val="24"/>
          <w:szCs w:val="24"/>
          <w:lang w:eastAsia="zh-CN"/>
        </w:rPr>
        <w:t xml:space="preserve">以提高苗木成活率。</w:t>
      </w:r>
      <w:r>
        <w:rPr>
          <w:rFonts w:hint="eastAsia"/>
          <w:sz w:val="24"/>
          <w:szCs w:val="24"/>
          <w:lang w:eastAsia="zh-CN"/>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page">
                  <wp:posOffset>41910</wp:posOffset>
                </wp:positionH>
                <wp:positionV relativeFrom="paragraph">
                  <wp:posOffset>142875</wp:posOffset>
                </wp:positionV>
                <wp:extent cx="135890" cy="3600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35890" cy="360045"/>
                        </a:xfrm>
                        <a:prstGeom prst="rect">
                          <a:avLst/>
                        </a:prstGeom>
                        <a:noFill/>
                        <a:ln>
                          <a:noFill/>
                        </a:ln>
                      </wps:spPr>
                      <wps:txbx>
                        <w:txbxContent>
                          <w:p>
                            <w:pPr>
                              <w:pStyle w:val="796"/>
                              <w:spacing w:line="120" w:lineRule="auto"/>
                              <w:rPr>
                                <w:rFonts w:hint="eastAsia"/>
                                <w:sz w:val="27"/>
                              </w:rPr>
                            </w:pPr>
                            <w:r>
                              <w:rPr>
                                <w:rFonts w:hint="eastAsia"/>
                                <w:sz w:val="27"/>
                              </w:rPr>
                            </w:r>
                            <w:r/>
                          </w:p>
                          <w:p>
                            <w:pPr>
                              <w:pStyle w:val="796"/>
                            </w:pPr>
                            <w:r/>
                            <w:r/>
                          </w:p>
                        </w:txbxContent>
                      </wps:txbx>
                      <wps:bodyPr vert="vert" wrap="square" lIns="0" tIns="0" rIns="0" bIns="0" upright="1"/>
                    </wps:wsp>
                  </a:graphicData>
                </a:graphic>
              </wp:anchor>
            </w:drawing>
          </mc:Choice>
          <mc:Fallback>
            <w:pict>
              <v:shape id="shape 7" o:spid="_x0000_s7" o:spt="202" type="#_x0000_t202" style="position:absolute;z-index:251658245;o:allowoverlap:true;o:allowincell:true;mso-position-horizontal-relative:page;margin-left:3.3pt;mso-position-horizontal:absolute;mso-position-vertical-relative:text;margin-top:11.2pt;mso-position-vertical:absolute;width:10.7pt;height:28.3pt;mso-wrap-distance-left:9.0pt;mso-wrap-distance-top:0.0pt;mso-wrap-distance-right:9.0pt;mso-wrap-distance-bottom:0.0pt;visibility:visible;" filled="f" stroked="f">
                <v:textbox inset="0,0,0,0">
                  <w:txbxContent>
                    <w:p>
                      <w:pPr>
                        <w:pStyle w:val="796"/>
                        <w:spacing w:line="120" w:lineRule="auto"/>
                        <w:rPr>
                          <w:rFonts w:hint="eastAsia"/>
                          <w:sz w:val="27"/>
                        </w:rPr>
                      </w:pPr>
                      <w:r>
                        <w:rPr>
                          <w:rFonts w:hint="eastAsia"/>
                          <w:sz w:val="27"/>
                        </w:rPr>
                      </w:r>
                      <w:r/>
                    </w:p>
                    <w:p>
                      <w:pPr>
                        <w:pStyle w:val="796"/>
                      </w:pPr>
                      <w:r/>
                      <w:r/>
                    </w:p>
                  </w:txbxContent>
                </v:textbox>
              </v:shape>
            </w:pict>
          </mc:Fallback>
        </mc:AlternateContent>
      </w:r>
      <w:r>
        <w:rPr>
          <w:rFonts w:ascii="宋体" w:hAnsi="宋体" w:eastAsia="宋体" w:cs="Times New Roman"/>
          <w:b/>
          <w:bCs/>
          <w:color w:val="3d3d3d"/>
          <w:sz w:val="24"/>
          <w:szCs w:val="24"/>
          <w:lang w:val="en-US" w:eastAsia="zh-CN" w:bidi="ar-SA"/>
        </w:rPr>
        <w:t xml:space="preserve">2.1.5.7抢救工作</w:t>
      </w:r>
      <w:r>
        <w:rPr>
          <w:rFonts w:hint="eastAsia" w:ascii="宋体" w:hAnsi="宋体" w:eastAsia="宋体" w:cs="Times New Roman"/>
          <w:b/>
          <w:bCs/>
          <w:color w:val="3d3d3d"/>
          <w:sz w:val="24"/>
          <w:szCs w:val="24"/>
          <w:lang w:val="en-US" w:eastAsia="zh-CN" w:bidi="ar-SA"/>
        </w:rPr>
      </w:r>
      <w:r/>
    </w:p>
    <w:p>
      <w:pPr>
        <w:pStyle w:val="819"/>
        <w:jc w:val="both"/>
        <w:rPr>
          <w:rFonts w:hint="eastAsia"/>
          <w:sz w:val="24"/>
          <w:szCs w:val="24"/>
          <w:lang w:eastAsia="zh-CN"/>
        </w:rPr>
      </w:pPr>
      <w:r>
        <w:rPr>
          <w:rFonts w:ascii="宋体" w:hAnsi="宋体" w:eastAsia="宋体" w:cs="Times New Roman"/>
          <w:b w:val="0"/>
          <w:bCs w:val="0"/>
          <w:color w:val="2f2f2f"/>
          <w:spacing w:val="-19"/>
          <w:sz w:val="24"/>
          <w:szCs w:val="24"/>
          <w:lang w:val="en-US" w:eastAsia="zh-CN" w:bidi="ar-SA"/>
        </w:rPr>
        <w:t xml:space="preserve">树体受害后</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应分轻重缓急进行抢救。首先对妨碍交通和即将倒伏的险树进行抢救；</w:t>
      </w:r>
      <w:r>
        <w:rPr>
          <w:rFonts w:hint="eastAsia" w:ascii="宋体" w:hAnsi="宋体" w:eastAsia="宋体" w:cs="Times New Roman"/>
          <w:b w:val="0"/>
          <w:bCs w:val="0"/>
          <w:color w:val="2f2f2f"/>
          <w:spacing w:val="-19"/>
          <w:sz w:val="24"/>
          <w:szCs w:val="24"/>
          <w:lang w:val="en-US" w:eastAsia="zh-CN" w:bidi="ar-SA"/>
        </w:rPr>
        <w:t xml:space="preserve">已</w:t>
      </w:r>
      <w:r>
        <w:rPr>
          <w:rFonts w:ascii="宋体" w:hAnsi="宋体" w:eastAsia="宋体" w:cs="Times New Roman"/>
          <w:b w:val="0"/>
          <w:bCs w:val="0"/>
          <w:color w:val="2f2f2f"/>
          <w:spacing w:val="-19"/>
          <w:sz w:val="24"/>
          <w:szCs w:val="24"/>
          <w:lang w:val="en-US" w:eastAsia="zh-CN" w:bidi="ar-SA"/>
        </w:rPr>
        <w:t xml:space="preserve">倒伏的树木，应及时扶正加固（当天倒当天扶正），条件允许的</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就地重栽。对树体倾斜的树木及时扶正</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并及时拆除有碍交通、观瞻的加固特物，及时处理大风吹倒吹折的树枝、树叶、清理运走。</w:t>
      </w:r>
      <w:r>
        <w:rPr>
          <w:rFonts w:hint="eastAsia"/>
          <w:sz w:val="24"/>
          <w:szCs w:val="24"/>
          <w:lang w:eastAsia="zh-CN"/>
        </w:rPr>
      </w:r>
      <w:r/>
    </w:p>
    <w:p>
      <w:pPr>
        <w:pStyle w:val="796"/>
        <w:rPr>
          <w:rFonts w:hint="eastAsia" w:ascii="宋体" w:hAnsi="宋体" w:eastAsia="宋体"/>
          <w:sz w:val="24"/>
          <w:szCs w:val="24"/>
        </w:rPr>
      </w:pPr>
      <w:r>
        <w:rPr>
          <w:rFonts w:hint="eastAsia" w:ascii="宋体" w:hAnsi="宋体" w:eastAsia="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page">
                  <wp:posOffset>635</wp:posOffset>
                </wp:positionH>
                <wp:positionV relativeFrom="paragraph">
                  <wp:posOffset>151765</wp:posOffset>
                </wp:positionV>
                <wp:extent cx="178435" cy="34544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78435" cy="345440"/>
                        </a:xfrm>
                        <a:prstGeom prst="rect">
                          <a:avLst/>
                        </a:prstGeom>
                        <a:noFill/>
                        <a:ln>
                          <a:noFill/>
                        </a:ln>
                      </wps:spPr>
                      <wps:txbx>
                        <w:txbxContent>
                          <w:p>
                            <w:pPr>
                              <w:pStyle w:val="796"/>
                              <w:spacing w:line="168" w:lineRule="auto"/>
                              <w:rPr>
                                <w:rFonts w:hint="eastAsia"/>
                                <w:sz w:val="24"/>
                              </w:rPr>
                            </w:pPr>
                            <w:r>
                              <w:rPr>
                                <w:rFonts w:hint="eastAsia"/>
                                <w:sz w:val="24"/>
                              </w:rPr>
                            </w:r>
                            <w:r/>
                          </w:p>
                          <w:p>
                            <w:pPr>
                              <w:pStyle w:val="796"/>
                            </w:pPr>
                            <w:r/>
                            <w:r/>
                          </w:p>
                        </w:txbxContent>
                      </wps:txbx>
                      <wps:bodyPr vert="vert" wrap="square" lIns="0" tIns="0" rIns="0" bIns="0" upright="1"/>
                    </wps:wsp>
                  </a:graphicData>
                </a:graphic>
              </wp:anchor>
            </w:drawing>
          </mc:Choice>
          <mc:Fallback>
            <w:pict>
              <v:shape id="shape 8" o:spid="_x0000_s8" o:spt="202" type="#_x0000_t202" style="position:absolute;z-index:251658246;o:allowoverlap:true;o:allowincell:true;mso-position-horizontal-relative:page;margin-left:0.0pt;mso-position-horizontal:absolute;mso-position-vertical-relative:text;margin-top:11.9pt;mso-position-vertical:absolute;width:14.0pt;height:27.2pt;mso-wrap-distance-left:9.0pt;mso-wrap-distance-top:0.0pt;mso-wrap-distance-right:9.0pt;mso-wrap-distance-bottom:0.0pt;visibility:visible;" filled="f" stroked="f">
                <v:textbox inset="0,0,0,0">
                  <w:txbxContent>
                    <w:p>
                      <w:pPr>
                        <w:pStyle w:val="796"/>
                        <w:spacing w:line="168" w:lineRule="auto"/>
                        <w:rPr>
                          <w:rFonts w:hint="eastAsia"/>
                          <w:sz w:val="24"/>
                        </w:rPr>
                      </w:pPr>
                      <w:r>
                        <w:rPr>
                          <w:rFonts w:hint="eastAsia"/>
                          <w:sz w:val="24"/>
                        </w:rPr>
                      </w:r>
                      <w:r/>
                    </w:p>
                    <w:p>
                      <w:pPr>
                        <w:pStyle w:val="796"/>
                      </w:pPr>
                      <w:r/>
                      <w:r/>
                    </w:p>
                  </w:txbxContent>
                </v:textbox>
              </v:shape>
            </w:pict>
          </mc:Fallback>
        </mc:AlternateContent>
      </w:r>
      <w:r>
        <w:rPr>
          <w:rFonts w:ascii="宋体" w:hAnsi="宋体" w:eastAsia="宋体"/>
          <w:color w:val="2f2f2f"/>
          <w:sz w:val="24"/>
          <w:szCs w:val="24"/>
        </w:rPr>
        <w:t xml:space="preserve">2.1.5.</w:t>
      </w:r>
      <w:r>
        <w:rPr>
          <w:rFonts w:ascii="宋体" w:hAnsi="宋体" w:eastAsia="宋体"/>
          <w:color w:val="2f2f2f"/>
          <w:spacing w:val="-3"/>
          <w:sz w:val="24"/>
          <w:szCs w:val="24"/>
        </w:rPr>
        <w:t xml:space="preserve">8</w:t>
      </w:r>
      <w:r>
        <w:rPr>
          <w:rFonts w:ascii="宋体" w:hAnsi="宋体" w:eastAsia="宋体"/>
          <w:color w:val="2f2f2f"/>
          <w:spacing w:val="10"/>
          <w:sz w:val="24"/>
          <w:szCs w:val="24"/>
        </w:rPr>
        <w:t xml:space="preserve">凡易冻害的树木</w:t>
      </w:r>
      <w:r>
        <w:rPr>
          <w:rFonts w:ascii="宋体" w:hAnsi="宋体" w:eastAsia="宋体"/>
          <w:color w:val="2f2f2f"/>
          <w:spacing w:val="-23"/>
          <w:sz w:val="24"/>
          <w:szCs w:val="24"/>
        </w:rPr>
        <w:t xml:space="preserve">，</w:t>
      </w:r>
      <w:r>
        <w:rPr>
          <w:rFonts w:ascii="宋体" w:hAnsi="宋体" w:eastAsia="宋体"/>
          <w:color w:val="2f2f2f"/>
          <w:spacing w:val="-3"/>
          <w:sz w:val="24"/>
          <w:szCs w:val="24"/>
        </w:rPr>
        <w:t xml:space="preserve">冬季应采取根据际培土主</w:t>
      </w:r>
      <w:r>
        <w:rPr>
          <w:rFonts w:hint="eastAsia" w:ascii="宋体" w:hAnsi="宋体" w:eastAsia="宋体"/>
          <w:color w:val="2f2f2f"/>
          <w:spacing w:val="-3"/>
          <w:sz w:val="24"/>
          <w:szCs w:val="24"/>
        </w:rPr>
        <w:t xml:space="preserve">干</w:t>
      </w:r>
      <w:r>
        <w:rPr>
          <w:rFonts w:ascii="宋体" w:hAnsi="宋体" w:eastAsia="宋体"/>
          <w:color w:val="2f2f2f"/>
          <w:spacing w:val="-3"/>
          <w:sz w:val="24"/>
          <w:szCs w:val="24"/>
        </w:rPr>
        <w:t xml:space="preserve">包扎等防寒措施。</w:t>
      </w:r>
      <w:r>
        <w:rPr>
          <w:rFonts w:hint="eastAsia" w:ascii="宋体" w:hAnsi="宋体" w:eastAsia="宋体"/>
          <w:sz w:val="24"/>
          <w:szCs w:val="24"/>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hint="eastAsia" w:ascii="宋体" w:hAnsi="宋体" w:eastAsia="宋体" w:cs="Times New Roman"/>
          <w:b w:val="0"/>
          <w:bCs w:val="0"/>
          <w:color w:val="2f2f2f"/>
          <w:spacing w:val="-19"/>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46355</wp:posOffset>
                </wp:positionH>
                <wp:positionV relativeFrom="paragraph">
                  <wp:posOffset>94615</wp:posOffset>
                </wp:positionV>
                <wp:extent cx="38735" cy="5715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38735" cy="57150"/>
                        </a:xfrm>
                        <a:prstGeom prst="rect">
                          <a:avLst/>
                        </a:prstGeom>
                        <a:noFill/>
                        <a:ln>
                          <a:noFill/>
                        </a:ln>
                      </wps:spPr>
                      <wps:txbx>
                        <w:txbxContent>
                          <w:p>
                            <w:pPr>
                              <w:pStyle w:val="796"/>
                              <w:spacing w:line="1" w:lineRule="exact"/>
                              <w:rPr>
                                <w:rFonts w:hint="eastAsia"/>
                                <w:sz w:val="6"/>
                              </w:rPr>
                            </w:pPr>
                            <w:r>
                              <w:rPr>
                                <w:color w:val="d1a0a5"/>
                                <w:sz w:val="6"/>
                              </w:rPr>
                              <w:t xml:space="preserve">勹</w:t>
                            </w:r>
                            <w:r>
                              <w:rPr>
                                <w:rFonts w:hint="eastAsia"/>
                                <w:sz w:val="6"/>
                              </w:rPr>
                            </w:r>
                            <w:r/>
                          </w:p>
                          <w:p>
                            <w:pPr>
                              <w:pStyle w:val="796"/>
                              <w:spacing w:line="61" w:lineRule="exact"/>
                              <w:rPr>
                                <w:rFonts w:hint="eastAsia"/>
                                <w:sz w:val="6"/>
                              </w:rPr>
                            </w:pPr>
                            <w:r>
                              <w:rPr>
                                <w:color w:val="ed8e90"/>
                                <w:sz w:val="6"/>
                              </w:rPr>
                              <w:t xml:space="preserve">4</w:t>
                            </w:r>
                            <w:r>
                              <w:rPr>
                                <w:rFonts w:hint="eastAsia"/>
                                <w:sz w:val="6"/>
                              </w:rPr>
                            </w:r>
                            <w:r/>
                          </w:p>
                          <w:p>
                            <w:pPr>
                              <w:pStyle w:val="796"/>
                            </w:pPr>
                            <w:r/>
                            <w:r/>
                          </w:p>
                        </w:txbxContent>
                      </wps:txbx>
                      <wps:bodyPr wrap="square" lIns="0" tIns="0" rIns="0" bIns="0" upright="1"/>
                    </wps:wsp>
                  </a:graphicData>
                </a:graphic>
              </wp:anchor>
            </w:drawing>
          </mc:Choice>
          <mc:Fallback>
            <w:pict>
              <v:shape id="shape 9" o:spid="_x0000_s9" o:spt="202" type="#_x0000_t202" style="position:absolute;z-index:-524288;o:allowoverlap:true;o:allowincell:true;mso-position-horizontal-relative:page;margin-left:3.6pt;mso-position-horizontal:absolute;mso-position-vertical-relative:text;margin-top:7.4pt;mso-position-vertical:absolute;width:3.0pt;height:4.5pt;mso-wrap-distance-left:9.0pt;mso-wrap-distance-top:0.0pt;mso-wrap-distance-right:9.0pt;mso-wrap-distance-bottom:0.0pt;visibility:visible;" filled="f" stroked="f">
                <v:textbox inset="0,0,0,0">
                  <w:txbxContent>
                    <w:p>
                      <w:pPr>
                        <w:pStyle w:val="796"/>
                        <w:spacing w:line="1" w:lineRule="exact"/>
                        <w:rPr>
                          <w:rFonts w:hint="eastAsia"/>
                          <w:sz w:val="6"/>
                        </w:rPr>
                      </w:pPr>
                      <w:r>
                        <w:rPr>
                          <w:color w:val="d1a0a5"/>
                          <w:sz w:val="6"/>
                        </w:rPr>
                        <w:t xml:space="preserve">勹</w:t>
                      </w:r>
                      <w:r>
                        <w:rPr>
                          <w:rFonts w:hint="eastAsia"/>
                          <w:sz w:val="6"/>
                        </w:rPr>
                      </w:r>
                      <w:r/>
                    </w:p>
                    <w:p>
                      <w:pPr>
                        <w:pStyle w:val="796"/>
                        <w:spacing w:line="61" w:lineRule="exact"/>
                        <w:rPr>
                          <w:rFonts w:hint="eastAsia"/>
                          <w:sz w:val="6"/>
                        </w:rPr>
                      </w:pPr>
                      <w:r>
                        <w:rPr>
                          <w:color w:val="ed8e90"/>
                          <w:sz w:val="6"/>
                        </w:rPr>
                        <w:t xml:space="preserve">4</w:t>
                      </w:r>
                      <w:r>
                        <w:rPr>
                          <w:rFonts w:hint="eastAsia"/>
                          <w:sz w:val="6"/>
                        </w:rPr>
                      </w:r>
                      <w:r/>
                    </w:p>
                    <w:p>
                      <w:pPr>
                        <w:pStyle w:val="796"/>
                      </w:pPr>
                      <w:r/>
                      <w:r/>
                    </w:p>
                  </w:txbxContent>
                </v:textbox>
              </v:shape>
            </w:pict>
          </mc:Fallback>
        </mc:AlternateContent>
      </w:r>
      <w:r>
        <w:rPr>
          <w:rFonts w:hint="eastAsia" w:ascii="宋体" w:hAnsi="宋体" w:eastAsia="宋体" w:cs="Times New Roman"/>
          <w:b w:val="0"/>
          <w:bCs w:val="0"/>
          <w:color w:val="2f2f2f"/>
          <w:spacing w:val="-19"/>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45720</wp:posOffset>
                </wp:positionH>
                <wp:positionV relativeFrom="paragraph">
                  <wp:posOffset>192405</wp:posOffset>
                </wp:positionV>
                <wp:extent cx="41910" cy="7366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41910" cy="73660"/>
                        </a:xfrm>
                        <a:prstGeom prst="rect">
                          <a:avLst/>
                        </a:prstGeom>
                        <a:noFill/>
                        <a:ln>
                          <a:noFill/>
                        </a:ln>
                      </wps:spPr>
                      <wps:txbx>
                        <w:txbxContent>
                          <w:p>
                            <w:pPr>
                              <w:pStyle w:val="796"/>
                              <w:spacing w:line="2" w:lineRule="exact"/>
                              <w:rPr>
                                <w:rFonts w:hint="eastAsia"/>
                                <w:sz w:val="6"/>
                              </w:rPr>
                            </w:pPr>
                            <w:r>
                              <w:rPr>
                                <w:color w:val="ed8e90"/>
                                <w:sz w:val="6"/>
                              </w:rPr>
                              <w:t xml:space="preserve">f</w:t>
                            </w:r>
                            <w:r>
                              <w:rPr>
                                <w:rFonts w:hint="eastAsia"/>
                                <w:sz w:val="6"/>
                              </w:rPr>
                            </w:r>
                            <w:r/>
                          </w:p>
                          <w:p>
                            <w:pPr>
                              <w:pStyle w:val="796"/>
                              <w:ind w:left="4"/>
                              <w:spacing w:before="8"/>
                              <w:rPr>
                                <w:rFonts w:hint="eastAsia"/>
                                <w:sz w:val="6"/>
                              </w:rPr>
                            </w:pPr>
                            <w:r>
                              <w:rPr>
                                <w:color w:val="dbbabf"/>
                                <w:sz w:val="6"/>
                              </w:rPr>
                              <w:t xml:space="preserve">`</w:t>
                            </w:r>
                            <w:r>
                              <w:rPr>
                                <w:rFonts w:hint="eastAsia"/>
                                <w:sz w:val="6"/>
                              </w:rPr>
                            </w:r>
                            <w:r/>
                          </w:p>
                          <w:p>
                            <w:pPr>
                              <w:pStyle w:val="796"/>
                            </w:pPr>
                            <w:r/>
                            <w:r/>
                          </w:p>
                        </w:txbxContent>
                      </wps:txbx>
                      <wps:bodyPr wrap="square" lIns="0" tIns="0" rIns="0" bIns="0" upright="1"/>
                    </wps:wsp>
                  </a:graphicData>
                </a:graphic>
              </wp:anchor>
            </w:drawing>
          </mc:Choice>
          <mc:Fallback>
            <w:pict>
              <v:shape id="shape 10" o:spid="_x0000_s10" o:spt="202" type="#_x0000_t202" style="position:absolute;z-index:-250609663;o:allowoverlap:true;o:allowincell:true;mso-position-horizontal-relative:page;margin-left:3.6pt;mso-position-horizontal:absolute;mso-position-vertical-relative:text;margin-top:15.1pt;mso-position-vertical:absolute;width:3.3pt;height:5.8pt;mso-wrap-distance-left:9.0pt;mso-wrap-distance-top:0.0pt;mso-wrap-distance-right:9.0pt;mso-wrap-distance-bottom:0.0pt;visibility:visible;" filled="f" stroked="f">
                <v:textbox inset="0,0,0,0">
                  <w:txbxContent>
                    <w:p>
                      <w:pPr>
                        <w:pStyle w:val="796"/>
                        <w:spacing w:line="2" w:lineRule="exact"/>
                        <w:rPr>
                          <w:rFonts w:hint="eastAsia"/>
                          <w:sz w:val="6"/>
                        </w:rPr>
                      </w:pPr>
                      <w:r>
                        <w:rPr>
                          <w:color w:val="ed8e90"/>
                          <w:sz w:val="6"/>
                        </w:rPr>
                        <w:t xml:space="preserve">f</w:t>
                      </w:r>
                      <w:r>
                        <w:rPr>
                          <w:rFonts w:hint="eastAsia"/>
                          <w:sz w:val="6"/>
                        </w:rPr>
                      </w:r>
                      <w:r/>
                    </w:p>
                    <w:p>
                      <w:pPr>
                        <w:pStyle w:val="796"/>
                        <w:ind w:left="4"/>
                        <w:spacing w:before="8"/>
                        <w:rPr>
                          <w:rFonts w:hint="eastAsia"/>
                          <w:sz w:val="6"/>
                        </w:rPr>
                      </w:pPr>
                      <w:r>
                        <w:rPr>
                          <w:color w:val="dbbabf"/>
                          <w:sz w:val="6"/>
                        </w:rPr>
                        <w:t xml:space="preserve">`</w:t>
                      </w:r>
                      <w:r>
                        <w:rPr>
                          <w:rFonts w:hint="eastAsia"/>
                          <w:sz w:val="6"/>
                        </w:rPr>
                      </w:r>
                      <w:r/>
                    </w:p>
                    <w:p>
                      <w:pPr>
                        <w:pStyle w:val="796"/>
                      </w:pPr>
                      <w:r/>
                      <w:r/>
                    </w:p>
                  </w:txbxContent>
                </v:textbox>
              </v:shape>
            </w:pict>
          </mc:Fallback>
        </mc:AlternateContent>
      </w:r>
      <w:r>
        <w:rPr>
          <w:rFonts w:ascii="宋体" w:hAnsi="宋体" w:eastAsia="宋体" w:cs="Times New Roman"/>
          <w:b w:val="0"/>
          <w:bCs w:val="0"/>
          <w:color w:val="2f2f2f"/>
          <w:spacing w:val="-19"/>
          <w:sz w:val="24"/>
          <w:szCs w:val="24"/>
          <w:lang w:val="en-US" w:eastAsia="zh-CN" w:bidi="ar-SA"/>
        </w:rPr>
        <w:t xml:space="preserve">2.1.5.9新栽植的乔木或珍贵树种， 要用植特绷带或草绳裹干，保湿 ，减少水分蒸发</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提高成活率，同时也可以预防冻害和日灼。</w:t>
      </w:r>
      <w:r>
        <w:rPr>
          <w:rFonts w:hint="eastAsia" w:ascii="宋体" w:hAnsi="宋体" w:eastAsia="宋体" w:cs="Times New Roman"/>
          <w:b w:val="0"/>
          <w:bCs w:val="0"/>
          <w:color w:val="2f2f2f"/>
          <w:spacing w:val="-19"/>
          <w:sz w:val="24"/>
          <w:szCs w:val="24"/>
          <w:lang w:val="en-US" w:eastAsia="zh-CN" w:bidi="ar-SA"/>
        </w:rPr>
      </w:r>
      <w:r/>
    </w:p>
    <w:p>
      <w:pPr>
        <w:pStyle w:val="819"/>
        <w:jc w:val="both"/>
        <w:rPr>
          <w:rFonts w:ascii="宋体" w:hAnsi="宋体" w:eastAsia="宋体" w:cs="Times New Roman"/>
          <w:b w:val="0"/>
          <w:bCs w:val="0"/>
          <w:color w:val="2f2f2f"/>
          <w:spacing w:val="-19"/>
          <w:sz w:val="24"/>
          <w:szCs w:val="24"/>
          <w:lang w:val="en-US" w:eastAsia="zh-CN" w:bidi="ar-SA"/>
        </w:rPr>
      </w:pPr>
      <w:r>
        <w:rPr>
          <w:rFonts w:hint="eastAsia" w:ascii="宋体" w:hAnsi="宋体" w:eastAsia="宋体" w:cs="Times New Roman"/>
          <w:b w:val="0"/>
          <w:bCs w:val="0"/>
          <w:color w:val="2f2f2f"/>
          <w:spacing w:val="-19"/>
          <w:sz w:val="24"/>
          <w:szCs w:val="24"/>
          <w:lang w:val="en-US" w:eastAsia="zh-CN" w:bidi="ar-SA"/>
        </w:rPr>
        <w:t xml:space="preserve">2.1.5.10反季节栽植的灌木，需搭遮阳网，以减少水分蒸发。</w:t>
      </w:r>
      <w:r>
        <w:rPr>
          <w:rFonts w:ascii="宋体" w:hAnsi="宋体" w:eastAsia="宋体" w:cs="Times New Roman"/>
          <w:b w:val="0"/>
          <w:bCs w:val="0"/>
          <w:color w:val="2f2f2f"/>
          <w:spacing w:val="-19"/>
          <w:sz w:val="24"/>
          <w:szCs w:val="24"/>
          <w:lang w:val="en-US" w:eastAsia="zh-CN" w:bidi="ar-SA"/>
        </w:rPr>
      </w:r>
      <w:r/>
    </w:p>
    <w:p>
      <w:pPr>
        <w:pStyle w:val="819"/>
        <w:jc w:val="both"/>
        <w:rPr>
          <w:rFonts w:ascii="宋体" w:hAnsi="宋体" w:eastAsia="宋体" w:cs="Times New Roman"/>
          <w:b w:val="0"/>
          <w:bCs w:val="0"/>
          <w:color w:val="2f2f2f"/>
          <w:spacing w:val="-19"/>
          <w:sz w:val="24"/>
          <w:szCs w:val="24"/>
          <w:lang w:val="en-US" w:eastAsia="zh-CN" w:bidi="ar-SA"/>
        </w:rPr>
      </w:pPr>
      <w:r>
        <w:rPr>
          <w:rFonts w:hint="eastAsia" w:ascii="宋体" w:hAnsi="宋体" w:eastAsia="宋体" w:cs="Times New Roman"/>
          <w:b w:val="0"/>
          <w:bCs w:val="0"/>
          <w:color w:val="2f2f2f"/>
          <w:spacing w:val="-19"/>
          <w:sz w:val="24"/>
          <w:szCs w:val="24"/>
          <w:lang w:val="en-US" w:eastAsia="zh-CN" w:bidi="ar-SA"/>
        </w:rPr>
        <w:t xml:space="preserve">2.1.5.11乔木树干涂白，可防治日灼、冻害及病虫害。</w:t>
      </w:r>
      <w:r>
        <w:rPr>
          <w:rFonts w:ascii="宋体" w:hAnsi="宋体" w:eastAsia="宋体" w:cs="Times New Roman"/>
          <w:b w:val="0"/>
          <w:bCs w:val="0"/>
          <w:color w:val="2f2f2f"/>
          <w:spacing w:val="-19"/>
          <w:sz w:val="24"/>
          <w:szCs w:val="24"/>
          <w:lang w:val="en-US" w:eastAsia="zh-CN" w:bidi="ar-SA"/>
        </w:rPr>
      </w:r>
      <w:r/>
    </w:p>
    <w:p>
      <w:pPr>
        <w:pStyle w:val="819"/>
        <w:jc w:val="both"/>
        <w:rPr>
          <w:rFonts w:hint="eastAsia"/>
          <w:sz w:val="24"/>
          <w:szCs w:val="24"/>
          <w:lang w:eastAsia="zh-CN"/>
        </w:rPr>
      </w:pPr>
      <w:r>
        <w:rPr>
          <w:rFonts w:hint="eastAsia" w:ascii="宋体" w:hAnsi="宋体" w:eastAsia="宋体" w:cs="Times New Roman"/>
          <w:b w:val="0"/>
          <w:bCs w:val="0"/>
          <w:color w:val="2f2f2f"/>
          <w:spacing w:val="-19"/>
          <w:sz w:val="24"/>
          <w:szCs w:val="24"/>
          <w:lang w:val="en-US" w:eastAsia="zh-CN" w:bidi="ar-SA"/>
        </w:rPr>
        <w:t xml:space="preserve">2.1.5.12为防止雪压损枝，大雪时，特别是常绿乔木枝叶积雪应及时清除，且不得损伤树冠，有倒伏危险的树木应树立支撑保护。</w:t>
      </w:r>
      <w:r>
        <w:rPr>
          <w:rFonts w:hint="eastAsia"/>
          <w:sz w:val="24"/>
          <w:szCs w:val="24"/>
          <w:lang w:eastAsia="zh-CN"/>
        </w:rPr>
      </w:r>
      <w:r/>
    </w:p>
    <w:p>
      <w:pPr>
        <w:pStyle w:val="796"/>
        <w:rPr>
          <w:rFonts w:hint="eastAsia" w:ascii="宋体" w:hAnsi="宋体" w:eastAsia="宋体"/>
          <w:sz w:val="24"/>
          <w:szCs w:val="24"/>
        </w:rPr>
      </w:pPr>
      <w:r>
        <w:rPr>
          <w:rFonts w:ascii="宋体" w:hAnsi="宋体" w:eastAsia="宋体"/>
          <w:color w:val="2f2f2f"/>
          <w:sz w:val="24"/>
          <w:szCs w:val="24"/>
        </w:rPr>
        <w:t xml:space="preserve">2.1.5.13严禁在绿地和行道树下堆积含融雪剂的雪</w:t>
      </w:r>
      <w:r>
        <w:rPr>
          <w:rFonts w:hint="eastAsia" w:ascii="宋体" w:hAnsi="宋体" w:eastAsia="宋体"/>
          <w:color w:val="2f2f2f"/>
          <w:sz w:val="24"/>
          <w:szCs w:val="24"/>
        </w:rPr>
        <w:t xml:space="preserve">，</w:t>
      </w:r>
      <w:r>
        <w:rPr>
          <w:rFonts w:ascii="宋体" w:hAnsi="宋体" w:eastAsia="宋体"/>
          <w:color w:val="2f2f2f"/>
          <w:sz w:val="24"/>
          <w:szCs w:val="24"/>
        </w:rPr>
        <w:t xml:space="preserve">如发现应及时清除。</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w:t>
      </w:r>
      <w:r>
        <w:rPr>
          <w:rFonts w:hint="eastAsia" w:ascii="宋体" w:hAnsi="宋体" w:eastAsia="宋体" w:cs="Times New Roman"/>
          <w:b/>
          <w:bCs/>
          <w:color w:val="3d3d3d"/>
          <w:sz w:val="24"/>
          <w:szCs w:val="24"/>
          <w:lang w:val="en-US" w:eastAsia="zh-CN" w:bidi="ar-SA"/>
        </w:rPr>
        <w:t xml:space="preserve">.</w:t>
      </w:r>
      <w:r>
        <w:rPr>
          <w:rFonts w:ascii="宋体" w:hAnsi="宋体" w:eastAsia="宋体" w:cs="Times New Roman"/>
          <w:b/>
          <w:bCs/>
          <w:color w:val="3d3d3d"/>
          <w:sz w:val="24"/>
          <w:szCs w:val="24"/>
          <w:lang w:val="en-US" w:eastAsia="zh-CN" w:bidi="ar-SA"/>
        </w:rPr>
        <w:t xml:space="preserve">1.6补植树木</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2.1.6.1树木缺株应尽早适时补植， 一周内补植完， 因季节因素不能补种的树种，以书面形式报园林管理部门确认后，待适宜季节再进行补种。</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2.1.6.2补植季节应以春秋两季种植为主，非种植季节补植时</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应采取相应措</w:t>
      </w:r>
      <w:r>
        <w:rPr>
          <w:rFonts w:hint="eastAsia" w:ascii="宋体" w:hAnsi="宋体" w:eastAsia="宋体" w:cs="Times New Roman"/>
          <w:b w:val="0"/>
          <w:bCs w:val="0"/>
          <w:color w:val="2f2f2f"/>
          <w:spacing w:val="-19"/>
          <w:sz w:val="24"/>
          <w:szCs w:val="24"/>
          <w:lang w:val="en-US" w:eastAsia="zh-CN" w:bidi="ar-SA"/>
        </w:rPr>
        <w:t xml:space="preserve">施补植后的养护工作。</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2.1.6.4绿地苗木被盗、被毁现明必须及时处理， 及时修复绿地，自发现之日起1-</w:t>
      </w:r>
      <w:r>
        <w:rPr>
          <w:rFonts w:hint="eastAsia" w:ascii="宋体" w:hAnsi="宋体" w:eastAsia="宋体" w:cs="Times New Roman"/>
          <w:b w:val="0"/>
          <w:bCs w:val="0"/>
          <w:color w:val="2f2f2f"/>
          <w:spacing w:val="-19"/>
          <w:sz w:val="24"/>
          <w:szCs w:val="24"/>
          <w:lang w:val="en-US" w:eastAsia="zh-CN" w:bidi="ar-SA"/>
        </w:rPr>
        <w:t xml:space="preserve">3</w:t>
      </w:r>
      <w:r>
        <w:rPr>
          <w:rFonts w:ascii="宋体" w:hAnsi="宋体" w:eastAsia="宋体" w:cs="Times New Roman"/>
          <w:b w:val="0"/>
          <w:bCs w:val="0"/>
          <w:color w:val="2f2f2f"/>
          <w:spacing w:val="-19"/>
          <w:sz w:val="24"/>
          <w:szCs w:val="24"/>
          <w:lang w:val="en-US" w:eastAsia="zh-CN" w:bidi="ar-SA"/>
        </w:rPr>
        <w:t xml:space="preserve">日内修复到位。</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2.1.7枯死树木的挖除</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2.1.7.1枯死树木应随产随清（尤其是行道树） ， 应连同根部及时挖除， 并及时做好补植工作。</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2.1.7.2枯死的古树名木在挖除前， 必须报城市园林绿化行政主管部门审批，任何单位和个人均不得擅自挖除。</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2.2地被和草坪养护</w:t>
      </w:r>
      <w:r>
        <w:rPr>
          <w:rFonts w:hint="eastAsia" w:ascii="宋体" w:hAnsi="宋体" w:eastAsia="宋体" w:cs="Times New Roman"/>
          <w:b/>
          <w:bCs/>
          <w:color w:val="3d3d3d"/>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2.2.1地被</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2.2.1.1地被植物在未覆盖前期， 每年应及时松土、中耕除草，并结合中耕施肥</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促进地被植物生长和覆盖。</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2.2.1.2早春发芽前期要普遍进行施肥，生长季节采取薄肥勤施的方法。天气</w:t>
      </w:r>
      <w:r>
        <w:rPr>
          <w:rFonts w:hint="eastAsia" w:ascii="宋体" w:hAnsi="宋体" w:eastAsia="宋体" w:cs="Times New Roman"/>
          <w:b w:val="0"/>
          <w:bCs w:val="0"/>
          <w:color w:val="2f2f2f"/>
          <w:spacing w:val="-19"/>
          <w:sz w:val="24"/>
          <w:szCs w:val="24"/>
          <w:lang w:val="en-US" w:eastAsia="zh-CN" w:bidi="ar-SA"/>
        </w:rPr>
        <w:t xml:space="preserve">干</w:t>
      </w:r>
      <w:r>
        <w:rPr>
          <w:rFonts w:ascii="宋体" w:hAnsi="宋体" w:eastAsia="宋体" w:cs="Times New Roman"/>
          <w:b w:val="0"/>
          <w:bCs w:val="0"/>
          <w:color w:val="2f2f2f"/>
          <w:spacing w:val="-19"/>
          <w:sz w:val="24"/>
          <w:szCs w:val="24"/>
          <w:lang w:val="en-US" w:eastAsia="zh-CN" w:bidi="ar-SA"/>
        </w:rPr>
        <w:t xml:space="preserve">旱、土壤</w:t>
      </w:r>
      <w:r>
        <w:rPr>
          <w:rFonts w:hint="eastAsia" w:ascii="宋体" w:hAnsi="宋体" w:eastAsia="宋体" w:cs="Times New Roman"/>
          <w:b w:val="0"/>
          <w:bCs w:val="0"/>
          <w:color w:val="2f2f2f"/>
          <w:spacing w:val="-19"/>
          <w:sz w:val="24"/>
          <w:szCs w:val="24"/>
          <w:lang w:val="en-US" w:eastAsia="zh-CN" w:bidi="ar-SA"/>
        </w:rPr>
        <w:t xml:space="preserve">干</w:t>
      </w:r>
      <w:r>
        <w:rPr>
          <w:rFonts w:ascii="宋体" w:hAnsi="宋体" w:eastAsia="宋体" w:cs="Times New Roman"/>
          <w:b w:val="0"/>
          <w:bCs w:val="0"/>
          <w:color w:val="2f2f2f"/>
          <w:spacing w:val="-19"/>
          <w:sz w:val="24"/>
          <w:szCs w:val="24"/>
          <w:lang w:val="en-US" w:eastAsia="zh-CN" w:bidi="ar-SA"/>
        </w:rPr>
        <w:t xml:space="preserve">燥时，要适时、适量进行浇水。夏季浇水在早、晚进行。</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2.2.1.3萌发能力较强的木本地被植物</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应根据生物学特性进行适时修剪。</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2.2.1</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4球根、宿根类地被植物， 经3-4年生长后， 根部分</w:t>
      </w:r>
      <w:r>
        <w:rPr>
          <w:rFonts w:hint="eastAsia" w:ascii="宋体" w:hAnsi="宋体" w:eastAsia="宋体" w:cs="Times New Roman"/>
          <w:b w:val="0"/>
          <w:bCs w:val="0"/>
          <w:color w:val="2f2f2f"/>
          <w:spacing w:val="-19"/>
          <w:sz w:val="24"/>
          <w:szCs w:val="24"/>
          <w:lang w:val="en-US" w:eastAsia="zh-CN" w:bidi="ar-SA"/>
        </w:rPr>
        <w:t xml:space="preserve">蘖</w:t>
      </w:r>
      <w:r>
        <w:rPr>
          <w:rFonts w:ascii="宋体" w:hAnsi="宋体" w:eastAsia="宋体" w:cs="Times New Roman"/>
          <w:b w:val="0"/>
          <w:bCs w:val="0"/>
          <w:color w:val="2f2f2f"/>
          <w:spacing w:val="-19"/>
          <w:sz w:val="24"/>
          <w:szCs w:val="24"/>
          <w:lang w:val="en-US" w:eastAsia="zh-CN" w:bidi="ar-SA"/>
        </w:rPr>
        <w:t xml:space="preserve">分影</w:t>
      </w:r>
      <w:r>
        <w:rPr>
          <w:rFonts w:hint="eastAsia" w:ascii="宋体" w:hAnsi="宋体" w:eastAsia="宋体" w:cs="Times New Roman"/>
          <w:b w:val="0"/>
          <w:bCs w:val="0"/>
          <w:color w:val="2f2f2f"/>
          <w:spacing w:val="-19"/>
          <w:sz w:val="24"/>
          <w:szCs w:val="24"/>
          <w:lang w:val="en-US" w:eastAsia="zh-CN" w:bidi="ar-SA"/>
        </w:rPr>
        <w:t xml:space="preserve">响</w:t>
      </w:r>
      <w:r>
        <w:rPr>
          <w:rFonts w:ascii="宋体" w:hAnsi="宋体" w:eastAsia="宋体" w:cs="Times New Roman"/>
          <w:b w:val="0"/>
          <w:bCs w:val="0"/>
          <w:color w:val="2f2f2f"/>
          <w:spacing w:val="-19"/>
          <w:sz w:val="24"/>
          <w:szCs w:val="24"/>
          <w:lang w:val="en-US" w:eastAsia="zh-CN" w:bidi="ar-SA"/>
        </w:rPr>
        <w:t xml:space="preserve">其正常发育时，应进行分株更新；宿根花卉开花后，对不具观果价值的品种应及时修剪残枝、残花、残果</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宿根花卉进入休眠状态后，应及时清除地上部枯枝</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残叶</w:t>
      </w:r>
      <w:r>
        <w:rPr>
          <w:rFonts w:hint="eastAsia" w:ascii="宋体" w:hAnsi="宋体" w:eastAsia="宋体" w:cs="Times New Roman"/>
          <w:b w:val="0"/>
          <w:bCs w:val="0"/>
          <w:color w:val="2f2f2f"/>
          <w:spacing w:val="-19"/>
          <w:sz w:val="24"/>
          <w:szCs w:val="24"/>
          <w:lang w:val="en-US" w:eastAsia="zh-CN" w:bidi="ar-SA"/>
        </w:rPr>
        <w:t xml:space="preserve">。</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2.2.1</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5发现枯死植株应及时挖除和补植</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枯叶残花要随时整理清走</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缺株应及时补植。</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2.2.2草坪</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2f2f2f"/>
          <w:sz w:val="24"/>
          <w:szCs w:val="24"/>
        </w:rPr>
        <w:t xml:space="preserve">2.2.2.</w:t>
      </w:r>
      <w:r>
        <w:rPr>
          <w:rFonts w:ascii="宋体" w:hAnsi="宋体" w:eastAsia="宋体"/>
          <w:color w:val="2f2f2f"/>
          <w:spacing w:val="15"/>
          <w:sz w:val="24"/>
          <w:szCs w:val="24"/>
        </w:rPr>
        <w:t xml:space="preserve">1</w:t>
      </w:r>
      <w:r>
        <w:rPr>
          <w:rFonts w:ascii="宋体" w:hAnsi="宋体" w:eastAsia="宋体"/>
          <w:color w:val="2f2f2f"/>
          <w:spacing w:val="-8"/>
          <w:sz w:val="24"/>
          <w:szCs w:val="24"/>
        </w:rPr>
        <w:t xml:space="preserve">草</w:t>
      </w:r>
      <w:r>
        <w:rPr>
          <w:rFonts w:hint="eastAsia" w:ascii="宋体" w:hAnsi="宋体" w:eastAsia="宋体"/>
          <w:color w:val="2f2f2f"/>
          <w:spacing w:val="-8"/>
          <w:sz w:val="24"/>
          <w:szCs w:val="24"/>
        </w:rPr>
        <w:t xml:space="preserve">坪</w:t>
      </w:r>
      <w:r>
        <w:rPr>
          <w:rFonts w:ascii="宋体" w:hAnsi="宋体" w:eastAsia="宋体"/>
          <w:color w:val="2f2f2f"/>
          <w:spacing w:val="-8"/>
          <w:sz w:val="24"/>
          <w:szCs w:val="24"/>
        </w:rPr>
        <w:t xml:space="preserve">覆盖率不得低于</w:t>
      </w:r>
      <w:r>
        <w:rPr>
          <w:rFonts w:ascii="宋体" w:hAnsi="宋体" w:eastAsia="宋体"/>
          <w:color w:val="2f2f2f"/>
          <w:sz w:val="24"/>
          <w:szCs w:val="24"/>
        </w:rPr>
        <w:t xml:space="preserve">98%</w:t>
      </w:r>
      <w:r>
        <w:rPr>
          <w:rFonts w:ascii="宋体" w:hAnsi="宋体" w:eastAsia="宋体"/>
          <w:color w:val="2f2f2f"/>
          <w:spacing w:val="-18"/>
          <w:sz w:val="24"/>
          <w:szCs w:val="24"/>
        </w:rPr>
        <w:t xml:space="preserve">。草坪中杂草要及时清除。低洼处应填平</w:t>
      </w:r>
      <w:r>
        <w:rPr>
          <w:rFonts w:hint="eastAsia" w:ascii="宋体" w:hAnsi="宋体" w:eastAsia="宋体"/>
          <w:color w:val="2f2f2f"/>
          <w:spacing w:val="-18"/>
          <w:sz w:val="24"/>
          <w:szCs w:val="24"/>
        </w:rPr>
        <w:t xml:space="preserve">。</w:t>
      </w:r>
      <w:r>
        <w:rPr>
          <w:rFonts w:ascii="宋体" w:hAnsi="宋体" w:eastAsia="宋体"/>
          <w:color w:val="2f2f2f"/>
          <w:spacing w:val="-18"/>
          <w:sz w:val="24"/>
          <w:szCs w:val="24"/>
        </w:rPr>
        <w:t xml:space="preserve">空秃地段应及时补种。</w:t>
      </w:r>
      <w:r>
        <w:rPr>
          <w:rFonts w:hint="eastAsia" w:ascii="宋体" w:hAnsi="宋体" w:eastAsia="宋体"/>
          <w:sz w:val="24"/>
          <w:szCs w:val="24"/>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2.2.2.2草</w:t>
      </w:r>
      <w:r>
        <w:rPr>
          <w:rFonts w:hint="eastAsia" w:ascii="宋体" w:hAnsi="宋体" w:eastAsia="宋体" w:cs="Times New Roman"/>
          <w:b w:val="0"/>
          <w:bCs w:val="0"/>
          <w:color w:val="2f2f2f"/>
          <w:spacing w:val="-19"/>
          <w:sz w:val="24"/>
          <w:szCs w:val="24"/>
          <w:lang w:val="en-US" w:eastAsia="zh-CN" w:bidi="ar-SA"/>
        </w:rPr>
        <w:t xml:space="preserve">坪</w:t>
      </w:r>
      <w:r>
        <w:rPr>
          <w:rFonts w:ascii="宋体" w:hAnsi="宋体" w:eastAsia="宋体" w:cs="Times New Roman"/>
          <w:b w:val="0"/>
          <w:bCs w:val="0"/>
          <w:color w:val="2f2f2f"/>
          <w:spacing w:val="-19"/>
          <w:sz w:val="24"/>
          <w:szCs w:val="24"/>
          <w:lang w:val="en-US" w:eastAsia="zh-CN" w:bidi="ar-SA"/>
        </w:rPr>
        <w:t xml:space="preserve">生长期应及时浇水， 浇水一般以喷灌为主。当天气炎热，土壤</w:t>
      </w:r>
      <w:r>
        <w:rPr>
          <w:rFonts w:hint="eastAsia" w:ascii="宋体" w:hAnsi="宋体" w:eastAsia="宋体" w:cs="Times New Roman"/>
          <w:b w:val="0"/>
          <w:bCs w:val="0"/>
          <w:color w:val="2f2f2f"/>
          <w:spacing w:val="-19"/>
          <w:sz w:val="24"/>
          <w:szCs w:val="24"/>
          <w:lang w:val="en-US" w:eastAsia="zh-CN" w:bidi="ar-SA"/>
        </w:rPr>
        <w:t xml:space="preserve">干</w:t>
      </w:r>
      <w:r>
        <w:rPr>
          <w:rFonts w:ascii="宋体" w:hAnsi="宋体" w:eastAsia="宋体" w:cs="Times New Roman"/>
          <w:b w:val="0"/>
          <w:bCs w:val="0"/>
          <w:color w:val="2f2f2f"/>
          <w:spacing w:val="-19"/>
          <w:sz w:val="24"/>
          <w:szCs w:val="24"/>
          <w:lang w:val="en-US" w:eastAsia="zh-CN" w:bidi="ar-SA"/>
        </w:rPr>
        <w:t xml:space="preserve">燥， 要早晚及时浇水， 浇水必须浇透根系层，浸湿的土层浓度不少于10厘米。灌溉量及灌溉次数应根据土质、生长势、草种等因素确定。冷季型草坪夏季应充分浇水</w:t>
      </w:r>
      <w:r>
        <w:rPr>
          <w:rFonts w:hint="eastAsia" w:ascii="宋体" w:hAnsi="宋体" w:eastAsia="宋体" w:cs="Times New Roman"/>
          <w:b w:val="0"/>
          <w:bCs w:val="0"/>
          <w:color w:val="2f2f2f"/>
          <w:spacing w:val="-19"/>
          <w:sz w:val="24"/>
          <w:szCs w:val="24"/>
          <w:lang w:val="en-US" w:eastAsia="zh-CN" w:bidi="ar-SA"/>
        </w:rPr>
        <w:t xml:space="preserve">，干</w:t>
      </w:r>
      <w:r>
        <w:rPr>
          <w:rFonts w:ascii="宋体" w:hAnsi="宋体" w:eastAsia="宋体" w:cs="Times New Roman"/>
          <w:b w:val="0"/>
          <w:bCs w:val="0"/>
          <w:color w:val="2f2f2f"/>
          <w:spacing w:val="-19"/>
          <w:sz w:val="24"/>
          <w:szCs w:val="24"/>
          <w:lang w:val="en-US" w:eastAsia="zh-CN" w:bidi="ar-SA"/>
        </w:rPr>
        <w:t xml:space="preserve">旱时也要及时浇水。</w:t>
      </w:r>
      <w:r>
        <w:rPr>
          <w:rFonts w:hint="eastAsia" w:ascii="宋体" w:hAnsi="宋体" w:eastAsia="宋体" w:cs="Times New Roman"/>
          <w:b w:val="0"/>
          <w:bCs w:val="0"/>
          <w:color w:val="2f2f2f"/>
          <w:spacing w:val="-19"/>
          <w:sz w:val="24"/>
          <w:szCs w:val="24"/>
          <w:lang w:val="en-US" w:eastAsia="zh-CN" w:bidi="ar-SA"/>
        </w:rPr>
        <w:t xml:space="preserve">雨</w:t>
      </w:r>
      <w:r>
        <w:rPr>
          <w:rFonts w:ascii="宋体" w:hAnsi="宋体" w:eastAsia="宋体" w:cs="Times New Roman"/>
          <w:b w:val="0"/>
          <w:bCs w:val="0"/>
          <w:color w:val="2f2f2f"/>
          <w:spacing w:val="-19"/>
          <w:sz w:val="24"/>
          <w:szCs w:val="24"/>
          <w:lang w:val="en-US" w:eastAsia="zh-CN" w:bidi="ar-SA"/>
        </w:rPr>
        <w:t xml:space="preserve">季及时排除草坪上的积水，可用地表排水和暗沟排水的方法。</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2.2.2.3草</w:t>
      </w:r>
      <w:r>
        <w:rPr>
          <w:rFonts w:hint="eastAsia" w:ascii="宋体" w:hAnsi="宋体" w:eastAsia="宋体" w:cs="Times New Roman"/>
          <w:b w:val="0"/>
          <w:bCs w:val="0"/>
          <w:color w:val="2f2f2f"/>
          <w:spacing w:val="-19"/>
          <w:sz w:val="24"/>
          <w:szCs w:val="24"/>
          <w:lang w:val="en-US" w:eastAsia="zh-CN" w:bidi="ar-SA"/>
        </w:rPr>
        <w:t xml:space="preserve">坪</w:t>
      </w:r>
      <w:r>
        <w:rPr>
          <w:rFonts w:ascii="宋体" w:hAnsi="宋体" w:eastAsia="宋体" w:cs="Times New Roman"/>
          <w:b w:val="0"/>
          <w:bCs w:val="0"/>
          <w:color w:val="2f2f2f"/>
          <w:spacing w:val="-19"/>
          <w:sz w:val="24"/>
          <w:szCs w:val="24"/>
          <w:lang w:val="en-US" w:eastAsia="zh-CN" w:bidi="ar-SA"/>
        </w:rPr>
        <w:t xml:space="preserve">施肥应遵循“薄肥勤施原则 ”，以有机肥和复合肥为主。冷季型草坪追肥宜在春季和秋季，暖季型草坪宜在晚春。追肥应以复合肥为主</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追肥时 间和数量应根据土壤肥力、草种和草坪生长情况定。施肥可采用</w:t>
      </w:r>
      <w:r>
        <w:rPr>
          <w:rFonts w:hint="eastAsia" w:ascii="宋体" w:hAnsi="宋体" w:eastAsia="宋体" w:cs="Times New Roman"/>
          <w:b w:val="0"/>
          <w:bCs w:val="0"/>
          <w:color w:val="2f2f2f"/>
          <w:spacing w:val="-19"/>
          <w:sz w:val="24"/>
          <w:szCs w:val="24"/>
          <w:lang w:val="en-US" w:eastAsia="zh-CN" w:bidi="ar-SA"/>
        </w:rPr>
        <w:t xml:space="preserve">撒</w:t>
      </w:r>
      <w:r>
        <w:rPr>
          <w:rFonts w:ascii="宋体" w:hAnsi="宋体" w:eastAsia="宋体" w:cs="Times New Roman"/>
          <w:b w:val="0"/>
          <w:bCs w:val="0"/>
          <w:color w:val="2f2f2f"/>
          <w:spacing w:val="-19"/>
          <w:sz w:val="24"/>
          <w:szCs w:val="24"/>
          <w:lang w:val="en-US" w:eastAsia="zh-CN" w:bidi="ar-SA"/>
        </w:rPr>
        <w:t xml:space="preserve">施和根外施肥。</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2.2.2.4草</w:t>
      </w:r>
      <w:r>
        <w:rPr>
          <w:rFonts w:hint="eastAsia" w:ascii="宋体" w:hAnsi="宋体" w:eastAsia="宋体" w:cs="Times New Roman"/>
          <w:b w:val="0"/>
          <w:bCs w:val="0"/>
          <w:color w:val="2f2f2f"/>
          <w:spacing w:val="-19"/>
          <w:sz w:val="24"/>
          <w:szCs w:val="24"/>
          <w:lang w:val="en-US" w:eastAsia="zh-CN" w:bidi="ar-SA"/>
        </w:rPr>
        <w:t xml:space="preserve">坪</w:t>
      </w:r>
      <w:r>
        <w:rPr>
          <w:rFonts w:ascii="宋体" w:hAnsi="宋体" w:eastAsia="宋体" w:cs="Times New Roman"/>
          <w:b w:val="0"/>
          <w:bCs w:val="0"/>
          <w:color w:val="2f2f2f"/>
          <w:spacing w:val="-19"/>
          <w:sz w:val="24"/>
          <w:szCs w:val="24"/>
          <w:lang w:val="en-US" w:eastAsia="zh-CN" w:bidi="ar-SA"/>
        </w:rPr>
        <w:t xml:space="preserve">在生长季节，应适时进行修剪，高度视不同品种、不同季节及不同功能而定。草坪修剪应掌握“修剪1/3,保留2/3"的原则，冷季型草高不超过7CM,暖季型草高不超过5CM,逆境生长时修剪高度适当留高。修剪要平整，边角无遗留，草屑应及时运出、除净。</w:t>
      </w:r>
      <w:r>
        <w:rPr>
          <w:rFonts w:hint="eastAsia" w:ascii="宋体" w:hAnsi="宋体" w:eastAsia="宋体" w:cs="Times New Roman"/>
          <w:b w:val="0"/>
          <w:bCs w:val="0"/>
          <w:color w:val="2f2f2f"/>
          <w:spacing w:val="-19"/>
          <w:sz w:val="24"/>
          <w:szCs w:val="24"/>
          <w:lang w:val="en-US" w:eastAsia="zh-CN" w:bidi="ar-SA"/>
        </w:rPr>
        <w:t xml:space="preserve">暖</w:t>
      </w:r>
      <w:r>
        <w:rPr>
          <w:rFonts w:ascii="宋体" w:hAnsi="宋体" w:eastAsia="宋体" w:cs="Times New Roman"/>
          <w:b w:val="0"/>
          <w:bCs w:val="0"/>
          <w:color w:val="2f2f2f"/>
          <w:spacing w:val="-19"/>
          <w:sz w:val="24"/>
          <w:szCs w:val="24"/>
          <w:lang w:val="en-US" w:eastAsia="zh-CN" w:bidi="ar-SA"/>
        </w:rPr>
        <w:t xml:space="preserve">季型草坪秋季最后一次修剪需重修。年修剪次数按草</w:t>
      </w:r>
      <w:r>
        <w:rPr>
          <w:rFonts w:hint="eastAsia" w:ascii="宋体" w:hAnsi="宋体" w:eastAsia="宋体" w:cs="Times New Roman"/>
          <w:b w:val="0"/>
          <w:bCs w:val="0"/>
          <w:color w:val="2f2f2f"/>
          <w:spacing w:val="-19"/>
          <w:sz w:val="24"/>
          <w:szCs w:val="24"/>
          <w:lang w:val="en-US" w:eastAsia="zh-CN" w:bidi="ar-SA"/>
        </w:rPr>
        <w:t xml:space="preserve">坪</w:t>
      </w:r>
      <w:r>
        <w:rPr>
          <w:rFonts w:ascii="宋体" w:hAnsi="宋体" w:eastAsia="宋体" w:cs="Times New Roman"/>
          <w:b w:val="0"/>
          <w:bCs w:val="0"/>
          <w:color w:val="2f2f2f"/>
          <w:spacing w:val="-19"/>
          <w:sz w:val="24"/>
          <w:szCs w:val="24"/>
          <w:lang w:val="en-US" w:eastAsia="zh-CN" w:bidi="ar-SA"/>
        </w:rPr>
        <w:t xml:space="preserve">种类及生长情况而定。</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2.2.2.5草坪中的树穴、树坛、花坛边缘应进行切边，保持线条清晰、整齐</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并清除杂物。</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2.2.2.6草坪在生长季节，应适时进行打孔、中耕、培土、镇压保持土壤平整和良好的透气性。对枯草层每年用耙或疏草机清除一至两次。</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2.3花坛换花前必须深耕细耙， 除尽土中石块、杂草、残茎、落叶等杂特，并施中基肥。</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1.2生长季节，花坛10-15天松土除草一次，小苗定植后要加施追肥。枯萎花蒂、黄叶应及时摘除，缺株应尽快补栽。如有半数以上花朵凋萎，应立即换</w:t>
      </w:r>
      <w:r>
        <w:rPr>
          <w:rFonts w:hint="eastAsia" w:ascii="宋体" w:hAnsi="宋体" w:eastAsia="宋体" w:cs="Times New Roman"/>
          <w:b w:val="0"/>
          <w:bCs w:val="0"/>
          <w:color w:val="2f2f2f"/>
          <w:spacing w:val="-19"/>
          <w:sz w:val="24"/>
          <w:szCs w:val="24"/>
          <w:lang w:val="en-US" w:eastAsia="zh-CN" w:bidi="ar-SA"/>
        </w:rPr>
        <w:t xml:space="preserve">花。</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3</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1.3花坛的防护设施应保持清洁完好</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发现损坏</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及时修复，并保证行人的安全。</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2.3.1</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4立体花坛要与周围环境相协调。设置在路边的立体花坛不得影响交通视线，立体花坛要稳固，防止大风刮倒。</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2.3.1.5花坛的花卉品种搭配合理，高低匀称，色彩和谐。</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sz w:val="24"/>
          <w:szCs w:val="24"/>
          <w:lang w:eastAsia="zh-CN"/>
        </w:rPr>
      </w:pPr>
      <w:r>
        <w:rPr>
          <w:rFonts w:ascii="宋体" w:hAnsi="宋体" w:eastAsia="宋体" w:cs="Times New Roman"/>
          <w:b w:val="0"/>
          <w:bCs w:val="0"/>
          <w:color w:val="2f2f2f"/>
          <w:spacing w:val="-19"/>
          <w:sz w:val="24"/>
          <w:szCs w:val="24"/>
          <w:lang w:val="en-US" w:eastAsia="zh-CN" w:bidi="ar-SA"/>
        </w:rPr>
        <w:t xml:space="preserve">2.3.1.6对绿地中摆放的盆栽，要求容器完整清洁，容器外形、规格、色彩与植物协调，枝叶生长正常，叶片清洁，枝叶繁茂、健壮，适时开花，无枯枝、黄叶、残花；做到排水通畅，植株不得出现失水萎焉现象，盆中无杂草，无垃圾</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无病虫害危害。</w:t>
      </w:r>
      <w:r>
        <w:rPr>
          <w:rFonts w:hint="eastAsia"/>
          <w:sz w:val="24"/>
          <w:szCs w:val="24"/>
          <w:lang w:eastAsia="zh-CN"/>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2.3.2花卉</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2.3.2.1夏季花卉的移栽应在早晨或傍晚进行。移栽后应随即浇透水，次日要及时复水。浇水时不得冲翻泥土，损伤根系，防止土壤冲到茎、叶、花上、保持 植株清洁。</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2.3.2.2花卉生长盛期要及时松土除草，一般每半月一次，深浅适度，不得伤根，并做好病虫害防治工作</w:t>
      </w:r>
      <w:r>
        <w:rPr>
          <w:rFonts w:hint="eastAsia" w:ascii="宋体" w:hAnsi="宋体" w:eastAsia="宋体" w:cs="Times New Roman"/>
          <w:b w:val="0"/>
          <w:bCs w:val="0"/>
          <w:color w:val="2f2f2f"/>
          <w:spacing w:val="-19"/>
          <w:sz w:val="24"/>
          <w:szCs w:val="24"/>
          <w:lang w:val="en-US" w:eastAsia="zh-CN" w:bidi="ar-SA"/>
        </w:rPr>
        <w:t xml:space="preserve">。</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2.3.2.3花卉生长期应施追肥1-2次</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化肥、有机肥宜交替施用。</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2.3.2.4草本花卉应及时摘心；对株高、花茎长而软，花大品种应立支柱，支柱材料宜用细竹、芦苇、细木棒等。</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2.3.2.5木本花卉要及时修剪、整形；宿根、球根花卉要及时分株更新</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枯萎部分要及时清除。</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2.4水生植特养护</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2.4.1湖、池内水生植物的生长范围应严格控制一般占水面积的 1/3比较合适，超出范围的叶片，应在水面以下随时割除。</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2.4.2水生植物在水面及水面以上的枯黄部分应及时清除，水面漂浮物和杂草、杂物要随时除去。</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sz w:val="24"/>
          <w:szCs w:val="24"/>
          <w:lang w:eastAsia="zh-CN"/>
        </w:rPr>
      </w:pPr>
      <w:r>
        <w:rPr>
          <w:rFonts w:ascii="宋体" w:hAnsi="宋体" w:eastAsia="宋体" w:cs="Times New Roman"/>
          <w:b w:val="0"/>
          <w:bCs w:val="0"/>
          <w:color w:val="2f2f2f"/>
          <w:spacing w:val="-19"/>
          <w:sz w:val="24"/>
          <w:szCs w:val="24"/>
          <w:lang w:val="en-US" w:eastAsia="zh-CN" w:bidi="ar-SA"/>
        </w:rPr>
        <w:t xml:space="preserve">2.4.3为保护水生植物不被鱼类破坏，可在水生植物栽植区域四周设置围网。</w:t>
      </w:r>
      <w:r>
        <w:rPr>
          <w:rFonts w:hint="eastAsia"/>
          <w:sz w:val="24"/>
          <w:szCs w:val="24"/>
          <w:lang w:eastAsia="zh-CN"/>
        </w:rPr>
      </w:r>
      <w:r/>
    </w:p>
    <w:p>
      <w:pPr>
        <w:pStyle w:val="796"/>
        <w:tabs>
          <w:tab w:val="left" w:pos="333" w:leader="none"/>
        </w:tabs>
        <w:rPr>
          <w:rFonts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2.5竹林养护</w:t>
      </w:r>
      <w:r>
        <w:rPr>
          <w:rFonts w:ascii="宋体" w:hAnsi="宋体" w:eastAsia="宋体" w:cs="Times New Roman"/>
          <w:b/>
          <w:bCs/>
          <w:color w:val="3d3d3d"/>
          <w:sz w:val="24"/>
          <w:szCs w:val="24"/>
          <w:lang w:val="en-US" w:eastAsia="zh-CN" w:bidi="ar-SA"/>
        </w:rPr>
      </w:r>
      <w:r/>
    </w:p>
    <w:p>
      <w:pPr>
        <w:pStyle w:val="796"/>
        <w:rPr>
          <w:rFonts w:ascii="宋体" w:hAnsi="宋体" w:eastAsia="宋体"/>
          <w:color w:val="3d3d3d"/>
          <w:sz w:val="24"/>
          <w:szCs w:val="24"/>
        </w:rPr>
      </w:pPr>
      <w:r>
        <w:rPr>
          <w:rFonts w:hint="eastAsia" w:ascii="宋体" w:hAnsi="宋体" w:eastAsia="宋体"/>
          <w:color w:val="3d3d3d"/>
          <w:sz w:val="24"/>
          <w:szCs w:val="24"/>
        </w:rPr>
        <w:t xml:space="preserve">2.5.1竹类植物要保持竹竿挺直、枝叶青翠；无死竹、枯竹；有完整的林相。</w:t>
      </w:r>
      <w:r>
        <w:rPr>
          <w:rFonts w:ascii="宋体" w:hAnsi="宋体" w:eastAsia="宋体"/>
          <w:color w:val="3d3d3d"/>
          <w:sz w:val="24"/>
          <w:szCs w:val="24"/>
        </w:rPr>
      </w:r>
      <w:r/>
    </w:p>
    <w:p>
      <w:pPr>
        <w:pStyle w:val="796"/>
        <w:rPr>
          <w:rFonts w:ascii="宋体" w:hAnsi="宋体" w:eastAsia="宋体"/>
          <w:color w:val="3d3d3d"/>
          <w:sz w:val="24"/>
          <w:szCs w:val="24"/>
        </w:rPr>
      </w:pPr>
      <w:r>
        <w:rPr>
          <w:rFonts w:hint="eastAsia" w:ascii="宋体" w:hAnsi="宋体" w:eastAsia="宋体"/>
          <w:color w:val="3d3d3d"/>
          <w:sz w:val="24"/>
          <w:szCs w:val="24"/>
        </w:rPr>
        <w:t xml:space="preserve">2.5.2竹丛应通风透光、生长健壮；新、老竹生长比例恰当；竹编无裸露。</w:t>
      </w:r>
      <w:r>
        <w:rPr>
          <w:rFonts w:ascii="宋体" w:hAnsi="宋体" w:eastAsia="宋体"/>
          <w:color w:val="3d3d3d"/>
          <w:sz w:val="24"/>
          <w:szCs w:val="24"/>
        </w:rPr>
      </w:r>
      <w:r/>
    </w:p>
    <w:p>
      <w:pPr>
        <w:pStyle w:val="796"/>
        <w:rPr>
          <w:rFonts w:ascii="宋体" w:hAnsi="宋体" w:eastAsia="宋体"/>
          <w:color w:val="3d3d3d"/>
          <w:sz w:val="24"/>
          <w:szCs w:val="24"/>
        </w:rPr>
      </w:pPr>
      <w:r>
        <w:rPr>
          <w:rFonts w:hint="eastAsia" w:ascii="宋体" w:hAnsi="宋体" w:eastAsia="宋体"/>
          <w:color w:val="3d3d3d"/>
          <w:sz w:val="24"/>
          <w:szCs w:val="24"/>
        </w:rPr>
        <w:t xml:space="preserve">2.5.3林地排水良好，无积水，无垃圾、杂草，并保留竹叶。</w:t>
      </w:r>
      <w:r>
        <w:rPr>
          <w:rFonts w:ascii="宋体" w:hAnsi="宋体" w:eastAsia="宋体"/>
          <w:color w:val="3d3d3d"/>
          <w:sz w:val="24"/>
          <w:szCs w:val="24"/>
        </w:rPr>
      </w:r>
      <w:r/>
    </w:p>
    <w:p>
      <w:pPr>
        <w:pStyle w:val="796"/>
        <w:rPr>
          <w:rFonts w:hint="eastAsia" w:ascii="宋体" w:hAnsi="宋体" w:eastAsia="宋体"/>
          <w:color w:val="3d3d3d"/>
          <w:sz w:val="24"/>
          <w:szCs w:val="24"/>
        </w:rPr>
      </w:pPr>
      <w:r>
        <w:rPr>
          <w:rFonts w:hint="eastAsia" w:ascii="宋体" w:hAnsi="宋体" w:eastAsia="宋体"/>
          <w:color w:val="3d3d3d"/>
          <w:sz w:val="24"/>
          <w:szCs w:val="24"/>
        </w:rPr>
        <w:t xml:space="preserve">2.5.4无病虫危害迹象。</w:t>
      </w:r>
      <w:r>
        <w:rPr>
          <w:rFonts w:hint="eastAsia" w:ascii="宋体" w:hAnsi="宋体" w:eastAsia="宋体"/>
          <w:color w:val="3d3d3d"/>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2.6垂直绿化</w:t>
      </w:r>
      <w:r>
        <w:rPr>
          <w:rFonts w:hint="eastAsia" w:ascii="宋体" w:hAnsi="宋体" w:eastAsia="宋体" w:cs="Times New Roman"/>
          <w:b/>
          <w:bCs/>
          <w:color w:val="3d3d3d"/>
          <w:sz w:val="24"/>
          <w:szCs w:val="24"/>
          <w:lang w:val="en-US" w:eastAsia="zh-CN" w:bidi="ar-SA"/>
        </w:rPr>
        <w:t xml:space="preserve">——</w:t>
      </w:r>
      <w:r>
        <w:rPr>
          <w:rFonts w:ascii="宋体" w:hAnsi="宋体" w:eastAsia="宋体" w:cs="Times New Roman"/>
          <w:b/>
          <w:bCs/>
          <w:color w:val="3d3d3d"/>
          <w:sz w:val="24"/>
          <w:szCs w:val="24"/>
          <w:lang w:val="en-US" w:eastAsia="zh-CN" w:bidi="ar-SA"/>
        </w:rPr>
        <w:t xml:space="preserve">藤蔓植物的养护</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2.6.</w:t>
      </w:r>
      <w:r>
        <w:rPr>
          <w:rFonts w:hint="eastAsia" w:ascii="宋体" w:hAnsi="宋体" w:eastAsia="宋体" w:cs="Times New Roman"/>
          <w:b w:val="0"/>
          <w:bCs w:val="0"/>
          <w:color w:val="2f2f2f"/>
          <w:spacing w:val="-19"/>
          <w:sz w:val="24"/>
          <w:szCs w:val="24"/>
          <w:lang w:val="en-US" w:eastAsia="zh-CN" w:bidi="ar-SA"/>
        </w:rPr>
        <w:t xml:space="preserve">1</w:t>
      </w:r>
      <w:r>
        <w:rPr>
          <w:rFonts w:ascii="宋体" w:hAnsi="宋体" w:eastAsia="宋体" w:cs="Times New Roman"/>
          <w:b w:val="0"/>
          <w:bCs w:val="0"/>
          <w:color w:val="2f2f2f"/>
          <w:spacing w:val="-19"/>
          <w:sz w:val="24"/>
          <w:szCs w:val="24"/>
          <w:lang w:val="en-US" w:eastAsia="zh-CN" w:bidi="ar-SA"/>
        </w:rPr>
        <w:t xml:space="preserve">根据不同植物的攀援特点，采取牵引措施或设置网架等辅助设施</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以助植物均匀覆盖攀爬物面。</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2.6.2植株生长健壮，枝叶繁茂，分布均匀、疏密合理，无枯枝残花，无病虫危害迹象。要经常修剪，不要让藤蔓植物随意生长。无影响景观和防碍交通的枝 条，攀援覆盖面无缠挂物。</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2.7园林病虫害防治</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2.7.1提倡综合防治，以防为主。采取综合防治、化学防治、物理防治和生物防治等方法防止病虫害的蔓延和影</w:t>
      </w:r>
      <w:r>
        <w:rPr>
          <w:rFonts w:hint="eastAsia" w:ascii="宋体" w:hAnsi="宋体" w:eastAsia="宋体" w:cs="Times New Roman"/>
          <w:b w:val="0"/>
          <w:bCs w:val="0"/>
          <w:color w:val="2f2f2f"/>
          <w:spacing w:val="-19"/>
          <w:sz w:val="24"/>
          <w:szCs w:val="24"/>
          <w:lang w:val="en-US" w:eastAsia="zh-CN" w:bidi="ar-SA"/>
        </w:rPr>
        <w:t xml:space="preserve">响</w:t>
      </w:r>
      <w:r>
        <w:rPr>
          <w:rFonts w:ascii="宋体" w:hAnsi="宋体" w:eastAsia="宋体" w:cs="Times New Roman"/>
          <w:b w:val="0"/>
          <w:bCs w:val="0"/>
          <w:color w:val="2f2f2f"/>
          <w:spacing w:val="-19"/>
          <w:sz w:val="24"/>
          <w:szCs w:val="24"/>
          <w:lang w:val="en-US" w:eastAsia="zh-CN" w:bidi="ar-SA"/>
        </w:rPr>
        <w:t xml:space="preserve">植物生长。制定长期和短期的防治计划。</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2.7.2尽量采用生物防治的方法，保护天敌，以减少对环境的污染；用化学方法防治时，应选择无公害药剂或高效低毒的化学药剂；药特、用量及对环境的影</w:t>
      </w:r>
      <w:r>
        <w:rPr>
          <w:rFonts w:hint="eastAsia" w:ascii="宋体" w:hAnsi="宋体" w:eastAsia="宋体" w:cs="Times New Roman"/>
          <w:b w:val="0"/>
          <w:bCs w:val="0"/>
          <w:color w:val="2f2f2f"/>
          <w:spacing w:val="-19"/>
          <w:sz w:val="24"/>
          <w:szCs w:val="24"/>
          <w:lang w:val="en-US" w:eastAsia="zh-CN" w:bidi="ar-SA"/>
        </w:rPr>
        <w:t xml:space="preserve">响</w:t>
      </w:r>
      <w:r>
        <w:rPr>
          <w:rFonts w:ascii="宋体" w:hAnsi="宋体" w:eastAsia="宋体" w:cs="Times New Roman"/>
          <w:b w:val="0"/>
          <w:bCs w:val="0"/>
          <w:color w:val="2f2f2f"/>
          <w:spacing w:val="-19"/>
          <w:sz w:val="24"/>
          <w:szCs w:val="24"/>
          <w:lang w:val="en-US" w:eastAsia="zh-CN" w:bidi="ar-SA"/>
        </w:rPr>
        <w:t xml:space="preserve">，要符合环保的要求和标准，不得使用人粪尿和国家明令禁止使用的药物。</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2.7.3加强观察，加强各类病虫害的防治，发现危害情况，立即采取措施；发现危害严重，且大面积发生的病虫害时，还应及时组织力量进行调查、分析，有针对性采取防治措施。</w:t>
      </w:r>
      <w:r>
        <w:rPr>
          <w:rFonts w:hint="eastAsia" w:ascii="宋体" w:hAnsi="宋体" w:eastAsia="宋体" w:cs="Times New Roman"/>
          <w:b w:val="0"/>
          <w:bCs w:val="0"/>
          <w:color w:val="2f2f2f"/>
          <w:spacing w:val="-19"/>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2.8资料档案</w:t>
      </w:r>
      <w:r>
        <w:rPr>
          <w:rFonts w:hint="eastAsia" w:ascii="宋体" w:hAnsi="宋体" w:eastAsia="宋体" w:cs="Times New Roman"/>
          <w:b/>
          <w:bCs/>
          <w:color w:val="3d3d3d"/>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2.8.1各式各样养护单位必须建立完整的 园林植 物养护资料档 案， 做到及 时收集、整理、分析与总结</w:t>
      </w:r>
      <w:r>
        <w:rPr>
          <w:rFonts w:hint="eastAsia" w:ascii="宋体" w:hAnsi="宋体" w:eastAsia="宋体" w:cs="Times New Roman"/>
          <w:b w:val="0"/>
          <w:bCs w:val="0"/>
          <w:color w:val="2f2f2f"/>
          <w:spacing w:val="-19"/>
          <w:sz w:val="24"/>
          <w:szCs w:val="24"/>
          <w:lang w:val="en-US" w:eastAsia="zh-CN" w:bidi="ar-SA"/>
        </w:rPr>
        <w:t xml:space="preserve">，</w:t>
      </w:r>
      <w:r>
        <w:rPr>
          <w:rFonts w:ascii="宋体" w:hAnsi="宋体" w:eastAsia="宋体" w:cs="Times New Roman"/>
          <w:b w:val="0"/>
          <w:bCs w:val="0"/>
          <w:color w:val="2f2f2f"/>
          <w:spacing w:val="-19"/>
          <w:sz w:val="24"/>
          <w:szCs w:val="24"/>
          <w:lang w:val="en-US" w:eastAsia="zh-CN" w:bidi="ar-SA"/>
        </w:rPr>
        <w:t xml:space="preserve">为提高养管水平，提供科学依据。</w:t>
      </w:r>
      <w:r>
        <w:rPr>
          <w:rFonts w:hint="eastAsia" w:ascii="宋体" w:hAnsi="宋体" w:eastAsia="宋体" w:cs="Times New Roman"/>
          <w:b w:val="0"/>
          <w:bCs w:val="0"/>
          <w:color w:val="2f2f2f"/>
          <w:spacing w:val="-19"/>
          <w:sz w:val="24"/>
          <w:szCs w:val="24"/>
          <w:lang w:val="en-US" w:eastAsia="zh-CN" w:bidi="ar-SA"/>
        </w:rPr>
      </w:r>
      <w:r/>
    </w:p>
    <w:p>
      <w:pPr>
        <w:pStyle w:val="796"/>
        <w:rPr>
          <w:rFonts w:hint="eastAsia" w:ascii="宋体" w:hAnsi="宋体" w:eastAsia="宋体"/>
          <w:sz w:val="24"/>
          <w:szCs w:val="24"/>
        </w:rPr>
      </w:pPr>
      <w:r>
        <w:rPr>
          <w:rFonts w:ascii="宋体" w:hAnsi="宋体" w:eastAsia="宋体"/>
          <w:color w:val="383838"/>
          <w:sz w:val="24"/>
          <w:szCs w:val="24"/>
        </w:rPr>
        <w:t xml:space="preserve">2.8.2资料档案应符合以下要求</w:t>
      </w:r>
      <w:r>
        <w:rPr>
          <w:rFonts w:ascii="宋体" w:hAnsi="宋体" w:eastAsia="宋体"/>
          <w:color w:val="383838"/>
          <w:sz w:val="24"/>
          <w:szCs w:val="24"/>
        </w:rPr>
        <w:t xml:space="preserve">：</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83838"/>
          <w:sz w:val="24"/>
          <w:szCs w:val="24"/>
        </w:rPr>
        <w:t xml:space="preserve">2.8.</w:t>
      </w:r>
      <w:r>
        <w:rPr>
          <w:rFonts w:ascii="宋体" w:hAnsi="宋体" w:eastAsia="宋体"/>
          <w:color w:val="383838"/>
          <w:sz w:val="24"/>
          <w:szCs w:val="24"/>
        </w:rPr>
        <w:t xml:space="preserve">2.1范围</w:t>
      </w:r>
      <w:r>
        <w:rPr>
          <w:rFonts w:ascii="宋体" w:hAnsi="宋体" w:eastAsia="宋体"/>
          <w:color w:val="383838"/>
          <w:sz w:val="24"/>
          <w:szCs w:val="24"/>
        </w:rPr>
        <w:t xml:space="preserve">：</w:t>
      </w:r>
      <w:r>
        <w:rPr>
          <w:rFonts w:ascii="宋体" w:hAnsi="宋体" w:eastAsia="宋体"/>
          <w:color w:val="383838"/>
          <w:sz w:val="24"/>
          <w:szCs w:val="24"/>
        </w:rPr>
        <w:t xml:space="preserve">公共绿地、防护绿地、生产绿地、风景名胜区、专用要地等</w:t>
      </w:r>
      <w:r>
        <w:rPr>
          <w:rFonts w:ascii="宋体" w:hAnsi="宋体" w:eastAsia="宋体"/>
          <w:color w:val="383838"/>
          <w:sz w:val="24"/>
          <w:szCs w:val="24"/>
        </w:rPr>
        <w:t xml:space="preserve">，</w:t>
      </w:r>
      <w:r>
        <w:rPr>
          <w:rFonts w:ascii="宋体" w:hAnsi="宋体" w:eastAsia="宋体"/>
          <w:color w:val="383838"/>
          <w:sz w:val="24"/>
          <w:szCs w:val="24"/>
        </w:rPr>
        <w:t xml:space="preserve">都应建立和健全园林植物养护管理资料档案。</w:t>
      </w:r>
      <w:r>
        <w:rPr>
          <w:rFonts w:hint="eastAsia" w:ascii="宋体" w:hAnsi="宋体" w:eastAsia="宋体"/>
          <w:sz w:val="24"/>
          <w:szCs w:val="24"/>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2.8.2.2每个绿地应记录绿地名称、绿地面积、苗木品种、规格、数量、立地条件、生长势和日常养护措施及其成效等。</w:t>
      </w:r>
      <w:r>
        <w:rPr>
          <w:rFonts w:hint="eastAsia" w:ascii="宋体" w:hAnsi="宋体" w:eastAsia="宋体" w:cs="Times New Roman"/>
          <w:b w:val="0"/>
          <w:bCs w:val="0"/>
          <w:color w:val="2f2f2f"/>
          <w:spacing w:val="-19"/>
          <w:sz w:val="24"/>
          <w:szCs w:val="24"/>
          <w:lang w:val="en-US" w:eastAsia="zh-CN" w:bidi="ar-SA"/>
        </w:rPr>
      </w:r>
      <w:r/>
    </w:p>
    <w:p>
      <w:pPr>
        <w:pStyle w:val="819"/>
        <w:jc w:val="both"/>
        <w:rPr>
          <w:rFonts w:hint="eastAsia" w:ascii="宋体" w:hAnsi="宋体" w:eastAsia="宋体" w:cs="Times New Roman"/>
          <w:b w:val="0"/>
          <w:bCs w:val="0"/>
          <w:color w:val="2f2f2f"/>
          <w:spacing w:val="-19"/>
          <w:sz w:val="24"/>
          <w:szCs w:val="24"/>
          <w:lang w:val="en-US" w:eastAsia="zh-CN" w:bidi="ar-SA"/>
        </w:rPr>
      </w:pPr>
      <w:r>
        <w:rPr>
          <w:rFonts w:ascii="宋体" w:hAnsi="宋体" w:eastAsia="宋体" w:cs="Times New Roman"/>
          <w:b w:val="0"/>
          <w:bCs w:val="0"/>
          <w:color w:val="2f2f2f"/>
          <w:spacing w:val="-19"/>
          <w:sz w:val="24"/>
          <w:szCs w:val="24"/>
          <w:lang w:val="en-US" w:eastAsia="zh-CN" w:bidi="ar-SA"/>
        </w:rPr>
        <w:t xml:space="preserve">2.8.2.3树木死亡经挖除后， 必须要记录入档，每月上报园林科。编号地点、树种、规格、死亡日期、死亡原因、抢救措施、挖除日期、挖除人、记录人、主管人。</w:t>
      </w:r>
      <w:r>
        <w:rPr>
          <w:rFonts w:hint="eastAsia" w:ascii="宋体" w:hAnsi="宋体" w:eastAsia="宋体" w:cs="Times New Roman"/>
          <w:b w:val="0"/>
          <w:bCs w:val="0"/>
          <w:color w:val="2f2f2f"/>
          <w:spacing w:val="-19"/>
          <w:sz w:val="24"/>
          <w:szCs w:val="24"/>
          <w:lang w:val="en-US" w:eastAsia="zh-CN" w:bidi="ar-SA"/>
        </w:rPr>
      </w:r>
      <w:r/>
    </w:p>
    <w:p>
      <w:pPr>
        <w:pStyle w:val="796"/>
        <w:rPr>
          <w:rFonts w:hint="eastAsia" w:ascii="宋体" w:hAnsi="宋体" w:eastAsia="宋体"/>
          <w:sz w:val="24"/>
          <w:szCs w:val="24"/>
        </w:rPr>
      </w:pPr>
      <w:r>
        <w:rPr>
          <w:rFonts w:ascii="宋体" w:hAnsi="宋体" w:eastAsia="宋体"/>
          <w:color w:val="383838"/>
          <w:sz w:val="24"/>
          <w:szCs w:val="24"/>
        </w:rPr>
        <w:t xml:space="preserve">2.8.2.4资料档案每年分类整理、装订成册，长期保存。</w:t>
      </w:r>
      <w:r>
        <w:rPr>
          <w:rFonts w:hint="eastAsia" w:ascii="宋体" w:hAnsi="宋体" w:eastAsia="宋体"/>
          <w:sz w:val="24"/>
          <w:szCs w:val="24"/>
        </w:rPr>
      </w:r>
      <w:r/>
    </w:p>
    <w:p>
      <w:pPr>
        <w:pStyle w:val="796"/>
        <w:rPr>
          <w:rFonts w:ascii="宋体" w:hAnsi="宋体" w:eastAsia="宋体"/>
          <w:b/>
          <w:bCs/>
          <w:sz w:val="24"/>
          <w:szCs w:val="24"/>
        </w:rPr>
      </w:pPr>
      <w:r>
        <w:rPr>
          <w:rFonts w:ascii="宋体" w:hAnsi="宋体" w:eastAsia="宋体"/>
          <w:b/>
          <w:bCs/>
          <w:sz w:val="24"/>
          <w:szCs w:val="24"/>
        </w:rPr>
      </w:r>
      <w:r/>
    </w:p>
    <w:p>
      <w:pPr>
        <w:pStyle w:val="796"/>
        <w:rPr>
          <w:rFonts w:ascii="宋体" w:hAnsi="宋体" w:eastAsia="宋体"/>
          <w:b/>
          <w:bCs/>
          <w:sz w:val="24"/>
          <w:szCs w:val="24"/>
        </w:rPr>
      </w:pPr>
      <w:r>
        <w:rPr>
          <w:rFonts w:ascii="宋体" w:hAnsi="宋体" w:eastAsia="宋体"/>
          <w:b/>
          <w:bCs/>
          <w:sz w:val="24"/>
          <w:szCs w:val="24"/>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ascii="宋体" w:hAnsi="宋体" w:eastAsia="宋体"/>
          <w:color w:val="3d3d3d"/>
          <w:sz w:val="30"/>
          <w:szCs w:val="30"/>
        </w:rPr>
      </w:pPr>
      <w:r>
        <w:rPr>
          <w:rFonts w:ascii="宋体" w:hAnsi="宋体" w:eastAsia="宋体"/>
          <w:color w:val="3d3d3d"/>
          <w:sz w:val="30"/>
          <w:szCs w:val="30"/>
        </w:rPr>
      </w:r>
      <w:r/>
    </w:p>
    <w:p>
      <w:pPr>
        <w:pStyle w:val="796"/>
        <w:spacing w:before="78"/>
        <w:rPr>
          <w:rFonts w:hint="eastAsia" w:ascii="宋体" w:hAnsi="宋体" w:eastAsia="宋体"/>
          <w:color w:val="3d3d3d"/>
          <w:sz w:val="30"/>
          <w:szCs w:val="30"/>
          <w:lang w:val="en-US" w:eastAsia="zh-CN"/>
        </w:rPr>
      </w:pPr>
      <w:r>
        <w:rPr>
          <w:rFonts w:ascii="宋体" w:hAnsi="宋体" w:eastAsia="宋体"/>
          <w:color w:val="3d3d3d"/>
          <w:sz w:val="30"/>
          <w:szCs w:val="30"/>
        </w:rPr>
        <w:t xml:space="preserve">附件</w:t>
      </w:r>
      <w:r>
        <w:rPr>
          <w:rFonts w:hint="eastAsia" w:ascii="宋体" w:hAnsi="宋体" w:eastAsia="宋体"/>
          <w:color w:val="3d3d3d"/>
          <w:sz w:val="30"/>
          <w:szCs w:val="30"/>
          <w:lang w:val="en-US" w:eastAsia="zh-CN"/>
        </w:rPr>
        <w:t xml:space="preserve">四</w:t>
      </w:r>
      <w:r>
        <w:rPr>
          <w:rFonts w:hint="eastAsia" w:ascii="宋体" w:hAnsi="宋体" w:eastAsia="宋体"/>
          <w:color w:val="3d3d3d"/>
          <w:sz w:val="30"/>
          <w:szCs w:val="30"/>
          <w:lang w:val="en-US" w:eastAsia="zh-CN"/>
        </w:rPr>
      </w:r>
      <w:r/>
    </w:p>
    <w:p>
      <w:pPr>
        <w:pStyle w:val="796"/>
        <w:jc w:val="center"/>
        <w:spacing w:before="78"/>
        <w:rPr>
          <w:rFonts w:hint="eastAsia" w:ascii="宋体" w:hAnsi="宋体" w:eastAsia="宋体"/>
          <w:sz w:val="29"/>
          <w:szCs w:val="29"/>
        </w:rPr>
      </w:pPr>
      <w:r>
        <w:rPr>
          <w:rFonts w:ascii="宋体" w:hAnsi="宋体" w:eastAsia="宋体"/>
          <w:color w:val="3d3d3d"/>
          <w:sz w:val="29"/>
          <w:szCs w:val="29"/>
        </w:rPr>
        <w:t xml:space="preserve">园林绿化养护管理处罚规定</w:t>
      </w:r>
      <w:r>
        <w:rPr>
          <w:rFonts w:hint="eastAsia" w:ascii="宋体" w:hAnsi="宋体" w:eastAsia="宋体"/>
          <w:sz w:val="29"/>
          <w:szCs w:val="29"/>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1.</w:t>
      </w:r>
      <w:r>
        <w:rPr>
          <w:rFonts w:ascii="宋体" w:hAnsi="宋体" w:eastAsia="宋体" w:cs="Times New Roman"/>
          <w:b/>
          <w:bCs/>
          <w:color w:val="3d3d3d"/>
          <w:sz w:val="24"/>
          <w:szCs w:val="24"/>
          <w:lang w:val="en-US" w:eastAsia="zh-CN" w:bidi="ar-SA"/>
        </w:rPr>
        <w:t xml:space="preserve">乔灌木养护</w:t>
      </w:r>
      <w:r>
        <w:rPr>
          <w:rFonts w:ascii="宋体" w:hAnsi="宋体" w:eastAsia="宋体" w:cs="Times New Roman"/>
          <w:b/>
          <w:bCs/>
          <w:color w:val="3d3d3d"/>
          <w:sz w:val="24"/>
          <w:szCs w:val="24"/>
          <w:lang w:val="en-US" w:eastAsia="zh-CN" w:bidi="ar-SA"/>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1.1</w:t>
      </w:r>
      <w:r>
        <w:rPr>
          <w:rFonts w:ascii="宋体" w:hAnsi="宋体" w:eastAsia="宋体" w:cs="Times New Roman"/>
          <w:b/>
          <w:bCs/>
          <w:color w:val="3d3d3d"/>
          <w:sz w:val="24"/>
          <w:szCs w:val="24"/>
          <w:lang w:val="en-US" w:eastAsia="zh-CN" w:bidi="ar-SA"/>
        </w:rPr>
        <w:t xml:space="preserve">浇灌与排水</w:t>
      </w:r>
      <w:r>
        <w:rPr>
          <w:rFonts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d3d3d"/>
          <w:sz w:val="24"/>
          <w:szCs w:val="24"/>
        </w:rPr>
        <w:t xml:space="preserve">1.1.1 因养护单位浇水、排水不及时，造成绿地</w:t>
      </w:r>
      <w:r>
        <w:rPr>
          <w:rFonts w:hint="eastAsia" w:ascii="宋体" w:hAnsi="宋体" w:eastAsia="宋体"/>
          <w:color w:val="3d3d3d"/>
          <w:sz w:val="24"/>
          <w:szCs w:val="24"/>
        </w:rPr>
        <w:t xml:space="preserve">干</w:t>
      </w:r>
      <w:r>
        <w:rPr>
          <w:rFonts w:ascii="宋体" w:hAnsi="宋体" w:eastAsia="宋体"/>
          <w:color w:val="3d3d3d"/>
          <w:sz w:val="24"/>
          <w:szCs w:val="24"/>
        </w:rPr>
        <w:t xml:space="preserve">旱或积水严重的处以500—1000元罚款。</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1.2中耕除草、整穴</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d3d3d"/>
          <w:sz w:val="24"/>
          <w:szCs w:val="24"/>
        </w:rPr>
        <w:t xml:space="preserve">1.2.1</w:t>
      </w:r>
      <w:r>
        <w:rPr>
          <w:rFonts w:ascii="宋体" w:hAnsi="宋体" w:eastAsia="宋体"/>
          <w:color w:val="3d3d3d"/>
          <w:spacing w:val="-16"/>
          <w:sz w:val="24"/>
          <w:szCs w:val="24"/>
        </w:rPr>
        <w:t xml:space="preserve">发现绿地杂草大多，清理不及时的，根据具体情况处以</w:t>
      </w:r>
      <w:r>
        <w:rPr>
          <w:rFonts w:ascii="宋体" w:hAnsi="宋体" w:eastAsia="宋体"/>
          <w:color w:val="3d3d3d"/>
          <w:sz w:val="24"/>
          <w:szCs w:val="24"/>
        </w:rPr>
        <w:t xml:space="preserve">1000-2000元的罚款。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1.2.2</w:t>
      </w:r>
      <w:r>
        <w:rPr>
          <w:rFonts w:ascii="宋体" w:hAnsi="宋体" w:eastAsia="宋体"/>
          <w:color w:val="3d3d3d"/>
          <w:spacing w:val="-4"/>
          <w:sz w:val="24"/>
          <w:szCs w:val="24"/>
        </w:rPr>
        <w:t xml:space="preserve">发现杂草堆在井盖、草</w:t>
      </w:r>
      <w:r>
        <w:rPr>
          <w:rFonts w:hint="eastAsia" w:ascii="宋体" w:hAnsi="宋体" w:eastAsia="宋体"/>
          <w:color w:val="3d3d3d"/>
          <w:spacing w:val="-4"/>
          <w:sz w:val="24"/>
          <w:szCs w:val="24"/>
        </w:rPr>
        <w:t xml:space="preserve">坪</w:t>
      </w:r>
      <w:r>
        <w:rPr>
          <w:rFonts w:ascii="宋体" w:hAnsi="宋体" w:eastAsia="宋体"/>
          <w:color w:val="3d3d3d"/>
          <w:spacing w:val="-4"/>
          <w:sz w:val="24"/>
          <w:szCs w:val="24"/>
        </w:rPr>
        <w:t xml:space="preserve">或背景绿地中，处以</w:t>
      </w:r>
      <w:r>
        <w:rPr>
          <w:rFonts w:ascii="宋体" w:hAnsi="宋体" w:eastAsia="宋体"/>
          <w:color w:val="3d3d3d"/>
          <w:sz w:val="24"/>
          <w:szCs w:val="24"/>
        </w:rPr>
        <w:t xml:space="preserve">200-500</w:t>
      </w:r>
      <w:r>
        <w:rPr>
          <w:rFonts w:ascii="宋体" w:hAnsi="宋体" w:eastAsia="宋体"/>
          <w:color w:val="3d3d3d"/>
          <w:spacing w:val="-9"/>
          <w:sz w:val="24"/>
          <w:szCs w:val="24"/>
        </w:rPr>
        <w:t xml:space="preserve">元的罚款。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1.2.3</w:t>
      </w:r>
      <w:r>
        <w:rPr>
          <w:rFonts w:ascii="宋体" w:hAnsi="宋体" w:eastAsia="宋体"/>
          <w:color w:val="3d3d3d"/>
          <w:spacing w:val="-16"/>
          <w:sz w:val="24"/>
          <w:szCs w:val="24"/>
        </w:rPr>
        <w:t xml:space="preserve">使用化学除草剂对环境和园林植物产生危害的</w:t>
      </w:r>
      <w:r>
        <w:rPr>
          <w:rFonts w:ascii="宋体" w:hAnsi="宋体" w:eastAsia="宋体"/>
          <w:color w:val="3d3d3d"/>
          <w:spacing w:val="-24"/>
          <w:sz w:val="24"/>
          <w:szCs w:val="24"/>
        </w:rPr>
        <w:t xml:space="preserve">，</w:t>
      </w:r>
      <w:r>
        <w:rPr>
          <w:rFonts w:ascii="宋体" w:hAnsi="宋体" w:eastAsia="宋体"/>
          <w:color w:val="3d3d3d"/>
          <w:spacing w:val="-6"/>
          <w:sz w:val="24"/>
          <w:szCs w:val="24"/>
        </w:rPr>
        <w:t xml:space="preserve">处以</w:t>
      </w:r>
      <w:r>
        <w:rPr>
          <w:rFonts w:ascii="宋体" w:hAnsi="宋体" w:eastAsia="宋体"/>
          <w:color w:val="3d3d3d"/>
          <w:sz w:val="24"/>
          <w:szCs w:val="24"/>
        </w:rPr>
        <w:t xml:space="preserve">2000-4000</w:t>
      </w:r>
      <w:r>
        <w:rPr>
          <w:rFonts w:ascii="宋体" w:hAnsi="宋体" w:eastAsia="宋体"/>
          <w:color w:val="3d3d3d"/>
          <w:spacing w:val="-18"/>
          <w:sz w:val="24"/>
          <w:szCs w:val="24"/>
        </w:rPr>
        <w:t xml:space="preserve">元的罚</w:t>
      </w:r>
      <w:r>
        <w:rPr>
          <w:rFonts w:ascii="宋体" w:hAnsi="宋体" w:eastAsia="宋体"/>
          <w:color w:val="3d3d3d"/>
          <w:spacing w:val="-18"/>
          <w:sz w:val="24"/>
          <w:szCs w:val="24"/>
        </w:rPr>
        <w:t xml:space="preserve">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1.2.4没有按树穴要求进行整穴的处以500元的罚款。</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1.3 施肥</w:t>
      </w:r>
      <w:r>
        <w:rPr>
          <w:rFonts w:hint="eastAsia" w:ascii="宋体" w:hAnsi="宋体" w:eastAsia="宋体" w:cs="Times New Roman"/>
          <w:b/>
          <w:bCs/>
          <w:color w:val="3d3d3d"/>
          <w:sz w:val="24"/>
          <w:szCs w:val="24"/>
          <w:lang w:val="en-US" w:eastAsia="zh-CN" w:bidi="ar-SA"/>
        </w:rPr>
      </w:r>
      <w:r/>
    </w:p>
    <w:p>
      <w:pPr>
        <w:pStyle w:val="796"/>
        <w:rPr>
          <w:rFonts w:ascii="宋体" w:hAnsi="宋体" w:eastAsia="宋体"/>
          <w:sz w:val="24"/>
          <w:szCs w:val="24"/>
        </w:rPr>
      </w:pPr>
      <w:r>
        <w:rPr>
          <w:rFonts w:ascii="宋体" w:hAnsi="宋体" w:eastAsia="宋体"/>
          <w:color w:val="3d3d3d"/>
          <w:sz w:val="24"/>
          <w:szCs w:val="24"/>
        </w:rPr>
        <w:t xml:space="preserve">1.3.1养护单位没有按要求进行施肥，造成苗木生长不良、长势弱，处以2000</w:t>
      </w:r>
      <w:r>
        <w:rPr>
          <w:rFonts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—4000元罚款。</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1.4 整形、修剪</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color w:val="3d3d3d"/>
          <w:spacing w:val="-4"/>
          <w:sz w:val="24"/>
          <w:szCs w:val="24"/>
          <w:lang w:eastAsia="zh-CN"/>
        </w:rPr>
      </w:pPr>
      <w:r>
        <w:rPr>
          <w:rFonts w:hint="eastAsia" w:ascii="宋体" w:hAnsi="宋体" w:eastAsia="宋体"/>
          <w:color w:val="3d3d3d"/>
          <w:spacing w:val="-4"/>
          <w:sz w:val="24"/>
          <w:szCs w:val="24"/>
          <w:lang w:eastAsia="zh-CN"/>
        </w:rPr>
        <w:t xml:space="preserve">1.4.1绿地修剪工作出现滞后或没有按要求、时间对各类树木进行修剪的，处以</w:t>
      </w:r>
      <w:r>
        <w:rPr>
          <w:rFonts w:hint="eastAsia" w:ascii="宋体" w:hAnsi="宋体" w:eastAsia="宋体"/>
          <w:color w:val="3d3d3d"/>
          <w:spacing w:val="-4"/>
          <w:sz w:val="24"/>
          <w:szCs w:val="24"/>
          <w:lang w:eastAsia="zh-CN"/>
        </w:rPr>
      </w:r>
      <w:r/>
    </w:p>
    <w:p>
      <w:pPr>
        <w:pStyle w:val="796"/>
        <w:rPr>
          <w:rFonts w:hint="eastAsia" w:ascii="宋体" w:hAnsi="宋体" w:eastAsia="宋体"/>
          <w:color w:val="3d3d3d"/>
          <w:spacing w:val="-4"/>
          <w:sz w:val="24"/>
          <w:szCs w:val="24"/>
        </w:rPr>
      </w:pPr>
      <w:r>
        <w:rPr>
          <w:rFonts w:hint="eastAsia" w:ascii="宋体" w:hAnsi="宋体" w:eastAsia="宋体"/>
          <w:color w:val="3d3d3d"/>
          <w:spacing w:val="-4"/>
          <w:sz w:val="24"/>
          <w:szCs w:val="24"/>
        </w:rPr>
        <w:t xml:space="preserve">1000—3000元罚款。</w:t>
      </w:r>
      <w:r>
        <w:rPr>
          <w:rFonts w:hint="eastAsia" w:ascii="宋体" w:hAnsi="宋体" w:eastAsia="宋体"/>
          <w:color w:val="3d3d3d"/>
          <w:spacing w:val="-4"/>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1.4.2乔灌木萌</w:t>
      </w:r>
      <w:r>
        <w:rPr>
          <w:rFonts w:hint="eastAsia" w:ascii="宋体" w:hAnsi="宋体" w:eastAsia="宋体"/>
          <w:color w:val="3d3d3d"/>
          <w:sz w:val="24"/>
          <w:szCs w:val="24"/>
        </w:rPr>
        <w:t xml:space="preserve">蘖</w:t>
      </w:r>
      <w:r>
        <w:rPr>
          <w:rFonts w:ascii="宋体" w:hAnsi="宋体" w:eastAsia="宋体"/>
          <w:color w:val="3d3d3d"/>
          <w:sz w:val="24"/>
          <w:szCs w:val="24"/>
        </w:rPr>
        <w:t xml:space="preserve">芽随发随清</w:t>
      </w:r>
      <w:r>
        <w:rPr>
          <w:rFonts w:hint="eastAsia" w:ascii="宋体" w:hAnsi="宋体" w:eastAsia="宋体"/>
          <w:color w:val="3d3d3d"/>
          <w:sz w:val="24"/>
          <w:szCs w:val="24"/>
        </w:rPr>
        <w:t xml:space="preserve">，</w:t>
      </w:r>
      <w:r>
        <w:rPr>
          <w:rFonts w:ascii="宋体" w:hAnsi="宋体" w:eastAsia="宋体"/>
          <w:color w:val="3d3d3d"/>
          <w:sz w:val="24"/>
          <w:szCs w:val="24"/>
        </w:rPr>
        <w:t xml:space="preserve">发现萌</w:t>
      </w:r>
      <w:r>
        <w:rPr>
          <w:rFonts w:hint="eastAsia" w:ascii="宋体" w:hAnsi="宋体" w:eastAsia="宋体"/>
          <w:color w:val="3d3d3d"/>
          <w:sz w:val="24"/>
          <w:szCs w:val="24"/>
        </w:rPr>
        <w:t xml:space="preserve">蘖</w:t>
      </w:r>
      <w:r>
        <w:rPr>
          <w:rFonts w:ascii="宋体" w:hAnsi="宋体" w:eastAsia="宋体"/>
          <w:color w:val="3d3d3d"/>
          <w:sz w:val="24"/>
          <w:szCs w:val="24"/>
        </w:rPr>
        <w:t xml:space="preserve">芽没有及时清理处以500—1000元罚款。</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1.5 树体保护以及设施维护</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d3d3d"/>
          <w:sz w:val="24"/>
          <w:szCs w:val="24"/>
        </w:rPr>
        <w:t xml:space="preserve">1.5.</w:t>
      </w:r>
      <w:r>
        <w:rPr>
          <w:rFonts w:hint="eastAsia" w:ascii="宋体" w:hAnsi="宋体" w:eastAsia="宋体"/>
          <w:color w:val="3d3d3d"/>
          <w:sz w:val="24"/>
          <w:szCs w:val="24"/>
        </w:rPr>
        <w:t xml:space="preserve">1</w:t>
      </w:r>
      <w:r>
        <w:rPr>
          <w:rFonts w:ascii="宋体" w:hAnsi="宋体" w:eastAsia="宋体"/>
          <w:color w:val="3d3d3d"/>
          <w:sz w:val="24"/>
          <w:szCs w:val="24"/>
        </w:rPr>
        <w:t xml:space="preserve">树体上的缠绕物、绑扎物没有及时清理</w:t>
      </w:r>
      <w:r>
        <w:rPr>
          <w:rFonts w:ascii="宋体" w:hAnsi="宋体" w:eastAsia="宋体"/>
          <w:color w:val="3d3d3d"/>
          <w:sz w:val="24"/>
          <w:szCs w:val="24"/>
        </w:rPr>
        <w:t xml:space="preserve">，</w:t>
      </w:r>
      <w:r>
        <w:rPr>
          <w:rFonts w:ascii="宋体" w:hAnsi="宋体" w:eastAsia="宋体"/>
          <w:color w:val="3d3d3d"/>
          <w:sz w:val="24"/>
          <w:szCs w:val="24"/>
        </w:rPr>
        <w:t xml:space="preserve">处以200元罚款。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1.5.2树体树洞没有及时处理，处以200元罚款。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1.5.3因自然灾害造成树木倒伏，没有及时扶正，处以1000-2000元罚款。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1.5.4对被风吹歪或人为损坏倾斜的树木没有及时扶正</w:t>
      </w:r>
      <w:r>
        <w:rPr>
          <w:rFonts w:ascii="宋体" w:hAnsi="宋体" w:eastAsia="宋体"/>
          <w:color w:val="3d3d3d"/>
          <w:sz w:val="24"/>
          <w:szCs w:val="24"/>
        </w:rPr>
        <w:t xml:space="preserve">，</w:t>
      </w:r>
      <w:r>
        <w:rPr>
          <w:rFonts w:ascii="宋体" w:hAnsi="宋体" w:eastAsia="宋体"/>
          <w:color w:val="3d3d3d"/>
          <w:sz w:val="24"/>
          <w:szCs w:val="24"/>
        </w:rPr>
        <w:t xml:space="preserve">处以1000-2000元罚</w:t>
      </w:r>
      <w:r>
        <w:rPr>
          <w:rFonts w:ascii="宋体" w:hAnsi="宋体" w:eastAsia="宋体"/>
          <w:color w:val="3d3d3d"/>
          <w:sz w:val="24"/>
          <w:szCs w:val="24"/>
        </w:rPr>
        <w:t xml:space="preserve">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1.5.5对树木支撑不规范、缺桩、断桩处以200—500元罚款。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1.5.6对枝叶积雪没有及时清除，造成苗木受损严重。处以1000—2000元罚款。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1.5.7</w:t>
      </w:r>
      <w:r>
        <w:rPr>
          <w:rFonts w:ascii="宋体" w:hAnsi="宋体" w:eastAsia="宋体"/>
          <w:color w:val="3d3d3d"/>
          <w:spacing w:val="-7"/>
          <w:sz w:val="24"/>
          <w:szCs w:val="24"/>
        </w:rPr>
        <w:t xml:space="preserve">对有倒伏危险的苗木没有及时树立支撑保护，处以500</w:t>
      </w:r>
      <w:r>
        <w:rPr>
          <w:rFonts w:ascii="宋体" w:hAnsi="宋体" w:eastAsia="宋体"/>
          <w:color w:val="3d3d3d"/>
          <w:spacing w:val="-48"/>
          <w:sz w:val="24"/>
          <w:szCs w:val="24"/>
        </w:rPr>
        <w:t xml:space="preserve">— </w:t>
      </w:r>
      <w:r>
        <w:rPr>
          <w:rFonts w:ascii="宋体" w:hAnsi="宋体" w:eastAsia="宋体"/>
          <w:color w:val="3d3d3d"/>
          <w:sz w:val="24"/>
          <w:szCs w:val="24"/>
        </w:rPr>
        <w:t xml:space="preserve">1000</w:t>
      </w:r>
      <w:r>
        <w:rPr>
          <w:rFonts w:ascii="宋体" w:hAnsi="宋体" w:eastAsia="宋体"/>
          <w:color w:val="3d3d3d"/>
          <w:spacing w:val="-15"/>
          <w:sz w:val="24"/>
          <w:szCs w:val="24"/>
        </w:rPr>
        <w:t xml:space="preserve">元罚款。</w:t>
      </w:r>
      <w:r>
        <w:rPr>
          <w:rFonts w:hint="eastAsia" w:ascii="宋体" w:hAnsi="宋体" w:eastAsia="宋体"/>
          <w:sz w:val="24"/>
          <w:szCs w:val="24"/>
        </w:rPr>
      </w:r>
      <w:r/>
    </w:p>
    <w:p>
      <w:pPr>
        <w:pStyle w:val="796"/>
        <w:rPr>
          <w:rFonts w:hint="eastAsia"/>
          <w:sz w:val="24"/>
          <w:szCs w:val="24"/>
          <w:lang w:eastAsia="zh-CN"/>
        </w:rPr>
      </w:pPr>
      <w:r>
        <w:rPr>
          <w:rFonts w:ascii="宋体" w:hAnsi="宋体" w:eastAsia="宋体"/>
          <w:color w:val="3d3d3d"/>
          <w:sz w:val="24"/>
          <w:szCs w:val="24"/>
          <w:lang w:eastAsia="zh-CN"/>
        </w:rPr>
        <w:t xml:space="preserve">1.5.8指示牌、告示牌、宣传牌不美观，设置不合理、不醒目、不规范，处以500- 1000元罚款。</w:t>
      </w:r>
      <w:r>
        <w:rPr>
          <w:rFonts w:hint="eastAsia"/>
          <w:sz w:val="24"/>
          <w:szCs w:val="24"/>
          <w:lang w:eastAsia="zh-CN"/>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1.6 补植树木</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d3d3d"/>
          <w:sz w:val="24"/>
          <w:szCs w:val="24"/>
        </w:rPr>
        <w:t xml:space="preserve">1.6.1树木缺株没有在规定的时间内补植或没有报园林管理部门确认，处以 1000-2000元罚款。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1.6.2绿地连续两次发现同一死株，一日内清理走死株。并处以1000元罚款。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d3d3d"/>
          <w:sz w:val="24"/>
          <w:szCs w:val="24"/>
        </w:rPr>
        <w:t xml:space="preserve">1.6.3</w:t>
      </w:r>
      <w:r>
        <w:rPr>
          <w:rFonts w:ascii="宋体" w:hAnsi="宋体" w:eastAsia="宋体"/>
          <w:color w:val="3d3d3d"/>
          <w:spacing w:val="-19"/>
          <w:sz w:val="24"/>
          <w:szCs w:val="24"/>
        </w:rPr>
        <w:t xml:space="preserve">由承包单位采购补植苗木与原有苗木规格不符，处以</w:t>
      </w:r>
      <w:r>
        <w:rPr>
          <w:rFonts w:ascii="宋体" w:hAnsi="宋体" w:eastAsia="宋体"/>
          <w:color w:val="3d3d3d"/>
          <w:sz w:val="24"/>
          <w:szCs w:val="24"/>
        </w:rPr>
        <w:t xml:space="preserve">4000-8000</w:t>
      </w:r>
      <w:r>
        <w:rPr>
          <w:rFonts w:ascii="宋体" w:hAnsi="宋体" w:eastAsia="宋体"/>
          <w:color w:val="3d3d3d"/>
          <w:spacing w:val="-13"/>
          <w:sz w:val="24"/>
          <w:szCs w:val="24"/>
        </w:rPr>
        <w:t xml:space="preserve">元罚款，并限期改正。</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1.7 枯死树木的挖除</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hint="eastAsia" w:ascii="宋体" w:hAnsi="宋体" w:eastAsia="宋体"/>
          <w:color w:val="3d3d3d"/>
          <w:sz w:val="24"/>
          <w:szCs w:val="24"/>
        </w:rPr>
        <w:t xml:space="preserve">1.7.1</w:t>
      </w:r>
      <w:r>
        <w:rPr>
          <w:rFonts w:ascii="宋体" w:hAnsi="宋体" w:eastAsia="宋体"/>
          <w:color w:val="3d3d3d"/>
          <w:sz w:val="24"/>
          <w:szCs w:val="24"/>
        </w:rPr>
        <w:t xml:space="preserve">绿地枯死树没有随铲随清，没有连同根部清走</w:t>
      </w:r>
      <w:r>
        <w:rPr>
          <w:rFonts w:hint="eastAsia" w:ascii="宋体" w:hAnsi="宋体" w:eastAsia="宋体"/>
          <w:color w:val="3d3d3d"/>
          <w:sz w:val="24"/>
          <w:szCs w:val="24"/>
        </w:rPr>
        <w:t xml:space="preserve">，</w:t>
      </w:r>
      <w:r>
        <w:rPr>
          <w:rFonts w:ascii="宋体" w:hAnsi="宋体" w:eastAsia="宋体"/>
          <w:color w:val="3d3d3d"/>
          <w:sz w:val="24"/>
          <w:szCs w:val="24"/>
        </w:rPr>
        <w:t xml:space="preserve">处以500—1000元罚款。</w:t>
      </w:r>
      <w:r>
        <w:rPr>
          <w:rFonts w:hint="eastAsia" w:ascii="宋体" w:hAnsi="宋体" w:eastAsia="宋体"/>
          <w:sz w:val="24"/>
          <w:szCs w:val="24"/>
        </w:rPr>
      </w:r>
      <w:r/>
    </w:p>
    <w:p>
      <w:pPr>
        <w:pStyle w:val="848"/>
        <w:ind w:left="0"/>
        <w:tabs>
          <w:tab w:val="left" w:pos="304" w:leader="none"/>
        </w:tabs>
        <w:rPr>
          <w:rFonts w:hint="eastAsia" w:ascii="宋体" w:hAnsi="宋体" w:eastAsia="宋体"/>
          <w:color w:val="3d3d3d"/>
          <w:sz w:val="24"/>
          <w:szCs w:val="24"/>
        </w:rPr>
      </w:pPr>
      <w:r>
        <w:rPr>
          <w:rFonts w:hint="eastAsia" w:ascii="宋体" w:hAnsi="宋体" w:eastAsia="宋体"/>
          <w:color w:val="3d3d3d"/>
          <w:sz w:val="24"/>
          <w:szCs w:val="24"/>
        </w:rPr>
        <w:t xml:space="preserve">1.7.2</w:t>
      </w:r>
      <w:r>
        <w:rPr>
          <w:rFonts w:ascii="宋体" w:hAnsi="宋体" w:eastAsia="宋体"/>
          <w:color w:val="3d3d3d"/>
          <w:spacing w:val="-12"/>
          <w:sz w:val="24"/>
          <w:szCs w:val="24"/>
        </w:rPr>
        <w:t xml:space="preserve">枯死的古树名木在挖除前，没有报城市园林绿化行政主管部门审批，处以</w:t>
      </w:r>
      <w:r>
        <w:rPr>
          <w:rFonts w:ascii="宋体" w:hAnsi="宋体" w:eastAsia="宋体"/>
          <w:color w:val="3d3d3d"/>
          <w:sz w:val="24"/>
          <w:szCs w:val="24"/>
        </w:rPr>
        <w:t xml:space="preserve">5000-</w:t>
      </w:r>
      <w:r>
        <w:rPr>
          <w:rFonts w:ascii="宋体" w:hAnsi="宋体" w:eastAsia="宋体"/>
          <w:color w:val="3d3d3d"/>
          <w:spacing w:val="55"/>
          <w:sz w:val="24"/>
          <w:szCs w:val="24"/>
        </w:rPr>
        <w:t xml:space="preserve"> </w:t>
      </w:r>
      <w:r>
        <w:rPr>
          <w:rFonts w:ascii="宋体" w:hAnsi="宋体" w:eastAsia="宋体"/>
          <w:color w:val="3d3d3d"/>
          <w:sz w:val="24"/>
          <w:szCs w:val="24"/>
        </w:rPr>
        <w:t xml:space="preserve">10000</w:t>
      </w:r>
      <w:r>
        <w:rPr>
          <w:rFonts w:ascii="宋体" w:hAnsi="宋体" w:eastAsia="宋体"/>
          <w:color w:val="3d3d3d"/>
          <w:spacing w:val="-15"/>
          <w:sz w:val="24"/>
          <w:szCs w:val="24"/>
        </w:rPr>
        <w:t xml:space="preserve">元罚款。</w:t>
      </w:r>
      <w:r>
        <w:rPr>
          <w:rFonts w:hint="eastAsia" w:ascii="宋体" w:hAnsi="宋体" w:eastAsia="宋体"/>
          <w:color w:val="3d3d3d"/>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2.</w:t>
      </w:r>
      <w:r>
        <w:rPr>
          <w:rFonts w:ascii="宋体" w:hAnsi="宋体" w:eastAsia="宋体" w:cs="Times New Roman"/>
          <w:b/>
          <w:bCs/>
          <w:color w:val="3d3d3d"/>
          <w:sz w:val="24"/>
          <w:szCs w:val="24"/>
          <w:lang w:val="en-US" w:eastAsia="zh-CN" w:bidi="ar-SA"/>
        </w:rPr>
        <w:t xml:space="preserve">地被和草坪养护</w:t>
      </w:r>
      <w:r>
        <w:rPr>
          <w:rFonts w:ascii="宋体" w:hAnsi="宋体" w:eastAsia="宋体" w:cs="Times New Roman"/>
          <w:b/>
          <w:bCs/>
          <w:color w:val="3d3d3d"/>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2.1 地被</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d3d3d"/>
          <w:sz w:val="24"/>
          <w:szCs w:val="24"/>
        </w:rPr>
        <w:t xml:space="preserve">2.1.1地被植物中杂草多，没有及时清理处以500元罚款。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13131"/>
          <w:sz w:val="24"/>
          <w:szCs w:val="24"/>
        </w:rPr>
        <w:t xml:space="preserve">2.1.2没有按要求对地被植物进行施肥</w:t>
      </w:r>
      <w:r>
        <w:rPr>
          <w:rFonts w:ascii="宋体" w:hAnsi="宋体" w:eastAsia="宋体"/>
          <w:color w:val="313131"/>
          <w:sz w:val="24"/>
          <w:szCs w:val="24"/>
        </w:rPr>
        <w:t xml:space="preserve">，</w:t>
      </w:r>
      <w:r>
        <w:rPr>
          <w:rFonts w:ascii="宋体" w:hAnsi="宋体" w:eastAsia="宋体"/>
          <w:color w:val="313131"/>
          <w:sz w:val="24"/>
          <w:szCs w:val="24"/>
        </w:rPr>
        <w:t xml:space="preserve">处以1000—3000元罚款。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13131"/>
          <w:sz w:val="24"/>
          <w:szCs w:val="24"/>
        </w:rPr>
        <w:t xml:space="preserve">2.1.3因浇水不及时，造成地被植物</w:t>
      </w:r>
      <w:r>
        <w:rPr>
          <w:rFonts w:hint="eastAsia" w:ascii="宋体" w:hAnsi="宋体" w:eastAsia="宋体"/>
          <w:color w:val="313131"/>
          <w:sz w:val="24"/>
          <w:szCs w:val="24"/>
        </w:rPr>
        <w:t xml:space="preserve">干</w:t>
      </w:r>
      <w:r>
        <w:rPr>
          <w:rFonts w:ascii="宋体" w:hAnsi="宋体" w:eastAsia="宋体"/>
          <w:color w:val="313131"/>
          <w:sz w:val="24"/>
          <w:szCs w:val="24"/>
        </w:rPr>
        <w:t xml:space="preserve">旱，处以2000-4000元罚款。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13131"/>
          <w:sz w:val="24"/>
          <w:szCs w:val="24"/>
        </w:rPr>
        <w:t xml:space="preserve">2.1.4木本地被植物修剪不及时，处以1000-2000元罚款。</w:t>
      </w:r>
      <w:r>
        <w:rPr>
          <w:rFonts w:hint="eastAsia" w:ascii="宋体" w:hAnsi="宋体" w:eastAsia="宋体"/>
          <w:sz w:val="24"/>
          <w:szCs w:val="24"/>
        </w:rPr>
      </w:r>
      <w:r/>
    </w:p>
    <w:p>
      <w:pPr>
        <w:pStyle w:val="796"/>
        <w:rPr>
          <w:rFonts w:ascii="宋体" w:hAnsi="宋体" w:eastAsia="宋体"/>
          <w:color w:val="313131"/>
          <w:sz w:val="24"/>
          <w:szCs w:val="24"/>
          <w:lang w:eastAsia="zh-CN"/>
        </w:rPr>
      </w:pPr>
      <w:r>
        <w:rPr>
          <w:rFonts w:ascii="宋体" w:hAnsi="宋体" w:eastAsia="宋体"/>
          <w:color w:val="313131"/>
          <w:sz w:val="24"/>
          <w:szCs w:val="24"/>
          <w:lang w:eastAsia="zh-CN"/>
        </w:rPr>
        <w:t xml:space="preserve">2</w:t>
      </w:r>
      <w:r>
        <w:rPr>
          <w:rFonts w:hint="eastAsia" w:ascii="宋体" w:hAnsi="宋体" w:eastAsia="宋体"/>
          <w:color w:val="313131"/>
          <w:sz w:val="24"/>
          <w:szCs w:val="24"/>
          <w:lang w:eastAsia="zh-CN"/>
        </w:rPr>
        <w:t xml:space="preserve">.</w:t>
      </w:r>
      <w:r>
        <w:rPr>
          <w:rFonts w:ascii="宋体" w:hAnsi="宋体" w:eastAsia="宋体"/>
          <w:color w:val="313131"/>
          <w:sz w:val="24"/>
          <w:szCs w:val="24"/>
          <w:lang w:eastAsia="zh-CN"/>
        </w:rPr>
        <w:t xml:space="preserve">1.5宿根花卉地上部残枝、残花、残果、枯枝、残叶修剪不及时，处以500-</w:t>
      </w:r>
      <w:r>
        <w:rPr>
          <w:rFonts w:ascii="宋体" w:hAnsi="宋体" w:eastAsia="宋体"/>
          <w:color w:val="313131"/>
          <w:sz w:val="24"/>
          <w:szCs w:val="24"/>
          <w:lang w:eastAsia="zh-CN"/>
        </w:rPr>
      </w:r>
      <w:r/>
    </w:p>
    <w:p>
      <w:pPr>
        <w:pStyle w:val="796"/>
        <w:rPr>
          <w:rFonts w:hint="eastAsia" w:ascii="宋体" w:hAnsi="宋体" w:eastAsia="宋体"/>
          <w:color w:val="313131"/>
          <w:sz w:val="24"/>
          <w:szCs w:val="24"/>
        </w:rPr>
      </w:pPr>
      <w:r>
        <w:rPr>
          <w:rFonts w:ascii="宋体" w:hAnsi="宋体" w:eastAsia="宋体"/>
          <w:color w:val="313131"/>
          <w:sz w:val="24"/>
          <w:szCs w:val="24"/>
        </w:rPr>
        <w:t xml:space="preserve">1000元罚款。</w:t>
      </w:r>
      <w:r>
        <w:rPr>
          <w:rFonts w:hint="eastAsia" w:ascii="宋体" w:hAnsi="宋体" w:eastAsia="宋体"/>
          <w:color w:val="313131"/>
          <w:sz w:val="24"/>
          <w:szCs w:val="24"/>
        </w:rPr>
      </w:r>
      <w:r/>
    </w:p>
    <w:p>
      <w:pPr>
        <w:pStyle w:val="796"/>
        <w:rPr>
          <w:rFonts w:ascii="宋体" w:hAnsi="宋体" w:eastAsia="宋体"/>
          <w:color w:val="313131"/>
          <w:sz w:val="24"/>
          <w:szCs w:val="24"/>
        </w:rPr>
      </w:pPr>
      <w:r>
        <w:rPr>
          <w:rFonts w:ascii="宋体" w:hAnsi="宋体" w:eastAsia="宋体"/>
          <w:color w:val="313131"/>
          <w:sz w:val="24"/>
          <w:szCs w:val="24"/>
        </w:rPr>
        <w:t xml:space="preserve">2.1.6</w:t>
      </w:r>
      <w:r>
        <w:rPr>
          <w:rFonts w:ascii="宋体" w:hAnsi="宋体" w:eastAsia="宋体"/>
          <w:color w:val="313131"/>
          <w:spacing w:val="-5"/>
          <w:sz w:val="24"/>
          <w:szCs w:val="24"/>
        </w:rPr>
        <w:t xml:space="preserve">地被植物死株不及时清走、补植不及时或修剪滞后，处以</w:t>
      </w:r>
      <w:bookmarkStart w:id="66" w:name="OLE_LINK65"/>
      <w:r>
        <w:rPr>
          <w:rFonts w:ascii="宋体" w:hAnsi="宋体" w:eastAsia="宋体"/>
          <w:color w:val="313131"/>
          <w:sz w:val="24"/>
          <w:szCs w:val="24"/>
        </w:rPr>
        <w:t xml:space="preserve">1000-2000</w:t>
      </w:r>
      <w:bookmarkEnd w:id="66"/>
      <w:r>
        <w:rPr>
          <w:rFonts w:hint="eastAsia" w:ascii="宋体" w:hAnsi="宋体" w:eastAsia="宋体"/>
          <w:color w:val="313131"/>
          <w:sz w:val="24"/>
          <w:szCs w:val="24"/>
        </w:rPr>
        <w:t xml:space="preserve">元罚款。</w:t>
      </w:r>
      <w:r>
        <w:rPr>
          <w:rFonts w:ascii="宋体" w:hAnsi="宋体" w:eastAsia="宋体"/>
          <w:color w:val="313131"/>
          <w:sz w:val="24"/>
          <w:szCs w:val="24"/>
        </w:rPr>
      </w:r>
      <w:r/>
    </w:p>
    <w:p>
      <w:pPr>
        <w:pStyle w:val="848"/>
        <w:numPr>
          <w:ilvl w:val="1"/>
          <w:numId w:val="7"/>
        </w:numPr>
        <w:rPr>
          <w:rFonts w:hint="eastAsia" w:ascii="宋体" w:hAnsi="宋体" w:eastAsia="宋体" w:cs="Times New Roman"/>
          <w:b/>
          <w:bCs/>
          <w:color w:val="3d3d3d"/>
          <w:sz w:val="24"/>
          <w:szCs w:val="24"/>
          <w:lang w:val="en-US" w:eastAsia="zh-CN" w:bidi="ar-SA"/>
        </w:rPr>
      </w:pPr>
      <w:r>
        <w:rPr>
          <w:rFonts w:hint="eastAsia" w:ascii="宋体" w:hAnsi="宋体" w:eastAsia="宋体"/>
          <w:b/>
          <w:bCs/>
          <w:sz w:val="24"/>
          <w:szCs w:val="24"/>
        </w:rPr>
        <w:t xml:space="preserve">草</w:t>
      </w:r>
      <w:r>
        <w:rPr>
          <w:rFonts w:hint="eastAsia" w:ascii="宋体" w:hAnsi="宋体" w:eastAsia="宋体" w:cs="Times New Roman"/>
          <w:b/>
          <w:bCs/>
          <w:color w:val="3d3d3d"/>
          <w:sz w:val="24"/>
          <w:szCs w:val="24"/>
          <w:lang w:val="en-US" w:eastAsia="zh-CN" w:bidi="ar-SA"/>
        </w:rPr>
        <w:t xml:space="preserve">坪</w:t>
      </w:r>
      <w:r>
        <w:rPr>
          <w:rFonts w:hint="eastAsia" w:ascii="宋体" w:hAnsi="宋体" w:eastAsia="宋体" w:cs="Times New Roman"/>
          <w:b/>
          <w:bCs/>
          <w:color w:val="3d3d3d"/>
          <w:sz w:val="24"/>
          <w:szCs w:val="24"/>
          <w:lang w:val="en-US" w:eastAsia="zh-CN" w:bidi="ar-SA"/>
        </w:rPr>
      </w:r>
      <w:r/>
    </w:p>
    <w:p>
      <w:pPr>
        <w:pStyle w:val="848"/>
        <w:ind w:left="0"/>
        <w:tabs>
          <w:tab w:val="left" w:pos="855" w:leader="none"/>
        </w:tabs>
        <w:rPr>
          <w:rFonts w:ascii="宋体" w:hAnsi="宋体" w:eastAsia="宋体"/>
          <w:color w:val="313131"/>
          <w:sz w:val="24"/>
          <w:szCs w:val="24"/>
        </w:rPr>
      </w:pPr>
      <w:r>
        <w:rPr>
          <w:rFonts w:hint="eastAsia" w:ascii="宋体" w:hAnsi="宋体" w:eastAsia="宋体"/>
          <w:color w:val="313131"/>
          <w:sz w:val="24"/>
          <w:szCs w:val="24"/>
        </w:rPr>
        <w:t xml:space="preserve">2.</w:t>
      </w:r>
      <w:r>
        <w:rPr>
          <w:rFonts w:ascii="宋体" w:hAnsi="宋体" w:eastAsia="宋体"/>
          <w:color w:val="313131"/>
          <w:sz w:val="24"/>
          <w:szCs w:val="24"/>
        </w:rPr>
        <w:t xml:space="preserve">2</w:t>
      </w:r>
      <w:r>
        <w:rPr>
          <w:rFonts w:ascii="宋体" w:hAnsi="宋体" w:eastAsia="宋体"/>
          <w:color w:val="313131"/>
          <w:spacing w:val="-23"/>
          <w:sz w:val="24"/>
          <w:szCs w:val="24"/>
        </w:rPr>
        <w:t xml:space="preserve">.</w:t>
      </w:r>
      <w:r>
        <w:rPr>
          <w:rFonts w:ascii="宋体" w:hAnsi="宋体" w:eastAsia="宋体"/>
          <w:color w:val="313131"/>
          <w:sz w:val="24"/>
          <w:szCs w:val="24"/>
        </w:rPr>
        <w:t xml:space="preserve">1</w:t>
      </w:r>
      <w:r>
        <w:rPr>
          <w:rFonts w:ascii="宋体" w:hAnsi="宋体" w:eastAsia="宋体"/>
          <w:color w:val="313131"/>
          <w:spacing w:val="-19"/>
          <w:sz w:val="24"/>
          <w:szCs w:val="24"/>
        </w:rPr>
        <w:t xml:space="preserve">草</w:t>
      </w:r>
      <w:r>
        <w:rPr>
          <w:rFonts w:hint="eastAsia" w:ascii="宋体" w:hAnsi="宋体" w:eastAsia="宋体"/>
          <w:color w:val="313131"/>
          <w:spacing w:val="-19"/>
          <w:sz w:val="24"/>
          <w:szCs w:val="24"/>
        </w:rPr>
        <w:t xml:space="preserve">坪</w:t>
      </w:r>
      <w:r>
        <w:rPr>
          <w:rFonts w:ascii="宋体" w:hAnsi="宋体" w:eastAsia="宋体"/>
          <w:color w:val="313131"/>
          <w:spacing w:val="-19"/>
          <w:sz w:val="24"/>
          <w:szCs w:val="24"/>
        </w:rPr>
        <w:t xml:space="preserve">覆盖率低于</w:t>
      </w:r>
      <w:r>
        <w:rPr>
          <w:rFonts w:ascii="宋体" w:hAnsi="宋体" w:eastAsia="宋体"/>
          <w:color w:val="313131"/>
          <w:spacing w:val="-3"/>
          <w:sz w:val="24"/>
          <w:szCs w:val="24"/>
        </w:rPr>
        <w:t xml:space="preserve">98%</w:t>
      </w:r>
      <w:r>
        <w:rPr>
          <w:rFonts w:ascii="宋体" w:hAnsi="宋体" w:eastAsia="宋体"/>
          <w:color w:val="313131"/>
          <w:spacing w:val="-22"/>
          <w:sz w:val="24"/>
          <w:szCs w:val="24"/>
        </w:rPr>
        <w:t xml:space="preserve">草坪中有杂草</w:t>
      </w:r>
      <w:r>
        <w:rPr>
          <w:rFonts w:ascii="宋体" w:hAnsi="宋体" w:eastAsia="宋体"/>
          <w:color w:val="313131"/>
          <w:spacing w:val="-42"/>
          <w:sz w:val="24"/>
          <w:szCs w:val="24"/>
        </w:rPr>
        <w:t xml:space="preserve">，</w:t>
      </w:r>
      <w:r>
        <w:rPr>
          <w:rFonts w:ascii="宋体" w:hAnsi="宋体" w:eastAsia="宋体"/>
          <w:color w:val="313131"/>
          <w:spacing w:val="-11"/>
          <w:sz w:val="24"/>
          <w:szCs w:val="24"/>
        </w:rPr>
        <w:t xml:space="preserve">草</w:t>
      </w:r>
      <w:r>
        <w:rPr>
          <w:rFonts w:hint="eastAsia" w:ascii="宋体" w:hAnsi="宋体" w:eastAsia="宋体"/>
          <w:color w:val="313131"/>
          <w:spacing w:val="-11"/>
          <w:sz w:val="24"/>
          <w:szCs w:val="24"/>
        </w:rPr>
        <w:t xml:space="preserve">坪</w:t>
      </w:r>
      <w:r>
        <w:rPr>
          <w:rFonts w:ascii="宋体" w:hAnsi="宋体" w:eastAsia="宋体"/>
          <w:color w:val="313131"/>
          <w:spacing w:val="-11"/>
          <w:sz w:val="24"/>
          <w:szCs w:val="24"/>
        </w:rPr>
        <w:t xml:space="preserve">修剪滞后</w:t>
      </w:r>
      <w:r>
        <w:rPr>
          <w:rFonts w:ascii="宋体" w:hAnsi="宋体" w:eastAsia="宋体"/>
          <w:color w:val="313131"/>
          <w:spacing w:val="-41"/>
          <w:sz w:val="24"/>
          <w:szCs w:val="24"/>
        </w:rPr>
        <w:t xml:space="preserve">，</w:t>
      </w:r>
      <w:r>
        <w:rPr>
          <w:rFonts w:ascii="宋体" w:hAnsi="宋体" w:eastAsia="宋体"/>
          <w:color w:val="313131"/>
          <w:spacing w:val="-16"/>
          <w:sz w:val="24"/>
          <w:szCs w:val="24"/>
        </w:rPr>
        <w:t xml:space="preserve">空秃地段没有及时补植或者没有按要求对草</w:t>
      </w:r>
      <w:r>
        <w:rPr>
          <w:rFonts w:hint="eastAsia" w:ascii="宋体" w:hAnsi="宋体" w:eastAsia="宋体"/>
          <w:color w:val="313131"/>
          <w:spacing w:val="-16"/>
          <w:sz w:val="24"/>
          <w:szCs w:val="24"/>
        </w:rPr>
        <w:t xml:space="preserve">坪</w:t>
      </w:r>
      <w:r>
        <w:rPr>
          <w:rFonts w:ascii="宋体" w:hAnsi="宋体" w:eastAsia="宋体"/>
          <w:color w:val="313131"/>
          <w:spacing w:val="-16"/>
          <w:sz w:val="24"/>
          <w:szCs w:val="24"/>
        </w:rPr>
        <w:t xml:space="preserve">进行打孔、中耕、培土、镇压、疏草、切边、施肥、浇</w:t>
      </w:r>
      <w:r>
        <w:rPr>
          <w:rFonts w:ascii="宋体" w:hAnsi="宋体" w:eastAsia="宋体"/>
          <w:color w:val="313131"/>
          <w:spacing w:val="-7"/>
          <w:sz w:val="24"/>
          <w:szCs w:val="24"/>
        </w:rPr>
        <w:t xml:space="preserve">水、修剪等措施</w:t>
      </w:r>
      <w:r>
        <w:rPr>
          <w:rFonts w:hint="eastAsia" w:ascii="宋体" w:hAnsi="宋体" w:eastAsia="宋体"/>
          <w:color w:val="313131"/>
          <w:spacing w:val="-23"/>
          <w:sz w:val="24"/>
          <w:szCs w:val="24"/>
        </w:rPr>
        <w:t xml:space="preserve">，</w:t>
      </w:r>
      <w:r>
        <w:rPr>
          <w:rFonts w:ascii="宋体" w:hAnsi="宋体" w:eastAsia="宋体"/>
          <w:color w:val="313131"/>
          <w:spacing w:val="-13"/>
          <w:sz w:val="24"/>
          <w:szCs w:val="24"/>
        </w:rPr>
        <w:t xml:space="preserve">处以</w:t>
      </w:r>
      <w:r>
        <w:rPr>
          <w:rFonts w:ascii="宋体" w:hAnsi="宋体" w:eastAsia="宋体"/>
          <w:color w:val="313131"/>
          <w:sz w:val="24"/>
          <w:szCs w:val="24"/>
        </w:rPr>
        <w:t xml:space="preserve">500-4000元罚款。</w:t>
      </w:r>
      <w:r>
        <w:rPr>
          <w:rFonts w:ascii="宋体" w:hAnsi="宋体" w:eastAsia="宋体"/>
          <w:color w:val="313131"/>
          <w:sz w:val="24"/>
          <w:szCs w:val="24"/>
        </w:rPr>
      </w:r>
      <w:r/>
    </w:p>
    <w:p>
      <w:pPr>
        <w:pStyle w:val="796"/>
        <w:rPr>
          <w:rFonts w:hint="eastAsia" w:ascii="宋体" w:hAnsi="宋体" w:eastAsia="宋体"/>
          <w:sz w:val="24"/>
          <w:szCs w:val="24"/>
        </w:rPr>
      </w:pPr>
      <w:r>
        <w:rPr>
          <w:rFonts w:ascii="宋体" w:hAnsi="宋体" w:eastAsia="宋体"/>
          <w:color w:val="313131"/>
          <w:sz w:val="24"/>
          <w:szCs w:val="24"/>
        </w:rPr>
        <w:t xml:space="preserve">2.2.2草坪中石子、瓦砾、树枝等杂物清理不及时</w:t>
      </w:r>
      <w:r>
        <w:rPr>
          <w:rFonts w:ascii="宋体" w:hAnsi="宋体" w:eastAsia="宋体"/>
          <w:color w:val="313131"/>
          <w:sz w:val="24"/>
          <w:szCs w:val="24"/>
        </w:rPr>
        <w:t xml:space="preserve">，</w:t>
      </w:r>
      <w:r>
        <w:rPr>
          <w:rFonts w:ascii="宋体" w:hAnsi="宋体" w:eastAsia="宋体"/>
          <w:color w:val="313131"/>
          <w:sz w:val="24"/>
          <w:szCs w:val="24"/>
        </w:rPr>
        <w:t xml:space="preserve">处以200元罚款</w:t>
      </w:r>
      <w:r>
        <w:rPr>
          <w:rFonts w:hint="eastAsia" w:ascii="宋体" w:hAnsi="宋体" w:eastAsia="宋体"/>
          <w:color w:val="313131"/>
          <w:sz w:val="24"/>
          <w:szCs w:val="24"/>
        </w:rPr>
        <w:t xml:space="preserve">。</w:t>
      </w:r>
      <w:r>
        <w:rPr>
          <w:rFonts w:hint="eastAsia" w:ascii="宋体" w:hAnsi="宋体" w:eastAsia="宋体"/>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3.</w:t>
      </w:r>
      <w:r>
        <w:rPr>
          <w:rFonts w:ascii="宋体" w:hAnsi="宋体" w:eastAsia="宋体" w:cs="Times New Roman"/>
          <w:b/>
          <w:bCs/>
          <w:color w:val="3d3d3d"/>
          <w:sz w:val="24"/>
          <w:szCs w:val="24"/>
          <w:lang w:val="en-US" w:eastAsia="zh-CN" w:bidi="ar-SA"/>
        </w:rPr>
        <w:t xml:space="preserve">花坛和花卉的养护</w:t>
      </w:r>
      <w:r>
        <w:rPr>
          <w:rFonts w:ascii="宋体" w:hAnsi="宋体" w:eastAsia="宋体" w:cs="Times New Roman"/>
          <w:b/>
          <w:bCs/>
          <w:color w:val="3d3d3d"/>
          <w:sz w:val="24"/>
          <w:szCs w:val="24"/>
          <w:lang w:val="en-US" w:eastAsia="zh-CN" w:bidi="ar-SA"/>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3.1花坛</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3.1.1花坛换花前没有深耕细耙，土中石块、砖块等建筑垃圾没有和杂物没有清理走， 种植的花卉签证扣留</w:t>
      </w:r>
      <w:r>
        <w:rPr>
          <w:rFonts w:hint="eastAsia" w:ascii="宋体" w:hAnsi="宋体" w:eastAsia="宋体"/>
          <w:color w:val="313131"/>
          <w:sz w:val="24"/>
          <w:szCs w:val="24"/>
          <w:lang w:eastAsia="zh-CN"/>
        </w:rPr>
        <w:t xml:space="preserve">，</w:t>
      </w:r>
      <w:r>
        <w:rPr>
          <w:rFonts w:ascii="宋体" w:hAnsi="宋体" w:eastAsia="宋体"/>
          <w:color w:val="313131"/>
          <w:sz w:val="24"/>
          <w:szCs w:val="24"/>
          <w:lang w:eastAsia="zh-CN"/>
        </w:rPr>
        <w:t xml:space="preserve">1日内清理完土中建筑垃圾和杂物，并处以500元罚款。</w:t>
      </w:r>
      <w:r>
        <w:rPr>
          <w:rFonts w:hint="eastAsia" w:ascii="宋体" w:hAnsi="宋体" w:eastAsia="宋体"/>
          <w:color w:val="313131"/>
          <w:sz w:val="24"/>
          <w:szCs w:val="24"/>
          <w:lang w:eastAsia="zh-CN"/>
        </w:rPr>
      </w:r>
      <w:r/>
    </w:p>
    <w:p>
      <w:pPr>
        <w:pStyle w:val="796"/>
        <w:rPr>
          <w:rFonts w:ascii="宋体" w:hAnsi="宋体" w:eastAsia="宋体"/>
          <w:color w:val="313131"/>
          <w:spacing w:val="7"/>
          <w:sz w:val="24"/>
          <w:szCs w:val="24"/>
        </w:rPr>
      </w:pPr>
      <w:r>
        <w:rPr>
          <w:rFonts w:hint="eastAsia" w:ascii="宋体" w:hAnsi="宋体" w:eastAsia="宋体"/>
          <w:color w:val="313131"/>
          <w:sz w:val="24"/>
          <w:szCs w:val="24"/>
        </w:rPr>
        <w:t xml:space="preserve">3.</w:t>
      </w:r>
      <w:r>
        <w:rPr>
          <w:rFonts w:ascii="宋体" w:hAnsi="宋体" w:eastAsia="宋体"/>
          <w:color w:val="313131"/>
          <w:sz w:val="24"/>
          <w:szCs w:val="24"/>
        </w:rPr>
        <w:t xml:space="preserve">1.2</w:t>
      </w:r>
      <w:r>
        <w:rPr>
          <w:rFonts w:ascii="宋体" w:hAnsi="宋体" w:eastAsia="宋体"/>
          <w:color w:val="313131"/>
          <w:spacing w:val="5"/>
          <w:sz w:val="24"/>
          <w:szCs w:val="24"/>
        </w:rPr>
        <w:t xml:space="preserve">花坛中杂草多</w:t>
      </w:r>
      <w:r>
        <w:rPr>
          <w:rFonts w:ascii="宋体" w:hAnsi="宋体" w:eastAsia="宋体"/>
          <w:color w:val="313131"/>
          <w:spacing w:val="-25"/>
          <w:sz w:val="24"/>
          <w:szCs w:val="24"/>
        </w:rPr>
        <w:t xml:space="preserve">，</w:t>
      </w:r>
      <w:r>
        <w:rPr>
          <w:rFonts w:ascii="宋体" w:hAnsi="宋体" w:eastAsia="宋体"/>
          <w:color w:val="313131"/>
          <w:spacing w:val="18"/>
          <w:sz w:val="24"/>
          <w:szCs w:val="24"/>
        </w:rPr>
        <w:t xml:space="preserve">有缺株</w:t>
      </w:r>
      <w:r>
        <w:rPr>
          <w:rFonts w:ascii="宋体" w:hAnsi="宋体" w:eastAsia="宋体"/>
          <w:color w:val="313131"/>
          <w:spacing w:val="-25"/>
          <w:sz w:val="24"/>
          <w:szCs w:val="24"/>
        </w:rPr>
        <w:t xml:space="preserve">，</w:t>
      </w:r>
      <w:r>
        <w:rPr>
          <w:rFonts w:ascii="宋体" w:hAnsi="宋体" w:eastAsia="宋体"/>
          <w:color w:val="313131"/>
          <w:sz w:val="24"/>
          <w:szCs w:val="24"/>
        </w:rPr>
        <w:t xml:space="preserve">枯萎的花蒂未摘除</w:t>
      </w:r>
      <w:r>
        <w:rPr>
          <w:rFonts w:ascii="宋体" w:hAnsi="宋体" w:eastAsia="宋体"/>
          <w:color w:val="313131"/>
          <w:spacing w:val="-25"/>
          <w:sz w:val="24"/>
          <w:szCs w:val="24"/>
        </w:rPr>
        <w:t xml:space="preserve">，</w:t>
      </w:r>
      <w:r>
        <w:rPr>
          <w:rFonts w:ascii="宋体" w:hAnsi="宋体" w:eastAsia="宋体"/>
          <w:color w:val="313131"/>
          <w:spacing w:val="-11"/>
          <w:sz w:val="24"/>
          <w:szCs w:val="24"/>
        </w:rPr>
        <w:t xml:space="preserve">处以</w:t>
      </w:r>
      <w:r>
        <w:rPr>
          <w:rFonts w:ascii="宋体" w:hAnsi="宋体" w:eastAsia="宋体"/>
          <w:color w:val="313131"/>
          <w:sz w:val="24"/>
          <w:szCs w:val="24"/>
        </w:rPr>
        <w:t xml:space="preserve">200</w:t>
      </w:r>
      <w:r>
        <w:rPr>
          <w:rFonts w:ascii="宋体" w:hAnsi="宋体" w:eastAsia="宋体"/>
          <w:color w:val="313131"/>
          <w:spacing w:val="7"/>
          <w:sz w:val="24"/>
          <w:szCs w:val="24"/>
        </w:rPr>
        <w:t xml:space="preserve">元罚款。</w:t>
      </w:r>
      <w:r>
        <w:rPr>
          <w:rFonts w:ascii="宋体" w:hAnsi="宋体" w:eastAsia="宋体"/>
          <w:color w:val="313131"/>
          <w:spacing w:val="7"/>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4.</w:t>
      </w:r>
      <w:r>
        <w:rPr>
          <w:rFonts w:ascii="宋体" w:hAnsi="宋体" w:eastAsia="宋体" w:cs="Times New Roman"/>
          <w:b/>
          <w:bCs/>
          <w:color w:val="3d3d3d"/>
          <w:sz w:val="24"/>
          <w:szCs w:val="24"/>
          <w:lang w:val="en-US" w:eastAsia="zh-CN" w:bidi="ar-SA"/>
        </w:rPr>
        <w:t xml:space="preserve">水生植物养护</w:t>
      </w:r>
      <w:r>
        <w:rPr>
          <w:rFonts w:ascii="宋体" w:hAnsi="宋体" w:eastAsia="宋体" w:cs="Times New Roman"/>
          <w:b/>
          <w:bCs/>
          <w:color w:val="3d3d3d"/>
          <w:sz w:val="24"/>
          <w:szCs w:val="24"/>
          <w:lang w:val="en-US" w:eastAsia="zh-CN" w:bidi="ar-SA"/>
        </w:rPr>
      </w:r>
      <w:r/>
    </w:p>
    <w:p>
      <w:pPr>
        <w:pStyle w:val="796"/>
        <w:rPr>
          <w:rFonts w:ascii="宋体" w:hAnsi="宋体" w:eastAsia="宋体"/>
          <w:color w:val="313131"/>
          <w:sz w:val="24"/>
          <w:szCs w:val="24"/>
        </w:rPr>
      </w:pPr>
      <w:r>
        <w:rPr>
          <w:rFonts w:hint="eastAsia" w:ascii="宋体" w:hAnsi="宋体" w:eastAsia="宋体"/>
          <w:color w:val="313131"/>
          <w:sz w:val="24"/>
          <w:szCs w:val="24"/>
        </w:rPr>
        <w:t xml:space="preserve">4.</w:t>
      </w:r>
      <w:r>
        <w:rPr>
          <w:rFonts w:ascii="宋体" w:hAnsi="宋体" w:eastAsia="宋体"/>
          <w:color w:val="313131"/>
          <w:sz w:val="24"/>
          <w:szCs w:val="24"/>
        </w:rPr>
        <w:t xml:space="preserve">1</w:t>
      </w:r>
      <w:r>
        <w:rPr>
          <w:rFonts w:ascii="宋体" w:hAnsi="宋体" w:eastAsia="宋体"/>
          <w:color w:val="313131"/>
          <w:spacing w:val="-14"/>
          <w:sz w:val="24"/>
          <w:szCs w:val="24"/>
        </w:rPr>
        <w:t xml:space="preserve">水生植物在水面及水面上的枯黄部分未清除</w:t>
      </w:r>
      <w:r>
        <w:rPr>
          <w:rFonts w:ascii="宋体" w:hAnsi="宋体" w:eastAsia="宋体"/>
          <w:color w:val="313131"/>
          <w:spacing w:val="-31"/>
          <w:sz w:val="24"/>
          <w:szCs w:val="24"/>
        </w:rPr>
        <w:t xml:space="preserve">，</w:t>
      </w:r>
      <w:r>
        <w:rPr>
          <w:rFonts w:ascii="宋体" w:hAnsi="宋体" w:eastAsia="宋体"/>
          <w:color w:val="313131"/>
          <w:spacing w:val="-4"/>
          <w:sz w:val="24"/>
          <w:szCs w:val="24"/>
        </w:rPr>
        <w:t xml:space="preserve">水面漂浮物和杂草、杂物未清</w:t>
      </w:r>
      <w:r>
        <w:rPr>
          <w:rFonts w:ascii="宋体" w:hAnsi="宋体" w:eastAsia="宋体"/>
          <w:color w:val="313131"/>
          <w:spacing w:val="10"/>
          <w:sz w:val="24"/>
          <w:szCs w:val="24"/>
        </w:rPr>
        <w:t xml:space="preserve">理</w:t>
      </w:r>
      <w:r>
        <w:rPr>
          <w:rFonts w:ascii="宋体" w:hAnsi="宋体" w:eastAsia="宋体"/>
          <w:color w:val="313131"/>
          <w:spacing w:val="-25"/>
          <w:sz w:val="24"/>
          <w:szCs w:val="24"/>
        </w:rPr>
        <w:t xml:space="preserve">， </w:t>
      </w:r>
      <w:r>
        <w:rPr>
          <w:rFonts w:ascii="宋体" w:hAnsi="宋体" w:eastAsia="宋体"/>
          <w:color w:val="313131"/>
          <w:spacing w:val="5"/>
          <w:sz w:val="24"/>
          <w:szCs w:val="24"/>
        </w:rPr>
        <w:t xml:space="preserve">处以</w:t>
      </w:r>
      <w:r>
        <w:rPr>
          <w:rFonts w:ascii="宋体" w:hAnsi="宋体" w:eastAsia="宋体"/>
          <w:color w:val="313131"/>
          <w:sz w:val="24"/>
          <w:szCs w:val="24"/>
        </w:rPr>
        <w:t xml:space="preserve">1000元罚款。</w:t>
      </w:r>
      <w:r>
        <w:rPr>
          <w:rFonts w:ascii="宋体" w:hAnsi="宋体" w:eastAsia="宋体"/>
          <w:color w:val="313131"/>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5.</w:t>
      </w:r>
      <w:r>
        <w:rPr>
          <w:rFonts w:ascii="宋体" w:hAnsi="宋体" w:eastAsia="宋体" w:cs="Times New Roman"/>
          <w:b/>
          <w:bCs/>
          <w:color w:val="3d3d3d"/>
          <w:sz w:val="24"/>
          <w:szCs w:val="24"/>
          <w:lang w:val="en-US" w:eastAsia="zh-CN" w:bidi="ar-SA"/>
        </w:rPr>
        <w:t xml:space="preserve">竹林养护</w:t>
      </w:r>
      <w:r>
        <w:rPr>
          <w:rFonts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hint="eastAsia" w:ascii="宋体" w:hAnsi="宋体" w:eastAsia="宋体"/>
          <w:color w:val="313131"/>
          <w:sz w:val="24"/>
          <w:szCs w:val="24"/>
        </w:rPr>
        <w:t xml:space="preserve">5.1</w:t>
      </w:r>
      <w:r>
        <w:rPr>
          <w:rFonts w:ascii="宋体" w:hAnsi="宋体" w:eastAsia="宋体"/>
          <w:color w:val="313131"/>
          <w:sz w:val="24"/>
          <w:szCs w:val="24"/>
        </w:rPr>
        <w:t xml:space="preserve">竹林林相不完整、有死竹、枯竹，处以1000—2000元罚款。</w:t>
      </w:r>
      <w:r>
        <w:rPr>
          <w:rFonts w:hint="eastAsia" w:ascii="宋体" w:hAnsi="宋体" w:eastAsia="宋体"/>
          <w:sz w:val="24"/>
          <w:szCs w:val="24"/>
        </w:rPr>
      </w:r>
      <w:r/>
    </w:p>
    <w:p>
      <w:pPr>
        <w:pStyle w:val="796"/>
        <w:tabs>
          <w:tab w:val="left" w:pos="827" w:leader="none"/>
        </w:tabs>
        <w:rPr>
          <w:rFonts w:ascii="宋体" w:hAnsi="宋体" w:eastAsia="宋体"/>
          <w:color w:val="313131"/>
          <w:sz w:val="24"/>
          <w:szCs w:val="24"/>
        </w:rPr>
      </w:pPr>
      <w:r>
        <w:rPr>
          <w:rFonts w:hint="eastAsia" w:ascii="宋体" w:hAnsi="宋体" w:eastAsia="宋体"/>
          <w:color w:val="313131"/>
          <w:sz w:val="24"/>
          <w:szCs w:val="24"/>
        </w:rPr>
        <w:t xml:space="preserve">5.</w:t>
      </w:r>
      <w:r>
        <w:rPr>
          <w:rFonts w:ascii="宋体" w:hAnsi="宋体" w:eastAsia="宋体"/>
          <w:color w:val="313131"/>
          <w:sz w:val="24"/>
          <w:szCs w:val="24"/>
        </w:rPr>
        <w:t xml:space="preserve">2</w:t>
      </w:r>
      <w:r>
        <w:rPr>
          <w:rFonts w:ascii="宋体" w:hAnsi="宋体" w:eastAsia="宋体"/>
          <w:color w:val="313131"/>
          <w:spacing w:val="-5"/>
          <w:sz w:val="24"/>
          <w:szCs w:val="24"/>
        </w:rPr>
        <w:t xml:space="preserve">竹林排水不畅，有积水，有垃圾、杂草，处以</w:t>
      </w:r>
      <w:r>
        <w:rPr>
          <w:rFonts w:ascii="宋体" w:hAnsi="宋体" w:eastAsia="宋体"/>
          <w:color w:val="313131"/>
          <w:spacing w:val="-6"/>
          <w:sz w:val="24"/>
          <w:szCs w:val="24"/>
        </w:rPr>
        <w:t xml:space="preserve">500</w:t>
      </w:r>
      <w:r>
        <w:rPr>
          <w:rFonts w:ascii="宋体" w:hAnsi="宋体" w:eastAsia="宋体"/>
          <w:color w:val="313131"/>
          <w:spacing w:val="-50"/>
          <w:sz w:val="24"/>
          <w:szCs w:val="24"/>
        </w:rPr>
        <w:t xml:space="preserve">— </w:t>
      </w:r>
      <w:r>
        <w:rPr>
          <w:rFonts w:ascii="宋体" w:hAnsi="宋体" w:eastAsia="宋体"/>
          <w:color w:val="313131"/>
          <w:sz w:val="24"/>
          <w:szCs w:val="24"/>
        </w:rPr>
        <w:t xml:space="preserve">1000</w:t>
      </w:r>
      <w:r>
        <w:rPr>
          <w:rFonts w:ascii="宋体" w:hAnsi="宋体" w:eastAsia="宋体"/>
          <w:color w:val="313131"/>
          <w:spacing w:val="-15"/>
          <w:sz w:val="24"/>
          <w:szCs w:val="24"/>
        </w:rPr>
        <w:t xml:space="preserve">元罚款。</w:t>
      </w:r>
      <w:r>
        <w:rPr>
          <w:rFonts w:ascii="宋体" w:hAnsi="宋体" w:eastAsia="宋体"/>
          <w:color w:val="313131"/>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6.垂直绿化</w:t>
      </w:r>
      <w:r>
        <w:rPr>
          <w:rFonts w:ascii="宋体" w:hAnsi="宋体" w:eastAsia="宋体" w:cs="Times New Roman"/>
          <w:b/>
          <w:bCs/>
          <w:color w:val="3d3d3d"/>
          <w:sz w:val="24"/>
          <w:szCs w:val="24"/>
          <w:lang w:val="en-US" w:eastAsia="zh-CN" w:bidi="ar-SA"/>
        </w:rPr>
      </w:r>
      <w:r/>
    </w:p>
    <w:p>
      <w:pPr>
        <w:pStyle w:val="796"/>
        <w:rPr>
          <w:rFonts w:ascii="宋体" w:hAnsi="宋体" w:eastAsia="宋体"/>
          <w:color w:val="313131"/>
          <w:sz w:val="24"/>
          <w:szCs w:val="24"/>
        </w:rPr>
      </w:pPr>
      <w:r>
        <w:rPr>
          <w:rFonts w:hint="eastAsia" w:ascii="宋体" w:hAnsi="宋体" w:eastAsia="宋体"/>
          <w:sz w:val="24"/>
          <w:szCs w:val="24"/>
        </w:rPr>
        <w:t xml:space="preserve">6.1植株有枯枝残花，有影响景观和妨碍交通的枝条，没有及时修剪藤曼植物，攀援覆盖面有缠挂物，没有及时清理，处以</w:t>
      </w:r>
      <w:r>
        <w:rPr>
          <w:rFonts w:hint="eastAsia" w:ascii="宋体" w:hAnsi="宋体" w:eastAsia="宋体"/>
          <w:color w:val="313131"/>
          <w:sz w:val="24"/>
          <w:szCs w:val="24"/>
        </w:rPr>
        <w:t xml:space="preserve">5</w:t>
      </w:r>
      <w:r>
        <w:rPr>
          <w:rFonts w:ascii="宋体" w:hAnsi="宋体" w:eastAsia="宋体"/>
          <w:color w:val="313131"/>
          <w:sz w:val="24"/>
          <w:szCs w:val="24"/>
        </w:rPr>
        <w:t xml:space="preserve">00-</w:t>
      </w:r>
      <w:r>
        <w:rPr>
          <w:rFonts w:hint="eastAsia" w:ascii="宋体" w:hAnsi="宋体" w:eastAsia="宋体"/>
          <w:color w:val="313131"/>
          <w:sz w:val="24"/>
          <w:szCs w:val="24"/>
        </w:rPr>
        <w:t xml:space="preserve">1</w:t>
      </w:r>
      <w:r>
        <w:rPr>
          <w:rFonts w:ascii="宋体" w:hAnsi="宋体" w:eastAsia="宋体"/>
          <w:color w:val="313131"/>
          <w:sz w:val="24"/>
          <w:szCs w:val="24"/>
        </w:rPr>
        <w:t xml:space="preserve">000</w:t>
      </w:r>
      <w:r>
        <w:rPr>
          <w:rFonts w:hint="eastAsia" w:ascii="宋体" w:hAnsi="宋体" w:eastAsia="宋体"/>
          <w:color w:val="313131"/>
          <w:sz w:val="24"/>
          <w:szCs w:val="24"/>
        </w:rPr>
        <w:t xml:space="preserve">元罚款。</w:t>
      </w:r>
      <w:r>
        <w:rPr>
          <w:rFonts w:ascii="宋体" w:hAnsi="宋体" w:eastAsia="宋体"/>
          <w:color w:val="313131"/>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7.园林病虫害防治</w:t>
      </w:r>
      <w:r>
        <w:rPr>
          <w:rFonts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hint="eastAsia" w:ascii="宋体" w:hAnsi="宋体" w:eastAsia="宋体"/>
          <w:color w:val="313131"/>
          <w:sz w:val="24"/>
          <w:szCs w:val="24"/>
        </w:rPr>
        <w:t xml:space="preserve">7.1</w:t>
      </w:r>
      <w:r>
        <w:rPr>
          <w:rFonts w:ascii="宋体" w:hAnsi="宋体" w:eastAsia="宋体"/>
          <w:color w:val="313131"/>
          <w:spacing w:val="-7"/>
          <w:sz w:val="24"/>
          <w:szCs w:val="24"/>
        </w:rPr>
        <w:t xml:space="preserve">未按要求进行病虫害防治，引起病虫害蔓延以及在病虫害防治过程中使用国</w:t>
      </w:r>
      <w:r>
        <w:rPr>
          <w:rFonts w:ascii="宋体" w:hAnsi="宋体" w:eastAsia="宋体"/>
          <w:color w:val="313131"/>
          <w:spacing w:val="-9"/>
          <w:sz w:val="24"/>
          <w:szCs w:val="24"/>
        </w:rPr>
        <w:t xml:space="preserve">家明令禁止使用的药物，处以5000—8</w:t>
      </w:r>
      <w:r>
        <w:rPr>
          <w:rFonts w:ascii="宋体" w:hAnsi="宋体" w:eastAsia="宋体"/>
          <w:color w:val="313131"/>
          <w:sz w:val="24"/>
          <w:szCs w:val="24"/>
        </w:rPr>
        <w:t xml:space="preserve">000</w:t>
      </w:r>
      <w:r>
        <w:rPr>
          <w:rFonts w:ascii="宋体" w:hAnsi="宋体" w:eastAsia="宋体"/>
          <w:color w:val="313131"/>
          <w:spacing w:val="-15"/>
          <w:sz w:val="24"/>
          <w:szCs w:val="24"/>
        </w:rPr>
        <w:t xml:space="preserve">元罚款。</w:t>
      </w:r>
      <w:r>
        <w:rPr>
          <w:rFonts w:hint="eastAsia" w:ascii="宋体" w:hAnsi="宋体" w:eastAsia="宋体"/>
          <w:sz w:val="24"/>
          <w:szCs w:val="24"/>
        </w:rPr>
      </w:r>
      <w:r/>
    </w:p>
    <w:p>
      <w:pPr>
        <w:pStyle w:val="796"/>
        <w:tabs>
          <w:tab w:val="left" w:pos="2111" w:leader="none"/>
        </w:tabs>
        <w:rPr>
          <w:rFonts w:ascii="宋体" w:hAnsi="宋体" w:eastAsia="宋体"/>
          <w:color w:val="313131"/>
          <w:sz w:val="24"/>
          <w:szCs w:val="24"/>
        </w:rPr>
      </w:pPr>
      <w:r>
        <w:rPr>
          <w:rFonts w:hint="eastAsia" w:ascii="宋体" w:hAnsi="宋体" w:eastAsia="宋体"/>
          <w:color w:val="313131"/>
          <w:sz w:val="24"/>
          <w:szCs w:val="24"/>
        </w:rPr>
        <w:t xml:space="preserve">7.</w:t>
      </w:r>
      <w:r>
        <w:rPr>
          <w:rFonts w:ascii="宋体" w:hAnsi="宋体" w:eastAsia="宋体"/>
          <w:color w:val="313131"/>
          <w:sz w:val="24"/>
          <w:szCs w:val="24"/>
        </w:rPr>
        <w:t xml:space="preserve">2</w:t>
      </w:r>
      <w:r>
        <w:rPr>
          <w:rFonts w:ascii="宋体" w:hAnsi="宋体" w:eastAsia="宋体"/>
          <w:color w:val="313131"/>
          <w:spacing w:val="-8"/>
          <w:sz w:val="24"/>
          <w:szCs w:val="24"/>
        </w:rPr>
        <w:t xml:space="preserve">绿地发生病虫害未及时汇报，不采取措施处以</w:t>
      </w:r>
      <w:r>
        <w:rPr>
          <w:rFonts w:ascii="宋体" w:hAnsi="宋体" w:eastAsia="宋体"/>
          <w:color w:val="313131"/>
          <w:sz w:val="24"/>
          <w:szCs w:val="24"/>
        </w:rPr>
        <w:t xml:space="preserve">5000-8000</w:t>
      </w:r>
      <w:r>
        <w:rPr>
          <w:rFonts w:ascii="宋体" w:hAnsi="宋体" w:eastAsia="宋体"/>
          <w:color w:val="313131"/>
          <w:spacing w:val="-15"/>
          <w:sz w:val="24"/>
          <w:szCs w:val="24"/>
        </w:rPr>
        <w:t xml:space="preserve">元罚款。</w:t>
      </w:r>
      <w:r>
        <w:rPr>
          <w:rFonts w:ascii="宋体" w:hAnsi="宋体" w:eastAsia="宋体"/>
          <w:color w:val="313131"/>
          <w:sz w:val="24"/>
          <w:szCs w:val="24"/>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8.绿地管理</w:t>
      </w:r>
      <w:r>
        <w:rPr>
          <w:rFonts w:ascii="宋体" w:hAnsi="宋体" w:eastAsia="宋体" w:cs="Times New Roman"/>
          <w:b/>
          <w:bCs/>
          <w:color w:val="3d3d3d"/>
          <w:sz w:val="24"/>
          <w:szCs w:val="24"/>
          <w:lang w:val="en-US" w:eastAsia="zh-CN" w:bidi="ar-SA"/>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8.1绿地管理人员不到位，每发现少一人，处以50元／人罚款，绿地管理人员着装不统一， 每发现一人，处以50元／人罚款。</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rPr>
      </w:pPr>
      <w:r>
        <w:rPr>
          <w:rFonts w:ascii="宋体" w:hAnsi="宋体" w:eastAsia="宋体"/>
          <w:color w:val="313131"/>
          <w:sz w:val="24"/>
          <w:szCs w:val="24"/>
        </w:rPr>
        <w:t xml:space="preserve">8.2绿地人行道以及草坪上落叶清扫不及时，处以100元罚款。</w:t>
      </w:r>
      <w:r>
        <w:rPr>
          <w:rFonts w:hint="eastAsia" w:ascii="宋体" w:hAnsi="宋体" w:eastAsia="宋体"/>
          <w:color w:val="313131"/>
          <w:sz w:val="24"/>
          <w:szCs w:val="24"/>
        </w:rPr>
      </w:r>
      <w:r/>
    </w:p>
    <w:p>
      <w:pPr>
        <w:pStyle w:val="796"/>
        <w:rPr>
          <w:rFonts w:ascii="宋体" w:hAnsi="宋体" w:eastAsia="宋体"/>
          <w:color w:val="313131"/>
          <w:sz w:val="24"/>
          <w:szCs w:val="24"/>
          <w:lang w:eastAsia="zh-CN"/>
        </w:rPr>
      </w:pPr>
      <w:r>
        <w:rPr>
          <w:rFonts w:ascii="宋体" w:hAnsi="宋体" w:eastAsia="宋体"/>
          <w:color w:val="313131"/>
          <w:sz w:val="24"/>
          <w:szCs w:val="24"/>
          <w:lang w:eastAsia="zh-CN"/>
        </w:rPr>
        <w:t xml:space="preserve">8.3绿地树</w:t>
      </w:r>
      <w:r>
        <w:rPr>
          <w:rFonts w:hint="eastAsia" w:ascii="宋体" w:hAnsi="宋体" w:eastAsia="宋体"/>
          <w:color w:val="313131"/>
          <w:sz w:val="24"/>
          <w:szCs w:val="24"/>
          <w:lang w:eastAsia="zh-CN"/>
        </w:rPr>
        <w:t xml:space="preserve">干</w:t>
      </w:r>
      <w:r>
        <w:rPr>
          <w:rFonts w:ascii="宋体" w:hAnsi="宋体" w:eastAsia="宋体"/>
          <w:color w:val="313131"/>
          <w:sz w:val="24"/>
          <w:szCs w:val="24"/>
          <w:lang w:eastAsia="zh-CN"/>
        </w:rPr>
        <w:t xml:space="preserve">有钉子、铁丝、</w:t>
      </w:r>
      <w:r>
        <w:rPr>
          <w:rFonts w:hint="eastAsia" w:ascii="宋体" w:hAnsi="宋体" w:eastAsia="宋体"/>
          <w:color w:val="313131"/>
          <w:sz w:val="24"/>
          <w:szCs w:val="24"/>
          <w:lang w:eastAsia="zh-CN"/>
        </w:rPr>
        <w:t xml:space="preserve">晾</w:t>
      </w:r>
      <w:r>
        <w:rPr>
          <w:rFonts w:ascii="宋体" w:hAnsi="宋体" w:eastAsia="宋体"/>
          <w:color w:val="313131"/>
          <w:sz w:val="24"/>
          <w:szCs w:val="24"/>
          <w:lang w:eastAsia="zh-CN"/>
        </w:rPr>
        <w:t xml:space="preserve">晒衣物、贴挂标语等破坏树木生长现象，处以200</w:t>
      </w:r>
      <w:r>
        <w:rPr>
          <w:rFonts w:hint="eastAsia" w:ascii="宋体" w:hAnsi="宋体" w:eastAsia="宋体"/>
          <w:color w:val="313131"/>
          <w:sz w:val="24"/>
          <w:szCs w:val="24"/>
          <w:lang w:eastAsia="zh-CN"/>
        </w:rPr>
        <w:t xml:space="preserve">元罚款。</w:t>
      </w:r>
      <w:r>
        <w:rPr>
          <w:rFonts w:ascii="宋体" w:hAnsi="宋体" w:eastAsia="宋体"/>
          <w:color w:val="313131"/>
          <w:sz w:val="24"/>
          <w:szCs w:val="24"/>
          <w:lang w:eastAsia="zh-CN"/>
        </w:rPr>
      </w:r>
      <w:r/>
    </w:p>
    <w:p>
      <w:pPr>
        <w:pStyle w:val="796"/>
        <w:rPr>
          <w:rFonts w:hint="eastAsia" w:ascii="宋体" w:hAnsi="宋体" w:eastAsia="宋体"/>
          <w:sz w:val="24"/>
          <w:szCs w:val="24"/>
        </w:rPr>
      </w:pPr>
      <w:r>
        <w:rPr>
          <w:rFonts w:ascii="宋体" w:hAnsi="宋体" w:eastAsia="宋体"/>
          <w:color w:val="313131"/>
          <w:sz w:val="24"/>
          <w:szCs w:val="24"/>
        </w:rPr>
        <w:t xml:space="preserve">8.4</w:t>
      </w:r>
      <w:r>
        <w:rPr>
          <w:rFonts w:ascii="宋体" w:hAnsi="宋体" w:eastAsia="宋体"/>
          <w:color w:val="313131"/>
          <w:spacing w:val="-5"/>
          <w:sz w:val="24"/>
          <w:szCs w:val="24"/>
        </w:rPr>
        <w:t xml:space="preserve">绿地有</w:t>
      </w:r>
      <w:r>
        <w:rPr>
          <w:rFonts w:hint="eastAsia" w:ascii="宋体" w:hAnsi="宋体" w:eastAsia="宋体"/>
          <w:color w:val="313131"/>
          <w:spacing w:val="-5"/>
          <w:sz w:val="24"/>
          <w:szCs w:val="24"/>
        </w:rPr>
        <w:t xml:space="preserve">菜</w:t>
      </w:r>
      <w:r>
        <w:rPr>
          <w:rFonts w:ascii="宋体" w:hAnsi="宋体" w:eastAsia="宋体"/>
          <w:color w:val="313131"/>
          <w:spacing w:val="-5"/>
          <w:sz w:val="24"/>
          <w:szCs w:val="24"/>
        </w:rPr>
        <w:t xml:space="preserve">地、放养家禽宠物、堆物等现象，养护单位</w:t>
      </w:r>
      <w:r>
        <w:rPr>
          <w:rFonts w:ascii="宋体" w:hAnsi="宋体" w:eastAsia="宋体"/>
          <w:color w:val="313131"/>
          <w:sz w:val="24"/>
          <w:szCs w:val="24"/>
        </w:rPr>
        <w:t xml:space="preserve">1</w:t>
      </w:r>
      <w:r>
        <w:rPr>
          <w:rFonts w:ascii="宋体" w:hAnsi="宋体" w:eastAsia="宋体"/>
          <w:color w:val="313131"/>
          <w:spacing w:val="-10"/>
          <w:sz w:val="24"/>
          <w:szCs w:val="24"/>
        </w:rPr>
        <w:t xml:space="preserve">日内清理绿地现场，</w:t>
      </w:r>
      <w:r>
        <w:rPr>
          <w:rFonts w:ascii="宋体" w:hAnsi="宋体" w:eastAsia="宋体"/>
          <w:color w:val="313131"/>
          <w:spacing w:val="-18"/>
          <w:sz w:val="24"/>
          <w:szCs w:val="24"/>
        </w:rPr>
        <w:t xml:space="preserve">恢复绿地，并处以</w:t>
      </w:r>
      <w:r>
        <w:rPr>
          <w:rFonts w:ascii="宋体" w:hAnsi="宋体" w:eastAsia="宋体"/>
          <w:color w:val="313131"/>
          <w:sz w:val="24"/>
          <w:szCs w:val="24"/>
        </w:rPr>
        <w:t xml:space="preserve">1000-2000</w:t>
      </w:r>
      <w:r>
        <w:rPr>
          <w:rFonts w:ascii="宋体" w:hAnsi="宋体" w:eastAsia="宋体"/>
          <w:color w:val="313131"/>
          <w:spacing w:val="-15"/>
          <w:sz w:val="24"/>
          <w:szCs w:val="24"/>
        </w:rPr>
        <w:t xml:space="preserve">元罚款。</w:t>
      </w:r>
      <w:r>
        <w:rPr>
          <w:rFonts w:hint="eastAsia" w:ascii="宋体" w:hAnsi="宋体" w:eastAsia="宋体"/>
          <w:sz w:val="24"/>
          <w:szCs w:val="24"/>
        </w:rPr>
      </w:r>
      <w:r/>
    </w:p>
    <w:p>
      <w:pPr>
        <w:pStyle w:val="796"/>
        <w:rPr>
          <w:rFonts w:hint="eastAsia" w:ascii="宋体" w:hAnsi="宋体" w:eastAsia="宋体"/>
          <w:sz w:val="24"/>
          <w:szCs w:val="24"/>
        </w:rPr>
      </w:pPr>
      <w:r>
        <w:rPr>
          <w:rFonts w:ascii="宋体" w:hAnsi="宋体" w:eastAsia="宋体"/>
          <w:color w:val="313131"/>
          <w:sz w:val="24"/>
          <w:szCs w:val="24"/>
        </w:rPr>
        <w:t xml:space="preserve">8.5园林机具到处乱摆放</w:t>
      </w:r>
      <w:r>
        <w:rPr>
          <w:rFonts w:ascii="宋体" w:hAnsi="宋体" w:eastAsia="宋体"/>
          <w:color w:val="313131"/>
          <w:sz w:val="24"/>
          <w:szCs w:val="24"/>
        </w:rPr>
        <w:t xml:space="preserve">，</w:t>
      </w:r>
      <w:r>
        <w:rPr>
          <w:rFonts w:ascii="宋体" w:hAnsi="宋体" w:eastAsia="宋体"/>
          <w:color w:val="313131"/>
          <w:sz w:val="24"/>
          <w:szCs w:val="24"/>
        </w:rPr>
        <w:t xml:space="preserve">一日内整改完</w:t>
      </w:r>
      <w:r>
        <w:rPr>
          <w:rFonts w:ascii="宋体" w:hAnsi="宋体" w:eastAsia="宋体"/>
          <w:color w:val="313131"/>
          <w:sz w:val="24"/>
          <w:szCs w:val="24"/>
        </w:rPr>
        <w:t xml:space="preserve">，</w:t>
      </w:r>
      <w:r>
        <w:rPr>
          <w:rFonts w:ascii="宋体" w:hAnsi="宋体" w:eastAsia="宋体"/>
          <w:color w:val="313131"/>
          <w:sz w:val="24"/>
          <w:szCs w:val="24"/>
        </w:rPr>
        <w:t xml:space="preserve">并处以500元罚款。</w:t>
      </w:r>
      <w:r>
        <w:rPr>
          <w:rFonts w:hint="eastAsia" w:ascii="宋体" w:hAnsi="宋体" w:eastAsia="宋体"/>
          <w:sz w:val="24"/>
          <w:szCs w:val="24"/>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8.6对经审批同意占用的绿地，没有全程跟踪，或者未控制施工作业面，造成的苗木损坏由养护单位自行承担，并处以4000—8000元罚款。对经审批同意占用的绿地，未及时跟踪恢复，处以4000—8000元罚款。</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rPr>
      </w:pPr>
      <w:r>
        <w:rPr>
          <w:rFonts w:ascii="宋体" w:hAnsi="宋体" w:eastAsia="宋体"/>
          <w:color w:val="313131"/>
          <w:sz w:val="24"/>
          <w:szCs w:val="24"/>
        </w:rPr>
        <w:t xml:space="preserve">8.7发现提示牌、责任牌有损坏未及时修复的，处以200元罚款。</w:t>
      </w:r>
      <w:r>
        <w:rPr>
          <w:rFonts w:hint="eastAsia" w:ascii="宋体" w:hAnsi="宋体" w:eastAsia="宋体"/>
          <w:color w:val="313131"/>
          <w:sz w:val="24"/>
          <w:szCs w:val="24"/>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8.8未建立寻查制度或巡查人</w:t>
      </w:r>
      <w:r>
        <w:rPr>
          <w:rFonts w:ascii="宋体" w:hAnsi="宋体" w:eastAsia="宋体"/>
          <w:color w:val="313131"/>
          <w:sz w:val="24"/>
          <w:szCs w:val="24"/>
          <w:lang w:eastAsia="zh-CN"/>
        </w:rPr>
        <w:tab/>
      </w:r>
      <w:r>
        <w:rPr>
          <w:rFonts w:ascii="宋体" w:hAnsi="宋体" w:eastAsia="宋体"/>
          <w:color w:val="313131"/>
          <w:sz w:val="24"/>
          <w:szCs w:val="24"/>
          <w:lang w:eastAsia="zh-CN"/>
        </w:rPr>
        <w:t xml:space="preserve">员不到，对侵占和破 坏绿地行为没有及时发现、或发现不加以制止也不告知 管理部门，处以</w:t>
      </w:r>
      <w:bookmarkStart w:id="67" w:name="OLE_LINK70"/>
      <w:r>
        <w:rPr>
          <w:rFonts w:ascii="宋体" w:hAnsi="宋体" w:eastAsia="宋体"/>
          <w:color w:val="313131"/>
          <w:sz w:val="24"/>
          <w:szCs w:val="24"/>
          <w:lang w:eastAsia="zh-CN"/>
        </w:rPr>
        <w:t xml:space="preserve">4000—8000</w:t>
      </w:r>
      <w:bookmarkEnd w:id="67"/>
      <w:r>
        <w:rPr>
          <w:rFonts w:ascii="宋体" w:hAnsi="宋体" w:eastAsia="宋体"/>
          <w:color w:val="313131"/>
          <w:sz w:val="24"/>
          <w:szCs w:val="24"/>
          <w:lang w:eastAsia="zh-CN"/>
        </w:rPr>
        <w:t xml:space="preserve">元罚款。</w:t>
      </w:r>
      <w:r>
        <w:rPr>
          <w:rFonts w:hint="eastAsia" w:ascii="宋体" w:hAnsi="宋体" w:eastAsia="宋体"/>
          <w:color w:val="313131"/>
          <w:sz w:val="24"/>
          <w:szCs w:val="24"/>
          <w:lang w:eastAsia="zh-CN"/>
        </w:rPr>
      </w:r>
      <w:r/>
    </w:p>
    <w:p>
      <w:pPr>
        <w:pStyle w:val="796"/>
        <w:rPr>
          <w:rFonts w:ascii="宋体" w:hAnsi="宋体" w:eastAsia="宋体"/>
          <w:color w:val="363636"/>
          <w:spacing w:val="-10"/>
          <w:sz w:val="24"/>
          <w:szCs w:val="24"/>
        </w:rPr>
      </w:pPr>
      <w:r>
        <w:rPr>
          <w:rFonts w:ascii="宋体" w:hAnsi="宋体" w:eastAsia="宋体"/>
          <w:color w:val="363636"/>
          <w:sz w:val="24"/>
          <w:szCs w:val="24"/>
        </w:rPr>
        <w:t xml:space="preserve">8.9管养</w:t>
      </w:r>
      <w:r>
        <w:rPr>
          <w:rFonts w:ascii="宋体" w:hAnsi="宋体" w:eastAsia="宋体"/>
          <w:color w:val="363636"/>
          <w:spacing w:val="-46"/>
          <w:sz w:val="24"/>
          <w:szCs w:val="24"/>
        </w:rPr>
        <w:t xml:space="preserve"> </w:t>
      </w:r>
      <w:r>
        <w:rPr>
          <w:rFonts w:ascii="宋体" w:hAnsi="宋体" w:eastAsia="宋体"/>
          <w:color w:val="363636"/>
          <w:sz w:val="24"/>
          <w:szCs w:val="24"/>
        </w:rPr>
        <w:t xml:space="preserve">范围内的河塘、湖</w:t>
      </w:r>
      <w:r>
        <w:rPr>
          <w:rFonts w:ascii="宋体" w:hAnsi="宋体" w:eastAsia="宋体"/>
          <w:color w:val="363636"/>
          <w:spacing w:val="25"/>
          <w:sz w:val="24"/>
          <w:szCs w:val="24"/>
        </w:rPr>
        <w:t xml:space="preserve">泊</w:t>
      </w:r>
      <w:r>
        <w:rPr>
          <w:rFonts w:ascii="宋体" w:hAnsi="宋体" w:eastAsia="宋体"/>
          <w:color w:val="363636"/>
          <w:sz w:val="24"/>
          <w:szCs w:val="24"/>
        </w:rPr>
        <w:t xml:space="preserve">等</w:t>
      </w:r>
      <w:r>
        <w:rPr>
          <w:rFonts w:ascii="宋体" w:hAnsi="宋体" w:eastAsia="宋体"/>
          <w:color w:val="363636"/>
          <w:spacing w:val="30"/>
          <w:sz w:val="24"/>
          <w:szCs w:val="24"/>
        </w:rPr>
        <w:t xml:space="preserve">水</w:t>
      </w:r>
      <w:r>
        <w:rPr>
          <w:rFonts w:ascii="宋体" w:hAnsi="宋体" w:eastAsia="宋体"/>
          <w:color w:val="363636"/>
          <w:sz w:val="24"/>
          <w:szCs w:val="24"/>
        </w:rPr>
        <w:t xml:space="preserve">域危</w:t>
      </w:r>
      <w:r>
        <w:rPr>
          <w:rFonts w:ascii="宋体" w:hAnsi="宋体" w:eastAsia="宋体"/>
          <w:color w:val="363636"/>
          <w:spacing w:val="30"/>
          <w:sz w:val="24"/>
          <w:szCs w:val="24"/>
        </w:rPr>
        <w:t xml:space="preserve">险</w:t>
      </w:r>
      <w:r>
        <w:rPr>
          <w:rFonts w:ascii="宋体" w:hAnsi="宋体" w:eastAsia="宋体"/>
          <w:color w:val="363636"/>
          <w:sz w:val="24"/>
          <w:szCs w:val="24"/>
        </w:rPr>
        <w:t xml:space="preserve">区</w:t>
      </w:r>
      <w:r>
        <w:rPr>
          <w:rFonts w:ascii="宋体" w:hAnsi="宋体" w:eastAsia="宋体"/>
          <w:color w:val="363636"/>
          <w:spacing w:val="17"/>
          <w:sz w:val="24"/>
          <w:szCs w:val="24"/>
        </w:rPr>
        <w:t xml:space="preserve">域</w:t>
      </w:r>
      <w:r>
        <w:rPr>
          <w:rFonts w:ascii="宋体" w:hAnsi="宋体" w:eastAsia="宋体"/>
          <w:color w:val="363636"/>
          <w:sz w:val="24"/>
          <w:szCs w:val="24"/>
        </w:rPr>
        <w:t xml:space="preserve">未</w:t>
      </w:r>
      <w:r>
        <w:rPr>
          <w:rFonts w:ascii="宋体" w:hAnsi="宋体" w:eastAsia="宋体"/>
          <w:color w:val="363636"/>
          <w:spacing w:val="5"/>
          <w:sz w:val="24"/>
          <w:szCs w:val="24"/>
        </w:rPr>
        <w:t xml:space="preserve">设</w:t>
      </w:r>
      <w:r>
        <w:rPr>
          <w:rFonts w:ascii="宋体" w:hAnsi="宋体" w:eastAsia="宋体"/>
          <w:color w:val="363636"/>
          <w:sz w:val="24"/>
          <w:szCs w:val="24"/>
        </w:rPr>
        <w:t xml:space="preserve">置</w:t>
      </w:r>
      <w:r>
        <w:rPr>
          <w:rFonts w:ascii="宋体" w:hAnsi="宋体" w:eastAsia="宋体"/>
          <w:color w:val="363636"/>
          <w:spacing w:val="27"/>
          <w:sz w:val="24"/>
          <w:szCs w:val="24"/>
        </w:rPr>
        <w:t xml:space="preserve">安</w:t>
      </w:r>
      <w:r>
        <w:rPr>
          <w:rFonts w:ascii="宋体" w:hAnsi="宋体" w:eastAsia="宋体"/>
          <w:color w:val="363636"/>
          <w:sz w:val="24"/>
          <w:szCs w:val="24"/>
        </w:rPr>
        <w:t xml:space="preserve">全</w:t>
      </w:r>
      <w:r>
        <w:rPr>
          <w:rFonts w:ascii="宋体" w:hAnsi="宋体" w:eastAsia="宋体"/>
          <w:color w:val="363636"/>
          <w:spacing w:val="10"/>
          <w:sz w:val="24"/>
          <w:szCs w:val="24"/>
        </w:rPr>
        <w:t xml:space="preserve">警</w:t>
      </w:r>
      <w:r>
        <w:rPr>
          <w:rFonts w:ascii="宋体" w:hAnsi="宋体" w:eastAsia="宋体"/>
          <w:color w:val="363636"/>
          <w:sz w:val="24"/>
          <w:szCs w:val="24"/>
        </w:rPr>
        <w:t xml:space="preserve">示</w:t>
      </w:r>
      <w:r>
        <w:rPr>
          <w:rFonts w:ascii="宋体" w:hAnsi="宋体" w:eastAsia="宋体"/>
          <w:color w:val="363636"/>
          <w:spacing w:val="27"/>
          <w:sz w:val="24"/>
          <w:szCs w:val="24"/>
        </w:rPr>
        <w:t xml:space="preserve">牌</w:t>
      </w:r>
      <w:r>
        <w:rPr>
          <w:rFonts w:ascii="宋体" w:hAnsi="宋体" w:eastAsia="宋体"/>
          <w:color w:val="363636"/>
          <w:sz w:val="24"/>
          <w:szCs w:val="24"/>
        </w:rPr>
        <w:t xml:space="preserve">或者未采用定</w:t>
      </w:r>
      <w:r>
        <w:rPr>
          <w:rFonts w:ascii="宋体" w:hAnsi="宋体" w:eastAsia="宋体"/>
          <w:color w:val="363636"/>
          <w:spacing w:val="-46"/>
          <w:sz w:val="24"/>
          <w:szCs w:val="24"/>
        </w:rPr>
        <w:t xml:space="preserve"> </w:t>
      </w:r>
      <w:r>
        <w:rPr>
          <w:rFonts w:ascii="宋体" w:hAnsi="宋体" w:eastAsia="宋体"/>
          <w:color w:val="363636"/>
          <w:sz w:val="24"/>
          <w:szCs w:val="24"/>
        </w:rPr>
        <w:t xml:space="preserve">人、</w:t>
      </w:r>
      <w:r>
        <w:rPr>
          <w:rFonts w:hint="eastAsia" w:ascii="宋体" w:hAnsi="宋体" w:eastAsia="宋体"/>
          <w:color w:val="363636"/>
          <w:sz w:val="24"/>
          <w:szCs w:val="24"/>
        </w:rPr>
        <w:t xml:space="preserve">顶岗管理，处以</w:t>
      </w:r>
      <w:r>
        <w:rPr>
          <w:rFonts w:hint="eastAsia" w:ascii="宋体" w:hAnsi="宋体" w:eastAsia="宋体"/>
          <w:color w:val="363636"/>
          <w:spacing w:val="-10"/>
          <w:sz w:val="24"/>
          <w:szCs w:val="24"/>
        </w:rPr>
        <w:t xml:space="preserve">2</w:t>
      </w:r>
      <w:r>
        <w:rPr>
          <w:rFonts w:ascii="宋体" w:hAnsi="宋体" w:eastAsia="宋体"/>
          <w:color w:val="363636"/>
          <w:spacing w:val="-10"/>
          <w:sz w:val="24"/>
          <w:szCs w:val="24"/>
        </w:rPr>
        <w:t xml:space="preserve">000—</w:t>
      </w:r>
      <w:r>
        <w:rPr>
          <w:rFonts w:hint="eastAsia" w:ascii="宋体" w:hAnsi="宋体" w:eastAsia="宋体"/>
          <w:color w:val="363636"/>
          <w:spacing w:val="-10"/>
          <w:sz w:val="24"/>
          <w:szCs w:val="24"/>
        </w:rPr>
        <w:t xml:space="preserve">4</w:t>
      </w:r>
      <w:r>
        <w:rPr>
          <w:rFonts w:ascii="宋体" w:hAnsi="宋体" w:eastAsia="宋体"/>
          <w:color w:val="363636"/>
          <w:spacing w:val="-10"/>
          <w:sz w:val="24"/>
          <w:szCs w:val="24"/>
        </w:rPr>
        <w:t xml:space="preserve">000</w:t>
      </w:r>
      <w:r>
        <w:rPr>
          <w:rFonts w:hint="eastAsia" w:ascii="宋体" w:hAnsi="宋体" w:eastAsia="宋体"/>
          <w:color w:val="363636"/>
          <w:spacing w:val="-10"/>
          <w:sz w:val="24"/>
          <w:szCs w:val="24"/>
        </w:rPr>
        <w:t xml:space="preserve">元罚款。</w:t>
      </w:r>
      <w:r>
        <w:rPr>
          <w:rFonts w:ascii="宋体" w:hAnsi="宋体" w:eastAsia="宋体"/>
          <w:color w:val="363636"/>
          <w:spacing w:val="-10"/>
          <w:sz w:val="24"/>
          <w:szCs w:val="24"/>
        </w:rPr>
      </w:r>
      <w:r/>
    </w:p>
    <w:p>
      <w:pPr>
        <w:pStyle w:val="796"/>
        <w:rPr>
          <w:rFonts w:hint="eastAsia" w:ascii="宋体" w:hAnsi="宋体" w:eastAsia="宋体"/>
          <w:sz w:val="24"/>
          <w:szCs w:val="24"/>
        </w:rPr>
      </w:pPr>
      <w:r>
        <w:rPr>
          <w:rFonts w:hint="eastAsia" w:ascii="宋体" w:hAnsi="宋体" w:eastAsia="宋体"/>
          <w:color w:val="363636"/>
          <w:sz w:val="24"/>
          <w:szCs w:val="24"/>
        </w:rPr>
        <w:t xml:space="preserve">8.10养护单位无具体负责人管理各片绿地现场或养护单位能及时到现场，处</w:t>
      </w:r>
      <w:r>
        <w:rPr>
          <w:rFonts w:ascii="宋体" w:hAnsi="宋体" w:eastAsia="宋体"/>
          <w:color w:val="363636"/>
          <w:sz w:val="24"/>
          <w:szCs w:val="24"/>
        </w:rPr>
        <w:t xml:space="preserve">以 1000—2000 罚款。</w:t>
      </w:r>
      <w:r>
        <w:rPr>
          <w:rFonts w:hint="eastAsia" w:ascii="宋体" w:hAnsi="宋体" w:eastAsia="宋体"/>
          <w:sz w:val="24"/>
          <w:szCs w:val="24"/>
        </w:rPr>
      </w:r>
      <w:r/>
    </w:p>
    <w:p>
      <w:pPr>
        <w:pStyle w:val="796"/>
        <w:tabs>
          <w:tab w:val="left" w:pos="2152" w:leader="none"/>
        </w:tabs>
        <w:rPr>
          <w:rFonts w:hint="eastAsia" w:ascii="宋体" w:hAnsi="宋体" w:eastAsia="宋体"/>
          <w:sz w:val="24"/>
          <w:szCs w:val="24"/>
        </w:rPr>
      </w:pPr>
      <w:r>
        <w:rPr>
          <w:rFonts w:hint="eastAsia" w:ascii="宋体" w:hAnsi="宋体" w:eastAsia="宋体"/>
          <w:color w:val="363636"/>
          <w:sz w:val="24"/>
          <w:szCs w:val="24"/>
        </w:rPr>
        <w:t xml:space="preserve">8.</w:t>
      </w:r>
      <w:r>
        <w:rPr>
          <w:rFonts w:ascii="宋体" w:hAnsi="宋体" w:eastAsia="宋体"/>
          <w:color w:val="363636"/>
          <w:sz w:val="24"/>
          <w:szCs w:val="24"/>
        </w:rPr>
        <w:t xml:space="preserve">11</w:t>
      </w:r>
      <w:r>
        <w:rPr>
          <w:rFonts w:ascii="宋体" w:hAnsi="宋体" w:eastAsia="宋体"/>
          <w:color w:val="363636"/>
          <w:spacing w:val="-2"/>
          <w:sz w:val="24"/>
          <w:szCs w:val="24"/>
        </w:rPr>
        <w:t xml:space="preserve">养护单位没有应对突发事件应急预案，处以</w:t>
      </w:r>
      <w:r>
        <w:rPr>
          <w:rFonts w:ascii="宋体" w:hAnsi="宋体" w:eastAsia="宋体"/>
          <w:color w:val="363636"/>
          <w:spacing w:val="-13"/>
          <w:sz w:val="24"/>
          <w:szCs w:val="24"/>
        </w:rPr>
        <w:t xml:space="preserve">4000—8</w:t>
      </w:r>
      <w:r>
        <w:rPr>
          <w:rFonts w:ascii="宋体" w:hAnsi="宋体" w:eastAsia="宋体"/>
          <w:color w:val="363636"/>
          <w:sz w:val="24"/>
          <w:szCs w:val="24"/>
        </w:rPr>
        <w:t xml:space="preserve">000元罚款。</w:t>
      </w:r>
      <w:r>
        <w:rPr>
          <w:rFonts w:hint="eastAsia" w:ascii="宋体" w:hAnsi="宋体" w:eastAsia="宋体"/>
          <w:sz w:val="24"/>
          <w:szCs w:val="24"/>
        </w:rPr>
      </w:r>
      <w:r/>
    </w:p>
    <w:p>
      <w:pPr>
        <w:pStyle w:val="796"/>
        <w:tabs>
          <w:tab w:val="left" w:pos="333" w:leader="none"/>
        </w:tabs>
        <w:rPr>
          <w:rFonts w:hint="eastAsia"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9.</w:t>
      </w:r>
      <w:r>
        <w:rPr>
          <w:rFonts w:ascii="宋体" w:hAnsi="宋体" w:eastAsia="宋体" w:cs="Times New Roman"/>
          <w:b/>
          <w:bCs/>
          <w:color w:val="3d3d3d"/>
          <w:sz w:val="24"/>
          <w:szCs w:val="24"/>
          <w:lang w:val="en-US" w:eastAsia="zh-CN" w:bidi="ar-SA"/>
        </w:rPr>
        <w:t xml:space="preserve">资料档案</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sz w:val="24"/>
          <w:szCs w:val="24"/>
        </w:rPr>
      </w:pPr>
      <w:r>
        <w:rPr>
          <w:rFonts w:ascii="宋体" w:hAnsi="宋体" w:eastAsia="宋体"/>
          <w:color w:val="363636"/>
          <w:sz w:val="24"/>
          <w:szCs w:val="24"/>
        </w:rPr>
        <w:t xml:space="preserve">9.1没有及时上报签证单、月工作计划以及完成情况、养护面积、养护记录、绿地苗木清单等相关资料，处以500</w:t>
      </w:r>
      <w:r>
        <w:rPr>
          <w:rFonts w:hint="eastAsia" w:ascii="宋体" w:hAnsi="宋体" w:eastAsia="宋体"/>
          <w:color w:val="363636"/>
          <w:sz w:val="24"/>
          <w:szCs w:val="24"/>
        </w:rPr>
        <w:t xml:space="preserve">—</w:t>
      </w:r>
      <w:r>
        <w:rPr>
          <w:rFonts w:ascii="宋体" w:hAnsi="宋体" w:eastAsia="宋体"/>
          <w:color w:val="363636"/>
          <w:sz w:val="24"/>
          <w:szCs w:val="24"/>
        </w:rPr>
        <w:t xml:space="preserve">1000元罚款。</w:t>
      </w:r>
      <w:r>
        <w:rPr>
          <w:rFonts w:hint="eastAsia" w:ascii="宋体" w:hAnsi="宋体" w:eastAsia="宋体"/>
          <w:sz w:val="24"/>
          <w:szCs w:val="24"/>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9.2绿地没有建立档案 （绿地名称、绿地面积、苗木品种、规 格、数量</w:t>
      </w:r>
      <w:r>
        <w:rPr>
          <w:rFonts w:hint="eastAsia" w:ascii="宋体" w:hAnsi="宋体" w:eastAsia="宋体"/>
          <w:color w:val="313131"/>
          <w:sz w:val="24"/>
          <w:szCs w:val="24"/>
          <w:lang w:eastAsia="zh-CN"/>
        </w:rPr>
        <w:t xml:space="preserve">、</w:t>
      </w:r>
      <w:r>
        <w:rPr>
          <w:rFonts w:ascii="宋体" w:hAnsi="宋体" w:eastAsia="宋体"/>
          <w:color w:val="313131"/>
          <w:sz w:val="24"/>
          <w:szCs w:val="24"/>
          <w:lang w:eastAsia="zh-CN"/>
        </w:rPr>
        <w:t xml:space="preserve">条件、生长势和日常养护措施及其成效等）处 以 1000元罚款。</w:t>
      </w:r>
      <w:r>
        <w:rPr>
          <w:rFonts w:hint="eastAsia" w:ascii="宋体" w:hAnsi="宋体" w:eastAsia="宋体"/>
          <w:color w:val="313131"/>
          <w:sz w:val="24"/>
          <w:szCs w:val="24"/>
          <w:lang w:eastAsia="zh-CN"/>
        </w:rPr>
      </w:r>
      <w:r/>
    </w:p>
    <w:p>
      <w:pPr>
        <w:pStyle w:val="796"/>
        <w:rPr>
          <w:rFonts w:hint="eastAsia" w:ascii="宋体" w:hAnsi="宋体" w:eastAsia="宋体"/>
          <w:sz w:val="24"/>
          <w:szCs w:val="24"/>
        </w:rPr>
      </w:pPr>
      <w:r>
        <w:rPr>
          <w:rFonts w:ascii="宋体" w:hAnsi="宋体" w:eastAsia="宋体"/>
          <w:color w:val="363636"/>
          <w:sz w:val="24"/>
          <w:szCs w:val="24"/>
        </w:rPr>
        <w:t xml:space="preserve">9.3死亡树木未建立档案，未及时上报园林管理部门，处以500元罚款。</w:t>
      </w:r>
      <w:r>
        <w:rPr>
          <w:rFonts w:hint="eastAsia" w:ascii="宋体" w:hAnsi="宋体" w:eastAsia="宋体"/>
          <w:sz w:val="24"/>
          <w:szCs w:val="24"/>
        </w:rPr>
      </w:r>
      <w:r/>
    </w:p>
    <w:p>
      <w:pPr>
        <w:pStyle w:val="796"/>
        <w:rPr>
          <w:rFonts w:ascii="宋体" w:hAnsi="宋体" w:eastAsia="宋体"/>
          <w:sz w:val="24"/>
          <w:szCs w:val="24"/>
        </w:rPr>
      </w:pPr>
      <w:r>
        <w:rPr>
          <w:rFonts w:ascii="宋体" w:hAnsi="宋体" w:eastAsia="宋体"/>
          <w:sz w:val="24"/>
          <w:szCs w:val="24"/>
        </w:rPr>
      </w:r>
      <w:r/>
    </w:p>
    <w:p>
      <w:pPr>
        <w:pStyle w:val="796"/>
        <w:rPr>
          <w:rFonts w:ascii="宋体" w:hAnsi="宋体" w:eastAsia="宋体"/>
          <w:sz w:val="24"/>
          <w:szCs w:val="24"/>
        </w:rPr>
      </w:pPr>
      <w:r>
        <w:rPr>
          <w:rFonts w:ascii="宋体" w:hAnsi="宋体" w:eastAsia="宋体"/>
          <w:sz w:val="24"/>
          <w:szCs w:val="24"/>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ascii="宋体" w:hAnsi="宋体" w:eastAsia="宋体"/>
          <w:color w:val="3f3f3f"/>
          <w:sz w:val="30"/>
          <w:szCs w:val="30"/>
        </w:rPr>
      </w:pPr>
      <w:r>
        <w:rPr>
          <w:rFonts w:ascii="宋体" w:hAnsi="宋体" w:eastAsia="宋体"/>
          <w:color w:val="3f3f3f"/>
          <w:sz w:val="30"/>
          <w:szCs w:val="30"/>
        </w:rPr>
      </w:r>
      <w:r/>
    </w:p>
    <w:p>
      <w:pPr>
        <w:pStyle w:val="796"/>
        <w:spacing w:before="69"/>
        <w:rPr>
          <w:rFonts w:hint="eastAsia" w:ascii="宋体" w:hAnsi="宋体" w:eastAsia="宋体"/>
          <w:sz w:val="30"/>
          <w:szCs w:val="30"/>
          <w:lang w:val="en-US" w:eastAsia="zh-CN"/>
        </w:rPr>
      </w:pPr>
      <w:r>
        <w:rPr>
          <w:rFonts w:ascii="宋体" w:hAnsi="宋体" w:eastAsia="宋体"/>
          <w:color w:val="3f3f3f"/>
          <w:sz w:val="30"/>
          <w:szCs w:val="30"/>
        </w:rPr>
        <w:t xml:space="preserve">附件</w:t>
      </w:r>
      <w:r>
        <w:rPr>
          <w:rFonts w:hint="eastAsia" w:ascii="宋体" w:hAnsi="宋体" w:eastAsia="宋体"/>
          <w:color w:val="3f3f3f"/>
          <w:sz w:val="30"/>
          <w:szCs w:val="30"/>
          <w:lang w:val="en-US" w:eastAsia="zh-CN"/>
        </w:rPr>
        <w:t xml:space="preserve">五</w:t>
      </w:r>
      <w:r>
        <w:rPr>
          <w:rFonts w:hint="eastAsia" w:ascii="宋体" w:hAnsi="宋体" w:eastAsia="宋体"/>
          <w:sz w:val="30"/>
          <w:szCs w:val="30"/>
          <w:lang w:val="en-US" w:eastAsia="zh-CN"/>
        </w:rPr>
      </w:r>
      <w:r/>
    </w:p>
    <w:p>
      <w:pPr>
        <w:pStyle w:val="796"/>
        <w:jc w:val="center"/>
        <w:rPr>
          <w:rFonts w:ascii="宋体" w:hAnsi="宋体" w:eastAsia="宋体"/>
          <w:color w:val="3f3f3f"/>
          <w:sz w:val="29"/>
          <w:szCs w:val="29"/>
        </w:rPr>
      </w:pPr>
      <w:r>
        <w:rPr>
          <w:rFonts w:ascii="宋体" w:hAnsi="宋体" w:eastAsia="宋体"/>
          <w:color w:val="3f3f3f"/>
          <w:sz w:val="29"/>
          <w:szCs w:val="29"/>
        </w:rPr>
        <w:t xml:space="preserve">莲花湖公园保洁管理制度</w:t>
      </w:r>
      <w:r>
        <w:rPr>
          <w:rFonts w:ascii="宋体" w:hAnsi="宋体" w:eastAsia="宋体"/>
          <w:color w:val="3f3f3f"/>
          <w:sz w:val="29"/>
          <w:szCs w:val="29"/>
        </w:rPr>
      </w:r>
      <w:r/>
    </w:p>
    <w:p>
      <w:pPr>
        <w:pStyle w:val="796"/>
        <w:tabs>
          <w:tab w:val="left" w:pos="333" w:leader="none"/>
        </w:tabs>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一、工作规范</w:t>
      </w:r>
      <w:r>
        <w:rPr>
          <w:rFonts w:ascii="宋体" w:hAnsi="宋体" w:eastAsia="宋体" w:cs="Times New Roman"/>
          <w:b/>
          <w:bCs/>
          <w:color w:val="3d3d3d"/>
          <w:sz w:val="24"/>
          <w:szCs w:val="24"/>
          <w:lang w:val="en-US" w:eastAsia="zh-CN" w:bidi="ar-SA"/>
        </w:rPr>
      </w:r>
      <w:r/>
    </w:p>
    <w:p>
      <w:pPr>
        <w:pStyle w:val="796"/>
        <w:rPr>
          <w:rFonts w:hint="eastAsia" w:ascii="宋体" w:hAnsi="宋体" w:eastAsia="宋体"/>
          <w:color w:val="313131"/>
          <w:sz w:val="24"/>
          <w:szCs w:val="24"/>
          <w:lang w:eastAsia="zh-CN"/>
        </w:rPr>
      </w:pPr>
      <w:r>
        <w:rPr>
          <w:rFonts w:hint="eastAsia" w:ascii="宋体" w:hAnsi="宋体" w:eastAsia="宋体"/>
          <w:color w:val="313131"/>
          <w:sz w:val="24"/>
          <w:szCs w:val="24"/>
          <w:lang w:eastAsia="zh-CN"/>
        </w:rPr>
        <w:t xml:space="preserve">1、</w:t>
      </w:r>
      <w:r>
        <w:rPr>
          <w:rFonts w:ascii="宋体" w:hAnsi="宋体" w:eastAsia="宋体"/>
          <w:color w:val="313131"/>
          <w:sz w:val="24"/>
          <w:szCs w:val="24"/>
          <w:lang w:eastAsia="zh-CN"/>
        </w:rPr>
        <w:t xml:space="preserve">服从管理、听从指挥，不折不扣的完成清扫保洁任务。</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2、按时上、下班，不迟到、不早退，工作时间内迟到、早退、脱岗，发现一次扣 50元（注：特殊情况半小时内不能到岗的，须打电话请假）。</w:t>
      </w:r>
      <w:r>
        <w:rPr>
          <w:rFonts w:hint="eastAsia" w:ascii="宋体" w:hAnsi="宋体" w:eastAsia="宋体"/>
          <w:color w:val="313131"/>
          <w:sz w:val="24"/>
          <w:szCs w:val="24"/>
          <w:lang w:eastAsia="zh-CN"/>
        </w:rPr>
      </w:r>
      <w:r/>
    </w:p>
    <w:p>
      <w:pPr>
        <w:pStyle w:val="796"/>
        <w:rPr>
          <w:rFonts w:ascii="宋体" w:hAnsi="宋体" w:eastAsia="宋体"/>
          <w:color w:val="313131"/>
          <w:sz w:val="24"/>
          <w:szCs w:val="24"/>
          <w:lang w:eastAsia="zh-CN"/>
        </w:rPr>
      </w:pPr>
      <w:r>
        <w:rPr>
          <w:rFonts w:ascii="宋体" w:hAnsi="宋体" w:eastAsia="宋体"/>
          <w:color w:val="313131"/>
          <w:sz w:val="24"/>
          <w:szCs w:val="24"/>
          <w:lang w:eastAsia="zh-CN"/>
        </w:rPr>
        <w:t xml:space="preserve">3、严格遵守市、区环卫作业管理标准规定。工作期间，保洁员应着统一工作服</w:t>
      </w:r>
      <w:r>
        <w:rPr>
          <w:rFonts w:hint="eastAsia" w:ascii="宋体" w:hAnsi="宋体" w:eastAsia="宋体"/>
          <w:color w:val="313131"/>
          <w:sz w:val="24"/>
          <w:szCs w:val="24"/>
          <w:lang w:eastAsia="zh-CN"/>
        </w:rPr>
        <w:t xml:space="preserve">、</w:t>
      </w:r>
      <w:r>
        <w:rPr>
          <w:rFonts w:ascii="宋体" w:hAnsi="宋体" w:eastAsia="宋体"/>
          <w:color w:val="313131"/>
          <w:sz w:val="24"/>
          <w:szCs w:val="24"/>
          <w:lang w:eastAsia="zh-CN"/>
        </w:rPr>
        <w:t xml:space="preserve">工作</w:t>
      </w:r>
      <w:r>
        <w:rPr>
          <w:rFonts w:hint="eastAsia" w:ascii="宋体" w:hAnsi="宋体" w:eastAsia="宋体"/>
          <w:color w:val="313131"/>
          <w:sz w:val="24"/>
          <w:szCs w:val="24"/>
          <w:lang w:eastAsia="zh-CN"/>
        </w:rPr>
        <w:t xml:space="preserve">帽。</w:t>
      </w:r>
      <w:r>
        <w:rPr>
          <w:rFonts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4、严禁工作期间进行上网聊天、打牌、下棋、看电视及其他形式娱乐活动，如有发现根据实际情况给予处罚或辞退。</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5、严禁工作期间离岗办理私事，如造成工作无法正常进行或产生严重后果的，根据实际情况给予处罚或辞退。</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6、严禁工作期间饮酒或饮酒上班；</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7、严禁工作期间有三人及以上聚集的情况发生，若发现聚集现象，每次给予聚集员工每人50元经济处罚，严重后果的，给予辞退。</w:t>
      </w:r>
      <w:r>
        <w:rPr>
          <w:rFonts w:hint="eastAsia" w:ascii="宋体" w:hAnsi="宋体" w:eastAsia="宋体"/>
          <w:color w:val="313131"/>
          <w:sz w:val="24"/>
          <w:szCs w:val="24"/>
          <w:lang w:eastAsia="zh-CN"/>
        </w:rPr>
      </w:r>
      <w:r/>
    </w:p>
    <w:p>
      <w:pPr>
        <w:pStyle w:val="819"/>
        <w:jc w:val="both"/>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二、工作内容</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1、负责果皮箱的清掏、清洗、清洁，保持箱体清洁美观。</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2、负责电动保洁车清洗，车内不得有积存垃圾，确保车容车貌整洁。</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3、清扫作业时， 垃圾要现扫现收， 禁止一扫到</w:t>
      </w:r>
      <w:r>
        <w:rPr>
          <w:rFonts w:hint="eastAsia" w:ascii="宋体" w:hAnsi="宋体" w:eastAsia="宋体"/>
          <w:color w:val="313131"/>
          <w:sz w:val="24"/>
          <w:szCs w:val="24"/>
          <w:lang w:eastAsia="zh-CN"/>
        </w:rPr>
        <w:t xml:space="preserve">底</w:t>
      </w:r>
      <w:r>
        <w:rPr>
          <w:rFonts w:ascii="宋体" w:hAnsi="宋体" w:eastAsia="宋体"/>
          <w:color w:val="313131"/>
          <w:sz w:val="24"/>
          <w:szCs w:val="24"/>
          <w:lang w:eastAsia="zh-CN"/>
        </w:rPr>
        <w:t xml:space="preserve">，垃圾应按规定处理，不乱倒，垃圾倾倒不落地。</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4、根据气候特点作业，顺风扫时不扬尘、不影</w:t>
      </w:r>
      <w:r>
        <w:rPr>
          <w:rFonts w:hint="eastAsia" w:ascii="宋体" w:hAnsi="宋体" w:eastAsia="宋体"/>
          <w:color w:val="313131"/>
          <w:sz w:val="24"/>
          <w:szCs w:val="24"/>
          <w:lang w:eastAsia="zh-CN"/>
        </w:rPr>
        <w:t xml:space="preserve">响</w:t>
      </w:r>
      <w:r>
        <w:rPr>
          <w:rFonts w:ascii="宋体" w:hAnsi="宋体" w:eastAsia="宋体"/>
          <w:color w:val="313131"/>
          <w:sz w:val="24"/>
          <w:szCs w:val="24"/>
          <w:lang w:eastAsia="zh-CN"/>
        </w:rPr>
        <w:t xml:space="preserve">过往行人；</w:t>
      </w:r>
      <w:r>
        <w:rPr>
          <w:rFonts w:hint="eastAsia" w:ascii="宋体" w:hAnsi="宋体" w:eastAsia="宋体"/>
          <w:color w:val="313131"/>
          <w:sz w:val="24"/>
          <w:szCs w:val="24"/>
          <w:lang w:eastAsia="zh-CN"/>
        </w:rPr>
        <w:t xml:space="preserve">雨</w:t>
      </w:r>
      <w:r>
        <w:rPr>
          <w:rFonts w:ascii="宋体" w:hAnsi="宋体" w:eastAsia="宋体"/>
          <w:color w:val="313131"/>
          <w:sz w:val="24"/>
          <w:szCs w:val="24"/>
          <w:lang w:eastAsia="zh-CN"/>
        </w:rPr>
        <w:t xml:space="preserve">天扫积水时，应当心污水、泥浆溅到行人。</w:t>
      </w:r>
      <w:r>
        <w:rPr>
          <w:rFonts w:hint="eastAsia" w:ascii="宋体" w:hAnsi="宋体" w:eastAsia="宋体"/>
          <w:color w:val="313131"/>
          <w:sz w:val="24"/>
          <w:szCs w:val="24"/>
          <w:lang w:eastAsia="zh-CN"/>
        </w:rPr>
      </w:r>
      <w:r/>
    </w:p>
    <w:p>
      <w:pPr>
        <w:pStyle w:val="819"/>
        <w:jc w:val="both"/>
        <w:rPr>
          <w:rFonts w:hint="eastAsia" w:ascii="宋体" w:hAnsi="宋体" w:eastAsia="宋体" w:cs="Times New Roman"/>
          <w:b/>
          <w:bCs/>
          <w:color w:val="3d3d3d"/>
          <w:sz w:val="24"/>
          <w:szCs w:val="24"/>
          <w:lang w:val="en-US" w:eastAsia="zh-CN" w:bidi="ar-SA"/>
        </w:rPr>
      </w:pPr>
      <w:r>
        <w:rPr>
          <w:rFonts w:ascii="宋体" w:hAnsi="宋体" w:eastAsia="宋体" w:cs="Times New Roman"/>
          <w:b/>
          <w:bCs/>
          <w:color w:val="3d3d3d"/>
          <w:sz w:val="24"/>
          <w:szCs w:val="24"/>
          <w:lang w:val="en-US" w:eastAsia="zh-CN" w:bidi="ar-SA"/>
        </w:rPr>
        <w:t xml:space="preserve">三、考勤规范</w:t>
      </w:r>
      <w:r>
        <w:rPr>
          <w:rFonts w:hint="eastAsia" w:ascii="宋体" w:hAnsi="宋体" w:eastAsia="宋体" w:cs="Times New Roman"/>
          <w:b/>
          <w:bCs/>
          <w:color w:val="3d3d3d"/>
          <w:sz w:val="24"/>
          <w:szCs w:val="24"/>
          <w:lang w:val="en-US" w:eastAsia="zh-CN" w:bidi="ar-SA"/>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1、严格执行请、销假管理制度。</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2、请假分请事假、病假、婚丧假等。 请假应事先办理请假审批手续， 确因特殊情况不能事先请假者，必须在时候及时补办有关手续。对未请假或虚报请假理由、伪造证明、 未经批准而擅自不上班者，一律按旷工处理。</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3、请事假需填写请假条，列明请假原因，在获准并安排好工作后，当事人才可离开工作岗位，同时将请假条交给开发公司财务备案。</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4、请病假必须出具医院医生的诊断书和开具的病假条，报开发公司审批，经部门负责人审核同意后，方可请假，所有病假材料交至开发公司财务备案。</w:t>
      </w:r>
      <w:r>
        <w:rPr>
          <w:rFonts w:hint="eastAsia" w:ascii="宋体" w:hAnsi="宋体" w:eastAsia="宋体"/>
          <w:color w:val="313131"/>
          <w:sz w:val="24"/>
          <w:szCs w:val="24"/>
          <w:lang w:eastAsia="zh-CN"/>
        </w:rPr>
      </w:r>
      <w:r/>
    </w:p>
    <w:p>
      <w:pPr>
        <w:pStyle w:val="796"/>
        <w:rPr>
          <w:rFonts w:ascii="宋体" w:hAnsi="宋体" w:eastAsia="宋体"/>
          <w:color w:val="313131"/>
          <w:sz w:val="24"/>
          <w:szCs w:val="24"/>
          <w:lang w:eastAsia="zh-CN"/>
        </w:rPr>
      </w:pPr>
      <w:r>
        <w:rPr>
          <w:rFonts w:ascii="宋体" w:hAnsi="宋体" w:eastAsia="宋体"/>
          <w:color w:val="313131"/>
          <w:sz w:val="24"/>
          <w:szCs w:val="24"/>
          <w:lang w:eastAsia="zh-CN"/>
        </w:rPr>
        <w:t xml:space="preserve">5、请假期间的工资、奖金由开发公司财务按照有关规定计算，部门负</w:t>
      </w:r>
      <w:r>
        <w:rPr>
          <w:rFonts w:hint="eastAsia" w:ascii="宋体" w:hAnsi="宋体" w:eastAsia="宋体"/>
          <w:color w:val="313131"/>
          <w:sz w:val="24"/>
          <w:szCs w:val="24"/>
          <w:lang w:eastAsia="zh-CN"/>
        </w:rPr>
        <w:t xml:space="preserve">责</w:t>
      </w:r>
      <w:r>
        <w:rPr>
          <w:rFonts w:ascii="宋体" w:hAnsi="宋体" w:eastAsia="宋体"/>
          <w:color w:val="313131"/>
          <w:sz w:val="24"/>
          <w:szCs w:val="24"/>
          <w:lang w:eastAsia="zh-CN"/>
        </w:rPr>
        <w:t xml:space="preserve">人进行审核。</w:t>
      </w:r>
      <w:r>
        <w:rPr>
          <w:rFonts w:ascii="宋体" w:hAnsi="宋体" w:eastAsia="宋体"/>
          <w:color w:val="313131"/>
          <w:sz w:val="24"/>
          <w:szCs w:val="24"/>
          <w:lang w:eastAsia="zh-CN"/>
        </w:rPr>
      </w:r>
      <w:r/>
    </w:p>
    <w:p>
      <w:pPr>
        <w:pStyle w:val="819"/>
        <w:jc w:val="both"/>
        <w:rPr>
          <w:rFonts w:ascii="宋体" w:hAnsi="宋体" w:eastAsia="宋体" w:cs="Times New Roman"/>
          <w:b/>
          <w:bCs/>
          <w:color w:val="3d3d3d"/>
          <w:sz w:val="24"/>
          <w:szCs w:val="24"/>
          <w:lang w:val="en-US" w:eastAsia="zh-CN" w:bidi="ar-SA"/>
        </w:rPr>
      </w:pPr>
      <w:r>
        <w:rPr>
          <w:rFonts w:hint="eastAsia" w:ascii="宋体" w:hAnsi="宋体" w:eastAsia="宋体" w:cs="Times New Roman"/>
          <w:b/>
          <w:bCs/>
          <w:color w:val="3d3d3d"/>
          <w:sz w:val="24"/>
          <w:szCs w:val="24"/>
          <w:lang w:val="en-US" w:eastAsia="zh-CN" w:bidi="ar-SA"/>
        </w:rPr>
        <w:t xml:space="preserve">四、管理办法</w:t>
      </w:r>
      <w:r>
        <w:rPr>
          <w:rFonts w:ascii="宋体" w:hAnsi="宋体" w:eastAsia="宋体" w:cs="Times New Roman"/>
          <w:b/>
          <w:bCs/>
          <w:color w:val="3d3d3d"/>
          <w:sz w:val="24"/>
          <w:szCs w:val="24"/>
          <w:lang w:val="en-US" w:eastAsia="zh-CN" w:bidi="ar-SA"/>
        </w:rPr>
      </w:r>
      <w:r/>
    </w:p>
    <w:p>
      <w:pPr>
        <w:pStyle w:val="796"/>
        <w:rPr>
          <w:rFonts w:ascii="宋体" w:hAnsi="宋体" w:eastAsia="宋体"/>
          <w:color w:val="313131"/>
          <w:sz w:val="24"/>
          <w:szCs w:val="24"/>
          <w:lang w:eastAsia="zh-CN"/>
        </w:rPr>
      </w:pPr>
      <w:r>
        <w:rPr>
          <w:rFonts w:ascii="宋体" w:hAnsi="宋体" w:eastAsia="宋体"/>
          <w:color w:val="313131"/>
          <w:sz w:val="24"/>
          <w:szCs w:val="24"/>
          <w:lang w:eastAsia="zh-CN"/>
        </w:rPr>
        <w:t xml:space="preserve">1、未请假或请假未经批准擅自不出勤者视为旷工，扣除当天工资，旷工累计满3天视为</w:t>
      </w:r>
      <w:r>
        <w:rPr>
          <w:rFonts w:hint="eastAsia" w:ascii="宋体" w:hAnsi="宋体" w:eastAsia="宋体"/>
          <w:color w:val="313131"/>
          <w:sz w:val="24"/>
          <w:szCs w:val="24"/>
          <w:lang w:eastAsia="zh-CN"/>
        </w:rPr>
        <w:t xml:space="preserve">自动离职，按回家相关标准扣除工资并终止用工，予以辞退。</w:t>
      </w:r>
      <w:r>
        <w:rPr>
          <w:rFonts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2、员工请病假时扣除病假期30%的基础工资，请事假扣除事假期间全部基础工资。</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3、队长每天如实记录员工出勤情况，并将考勤表于每月30日前交开发公司财务处。</w:t>
      </w:r>
      <w:r>
        <w:rPr>
          <w:rFonts w:hint="eastAsia" w:ascii="宋体" w:hAnsi="宋体" w:eastAsia="宋体"/>
          <w:color w:val="313131"/>
          <w:sz w:val="24"/>
          <w:szCs w:val="24"/>
          <w:lang w:eastAsia="zh-CN"/>
        </w:rPr>
      </w:r>
      <w:r/>
    </w:p>
    <w:p>
      <w:pPr>
        <w:pStyle w:val="796"/>
        <w:rPr>
          <w:rFonts w:hint="eastAsia" w:ascii="宋体" w:hAnsi="宋体" w:eastAsia="宋体"/>
          <w:color w:val="313131"/>
          <w:sz w:val="24"/>
          <w:szCs w:val="24"/>
          <w:lang w:eastAsia="zh-CN"/>
        </w:rPr>
      </w:pPr>
      <w:r>
        <w:rPr>
          <w:rFonts w:ascii="宋体" w:hAnsi="宋体" w:eastAsia="宋体"/>
          <w:color w:val="313131"/>
          <w:sz w:val="24"/>
          <w:szCs w:val="24"/>
          <w:lang w:eastAsia="zh-CN"/>
        </w:rPr>
        <w:t xml:space="preserve">4、如因迎接检查、重要活动或公司任务需要，员工需加班，由队长在考勤表中标明，需由部门负责人签字后，给予加班费用或调休。</w:t>
      </w:r>
      <w:r>
        <w:rPr>
          <w:rFonts w:hint="eastAsia" w:ascii="宋体" w:hAnsi="宋体" w:eastAsia="宋体"/>
          <w:color w:val="313131"/>
          <w:sz w:val="24"/>
          <w:szCs w:val="24"/>
          <w:lang w:eastAsia="zh-CN"/>
        </w:rPr>
      </w:r>
      <w:r/>
    </w:p>
    <w:p>
      <w:pPr>
        <w:pStyle w:val="796"/>
        <w:jc w:val="left"/>
        <w:keepLines w:val="0"/>
        <w:keepNext w:val="0"/>
        <w:pageBreakBefore w:val="0"/>
        <w:spacing w:line="360" w:lineRule="auto"/>
        <w:shd w:val="clear" w:color="auto" w:fill="auto"/>
        <w:widowControl/>
        <w:rPr>
          <w:rFonts w:hint="eastAsia" w:ascii="仿宋" w:hAnsi="仿宋" w:eastAsia="仿宋" w:cs="仿宋"/>
          <w:color w:val="000000"/>
          <w:sz w:val="21"/>
          <w:szCs w:val="21"/>
          <w:highlight w:val="none"/>
          <w:lang w:val="en-US" w:eastAsia="zh-CN" w:bidi="ar"/>
        </w:rPr>
        <w:suppressLineNumbers w:val="0"/>
      </w:pPr>
      <w:r>
        <w:rPr>
          <w:rFonts w:hint="eastAsia" w:ascii="仿宋" w:hAnsi="仿宋" w:eastAsia="仿宋" w:cs="仿宋"/>
          <w:color w:val="000000"/>
          <w:sz w:val="21"/>
          <w:szCs w:val="21"/>
          <w:highlight w:val="none"/>
          <w:lang w:val="en-US" w:eastAsia="zh-CN" w:bidi="ar"/>
        </w:rPr>
      </w:r>
      <w:r/>
    </w:p>
    <w:p>
      <w:pPr>
        <w:pStyle w:val="796"/>
        <w:rPr>
          <w:rFonts w:ascii="宋体" w:hAnsi="宋体" w:eastAsia="宋体"/>
          <w:color w:val="313131"/>
          <w:sz w:val="24"/>
          <w:szCs w:val="24"/>
          <w:lang w:val="en-US" w:eastAsia="zh-CN"/>
        </w:rPr>
      </w:pPr>
      <w:r>
        <w:rPr>
          <w:rFonts w:hint="eastAsia" w:ascii="宋体" w:hAnsi="宋体" w:eastAsia="宋体"/>
          <w:color w:val="313131"/>
          <w:sz w:val="24"/>
          <w:szCs w:val="24"/>
          <w:lang w:val="en-US" w:eastAsia="zh-CN"/>
        </w:rPr>
        <w:t xml:space="preserve">附件六</w:t>
      </w:r>
      <w:r>
        <w:rPr>
          <w:rFonts w:ascii="宋体" w:hAnsi="宋体" w:eastAsia="宋体"/>
          <w:color w:val="313131"/>
          <w:sz w:val="24"/>
          <w:szCs w:val="24"/>
          <w:lang w:val="en-US" w:eastAsia="zh-CN"/>
        </w:rPr>
      </w:r>
      <w:r/>
    </w:p>
    <w:p>
      <w:pPr>
        <w:pStyle w:val="796"/>
        <w:jc w:val="center"/>
        <w:rPr>
          <w:rFonts w:ascii="宋体" w:hAnsi="宋体" w:eastAsia="宋体"/>
          <w:b/>
          <w:bCs/>
          <w:color w:val="313131"/>
          <w:sz w:val="32"/>
          <w:szCs w:val="32"/>
          <w:lang w:eastAsia="zh-CN"/>
        </w:rPr>
      </w:pPr>
      <w:r/>
      <w:bookmarkStart w:id="68" w:name="_Toc105082509"/>
      <w:r/>
      <w:bookmarkStart w:id="69" w:name="_Toc24024"/>
      <w:r>
        <w:rPr>
          <w:rFonts w:ascii="宋体" w:hAnsi="宋体" w:eastAsia="宋体"/>
          <w:b/>
          <w:bCs/>
          <w:color w:val="313131"/>
          <w:sz w:val="32"/>
          <w:szCs w:val="32"/>
          <w:lang w:eastAsia="zh-CN"/>
        </w:rPr>
        <w:t xml:space="preserve">安全协议</w:t>
      </w:r>
      <w:r>
        <w:rPr>
          <w:rFonts w:ascii="宋体" w:hAnsi="宋体" w:eastAsia="宋体"/>
          <w:b/>
          <w:bCs/>
          <w:color w:val="313131"/>
          <w:sz w:val="32"/>
          <w:szCs w:val="32"/>
          <w:lang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甲方（委托方）：________________________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地址：________________________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乙方（受托方 / 安全全责方）：________________________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法定代表人 / 负责人：________________________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地址：________________________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联系方式：________________________</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鉴于甲乙双方就________________________（项目名称）开展合作，为规范项目实施全过程安全管理，有效预防、杜绝各类安全事故发生，全面保障现场人员人身安全、双方及第三方财产安全，确保项目平稳有序实施。依据《中华人民共和国安全生产法》《建设工程安全生产管理条例》等法律法规，结合本项目实际，甲乙双方本着平等自愿、权责明确、风险自担的原则，订立本安全协议，双方共同严格遵照执行。</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一、协议目的</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明确甲乙双方安全管理权责划分，确立乙方为本项目安全生产第一责任主体，全面落实全员安全管理、风险分级管控、隐患排查治理及应急处置工作，规范现场作业、场地管理、水域防护、设备使用等全流程安全管控，杜绝人身伤害、财产损毁、溺水、火灾、踩踏、设备事故等各类安全事件，保障项目合法合规、安全稳定实施。</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二、双方权利与义务</w:t>
      </w:r>
      <w:r>
        <w:rPr>
          <w:rFonts w:ascii="宋体" w:hAnsi="宋体" w:eastAsia="宋体"/>
          <w:b/>
          <w:bCs/>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（一）甲方权利与义务</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甲方拥有项目整体安全监督、现场巡查、隐患检查的权利，对乙方违规作业、安全措施缺失、隐患拒不整改等行为，有权责令立即停工整改，情节严重的可暂停合作、终止合同并追究乙方全部责任。</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甲方如实向乙方移交项目场地环境、基础设施、区域风险、湖泊水域、原有设施隐患等基础信息，不隐瞒已知固有风险，不承担现场实际安全管理及作业安全责任。</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甲方仅负责本单位派驻人员的基础安全教育，不对乙方作业人员、第三方人员承担安全管理、培训及管控责任。</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甲方按场地原有现状提供基础场地条件，不额外承担专项安全防护设施投入、现场安全值守、应急救援组织等责任，配合乙方合理安全管理工作，不得违规指令乙方冒险作业。</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若发生安全事故，甲方配合做好事故上报、外部对接、现场协调工作，不承担事故成因、处置及经济赔偿责任。</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（二）乙方权利与义务</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乙方为本项目全过程、全区域、全人员唯一安全责任主体，承担项目实施期间所有安全生产、现场管理、水域防护、治安秩序、设备使用、作业操作等全部安全责任，独立承担一切安全事故引发的经济赔偿、行政处罚、法律追责及善后全部费用。</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乙方有权要求甲方提供场地基础资料及必要配合，须自行全面排查项目现场、湖泊周边、作业区域、设施设备等各类安全风险，制定专项安全方案、管控措施及应急救援预案。</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乙方必须建立完善现场安全管理制度，统一开展所有进场人员安全教育、安全技术交底、资质审核与日常安全考核，所有作业人员必须持证上岗、合规操作，严禁无资质、无培训、不适岗人员进场作业。</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全权负责现场防护设施、警示标识、隔离围挡、消防器材、水域救生设备、应急物资的采购、布设、日常检查、维护更新，保证各类安全设施完好有效，费用全部由乙方自行承担。</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全程落实防火、防盗、防触电、防坠落、防机械伤害、防溺水、防高温、防恶劣天气、防人流拥挤踩踏等全方位安全管控，重点强化湖泊水域周边封闭管控、警示提醒、日常巡逻、危险行为劝阻，严防溺水事故。</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全程安排专职安全管理人员现场值守巡查，及时制止违章指挥、违规作业、危险行为，第一时间排查整改各类安全隐患，隐患未消除不得开展作业。</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自行负责自有及租赁设备、工具、器械的检验检测、日常维保、安全检修，杜绝不合格、报废、带病设备投入使用，设备操作安全责任由乙方全权负责。</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未经甲方书面许可，不得转包、分包危险作业及现场安全管理工作；如需委托第三方，乙方负责第三方安全资质审核、统一安全管理，并对第三方所有安全事故及违规行为承担连带全责。</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项目期间发生任何安全事故、突发事件，由乙方第一时间启动应急预案、组织抢险救援、控制事态扩大，独立负责事故上报、调查配合、善后处理、损失赔付等全部工作。</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三、安全保障措施</w:t>
      </w:r>
      <w:r>
        <w:rPr>
          <w:rFonts w:ascii="宋体" w:hAnsi="宋体" w:eastAsia="宋体"/>
          <w:b/>
          <w:bCs/>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（一）人员安全保障</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乙方全面管控所有进场作业、服务、临时人员的健康状况与从业资质，严禁未成年人、患有高危疾病、身体不适及无上岗资格人员从事危险作业。所有人员必须按规范佩戴安全防护用品，严格遵守操作规程，杜绝野蛮施工、冒险作业，高危作业必须落实专人全程监护。</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（二）设备设施安全保障</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乙方所有投入使用的设备、器械、临时设施须符合国家安全标准，具备合格证明及检测资料，操作人员持证上岗。建立完整安全台账，常态化开展检查、维保、检修，设备故障及安全隐患立即停用整改，由此产生的一切费用及风险由乙方自行承担。</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（三）场地、环境及湖泊安全保障</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乙方负责现场通道、疏散出口、消防通道畅通无阻，全面布设安全警示标志、危险区域隔离设施。足额配置消防器材、应急照明、救生圈、救生绳、警示标牌等防护物资，常态化开展湖泊周边巡逻管控，严禁人员私自下水、靠近危险水域。活动及作业期间合理管控人流秩序，遇暴雨、大风、雷电等恶劣天气，乙方主动暂停户外及临水作业，及时疏散人员、落实避险措施。</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四、安全事故处理</w:t>
      </w:r>
      <w:r>
        <w:rPr>
          <w:rFonts w:ascii="宋体" w:hAnsi="宋体" w:eastAsia="宋体"/>
          <w:b/>
          <w:bCs/>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（一）事故报告</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项目期间发生人身伤亡、财产损失、溺水、火灾、设备损毁、踩踏等一切安全事故，乙方须第一时间自救抢险，并按法规时限向属地监管部门报备，同时及时通报甲方，严禁瞒报、漏报、迟报、谎报事故。</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（二）应急处置</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事故发生后，由乙方全权主导应急救援、现场管控、隐患封堵等工作，承担全部救援费用。甲乙双方配合政府部门、消防、应急管理等单位开展事故调查，乙方如实提交资料，服从统一处置安排。</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（三）责任认定与赔偿</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本项目所有安全事故，无论何种情形，均由乙方承担全部安全责任与经济赔偿责任。</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因乙方安全管理缺失、措施不到位、违规操作、隐患未整改等原因引发事故，造成甲方人员、财产损失，或第三方人身、财产损害的，乙方全额承担赔偿，包含医疗费、抚恤金、财产维修费、误工费、诉讼费、律师费、行政处罚金、善后补偿费等全部直接及间接损失。</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即便存在环境、场地固有风险，因乙方未采取有效防护、管控措施导致事故的，责任仍由乙方独立承担，甲方不承担任何补偿、赔偿及连带责任。</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五、保密条款</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甲乙双方对合作过程中获悉的对方商业信息、管理资料、安全方案、内部信息等严格保密，未经书面许可不得向第三方泄露。本保密条款长期有效，不因协议终止而失效，泄密方需赔偿对方全部损失。</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六、违约责任</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因乙方安全责任落实不到位引发安全事故、行政处罚、舆情风险、项目停工的，乙方承担全部损失及违约责任，甲方有权单方解除合作协议，扣除相关费用，且不承担任何补偿。</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因不可抗力导致无法履约的，受影响一方及时书面告知对方并提供证明，双方协商后续事宜，但不可抗力期间现场安全值守、人员管控责任仍由乙方承担。</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七、协议变更与解除</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本协议补充、修改须经双方书面确认，补充协议与本协议效力一致。乙方存在严重安全违规、拒不整改、发生安全事故等情形，甲方可单方解除本协议。项目整体验收交接完毕后，本协议自动终止，但事故追责、赔偿、违约、保密等持续性条款永久有效。</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八、争议解决</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协议履行期间发生争议，双方优先友好协商；协商不成的，提交项目所在地人民法院诉讼解决。</w:t>
      </w:r>
      <w:r>
        <w:rPr>
          <w:rFonts w:ascii="宋体" w:hAnsi="宋体" w:eastAsia="宋体"/>
          <w:color w:val="313131"/>
          <w:sz w:val="24"/>
          <w:szCs w:val="24"/>
          <w:lang w:eastAsia="zh-CN"/>
        </w:rPr>
      </w:r>
      <w:r/>
    </w:p>
    <w:p>
      <w:pPr>
        <w:pStyle w:val="796"/>
        <w:rPr>
          <w:rFonts w:ascii="宋体" w:hAnsi="宋体" w:eastAsia="宋体"/>
          <w:b/>
          <w:bCs/>
          <w:color w:val="313131"/>
          <w:sz w:val="24"/>
          <w:szCs w:val="24"/>
          <w:lang w:eastAsia="zh-CN"/>
        </w:rPr>
      </w:pPr>
      <w:r>
        <w:rPr>
          <w:rFonts w:ascii="宋体" w:hAnsi="宋体" w:eastAsia="宋体"/>
          <w:b/>
          <w:bCs/>
          <w:color w:val="313131"/>
          <w:sz w:val="24"/>
          <w:szCs w:val="24"/>
          <w:lang w:eastAsia="zh-CN"/>
        </w:rPr>
        <w:t xml:space="preserve">九、其他条款</w:t>
      </w:r>
      <w:r>
        <w:rPr>
          <w:rFonts w:ascii="宋体" w:hAnsi="宋体" w:eastAsia="宋体"/>
          <w:b/>
          <w:bCs/>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本协议为甲乙双方合作主合同的附属安全协议，与主合同具有同等法律效力。</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本协议自双方签字盖章之日起生效，有效期至项目全部完工、现场清场、手续办结之日止。</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本协议一式两份，甲乙双方各执一份，具有同等法律效力。</w:t>
      </w:r>
      <w:r>
        <w:rPr>
          <w:rFonts w:ascii="宋体" w:hAnsi="宋体" w:eastAsia="宋体"/>
          <w:color w:val="313131"/>
          <w:sz w:val="24"/>
          <w:szCs w:val="24"/>
          <w:lang w:eastAsia="zh-CN"/>
        </w:rPr>
      </w:r>
      <w:r/>
    </w:p>
    <w:p>
      <w:pPr>
        <w:pStyle w:val="796"/>
        <w:ind w:firstLine="504"/>
        <w:rPr>
          <w:rFonts w:ascii="宋体" w:hAnsi="宋体" w:eastAsia="宋体"/>
          <w:color w:val="313131"/>
          <w:sz w:val="24"/>
          <w:szCs w:val="24"/>
          <w:lang w:eastAsia="zh-CN"/>
        </w:rPr>
      </w:pPr>
      <w:r>
        <w:rPr>
          <w:rFonts w:ascii="宋体" w:hAnsi="宋体" w:eastAsia="宋体"/>
          <w:color w:val="313131"/>
          <w:sz w:val="24"/>
          <w:szCs w:val="24"/>
          <w:lang w:eastAsia="zh-CN"/>
        </w:rPr>
        <w:t xml:space="preserve">本协议未尽事宜，由乙方结合安全管理要求自行完善管控，确保项目安全。</w:t>
      </w:r>
      <w:r>
        <w:rPr>
          <w:rFonts w:ascii="宋体" w:hAnsi="宋体" w:eastAsia="宋体"/>
          <w:color w:val="313131"/>
          <w:sz w:val="24"/>
          <w:szCs w:val="24"/>
          <w:lang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甲方（盖章 / 签字）：________________________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eastAsia="zh-CN"/>
        </w:rPr>
      </w:pPr>
      <w:r>
        <w:rPr>
          <w:rFonts w:ascii="宋体" w:hAnsi="宋体" w:eastAsia="宋体"/>
          <w:color w:val="313131"/>
          <w:sz w:val="24"/>
          <w:szCs w:val="24"/>
          <w:lang w:val="en-US" w:eastAsia="zh-CN"/>
        </w:rPr>
        <w:t xml:space="preserve">签订日期：______年____月____日</w:t>
      </w:r>
      <w:r>
        <w:rPr>
          <w:rFonts w:ascii="宋体" w:hAnsi="宋体" w:eastAsia="宋体"/>
          <w:color w:val="313131"/>
          <w:sz w:val="24"/>
          <w:szCs w:val="24"/>
          <w:lang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乙方（盖章 / 签字）：________________________</w:t>
      </w:r>
      <w:r>
        <w:rPr>
          <w:rFonts w:ascii="宋体" w:hAnsi="宋体" w:eastAsia="宋体"/>
          <w:color w:val="313131"/>
          <w:sz w:val="24"/>
          <w:szCs w:val="24"/>
          <w:lang w:val="en-US" w:eastAsia="zh-CN"/>
        </w:rPr>
      </w:r>
      <w:r/>
    </w:p>
    <w:p>
      <w:pPr>
        <w:pStyle w:val="796"/>
        <w:rPr>
          <w:rFonts w:ascii="宋体" w:hAnsi="宋体" w:eastAsia="宋体"/>
          <w:color w:val="313131"/>
          <w:sz w:val="24"/>
          <w:szCs w:val="24"/>
          <w:lang w:val="en-US" w:eastAsia="zh-CN"/>
        </w:rPr>
      </w:pPr>
      <w:r>
        <w:rPr>
          <w:rFonts w:ascii="宋体" w:hAnsi="宋体" w:eastAsia="宋体"/>
          <w:color w:val="313131"/>
          <w:sz w:val="24"/>
          <w:szCs w:val="24"/>
          <w:lang w:val="en-US" w:eastAsia="zh-CN"/>
        </w:rPr>
        <w:t xml:space="preserve">法定代表人 / 负责人（签字）：________________________</w:t>
      </w:r>
      <w:r>
        <w:rPr>
          <w:rFonts w:ascii="宋体" w:hAnsi="宋体" w:eastAsia="宋体"/>
          <w:color w:val="313131"/>
          <w:sz w:val="24"/>
          <w:szCs w:val="24"/>
          <w:lang w:val="en-US" w:eastAsia="zh-CN"/>
        </w:rPr>
      </w:r>
      <w:r/>
    </w:p>
    <w:p>
      <w:pPr>
        <w:pStyle w:val="796"/>
        <w:rPr>
          <w:rFonts w:hint="eastAsia" w:ascii="仿宋" w:hAnsi="仿宋" w:eastAsia="仿宋" w:cs="仿宋"/>
          <w:b/>
          <w:color w:val="000000"/>
          <w:sz w:val="32"/>
          <w:szCs w:val="32"/>
          <w:highlight w:val="none"/>
          <w:lang w:val="zh-CN" w:eastAsia="zh-CN"/>
        </w:rPr>
      </w:pPr>
      <w:r>
        <w:rPr>
          <w:rFonts w:ascii="宋体" w:hAnsi="宋体" w:eastAsia="宋体"/>
          <w:color w:val="313131"/>
          <w:sz w:val="24"/>
          <w:szCs w:val="24"/>
          <w:lang w:val="en-US" w:eastAsia="zh-CN"/>
        </w:rPr>
        <w:t xml:space="preserve">签订日期：______年____月____日</w:t>
      </w:r>
      <w:r>
        <w:rPr>
          <w:rFonts w:hint="eastAsia" w:ascii="仿宋" w:hAnsi="仿宋" w:eastAsia="仿宋" w:cs="仿宋"/>
          <w:b/>
          <w:color w:val="000000"/>
          <w:sz w:val="32"/>
          <w:szCs w:val="32"/>
          <w:highlight w:val="none"/>
          <w:lang w:val="zh-CN" w:eastAsia="zh-CN"/>
        </w:rPr>
      </w:r>
      <w:r/>
    </w:p>
    <w:p>
      <w:pPr>
        <w:pStyle w:val="796"/>
        <w:jc w:val="both"/>
        <w:spacing w:line="360" w:lineRule="auto"/>
        <w:shd w:val="clear" w:color="auto" w:fill="auto"/>
        <w:rPr>
          <w:rFonts w:hint="eastAsia" w:ascii="仿宋" w:hAnsi="仿宋" w:eastAsia="仿宋" w:cs="仿宋"/>
          <w:b/>
          <w:color w:val="000000"/>
          <w:sz w:val="32"/>
          <w:szCs w:val="32"/>
          <w:highlight w:val="none"/>
          <w:lang w:val="zh-CN" w:eastAsia="zh-CN"/>
        </w:rPr>
        <w:outlineLvl w:val="0"/>
      </w:pPr>
      <w:r>
        <w:rPr>
          <w:rFonts w:hint="eastAsia" w:ascii="仿宋" w:hAnsi="仿宋" w:eastAsia="仿宋" w:cs="仿宋"/>
          <w:b/>
          <w:color w:val="000000"/>
          <w:sz w:val="32"/>
          <w:szCs w:val="32"/>
          <w:highlight w:val="none"/>
          <w:lang w:val="zh-CN" w:eastAsia="zh-CN"/>
        </w:rPr>
      </w:r>
      <w:r/>
    </w:p>
    <w:p>
      <w:pPr>
        <w:pStyle w:val="796"/>
        <w:jc w:val="center"/>
        <w:spacing w:line="360" w:lineRule="auto"/>
        <w:shd w:val="clear" w:color="auto" w:fill="auto"/>
        <w:rPr>
          <w:rFonts w:hint="eastAsia" w:ascii="仿宋" w:hAnsi="仿宋" w:eastAsia="仿宋" w:cs="仿宋"/>
          <w:b/>
          <w:color w:val="000000"/>
          <w:sz w:val="32"/>
          <w:szCs w:val="32"/>
          <w:highlight w:val="none"/>
          <w:lang w:val="zh-CN" w:eastAsia="zh-CN"/>
        </w:rPr>
        <w:outlineLvl w:val="0"/>
      </w:pPr>
      <w:r>
        <w:rPr>
          <w:rFonts w:hint="eastAsia" w:ascii="仿宋" w:hAnsi="仿宋" w:eastAsia="仿宋" w:cs="仿宋"/>
          <w:b/>
          <w:color w:val="000000"/>
          <w:sz w:val="32"/>
          <w:szCs w:val="32"/>
          <w:highlight w:val="none"/>
          <w:lang w:val="zh-CN" w:eastAsia="zh-CN"/>
        </w:rPr>
        <w:t xml:space="preserve">第六章</w:t>
      </w:r>
      <w:r>
        <w:rPr>
          <w:rFonts w:hint="eastAsia" w:ascii="仿宋" w:hAnsi="仿宋" w:eastAsia="仿宋" w:cs="仿宋"/>
          <w:b/>
          <w:color w:val="000000"/>
          <w:sz w:val="32"/>
          <w:szCs w:val="32"/>
          <w:highlight w:val="none"/>
          <w:lang w:val="en-US" w:eastAsia="zh-CN"/>
        </w:rPr>
        <w:t xml:space="preserve">  </w:t>
      </w:r>
      <w:r>
        <w:rPr>
          <w:rFonts w:hint="eastAsia" w:ascii="仿宋" w:hAnsi="仿宋" w:eastAsia="仿宋" w:cs="仿宋"/>
          <w:b/>
          <w:color w:val="000000"/>
          <w:sz w:val="32"/>
          <w:szCs w:val="32"/>
          <w:highlight w:val="none"/>
          <w:lang w:val="zh-CN" w:eastAsia="zh-CN"/>
        </w:rPr>
        <w:t xml:space="preserve">响应文件格式</w:t>
      </w:r>
      <w:bookmarkEnd w:id="68"/>
      <w:r/>
      <w:bookmarkEnd w:id="69"/>
      <w:r>
        <w:rPr>
          <w:rFonts w:hint="eastAsia" w:ascii="仿宋" w:hAnsi="仿宋" w:eastAsia="仿宋" w:cs="仿宋"/>
          <w:b/>
          <w:color w:val="000000"/>
          <w:sz w:val="32"/>
          <w:szCs w:val="32"/>
          <w:highlight w:val="none"/>
          <w:lang w:val="zh-CN" w:eastAsia="zh-CN"/>
        </w:rPr>
      </w:r>
      <w:r/>
    </w:p>
    <w:p>
      <w:pPr>
        <w:pStyle w:val="796"/>
        <w:spacing w:line="360" w:lineRule="auto"/>
        <w:shd w:val="clear" w:color="auto" w:fill="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96"/>
        <w:spacing w:line="360" w:lineRule="auto"/>
        <w:shd w:val="clear" w:color="auto" w:fill="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96"/>
        <w:jc w:val="center"/>
        <w:spacing w:line="360" w:lineRule="auto"/>
        <w:shd w:val="clear" w:color="auto" w:fill="auto"/>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u w:val="single"/>
        </w:rPr>
        <w:t xml:space="preserve">（项目名称） </w:t>
      </w:r>
      <w:r>
        <w:rPr>
          <w:rFonts w:hint="eastAsia" w:ascii="仿宋" w:hAnsi="仿宋" w:eastAsia="仿宋" w:cs="仿宋"/>
          <w:color w:val="000000"/>
          <w:sz w:val="28"/>
          <w:highlight w:val="none"/>
          <w:u w:val="single"/>
        </w:rPr>
      </w:r>
      <w:r/>
    </w:p>
    <w:p>
      <w:pPr>
        <w:pStyle w:val="796"/>
        <w:jc w:val="center"/>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u w:val="single"/>
        </w:rPr>
        <w:t xml:space="preserve">（标段编号）</w:t>
      </w:r>
      <w:r>
        <w:rPr>
          <w:rFonts w:hint="eastAsia" w:ascii="仿宋" w:hAnsi="仿宋" w:eastAsia="仿宋" w:cs="仿宋"/>
          <w:color w:val="000000"/>
          <w:sz w:val="28"/>
          <w:highlight w:val="none"/>
        </w:rPr>
        <w:t xml:space="preserve">招标</w:t>
      </w: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96"/>
        <w:spacing w:line="360" w:lineRule="auto"/>
        <w:shd w:val="clear" w:color="auto" w:fill="auto"/>
        <w:rPr>
          <w:rFonts w:hint="eastAsia" w:ascii="仿宋" w:hAnsi="仿宋" w:eastAsia="仿宋" w:cs="仿宋"/>
          <w:color w:val="000000"/>
          <w:sz w:val="20"/>
          <w:highlight w:val="none"/>
        </w:rPr>
      </w:pPr>
      <w:r>
        <w:rPr>
          <w:rFonts w:hint="eastAsia" w:ascii="仿宋" w:hAnsi="仿宋" w:eastAsia="仿宋" w:cs="仿宋"/>
          <w:color w:val="000000"/>
          <w:sz w:val="20"/>
          <w:highlight w:val="none"/>
        </w:rPr>
      </w:r>
      <w:r/>
    </w:p>
    <w:p>
      <w:pPr>
        <w:pStyle w:val="796"/>
        <w:jc w:val="center"/>
        <w:spacing w:line="360" w:lineRule="auto"/>
        <w:shd w:val="clear" w:color="auto" w:fill="auto"/>
        <w:rPr>
          <w:rFonts w:hint="eastAsia" w:ascii="仿宋" w:hAnsi="仿宋" w:eastAsia="仿宋" w:cs="仿宋"/>
          <w:b/>
          <w:color w:val="000000"/>
          <w:sz w:val="44"/>
          <w:highlight w:val="none"/>
        </w:rPr>
      </w:pPr>
      <w:r>
        <w:rPr>
          <w:rFonts w:hint="eastAsia" w:ascii="仿宋" w:hAnsi="仿宋" w:eastAsia="仿宋" w:cs="仿宋"/>
          <w:b/>
          <w:color w:val="000000"/>
          <w:sz w:val="44"/>
          <w:highlight w:val="none"/>
        </w:rPr>
        <w:t xml:space="preserve">响  应  文  件</w:t>
      </w:r>
      <w:r>
        <w:rPr>
          <w:rFonts w:hint="eastAsia" w:ascii="仿宋" w:hAnsi="仿宋" w:eastAsia="仿宋" w:cs="仿宋"/>
          <w:b/>
          <w:color w:val="000000"/>
          <w:sz w:val="44"/>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ind w:firstLine="840"/>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ind w:firstLine="840"/>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796"/>
        <w:ind w:firstLine="840"/>
        <w:jc w:val="center"/>
        <w:spacing w:line="360" w:lineRule="auto"/>
        <w:shd w:val="clear" w:color="auto" w:fill="auto"/>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投标供应商：（盖章）</w:t>
      </w:r>
      <w:r>
        <w:rPr>
          <w:rFonts w:hint="eastAsia" w:ascii="仿宋" w:hAnsi="仿宋" w:eastAsia="仿宋" w:cs="仿宋"/>
          <w:color w:val="000000"/>
          <w:sz w:val="28"/>
          <w:highlight w:val="none"/>
          <w:u w:val="single"/>
        </w:rPr>
      </w:r>
      <w:r/>
    </w:p>
    <w:p>
      <w:pPr>
        <w:pStyle w:val="796"/>
        <w:ind w:firstLine="840"/>
        <w:jc w:val="center"/>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法定代表人或其委托代理人：（签字或盖章）</w:t>
      </w:r>
      <w:r>
        <w:rPr>
          <w:rFonts w:hint="eastAsia" w:ascii="仿宋" w:hAnsi="仿宋" w:eastAsia="仿宋" w:cs="仿宋"/>
          <w:color w:val="000000"/>
          <w:sz w:val="28"/>
          <w:highlight w:val="none"/>
        </w:rPr>
      </w:r>
      <w:r/>
    </w:p>
    <w:p>
      <w:pPr>
        <w:pStyle w:val="796"/>
        <w:ind w:firstLine="840"/>
        <w:jc w:val="center"/>
        <w:spacing w:line="360" w:lineRule="auto"/>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年  月  日</w:t>
      </w:r>
      <w:r>
        <w:rPr>
          <w:rFonts w:hint="eastAsia" w:ascii="仿宋" w:hAnsi="仿宋" w:eastAsia="仿宋" w:cs="仿宋"/>
          <w:color w:val="000000"/>
          <w:sz w:val="28"/>
          <w:highlight w:val="none"/>
        </w:rPr>
      </w:r>
      <w:r/>
    </w:p>
    <w:p>
      <w:pPr>
        <w:pStyle w:val="796"/>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96"/>
        <w:spacing w:line="360" w:lineRule="auto"/>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0"/>
        <w:spacing w:line="360" w:lineRule="auto"/>
        <w:shd w:val="clear" w:color="auto" w:fill="auto"/>
        <w:rPr>
          <w:rFonts w:hint="eastAsia" w:ascii="仿宋" w:hAnsi="仿宋" w:eastAsia="仿宋" w:cs="仿宋"/>
          <w:color w:val="000000"/>
          <w:highlight w:val="none"/>
          <w:lang w:val="zh-CN"/>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highlight w:val="none"/>
          <w:lang w:val="zh-CN"/>
        </w:rPr>
      </w:r>
      <w:r/>
    </w:p>
    <w:p>
      <w:pPr>
        <w:pStyle w:val="796"/>
        <w:spacing w:line="360" w:lineRule="auto"/>
        <w:rPr>
          <w:rFonts w:ascii="仿宋" w:hAnsi="仿宋" w:eastAsia="仿宋" w:cs="仿宋"/>
          <w:b/>
          <w:bCs/>
          <w:color w:val="000000"/>
          <w:sz w:val="22"/>
          <w:highlight w:val="none"/>
        </w:rPr>
      </w:pPr>
      <w:r>
        <w:rPr>
          <w:rFonts w:hint="eastAsia" w:ascii="仿宋" w:hAnsi="仿宋" w:eastAsia="仿宋" w:cs="仿宋"/>
          <w:b/>
          <w:bCs/>
          <w:color w:val="000000"/>
          <w:sz w:val="22"/>
          <w:highlight w:val="none"/>
        </w:rPr>
        <w:t xml:space="preserve">目录样式（请根据实际情况定制目录）：</w:t>
      </w:r>
      <w:r>
        <w:rPr>
          <w:rFonts w:ascii="仿宋" w:hAnsi="仿宋" w:eastAsia="仿宋" w:cs="仿宋"/>
          <w:b/>
          <w:bCs/>
          <w:color w:val="000000"/>
          <w:sz w:val="22"/>
          <w:highlight w:val="none"/>
        </w:rPr>
      </w:r>
      <w:r/>
    </w:p>
    <w:p>
      <w:pPr>
        <w:pStyle w:val="796"/>
        <w:spacing w:line="360" w:lineRule="auto"/>
        <w:rPr>
          <w:rFonts w:ascii="仿宋" w:hAnsi="仿宋" w:eastAsia="仿宋" w:cs="仿宋"/>
          <w:color w:val="000000"/>
          <w:sz w:val="22"/>
          <w:highlight w:val="none"/>
        </w:rPr>
      </w:pPr>
      <w:r>
        <w:rPr>
          <w:rFonts w:ascii="仿宋" w:hAnsi="仿宋" w:eastAsia="仿宋" w:cs="仿宋"/>
          <w:color w:val="000000"/>
          <w:sz w:val="22"/>
          <w:highlight w:val="none"/>
        </w:rPr>
      </w:r>
      <w:r/>
    </w:p>
    <w:p>
      <w:pPr>
        <w:pStyle w:val="796"/>
        <w:jc w:val="center"/>
        <w:spacing w:before="55" w:line="360" w:lineRule="auto"/>
        <w:tabs>
          <w:tab w:val="left" w:pos="640" w:leader="none"/>
        </w:tabs>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目  录</w:t>
      </w:r>
      <w:r>
        <w:rPr>
          <w:rFonts w:ascii="仿宋" w:hAnsi="仿宋" w:eastAsia="仿宋" w:cs="仿宋"/>
          <w:b/>
          <w:bCs/>
          <w:color w:val="000000"/>
          <w:sz w:val="28"/>
          <w:szCs w:val="28"/>
          <w:highlight w:val="none"/>
        </w:rPr>
      </w:r>
      <w:r/>
    </w:p>
    <w:p>
      <w:pPr>
        <w:pStyle w:val="1000"/>
        <w:ind w:left="0" w:firstLine="0"/>
        <w:jc w:val="center"/>
        <w:spacing w:line="360" w:lineRule="auto"/>
        <w:rPr>
          <w:rStyle w:val="849"/>
          <w:rFonts w:ascii="仿宋" w:hAnsi="仿宋" w:eastAsia="仿宋" w:cs="仿宋"/>
          <w:color w:val="000000"/>
          <w:sz w:val="24"/>
          <w:szCs w:val="24"/>
          <w:highlight w:val="none"/>
        </w:rPr>
      </w:pPr>
      <w:r>
        <w:rPr>
          <w:rStyle w:val="849"/>
          <w:rFonts w:ascii="仿宋" w:hAnsi="仿宋" w:eastAsia="仿宋" w:cs="仿宋"/>
          <w:color w:val="000000"/>
          <w:sz w:val="24"/>
          <w:szCs w:val="24"/>
          <w:highlight w:val="none"/>
        </w:rPr>
      </w:r>
      <w:r/>
    </w:p>
    <w:p>
      <w:pPr>
        <w:pStyle w:val="1000"/>
        <w:ind w:left="0" w:firstLine="0"/>
        <w:jc w:val="center"/>
        <w:spacing w:line="360" w:lineRule="auto"/>
        <w:rPr>
          <w:rStyle w:val="849"/>
          <w:rFonts w:ascii="仿宋" w:hAnsi="仿宋" w:eastAsia="仿宋" w:cs="仿宋"/>
          <w:color w:val="000000"/>
          <w:sz w:val="24"/>
          <w:szCs w:val="24"/>
          <w:highlight w:val="none"/>
        </w:rPr>
        <w:sectPr>
          <w:headerReference w:type="default" r:id="rId10"/>
          <w:headerReference w:type="first" r:id="rId11"/>
          <w:footerReference w:type="default" r:id="rId15"/>
          <w:footnotePr/>
          <w:endnotePr>
            <w:numFmt w:val="decimal"/>
          </w:endnotePr>
          <w:type w:val="nextPage"/>
          <w:pgSz w:w="11906" w:h="16838" w:orient="portrait"/>
          <w:pgMar w:top="1440" w:right="1800" w:bottom="1440" w:left="1800" w:header="850" w:footer="1020" w:gutter="0"/>
          <w:cols w:num="1" w:sep="0" w:space="1701" w:equalWidth="1"/>
          <w:docGrid w:linePitch="360"/>
          <w:titlePg/>
        </w:sectPr>
      </w:pPr>
      <w:r>
        <w:rPr>
          <w:rStyle w:val="849"/>
          <w:rFonts w:hint="eastAsia" w:ascii="仿宋" w:hAnsi="仿宋" w:eastAsia="仿宋" w:cs="仿宋"/>
          <w:color w:val="000000"/>
          <w:sz w:val="24"/>
          <w:szCs w:val="24"/>
          <w:highlight w:val="none"/>
        </w:rPr>
        <w:t xml:space="preserve">（注：供应商根据目录顺序编制响应文件并制作目录（须生成页码））</w:t>
      </w:r>
      <w:r>
        <w:rPr>
          <w:rStyle w:val="849"/>
          <w:rFonts w:ascii="仿宋" w:hAnsi="仿宋" w:eastAsia="仿宋" w:cs="仿宋"/>
          <w:color w:val="000000"/>
          <w:sz w:val="24"/>
          <w:szCs w:val="24"/>
          <w:highlight w:val="none"/>
        </w:rPr>
      </w:r>
      <w:r/>
    </w:p>
    <w:p>
      <w:pPr>
        <w:pStyle w:val="796"/>
        <w:jc w:val="center"/>
        <w:spacing w:line="360" w:lineRule="auto"/>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评分索引表</w:t>
      </w:r>
      <w:r>
        <w:rPr>
          <w:rFonts w:ascii="仿宋" w:hAnsi="仿宋" w:eastAsia="仿宋" w:cs="仿宋"/>
          <w:b/>
          <w:bCs/>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52"/>
        <w:gridCol w:w="1407"/>
        <w:gridCol w:w="3616"/>
      </w:tblGrid>
      <w:tr>
        <w:trPr>
          <w:trHeight w:val="460"/>
        </w:trPr>
        <w:tc>
          <w:tcPr>
            <w:tcW w:w="4052" w:type="dxa"/>
            <w:vAlign w:val="center"/>
            <w:textDirection w:val="lrTb"/>
            <w:noWrap w:val="false"/>
          </w:tcPr>
          <w:p>
            <w:pPr>
              <w:pStyle w:val="796"/>
              <w:jc w:val="center"/>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 xml:space="preserve">评分项目</w:t>
            </w:r>
            <w:r>
              <w:rPr>
                <w:rFonts w:ascii="仿宋" w:hAnsi="仿宋" w:eastAsia="仿宋" w:cs="仿宋"/>
                <w:b/>
                <w:bCs/>
                <w:color w:val="000000"/>
                <w:highlight w:val="none"/>
              </w:rPr>
            </w:r>
            <w:r/>
          </w:p>
        </w:tc>
        <w:tc>
          <w:tcPr>
            <w:tcW w:w="1407" w:type="dxa"/>
            <w:vAlign w:val="center"/>
            <w:textDirection w:val="lrTb"/>
            <w:noWrap w:val="false"/>
          </w:tcPr>
          <w:p>
            <w:pPr>
              <w:pStyle w:val="796"/>
              <w:jc w:val="center"/>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 xml:space="preserve">自评得分</w:t>
            </w:r>
            <w:r>
              <w:rPr>
                <w:rFonts w:ascii="仿宋" w:hAnsi="仿宋" w:eastAsia="仿宋" w:cs="仿宋"/>
                <w:b/>
                <w:bCs/>
                <w:color w:val="000000"/>
                <w:highlight w:val="none"/>
              </w:rPr>
            </w:r>
            <w:r/>
          </w:p>
        </w:tc>
        <w:tc>
          <w:tcPr>
            <w:tcW w:w="3616" w:type="dxa"/>
            <w:vAlign w:val="center"/>
            <w:textDirection w:val="lrTb"/>
            <w:noWrap w:val="false"/>
          </w:tcPr>
          <w:p>
            <w:pPr>
              <w:pStyle w:val="796"/>
              <w:jc w:val="center"/>
              <w:spacing w:line="360" w:lineRule="auto"/>
              <w:rPr>
                <w:rFonts w:ascii="仿宋" w:hAnsi="仿宋" w:eastAsia="仿宋" w:cs="仿宋"/>
                <w:b/>
                <w:bCs/>
                <w:color w:val="000000"/>
                <w:highlight w:val="none"/>
              </w:rPr>
            </w:pPr>
            <w:r>
              <w:rPr>
                <w:rFonts w:hint="eastAsia" w:ascii="仿宋" w:hAnsi="仿宋" w:eastAsia="仿宋" w:cs="仿宋"/>
                <w:b/>
                <w:bCs/>
                <w:color w:val="000000"/>
                <w:highlight w:val="none"/>
              </w:rPr>
              <w:t xml:space="preserve">在响应文件中的页码位置</w:t>
            </w:r>
            <w:r>
              <w:rPr>
                <w:rFonts w:ascii="仿宋" w:hAnsi="仿宋" w:eastAsia="仿宋" w:cs="仿宋"/>
                <w:b/>
                <w:bCs/>
                <w:color w:val="000000"/>
                <w:highlight w:val="none"/>
              </w:rPr>
            </w:r>
            <w:r/>
          </w:p>
        </w:tc>
      </w:tr>
      <w:tr>
        <w:trPr>
          <w:trHeight w:val="446"/>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51"/>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28"/>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20"/>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60"/>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60"/>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399"/>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389"/>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388"/>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23"/>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07"/>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40"/>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44"/>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07"/>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385"/>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02"/>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39"/>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55"/>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37"/>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r>
        <w:trPr>
          <w:trHeight w:val="440"/>
        </w:trPr>
        <w:tc>
          <w:tcPr>
            <w:tcW w:w="4052"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1407"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c>
          <w:tcPr>
            <w:tcW w:w="3616" w:type="dxa"/>
            <w:vAlign w:val="top"/>
            <w:textDirection w:val="lrTb"/>
            <w:noWrap w:val="false"/>
          </w:tcPr>
          <w:p>
            <w:pPr>
              <w:pStyle w:val="796"/>
              <w:spacing w:line="360" w:lineRule="auto"/>
              <w:rPr>
                <w:rFonts w:ascii="仿宋" w:hAnsi="仿宋" w:eastAsia="仿宋" w:cs="仿宋"/>
                <w:b/>
                <w:bCs/>
                <w:color w:val="000000"/>
                <w:highlight w:val="none"/>
              </w:rPr>
            </w:pPr>
            <w:r>
              <w:rPr>
                <w:rFonts w:ascii="仿宋" w:hAnsi="仿宋" w:eastAsia="仿宋" w:cs="仿宋"/>
                <w:b/>
                <w:bCs/>
                <w:color w:val="000000"/>
                <w:highlight w:val="none"/>
              </w:rPr>
            </w:r>
            <w:r/>
          </w:p>
        </w:tc>
      </w:tr>
    </w:tbl>
    <w:p>
      <w:pPr>
        <w:pStyle w:val="796"/>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96"/>
        <w:spacing w:line="360" w:lineRule="auto"/>
        <w:rPr>
          <w:rFonts w:hint="eastAsia" w:ascii="仿宋" w:hAnsi="仿宋" w:eastAsia="仿宋" w:cs="仿宋"/>
          <w:b/>
          <w:bCs/>
          <w:color w:val="000000"/>
          <w:sz w:val="22"/>
          <w:highlight w:val="none"/>
        </w:rPr>
      </w:pPr>
      <w:r/>
      <w:bookmarkStart w:id="70" w:name="_Toc15930"/>
      <w:r>
        <w:rPr>
          <w:rFonts w:hint="eastAsia" w:ascii="仿宋" w:hAnsi="仿宋" w:eastAsia="仿宋" w:cs="仿宋"/>
          <w:b/>
          <w:bCs/>
          <w:color w:val="000000"/>
          <w:sz w:val="22"/>
          <w:highlight w:val="none"/>
        </w:rPr>
        <w:br w:type="page" w:clear="all"/>
      </w:r>
      <w:r>
        <w:rPr>
          <w:rFonts w:hint="eastAsia"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rPr>
          <w:rFonts w:hint="eastAsia" w:ascii="仿宋" w:hAnsi="仿宋" w:eastAsia="仿宋" w:cs="仿宋"/>
          <w:b/>
          <w:bCs/>
          <w:color w:val="000000"/>
          <w:sz w:val="22"/>
          <w:highlight w:val="none"/>
        </w:rPr>
        <w:t xml:space="preserve">目录一、磋商申请及声明格式</w:t>
      </w:r>
      <w:bookmarkEnd w:id="70"/>
      <w:r>
        <w:rPr>
          <w:rFonts w:ascii="仿宋" w:hAnsi="仿宋" w:eastAsia="仿宋" w:cs="仿宋"/>
          <w:b/>
          <w:bCs/>
          <w:color w:val="000000"/>
          <w:sz w:val="22"/>
          <w:highlight w:val="none"/>
        </w:rPr>
      </w:r>
      <w:r/>
    </w:p>
    <w:p>
      <w:pPr>
        <w:pStyle w:val="989"/>
        <w:ind w:left="0"/>
        <w:jc w:val="center"/>
        <w:spacing w:line="360" w:lineRule="auto"/>
        <w:rPr>
          <w:rFonts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磋商申请及声明</w:t>
      </w:r>
      <w:r>
        <w:rPr>
          <w:rFonts w:ascii="仿宋" w:hAnsi="仿宋" w:eastAsia="仿宋" w:cs="仿宋"/>
          <w:b/>
          <w:color w:val="000000"/>
          <w:sz w:val="32"/>
          <w:szCs w:val="32"/>
          <w:highlight w:val="none"/>
        </w:rPr>
      </w:r>
      <w:r/>
    </w:p>
    <w:p>
      <w:pPr>
        <w:pStyle w:val="796"/>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致</w:t>
      </w:r>
      <w:r>
        <w:rPr>
          <w:rFonts w:hint="eastAsia" w:ascii="仿宋" w:hAnsi="仿宋" w:eastAsia="仿宋" w:cs="仿宋"/>
          <w:b/>
          <w:color w:val="000000"/>
          <w:sz w:val="24"/>
          <w:szCs w:val="21"/>
          <w:highlight w:val="none"/>
          <w:u w:val="single"/>
          <w:lang w:val="zh-CN"/>
        </w:rPr>
        <w:t xml:space="preserve">南京市雨花台区人民政府古雄街道办事处</w:t>
      </w:r>
      <w:r>
        <w:rPr>
          <w:rFonts w:hint="eastAsia" w:ascii="仿宋" w:hAnsi="仿宋" w:eastAsia="仿宋" w:cs="仿宋"/>
          <w:color w:val="000000"/>
          <w:sz w:val="24"/>
          <w:szCs w:val="24"/>
          <w:highlight w:val="none"/>
          <w:lang w:val="zh-CN"/>
        </w:rPr>
        <w:t xml:space="preserve">（采购人）：</w:t>
      </w:r>
      <w:r>
        <w:rPr>
          <w:rFonts w:hint="eastAsia" w:ascii="仿宋" w:hAnsi="仿宋" w:eastAsia="仿宋" w:cs="仿宋"/>
          <w:color w:val="000000"/>
          <w:sz w:val="24"/>
          <w:szCs w:val="24"/>
          <w:highlight w:val="none"/>
          <w:lang w:val="zh-CN"/>
        </w:rPr>
      </w:r>
      <w:r/>
    </w:p>
    <w:p>
      <w:pPr>
        <w:pStyle w:val="796"/>
        <w:ind w:firstLine="484"/>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根据贵方为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项目（项目编号：</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）的邀请，签字代表</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（全名职务）经正式授权并代表供应商</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（供应商名称、地址）提交响应文件。</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全权代表宣布如下：</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（1）我方针对本次项目的总报价为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（注明币种，并用文字和数字表示的总价）。</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（2）我方已详细研究了全部磋商文件，包括磋商文件的澄清和修改文件（如果有的话）、参考资料及有关附件，我们已完全理解并接受磋商文件的各项规定和要求，对磋商文件的合理性、合法性不再有异议。</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（3）我方承诺在响应文件有效期内（响应文件递交截止之日起</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0日历日）不修改、撤销响应文件。</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（4）如果在规定的响应文件递交截止后，我方在响应文件有效期内撤回报价，保证金将被贵方没收。</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（5）我方同意按照贵方要求提交有关的一切数据或资料，完全理解贵方不一定要接受最低价的报价。</w:t>
      </w:r>
      <w:r>
        <w:rPr>
          <w:rFonts w:hint="eastAsia" w:ascii="仿宋" w:hAnsi="仿宋" w:eastAsia="仿宋" w:cs="仿宋"/>
          <w:color w:val="000000"/>
          <w:sz w:val="24"/>
          <w:szCs w:val="24"/>
          <w:highlight w:val="none"/>
          <w:lang w:val="zh-CN"/>
        </w:rPr>
      </w:r>
      <w:r/>
    </w:p>
    <w:p>
      <w:pPr>
        <w:pStyle w:val="796"/>
        <w:ind w:firstLine="484"/>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（6）我方承诺未为本采购项目提供整体设计、规范编制或者项目管理、监理、检测等服务。</w:t>
      </w:r>
      <w:r>
        <w:rPr>
          <w:rFonts w:hint="eastAsia" w:ascii="仿宋" w:hAnsi="仿宋" w:eastAsia="仿宋" w:cs="仿宋"/>
          <w:color w:val="000000"/>
          <w:sz w:val="24"/>
          <w:szCs w:val="24"/>
          <w:highlight w:val="none"/>
          <w:lang w:val="zh-CN"/>
        </w:rPr>
      </w:r>
      <w:r/>
    </w:p>
    <w:p>
      <w:pPr>
        <w:pStyle w:val="796"/>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（7）与本投标有关的正式联系方式为：</w:t>
      </w:r>
      <w:r>
        <w:rPr>
          <w:rFonts w:ascii="仿宋" w:hAnsi="仿宋" w:eastAsia="仿宋" w:cs="仿宋"/>
          <w:color w:val="000000"/>
          <w:sz w:val="24"/>
          <w:szCs w:val="24"/>
          <w:highlight w:val="none"/>
          <w:lang w:val="zh-CN"/>
        </w:rPr>
      </w:r>
      <w:r/>
    </w:p>
    <w:p>
      <w:pPr>
        <w:pStyle w:val="796"/>
        <w:ind w:firstLine="484"/>
        <w:spacing w:line="360" w:lineRule="auto"/>
        <w:rPr>
          <w:rFonts w:ascii="仿宋" w:hAnsi="仿宋" w:eastAsia="仿宋" w:cs="仿宋"/>
          <w:color w:val="000000"/>
          <w:sz w:val="24"/>
          <w:szCs w:val="24"/>
          <w:highlight w:val="none"/>
          <w:u w:val="single"/>
          <w:lang w:val="zh-CN"/>
        </w:rPr>
      </w:pPr>
      <w:r>
        <w:rPr>
          <w:rFonts w:hint="eastAsia" w:ascii="仿宋" w:hAnsi="仿宋" w:eastAsia="仿宋" w:cs="仿宋"/>
          <w:color w:val="000000"/>
          <w:sz w:val="24"/>
          <w:szCs w:val="24"/>
          <w:highlight w:val="none"/>
          <w:lang w:val="zh-CN"/>
        </w:rPr>
        <w:t xml:space="preserve">地址：</w:t>
      </w:r>
      <w:r>
        <w:rPr>
          <w:rFonts w:ascii="仿宋" w:hAnsi="仿宋" w:eastAsia="仿宋" w:cs="仿宋"/>
          <w:color w:val="000000"/>
          <w:sz w:val="24"/>
          <w:szCs w:val="24"/>
          <w:highlight w:val="none"/>
          <w:u w:val="single"/>
          <w:lang w:val="zh-CN"/>
        </w:rPr>
      </w:r>
      <w:r/>
    </w:p>
    <w:p>
      <w:pPr>
        <w:pStyle w:val="796"/>
        <w:ind w:firstLine="484"/>
        <w:spacing w:line="360" w:lineRule="auto"/>
        <w:rPr>
          <w:rFonts w:ascii="仿宋" w:hAnsi="仿宋" w:eastAsia="仿宋" w:cs="仿宋"/>
          <w:color w:val="000000"/>
          <w:sz w:val="24"/>
          <w:szCs w:val="24"/>
          <w:highlight w:val="none"/>
          <w:u w:val="single"/>
          <w:lang w:val="zh-CN"/>
        </w:rPr>
      </w:pPr>
      <w:r>
        <w:rPr>
          <w:rFonts w:hint="eastAsia" w:ascii="仿宋" w:hAnsi="仿宋" w:eastAsia="仿宋" w:cs="仿宋"/>
          <w:color w:val="000000"/>
          <w:sz w:val="24"/>
          <w:szCs w:val="24"/>
          <w:highlight w:val="none"/>
          <w:lang w:val="zh-CN"/>
        </w:rPr>
        <w:t xml:space="preserve">电</w:t>
      </w:r>
      <w:r>
        <w:rPr>
          <w:rFonts w:ascii="仿宋" w:hAnsi="仿宋" w:eastAsia="仿宋" w:cs="仿宋"/>
          <w:color w:val="000000"/>
          <w:sz w:val="24"/>
          <w:szCs w:val="24"/>
          <w:highlight w:val="none"/>
          <w:lang w:val="zh-CN"/>
        </w:rPr>
        <w:t xml:space="preserve">   话：                  </w:t>
      </w:r>
      <w:r>
        <w:rPr>
          <w:rFonts w:ascii="仿宋" w:hAnsi="仿宋" w:eastAsia="仿宋" w:cs="仿宋"/>
          <w:color w:val="000000"/>
          <w:sz w:val="24"/>
          <w:szCs w:val="24"/>
          <w:highlight w:val="none"/>
          <w:u w:val="single"/>
          <w:lang w:val="zh-CN"/>
        </w:rPr>
      </w:r>
      <w:r/>
    </w:p>
    <w:p>
      <w:pPr>
        <w:pStyle w:val="796"/>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开户银行：</w:t>
      </w: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796"/>
        <w:ind w:firstLine="484"/>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银行账号：</w:t>
      </w:r>
      <w:r>
        <w:rPr>
          <w:rFonts w:ascii="仿宋" w:hAnsi="仿宋" w:eastAsia="仿宋" w:cs="仿宋"/>
          <w:color w:val="000000"/>
          <w:sz w:val="24"/>
          <w:szCs w:val="24"/>
          <w:highlight w:val="none"/>
          <w:lang w:val="zh-CN"/>
        </w:rPr>
      </w:r>
      <w:r/>
    </w:p>
    <w:p>
      <w:pPr>
        <w:pStyle w:val="796"/>
        <w:ind w:firstLine="484"/>
        <w:spacing w:line="360" w:lineRule="auto"/>
        <w:rPr>
          <w:rFonts w:ascii="仿宋" w:hAnsi="仿宋" w:eastAsia="仿宋" w:cs="仿宋"/>
          <w:color w:val="000000"/>
          <w:sz w:val="24"/>
          <w:szCs w:val="24"/>
          <w:highlight w:val="none"/>
          <w:u w:val="single"/>
          <w:lang w:val="zh-CN"/>
        </w:rPr>
      </w:pPr>
      <w:r>
        <w:rPr>
          <w:rFonts w:hint="eastAsia" w:ascii="仿宋" w:hAnsi="仿宋" w:eastAsia="仿宋" w:cs="仿宋"/>
          <w:color w:val="000000"/>
          <w:sz w:val="24"/>
          <w:szCs w:val="24"/>
          <w:highlight w:val="none"/>
          <w:lang w:val="zh-CN"/>
        </w:rPr>
        <w:t xml:space="preserve">供应商授权代表姓名（签字）：</w:t>
      </w:r>
      <w:r>
        <w:rPr>
          <w:rFonts w:ascii="仿宋" w:hAnsi="仿宋" w:eastAsia="仿宋" w:cs="仿宋"/>
          <w:color w:val="000000"/>
          <w:sz w:val="24"/>
          <w:szCs w:val="24"/>
          <w:highlight w:val="none"/>
          <w:u w:val="single"/>
          <w:lang w:val="zh-CN"/>
        </w:rPr>
      </w:r>
      <w:r/>
    </w:p>
    <w:p>
      <w:pPr>
        <w:pStyle w:val="796"/>
        <w:ind w:firstLine="484"/>
        <w:spacing w:line="360" w:lineRule="auto"/>
        <w:rPr>
          <w:rFonts w:ascii="仿宋" w:hAnsi="仿宋" w:eastAsia="仿宋" w:cs="仿宋"/>
          <w:color w:val="000000"/>
          <w:sz w:val="24"/>
          <w:szCs w:val="24"/>
          <w:highlight w:val="none"/>
          <w:u w:val="single"/>
          <w:lang w:val="zh-CN"/>
        </w:rPr>
      </w:pPr>
      <w:r>
        <w:rPr>
          <w:rFonts w:hint="eastAsia" w:ascii="仿宋" w:hAnsi="仿宋" w:eastAsia="仿宋" w:cs="仿宋"/>
          <w:color w:val="000000"/>
          <w:sz w:val="24"/>
          <w:szCs w:val="24"/>
          <w:highlight w:val="none"/>
          <w:lang w:val="zh-CN"/>
        </w:rPr>
        <w:t xml:space="preserve">供应商名称（盖章）：</w:t>
      </w:r>
      <w:r>
        <w:rPr>
          <w:rFonts w:ascii="仿宋" w:hAnsi="仿宋" w:eastAsia="仿宋" w:cs="仿宋"/>
          <w:color w:val="000000"/>
          <w:sz w:val="24"/>
          <w:szCs w:val="24"/>
          <w:highlight w:val="none"/>
          <w:u w:val="single"/>
          <w:lang w:val="zh-CN"/>
        </w:rPr>
      </w:r>
      <w:r/>
    </w:p>
    <w:p>
      <w:pPr>
        <w:pStyle w:val="989"/>
        <w:ind w:left="0" w:firstLine="480"/>
        <w:spacing w:before="11" w:line="360" w:lineRule="auto"/>
        <w:rPr>
          <w:rFonts w:ascii="仿宋" w:hAnsi="仿宋" w:eastAsia="仿宋" w:cs="仿宋"/>
          <w:color w:val="000000"/>
          <w:highlight w:val="none"/>
          <w:lang w:val="en-US"/>
        </w:rPr>
      </w:pPr>
      <w:r>
        <w:rPr>
          <w:rFonts w:hint="eastAsia" w:ascii="仿宋" w:hAnsi="仿宋" w:eastAsia="仿宋" w:cs="仿宋"/>
          <w:color w:val="000000"/>
          <w:sz w:val="24"/>
          <w:szCs w:val="24"/>
          <w:highlight w:val="none"/>
          <w:lang w:val="zh-CN"/>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zh-CN"/>
        </w:rPr>
        <w:t xml:space="preserve">日</w:t>
      </w:r>
      <w:r>
        <w:rPr>
          <w:rFonts w:ascii="仿宋" w:hAnsi="仿宋" w:eastAsia="仿宋" w:cs="仿宋"/>
          <w:color w:val="000000"/>
          <w:highlight w:val="none"/>
          <w:lang w:val="en-US"/>
        </w:rPr>
      </w:r>
      <w:r/>
    </w:p>
    <w:p>
      <w:pPr>
        <w:pStyle w:val="796"/>
        <w:spacing w:line="360" w:lineRule="auto"/>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bookmarkStart w:id="71" w:name="_Toc11817"/>
      <w:r>
        <w:rPr>
          <w:rFonts w:hint="eastAsia" w:ascii="仿宋" w:hAnsi="仿宋" w:eastAsia="仿宋" w:cs="仿宋"/>
          <w:b/>
          <w:bCs/>
          <w:color w:val="000000"/>
          <w:sz w:val="22"/>
          <w:highlight w:val="none"/>
        </w:rPr>
        <w:t xml:space="preserve">目录二、法定代表人授权委托书格式</w:t>
      </w:r>
      <w:bookmarkEnd w:id="71"/>
      <w:r>
        <w:rPr>
          <w:rFonts w:ascii="仿宋" w:hAnsi="仿宋" w:eastAsia="仿宋" w:cs="仿宋"/>
          <w:b/>
          <w:bCs/>
          <w:color w:val="000000"/>
          <w:sz w:val="22"/>
          <w:highlight w:val="none"/>
        </w:rPr>
      </w:r>
      <w:r/>
    </w:p>
    <w:p>
      <w:pPr>
        <w:pStyle w:val="989"/>
        <w:ind w:left="0"/>
        <w:jc w:val="center"/>
        <w:spacing w:line="360" w:lineRule="auto"/>
        <w:rPr>
          <w:rFonts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法定代表人授权委托书</w:t>
      </w:r>
      <w:r>
        <w:rPr>
          <w:rFonts w:ascii="仿宋" w:hAnsi="仿宋" w:eastAsia="仿宋" w:cs="仿宋"/>
          <w:b/>
          <w:color w:val="000000"/>
          <w:sz w:val="32"/>
          <w:szCs w:val="32"/>
          <w:highlight w:val="none"/>
        </w:rPr>
      </w:r>
      <w:r/>
    </w:p>
    <w:p>
      <w:pPr>
        <w:pStyle w:val="989"/>
        <w:ind w:left="0"/>
        <w:spacing w:before="11" w:line="360" w:lineRule="auto"/>
        <w:rPr>
          <w:rFonts w:ascii="仿宋" w:hAnsi="仿宋" w:eastAsia="仿宋" w:cs="仿宋"/>
          <w:b/>
          <w:color w:val="000000"/>
          <w:sz w:val="22"/>
          <w:szCs w:val="22"/>
          <w:highlight w:val="none"/>
        </w:rPr>
      </w:pPr>
      <w:r>
        <w:rPr>
          <w:rFonts w:ascii="仿宋" w:hAnsi="仿宋" w:eastAsia="仿宋" w:cs="仿宋"/>
          <w:b/>
          <w:color w:val="000000"/>
          <w:sz w:val="22"/>
          <w:szCs w:val="22"/>
          <w:highlight w:val="none"/>
        </w:rPr>
      </w:r>
      <w:r/>
    </w:p>
    <w:p>
      <w:pPr>
        <w:pStyle w:val="796"/>
        <w:ind w:firstLine="480"/>
        <w:spacing w:line="360" w:lineRule="auto"/>
        <w:shd w:val="clear" w:color="auto" w:fill="auto"/>
        <w:widowControl/>
        <w:rPr>
          <w:rFonts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b/>
          <w:color w:val="000000"/>
          <w:sz w:val="24"/>
          <w:szCs w:val="21"/>
          <w:highlight w:val="none"/>
          <w:u w:val="single"/>
          <w:lang w:val="zh-CN"/>
        </w:rPr>
        <w:t xml:space="preserve">南京市雨花台区人民政府古雄街道办事处</w:t>
      </w:r>
      <w:r>
        <w:rPr>
          <w:rFonts w:hint="eastAsia" w:ascii="仿宋" w:hAnsi="仿宋" w:eastAsia="仿宋" w:cs="仿宋"/>
          <w:color w:val="000000"/>
          <w:sz w:val="24"/>
          <w:szCs w:val="24"/>
          <w:highlight w:val="none"/>
        </w:rPr>
        <w:t xml:space="preserve">(采购人)</w:t>
      </w:r>
      <w:r>
        <w:rPr>
          <w:rFonts w:ascii="仿宋" w:hAnsi="仿宋" w:eastAsia="仿宋" w:cs="仿宋"/>
          <w:bCs/>
          <w:color w:val="000000"/>
          <w:sz w:val="24"/>
          <w:szCs w:val="24"/>
          <w:highlight w:val="none"/>
        </w:rPr>
      </w:r>
      <w:r/>
    </w:p>
    <w:p>
      <w:pPr>
        <w:pStyle w:val="989"/>
        <w:ind w:left="0" w:firstLine="480"/>
        <w:spacing w:line="360" w:lineRule="auto"/>
        <w:tabs>
          <w:tab w:val="left" w:pos="2987" w:leader="none"/>
          <w:tab w:val="left" w:pos="3618" w:leader="none"/>
          <w:tab w:val="left" w:pos="7647" w:leader="none"/>
          <w:tab w:val="left" w:pos="8670" w:leader="none"/>
          <w:tab w:val="left" w:pos="8898" w:leader="none"/>
        </w:tabs>
        <w:rPr>
          <w:rFonts w:ascii="仿宋" w:hAnsi="仿宋" w:eastAsia="仿宋" w:cs="仿宋"/>
          <w:color w:val="000000"/>
          <w:highlight w:val="none"/>
        </w:rPr>
      </w:pPr>
      <w:r>
        <w:rPr>
          <w:rFonts w:hint="eastAsia" w:ascii="仿宋" w:hAnsi="仿宋" w:eastAsia="仿宋" w:cs="仿宋"/>
          <w:color w:val="000000"/>
          <w:highlight w:val="none"/>
        </w:rPr>
        <w:t xml:space="preserve">本授权书声明：注册于</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供应商住址</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供应商名称</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法定代表人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法定代表人姓名、职务</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代表本公司授权</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供应商代表姓名、职务</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为本公司的合法代理人，就贵方组织的</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u w:val="single"/>
          <w:lang w:val="en-US"/>
        </w:rPr>
        <w:t xml:space="preserve">  </w:t>
      </w:r>
      <w:r>
        <w:rPr>
          <w:rFonts w:hint="eastAsia" w:ascii="仿宋" w:hAnsi="仿宋" w:eastAsia="仿宋" w:cs="仿宋"/>
          <w:b/>
          <w:bCs/>
          <w:color w:val="000000"/>
          <w:highlight w:val="none"/>
          <w:u w:val="single"/>
          <w:lang w:val="en-US" w:eastAsia="zh-CN"/>
        </w:rPr>
        <w:t xml:space="preserve">            </w:t>
      </w:r>
      <w:r>
        <w:rPr>
          <w:rFonts w:hint="eastAsia" w:ascii="仿宋" w:hAnsi="仿宋" w:eastAsia="仿宋" w:cs="仿宋"/>
          <w:b/>
          <w:bCs/>
          <w:color w:val="000000"/>
          <w:highlight w:val="none"/>
          <w:u w:val="single"/>
          <w:lang w:val="en-US"/>
        </w:rPr>
        <w:t xml:space="preserve">  </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（项目编号）进行磋商报价</w:t>
      </w:r>
      <w:r>
        <w:rPr>
          <w:rFonts w:hint="eastAsia" w:ascii="仿宋" w:hAnsi="仿宋" w:eastAsia="仿宋" w:cs="仿宋"/>
          <w:color w:val="000000"/>
          <w:spacing w:val="-10"/>
          <w:highlight w:val="none"/>
        </w:rPr>
        <w:t xml:space="preserve">，</w:t>
      </w:r>
      <w:r>
        <w:rPr>
          <w:rFonts w:hint="eastAsia" w:ascii="仿宋" w:hAnsi="仿宋" w:eastAsia="仿宋" w:cs="仿宋"/>
          <w:color w:val="000000"/>
          <w:highlight w:val="none"/>
        </w:rPr>
        <w:t xml:space="preserve">以本公司名义处理一切与之有关的事务。</w:t>
      </w:r>
      <w:r>
        <w:rPr>
          <w:rFonts w:ascii="仿宋" w:hAnsi="仿宋" w:eastAsia="仿宋" w:cs="仿宋"/>
          <w:color w:val="000000"/>
          <w:highlight w:val="none"/>
        </w:rPr>
      </w:r>
      <w:r/>
    </w:p>
    <w:p>
      <w:pPr>
        <w:pStyle w:val="796"/>
        <w:ind w:firstLine="480"/>
        <w:jc w:val="both"/>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特此声明！</w:t>
      </w:r>
      <w:r>
        <w:rPr>
          <w:rFonts w:ascii="仿宋" w:hAnsi="仿宋" w:eastAsia="仿宋" w:cs="仿宋"/>
          <w:color w:val="000000"/>
          <w:sz w:val="24"/>
          <w:szCs w:val="24"/>
          <w:highlight w:val="none"/>
        </w:rPr>
      </w:r>
      <w:r/>
    </w:p>
    <w:p>
      <w:pPr>
        <w:pStyle w:val="796"/>
        <w:ind w:firstLine="480"/>
        <w:spacing w:line="360" w:lineRule="auto"/>
        <w:widowControl/>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796"/>
        <w:ind w:firstLine="480"/>
        <w:spacing w:line="360" w:lineRule="auto"/>
        <w:widowControl/>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989"/>
        <w:ind w:left="0" w:firstLine="480"/>
        <w:spacing w:line="360" w:lineRule="auto"/>
        <w:tabs>
          <w:tab w:val="left" w:pos="2538" w:leader="none"/>
          <w:tab w:val="left" w:pos="3978" w:leader="none"/>
          <w:tab w:val="left" w:pos="4698" w:leader="none"/>
          <w:tab w:val="left" w:pos="5418" w:leader="none"/>
        </w:tabs>
        <w:rPr>
          <w:rFonts w:ascii="仿宋" w:hAnsi="仿宋" w:eastAsia="仿宋" w:cs="仿宋"/>
          <w:color w:val="000000"/>
          <w:highlight w:val="none"/>
        </w:rPr>
      </w:pPr>
      <w:r>
        <w:rPr>
          <w:rFonts w:hint="eastAsia" w:ascii="仿宋" w:hAnsi="仿宋" w:eastAsia="仿宋" w:cs="仿宋"/>
          <w:color w:val="000000"/>
          <w:highlight w:val="none"/>
        </w:rPr>
        <w:t xml:space="preserve">日   </w:t>
      </w: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rPr>
        <w:t xml:space="preserve">   期：   年    月    日</w:t>
      </w:r>
      <w:r>
        <w:rPr>
          <w:rFonts w:ascii="仿宋" w:hAnsi="仿宋" w:eastAsia="仿宋" w:cs="仿宋"/>
          <w:color w:val="000000"/>
          <w:highlight w:val="none"/>
        </w:rPr>
      </w:r>
      <w:r/>
    </w:p>
    <w:p>
      <w:pPr>
        <w:pStyle w:val="989"/>
        <w:ind w:left="0" w:firstLine="480"/>
        <w:spacing w:line="360" w:lineRule="auto"/>
        <w:tabs>
          <w:tab w:val="left" w:pos="2538" w:leader="none"/>
          <w:tab w:val="left" w:pos="3978" w:leader="none"/>
          <w:tab w:val="left" w:pos="4698" w:leader="none"/>
          <w:tab w:val="left" w:pos="5418" w:leader="none"/>
        </w:tabs>
        <w:rPr>
          <w:rFonts w:ascii="仿宋" w:hAnsi="仿宋" w:eastAsia="仿宋" w:cs="仿宋"/>
          <w:color w:val="000000"/>
          <w:highlight w:val="none"/>
        </w:rPr>
      </w:pPr>
      <w:r>
        <w:rPr>
          <w:rFonts w:ascii="仿宋" w:hAnsi="仿宋" w:eastAsia="仿宋" w:cs="仿宋"/>
          <w:color w:val="000000"/>
          <w:highlight w:val="none"/>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2064"/>
        </w:trPr>
        <w:tc>
          <w:tcPr>
            <w:tcW w:w="8217" w:type="dxa"/>
            <w:vAlign w:val="top"/>
            <w:textDirection w:val="lrTb"/>
            <w:noWrap w:val="false"/>
          </w:tcPr>
          <w:p>
            <w:pPr>
              <w:pStyle w:val="796"/>
              <w:jc w:val="left"/>
              <w:spacing w:line="360" w:lineRule="auto"/>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法定代表人身份证正反面</w:t>
            </w:r>
            <w:r>
              <w:rPr>
                <w:rFonts w:hint="eastAsia" w:ascii="仿宋" w:hAnsi="仿宋" w:eastAsia="仿宋" w:cs="仿宋"/>
                <w:color w:val="000000"/>
                <w:sz w:val="22"/>
                <w:highlight w:val="none"/>
                <w:lang w:eastAsia="zh-CN"/>
              </w:rPr>
              <w:t xml:space="preserve">扫描</w:t>
            </w:r>
            <w:r>
              <w:rPr>
                <w:rFonts w:hint="eastAsia" w:ascii="仿宋" w:hAnsi="仿宋" w:eastAsia="仿宋" w:cs="仿宋"/>
                <w:color w:val="000000"/>
                <w:sz w:val="22"/>
                <w:highlight w:val="none"/>
              </w:rPr>
              <w:t xml:space="preserve">件</w:t>
            </w:r>
            <w:r>
              <w:rPr>
                <w:rFonts w:ascii="仿宋" w:hAnsi="仿宋" w:eastAsia="仿宋" w:cs="仿宋"/>
                <w:color w:val="000000"/>
                <w:sz w:val="22"/>
                <w:highlight w:val="none"/>
              </w:rPr>
            </w:r>
            <w:r/>
          </w:p>
        </w:tc>
      </w:tr>
    </w:tbl>
    <w:p>
      <w:pPr>
        <w:pStyle w:val="796"/>
        <w:spacing w:line="360" w:lineRule="auto"/>
        <w:rPr>
          <w:color w:val="000000"/>
          <w:highlight w:val="none"/>
        </w:rPr>
      </w:pPr>
      <w:r>
        <w:rPr>
          <w:color w:val="000000"/>
          <w:highlight w:val="none"/>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2064"/>
        </w:trPr>
        <w:tc>
          <w:tcPr>
            <w:tcW w:w="8217" w:type="dxa"/>
            <w:vAlign w:val="top"/>
            <w:textDirection w:val="lrTb"/>
            <w:noWrap w:val="false"/>
          </w:tcPr>
          <w:p>
            <w:pPr>
              <w:pStyle w:val="796"/>
              <w:spacing w:line="360" w:lineRule="auto"/>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委托代理人身份证正反面</w:t>
            </w:r>
            <w:r>
              <w:rPr>
                <w:rFonts w:hint="eastAsia" w:ascii="仿宋" w:hAnsi="仿宋" w:eastAsia="仿宋" w:cs="仿宋"/>
                <w:color w:val="000000"/>
                <w:sz w:val="22"/>
                <w:highlight w:val="none"/>
                <w:lang w:eastAsia="zh-CN"/>
              </w:rPr>
              <w:t xml:space="preserve">扫描</w:t>
            </w:r>
            <w:r>
              <w:rPr>
                <w:rFonts w:hint="eastAsia" w:ascii="仿宋" w:hAnsi="仿宋" w:eastAsia="仿宋" w:cs="仿宋"/>
                <w:color w:val="000000"/>
                <w:sz w:val="22"/>
                <w:highlight w:val="none"/>
              </w:rPr>
              <w:t xml:space="preserve">件</w:t>
            </w:r>
            <w:r>
              <w:rPr>
                <w:rFonts w:ascii="仿宋" w:hAnsi="仿宋" w:eastAsia="仿宋" w:cs="仿宋"/>
                <w:color w:val="000000"/>
                <w:sz w:val="22"/>
                <w:highlight w:val="none"/>
              </w:rPr>
            </w:r>
            <w:r/>
          </w:p>
        </w:tc>
      </w:tr>
    </w:tbl>
    <w:p>
      <w:pPr>
        <w:pStyle w:val="796"/>
        <w:spacing w:line="360" w:lineRule="auto"/>
        <w:rPr>
          <w:rFonts w:ascii="仿宋" w:hAnsi="仿宋" w:eastAsia="仿宋" w:cs="仿宋"/>
          <w:b/>
          <w:bCs/>
          <w:color w:val="000000"/>
          <w:sz w:val="22"/>
          <w:szCs w:val="24"/>
          <w:highlight w:val="none"/>
        </w:rPr>
      </w:pPr>
      <w:r>
        <w:rPr>
          <w:rFonts w:ascii="仿宋" w:hAnsi="仿宋" w:eastAsia="仿宋" w:cs="仿宋"/>
          <w:b/>
          <w:bCs/>
          <w:color w:val="000000"/>
          <w:sz w:val="22"/>
          <w:szCs w:val="24"/>
          <w:highlight w:val="none"/>
        </w:rPr>
      </w:r>
      <w:r/>
    </w:p>
    <w:p>
      <w:pPr>
        <w:pStyle w:val="796"/>
        <w:spacing w:line="360" w:lineRule="auto"/>
        <w:rPr>
          <w:rFonts w:ascii="仿宋" w:hAnsi="仿宋" w:eastAsia="仿宋" w:cs="仿宋"/>
          <w:b/>
          <w:bCs/>
          <w:color w:val="000000"/>
          <w:sz w:val="22"/>
          <w:highlight w:val="none"/>
        </w:rPr>
      </w:pPr>
      <w:r/>
      <w:bookmarkStart w:id="72" w:name="_Toc20772"/>
      <w:r/>
      <w:bookmarkStart w:id="73" w:name="_Toc12931"/>
      <w:r/>
      <w:bookmarkStart w:id="74" w:name="_Toc19933"/>
      <w:r/>
      <w:bookmarkStart w:id="75" w:name="_Toc25958"/>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rPr>
          <w:rFonts w:hint="eastAsia" w:ascii="仿宋" w:hAnsi="仿宋" w:eastAsia="仿宋" w:cs="仿宋"/>
          <w:b/>
          <w:bCs/>
          <w:color w:val="000000"/>
          <w:sz w:val="22"/>
          <w:highlight w:val="none"/>
        </w:rPr>
        <w:t xml:space="preserve">目录三、报价表格式</w:t>
      </w:r>
      <w:bookmarkEnd w:id="72"/>
      <w:r/>
      <w:bookmarkEnd w:id="73"/>
      <w:r/>
      <w:bookmarkEnd w:id="74"/>
      <w:r/>
      <w:bookmarkEnd w:id="75"/>
      <w:r>
        <w:rPr>
          <w:rFonts w:ascii="仿宋" w:hAnsi="仿宋" w:eastAsia="仿宋" w:cs="仿宋"/>
          <w:b/>
          <w:bCs/>
          <w:color w:val="000000"/>
          <w:sz w:val="22"/>
          <w:highlight w:val="none"/>
        </w:rPr>
      </w:r>
      <w:r/>
    </w:p>
    <w:p>
      <w:pPr>
        <w:pStyle w:val="796"/>
        <w:ind w:left="0" w:right="138" w:firstLine="0"/>
        <w:jc w:val="center"/>
        <w:spacing w:before="0" w:line="360" w:lineRule="auto"/>
        <w:rPr>
          <w:rFonts w:hint="eastAsia" w:ascii="仿宋" w:hAnsi="仿宋" w:eastAsia="仿宋" w:cs="仿宋"/>
          <w:color w:val="000000"/>
          <w:sz w:val="36"/>
          <w:szCs w:val="36"/>
          <w:highlight w:val="none"/>
        </w:rPr>
      </w:pPr>
      <w:r/>
      <w:bookmarkStart w:id="76" w:name="_Toc7564"/>
      <w:r>
        <w:rPr>
          <w:rFonts w:hint="eastAsia" w:ascii="仿宋" w:hAnsi="仿宋" w:eastAsia="仿宋" w:cs="仿宋"/>
          <w:b/>
          <w:bCs/>
          <w:color w:val="000000"/>
          <w:sz w:val="36"/>
          <w:szCs w:val="36"/>
          <w:highlight w:val="none"/>
        </w:rPr>
        <w:t xml:space="preserve">开标一览表</w:t>
      </w:r>
      <w:r>
        <w:rPr>
          <w:rFonts w:hint="eastAsia" w:ascii="仿宋" w:hAnsi="仿宋" w:eastAsia="仿宋" w:cs="仿宋"/>
          <w:color w:val="000000"/>
          <w:sz w:val="36"/>
          <w:szCs w:val="36"/>
          <w:highlight w:val="none"/>
        </w:rPr>
      </w:r>
      <w:r/>
    </w:p>
    <w:p>
      <w:pPr>
        <w:pStyle w:val="796"/>
        <w:spacing w:before="0" w:line="360" w:lineRule="auto"/>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r>
      <w:r/>
    </w:p>
    <w:p>
      <w:pPr>
        <w:pStyle w:val="796"/>
        <w:spacing w:before="0" w:line="360" w:lineRule="auto"/>
        <w:rPr>
          <w:rFonts w:hint="eastAsia" w:ascii="仿宋" w:hAnsi="仿宋" w:eastAsia="仿宋" w:cs="仿宋"/>
          <w:b/>
          <w:bCs/>
          <w:color w:val="000000"/>
          <w:sz w:val="20"/>
          <w:szCs w:val="20"/>
          <w:highlight w:val="none"/>
        </w:rPr>
      </w:pPr>
      <w:r>
        <w:rPr>
          <w:rFonts w:hint="eastAsia" w:ascii="仿宋" w:hAnsi="仿宋" w:eastAsia="仿宋" w:cs="仿宋"/>
          <w:b/>
          <w:bCs/>
          <w:color w:val="000000"/>
          <w:sz w:val="20"/>
          <w:szCs w:val="20"/>
          <w:highlight w:val="none"/>
        </w:rPr>
      </w:r>
      <w:r/>
    </w:p>
    <w:tbl>
      <w:tblPr>
        <w:tblW w:w="9182"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20"/>
        <w:gridCol w:w="2003"/>
        <w:gridCol w:w="1961"/>
        <w:gridCol w:w="2660"/>
        <w:gridCol w:w="1938"/>
      </w:tblGrid>
      <w:tr>
        <w:trPr>
          <w:trHeight w:val="454"/>
        </w:trPr>
        <w:tc>
          <w:tcPr>
            <w:gridSpan w:val="3"/>
            <w:tcW w:w="4584"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项目名称：</w:t>
            </w:r>
            <w:r>
              <w:rPr>
                <w:rFonts w:hint="eastAsia" w:ascii="仿宋" w:hAnsi="仿宋" w:eastAsia="仿宋" w:cs="仿宋"/>
                <w:color w:val="000000"/>
                <w:sz w:val="24"/>
                <w:szCs w:val="24"/>
                <w:lang w:val="zh-CN"/>
              </w:rPr>
            </w:r>
            <w:r/>
          </w:p>
        </w:tc>
        <w:tc>
          <w:tcPr>
            <w:gridSpan w:val="2"/>
            <w:tcW w:w="4598"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项目编号：</w:t>
            </w:r>
            <w:r>
              <w:rPr>
                <w:rFonts w:hint="eastAsia" w:ascii="仿宋" w:hAnsi="仿宋" w:eastAsia="仿宋" w:cs="仿宋"/>
                <w:color w:val="000000"/>
                <w:sz w:val="24"/>
                <w:szCs w:val="24"/>
                <w:lang w:val="zh-CN"/>
              </w:rPr>
            </w:r>
            <w:r/>
          </w:p>
        </w:tc>
      </w:tr>
      <w:tr>
        <w:trPr>
          <w:trHeight w:val="454"/>
        </w:trPr>
        <w:tc>
          <w:tcPr>
            <w:tcW w:w="620" w:type="dxa"/>
            <w:vAlign w:val="center"/>
            <w:textDirection w:val="lrTb"/>
            <w:noWrap w:val="false"/>
          </w:tcPr>
          <w:p>
            <w:pPr>
              <w:pStyle w:val="796"/>
              <w:jc w:val="center"/>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序号</w:t>
            </w:r>
            <w:r>
              <w:rPr>
                <w:rFonts w:hint="eastAsia" w:ascii="仿宋" w:hAnsi="仿宋" w:eastAsia="仿宋" w:cs="仿宋"/>
                <w:color w:val="000000"/>
                <w:sz w:val="24"/>
                <w:szCs w:val="24"/>
                <w:lang w:val="zh-CN"/>
              </w:rPr>
            </w:r>
            <w:r/>
          </w:p>
        </w:tc>
        <w:tc>
          <w:tcPr>
            <w:tcW w:w="2003" w:type="dxa"/>
            <w:vAlign w:val="center"/>
            <w:textDirection w:val="lrTb"/>
            <w:noWrap w:val="false"/>
          </w:tcPr>
          <w:p>
            <w:pPr>
              <w:pStyle w:val="796"/>
              <w:jc w:val="center"/>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名称</w:t>
            </w:r>
            <w:r>
              <w:rPr>
                <w:rFonts w:hint="eastAsia" w:ascii="仿宋" w:hAnsi="仿宋" w:eastAsia="仿宋" w:cs="仿宋"/>
                <w:color w:val="000000"/>
                <w:sz w:val="24"/>
                <w:szCs w:val="24"/>
                <w:lang w:val="zh-CN"/>
              </w:rPr>
            </w:r>
            <w:r/>
          </w:p>
        </w:tc>
        <w:tc>
          <w:tcPr>
            <w:tcW w:w="1961" w:type="dxa"/>
            <w:vAlign w:val="center"/>
            <w:textDirection w:val="lrTb"/>
            <w:noWrap w:val="false"/>
          </w:tcPr>
          <w:p>
            <w:pPr>
              <w:pStyle w:val="796"/>
              <w:jc w:val="center"/>
              <w:spacing w:line="360" w:lineRule="auto"/>
              <w:rPr>
                <w:rFonts w:hint="eastAsia" w:ascii="仿宋" w:hAnsi="仿宋" w:eastAsia="仿宋" w:cs="仿宋"/>
                <w:color w:val="000000"/>
                <w:sz w:val="24"/>
                <w:szCs w:val="24"/>
                <w:lang w:val="zh-CN"/>
              </w:rPr>
            </w:pPr>
            <w:r>
              <w:rPr>
                <w:rStyle w:val="849"/>
                <w:rFonts w:hint="eastAsia" w:ascii="仿宋" w:hAnsi="仿宋" w:eastAsia="仿宋" w:cs="仿宋"/>
                <w:color w:val="000000"/>
                <w:sz w:val="24"/>
                <w:szCs w:val="22"/>
                <w:highlight w:val="none"/>
                <w:lang w:val="zh-CN"/>
              </w:rPr>
              <w:t xml:space="preserve">报价（元）</w:t>
            </w:r>
            <w:r>
              <w:rPr>
                <w:rFonts w:hint="eastAsia" w:ascii="仿宋" w:hAnsi="仿宋" w:eastAsia="仿宋" w:cs="仿宋"/>
                <w:color w:val="000000"/>
                <w:sz w:val="24"/>
                <w:szCs w:val="24"/>
                <w:lang w:val="zh-CN"/>
              </w:rPr>
            </w:r>
            <w:r/>
          </w:p>
        </w:tc>
        <w:tc>
          <w:tcPr>
            <w:tcW w:w="2660" w:type="dxa"/>
            <w:vAlign w:val="center"/>
            <w:textDirection w:val="lrTb"/>
            <w:noWrap w:val="false"/>
          </w:tcPr>
          <w:p>
            <w:pPr>
              <w:pStyle w:val="796"/>
              <w:jc w:val="center"/>
              <w:spacing w:line="360" w:lineRule="auto"/>
              <w:rPr>
                <w:rFonts w:hint="eastAsia" w:ascii="仿宋" w:hAnsi="仿宋" w:eastAsia="仿宋" w:cs="仿宋"/>
                <w:b w:val="0"/>
                <w:bCs w:val="0"/>
                <w:color w:val="000000"/>
                <w:sz w:val="24"/>
                <w:szCs w:val="24"/>
                <w:lang w:val="zh-CN"/>
              </w:rPr>
            </w:pPr>
            <w:r>
              <w:rPr>
                <w:rStyle w:val="849"/>
                <w:rFonts w:hint="eastAsia" w:ascii="仿宋" w:hAnsi="仿宋" w:eastAsia="仿宋" w:cs="仿宋"/>
                <w:b w:val="0"/>
                <w:bCs w:val="0"/>
                <w:color w:val="000000"/>
                <w:sz w:val="24"/>
                <w:szCs w:val="22"/>
                <w:highlight w:val="none"/>
              </w:rPr>
              <w:t xml:space="preserve">小、微型企业报价（元）</w:t>
            </w:r>
            <w:r>
              <w:rPr>
                <w:rFonts w:hint="eastAsia" w:ascii="仿宋" w:hAnsi="仿宋" w:eastAsia="仿宋" w:cs="仿宋"/>
                <w:b w:val="0"/>
                <w:bCs w:val="0"/>
                <w:color w:val="000000"/>
                <w:sz w:val="24"/>
                <w:szCs w:val="24"/>
                <w:lang w:val="zh-CN"/>
              </w:rPr>
            </w:r>
            <w:r/>
          </w:p>
        </w:tc>
        <w:tc>
          <w:tcPr>
            <w:tcW w:w="1938" w:type="dxa"/>
            <w:vAlign w:val="center"/>
            <w:textDirection w:val="lrTb"/>
            <w:noWrap w:val="false"/>
          </w:tcPr>
          <w:p>
            <w:pPr>
              <w:pStyle w:val="796"/>
              <w:jc w:val="center"/>
              <w:spacing w:line="360" w:lineRule="auto"/>
              <w:rPr>
                <w:rFonts w:hint="eastAsia" w:ascii="仿宋" w:hAnsi="仿宋" w:eastAsia="仿宋" w:cs="仿宋"/>
                <w:b w:val="0"/>
                <w:bCs w:val="0"/>
                <w:color w:val="000000"/>
                <w:sz w:val="24"/>
                <w:szCs w:val="24"/>
                <w:lang w:val="zh-CN"/>
              </w:rPr>
            </w:pPr>
            <w:r>
              <w:rPr>
                <w:rFonts w:hint="eastAsia" w:ascii="仿宋" w:hAnsi="仿宋" w:eastAsia="仿宋" w:cs="仿宋"/>
                <w:b w:val="0"/>
                <w:bCs w:val="0"/>
                <w:color w:val="000000"/>
                <w:sz w:val="24"/>
                <w:szCs w:val="24"/>
                <w:lang w:val="zh-CN"/>
              </w:rPr>
              <w:t xml:space="preserve">备注</w:t>
            </w:r>
            <w:r>
              <w:rPr>
                <w:rFonts w:hint="eastAsia" w:ascii="仿宋" w:hAnsi="仿宋" w:eastAsia="仿宋" w:cs="仿宋"/>
                <w:b w:val="0"/>
                <w:bCs w:val="0"/>
                <w:color w:val="000000"/>
                <w:sz w:val="24"/>
                <w:szCs w:val="24"/>
                <w:lang w:val="zh-CN"/>
              </w:rPr>
            </w:r>
            <w:r/>
          </w:p>
        </w:tc>
      </w:tr>
      <w:tr>
        <w:trPr>
          <w:trHeight w:val="780"/>
        </w:trPr>
        <w:tc>
          <w:tcPr>
            <w:tcW w:w="620" w:type="dxa"/>
            <w:vAlign w:val="center"/>
            <w:textDirection w:val="lrTb"/>
            <w:noWrap w:val="false"/>
          </w:tcPr>
          <w:p>
            <w:pPr>
              <w:pStyle w:val="796"/>
              <w:jc w:val="center"/>
              <w:spacing w:line="360" w:lineRule="auto"/>
              <w:rPr>
                <w:rFonts w:hint="eastAsia"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1</w:t>
            </w:r>
            <w:r>
              <w:rPr>
                <w:rFonts w:hint="eastAsia" w:ascii="仿宋" w:hAnsi="仿宋" w:eastAsia="仿宋" w:cs="仿宋"/>
                <w:color w:val="000000"/>
                <w:spacing w:val="-2"/>
                <w:sz w:val="24"/>
                <w:szCs w:val="24"/>
              </w:rPr>
            </w:r>
            <w:r/>
          </w:p>
        </w:tc>
        <w:tc>
          <w:tcPr>
            <w:tcW w:w="2003" w:type="dxa"/>
            <w:vAlign w:val="center"/>
            <w:textDirection w:val="lrTb"/>
            <w:noWrap w:val="false"/>
          </w:tcPr>
          <w:p>
            <w:pPr>
              <w:pStyle w:val="79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961" w:type="dxa"/>
            <w:vAlign w:val="center"/>
            <w:textDirection w:val="lrTb"/>
            <w:noWrap w:val="false"/>
          </w:tcPr>
          <w:p>
            <w:pPr>
              <w:pStyle w:val="79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60" w:type="dxa"/>
            <w:vAlign w:val="center"/>
            <w:textDirection w:val="lrTb"/>
            <w:noWrap w:val="false"/>
          </w:tcPr>
          <w:p>
            <w:pPr>
              <w:pStyle w:val="79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938" w:type="dxa"/>
            <w:vAlign w:val="top"/>
            <w:textDirection w:val="lrTb"/>
            <w:noWrap w:val="false"/>
          </w:tcPr>
          <w:p>
            <w:pPr>
              <w:pStyle w:val="796"/>
              <w:jc w:val="cente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tc>
      </w:tr>
      <w:tr>
        <w:trPr>
          <w:trHeight w:val="780"/>
        </w:trPr>
        <w:tc>
          <w:tcPr>
            <w:tcW w:w="620" w:type="dxa"/>
            <w:vAlign w:val="center"/>
            <w:textDirection w:val="lrTb"/>
            <w:noWrap w:val="false"/>
          </w:tcPr>
          <w:p>
            <w:pPr>
              <w:pStyle w:val="796"/>
              <w:jc w:val="center"/>
              <w:spacing w:line="360" w:lineRule="auto"/>
              <w:rPr>
                <w:rFonts w:hint="eastAsia"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2</w:t>
            </w:r>
            <w:r>
              <w:rPr>
                <w:rFonts w:hint="eastAsia" w:ascii="仿宋" w:hAnsi="仿宋" w:eastAsia="仿宋" w:cs="仿宋"/>
                <w:color w:val="000000"/>
                <w:spacing w:val="-2"/>
                <w:sz w:val="24"/>
                <w:szCs w:val="24"/>
              </w:rPr>
            </w:r>
            <w:r/>
          </w:p>
        </w:tc>
        <w:tc>
          <w:tcPr>
            <w:tcW w:w="2003" w:type="dxa"/>
            <w:vAlign w:val="center"/>
            <w:textDirection w:val="lrTb"/>
            <w:noWrap w:val="false"/>
          </w:tcPr>
          <w:p>
            <w:pPr>
              <w:pStyle w:val="796"/>
              <w:jc w:val="center"/>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W w:w="1961" w:type="dxa"/>
            <w:vAlign w:val="center"/>
            <w:textDirection w:val="lrTb"/>
            <w:noWrap w:val="false"/>
          </w:tcPr>
          <w:p>
            <w:pPr>
              <w:pStyle w:val="79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60" w:type="dxa"/>
            <w:vAlign w:val="center"/>
            <w:textDirection w:val="lrTb"/>
            <w:noWrap w:val="false"/>
          </w:tcPr>
          <w:p>
            <w:pPr>
              <w:pStyle w:val="79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938" w:type="dxa"/>
            <w:vAlign w:val="top"/>
            <w:textDirection w:val="lrTb"/>
            <w:noWrap w:val="false"/>
          </w:tcPr>
          <w:p>
            <w:pPr>
              <w:pStyle w:val="796"/>
              <w:jc w:val="cente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tc>
      </w:tr>
      <w:tr>
        <w:trPr>
          <w:trHeight w:val="454"/>
        </w:trPr>
        <w:tc>
          <w:tcPr>
            <w:gridSpan w:val="2"/>
            <w:tcW w:w="2623" w:type="dxa"/>
            <w:vAlign w:val="center"/>
            <w:textDirection w:val="lrTb"/>
            <w:noWrap w:val="false"/>
          </w:tcPr>
          <w:p>
            <w:pPr>
              <w:pStyle w:val="796"/>
              <w:jc w:val="center"/>
              <w:spacing w:line="360" w:lineRule="auto"/>
              <w:rPr>
                <w:rFonts w:hint="eastAsia"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合计</w:t>
            </w:r>
            <w:r>
              <w:rPr>
                <w:rFonts w:hint="eastAsia" w:ascii="仿宋" w:hAnsi="仿宋" w:eastAsia="仿宋" w:cs="仿宋"/>
                <w:color w:val="000000"/>
                <w:spacing w:val="-2"/>
                <w:sz w:val="24"/>
                <w:szCs w:val="24"/>
              </w:rPr>
            </w:r>
            <w:r/>
          </w:p>
        </w:tc>
        <w:tc>
          <w:tcPr>
            <w:gridSpan w:val="3"/>
            <w:tcW w:w="6559" w:type="dxa"/>
            <w:vAlign w:val="center"/>
            <w:textDirection w:val="lrTb"/>
            <w:noWrap w:val="false"/>
          </w:tcPr>
          <w:p>
            <w:pPr>
              <w:pStyle w:val="796"/>
              <w:jc w:val="left"/>
              <w:spacing w:line="360" w:lineRule="auto"/>
              <w:rPr>
                <w:rFonts w:hint="eastAsia" w:ascii="仿宋" w:hAnsi="仿宋" w:eastAsia="仿宋" w:cs="仿宋"/>
                <w:color w:val="000000"/>
                <w:sz w:val="24"/>
                <w:szCs w:val="24"/>
                <w:u w:val="single"/>
                <w:lang w:val="zh-CN"/>
              </w:rPr>
            </w:pPr>
            <w:r>
              <w:rPr>
                <w:rFonts w:hint="eastAsia" w:ascii="仿宋" w:hAnsi="仿宋" w:eastAsia="仿宋" w:cs="仿宋"/>
                <w:color w:val="000000"/>
                <w:sz w:val="24"/>
                <w:szCs w:val="24"/>
                <w:lang w:val="zh-CN"/>
              </w:rPr>
              <w:t xml:space="preserve">人民币大写：</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元</w:t>
            </w:r>
            <w:r>
              <w:rPr>
                <w:rFonts w:hint="eastAsia" w:ascii="仿宋" w:hAnsi="仿宋" w:eastAsia="仿宋" w:cs="仿宋"/>
                <w:color w:val="000000"/>
                <w:sz w:val="24"/>
                <w:szCs w:val="24"/>
                <w:u w:val="single"/>
                <w:lang w:val="zh-CN"/>
              </w:rPr>
            </w:r>
            <w:r/>
          </w:p>
        </w:tc>
      </w:tr>
      <w:tr>
        <w:trPr>
          <w:trHeight w:val="454"/>
        </w:trPr>
        <w:tc>
          <w:tcPr>
            <w:gridSpan w:val="2"/>
            <w:tcW w:w="2623" w:type="dxa"/>
            <w:vAlign w:val="center"/>
            <w:textDirection w:val="lrTb"/>
            <w:noWrap w:val="false"/>
          </w:tcPr>
          <w:p>
            <w:pPr>
              <w:pStyle w:val="796"/>
              <w:jc w:val="cente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服务时间/交付使用时间</w:t>
            </w:r>
            <w:r>
              <w:rPr>
                <w:rFonts w:hint="eastAsia" w:ascii="仿宋" w:hAnsi="仿宋" w:eastAsia="仿宋" w:cs="仿宋"/>
                <w:color w:val="000000"/>
                <w:sz w:val="24"/>
                <w:szCs w:val="24"/>
                <w:lang w:val="zh-CN"/>
              </w:rPr>
            </w:r>
            <w:r/>
          </w:p>
        </w:tc>
        <w:tc>
          <w:tcPr>
            <w:gridSpan w:val="3"/>
            <w:tcW w:w="6559"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满足磋商文件要求</w:t>
            </w:r>
            <w:r>
              <w:rPr>
                <w:rFonts w:hint="eastAsia" w:ascii="仿宋" w:hAnsi="仿宋" w:eastAsia="仿宋" w:cs="仿宋"/>
                <w:color w:val="000000"/>
                <w:sz w:val="24"/>
                <w:szCs w:val="24"/>
                <w:lang w:val="zh-CN"/>
              </w:rPr>
            </w:r>
            <w:r/>
          </w:p>
        </w:tc>
      </w:tr>
      <w:tr>
        <w:trPr>
          <w:trHeight w:val="454"/>
        </w:trPr>
        <w:tc>
          <w:tcPr>
            <w:gridSpan w:val="2"/>
            <w:tcW w:w="2623" w:type="dxa"/>
            <w:vAlign w:val="center"/>
            <w:textDirection w:val="lrTb"/>
            <w:noWrap w:val="false"/>
          </w:tcPr>
          <w:p>
            <w:pPr>
              <w:pStyle w:val="796"/>
              <w:jc w:val="cente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是否属于小微型企业</w:t>
            </w:r>
            <w:r>
              <w:rPr>
                <w:rFonts w:hint="eastAsia" w:ascii="仿宋" w:hAnsi="仿宋" w:eastAsia="仿宋" w:cs="仿宋"/>
                <w:color w:val="000000"/>
                <w:sz w:val="24"/>
                <w:szCs w:val="24"/>
                <w:lang w:val="zh-CN"/>
              </w:rPr>
            </w:r>
            <w:r/>
          </w:p>
        </w:tc>
        <w:tc>
          <w:tcPr>
            <w:gridSpan w:val="3"/>
            <w:tcW w:w="6559"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否</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tc>
      </w:tr>
      <w:tr>
        <w:trPr>
          <w:trHeight w:val="454"/>
        </w:trPr>
        <w:tc>
          <w:tcPr>
            <w:gridSpan w:val="2"/>
            <w:tcW w:w="2623" w:type="dxa"/>
            <w:vAlign w:val="center"/>
            <w:textDirection w:val="lrTb"/>
            <w:noWrap w:val="false"/>
          </w:tcPr>
          <w:p>
            <w:pPr>
              <w:pStyle w:val="796"/>
              <w:jc w:val="cente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是否全部属于残疾人福利性单位产品</w:t>
            </w:r>
            <w:r>
              <w:rPr>
                <w:rFonts w:hint="eastAsia" w:ascii="仿宋" w:hAnsi="仿宋" w:eastAsia="仿宋" w:cs="仿宋"/>
                <w:color w:val="000000"/>
                <w:sz w:val="24"/>
                <w:szCs w:val="24"/>
                <w:lang w:val="zh-CN"/>
              </w:rPr>
            </w:r>
            <w:r/>
          </w:p>
        </w:tc>
        <w:tc>
          <w:tcPr>
            <w:gridSpan w:val="3"/>
            <w:tcW w:w="6559"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  □     否</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tc>
      </w:tr>
      <w:tr>
        <w:trPr>
          <w:trHeight w:val="454"/>
        </w:trPr>
        <w:tc>
          <w:tcPr>
            <w:gridSpan w:val="2"/>
            <w:tcW w:w="2623" w:type="dxa"/>
            <w:vAlign w:val="center"/>
            <w:textDirection w:val="lrTb"/>
            <w:noWrap w:val="false"/>
          </w:tcPr>
          <w:p>
            <w:pPr>
              <w:pStyle w:val="796"/>
              <w:jc w:val="cente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是否全部属于监狱企业</w:t>
            </w:r>
            <w:r>
              <w:rPr>
                <w:rFonts w:hint="eastAsia" w:ascii="仿宋" w:hAnsi="仿宋" w:eastAsia="仿宋" w:cs="仿宋"/>
                <w:color w:val="000000"/>
                <w:sz w:val="24"/>
                <w:szCs w:val="24"/>
                <w:lang w:val="zh-CN"/>
              </w:rPr>
            </w:r>
            <w:r/>
          </w:p>
          <w:p>
            <w:pPr>
              <w:pStyle w:val="796"/>
              <w:jc w:val="center"/>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产品</w:t>
            </w:r>
            <w:r>
              <w:rPr>
                <w:rFonts w:hint="eastAsia" w:ascii="仿宋" w:hAnsi="仿宋" w:eastAsia="仿宋" w:cs="仿宋"/>
                <w:color w:val="000000"/>
                <w:sz w:val="24"/>
                <w:szCs w:val="24"/>
                <w:lang w:val="zh-CN"/>
              </w:rPr>
            </w:r>
            <w:r/>
          </w:p>
        </w:tc>
        <w:tc>
          <w:tcPr>
            <w:gridSpan w:val="3"/>
            <w:tcW w:w="6559" w:type="dxa"/>
            <w:vAlign w:val="center"/>
            <w:textDirection w:val="lrTb"/>
            <w:noWrap w:val="false"/>
          </w:tcPr>
          <w:p>
            <w:pPr>
              <w:pStyle w:val="796"/>
              <w:jc w:val="left"/>
              <w:spacing w:line="360" w:lineRule="auto"/>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是</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 □     否</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tc>
      </w:tr>
    </w:tbl>
    <w:p>
      <w:pPr>
        <w:pStyle w:val="796"/>
        <w:spacing w:before="12" w:line="360" w:lineRule="auto"/>
        <w:rPr>
          <w:rFonts w:hint="eastAsia" w:ascii="仿宋" w:hAnsi="仿宋" w:eastAsia="仿宋" w:cs="仿宋"/>
          <w:b/>
          <w:bCs/>
          <w:color w:val="000000"/>
          <w:sz w:val="17"/>
          <w:szCs w:val="17"/>
          <w:highlight w:val="none"/>
        </w:rPr>
      </w:pPr>
      <w:r>
        <w:rPr>
          <w:rFonts w:hint="eastAsia" w:ascii="仿宋" w:hAnsi="仿宋" w:eastAsia="仿宋" w:cs="仿宋"/>
          <w:b/>
          <w:bCs/>
          <w:color w:val="000000"/>
          <w:sz w:val="17"/>
          <w:szCs w:val="17"/>
          <w:highlight w:val="none"/>
        </w:rPr>
      </w:r>
      <w:r/>
    </w:p>
    <w:p>
      <w:pPr>
        <w:pStyle w:val="989"/>
        <w:ind w:left="0" w:right="0"/>
        <w:jc w:val="left"/>
        <w:keepLines w:val="0"/>
        <w:keepNext w:val="0"/>
        <w:pageBreakBefore w:val="0"/>
        <w:spacing w:before="0" w:line="360" w:lineRule="auto"/>
        <w:widowControl w:val="off"/>
        <w:tabs>
          <w:tab w:val="left" w:pos="394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投标单位（盖章）：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989"/>
        <w:ind w:left="0" w:right="0"/>
        <w:jc w:val="left"/>
        <w:keepLines w:val="0"/>
        <w:keepNext w:val="0"/>
        <w:pageBreakBefore w:val="0"/>
        <w:spacing w:before="0" w:line="360" w:lineRule="auto"/>
        <w:widowControl w:val="off"/>
        <w:tabs>
          <w:tab w:val="left" w:pos="5313"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w:t>
      </w:r>
      <w:r>
        <w:rPr>
          <w:rFonts w:hint="eastAsia" w:ascii="仿宋" w:hAnsi="仿宋" w:eastAsia="仿宋" w:cs="仿宋"/>
          <w:color w:val="000000"/>
          <w:sz w:val="24"/>
          <w:szCs w:val="24"/>
          <w:highlight w:val="none"/>
          <w:lang w:eastAsia="zh-CN"/>
        </w:rPr>
        <w:t xml:space="preserve">被</w:t>
      </w: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r>
      <w:r/>
    </w:p>
    <w:p>
      <w:pPr>
        <w:pStyle w:val="796"/>
        <w:spacing w:before="7"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9"/>
        <w:ind w:left="118" w:right="0"/>
        <w:jc w:val="left"/>
        <w:spacing w:before="36"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796"/>
        <w:spacing w:before="1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4"/>
        <w:ind w:left="118" w:right="0" w:firstLine="422"/>
        <w:jc w:val="left"/>
        <w:spacing w:before="0" w:line="360" w:lineRule="auto"/>
        <w:rPr>
          <w:rFonts w:hint="eastAsia" w:ascii="仿宋" w:hAnsi="仿宋" w:eastAsia="仿宋" w:cs="仿宋"/>
          <w:b w:val="0"/>
          <w:bCs w:val="0"/>
          <w:color w:val="000000"/>
          <w:sz w:val="24"/>
          <w:szCs w:val="24"/>
          <w:highlight w:val="none"/>
        </w:rPr>
        <w:outlineLvl w:val="9"/>
      </w:pPr>
      <w:r>
        <w:rPr>
          <w:rFonts w:hint="eastAsia" w:ascii="仿宋" w:hAnsi="仿宋" w:eastAsia="仿宋" w:cs="仿宋"/>
          <w:color w:val="000000"/>
          <w:spacing w:val="-1"/>
          <w:sz w:val="24"/>
          <w:szCs w:val="24"/>
          <w:highlight w:val="none"/>
        </w:rPr>
        <w:t xml:space="preserve">1、本项目仅接受一个价格，不得填报有选择性报价方案。若有优惠条款须注明，但不</w:t>
      </w:r>
      <w:r>
        <w:rPr>
          <w:rFonts w:hint="eastAsia" w:ascii="仿宋" w:hAnsi="仿宋" w:eastAsia="仿宋" w:cs="仿宋"/>
          <w:color w:val="000000"/>
          <w:sz w:val="24"/>
          <w:szCs w:val="24"/>
          <w:highlight w:val="none"/>
        </w:rPr>
        <w:t xml:space="preserve">得影响报价，影响产品整体功能。</w:t>
      </w:r>
      <w:r>
        <w:rPr>
          <w:rFonts w:hint="eastAsia" w:ascii="仿宋" w:hAnsi="仿宋" w:eastAsia="仿宋" w:cs="仿宋"/>
          <w:b w:val="0"/>
          <w:bCs w:val="0"/>
          <w:color w:val="000000"/>
          <w:sz w:val="24"/>
          <w:szCs w:val="24"/>
          <w:highlight w:val="none"/>
        </w:rPr>
      </w:r>
      <w:r/>
    </w:p>
    <w:p>
      <w:pPr>
        <w:pStyle w:val="796"/>
        <w:ind w:left="118" w:right="0" w:firstLine="419"/>
        <w:jc w:val="left"/>
        <w:spacing w:before="65" w:line="360" w:lineRule="auto"/>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2、“投标标的是否全部由小微企业提供”栏内填写“是”或“否”。如填写“是”，投标人需</w:t>
      </w:r>
      <w:r>
        <w:rPr>
          <w:rFonts w:hint="eastAsia" w:ascii="仿宋" w:hAnsi="仿宋" w:eastAsia="仿宋" w:cs="仿宋"/>
          <w:b/>
          <w:bCs/>
          <w:color w:val="000000"/>
          <w:spacing w:val="-1"/>
          <w:sz w:val="24"/>
          <w:szCs w:val="24"/>
          <w:highlight w:val="none"/>
        </w:rPr>
        <w:t xml:space="preserve">提供《中小企业声明函》、《残疾人福利性单位声明函》、《属于监狱企业的证明文件》。</w:t>
      </w:r>
      <w:r>
        <w:rPr>
          <w:rFonts w:hint="eastAsia" w:ascii="仿宋" w:hAnsi="仿宋" w:eastAsia="仿宋" w:cs="仿宋"/>
          <w:b/>
          <w:bCs/>
          <w:color w:val="000000"/>
          <w:spacing w:val="-69"/>
          <w:sz w:val="24"/>
          <w:szCs w:val="24"/>
          <w:highlight w:val="none"/>
        </w:rPr>
        <w:t xml:space="preserve"> </w:t>
      </w:r>
      <w:r>
        <w:rPr>
          <w:rFonts w:hint="eastAsia" w:ascii="仿宋" w:hAnsi="仿宋" w:eastAsia="仿宋" w:cs="仿宋"/>
          <w:b/>
          <w:bCs/>
          <w:color w:val="000000"/>
          <w:sz w:val="24"/>
          <w:szCs w:val="24"/>
          <w:highlight w:val="none"/>
        </w:rPr>
        <w:t xml:space="preserve">如未按要求提供、填写，或相关内容表述不清前后矛盾的，不享受价格扣除。</w:t>
      </w:r>
      <w:r>
        <w:rPr>
          <w:rFonts w:hint="eastAsia" w:ascii="仿宋" w:hAnsi="仿宋" w:eastAsia="仿宋" w:cs="仿宋"/>
          <w:color w:val="000000"/>
          <w:sz w:val="24"/>
          <w:szCs w:val="24"/>
          <w:highlight w:val="none"/>
        </w:rPr>
      </w:r>
      <w:r/>
    </w:p>
    <w:p>
      <w:pPr>
        <w:pStyle w:val="796"/>
        <w:spacing w:line="360" w:lineRule="auto"/>
        <w:rPr>
          <w:rFonts w:hint="eastAsia"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r>
        <w:rPr>
          <w:rFonts w:hint="eastAsia"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rPr>
          <w:rFonts w:hint="eastAsia" w:ascii="仿宋" w:hAnsi="仿宋" w:eastAsia="仿宋" w:cs="仿宋"/>
          <w:b/>
          <w:bCs/>
          <w:color w:val="000000"/>
          <w:sz w:val="22"/>
          <w:highlight w:val="none"/>
        </w:rPr>
        <w:t xml:space="preserve">目录四、分项报价表</w:t>
      </w:r>
      <w:bookmarkEnd w:id="76"/>
      <w:r>
        <w:rPr>
          <w:rFonts w:ascii="仿宋" w:hAnsi="仿宋" w:eastAsia="仿宋" w:cs="仿宋"/>
          <w:b/>
          <w:bCs/>
          <w:color w:val="000000"/>
          <w:sz w:val="22"/>
          <w:highlight w:val="none"/>
        </w:rPr>
      </w:r>
      <w:r/>
    </w:p>
    <w:p>
      <w:pPr>
        <w:pStyle w:val="796"/>
        <w:jc w:val="center"/>
        <w:spacing w:line="360" w:lineRule="auto"/>
        <w:rPr>
          <w:rFonts w:ascii="仿宋" w:hAnsi="仿宋" w:eastAsia="仿宋" w:cs="仿宋"/>
          <w:bCs/>
          <w:color w:val="000000"/>
          <w:szCs w:val="24"/>
          <w:highlight w:val="none"/>
        </w:rPr>
      </w:pPr>
      <w:r>
        <w:rPr>
          <w:rFonts w:ascii="仿宋" w:hAnsi="仿宋" w:eastAsia="仿宋" w:cs="仿宋"/>
          <w:bCs/>
          <w:color w:val="000000"/>
          <w:szCs w:val="24"/>
          <w:highlight w:val="none"/>
        </w:rPr>
      </w:r>
      <w:r/>
    </w:p>
    <w:p>
      <w:pPr>
        <w:pStyle w:val="796"/>
        <w:ind w:left="0" w:right="0" w:firstLine="0"/>
        <w:jc w:val="center"/>
        <w:spacing w:before="0" w:line="360" w:lineRule="auto"/>
        <w:rPr>
          <w:rFonts w:hint="eastAsia" w:ascii="仿宋" w:hAnsi="仿宋" w:eastAsia="仿宋" w:cs="仿宋"/>
          <w:color w:val="000000"/>
          <w:sz w:val="36"/>
          <w:szCs w:val="36"/>
          <w:highlight w:val="none"/>
          <w:lang w:eastAsia="zh-CN"/>
        </w:rPr>
      </w:pPr>
      <w:r>
        <w:rPr>
          <w:rFonts w:hint="eastAsia" w:ascii="仿宋" w:hAnsi="仿宋" w:eastAsia="仿宋" w:cs="仿宋"/>
          <w:b/>
          <w:bCs/>
          <w:color w:val="000000"/>
          <w:sz w:val="36"/>
          <w:szCs w:val="36"/>
          <w:highlight w:val="none"/>
        </w:rPr>
        <w:t xml:space="preserve">分项报价表</w:t>
      </w:r>
      <w:r>
        <w:rPr>
          <w:rFonts w:hint="eastAsia" w:ascii="仿宋" w:hAnsi="仿宋" w:eastAsia="仿宋" w:cs="仿宋"/>
          <w:color w:val="000000"/>
          <w:sz w:val="36"/>
          <w:szCs w:val="36"/>
          <w:highlight w:val="none"/>
          <w:lang w:eastAsia="zh-CN"/>
        </w:rPr>
      </w:r>
      <w:r/>
    </w:p>
    <w:p>
      <w:pPr>
        <w:pStyle w:val="796"/>
        <w:spacing w:before="3" w:line="360" w:lineRule="auto"/>
        <w:rPr>
          <w:rFonts w:hint="eastAsia" w:ascii="仿宋" w:hAnsi="仿宋" w:eastAsia="仿宋" w:cs="仿宋"/>
          <w:b/>
          <w:bCs/>
          <w:color w:val="000000"/>
          <w:sz w:val="12"/>
          <w:szCs w:val="12"/>
          <w:highlight w:val="none"/>
        </w:rPr>
      </w:pPr>
      <w:r>
        <w:rPr>
          <w:rFonts w:hint="eastAsia" w:ascii="仿宋" w:hAnsi="仿宋" w:eastAsia="仿宋" w:cs="仿宋"/>
          <w:b/>
          <w:bCs/>
          <w:color w:val="000000"/>
          <w:sz w:val="12"/>
          <w:szCs w:val="12"/>
          <w:highlight w:val="none"/>
        </w:rPr>
      </w:r>
      <w:r/>
    </w:p>
    <w:p>
      <w:pPr>
        <w:pStyle w:val="796"/>
        <w:spacing w:before="9" w:line="360" w:lineRule="auto"/>
        <w:rPr>
          <w:rFonts w:hint="eastAsia" w:ascii="仿宋" w:hAnsi="仿宋" w:eastAsia="仿宋" w:cs="仿宋"/>
          <w:color w:val="000000"/>
          <w:sz w:val="9"/>
          <w:szCs w:val="9"/>
          <w:highlight w:val="none"/>
        </w:rPr>
      </w:pPr>
      <w:r>
        <w:rPr>
          <w:rFonts w:hint="eastAsia" w:ascii="仿宋" w:hAnsi="仿宋" w:eastAsia="仿宋" w:cs="仿宋"/>
          <w:color w:val="000000"/>
          <w:sz w:val="9"/>
          <w:szCs w:val="9"/>
          <w:highlight w:val="none"/>
        </w:rPr>
      </w:r>
      <w:r/>
    </w:p>
    <w:p>
      <w:pPr>
        <w:pStyle w:val="796"/>
        <w:ind w:firstLine="480"/>
        <w:spacing w:line="360" w:lineRule="auto"/>
        <w:rPr>
          <w:rStyle w:val="849"/>
          <w:rFonts w:hint="eastAsia" w:ascii="仿宋" w:hAnsi="仿宋" w:eastAsia="仿宋" w:cs="仿宋"/>
          <w:color w:val="000000"/>
          <w:sz w:val="24"/>
          <w:highlight w:val="none"/>
          <w:lang w:val="zh-CN"/>
        </w:rPr>
      </w:pPr>
      <w:r>
        <w:rPr>
          <w:rStyle w:val="849"/>
          <w:rFonts w:hint="eastAsia" w:ascii="仿宋" w:hAnsi="仿宋" w:eastAsia="仿宋" w:cs="仿宋"/>
          <w:color w:val="000000"/>
          <w:sz w:val="24"/>
          <w:highlight w:val="none"/>
          <w:lang w:val="zh-CN"/>
        </w:rPr>
        <w:t xml:space="preserve">说明：</w:t>
      </w:r>
      <w:r>
        <w:rPr>
          <w:rStyle w:val="849"/>
          <w:rFonts w:hint="eastAsia" w:ascii="仿宋" w:hAnsi="仿宋" w:eastAsia="仿宋" w:cs="仿宋"/>
          <w:color w:val="000000"/>
          <w:sz w:val="24"/>
          <w:highlight w:val="none"/>
          <w:lang w:val="zh-CN"/>
        </w:rPr>
      </w:r>
      <w:r/>
    </w:p>
    <w:p>
      <w:pPr>
        <w:pStyle w:val="796"/>
        <w:numPr>
          <w:ilvl w:val="0"/>
          <w:numId w:val="8"/>
        </w:numPr>
        <w:ind w:firstLine="480"/>
        <w:spacing w:line="360" w:lineRule="auto"/>
        <w:rPr>
          <w:rStyle w:val="849"/>
          <w:rFonts w:hint="eastAsia" w:ascii="仿宋" w:hAnsi="仿宋" w:eastAsia="仿宋" w:cs="仿宋"/>
          <w:color w:val="000000"/>
          <w:sz w:val="24"/>
          <w:highlight w:val="none"/>
          <w:lang w:val="zh-CN"/>
        </w:rPr>
      </w:pPr>
      <w:r>
        <w:rPr>
          <w:rStyle w:val="849"/>
          <w:rFonts w:hint="eastAsia" w:ascii="仿宋" w:hAnsi="仿宋" w:eastAsia="仿宋" w:cs="仿宋"/>
          <w:color w:val="000000"/>
          <w:sz w:val="24"/>
          <w:highlight w:val="none"/>
          <w:lang w:val="zh-CN"/>
        </w:rPr>
        <w:t xml:space="preserve">未注明小微企业的，不享受价格扣除；</w:t>
      </w:r>
      <w:r>
        <w:rPr>
          <w:rStyle w:val="849"/>
          <w:rFonts w:hint="eastAsia" w:ascii="仿宋" w:hAnsi="仿宋" w:eastAsia="仿宋" w:cs="仿宋"/>
          <w:color w:val="000000"/>
          <w:sz w:val="24"/>
          <w:highlight w:val="none"/>
          <w:lang w:val="zh-CN"/>
        </w:rPr>
      </w:r>
      <w:r/>
    </w:p>
    <w:p>
      <w:pPr>
        <w:pStyle w:val="796"/>
        <w:numPr>
          <w:ilvl w:val="0"/>
          <w:numId w:val="8"/>
        </w:numPr>
        <w:ind w:firstLine="480"/>
        <w:spacing w:line="360" w:lineRule="auto"/>
        <w:rPr>
          <w:rStyle w:val="849"/>
          <w:rFonts w:hint="eastAsia" w:ascii="仿宋" w:hAnsi="仿宋" w:eastAsia="仿宋" w:cs="仿宋"/>
          <w:color w:val="000000"/>
          <w:sz w:val="24"/>
          <w:highlight w:val="none"/>
          <w:lang w:val="zh-CN"/>
        </w:rPr>
      </w:pPr>
      <w:r>
        <w:rPr>
          <w:rStyle w:val="849"/>
          <w:rFonts w:hint="eastAsia" w:ascii="仿宋" w:hAnsi="仿宋" w:eastAsia="仿宋" w:cs="仿宋"/>
          <w:color w:val="000000"/>
          <w:sz w:val="24"/>
          <w:highlight w:val="none"/>
          <w:lang w:val="en-US" w:eastAsia="zh-CN"/>
        </w:rPr>
        <w:t xml:space="preserve">格式参照清单附件内容进行分项报价。</w:t>
      </w:r>
      <w:r>
        <w:rPr>
          <w:rStyle w:val="849"/>
          <w:rFonts w:hint="eastAsia" w:ascii="仿宋" w:hAnsi="仿宋" w:eastAsia="仿宋" w:cs="仿宋"/>
          <w:color w:val="000000"/>
          <w:sz w:val="24"/>
          <w:highlight w:val="none"/>
          <w:lang w:val="zh-CN"/>
        </w:rPr>
      </w:r>
      <w:r/>
    </w:p>
    <w:p>
      <w:pPr>
        <w:pStyle w:val="796"/>
        <w:ind w:firstLine="480"/>
        <w:spacing w:line="360" w:lineRule="auto"/>
        <w:rPr>
          <w:rStyle w:val="849"/>
          <w:rFonts w:hint="eastAsia" w:ascii="仿宋" w:hAnsi="仿宋" w:eastAsia="仿宋" w:cs="仿宋"/>
          <w:color w:val="000000"/>
          <w:sz w:val="24"/>
          <w:highlight w:val="none"/>
          <w:lang w:val="zh-CN"/>
        </w:rPr>
      </w:pPr>
      <w:r>
        <w:rPr>
          <w:rStyle w:val="849"/>
          <w:rFonts w:hint="eastAsia" w:ascii="仿宋" w:hAnsi="仿宋" w:eastAsia="仿宋" w:cs="仿宋"/>
          <w:color w:val="000000"/>
          <w:sz w:val="24"/>
          <w:highlight w:val="none"/>
          <w:lang w:val="zh-CN"/>
        </w:rPr>
      </w:r>
      <w:r/>
    </w:p>
    <w:p>
      <w:pPr>
        <w:pStyle w:val="796"/>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投标单位（盖章）： </w:t>
      </w:r>
      <w:r>
        <w:rPr>
          <w:rFonts w:hint="eastAsia" w:ascii="仿宋" w:hAnsi="仿宋" w:eastAsia="仿宋" w:cs="仿宋"/>
          <w:color w:val="000000"/>
          <w:highlight w:val="none"/>
          <w:u w:val="single"/>
          <w:lang w:val="zh-CN"/>
        </w:rPr>
        <w:t xml:space="preserve">                         </w:t>
      </w:r>
      <w:r>
        <w:rPr>
          <w:rFonts w:hint="eastAsia" w:ascii="仿宋" w:hAnsi="仿宋" w:eastAsia="仿宋" w:cs="仿宋"/>
          <w:color w:val="000000"/>
          <w:highlight w:val="none"/>
          <w:lang w:val="zh-CN"/>
        </w:rPr>
        <w:t xml:space="preserve">     </w:t>
      </w:r>
      <w:r>
        <w:rPr>
          <w:rFonts w:hint="eastAsia" w:ascii="仿宋" w:hAnsi="仿宋" w:eastAsia="仿宋" w:cs="仿宋"/>
          <w:color w:val="000000"/>
          <w:highlight w:val="none"/>
          <w:lang w:val="zh-CN"/>
        </w:rPr>
      </w:r>
      <w:r/>
    </w:p>
    <w:p>
      <w:pPr>
        <w:pStyle w:val="796"/>
        <w:ind w:firstLine="420"/>
        <w:spacing w:line="360" w:lineRule="auto"/>
        <w:rPr>
          <w:rFonts w:hint="eastAsia" w:ascii="仿宋" w:hAnsi="仿宋" w:eastAsia="仿宋" w:cs="仿宋"/>
          <w:color w:val="000000"/>
          <w:highlight w:val="none"/>
          <w:u w:val="single"/>
          <w:lang w:val="zh-CN"/>
        </w:rPr>
      </w:pPr>
      <w:r>
        <w:rPr>
          <w:rFonts w:hint="eastAsia" w:ascii="仿宋" w:hAnsi="仿宋" w:eastAsia="仿宋" w:cs="仿宋"/>
          <w:color w:val="000000"/>
          <w:highlight w:val="none"/>
          <w:lang w:val="zh-CN"/>
        </w:rPr>
        <w:t xml:space="preserve">法定代表人或</w:t>
      </w:r>
      <w:r>
        <w:rPr>
          <w:rFonts w:hint="eastAsia" w:ascii="仿宋" w:hAnsi="仿宋" w:eastAsia="仿宋" w:cs="仿宋"/>
          <w:color w:val="000000"/>
          <w:highlight w:val="none"/>
          <w:lang w:val="en-US" w:eastAsia="zh-CN"/>
        </w:rPr>
        <w:t xml:space="preserve">被</w:t>
      </w:r>
      <w:r>
        <w:rPr>
          <w:rFonts w:hint="eastAsia" w:ascii="仿宋" w:hAnsi="仿宋" w:eastAsia="仿宋" w:cs="仿宋"/>
          <w:color w:val="000000"/>
          <w:highlight w:val="none"/>
          <w:lang w:val="zh-CN"/>
        </w:rPr>
        <w:t xml:space="preserve">授权代表（签字）： </w:t>
      </w:r>
      <w:r>
        <w:rPr>
          <w:rFonts w:hint="eastAsia" w:ascii="仿宋" w:hAnsi="仿宋" w:eastAsia="仿宋" w:cs="仿宋"/>
          <w:color w:val="000000"/>
          <w:highlight w:val="none"/>
          <w:u w:val="single"/>
          <w:lang w:val="zh-CN"/>
        </w:rPr>
        <w:t xml:space="preserve">                         </w:t>
      </w:r>
      <w:r>
        <w:rPr>
          <w:rFonts w:hint="eastAsia" w:ascii="仿宋" w:hAnsi="仿宋" w:eastAsia="仿宋" w:cs="仿宋"/>
          <w:color w:val="000000"/>
          <w:highlight w:val="none"/>
          <w:u w:val="single"/>
          <w:lang w:val="zh-CN"/>
        </w:rPr>
      </w:r>
      <w:r/>
    </w:p>
    <w:p>
      <w:pPr>
        <w:pStyle w:val="796"/>
        <w:jc w:val="left"/>
        <w:spacing w:line="360" w:lineRule="auto"/>
        <w:rPr>
          <w:rStyle w:val="849"/>
          <w:rFonts w:ascii="仿宋" w:hAnsi="仿宋" w:eastAsia="仿宋" w:cs="仿宋"/>
          <w:color w:val="000000"/>
          <w:sz w:val="24"/>
          <w:highlight w:val="none"/>
          <w:lang w:val="zh-CN"/>
        </w:rPr>
      </w:pPr>
      <w:r>
        <w:rPr>
          <w:rStyle w:val="849"/>
          <w:rFonts w:ascii="仿宋" w:hAnsi="仿宋" w:eastAsia="仿宋" w:cs="仿宋"/>
          <w:color w:val="000000"/>
          <w:sz w:val="24"/>
          <w:highlight w:val="none"/>
          <w:lang w:val="zh-CN"/>
        </w:rPr>
      </w:r>
      <w:r/>
    </w:p>
    <w:p>
      <w:pPr>
        <w:pStyle w:val="796"/>
        <w:spacing w:line="360" w:lineRule="auto"/>
        <w:rPr>
          <w:rFonts w:ascii="仿宋" w:hAnsi="仿宋" w:eastAsia="仿宋" w:cs="仿宋"/>
          <w:b/>
          <w:bCs/>
          <w:color w:val="000000"/>
          <w:sz w:val="22"/>
          <w:highlight w:val="none"/>
        </w:rPr>
      </w:pPr>
      <w:r/>
      <w:bookmarkStart w:id="77" w:name="_Toc2399"/>
      <w:r/>
      <w:bookmarkStart w:id="78" w:name="_Toc728"/>
      <w:r/>
      <w:bookmarkStart w:id="79" w:name="_Toc13828"/>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pPr>
      <w:r/>
      <w:bookmarkStart w:id="80" w:name="_Toc12090"/>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rPr>
          <w:rFonts w:hint="eastAsia" w:ascii="仿宋" w:hAnsi="仿宋" w:eastAsia="仿宋" w:cs="仿宋"/>
          <w:b/>
          <w:bCs/>
          <w:color w:val="000000"/>
          <w:sz w:val="22"/>
          <w:highlight w:val="none"/>
        </w:rPr>
        <w:t xml:space="preserve">目录五、资格性和符合性审查响应对照表</w:t>
      </w:r>
      <w:bookmarkEnd w:id="77"/>
      <w:r/>
      <w:bookmarkEnd w:id="78"/>
      <w:r/>
      <w:bookmarkEnd w:id="79"/>
      <w:r/>
      <w:bookmarkEnd w:id="80"/>
      <w:r>
        <w:rPr>
          <w:rFonts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资格性和符合性审查响应对照表</w:t>
      </w:r>
      <w:r>
        <w:rPr>
          <w:rFonts w:ascii="仿宋" w:hAnsi="仿宋" w:eastAsia="仿宋" w:cs="仿宋"/>
          <w:b/>
          <w:bCs/>
          <w:color w:val="000000"/>
          <w:sz w:val="32"/>
          <w:szCs w:val="32"/>
          <w:highlight w:val="none"/>
        </w:rPr>
      </w:r>
      <w:r/>
    </w:p>
    <w:p>
      <w:pPr>
        <w:pStyle w:val="796"/>
        <w:spacing w:line="360" w:lineRule="auto"/>
        <w:rPr>
          <w:rFonts w:ascii="仿宋" w:hAnsi="仿宋" w:eastAsia="仿宋" w:cs="仿宋"/>
          <w:color w:val="000000"/>
          <w:highlight w:val="none"/>
          <w:u w:val="single"/>
        </w:rPr>
      </w:pPr>
      <w:r>
        <w:rPr>
          <w:rFonts w:hint="eastAsia" w:ascii="仿宋" w:hAnsi="仿宋" w:eastAsia="仿宋" w:cs="仿宋"/>
          <w:color w:val="000000"/>
          <w:sz w:val="24"/>
          <w:highlight w:val="none"/>
        </w:rPr>
        <w:t xml:space="preserve">项目名称：                项目编号：              </w:t>
      </w:r>
      <w:r>
        <w:rPr>
          <w:rFonts w:ascii="仿宋" w:hAnsi="仿宋" w:eastAsia="仿宋" w:cs="仿宋"/>
          <w:color w:val="000000"/>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63"/>
        <w:gridCol w:w="1842"/>
        <w:gridCol w:w="1888"/>
      </w:tblGrid>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ascii="仿宋" w:hAnsi="仿宋" w:eastAsia="仿宋" w:cs="仿宋"/>
                <w:color w:val="000000"/>
                <w:sz w:val="24"/>
                <w:szCs w:val="24"/>
                <w:highlight w:val="none"/>
              </w:rPr>
            </w:r>
            <w:r/>
          </w:p>
        </w:tc>
        <w:tc>
          <w:tcPr>
            <w:tcW w:w="4063" w:type="dxa"/>
            <w:vAlign w:val="center"/>
            <w:textDirection w:val="lrTb"/>
            <w:noWrap w:val="false"/>
          </w:tcPr>
          <w:p>
            <w:pPr>
              <w:pStyle w:val="796"/>
              <w:jc w:val="cente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资格性审查响应内容</w:t>
            </w:r>
            <w:r>
              <w:rPr>
                <w:rFonts w:ascii="仿宋" w:hAnsi="仿宋" w:eastAsia="仿宋" w:cs="仿宋"/>
                <w:b/>
                <w:bCs/>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是否响应</w:t>
            </w:r>
            <w:r>
              <w:rPr>
                <w:rFonts w:ascii="仿宋" w:hAnsi="仿宋" w:eastAsia="仿宋" w:cs="仿宋"/>
                <w:color w:val="000000"/>
                <w:sz w:val="24"/>
                <w:szCs w:val="24"/>
                <w:highlight w:val="none"/>
              </w:rPr>
            </w:r>
            <w:r/>
          </w:p>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（填是或者否）</w:t>
            </w: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w:t>
            </w:r>
            <w:r>
              <w:rPr>
                <w:rFonts w:ascii="仿宋" w:hAnsi="仿宋" w:eastAsia="仿宋" w:cs="仿宋"/>
                <w:color w:val="000000"/>
                <w:sz w:val="24"/>
                <w:szCs w:val="24"/>
                <w:highlight w:val="none"/>
              </w:rPr>
            </w:r>
            <w:r/>
          </w:p>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页码位置</w:t>
            </w: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ascii="仿宋" w:hAnsi="仿宋" w:eastAsia="仿宋" w:cs="仿宋"/>
                <w:color w:val="000000"/>
                <w:sz w:val="24"/>
                <w:szCs w:val="24"/>
                <w:highlight w:val="none"/>
              </w:rPr>
            </w:r>
            <w:r/>
          </w:p>
        </w:tc>
        <w:tc>
          <w:tcPr>
            <w:tcW w:w="4063" w:type="dxa"/>
            <w:vAlign w:val="center"/>
            <w:textDirection w:val="lrTb"/>
            <w:noWrap w:val="false"/>
          </w:tcPr>
          <w:p>
            <w:pPr>
              <w:pStyle w:val="796"/>
              <w:jc w:val="center"/>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符合性审查响应内容</w:t>
            </w:r>
            <w:r>
              <w:rPr>
                <w:rFonts w:ascii="仿宋" w:hAnsi="仿宋" w:eastAsia="仿宋" w:cs="仿宋"/>
                <w:b/>
                <w:bCs/>
                <w:color w:val="000000"/>
                <w:sz w:val="24"/>
                <w:szCs w:val="24"/>
                <w:highlight w:val="none"/>
              </w:rPr>
            </w:r>
            <w:r/>
          </w:p>
        </w:tc>
        <w:tc>
          <w:tcPr>
            <w:tcW w:w="184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是否响应</w:t>
            </w:r>
            <w:r>
              <w:rPr>
                <w:rFonts w:ascii="仿宋" w:hAnsi="仿宋" w:eastAsia="仿宋" w:cs="仿宋"/>
                <w:color w:val="000000"/>
                <w:sz w:val="24"/>
                <w:szCs w:val="24"/>
                <w:highlight w:val="none"/>
              </w:rPr>
            </w:r>
            <w:r/>
          </w:p>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（填是或者否）</w:t>
            </w:r>
            <w:r>
              <w:rPr>
                <w:rFonts w:ascii="仿宋" w:hAnsi="仿宋" w:eastAsia="仿宋" w:cs="仿宋"/>
                <w:color w:val="000000"/>
                <w:sz w:val="24"/>
                <w:szCs w:val="24"/>
                <w:highlight w:val="none"/>
              </w:rPr>
            </w:r>
            <w:r/>
          </w:p>
        </w:tc>
        <w:tc>
          <w:tcPr>
            <w:tcW w:w="188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w:t>
            </w:r>
            <w:r>
              <w:rPr>
                <w:rFonts w:ascii="仿宋" w:hAnsi="仿宋" w:eastAsia="仿宋" w:cs="仿宋"/>
                <w:color w:val="000000"/>
                <w:sz w:val="24"/>
                <w:szCs w:val="24"/>
                <w:highlight w:val="none"/>
              </w:rPr>
            </w:r>
            <w:r/>
          </w:p>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页码位置</w:t>
            </w: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42"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680"/>
        </w:trPr>
        <w:tc>
          <w:tcPr>
            <w:tcW w:w="709"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tc>
        <w:tc>
          <w:tcPr>
            <w:tcW w:w="4063"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竞争性磋商文件中的其他实质性要求</w:t>
            </w:r>
            <w:r>
              <w:rPr>
                <w:rFonts w:ascii="仿宋" w:hAnsi="仿宋" w:eastAsia="仿宋" w:cs="仿宋"/>
                <w:color w:val="000000"/>
                <w:sz w:val="24"/>
                <w:szCs w:val="24"/>
                <w:highlight w:val="none"/>
              </w:rPr>
            </w:r>
            <w:r/>
          </w:p>
        </w:tc>
        <w:tc>
          <w:tcPr>
            <w:tcW w:w="1842"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888" w:type="dxa"/>
            <w:vAlign w:val="center"/>
            <w:textDirection w:val="lrTb"/>
            <w:noWrap w:val="false"/>
          </w:tcPr>
          <w:p>
            <w:pPr>
              <w:pStyle w:val="796"/>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796"/>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p>
      <w:pPr>
        <w:pStyle w:val="796"/>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供应商名称：（盖章）</w:t>
      </w:r>
      <w:r>
        <w:rPr>
          <w:rFonts w:ascii="仿宋" w:hAnsi="仿宋" w:eastAsia="仿宋" w:cs="仿宋"/>
          <w:color w:val="000000"/>
          <w:sz w:val="24"/>
          <w:highlight w:val="none"/>
          <w:lang w:val="zh-CN"/>
        </w:rPr>
      </w:r>
      <w:r/>
    </w:p>
    <w:p>
      <w:pPr>
        <w:pStyle w:val="796"/>
        <w:spacing w:line="360" w:lineRule="auto"/>
        <w:rPr>
          <w:rFonts w:ascii="仿宋" w:hAnsi="仿宋" w:eastAsia="仿宋" w:cs="仿宋"/>
          <w:b/>
          <w:bCs/>
          <w:color w:val="000000"/>
          <w:highlight w:val="none"/>
          <w:lang w:val="zh-CN"/>
        </w:rPr>
      </w:pPr>
      <w:r>
        <w:rPr>
          <w:rFonts w:hint="eastAsia" w:ascii="仿宋" w:hAnsi="仿宋" w:eastAsia="仿宋" w:cs="仿宋"/>
          <w:color w:val="000000"/>
          <w:sz w:val="24"/>
          <w:highlight w:val="none"/>
          <w:lang w:val="zh-CN"/>
        </w:rPr>
        <w:t xml:space="preserve">说明：如果行数不够，请自行增加。</w:t>
      </w:r>
      <w:r>
        <w:rPr>
          <w:rFonts w:ascii="仿宋" w:hAnsi="仿宋" w:eastAsia="仿宋" w:cs="仿宋"/>
          <w:b/>
          <w:bCs/>
          <w:color w:val="000000"/>
          <w:highlight w:val="none"/>
          <w:lang w:val="zh-CN"/>
        </w:rPr>
      </w:r>
      <w:r/>
    </w:p>
    <w:p>
      <w:pPr>
        <w:pStyle w:val="796"/>
        <w:spacing w:line="360" w:lineRule="auto"/>
        <w:rPr>
          <w:rFonts w:ascii="仿宋" w:hAnsi="仿宋" w:eastAsia="仿宋" w:cs="仿宋"/>
          <w:color w:val="000000"/>
          <w:szCs w:val="21"/>
          <w:highlight w:val="none"/>
        </w:rPr>
      </w:pPr>
      <w:r>
        <w:rPr>
          <w:rFonts w:hint="eastAsia" w:ascii="仿宋" w:hAnsi="仿宋" w:eastAsia="仿宋" w:cs="仿宋"/>
          <w:color w:val="000000"/>
          <w:highlight w:val="none"/>
          <w:lang w:val="zh-CN"/>
        </w:rPr>
        <w:br w:type="page" w:clear="all"/>
      </w:r>
      <w:r>
        <w:rPr>
          <w:rFonts w:ascii="仿宋" w:hAnsi="仿宋" w:eastAsia="仿宋" w:cs="仿宋"/>
          <w:color w:val="000000"/>
          <w:szCs w:val="21"/>
          <w:highlight w:val="none"/>
        </w:rPr>
      </w:r>
      <w:r/>
    </w:p>
    <w:p>
      <w:pPr>
        <w:pStyle w:val="796"/>
        <w:spacing w:line="360" w:lineRule="auto"/>
        <w:rPr>
          <w:rFonts w:ascii="仿宋" w:hAnsi="仿宋" w:eastAsia="仿宋" w:cs="仿宋"/>
          <w:b/>
          <w:bCs/>
          <w:color w:val="000000"/>
          <w:sz w:val="22"/>
          <w:highlight w:val="none"/>
        </w:rPr>
        <w:outlineLvl w:val="2"/>
      </w:pPr>
      <w:r/>
      <w:bookmarkStart w:id="81" w:name="_Toc4271"/>
      <w:r/>
      <w:bookmarkStart w:id="82" w:name="_Toc28593"/>
      <w:r/>
      <w:bookmarkStart w:id="83" w:name="_Toc28249"/>
      <w:r/>
      <w:bookmarkStart w:id="84" w:name="_Toc14392"/>
      <w:r>
        <w:rPr>
          <w:rFonts w:hint="eastAsia" w:ascii="仿宋" w:hAnsi="仿宋" w:eastAsia="仿宋" w:cs="仿宋"/>
          <w:b/>
          <w:bCs/>
          <w:color w:val="000000"/>
          <w:sz w:val="22"/>
          <w:highlight w:val="none"/>
        </w:rPr>
        <w:t xml:space="preserve">目录六、资格证明文件</w:t>
      </w:r>
      <w:bookmarkEnd w:id="81"/>
      <w:r/>
      <w:bookmarkEnd w:id="82"/>
      <w:r/>
      <w:bookmarkEnd w:id="83"/>
      <w:r/>
      <w:bookmarkEnd w:id="84"/>
      <w:r>
        <w:rPr>
          <w:rFonts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bookmarkStart w:id="85" w:name="_Toc489655335"/>
      <w:r>
        <w:rPr>
          <w:rFonts w:hint="eastAsia" w:ascii="仿宋" w:hAnsi="仿宋" w:eastAsia="仿宋" w:cs="仿宋"/>
          <w:b/>
          <w:bCs/>
          <w:color w:val="000000"/>
          <w:sz w:val="32"/>
          <w:szCs w:val="32"/>
          <w:highlight w:val="none"/>
        </w:rPr>
        <w:t xml:space="preserve">资格证明文件</w:t>
      </w:r>
      <w:bookmarkEnd w:id="85"/>
      <w:r>
        <w:rPr>
          <w:rFonts w:ascii="仿宋" w:hAnsi="仿宋" w:eastAsia="仿宋" w:cs="仿宋"/>
          <w:b/>
          <w:bCs/>
          <w:color w:val="000000"/>
          <w:sz w:val="32"/>
          <w:szCs w:val="32"/>
          <w:highlight w:val="none"/>
        </w:rPr>
      </w:r>
      <w:r/>
    </w:p>
    <w:p>
      <w:pPr>
        <w:pStyle w:val="796"/>
        <w:ind w:firstLine="484"/>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lang w:val="zh-CN"/>
        </w:rPr>
        <w:t xml:space="preserve">营业执照副本、相关证书等；</w:t>
      </w:r>
      <w:r>
        <w:rPr>
          <w:rFonts w:ascii="仿宋" w:hAnsi="仿宋" w:eastAsia="仿宋" w:cs="仿宋"/>
          <w:color w:val="000000"/>
          <w:sz w:val="24"/>
          <w:highlight w:val="none"/>
          <w:lang w:val="zh-CN"/>
        </w:rPr>
      </w:r>
      <w:r/>
    </w:p>
    <w:p>
      <w:pPr>
        <w:pStyle w:val="796"/>
        <w:ind w:firstLine="48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2.《南京市政府采购供应商信用记录表暨信用承诺书》（在线打印）；</w:t>
      </w:r>
      <w:r>
        <w:rPr>
          <w:rFonts w:hint="eastAsia" w:ascii="仿宋" w:hAnsi="仿宋" w:eastAsia="仿宋" w:cs="仿宋"/>
          <w:color w:val="000000"/>
          <w:sz w:val="24"/>
          <w:highlight w:val="none"/>
        </w:rPr>
      </w:r>
      <w:r/>
    </w:p>
    <w:p>
      <w:pPr>
        <w:pStyle w:val="796"/>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Cs w:val="21"/>
          <w:highlight w:val="none"/>
          <w:lang w:val="zh-CN"/>
        </w:rPr>
        <w:t xml:space="preserve">注：本表打印时间必须在竞争性磋商文件发布之日起至提交响应文件截止日前。</w:t>
      </w:r>
      <w:r>
        <w:rPr>
          <w:rFonts w:hint="eastAsia" w:ascii="仿宋" w:hAnsi="仿宋" w:eastAsia="仿宋" w:cs="仿宋"/>
          <w:color w:val="000000"/>
          <w:sz w:val="24"/>
          <w:highlight w:val="none"/>
          <w:lang w:val="zh-CN"/>
        </w:rPr>
      </w:r>
      <w:r/>
    </w:p>
    <w:p>
      <w:pPr>
        <w:pStyle w:val="796"/>
        <w:ind w:firstLine="484"/>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.法定代表人授权委托书（原件，除法定代表人以外的授权代表必须提供）；</w:t>
      </w:r>
      <w:r>
        <w:rPr>
          <w:rFonts w:ascii="仿宋" w:hAnsi="仿宋" w:eastAsia="仿宋" w:cs="仿宋"/>
          <w:color w:val="000000"/>
          <w:sz w:val="24"/>
          <w:highlight w:val="none"/>
          <w:lang w:val="zh-CN"/>
        </w:rPr>
      </w:r>
      <w:r/>
    </w:p>
    <w:p>
      <w:pPr>
        <w:pStyle w:val="796"/>
        <w:ind w:firstLine="48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.本次采购项目实施所必</w:t>
      </w:r>
      <w:r>
        <w:rPr>
          <w:rFonts w:hint="eastAsia" w:ascii="仿宋" w:hAnsi="仿宋" w:eastAsia="仿宋" w:cs="仿宋"/>
          <w:color w:val="000000"/>
          <w:sz w:val="24"/>
          <w:highlight w:val="none"/>
        </w:rPr>
        <w:t xml:space="preserve">需</w:t>
      </w:r>
      <w:r>
        <w:rPr>
          <w:rFonts w:hint="eastAsia" w:ascii="仿宋" w:hAnsi="仿宋" w:eastAsia="仿宋" w:cs="仿宋"/>
          <w:color w:val="000000"/>
          <w:sz w:val="24"/>
          <w:highlight w:val="none"/>
          <w:lang w:val="zh-CN"/>
        </w:rPr>
        <w:t xml:space="preserve">的许可资质证明材料（若有）</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96"/>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5.《中小企业声明函》（格式见附件）。</w:t>
      </w:r>
      <w:r>
        <w:rPr>
          <w:rFonts w:ascii="仿宋" w:hAnsi="仿宋" w:eastAsia="仿宋" w:cs="仿宋"/>
          <w:color w:val="000000"/>
          <w:sz w:val="24"/>
          <w:highlight w:val="none"/>
        </w:rPr>
      </w:r>
      <w:r/>
    </w:p>
    <w:p>
      <w:pPr>
        <w:pStyle w:val="848"/>
        <w:ind w:firstLine="480"/>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96"/>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2"/>
          <w:highlight w:val="none"/>
        </w:rPr>
        <w:outlineLvl w:val="2"/>
      </w:pPr>
      <w:r/>
      <w:bookmarkStart w:id="86" w:name="_Toc30525"/>
      <w:r/>
      <w:bookmarkStart w:id="87" w:name="_Toc7902"/>
      <w:r/>
      <w:bookmarkStart w:id="88" w:name="_Toc19376"/>
      <w:r/>
      <w:bookmarkStart w:id="89" w:name="_Toc31238"/>
      <w:r>
        <w:rPr>
          <w:rFonts w:hint="eastAsia" w:ascii="仿宋" w:hAnsi="仿宋" w:eastAsia="仿宋" w:cs="仿宋"/>
          <w:b/>
          <w:bCs/>
          <w:color w:val="000000"/>
          <w:sz w:val="22"/>
          <w:highlight w:val="none"/>
        </w:rPr>
        <w:t xml:space="preserve">目录七、技术条款偏离表格式</w:t>
      </w:r>
      <w:bookmarkEnd w:id="86"/>
      <w:r/>
      <w:bookmarkEnd w:id="87"/>
      <w:r/>
      <w:bookmarkEnd w:id="88"/>
      <w:r/>
      <w:bookmarkEnd w:id="89"/>
      <w:r>
        <w:rPr>
          <w:rFonts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技术条款偏离表</w:t>
      </w:r>
      <w:r>
        <w:rPr>
          <w:rFonts w:ascii="仿宋" w:hAnsi="仿宋" w:eastAsia="仿宋" w:cs="仿宋"/>
          <w:b/>
          <w:bCs/>
          <w:color w:val="000000"/>
          <w:sz w:val="32"/>
          <w:szCs w:val="32"/>
          <w:highlight w:val="none"/>
        </w:rPr>
      </w:r>
      <w:r/>
    </w:p>
    <w:tbl>
      <w:tblPr>
        <w:tblW w:w="858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50"/>
        <w:gridCol w:w="2694"/>
        <w:gridCol w:w="1795"/>
        <w:gridCol w:w="331"/>
        <w:gridCol w:w="1809"/>
        <w:gridCol w:w="1110"/>
      </w:tblGrid>
      <w:tr>
        <w:trPr>
          <w:trHeight w:val="680"/>
        </w:trPr>
        <w:tc>
          <w:tcPr>
            <w:gridSpan w:val="3"/>
            <w:tcBorders>
              <w:top w:val="none" w:color="000000" w:sz="4" w:space="0"/>
              <w:left w:val="none" w:color="000000" w:sz="4" w:space="0"/>
              <w:bottom w:val="single" w:color="000000" w:sz="6" w:space="0"/>
              <w:right w:val="none" w:color="000000" w:sz="4" w:space="0"/>
            </w:tcBorders>
            <w:tcW w:w="5339" w:type="dxa"/>
            <w:vAlign w:val="center"/>
            <w:textDirection w:val="lrTb"/>
            <w:noWrap w:val="false"/>
          </w:tcPr>
          <w:p>
            <w:pPr>
              <w:pStyle w:val="796"/>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w:t>
            </w:r>
            <w:r>
              <w:rPr>
                <w:rFonts w:hint="eastAsia" w:ascii="仿宋" w:hAnsi="仿宋" w:eastAsia="仿宋" w:cs="仿宋"/>
                <w:color w:val="000000"/>
                <w:sz w:val="24"/>
                <w:highlight w:val="none"/>
                <w:lang w:val="zh-CN"/>
              </w:rPr>
            </w:r>
            <w:r/>
          </w:p>
        </w:tc>
        <w:tc>
          <w:tcPr>
            <w:gridSpan w:val="3"/>
            <w:tcBorders>
              <w:top w:val="none" w:color="000000" w:sz="4" w:space="0"/>
              <w:left w:val="none" w:color="000000" w:sz="4" w:space="0"/>
              <w:bottom w:val="single" w:color="000000" w:sz="6" w:space="0"/>
              <w:right w:val="none" w:color="000000" w:sz="4" w:space="0"/>
            </w:tcBorders>
            <w:tcW w:w="3250" w:type="dxa"/>
            <w:vAlign w:val="center"/>
            <w:textDirection w:val="lrTb"/>
            <w:noWrap w:val="false"/>
          </w:tcPr>
          <w:p>
            <w:pPr>
              <w:pStyle w:val="796"/>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项目编号：</w:t>
            </w: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序号</w:t>
            </w: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竞争性磋商文件条目号</w:t>
            </w: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采购</w:t>
            </w:r>
            <w:r>
              <w:rPr>
                <w:rFonts w:hint="eastAsia" w:ascii="仿宋" w:hAnsi="仿宋" w:eastAsia="仿宋" w:cs="仿宋"/>
                <w:color w:val="000000"/>
                <w:sz w:val="24"/>
                <w:highlight w:val="none"/>
                <w:lang w:val="zh-CN"/>
              </w:rPr>
              <w:t xml:space="preserve">要求规格</w:t>
            </w: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投标响应</w:t>
            </w: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偏离</w:t>
            </w: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809"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96"/>
              <w:jc w:val="center"/>
              <w:spacing w:line="360" w:lineRule="auto"/>
              <w:rPr>
                <w:rFonts w:ascii="仿宋" w:hAnsi="仿宋" w:eastAsia="仿宋" w:cs="仿宋"/>
                <w:color w:val="000000"/>
                <w:sz w:val="24"/>
                <w:highlight w:val="none"/>
                <w:lang w:val="zh-CN"/>
              </w:rPr>
            </w:pPr>
            <w:r>
              <w:rPr>
                <w:rFonts w:ascii="仿宋" w:hAnsi="仿宋" w:eastAsia="仿宋" w:cs="仿宋"/>
                <w:color w:val="000000"/>
                <w:sz w:val="24"/>
                <w:highlight w:val="none"/>
                <w:lang w:val="zh-CN"/>
              </w:rPr>
            </w:r>
            <w:r/>
          </w:p>
        </w:tc>
      </w:tr>
    </w:tbl>
    <w:p>
      <w:pPr>
        <w:pStyle w:val="796"/>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供应商名称：（盖章）</w:t>
      </w:r>
      <w:r>
        <w:rPr>
          <w:rFonts w:ascii="仿宋" w:hAnsi="仿宋" w:eastAsia="仿宋" w:cs="仿宋"/>
          <w:color w:val="000000"/>
          <w:sz w:val="24"/>
          <w:highlight w:val="none"/>
          <w:lang w:val="zh-CN"/>
        </w:rPr>
      </w:r>
      <w:r/>
    </w:p>
    <w:p>
      <w:pPr>
        <w:pStyle w:val="796"/>
        <w:spacing w:line="360" w:lineRule="auto"/>
        <w:rPr>
          <w:rFonts w:ascii="仿宋" w:hAnsi="仿宋" w:eastAsia="仿宋" w:cs="仿宋"/>
          <w:color w:val="000000"/>
          <w:sz w:val="24"/>
          <w:highlight w:val="none"/>
          <w:lang w:val="zh-CN"/>
        </w:rPr>
      </w:pPr>
      <w:r/>
      <w:bookmarkStart w:id="90" w:name="_Toc15264"/>
      <w:r/>
      <w:bookmarkStart w:id="91" w:name="_Toc5578"/>
      <w:r/>
      <w:bookmarkStart w:id="92" w:name="_Toc784"/>
      <w:r>
        <w:rPr>
          <w:rFonts w:hint="eastAsia" w:ascii="仿宋" w:hAnsi="仿宋" w:eastAsia="仿宋" w:cs="仿宋"/>
          <w:color w:val="000000"/>
          <w:sz w:val="24"/>
          <w:highlight w:val="none"/>
          <w:lang w:val="zh-CN"/>
        </w:rPr>
        <w:t xml:space="preserve">说明：</w:t>
      </w:r>
      <w:r>
        <w:rPr>
          <w:rFonts w:ascii="仿宋" w:hAnsi="仿宋" w:eastAsia="仿宋" w:cs="仿宋"/>
          <w:color w:val="000000"/>
          <w:sz w:val="24"/>
          <w:highlight w:val="none"/>
          <w:lang w:val="zh-CN"/>
        </w:rPr>
      </w:r>
      <w:r/>
    </w:p>
    <w:p>
      <w:pPr>
        <w:pStyle w:val="796"/>
        <w:spacing w:line="360" w:lineRule="auto"/>
        <w:rPr>
          <w:rFonts w:ascii="仿宋" w:hAnsi="仿宋" w:eastAsia="仿宋" w:cs="仿宋"/>
          <w:b/>
          <w:bCs/>
          <w:color w:val="000000"/>
          <w:sz w:val="22"/>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、如果行数不够，请自行增加。</w:t>
      </w:r>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bookmarkStart w:id="93" w:name="_Toc30587"/>
      <w:r>
        <w:rPr>
          <w:rFonts w:hint="eastAsia" w:ascii="仿宋" w:hAnsi="仿宋" w:eastAsia="仿宋" w:cs="仿宋"/>
          <w:b/>
          <w:bCs/>
          <w:color w:val="000000"/>
          <w:sz w:val="22"/>
          <w:highlight w:val="none"/>
        </w:rPr>
        <w:t xml:space="preserve">目录八、商务条款偏离表格式</w:t>
      </w:r>
      <w:bookmarkEnd w:id="90"/>
      <w:r/>
      <w:bookmarkEnd w:id="91"/>
      <w:r/>
      <w:bookmarkEnd w:id="92"/>
      <w:r/>
      <w:bookmarkEnd w:id="93"/>
      <w:r>
        <w:rPr>
          <w:rFonts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商务条款偏离表</w:t>
      </w:r>
      <w:r>
        <w:rPr>
          <w:rFonts w:ascii="仿宋" w:hAnsi="仿宋" w:eastAsia="仿宋" w:cs="仿宋"/>
          <w:b/>
          <w:bCs/>
          <w:color w:val="000000"/>
          <w:sz w:val="32"/>
          <w:szCs w:val="32"/>
          <w:highlight w:val="none"/>
        </w:rPr>
      </w:r>
      <w:r/>
    </w:p>
    <w:tbl>
      <w:tblPr>
        <w:tblW w:w="83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2410"/>
        <w:gridCol w:w="2035"/>
        <w:gridCol w:w="375"/>
        <w:gridCol w:w="1438"/>
        <w:gridCol w:w="1372"/>
      </w:tblGrid>
      <w:tr>
        <w:trPr>
          <w:trHeight w:val="680"/>
          <w:tblHeader/>
        </w:trPr>
        <w:tc>
          <w:tcPr>
            <w:gridSpan w:val="3"/>
            <w:tcW w:w="5153" w:type="dxa"/>
            <w:vAlign w:val="center"/>
            <w:textDirection w:val="lrTb"/>
            <w:noWrap w:val="false"/>
          </w:tcPr>
          <w:p>
            <w:pPr>
              <w:pStyle w:val="796"/>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3"/>
            <w:tcW w:w="3185" w:type="dxa"/>
            <w:vAlign w:val="center"/>
            <w:textDirection w:val="lrTb"/>
            <w:noWrap w:val="false"/>
          </w:tcPr>
          <w:p>
            <w:pPr>
              <w:pStyle w:val="796"/>
              <w:jc w:val="left"/>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竞争性磋商文件条目号</w:t>
            </w: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竞争性磋商文件要求的商务条款</w:t>
            </w: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投标响应</w:t>
            </w: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偏离</w:t>
            </w: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r>
            <w:r/>
          </w:p>
        </w:tc>
      </w:tr>
      <w:tr>
        <w:trPr>
          <w:trHeight w:val="680"/>
        </w:trPr>
        <w:tc>
          <w:tcPr>
            <w:tcW w:w="70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gridSpan w:val="2"/>
            <w:tcW w:w="2410"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438"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372" w:type="dxa"/>
            <w:vAlign w:val="center"/>
            <w:textDirection w:val="lrTb"/>
            <w:noWrap w:val="false"/>
          </w:tcPr>
          <w:p>
            <w:pPr>
              <w:pStyle w:val="796"/>
              <w:jc w:val="center"/>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796"/>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供应商名称：（盖章）</w:t>
      </w:r>
      <w:r>
        <w:rPr>
          <w:rFonts w:ascii="仿宋" w:hAnsi="仿宋" w:eastAsia="仿宋" w:cs="仿宋"/>
          <w:color w:val="000000"/>
          <w:sz w:val="24"/>
          <w:highlight w:val="none"/>
          <w:lang w:val="zh-CN"/>
        </w:rPr>
      </w:r>
      <w:r/>
    </w:p>
    <w:p>
      <w:pPr>
        <w:pStyle w:val="796"/>
        <w:spacing w:line="360" w:lineRule="auto"/>
        <w:rPr>
          <w:rFonts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说明：如果行数不够，请自行增加。</w:t>
      </w:r>
      <w:r>
        <w:rPr>
          <w:rFonts w:ascii="仿宋" w:hAnsi="仿宋" w:eastAsia="仿宋" w:cs="仿宋"/>
          <w:color w:val="000000"/>
          <w:sz w:val="24"/>
          <w:highlight w:val="none"/>
          <w:lang w:val="zh-CN"/>
        </w:rPr>
      </w:r>
      <w:r/>
    </w:p>
    <w:p>
      <w:pPr>
        <w:pStyle w:val="796"/>
        <w:spacing w:line="360" w:lineRule="auto"/>
        <w:rPr>
          <w:rFonts w:ascii="仿宋" w:hAnsi="仿宋" w:eastAsia="仿宋" w:cs="仿宋"/>
          <w:b/>
          <w:bCs/>
          <w:color w:val="000000"/>
          <w:sz w:val="22"/>
          <w:highlight w:val="none"/>
        </w:rPr>
      </w:pPr>
      <w:r/>
      <w:bookmarkStart w:id="94" w:name="_Toc13021"/>
      <w:r/>
      <w:bookmarkStart w:id="95" w:name="_Toc1933"/>
      <w:r/>
      <w:bookmarkStart w:id="96" w:name="_Toc19359"/>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hint="eastAsia" w:ascii="仿宋" w:hAnsi="仿宋" w:eastAsia="仿宋" w:cs="仿宋"/>
          <w:b/>
          <w:bCs/>
          <w:color w:val="000000"/>
          <w:sz w:val="22"/>
          <w:highlight w:val="none"/>
        </w:rPr>
        <w:outlineLvl w:val="2"/>
      </w:pPr>
      <w:r/>
      <w:bookmarkStart w:id="97" w:name="_Toc7419"/>
      <w:r>
        <w:rPr>
          <w:rFonts w:hint="eastAsia" w:ascii="仿宋" w:hAnsi="仿宋" w:eastAsia="仿宋" w:cs="仿宋"/>
          <w:b/>
          <w:bCs/>
          <w:color w:val="000000"/>
          <w:sz w:val="22"/>
          <w:highlight w:val="none"/>
        </w:rPr>
        <w:t xml:space="preserve">目录九、</w:t>
      </w:r>
      <w:bookmarkEnd w:id="94"/>
      <w:r/>
      <w:bookmarkEnd w:id="95"/>
      <w:r>
        <w:rPr>
          <w:rFonts w:hint="eastAsia" w:ascii="仿宋" w:hAnsi="仿宋" w:eastAsia="仿宋" w:cs="仿宋"/>
          <w:b/>
          <w:bCs/>
          <w:color w:val="000000"/>
          <w:sz w:val="22"/>
          <w:highlight w:val="none"/>
          <w:lang w:val="en-US" w:eastAsia="zh-CN"/>
        </w:rPr>
        <w:t xml:space="preserve">服务</w:t>
      </w:r>
      <w:r>
        <w:rPr>
          <w:rFonts w:hint="eastAsia" w:ascii="仿宋" w:hAnsi="仿宋" w:eastAsia="仿宋" w:cs="仿宋"/>
          <w:b/>
          <w:bCs/>
          <w:color w:val="000000"/>
          <w:sz w:val="22"/>
          <w:highlight w:val="none"/>
        </w:rPr>
        <w:t xml:space="preserve">方案</w:t>
      </w:r>
      <w:bookmarkEnd w:id="96"/>
      <w:r/>
      <w:bookmarkEnd w:id="97"/>
      <w:r>
        <w:rPr>
          <w:rFonts w:hint="eastAsia"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服务</w:t>
      </w:r>
      <w:r>
        <w:rPr>
          <w:rFonts w:hint="eastAsia" w:ascii="仿宋" w:hAnsi="仿宋" w:eastAsia="仿宋" w:cs="仿宋"/>
          <w:b/>
          <w:bCs/>
          <w:color w:val="000000"/>
          <w:sz w:val="32"/>
          <w:szCs w:val="32"/>
          <w:highlight w:val="none"/>
        </w:rPr>
        <w:t xml:space="preserve">方案（自行编制）</w:t>
      </w:r>
      <w:r>
        <w:rPr>
          <w:rFonts w:ascii="仿宋" w:hAnsi="仿宋" w:eastAsia="仿宋" w:cs="仿宋"/>
          <w:b/>
          <w:bCs/>
          <w:color w:val="000000"/>
          <w:sz w:val="32"/>
          <w:szCs w:val="32"/>
          <w:highlight w:val="none"/>
        </w:rPr>
      </w:r>
      <w:r/>
    </w:p>
    <w:p>
      <w:pPr>
        <w:pStyle w:val="796"/>
        <w:spacing w:line="360" w:lineRule="auto"/>
        <w:rPr>
          <w:rFonts w:ascii="仿宋" w:hAnsi="仿宋" w:eastAsia="仿宋" w:cs="仿宋"/>
          <w:b/>
          <w:bCs/>
          <w:color w:val="000000"/>
          <w:sz w:val="22"/>
          <w:highlight w:val="none"/>
        </w:rPr>
      </w:pPr>
      <w:r/>
      <w:bookmarkStart w:id="98" w:name="_Toc5164"/>
      <w:r/>
      <w:bookmarkStart w:id="99" w:name="_Toc3793"/>
      <w:r/>
      <w:bookmarkStart w:id="100" w:name="_Toc21802"/>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bookmarkStart w:id="101" w:name="_Toc13314"/>
      <w:r>
        <w:rPr>
          <w:rFonts w:hint="eastAsia" w:ascii="仿宋" w:hAnsi="仿宋" w:eastAsia="仿宋" w:cs="仿宋"/>
          <w:b/>
          <w:bCs/>
          <w:color w:val="000000"/>
          <w:sz w:val="22"/>
          <w:highlight w:val="none"/>
        </w:rPr>
        <w:t xml:space="preserve">目录十、服务与承诺</w:t>
      </w:r>
      <w:bookmarkEnd w:id="98"/>
      <w:r/>
      <w:bookmarkEnd w:id="99"/>
      <w:r/>
      <w:bookmarkEnd w:id="100"/>
      <w:r/>
      <w:bookmarkEnd w:id="101"/>
      <w:r>
        <w:rPr>
          <w:rFonts w:ascii="仿宋" w:hAnsi="仿宋" w:eastAsia="仿宋" w:cs="仿宋"/>
          <w:b/>
          <w:bCs/>
          <w:color w:val="000000"/>
          <w:sz w:val="22"/>
          <w:highlight w:val="none"/>
        </w:rPr>
      </w:r>
      <w:r/>
    </w:p>
    <w:p>
      <w:pPr>
        <w:pStyle w:val="796"/>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服务与承诺（自行编制，格式自拟）</w:t>
      </w:r>
      <w:r>
        <w:rPr>
          <w:rFonts w:hint="eastAsia" w:ascii="仿宋" w:hAnsi="仿宋" w:eastAsia="仿宋" w:cs="仿宋"/>
          <w:b/>
          <w:bCs/>
          <w:color w:val="000000"/>
          <w:sz w:val="32"/>
          <w:szCs w:val="32"/>
          <w:highlight w:val="none"/>
        </w:rPr>
      </w:r>
      <w:r/>
    </w:p>
    <w:p>
      <w:pPr>
        <w:pStyle w:val="796"/>
        <w:spacing w:line="360" w:lineRule="auto"/>
        <w:rPr>
          <w:color w:val="000000"/>
          <w:highlight w:val="none"/>
        </w:rPr>
      </w:pPr>
      <w:r>
        <w:rPr>
          <w:color w:val="000000"/>
          <w:highlight w:val="none"/>
        </w:rPr>
      </w:r>
      <w:r/>
    </w:p>
    <w:p>
      <w:pPr>
        <w:pStyle w:val="796"/>
        <w:spacing w:line="360" w:lineRule="auto"/>
        <w:rPr>
          <w:rFonts w:ascii="仿宋" w:hAnsi="仿宋" w:eastAsia="仿宋" w:cs="仿宋"/>
          <w:b/>
          <w:bCs/>
          <w:color w:val="000000"/>
          <w:sz w:val="22"/>
          <w:highlight w:val="none"/>
        </w:rPr>
        <w:outlineLvl w:val="2"/>
      </w:pPr>
      <w:r/>
      <w:bookmarkStart w:id="102" w:name="_Toc10700"/>
      <w:r/>
      <w:bookmarkStart w:id="103" w:name="_Toc4666"/>
      <w:r/>
      <w:bookmarkStart w:id="104" w:name="_Toc9250"/>
      <w:r/>
      <w:bookmarkStart w:id="105" w:name="_Toc30560"/>
      <w:r>
        <w:rPr>
          <w:rFonts w:hint="eastAsia" w:ascii="仿宋" w:hAnsi="仿宋" w:eastAsia="仿宋" w:cs="仿宋"/>
          <w:b/>
          <w:bCs/>
          <w:color w:val="000000"/>
          <w:sz w:val="22"/>
          <w:highlight w:val="none"/>
        </w:rPr>
        <w:t xml:space="preserve">目录十一、供应商拟投入本项目组成员一览表</w:t>
      </w:r>
      <w:bookmarkEnd w:id="102"/>
      <w:r/>
      <w:bookmarkEnd w:id="103"/>
      <w:r/>
      <w:bookmarkEnd w:id="104"/>
      <w:r/>
      <w:bookmarkEnd w:id="105"/>
      <w:r>
        <w:rPr>
          <w:rFonts w:ascii="仿宋" w:hAnsi="仿宋" w:eastAsia="仿宋" w:cs="仿宋"/>
          <w:b/>
          <w:bCs/>
          <w:color w:val="000000"/>
          <w:sz w:val="22"/>
          <w:highlight w:val="none"/>
        </w:rPr>
      </w:r>
      <w:r/>
    </w:p>
    <w:p>
      <w:pPr>
        <w:pStyle w:val="848"/>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96"/>
        <w:jc w:val="center"/>
        <w:spacing w:line="360" w:lineRule="auto"/>
        <w:rPr>
          <w:rFonts w:ascii="仿宋" w:hAnsi="仿宋" w:eastAsia="仿宋" w:cs="仿宋"/>
          <w:b/>
          <w:bCs/>
          <w:color w:val="000000"/>
          <w:sz w:val="32"/>
          <w:szCs w:val="32"/>
          <w:highlight w:val="none"/>
        </w:rPr>
      </w:pPr>
      <w:r/>
      <w:bookmarkStart w:id="106" w:name="_Toc22477"/>
      <w:r>
        <w:rPr>
          <w:rFonts w:hint="eastAsia" w:ascii="仿宋" w:hAnsi="仿宋" w:eastAsia="仿宋" w:cs="仿宋"/>
          <w:b/>
          <w:bCs/>
          <w:color w:val="000000"/>
          <w:sz w:val="32"/>
          <w:szCs w:val="32"/>
          <w:highlight w:val="none"/>
        </w:rPr>
        <w:t xml:space="preserve">供应商拟投入本项目组成员一览表</w:t>
      </w:r>
      <w:bookmarkEnd w:id="106"/>
      <w:r>
        <w:rPr>
          <w:rFonts w:ascii="仿宋" w:hAnsi="仿宋" w:eastAsia="仿宋" w:cs="仿宋"/>
          <w:b/>
          <w:bCs/>
          <w:color w:val="000000"/>
          <w:sz w:val="32"/>
          <w:szCs w:val="32"/>
          <w:highlight w:val="none"/>
        </w:rPr>
      </w:r>
      <w:r/>
    </w:p>
    <w:p>
      <w:pPr>
        <w:pStyle w:val="1006"/>
        <w:jc w:val="both"/>
        <w:keepLines w:val="0"/>
        <w:keepNext w:val="0"/>
        <w:spacing w:before="0"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                    </w:t>
      </w:r>
      <w:r>
        <w:rPr>
          <w:rFonts w:hint="eastAsia" w:ascii="仿宋" w:hAnsi="仿宋" w:eastAsia="仿宋" w:cs="仿宋"/>
          <w:color w:val="000000"/>
          <w:sz w:val="24"/>
          <w:szCs w:val="24"/>
          <w:highlight w:val="none"/>
          <w:lang w:val="en-US" w:eastAsia="zh-CN"/>
        </w:rPr>
        <w:t xml:space="preserve">             项目编号：</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90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27"/>
        <w:gridCol w:w="1594"/>
        <w:gridCol w:w="957"/>
        <w:gridCol w:w="1182"/>
        <w:gridCol w:w="1277"/>
        <w:gridCol w:w="1276"/>
      </w:tblGrid>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序号</w:t>
            </w: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姓名</w:t>
            </w: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岗位</w:t>
            </w: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年龄</w:t>
            </w:r>
            <w:r>
              <w:rPr>
                <w:rFonts w:hint="eastAsia" w:ascii="宋体" w:hAnsi="宋体" w:cs="宋体"/>
                <w:color w:val="000000"/>
                <w:szCs w:val="21"/>
                <w:highlight w:val="none"/>
              </w:rPr>
            </w:r>
            <w:r/>
          </w:p>
        </w:tc>
        <w:tc>
          <w:tcPr>
            <w:tcW w:w="1182"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性别</w:t>
            </w: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资格证书</w:t>
            </w: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aps/>
                <w:color w:val="000000"/>
                <w:szCs w:val="21"/>
                <w:highlight w:val="none"/>
              </w:rPr>
              <w:t xml:space="preserve">备注</w:t>
            </w: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8"/>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01"/>
        </w:trPr>
        <w:tc>
          <w:tcPr>
            <w:tcW w:w="709"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2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94"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5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82" w:type="dxa"/>
            <w:vAlign w:val="top"/>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7"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79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96"/>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（盖章）</w:t>
      </w:r>
      <w:r>
        <w:rPr>
          <w:rFonts w:ascii="仿宋" w:hAnsi="仿宋" w:eastAsia="仿宋" w:cs="仿宋"/>
          <w:b/>
          <w:color w:val="000000"/>
          <w:sz w:val="24"/>
          <w:szCs w:val="24"/>
          <w:highlight w:val="none"/>
        </w:rPr>
      </w:r>
      <w:r/>
    </w:p>
    <w:p>
      <w:pPr>
        <w:pStyle w:val="796"/>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ascii="仿宋" w:hAnsi="仿宋" w:eastAsia="仿宋" w:cs="仿宋"/>
          <w:color w:val="000000"/>
          <w:sz w:val="24"/>
          <w:szCs w:val="24"/>
          <w:highlight w:val="none"/>
        </w:rPr>
      </w:r>
      <w:r/>
    </w:p>
    <w:p>
      <w:pPr>
        <w:pStyle w:val="796"/>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color w:val="000000"/>
          <w:sz w:val="24"/>
          <w:szCs w:val="24"/>
          <w:highlight w:val="none"/>
        </w:rPr>
        <w:t xml:space="preserve">“备注”栏，可填写该人员擅长的工作种类；</w:t>
      </w:r>
      <w:r>
        <w:rPr>
          <w:rFonts w:ascii="仿宋" w:hAnsi="仿宋" w:eastAsia="仿宋" w:cs="仿宋"/>
          <w:b/>
          <w:color w:val="000000"/>
          <w:sz w:val="24"/>
          <w:szCs w:val="24"/>
          <w:highlight w:val="none"/>
        </w:rPr>
      </w:r>
      <w:r/>
    </w:p>
    <w:p>
      <w:pPr>
        <w:pStyle w:val="796"/>
        <w:spacing w:line="360" w:lineRule="auto"/>
        <w:rPr>
          <w:rFonts w:ascii="仿宋" w:hAnsi="仿宋" w:eastAsia="仿宋" w:cs="仿宋"/>
          <w:b/>
          <w:bCs/>
          <w:color w:val="000000"/>
          <w:sz w:val="22"/>
          <w:highlight w:val="none"/>
        </w:rPr>
      </w:pPr>
      <w:r>
        <w:rPr>
          <w:rFonts w:hint="eastAsia" w:ascii="仿宋" w:hAnsi="仿宋" w:eastAsia="仿宋" w:cs="仿宋"/>
          <w:color w:val="000000"/>
          <w:sz w:val="24"/>
          <w:szCs w:val="24"/>
          <w:highlight w:val="none"/>
        </w:rPr>
        <w:t xml:space="preserve">2、如果行数不够，请自行增加。</w:t>
      </w:r>
      <w:bookmarkStart w:id="107" w:name="_Toc14763"/>
      <w:r/>
      <w:bookmarkStart w:id="108" w:name="_Toc1300"/>
      <w:r/>
      <w:bookmarkStart w:id="109" w:name="_Toc27621"/>
      <w:r>
        <w:rPr>
          <w:rFonts w:ascii="仿宋" w:hAnsi="仿宋" w:eastAsia="仿宋" w:cs="仿宋"/>
          <w:b/>
          <w:bCs/>
          <w:color w:val="000000"/>
          <w:sz w:val="22"/>
          <w:highlight w:val="none"/>
        </w:rPr>
      </w:r>
      <w:r/>
    </w:p>
    <w:p>
      <w:pPr>
        <w:pStyle w:val="796"/>
        <w:spacing w:line="360" w:lineRule="auto"/>
        <w:rPr>
          <w:rFonts w:hint="eastAsia" w:ascii="仿宋" w:hAnsi="仿宋" w:eastAsia="仿宋" w:cs="仿宋"/>
          <w:b/>
          <w:bCs/>
          <w:color w:val="000000"/>
          <w:sz w:val="22"/>
          <w:highlight w:val="none"/>
        </w:rPr>
      </w:pPr>
      <w:r/>
      <w:bookmarkStart w:id="110" w:name="_Toc25472"/>
      <w:r>
        <w:rPr>
          <w:rFonts w:hint="eastAsia" w:ascii="仿宋" w:hAnsi="仿宋" w:eastAsia="仿宋" w:cs="仿宋"/>
          <w:b/>
          <w:bCs/>
          <w:color w:val="000000"/>
          <w:sz w:val="22"/>
          <w:highlight w:val="none"/>
        </w:rPr>
        <w:br w:type="page" w:clear="all"/>
      </w:r>
      <w:r>
        <w:rPr>
          <w:rFonts w:hint="eastAsia"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rPr>
          <w:rFonts w:hint="eastAsia" w:ascii="仿宋" w:hAnsi="仿宋" w:eastAsia="仿宋" w:cs="仿宋"/>
          <w:b/>
          <w:bCs/>
          <w:color w:val="000000"/>
          <w:sz w:val="22"/>
          <w:highlight w:val="none"/>
        </w:rPr>
        <w:t xml:space="preserve">目录十二、供应商类似业绩情况表</w:t>
      </w:r>
      <w:bookmarkEnd w:id="107"/>
      <w:r/>
      <w:bookmarkEnd w:id="108"/>
      <w:r/>
      <w:bookmarkEnd w:id="109"/>
      <w:r/>
      <w:bookmarkEnd w:id="110"/>
      <w:r>
        <w:rPr>
          <w:rFonts w:ascii="仿宋" w:hAnsi="仿宋" w:eastAsia="仿宋" w:cs="仿宋"/>
          <w:b/>
          <w:bCs/>
          <w:color w:val="000000"/>
          <w:sz w:val="22"/>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供应商类似业绩情况表</w:t>
      </w:r>
      <w:r>
        <w:rPr>
          <w:rFonts w:ascii="仿宋" w:hAnsi="仿宋" w:eastAsia="仿宋" w:cs="仿宋"/>
          <w:b/>
          <w:bCs/>
          <w:color w:val="000000"/>
          <w:sz w:val="32"/>
          <w:szCs w:val="32"/>
          <w:highlight w:val="none"/>
        </w:rPr>
      </w:r>
      <w:r/>
    </w:p>
    <w:p>
      <w:pPr>
        <w:pStyle w:val="1000"/>
        <w:ind w:left="0" w:firstLine="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                   </w:t>
      </w:r>
      <w:r>
        <w:rPr>
          <w:rFonts w:hint="eastAsia" w:ascii="仿宋" w:hAnsi="仿宋" w:eastAsia="仿宋" w:cs="仿宋"/>
          <w:color w:val="000000"/>
          <w:sz w:val="24"/>
          <w:szCs w:val="24"/>
          <w:highlight w:val="none"/>
          <w:lang w:val="en-US" w:eastAsia="zh-CN"/>
        </w:rPr>
        <w:t xml:space="preserve">             项目编号：</w:t>
      </w: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c>
          <w:tcPr>
            <w:tcW w:w="1202"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rPr>
                <w:rFonts w:ascii="仿宋" w:hAnsi="仿宋" w:eastAsia="仿宋" w:cs="仿宋"/>
                <w:b/>
                <w:bCs/>
                <w:color w:val="000000"/>
                <w:szCs w:val="21"/>
                <w:highlight w:val="none"/>
              </w:rPr>
            </w:r>
            <w:r/>
          </w:p>
        </w:tc>
        <w:tc>
          <w:tcPr>
            <w:tcW w:w="1202"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项目名称</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业主单位</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项目规模</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获奖情况</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签约及服务时间</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联系人及电话</w:t>
            </w:r>
            <w:r>
              <w:rPr>
                <w:rFonts w:ascii="仿宋" w:hAnsi="仿宋" w:eastAsia="仿宋" w:cs="仿宋"/>
                <w:b/>
                <w:bCs/>
                <w:color w:val="000000"/>
                <w:szCs w:val="21"/>
                <w:highlight w:val="none"/>
              </w:rPr>
            </w:r>
            <w:r/>
          </w:p>
        </w:tc>
        <w:tc>
          <w:tcPr>
            <w:tcW w:w="1203" w:type="dxa"/>
            <w:vAlign w:val="center"/>
            <w:textDirection w:val="lrTb"/>
            <w:noWrap w:val="false"/>
          </w:tcPr>
          <w:p>
            <w:pPr>
              <w:pStyle w:val="1000"/>
              <w:ind w:left="0" w:firstLine="0"/>
              <w:jc w:val="center"/>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rPr>
                <w:rFonts w:ascii="仿宋" w:hAnsi="仿宋" w:eastAsia="仿宋" w:cs="仿宋"/>
                <w:b/>
                <w:bCs/>
                <w:color w:val="000000"/>
                <w:szCs w:val="21"/>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r>
        <w:trPr/>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2"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c>
          <w:tcPr>
            <w:tcW w:w="1203" w:type="dxa"/>
            <w:vAlign w:val="top"/>
            <w:textDirection w:val="lrTb"/>
            <w:noWrap w:val="false"/>
          </w:tcPr>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tc>
      </w:tr>
    </w:tbl>
    <w:p>
      <w:pPr>
        <w:pStyle w:val="796"/>
        <w:spacing w:line="360" w:lineRule="auto"/>
        <w:rPr>
          <w:rFonts w:ascii="仿宋" w:hAnsi="仿宋" w:eastAsia="仿宋" w:cs="仿宋"/>
          <w:b/>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（盖章）</w:t>
      </w:r>
      <w:r>
        <w:rPr>
          <w:rFonts w:ascii="仿宋" w:hAnsi="仿宋" w:eastAsia="仿宋" w:cs="仿宋"/>
          <w:b/>
          <w:color w:val="000000"/>
          <w:sz w:val="24"/>
          <w:highlight w:val="none"/>
        </w:rPr>
      </w:r>
      <w:r/>
    </w:p>
    <w:p>
      <w:pPr>
        <w:pStyle w:val="796"/>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ascii="仿宋" w:hAnsi="仿宋" w:eastAsia="仿宋" w:cs="仿宋"/>
          <w:color w:val="000000"/>
          <w:sz w:val="24"/>
          <w:highlight w:val="none"/>
        </w:rPr>
      </w:r>
      <w:r/>
    </w:p>
    <w:p>
      <w:pPr>
        <w:pStyle w:val="796"/>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1.如果行数不够，请自行增加。</w:t>
      </w:r>
      <w:r>
        <w:rPr>
          <w:rFonts w:ascii="仿宋" w:hAnsi="仿宋" w:eastAsia="仿宋" w:cs="仿宋"/>
          <w:color w:val="000000"/>
          <w:sz w:val="24"/>
          <w:highlight w:val="none"/>
        </w:rPr>
      </w:r>
      <w:r/>
    </w:p>
    <w:p>
      <w:pPr>
        <w:pStyle w:val="796"/>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2.所有业绩均需要提供有效的</w:t>
      </w:r>
      <w:r>
        <w:rPr>
          <w:rFonts w:hint="eastAsia" w:ascii="仿宋" w:hAnsi="仿宋" w:eastAsia="仿宋" w:cs="仿宋"/>
          <w:color w:val="000000"/>
          <w:sz w:val="24"/>
          <w:highlight w:val="none"/>
          <w:lang w:eastAsia="zh-CN"/>
        </w:rPr>
        <w:t xml:space="preserve">证明资料</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796"/>
        <w:spacing w:line="360" w:lineRule="auto"/>
        <w:rPr>
          <w:rFonts w:hint="eastAsia" w:ascii="仿宋" w:hAnsi="仿宋" w:eastAsia="仿宋" w:cs="仿宋"/>
          <w:b/>
          <w:bCs/>
          <w:color w:val="000000"/>
          <w:sz w:val="22"/>
          <w:szCs w:val="24"/>
          <w:highlight w:val="none"/>
        </w:rPr>
      </w:pPr>
      <w:r>
        <w:rPr>
          <w:rFonts w:hint="eastAsia" w:ascii="仿宋" w:hAnsi="仿宋" w:eastAsia="仿宋" w:cs="仿宋"/>
          <w:b/>
          <w:bCs/>
          <w:color w:val="000000"/>
          <w:sz w:val="22"/>
          <w:szCs w:val="24"/>
          <w:highlight w:val="none"/>
        </w:rPr>
      </w:r>
      <w:r/>
    </w:p>
    <w:p>
      <w:pPr>
        <w:pStyle w:val="796"/>
        <w:spacing w:line="360" w:lineRule="auto"/>
        <w:rPr>
          <w:rFonts w:ascii="仿宋" w:hAnsi="仿宋" w:eastAsia="仿宋" w:cs="仿宋"/>
          <w:b/>
          <w:bCs/>
          <w:color w:val="000000"/>
          <w:sz w:val="22"/>
          <w:szCs w:val="24"/>
          <w:highlight w:val="none"/>
        </w:rPr>
      </w:pPr>
      <w:r>
        <w:rPr>
          <w:rFonts w:ascii="仿宋" w:hAnsi="仿宋" w:eastAsia="仿宋" w:cs="仿宋"/>
          <w:b/>
          <w:bCs/>
          <w:color w:val="000000"/>
          <w:sz w:val="22"/>
          <w:szCs w:val="24"/>
          <w:highlight w:val="none"/>
        </w:rPr>
      </w:r>
      <w:r/>
    </w:p>
    <w:p>
      <w:pPr>
        <w:pStyle w:val="796"/>
        <w:spacing w:line="360" w:lineRule="auto"/>
        <w:rPr>
          <w:color w:val="000000"/>
          <w:highlight w:val="none"/>
        </w:rPr>
      </w:pPr>
      <w:r>
        <w:rPr>
          <w:color w:val="000000"/>
          <w:highlight w:val="none"/>
        </w:rPr>
      </w:r>
      <w:r/>
    </w:p>
    <w:p>
      <w:pPr>
        <w:pStyle w:val="796"/>
        <w:spacing w:line="360" w:lineRule="auto"/>
        <w:rPr>
          <w:color w:val="000000"/>
          <w:highlight w:val="none"/>
        </w:rPr>
      </w:pPr>
      <w:r>
        <w:rPr>
          <w:color w:val="000000"/>
          <w:highlight w:val="none"/>
        </w:rPr>
      </w:r>
      <w:r/>
    </w:p>
    <w:p>
      <w:pPr>
        <w:pStyle w:val="796"/>
        <w:spacing w:line="360" w:lineRule="auto"/>
        <w:rPr>
          <w:color w:val="000000"/>
          <w:highlight w:val="none"/>
        </w:rPr>
      </w:pPr>
      <w:r>
        <w:rPr>
          <w:color w:val="000000"/>
          <w:highlight w:val="none"/>
        </w:rPr>
      </w:r>
      <w:r/>
    </w:p>
    <w:p>
      <w:pPr>
        <w:pStyle w:val="796"/>
        <w:spacing w:line="360" w:lineRule="auto"/>
        <w:rPr>
          <w:color w:val="000000"/>
          <w:highlight w:val="none"/>
        </w:rPr>
      </w:pPr>
      <w:r>
        <w:rPr>
          <w:color w:val="000000"/>
          <w:highlight w:val="none"/>
        </w:rPr>
      </w:r>
      <w:r/>
    </w:p>
    <w:p>
      <w:pPr>
        <w:pStyle w:val="796"/>
        <w:spacing w:line="360" w:lineRule="auto"/>
        <w:rPr>
          <w:rFonts w:ascii="仿宋" w:hAnsi="仿宋" w:eastAsia="仿宋" w:cs="仿宋"/>
          <w:b/>
          <w:bCs/>
          <w:color w:val="000000"/>
          <w:sz w:val="22"/>
          <w:highlight w:val="none"/>
        </w:rPr>
        <w:outlineLvl w:val="2"/>
      </w:pPr>
      <w:r/>
      <w:bookmarkStart w:id="111" w:name="_Toc16925"/>
      <w:r/>
      <w:bookmarkStart w:id="112" w:name="_Toc20556"/>
      <w:r>
        <w:rPr>
          <w:rFonts w:hint="eastAsia" w:ascii="仿宋" w:hAnsi="仿宋" w:eastAsia="仿宋" w:cs="仿宋"/>
          <w:b/>
          <w:bCs/>
          <w:color w:val="000000"/>
          <w:sz w:val="22"/>
          <w:highlight w:val="none"/>
        </w:rPr>
        <w:t xml:space="preserve">目录十三、投标需要的其他证明文件及材料</w:t>
      </w:r>
      <w:bookmarkEnd w:id="111"/>
      <w:r/>
      <w:bookmarkEnd w:id="112"/>
      <w:r>
        <w:rPr>
          <w:rFonts w:ascii="仿宋" w:hAnsi="仿宋" w:eastAsia="仿宋" w:cs="仿宋"/>
          <w:b/>
          <w:bCs/>
          <w:color w:val="000000"/>
          <w:sz w:val="22"/>
          <w:highlight w:val="none"/>
        </w:rPr>
      </w:r>
      <w:r/>
    </w:p>
    <w:p>
      <w:pPr>
        <w:pStyle w:val="848"/>
        <w:jc w:val="left"/>
        <w:spacing w:line="360" w:lineRule="auto"/>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848"/>
        <w:jc w:val="left"/>
        <w:spacing w:line="360" w:lineRule="auto"/>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投标需要的其他证明文件及材料（</w:t>
      </w:r>
      <w:r>
        <w:rPr>
          <w:rFonts w:hint="eastAsia" w:ascii="仿宋" w:hAnsi="仿宋" w:eastAsia="仿宋" w:cs="仿宋"/>
          <w:b/>
          <w:bCs/>
          <w:color w:val="000000"/>
          <w:sz w:val="24"/>
          <w:highlight w:val="none"/>
          <w:u w:val="single"/>
        </w:rPr>
        <w:t xml:space="preserve">南京市政府采购供应商信用记录表暨信用承诺书</w:t>
      </w:r>
      <w:r>
        <w:rPr>
          <w:rFonts w:hint="eastAsia" w:ascii="仿宋" w:hAnsi="仿宋" w:eastAsia="仿宋" w:cs="仿宋"/>
          <w:b/>
          <w:bCs/>
          <w:color w:val="000000"/>
          <w:sz w:val="24"/>
          <w:highlight w:val="none"/>
        </w:rPr>
        <w:t xml:space="preserve">等其他投标单位认为需要递交的资料）下划线部分的资料必须提供。</w:t>
      </w:r>
      <w:r>
        <w:rPr>
          <w:rFonts w:ascii="仿宋" w:hAnsi="仿宋" w:eastAsia="仿宋" w:cs="仿宋"/>
          <w:b/>
          <w:bCs/>
          <w:color w:val="000000"/>
          <w:sz w:val="24"/>
          <w:highlight w:val="none"/>
        </w:rPr>
      </w:r>
      <w:r/>
    </w:p>
    <w:p>
      <w:pPr>
        <w:pStyle w:val="796"/>
        <w:spacing w:line="360" w:lineRule="auto"/>
        <w:rPr>
          <w:rFonts w:ascii="仿宋" w:hAnsi="仿宋" w:eastAsia="仿宋" w:cs="仿宋"/>
          <w:b/>
          <w:bCs/>
          <w:color w:val="000000"/>
          <w:sz w:val="22"/>
          <w:highlight w:val="none"/>
        </w:rPr>
      </w:pPr>
      <w:r/>
      <w:bookmarkStart w:id="113" w:name="_Toc5592"/>
      <w:r/>
      <w:bookmarkStart w:id="114" w:name="_Toc7449"/>
      <w:r/>
      <w:bookmarkStart w:id="115" w:name="_Toc877"/>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796"/>
        <w:spacing w:line="360" w:lineRule="auto"/>
        <w:rPr>
          <w:rFonts w:ascii="仿宋" w:hAnsi="仿宋" w:eastAsia="仿宋" w:cs="仿宋"/>
          <w:b/>
          <w:bCs/>
          <w:color w:val="000000"/>
          <w:sz w:val="22"/>
          <w:highlight w:val="none"/>
        </w:rPr>
        <w:outlineLvl w:val="2"/>
      </w:pPr>
      <w:r/>
      <w:bookmarkStart w:id="116" w:name="_Toc11339"/>
      <w:r>
        <w:rPr>
          <w:rFonts w:hint="eastAsia" w:ascii="仿宋" w:hAnsi="仿宋" w:eastAsia="仿宋" w:cs="仿宋"/>
          <w:b/>
          <w:bCs/>
          <w:color w:val="000000"/>
          <w:sz w:val="22"/>
          <w:highlight w:val="none"/>
        </w:rPr>
        <w:t xml:space="preserve">附件一、</w:t>
      </w:r>
      <w:bookmarkStart w:id="117" w:name="_Toc469583074"/>
      <w:r/>
      <w:bookmarkStart w:id="118" w:name="_Toc447021131"/>
      <w:r/>
      <w:bookmarkStart w:id="119" w:name="_Toc524964900"/>
      <w:r>
        <w:rPr>
          <w:rFonts w:hint="eastAsia" w:ascii="仿宋" w:hAnsi="仿宋" w:eastAsia="仿宋" w:cs="仿宋"/>
          <w:b/>
          <w:bCs/>
          <w:color w:val="000000"/>
          <w:sz w:val="22"/>
          <w:highlight w:val="none"/>
        </w:rPr>
        <w:t xml:space="preserve">政府采购政策</w:t>
      </w:r>
      <w:bookmarkEnd w:id="113"/>
      <w:r/>
      <w:bookmarkEnd w:id="114"/>
      <w:r/>
      <w:bookmarkEnd w:id="115"/>
      <w:r/>
      <w:bookmarkEnd w:id="116"/>
      <w:r>
        <w:rPr>
          <w:rFonts w:ascii="仿宋" w:hAnsi="仿宋" w:eastAsia="仿宋" w:cs="仿宋"/>
          <w:b/>
          <w:bCs/>
          <w:color w:val="000000"/>
          <w:sz w:val="22"/>
          <w:highlight w:val="none"/>
        </w:rPr>
      </w:r>
      <w:r/>
    </w:p>
    <w:p>
      <w:pPr>
        <w:pStyle w:val="796"/>
        <w:jc w:val="left"/>
        <w:spacing w:line="360" w:lineRule="auto"/>
        <w:rPr>
          <w:rFonts w:ascii="仿宋" w:hAnsi="仿宋" w:eastAsia="仿宋" w:cs="仿宋"/>
          <w:color w:val="000000"/>
          <w:sz w:val="36"/>
          <w:szCs w:val="36"/>
          <w:highlight w:val="none"/>
        </w:rPr>
      </w:pPr>
      <w:r/>
      <w:bookmarkEnd w:id="117"/>
      <w:r/>
      <w:bookmarkEnd w:id="118"/>
      <w:r/>
      <w:bookmarkEnd w:id="119"/>
      <w:r>
        <w:rPr>
          <w:rFonts w:hint="eastAsia" w:ascii="仿宋" w:hAnsi="仿宋" w:eastAsia="仿宋" w:cs="仿宋"/>
          <w:b/>
          <w:bCs/>
          <w:color w:val="000000"/>
          <w:sz w:val="24"/>
          <w:szCs w:val="24"/>
          <w:highlight w:val="none"/>
        </w:rPr>
        <w:t xml:space="preserve">1.中小企业声明函</w:t>
      </w:r>
      <w:r>
        <w:rPr>
          <w:rFonts w:ascii="仿宋" w:hAnsi="仿宋" w:eastAsia="仿宋" w:cs="仿宋"/>
          <w:color w:val="000000"/>
          <w:sz w:val="36"/>
          <w:szCs w:val="36"/>
          <w:highlight w:val="none"/>
        </w:rPr>
      </w:r>
      <w:r/>
    </w:p>
    <w:p>
      <w:pPr>
        <w:pStyle w:val="796"/>
        <w:jc w:val="center"/>
        <w:spacing w:line="360" w:lineRule="auto"/>
        <w:widowControl/>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中小企业声明函（服务）</w:t>
      </w:r>
      <w:r>
        <w:rPr>
          <w:rFonts w:ascii="仿宋" w:hAnsi="仿宋" w:eastAsia="仿宋" w:cs="仿宋"/>
          <w:color w:val="000000"/>
          <w:sz w:val="24"/>
          <w:szCs w:val="24"/>
          <w:highlight w:val="none"/>
        </w:rPr>
      </w:r>
      <w:r/>
    </w:p>
    <w:p>
      <w:pPr>
        <w:pStyle w:val="1013"/>
        <w:ind w:firstLine="440"/>
        <w:jc w:val="both"/>
        <w:spacing w:line="360" w:lineRule="auto"/>
        <w:rPr>
          <w:rFonts w:ascii="华文仿宋" w:hAnsi="华文仿宋" w:eastAsia="华文仿宋"/>
          <w:color w:val="000000"/>
          <w:highlight w:val="none"/>
        </w:rPr>
      </w:pPr>
      <w:r>
        <w:rPr>
          <w:rFonts w:ascii="华文仿宋" w:hAnsi="华文仿宋" w:eastAsia="华文仿宋"/>
          <w:color w:val="000000"/>
          <w:highlight w:val="none"/>
        </w:rPr>
        <w:t xml:space="preserve">本公司（联合体）郑重声明，根据《政府采购促进中小企业发展管理办法》（财库（2020）46号）的规定，本公司（联合体）参加</w:t>
      </w:r>
      <w:r>
        <w:rPr>
          <w:rFonts w:ascii="华文仿宋" w:hAnsi="华文仿宋" w:eastAsia="华文仿宋"/>
          <w:color w:val="000000"/>
          <w:highlight w:val="none"/>
          <w:u w:val="single"/>
        </w:rPr>
        <w:t xml:space="preserve">（单位名称）</w:t>
      </w:r>
      <w:r>
        <w:rPr>
          <w:rFonts w:ascii="华文仿宋" w:hAnsi="华文仿宋" w:eastAsia="华文仿宋"/>
          <w:color w:val="000000"/>
          <w:highlight w:val="none"/>
        </w:rPr>
        <w:t xml:space="preserve">的</w:t>
      </w:r>
      <w:r>
        <w:rPr>
          <w:rFonts w:ascii="华文仿宋" w:hAnsi="华文仿宋" w:eastAsia="华文仿宋"/>
          <w:color w:val="000000"/>
          <w:highlight w:val="none"/>
          <w:u w:val="single"/>
        </w:rPr>
        <w:t xml:space="preserve">（项目名称）</w:t>
      </w:r>
      <w:r>
        <w:rPr>
          <w:rFonts w:ascii="华文仿宋" w:hAnsi="华文仿宋" w:eastAsia="华文仿宋"/>
          <w:color w:val="000000"/>
          <w:highlight w:val="none"/>
        </w:rPr>
        <w:t xml:space="preserve">采购活动,服务全部由符合政策要求的中小企业承接。相关企业（含联合体中的中小企业、签订分包意向协议的中小企业）的具体情况如下：</w:t>
      </w:r>
      <w:r>
        <w:rPr>
          <w:rFonts w:ascii="华文仿宋" w:hAnsi="华文仿宋" w:eastAsia="华文仿宋"/>
          <w:color w:val="000000"/>
          <w:highlight w:val="none"/>
        </w:rPr>
      </w:r>
      <w:r/>
    </w:p>
    <w:p>
      <w:pPr>
        <w:pStyle w:val="1013"/>
        <w:jc w:val="both"/>
        <w:spacing w:line="360" w:lineRule="auto"/>
        <w:rPr>
          <w:rFonts w:ascii="华文仿宋" w:hAnsi="华文仿宋" w:eastAsia="华文仿宋"/>
          <w:color w:val="000000"/>
          <w:highlight w:val="none"/>
          <w:lang w:eastAsia="zh-CN"/>
        </w:rPr>
      </w:pPr>
      <w:r/>
      <w:bookmarkStart w:id="120" w:name="bookmark47"/>
      <w:r/>
      <w:bookmarkEnd w:id="120"/>
      <w:r>
        <w:rPr>
          <w:rFonts w:hint="eastAsia" w:ascii="华文仿宋" w:hAnsi="华文仿宋" w:eastAsia="华文仿宋"/>
          <w:color w:val="000000"/>
          <w:highlight w:val="none"/>
          <w:u w:val="none"/>
          <w:lang w:val="en-US" w:eastAsia="zh-CN"/>
        </w:rPr>
        <w:t xml:space="preserve">1、</w:t>
      </w:r>
      <w:r>
        <w:rPr>
          <w:rFonts w:ascii="华文仿宋" w:hAnsi="华文仿宋" w:eastAsia="华文仿宋"/>
          <w:color w:val="000000"/>
          <w:highlight w:val="none"/>
          <w:u w:val="single"/>
        </w:rPr>
        <w:t xml:space="preserve">（标的名称）</w:t>
      </w:r>
      <w:r>
        <w:rPr>
          <w:rFonts w:ascii="华文仿宋" w:hAnsi="华文仿宋" w:eastAsia="华文仿宋"/>
          <w:color w:val="000000"/>
          <w:highlight w:val="none"/>
        </w:rPr>
        <w:t xml:space="preserve">,属于</w:t>
      </w:r>
      <w:r>
        <w:rPr>
          <w:rFonts w:ascii="华文仿宋" w:hAnsi="华文仿宋" w:eastAsia="华文仿宋"/>
          <w:color w:val="000000"/>
          <w:highlight w:val="none"/>
          <w:u w:val="single"/>
        </w:rPr>
        <w:t xml:space="preserve">（采购文件中明确的所属行业</w:t>
      </w:r>
      <w:r>
        <w:rPr>
          <w:rFonts w:hint="eastAsia" w:ascii="华文仿宋" w:hAnsi="华文仿宋" w:eastAsia="华文仿宋"/>
          <w:color w:val="000000"/>
          <w:highlight w:val="none"/>
          <w:u w:val="single"/>
          <w:lang w:eastAsia="zh-CN"/>
        </w:rPr>
        <w:t xml:space="preserve">）</w:t>
      </w:r>
      <w:r>
        <w:rPr>
          <w:rFonts w:hint="eastAsia" w:ascii="华文仿宋" w:hAnsi="华文仿宋" w:eastAsia="华文仿宋"/>
          <w:color w:val="000000"/>
          <w:highlight w:val="none"/>
          <w:u w:val="single"/>
          <w:lang w:val="en-US" w:eastAsia="zh-CN"/>
        </w:rPr>
        <w:t xml:space="preserve">；</w:t>
      </w:r>
      <w:r>
        <w:rPr>
          <w:rFonts w:ascii="华文仿宋" w:hAnsi="华文仿宋" w:eastAsia="华文仿宋"/>
          <w:color w:val="000000"/>
          <w:highlight w:val="none"/>
        </w:rPr>
        <w:t xml:space="preserve">承建（承接）企业为</w:t>
      </w:r>
      <w:r>
        <w:rPr>
          <w:rFonts w:ascii="华文仿宋" w:hAnsi="华文仿宋" w:eastAsia="华文仿宋"/>
          <w:color w:val="000000"/>
          <w:highlight w:val="none"/>
          <w:u w:val="single"/>
        </w:rPr>
        <w:t xml:space="preserve">（企业名称）</w:t>
      </w:r>
      <w:r>
        <w:rPr>
          <w:rFonts w:ascii="华文仿宋" w:hAnsi="华文仿宋" w:eastAsia="华文仿宋"/>
          <w:color w:val="000000"/>
          <w:highlight w:val="none"/>
        </w:rPr>
        <w:t xml:space="preserve">,从业人员</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人，营业收入为</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万元，资产总额为</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万元</w:t>
      </w:r>
      <w:r>
        <w:rPr>
          <w:rFonts w:ascii="华文仿宋" w:hAnsi="华文仿宋" w:eastAsia="华文仿宋"/>
          <w:color w:val="000000"/>
          <w:highlight w:val="none"/>
          <w:lang w:val="en-US" w:eastAsia="zh-CN"/>
        </w:rPr>
        <w:t xml:space="preserve">，</w:t>
      </w:r>
      <w:r>
        <w:rPr>
          <w:rFonts w:ascii="华文仿宋" w:hAnsi="华文仿宋" w:eastAsia="华文仿宋"/>
          <w:color w:val="000000"/>
          <w:highlight w:val="none"/>
        </w:rPr>
        <w:t xml:space="preserve">属于</w:t>
      </w:r>
      <w:r>
        <w:rPr>
          <w:rFonts w:ascii="华文仿宋" w:hAnsi="华文仿宋" w:eastAsia="华文仿宋"/>
          <w:color w:val="000000"/>
          <w:highlight w:val="none"/>
          <w:u w:val="single"/>
        </w:rPr>
        <w:t xml:space="preserve">（中型企业、小型企业、微型企业）</w:t>
      </w:r>
      <w:r>
        <w:rPr>
          <w:rFonts w:hint="eastAsia" w:ascii="华文仿宋" w:hAnsi="华文仿宋" w:eastAsia="华文仿宋"/>
          <w:color w:val="000000"/>
          <w:highlight w:val="none"/>
          <w:lang w:val="en-US" w:eastAsia="zh-CN"/>
        </w:rPr>
        <w:t xml:space="preserve">；</w:t>
      </w:r>
      <w:r>
        <w:rPr>
          <w:rFonts w:ascii="华文仿宋" w:hAnsi="华文仿宋" w:eastAsia="华文仿宋"/>
          <w:color w:val="000000"/>
          <w:highlight w:val="none"/>
          <w:lang w:eastAsia="zh-CN"/>
        </w:rPr>
      </w:r>
      <w:r/>
    </w:p>
    <w:p>
      <w:pPr>
        <w:pStyle w:val="1013"/>
        <w:jc w:val="both"/>
        <w:spacing w:line="360" w:lineRule="auto"/>
        <w:rPr>
          <w:rFonts w:hint="eastAsia" w:ascii="华文仿宋" w:hAnsi="华文仿宋" w:eastAsia="华文仿宋"/>
          <w:color w:val="000000"/>
          <w:highlight w:val="none"/>
          <w:lang w:val="en-US" w:eastAsia="zh-CN"/>
        </w:rPr>
      </w:pPr>
      <w:r/>
      <w:bookmarkStart w:id="121" w:name="bookmark48"/>
      <w:r/>
      <w:bookmarkEnd w:id="121"/>
      <w:r>
        <w:rPr>
          <w:rFonts w:hint="eastAsia" w:ascii="华文仿宋" w:hAnsi="华文仿宋" w:eastAsia="华文仿宋"/>
          <w:color w:val="000000"/>
          <w:highlight w:val="none"/>
          <w:u w:val="none"/>
          <w:lang w:val="en-US" w:eastAsia="zh-CN"/>
        </w:rPr>
        <w:t xml:space="preserve">2、</w:t>
      </w:r>
      <w:r>
        <w:rPr>
          <w:rFonts w:ascii="华文仿宋" w:hAnsi="华文仿宋" w:eastAsia="华文仿宋"/>
          <w:color w:val="000000"/>
          <w:highlight w:val="none"/>
          <w:u w:val="single"/>
        </w:rPr>
        <w:t xml:space="preserve">（标的名称）</w:t>
      </w:r>
      <w:r>
        <w:rPr>
          <w:rFonts w:ascii="华文仿宋" w:hAnsi="华文仿宋" w:eastAsia="华文仿宋"/>
          <w:color w:val="000000"/>
          <w:highlight w:val="none"/>
        </w:rPr>
        <w:t xml:space="preserve">,属于</w:t>
      </w:r>
      <w:r>
        <w:rPr>
          <w:rFonts w:ascii="华文仿宋" w:hAnsi="华文仿宋" w:eastAsia="华文仿宋"/>
          <w:color w:val="000000"/>
          <w:highlight w:val="none"/>
          <w:u w:val="single"/>
        </w:rPr>
        <w:t xml:space="preserve">（采购文件中明确的所属行业</w:t>
      </w:r>
      <w:r>
        <w:rPr>
          <w:rFonts w:hint="eastAsia" w:ascii="华文仿宋" w:hAnsi="华文仿宋" w:eastAsia="华文仿宋"/>
          <w:color w:val="000000"/>
          <w:highlight w:val="none"/>
          <w:u w:val="single"/>
          <w:lang w:eastAsia="zh-CN"/>
        </w:rPr>
        <w:t xml:space="preserve">）</w:t>
      </w:r>
      <w:r>
        <w:rPr>
          <w:rFonts w:hint="eastAsia" w:ascii="华文仿宋" w:hAnsi="华文仿宋" w:eastAsia="华文仿宋"/>
          <w:color w:val="000000"/>
          <w:highlight w:val="none"/>
          <w:u w:val="single"/>
          <w:lang w:val="en-US" w:eastAsia="zh-CN"/>
        </w:rPr>
        <w:t xml:space="preserve">；</w:t>
      </w:r>
      <w:r>
        <w:rPr>
          <w:rFonts w:ascii="华文仿宋" w:hAnsi="华文仿宋" w:eastAsia="华文仿宋"/>
          <w:color w:val="000000"/>
          <w:highlight w:val="none"/>
        </w:rPr>
        <w:t xml:space="preserve">承建（承接）企业为</w:t>
      </w:r>
      <w:r>
        <w:rPr>
          <w:rFonts w:ascii="华文仿宋" w:hAnsi="华文仿宋" w:eastAsia="华文仿宋"/>
          <w:color w:val="000000"/>
          <w:highlight w:val="none"/>
          <w:u w:val="single"/>
        </w:rPr>
        <w:t xml:space="preserve">（企业名称）</w:t>
      </w:r>
      <w:r>
        <w:rPr>
          <w:rFonts w:ascii="华文仿宋" w:hAnsi="华文仿宋" w:eastAsia="华文仿宋"/>
          <w:color w:val="000000"/>
          <w:highlight w:val="none"/>
        </w:rPr>
        <w:t xml:space="preserve">,从业人员</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人，营业收入为</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万元，资产总额为</w:t>
      </w:r>
      <w:r>
        <w:rPr>
          <w:rFonts w:hint="eastAsia" w:ascii="华文仿宋" w:hAnsi="华文仿宋" w:eastAsia="华文仿宋"/>
          <w:color w:val="000000"/>
          <w:highlight w:val="none"/>
          <w:u w:val="single"/>
          <w:lang w:val="en-US" w:eastAsia="zh-CN"/>
        </w:rPr>
        <w:t xml:space="preserve">       </w:t>
      </w:r>
      <w:r>
        <w:rPr>
          <w:rFonts w:ascii="华文仿宋" w:hAnsi="华文仿宋" w:eastAsia="华文仿宋"/>
          <w:color w:val="000000"/>
          <w:highlight w:val="none"/>
        </w:rPr>
        <w:t xml:space="preserve">万元</w:t>
      </w:r>
      <w:r>
        <w:rPr>
          <w:rFonts w:ascii="华文仿宋" w:hAnsi="华文仿宋" w:eastAsia="华文仿宋"/>
          <w:color w:val="000000"/>
          <w:highlight w:val="none"/>
          <w:lang w:val="en-US" w:eastAsia="zh-CN"/>
        </w:rPr>
        <w:t xml:space="preserve">，</w:t>
      </w:r>
      <w:r>
        <w:rPr>
          <w:rFonts w:ascii="华文仿宋" w:hAnsi="华文仿宋" w:eastAsia="华文仿宋"/>
          <w:color w:val="000000"/>
          <w:highlight w:val="none"/>
        </w:rPr>
        <w:t xml:space="preserve">属于</w:t>
      </w:r>
      <w:r>
        <w:rPr>
          <w:rFonts w:ascii="华文仿宋" w:hAnsi="华文仿宋" w:eastAsia="华文仿宋"/>
          <w:color w:val="000000"/>
          <w:highlight w:val="none"/>
          <w:u w:val="single"/>
        </w:rPr>
        <w:t xml:space="preserve">（中型企业、小型企业、微型企业）</w:t>
      </w:r>
      <w:r>
        <w:rPr>
          <w:rFonts w:hint="eastAsia" w:ascii="华文仿宋" w:hAnsi="华文仿宋" w:eastAsia="华文仿宋"/>
          <w:color w:val="000000"/>
          <w:highlight w:val="none"/>
          <w:lang w:val="en-US" w:eastAsia="zh-CN"/>
        </w:rPr>
        <w:t xml:space="preserve">；</w:t>
      </w:r>
      <w:r>
        <w:rPr>
          <w:rFonts w:hint="eastAsia" w:ascii="华文仿宋" w:hAnsi="华文仿宋" w:eastAsia="华文仿宋"/>
          <w:color w:val="000000"/>
          <w:highlight w:val="none"/>
          <w:lang w:val="en-US" w:eastAsia="zh-CN"/>
        </w:rPr>
      </w:r>
      <w:r/>
    </w:p>
    <w:p>
      <w:pPr>
        <w:pStyle w:val="1013"/>
        <w:jc w:val="both"/>
        <w:spacing w:line="360" w:lineRule="auto"/>
        <w:rPr>
          <w:rFonts w:ascii="华文仿宋" w:hAnsi="华文仿宋" w:eastAsia="华文仿宋"/>
          <w:color w:val="000000"/>
          <w:highlight w:val="none"/>
        </w:rPr>
      </w:pPr>
      <w:r>
        <w:rPr>
          <w:rFonts w:ascii="华文仿宋" w:hAnsi="华文仿宋" w:eastAsia="华文仿宋"/>
          <w:color w:val="000000"/>
          <w:highlight w:val="none"/>
        </w:rPr>
        <w:t xml:space="preserve">以上企业，不属于大企业的分支机构，不存在控股股东为大企业的情形，也不存在与大企业的负责人为同一人的情形。</w:t>
      </w:r>
      <w:r>
        <w:rPr>
          <w:rFonts w:ascii="华文仿宋" w:hAnsi="华文仿宋" w:eastAsia="华文仿宋"/>
          <w:color w:val="000000"/>
          <w:highlight w:val="none"/>
        </w:rPr>
      </w:r>
      <w:r/>
    </w:p>
    <w:p>
      <w:pPr>
        <w:pStyle w:val="1013"/>
        <w:jc w:val="both"/>
        <w:spacing w:line="360" w:lineRule="auto"/>
        <w:rPr>
          <w:rFonts w:ascii="华文仿宋" w:hAnsi="华文仿宋" w:eastAsia="华文仿宋"/>
          <w:color w:val="000000"/>
          <w:highlight w:val="none"/>
        </w:rPr>
      </w:pPr>
      <w:r>
        <w:rPr>
          <w:rFonts w:ascii="华文仿宋" w:hAnsi="华文仿宋" w:eastAsia="华文仿宋"/>
          <w:color w:val="000000"/>
          <w:highlight w:val="none"/>
        </w:rPr>
        <w:t xml:space="preserve">本企业对上述声明内容的真实性负责。如有虚假，将依法承担相应责任。</w:t>
      </w:r>
      <w:r>
        <w:rPr>
          <w:rFonts w:ascii="华文仿宋" w:hAnsi="华文仿宋" w:eastAsia="华文仿宋"/>
          <w:color w:val="000000"/>
          <w:highlight w:val="none"/>
        </w:rPr>
      </w:r>
      <w:r/>
    </w:p>
    <w:p>
      <w:pPr>
        <w:pStyle w:val="1013"/>
        <w:ind w:left="0" w:firstLine="0"/>
        <w:jc w:val="right"/>
        <w:spacing w:line="360" w:lineRule="auto"/>
        <w:rPr>
          <w:rFonts w:ascii="华文仿宋" w:hAnsi="华文仿宋" w:eastAsia="华文仿宋"/>
          <w:color w:val="000000"/>
          <w:highlight w:val="none"/>
          <w:lang w:val="en-US" w:eastAsia="zh-CN"/>
        </w:rPr>
      </w:pPr>
      <w:r>
        <w:rPr>
          <w:rFonts w:ascii="华文仿宋" w:hAnsi="华文仿宋" w:eastAsia="华文仿宋"/>
          <w:color w:val="000000"/>
          <w:highlight w:val="none"/>
        </w:rPr>
        <w:t xml:space="preserve">企业名称（盖章）:</w:t>
      </w:r>
      <w:r>
        <w:rPr>
          <w:rFonts w:ascii="华文仿宋" w:hAnsi="华文仿宋" w:eastAsia="华文仿宋"/>
          <w:color w:val="000000"/>
          <w:highlight w:val="none"/>
          <w:lang w:val="en-US" w:eastAsia="zh-CN"/>
        </w:rPr>
      </w:r>
      <w:r/>
    </w:p>
    <w:p>
      <w:pPr>
        <w:pStyle w:val="1013"/>
        <w:ind w:left="3860" w:firstLine="100"/>
        <w:jc w:val="right"/>
        <w:spacing w:line="360" w:lineRule="auto"/>
        <w:rPr>
          <w:rFonts w:ascii="华文仿宋" w:hAnsi="华文仿宋" w:eastAsia="华文仿宋"/>
          <w:color w:val="000000"/>
          <w:highlight w:val="none"/>
          <w:lang w:val="en-US" w:eastAsia="zh-CN"/>
        </w:rPr>
      </w:pPr>
      <w:r>
        <w:rPr>
          <w:rFonts w:ascii="华文仿宋" w:hAnsi="华文仿宋" w:eastAsia="华文仿宋"/>
          <w:color w:val="000000"/>
          <w:highlight w:val="none"/>
        </w:rPr>
        <w:t xml:space="preserve">日期：</w:t>
      </w:r>
      <w:r>
        <w:rPr>
          <w:rFonts w:hint="eastAsia" w:ascii="华文仿宋" w:hAnsi="华文仿宋" w:eastAsia="华文仿宋"/>
          <w:color w:val="000000"/>
          <w:highlight w:val="none"/>
          <w:lang w:val="en-US" w:eastAsia="zh-CN"/>
        </w:rPr>
        <w:t xml:space="preserve">           </w:t>
      </w:r>
      <w:r>
        <w:rPr>
          <w:rFonts w:ascii="华文仿宋" w:hAnsi="华文仿宋" w:eastAsia="华文仿宋"/>
          <w:color w:val="000000"/>
          <w:highlight w:val="none"/>
          <w:lang w:val="en-US" w:eastAsia="zh-CN"/>
        </w:rPr>
      </w:r>
      <w:r/>
    </w:p>
    <w:p>
      <w:pPr>
        <w:pStyle w:val="989"/>
        <w:spacing w:line="360" w:lineRule="auto"/>
        <w:rPr>
          <w:rFonts w:ascii="华文仿宋" w:hAnsi="华文仿宋" w:eastAsia="华文仿宋" w:cs="华文仿宋"/>
          <w:color w:val="000000"/>
          <w:sz w:val="20"/>
          <w:szCs w:val="20"/>
          <w:highlight w:val="none"/>
        </w:rPr>
      </w:pPr>
      <w:r>
        <w:rPr>
          <w:rFonts w:hint="eastAsia" w:ascii="华文仿宋" w:hAnsi="华文仿宋" w:eastAsia="华文仿宋"/>
          <w:color w:val="000000"/>
          <w:sz w:val="20"/>
          <w:szCs w:val="20"/>
          <w:highlight w:val="none"/>
          <w:lang w:val="en-US"/>
        </w:rPr>
        <w:t xml:space="preserve">注：</w:t>
      </w:r>
      <w:r>
        <w:rPr>
          <w:rFonts w:ascii="华文仿宋" w:hAnsi="华文仿宋" w:eastAsia="华文仿宋"/>
          <w:color w:val="000000"/>
          <w:sz w:val="20"/>
          <w:szCs w:val="20"/>
          <w:highlight w:val="none"/>
        </w:rPr>
        <w:t xml:space="preserve">从业人员、营业收入、资产总额填报上一年度数据，无上一年度数据的新成立企业可不填报。</w:t>
      </w:r>
      <w:r>
        <w:rPr>
          <w:rFonts w:ascii="华文仿宋" w:hAnsi="华文仿宋" w:eastAsia="华文仿宋" w:cs="华文仿宋"/>
          <w:color w:val="000000"/>
          <w:sz w:val="20"/>
          <w:szCs w:val="20"/>
          <w:highlight w:val="none"/>
        </w:rPr>
      </w:r>
      <w:r/>
    </w:p>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bookmarkStart w:id="122" w:name="_Toc10884"/>
      <w:r/>
      <w:bookmarkStart w:id="123" w:name="_Toc15614"/>
      <w:r>
        <w:rPr>
          <w:rFonts w:hint="eastAsia" w:ascii="仿宋" w:hAnsi="仿宋" w:eastAsia="仿宋" w:cs="仿宋"/>
          <w:b/>
          <w:bCs/>
          <w:color w:val="000000"/>
          <w:sz w:val="24"/>
          <w:highlight w:val="none"/>
        </w:rPr>
        <w:br w:type="page" w:clear="all"/>
      </w:r>
      <w:r>
        <w:rPr>
          <w:rFonts w:hint="eastAsia" w:ascii="仿宋" w:hAnsi="仿宋" w:eastAsia="仿宋" w:cs="仿宋"/>
          <w:b/>
          <w:bCs/>
          <w:color w:val="000000"/>
          <w:sz w:val="24"/>
          <w:highlight w:val="none"/>
        </w:rPr>
        <w:t xml:space="preserve">2.残疾人福利性单位声明函</w:t>
      </w:r>
      <w:r>
        <w:rPr>
          <w:rFonts w:ascii="仿宋" w:hAnsi="仿宋" w:eastAsia="仿宋" w:cs="仿宋"/>
          <w:b/>
          <w:bCs/>
          <w:color w:val="000000"/>
          <w:sz w:val="24"/>
          <w:highlight w:val="none"/>
        </w:rPr>
      </w:r>
      <w:r/>
    </w:p>
    <w:p>
      <w:pPr>
        <w:pStyle w:val="796"/>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ascii="仿宋" w:hAnsi="仿宋" w:eastAsia="仿宋" w:cs="仿宋"/>
          <w:color w:val="000000"/>
          <w:sz w:val="24"/>
          <w:highlight w:val="none"/>
        </w:rPr>
      </w:r>
      <w:r/>
    </w:p>
    <w:p>
      <w:pPr>
        <w:pStyle w:val="796"/>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 </w:t>
      </w: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单位名称（盖章）： </w:t>
      </w: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796"/>
        <w:spacing w:line="360" w:lineRule="auto"/>
        <w:rPr>
          <w:rFonts w:ascii="仿宋" w:hAnsi="仿宋" w:eastAsia="仿宋" w:cs="仿宋"/>
          <w:b/>
          <w:bCs/>
          <w:color w:val="000000"/>
          <w:sz w:val="24"/>
          <w:highlight w:val="none"/>
        </w:rPr>
      </w:pPr>
      <w:r>
        <w:rPr>
          <w:rFonts w:ascii="仿宋" w:hAnsi="仿宋" w:eastAsia="仿宋" w:cs="仿宋"/>
          <w:b/>
          <w:bCs/>
          <w:color w:val="000000"/>
          <w:sz w:val="24"/>
          <w:highlight w:val="none"/>
        </w:rPr>
      </w:r>
      <w:r/>
    </w:p>
    <w:p>
      <w:pPr>
        <w:pStyle w:val="796"/>
        <w:spacing w:line="360" w:lineRule="auto"/>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3.属于监狱企业的证明文件</w:t>
      </w:r>
      <w:r>
        <w:rPr>
          <w:rFonts w:ascii="仿宋" w:hAnsi="仿宋" w:eastAsia="仿宋" w:cs="仿宋"/>
          <w:b/>
          <w:bCs/>
          <w:color w:val="000000"/>
          <w:sz w:val="24"/>
          <w:highlight w:val="none"/>
        </w:rPr>
      </w:r>
      <w:r/>
    </w:p>
    <w:p>
      <w:pPr>
        <w:pStyle w:val="796"/>
        <w:ind w:firstLine="480"/>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（提供由省级以上监狱管理局、戒毒管理局(含新疆生产建设兵团)出具的属于监狱企业的证明文件）</w:t>
      </w: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4.节能产品认证证书</w:t>
      </w:r>
      <w:r>
        <w:rPr>
          <w:rFonts w:ascii="仿宋" w:hAnsi="仿宋" w:eastAsia="仿宋" w:cs="仿宋"/>
          <w:b/>
          <w:bCs/>
          <w:color w:val="000000"/>
          <w:sz w:val="24"/>
          <w:highlight w:val="none"/>
        </w:rPr>
      </w:r>
      <w:r/>
    </w:p>
    <w:p>
      <w:pPr>
        <w:pStyle w:val="796"/>
        <w:ind w:firstLine="480"/>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（提供国家确定的认证机构出具的、处于有效期之内的产品认证证书） </w:t>
      </w:r>
      <w:r>
        <w:rPr>
          <w:rFonts w:ascii="仿宋" w:hAnsi="仿宋" w:eastAsia="仿宋" w:cs="仿宋"/>
          <w:color w:val="000000"/>
          <w:sz w:val="24"/>
          <w:highlight w:val="none"/>
        </w:rPr>
      </w:r>
      <w:r/>
    </w:p>
    <w:p>
      <w:pPr>
        <w:pStyle w:val="796"/>
        <w:ind w:firstLine="480"/>
        <w:jc w:val="lef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ind w:firstLine="480"/>
        <w:jc w:val="lef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5.环境标志产品认证证书</w:t>
      </w:r>
      <w:r>
        <w:rPr>
          <w:rFonts w:ascii="仿宋" w:hAnsi="仿宋" w:eastAsia="仿宋" w:cs="仿宋"/>
          <w:b/>
          <w:bCs/>
          <w:color w:val="000000"/>
          <w:sz w:val="24"/>
          <w:highlight w:val="none"/>
        </w:rPr>
      </w:r>
      <w:r/>
    </w:p>
    <w:p>
      <w:pPr>
        <w:pStyle w:val="796"/>
        <w:ind w:firstLine="480"/>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（提供国家确定的认证机构出具的、处于有效期之内的产品认证证书）</w:t>
      </w: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ind w:firstLine="480"/>
        <w:jc w:val="center"/>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6.进口产品转让技术、消化吸收再创新方案</w:t>
      </w:r>
      <w:r>
        <w:rPr>
          <w:rFonts w:ascii="仿宋" w:hAnsi="仿宋" w:eastAsia="仿宋" w:cs="仿宋"/>
          <w:b/>
          <w:bCs/>
          <w:color w:val="000000"/>
          <w:sz w:val="24"/>
          <w:highlight w:val="none"/>
        </w:rPr>
      </w:r>
      <w:r/>
    </w:p>
    <w:p>
      <w:pPr>
        <w:pStyle w:val="796"/>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（对于允许进口产品参加的项目）</w:t>
      </w:r>
      <w:r>
        <w:rPr>
          <w:rFonts w:ascii="仿宋" w:hAnsi="仿宋" w:eastAsia="仿宋" w:cs="仿宋"/>
          <w:color w:val="000000"/>
          <w:sz w:val="24"/>
          <w:highlight w:val="none"/>
        </w:rPr>
      </w:r>
      <w:r/>
    </w:p>
    <w:p>
      <w:pPr>
        <w:pStyle w:val="982"/>
        <w:keepLines w:val="0"/>
        <w:spacing w:before="240" w:after="240" w:line="360" w:lineRule="auto"/>
        <w:tabs>
          <w:tab w:val="left" w:pos="903" w:leader="none"/>
          <w:tab w:val="left" w:pos="1440" w:leader="none"/>
          <w:tab w:val="left" w:pos="5670" w:leader="none"/>
        </w:tabs>
        <w:rPr>
          <w:rFonts w:ascii="仿宋" w:hAnsi="仿宋" w:eastAsia="仿宋" w:cs="仿宋"/>
          <w:color w:val="000000"/>
          <w:sz w:val="24"/>
          <w:szCs w:val="24"/>
          <w:highlight w:val="none"/>
        </w:rPr>
        <w:outlineLvl w:val="2"/>
      </w:pPr>
      <w:r>
        <w:rPr>
          <w:rFonts w:hint="eastAsia" w:ascii="仿宋" w:hAnsi="仿宋" w:eastAsia="仿宋" w:cs="仿宋"/>
          <w:color w:val="000000"/>
          <w:highlight w:val="none"/>
        </w:rPr>
        <w:br w:type="page" w:clear="all"/>
      </w:r>
      <w:bookmarkStart w:id="124" w:name="_Toc17942"/>
      <w:r/>
      <w:bookmarkStart w:id="125" w:name="_Toc8224"/>
      <w:r>
        <w:rPr>
          <w:rFonts w:hint="eastAsia" w:ascii="仿宋" w:hAnsi="仿宋" w:eastAsia="仿宋" w:cs="仿宋"/>
          <w:color w:val="000000"/>
          <w:sz w:val="24"/>
          <w:szCs w:val="24"/>
          <w:highlight w:val="none"/>
        </w:rPr>
        <w:t xml:space="preserve">附件二、无重大违法记录声明格式</w:t>
      </w:r>
      <w:bookmarkEnd w:id="122"/>
      <w:r/>
      <w:bookmarkEnd w:id="123"/>
      <w:r/>
      <w:bookmarkEnd w:id="124"/>
      <w:r/>
      <w:bookmarkEnd w:id="125"/>
      <w:r>
        <w:rPr>
          <w:rFonts w:ascii="仿宋" w:hAnsi="仿宋" w:eastAsia="仿宋" w:cs="仿宋"/>
          <w:color w:val="000000"/>
          <w:sz w:val="24"/>
          <w:szCs w:val="24"/>
          <w:highlight w:val="none"/>
        </w:rPr>
      </w:r>
      <w:r/>
    </w:p>
    <w:p>
      <w:pPr>
        <w:pStyle w:val="796"/>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无重大违法记录声明</w:t>
      </w:r>
      <w:r>
        <w:rPr>
          <w:rFonts w:ascii="仿宋" w:hAnsi="仿宋" w:eastAsia="仿宋" w:cs="仿宋"/>
          <w:b/>
          <w:bCs/>
          <w:color w:val="000000"/>
          <w:sz w:val="32"/>
          <w:szCs w:val="32"/>
          <w:highlight w:val="none"/>
        </w:rPr>
      </w:r>
      <w:r/>
    </w:p>
    <w:p>
      <w:pPr>
        <w:pStyle w:val="796"/>
        <w:spacing w:line="360" w:lineRule="auto"/>
        <w:shd w:val="clear" w:color="auto" w:fill="auto"/>
        <w:widowControl/>
        <w:rPr>
          <w:rFonts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b/>
          <w:color w:val="000000"/>
          <w:sz w:val="24"/>
          <w:szCs w:val="21"/>
          <w:highlight w:val="none"/>
          <w:u w:val="single"/>
          <w:lang w:val="zh-CN"/>
        </w:rPr>
        <w:t xml:space="preserve">南京市雨花台区人民政府古雄街道办事处</w:t>
      </w:r>
      <w:r>
        <w:rPr>
          <w:rFonts w:hint="eastAsia" w:ascii="仿宋" w:hAnsi="仿宋" w:eastAsia="仿宋" w:cs="仿宋"/>
          <w:color w:val="000000"/>
          <w:sz w:val="24"/>
          <w:szCs w:val="24"/>
          <w:highlight w:val="none"/>
        </w:rPr>
        <w:t xml:space="preserve">(采购人)</w:t>
      </w:r>
      <w:r>
        <w:rPr>
          <w:rFonts w:ascii="仿宋" w:hAnsi="仿宋" w:eastAsia="仿宋" w:cs="仿宋"/>
          <w:bCs/>
          <w:color w:val="000000"/>
          <w:sz w:val="24"/>
          <w:szCs w:val="24"/>
          <w:highlight w:val="none"/>
        </w:rPr>
      </w:r>
      <w:r/>
    </w:p>
    <w:p>
      <w:pPr>
        <w:pStyle w:val="796"/>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我单位（供应商名称）郑重声明：</w:t>
      </w:r>
      <w:r>
        <w:rPr>
          <w:rFonts w:ascii="仿宋" w:hAnsi="仿宋" w:eastAsia="仿宋" w:cs="仿宋"/>
          <w:color w:val="000000"/>
          <w:sz w:val="24"/>
          <w:highlight w:val="none"/>
        </w:rPr>
      </w:r>
      <w:r/>
    </w:p>
    <w:p>
      <w:pPr>
        <w:pStyle w:val="796"/>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参加政府采购活动前3年内在经营活动中</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（在下划线上如实填写：有或没有）重大违法记录。</w:t>
      </w:r>
      <w:r>
        <w:rPr>
          <w:rFonts w:ascii="仿宋" w:hAnsi="仿宋" w:eastAsia="仿宋" w:cs="仿宋"/>
          <w:color w:val="000000"/>
          <w:sz w:val="24"/>
          <w:highlight w:val="none"/>
        </w:rPr>
      </w:r>
      <w:r/>
    </w:p>
    <w:p>
      <w:pPr>
        <w:pStyle w:val="796"/>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仿宋" w:hAnsi="仿宋" w:eastAsia="仿宋" w:cs="仿宋"/>
          <w:color w:val="000000"/>
          <w:sz w:val="24"/>
          <w:highlight w:val="none"/>
        </w:rPr>
      </w:r>
      <w:r/>
    </w:p>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96"/>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声明人（公章）：</w:t>
      </w:r>
      <w:r>
        <w:rPr>
          <w:rFonts w:ascii="仿宋" w:hAnsi="仿宋" w:eastAsia="仿宋" w:cs="仿宋"/>
          <w:color w:val="000000"/>
          <w:sz w:val="24"/>
          <w:highlight w:val="none"/>
        </w:rPr>
      </w:r>
      <w:r/>
    </w:p>
    <w:p>
      <w:pPr>
        <w:pStyle w:val="796"/>
        <w:spacing w:line="360" w:lineRule="auto"/>
        <w:rPr>
          <w:rFonts w:ascii="仿宋" w:hAnsi="仿宋" w:eastAsia="仿宋" w:cs="仿宋"/>
          <w:b/>
          <w:bCs/>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b/>
          <w:bCs/>
          <w:color w:val="000000"/>
          <w:sz w:val="24"/>
          <w:highlight w:val="none"/>
        </w:rPr>
      </w:r>
      <w:r/>
    </w:p>
    <w:p>
      <w:pPr>
        <w:pStyle w:val="982"/>
        <w:spacing w:before="20" w:after="20" w:line="360" w:lineRule="auto"/>
        <w:tabs>
          <w:tab w:val="left" w:pos="903" w:leader="none"/>
          <w:tab w:val="left" w:pos="1440" w:leader="none"/>
          <w:tab w:val="left" w:pos="5670" w:leader="none"/>
        </w:tabs>
        <w:rPr>
          <w:rFonts w:ascii="仿宋" w:hAnsi="仿宋" w:eastAsia="仿宋" w:cs="仿宋"/>
          <w:color w:val="000000"/>
          <w:sz w:val="24"/>
          <w:szCs w:val="28"/>
          <w:highlight w:val="none"/>
          <w:lang w:val="zh-CN"/>
        </w:rPr>
        <w:outlineLvl w:val="2"/>
      </w:pPr>
      <w:r>
        <w:rPr>
          <w:rFonts w:hint="eastAsia" w:ascii="仿宋" w:hAnsi="仿宋" w:eastAsia="仿宋" w:cs="仿宋"/>
          <w:color w:val="000000"/>
          <w:highlight w:val="none"/>
        </w:rPr>
        <w:br w:type="page" w:clear="all"/>
      </w:r>
      <w:bookmarkStart w:id="126" w:name="_Toc11716"/>
      <w:r/>
      <w:bookmarkStart w:id="127" w:name="_Toc8249"/>
      <w:r/>
      <w:bookmarkStart w:id="128" w:name="_Toc16637"/>
      <w:r>
        <w:rPr>
          <w:rFonts w:hint="eastAsia" w:ascii="仿宋" w:hAnsi="仿宋" w:eastAsia="仿宋" w:cs="仿宋"/>
          <w:color w:val="000000"/>
          <w:sz w:val="24"/>
          <w:szCs w:val="28"/>
          <w:highlight w:val="none"/>
          <w:lang w:val="zh-CN"/>
        </w:rPr>
        <w:t xml:space="preserve">附件</w:t>
      </w:r>
      <w:r>
        <w:rPr>
          <w:rFonts w:hint="eastAsia" w:ascii="仿宋" w:hAnsi="仿宋" w:eastAsia="仿宋" w:cs="仿宋"/>
          <w:color w:val="000000"/>
          <w:sz w:val="24"/>
          <w:szCs w:val="28"/>
          <w:highlight w:val="none"/>
        </w:rPr>
        <w:t xml:space="preserve">三</w:t>
      </w:r>
      <w:r>
        <w:rPr>
          <w:rFonts w:hint="eastAsia" w:ascii="仿宋" w:hAnsi="仿宋" w:eastAsia="仿宋" w:cs="仿宋"/>
          <w:color w:val="000000"/>
          <w:sz w:val="24"/>
          <w:szCs w:val="28"/>
          <w:highlight w:val="none"/>
          <w:lang w:val="zh-CN"/>
        </w:rPr>
        <w:t xml:space="preserve">、</w:t>
      </w:r>
      <w:r>
        <w:rPr>
          <w:rFonts w:hint="eastAsia" w:ascii="仿宋" w:hAnsi="仿宋" w:eastAsia="仿宋" w:cs="仿宋"/>
          <w:color w:val="000000"/>
          <w:sz w:val="24"/>
          <w:szCs w:val="28"/>
          <w:highlight w:val="none"/>
        </w:rPr>
        <w:t xml:space="preserve">南京市政府采购供应商信用记录表暨信用承诺书</w:t>
      </w:r>
      <w:bookmarkEnd w:id="126"/>
      <w:r/>
      <w:bookmarkEnd w:id="127"/>
      <w:r/>
      <w:bookmarkEnd w:id="128"/>
      <w:r>
        <w:rPr>
          <w:rFonts w:ascii="仿宋" w:hAnsi="仿宋" w:eastAsia="仿宋" w:cs="仿宋"/>
          <w:color w:val="000000"/>
          <w:sz w:val="24"/>
          <w:szCs w:val="28"/>
          <w:highlight w:val="none"/>
          <w:lang w:val="zh-CN"/>
        </w:rPr>
      </w:r>
      <w:r/>
    </w:p>
    <w:p>
      <w:pPr>
        <w:pStyle w:val="848"/>
        <w:jc w:val="center"/>
        <w:spacing w:line="360" w:lineRule="auto"/>
        <w:rPr>
          <w:rFonts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南京市政府采购供应商信用记录表暨信用承诺书</w:t>
      </w:r>
      <w:r>
        <w:rPr>
          <w:rFonts w:ascii="仿宋" w:hAnsi="仿宋" w:eastAsia="仿宋" w:cs="仿宋"/>
          <w:b/>
          <w:bCs/>
          <w:color w:val="000000"/>
          <w:sz w:val="32"/>
          <w:szCs w:val="32"/>
          <w:highlight w:val="none"/>
        </w:rPr>
      </w:r>
      <w:r/>
    </w:p>
    <w:p>
      <w:pPr>
        <w:pStyle w:val="796"/>
        <w:jc w:val="center"/>
        <w:spacing w:line="360" w:lineRule="auto"/>
        <w:rPr>
          <w:rFonts w:ascii="仿宋" w:hAnsi="仿宋" w:eastAsia="仿宋" w:cs="仿宋"/>
          <w:i/>
          <w:iCs/>
          <w:color w:val="000000"/>
          <w:sz w:val="20"/>
          <w:highlight w:val="none"/>
        </w:rPr>
      </w:pPr>
      <w:r>
        <w:rPr>
          <w:rFonts w:hint="eastAsia" w:ascii="仿宋" w:hAnsi="仿宋" w:eastAsia="仿宋" w:cs="仿宋"/>
          <w:i/>
          <w:iCs/>
          <w:color w:val="000000"/>
          <w:szCs w:val="21"/>
          <w:highlight w:val="none"/>
        </w:rPr>
        <w:t xml:space="preserve">（仅为示范格式，直接填写无效，需至“南京政府采购供应商诚信档案管理系统”在线打印）</w:t>
      </w:r>
      <w:r>
        <w:rPr>
          <w:rFonts w:ascii="仿宋" w:hAnsi="仿宋" w:eastAsia="仿宋" w:cs="仿宋"/>
          <w:i/>
          <w:iCs/>
          <w:color w:val="000000"/>
          <w:sz w:val="20"/>
          <w:highlight w:val="none"/>
        </w:rPr>
      </w:r>
      <w:r/>
    </w:p>
    <w:p>
      <w:pPr>
        <w:pStyle w:val="796"/>
        <w:jc w:val="center"/>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r>
        <w:rPr>
          <w:rFonts w:ascii="仿宋" w:hAnsi="仿宋" w:eastAsia="仿宋" w:cs="仿宋"/>
          <w:color w:val="000000"/>
          <w:sz w:val="24"/>
          <w:szCs w:val="24"/>
          <w:highlight w:val="none"/>
        </w:rPr>
      </w:r>
      <w:r/>
    </w:p>
    <w:tbl>
      <w:tblPr>
        <w:tblStyle w:val="10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1999"/>
        <w:gridCol w:w="2245"/>
        <w:gridCol w:w="2070"/>
      </w:tblGrid>
      <w:tr>
        <w:trPr>
          <w:trHeight w:val="493"/>
        </w:trPr>
        <w:tc>
          <w:tcPr>
            <w:tcW w:w="2208"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单位名称</w:t>
            </w:r>
            <w:r>
              <w:rPr>
                <w:rFonts w:ascii="仿宋" w:hAnsi="仿宋" w:eastAsia="仿宋" w:cs="仿宋"/>
                <w:b/>
                <w:bCs/>
                <w:color w:val="000000"/>
                <w:sz w:val="24"/>
                <w:szCs w:val="22"/>
                <w:highlight w:val="none"/>
              </w:rPr>
            </w:r>
            <w:r/>
          </w:p>
        </w:tc>
        <w:tc>
          <w:tcPr>
            <w:tcW w:w="1999"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c>
          <w:tcPr>
            <w:tcW w:w="2245"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统一社会信用代码</w:t>
            </w:r>
            <w:r>
              <w:rPr>
                <w:rFonts w:ascii="仿宋" w:hAnsi="仿宋" w:eastAsia="仿宋" w:cs="仿宋"/>
                <w:b/>
                <w:bCs/>
                <w:color w:val="000000"/>
                <w:sz w:val="24"/>
                <w:szCs w:val="22"/>
                <w:highlight w:val="none"/>
              </w:rPr>
            </w:r>
            <w:r/>
          </w:p>
        </w:tc>
        <w:tc>
          <w:tcPr>
            <w:tcW w:w="2070"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r>
      <w:tr>
        <w:trPr>
          <w:trHeight w:val="493"/>
        </w:trPr>
        <w:tc>
          <w:tcPr>
            <w:tcW w:w="2208"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法定代表人</w:t>
            </w:r>
            <w:r>
              <w:rPr>
                <w:rFonts w:ascii="仿宋" w:hAnsi="仿宋" w:eastAsia="仿宋" w:cs="仿宋"/>
                <w:b/>
                <w:bCs/>
                <w:color w:val="000000"/>
                <w:sz w:val="24"/>
                <w:szCs w:val="22"/>
                <w:highlight w:val="none"/>
              </w:rPr>
            </w:r>
            <w:r/>
          </w:p>
        </w:tc>
        <w:tc>
          <w:tcPr>
            <w:tcW w:w="1999"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c>
          <w:tcPr>
            <w:tcW w:w="2245"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联系人</w:t>
            </w:r>
            <w:r>
              <w:rPr>
                <w:rFonts w:ascii="仿宋" w:hAnsi="仿宋" w:eastAsia="仿宋" w:cs="仿宋"/>
                <w:b/>
                <w:bCs/>
                <w:color w:val="000000"/>
                <w:sz w:val="24"/>
                <w:szCs w:val="22"/>
                <w:highlight w:val="none"/>
              </w:rPr>
            </w:r>
            <w:r/>
          </w:p>
        </w:tc>
        <w:tc>
          <w:tcPr>
            <w:tcW w:w="2070"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r>
      <w:tr>
        <w:trPr>
          <w:trHeight w:val="493"/>
        </w:trPr>
        <w:tc>
          <w:tcPr>
            <w:tcW w:w="2208"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联系地址</w:t>
            </w:r>
            <w:r>
              <w:rPr>
                <w:rFonts w:ascii="仿宋" w:hAnsi="仿宋" w:eastAsia="仿宋" w:cs="仿宋"/>
                <w:b/>
                <w:bCs/>
                <w:color w:val="000000"/>
                <w:sz w:val="24"/>
                <w:szCs w:val="22"/>
                <w:highlight w:val="none"/>
              </w:rPr>
            </w:r>
            <w:r/>
          </w:p>
        </w:tc>
        <w:tc>
          <w:tcPr>
            <w:tcW w:w="1999"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c>
          <w:tcPr>
            <w:tcW w:w="2245"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联系电话</w:t>
            </w:r>
            <w:r>
              <w:rPr>
                <w:rFonts w:ascii="仿宋" w:hAnsi="仿宋" w:eastAsia="仿宋" w:cs="仿宋"/>
                <w:b/>
                <w:bCs/>
                <w:color w:val="000000"/>
                <w:sz w:val="24"/>
                <w:szCs w:val="22"/>
                <w:highlight w:val="none"/>
              </w:rPr>
            </w:r>
            <w:r/>
          </w:p>
        </w:tc>
        <w:tc>
          <w:tcPr>
            <w:tcW w:w="2070" w:type="dxa"/>
            <w:vAlign w:val="center"/>
            <w:textDirection w:val="lrTb"/>
            <w:noWrap w:val="false"/>
          </w:tcPr>
          <w:p>
            <w:pPr>
              <w:pStyle w:val="796"/>
              <w:ind w:left="20"/>
              <w:jc w:val="center"/>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tc>
      </w:tr>
      <w:tr>
        <w:trPr>
          <w:trHeight w:val="1566"/>
        </w:trPr>
        <w:tc>
          <w:tcPr>
            <w:tcW w:w="2208" w:type="dxa"/>
            <w:vAlign w:val="center"/>
            <w:textDirection w:val="lrTb"/>
            <w:noWrap w:val="false"/>
          </w:tcPr>
          <w:p>
            <w:pPr>
              <w:pStyle w:val="796"/>
              <w:ind w:left="20"/>
              <w:jc w:val="center"/>
              <w:spacing w:line="360" w:lineRule="auto"/>
              <w:rPr>
                <w:rFonts w:ascii="仿宋" w:hAnsi="仿宋" w:eastAsia="仿宋" w:cs="仿宋"/>
                <w:color w:val="000000"/>
                <w:sz w:val="24"/>
                <w:szCs w:val="22"/>
                <w:highlight w:val="none"/>
              </w:rPr>
            </w:pPr>
            <w:r>
              <w:rPr>
                <w:rFonts w:hint="eastAsia" w:ascii="仿宋" w:hAnsi="仿宋" w:eastAsia="仿宋" w:cs="仿宋"/>
                <w:b/>
                <w:bCs/>
                <w:color w:val="000000"/>
                <w:sz w:val="24"/>
                <w:szCs w:val="22"/>
                <w:highlight w:val="none"/>
              </w:rPr>
              <w:t xml:space="preserve">诚信档案记录情况</w:t>
            </w:r>
            <w:r>
              <w:rPr>
                <w:rFonts w:ascii="仿宋" w:hAnsi="仿宋" w:eastAsia="仿宋" w:cs="仿宋"/>
                <w:color w:val="000000"/>
                <w:sz w:val="24"/>
                <w:szCs w:val="22"/>
                <w:highlight w:val="none"/>
              </w:rPr>
            </w:r>
            <w:r/>
          </w:p>
        </w:tc>
        <w:tc>
          <w:tcPr>
            <w:gridSpan w:val="3"/>
            <w:tcW w:w="6314" w:type="dxa"/>
            <w:vAlign w:val="center"/>
            <w:textDirection w:val="lrTb"/>
            <w:noWrap w:val="false"/>
          </w:tcPr>
          <w:p>
            <w:pPr>
              <w:pStyle w:val="796"/>
              <w:ind w:left="20"/>
              <w:jc w:val="center"/>
              <w:spacing w:line="360" w:lineRule="auto"/>
              <w:rPr>
                <w:rFonts w:ascii="仿宋" w:hAnsi="仿宋" w:eastAsia="仿宋" w:cs="仿宋"/>
                <w:color w:val="000000"/>
                <w:sz w:val="24"/>
                <w:szCs w:val="22"/>
                <w:highlight w:val="none"/>
              </w:rPr>
            </w:pPr>
            <w:r>
              <w:rPr>
                <w:rFonts w:ascii="仿宋" w:hAnsi="仿宋" w:eastAsia="仿宋" w:cs="仿宋"/>
                <w:color w:val="000000"/>
                <w:sz w:val="24"/>
                <w:szCs w:val="22"/>
                <w:highlight w:val="none"/>
              </w:rPr>
            </w:r>
            <w:r/>
          </w:p>
        </w:tc>
      </w:tr>
      <w:tr>
        <w:trPr>
          <w:trHeight w:val="6692"/>
        </w:trPr>
        <w:tc>
          <w:tcPr>
            <w:tcW w:w="2208" w:type="dxa"/>
            <w:vAlign w:val="center"/>
            <w:textDirection w:val="lrTb"/>
            <w:noWrap w:val="false"/>
          </w:tcPr>
          <w:p>
            <w:pPr>
              <w:pStyle w:val="796"/>
              <w:ind w:left="20"/>
              <w:jc w:val="center"/>
              <w:spacing w:line="360" w:lineRule="auto"/>
              <w:rPr>
                <w:rFonts w:ascii="仿宋" w:hAnsi="仿宋" w:eastAsia="仿宋" w:cs="仿宋"/>
                <w:color w:val="000000"/>
                <w:sz w:val="24"/>
                <w:szCs w:val="22"/>
                <w:highlight w:val="none"/>
              </w:rPr>
            </w:pPr>
            <w:r>
              <w:rPr>
                <w:rFonts w:hint="eastAsia" w:ascii="仿宋" w:hAnsi="仿宋" w:eastAsia="仿宋" w:cs="仿宋"/>
                <w:b/>
                <w:bCs/>
                <w:color w:val="000000"/>
                <w:sz w:val="24"/>
                <w:szCs w:val="22"/>
                <w:highlight w:val="none"/>
              </w:rPr>
              <w:t xml:space="preserve">信用承诺</w:t>
            </w:r>
            <w:r>
              <w:rPr>
                <w:rFonts w:ascii="仿宋" w:hAnsi="仿宋" w:eastAsia="仿宋" w:cs="仿宋"/>
                <w:color w:val="000000"/>
                <w:sz w:val="24"/>
                <w:szCs w:val="22"/>
                <w:highlight w:val="none"/>
              </w:rPr>
            </w:r>
            <w:r/>
          </w:p>
        </w:tc>
        <w:tc>
          <w:tcPr>
            <w:gridSpan w:val="3"/>
            <w:tcW w:w="6314" w:type="dxa"/>
            <w:vAlign w:val="center"/>
            <w:textDirection w:val="lrTb"/>
            <w:noWrap w:val="false"/>
          </w:tcPr>
          <w:p>
            <w:pPr>
              <w:pStyle w:val="796"/>
              <w:ind w:right="60" w:firstLine="474"/>
              <w:jc w:val="left"/>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我公司自愿参加贵中心（公司）组织的本次采购活动，严格遵守《中华人民政府采购法》及相关</w:t>
            </w:r>
            <w:r>
              <w:rPr>
                <w:rFonts w:hint="eastAsia" w:ascii="仿宋" w:hAnsi="仿宋" w:eastAsia="仿宋" w:cs="仿宋"/>
                <w:color w:val="000000"/>
                <w:sz w:val="24"/>
                <w:szCs w:val="22"/>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仿宋"/>
                <w:color w:val="000000"/>
                <w:sz w:val="24"/>
                <w:szCs w:val="22"/>
                <w:highlight w:val="none"/>
              </w:rPr>
            </w:r>
            <w:r/>
          </w:p>
          <w:p>
            <w:pPr>
              <w:pStyle w:val="796"/>
              <w:ind w:left="20"/>
              <w:jc w:val="center"/>
              <w:spacing w:line="360" w:lineRule="auto"/>
              <w:rPr>
                <w:rFonts w:ascii="仿宋" w:hAnsi="仿宋" w:eastAsia="仿宋" w:cs="仿宋"/>
                <w:color w:val="000000"/>
                <w:sz w:val="24"/>
                <w:szCs w:val="22"/>
                <w:highlight w:val="none"/>
              </w:rPr>
            </w:pPr>
            <w:r>
              <w:rPr>
                <w:rFonts w:ascii="仿宋" w:hAnsi="仿宋" w:eastAsia="仿宋" w:cs="仿宋"/>
                <w:color w:val="000000"/>
                <w:sz w:val="24"/>
                <w:szCs w:val="22"/>
                <w:highlight w:val="none"/>
              </w:rPr>
            </w:r>
            <w:r/>
          </w:p>
          <w:p>
            <w:pPr>
              <w:pStyle w:val="796"/>
              <w:ind w:left="23"/>
              <w:jc w:val="center"/>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供应商名称（盖章）：</w:t>
            </w:r>
            <w:r>
              <w:rPr>
                <w:rFonts w:ascii="仿宋" w:hAnsi="仿宋" w:eastAsia="仿宋" w:cs="仿宋"/>
                <w:color w:val="000000"/>
                <w:sz w:val="24"/>
                <w:szCs w:val="22"/>
                <w:highlight w:val="none"/>
              </w:rPr>
            </w:r>
            <w:r/>
          </w:p>
          <w:p>
            <w:pPr>
              <w:pStyle w:val="796"/>
              <w:ind w:left="23"/>
              <w:jc w:val="center"/>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法定代表人（签字）：</w:t>
            </w:r>
            <w:r>
              <w:rPr>
                <w:rFonts w:ascii="仿宋" w:hAnsi="仿宋" w:eastAsia="仿宋" w:cs="仿宋"/>
                <w:color w:val="000000"/>
                <w:sz w:val="24"/>
                <w:szCs w:val="22"/>
                <w:highlight w:val="none"/>
              </w:rPr>
            </w:r>
            <w:r/>
          </w:p>
          <w:p>
            <w:pPr>
              <w:pStyle w:val="796"/>
              <w:ind w:left="23"/>
              <w:jc w:val="center"/>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二〇   年  月    日</w:t>
            </w:r>
            <w:r>
              <w:rPr>
                <w:rFonts w:ascii="仿宋" w:hAnsi="仿宋" w:eastAsia="仿宋" w:cs="仿宋"/>
                <w:color w:val="000000"/>
                <w:sz w:val="24"/>
                <w:szCs w:val="22"/>
                <w:highlight w:val="none"/>
              </w:rPr>
            </w:r>
            <w:r/>
          </w:p>
        </w:tc>
      </w:tr>
    </w:tbl>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Cambria">
    <w:panose1 w:val="02040503050406030204"/>
  </w:font>
  <w:font w:name="仿宋_GB2312">
    <w:panose1 w:val="02010609060101010101"/>
  </w:font>
  <w:font w:name="黑体">
    <w:panose1 w:val="02010609060101010101"/>
  </w:font>
  <w:font w:name="幼圆">
    <w:panose1 w:val="020105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7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79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pPr>
                      <w:pStyle w:val="7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Fonts w:hint="eastAsia"/>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79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796"/>
                    </w:pPr>
                    <w:r/>
                    <w:r/>
                  </w:p>
                </w:txbxContent>
              </v:textbox>
            </v:shape>
          </w:pict>
        </mc:Fallback>
      </mc:AlternateContent>
    </w:r>
    <w:r>
      <w:rPr>
        <w:rFonts w:hint="eastAsia"/>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Fonts w:hint="eastAsia"/>
        <w:lang w:eastAsia="zh-CN"/>
      </w:rPr>
      <w:pBdr>
        <w:bottom w:val="none" w:color="000000" w:sz="0" w:space="1"/>
      </w:pBd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nothing"/>
      <w:lvlText w:val="%1、"/>
      <w:lvlJc w:val="left"/>
      <w:pPr>
        <w:pStyle w:val="796"/>
        <w:ind w:left="480" w:hanging="480"/>
      </w:pPr>
      <w:rPr>
        <w:rFonts w:hint="eastAsia"/>
      </w:rPr>
    </w:lvl>
    <w:lvl w:ilvl="1">
      <w:start w:val="1"/>
      <w:numFmt w:val="lowerLetter"/>
      <w:isLgl w:val="false"/>
      <w:suff w:val="tab"/>
      <w:lvlText w:val="%2)"/>
      <w:lvlJc w:val="left"/>
      <w:pPr>
        <w:pStyle w:val="796"/>
        <w:ind w:left="880" w:hanging="440"/>
      </w:pPr>
      <w:rPr>
        <w:rFonts w:hint="eastAsia"/>
      </w:rPr>
    </w:lvl>
    <w:lvl w:ilvl="2">
      <w:start w:val="1"/>
      <w:numFmt w:val="lowerRoman"/>
      <w:isLgl w:val="false"/>
      <w:suff w:val="tab"/>
      <w:lvlText w:val="%3."/>
      <w:lvlJc w:val="right"/>
      <w:pPr>
        <w:pStyle w:val="796"/>
        <w:ind w:left="1320" w:hanging="440"/>
      </w:pPr>
      <w:rPr>
        <w:rFonts w:hint="eastAsia"/>
      </w:rPr>
    </w:lvl>
    <w:lvl w:ilvl="3">
      <w:start w:val="1"/>
      <w:numFmt w:val="decimal"/>
      <w:isLgl w:val="false"/>
      <w:suff w:val="tab"/>
      <w:lvlText w:val="%4."/>
      <w:lvlJc w:val="left"/>
      <w:pPr>
        <w:pStyle w:val="796"/>
        <w:ind w:left="1760" w:hanging="440"/>
      </w:pPr>
      <w:rPr>
        <w:rFonts w:hint="eastAsia"/>
      </w:rPr>
    </w:lvl>
    <w:lvl w:ilvl="4">
      <w:start w:val="1"/>
      <w:numFmt w:val="lowerLetter"/>
      <w:isLgl w:val="false"/>
      <w:suff w:val="tab"/>
      <w:lvlText w:val="%5)"/>
      <w:lvlJc w:val="left"/>
      <w:pPr>
        <w:pStyle w:val="796"/>
        <w:ind w:left="2200" w:hanging="440"/>
      </w:pPr>
      <w:rPr>
        <w:rFonts w:hint="eastAsia"/>
      </w:rPr>
    </w:lvl>
    <w:lvl w:ilvl="5">
      <w:start w:val="1"/>
      <w:numFmt w:val="lowerRoman"/>
      <w:isLgl w:val="false"/>
      <w:suff w:val="tab"/>
      <w:lvlText w:val="%6."/>
      <w:lvlJc w:val="right"/>
      <w:pPr>
        <w:pStyle w:val="796"/>
        <w:ind w:left="2640" w:hanging="440"/>
      </w:pPr>
      <w:rPr>
        <w:rFonts w:hint="eastAsia"/>
      </w:rPr>
    </w:lvl>
    <w:lvl w:ilvl="6">
      <w:start w:val="1"/>
      <w:numFmt w:val="decimal"/>
      <w:isLgl w:val="false"/>
      <w:suff w:val="tab"/>
      <w:lvlText w:val="%7."/>
      <w:lvlJc w:val="left"/>
      <w:pPr>
        <w:pStyle w:val="796"/>
        <w:ind w:left="3080" w:hanging="440"/>
      </w:pPr>
      <w:rPr>
        <w:rFonts w:hint="eastAsia"/>
      </w:rPr>
    </w:lvl>
    <w:lvl w:ilvl="7">
      <w:start w:val="1"/>
      <w:numFmt w:val="lowerLetter"/>
      <w:isLgl w:val="false"/>
      <w:suff w:val="tab"/>
      <w:lvlText w:val="%8)"/>
      <w:lvlJc w:val="left"/>
      <w:pPr>
        <w:pStyle w:val="796"/>
        <w:ind w:left="3520" w:hanging="440"/>
      </w:pPr>
      <w:rPr>
        <w:rFonts w:hint="eastAsia"/>
      </w:rPr>
    </w:lvl>
    <w:lvl w:ilvl="8">
      <w:start w:val="1"/>
      <w:numFmt w:val="lowerRoman"/>
      <w:isLgl w:val="false"/>
      <w:suff w:val="tab"/>
      <w:lvlText w:val="%9."/>
      <w:lvlJc w:val="right"/>
      <w:pPr>
        <w:pStyle w:val="796"/>
        <w:ind w:left="3960" w:hanging="440"/>
      </w:pPr>
      <w:rPr>
        <w:rFonts w:hint="eastAsia"/>
      </w:rPr>
    </w:lvl>
  </w:abstractNum>
  <w:abstractNum w:abstractNumId="3">
    <w:multiLevelType w:val="hybridMultilevel"/>
    <w:lvl w:ilvl="0">
      <w:start w:val="2"/>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796"/>
        <w:ind w:left="396" w:hanging="396"/>
      </w:pPr>
    </w:lvl>
    <w:lvl w:ilvl="1">
      <w:start w:val="2"/>
      <w:numFmt w:val="decimal"/>
      <w:isLgl w:val="false"/>
      <w:suff w:val="tab"/>
      <w:lvlText w:val="%1.%2"/>
      <w:lvlJc w:val="left"/>
      <w:pPr>
        <w:pStyle w:val="796"/>
        <w:ind w:left="396" w:hanging="396"/>
      </w:pPr>
    </w:lvl>
    <w:lvl w:ilvl="2">
      <w:start w:val="1"/>
      <w:numFmt w:val="decimal"/>
      <w:isLgl w:val="false"/>
      <w:suff w:val="tab"/>
      <w:lvlText w:val="%1.%2.%3"/>
      <w:lvlJc w:val="left"/>
      <w:pPr>
        <w:pStyle w:val="796"/>
        <w:ind w:left="720" w:hanging="720"/>
      </w:pPr>
    </w:lvl>
    <w:lvl w:ilvl="3">
      <w:start w:val="1"/>
      <w:numFmt w:val="decimal"/>
      <w:isLgl w:val="false"/>
      <w:suff w:val="tab"/>
      <w:lvlText w:val="%1.%2.%3.%4"/>
      <w:lvlJc w:val="left"/>
      <w:pPr>
        <w:pStyle w:val="796"/>
        <w:ind w:left="1080" w:hanging="1080"/>
      </w:pPr>
    </w:lvl>
    <w:lvl w:ilvl="4">
      <w:start w:val="1"/>
      <w:numFmt w:val="decimal"/>
      <w:isLgl w:val="false"/>
      <w:suff w:val="tab"/>
      <w:lvlText w:val="%1.%2.%3.%4.%5"/>
      <w:lvlJc w:val="left"/>
      <w:pPr>
        <w:pStyle w:val="796"/>
        <w:ind w:left="1080" w:hanging="1080"/>
      </w:pPr>
    </w:lvl>
    <w:lvl w:ilvl="5">
      <w:start w:val="1"/>
      <w:numFmt w:val="decimal"/>
      <w:isLgl w:val="false"/>
      <w:suff w:val="tab"/>
      <w:lvlText w:val="%1.%2.%3.%4.%5.%6"/>
      <w:lvlJc w:val="left"/>
      <w:pPr>
        <w:pStyle w:val="796"/>
        <w:ind w:left="1440" w:hanging="1440"/>
      </w:pPr>
    </w:lvl>
    <w:lvl w:ilvl="6">
      <w:start w:val="1"/>
      <w:numFmt w:val="decimal"/>
      <w:isLgl w:val="false"/>
      <w:suff w:val="tab"/>
      <w:lvlText w:val="%1.%2.%3.%4.%5.%6.%7"/>
      <w:lvlJc w:val="left"/>
      <w:pPr>
        <w:pStyle w:val="796"/>
        <w:ind w:left="1800" w:hanging="1800"/>
      </w:pPr>
    </w:lvl>
    <w:lvl w:ilvl="7">
      <w:start w:val="1"/>
      <w:numFmt w:val="decimal"/>
      <w:isLgl w:val="false"/>
      <w:suff w:val="tab"/>
      <w:lvlText w:val="%1.%2.%3.%4.%5.%6.%7.%8"/>
      <w:lvlJc w:val="left"/>
      <w:pPr>
        <w:pStyle w:val="796"/>
        <w:ind w:left="1800" w:hanging="1800"/>
      </w:pPr>
    </w:lvl>
    <w:lvl w:ilvl="8">
      <w:start w:val="1"/>
      <w:numFmt w:val="decimal"/>
      <w:isLgl w:val="false"/>
      <w:suff w:val="tab"/>
      <w:lvlText w:val="%1.%2.%3.%4.%5.%6.%7.%8.%9"/>
      <w:lvlJc w:val="left"/>
      <w:pPr>
        <w:pStyle w:val="796"/>
        <w:ind w:left="2160" w:hanging="2160"/>
      </w:pPr>
    </w:lvl>
  </w:abstractNum>
  <w:abstractNum w:abstractNumId="6">
    <w:multiLevelType w:val="hybridMultilevel"/>
    <w:lvl w:ilvl="0">
      <w:start w:val="1"/>
      <w:numFmt w:val="decimal"/>
      <w:isLgl w:val="false"/>
      <w:suff w:val="tab"/>
      <w:lvlText w:val="%1."/>
      <w:lvlJc w:val="left"/>
      <w:pPr>
        <w:pStyle w:val="796"/>
        <w:ind w:left="360" w:hanging="360"/>
      </w:pPr>
    </w:lvl>
    <w:lvl w:ilvl="1">
      <w:start w:val="1"/>
      <w:numFmt w:val="lowerLetter"/>
      <w:isLgl w:val="false"/>
      <w:suff w:val="tab"/>
      <w:lvlText w:val="%2)"/>
      <w:lvlJc w:val="left"/>
      <w:pPr>
        <w:pStyle w:val="796"/>
        <w:ind w:left="880" w:hanging="440"/>
      </w:pPr>
    </w:lvl>
    <w:lvl w:ilvl="2">
      <w:start w:val="1"/>
      <w:numFmt w:val="lowerRoman"/>
      <w:isLgl w:val="false"/>
      <w:suff w:val="tab"/>
      <w:lvlText w:val="%3."/>
      <w:lvlJc w:val="right"/>
      <w:pPr>
        <w:pStyle w:val="796"/>
        <w:ind w:left="1320" w:hanging="440"/>
      </w:pPr>
    </w:lvl>
    <w:lvl w:ilvl="3">
      <w:start w:val="1"/>
      <w:numFmt w:val="decimal"/>
      <w:isLgl w:val="false"/>
      <w:suff w:val="tab"/>
      <w:lvlText w:val="%4."/>
      <w:lvlJc w:val="left"/>
      <w:pPr>
        <w:pStyle w:val="796"/>
        <w:ind w:left="1760" w:hanging="440"/>
      </w:pPr>
    </w:lvl>
    <w:lvl w:ilvl="4">
      <w:start w:val="1"/>
      <w:numFmt w:val="lowerLetter"/>
      <w:isLgl w:val="false"/>
      <w:suff w:val="tab"/>
      <w:lvlText w:val="%5)"/>
      <w:lvlJc w:val="left"/>
      <w:pPr>
        <w:pStyle w:val="796"/>
        <w:ind w:left="2200" w:hanging="440"/>
      </w:pPr>
    </w:lvl>
    <w:lvl w:ilvl="5">
      <w:start w:val="1"/>
      <w:numFmt w:val="lowerRoman"/>
      <w:isLgl w:val="false"/>
      <w:suff w:val="tab"/>
      <w:lvlText w:val="%6."/>
      <w:lvlJc w:val="right"/>
      <w:pPr>
        <w:pStyle w:val="796"/>
        <w:ind w:left="2640" w:hanging="440"/>
      </w:pPr>
    </w:lvl>
    <w:lvl w:ilvl="6">
      <w:start w:val="1"/>
      <w:numFmt w:val="decimal"/>
      <w:isLgl w:val="false"/>
      <w:suff w:val="tab"/>
      <w:lvlText w:val="%7."/>
      <w:lvlJc w:val="left"/>
      <w:pPr>
        <w:pStyle w:val="796"/>
        <w:ind w:left="3080" w:hanging="440"/>
      </w:pPr>
    </w:lvl>
    <w:lvl w:ilvl="7">
      <w:start w:val="1"/>
      <w:numFmt w:val="lowerLetter"/>
      <w:isLgl w:val="false"/>
      <w:suff w:val="tab"/>
      <w:lvlText w:val="%8)"/>
      <w:lvlJc w:val="left"/>
      <w:pPr>
        <w:pStyle w:val="796"/>
        <w:ind w:left="3520" w:hanging="440"/>
      </w:pPr>
    </w:lvl>
    <w:lvl w:ilvl="8">
      <w:start w:val="1"/>
      <w:numFmt w:val="lowerRoman"/>
      <w:isLgl w:val="false"/>
      <w:suff w:val="tab"/>
      <w:lvlText w:val="%9."/>
      <w:lvlJc w:val="right"/>
      <w:pPr>
        <w:pStyle w:val="796"/>
        <w:ind w:left="3960" w:hanging="440"/>
      </w:pPr>
    </w:lvl>
  </w:abstractNum>
  <w:abstractNum w:abstractNumId="7">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6"/>
    <w:next w:val="796"/>
    <w:link w:val="808"/>
    <w:uiPriority w:val="9"/>
    <w:qFormat/>
    <w:pPr>
      <w:keepLines/>
      <w:keepNext/>
      <w:spacing w:before="480" w:after="200"/>
      <w:outlineLvl w:val="0"/>
    </w:pPr>
    <w:rPr>
      <w:rFonts w:ascii="Arial" w:hAnsi="Arial" w:eastAsia="Arial" w:cs="Arial"/>
      <w:sz w:val="40"/>
      <w:szCs w:val="40"/>
    </w:rPr>
  </w:style>
  <w:style w:type="paragraph" w:styleId="14">
    <w:name w:val="Heading 2"/>
    <w:basedOn w:val="796"/>
    <w:next w:val="796"/>
    <w:link w:val="809"/>
    <w:uiPriority w:val="9"/>
    <w:unhideWhenUsed/>
    <w:qFormat/>
    <w:pPr>
      <w:keepLines/>
      <w:keepNext/>
      <w:spacing w:before="360" w:after="200"/>
      <w:outlineLvl w:val="1"/>
    </w:pPr>
    <w:rPr>
      <w:rFonts w:ascii="Arial" w:hAnsi="Arial" w:eastAsia="Arial" w:cs="Arial"/>
      <w:sz w:val="34"/>
    </w:rPr>
  </w:style>
  <w:style w:type="paragraph" w:styleId="16">
    <w:name w:val="Heading 3"/>
    <w:basedOn w:val="796"/>
    <w:next w:val="796"/>
    <w:link w:val="81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6"/>
    <w:next w:val="796"/>
    <w:link w:val="81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6"/>
    <w:next w:val="796"/>
    <w:link w:val="81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6"/>
    <w:next w:val="796"/>
    <w:link w:val="81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6"/>
    <w:next w:val="79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6"/>
    <w:next w:val="796"/>
    <w:link w:val="81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6"/>
    <w:next w:val="796"/>
    <w:link w:val="81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96"/>
    <w:next w:val="796"/>
    <w:link w:val="841"/>
    <w:uiPriority w:val="10"/>
    <w:qFormat/>
    <w:pPr>
      <w:contextualSpacing/>
      <w:spacing w:before="300" w:after="200"/>
    </w:pPr>
    <w:rPr>
      <w:sz w:val="48"/>
      <w:szCs w:val="48"/>
    </w:rPr>
  </w:style>
  <w:style w:type="paragraph" w:styleId="35">
    <w:name w:val="Subtitle"/>
    <w:basedOn w:val="796"/>
    <w:next w:val="796"/>
    <w:link w:val="833"/>
    <w:uiPriority w:val="11"/>
    <w:qFormat/>
    <w:pPr>
      <w:spacing w:before="200" w:after="200"/>
    </w:pPr>
    <w:rPr>
      <w:sz w:val="24"/>
      <w:szCs w:val="24"/>
    </w:rPr>
  </w:style>
  <w:style w:type="paragraph" w:styleId="41">
    <w:name w:val="Header"/>
    <w:basedOn w:val="796"/>
    <w:link w:val="829"/>
    <w:uiPriority w:val="99"/>
    <w:unhideWhenUsed/>
    <w:pPr>
      <w:spacing w:after="0" w:line="240" w:lineRule="auto"/>
      <w:tabs>
        <w:tab w:val="center" w:pos="7143" w:leader="none"/>
        <w:tab w:val="right" w:pos="14287" w:leader="none"/>
      </w:tabs>
    </w:pPr>
  </w:style>
  <w:style w:type="paragraph" w:styleId="43">
    <w:name w:val="Footer"/>
    <w:basedOn w:val="796"/>
    <w:link w:val="847"/>
    <w:uiPriority w:val="99"/>
    <w:unhideWhenUsed/>
    <w:pPr>
      <w:spacing w:after="0" w:line="240" w:lineRule="auto"/>
      <w:tabs>
        <w:tab w:val="center" w:pos="7143" w:leader="none"/>
        <w:tab w:val="right" w:pos="14287" w:leader="none"/>
      </w:tabs>
    </w:pPr>
  </w:style>
  <w:style w:type="paragraph" w:styleId="45">
    <w:name w:val="Caption"/>
    <w:basedOn w:val="796"/>
    <w:next w:val="79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6"/>
    <w:link w:val="8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96"/>
    <w:link w:val="82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96"/>
    <w:next w:val="796"/>
    <w:uiPriority w:val="39"/>
    <w:unhideWhenUsed/>
    <w:pPr>
      <w:ind w:left="0" w:right="0" w:firstLine="0"/>
      <w:spacing w:after="57"/>
    </w:pPr>
  </w:style>
  <w:style w:type="paragraph" w:styleId="181">
    <w:name w:val="toc 2"/>
    <w:basedOn w:val="796"/>
    <w:next w:val="796"/>
    <w:uiPriority w:val="39"/>
    <w:unhideWhenUsed/>
    <w:pPr>
      <w:ind w:left="283" w:right="0" w:firstLine="0"/>
      <w:spacing w:after="57"/>
    </w:pPr>
  </w:style>
  <w:style w:type="paragraph" w:styleId="182">
    <w:name w:val="toc 3"/>
    <w:basedOn w:val="796"/>
    <w:next w:val="796"/>
    <w:uiPriority w:val="39"/>
    <w:unhideWhenUsed/>
    <w:pPr>
      <w:ind w:left="567" w:right="0" w:firstLine="0"/>
      <w:spacing w:after="57"/>
    </w:pPr>
  </w:style>
  <w:style w:type="paragraph" w:styleId="183">
    <w:name w:val="toc 4"/>
    <w:basedOn w:val="796"/>
    <w:next w:val="796"/>
    <w:uiPriority w:val="39"/>
    <w:unhideWhenUsed/>
    <w:pPr>
      <w:ind w:left="850" w:right="0" w:firstLine="0"/>
      <w:spacing w:after="57"/>
    </w:pPr>
  </w:style>
  <w:style w:type="paragraph" w:styleId="184">
    <w:name w:val="toc 5"/>
    <w:basedOn w:val="796"/>
    <w:next w:val="796"/>
    <w:uiPriority w:val="39"/>
    <w:unhideWhenUsed/>
    <w:pPr>
      <w:ind w:left="1134" w:right="0" w:firstLine="0"/>
      <w:spacing w:after="57"/>
    </w:pPr>
  </w:style>
  <w:style w:type="paragraph" w:styleId="185">
    <w:name w:val="toc 6"/>
    <w:basedOn w:val="796"/>
    <w:next w:val="796"/>
    <w:uiPriority w:val="39"/>
    <w:unhideWhenUsed/>
    <w:pPr>
      <w:ind w:left="1417" w:right="0" w:firstLine="0"/>
      <w:spacing w:after="57"/>
    </w:pPr>
  </w:style>
  <w:style w:type="paragraph" w:styleId="186">
    <w:name w:val="toc 7"/>
    <w:basedOn w:val="796"/>
    <w:next w:val="796"/>
    <w:uiPriority w:val="39"/>
    <w:unhideWhenUsed/>
    <w:pPr>
      <w:ind w:left="1701" w:right="0" w:firstLine="0"/>
      <w:spacing w:after="57"/>
    </w:pPr>
  </w:style>
  <w:style w:type="paragraph" w:styleId="187">
    <w:name w:val="toc 8"/>
    <w:basedOn w:val="796"/>
    <w:next w:val="796"/>
    <w:uiPriority w:val="39"/>
    <w:unhideWhenUsed/>
    <w:pPr>
      <w:ind w:left="1984" w:right="0" w:firstLine="0"/>
      <w:spacing w:after="57"/>
    </w:pPr>
  </w:style>
  <w:style w:type="paragraph" w:styleId="188">
    <w:name w:val="toc 9"/>
    <w:basedOn w:val="796"/>
    <w:next w:val="796"/>
    <w:uiPriority w:val="39"/>
    <w:unhideWhenUsed/>
    <w:pPr>
      <w:ind w:left="2268" w:right="0" w:firstLine="0"/>
      <w:spacing w:after="57"/>
    </w:pPr>
  </w:style>
  <w:style w:type="paragraph" w:styleId="190">
    <w:name w:val="table of figures"/>
    <w:basedOn w:val="796"/>
    <w:next w:val="796"/>
    <w:uiPriority w:val="99"/>
    <w:unhideWhenUsed/>
    <w:pPr>
      <w:spacing w:after="0" w:afterAutospacing="0"/>
    </w:pPr>
  </w:style>
  <w:style w:type="paragraph" w:styleId="796" w:default="1">
    <w:name w:val="Normal"/>
    <w:next w:val="796"/>
    <w:link w:val="796"/>
    <w:qFormat/>
    <w:pPr>
      <w:jc w:val="both"/>
      <w:widowControl w:val="off"/>
    </w:pPr>
    <w:rPr>
      <w:rFonts w:ascii="Times New Roman" w:hAnsi="Times New Roman" w:eastAsia="宋体" w:cs="Times New Roman"/>
      <w:sz w:val="21"/>
      <w:lang w:val="en-US" w:eastAsia="zh-CN" w:bidi="ar-SA"/>
    </w:rPr>
  </w:style>
  <w:style w:type="paragraph" w:styleId="797">
    <w:name w:val="标题 1"/>
    <w:basedOn w:val="796"/>
    <w:next w:val="796"/>
    <w:link w:val="808"/>
    <w:uiPriority w:val="9"/>
    <w:qFormat/>
    <w:pPr>
      <w:keepLines/>
      <w:keepNext/>
      <w:spacing w:before="480" w:after="200"/>
      <w:outlineLvl w:val="0"/>
    </w:pPr>
    <w:rPr>
      <w:rFonts w:ascii="Arial" w:hAnsi="Arial" w:eastAsia="Arial" w:cs="Arial"/>
      <w:sz w:val="40"/>
      <w:szCs w:val="40"/>
    </w:rPr>
  </w:style>
  <w:style w:type="paragraph" w:styleId="798">
    <w:name w:val="标题 2"/>
    <w:basedOn w:val="796"/>
    <w:next w:val="796"/>
    <w:link w:val="809"/>
    <w:uiPriority w:val="9"/>
    <w:unhideWhenUsed/>
    <w:qFormat/>
    <w:pPr>
      <w:keepLines/>
      <w:keepNext/>
      <w:spacing w:before="360" w:after="200"/>
      <w:outlineLvl w:val="1"/>
    </w:pPr>
    <w:rPr>
      <w:rFonts w:ascii="Arial" w:hAnsi="Arial" w:eastAsia="Arial" w:cs="Arial"/>
      <w:sz w:val="34"/>
    </w:rPr>
  </w:style>
  <w:style w:type="paragraph" w:styleId="799">
    <w:name w:val="标题 3"/>
    <w:basedOn w:val="796"/>
    <w:next w:val="796"/>
    <w:link w:val="810"/>
    <w:uiPriority w:val="9"/>
    <w:unhideWhenUsed/>
    <w:qFormat/>
    <w:pPr>
      <w:keepLines/>
      <w:keepNext/>
      <w:spacing w:before="320" w:after="200"/>
      <w:outlineLvl w:val="2"/>
    </w:pPr>
    <w:rPr>
      <w:rFonts w:ascii="Arial" w:hAnsi="Arial" w:eastAsia="Arial" w:cs="Arial"/>
      <w:sz w:val="30"/>
      <w:szCs w:val="30"/>
    </w:rPr>
  </w:style>
  <w:style w:type="paragraph" w:styleId="800">
    <w:name w:val="标题 4"/>
    <w:basedOn w:val="796"/>
    <w:next w:val="796"/>
    <w:link w:val="811"/>
    <w:uiPriority w:val="9"/>
    <w:unhideWhenUsed/>
    <w:qFormat/>
    <w:pPr>
      <w:keepLines/>
      <w:keepNext/>
      <w:spacing w:before="320" w:after="200"/>
      <w:outlineLvl w:val="3"/>
    </w:pPr>
    <w:rPr>
      <w:rFonts w:ascii="Arial" w:hAnsi="Arial" w:eastAsia="Arial" w:cs="Arial"/>
      <w:b/>
      <w:bCs/>
      <w:sz w:val="26"/>
      <w:szCs w:val="26"/>
    </w:rPr>
  </w:style>
  <w:style w:type="paragraph" w:styleId="801">
    <w:name w:val="标题 5"/>
    <w:basedOn w:val="796"/>
    <w:next w:val="796"/>
    <w:link w:val="812"/>
    <w:uiPriority w:val="9"/>
    <w:unhideWhenUsed/>
    <w:qFormat/>
    <w:pPr>
      <w:keepLines/>
      <w:keepNext/>
      <w:spacing w:before="320" w:after="200"/>
      <w:outlineLvl w:val="4"/>
    </w:pPr>
    <w:rPr>
      <w:rFonts w:ascii="Arial" w:hAnsi="Arial" w:eastAsia="Arial" w:cs="Arial"/>
      <w:b/>
      <w:bCs/>
      <w:sz w:val="24"/>
      <w:szCs w:val="24"/>
    </w:rPr>
  </w:style>
  <w:style w:type="paragraph" w:styleId="802">
    <w:name w:val="标题 6"/>
    <w:basedOn w:val="796"/>
    <w:next w:val="796"/>
    <w:link w:val="813"/>
    <w:uiPriority w:val="9"/>
    <w:unhideWhenUsed/>
    <w:qFormat/>
    <w:pPr>
      <w:keepLines/>
      <w:keepNext/>
      <w:spacing w:before="320" w:after="200"/>
      <w:outlineLvl w:val="5"/>
    </w:pPr>
    <w:rPr>
      <w:rFonts w:ascii="Arial" w:hAnsi="Arial" w:eastAsia="Arial" w:cs="Arial"/>
      <w:b/>
      <w:bCs/>
      <w:sz w:val="22"/>
      <w:szCs w:val="22"/>
    </w:rPr>
  </w:style>
  <w:style w:type="paragraph" w:styleId="803">
    <w:name w:val="标题 7"/>
    <w:basedOn w:val="796"/>
    <w:next w:val="79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标题 8"/>
    <w:basedOn w:val="796"/>
    <w:next w:val="796"/>
    <w:link w:val="815"/>
    <w:uiPriority w:val="9"/>
    <w:unhideWhenUsed/>
    <w:qFormat/>
    <w:pPr>
      <w:keepLines/>
      <w:keepNext/>
      <w:spacing w:before="320" w:after="200"/>
      <w:outlineLvl w:val="7"/>
    </w:pPr>
    <w:rPr>
      <w:rFonts w:ascii="Arial" w:hAnsi="Arial" w:eastAsia="Arial" w:cs="Arial"/>
      <w:i/>
      <w:iCs/>
      <w:sz w:val="22"/>
      <w:szCs w:val="22"/>
    </w:rPr>
  </w:style>
  <w:style w:type="paragraph" w:styleId="805">
    <w:name w:val="标题 9"/>
    <w:basedOn w:val="796"/>
    <w:next w:val="796"/>
    <w:link w:val="816"/>
    <w:uiPriority w:val="9"/>
    <w:unhideWhenUsed/>
    <w:qFormat/>
    <w:pPr>
      <w:keepLines/>
      <w:keepNext/>
      <w:spacing w:before="320" w:after="200"/>
      <w:outlineLvl w:val="8"/>
    </w:pPr>
    <w:rPr>
      <w:rFonts w:ascii="Arial" w:hAnsi="Arial" w:eastAsia="Arial" w:cs="Arial"/>
      <w:i/>
      <w:iCs/>
      <w:sz w:val="21"/>
      <w:szCs w:val="21"/>
    </w:rPr>
  </w:style>
  <w:style w:type="character" w:styleId="806">
    <w:name w:val="默认段落字体"/>
    <w:next w:val="806"/>
    <w:link w:val="796"/>
    <w:uiPriority w:val="1"/>
    <w:unhideWhenUsed/>
    <w:qFormat/>
  </w:style>
  <w:style w:type="table" w:styleId="807">
    <w:name w:val="普通表格"/>
    <w:next w:val="807"/>
    <w:link w:val="796"/>
    <w:uiPriority w:val="99"/>
    <w:unhideWhenUsed/>
    <w:qFormat/>
    <w:tblPr/>
  </w:style>
  <w:style w:type="character" w:styleId="808">
    <w:name w:val="Heading 1 Char"/>
    <w:next w:val="808"/>
    <w:link w:val="797"/>
    <w:uiPriority w:val="9"/>
    <w:qFormat/>
    <w:rPr>
      <w:rFonts w:ascii="Arial" w:hAnsi="Arial" w:eastAsia="Arial" w:cs="Arial"/>
      <w:sz w:val="40"/>
      <w:szCs w:val="40"/>
    </w:rPr>
  </w:style>
  <w:style w:type="character" w:styleId="809">
    <w:name w:val="Heading 2 Char"/>
    <w:next w:val="809"/>
    <w:link w:val="798"/>
    <w:uiPriority w:val="9"/>
    <w:qFormat/>
    <w:rPr>
      <w:rFonts w:ascii="Arial" w:hAnsi="Arial" w:eastAsia="Arial" w:cs="Arial"/>
      <w:sz w:val="34"/>
    </w:rPr>
  </w:style>
  <w:style w:type="character" w:styleId="810">
    <w:name w:val="Heading 3 Char"/>
    <w:next w:val="810"/>
    <w:link w:val="799"/>
    <w:uiPriority w:val="9"/>
    <w:qFormat/>
    <w:rPr>
      <w:rFonts w:ascii="Arial" w:hAnsi="Arial" w:eastAsia="Arial" w:cs="Arial"/>
      <w:sz w:val="30"/>
      <w:szCs w:val="30"/>
    </w:rPr>
  </w:style>
  <w:style w:type="character" w:styleId="811">
    <w:name w:val="Heading 4 Char"/>
    <w:next w:val="811"/>
    <w:link w:val="800"/>
    <w:uiPriority w:val="9"/>
    <w:qFormat/>
    <w:rPr>
      <w:rFonts w:ascii="Arial" w:hAnsi="Arial" w:eastAsia="Arial" w:cs="Arial"/>
      <w:b/>
      <w:bCs/>
      <w:sz w:val="26"/>
      <w:szCs w:val="26"/>
    </w:rPr>
  </w:style>
  <w:style w:type="character" w:styleId="812">
    <w:name w:val="Heading 5 Char"/>
    <w:next w:val="812"/>
    <w:link w:val="801"/>
    <w:uiPriority w:val="9"/>
    <w:qFormat/>
    <w:rPr>
      <w:rFonts w:ascii="Arial" w:hAnsi="Arial" w:eastAsia="Arial" w:cs="Arial"/>
      <w:b/>
      <w:bCs/>
      <w:sz w:val="24"/>
      <w:szCs w:val="24"/>
    </w:rPr>
  </w:style>
  <w:style w:type="character" w:styleId="813">
    <w:name w:val="Heading 6 Char"/>
    <w:next w:val="813"/>
    <w:link w:val="802"/>
    <w:uiPriority w:val="9"/>
    <w:qFormat/>
    <w:rPr>
      <w:rFonts w:ascii="Arial" w:hAnsi="Arial" w:eastAsia="Arial" w:cs="Arial"/>
      <w:b/>
      <w:bCs/>
      <w:sz w:val="22"/>
      <w:szCs w:val="22"/>
    </w:rPr>
  </w:style>
  <w:style w:type="character" w:styleId="814">
    <w:name w:val="Heading 7 Char"/>
    <w:next w:val="814"/>
    <w:link w:val="803"/>
    <w:uiPriority w:val="9"/>
    <w:qFormat/>
    <w:rPr>
      <w:rFonts w:ascii="Arial" w:hAnsi="Arial" w:eastAsia="Arial" w:cs="Arial"/>
      <w:b/>
      <w:bCs/>
      <w:i/>
      <w:iCs/>
      <w:sz w:val="22"/>
      <w:szCs w:val="22"/>
    </w:rPr>
  </w:style>
  <w:style w:type="character" w:styleId="815">
    <w:name w:val="Heading 8 Char"/>
    <w:next w:val="815"/>
    <w:link w:val="804"/>
    <w:uiPriority w:val="9"/>
    <w:rPr>
      <w:rFonts w:ascii="Arial" w:hAnsi="Arial" w:eastAsia="Arial" w:cs="Arial"/>
      <w:i/>
      <w:iCs/>
      <w:sz w:val="22"/>
      <w:szCs w:val="22"/>
    </w:rPr>
  </w:style>
  <w:style w:type="character" w:styleId="816">
    <w:name w:val="Heading 9 Char"/>
    <w:next w:val="816"/>
    <w:link w:val="805"/>
    <w:uiPriority w:val="9"/>
    <w:qFormat/>
    <w:rPr>
      <w:rFonts w:ascii="Arial" w:hAnsi="Arial" w:eastAsia="Arial" w:cs="Arial"/>
      <w:i/>
      <w:iCs/>
      <w:sz w:val="21"/>
      <w:szCs w:val="21"/>
    </w:rPr>
  </w:style>
  <w:style w:type="paragraph" w:styleId="817">
    <w:name w:val="目录 7"/>
    <w:basedOn w:val="796"/>
    <w:next w:val="796"/>
    <w:link w:val="796"/>
    <w:uiPriority w:val="39"/>
    <w:unhideWhenUsed/>
    <w:qFormat/>
    <w:pPr>
      <w:ind w:left="1701" w:right="0" w:firstLine="0"/>
      <w:spacing w:after="57"/>
    </w:pPr>
  </w:style>
  <w:style w:type="paragraph" w:styleId="818">
    <w:name w:val="题注"/>
    <w:basedOn w:val="796"/>
    <w:next w:val="796"/>
    <w:link w:val="796"/>
    <w:uiPriority w:val="35"/>
    <w:unhideWhenUsed/>
    <w:qFormat/>
    <w:pPr>
      <w:spacing w:line="276" w:lineRule="auto"/>
    </w:pPr>
    <w:rPr>
      <w:b/>
      <w:bCs/>
      <w:color w:val="4f81bd"/>
      <w:sz w:val="18"/>
      <w:szCs w:val="18"/>
    </w:rPr>
  </w:style>
  <w:style w:type="paragraph" w:styleId="819">
    <w:name w:val="正文文本"/>
    <w:basedOn w:val="796"/>
    <w:next w:val="819"/>
    <w:link w:val="796"/>
    <w:qFormat/>
    <w:pPr>
      <w:jc w:val="center"/>
    </w:pPr>
    <w:rPr>
      <w:rFonts w:eastAsia="幼圆"/>
      <w:b/>
      <w:bCs/>
      <w:sz w:val="44"/>
    </w:rPr>
  </w:style>
  <w:style w:type="paragraph" w:styleId="820">
    <w:name w:val="目录 5"/>
    <w:basedOn w:val="796"/>
    <w:next w:val="796"/>
    <w:link w:val="796"/>
    <w:uiPriority w:val="39"/>
    <w:unhideWhenUsed/>
    <w:qFormat/>
    <w:pPr>
      <w:ind w:left="1134" w:right="0" w:firstLine="0"/>
      <w:spacing w:after="57"/>
    </w:pPr>
  </w:style>
  <w:style w:type="paragraph" w:styleId="821">
    <w:name w:val="目录 3"/>
    <w:basedOn w:val="796"/>
    <w:next w:val="796"/>
    <w:link w:val="796"/>
    <w:uiPriority w:val="39"/>
    <w:unhideWhenUsed/>
    <w:qFormat/>
    <w:pPr>
      <w:ind w:left="567" w:right="0" w:firstLine="0"/>
      <w:spacing w:after="57"/>
    </w:pPr>
  </w:style>
  <w:style w:type="paragraph" w:styleId="822">
    <w:name w:val="目录 8"/>
    <w:basedOn w:val="796"/>
    <w:next w:val="796"/>
    <w:link w:val="796"/>
    <w:uiPriority w:val="39"/>
    <w:unhideWhenUsed/>
    <w:qFormat/>
    <w:pPr>
      <w:ind w:left="1984" w:right="0" w:firstLine="0"/>
      <w:spacing w:after="57"/>
    </w:pPr>
  </w:style>
  <w:style w:type="paragraph" w:styleId="823">
    <w:name w:val="正文文本缩进 2"/>
    <w:basedOn w:val="796"/>
    <w:next w:val="823"/>
    <w:link w:val="796"/>
    <w:uiPriority w:val="99"/>
    <w:unhideWhenUsed/>
    <w:qFormat/>
    <w:pPr>
      <w:ind w:firstLine="525"/>
      <w:spacing w:line="420" w:lineRule="exact"/>
    </w:pPr>
    <w:rPr>
      <w:rFonts w:ascii="宋体"/>
      <w:sz w:val="20"/>
      <w:szCs w:val="20"/>
    </w:rPr>
  </w:style>
  <w:style w:type="paragraph" w:styleId="824">
    <w:name w:val="尾注文本"/>
    <w:basedOn w:val="796"/>
    <w:next w:val="824"/>
    <w:link w:val="825"/>
    <w:uiPriority w:val="99"/>
    <w:unhideWhenUsed/>
    <w:qFormat/>
    <w:pPr>
      <w:spacing w:after="0" w:line="240" w:lineRule="auto"/>
    </w:pPr>
    <w:rPr>
      <w:sz w:val="20"/>
    </w:rPr>
  </w:style>
  <w:style w:type="character" w:styleId="825">
    <w:name w:val="Endnote Text Char"/>
    <w:next w:val="825"/>
    <w:link w:val="824"/>
    <w:uiPriority w:val="99"/>
    <w:qFormat/>
    <w:rPr>
      <w:sz w:val="20"/>
    </w:rPr>
  </w:style>
  <w:style w:type="paragraph" w:styleId="826">
    <w:name w:val="页脚"/>
    <w:basedOn w:val="796"/>
    <w:next w:val="826"/>
    <w:link w:val="827"/>
    <w:uiPriority w:val="99"/>
    <w:unhideWhenUsed/>
    <w:qFormat/>
    <w:pPr>
      <w:spacing w:after="0" w:line="240" w:lineRule="auto"/>
      <w:tabs>
        <w:tab w:val="center" w:pos="7143" w:leader="none"/>
        <w:tab w:val="right" w:pos="14287" w:leader="none"/>
      </w:tabs>
    </w:pPr>
  </w:style>
  <w:style w:type="character" w:styleId="827">
    <w:name w:val="Footer Char"/>
    <w:next w:val="827"/>
    <w:link w:val="826"/>
    <w:uiPriority w:val="99"/>
    <w:qFormat/>
  </w:style>
  <w:style w:type="paragraph" w:styleId="828">
    <w:name w:val="页眉"/>
    <w:basedOn w:val="796"/>
    <w:next w:val="828"/>
    <w:link w:val="829"/>
    <w:uiPriority w:val="99"/>
    <w:unhideWhenUsed/>
    <w:qFormat/>
    <w:pPr>
      <w:spacing w:after="0" w:line="240" w:lineRule="auto"/>
      <w:tabs>
        <w:tab w:val="center" w:pos="7143" w:leader="none"/>
        <w:tab w:val="right" w:pos="14287" w:leader="none"/>
      </w:tabs>
    </w:pPr>
  </w:style>
  <w:style w:type="character" w:styleId="829">
    <w:name w:val="Header Char"/>
    <w:next w:val="829"/>
    <w:link w:val="828"/>
    <w:uiPriority w:val="99"/>
    <w:qFormat/>
  </w:style>
  <w:style w:type="paragraph" w:styleId="830">
    <w:name w:val="目录 1"/>
    <w:basedOn w:val="796"/>
    <w:next w:val="796"/>
    <w:link w:val="796"/>
    <w:uiPriority w:val="39"/>
    <w:unhideWhenUsed/>
    <w:qFormat/>
    <w:pPr>
      <w:ind w:left="0" w:right="0" w:firstLine="0"/>
      <w:spacing w:after="57"/>
    </w:pPr>
  </w:style>
  <w:style w:type="paragraph" w:styleId="831">
    <w:name w:val="目录 4"/>
    <w:basedOn w:val="796"/>
    <w:next w:val="796"/>
    <w:link w:val="796"/>
    <w:uiPriority w:val="39"/>
    <w:unhideWhenUsed/>
    <w:qFormat/>
    <w:pPr>
      <w:ind w:left="850" w:right="0" w:firstLine="0"/>
      <w:spacing w:after="57"/>
    </w:pPr>
  </w:style>
  <w:style w:type="paragraph" w:styleId="832">
    <w:name w:val="副标题"/>
    <w:basedOn w:val="796"/>
    <w:next w:val="796"/>
    <w:link w:val="833"/>
    <w:uiPriority w:val="11"/>
    <w:qFormat/>
    <w:pPr>
      <w:spacing w:before="200" w:after="200"/>
    </w:pPr>
    <w:rPr>
      <w:sz w:val="24"/>
      <w:szCs w:val="24"/>
    </w:rPr>
  </w:style>
  <w:style w:type="character" w:styleId="833">
    <w:name w:val="Subtitle Char"/>
    <w:next w:val="833"/>
    <w:link w:val="832"/>
    <w:uiPriority w:val="11"/>
    <w:qFormat/>
    <w:rPr>
      <w:sz w:val="24"/>
      <w:szCs w:val="24"/>
    </w:rPr>
  </w:style>
  <w:style w:type="paragraph" w:styleId="834">
    <w:name w:val="脚注文本"/>
    <w:basedOn w:val="796"/>
    <w:next w:val="834"/>
    <w:link w:val="835"/>
    <w:uiPriority w:val="99"/>
    <w:unhideWhenUsed/>
    <w:qFormat/>
    <w:pPr>
      <w:spacing w:after="40" w:line="240" w:lineRule="auto"/>
    </w:pPr>
    <w:rPr>
      <w:sz w:val="18"/>
    </w:rPr>
  </w:style>
  <w:style w:type="character" w:styleId="835">
    <w:name w:val="Footnote Text Char"/>
    <w:next w:val="835"/>
    <w:link w:val="834"/>
    <w:uiPriority w:val="99"/>
    <w:qFormat/>
    <w:rPr>
      <w:sz w:val="18"/>
    </w:rPr>
  </w:style>
  <w:style w:type="paragraph" w:styleId="836">
    <w:name w:val="目录 6"/>
    <w:basedOn w:val="796"/>
    <w:next w:val="796"/>
    <w:link w:val="796"/>
    <w:uiPriority w:val="39"/>
    <w:unhideWhenUsed/>
    <w:qFormat/>
    <w:pPr>
      <w:ind w:left="1417" w:right="0" w:firstLine="0"/>
      <w:spacing w:after="57"/>
    </w:pPr>
  </w:style>
  <w:style w:type="paragraph" w:styleId="837">
    <w:name w:val="图表目录"/>
    <w:basedOn w:val="796"/>
    <w:next w:val="796"/>
    <w:link w:val="796"/>
    <w:uiPriority w:val="99"/>
    <w:unhideWhenUsed/>
    <w:qFormat/>
    <w:pPr>
      <w:spacing w:after="0" w:afterAutospacing="0"/>
    </w:pPr>
  </w:style>
  <w:style w:type="paragraph" w:styleId="838">
    <w:name w:val="目录 2"/>
    <w:basedOn w:val="796"/>
    <w:next w:val="796"/>
    <w:link w:val="796"/>
    <w:uiPriority w:val="39"/>
    <w:unhideWhenUsed/>
    <w:qFormat/>
    <w:pPr>
      <w:ind w:left="283" w:right="0" w:firstLine="0"/>
      <w:spacing w:after="57"/>
    </w:pPr>
  </w:style>
  <w:style w:type="paragraph" w:styleId="839">
    <w:name w:val="目录 9"/>
    <w:basedOn w:val="796"/>
    <w:next w:val="796"/>
    <w:link w:val="796"/>
    <w:uiPriority w:val="39"/>
    <w:unhideWhenUsed/>
    <w:qFormat/>
    <w:pPr>
      <w:ind w:left="2268" w:right="0" w:firstLine="0"/>
      <w:spacing w:after="57"/>
    </w:pPr>
  </w:style>
  <w:style w:type="paragraph" w:styleId="840">
    <w:name w:val="标题"/>
    <w:basedOn w:val="796"/>
    <w:next w:val="796"/>
    <w:link w:val="841"/>
    <w:uiPriority w:val="10"/>
    <w:qFormat/>
    <w:pPr>
      <w:contextualSpacing/>
      <w:spacing w:before="300" w:after="200"/>
    </w:pPr>
    <w:rPr>
      <w:sz w:val="48"/>
      <w:szCs w:val="48"/>
    </w:rPr>
  </w:style>
  <w:style w:type="character" w:styleId="841">
    <w:name w:val="Title Char"/>
    <w:next w:val="841"/>
    <w:link w:val="840"/>
    <w:uiPriority w:val="10"/>
    <w:rPr>
      <w:sz w:val="48"/>
      <w:szCs w:val="48"/>
    </w:rPr>
  </w:style>
  <w:style w:type="table" w:styleId="842">
    <w:name w:val="网格型"/>
    <w:next w:val="842"/>
    <w:link w:val="796"/>
    <w:uiPriority w:val="59"/>
    <w:pPr>
      <w:spacing w:after="0" w:line="240" w:lineRule="auto"/>
    </w:pPr>
    <w:tblPr/>
  </w:style>
  <w:style w:type="character" w:styleId="843">
    <w:name w:val="要点"/>
    <w:basedOn w:val="806"/>
    <w:next w:val="843"/>
    <w:link w:val="796"/>
    <w:uiPriority w:val="22"/>
    <w:qFormat/>
    <w:rPr>
      <w:b/>
    </w:rPr>
  </w:style>
  <w:style w:type="character" w:styleId="844">
    <w:name w:val="尾注引用"/>
    <w:next w:val="844"/>
    <w:link w:val="796"/>
    <w:uiPriority w:val="99"/>
    <w:unhideWhenUsed/>
    <w:qFormat/>
    <w:rPr>
      <w:vertAlign w:val="superscript"/>
    </w:rPr>
  </w:style>
  <w:style w:type="character" w:styleId="845">
    <w:name w:val="超链接"/>
    <w:next w:val="845"/>
    <w:link w:val="796"/>
    <w:uiPriority w:val="99"/>
    <w:unhideWhenUsed/>
    <w:qFormat/>
    <w:rPr>
      <w:color w:val="0000ff"/>
      <w:u w:val="single"/>
    </w:rPr>
  </w:style>
  <w:style w:type="character" w:styleId="846">
    <w:name w:val="脚注引用"/>
    <w:next w:val="846"/>
    <w:link w:val="796"/>
    <w:uiPriority w:val="99"/>
    <w:unhideWhenUsed/>
    <w:qFormat/>
    <w:rPr>
      <w:vertAlign w:val="superscript"/>
    </w:rPr>
  </w:style>
  <w:style w:type="character" w:styleId="847">
    <w:name w:val="Caption Char"/>
    <w:next w:val="847"/>
    <w:link w:val="826"/>
    <w:uiPriority w:val="99"/>
    <w:qFormat/>
  </w:style>
  <w:style w:type="paragraph" w:styleId="848">
    <w:name w:val="List Paragraph"/>
    <w:basedOn w:val="796"/>
    <w:next w:val="848"/>
    <w:link w:val="796"/>
    <w:uiPriority w:val="99"/>
    <w:qFormat/>
    <w:pPr>
      <w:ind w:firstLine="420"/>
    </w:pPr>
  </w:style>
  <w:style w:type="character" w:styleId="849">
    <w:name w:val="NormalCharacter1"/>
    <w:next w:val="849"/>
    <w:link w:val="796"/>
    <w:semiHidden/>
    <w:qFormat/>
  </w:style>
  <w:style w:type="paragraph" w:styleId="850">
    <w:name w:val="No Spacing"/>
    <w:next w:val="850"/>
    <w:link w:val="796"/>
    <w:uiPriority w:val="1"/>
    <w:qFormat/>
    <w:pPr>
      <w:spacing w:before="0" w:after="0" w:line="240" w:lineRule="auto"/>
    </w:pPr>
    <w:rPr>
      <w:rFonts w:ascii="Times New Roman" w:hAnsi="Times New Roman" w:eastAsia="宋体" w:cs="Times New Roman"/>
    </w:rPr>
  </w:style>
  <w:style w:type="paragraph" w:styleId="851">
    <w:name w:val="Quote"/>
    <w:basedOn w:val="796"/>
    <w:next w:val="796"/>
    <w:link w:val="852"/>
    <w:uiPriority w:val="29"/>
    <w:qFormat/>
    <w:pPr>
      <w:ind w:left="720" w:right="720"/>
    </w:pPr>
    <w:rPr>
      <w:i/>
    </w:rPr>
  </w:style>
  <w:style w:type="character" w:styleId="852">
    <w:name w:val="Quote Char"/>
    <w:next w:val="852"/>
    <w:link w:val="851"/>
    <w:uiPriority w:val="29"/>
    <w:qFormat/>
    <w:rPr>
      <w:i/>
    </w:rPr>
  </w:style>
  <w:style w:type="paragraph" w:styleId="853">
    <w:name w:val="Intense Quote"/>
    <w:basedOn w:val="796"/>
    <w:next w:val="79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next w:val="854"/>
    <w:link w:val="853"/>
    <w:uiPriority w:val="30"/>
    <w:qFormat/>
    <w:rPr>
      <w:i/>
    </w:rPr>
  </w:style>
  <w:style w:type="table" w:styleId="855">
    <w:name w:val="Table Grid Light"/>
    <w:next w:val="855"/>
    <w:link w:val="796"/>
    <w:uiPriority w:val="59"/>
    <w:pPr>
      <w:spacing w:after="0" w:line="240" w:lineRule="auto"/>
    </w:pPr>
    <w:tblPr/>
  </w:style>
  <w:style w:type="table" w:styleId="856">
    <w:name w:val="Plain Table 1"/>
    <w:next w:val="856"/>
    <w:link w:val="796"/>
    <w:uiPriority w:val="59"/>
    <w:qFormat/>
    <w:pPr>
      <w:spacing w:after="0" w:line="240" w:lineRule="auto"/>
    </w:pPr>
    <w:tblPr/>
  </w:style>
  <w:style w:type="table" w:styleId="857">
    <w:name w:val="Plain Table 2"/>
    <w:next w:val="857"/>
    <w:link w:val="796"/>
    <w:uiPriority w:val="59"/>
    <w:qFormat/>
    <w:pPr>
      <w:spacing w:after="0" w:line="240" w:lineRule="auto"/>
    </w:pPr>
    <w:tblPr/>
  </w:style>
  <w:style w:type="table" w:styleId="858">
    <w:name w:val="Plain Table 3"/>
    <w:next w:val="858"/>
    <w:link w:val="796"/>
    <w:uiPriority w:val="99"/>
    <w:qFormat/>
    <w:pPr>
      <w:spacing w:after="0" w:line="240" w:lineRule="auto"/>
    </w:pPr>
    <w:tblPr/>
  </w:style>
  <w:style w:type="table" w:styleId="859">
    <w:name w:val="Plain Table 4"/>
    <w:next w:val="859"/>
    <w:link w:val="796"/>
    <w:uiPriority w:val="99"/>
    <w:qFormat/>
    <w:pPr>
      <w:spacing w:after="0" w:line="240" w:lineRule="auto"/>
    </w:pPr>
    <w:tblPr/>
  </w:style>
  <w:style w:type="table" w:styleId="860">
    <w:name w:val="Plain Table 5"/>
    <w:next w:val="860"/>
    <w:link w:val="796"/>
    <w:uiPriority w:val="99"/>
    <w:qFormat/>
    <w:pPr>
      <w:spacing w:after="0" w:line="240" w:lineRule="auto"/>
    </w:pPr>
    <w:tblPr/>
  </w:style>
  <w:style w:type="table" w:styleId="861">
    <w:name w:val="Grid Table 1 Light"/>
    <w:next w:val="861"/>
    <w:link w:val="796"/>
    <w:uiPriority w:val="99"/>
    <w:qFormat/>
    <w:pPr>
      <w:spacing w:after="0" w:line="240" w:lineRule="auto"/>
    </w:pPr>
    <w:tblPr/>
  </w:style>
  <w:style w:type="table" w:styleId="862">
    <w:name w:val="Grid Table 1 Light - Accent 1"/>
    <w:next w:val="862"/>
    <w:link w:val="796"/>
    <w:uiPriority w:val="99"/>
    <w:qFormat/>
    <w:pPr>
      <w:spacing w:after="0" w:line="240" w:lineRule="auto"/>
    </w:pPr>
    <w:tblPr/>
  </w:style>
  <w:style w:type="table" w:styleId="863">
    <w:name w:val="Grid Table 1 Light - Accent 2"/>
    <w:next w:val="863"/>
    <w:link w:val="796"/>
    <w:uiPriority w:val="99"/>
    <w:pPr>
      <w:spacing w:after="0" w:line="240" w:lineRule="auto"/>
    </w:pPr>
    <w:tblPr/>
  </w:style>
  <w:style w:type="table" w:styleId="864">
    <w:name w:val="Grid Table 1 Light - Accent 3"/>
    <w:next w:val="864"/>
    <w:link w:val="796"/>
    <w:uiPriority w:val="99"/>
    <w:pPr>
      <w:spacing w:after="0" w:line="240" w:lineRule="auto"/>
    </w:pPr>
    <w:tblPr/>
  </w:style>
  <w:style w:type="table" w:styleId="865">
    <w:name w:val="Grid Table 1 Light - Accent 4"/>
    <w:next w:val="865"/>
    <w:link w:val="796"/>
    <w:uiPriority w:val="99"/>
    <w:qFormat/>
    <w:pPr>
      <w:spacing w:after="0" w:line="240" w:lineRule="auto"/>
    </w:pPr>
    <w:tblPr/>
  </w:style>
  <w:style w:type="table" w:styleId="866">
    <w:name w:val="Grid Table 1 Light - Accent 5"/>
    <w:next w:val="866"/>
    <w:link w:val="796"/>
    <w:uiPriority w:val="99"/>
    <w:pPr>
      <w:spacing w:after="0" w:line="240" w:lineRule="auto"/>
    </w:pPr>
    <w:tblPr/>
  </w:style>
  <w:style w:type="table" w:styleId="867">
    <w:name w:val="Grid Table 1 Light - Accent 6"/>
    <w:next w:val="867"/>
    <w:link w:val="796"/>
    <w:uiPriority w:val="99"/>
    <w:pPr>
      <w:spacing w:after="0" w:line="240" w:lineRule="auto"/>
    </w:pPr>
    <w:tblPr/>
  </w:style>
  <w:style w:type="table" w:styleId="868">
    <w:name w:val="Grid Table 2"/>
    <w:next w:val="868"/>
    <w:link w:val="796"/>
    <w:uiPriority w:val="99"/>
    <w:qFormat/>
    <w:pPr>
      <w:spacing w:after="0" w:line="240" w:lineRule="auto"/>
    </w:pPr>
    <w:tblPr/>
  </w:style>
  <w:style w:type="table" w:styleId="869">
    <w:name w:val="Grid Table 2 - Accent 1"/>
    <w:next w:val="869"/>
    <w:link w:val="796"/>
    <w:uiPriority w:val="99"/>
    <w:qFormat/>
    <w:pPr>
      <w:spacing w:after="0" w:line="240" w:lineRule="auto"/>
    </w:pPr>
    <w:tblPr/>
  </w:style>
  <w:style w:type="table" w:styleId="870">
    <w:name w:val="Grid Table 2 - Accent 2"/>
    <w:next w:val="870"/>
    <w:link w:val="796"/>
    <w:uiPriority w:val="99"/>
    <w:qFormat/>
    <w:pPr>
      <w:spacing w:after="0" w:line="240" w:lineRule="auto"/>
    </w:pPr>
    <w:tblPr/>
  </w:style>
  <w:style w:type="table" w:styleId="871">
    <w:name w:val="Grid Table 2 - Accent 3"/>
    <w:next w:val="871"/>
    <w:link w:val="796"/>
    <w:uiPriority w:val="99"/>
    <w:qFormat/>
    <w:pPr>
      <w:spacing w:after="0" w:line="240" w:lineRule="auto"/>
    </w:pPr>
    <w:tblPr/>
  </w:style>
  <w:style w:type="table" w:styleId="872">
    <w:name w:val="Grid Table 2 - Accent 4"/>
    <w:next w:val="872"/>
    <w:link w:val="796"/>
    <w:uiPriority w:val="99"/>
    <w:qFormat/>
    <w:pPr>
      <w:spacing w:after="0" w:line="240" w:lineRule="auto"/>
    </w:pPr>
    <w:tblPr/>
  </w:style>
  <w:style w:type="table" w:styleId="873">
    <w:name w:val="Grid Table 2 - Accent 5"/>
    <w:next w:val="873"/>
    <w:link w:val="796"/>
    <w:uiPriority w:val="99"/>
    <w:pPr>
      <w:spacing w:after="0" w:line="240" w:lineRule="auto"/>
    </w:pPr>
    <w:tblPr/>
  </w:style>
  <w:style w:type="table" w:styleId="874">
    <w:name w:val="Grid Table 2 - Accent 6"/>
    <w:next w:val="874"/>
    <w:link w:val="796"/>
    <w:uiPriority w:val="99"/>
    <w:qFormat/>
    <w:pPr>
      <w:spacing w:after="0" w:line="240" w:lineRule="auto"/>
    </w:pPr>
    <w:tblPr/>
  </w:style>
  <w:style w:type="table" w:styleId="875">
    <w:name w:val="Grid Table 3"/>
    <w:next w:val="875"/>
    <w:link w:val="796"/>
    <w:uiPriority w:val="99"/>
    <w:pPr>
      <w:spacing w:after="0" w:line="240" w:lineRule="auto"/>
    </w:pPr>
    <w:tblPr/>
  </w:style>
  <w:style w:type="table" w:styleId="876">
    <w:name w:val="Grid Table 3 - Accent 1"/>
    <w:next w:val="876"/>
    <w:link w:val="796"/>
    <w:uiPriority w:val="99"/>
    <w:pPr>
      <w:spacing w:after="0" w:line="240" w:lineRule="auto"/>
    </w:pPr>
    <w:tblPr/>
  </w:style>
  <w:style w:type="table" w:styleId="877">
    <w:name w:val="Grid Table 3 - Accent 2"/>
    <w:next w:val="877"/>
    <w:link w:val="796"/>
    <w:uiPriority w:val="99"/>
    <w:qFormat/>
    <w:pPr>
      <w:spacing w:after="0" w:line="240" w:lineRule="auto"/>
    </w:pPr>
    <w:tblPr/>
  </w:style>
  <w:style w:type="table" w:styleId="878">
    <w:name w:val="Grid Table 3 - Accent 3"/>
    <w:next w:val="878"/>
    <w:link w:val="796"/>
    <w:uiPriority w:val="99"/>
    <w:qFormat/>
    <w:pPr>
      <w:spacing w:after="0" w:line="240" w:lineRule="auto"/>
    </w:pPr>
    <w:tblPr/>
  </w:style>
  <w:style w:type="table" w:styleId="879">
    <w:name w:val="Grid Table 3 - Accent 4"/>
    <w:next w:val="879"/>
    <w:link w:val="796"/>
    <w:uiPriority w:val="99"/>
    <w:qFormat/>
    <w:pPr>
      <w:spacing w:after="0" w:line="240" w:lineRule="auto"/>
    </w:pPr>
    <w:tblPr/>
  </w:style>
  <w:style w:type="table" w:styleId="880">
    <w:name w:val="Grid Table 3 - Accent 5"/>
    <w:next w:val="880"/>
    <w:link w:val="796"/>
    <w:uiPriority w:val="99"/>
    <w:qFormat/>
    <w:pPr>
      <w:spacing w:after="0" w:line="240" w:lineRule="auto"/>
    </w:pPr>
    <w:tblPr/>
  </w:style>
  <w:style w:type="table" w:styleId="881">
    <w:name w:val="Grid Table 3 - Accent 6"/>
    <w:next w:val="881"/>
    <w:link w:val="796"/>
    <w:uiPriority w:val="99"/>
    <w:qFormat/>
    <w:pPr>
      <w:spacing w:after="0" w:line="240" w:lineRule="auto"/>
    </w:pPr>
    <w:tblPr/>
  </w:style>
  <w:style w:type="table" w:styleId="882">
    <w:name w:val="Grid Table 4"/>
    <w:next w:val="882"/>
    <w:link w:val="796"/>
    <w:uiPriority w:val="59"/>
    <w:pPr>
      <w:spacing w:after="0" w:line="240" w:lineRule="auto"/>
    </w:pPr>
    <w:tblPr/>
  </w:style>
  <w:style w:type="table" w:styleId="883">
    <w:name w:val="Grid Table 4 - Accent 1"/>
    <w:next w:val="883"/>
    <w:link w:val="796"/>
    <w:uiPriority w:val="59"/>
    <w:qFormat/>
    <w:pPr>
      <w:spacing w:after="0" w:line="240" w:lineRule="auto"/>
    </w:pPr>
    <w:tblPr/>
  </w:style>
  <w:style w:type="table" w:styleId="884">
    <w:name w:val="Grid Table 4 - Accent 2"/>
    <w:next w:val="884"/>
    <w:link w:val="796"/>
    <w:uiPriority w:val="59"/>
    <w:pPr>
      <w:spacing w:after="0" w:line="240" w:lineRule="auto"/>
    </w:pPr>
    <w:tblPr/>
  </w:style>
  <w:style w:type="table" w:styleId="885">
    <w:name w:val="Grid Table 4 - Accent 3"/>
    <w:next w:val="885"/>
    <w:link w:val="796"/>
    <w:uiPriority w:val="59"/>
    <w:pPr>
      <w:spacing w:after="0" w:line="240" w:lineRule="auto"/>
    </w:pPr>
    <w:tblPr/>
  </w:style>
  <w:style w:type="table" w:styleId="886">
    <w:name w:val="Grid Table 4 - Accent 4"/>
    <w:next w:val="886"/>
    <w:link w:val="796"/>
    <w:uiPriority w:val="59"/>
    <w:qFormat/>
    <w:pPr>
      <w:spacing w:after="0" w:line="240" w:lineRule="auto"/>
    </w:pPr>
    <w:tblPr/>
  </w:style>
  <w:style w:type="table" w:styleId="887">
    <w:name w:val="Grid Table 4 - Accent 5"/>
    <w:next w:val="887"/>
    <w:link w:val="796"/>
    <w:uiPriority w:val="59"/>
    <w:pPr>
      <w:spacing w:after="0" w:line="240" w:lineRule="auto"/>
    </w:pPr>
    <w:tblPr/>
  </w:style>
  <w:style w:type="table" w:styleId="888">
    <w:name w:val="Grid Table 4 - Accent 6"/>
    <w:next w:val="888"/>
    <w:link w:val="796"/>
    <w:uiPriority w:val="59"/>
    <w:qFormat/>
    <w:pPr>
      <w:spacing w:after="0" w:line="240" w:lineRule="auto"/>
    </w:pPr>
    <w:tblPr/>
  </w:style>
  <w:style w:type="table" w:styleId="889">
    <w:name w:val="Grid Table 5 Dark"/>
    <w:next w:val="889"/>
    <w:link w:val="796"/>
    <w:uiPriority w:val="99"/>
    <w:pPr>
      <w:spacing w:after="0" w:line="240" w:lineRule="auto"/>
    </w:pPr>
    <w:tblPr/>
  </w:style>
  <w:style w:type="table" w:styleId="890">
    <w:name w:val="Grid Table 5 Dark- Accent 1"/>
    <w:next w:val="890"/>
    <w:link w:val="796"/>
    <w:uiPriority w:val="99"/>
    <w:qFormat/>
    <w:pPr>
      <w:spacing w:after="0" w:line="240" w:lineRule="auto"/>
    </w:pPr>
    <w:tblPr/>
  </w:style>
  <w:style w:type="table" w:styleId="891">
    <w:name w:val="Grid Table 5 Dark - Accent 2"/>
    <w:next w:val="891"/>
    <w:link w:val="796"/>
    <w:uiPriority w:val="99"/>
    <w:qFormat/>
    <w:pPr>
      <w:spacing w:after="0" w:line="240" w:lineRule="auto"/>
    </w:pPr>
    <w:tblPr/>
  </w:style>
  <w:style w:type="table" w:styleId="892">
    <w:name w:val="Grid Table 5 Dark - Accent 3"/>
    <w:next w:val="892"/>
    <w:link w:val="796"/>
    <w:uiPriority w:val="99"/>
    <w:pPr>
      <w:spacing w:after="0" w:line="240" w:lineRule="auto"/>
    </w:pPr>
    <w:tblPr/>
  </w:style>
  <w:style w:type="table" w:styleId="893">
    <w:name w:val="Grid Table 5 Dark- Accent 4"/>
    <w:next w:val="893"/>
    <w:link w:val="796"/>
    <w:uiPriority w:val="99"/>
    <w:pPr>
      <w:spacing w:after="0" w:line="240" w:lineRule="auto"/>
    </w:pPr>
    <w:tblPr/>
  </w:style>
  <w:style w:type="table" w:styleId="894">
    <w:name w:val="Grid Table 5 Dark - Accent 5"/>
    <w:next w:val="894"/>
    <w:link w:val="796"/>
    <w:uiPriority w:val="99"/>
    <w:pPr>
      <w:spacing w:after="0" w:line="240" w:lineRule="auto"/>
    </w:pPr>
    <w:tblPr/>
  </w:style>
  <w:style w:type="table" w:styleId="895">
    <w:name w:val="Grid Table 5 Dark - Accent 6"/>
    <w:next w:val="895"/>
    <w:link w:val="796"/>
    <w:uiPriority w:val="99"/>
    <w:qFormat/>
    <w:pPr>
      <w:spacing w:after="0" w:line="240" w:lineRule="auto"/>
    </w:pPr>
    <w:tblPr/>
  </w:style>
  <w:style w:type="table" w:styleId="896">
    <w:name w:val="Grid Table 6 Colorful"/>
    <w:next w:val="896"/>
    <w:link w:val="796"/>
    <w:uiPriority w:val="99"/>
    <w:qFormat/>
    <w:pPr>
      <w:spacing w:after="0" w:line="240" w:lineRule="auto"/>
    </w:pPr>
    <w:tblPr/>
  </w:style>
  <w:style w:type="table" w:styleId="897">
    <w:name w:val="Grid Table 6 Colorful - Accent 1"/>
    <w:next w:val="897"/>
    <w:link w:val="796"/>
    <w:uiPriority w:val="99"/>
    <w:qFormat/>
    <w:pPr>
      <w:spacing w:after="0" w:line="240" w:lineRule="auto"/>
    </w:pPr>
    <w:tblPr/>
  </w:style>
  <w:style w:type="table" w:styleId="898">
    <w:name w:val="Grid Table 6 Colorful - Accent 2"/>
    <w:next w:val="898"/>
    <w:link w:val="796"/>
    <w:uiPriority w:val="99"/>
    <w:pPr>
      <w:spacing w:after="0" w:line="240" w:lineRule="auto"/>
    </w:pPr>
    <w:tblPr/>
  </w:style>
  <w:style w:type="table" w:styleId="899">
    <w:name w:val="Grid Table 6 Colorful - Accent 3"/>
    <w:next w:val="899"/>
    <w:link w:val="796"/>
    <w:uiPriority w:val="99"/>
    <w:pPr>
      <w:spacing w:after="0" w:line="240" w:lineRule="auto"/>
    </w:pPr>
    <w:tblPr/>
  </w:style>
  <w:style w:type="table" w:styleId="900">
    <w:name w:val="Grid Table 6 Colorful - Accent 4"/>
    <w:next w:val="900"/>
    <w:link w:val="796"/>
    <w:uiPriority w:val="99"/>
    <w:pPr>
      <w:spacing w:after="0" w:line="240" w:lineRule="auto"/>
    </w:pPr>
    <w:tblPr/>
  </w:style>
  <w:style w:type="table" w:styleId="901">
    <w:name w:val="Grid Table 6 Colorful - Accent 5"/>
    <w:next w:val="901"/>
    <w:link w:val="796"/>
    <w:uiPriority w:val="99"/>
    <w:pPr>
      <w:spacing w:after="0" w:line="240" w:lineRule="auto"/>
    </w:pPr>
    <w:tblPr/>
  </w:style>
  <w:style w:type="table" w:styleId="902">
    <w:name w:val="Grid Table 6 Colorful - Accent 6"/>
    <w:next w:val="902"/>
    <w:link w:val="796"/>
    <w:uiPriority w:val="99"/>
    <w:pPr>
      <w:spacing w:after="0" w:line="240" w:lineRule="auto"/>
    </w:pPr>
    <w:tblPr/>
  </w:style>
  <w:style w:type="table" w:styleId="903">
    <w:name w:val="Grid Table 7 Colorful"/>
    <w:next w:val="903"/>
    <w:link w:val="796"/>
    <w:uiPriority w:val="99"/>
    <w:qFormat/>
    <w:pPr>
      <w:spacing w:after="0" w:line="240" w:lineRule="auto"/>
    </w:pPr>
    <w:tblPr/>
  </w:style>
  <w:style w:type="table" w:styleId="904">
    <w:name w:val="Grid Table 7 Colorful - Accent 1"/>
    <w:next w:val="904"/>
    <w:link w:val="796"/>
    <w:uiPriority w:val="99"/>
    <w:pPr>
      <w:spacing w:after="0" w:line="240" w:lineRule="auto"/>
    </w:pPr>
    <w:tblPr/>
  </w:style>
  <w:style w:type="table" w:styleId="905">
    <w:name w:val="Grid Table 7 Colorful - Accent 2"/>
    <w:next w:val="905"/>
    <w:link w:val="796"/>
    <w:uiPriority w:val="99"/>
    <w:pPr>
      <w:spacing w:after="0" w:line="240" w:lineRule="auto"/>
    </w:pPr>
    <w:tblPr/>
  </w:style>
  <w:style w:type="table" w:styleId="906">
    <w:name w:val="Grid Table 7 Colorful - Accent 3"/>
    <w:next w:val="906"/>
    <w:link w:val="796"/>
    <w:uiPriority w:val="99"/>
    <w:qFormat/>
    <w:pPr>
      <w:spacing w:after="0" w:line="240" w:lineRule="auto"/>
    </w:pPr>
    <w:tblPr/>
  </w:style>
  <w:style w:type="table" w:styleId="907">
    <w:name w:val="Grid Table 7 Colorful - Accent 4"/>
    <w:next w:val="907"/>
    <w:link w:val="796"/>
    <w:uiPriority w:val="99"/>
    <w:qFormat/>
    <w:pPr>
      <w:spacing w:after="0" w:line="240" w:lineRule="auto"/>
    </w:pPr>
    <w:tblPr/>
  </w:style>
  <w:style w:type="table" w:styleId="908">
    <w:name w:val="Grid Table 7 Colorful - Accent 5"/>
    <w:next w:val="908"/>
    <w:link w:val="796"/>
    <w:uiPriority w:val="99"/>
    <w:pPr>
      <w:spacing w:after="0" w:line="240" w:lineRule="auto"/>
    </w:pPr>
    <w:tblPr/>
  </w:style>
  <w:style w:type="table" w:styleId="909">
    <w:name w:val="Grid Table 7 Colorful - Accent 6"/>
    <w:next w:val="909"/>
    <w:link w:val="796"/>
    <w:uiPriority w:val="99"/>
    <w:pPr>
      <w:spacing w:after="0" w:line="240" w:lineRule="auto"/>
    </w:pPr>
    <w:tblPr/>
  </w:style>
  <w:style w:type="table" w:styleId="910">
    <w:name w:val="List Table 1 Light"/>
    <w:next w:val="910"/>
    <w:link w:val="796"/>
    <w:uiPriority w:val="99"/>
    <w:pPr>
      <w:spacing w:after="0" w:line="240" w:lineRule="auto"/>
    </w:pPr>
    <w:tblPr/>
  </w:style>
  <w:style w:type="table" w:styleId="911">
    <w:name w:val="List Table 1 Light - Accent 1"/>
    <w:next w:val="911"/>
    <w:link w:val="796"/>
    <w:uiPriority w:val="99"/>
    <w:pPr>
      <w:spacing w:after="0" w:line="240" w:lineRule="auto"/>
    </w:pPr>
    <w:tblPr/>
  </w:style>
  <w:style w:type="table" w:styleId="912">
    <w:name w:val="List Table 1 Light - Accent 2"/>
    <w:next w:val="912"/>
    <w:link w:val="796"/>
    <w:uiPriority w:val="99"/>
    <w:pPr>
      <w:spacing w:after="0" w:line="240" w:lineRule="auto"/>
    </w:pPr>
    <w:tblPr/>
  </w:style>
  <w:style w:type="table" w:styleId="913">
    <w:name w:val="List Table 1 Light - Accent 3"/>
    <w:next w:val="913"/>
    <w:link w:val="796"/>
    <w:uiPriority w:val="99"/>
    <w:pPr>
      <w:spacing w:after="0" w:line="240" w:lineRule="auto"/>
    </w:pPr>
    <w:tblPr/>
  </w:style>
  <w:style w:type="table" w:styleId="914">
    <w:name w:val="List Table 1 Light - Accent 4"/>
    <w:next w:val="914"/>
    <w:link w:val="796"/>
    <w:uiPriority w:val="99"/>
    <w:pPr>
      <w:spacing w:after="0" w:line="240" w:lineRule="auto"/>
    </w:pPr>
    <w:tblPr/>
  </w:style>
  <w:style w:type="table" w:styleId="915">
    <w:name w:val="List Table 1 Light - Accent 5"/>
    <w:next w:val="915"/>
    <w:link w:val="796"/>
    <w:uiPriority w:val="99"/>
    <w:pPr>
      <w:spacing w:after="0" w:line="240" w:lineRule="auto"/>
    </w:pPr>
    <w:tblPr/>
  </w:style>
  <w:style w:type="table" w:styleId="916">
    <w:name w:val="List Table 1 Light - Accent 6"/>
    <w:next w:val="916"/>
    <w:link w:val="796"/>
    <w:uiPriority w:val="99"/>
    <w:qFormat/>
    <w:pPr>
      <w:spacing w:after="0" w:line="240" w:lineRule="auto"/>
    </w:pPr>
    <w:tblPr/>
  </w:style>
  <w:style w:type="table" w:styleId="917">
    <w:name w:val="List Table 2"/>
    <w:next w:val="917"/>
    <w:link w:val="796"/>
    <w:uiPriority w:val="99"/>
    <w:pPr>
      <w:spacing w:after="0" w:line="240" w:lineRule="auto"/>
    </w:pPr>
    <w:tblPr/>
  </w:style>
  <w:style w:type="table" w:styleId="918">
    <w:name w:val="List Table 2 - Accent 1"/>
    <w:next w:val="918"/>
    <w:link w:val="796"/>
    <w:uiPriority w:val="99"/>
    <w:pPr>
      <w:spacing w:after="0" w:line="240" w:lineRule="auto"/>
    </w:pPr>
    <w:tblPr/>
  </w:style>
  <w:style w:type="table" w:styleId="919">
    <w:name w:val="List Table 2 - Accent 2"/>
    <w:next w:val="919"/>
    <w:link w:val="796"/>
    <w:uiPriority w:val="99"/>
    <w:pPr>
      <w:spacing w:after="0" w:line="240" w:lineRule="auto"/>
    </w:pPr>
    <w:tblPr/>
  </w:style>
  <w:style w:type="table" w:styleId="920">
    <w:name w:val="List Table 2 - Accent 3"/>
    <w:next w:val="920"/>
    <w:link w:val="796"/>
    <w:uiPriority w:val="99"/>
    <w:pPr>
      <w:spacing w:after="0" w:line="240" w:lineRule="auto"/>
    </w:pPr>
    <w:tblPr/>
  </w:style>
  <w:style w:type="table" w:styleId="921">
    <w:name w:val="List Table 2 - Accent 4"/>
    <w:next w:val="921"/>
    <w:link w:val="796"/>
    <w:uiPriority w:val="99"/>
    <w:pPr>
      <w:spacing w:after="0" w:line="240" w:lineRule="auto"/>
    </w:pPr>
    <w:tblPr/>
  </w:style>
  <w:style w:type="table" w:styleId="922">
    <w:name w:val="List Table 2 - Accent 5"/>
    <w:next w:val="922"/>
    <w:link w:val="796"/>
    <w:uiPriority w:val="99"/>
    <w:qFormat/>
    <w:pPr>
      <w:spacing w:after="0" w:line="240" w:lineRule="auto"/>
    </w:pPr>
    <w:tblPr/>
  </w:style>
  <w:style w:type="table" w:styleId="923">
    <w:name w:val="List Table 2 - Accent 6"/>
    <w:next w:val="923"/>
    <w:link w:val="796"/>
    <w:uiPriority w:val="99"/>
    <w:qFormat/>
    <w:pPr>
      <w:spacing w:after="0" w:line="240" w:lineRule="auto"/>
    </w:pPr>
    <w:tblPr/>
  </w:style>
  <w:style w:type="table" w:styleId="924">
    <w:name w:val="List Table 3"/>
    <w:next w:val="924"/>
    <w:link w:val="796"/>
    <w:uiPriority w:val="99"/>
    <w:pPr>
      <w:spacing w:after="0" w:line="240" w:lineRule="auto"/>
    </w:pPr>
    <w:tblPr/>
  </w:style>
  <w:style w:type="table" w:styleId="925">
    <w:name w:val="List Table 3 - Accent 1"/>
    <w:next w:val="925"/>
    <w:link w:val="796"/>
    <w:uiPriority w:val="99"/>
    <w:pPr>
      <w:spacing w:after="0" w:line="240" w:lineRule="auto"/>
    </w:pPr>
    <w:tblPr/>
  </w:style>
  <w:style w:type="table" w:styleId="926">
    <w:name w:val="List Table 3 - Accent 2"/>
    <w:next w:val="926"/>
    <w:link w:val="796"/>
    <w:uiPriority w:val="99"/>
    <w:pPr>
      <w:spacing w:after="0" w:line="240" w:lineRule="auto"/>
    </w:pPr>
    <w:tblPr/>
  </w:style>
  <w:style w:type="table" w:styleId="927">
    <w:name w:val="List Table 3 - Accent 3"/>
    <w:next w:val="927"/>
    <w:link w:val="796"/>
    <w:uiPriority w:val="99"/>
    <w:pPr>
      <w:spacing w:after="0" w:line="240" w:lineRule="auto"/>
    </w:pPr>
    <w:tblPr/>
  </w:style>
  <w:style w:type="table" w:styleId="928">
    <w:name w:val="List Table 3 - Accent 4"/>
    <w:next w:val="928"/>
    <w:link w:val="796"/>
    <w:uiPriority w:val="99"/>
    <w:pPr>
      <w:spacing w:after="0" w:line="240" w:lineRule="auto"/>
    </w:pPr>
    <w:tblPr/>
  </w:style>
  <w:style w:type="table" w:styleId="929">
    <w:name w:val="List Table 3 - Accent 5"/>
    <w:next w:val="929"/>
    <w:link w:val="796"/>
    <w:uiPriority w:val="99"/>
    <w:qFormat/>
    <w:pPr>
      <w:spacing w:after="0" w:line="240" w:lineRule="auto"/>
    </w:pPr>
    <w:tblPr/>
  </w:style>
  <w:style w:type="table" w:styleId="930">
    <w:name w:val="List Table 3 - Accent 6"/>
    <w:next w:val="930"/>
    <w:link w:val="796"/>
    <w:uiPriority w:val="99"/>
    <w:qFormat/>
    <w:pPr>
      <w:spacing w:after="0" w:line="240" w:lineRule="auto"/>
    </w:pPr>
    <w:tblPr/>
  </w:style>
  <w:style w:type="table" w:styleId="931">
    <w:name w:val="List Table 4"/>
    <w:next w:val="931"/>
    <w:link w:val="796"/>
    <w:uiPriority w:val="99"/>
    <w:qFormat/>
    <w:pPr>
      <w:spacing w:after="0" w:line="240" w:lineRule="auto"/>
    </w:pPr>
    <w:tblPr/>
  </w:style>
  <w:style w:type="table" w:styleId="932">
    <w:name w:val="List Table 4 - Accent 1"/>
    <w:next w:val="932"/>
    <w:link w:val="796"/>
    <w:uiPriority w:val="99"/>
    <w:pPr>
      <w:spacing w:after="0" w:line="240" w:lineRule="auto"/>
    </w:pPr>
    <w:tblPr/>
  </w:style>
  <w:style w:type="table" w:styleId="933">
    <w:name w:val="List Table 4 - Accent 2"/>
    <w:next w:val="933"/>
    <w:link w:val="796"/>
    <w:uiPriority w:val="99"/>
    <w:qFormat/>
    <w:pPr>
      <w:spacing w:after="0" w:line="240" w:lineRule="auto"/>
    </w:pPr>
    <w:tblPr/>
  </w:style>
  <w:style w:type="table" w:styleId="934">
    <w:name w:val="List Table 4 - Accent 3"/>
    <w:next w:val="934"/>
    <w:link w:val="796"/>
    <w:uiPriority w:val="99"/>
    <w:pPr>
      <w:spacing w:after="0" w:line="240" w:lineRule="auto"/>
    </w:pPr>
    <w:tblPr/>
  </w:style>
  <w:style w:type="table" w:styleId="935">
    <w:name w:val="List Table 4 - Accent 4"/>
    <w:next w:val="935"/>
    <w:link w:val="796"/>
    <w:uiPriority w:val="99"/>
    <w:pPr>
      <w:spacing w:after="0" w:line="240" w:lineRule="auto"/>
    </w:pPr>
    <w:tblPr/>
  </w:style>
  <w:style w:type="table" w:styleId="936">
    <w:name w:val="List Table 4 - Accent 5"/>
    <w:next w:val="936"/>
    <w:link w:val="796"/>
    <w:uiPriority w:val="99"/>
    <w:qFormat/>
    <w:pPr>
      <w:spacing w:after="0" w:line="240" w:lineRule="auto"/>
    </w:pPr>
    <w:tblPr/>
  </w:style>
  <w:style w:type="table" w:styleId="937">
    <w:name w:val="List Table 4 - Accent 6"/>
    <w:next w:val="937"/>
    <w:link w:val="796"/>
    <w:uiPriority w:val="99"/>
    <w:pPr>
      <w:spacing w:after="0" w:line="240" w:lineRule="auto"/>
    </w:pPr>
    <w:tblPr/>
  </w:style>
  <w:style w:type="table" w:styleId="938">
    <w:name w:val="List Table 5 Dark"/>
    <w:next w:val="938"/>
    <w:link w:val="796"/>
    <w:uiPriority w:val="99"/>
    <w:qFormat/>
    <w:pPr>
      <w:spacing w:after="0" w:line="240" w:lineRule="auto"/>
    </w:pPr>
    <w:tblPr/>
  </w:style>
  <w:style w:type="table" w:styleId="939">
    <w:name w:val="List Table 5 Dark - Accent 1"/>
    <w:next w:val="939"/>
    <w:link w:val="796"/>
    <w:uiPriority w:val="99"/>
    <w:qFormat/>
    <w:pPr>
      <w:spacing w:after="0" w:line="240" w:lineRule="auto"/>
    </w:pPr>
    <w:tblPr/>
  </w:style>
  <w:style w:type="table" w:styleId="940">
    <w:name w:val="List Table 5 Dark - Accent 2"/>
    <w:next w:val="940"/>
    <w:link w:val="796"/>
    <w:uiPriority w:val="99"/>
    <w:pPr>
      <w:spacing w:after="0" w:line="240" w:lineRule="auto"/>
    </w:pPr>
    <w:tblPr/>
  </w:style>
  <w:style w:type="table" w:styleId="941">
    <w:name w:val="List Table 5 Dark - Accent 3"/>
    <w:next w:val="941"/>
    <w:link w:val="796"/>
    <w:uiPriority w:val="99"/>
    <w:qFormat/>
    <w:pPr>
      <w:spacing w:after="0" w:line="240" w:lineRule="auto"/>
    </w:pPr>
    <w:tblPr/>
  </w:style>
  <w:style w:type="table" w:styleId="942">
    <w:name w:val="List Table 5 Dark - Accent 4"/>
    <w:next w:val="942"/>
    <w:link w:val="796"/>
    <w:uiPriority w:val="99"/>
    <w:qFormat/>
    <w:pPr>
      <w:spacing w:after="0" w:line="240" w:lineRule="auto"/>
    </w:pPr>
    <w:tblPr/>
  </w:style>
  <w:style w:type="table" w:styleId="943">
    <w:name w:val="List Table 5 Dark - Accent 5"/>
    <w:next w:val="943"/>
    <w:link w:val="796"/>
    <w:uiPriority w:val="99"/>
    <w:qFormat/>
    <w:pPr>
      <w:spacing w:after="0" w:line="240" w:lineRule="auto"/>
    </w:pPr>
    <w:tblPr/>
  </w:style>
  <w:style w:type="table" w:styleId="944">
    <w:name w:val="List Table 5 Dark - Accent 6"/>
    <w:next w:val="944"/>
    <w:link w:val="796"/>
    <w:uiPriority w:val="99"/>
    <w:pPr>
      <w:spacing w:after="0" w:line="240" w:lineRule="auto"/>
    </w:pPr>
    <w:tblPr/>
  </w:style>
  <w:style w:type="table" w:styleId="945">
    <w:name w:val="List Table 6 Colorful"/>
    <w:next w:val="945"/>
    <w:link w:val="796"/>
    <w:uiPriority w:val="99"/>
    <w:qFormat/>
    <w:pPr>
      <w:spacing w:after="0" w:line="240" w:lineRule="auto"/>
    </w:pPr>
    <w:tblPr/>
  </w:style>
  <w:style w:type="table" w:styleId="946">
    <w:name w:val="List Table 6 Colorful - Accent 1"/>
    <w:next w:val="946"/>
    <w:link w:val="796"/>
    <w:uiPriority w:val="99"/>
    <w:pPr>
      <w:spacing w:after="0" w:line="240" w:lineRule="auto"/>
    </w:pPr>
    <w:tblPr/>
  </w:style>
  <w:style w:type="table" w:styleId="947">
    <w:name w:val="List Table 6 Colorful - Accent 2"/>
    <w:next w:val="947"/>
    <w:link w:val="796"/>
    <w:uiPriority w:val="99"/>
    <w:pPr>
      <w:spacing w:after="0" w:line="240" w:lineRule="auto"/>
    </w:pPr>
    <w:tblPr/>
  </w:style>
  <w:style w:type="table" w:styleId="948">
    <w:name w:val="List Table 6 Colorful - Accent 3"/>
    <w:next w:val="948"/>
    <w:link w:val="796"/>
    <w:uiPriority w:val="99"/>
    <w:qFormat/>
    <w:pPr>
      <w:spacing w:after="0" w:line="240" w:lineRule="auto"/>
    </w:pPr>
    <w:tblPr/>
  </w:style>
  <w:style w:type="table" w:styleId="949">
    <w:name w:val="List Table 6 Colorful - Accent 4"/>
    <w:next w:val="949"/>
    <w:link w:val="796"/>
    <w:uiPriority w:val="99"/>
    <w:qFormat/>
    <w:pPr>
      <w:spacing w:after="0" w:line="240" w:lineRule="auto"/>
    </w:pPr>
    <w:tblPr/>
  </w:style>
  <w:style w:type="table" w:styleId="950">
    <w:name w:val="List Table 6 Colorful - Accent 5"/>
    <w:next w:val="950"/>
    <w:link w:val="796"/>
    <w:uiPriority w:val="99"/>
    <w:qFormat/>
    <w:pPr>
      <w:spacing w:after="0" w:line="240" w:lineRule="auto"/>
    </w:pPr>
    <w:tblPr/>
  </w:style>
  <w:style w:type="table" w:styleId="951">
    <w:name w:val="List Table 6 Colorful - Accent 6"/>
    <w:next w:val="951"/>
    <w:link w:val="796"/>
    <w:uiPriority w:val="99"/>
    <w:pPr>
      <w:spacing w:after="0" w:line="240" w:lineRule="auto"/>
    </w:pPr>
    <w:tblPr/>
  </w:style>
  <w:style w:type="table" w:styleId="952">
    <w:name w:val="List Table 7 Colorful"/>
    <w:next w:val="952"/>
    <w:link w:val="796"/>
    <w:uiPriority w:val="99"/>
    <w:qFormat/>
    <w:pPr>
      <w:spacing w:after="0" w:line="240" w:lineRule="auto"/>
    </w:pPr>
    <w:tblPr/>
  </w:style>
  <w:style w:type="table" w:styleId="953">
    <w:name w:val="List Table 7 Colorful - Accent 1"/>
    <w:next w:val="953"/>
    <w:link w:val="796"/>
    <w:uiPriority w:val="99"/>
    <w:qFormat/>
    <w:pPr>
      <w:spacing w:after="0" w:line="240" w:lineRule="auto"/>
    </w:pPr>
    <w:tblPr/>
  </w:style>
  <w:style w:type="table" w:styleId="954">
    <w:name w:val="List Table 7 Colorful - Accent 2"/>
    <w:next w:val="954"/>
    <w:link w:val="796"/>
    <w:uiPriority w:val="99"/>
    <w:qFormat/>
    <w:pPr>
      <w:spacing w:after="0" w:line="240" w:lineRule="auto"/>
    </w:pPr>
    <w:tblPr/>
  </w:style>
  <w:style w:type="table" w:styleId="955">
    <w:name w:val="List Table 7 Colorful - Accent 3"/>
    <w:next w:val="955"/>
    <w:link w:val="796"/>
    <w:uiPriority w:val="99"/>
    <w:qFormat/>
    <w:pPr>
      <w:spacing w:after="0" w:line="240" w:lineRule="auto"/>
    </w:pPr>
    <w:tblPr/>
  </w:style>
  <w:style w:type="table" w:styleId="956">
    <w:name w:val="List Table 7 Colorful - Accent 4"/>
    <w:next w:val="956"/>
    <w:link w:val="796"/>
    <w:uiPriority w:val="99"/>
    <w:pPr>
      <w:spacing w:after="0" w:line="240" w:lineRule="auto"/>
    </w:pPr>
    <w:tblPr/>
  </w:style>
  <w:style w:type="table" w:styleId="957">
    <w:name w:val="List Table 7 Colorful - Accent 5"/>
    <w:next w:val="957"/>
    <w:link w:val="796"/>
    <w:uiPriority w:val="99"/>
    <w:qFormat/>
    <w:pPr>
      <w:spacing w:after="0" w:line="240" w:lineRule="auto"/>
    </w:pPr>
    <w:tblPr/>
  </w:style>
  <w:style w:type="table" w:styleId="958">
    <w:name w:val="List Table 7 Colorful - Accent 6"/>
    <w:next w:val="958"/>
    <w:link w:val="796"/>
    <w:uiPriority w:val="99"/>
    <w:pPr>
      <w:spacing w:after="0" w:line="240" w:lineRule="auto"/>
    </w:pPr>
    <w:tblPr/>
  </w:style>
  <w:style w:type="table" w:styleId="959">
    <w:name w:val="Lined - Accent"/>
    <w:next w:val="959"/>
    <w:link w:val="796"/>
    <w:uiPriority w:val="99"/>
    <w:qFormat/>
    <w:pPr>
      <w:spacing w:after="0" w:line="240" w:lineRule="auto"/>
    </w:pPr>
    <w:rPr>
      <w:color w:val="404040"/>
    </w:rPr>
    <w:tblPr/>
  </w:style>
  <w:style w:type="table" w:styleId="960">
    <w:name w:val="Lined - Accent 1"/>
    <w:next w:val="960"/>
    <w:link w:val="796"/>
    <w:uiPriority w:val="99"/>
    <w:qFormat/>
    <w:pPr>
      <w:spacing w:after="0" w:line="240" w:lineRule="auto"/>
    </w:pPr>
    <w:rPr>
      <w:color w:val="404040"/>
    </w:rPr>
    <w:tblPr/>
  </w:style>
  <w:style w:type="table" w:styleId="961">
    <w:name w:val="Lined - Accent 2"/>
    <w:next w:val="961"/>
    <w:link w:val="796"/>
    <w:uiPriority w:val="99"/>
    <w:pPr>
      <w:spacing w:after="0" w:line="240" w:lineRule="auto"/>
    </w:pPr>
    <w:rPr>
      <w:color w:val="404040"/>
    </w:rPr>
    <w:tblPr/>
  </w:style>
  <w:style w:type="table" w:styleId="962">
    <w:name w:val="Lined - Accent 3"/>
    <w:next w:val="962"/>
    <w:link w:val="796"/>
    <w:uiPriority w:val="99"/>
    <w:pPr>
      <w:spacing w:after="0" w:line="240" w:lineRule="auto"/>
    </w:pPr>
    <w:rPr>
      <w:color w:val="404040"/>
    </w:rPr>
    <w:tblPr/>
  </w:style>
  <w:style w:type="table" w:styleId="963">
    <w:name w:val="Lined - Accent 4"/>
    <w:next w:val="963"/>
    <w:link w:val="796"/>
    <w:uiPriority w:val="99"/>
    <w:pPr>
      <w:spacing w:after="0" w:line="240" w:lineRule="auto"/>
    </w:pPr>
    <w:rPr>
      <w:color w:val="404040"/>
    </w:rPr>
    <w:tblPr/>
  </w:style>
  <w:style w:type="table" w:styleId="964">
    <w:name w:val="Lined - Accent 5"/>
    <w:next w:val="964"/>
    <w:link w:val="796"/>
    <w:uiPriority w:val="99"/>
    <w:pPr>
      <w:spacing w:after="0" w:line="240" w:lineRule="auto"/>
    </w:pPr>
    <w:rPr>
      <w:color w:val="404040"/>
    </w:rPr>
    <w:tblPr/>
  </w:style>
  <w:style w:type="table" w:styleId="965">
    <w:name w:val="Lined - Accent 6"/>
    <w:next w:val="965"/>
    <w:link w:val="796"/>
    <w:uiPriority w:val="99"/>
    <w:pPr>
      <w:spacing w:after="0" w:line="240" w:lineRule="auto"/>
    </w:pPr>
    <w:rPr>
      <w:color w:val="404040"/>
    </w:rPr>
    <w:tblPr/>
  </w:style>
  <w:style w:type="table" w:styleId="966">
    <w:name w:val="Bordered &amp; Lined - Accent"/>
    <w:next w:val="966"/>
    <w:link w:val="796"/>
    <w:uiPriority w:val="99"/>
    <w:qFormat/>
    <w:pPr>
      <w:spacing w:after="0" w:line="240" w:lineRule="auto"/>
    </w:pPr>
    <w:rPr>
      <w:color w:val="404040"/>
    </w:rPr>
    <w:tblPr/>
  </w:style>
  <w:style w:type="table" w:styleId="967">
    <w:name w:val="Bordered &amp; Lined - Accent 1"/>
    <w:next w:val="967"/>
    <w:link w:val="796"/>
    <w:uiPriority w:val="99"/>
    <w:pPr>
      <w:spacing w:after="0" w:line="240" w:lineRule="auto"/>
    </w:pPr>
    <w:rPr>
      <w:color w:val="404040"/>
    </w:rPr>
    <w:tblPr/>
  </w:style>
  <w:style w:type="table" w:styleId="968">
    <w:name w:val="Bordered &amp; Lined - Accent 2"/>
    <w:next w:val="968"/>
    <w:link w:val="796"/>
    <w:uiPriority w:val="99"/>
    <w:pPr>
      <w:spacing w:after="0" w:line="240" w:lineRule="auto"/>
    </w:pPr>
    <w:rPr>
      <w:color w:val="404040"/>
    </w:rPr>
    <w:tblPr/>
  </w:style>
  <w:style w:type="table" w:styleId="969">
    <w:name w:val="Bordered &amp; Lined - Accent 3"/>
    <w:next w:val="969"/>
    <w:link w:val="796"/>
    <w:uiPriority w:val="99"/>
    <w:pPr>
      <w:spacing w:after="0" w:line="240" w:lineRule="auto"/>
    </w:pPr>
    <w:rPr>
      <w:color w:val="404040"/>
    </w:rPr>
    <w:tblPr/>
  </w:style>
  <w:style w:type="table" w:styleId="970">
    <w:name w:val="Bordered &amp; Lined - Accent 4"/>
    <w:next w:val="970"/>
    <w:link w:val="796"/>
    <w:uiPriority w:val="99"/>
    <w:qFormat/>
    <w:pPr>
      <w:spacing w:after="0" w:line="240" w:lineRule="auto"/>
    </w:pPr>
    <w:rPr>
      <w:color w:val="404040"/>
    </w:rPr>
    <w:tblPr/>
  </w:style>
  <w:style w:type="table" w:styleId="971">
    <w:name w:val="Bordered &amp; Lined - Accent 5"/>
    <w:next w:val="971"/>
    <w:link w:val="796"/>
    <w:uiPriority w:val="99"/>
    <w:pPr>
      <w:spacing w:after="0" w:line="240" w:lineRule="auto"/>
    </w:pPr>
    <w:rPr>
      <w:color w:val="404040"/>
    </w:rPr>
    <w:tblPr/>
  </w:style>
  <w:style w:type="table" w:styleId="972">
    <w:name w:val="Bordered &amp; Lined - Accent 6"/>
    <w:next w:val="972"/>
    <w:link w:val="796"/>
    <w:uiPriority w:val="99"/>
    <w:pPr>
      <w:spacing w:after="0" w:line="240" w:lineRule="auto"/>
    </w:pPr>
    <w:rPr>
      <w:color w:val="404040"/>
    </w:rPr>
    <w:tblPr/>
  </w:style>
  <w:style w:type="table" w:styleId="973">
    <w:name w:val="Bordered"/>
    <w:next w:val="973"/>
    <w:link w:val="796"/>
    <w:uiPriority w:val="99"/>
    <w:qFormat/>
    <w:pPr>
      <w:spacing w:after="0" w:line="240" w:lineRule="auto"/>
    </w:pPr>
    <w:tblPr/>
  </w:style>
  <w:style w:type="table" w:styleId="974">
    <w:name w:val="Bordered - Accent 1"/>
    <w:next w:val="974"/>
    <w:link w:val="796"/>
    <w:uiPriority w:val="99"/>
    <w:qFormat/>
    <w:pPr>
      <w:spacing w:after="0" w:line="240" w:lineRule="auto"/>
    </w:pPr>
    <w:tblPr/>
  </w:style>
  <w:style w:type="table" w:styleId="975">
    <w:name w:val="Bordered - Accent 2"/>
    <w:next w:val="975"/>
    <w:link w:val="796"/>
    <w:uiPriority w:val="99"/>
    <w:pPr>
      <w:spacing w:after="0" w:line="240" w:lineRule="auto"/>
    </w:pPr>
    <w:tblPr/>
  </w:style>
  <w:style w:type="table" w:styleId="976">
    <w:name w:val="Bordered - Accent 3"/>
    <w:next w:val="976"/>
    <w:link w:val="796"/>
    <w:uiPriority w:val="99"/>
    <w:pPr>
      <w:spacing w:after="0" w:line="240" w:lineRule="auto"/>
    </w:pPr>
    <w:tblPr/>
  </w:style>
  <w:style w:type="table" w:styleId="977">
    <w:name w:val="Bordered - Accent 4"/>
    <w:next w:val="977"/>
    <w:link w:val="796"/>
    <w:uiPriority w:val="99"/>
    <w:pPr>
      <w:spacing w:after="0" w:line="240" w:lineRule="auto"/>
    </w:pPr>
    <w:tblPr/>
  </w:style>
  <w:style w:type="table" w:styleId="978">
    <w:name w:val="Bordered - Accent 5"/>
    <w:next w:val="978"/>
    <w:link w:val="796"/>
    <w:uiPriority w:val="99"/>
    <w:pPr>
      <w:spacing w:after="0" w:line="240" w:lineRule="auto"/>
    </w:pPr>
    <w:tblPr/>
  </w:style>
  <w:style w:type="table" w:styleId="979">
    <w:name w:val="Bordered - Accent 6"/>
    <w:next w:val="979"/>
    <w:link w:val="796"/>
    <w:uiPriority w:val="99"/>
    <w:pPr>
      <w:spacing w:after="0" w:line="240" w:lineRule="auto"/>
    </w:pPr>
    <w:tblPr/>
  </w:style>
  <w:style w:type="paragraph" w:styleId="980">
    <w:name w:val="TOC Heading"/>
    <w:next w:val="980"/>
    <w:link w:val="796"/>
    <w:uiPriority w:val="39"/>
    <w:unhideWhenUsed/>
    <w:qFormat/>
    <w:rPr>
      <w:rFonts w:ascii="Times New Roman" w:hAnsi="Times New Roman" w:eastAsia="宋体" w:cs="Times New Roman"/>
    </w:rPr>
  </w:style>
  <w:style w:type="paragraph" w:styleId="981">
    <w:name w:val="标题 21"/>
    <w:basedOn w:val="796"/>
    <w:next w:val="796"/>
    <w:link w:val="796"/>
    <w:uiPriority w:val="99"/>
    <w:qFormat/>
    <w:pPr>
      <w:keepLines/>
      <w:keepNext/>
      <w:spacing w:before="260" w:after="260" w:line="416" w:lineRule="auto"/>
      <w:outlineLvl w:val="1"/>
    </w:pPr>
    <w:rPr>
      <w:rFonts w:ascii="Cambria" w:hAnsi="Cambria"/>
      <w:b/>
      <w:bCs/>
      <w:sz w:val="32"/>
      <w:szCs w:val="32"/>
    </w:rPr>
  </w:style>
  <w:style w:type="paragraph" w:styleId="982">
    <w:name w:val="标题 31"/>
    <w:basedOn w:val="796"/>
    <w:next w:val="796"/>
    <w:link w:val="796"/>
    <w:uiPriority w:val="1"/>
    <w:unhideWhenUsed/>
    <w:qFormat/>
    <w:pPr>
      <w:keepLines/>
      <w:keepNext/>
      <w:spacing w:before="260" w:after="260" w:line="416" w:lineRule="auto"/>
      <w:outlineLvl w:val="2"/>
    </w:pPr>
    <w:rPr>
      <w:b/>
      <w:bCs/>
      <w:sz w:val="32"/>
      <w:szCs w:val="32"/>
    </w:rPr>
  </w:style>
  <w:style w:type="paragraph" w:styleId="983">
    <w:name w:val="标题 411"/>
    <w:basedOn w:val="796"/>
    <w:next w:val="796"/>
    <w:link w:val="796"/>
    <w:uiPriority w:val="99"/>
    <w:qFormat/>
    <w:pPr>
      <w:keepLines/>
      <w:keepNext/>
      <w:spacing w:before="280" w:after="290" w:line="376" w:lineRule="auto"/>
      <w:outlineLvl w:val="3"/>
    </w:pPr>
    <w:rPr>
      <w:rFonts w:ascii="Cambria" w:hAnsi="Cambria"/>
      <w:b/>
      <w:bCs/>
      <w:sz w:val="28"/>
      <w:szCs w:val="28"/>
    </w:rPr>
  </w:style>
  <w:style w:type="paragraph" w:styleId="984">
    <w:name w:val="标题 71"/>
    <w:basedOn w:val="796"/>
    <w:next w:val="796"/>
    <w:link w:val="796"/>
    <w:uiPriority w:val="1"/>
    <w:qFormat/>
    <w:pPr>
      <w:ind w:left="524"/>
      <w:spacing w:before="177"/>
      <w:outlineLvl w:val="6"/>
    </w:pPr>
    <w:rPr>
      <w:rFonts w:ascii="宋体" w:hAnsi="宋体" w:eastAsia="宋体"/>
      <w:b/>
      <w:bCs/>
      <w:sz w:val="21"/>
      <w:szCs w:val="21"/>
    </w:rPr>
  </w:style>
  <w:style w:type="character" w:styleId="985">
    <w:name w:val="默认段落字体1"/>
    <w:next w:val="985"/>
    <w:link w:val="796"/>
    <w:semiHidden/>
    <w:qFormat/>
  </w:style>
  <w:style w:type="table" w:styleId="986">
    <w:name w:val="普通表格1"/>
    <w:next w:val="986"/>
    <w:link w:val="796"/>
    <w:semiHidden/>
    <w:qFormat/>
    <w:tblPr/>
  </w:style>
  <w:style w:type="paragraph" w:styleId="987">
    <w:name w:val="文本块1"/>
    <w:basedOn w:val="796"/>
    <w:next w:val="796"/>
    <w:link w:val="796"/>
    <w:qFormat/>
    <w:pPr>
      <w:ind w:left="1440" w:right="700"/>
      <w:spacing w:after="120"/>
    </w:pPr>
  </w:style>
  <w:style w:type="paragraph" w:styleId="988">
    <w:name w:val="批注文字1"/>
    <w:basedOn w:val="796"/>
    <w:next w:val="988"/>
    <w:link w:val="796"/>
    <w:unhideWhenUsed/>
    <w:qFormat/>
    <w:pPr>
      <w:jc w:val="left"/>
    </w:pPr>
  </w:style>
  <w:style w:type="paragraph" w:styleId="989">
    <w:name w:val="正文文本11"/>
    <w:basedOn w:val="796"/>
    <w:next w:val="989"/>
    <w:link w:val="796"/>
    <w:uiPriority w:val="1"/>
    <w:qFormat/>
    <w:pPr>
      <w:ind w:left="618"/>
      <w:jc w:val="left"/>
    </w:pPr>
    <w:rPr>
      <w:rFonts w:ascii="宋体" w:hAnsi="宋体" w:eastAsia="宋体" w:cs="宋体"/>
      <w:sz w:val="24"/>
      <w:szCs w:val="24"/>
      <w:lang w:val="zh-CN" w:bidi="zh-CN"/>
    </w:rPr>
  </w:style>
  <w:style w:type="paragraph" w:styleId="990">
    <w:name w:val="正文文本缩进1"/>
    <w:basedOn w:val="796"/>
    <w:next w:val="990"/>
    <w:link w:val="796"/>
    <w:uiPriority w:val="99"/>
    <w:qFormat/>
    <w:pPr>
      <w:ind w:left="420"/>
      <w:spacing w:after="120"/>
    </w:pPr>
    <w:rPr>
      <w:sz w:val="24"/>
    </w:rPr>
  </w:style>
  <w:style w:type="paragraph" w:styleId="991">
    <w:name w:val="索引 41"/>
    <w:basedOn w:val="796"/>
    <w:next w:val="796"/>
    <w:link w:val="796"/>
    <w:uiPriority w:val="99"/>
    <w:unhideWhenUsed/>
    <w:qFormat/>
    <w:pPr>
      <w:ind w:firstLine="840"/>
      <w:jc w:val="left"/>
      <w:spacing w:line="360" w:lineRule="auto"/>
    </w:pPr>
    <w:rPr>
      <w:rFonts w:ascii="宋体" w:hAnsi="宋体" w:eastAsia="宋体" w:cs="宋体"/>
      <w:sz w:val="22"/>
      <w:lang w:val="zh-CN" w:bidi="zh-CN"/>
    </w:rPr>
  </w:style>
  <w:style w:type="paragraph" w:styleId="992">
    <w:name w:val="目录 31"/>
    <w:basedOn w:val="796"/>
    <w:next w:val="796"/>
    <w:link w:val="796"/>
    <w:uiPriority w:val="39"/>
    <w:unhideWhenUsed/>
    <w:qFormat/>
    <w:pPr>
      <w:ind w:left="840"/>
    </w:pPr>
  </w:style>
  <w:style w:type="paragraph" w:styleId="993">
    <w:name w:val="纯文本1"/>
    <w:basedOn w:val="796"/>
    <w:next w:val="993"/>
    <w:link w:val="796"/>
    <w:uiPriority w:val="99"/>
    <w:qFormat/>
    <w:rPr>
      <w:rFonts w:ascii="宋体"/>
      <w:szCs w:val="22"/>
    </w:rPr>
  </w:style>
  <w:style w:type="paragraph" w:styleId="994">
    <w:name w:val="页脚1"/>
    <w:basedOn w:val="796"/>
    <w:next w:val="994"/>
    <w:link w:val="796"/>
    <w:uiPriority w:val="99"/>
    <w:unhideWhenUsed/>
    <w:qFormat/>
    <w:pPr>
      <w:jc w:val="left"/>
      <w:tabs>
        <w:tab w:val="center" w:pos="4153" w:leader="none"/>
        <w:tab w:val="right" w:pos="8306" w:leader="none"/>
      </w:tabs>
    </w:pPr>
    <w:rPr>
      <w:rFonts w:ascii="Calibri" w:hAnsi="Calibri"/>
      <w:sz w:val="18"/>
      <w:szCs w:val="18"/>
    </w:rPr>
  </w:style>
  <w:style w:type="paragraph" w:styleId="995">
    <w:name w:val="页眉1"/>
    <w:basedOn w:val="796"/>
    <w:next w:val="995"/>
    <w:link w:val="796"/>
    <w:uiPriority w:val="99"/>
    <w:unhideWhenUsed/>
    <w:qFormat/>
    <w:pPr>
      <w:jc w:val="center"/>
      <w:tabs>
        <w:tab w:val="center" w:pos="4153" w:leader="none"/>
        <w:tab w:val="right" w:pos="8306" w:leader="none"/>
      </w:tabs>
      <w:pBdr>
        <w:bottom w:val="single" w:color="000000" w:sz="6" w:space="1"/>
      </w:pBdr>
    </w:pPr>
    <w:rPr>
      <w:rFonts w:ascii="宋体" w:hAnsi="宋体" w:eastAsia="宋体" w:cs="宋体"/>
      <w:sz w:val="18"/>
      <w:szCs w:val="18"/>
      <w:lang w:val="zh-CN" w:bidi="zh-CN"/>
    </w:rPr>
  </w:style>
  <w:style w:type="paragraph" w:styleId="996">
    <w:name w:val="目录 11"/>
    <w:basedOn w:val="796"/>
    <w:next w:val="796"/>
    <w:link w:val="796"/>
    <w:uiPriority w:val="39"/>
    <w:qFormat/>
    <w:pPr>
      <w:ind w:left="618"/>
      <w:jc w:val="left"/>
      <w:spacing w:before="866"/>
    </w:pPr>
    <w:rPr>
      <w:rFonts w:ascii="宋体" w:hAnsi="宋体" w:eastAsia="宋体" w:cs="宋体"/>
      <w:b/>
      <w:bCs/>
      <w:sz w:val="24"/>
      <w:szCs w:val="24"/>
      <w:lang w:val="zh-CN" w:bidi="zh-CN"/>
    </w:rPr>
  </w:style>
  <w:style w:type="paragraph" w:styleId="997">
    <w:name w:val="正文文本 21"/>
    <w:basedOn w:val="796"/>
    <w:next w:val="997"/>
    <w:link w:val="796"/>
    <w:qFormat/>
    <w:pPr>
      <w:jc w:val="center"/>
      <w:widowControl/>
    </w:pPr>
    <w:rPr>
      <w:rFonts w:ascii="楷体_GB2312" w:eastAsia="楷体_GB2312"/>
      <w:sz w:val="28"/>
    </w:rPr>
  </w:style>
  <w:style w:type="paragraph" w:styleId="998">
    <w:name w:val="普通(网站)1"/>
    <w:basedOn w:val="796"/>
    <w:next w:val="998"/>
    <w:link w:val="796"/>
    <w:qFormat/>
    <w:pPr>
      <w:jc w:val="left"/>
      <w:spacing w:before="100" w:beforeAutospacing="1" w:after="100" w:afterAutospacing="1"/>
      <w:widowControl/>
    </w:pPr>
    <w:rPr>
      <w:rFonts w:ascii="宋体" w:hAnsi="宋体"/>
      <w:sz w:val="24"/>
      <w:szCs w:val="24"/>
    </w:rPr>
  </w:style>
  <w:style w:type="paragraph" w:styleId="999">
    <w:name w:val="正文首行缩进11"/>
    <w:basedOn w:val="989"/>
    <w:next w:val="999"/>
    <w:link w:val="796"/>
    <w:uiPriority w:val="99"/>
    <w:unhideWhenUsed/>
    <w:qFormat/>
    <w:pPr>
      <w:ind w:left="0" w:firstLine="420"/>
      <w:jc w:val="both"/>
      <w:spacing w:after="120"/>
    </w:pPr>
    <w:rPr>
      <w:rFonts w:ascii="等线" w:hAnsi="等线" w:eastAsia="等线" w:cs="Times New Roman"/>
      <w:sz w:val="21"/>
      <w:szCs w:val="22"/>
      <w:lang w:val="en-US" w:bidi="ar-SA"/>
    </w:rPr>
  </w:style>
  <w:style w:type="paragraph" w:styleId="1000">
    <w:name w:val="正文首行缩进 21"/>
    <w:basedOn w:val="990"/>
    <w:next w:val="1000"/>
    <w:link w:val="796"/>
    <w:uiPriority w:val="99"/>
    <w:qFormat/>
    <w:pPr>
      <w:ind w:left="0" w:firstLine="420"/>
      <w:spacing w:after="0" w:line="360" w:lineRule="auto"/>
    </w:pPr>
    <w:rPr>
      <w:rFonts w:ascii="宋体" w:hAnsi="宋体"/>
      <w:sz w:val="20"/>
      <w:szCs w:val="20"/>
    </w:rPr>
  </w:style>
  <w:style w:type="table" w:styleId="1001">
    <w:name w:val="网格型1"/>
    <w:basedOn w:val="986"/>
    <w:next w:val="1001"/>
    <w:link w:val="796"/>
    <w:uiPriority w:val="39"/>
    <w:qFormat/>
    <w:rPr>
      <w:rFonts w:ascii="Calibri" w:hAnsi="Calibri"/>
      <w:sz w:val="21"/>
      <w:szCs w:val="22"/>
    </w:rPr>
    <w:tblPr/>
  </w:style>
  <w:style w:type="character" w:styleId="1002">
    <w:name w:val="页码1"/>
    <w:basedOn w:val="985"/>
    <w:next w:val="1002"/>
    <w:link w:val="796"/>
    <w:uiPriority w:val="99"/>
    <w:qFormat/>
    <w:rPr>
      <w:rFonts w:cs="Times New Roman"/>
    </w:rPr>
  </w:style>
  <w:style w:type="paragraph" w:styleId="1003">
    <w:name w:val="正文2"/>
    <w:basedOn w:val="796"/>
    <w:next w:val="1003"/>
    <w:link w:val="796"/>
    <w:uiPriority w:val="99"/>
    <w:qFormat/>
    <w:pPr>
      <w:ind w:firstLine="510"/>
      <w:spacing w:before="156" w:line="360" w:lineRule="auto"/>
    </w:pPr>
    <w:rPr>
      <w:sz w:val="24"/>
      <w:szCs w:val="20"/>
    </w:rPr>
  </w:style>
  <w:style w:type="character" w:styleId="1004">
    <w:name w:val="font21"/>
    <w:basedOn w:val="985"/>
    <w:next w:val="1004"/>
    <w:link w:val="796"/>
    <w:qFormat/>
    <w:rPr>
      <w:rFonts w:hint="eastAsia" w:ascii="宋体" w:hAnsi="宋体" w:eastAsia="宋体" w:cs="宋体"/>
      <w:color w:val="000000"/>
      <w:sz w:val="24"/>
      <w:szCs w:val="24"/>
      <w:u w:val="none"/>
    </w:rPr>
  </w:style>
  <w:style w:type="character" w:styleId="1005">
    <w:name w:val="font51"/>
    <w:basedOn w:val="985"/>
    <w:next w:val="1005"/>
    <w:link w:val="796"/>
    <w:qFormat/>
    <w:rPr>
      <w:rFonts w:ascii="Times New Roman" w:hAnsi="Times New Roman" w:cs="Times New Roman"/>
      <w:color w:val="000000"/>
      <w:sz w:val="24"/>
      <w:szCs w:val="24"/>
      <w:u w:val="none"/>
    </w:rPr>
  </w:style>
  <w:style w:type="paragraph" w:styleId="1006">
    <w:name w:val="样式 标题 2 + Times New Roman 四号 非加粗 段前: 5 磅 段后: 0 磅 行距: 固定值 20..."/>
    <w:basedOn w:val="981"/>
    <w:next w:val="1006"/>
    <w:link w:val="796"/>
    <w:qFormat/>
    <w:pPr>
      <w:spacing w:before="100" w:after="0" w:line="400" w:lineRule="exact"/>
    </w:pPr>
    <w:rPr>
      <w:rFonts w:ascii="Times New Roman" w:hAnsi="Times New Roman" w:eastAsia="黑体"/>
      <w:b w:val="0"/>
      <w:bCs w:val="0"/>
      <w:sz w:val="28"/>
      <w:szCs w:val="20"/>
    </w:rPr>
  </w:style>
  <w:style w:type="table" w:styleId="1007">
    <w:name w:val="Table Normal"/>
    <w:next w:val="1007"/>
    <w:link w:val="796"/>
    <w:unhideWhenUsed/>
    <w:qFormat/>
    <w:tblPr/>
  </w:style>
  <w:style w:type="paragraph" w:styleId="1008">
    <w:name w:val="正文（绿盟科技）"/>
    <w:next w:val="1008"/>
    <w:link w:val="796"/>
    <w:qFormat/>
    <w:pPr>
      <w:spacing w:line="300" w:lineRule="auto"/>
    </w:pPr>
    <w:rPr>
      <w:rFonts w:ascii="Arial" w:hAnsi="Arial" w:eastAsia="宋体" w:cs="黑体"/>
      <w:sz w:val="21"/>
      <w:szCs w:val="21"/>
      <w:lang w:val="en-US" w:eastAsia="zh-CN" w:bidi="ar-SA"/>
    </w:rPr>
  </w:style>
  <w:style w:type="paragraph" w:styleId="1009">
    <w:name w:val="标题二、"/>
    <w:basedOn w:val="796"/>
    <w:next w:val="1009"/>
    <w:link w:val="796"/>
    <w:uiPriority w:val="99"/>
    <w:qFormat/>
    <w:pPr>
      <w:ind w:firstLine="200"/>
      <w:spacing w:line="360" w:lineRule="auto"/>
      <w:outlineLvl w:val="2"/>
    </w:pPr>
    <w:rPr>
      <w:rFonts w:ascii="宋体" w:hAnsi="宋体"/>
      <w:b/>
    </w:rPr>
  </w:style>
  <w:style w:type="paragraph" w:styleId="1010">
    <w:name w:val="正文首行缩进1"/>
    <w:basedOn w:val="1011"/>
    <w:next w:val="1010"/>
    <w:link w:val="796"/>
    <w:uiPriority w:val="99"/>
    <w:qFormat/>
    <w:pPr>
      <w:ind w:firstLine="420"/>
    </w:pPr>
  </w:style>
  <w:style w:type="paragraph" w:styleId="1011">
    <w:name w:val="正文文本1"/>
    <w:basedOn w:val="796"/>
    <w:next w:val="1011"/>
    <w:link w:val="796"/>
    <w:unhideWhenUsed/>
    <w:qFormat/>
    <w:pPr>
      <w:spacing w:after="120"/>
    </w:pPr>
    <w:rPr>
      <w:sz w:val="24"/>
      <w:lang w:val="en-US" w:eastAsia="en-US"/>
    </w:rPr>
  </w:style>
  <w:style w:type="paragraph" w:styleId="1012">
    <w:name w:val="11"/>
    <w:next w:val="990"/>
    <w:link w:val="796"/>
    <w:qFormat/>
    <w:pPr>
      <w:ind w:firstLine="538"/>
      <w:jc w:val="both"/>
      <w:widowControl w:val="off"/>
    </w:pPr>
    <w:rPr>
      <w:rFonts w:ascii="宋体" w:hAnsi="宋体" w:eastAsia="宋体" w:cs="Times New Roman"/>
      <w:color w:val="000000"/>
      <w:sz w:val="28"/>
      <w:szCs w:val="21"/>
      <w:lang w:val="en-US" w:eastAsia="zh-CN" w:bidi="ar-SA"/>
    </w:rPr>
  </w:style>
  <w:style w:type="paragraph" w:styleId="1013">
    <w:name w:val="Body text|1"/>
    <w:basedOn w:val="796"/>
    <w:next w:val="1013"/>
    <w:link w:val="796"/>
    <w:qFormat/>
    <w:pPr>
      <w:ind w:firstLine="400"/>
      <w:spacing w:line="377" w:lineRule="auto"/>
    </w:pPr>
    <w:rPr>
      <w:lang w:val="zh-TW" w:eastAsia="zh-TW" w:bidi="zh-TW"/>
    </w:rPr>
  </w:style>
  <w:style w:type="paragraph" w:styleId="1014">
    <w:name w:val="表格文字"/>
    <w:basedOn w:val="796"/>
    <w:next w:val="989"/>
    <w:link w:val="796"/>
    <w:qFormat/>
    <w:pPr>
      <w:ind w:firstLine="200"/>
      <w:jc w:val="left"/>
      <w:spacing w:line="360" w:lineRule="auto"/>
    </w:pPr>
    <w:rPr>
      <w:rFonts w:ascii="Arial" w:hAnsi="Arial"/>
      <w:sz w:val="24"/>
    </w:rPr>
  </w:style>
  <w:style w:type="paragraph" w:styleId="1015">
    <w:name w:val="标题 41"/>
    <w:basedOn w:val="796"/>
    <w:next w:val="796"/>
    <w:link w:val="796"/>
    <w:qFormat/>
    <w:pPr>
      <w:keepLines/>
      <w:keepNext/>
      <w:spacing w:line="360" w:lineRule="auto"/>
      <w:widowControl w:val="off"/>
      <w:tabs>
        <w:tab w:val="left" w:pos="1134" w:leader="none"/>
        <w:tab w:val="right" w:pos="7371" w:leader="none"/>
      </w:tabs>
      <w:outlineLvl w:val="3"/>
    </w:pPr>
    <w:rPr>
      <w:rFonts w:ascii="宋体" w:eastAsia="宋体"/>
      <w:color w:val="800000"/>
      <w:sz w:val="28"/>
      <w:szCs w:val="20"/>
      <w:lang w:val="en-US" w:eastAsia="zh-CN"/>
    </w:rPr>
  </w:style>
  <w:style w:type="paragraph" w:styleId="1016">
    <w:name w:val="WPSOffice手动目录 1"/>
    <w:next w:val="1016"/>
    <w:link w:val="796"/>
    <w:qFormat/>
    <w:rPr>
      <w:rFonts w:ascii="Times New Roman" w:hAnsi="Times New Roman" w:eastAsia="宋体" w:cs="Times New Roman"/>
      <w:sz w:val="20"/>
      <w:szCs w:val="20"/>
    </w:rPr>
  </w:style>
  <w:style w:type="character" w:styleId="1017">
    <w:name w:val="font11"/>
    <w:basedOn w:val="806"/>
    <w:next w:val="1017"/>
    <w:link w:val="796"/>
    <w:rPr>
      <w:rFonts w:ascii="Arial" w:hAnsi="Arial" w:cs="Arial"/>
      <w:i w:val="0"/>
      <w:iCs w:val="0"/>
      <w:color w:val="000000"/>
      <w:sz w:val="22"/>
      <w:szCs w:val="22"/>
      <w:u w:val="none"/>
    </w:rPr>
  </w:style>
  <w:style w:type="character" w:styleId="1018">
    <w:name w:val="font61"/>
    <w:basedOn w:val="806"/>
    <w:next w:val="1018"/>
    <w:link w:val="796"/>
    <w:rPr>
      <w:rFonts w:ascii="Arial" w:hAnsi="Arial" w:cs="Arial"/>
      <w:i w:val="0"/>
      <w:iCs w:val="0"/>
      <w:color w:val="000000"/>
      <w:sz w:val="22"/>
      <w:szCs w:val="22"/>
      <w:u w:val="none"/>
    </w:rPr>
  </w:style>
  <w:style w:type="paragraph" w:styleId="1019">
    <w:name w:val="Table Paragraph"/>
    <w:basedOn w:val="796"/>
    <w:next w:val="1019"/>
    <w:link w:val="796"/>
    <w:uiPriority w:val="1"/>
    <w:qFormat/>
    <w:pPr>
      <w:jc w:val="left"/>
    </w:pPr>
    <w:rPr>
      <w:rFonts w:ascii="宋体" w:hAnsi="宋体" w:eastAsia="宋体" w:cs="宋体"/>
      <w:sz w:val="22"/>
      <w:lang w:eastAsia="en-US"/>
    </w:rPr>
  </w:style>
  <w:style w:type="character" w:styleId="22546" w:default="1">
    <w:name w:val="Default Paragraph Font"/>
    <w:uiPriority w:val="1"/>
    <w:semiHidden/>
    <w:unhideWhenUsed/>
  </w:style>
  <w:style w:type="numbering" w:styleId="22547" w:default="1">
    <w:name w:val="No List"/>
    <w:uiPriority w:val="99"/>
    <w:semiHidden/>
    <w:unhideWhenUsed/>
  </w:style>
  <w:style w:type="table" w:styleId="225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马儿马</dc:creator>
  <cp:lastModifiedBy>商务助理1</cp:lastModifiedBy>
  <cp:revision>6</cp:revision>
  <dcterms:created xsi:type="dcterms:W3CDTF">2023-04-19T06:54:00Z</dcterms:created>
  <dcterms:modified xsi:type="dcterms:W3CDTF">2026-04-27T03:35:32Z</dcterms:modified>
</cp:coreProperties>
</file>