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638F">
      <w:pPr>
        <w:pStyle w:val="5"/>
        <w:spacing w:line="360" w:lineRule="auto"/>
        <w:ind w:left="0"/>
        <w:jc w:val="both"/>
        <w:rPr>
          <w:rFonts w:hint="eastAsia"/>
          <w:b/>
          <w:bCs/>
          <w:sz w:val="44"/>
          <w:szCs w:val="44"/>
        </w:rPr>
      </w:pPr>
    </w:p>
    <w:p w14:paraId="78197160">
      <w:pPr>
        <w:pStyle w:val="5"/>
        <w:spacing w:line="360" w:lineRule="auto"/>
        <w:ind w:left="0" w:leftChars="0" w:firstLine="0" w:firstLineChars="0"/>
        <w:jc w:val="center"/>
        <w:rPr>
          <w:rFonts w:hint="eastAsia"/>
          <w:b/>
          <w:bCs/>
          <w:sz w:val="44"/>
          <w:szCs w:val="44"/>
        </w:rPr>
      </w:pPr>
      <w:r>
        <w:rPr>
          <w:rFonts w:hint="eastAsia"/>
          <w:b/>
          <w:bCs/>
          <w:color w:val="000000"/>
          <w:sz w:val="52"/>
          <w:szCs w:val="52"/>
          <w:lang w:val="en-US" w:eastAsia="zh-CN" w:bidi="ar"/>
        </w:rPr>
        <w:t>吉县农村供水保障可研报告编制项目</w:t>
      </w:r>
    </w:p>
    <w:p w14:paraId="1776FBFF">
      <w:pPr>
        <w:pStyle w:val="5"/>
        <w:spacing w:line="360" w:lineRule="auto"/>
        <w:rPr>
          <w:rFonts w:hint="eastAsia"/>
          <w:b/>
          <w:bCs/>
        </w:rPr>
      </w:pPr>
    </w:p>
    <w:p w14:paraId="21246861">
      <w:pPr>
        <w:pStyle w:val="5"/>
        <w:spacing w:line="360" w:lineRule="auto"/>
        <w:rPr>
          <w:rFonts w:hint="eastAsia"/>
          <w:b/>
          <w:bCs/>
        </w:rPr>
      </w:pPr>
    </w:p>
    <w:p w14:paraId="031F5A81">
      <w:pPr>
        <w:pStyle w:val="5"/>
        <w:spacing w:line="360" w:lineRule="auto"/>
        <w:rPr>
          <w:rFonts w:hint="eastAsia"/>
          <w:b/>
          <w:bCs/>
          <w:highlight w:val="yellow"/>
        </w:rPr>
      </w:pPr>
      <w:r>
        <w:rPr>
          <w:rFonts w:hint="eastAsia"/>
          <w:b/>
          <w:bCs/>
        </w:rPr>
        <w:t>项目编号：1410282026CCS00063</w:t>
      </w:r>
    </w:p>
    <w:p w14:paraId="64DFA642">
      <w:pPr>
        <w:pStyle w:val="5"/>
        <w:spacing w:line="360" w:lineRule="auto"/>
        <w:ind w:left="0"/>
        <w:jc w:val="both"/>
        <w:rPr>
          <w:rFonts w:hint="eastAsia"/>
          <w:b/>
          <w:bCs/>
        </w:rPr>
      </w:pPr>
      <w:r>
        <w:fldChar w:fldCharType="begin"/>
      </w:r>
      <w:r>
        <w:instrText xml:space="preserve"> HYPERLINK "https://www.sxzfcg.zcygov.cn/project-center/project-result-detail/7043843410377332671" \t "https://www.sxzfcg.zcygov.cn/project-center/self-project/_blank" </w:instrText>
      </w:r>
      <w:r>
        <w:fldChar w:fldCharType="separate"/>
      </w:r>
      <w:r>
        <w:fldChar w:fldCharType="end"/>
      </w:r>
    </w:p>
    <w:p w14:paraId="72FA0FF0">
      <w:pPr>
        <w:spacing w:line="440" w:lineRule="exact"/>
        <w:ind w:firstLine="1124" w:firstLineChars="200"/>
        <w:jc w:val="center"/>
        <w:rPr>
          <w:rFonts w:hint="eastAsia"/>
          <w:b/>
          <w:sz w:val="56"/>
          <w:szCs w:val="20"/>
        </w:rPr>
      </w:pPr>
    </w:p>
    <w:p w14:paraId="7E42527C">
      <w:pPr>
        <w:pStyle w:val="20"/>
        <w:rPr>
          <w:rFonts w:hint="eastAsia" w:cs="宋体"/>
        </w:rPr>
      </w:pPr>
    </w:p>
    <w:p w14:paraId="51635941">
      <w:pPr>
        <w:spacing w:line="600" w:lineRule="auto"/>
        <w:jc w:val="center"/>
        <w:rPr>
          <w:rFonts w:hint="eastAsia"/>
          <w:b/>
          <w:sz w:val="96"/>
          <w:szCs w:val="24"/>
        </w:rPr>
      </w:pPr>
      <w:r>
        <w:rPr>
          <w:rFonts w:hint="eastAsia"/>
          <w:b/>
          <w:sz w:val="72"/>
          <w:szCs w:val="21"/>
        </w:rPr>
        <w:t>竞争性磋商文件</w:t>
      </w:r>
    </w:p>
    <w:p w14:paraId="6B63F657">
      <w:pPr>
        <w:pStyle w:val="4"/>
        <w:spacing w:before="0" w:line="440" w:lineRule="exact"/>
        <w:ind w:left="0" w:firstLine="723" w:firstLineChars="200"/>
        <w:rPr>
          <w:rFonts w:hint="eastAsia"/>
        </w:rPr>
      </w:pPr>
    </w:p>
    <w:p w14:paraId="74EE5EBD">
      <w:pPr>
        <w:pStyle w:val="15"/>
        <w:spacing w:line="440" w:lineRule="exact"/>
        <w:rPr>
          <w:rFonts w:hint="eastAsia"/>
          <w:b/>
          <w:sz w:val="41"/>
        </w:rPr>
      </w:pPr>
    </w:p>
    <w:p w14:paraId="06D69473">
      <w:pPr>
        <w:pStyle w:val="6"/>
        <w:tabs>
          <w:tab w:val="left" w:pos="1606"/>
          <w:tab w:val="left" w:pos="4646"/>
        </w:tabs>
        <w:spacing w:line="440" w:lineRule="exact"/>
        <w:ind w:left="0" w:leftChars="0" w:firstLine="0" w:firstLineChars="0"/>
        <w:jc w:val="both"/>
        <w:rPr>
          <w:rFonts w:hint="eastAsia"/>
          <w:u w:val="none"/>
        </w:rPr>
      </w:pPr>
    </w:p>
    <w:p w14:paraId="7109C5D5">
      <w:pPr>
        <w:pStyle w:val="6"/>
        <w:tabs>
          <w:tab w:val="left" w:pos="1606"/>
          <w:tab w:val="left" w:pos="4646"/>
        </w:tabs>
        <w:spacing w:line="440" w:lineRule="exact"/>
        <w:ind w:left="0" w:firstLine="643" w:firstLineChars="200"/>
        <w:jc w:val="both"/>
        <w:rPr>
          <w:rFonts w:hint="eastAsia"/>
          <w:u w:val="none"/>
        </w:rPr>
      </w:pPr>
    </w:p>
    <w:p w14:paraId="1EF77637">
      <w:pPr>
        <w:pStyle w:val="6"/>
        <w:tabs>
          <w:tab w:val="left" w:pos="1606"/>
          <w:tab w:val="left" w:pos="4646"/>
        </w:tabs>
        <w:spacing w:line="440" w:lineRule="exact"/>
        <w:ind w:left="0" w:firstLine="643" w:firstLineChars="200"/>
        <w:jc w:val="center"/>
        <w:rPr>
          <w:rFonts w:hint="default" w:eastAsia="宋体"/>
          <w:lang w:val="en-US" w:eastAsia="zh-CN"/>
        </w:rPr>
      </w:pPr>
      <w:r>
        <w:rPr>
          <w:rFonts w:hint="eastAsia"/>
          <w:u w:val="none"/>
        </w:rPr>
        <w:t>采购人：</w:t>
      </w:r>
      <w:r>
        <w:rPr>
          <w:rFonts w:hint="eastAsia"/>
          <w:u w:val="single" w:color="auto"/>
          <w:lang w:val="en-US" w:eastAsia="zh-CN"/>
        </w:rPr>
        <w:t>吉县水利局</w:t>
      </w:r>
    </w:p>
    <w:p w14:paraId="167EDCF2">
      <w:pPr>
        <w:pStyle w:val="15"/>
        <w:spacing w:line="440" w:lineRule="exact"/>
        <w:ind w:firstLine="281" w:firstLineChars="200"/>
        <w:rPr>
          <w:rFonts w:hint="eastAsia"/>
          <w:b/>
          <w:sz w:val="14"/>
        </w:rPr>
      </w:pPr>
    </w:p>
    <w:p w14:paraId="1BEEF5E6">
      <w:pPr>
        <w:pStyle w:val="6"/>
        <w:tabs>
          <w:tab w:val="left" w:pos="8075"/>
        </w:tabs>
        <w:spacing w:line="440" w:lineRule="exact"/>
        <w:ind w:left="0" w:firstLine="643" w:firstLineChars="200"/>
        <w:jc w:val="center"/>
        <w:rPr>
          <w:rFonts w:hint="eastAsia"/>
          <w:u w:val="none"/>
          <w:lang w:val="en-US"/>
        </w:rPr>
      </w:pPr>
      <w:r>
        <w:rPr>
          <w:rFonts w:hint="eastAsia"/>
          <w:u w:val="none"/>
        </w:rPr>
        <w:t>采购代理机构：</w:t>
      </w:r>
      <w:r>
        <w:rPr>
          <w:rFonts w:hint="eastAsia"/>
        </w:rPr>
        <w:t>山西</w:t>
      </w:r>
      <w:r>
        <w:rPr>
          <w:rFonts w:hint="eastAsia"/>
          <w:lang w:val="en-US"/>
        </w:rPr>
        <w:t>永盛源招标代理</w:t>
      </w:r>
      <w:r>
        <w:rPr>
          <w:rFonts w:hint="eastAsia"/>
        </w:rPr>
        <w:t>有限公司</w:t>
      </w:r>
    </w:p>
    <w:p w14:paraId="395C450F">
      <w:pPr>
        <w:pStyle w:val="15"/>
        <w:spacing w:line="440" w:lineRule="exact"/>
        <w:ind w:firstLine="181" w:firstLineChars="200"/>
        <w:rPr>
          <w:rFonts w:hint="eastAsia"/>
          <w:b/>
          <w:sz w:val="9"/>
        </w:rPr>
      </w:pPr>
    </w:p>
    <w:p w14:paraId="23D21563">
      <w:pPr>
        <w:pStyle w:val="6"/>
        <w:tabs>
          <w:tab w:val="left" w:pos="5757"/>
          <w:tab w:val="left" w:pos="7037"/>
        </w:tabs>
        <w:spacing w:line="440" w:lineRule="exact"/>
        <w:jc w:val="center"/>
        <w:rPr>
          <w:rFonts w:hint="eastAsia"/>
          <w:u w:val="none"/>
        </w:rPr>
      </w:pPr>
    </w:p>
    <w:p w14:paraId="4D8B2EA3">
      <w:pPr>
        <w:pStyle w:val="6"/>
        <w:tabs>
          <w:tab w:val="left" w:pos="5757"/>
          <w:tab w:val="left" w:pos="7037"/>
        </w:tabs>
        <w:spacing w:line="440" w:lineRule="exact"/>
        <w:jc w:val="center"/>
        <w:rPr>
          <w:rFonts w:hint="eastAsia"/>
          <w:u w:val="none"/>
        </w:rPr>
      </w:pPr>
      <w:r>
        <w:rPr>
          <w:rFonts w:hint="eastAsia"/>
          <w:u w:val="none"/>
        </w:rPr>
        <w:t>日期：</w:t>
      </w:r>
      <w:r>
        <w:rPr>
          <w:rFonts w:hint="eastAsia"/>
          <w:u w:val="none"/>
          <w:lang w:val="en-US"/>
        </w:rPr>
        <w:t>二〇二</w:t>
      </w:r>
      <w:r>
        <w:rPr>
          <w:rFonts w:hint="eastAsia"/>
          <w:u w:val="none"/>
          <w:lang w:val="en-US" w:eastAsia="zh-CN"/>
        </w:rPr>
        <w:t>六</w:t>
      </w:r>
      <w:r>
        <w:rPr>
          <w:rFonts w:hint="eastAsia"/>
          <w:u w:val="none"/>
          <w:lang w:val="en-US"/>
        </w:rPr>
        <w:t>年</w:t>
      </w:r>
      <w:r>
        <w:rPr>
          <w:rFonts w:hint="eastAsia"/>
          <w:u w:val="none"/>
          <w:lang w:val="en-US" w:eastAsia="zh-CN"/>
        </w:rPr>
        <w:t>五</w:t>
      </w:r>
      <w:r>
        <w:rPr>
          <w:rFonts w:hint="eastAsia"/>
          <w:u w:val="none"/>
          <w:lang w:val="en-US"/>
        </w:rPr>
        <w:t>月</w:t>
      </w:r>
    </w:p>
    <w:p w14:paraId="6F88FB7A">
      <w:pPr>
        <w:spacing w:line="440" w:lineRule="exact"/>
        <w:ind w:firstLine="440" w:firstLineChars="200"/>
        <w:rPr>
          <w:rFonts w:hint="eastAsia"/>
        </w:rPr>
        <w:sectPr>
          <w:footerReference r:id="rId3" w:type="default"/>
          <w:pgSz w:w="11910" w:h="16840"/>
          <w:pgMar w:top="1440" w:right="1134" w:bottom="1440" w:left="1134" w:header="720" w:footer="974" w:gutter="0"/>
          <w:pgNumType w:start="1"/>
          <w:cols w:space="720" w:num="1"/>
        </w:sectPr>
      </w:pPr>
    </w:p>
    <w:p w14:paraId="75247679">
      <w:pPr>
        <w:pStyle w:val="15"/>
        <w:spacing w:line="440" w:lineRule="exact"/>
        <w:ind w:firstLine="442" w:firstLineChars="200"/>
        <w:rPr>
          <w:rFonts w:hint="eastAsia"/>
          <w:b/>
          <w:sz w:val="22"/>
        </w:rPr>
      </w:pPr>
    </w:p>
    <w:p w14:paraId="12E1E33D">
      <w:pPr>
        <w:tabs>
          <w:tab w:val="left" w:pos="886"/>
        </w:tabs>
        <w:spacing w:line="440" w:lineRule="exact"/>
        <w:jc w:val="center"/>
        <w:rPr>
          <w:rFonts w:hint="eastAsia"/>
          <w:b/>
          <w:sz w:val="44"/>
        </w:rPr>
      </w:pPr>
      <w:r>
        <w:rPr>
          <w:rFonts w:hint="eastAsia"/>
          <w:b/>
          <w:sz w:val="44"/>
        </w:rPr>
        <w:t>目</w:t>
      </w:r>
      <w:r>
        <w:rPr>
          <w:rFonts w:hint="eastAsia"/>
          <w:b/>
          <w:sz w:val="44"/>
        </w:rPr>
        <w:tab/>
      </w:r>
      <w:r>
        <w:rPr>
          <w:rFonts w:hint="eastAsia"/>
          <w:b/>
          <w:sz w:val="44"/>
        </w:rPr>
        <w:t>录</w:t>
      </w:r>
    </w:p>
    <w:p w14:paraId="7ED7688F">
      <w:pPr>
        <w:pStyle w:val="27"/>
        <w:rPr>
          <w:rFonts w:hint="eastAsia" w:ascii="宋体" w:hAnsi="宋体" w:cs="宋体"/>
          <w:b/>
          <w:sz w:val="44"/>
        </w:rPr>
      </w:pPr>
    </w:p>
    <w:sdt>
      <w:sdtPr>
        <w:rPr>
          <w:rFonts w:hint="eastAsia"/>
        </w:rPr>
        <w:id w:val="434095551"/>
        <w:docPartObj>
          <w:docPartGallery w:val="Table of Contents"/>
          <w:docPartUnique/>
        </w:docPartObj>
      </w:sdtPr>
      <w:sdtEndPr>
        <w:rPr>
          <w:rFonts w:hint="eastAsia"/>
          <w:lang w:val="en-US"/>
        </w:rPr>
      </w:sdtEndPr>
      <w:sdtContent>
        <w:p w14:paraId="28D32824">
          <w:pPr>
            <w:pStyle w:val="24"/>
            <w:tabs>
              <w:tab w:val="left" w:pos="1164"/>
              <w:tab w:val="right" w:leader="dot" w:pos="9555"/>
            </w:tabs>
            <w:spacing w:before="0" w:line="800" w:lineRule="exact"/>
            <w:ind w:left="0"/>
            <w:rPr>
              <w:rFonts w:hint="eastAsia"/>
            </w:rPr>
          </w:pPr>
          <w:r>
            <w:fldChar w:fldCharType="begin"/>
          </w:r>
          <w:r>
            <w:instrText xml:space="preserve"> HYPERLINK \l "_bookmark0" </w:instrText>
          </w:r>
          <w:r>
            <w:fldChar w:fldCharType="separate"/>
          </w:r>
          <w:r>
            <w:rPr>
              <w:rFonts w:hint="eastAsia"/>
            </w:rPr>
            <w:t>第一章</w:t>
          </w:r>
          <w:r>
            <w:rPr>
              <w:rFonts w:hint="eastAsia"/>
            </w:rPr>
            <w:tab/>
          </w:r>
          <w:r>
            <w:rPr>
              <w:rFonts w:hint="eastAsia"/>
            </w:rPr>
            <w:t>竞争性磋商公告</w:t>
          </w:r>
          <w:r>
            <w:rPr>
              <w:rFonts w:hint="eastAsia"/>
            </w:rPr>
            <w:tab/>
          </w:r>
          <w:r>
            <w:rPr>
              <w:rFonts w:hint="eastAsia"/>
            </w:rPr>
            <w:t>1</w:t>
          </w:r>
          <w:r>
            <w:rPr>
              <w:rFonts w:hint="eastAsia"/>
            </w:rPr>
            <w:fldChar w:fldCharType="end"/>
          </w:r>
        </w:p>
        <w:p w14:paraId="47B7C006">
          <w:pPr>
            <w:pStyle w:val="24"/>
            <w:tabs>
              <w:tab w:val="left" w:pos="1119"/>
              <w:tab w:val="right" w:leader="dot" w:pos="9503"/>
            </w:tabs>
            <w:spacing w:before="0" w:line="800" w:lineRule="exact"/>
            <w:ind w:left="0"/>
            <w:rPr>
              <w:rFonts w:hint="eastAsia"/>
            </w:rPr>
          </w:pPr>
          <w:r>
            <w:fldChar w:fldCharType="begin"/>
          </w:r>
          <w:r>
            <w:instrText xml:space="preserve"> HYPERLINK \l "_bookmark1" </w:instrText>
          </w:r>
          <w:r>
            <w:fldChar w:fldCharType="separate"/>
          </w:r>
          <w:r>
            <w:rPr>
              <w:rFonts w:hint="eastAsia"/>
            </w:rPr>
            <w:t>第二章</w:t>
          </w:r>
          <w:r>
            <w:rPr>
              <w:rFonts w:hint="eastAsia"/>
            </w:rPr>
            <w:tab/>
          </w:r>
          <w:r>
            <w:rPr>
              <w:rFonts w:hint="eastAsia"/>
            </w:rPr>
            <w:t>供应商须知</w:t>
          </w:r>
          <w:r>
            <w:rPr>
              <w:rFonts w:hint="eastAsia"/>
            </w:rPr>
            <w:tab/>
          </w:r>
          <w:r>
            <w:rPr>
              <w:rFonts w:hint="eastAsia"/>
            </w:rPr>
            <w:t>4</w:t>
          </w:r>
          <w:r>
            <w:rPr>
              <w:rFonts w:hint="eastAsia"/>
            </w:rPr>
            <w:fldChar w:fldCharType="end"/>
          </w:r>
        </w:p>
        <w:p w14:paraId="6F4E82F0">
          <w:pPr>
            <w:pStyle w:val="24"/>
            <w:tabs>
              <w:tab w:val="left" w:pos="1119"/>
              <w:tab w:val="right" w:leader="dot" w:pos="9503"/>
            </w:tabs>
            <w:spacing w:before="0" w:line="800" w:lineRule="exact"/>
            <w:ind w:left="0"/>
            <w:rPr>
              <w:rFonts w:hint="eastAsia"/>
              <w:lang w:val="en-US"/>
            </w:rPr>
          </w:pPr>
          <w:r>
            <w:fldChar w:fldCharType="begin"/>
          </w:r>
          <w:r>
            <w:instrText xml:space="preserve"> HYPERLINK \l "_bookmark2" </w:instrText>
          </w:r>
          <w:r>
            <w:fldChar w:fldCharType="separate"/>
          </w:r>
          <w:r>
            <w:rPr>
              <w:rFonts w:hint="eastAsia"/>
            </w:rPr>
            <w:t>第三章</w:t>
          </w:r>
          <w:r>
            <w:rPr>
              <w:rFonts w:hint="eastAsia"/>
            </w:rPr>
            <w:tab/>
          </w:r>
          <w:r>
            <w:rPr>
              <w:rFonts w:hint="eastAsia"/>
            </w:rPr>
            <w:t>评审办法及评审标准</w:t>
          </w:r>
          <w:r>
            <w:rPr>
              <w:rFonts w:hint="eastAsia"/>
            </w:rPr>
            <w:tab/>
          </w:r>
          <w:r>
            <w:rPr>
              <w:rFonts w:hint="eastAsia"/>
            </w:rPr>
            <w:fldChar w:fldCharType="end"/>
          </w:r>
          <w:r>
            <w:rPr>
              <w:rFonts w:hint="eastAsia"/>
              <w:lang w:val="en-US"/>
            </w:rPr>
            <w:t>34</w:t>
          </w:r>
        </w:p>
        <w:p w14:paraId="32022C72">
          <w:pPr>
            <w:pStyle w:val="24"/>
            <w:tabs>
              <w:tab w:val="left" w:pos="1119"/>
              <w:tab w:val="right" w:leader="dot" w:pos="9503"/>
            </w:tabs>
            <w:spacing w:before="0" w:line="800" w:lineRule="exact"/>
            <w:ind w:left="0"/>
            <w:rPr>
              <w:rFonts w:hint="eastAsia"/>
              <w:lang w:val="en-US"/>
            </w:rPr>
          </w:pPr>
          <w:r>
            <w:fldChar w:fldCharType="begin"/>
          </w:r>
          <w:r>
            <w:instrText xml:space="preserve"> HYPERLINK \l "_bookmark3" </w:instrText>
          </w:r>
          <w:r>
            <w:fldChar w:fldCharType="separate"/>
          </w:r>
          <w:r>
            <w:rPr>
              <w:rFonts w:hint="eastAsia"/>
            </w:rPr>
            <w:t>第四章</w:t>
          </w:r>
          <w:r>
            <w:rPr>
              <w:rFonts w:hint="eastAsia"/>
            </w:rPr>
            <w:tab/>
          </w:r>
          <w:r>
            <w:rPr>
              <w:rFonts w:hint="eastAsia"/>
            </w:rPr>
            <w:t>商务、技术要求</w:t>
          </w:r>
          <w:r>
            <w:rPr>
              <w:rFonts w:hint="eastAsia"/>
            </w:rPr>
            <w:tab/>
          </w:r>
          <w:r>
            <w:rPr>
              <w:rFonts w:hint="eastAsia"/>
              <w:lang w:val="en-US"/>
            </w:rPr>
            <w:t>3</w:t>
          </w:r>
          <w:r>
            <w:rPr>
              <w:rFonts w:hint="eastAsia"/>
              <w:lang w:val="en-US" w:eastAsia="zh-CN"/>
            </w:rPr>
            <w:t>9</w:t>
          </w:r>
          <w:r>
            <w:rPr>
              <w:rFonts w:hint="eastAsia"/>
              <w:lang w:val="en-US"/>
            </w:rPr>
            <w:fldChar w:fldCharType="end"/>
          </w:r>
        </w:p>
        <w:p w14:paraId="186FE39D">
          <w:pPr>
            <w:pStyle w:val="24"/>
            <w:tabs>
              <w:tab w:val="left" w:pos="1119"/>
              <w:tab w:val="right" w:leader="dot" w:pos="9503"/>
            </w:tabs>
            <w:spacing w:before="0" w:line="800" w:lineRule="exact"/>
            <w:ind w:left="0"/>
            <w:rPr>
              <w:rFonts w:hint="eastAsia" w:eastAsia="宋体"/>
              <w:lang w:val="en-US" w:eastAsia="zh-CN"/>
            </w:rPr>
          </w:pPr>
          <w:r>
            <w:fldChar w:fldCharType="begin"/>
          </w:r>
          <w:r>
            <w:instrText xml:space="preserve"> HYPERLINK \l "_bookmark4" </w:instrText>
          </w:r>
          <w:r>
            <w:fldChar w:fldCharType="separate"/>
          </w:r>
          <w:r>
            <w:rPr>
              <w:rFonts w:hint="eastAsia"/>
            </w:rPr>
            <w:t>第五章</w:t>
          </w:r>
          <w:r>
            <w:rPr>
              <w:rFonts w:hint="eastAsia"/>
            </w:rPr>
            <w:tab/>
          </w:r>
          <w:r>
            <w:rPr>
              <w:rFonts w:hint="eastAsia"/>
            </w:rPr>
            <w:t>合同原则</w:t>
          </w:r>
          <w:r>
            <w:rPr>
              <w:rFonts w:hint="eastAsia"/>
            </w:rPr>
            <w:tab/>
          </w:r>
          <w:r>
            <w:rPr>
              <w:rFonts w:hint="eastAsia"/>
              <w:lang w:val="en-US"/>
            </w:rPr>
            <w:t>4</w:t>
          </w:r>
          <w:r>
            <w:rPr>
              <w:rFonts w:hint="eastAsia"/>
              <w:lang w:val="en-US"/>
            </w:rPr>
            <w:fldChar w:fldCharType="end"/>
          </w:r>
          <w:r>
            <w:rPr>
              <w:rFonts w:hint="eastAsia"/>
              <w:lang w:val="en-US" w:eastAsia="zh-CN"/>
            </w:rPr>
            <w:t>1</w:t>
          </w:r>
        </w:p>
        <w:p w14:paraId="177BBB7B">
          <w:pPr>
            <w:pStyle w:val="24"/>
            <w:tabs>
              <w:tab w:val="left" w:pos="1119"/>
              <w:tab w:val="right" w:leader="dot" w:pos="9503"/>
            </w:tabs>
            <w:spacing w:line="800" w:lineRule="exact"/>
            <w:ind w:left="0"/>
            <w:rPr>
              <w:rFonts w:hint="eastAsia"/>
              <w:sz w:val="22"/>
              <w:szCs w:val="22"/>
            </w:rPr>
          </w:pPr>
          <w:r>
            <w:fldChar w:fldCharType="begin"/>
          </w:r>
          <w:r>
            <w:instrText xml:space="preserve"> HYPERLINK \l "_bookmark5" </w:instrText>
          </w:r>
          <w:r>
            <w:fldChar w:fldCharType="separate"/>
          </w:r>
          <w:r>
            <w:rPr>
              <w:rFonts w:hint="eastAsia"/>
            </w:rPr>
            <w:t>第六章</w:t>
          </w:r>
          <w:r>
            <w:rPr>
              <w:rFonts w:hint="eastAsia"/>
            </w:rPr>
            <w:tab/>
          </w:r>
          <w:r>
            <w:rPr>
              <w:rFonts w:hint="eastAsia"/>
            </w:rPr>
            <w:t>响应文件格式</w:t>
          </w:r>
          <w:r>
            <w:rPr>
              <w:rFonts w:hint="eastAsia"/>
            </w:rPr>
            <w:tab/>
          </w:r>
          <w:r>
            <w:rPr>
              <w:rFonts w:hint="eastAsia"/>
              <w:lang w:val="en-US" w:eastAsia="zh-CN"/>
            </w:rPr>
            <w:t>4</w:t>
          </w:r>
          <w:r>
            <w:rPr>
              <w:rFonts w:hint="eastAsia"/>
              <w:lang w:val="en-US"/>
            </w:rPr>
            <w:fldChar w:fldCharType="end"/>
          </w:r>
          <w:r>
            <w:rPr>
              <w:rFonts w:hint="eastAsia"/>
              <w:lang w:val="en-US" w:eastAsia="zh-CN"/>
            </w:rPr>
            <w:t>6</w:t>
          </w:r>
        </w:p>
      </w:sdtContent>
    </w:sdt>
    <w:p w14:paraId="00D40F11">
      <w:pPr>
        <w:pStyle w:val="27"/>
        <w:rPr>
          <w:rFonts w:hint="eastAsia" w:ascii="宋体" w:hAnsi="宋体" w:cs="宋体"/>
          <w:b/>
          <w:sz w:val="44"/>
        </w:rPr>
      </w:pPr>
    </w:p>
    <w:p w14:paraId="6252A730">
      <w:pPr>
        <w:pStyle w:val="24"/>
        <w:tabs>
          <w:tab w:val="left" w:pos="2435"/>
          <w:tab w:val="right" w:leader="dot" w:pos="9555"/>
        </w:tabs>
        <w:spacing w:before="0" w:line="800" w:lineRule="exact"/>
        <w:rPr>
          <w:rFonts w:hint="eastAsia"/>
        </w:rPr>
      </w:pPr>
    </w:p>
    <w:p w14:paraId="17E4B621">
      <w:pPr>
        <w:spacing w:line="440" w:lineRule="exact"/>
        <w:ind w:firstLine="440" w:firstLineChars="200"/>
        <w:rPr>
          <w:rFonts w:hint="eastAsia"/>
        </w:rPr>
        <w:sectPr>
          <w:pgSz w:w="11910" w:h="16840"/>
          <w:pgMar w:top="1440" w:right="1134" w:bottom="1440" w:left="1134" w:header="0" w:footer="974" w:gutter="0"/>
          <w:pgNumType w:start="0"/>
          <w:cols w:space="720" w:num="1"/>
          <w:titlePg/>
          <w:docGrid w:linePitch="299" w:charSpace="0"/>
        </w:sectPr>
      </w:pPr>
    </w:p>
    <w:p w14:paraId="3C2BDF30">
      <w:pPr>
        <w:pStyle w:val="4"/>
        <w:tabs>
          <w:tab w:val="left" w:pos="1446"/>
        </w:tabs>
        <w:spacing w:before="0" w:line="440" w:lineRule="exact"/>
        <w:ind w:left="0" w:firstLine="723" w:firstLineChars="200"/>
        <w:rPr>
          <w:rFonts w:hint="eastAsia"/>
        </w:rPr>
      </w:pPr>
      <w:bookmarkStart w:id="0" w:name="第一章_竞争性磋商公告"/>
      <w:bookmarkEnd w:id="0"/>
      <w:bookmarkStart w:id="1" w:name="_bookmark0"/>
      <w:bookmarkEnd w:id="1"/>
      <w:r>
        <w:rPr>
          <w:rFonts w:hint="eastAsia"/>
        </w:rPr>
        <w:t>第一章</w:t>
      </w:r>
      <w:r>
        <w:rPr>
          <w:rFonts w:hint="eastAsia"/>
        </w:rPr>
        <w:tab/>
      </w:r>
      <w:r>
        <w:rPr>
          <w:rFonts w:hint="eastAsia"/>
        </w:rPr>
        <w:t>竞争性磋商公告</w:t>
      </w:r>
    </w:p>
    <w:p w14:paraId="7A1E0E0C">
      <w:pPr>
        <w:pStyle w:val="15"/>
        <w:spacing w:line="440" w:lineRule="exact"/>
        <w:ind w:firstLine="602" w:firstLineChars="200"/>
        <w:jc w:val="center"/>
        <w:rPr>
          <w:rFonts w:hint="eastAsia"/>
          <w:b/>
          <w:sz w:val="30"/>
          <w:szCs w:val="30"/>
        </w:rPr>
      </w:pPr>
      <w:bookmarkStart w:id="2" w:name="OLE_LINK2"/>
      <w:bookmarkStart w:id="3" w:name="OLE_LINK1"/>
    </w:p>
    <w:p w14:paraId="6E0DEBDA">
      <w:pPr>
        <w:widowControl/>
        <w:pBdr>
          <w:top w:val="single" w:color="auto" w:sz="4" w:space="1"/>
          <w:left w:val="single" w:color="auto" w:sz="4" w:space="4"/>
          <w:bottom w:val="single" w:color="auto" w:sz="4" w:space="1"/>
          <w:right w:val="single" w:color="auto" w:sz="4" w:space="4"/>
        </w:pBdr>
        <w:snapToGrid w:val="0"/>
        <w:spacing w:line="500" w:lineRule="exact"/>
        <w:rPr>
          <w:rFonts w:hint="eastAsia"/>
          <w:sz w:val="28"/>
          <w:szCs w:val="28"/>
          <w:lang w:val="en-US"/>
        </w:rPr>
      </w:pPr>
      <w:r>
        <w:rPr>
          <w:rFonts w:hint="eastAsia"/>
          <w:sz w:val="28"/>
          <w:szCs w:val="28"/>
          <w:lang w:val="en-US"/>
        </w:rPr>
        <w:t>项目概况    </w:t>
      </w:r>
    </w:p>
    <w:p w14:paraId="271DF006">
      <w:pPr>
        <w:widowControl/>
        <w:pBdr>
          <w:top w:val="single" w:color="auto" w:sz="4" w:space="1"/>
          <w:left w:val="single" w:color="auto" w:sz="4" w:space="4"/>
          <w:bottom w:val="single" w:color="auto" w:sz="4" w:space="1"/>
          <w:right w:val="single" w:color="auto" w:sz="4" w:space="4"/>
        </w:pBdr>
        <w:snapToGrid w:val="0"/>
        <w:spacing w:line="500" w:lineRule="exact"/>
        <w:ind w:firstLine="560" w:firstLineChars="200"/>
        <w:rPr>
          <w:rFonts w:hint="eastAsia"/>
          <w:sz w:val="28"/>
          <w:szCs w:val="28"/>
        </w:rPr>
      </w:pPr>
      <w:r>
        <w:rPr>
          <w:rFonts w:hint="eastAsia"/>
          <w:sz w:val="28"/>
          <w:szCs w:val="28"/>
          <w:u w:val="single"/>
          <w:lang w:val="en-US" w:eastAsia="zh-CN"/>
        </w:rPr>
        <w:t>吉县农村供水保障可研报告编制项目</w:t>
      </w:r>
      <w:r>
        <w:rPr>
          <w:rFonts w:hint="eastAsia"/>
          <w:sz w:val="28"/>
          <w:szCs w:val="28"/>
          <w:lang w:val="en-US"/>
        </w:rPr>
        <w:t>的潜在供应商应在政采云平台线上获取采购文件，并于</w:t>
      </w:r>
      <w:r>
        <w:rPr>
          <w:rFonts w:hint="eastAsia"/>
          <w:sz w:val="28"/>
          <w:szCs w:val="28"/>
          <w:u w:val="single"/>
          <w:lang w:val="en-US"/>
        </w:rPr>
        <w:t>202</w:t>
      </w:r>
      <w:r>
        <w:rPr>
          <w:rFonts w:hint="eastAsia"/>
          <w:sz w:val="28"/>
          <w:szCs w:val="28"/>
          <w:u w:val="single"/>
          <w:lang w:val="en-US" w:eastAsia="zh-CN"/>
        </w:rPr>
        <w:t>6</w:t>
      </w:r>
      <w:r>
        <w:rPr>
          <w:rFonts w:hint="eastAsia"/>
          <w:sz w:val="28"/>
          <w:szCs w:val="28"/>
          <w:u w:val="single"/>
          <w:lang w:val="en-US"/>
        </w:rPr>
        <w:t>年</w:t>
      </w:r>
      <w:r>
        <w:rPr>
          <w:rFonts w:hint="eastAsia"/>
          <w:sz w:val="28"/>
          <w:szCs w:val="28"/>
          <w:u w:val="single"/>
          <w:lang w:val="en-US" w:eastAsia="zh-CN"/>
        </w:rPr>
        <w:t>6</w:t>
      </w:r>
      <w:r>
        <w:rPr>
          <w:rFonts w:hint="eastAsia"/>
          <w:sz w:val="28"/>
          <w:szCs w:val="28"/>
          <w:u w:val="single"/>
          <w:lang w:val="en-US"/>
        </w:rPr>
        <w:t>月</w:t>
      </w:r>
      <w:r>
        <w:rPr>
          <w:rFonts w:hint="eastAsia"/>
          <w:sz w:val="28"/>
          <w:szCs w:val="28"/>
          <w:u w:val="single"/>
          <w:lang w:val="en-US" w:eastAsia="zh-CN"/>
        </w:rPr>
        <w:t>4</w:t>
      </w:r>
      <w:r>
        <w:rPr>
          <w:rFonts w:hint="eastAsia"/>
          <w:sz w:val="28"/>
          <w:szCs w:val="28"/>
          <w:u w:val="single"/>
          <w:lang w:val="en-US"/>
        </w:rPr>
        <w:t>日</w:t>
      </w:r>
      <w:r>
        <w:rPr>
          <w:rFonts w:hint="eastAsia"/>
          <w:sz w:val="28"/>
          <w:szCs w:val="28"/>
          <w:u w:val="single"/>
          <w:lang w:val="en-US" w:eastAsia="zh-CN"/>
        </w:rPr>
        <w:t>09</w:t>
      </w:r>
      <w:r>
        <w:rPr>
          <w:rFonts w:hint="eastAsia"/>
          <w:sz w:val="28"/>
          <w:szCs w:val="28"/>
          <w:u w:val="single"/>
          <w:lang w:val="en-US"/>
        </w:rPr>
        <w:t>时</w:t>
      </w:r>
      <w:r>
        <w:rPr>
          <w:rFonts w:hint="eastAsia"/>
          <w:sz w:val="28"/>
          <w:szCs w:val="28"/>
          <w:u w:val="single"/>
          <w:lang w:val="en-US" w:eastAsia="zh-CN"/>
        </w:rPr>
        <w:t>3</w:t>
      </w:r>
      <w:r>
        <w:rPr>
          <w:rFonts w:hint="eastAsia"/>
          <w:sz w:val="28"/>
          <w:szCs w:val="28"/>
          <w:u w:val="single"/>
          <w:lang w:val="en-US"/>
        </w:rPr>
        <w:t>0分（北京时间）</w:t>
      </w:r>
      <w:r>
        <w:rPr>
          <w:rFonts w:hint="eastAsia"/>
          <w:sz w:val="28"/>
          <w:szCs w:val="28"/>
          <w:lang w:val="en-US"/>
        </w:rPr>
        <w:t>前提交响应文件。</w:t>
      </w:r>
    </w:p>
    <w:p w14:paraId="428DEA53">
      <w:pPr>
        <w:pStyle w:val="10"/>
        <w:spacing w:line="560" w:lineRule="exact"/>
        <w:ind w:left="0"/>
        <w:rPr>
          <w:rFonts w:hint="eastAsia"/>
        </w:rPr>
      </w:pPr>
      <w:bookmarkStart w:id="4" w:name="1、项目基本情况"/>
      <w:bookmarkEnd w:id="4"/>
      <w:r>
        <w:rPr>
          <w:rFonts w:hint="eastAsia"/>
          <w:lang w:val="en-US"/>
        </w:rPr>
        <w:t>一、</w:t>
      </w:r>
      <w:r>
        <w:rPr>
          <w:rFonts w:hint="eastAsia"/>
        </w:rPr>
        <w:t>项目基本情况</w:t>
      </w:r>
    </w:p>
    <w:p w14:paraId="59634B51">
      <w:pPr>
        <w:pStyle w:val="15"/>
        <w:tabs>
          <w:tab w:val="left" w:pos="5060"/>
        </w:tabs>
        <w:spacing w:line="560" w:lineRule="exact"/>
        <w:ind w:firstLine="560" w:firstLineChars="200"/>
        <w:rPr>
          <w:rFonts w:hint="eastAsia"/>
          <w:highlight w:val="yellow"/>
        </w:rPr>
      </w:pPr>
      <w:r>
        <w:rPr>
          <w:rFonts w:hint="eastAsia"/>
        </w:rPr>
        <w:t>项目编号：1410282026CCS00063</w:t>
      </w:r>
      <w:r>
        <w:fldChar w:fldCharType="begin"/>
      </w:r>
      <w:r>
        <w:instrText xml:space="preserve"> HYPERLINK "https://www.sxzfcg.zcygov.cn/project-center/project-result-detail/7043843410377332671" \t "https://www.sxzfcg.zcygov.cn/project-center/self-project/_blank" </w:instrText>
      </w:r>
      <w:r>
        <w:fldChar w:fldCharType="separate"/>
      </w:r>
      <w:r>
        <w:fldChar w:fldCharType="end"/>
      </w:r>
    </w:p>
    <w:p w14:paraId="6F988B79">
      <w:pPr>
        <w:pStyle w:val="15"/>
        <w:tabs>
          <w:tab w:val="left" w:pos="5060"/>
        </w:tabs>
        <w:spacing w:line="560" w:lineRule="exact"/>
        <w:ind w:firstLine="560" w:firstLineChars="200"/>
        <w:rPr>
          <w:rFonts w:hint="eastAsia"/>
          <w:spacing w:val="-6"/>
        </w:rPr>
      </w:pPr>
      <w:r>
        <w:rPr>
          <w:rFonts w:hint="eastAsia"/>
        </w:rPr>
        <w:t>项目名称：吉县农村供水保障可研报告编制</w:t>
      </w:r>
      <w:r>
        <w:rPr>
          <w:rFonts w:hint="eastAsia"/>
          <w:lang w:val="en-US" w:eastAsia="zh-CN"/>
        </w:rPr>
        <w:t>项目</w:t>
      </w:r>
    </w:p>
    <w:p w14:paraId="1BEE044A">
      <w:pPr>
        <w:pStyle w:val="15"/>
        <w:tabs>
          <w:tab w:val="left" w:pos="5060"/>
        </w:tabs>
        <w:spacing w:line="560" w:lineRule="exact"/>
        <w:ind w:firstLine="560" w:firstLineChars="200"/>
        <w:rPr>
          <w:rFonts w:hint="eastAsia"/>
        </w:rPr>
      </w:pPr>
      <w:r>
        <w:rPr>
          <w:rFonts w:hint="eastAsia"/>
        </w:rPr>
        <w:t>采购方式：竞争性磋商</w:t>
      </w:r>
    </w:p>
    <w:p w14:paraId="152755BD">
      <w:pPr>
        <w:pStyle w:val="15"/>
        <w:tabs>
          <w:tab w:val="left" w:pos="5060"/>
        </w:tabs>
        <w:spacing w:line="560" w:lineRule="exact"/>
        <w:ind w:firstLine="560" w:firstLineChars="200"/>
        <w:rPr>
          <w:rFonts w:hint="eastAsia"/>
          <w:lang w:val="en-US"/>
        </w:rPr>
      </w:pPr>
      <w:r>
        <w:rPr>
          <w:rFonts w:hint="eastAsia"/>
        </w:rPr>
        <w:t>预算金额：</w:t>
      </w:r>
      <w:r>
        <w:rPr>
          <w:rFonts w:hint="eastAsia"/>
          <w:lang w:val="en-US" w:eastAsia="zh-CN"/>
        </w:rPr>
        <w:t>665000</w:t>
      </w:r>
      <w:r>
        <w:rPr>
          <w:rFonts w:hint="eastAsia"/>
        </w:rPr>
        <w:t>元</w:t>
      </w:r>
    </w:p>
    <w:p w14:paraId="2110F8BF">
      <w:pPr>
        <w:pStyle w:val="15"/>
        <w:tabs>
          <w:tab w:val="left" w:pos="5060"/>
          <w:tab w:val="left" w:pos="5500"/>
        </w:tabs>
        <w:spacing w:line="560" w:lineRule="exact"/>
        <w:ind w:firstLine="560" w:firstLineChars="200"/>
        <w:rPr>
          <w:rFonts w:hint="eastAsia"/>
          <w:lang w:val="en-US"/>
        </w:rPr>
      </w:pPr>
      <w:r>
        <w:rPr>
          <w:rFonts w:hint="eastAsia"/>
        </w:rPr>
        <w:t>最高</w:t>
      </w:r>
      <w:r>
        <w:rPr>
          <w:rFonts w:hint="eastAsia"/>
          <w:lang w:val="en-US"/>
        </w:rPr>
        <w:t>限价：</w:t>
      </w:r>
      <w:r>
        <w:rPr>
          <w:rFonts w:hint="eastAsia"/>
          <w:lang w:val="en-US" w:eastAsia="zh-CN"/>
        </w:rPr>
        <w:t>665000</w:t>
      </w:r>
      <w:r>
        <w:rPr>
          <w:rFonts w:hint="eastAsia"/>
          <w:lang w:val="en-US"/>
        </w:rPr>
        <w:t>元</w:t>
      </w:r>
    </w:p>
    <w:p w14:paraId="7155D453">
      <w:pPr>
        <w:pStyle w:val="15"/>
        <w:tabs>
          <w:tab w:val="left" w:pos="5060"/>
          <w:tab w:val="left" w:pos="5500"/>
        </w:tabs>
        <w:spacing w:line="560" w:lineRule="exact"/>
        <w:ind w:firstLine="560" w:firstLineChars="200"/>
        <w:rPr>
          <w:rFonts w:hint="eastAsia" w:eastAsia="宋体"/>
          <w:highlight w:val="none"/>
          <w:lang w:val="en-US" w:eastAsia="zh-CN"/>
        </w:rPr>
      </w:pPr>
      <w:r>
        <w:rPr>
          <w:rFonts w:hint="eastAsia"/>
          <w:highlight w:val="none"/>
          <w:lang w:val="en-US"/>
        </w:rPr>
        <w:t>服务期限：</w:t>
      </w:r>
      <w:r>
        <w:rPr>
          <w:rFonts w:hint="eastAsia"/>
          <w:highlight w:val="none"/>
          <w:lang w:val="en-US" w:eastAsia="zh-CN"/>
        </w:rPr>
        <w:t>两个月</w:t>
      </w:r>
    </w:p>
    <w:p w14:paraId="5854403A">
      <w:pPr>
        <w:pStyle w:val="15"/>
        <w:tabs>
          <w:tab w:val="left" w:pos="5060"/>
          <w:tab w:val="left" w:pos="5500"/>
        </w:tabs>
        <w:spacing w:line="560" w:lineRule="exact"/>
        <w:ind w:firstLine="560" w:firstLineChars="200"/>
        <w:rPr>
          <w:rFonts w:hint="default"/>
          <w:highlight w:val="none"/>
          <w:lang w:val="en-US" w:eastAsia="zh-CN"/>
        </w:rPr>
      </w:pPr>
      <w:r>
        <w:rPr>
          <w:rFonts w:hint="eastAsia"/>
          <w:highlight w:val="none"/>
          <w:lang w:val="en-US"/>
        </w:rPr>
        <w:t>服务地点：</w:t>
      </w:r>
      <w:r>
        <w:rPr>
          <w:rFonts w:hint="eastAsia"/>
          <w:highlight w:val="none"/>
          <w:lang w:val="en-US" w:eastAsia="zh-CN"/>
        </w:rPr>
        <w:t>吉县</w:t>
      </w:r>
    </w:p>
    <w:p w14:paraId="237F12AA">
      <w:pPr>
        <w:pStyle w:val="15"/>
        <w:tabs>
          <w:tab w:val="left" w:pos="5060"/>
          <w:tab w:val="left" w:pos="5500"/>
        </w:tabs>
        <w:spacing w:line="560" w:lineRule="exact"/>
        <w:ind w:firstLine="560" w:firstLineChars="200"/>
        <w:rPr>
          <w:rFonts w:hint="eastAsia"/>
          <w:lang w:val="en-US"/>
        </w:rPr>
      </w:pPr>
      <w:r>
        <w:rPr>
          <w:rFonts w:hint="eastAsia"/>
          <w:lang w:val="en-US"/>
        </w:rPr>
        <w:t>采购需求：具体服务范围和内容及所应达到的要求，以磋商文件中商务、技术和服务的相应规定为准。</w:t>
      </w:r>
    </w:p>
    <w:p w14:paraId="5CFBB6EF">
      <w:pPr>
        <w:pStyle w:val="15"/>
        <w:tabs>
          <w:tab w:val="left" w:pos="5060"/>
          <w:tab w:val="left" w:pos="5500"/>
        </w:tabs>
        <w:spacing w:line="560" w:lineRule="exact"/>
        <w:ind w:firstLine="560" w:firstLineChars="200"/>
        <w:rPr>
          <w:rFonts w:hint="eastAsia"/>
        </w:rPr>
      </w:pPr>
      <w:r>
        <w:rPr>
          <w:rFonts w:hint="eastAsia"/>
        </w:rPr>
        <w:t>本项目不接受联合体投标。</w:t>
      </w:r>
    </w:p>
    <w:p w14:paraId="3FA5CAFD">
      <w:pPr>
        <w:pStyle w:val="52"/>
        <w:numPr>
          <w:ilvl w:val="0"/>
          <w:numId w:val="0"/>
        </w:numPr>
        <w:rPr>
          <w:rFonts w:hint="eastAsia"/>
          <w:b/>
          <w:bCs/>
        </w:rPr>
      </w:pPr>
      <w:bookmarkStart w:id="5" w:name="2、申请人的资格要求："/>
      <w:bookmarkEnd w:id="5"/>
      <w:r>
        <w:rPr>
          <w:rFonts w:hint="eastAsia" w:ascii="宋体" w:hAnsi="宋体" w:eastAsia="宋体" w:cs="宋体"/>
          <w:b/>
          <w:bCs/>
          <w:sz w:val="28"/>
          <w:szCs w:val="22"/>
          <w:lang w:val="en-US" w:eastAsia="zh-CN" w:bidi="zh-CN"/>
        </w:rPr>
        <w:t>二、</w:t>
      </w:r>
      <w:r>
        <w:rPr>
          <w:rFonts w:hint="eastAsia"/>
          <w:b/>
          <w:bCs/>
        </w:rPr>
        <w:t>申请人的资格要求</w:t>
      </w:r>
    </w:p>
    <w:p w14:paraId="56690F6B">
      <w:pPr>
        <w:pStyle w:val="52"/>
        <w:rPr>
          <w:rFonts w:hint="eastAsia"/>
        </w:rPr>
      </w:pPr>
      <w:r>
        <w:rPr>
          <w:rFonts w:hint="eastAsia"/>
          <w:lang w:val="zh-CN"/>
        </w:rPr>
        <w:t>1.</w:t>
      </w:r>
      <w:r>
        <w:rPr>
          <w:rFonts w:hint="eastAsia"/>
        </w:rPr>
        <w:t>满足《中华人民共和国政府采购法》第二十二条规定；</w:t>
      </w:r>
    </w:p>
    <w:p w14:paraId="17816EF7">
      <w:pPr>
        <w:pStyle w:val="52"/>
        <w:rPr>
          <w:rFonts w:hint="eastAsia"/>
        </w:rPr>
      </w:pPr>
      <w:r>
        <w:rPr>
          <w:rFonts w:hint="eastAsia"/>
        </w:rPr>
        <w:t>2.落实政府采购政策需满足的资格要求：</w:t>
      </w:r>
      <w:r>
        <w:rPr>
          <w:rFonts w:hint="eastAsia"/>
          <w:lang w:val="en-US" w:eastAsia="zh-CN"/>
        </w:rPr>
        <w:t>本项目面向</w:t>
      </w:r>
      <w:r>
        <w:rPr>
          <w:rFonts w:hint="eastAsia"/>
        </w:rPr>
        <w:t>中小企业；</w:t>
      </w:r>
    </w:p>
    <w:p w14:paraId="6BDD4C2C">
      <w:pPr>
        <w:pStyle w:val="52"/>
        <w:rPr>
          <w:rFonts w:hint="eastAsia"/>
        </w:rPr>
      </w:pPr>
      <w:r>
        <w:rPr>
          <w:rFonts w:hint="eastAsia"/>
        </w:rPr>
        <w:t>3.</w:t>
      </w:r>
      <w:r>
        <w:rPr>
          <w:rFonts w:hint="eastAsia"/>
          <w:highlight w:val="none"/>
        </w:rPr>
        <w:t>本项目的特定资格要求：</w:t>
      </w:r>
      <w:bookmarkStart w:id="6" w:name="3、获取采购文件"/>
      <w:bookmarkEnd w:id="6"/>
      <w:r>
        <w:rPr>
          <w:rFonts w:hint="eastAsia"/>
          <w:highlight w:val="none"/>
        </w:rPr>
        <w:t>供应商须在“全国投资项目在线审批监管平台”进行工程咨询单位备案(备案专业须含水利水电)</w:t>
      </w:r>
      <w:r>
        <w:rPr>
          <w:rFonts w:hint="eastAsia"/>
        </w:rPr>
        <w:t>。</w:t>
      </w:r>
    </w:p>
    <w:p w14:paraId="72239BEC">
      <w:pPr>
        <w:pStyle w:val="52"/>
        <w:ind w:left="0" w:leftChars="0" w:firstLine="0" w:firstLineChars="0"/>
        <w:rPr>
          <w:rFonts w:hint="eastAsia"/>
          <w:b/>
          <w:bCs/>
        </w:rPr>
      </w:pPr>
      <w:r>
        <w:rPr>
          <w:rFonts w:hint="eastAsia"/>
          <w:b/>
          <w:bCs/>
        </w:rPr>
        <w:t>三、获取采购文件</w:t>
      </w:r>
    </w:p>
    <w:p w14:paraId="5B21AC7C">
      <w:pPr>
        <w:pStyle w:val="52"/>
        <w:ind w:firstLine="580"/>
        <w:rPr>
          <w:rFonts w:hint="eastAsia"/>
        </w:rPr>
      </w:pPr>
      <w:r>
        <w:rPr>
          <w:rFonts w:hint="eastAsia"/>
          <w:spacing w:val="5"/>
        </w:rPr>
        <w:t>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highlight w:val="none"/>
        </w:rPr>
        <w:t>月</w:t>
      </w:r>
      <w:r>
        <w:rPr>
          <w:rFonts w:hint="eastAsia"/>
          <w:color w:val="auto"/>
          <w:highlight w:val="none"/>
          <w:lang w:val="en-US" w:eastAsia="zh-CN"/>
        </w:rPr>
        <w:t>25</w:t>
      </w:r>
      <w:r>
        <w:rPr>
          <w:rFonts w:hint="eastAsia"/>
          <w:color w:val="auto"/>
          <w:highlight w:val="none"/>
        </w:rPr>
        <w:t>日至202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29</w:t>
      </w:r>
      <w:r>
        <w:rPr>
          <w:rFonts w:hint="eastAsia"/>
          <w:color w:val="auto"/>
          <w:highlight w:val="none"/>
        </w:rPr>
        <w:t>日每天上午00:00</w:t>
      </w:r>
      <w:r>
        <w:rPr>
          <w:rFonts w:hint="eastAsia"/>
          <w:color w:val="auto"/>
        </w:rPr>
        <w:t>~12:00，下午</w:t>
      </w:r>
      <w:bookmarkStart w:id="7" w:name="PO_3000000033_PM011"/>
      <w:r>
        <w:rPr>
          <w:rFonts w:hint="eastAsia"/>
          <w:color w:val="auto"/>
        </w:rPr>
        <w:t>12:00~23:5</w:t>
      </w:r>
      <w:r>
        <w:rPr>
          <w:rFonts w:hint="eastAsia"/>
        </w:rPr>
        <w:t>9</w:t>
      </w:r>
      <w:bookmarkEnd w:id="7"/>
      <w:r>
        <w:rPr>
          <w:rFonts w:hint="eastAsia"/>
        </w:rPr>
        <w:t>（北京时间，法定节假日除外）</w:t>
      </w:r>
    </w:p>
    <w:p w14:paraId="35E305B6">
      <w:pPr>
        <w:pStyle w:val="52"/>
        <w:rPr>
          <w:rFonts w:hint="eastAsia"/>
        </w:rPr>
      </w:pPr>
      <w:r>
        <w:rPr>
          <w:rFonts w:hint="eastAsia"/>
        </w:rPr>
        <w:t xml:space="preserve">地点：山西省政府采购网-山西政府采购平台线上自行获取采购文件 </w:t>
      </w:r>
    </w:p>
    <w:p w14:paraId="615EE9D6">
      <w:pPr>
        <w:pStyle w:val="52"/>
        <w:rPr>
          <w:rFonts w:hint="eastAsia"/>
        </w:rPr>
      </w:pPr>
      <w:r>
        <w:rPr>
          <w:rFonts w:hint="eastAsia"/>
        </w:rPr>
        <w:t>方式：线上获取</w:t>
      </w:r>
    </w:p>
    <w:p w14:paraId="113DA4F7">
      <w:pPr>
        <w:pStyle w:val="52"/>
        <w:rPr>
          <w:rFonts w:hint="eastAsia"/>
        </w:rPr>
      </w:pPr>
      <w:r>
        <w:rPr>
          <w:rFonts w:hint="eastAsia"/>
        </w:rPr>
        <w:t>售价：0元</w:t>
      </w:r>
    </w:p>
    <w:p w14:paraId="04EE52A1">
      <w:pPr>
        <w:pStyle w:val="10"/>
        <w:spacing w:line="560" w:lineRule="exact"/>
        <w:ind w:left="0"/>
        <w:rPr>
          <w:rFonts w:hint="eastAsia"/>
        </w:rPr>
      </w:pPr>
      <w:bookmarkStart w:id="8" w:name="4、响应文件提交"/>
      <w:bookmarkEnd w:id="8"/>
      <w:r>
        <w:rPr>
          <w:rFonts w:hint="eastAsia"/>
        </w:rPr>
        <w:t>四、响应文件提交</w:t>
      </w:r>
    </w:p>
    <w:p w14:paraId="45E4951F">
      <w:pPr>
        <w:pStyle w:val="52"/>
        <w:rPr>
          <w:rFonts w:hint="eastAsia"/>
        </w:rPr>
      </w:pPr>
      <w:bookmarkStart w:id="9" w:name="5、开启（竞争性磋商方式必须填写）"/>
      <w:bookmarkEnd w:id="9"/>
      <w:r>
        <w:rPr>
          <w:rFonts w:hint="eastAsia"/>
        </w:rPr>
        <w:t>电子响应文件递交截止时间和地点</w:t>
      </w:r>
    </w:p>
    <w:p w14:paraId="6D39ADA9">
      <w:pPr>
        <w:pStyle w:val="52"/>
        <w:rPr>
          <w:rFonts w:hint="eastAsia"/>
          <w:color w:val="auto"/>
        </w:rPr>
      </w:pPr>
      <w:r>
        <w:rPr>
          <w:rFonts w:hint="eastAsia"/>
        </w:rPr>
        <w:t>递交截止时间：</w:t>
      </w:r>
      <w:r>
        <w:rPr>
          <w:rFonts w:hint="eastAsia"/>
          <w:lang w:val="en-US"/>
        </w:rPr>
        <w:t>202</w:t>
      </w:r>
      <w:r>
        <w:rPr>
          <w:rFonts w:hint="eastAsia"/>
          <w:lang w:val="en-US" w:eastAsia="zh-CN"/>
        </w:rPr>
        <w:t>6</w:t>
      </w:r>
      <w:r>
        <w:rPr>
          <w:rFonts w:hint="eastAsia"/>
          <w:lang w:val="en-US"/>
        </w:rPr>
        <w:t>年</w:t>
      </w:r>
      <w:r>
        <w:rPr>
          <w:rFonts w:hint="eastAsia"/>
          <w:lang w:val="en-US" w:eastAsia="zh-CN"/>
        </w:rPr>
        <w:t>6</w:t>
      </w:r>
      <w:r>
        <w:rPr>
          <w:rFonts w:hint="eastAsia"/>
          <w:lang w:val="en-US"/>
        </w:rPr>
        <w:t>月</w:t>
      </w:r>
      <w:r>
        <w:rPr>
          <w:rFonts w:hint="eastAsia"/>
          <w:lang w:val="en-US" w:eastAsia="zh-CN"/>
        </w:rPr>
        <w:t>4</w:t>
      </w:r>
      <w:r>
        <w:rPr>
          <w:rFonts w:hint="eastAsia"/>
          <w:lang w:val="en-US"/>
        </w:rPr>
        <w:t>日</w:t>
      </w:r>
      <w:r>
        <w:rPr>
          <w:rFonts w:hint="eastAsia"/>
          <w:lang w:val="en-US" w:eastAsia="zh-CN"/>
        </w:rPr>
        <w:t>09</w:t>
      </w:r>
      <w:r>
        <w:rPr>
          <w:rFonts w:hint="eastAsia"/>
          <w:lang w:val="en-US"/>
        </w:rPr>
        <w:t>时</w:t>
      </w:r>
      <w:r>
        <w:rPr>
          <w:rFonts w:hint="eastAsia"/>
          <w:lang w:val="en-US" w:eastAsia="zh-CN"/>
        </w:rPr>
        <w:t>3</w:t>
      </w:r>
      <w:r>
        <w:rPr>
          <w:rFonts w:hint="eastAsia"/>
          <w:lang w:val="en-US"/>
        </w:rPr>
        <w:t>0分</w:t>
      </w:r>
      <w:r>
        <w:rPr>
          <w:rFonts w:hint="eastAsia"/>
          <w:color w:val="auto"/>
        </w:rPr>
        <w:t>（北京时间）</w:t>
      </w:r>
    </w:p>
    <w:p w14:paraId="58C81FB5">
      <w:pPr>
        <w:pStyle w:val="52"/>
        <w:rPr>
          <w:rFonts w:hint="eastAsia"/>
          <w:color w:val="auto"/>
        </w:rPr>
      </w:pPr>
      <w:r>
        <w:rPr>
          <w:rFonts w:hint="eastAsia"/>
          <w:color w:val="auto"/>
        </w:rPr>
        <w:t>递交地点：政采云平台投标客户端完成递交</w:t>
      </w:r>
    </w:p>
    <w:p w14:paraId="10755193">
      <w:pPr>
        <w:pStyle w:val="52"/>
        <w:rPr>
          <w:rFonts w:hint="eastAsia"/>
          <w:color w:val="auto"/>
        </w:rPr>
      </w:pPr>
      <w:r>
        <w:rPr>
          <w:rFonts w:hint="eastAsia"/>
          <w:color w:val="auto"/>
        </w:rPr>
        <w:t>供应商应在截止时间前未完成上传的，视为撤回响应文件。</w:t>
      </w:r>
    </w:p>
    <w:p w14:paraId="7FC740AD">
      <w:pPr>
        <w:pStyle w:val="52"/>
        <w:rPr>
          <w:rFonts w:hint="eastAsia"/>
          <w:color w:val="auto"/>
        </w:rPr>
      </w:pPr>
      <w:r>
        <w:rPr>
          <w:rFonts w:hint="eastAsia"/>
          <w:color w:val="auto"/>
        </w:rPr>
        <w:t>五、开启（竞争性磋商方式必须填写）</w:t>
      </w:r>
    </w:p>
    <w:p w14:paraId="1A09299B">
      <w:pPr>
        <w:pStyle w:val="52"/>
        <w:rPr>
          <w:rFonts w:hint="eastAsia"/>
        </w:rPr>
      </w:pPr>
      <w:r>
        <w:rPr>
          <w:rFonts w:hint="eastAsia"/>
          <w:color w:val="auto"/>
        </w:rPr>
        <w:t>时间：</w:t>
      </w:r>
      <w:r>
        <w:rPr>
          <w:rFonts w:hint="eastAsia"/>
          <w:color w:val="auto"/>
          <w:lang w:val="en-US"/>
        </w:rPr>
        <w:t>202</w:t>
      </w:r>
      <w:r>
        <w:rPr>
          <w:rFonts w:hint="eastAsia"/>
          <w:color w:val="auto"/>
          <w:lang w:val="en-US" w:eastAsia="zh-CN"/>
        </w:rPr>
        <w:t>6</w:t>
      </w:r>
      <w:r>
        <w:rPr>
          <w:rFonts w:hint="eastAsia"/>
          <w:color w:val="auto"/>
          <w:lang w:val="en-US"/>
        </w:rPr>
        <w:t>年</w:t>
      </w:r>
      <w:r>
        <w:rPr>
          <w:rFonts w:hint="eastAsia"/>
          <w:color w:val="auto"/>
          <w:lang w:val="en-US" w:eastAsia="zh-CN"/>
        </w:rPr>
        <w:t>6</w:t>
      </w:r>
      <w:r>
        <w:rPr>
          <w:rFonts w:hint="eastAsia"/>
          <w:color w:val="auto"/>
          <w:lang w:val="en-US"/>
        </w:rPr>
        <w:t>月</w:t>
      </w:r>
      <w:r>
        <w:rPr>
          <w:rFonts w:hint="eastAsia"/>
          <w:color w:val="auto"/>
          <w:lang w:val="en-US" w:eastAsia="zh-CN"/>
        </w:rPr>
        <w:t>4</w:t>
      </w:r>
      <w:r>
        <w:rPr>
          <w:rFonts w:hint="eastAsia"/>
          <w:color w:val="auto"/>
          <w:lang w:val="en-US"/>
        </w:rPr>
        <w:t>日</w:t>
      </w:r>
      <w:r>
        <w:rPr>
          <w:rFonts w:hint="eastAsia"/>
          <w:color w:val="auto"/>
          <w:lang w:val="en-US" w:eastAsia="zh-CN"/>
        </w:rPr>
        <w:t>09</w:t>
      </w:r>
      <w:r>
        <w:rPr>
          <w:rFonts w:hint="eastAsia"/>
          <w:color w:val="auto"/>
          <w:lang w:val="en-US"/>
        </w:rPr>
        <w:t>时</w:t>
      </w:r>
      <w:r>
        <w:rPr>
          <w:rFonts w:hint="eastAsia"/>
          <w:color w:val="auto"/>
          <w:lang w:val="en-US" w:eastAsia="zh-CN"/>
        </w:rPr>
        <w:t>3</w:t>
      </w:r>
      <w:r>
        <w:rPr>
          <w:rFonts w:hint="eastAsia"/>
          <w:color w:val="auto"/>
          <w:lang w:val="en-US"/>
        </w:rPr>
        <w:t>0分</w:t>
      </w:r>
      <w:r>
        <w:rPr>
          <w:rFonts w:hint="eastAsia"/>
          <w:color w:val="auto"/>
        </w:rPr>
        <w:t>（北京时间</w:t>
      </w:r>
      <w:r>
        <w:rPr>
          <w:rFonts w:hint="eastAsia"/>
        </w:rPr>
        <w:t xml:space="preserve">） </w:t>
      </w:r>
    </w:p>
    <w:p w14:paraId="6C8DE36B">
      <w:pPr>
        <w:pStyle w:val="52"/>
        <w:rPr>
          <w:rFonts w:hint="eastAsia"/>
        </w:rPr>
      </w:pPr>
      <w:r>
        <w:rPr>
          <w:rFonts w:hint="eastAsia"/>
        </w:rPr>
        <w:t>地点：</w:t>
      </w:r>
      <w:bookmarkStart w:id="10" w:name="6、公告期限"/>
      <w:bookmarkEnd w:id="10"/>
      <w:r>
        <w:rPr>
          <w:rFonts w:hint="eastAsia"/>
        </w:rPr>
        <w:t>山西省政府采购网政采云平台线上开标</w:t>
      </w:r>
    </w:p>
    <w:p w14:paraId="1A5A5DFC">
      <w:pPr>
        <w:tabs>
          <w:tab w:val="left" w:pos="2146"/>
        </w:tabs>
        <w:spacing w:line="560" w:lineRule="exact"/>
        <w:jc w:val="both"/>
        <w:rPr>
          <w:rFonts w:hint="eastAsia"/>
          <w:spacing w:val="5"/>
          <w:sz w:val="28"/>
        </w:rPr>
      </w:pPr>
      <w:r>
        <w:rPr>
          <w:rFonts w:hint="eastAsia"/>
          <w:b/>
          <w:bCs/>
          <w:sz w:val="28"/>
          <w:szCs w:val="28"/>
          <w:lang w:val="en-US" w:eastAsia="zh-CN"/>
        </w:rPr>
        <w:t>五</w:t>
      </w:r>
      <w:r>
        <w:rPr>
          <w:rFonts w:hint="eastAsia"/>
          <w:b/>
          <w:bCs/>
          <w:sz w:val="28"/>
          <w:szCs w:val="28"/>
        </w:rPr>
        <w:t>、公告期限</w:t>
      </w:r>
    </w:p>
    <w:p w14:paraId="17D4456C">
      <w:pPr>
        <w:pStyle w:val="10"/>
        <w:spacing w:line="560" w:lineRule="exact"/>
        <w:ind w:left="0" w:firstLine="560" w:firstLineChars="200"/>
        <w:rPr>
          <w:rFonts w:hint="eastAsia"/>
        </w:rPr>
      </w:pPr>
      <w:r>
        <w:rPr>
          <w:rFonts w:hint="eastAsia"/>
          <w:b w:val="0"/>
          <w:bCs w:val="0"/>
        </w:rPr>
        <w:t>自本公告发布之日起</w:t>
      </w:r>
      <w:r>
        <w:rPr>
          <w:rFonts w:hint="eastAsia"/>
          <w:b w:val="0"/>
          <w:bCs w:val="0"/>
          <w:lang w:val="en-US"/>
        </w:rPr>
        <w:t>5</w:t>
      </w:r>
      <w:r>
        <w:rPr>
          <w:rFonts w:hint="eastAsia"/>
          <w:b w:val="0"/>
          <w:bCs w:val="0"/>
        </w:rPr>
        <w:t>个工作日。</w:t>
      </w:r>
    </w:p>
    <w:p w14:paraId="4577EE8A">
      <w:pPr>
        <w:pStyle w:val="10"/>
        <w:spacing w:line="560" w:lineRule="exact"/>
        <w:ind w:left="0"/>
        <w:rPr>
          <w:rFonts w:hint="eastAsia"/>
        </w:rPr>
      </w:pPr>
      <w:bookmarkStart w:id="11" w:name="7、其他补充事宜"/>
      <w:bookmarkEnd w:id="11"/>
      <w:r>
        <w:rPr>
          <w:rFonts w:hint="eastAsia"/>
          <w:lang w:val="en-US" w:eastAsia="zh-CN"/>
        </w:rPr>
        <w:t>六</w:t>
      </w:r>
      <w:r>
        <w:rPr>
          <w:rFonts w:hint="eastAsia"/>
        </w:rPr>
        <w:t>、其他补充事宜</w:t>
      </w:r>
    </w:p>
    <w:p w14:paraId="250707B7">
      <w:pPr>
        <w:pStyle w:val="10"/>
        <w:spacing w:line="560" w:lineRule="exact"/>
        <w:ind w:left="0" w:firstLine="560" w:firstLineChars="200"/>
        <w:rPr>
          <w:rFonts w:hint="eastAsia"/>
          <w:b w:val="0"/>
          <w:bCs w:val="0"/>
        </w:rPr>
      </w:pPr>
      <w:bookmarkStart w:id="12" w:name="8、凡对本次采购提出询问，请按以下方式联系。"/>
      <w:bookmarkEnd w:id="12"/>
      <w:r>
        <w:rPr>
          <w:rFonts w:hint="eastAsia"/>
          <w:b w:val="0"/>
          <w:bCs w:val="0"/>
        </w:rPr>
        <w:t>1.根据山西省财政厅关于政府采购供应商注册登记有关事项的通知，参加本项目的供应商须在中国政府采购网山西分网办理供应商入驻；</w:t>
      </w:r>
    </w:p>
    <w:p w14:paraId="19BFBA52">
      <w:pPr>
        <w:pStyle w:val="10"/>
        <w:spacing w:line="560" w:lineRule="exact"/>
        <w:ind w:left="0" w:firstLine="560" w:firstLineChars="200"/>
        <w:rPr>
          <w:rFonts w:hint="eastAsia"/>
          <w:b w:val="0"/>
          <w:bCs w:val="0"/>
        </w:rPr>
      </w:pPr>
      <w:r>
        <w:rPr>
          <w:rFonts w:hint="eastAsia"/>
          <w:b w:val="0"/>
          <w:bCs w:val="0"/>
        </w:rPr>
        <w:t>2.潜在供应商对磋商公告有异议时，应当以书面形式提出质疑，并将质疑函递交给代理机构。供应商应当在法定质疑期内一次性提出针对同一采购程序环节的质疑。</w:t>
      </w:r>
    </w:p>
    <w:p w14:paraId="6B5B9029">
      <w:pPr>
        <w:pStyle w:val="10"/>
        <w:spacing w:line="560" w:lineRule="exact"/>
        <w:ind w:left="0" w:firstLine="560" w:firstLineChars="200"/>
        <w:rPr>
          <w:rFonts w:hint="eastAsia"/>
          <w:b w:val="0"/>
          <w:bCs w:val="0"/>
        </w:rPr>
      </w:pPr>
      <w:r>
        <w:rPr>
          <w:rFonts w:hint="eastAsia"/>
          <w:b w:val="0"/>
          <w:bCs w:val="0"/>
        </w:rPr>
        <w:t>3.本次磋商公告在《中国政府采购网山西分网》上发布。</w:t>
      </w:r>
    </w:p>
    <w:p w14:paraId="32B673D3">
      <w:pPr>
        <w:pStyle w:val="10"/>
        <w:spacing w:line="560" w:lineRule="exact"/>
        <w:ind w:left="0"/>
        <w:rPr>
          <w:rFonts w:hint="eastAsia"/>
        </w:rPr>
      </w:pPr>
      <w:r>
        <w:rPr>
          <w:rFonts w:hint="eastAsia"/>
          <w:w w:val="95"/>
          <w:lang w:val="en-US" w:eastAsia="zh-CN"/>
        </w:rPr>
        <w:t>七</w:t>
      </w:r>
      <w:r>
        <w:rPr>
          <w:rFonts w:hint="eastAsia"/>
          <w:w w:val="95"/>
        </w:rPr>
        <w:t>、凡对本次采购提出询问，请按以下方式联系。</w:t>
      </w:r>
    </w:p>
    <w:p w14:paraId="1C86341B">
      <w:pPr>
        <w:tabs>
          <w:tab w:val="left" w:pos="2140"/>
        </w:tabs>
        <w:spacing w:line="560" w:lineRule="exact"/>
        <w:ind w:firstLine="560" w:firstLineChars="200"/>
        <w:rPr>
          <w:rFonts w:hint="eastAsia"/>
          <w:sz w:val="28"/>
        </w:rPr>
      </w:pPr>
      <w:r>
        <w:rPr>
          <w:rFonts w:hint="eastAsia"/>
          <w:sz w:val="28"/>
        </w:rPr>
        <w:t>1.采购人信息</w:t>
      </w:r>
    </w:p>
    <w:p w14:paraId="6389AA1A">
      <w:pPr>
        <w:pStyle w:val="52"/>
        <w:rPr>
          <w:rFonts w:hint="default"/>
          <w:lang w:val="en-US"/>
        </w:rPr>
      </w:pPr>
      <w:r>
        <w:rPr>
          <w:rFonts w:hint="eastAsia"/>
        </w:rPr>
        <w:t>名    称：</w:t>
      </w:r>
      <w:r>
        <w:rPr>
          <w:rFonts w:hint="eastAsia"/>
          <w:lang w:val="en-US" w:eastAsia="zh-CN"/>
        </w:rPr>
        <w:t>吉县水利局</w:t>
      </w:r>
    </w:p>
    <w:p w14:paraId="4905A18A">
      <w:pPr>
        <w:pStyle w:val="52"/>
        <w:rPr>
          <w:rFonts w:hint="eastAsia"/>
        </w:rPr>
      </w:pPr>
      <w:r>
        <w:rPr>
          <w:rFonts w:hint="eastAsia"/>
        </w:rPr>
        <w:t>地    址：吉县新城政府大楼</w:t>
      </w:r>
    </w:p>
    <w:p w14:paraId="0DF14A3E">
      <w:pPr>
        <w:pStyle w:val="52"/>
        <w:rPr>
          <w:rFonts w:hint="eastAsia"/>
          <w:sz w:val="28"/>
          <w:highlight w:val="none"/>
        </w:rPr>
      </w:pPr>
      <w:r>
        <w:rPr>
          <w:rFonts w:hint="eastAsia"/>
          <w:sz w:val="28"/>
          <w:highlight w:val="none"/>
        </w:rPr>
        <w:t>联系方式：0357-7959555</w:t>
      </w:r>
    </w:p>
    <w:p w14:paraId="7CB9F679">
      <w:pPr>
        <w:tabs>
          <w:tab w:val="left" w:pos="2140"/>
        </w:tabs>
        <w:spacing w:line="560" w:lineRule="exact"/>
        <w:ind w:firstLine="560" w:firstLineChars="200"/>
        <w:rPr>
          <w:rFonts w:hint="eastAsia"/>
          <w:sz w:val="28"/>
        </w:rPr>
      </w:pPr>
      <w:r>
        <w:rPr>
          <w:rFonts w:hint="eastAsia"/>
          <w:sz w:val="28"/>
        </w:rPr>
        <w:t>2.采购代理机构信息</w:t>
      </w:r>
    </w:p>
    <w:p w14:paraId="05318AE1">
      <w:pPr>
        <w:pStyle w:val="52"/>
        <w:rPr>
          <w:rFonts w:hint="eastAsia"/>
        </w:rPr>
      </w:pPr>
      <w:r>
        <w:rPr>
          <w:rFonts w:hint="eastAsia"/>
        </w:rPr>
        <w:t xml:space="preserve">名    称：山西永盛源招标代理有限公司  </w:t>
      </w:r>
    </w:p>
    <w:p w14:paraId="58A98439">
      <w:pPr>
        <w:pStyle w:val="52"/>
        <w:rPr>
          <w:rFonts w:hint="eastAsia"/>
        </w:rPr>
      </w:pPr>
      <w:r>
        <w:rPr>
          <w:rFonts w:hint="eastAsia"/>
        </w:rPr>
        <w:t>地    址：临汾市尧都区广宣街五交化市场四区办公楼307室</w:t>
      </w:r>
    </w:p>
    <w:p w14:paraId="7A42582B">
      <w:pPr>
        <w:pStyle w:val="52"/>
        <w:rPr>
          <w:rFonts w:hint="eastAsia"/>
        </w:rPr>
      </w:pPr>
      <w:r>
        <w:rPr>
          <w:rFonts w:hint="eastAsia"/>
        </w:rPr>
        <w:t>联系方式：13734075577</w:t>
      </w:r>
    </w:p>
    <w:p w14:paraId="5E3D652D">
      <w:pPr>
        <w:tabs>
          <w:tab w:val="left" w:pos="2140"/>
        </w:tabs>
        <w:spacing w:line="560" w:lineRule="exact"/>
        <w:ind w:firstLine="560" w:firstLineChars="200"/>
        <w:rPr>
          <w:rFonts w:hint="eastAsia"/>
          <w:sz w:val="28"/>
        </w:rPr>
      </w:pPr>
      <w:r>
        <w:rPr>
          <w:rFonts w:hint="eastAsia"/>
          <w:sz w:val="28"/>
        </w:rPr>
        <w:t>3.项目联系方式</w:t>
      </w:r>
    </w:p>
    <w:p w14:paraId="745F5D6A">
      <w:pPr>
        <w:pStyle w:val="52"/>
        <w:rPr>
          <w:rFonts w:hint="eastAsia"/>
        </w:rPr>
      </w:pPr>
      <w:r>
        <w:rPr>
          <w:rFonts w:hint="eastAsia"/>
        </w:rPr>
        <w:t>项目联系人：潘女士</w:t>
      </w:r>
    </w:p>
    <w:p w14:paraId="098FA532">
      <w:pPr>
        <w:pStyle w:val="52"/>
        <w:rPr>
          <w:rFonts w:hint="eastAsia"/>
        </w:rPr>
      </w:pPr>
      <w:r>
        <w:rPr>
          <w:rFonts w:hint="eastAsia"/>
        </w:rPr>
        <w:t>电      话：13734075577</w:t>
      </w:r>
    </w:p>
    <w:p w14:paraId="66C1220A">
      <w:pPr>
        <w:rPr>
          <w:rFonts w:hint="eastAsia"/>
        </w:rPr>
      </w:pPr>
    </w:p>
    <w:bookmarkEnd w:id="2"/>
    <w:bookmarkEnd w:id="3"/>
    <w:p w14:paraId="1A43C04A">
      <w:pPr>
        <w:pStyle w:val="52"/>
        <w:rPr>
          <w:rFonts w:hint="eastAsia"/>
        </w:rPr>
        <w:sectPr>
          <w:footerReference r:id="rId4" w:type="default"/>
          <w:pgSz w:w="11910" w:h="16840"/>
          <w:pgMar w:top="1440" w:right="1134" w:bottom="1440" w:left="1134" w:header="0" w:footer="975" w:gutter="0"/>
          <w:pgNumType w:start="1"/>
          <w:cols w:space="0" w:num="1"/>
        </w:sectPr>
      </w:pPr>
    </w:p>
    <w:p w14:paraId="34348484">
      <w:pPr>
        <w:pStyle w:val="4"/>
        <w:tabs>
          <w:tab w:val="left" w:pos="1446"/>
        </w:tabs>
        <w:spacing w:before="0" w:line="440" w:lineRule="exact"/>
        <w:ind w:left="0" w:firstLine="723" w:firstLineChars="200"/>
        <w:rPr>
          <w:rFonts w:hint="eastAsia"/>
        </w:rPr>
      </w:pPr>
      <w:bookmarkStart w:id="13" w:name="第二章_供应商须知"/>
      <w:bookmarkEnd w:id="13"/>
      <w:bookmarkStart w:id="14" w:name="_bookmark1"/>
      <w:bookmarkEnd w:id="14"/>
      <w:r>
        <w:rPr>
          <w:rFonts w:hint="eastAsia"/>
        </w:rPr>
        <w:t>第二章</w:t>
      </w:r>
      <w:r>
        <w:rPr>
          <w:rFonts w:hint="eastAsia"/>
        </w:rPr>
        <w:tab/>
      </w:r>
      <w:r>
        <w:rPr>
          <w:rFonts w:hint="eastAsia"/>
        </w:rPr>
        <w:t>供应商须知</w:t>
      </w:r>
    </w:p>
    <w:p w14:paraId="5DCC872E">
      <w:pPr>
        <w:pStyle w:val="15"/>
        <w:spacing w:line="200" w:lineRule="exact"/>
        <w:ind w:firstLine="843" w:firstLineChars="200"/>
        <w:rPr>
          <w:rFonts w:hint="eastAsia"/>
          <w:b/>
          <w:sz w:val="42"/>
        </w:rPr>
      </w:pPr>
    </w:p>
    <w:p w14:paraId="0A6AD7A4">
      <w:pPr>
        <w:pStyle w:val="9"/>
        <w:spacing w:line="440" w:lineRule="exact"/>
        <w:ind w:left="0" w:firstLine="602" w:firstLineChars="200"/>
        <w:jc w:val="center"/>
        <w:rPr>
          <w:rFonts w:hint="eastAsia"/>
          <w:b/>
          <w:bCs/>
        </w:rPr>
      </w:pPr>
      <w:r>
        <w:rPr>
          <w:rFonts w:hint="eastAsia"/>
          <w:b/>
          <w:bCs/>
        </w:rPr>
        <w:t>投标人须知前附表</w:t>
      </w:r>
    </w:p>
    <w:tbl>
      <w:tblPr>
        <w:tblStyle w:val="30"/>
        <w:tblW w:w="487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96"/>
        <w:gridCol w:w="7406"/>
      </w:tblGrid>
      <w:tr w14:paraId="26D8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2" w:type="pct"/>
            <w:shd w:val="clear" w:color="auto" w:fill="auto"/>
            <w:vAlign w:val="center"/>
          </w:tcPr>
          <w:p w14:paraId="3FDF5F95">
            <w:pPr>
              <w:widowControl/>
              <w:jc w:val="center"/>
              <w:textAlignment w:val="center"/>
              <w:rPr>
                <w:rFonts w:hint="eastAsia"/>
                <w:b/>
                <w:bCs/>
                <w:color w:val="000000" w:themeColor="text1"/>
                <w:sz w:val="24"/>
                <w:szCs w:val="24"/>
                <w14:textFill>
                  <w14:solidFill>
                    <w14:schemeClr w14:val="tx1"/>
                  </w14:solidFill>
                </w14:textFill>
              </w:rPr>
            </w:pPr>
            <w:r>
              <w:rPr>
                <w:rFonts w:hint="eastAsia"/>
                <w:b/>
                <w:bCs/>
                <w:color w:val="000000" w:themeColor="text1"/>
                <w:sz w:val="24"/>
                <w:szCs w:val="24"/>
                <w:lang w:bidi="ar"/>
                <w14:textFill>
                  <w14:solidFill>
                    <w14:schemeClr w14:val="tx1"/>
                  </w14:solidFill>
                </w14:textFill>
              </w:rPr>
              <w:t>序号</w:t>
            </w:r>
          </w:p>
        </w:tc>
        <w:tc>
          <w:tcPr>
            <w:tcW w:w="726" w:type="pct"/>
            <w:shd w:val="clear" w:color="auto" w:fill="auto"/>
            <w:vAlign w:val="center"/>
          </w:tcPr>
          <w:p w14:paraId="7762A906">
            <w:pPr>
              <w:widowControl/>
              <w:jc w:val="center"/>
              <w:textAlignment w:val="center"/>
              <w:rPr>
                <w:rFonts w:hint="eastAsia"/>
                <w:b/>
                <w:bCs/>
                <w:color w:val="000000" w:themeColor="text1"/>
                <w:sz w:val="24"/>
                <w:szCs w:val="24"/>
                <w14:textFill>
                  <w14:solidFill>
                    <w14:schemeClr w14:val="tx1"/>
                  </w14:solidFill>
                </w14:textFill>
              </w:rPr>
            </w:pPr>
            <w:r>
              <w:rPr>
                <w:rFonts w:hint="eastAsia"/>
                <w:b/>
                <w:bCs/>
                <w:color w:val="000000" w:themeColor="text1"/>
                <w:sz w:val="24"/>
                <w:szCs w:val="24"/>
                <w:lang w:bidi="ar"/>
                <w14:textFill>
                  <w14:solidFill>
                    <w14:schemeClr w14:val="tx1"/>
                  </w14:solidFill>
                </w14:textFill>
              </w:rPr>
              <w:t xml:space="preserve">内 容           </w:t>
            </w:r>
          </w:p>
        </w:tc>
        <w:tc>
          <w:tcPr>
            <w:tcW w:w="3851" w:type="pct"/>
            <w:shd w:val="clear" w:color="auto" w:fill="auto"/>
            <w:vAlign w:val="center"/>
          </w:tcPr>
          <w:p w14:paraId="1EFB397A">
            <w:pPr>
              <w:widowControl/>
              <w:jc w:val="center"/>
              <w:textAlignment w:val="center"/>
              <w:rPr>
                <w:rFonts w:hint="eastAsia"/>
                <w:b/>
                <w:bCs/>
                <w:color w:val="000000" w:themeColor="text1"/>
                <w:sz w:val="24"/>
                <w:szCs w:val="24"/>
                <w14:textFill>
                  <w14:solidFill>
                    <w14:schemeClr w14:val="tx1"/>
                  </w14:solidFill>
                </w14:textFill>
              </w:rPr>
            </w:pPr>
            <w:r>
              <w:rPr>
                <w:rFonts w:hint="eastAsia"/>
                <w:b/>
                <w:bCs/>
                <w:color w:val="000000" w:themeColor="text1"/>
                <w:sz w:val="24"/>
                <w:szCs w:val="24"/>
                <w:lang w:bidi="ar"/>
                <w14:textFill>
                  <w14:solidFill>
                    <w14:schemeClr w14:val="tx1"/>
                  </w14:solidFill>
                </w14:textFill>
              </w:rPr>
              <w:t>说明与要求</w:t>
            </w:r>
          </w:p>
        </w:tc>
      </w:tr>
      <w:tr w14:paraId="1E80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2" w:type="pct"/>
            <w:shd w:val="clear" w:color="auto" w:fill="auto"/>
            <w:vAlign w:val="center"/>
          </w:tcPr>
          <w:p w14:paraId="642B3AF3">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1</w:t>
            </w:r>
          </w:p>
        </w:tc>
        <w:tc>
          <w:tcPr>
            <w:tcW w:w="726" w:type="pct"/>
            <w:shd w:val="clear" w:color="auto" w:fill="auto"/>
            <w:vAlign w:val="center"/>
          </w:tcPr>
          <w:p w14:paraId="6981640D">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项目名称</w:t>
            </w:r>
          </w:p>
        </w:tc>
        <w:tc>
          <w:tcPr>
            <w:tcW w:w="3851" w:type="pct"/>
            <w:shd w:val="clear" w:color="auto" w:fill="auto"/>
            <w:vAlign w:val="center"/>
          </w:tcPr>
          <w:p w14:paraId="23E83685">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吉县农村供水保障可研报告编制</w:t>
            </w:r>
            <w:r>
              <w:rPr>
                <w:rFonts w:hint="eastAsia"/>
                <w:color w:val="000000" w:themeColor="text1"/>
                <w:sz w:val="24"/>
                <w:szCs w:val="24"/>
                <w:lang w:val="en-US" w:eastAsia="zh-CN"/>
                <w14:textFill>
                  <w14:solidFill>
                    <w14:schemeClr w14:val="tx1"/>
                  </w14:solidFill>
                </w14:textFill>
              </w:rPr>
              <w:t>项目</w:t>
            </w:r>
          </w:p>
        </w:tc>
      </w:tr>
      <w:tr w14:paraId="2216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2" w:type="pct"/>
            <w:shd w:val="clear" w:color="auto" w:fill="auto"/>
            <w:vAlign w:val="center"/>
          </w:tcPr>
          <w:p w14:paraId="39279FE7">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2</w:t>
            </w:r>
          </w:p>
        </w:tc>
        <w:tc>
          <w:tcPr>
            <w:tcW w:w="726" w:type="pct"/>
            <w:shd w:val="clear" w:color="auto" w:fill="auto"/>
            <w:vAlign w:val="center"/>
          </w:tcPr>
          <w:p w14:paraId="402E29D3">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采购单位</w:t>
            </w:r>
          </w:p>
        </w:tc>
        <w:tc>
          <w:tcPr>
            <w:tcW w:w="3851" w:type="pct"/>
            <w:shd w:val="clear" w:color="auto" w:fill="auto"/>
            <w:vAlign w:val="center"/>
          </w:tcPr>
          <w:p w14:paraId="46075360">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吉县水利局</w:t>
            </w:r>
          </w:p>
        </w:tc>
      </w:tr>
      <w:tr w14:paraId="768C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2" w:type="pct"/>
            <w:shd w:val="clear" w:color="auto" w:fill="auto"/>
            <w:vAlign w:val="center"/>
          </w:tcPr>
          <w:p w14:paraId="51832390">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3</w:t>
            </w:r>
          </w:p>
        </w:tc>
        <w:tc>
          <w:tcPr>
            <w:tcW w:w="726" w:type="pct"/>
            <w:shd w:val="clear" w:color="auto" w:fill="auto"/>
            <w:vAlign w:val="center"/>
          </w:tcPr>
          <w:p w14:paraId="2EF833B0">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预算金额</w:t>
            </w:r>
          </w:p>
        </w:tc>
        <w:tc>
          <w:tcPr>
            <w:tcW w:w="3851" w:type="pct"/>
            <w:shd w:val="clear" w:color="auto" w:fill="auto"/>
            <w:vAlign w:val="center"/>
          </w:tcPr>
          <w:p w14:paraId="02E3C1C1">
            <w:pPr>
              <w:pStyle w:val="27"/>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665000元</w:t>
            </w:r>
          </w:p>
        </w:tc>
      </w:tr>
      <w:tr w14:paraId="73F3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22" w:type="pct"/>
            <w:shd w:val="clear" w:color="auto" w:fill="auto"/>
            <w:vAlign w:val="center"/>
          </w:tcPr>
          <w:p w14:paraId="110634B4">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4</w:t>
            </w:r>
          </w:p>
        </w:tc>
        <w:tc>
          <w:tcPr>
            <w:tcW w:w="726" w:type="pct"/>
            <w:shd w:val="clear" w:color="auto" w:fill="auto"/>
            <w:vAlign w:val="center"/>
          </w:tcPr>
          <w:p w14:paraId="3620A134">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最高限价</w:t>
            </w:r>
          </w:p>
        </w:tc>
        <w:tc>
          <w:tcPr>
            <w:tcW w:w="3851" w:type="pct"/>
            <w:shd w:val="clear" w:color="auto" w:fill="auto"/>
            <w:vAlign w:val="center"/>
          </w:tcPr>
          <w:p w14:paraId="2E21A579">
            <w:pPr>
              <w:pStyle w:val="27"/>
              <w:rPr>
                <w:rFonts w:hint="eastAsia" w:ascii="宋体" w:hAnsi="宋体" w:cs="宋体"/>
                <w:color w:val="000000" w:themeColor="text1"/>
                <w:sz w:val="24"/>
                <w:szCs w:val="24"/>
                <w:lang w:val="en-US" w:eastAsia="zh-CN" w:bidi="ar"/>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665000元</w:t>
            </w:r>
          </w:p>
          <w:p w14:paraId="33F25D58">
            <w:pPr>
              <w:pStyle w:val="27"/>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注：供应商的响应报价不得超过最高限价，否则响应无效。</w:t>
            </w:r>
          </w:p>
        </w:tc>
      </w:tr>
      <w:tr w14:paraId="2DF3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2" w:type="pct"/>
            <w:shd w:val="clear" w:color="auto" w:fill="auto"/>
            <w:vAlign w:val="center"/>
          </w:tcPr>
          <w:p w14:paraId="6AEB4C61">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5</w:t>
            </w:r>
          </w:p>
        </w:tc>
        <w:tc>
          <w:tcPr>
            <w:tcW w:w="726" w:type="pct"/>
            <w:shd w:val="clear" w:color="auto" w:fill="auto"/>
            <w:vAlign w:val="center"/>
          </w:tcPr>
          <w:p w14:paraId="5FDE1435">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项目地点</w:t>
            </w:r>
          </w:p>
        </w:tc>
        <w:tc>
          <w:tcPr>
            <w:tcW w:w="3851" w:type="pct"/>
            <w:shd w:val="clear" w:color="auto" w:fill="auto"/>
            <w:vAlign w:val="center"/>
          </w:tcPr>
          <w:p w14:paraId="65BA0F8A">
            <w:pPr>
              <w:widowControl/>
              <w:textAlignment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吉县</w:t>
            </w:r>
          </w:p>
        </w:tc>
      </w:tr>
      <w:tr w14:paraId="3A67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2" w:type="pct"/>
            <w:shd w:val="clear" w:color="auto" w:fill="auto"/>
            <w:vAlign w:val="center"/>
          </w:tcPr>
          <w:p w14:paraId="629D9A0F">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6</w:t>
            </w:r>
          </w:p>
        </w:tc>
        <w:tc>
          <w:tcPr>
            <w:tcW w:w="726" w:type="pct"/>
            <w:shd w:val="clear" w:color="auto" w:fill="auto"/>
            <w:vAlign w:val="center"/>
          </w:tcPr>
          <w:p w14:paraId="532C2849">
            <w:pPr>
              <w:widowControl/>
              <w:jc w:val="center"/>
              <w:textAlignment w:val="center"/>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服务期限</w:t>
            </w:r>
          </w:p>
        </w:tc>
        <w:tc>
          <w:tcPr>
            <w:tcW w:w="3851" w:type="pct"/>
            <w:shd w:val="clear" w:color="auto" w:fill="auto"/>
            <w:vAlign w:val="center"/>
          </w:tcPr>
          <w:p w14:paraId="60125581">
            <w:pPr>
              <w:widowControl/>
              <w:jc w:val="left"/>
              <w:textAlignment w:val="center"/>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两个月</w:t>
            </w:r>
          </w:p>
        </w:tc>
      </w:tr>
      <w:tr w14:paraId="5FA5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422" w:type="pct"/>
            <w:shd w:val="clear" w:color="auto" w:fill="auto"/>
            <w:vAlign w:val="center"/>
          </w:tcPr>
          <w:p w14:paraId="21368285">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c>
          <w:tcPr>
            <w:tcW w:w="726" w:type="pct"/>
            <w:shd w:val="clear" w:color="auto" w:fill="auto"/>
            <w:vAlign w:val="center"/>
          </w:tcPr>
          <w:p w14:paraId="4339DFEA">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供应商资格条件</w:t>
            </w:r>
          </w:p>
        </w:tc>
        <w:tc>
          <w:tcPr>
            <w:tcW w:w="3851" w:type="pct"/>
            <w:shd w:val="clear" w:color="auto" w:fill="auto"/>
            <w:vAlign w:val="center"/>
          </w:tcPr>
          <w:p w14:paraId="1E4FE54F">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1.满足《中华人民共和国政府采购法》第二十二条规定：</w:t>
            </w:r>
          </w:p>
          <w:p w14:paraId="7A1CBE3E">
            <w:pPr>
              <w:widowControl/>
              <w:textAlignment w:val="center"/>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bidi="ar"/>
                <w14:textFill>
                  <w14:solidFill>
                    <w14:schemeClr w14:val="tx1"/>
                  </w14:solidFill>
                </w14:textFill>
              </w:rPr>
              <w:t>①具有独立承担民事责任的能力；</w:t>
            </w:r>
          </w:p>
          <w:p w14:paraId="3BBB59B8">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②具有良好的商业信誉和健全的财务会计制度；</w:t>
            </w:r>
          </w:p>
          <w:p w14:paraId="1D6DB1CD">
            <w:pPr>
              <w:widowControl/>
              <w:textAlignment w:val="center"/>
              <w:rPr>
                <w:rFonts w:hint="eastAsia"/>
                <w:sz w:val="24"/>
                <w:szCs w:val="24"/>
              </w:rPr>
            </w:pPr>
            <w:r>
              <w:rPr>
                <w:rFonts w:hint="eastAsia"/>
                <w:color w:val="000000" w:themeColor="text1"/>
                <w:sz w:val="24"/>
                <w:szCs w:val="24"/>
                <w:lang w:bidi="ar"/>
                <w14:textFill>
                  <w14:solidFill>
                    <w14:schemeClr w14:val="tx1"/>
                  </w14:solidFill>
                </w14:textFill>
              </w:rPr>
              <w:t>③具有履行合同所必需的设备和专业技术能力；</w:t>
            </w:r>
          </w:p>
          <w:p w14:paraId="144AC3AB">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④有依法缴纳税收和社会保障资金的良好记录；</w:t>
            </w:r>
          </w:p>
          <w:p w14:paraId="13412175">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⑤参加政府采购活动前三年内，在经营活动中没有重大违法记录；</w:t>
            </w:r>
          </w:p>
          <w:p w14:paraId="44AD5108">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⑥所属行业相关法律、法规等对供应商经营该项目有特殊资格、证照等规定的，须提供其相关证明材料。</w:t>
            </w:r>
          </w:p>
          <w:p w14:paraId="480A7D57">
            <w:pPr>
              <w:widowControl/>
              <w:textAlignment w:val="center"/>
              <w:rPr>
                <w:rFonts w:hint="eastAsia"/>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2.落实政府采购政策需满足的资格要求：</w:t>
            </w:r>
            <w:r>
              <w:rPr>
                <w:rFonts w:hint="eastAsia"/>
                <w:color w:val="000000" w:themeColor="text1"/>
                <w:sz w:val="24"/>
                <w:szCs w:val="24"/>
                <w:lang w:val="en-US" w:eastAsia="zh-CN" w:bidi="ar"/>
                <w14:textFill>
                  <w14:solidFill>
                    <w14:schemeClr w14:val="tx1"/>
                  </w14:solidFill>
                </w14:textFill>
              </w:rPr>
              <w:t>无</w:t>
            </w:r>
            <w:r>
              <w:rPr>
                <w:rFonts w:hint="eastAsia"/>
                <w:color w:val="000000" w:themeColor="text1"/>
                <w:sz w:val="24"/>
                <w:szCs w:val="24"/>
                <w:lang w:bidi="ar"/>
                <w14:textFill>
                  <w14:solidFill>
                    <w14:schemeClr w14:val="tx1"/>
                  </w14:solidFill>
                </w14:textFill>
              </w:rPr>
              <w:t>。</w:t>
            </w:r>
          </w:p>
          <w:p w14:paraId="55775FDA">
            <w:pPr>
              <w:textAlignment w:val="center"/>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bidi="ar"/>
                <w14:textFill>
                  <w14:solidFill>
                    <w14:schemeClr w14:val="tx1"/>
                  </w14:solidFill>
                </w14:textFill>
              </w:rPr>
              <w:t>3.本项目的特定资</w:t>
            </w:r>
            <w:r>
              <w:rPr>
                <w:rFonts w:hint="eastAsia"/>
                <w:color w:val="000000" w:themeColor="text1"/>
                <w:sz w:val="24"/>
                <w:szCs w:val="24"/>
                <w:highlight w:val="none"/>
                <w:lang w:bidi="ar"/>
                <w14:textFill>
                  <w14:solidFill>
                    <w14:schemeClr w14:val="tx1"/>
                  </w14:solidFill>
                </w14:textFill>
              </w:rPr>
              <w:t>格要求：供应商须在“全国投资项目在线审批监管平台”进行工程咨询单位备案(备案专业须含水利水电)</w:t>
            </w:r>
            <w:r>
              <w:rPr>
                <w:rFonts w:hint="eastAsia"/>
                <w:color w:val="000000" w:themeColor="text1"/>
                <w:sz w:val="24"/>
                <w:szCs w:val="24"/>
                <w:highlight w:val="none"/>
                <w:lang w:val="en-US" w:eastAsia="zh-CN" w:bidi="ar"/>
                <w14:textFill>
                  <w14:solidFill>
                    <w14:schemeClr w14:val="tx1"/>
                  </w14:solidFill>
                </w14:textFill>
              </w:rPr>
              <w:t>。</w:t>
            </w:r>
          </w:p>
        </w:tc>
      </w:tr>
      <w:tr w14:paraId="0688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 w:type="pct"/>
            <w:shd w:val="clear" w:color="auto" w:fill="auto"/>
            <w:vAlign w:val="center"/>
          </w:tcPr>
          <w:p w14:paraId="583ADE10">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p>
        </w:tc>
        <w:tc>
          <w:tcPr>
            <w:tcW w:w="726" w:type="pct"/>
            <w:shd w:val="clear" w:color="auto" w:fill="auto"/>
            <w:vAlign w:val="center"/>
          </w:tcPr>
          <w:p w14:paraId="6565EE57">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响应文件份数</w:t>
            </w:r>
          </w:p>
        </w:tc>
        <w:tc>
          <w:tcPr>
            <w:tcW w:w="3851" w:type="pct"/>
            <w:shd w:val="clear" w:color="auto" w:fill="auto"/>
            <w:vAlign w:val="center"/>
          </w:tcPr>
          <w:p w14:paraId="12757A57">
            <w:pPr>
              <w:widowControl/>
              <w:rPr>
                <w:rFonts w:hint="eastAsia"/>
                <w:color w:val="auto"/>
                <w:sz w:val="24"/>
                <w:szCs w:val="24"/>
              </w:rPr>
            </w:pPr>
            <w:r>
              <w:rPr>
                <w:rFonts w:hint="eastAsia"/>
                <w:color w:val="auto"/>
                <w:sz w:val="24"/>
                <w:szCs w:val="24"/>
                <w:lang w:val="en-US"/>
              </w:rPr>
              <w:t>1.</w:t>
            </w:r>
            <w:r>
              <w:rPr>
                <w:rFonts w:hint="eastAsia"/>
                <w:color w:val="auto"/>
                <w:sz w:val="24"/>
                <w:szCs w:val="24"/>
              </w:rPr>
              <w:t>响应文件份数：</w:t>
            </w:r>
          </w:p>
          <w:p w14:paraId="3FE32350">
            <w:pPr>
              <w:widowControl/>
              <w:rPr>
                <w:rFonts w:hint="eastAsia"/>
                <w:color w:val="auto"/>
                <w:sz w:val="24"/>
                <w:szCs w:val="24"/>
                <w:highlight w:val="none"/>
              </w:rPr>
            </w:pPr>
            <w:r>
              <w:rPr>
                <w:rFonts w:hint="eastAsia"/>
                <w:color w:val="auto"/>
                <w:sz w:val="24"/>
                <w:szCs w:val="24"/>
              </w:rPr>
              <w:t>供应商需在政采云</w:t>
            </w:r>
            <w:r>
              <w:rPr>
                <w:rFonts w:hint="eastAsia"/>
                <w:color w:val="auto"/>
                <w:sz w:val="24"/>
                <w:szCs w:val="24"/>
                <w:highlight w:val="none"/>
              </w:rPr>
              <w:t>系统上传加密电子响应文件1份；</w:t>
            </w:r>
          </w:p>
          <w:p w14:paraId="07CE8763">
            <w:pPr>
              <w:widowControl/>
              <w:rPr>
                <w:rFonts w:hint="eastAsia"/>
                <w:color w:val="auto"/>
                <w:sz w:val="24"/>
                <w:szCs w:val="24"/>
                <w:highlight w:val="yellow"/>
              </w:rPr>
            </w:pPr>
            <w:r>
              <w:rPr>
                <w:rFonts w:hint="eastAsia"/>
                <w:color w:val="auto"/>
                <w:sz w:val="24"/>
                <w:szCs w:val="24"/>
                <w:highlight w:val="none"/>
              </w:rPr>
              <w:t>上传截止时间：</w:t>
            </w:r>
            <w:r>
              <w:rPr>
                <w:rFonts w:hint="eastAsia"/>
                <w:color w:val="auto"/>
                <w:sz w:val="24"/>
                <w:szCs w:val="24"/>
                <w:highlight w:val="none"/>
                <w:lang w:val="en-US"/>
              </w:rPr>
              <w:t>202</w:t>
            </w:r>
            <w:r>
              <w:rPr>
                <w:rFonts w:hint="eastAsia"/>
                <w:color w:val="auto"/>
                <w:sz w:val="24"/>
                <w:szCs w:val="24"/>
                <w:highlight w:val="none"/>
                <w:lang w:val="en-US" w:eastAsia="zh-CN"/>
              </w:rPr>
              <w:t>6</w:t>
            </w:r>
            <w:r>
              <w:rPr>
                <w:rFonts w:hint="eastAsia"/>
                <w:color w:val="auto"/>
                <w:sz w:val="24"/>
                <w:szCs w:val="24"/>
                <w:highlight w:val="none"/>
                <w:lang w:val="en-US"/>
              </w:rPr>
              <w:t>年</w:t>
            </w:r>
            <w:r>
              <w:rPr>
                <w:rFonts w:hint="eastAsia"/>
                <w:color w:val="auto"/>
                <w:sz w:val="24"/>
                <w:szCs w:val="24"/>
                <w:highlight w:val="none"/>
                <w:lang w:val="en-US" w:eastAsia="zh-CN"/>
              </w:rPr>
              <w:t>6</w:t>
            </w:r>
            <w:r>
              <w:rPr>
                <w:rFonts w:hint="eastAsia"/>
                <w:color w:val="auto"/>
                <w:sz w:val="24"/>
                <w:szCs w:val="24"/>
                <w:highlight w:val="none"/>
                <w:lang w:val="en-US"/>
              </w:rPr>
              <w:t>月</w:t>
            </w:r>
            <w:r>
              <w:rPr>
                <w:rFonts w:hint="eastAsia"/>
                <w:color w:val="auto"/>
                <w:sz w:val="24"/>
                <w:szCs w:val="24"/>
                <w:highlight w:val="none"/>
                <w:lang w:val="en-US" w:eastAsia="zh-CN"/>
              </w:rPr>
              <w:t>4</w:t>
            </w:r>
            <w:r>
              <w:rPr>
                <w:rFonts w:hint="eastAsia"/>
                <w:color w:val="auto"/>
                <w:sz w:val="24"/>
                <w:szCs w:val="24"/>
                <w:highlight w:val="none"/>
                <w:lang w:val="en-US"/>
              </w:rPr>
              <w:t>日</w:t>
            </w:r>
            <w:r>
              <w:rPr>
                <w:rFonts w:hint="eastAsia"/>
                <w:color w:val="auto"/>
                <w:sz w:val="24"/>
                <w:szCs w:val="24"/>
                <w:highlight w:val="none"/>
                <w:lang w:val="en-US" w:eastAsia="zh-CN"/>
              </w:rPr>
              <w:t>09</w:t>
            </w:r>
            <w:r>
              <w:rPr>
                <w:rFonts w:hint="eastAsia"/>
                <w:color w:val="auto"/>
                <w:sz w:val="24"/>
                <w:szCs w:val="24"/>
                <w:highlight w:val="none"/>
                <w:lang w:val="en-US"/>
              </w:rPr>
              <w:t>时</w:t>
            </w:r>
            <w:r>
              <w:rPr>
                <w:rFonts w:hint="eastAsia"/>
                <w:color w:val="auto"/>
                <w:sz w:val="24"/>
                <w:szCs w:val="24"/>
                <w:highlight w:val="none"/>
                <w:lang w:val="en-US" w:eastAsia="zh-CN"/>
              </w:rPr>
              <w:t>3</w:t>
            </w:r>
            <w:r>
              <w:rPr>
                <w:rFonts w:hint="eastAsia"/>
                <w:color w:val="auto"/>
                <w:sz w:val="24"/>
                <w:szCs w:val="24"/>
                <w:highlight w:val="none"/>
                <w:lang w:val="en-US"/>
              </w:rPr>
              <w:t>0分</w:t>
            </w:r>
            <w:r>
              <w:rPr>
                <w:rFonts w:hint="eastAsia"/>
                <w:color w:val="auto"/>
                <w:sz w:val="24"/>
                <w:szCs w:val="24"/>
                <w:highlight w:val="none"/>
              </w:rPr>
              <w:t>止。</w:t>
            </w:r>
          </w:p>
          <w:p w14:paraId="192C93D8">
            <w:pPr>
              <w:widowControl/>
              <w:rPr>
                <w:rFonts w:hint="eastAsia"/>
                <w:color w:val="auto"/>
                <w:sz w:val="24"/>
                <w:szCs w:val="24"/>
                <w:highlight w:val="none"/>
              </w:rPr>
            </w:pPr>
            <w:r>
              <w:rPr>
                <w:rFonts w:hint="eastAsia"/>
                <w:color w:val="auto"/>
                <w:sz w:val="24"/>
                <w:szCs w:val="24"/>
                <w:highlight w:val="none"/>
                <w:lang w:val="en-US"/>
              </w:rPr>
              <w:t>2.</w:t>
            </w:r>
            <w:r>
              <w:rPr>
                <w:rFonts w:hint="eastAsia"/>
                <w:color w:val="auto"/>
                <w:sz w:val="24"/>
                <w:szCs w:val="24"/>
                <w:highlight w:val="none"/>
              </w:rPr>
              <w:t>解密时间：</w:t>
            </w:r>
          </w:p>
          <w:p w14:paraId="5E3085C1">
            <w:pPr>
              <w:widowControl/>
              <w:rPr>
                <w:rFonts w:hint="eastAsia"/>
                <w:color w:val="auto"/>
                <w:sz w:val="24"/>
                <w:szCs w:val="24"/>
              </w:rPr>
            </w:pPr>
            <w:r>
              <w:rPr>
                <w:rFonts w:hint="eastAsia"/>
                <w:color w:val="auto"/>
                <w:sz w:val="24"/>
                <w:szCs w:val="24"/>
                <w:highlight w:val="none"/>
              </w:rPr>
              <w:t>解密时长30分钟。解密截止时间未进行解密的，视为未</w:t>
            </w:r>
            <w:r>
              <w:rPr>
                <w:rFonts w:hint="eastAsia"/>
                <w:color w:val="auto"/>
                <w:sz w:val="24"/>
                <w:szCs w:val="24"/>
              </w:rPr>
              <w:t>递交响应文件。</w:t>
            </w:r>
          </w:p>
        </w:tc>
      </w:tr>
      <w:tr w14:paraId="2569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22" w:type="pct"/>
            <w:shd w:val="clear" w:color="auto" w:fill="auto"/>
            <w:vAlign w:val="center"/>
          </w:tcPr>
          <w:p w14:paraId="32C4E830">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w:t>
            </w:r>
          </w:p>
        </w:tc>
        <w:tc>
          <w:tcPr>
            <w:tcW w:w="726" w:type="pct"/>
            <w:shd w:val="clear" w:color="auto" w:fill="auto"/>
            <w:vAlign w:val="center"/>
          </w:tcPr>
          <w:p w14:paraId="470C3B00">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响应文件递交截止时间及地点</w:t>
            </w:r>
          </w:p>
        </w:tc>
        <w:tc>
          <w:tcPr>
            <w:tcW w:w="3851" w:type="pct"/>
            <w:shd w:val="clear" w:color="auto" w:fill="auto"/>
            <w:vAlign w:val="center"/>
          </w:tcPr>
          <w:p w14:paraId="3B40465E">
            <w:pPr>
              <w:pStyle w:val="27"/>
              <w:rPr>
                <w:rFonts w:hint="eastAsia" w:ascii="宋体" w:hAnsi="宋体" w:cs="宋体"/>
                <w:color w:val="auto"/>
                <w:sz w:val="24"/>
                <w:szCs w:val="24"/>
                <w:lang w:bidi="ar"/>
              </w:rPr>
            </w:pPr>
            <w:r>
              <w:rPr>
                <w:rFonts w:hint="eastAsia" w:ascii="宋体" w:hAnsi="宋体" w:cs="宋体"/>
                <w:color w:val="auto"/>
                <w:sz w:val="24"/>
                <w:szCs w:val="24"/>
                <w:lang w:val="en-US" w:bidi="ar"/>
              </w:rPr>
              <w:t>1.</w:t>
            </w:r>
            <w:r>
              <w:rPr>
                <w:rFonts w:hint="eastAsia" w:ascii="宋体" w:hAnsi="宋体" w:cs="宋体"/>
                <w:color w:val="auto"/>
                <w:sz w:val="24"/>
                <w:szCs w:val="24"/>
                <w:lang w:bidi="ar"/>
              </w:rPr>
              <w:t>截止时间：</w:t>
            </w:r>
            <w:r>
              <w:rPr>
                <w:rFonts w:hint="eastAsia" w:ascii="宋体" w:hAnsi="宋体" w:cs="宋体"/>
                <w:color w:val="auto"/>
                <w:sz w:val="24"/>
                <w:szCs w:val="24"/>
                <w:lang w:val="en-US" w:bidi="ar"/>
              </w:rPr>
              <w:t>202</w:t>
            </w:r>
            <w:r>
              <w:rPr>
                <w:rFonts w:hint="eastAsia" w:ascii="宋体" w:hAnsi="宋体" w:cs="宋体"/>
                <w:color w:val="auto"/>
                <w:sz w:val="24"/>
                <w:szCs w:val="24"/>
                <w:lang w:val="en-US" w:eastAsia="zh-CN" w:bidi="ar"/>
              </w:rPr>
              <w:t>6</w:t>
            </w:r>
            <w:r>
              <w:rPr>
                <w:rFonts w:hint="eastAsia" w:ascii="宋体" w:hAnsi="宋体" w:cs="宋体"/>
                <w:color w:val="auto"/>
                <w:sz w:val="24"/>
                <w:szCs w:val="24"/>
                <w:lang w:val="en-US" w:bidi="ar"/>
              </w:rPr>
              <w:t>年</w:t>
            </w:r>
            <w:r>
              <w:rPr>
                <w:rFonts w:hint="eastAsia" w:ascii="宋体" w:hAnsi="宋体" w:cs="宋体"/>
                <w:color w:val="auto"/>
                <w:sz w:val="24"/>
                <w:szCs w:val="24"/>
                <w:lang w:val="en-US" w:eastAsia="zh-CN" w:bidi="ar"/>
              </w:rPr>
              <w:t>6</w:t>
            </w:r>
            <w:r>
              <w:rPr>
                <w:rFonts w:hint="eastAsia" w:ascii="宋体" w:hAnsi="宋体" w:cs="宋体"/>
                <w:color w:val="auto"/>
                <w:sz w:val="24"/>
                <w:szCs w:val="24"/>
                <w:lang w:val="en-US" w:bidi="ar"/>
              </w:rPr>
              <w:t>月</w:t>
            </w:r>
            <w:r>
              <w:rPr>
                <w:rFonts w:hint="eastAsia" w:ascii="宋体" w:hAnsi="宋体" w:cs="宋体"/>
                <w:color w:val="auto"/>
                <w:sz w:val="24"/>
                <w:szCs w:val="24"/>
                <w:lang w:val="en-US" w:eastAsia="zh-CN" w:bidi="ar"/>
              </w:rPr>
              <w:t>4</w:t>
            </w:r>
            <w:r>
              <w:rPr>
                <w:rFonts w:hint="eastAsia" w:ascii="宋体" w:hAnsi="宋体" w:cs="宋体"/>
                <w:color w:val="auto"/>
                <w:sz w:val="24"/>
                <w:szCs w:val="24"/>
                <w:lang w:val="en-US" w:bidi="ar"/>
              </w:rPr>
              <w:t>日</w:t>
            </w:r>
            <w:r>
              <w:rPr>
                <w:rFonts w:hint="eastAsia" w:ascii="宋体" w:hAnsi="宋体" w:cs="宋体"/>
                <w:color w:val="auto"/>
                <w:sz w:val="24"/>
                <w:szCs w:val="24"/>
                <w:lang w:val="en-US" w:eastAsia="zh-CN" w:bidi="ar"/>
              </w:rPr>
              <w:t>09</w:t>
            </w:r>
            <w:r>
              <w:rPr>
                <w:rFonts w:hint="eastAsia" w:ascii="宋体" w:hAnsi="宋体" w:cs="宋体"/>
                <w:color w:val="auto"/>
                <w:sz w:val="24"/>
                <w:szCs w:val="24"/>
                <w:lang w:val="en-US" w:bidi="ar"/>
              </w:rPr>
              <w:t>时</w:t>
            </w:r>
            <w:r>
              <w:rPr>
                <w:rFonts w:hint="eastAsia" w:ascii="宋体" w:hAnsi="宋体" w:cs="宋体"/>
                <w:color w:val="auto"/>
                <w:sz w:val="24"/>
                <w:szCs w:val="24"/>
                <w:lang w:val="en-US" w:eastAsia="zh-CN" w:bidi="ar"/>
              </w:rPr>
              <w:t>3</w:t>
            </w:r>
            <w:r>
              <w:rPr>
                <w:rFonts w:hint="eastAsia" w:ascii="宋体" w:hAnsi="宋体" w:cs="宋体"/>
                <w:color w:val="auto"/>
                <w:sz w:val="24"/>
                <w:szCs w:val="24"/>
                <w:lang w:val="en-US" w:bidi="ar"/>
              </w:rPr>
              <w:t>0分</w:t>
            </w:r>
            <w:r>
              <w:rPr>
                <w:rFonts w:hint="eastAsia" w:ascii="宋体" w:hAnsi="宋体" w:cs="宋体"/>
                <w:color w:val="auto"/>
                <w:sz w:val="24"/>
                <w:szCs w:val="24"/>
                <w:lang w:bidi="ar"/>
              </w:rPr>
              <w:t>（北京时间）。</w:t>
            </w:r>
          </w:p>
          <w:p w14:paraId="2BD8560C">
            <w:pPr>
              <w:pStyle w:val="27"/>
              <w:rPr>
                <w:rFonts w:hint="eastAsia" w:ascii="宋体" w:hAnsi="宋体" w:cs="宋体"/>
                <w:color w:val="auto"/>
                <w:sz w:val="24"/>
                <w:szCs w:val="24"/>
                <w:lang w:bidi="ar"/>
              </w:rPr>
            </w:pPr>
            <w:r>
              <w:rPr>
                <w:rFonts w:hint="eastAsia" w:ascii="宋体" w:hAnsi="宋体" w:cs="宋体"/>
                <w:color w:val="auto"/>
                <w:sz w:val="24"/>
                <w:szCs w:val="24"/>
                <w:lang w:val="en-US" w:bidi="ar"/>
              </w:rPr>
              <w:t>2.</w:t>
            </w:r>
            <w:r>
              <w:rPr>
                <w:rFonts w:hint="eastAsia" w:ascii="宋体" w:hAnsi="宋体" w:cs="宋体"/>
                <w:color w:val="auto"/>
                <w:sz w:val="24"/>
                <w:szCs w:val="24"/>
                <w:lang w:bidi="ar"/>
              </w:rPr>
              <w:t>地点：请登录政采云平台响应客户端提交电子版响应文件。</w:t>
            </w:r>
          </w:p>
        </w:tc>
      </w:tr>
      <w:tr w14:paraId="7E4F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22" w:type="pct"/>
            <w:shd w:val="clear" w:color="auto" w:fill="auto"/>
            <w:vAlign w:val="center"/>
          </w:tcPr>
          <w:p w14:paraId="67B5491B">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10</w:t>
            </w:r>
          </w:p>
        </w:tc>
        <w:tc>
          <w:tcPr>
            <w:tcW w:w="726" w:type="pct"/>
            <w:shd w:val="clear" w:color="auto" w:fill="auto"/>
            <w:vAlign w:val="center"/>
          </w:tcPr>
          <w:p w14:paraId="30C2840D">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开启时间及地点</w:t>
            </w:r>
          </w:p>
        </w:tc>
        <w:tc>
          <w:tcPr>
            <w:tcW w:w="3851" w:type="pct"/>
            <w:shd w:val="clear" w:color="auto" w:fill="auto"/>
            <w:vAlign w:val="center"/>
          </w:tcPr>
          <w:p w14:paraId="3150A823">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同响应文件递交截止时间及地点。</w:t>
            </w:r>
          </w:p>
        </w:tc>
      </w:tr>
      <w:tr w14:paraId="77D2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22" w:type="pct"/>
            <w:shd w:val="clear" w:color="auto" w:fill="auto"/>
            <w:vAlign w:val="center"/>
          </w:tcPr>
          <w:p w14:paraId="3A2B3595">
            <w:pPr>
              <w:widowControl/>
              <w:jc w:val="center"/>
              <w:textAlignment w:val="center"/>
              <w:rPr>
                <w:rFonts w:hint="eastAsia"/>
                <w:b/>
                <w:bCs/>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11</w:t>
            </w:r>
          </w:p>
        </w:tc>
        <w:tc>
          <w:tcPr>
            <w:tcW w:w="726" w:type="pct"/>
            <w:shd w:val="clear" w:color="auto" w:fill="auto"/>
            <w:vAlign w:val="center"/>
          </w:tcPr>
          <w:p w14:paraId="26B35C63">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供应商应提交的资格证明文件</w:t>
            </w:r>
          </w:p>
        </w:tc>
        <w:tc>
          <w:tcPr>
            <w:tcW w:w="3851" w:type="pct"/>
            <w:shd w:val="clear" w:color="auto" w:fill="auto"/>
            <w:vAlign w:val="center"/>
          </w:tcPr>
          <w:p w14:paraId="49EC11D7">
            <w:pPr>
              <w:topLinePunct/>
              <w:rPr>
                <w:rFonts w:hint="eastAsia"/>
                <w:b/>
                <w:bCs/>
                <w:sz w:val="24"/>
                <w:szCs w:val="24"/>
              </w:rPr>
            </w:pPr>
            <w:r>
              <w:rPr>
                <w:rFonts w:hint="eastAsia"/>
                <w:b/>
                <w:bCs/>
                <w:sz w:val="24"/>
                <w:szCs w:val="24"/>
              </w:rPr>
              <w:t>1.具有独立承担民事责任的能力证明文件</w:t>
            </w:r>
          </w:p>
          <w:p w14:paraId="007530B6">
            <w:pPr>
              <w:topLinePunct/>
              <w:rPr>
                <w:rFonts w:hint="eastAsia"/>
                <w:sz w:val="24"/>
                <w:szCs w:val="24"/>
              </w:rPr>
            </w:pPr>
            <w:r>
              <w:rPr>
                <w:rFonts w:hint="eastAsia"/>
                <w:sz w:val="24"/>
                <w:szCs w:val="24"/>
              </w:rPr>
              <w:t>提供具有独立承担民事责任的能力的信用承诺书（见“响应文件格式”）；</w:t>
            </w:r>
          </w:p>
          <w:p w14:paraId="2ADA7429">
            <w:pPr>
              <w:topLinePunct/>
              <w:rPr>
                <w:rFonts w:hint="eastAsia"/>
                <w:b/>
                <w:bCs/>
                <w:sz w:val="24"/>
                <w:szCs w:val="24"/>
              </w:rPr>
            </w:pPr>
            <w:r>
              <w:rPr>
                <w:rFonts w:hint="eastAsia"/>
                <w:b/>
                <w:bCs/>
                <w:sz w:val="24"/>
                <w:szCs w:val="24"/>
              </w:rPr>
              <w:t>2.具有良好的商业信誉和健全的财务会计制度证明文件</w:t>
            </w:r>
          </w:p>
          <w:p w14:paraId="19A70BA9">
            <w:pPr>
              <w:topLinePunct/>
              <w:rPr>
                <w:rFonts w:hint="eastAsia"/>
                <w:sz w:val="24"/>
                <w:szCs w:val="24"/>
              </w:rPr>
            </w:pPr>
            <w:r>
              <w:rPr>
                <w:rFonts w:hint="eastAsia"/>
                <w:sz w:val="24"/>
                <w:szCs w:val="24"/>
              </w:rPr>
              <w:t>提供具有良好的商业信誉和健全的财务会计制度的信用承诺书（见“响应文件格式”）；</w:t>
            </w:r>
          </w:p>
          <w:p w14:paraId="38770B4E">
            <w:pPr>
              <w:topLinePunct/>
              <w:rPr>
                <w:rFonts w:hint="eastAsia"/>
                <w:sz w:val="24"/>
                <w:szCs w:val="24"/>
              </w:rPr>
            </w:pPr>
            <w:r>
              <w:rPr>
                <w:rFonts w:hint="eastAsia"/>
                <w:b/>
                <w:bCs/>
                <w:sz w:val="24"/>
                <w:szCs w:val="24"/>
              </w:rPr>
              <w:t>3.具有履行合同所必需的设备和专业技术能力证明文件</w:t>
            </w:r>
          </w:p>
          <w:p w14:paraId="49F9744F">
            <w:pPr>
              <w:topLinePunct/>
              <w:rPr>
                <w:rFonts w:hint="eastAsia"/>
                <w:sz w:val="24"/>
                <w:szCs w:val="24"/>
              </w:rPr>
            </w:pPr>
            <w:r>
              <w:rPr>
                <w:rFonts w:hint="eastAsia"/>
                <w:sz w:val="24"/>
                <w:szCs w:val="24"/>
              </w:rPr>
              <w:t>提供具有履行合同所必需的设备和专业技术能力的信用承诺书（见“响应文件格式”）；</w:t>
            </w:r>
          </w:p>
          <w:p w14:paraId="01EFC914">
            <w:pPr>
              <w:topLinePunct/>
              <w:rPr>
                <w:rFonts w:hint="eastAsia"/>
                <w:sz w:val="24"/>
                <w:szCs w:val="24"/>
              </w:rPr>
            </w:pPr>
            <w:r>
              <w:rPr>
                <w:rFonts w:hint="eastAsia"/>
                <w:b/>
                <w:bCs/>
                <w:sz w:val="24"/>
                <w:szCs w:val="24"/>
              </w:rPr>
              <w:t>4.依法缴纳税收和社会保障资金证明文件</w:t>
            </w:r>
          </w:p>
          <w:p w14:paraId="6701B797">
            <w:pPr>
              <w:topLinePunct/>
              <w:rPr>
                <w:rFonts w:hint="eastAsia"/>
                <w:sz w:val="24"/>
                <w:szCs w:val="24"/>
              </w:rPr>
            </w:pPr>
            <w:r>
              <w:rPr>
                <w:rFonts w:hint="eastAsia"/>
                <w:sz w:val="24"/>
                <w:szCs w:val="24"/>
              </w:rPr>
              <w:t>提供有依法缴纳税收和社会保障资金的良好记录的信用承诺书（见“响应文件格式”）；</w:t>
            </w:r>
          </w:p>
          <w:p w14:paraId="47ED05F5">
            <w:pPr>
              <w:topLinePunct/>
              <w:rPr>
                <w:rFonts w:hint="eastAsia"/>
                <w:b/>
                <w:bCs/>
                <w:sz w:val="24"/>
                <w:szCs w:val="24"/>
              </w:rPr>
            </w:pPr>
            <w:r>
              <w:rPr>
                <w:rFonts w:hint="eastAsia"/>
                <w:b/>
                <w:bCs/>
                <w:sz w:val="24"/>
                <w:szCs w:val="24"/>
              </w:rPr>
              <w:t>5.参加政府采购活动前三年内，在经营活动中没有重大违法记录证明文件</w:t>
            </w:r>
          </w:p>
          <w:p w14:paraId="6B0A5A46">
            <w:pPr>
              <w:topLinePunct/>
              <w:rPr>
                <w:rFonts w:hint="eastAsia"/>
                <w:sz w:val="24"/>
                <w:szCs w:val="24"/>
              </w:rPr>
            </w:pPr>
            <w:r>
              <w:rPr>
                <w:rFonts w:hint="eastAsia"/>
                <w:sz w:val="24"/>
                <w:szCs w:val="24"/>
              </w:rPr>
              <w:t>提供参加政府采购活动前三年内，在经营活动中没有重大违法记录的信用承诺书（见“响应文件格式”）；</w:t>
            </w:r>
          </w:p>
          <w:p w14:paraId="07361A35">
            <w:pPr>
              <w:topLinePunct/>
              <w:rPr>
                <w:rFonts w:hint="eastAsia"/>
                <w:b/>
                <w:bCs/>
                <w:sz w:val="24"/>
                <w:szCs w:val="24"/>
              </w:rPr>
            </w:pPr>
            <w:r>
              <w:rPr>
                <w:rFonts w:hint="eastAsia"/>
                <w:b/>
                <w:bCs/>
                <w:sz w:val="24"/>
                <w:szCs w:val="24"/>
              </w:rPr>
              <w:t>6.</w:t>
            </w:r>
            <w:r>
              <w:rPr>
                <w:rFonts w:hint="eastAsia"/>
                <w:b/>
                <w:bCs/>
                <w:sz w:val="24"/>
                <w:szCs w:val="24"/>
                <w:lang w:val="zh-CN" w:eastAsia="zh-CN"/>
              </w:rPr>
              <w:t>基本存款账户开户许可证</w:t>
            </w:r>
            <w:r>
              <w:rPr>
                <w:rFonts w:hint="eastAsia"/>
                <w:b/>
                <w:bCs/>
                <w:sz w:val="24"/>
                <w:szCs w:val="24"/>
                <w:lang w:val="en-US" w:eastAsia="zh-CN"/>
              </w:rPr>
              <w:t>和</w:t>
            </w:r>
            <w:r>
              <w:rPr>
                <w:rFonts w:hint="eastAsia"/>
                <w:b/>
                <w:bCs/>
                <w:sz w:val="24"/>
                <w:szCs w:val="24"/>
              </w:rPr>
              <w:t>磋商保证金交纳凭证</w:t>
            </w:r>
          </w:p>
          <w:p w14:paraId="41981096">
            <w:pPr>
              <w:topLinePunct/>
              <w:rPr>
                <w:rFonts w:hint="eastAsia"/>
                <w:sz w:val="24"/>
                <w:szCs w:val="24"/>
              </w:rPr>
            </w:pPr>
            <w:r>
              <w:rPr>
                <w:rFonts w:hint="eastAsia"/>
                <w:sz w:val="24"/>
                <w:szCs w:val="24"/>
              </w:rPr>
              <w:t>须提供</w:t>
            </w:r>
            <w:r>
              <w:rPr>
                <w:rFonts w:hint="eastAsia"/>
                <w:sz w:val="24"/>
                <w:szCs w:val="24"/>
                <w:lang w:val="zh-CN" w:eastAsia="zh-CN"/>
              </w:rPr>
              <w:t>基本存款账户开户许可证</w:t>
            </w:r>
            <w:r>
              <w:rPr>
                <w:rFonts w:hint="eastAsia"/>
                <w:sz w:val="24"/>
                <w:szCs w:val="24"/>
                <w:lang w:val="en-US" w:eastAsia="zh-CN"/>
              </w:rPr>
              <w:t>和</w:t>
            </w:r>
            <w:r>
              <w:rPr>
                <w:rFonts w:hint="eastAsia"/>
                <w:sz w:val="24"/>
                <w:szCs w:val="24"/>
              </w:rPr>
              <w:t>磋商保证金交纳凭证扫描件（须加盖供应商公章）；</w:t>
            </w:r>
          </w:p>
          <w:p w14:paraId="01C12037">
            <w:pPr>
              <w:topLinePunct/>
              <w:rPr>
                <w:rFonts w:hint="eastAsia"/>
                <w:b/>
                <w:bCs/>
                <w:sz w:val="24"/>
                <w:szCs w:val="24"/>
              </w:rPr>
            </w:pPr>
            <w:r>
              <w:rPr>
                <w:rFonts w:hint="eastAsia"/>
                <w:b/>
                <w:bCs/>
                <w:sz w:val="24"/>
                <w:szCs w:val="24"/>
                <w:lang w:val="en-US"/>
              </w:rPr>
              <w:t>7.</w:t>
            </w:r>
            <w:r>
              <w:rPr>
                <w:rFonts w:hint="eastAsia"/>
                <w:b/>
                <w:bCs/>
                <w:sz w:val="24"/>
                <w:szCs w:val="24"/>
              </w:rPr>
              <w:t>供应商廉洁自律承诺书</w:t>
            </w:r>
          </w:p>
          <w:p w14:paraId="68FD89A9">
            <w:pPr>
              <w:topLinePunct/>
              <w:rPr>
                <w:rFonts w:hint="eastAsia"/>
                <w:sz w:val="24"/>
                <w:szCs w:val="24"/>
              </w:rPr>
            </w:pPr>
            <w:r>
              <w:rPr>
                <w:rFonts w:hint="eastAsia"/>
                <w:sz w:val="24"/>
                <w:szCs w:val="24"/>
              </w:rPr>
              <w:t>供应商响应文件须提供廉洁自律承诺书（见“响应文件格式”）；</w:t>
            </w:r>
          </w:p>
          <w:p w14:paraId="75377EF7">
            <w:pPr>
              <w:pStyle w:val="27"/>
              <w:rPr>
                <w:rFonts w:hint="eastAsia"/>
                <w:b/>
                <w:bCs/>
                <w:sz w:val="24"/>
                <w:szCs w:val="24"/>
                <w:lang w:val="en-US" w:eastAsia="zh-CN"/>
              </w:rPr>
            </w:pPr>
            <w:r>
              <w:rPr>
                <w:rFonts w:hint="eastAsia" w:ascii="宋体" w:hAnsi="宋体" w:eastAsia="宋体" w:cs="宋体"/>
                <w:b/>
                <w:bCs/>
                <w:sz w:val="24"/>
                <w:szCs w:val="24"/>
                <w:lang w:val="en-US" w:eastAsia="zh-CN" w:bidi="zh-CN"/>
              </w:rPr>
              <w:t>8.采</w:t>
            </w:r>
            <w:r>
              <w:rPr>
                <w:rFonts w:hint="eastAsia"/>
                <w:b/>
                <w:bCs/>
                <w:sz w:val="24"/>
                <w:szCs w:val="24"/>
                <w:lang w:val="en-US" w:eastAsia="zh-CN"/>
              </w:rPr>
              <w:t>购政策</w:t>
            </w:r>
          </w:p>
          <w:p w14:paraId="18837E18">
            <w:pPr>
              <w:topLinePunct/>
              <w:rPr>
                <w:rFonts w:hint="eastAsia"/>
                <w:sz w:val="24"/>
                <w:szCs w:val="24"/>
                <w:lang w:val="en-US" w:eastAsia="zh-CN"/>
              </w:rPr>
            </w:pPr>
            <w:r>
              <w:rPr>
                <w:rFonts w:hint="eastAsia"/>
                <w:sz w:val="24"/>
                <w:szCs w:val="24"/>
                <w:lang w:val="en-US" w:eastAsia="zh-CN"/>
              </w:rPr>
              <w:t>根据要求单独上传《中小企业声明函》，格式以采购文件要求为准；</w:t>
            </w:r>
          </w:p>
          <w:p w14:paraId="0AD9B77C">
            <w:pPr>
              <w:pStyle w:val="2"/>
              <w:numPr>
                <w:ilvl w:val="0"/>
                <w:numId w:val="0"/>
              </w:numPr>
              <w:ind w:left="0" w:leftChars="0" w:firstLine="0" w:firstLineChars="0"/>
              <w:rPr>
                <w:rFonts w:hint="eastAsia"/>
                <w:b/>
                <w:bCs/>
                <w:sz w:val="24"/>
                <w:szCs w:val="24"/>
                <w:lang w:val="en-US" w:eastAsia="zh-CN"/>
              </w:rPr>
            </w:pPr>
            <w:r>
              <w:rPr>
                <w:rFonts w:hint="eastAsia" w:ascii="宋体" w:hAnsi="宋体" w:eastAsia="宋体" w:cs="宋体"/>
                <w:b/>
                <w:bCs/>
                <w:sz w:val="24"/>
                <w:szCs w:val="24"/>
                <w:lang w:val="en-US" w:eastAsia="zh-CN"/>
              </w:rPr>
              <w:t>9.特定资</w:t>
            </w:r>
            <w:r>
              <w:rPr>
                <w:rFonts w:hint="eastAsia"/>
                <w:b/>
                <w:bCs/>
                <w:sz w:val="24"/>
                <w:szCs w:val="24"/>
                <w:lang w:val="en-US" w:eastAsia="zh-CN"/>
              </w:rPr>
              <w:t>格要求</w:t>
            </w:r>
          </w:p>
          <w:p w14:paraId="2351BF8E">
            <w:pPr>
              <w:topLinePunct/>
              <w:rPr>
                <w:rFonts w:hint="eastAsia" w:eastAsia="宋体"/>
                <w:sz w:val="24"/>
                <w:szCs w:val="24"/>
                <w:lang w:val="en-US" w:eastAsia="zh-CN"/>
              </w:rPr>
            </w:pPr>
            <w:r>
              <w:rPr>
                <w:rFonts w:hint="eastAsia"/>
                <w:color w:val="000000" w:themeColor="text1"/>
                <w:sz w:val="24"/>
                <w:szCs w:val="24"/>
                <w:highlight w:val="none"/>
                <w:lang w:bidi="ar"/>
                <w14:textFill>
                  <w14:solidFill>
                    <w14:schemeClr w14:val="tx1"/>
                  </w14:solidFill>
                </w14:textFill>
              </w:rPr>
              <w:t>供应商</w:t>
            </w:r>
            <w:r>
              <w:rPr>
                <w:rFonts w:hint="eastAsia"/>
                <w:color w:val="000000" w:themeColor="text1"/>
                <w:sz w:val="24"/>
                <w:szCs w:val="24"/>
                <w:highlight w:val="none"/>
                <w:lang w:val="en-US" w:eastAsia="zh-CN" w:bidi="ar"/>
                <w14:textFill>
                  <w14:solidFill>
                    <w14:schemeClr w14:val="tx1"/>
                  </w14:solidFill>
                </w14:textFill>
              </w:rPr>
              <w:t>提供</w:t>
            </w:r>
            <w:r>
              <w:rPr>
                <w:rFonts w:hint="eastAsia"/>
                <w:color w:val="000000" w:themeColor="text1"/>
                <w:sz w:val="24"/>
                <w:szCs w:val="24"/>
                <w:highlight w:val="none"/>
                <w:lang w:bidi="ar"/>
                <w14:textFill>
                  <w14:solidFill>
                    <w14:schemeClr w14:val="tx1"/>
                  </w14:solidFill>
                </w14:textFill>
              </w:rPr>
              <w:t>在“全国投资项目在线审批监管平台”进行工程咨询单位备案(备案专业须含水利水电)</w:t>
            </w:r>
            <w:r>
              <w:rPr>
                <w:rFonts w:hint="eastAsia"/>
                <w:color w:val="000000" w:themeColor="text1"/>
                <w:sz w:val="24"/>
                <w:szCs w:val="24"/>
                <w:highlight w:val="none"/>
                <w:lang w:eastAsia="zh-CN" w:bidi="ar"/>
                <w14:textFill>
                  <w14:solidFill>
                    <w14:schemeClr w14:val="tx1"/>
                  </w14:solidFill>
                </w14:textFill>
              </w:rPr>
              <w:t>；</w:t>
            </w:r>
          </w:p>
          <w:p w14:paraId="619714A0">
            <w:pPr>
              <w:topLinePunct/>
              <w:snapToGrid w:val="0"/>
              <w:rPr>
                <w:rFonts w:hint="eastAsia" w:eastAsia="宋体"/>
                <w:b/>
                <w:bCs/>
                <w:sz w:val="24"/>
                <w:lang w:eastAsia="zh-CN"/>
              </w:rPr>
            </w:pPr>
            <w:r>
              <w:rPr>
                <w:rFonts w:hint="eastAsia"/>
                <w:b/>
                <w:bCs/>
                <w:sz w:val="24"/>
                <w:lang w:val="en-US" w:eastAsia="zh-CN"/>
              </w:rPr>
              <w:t>10</w:t>
            </w:r>
            <w:r>
              <w:rPr>
                <w:rFonts w:hint="eastAsia"/>
                <w:b/>
                <w:bCs/>
                <w:sz w:val="24"/>
              </w:rPr>
              <w:t>.供应商信用信息查询</w:t>
            </w:r>
          </w:p>
          <w:p w14:paraId="7BFF351C">
            <w:pPr>
              <w:topLinePunct/>
              <w:snapToGrid w:val="0"/>
              <w:rPr>
                <w:rFonts w:hint="eastAsia"/>
                <w:sz w:val="24"/>
              </w:rPr>
            </w:pPr>
            <w:r>
              <w:rPr>
                <w:rFonts w:hint="eastAsia"/>
                <w:sz w:val="24"/>
                <w:lang w:val="en-US" w:eastAsia="zh-CN"/>
              </w:rPr>
              <w:t>10</w:t>
            </w:r>
            <w:r>
              <w:rPr>
                <w:rFonts w:hint="eastAsia"/>
                <w:sz w:val="24"/>
              </w:rPr>
              <w:t>.1查询地址：</w:t>
            </w:r>
          </w:p>
          <w:p w14:paraId="08A55E19">
            <w:pPr>
              <w:topLinePunct/>
              <w:snapToGrid w:val="0"/>
              <w:rPr>
                <w:rFonts w:hint="eastAsia"/>
                <w:sz w:val="24"/>
              </w:rPr>
            </w:pPr>
            <w:r>
              <w:rPr>
                <w:rFonts w:hint="eastAsia"/>
                <w:sz w:val="24"/>
              </w:rPr>
              <w:t>“信用中国”网站（http://www.creditchina.gov.cn）、“中国政府采购网”（http://www.ccgp.gov.cn）；</w:t>
            </w:r>
          </w:p>
          <w:p w14:paraId="4B17A05A">
            <w:pPr>
              <w:topLinePunct/>
              <w:snapToGrid w:val="0"/>
              <w:rPr>
                <w:rFonts w:hint="eastAsia"/>
                <w:sz w:val="24"/>
              </w:rPr>
            </w:pPr>
            <w:r>
              <w:rPr>
                <w:rFonts w:hint="eastAsia"/>
                <w:sz w:val="24"/>
                <w:lang w:val="en-US" w:eastAsia="zh-CN"/>
              </w:rPr>
              <w:t>10</w:t>
            </w:r>
            <w:r>
              <w:rPr>
                <w:rFonts w:hint="eastAsia"/>
                <w:sz w:val="24"/>
              </w:rPr>
              <w:t>.2查询截止时间：</w:t>
            </w:r>
          </w:p>
          <w:p w14:paraId="646F6A2B">
            <w:pPr>
              <w:topLinePunct/>
              <w:snapToGrid w:val="0"/>
              <w:rPr>
                <w:rFonts w:hint="eastAsia"/>
                <w:sz w:val="24"/>
              </w:rPr>
            </w:pPr>
            <w:r>
              <w:rPr>
                <w:rFonts w:hint="eastAsia"/>
                <w:sz w:val="24"/>
              </w:rPr>
              <w:t>查询相关主体信用记录截止时间为磋商文件开启当日；</w:t>
            </w:r>
          </w:p>
          <w:p w14:paraId="2148ECC8">
            <w:pPr>
              <w:topLinePunct/>
              <w:snapToGrid w:val="0"/>
              <w:rPr>
                <w:rFonts w:hint="eastAsia"/>
                <w:sz w:val="24"/>
              </w:rPr>
            </w:pPr>
            <w:r>
              <w:rPr>
                <w:rFonts w:hint="eastAsia"/>
                <w:sz w:val="24"/>
                <w:lang w:val="en-US" w:eastAsia="zh-CN"/>
              </w:rPr>
              <w:t>10</w:t>
            </w:r>
            <w:r>
              <w:rPr>
                <w:rFonts w:hint="eastAsia"/>
                <w:sz w:val="24"/>
              </w:rPr>
              <w:t>.3查询内容：</w:t>
            </w:r>
          </w:p>
          <w:p w14:paraId="05B0837C">
            <w:pPr>
              <w:topLinePunct/>
              <w:snapToGrid w:val="0"/>
              <w:rPr>
                <w:rFonts w:hint="eastAsia"/>
                <w:sz w:val="24"/>
              </w:rPr>
            </w:pPr>
            <w:r>
              <w:rPr>
                <w:rFonts w:hint="eastAsia"/>
                <w:sz w:val="24"/>
              </w:rPr>
              <w:t>“信用中国”网查询是否</w:t>
            </w:r>
            <w:r>
              <w:rPr>
                <w:rFonts w:hint="eastAsia"/>
                <w:color w:val="000000" w:themeColor="text1"/>
                <w:sz w:val="24"/>
                <w:lang w:bidi="ar"/>
                <w14:textFill>
                  <w14:solidFill>
                    <w14:schemeClr w14:val="tx1"/>
                  </w14:solidFill>
                </w14:textFill>
              </w:rPr>
              <w:t>被列入失信被执行人、重大税收违法失信主体名单；</w:t>
            </w:r>
            <w:r>
              <w:rPr>
                <w:rFonts w:hint="eastAsia"/>
                <w:sz w:val="24"/>
              </w:rPr>
              <w:t>“中国政府采购网”查询政府采购严重违法失信行为信息记录情况。</w:t>
            </w:r>
          </w:p>
          <w:p w14:paraId="5FB0E2D1">
            <w:pPr>
              <w:topLinePunct/>
              <w:snapToGrid w:val="0"/>
              <w:rPr>
                <w:rFonts w:hint="eastAsia"/>
                <w:sz w:val="24"/>
              </w:rPr>
            </w:pPr>
            <w:r>
              <w:rPr>
                <w:rFonts w:hint="eastAsia"/>
                <w:sz w:val="24"/>
              </w:rPr>
              <w:t>注：</w:t>
            </w:r>
          </w:p>
          <w:p w14:paraId="1FFA63AA">
            <w:pPr>
              <w:topLinePunct/>
              <w:rPr>
                <w:rFonts w:hint="eastAsia"/>
                <w:b/>
                <w:bCs/>
                <w:sz w:val="24"/>
              </w:rPr>
            </w:pPr>
            <w:r>
              <w:rPr>
                <w:rFonts w:hint="eastAsia"/>
                <w:b/>
                <w:bCs/>
                <w:sz w:val="24"/>
              </w:rPr>
              <w:t>（</w:t>
            </w:r>
            <w:r>
              <w:rPr>
                <w:rFonts w:hint="eastAsia"/>
                <w:b/>
                <w:bCs/>
                <w:sz w:val="24"/>
                <w:lang w:val="en-US"/>
              </w:rPr>
              <w:t>1</w:t>
            </w:r>
            <w:r>
              <w:rPr>
                <w:rFonts w:hint="eastAsia"/>
                <w:b/>
                <w:bCs/>
                <w:sz w:val="24"/>
              </w:rPr>
              <w:t>）第1-</w:t>
            </w:r>
            <w:r>
              <w:rPr>
                <w:rFonts w:hint="eastAsia"/>
                <w:b/>
                <w:bCs/>
                <w:sz w:val="24"/>
                <w:lang w:val="en-US" w:eastAsia="zh-CN"/>
              </w:rPr>
              <w:t>9</w:t>
            </w:r>
            <w:r>
              <w:rPr>
                <w:rFonts w:hint="eastAsia"/>
                <w:b/>
                <w:bCs/>
                <w:sz w:val="24"/>
              </w:rPr>
              <w:t>项资格证明文件，若有一项未提供或无效，将导致其不具备磋商资格，且不允许在开启后补正。</w:t>
            </w:r>
          </w:p>
          <w:p w14:paraId="63CE2E46">
            <w:pPr>
              <w:topLinePunct/>
              <w:rPr>
                <w:rFonts w:hint="eastAsia"/>
                <w:color w:val="000000" w:themeColor="text1"/>
                <w:sz w:val="24"/>
                <w:szCs w:val="24"/>
                <w14:textFill>
                  <w14:solidFill>
                    <w14:schemeClr w14:val="tx1"/>
                  </w14:solidFill>
                </w14:textFill>
              </w:rPr>
            </w:pPr>
            <w:r>
              <w:rPr>
                <w:rFonts w:hint="eastAsia"/>
                <w:b/>
                <w:bCs/>
                <w:sz w:val="24"/>
              </w:rPr>
              <w:t>（</w:t>
            </w:r>
            <w:r>
              <w:rPr>
                <w:rFonts w:hint="eastAsia"/>
                <w:b/>
                <w:bCs/>
                <w:sz w:val="24"/>
                <w:lang w:val="en-US"/>
              </w:rPr>
              <w:t>2</w:t>
            </w:r>
            <w:r>
              <w:rPr>
                <w:rFonts w:hint="eastAsia"/>
                <w:b/>
                <w:bCs/>
                <w:sz w:val="24"/>
              </w:rPr>
              <w:t>）第</w:t>
            </w:r>
            <w:r>
              <w:rPr>
                <w:rFonts w:hint="eastAsia"/>
                <w:b/>
                <w:bCs/>
                <w:sz w:val="24"/>
                <w:lang w:val="en-US" w:eastAsia="zh-CN"/>
              </w:rPr>
              <w:t>10</w:t>
            </w:r>
            <w:r>
              <w:rPr>
                <w:rFonts w:hint="eastAsia"/>
                <w:b/>
                <w:bCs/>
                <w:sz w:val="24"/>
              </w:rPr>
              <w:t>项查询结果中供应商存在失信记录情形的，其响应文件将作无效处理。</w:t>
            </w:r>
          </w:p>
        </w:tc>
      </w:tr>
      <w:tr w14:paraId="5CBB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22" w:type="pct"/>
            <w:shd w:val="clear" w:color="auto" w:fill="auto"/>
            <w:vAlign w:val="center"/>
          </w:tcPr>
          <w:p w14:paraId="510EB955">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12</w:t>
            </w:r>
          </w:p>
        </w:tc>
        <w:tc>
          <w:tcPr>
            <w:tcW w:w="726" w:type="pct"/>
            <w:shd w:val="clear" w:color="auto" w:fill="auto"/>
            <w:vAlign w:val="center"/>
          </w:tcPr>
          <w:p w14:paraId="3CE8CC05">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供应商应提交的商务、技术文件</w:t>
            </w:r>
          </w:p>
        </w:tc>
        <w:tc>
          <w:tcPr>
            <w:tcW w:w="3851" w:type="pct"/>
            <w:shd w:val="clear" w:color="auto" w:fill="auto"/>
            <w:vAlign w:val="center"/>
          </w:tcPr>
          <w:p w14:paraId="49E7A2FF">
            <w:pPr>
              <w:topLinePunct/>
              <w:snapToGrid w:val="0"/>
              <w:rPr>
                <w:rFonts w:hint="eastAsia"/>
                <w:sz w:val="24"/>
                <w:szCs w:val="24"/>
              </w:rPr>
            </w:pPr>
            <w:r>
              <w:rPr>
                <w:rFonts w:hint="eastAsia"/>
                <w:sz w:val="24"/>
                <w:szCs w:val="24"/>
              </w:rPr>
              <w:t>*1.法定代表人（负责人）身份证明书（见“响应文件格式”）；</w:t>
            </w:r>
          </w:p>
          <w:p w14:paraId="5664FFE7">
            <w:pPr>
              <w:topLinePunct/>
              <w:snapToGrid w:val="0"/>
              <w:rPr>
                <w:rFonts w:hint="eastAsia"/>
                <w:sz w:val="24"/>
                <w:szCs w:val="24"/>
              </w:rPr>
            </w:pPr>
            <w:r>
              <w:rPr>
                <w:rFonts w:hint="eastAsia"/>
                <w:sz w:val="24"/>
                <w:szCs w:val="24"/>
              </w:rPr>
              <w:t>*2.法定代表人（负责人）授权委托书（见“响应文件格式”）</w:t>
            </w:r>
          </w:p>
          <w:p w14:paraId="7BBA3700">
            <w:pPr>
              <w:topLinePunct/>
              <w:snapToGrid w:val="0"/>
              <w:rPr>
                <w:rFonts w:hint="eastAsia"/>
                <w:sz w:val="24"/>
                <w:szCs w:val="24"/>
              </w:rPr>
            </w:pPr>
            <w:r>
              <w:rPr>
                <w:rFonts w:hint="eastAsia"/>
                <w:sz w:val="24"/>
                <w:szCs w:val="24"/>
              </w:rPr>
              <w:t>若供应商代表为法定代表人（负责人）的可不提供；</w:t>
            </w:r>
          </w:p>
          <w:p w14:paraId="31DD0565">
            <w:pPr>
              <w:topLinePunct/>
              <w:snapToGrid w:val="0"/>
              <w:rPr>
                <w:rFonts w:hint="eastAsia"/>
                <w:sz w:val="24"/>
                <w:szCs w:val="24"/>
              </w:rPr>
            </w:pPr>
            <w:r>
              <w:rPr>
                <w:rFonts w:hint="eastAsia"/>
                <w:sz w:val="24"/>
                <w:szCs w:val="24"/>
              </w:rPr>
              <w:t>*3.磋商函（在磋商函中除可填报项目有关内容外，对磋商函的任何实质性修改将导致报价无效；见“响应文件格式”）；</w:t>
            </w:r>
          </w:p>
          <w:p w14:paraId="0724BA0E">
            <w:pPr>
              <w:topLinePunct/>
              <w:snapToGrid w:val="0"/>
              <w:rPr>
                <w:rFonts w:hint="eastAsia"/>
                <w:sz w:val="24"/>
                <w:szCs w:val="24"/>
              </w:rPr>
            </w:pPr>
            <w:r>
              <w:rPr>
                <w:rFonts w:hint="eastAsia"/>
                <w:sz w:val="24"/>
                <w:szCs w:val="24"/>
              </w:rPr>
              <w:t>*4.报价一览表 (见“响应文件格式”)；</w:t>
            </w:r>
          </w:p>
          <w:p w14:paraId="27024DB4">
            <w:pPr>
              <w:topLinePunct/>
              <w:snapToGrid w:val="0"/>
              <w:rPr>
                <w:rFonts w:hint="eastAsia"/>
                <w:sz w:val="24"/>
                <w:szCs w:val="24"/>
              </w:rPr>
            </w:pPr>
            <w:r>
              <w:rPr>
                <w:rFonts w:hint="eastAsia"/>
                <w:sz w:val="24"/>
                <w:szCs w:val="24"/>
              </w:rPr>
              <w:t>*5.商务条款响应表（见“响应文件格式”）；</w:t>
            </w:r>
          </w:p>
          <w:p w14:paraId="1E6BC916">
            <w:pPr>
              <w:topLinePunct/>
              <w:snapToGrid w:val="0"/>
              <w:rPr>
                <w:rFonts w:hint="eastAsia"/>
                <w:sz w:val="24"/>
                <w:szCs w:val="24"/>
              </w:rPr>
            </w:pPr>
            <w:r>
              <w:rPr>
                <w:rFonts w:hint="eastAsia"/>
                <w:sz w:val="24"/>
                <w:szCs w:val="24"/>
                <w:lang w:val="en-US"/>
              </w:rPr>
              <w:t>6</w:t>
            </w:r>
            <w:r>
              <w:rPr>
                <w:rFonts w:hint="eastAsia"/>
                <w:sz w:val="24"/>
                <w:szCs w:val="24"/>
              </w:rPr>
              <w:t>.技术响应及偏离表（见“响应文件格式”）；</w:t>
            </w:r>
          </w:p>
          <w:p w14:paraId="280E0A8A">
            <w:pPr>
              <w:topLinePunct/>
              <w:snapToGrid w:val="0"/>
              <w:rPr>
                <w:rFonts w:hint="eastAsia"/>
                <w:sz w:val="24"/>
                <w:szCs w:val="24"/>
                <w:lang w:val="en-US"/>
              </w:rPr>
            </w:pPr>
            <w:r>
              <w:rPr>
                <w:rFonts w:hint="eastAsia"/>
                <w:sz w:val="24"/>
                <w:szCs w:val="24"/>
                <w:lang w:val="en-US"/>
              </w:rPr>
              <w:t>7.</w:t>
            </w:r>
            <w:r>
              <w:rPr>
                <w:rFonts w:hint="eastAsia"/>
                <w:color w:val="000000" w:themeColor="text1"/>
                <w:sz w:val="24"/>
                <w:szCs w:val="24"/>
                <w:lang w:val="en-US"/>
                <w14:textFill>
                  <w14:solidFill>
                    <w14:schemeClr w14:val="tx1"/>
                  </w14:solidFill>
                </w14:textFill>
              </w:rPr>
              <w:t>政策性要求</w:t>
            </w:r>
            <w:r>
              <w:rPr>
                <w:rFonts w:hint="eastAsia"/>
                <w:sz w:val="24"/>
                <w:szCs w:val="24"/>
              </w:rPr>
              <w:t>（见“响应文件格式”）；</w:t>
            </w:r>
          </w:p>
          <w:p w14:paraId="3DB716CA">
            <w:pPr>
              <w:topLinePunct/>
              <w:snapToGrid w:val="0"/>
              <w:rPr>
                <w:rFonts w:hint="eastAsia"/>
                <w:sz w:val="24"/>
                <w:szCs w:val="24"/>
              </w:rPr>
            </w:pPr>
            <w:r>
              <w:rPr>
                <w:rFonts w:hint="eastAsia"/>
                <w:sz w:val="24"/>
                <w:szCs w:val="24"/>
                <w:lang w:val="en-US"/>
              </w:rPr>
              <w:t>8.</w:t>
            </w:r>
            <w:r>
              <w:rPr>
                <w:rFonts w:hint="eastAsia"/>
                <w:sz w:val="24"/>
                <w:szCs w:val="24"/>
              </w:rPr>
              <w:t>响应文件递交截止日近三年内完成的同类项目合同案例(见“响应文件格式”)；</w:t>
            </w:r>
          </w:p>
          <w:p w14:paraId="33F2283D">
            <w:pPr>
              <w:topLinePunct/>
              <w:snapToGrid w:val="0"/>
              <w:rPr>
                <w:rFonts w:hint="eastAsia"/>
                <w:sz w:val="24"/>
                <w:szCs w:val="24"/>
                <w:lang w:val="en-US"/>
              </w:rPr>
            </w:pPr>
            <w:r>
              <w:rPr>
                <w:rFonts w:hint="eastAsia"/>
                <w:sz w:val="24"/>
                <w:szCs w:val="24"/>
                <w:lang w:val="en-US"/>
              </w:rPr>
              <w:t>9.团队人员组成（格式自拟）</w:t>
            </w:r>
            <w:r>
              <w:rPr>
                <w:rFonts w:hint="eastAsia"/>
                <w:sz w:val="24"/>
                <w:szCs w:val="24"/>
              </w:rPr>
              <w:t>；</w:t>
            </w:r>
          </w:p>
          <w:p w14:paraId="6BFE725E">
            <w:pPr>
              <w:topLinePunct/>
              <w:snapToGrid w:val="0"/>
              <w:rPr>
                <w:rFonts w:hint="eastAsia"/>
                <w:sz w:val="24"/>
                <w:szCs w:val="24"/>
                <w:lang w:val="en-US"/>
              </w:rPr>
            </w:pPr>
            <w:r>
              <w:rPr>
                <w:rFonts w:hint="eastAsia"/>
                <w:sz w:val="24"/>
                <w:szCs w:val="24"/>
                <w:lang w:val="en-US"/>
              </w:rPr>
              <w:t>10.企业简况（格式自拟）；</w:t>
            </w:r>
          </w:p>
          <w:p w14:paraId="1B76618F">
            <w:pPr>
              <w:topLinePunct/>
              <w:snapToGrid w:val="0"/>
              <w:rPr>
                <w:rFonts w:hint="eastAsia"/>
                <w:sz w:val="24"/>
                <w:szCs w:val="24"/>
              </w:rPr>
            </w:pPr>
            <w:r>
              <w:rPr>
                <w:rFonts w:hint="eastAsia"/>
                <w:sz w:val="24"/>
                <w:szCs w:val="24"/>
                <w:lang w:val="en-US"/>
              </w:rPr>
              <w:t>11.</w:t>
            </w:r>
            <w:r>
              <w:rPr>
                <w:rFonts w:hint="eastAsia"/>
                <w:sz w:val="24"/>
                <w:szCs w:val="24"/>
              </w:rPr>
              <w:t>技术、服务方案（</w:t>
            </w:r>
            <w:r>
              <w:rPr>
                <w:rFonts w:hint="eastAsia"/>
                <w:sz w:val="24"/>
                <w:szCs w:val="24"/>
                <w:lang w:val="en-US"/>
              </w:rPr>
              <w:t>格式自拟）；</w:t>
            </w:r>
          </w:p>
          <w:p w14:paraId="27896386">
            <w:pPr>
              <w:topLinePunct/>
              <w:snapToGrid w:val="0"/>
              <w:rPr>
                <w:rFonts w:hint="eastAsia"/>
                <w:sz w:val="24"/>
                <w:szCs w:val="24"/>
              </w:rPr>
            </w:pPr>
            <w:r>
              <w:rPr>
                <w:rFonts w:hint="eastAsia"/>
                <w:sz w:val="24"/>
                <w:szCs w:val="24"/>
                <w:lang w:val="en-US"/>
              </w:rPr>
              <w:t>12</w:t>
            </w:r>
            <w:r>
              <w:rPr>
                <w:rFonts w:hint="eastAsia"/>
                <w:sz w:val="24"/>
                <w:szCs w:val="24"/>
              </w:rPr>
              <w:t>.供应商认为需要提供的其他资料。</w:t>
            </w:r>
          </w:p>
        </w:tc>
      </w:tr>
      <w:tr w14:paraId="3712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422" w:type="pct"/>
            <w:shd w:val="clear" w:color="auto" w:fill="auto"/>
            <w:vAlign w:val="center"/>
          </w:tcPr>
          <w:p w14:paraId="2A6D4A06">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13</w:t>
            </w:r>
          </w:p>
        </w:tc>
        <w:tc>
          <w:tcPr>
            <w:tcW w:w="726" w:type="pct"/>
            <w:shd w:val="clear" w:color="auto" w:fill="auto"/>
            <w:vAlign w:val="center"/>
          </w:tcPr>
          <w:p w14:paraId="3DBD8985">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磋商保证金</w:t>
            </w:r>
          </w:p>
          <w:p w14:paraId="2B5175C8">
            <w:pPr>
              <w:widowControl/>
              <w:jc w:val="center"/>
              <w:textAlignment w:val="center"/>
              <w:rPr>
                <w:rFonts w:hint="eastAsia"/>
                <w:color w:val="000000" w:themeColor="text1"/>
                <w:sz w:val="24"/>
                <w:szCs w:val="24"/>
                <w14:textFill>
                  <w14:solidFill>
                    <w14:schemeClr w14:val="tx1"/>
                  </w14:solidFill>
                </w14:textFill>
              </w:rPr>
            </w:pPr>
          </w:p>
        </w:tc>
        <w:tc>
          <w:tcPr>
            <w:tcW w:w="3851" w:type="pct"/>
            <w:shd w:val="clear" w:color="auto" w:fill="auto"/>
            <w:vAlign w:val="center"/>
          </w:tcPr>
          <w:p w14:paraId="6F20318D">
            <w:pPr>
              <w:pStyle w:val="53"/>
              <w:spacing w:line="300" w:lineRule="exact"/>
              <w:jc w:val="both"/>
              <w:rPr>
                <w:rFonts w:hint="eastAsia"/>
                <w:b/>
                <w:bCs/>
                <w:spacing w:val="73"/>
                <w:sz w:val="24"/>
                <w:szCs w:val="24"/>
              </w:rPr>
            </w:pPr>
            <w:r>
              <w:rPr>
                <w:rFonts w:hint="eastAsia"/>
                <w:spacing w:val="5"/>
                <w:sz w:val="24"/>
                <w:szCs w:val="24"/>
              </w:rPr>
              <w:t>1、磋商保证金金额：</w:t>
            </w:r>
            <w:r>
              <w:rPr>
                <w:rFonts w:hint="eastAsia"/>
                <w:b/>
                <w:bCs/>
                <w:spacing w:val="5"/>
                <w:sz w:val="24"/>
                <w:szCs w:val="24"/>
                <w:lang w:val="en-US" w:eastAsia="zh-CN"/>
              </w:rPr>
              <w:t>6600</w:t>
            </w:r>
            <w:r>
              <w:rPr>
                <w:rFonts w:hint="eastAsia"/>
                <w:b/>
                <w:bCs/>
                <w:spacing w:val="5"/>
                <w:sz w:val="24"/>
                <w:szCs w:val="24"/>
                <w:lang w:val="en-US"/>
              </w:rPr>
              <w:t>元（</w:t>
            </w:r>
            <w:r>
              <w:rPr>
                <w:rFonts w:hint="eastAsia"/>
                <w:b/>
                <w:bCs/>
                <w:spacing w:val="5"/>
                <w:sz w:val="24"/>
                <w:szCs w:val="24"/>
                <w:lang w:val="en-US" w:eastAsia="zh-CN"/>
              </w:rPr>
              <w:t>陆仟陆佰元</w:t>
            </w:r>
            <w:r>
              <w:rPr>
                <w:rFonts w:hint="eastAsia"/>
                <w:b/>
                <w:bCs/>
                <w:spacing w:val="5"/>
                <w:sz w:val="24"/>
                <w:szCs w:val="24"/>
                <w:lang w:val="en-US"/>
              </w:rPr>
              <w:t>整</w:t>
            </w:r>
            <w:r>
              <w:rPr>
                <w:rFonts w:hint="eastAsia"/>
                <w:b/>
                <w:bCs/>
                <w:spacing w:val="73"/>
                <w:sz w:val="24"/>
                <w:szCs w:val="24"/>
              </w:rPr>
              <w:t>）</w:t>
            </w:r>
          </w:p>
          <w:p w14:paraId="4119DB65">
            <w:pPr>
              <w:pStyle w:val="53"/>
              <w:spacing w:line="300" w:lineRule="exact"/>
              <w:jc w:val="both"/>
              <w:rPr>
                <w:rFonts w:hint="eastAsia"/>
                <w:sz w:val="24"/>
                <w:szCs w:val="24"/>
                <w:lang w:val="en-US"/>
              </w:rPr>
            </w:pPr>
            <w:r>
              <w:rPr>
                <w:rFonts w:hint="eastAsia"/>
                <w:sz w:val="24"/>
                <w:szCs w:val="24"/>
              </w:rPr>
              <w:t>2</w:t>
            </w:r>
            <w:r>
              <w:rPr>
                <w:rFonts w:hint="eastAsia"/>
                <w:spacing w:val="-6"/>
                <w:sz w:val="24"/>
                <w:szCs w:val="24"/>
              </w:rPr>
              <w:t>、保证金形式：支票、汇票、本票或者金融机构、担保机构出具的保函等非现金形式提交。</w:t>
            </w:r>
          </w:p>
          <w:p w14:paraId="18027E32">
            <w:pPr>
              <w:pStyle w:val="53"/>
              <w:spacing w:line="300" w:lineRule="exact"/>
              <w:rPr>
                <w:rFonts w:hint="eastAsia"/>
                <w:sz w:val="24"/>
                <w:szCs w:val="24"/>
              </w:rPr>
            </w:pPr>
            <w:r>
              <w:rPr>
                <w:rFonts w:hint="eastAsia"/>
                <w:sz w:val="24"/>
                <w:szCs w:val="24"/>
              </w:rPr>
              <w:t>3、账户信息：</w:t>
            </w:r>
          </w:p>
          <w:p w14:paraId="32B00919">
            <w:pPr>
              <w:pStyle w:val="53"/>
              <w:spacing w:line="300" w:lineRule="exact"/>
              <w:ind w:firstLine="241" w:firstLineChars="100"/>
              <w:jc w:val="both"/>
              <w:rPr>
                <w:rFonts w:hint="eastAsia"/>
                <w:b/>
                <w:bCs/>
                <w:sz w:val="24"/>
                <w:szCs w:val="24"/>
                <w:lang w:val="en-US"/>
              </w:rPr>
            </w:pPr>
            <w:r>
              <w:rPr>
                <w:rFonts w:hint="eastAsia"/>
                <w:b/>
                <w:bCs/>
                <w:sz w:val="24"/>
                <w:szCs w:val="24"/>
                <w:lang w:val="en-US"/>
              </w:rPr>
              <w:t>开户名称：山西永盛源招标代理有限公司</w:t>
            </w:r>
          </w:p>
          <w:p w14:paraId="2659E21E">
            <w:pPr>
              <w:pStyle w:val="53"/>
              <w:spacing w:line="300" w:lineRule="exact"/>
              <w:ind w:firstLine="241" w:firstLineChars="100"/>
              <w:jc w:val="both"/>
              <w:rPr>
                <w:rFonts w:hint="eastAsia"/>
                <w:b/>
                <w:bCs/>
                <w:sz w:val="24"/>
                <w:szCs w:val="24"/>
                <w:lang w:val="en-US"/>
              </w:rPr>
            </w:pPr>
            <w:r>
              <w:rPr>
                <w:rFonts w:hint="eastAsia"/>
                <w:b/>
                <w:bCs/>
                <w:sz w:val="24"/>
                <w:szCs w:val="24"/>
                <w:lang w:val="en-US"/>
              </w:rPr>
              <w:t>开户银行：中国建设银行股份有限公司临汾分行</w:t>
            </w:r>
          </w:p>
          <w:p w14:paraId="6144712A">
            <w:pPr>
              <w:pStyle w:val="53"/>
              <w:spacing w:line="300" w:lineRule="exact"/>
              <w:ind w:firstLine="241" w:firstLineChars="100"/>
              <w:jc w:val="both"/>
              <w:rPr>
                <w:rFonts w:hint="eastAsia"/>
                <w:b/>
                <w:bCs/>
                <w:sz w:val="24"/>
                <w:szCs w:val="24"/>
                <w:lang w:val="en-US"/>
              </w:rPr>
            </w:pPr>
            <w:r>
              <w:rPr>
                <w:rFonts w:hint="eastAsia"/>
                <w:b/>
                <w:bCs/>
                <w:sz w:val="24"/>
                <w:szCs w:val="24"/>
                <w:lang w:val="en-US"/>
              </w:rPr>
              <w:t>账    号：14050171890800001800</w:t>
            </w:r>
          </w:p>
          <w:p w14:paraId="19B6310D">
            <w:pPr>
              <w:pStyle w:val="53"/>
              <w:spacing w:line="300" w:lineRule="exact"/>
              <w:ind w:firstLine="241" w:firstLineChars="100"/>
              <w:jc w:val="both"/>
              <w:rPr>
                <w:rFonts w:hint="eastAsia"/>
                <w:b/>
                <w:bCs/>
                <w:sz w:val="24"/>
                <w:szCs w:val="24"/>
                <w:lang w:val="en-US"/>
              </w:rPr>
            </w:pPr>
            <w:r>
              <w:rPr>
                <w:rFonts w:hint="eastAsia"/>
                <w:b/>
                <w:bCs/>
                <w:sz w:val="24"/>
                <w:szCs w:val="24"/>
                <w:lang w:val="en-US"/>
              </w:rPr>
              <w:t>行    号：105177016162</w:t>
            </w:r>
          </w:p>
          <w:p w14:paraId="7D847C90">
            <w:pPr>
              <w:pStyle w:val="53"/>
              <w:spacing w:line="300" w:lineRule="exact"/>
              <w:jc w:val="both"/>
              <w:rPr>
                <w:rFonts w:hint="eastAsia"/>
                <w:sz w:val="24"/>
                <w:szCs w:val="24"/>
              </w:rPr>
            </w:pPr>
            <w:r>
              <w:rPr>
                <w:rFonts w:hint="eastAsia"/>
                <w:sz w:val="24"/>
                <w:szCs w:val="24"/>
                <w:lang w:val="en-US"/>
              </w:rPr>
              <w:t>4、</w:t>
            </w:r>
            <w:r>
              <w:rPr>
                <w:rFonts w:hint="eastAsia"/>
                <w:sz w:val="24"/>
                <w:szCs w:val="24"/>
              </w:rPr>
              <w:t>交付方式：通过本单位银行基本帐户递交</w:t>
            </w:r>
          </w:p>
          <w:p w14:paraId="5EAB8D08">
            <w:pPr>
              <w:pStyle w:val="53"/>
              <w:spacing w:line="300" w:lineRule="exact"/>
              <w:jc w:val="both"/>
              <w:rPr>
                <w:rFonts w:hint="eastAsia"/>
                <w:sz w:val="24"/>
                <w:szCs w:val="24"/>
              </w:rPr>
            </w:pPr>
            <w:r>
              <w:rPr>
                <w:rFonts w:hint="eastAsia"/>
                <w:sz w:val="24"/>
                <w:szCs w:val="24"/>
                <w:lang w:val="en-US"/>
              </w:rPr>
              <w:t>5、</w:t>
            </w:r>
            <w:r>
              <w:rPr>
                <w:rFonts w:hint="eastAsia"/>
                <w:sz w:val="24"/>
                <w:szCs w:val="24"/>
              </w:rPr>
              <w:t>退还方式：通过本单位银行账户全额返还</w:t>
            </w:r>
          </w:p>
          <w:p w14:paraId="764E5B52">
            <w:pPr>
              <w:widowControl/>
              <w:textAlignment w:val="center"/>
              <w:rPr>
                <w:rFonts w:hint="eastAsia"/>
                <w:color w:val="000000" w:themeColor="text1"/>
                <w:sz w:val="24"/>
                <w:szCs w:val="24"/>
                <w:lang w:val="en-US" w:bidi="ar"/>
                <w14:textFill>
                  <w14:solidFill>
                    <w14:schemeClr w14:val="tx1"/>
                  </w14:solidFill>
                </w14:textFill>
              </w:rPr>
            </w:pPr>
            <w:r>
              <w:rPr>
                <w:rFonts w:hint="eastAsia"/>
                <w:sz w:val="24"/>
                <w:szCs w:val="24"/>
              </w:rPr>
              <w:t>注：请在汇款单备注里标明项目名称。</w:t>
            </w:r>
          </w:p>
        </w:tc>
      </w:tr>
      <w:tr w14:paraId="3F80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 w:type="pct"/>
            <w:vMerge w:val="restart"/>
            <w:shd w:val="clear" w:color="auto" w:fill="auto"/>
            <w:vAlign w:val="center"/>
          </w:tcPr>
          <w:p w14:paraId="567F7380">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14</w:t>
            </w:r>
          </w:p>
        </w:tc>
        <w:tc>
          <w:tcPr>
            <w:tcW w:w="726" w:type="pct"/>
            <w:vMerge w:val="restart"/>
            <w:shd w:val="clear" w:color="auto" w:fill="auto"/>
            <w:vAlign w:val="center"/>
          </w:tcPr>
          <w:p w14:paraId="727ECA77">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报价</w:t>
            </w:r>
          </w:p>
        </w:tc>
        <w:tc>
          <w:tcPr>
            <w:tcW w:w="3851" w:type="pct"/>
            <w:shd w:val="clear" w:color="auto" w:fill="auto"/>
            <w:vAlign w:val="center"/>
          </w:tcPr>
          <w:p w14:paraId="052A36B0">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供应商就磋商文件“第</w:t>
            </w:r>
            <w:r>
              <w:rPr>
                <w:rFonts w:hint="eastAsia"/>
                <w:color w:val="000000" w:themeColor="text1"/>
                <w:sz w:val="24"/>
                <w:szCs w:val="24"/>
                <w:lang w:val="en-US" w:bidi="ar"/>
                <w14:textFill>
                  <w14:solidFill>
                    <w14:schemeClr w14:val="tx1"/>
                  </w14:solidFill>
                </w14:textFill>
              </w:rPr>
              <w:t>三</w:t>
            </w:r>
            <w:r>
              <w:rPr>
                <w:rFonts w:hint="eastAsia"/>
                <w:color w:val="000000" w:themeColor="text1"/>
                <w:sz w:val="24"/>
                <w:szCs w:val="24"/>
                <w:lang w:bidi="ar"/>
                <w14:textFill>
                  <w14:solidFill>
                    <w14:schemeClr w14:val="tx1"/>
                  </w14:solidFill>
                </w14:textFill>
              </w:rPr>
              <w:t xml:space="preserve">部分 </w:t>
            </w:r>
            <w:r>
              <w:rPr>
                <w:rFonts w:hint="eastAsia"/>
                <w:color w:val="000000" w:themeColor="text1"/>
                <w:sz w:val="24"/>
                <w:szCs w:val="24"/>
                <w:lang w:val="en-US" w:bidi="ar"/>
                <w14:textFill>
                  <w14:solidFill>
                    <w14:schemeClr w14:val="tx1"/>
                  </w14:solidFill>
                </w14:textFill>
              </w:rPr>
              <w:t>商务、技术要求</w:t>
            </w:r>
            <w:r>
              <w:rPr>
                <w:rFonts w:hint="eastAsia"/>
                <w:color w:val="000000" w:themeColor="text1"/>
                <w:sz w:val="24"/>
                <w:szCs w:val="24"/>
                <w:lang w:bidi="ar"/>
                <w14:textFill>
                  <w14:solidFill>
                    <w14:schemeClr w14:val="tx1"/>
                  </w14:solidFill>
                </w14:textFill>
              </w:rPr>
              <w:t>”规定的内容进行唯一报价。</w:t>
            </w:r>
          </w:p>
        </w:tc>
      </w:tr>
      <w:tr w14:paraId="353B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2" w:type="pct"/>
            <w:vMerge w:val="continue"/>
            <w:shd w:val="clear" w:color="auto" w:fill="auto"/>
            <w:vAlign w:val="center"/>
          </w:tcPr>
          <w:p w14:paraId="46FAC2FD">
            <w:pPr>
              <w:jc w:val="center"/>
              <w:rPr>
                <w:rFonts w:hint="eastAsia"/>
                <w:color w:val="000000" w:themeColor="text1"/>
                <w:sz w:val="24"/>
                <w:szCs w:val="24"/>
                <w14:textFill>
                  <w14:solidFill>
                    <w14:schemeClr w14:val="tx1"/>
                  </w14:solidFill>
                </w14:textFill>
              </w:rPr>
            </w:pPr>
          </w:p>
        </w:tc>
        <w:tc>
          <w:tcPr>
            <w:tcW w:w="726" w:type="pct"/>
            <w:vMerge w:val="continue"/>
            <w:shd w:val="clear" w:color="auto" w:fill="auto"/>
            <w:vAlign w:val="center"/>
          </w:tcPr>
          <w:p w14:paraId="1D1750A2">
            <w:pPr>
              <w:jc w:val="center"/>
              <w:rPr>
                <w:rFonts w:hint="eastAsia"/>
                <w:color w:val="000000" w:themeColor="text1"/>
                <w:sz w:val="24"/>
                <w:szCs w:val="24"/>
                <w14:textFill>
                  <w14:solidFill>
                    <w14:schemeClr w14:val="tx1"/>
                  </w14:solidFill>
                </w14:textFill>
              </w:rPr>
            </w:pPr>
          </w:p>
        </w:tc>
        <w:tc>
          <w:tcPr>
            <w:tcW w:w="3851" w:type="pct"/>
            <w:shd w:val="clear" w:color="auto" w:fill="auto"/>
            <w:vAlign w:val="center"/>
          </w:tcPr>
          <w:p w14:paraId="227D1FD5">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供应商按照磋商文件要求进行第二轮报价，即最终报价。</w:t>
            </w:r>
          </w:p>
        </w:tc>
      </w:tr>
      <w:tr w14:paraId="2271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2" w:type="pct"/>
            <w:shd w:val="clear" w:color="auto" w:fill="auto"/>
            <w:vAlign w:val="center"/>
          </w:tcPr>
          <w:p w14:paraId="343E6373">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15</w:t>
            </w:r>
          </w:p>
        </w:tc>
        <w:tc>
          <w:tcPr>
            <w:tcW w:w="726" w:type="pct"/>
            <w:shd w:val="clear" w:color="auto" w:fill="auto"/>
            <w:vAlign w:val="center"/>
          </w:tcPr>
          <w:p w14:paraId="5879F96F">
            <w:pPr>
              <w:widowControl/>
              <w:jc w:val="center"/>
              <w:textAlignment w:val="center"/>
              <w:rPr>
                <w:rFonts w:hint="eastAsia"/>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现场踏勘</w:t>
            </w:r>
          </w:p>
        </w:tc>
        <w:tc>
          <w:tcPr>
            <w:tcW w:w="3851" w:type="pct"/>
            <w:shd w:val="clear" w:color="auto" w:fill="auto"/>
            <w:vAlign w:val="center"/>
          </w:tcPr>
          <w:p w14:paraId="5A62FC2D">
            <w:pPr>
              <w:widowControl/>
              <w:textAlignment w:val="center"/>
              <w:rPr>
                <w:rFonts w:hint="eastAsia"/>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不组织</w:t>
            </w:r>
          </w:p>
        </w:tc>
      </w:tr>
      <w:tr w14:paraId="5B57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22" w:type="pct"/>
            <w:shd w:val="clear" w:color="auto" w:fill="auto"/>
            <w:vAlign w:val="center"/>
          </w:tcPr>
          <w:p w14:paraId="6C54B6C7">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16</w:t>
            </w:r>
          </w:p>
        </w:tc>
        <w:tc>
          <w:tcPr>
            <w:tcW w:w="726" w:type="pct"/>
            <w:shd w:val="clear" w:color="auto" w:fill="auto"/>
            <w:vAlign w:val="center"/>
          </w:tcPr>
          <w:p w14:paraId="08F4CF3B">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响应文件编制</w:t>
            </w:r>
          </w:p>
        </w:tc>
        <w:tc>
          <w:tcPr>
            <w:tcW w:w="3851" w:type="pct"/>
            <w:shd w:val="clear" w:color="auto" w:fill="auto"/>
            <w:vAlign w:val="center"/>
          </w:tcPr>
          <w:p w14:paraId="32BEC34E">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详见磋商文件“第</w:t>
            </w:r>
            <w:r>
              <w:rPr>
                <w:rFonts w:hint="eastAsia"/>
                <w:color w:val="000000" w:themeColor="text1"/>
                <w:sz w:val="24"/>
                <w:szCs w:val="24"/>
                <w:lang w:val="en-US" w:bidi="ar"/>
                <w14:textFill>
                  <w14:solidFill>
                    <w14:schemeClr w14:val="tx1"/>
                  </w14:solidFill>
                </w14:textFill>
              </w:rPr>
              <w:t>六</w:t>
            </w:r>
            <w:r>
              <w:rPr>
                <w:rFonts w:hint="eastAsia"/>
                <w:color w:val="000000" w:themeColor="text1"/>
                <w:sz w:val="24"/>
                <w:szCs w:val="24"/>
                <w:lang w:bidi="ar"/>
                <w14:textFill>
                  <w14:solidFill>
                    <w14:schemeClr w14:val="tx1"/>
                  </w14:solidFill>
                </w14:textFill>
              </w:rPr>
              <w:t>部分 响应文件格式”。</w:t>
            </w:r>
          </w:p>
        </w:tc>
      </w:tr>
      <w:tr w14:paraId="0589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22" w:type="pct"/>
            <w:shd w:val="clear" w:color="auto" w:fill="auto"/>
            <w:vAlign w:val="center"/>
          </w:tcPr>
          <w:p w14:paraId="417175F1">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17</w:t>
            </w:r>
          </w:p>
        </w:tc>
        <w:tc>
          <w:tcPr>
            <w:tcW w:w="726" w:type="pct"/>
            <w:shd w:val="clear" w:color="auto" w:fill="auto"/>
            <w:vAlign w:val="center"/>
          </w:tcPr>
          <w:p w14:paraId="38C687C0">
            <w:pPr>
              <w:spacing w:line="360" w:lineRule="auto"/>
              <w:jc w:val="center"/>
              <w:rPr>
                <w:rFonts w:hint="eastAsia"/>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磋商有效期</w:t>
            </w:r>
          </w:p>
        </w:tc>
        <w:tc>
          <w:tcPr>
            <w:tcW w:w="3851" w:type="pct"/>
            <w:shd w:val="clear" w:color="auto" w:fill="auto"/>
            <w:vAlign w:val="center"/>
          </w:tcPr>
          <w:p w14:paraId="3352AB7D">
            <w:pPr>
              <w:rPr>
                <w:rFonts w:hint="eastAsia"/>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磋商有效期自提交响应文件的截止之日起算90日历天。</w:t>
            </w:r>
          </w:p>
        </w:tc>
      </w:tr>
      <w:tr w14:paraId="4497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22" w:type="pct"/>
            <w:shd w:val="clear" w:color="auto" w:fill="auto"/>
            <w:vAlign w:val="center"/>
          </w:tcPr>
          <w:p w14:paraId="0EA3EF20">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18</w:t>
            </w:r>
          </w:p>
        </w:tc>
        <w:tc>
          <w:tcPr>
            <w:tcW w:w="726" w:type="pct"/>
            <w:shd w:val="clear" w:color="auto" w:fill="auto"/>
            <w:vAlign w:val="center"/>
          </w:tcPr>
          <w:p w14:paraId="42194AFC">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技术选择性方案</w:t>
            </w:r>
          </w:p>
        </w:tc>
        <w:tc>
          <w:tcPr>
            <w:tcW w:w="3851" w:type="pct"/>
            <w:shd w:val="clear" w:color="auto" w:fill="auto"/>
            <w:vAlign w:val="center"/>
          </w:tcPr>
          <w:p w14:paraId="5F5E6D67">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不接受</w:t>
            </w:r>
          </w:p>
        </w:tc>
      </w:tr>
      <w:tr w14:paraId="65CF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22" w:type="pct"/>
            <w:shd w:val="clear" w:color="auto" w:fill="auto"/>
            <w:vAlign w:val="center"/>
          </w:tcPr>
          <w:p w14:paraId="12EC62D9">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19</w:t>
            </w:r>
          </w:p>
        </w:tc>
        <w:tc>
          <w:tcPr>
            <w:tcW w:w="726" w:type="pct"/>
            <w:shd w:val="clear" w:color="auto" w:fill="auto"/>
            <w:vAlign w:val="center"/>
          </w:tcPr>
          <w:p w14:paraId="1198DFDF">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联合体</w:t>
            </w:r>
          </w:p>
        </w:tc>
        <w:tc>
          <w:tcPr>
            <w:tcW w:w="3851" w:type="pct"/>
            <w:shd w:val="clear" w:color="auto" w:fill="auto"/>
            <w:vAlign w:val="center"/>
          </w:tcPr>
          <w:p w14:paraId="30D13AF7">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不接受</w:t>
            </w:r>
          </w:p>
        </w:tc>
      </w:tr>
      <w:tr w14:paraId="4B56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22" w:type="pct"/>
            <w:shd w:val="clear" w:color="auto" w:fill="auto"/>
            <w:vAlign w:val="center"/>
          </w:tcPr>
          <w:p w14:paraId="7288C3D7">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20</w:t>
            </w:r>
          </w:p>
        </w:tc>
        <w:tc>
          <w:tcPr>
            <w:tcW w:w="726" w:type="pct"/>
            <w:shd w:val="clear" w:color="auto" w:fill="auto"/>
            <w:vAlign w:val="center"/>
          </w:tcPr>
          <w:p w14:paraId="03CE0FFC">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分包</w:t>
            </w:r>
          </w:p>
        </w:tc>
        <w:tc>
          <w:tcPr>
            <w:tcW w:w="3851" w:type="pct"/>
            <w:shd w:val="clear" w:color="auto" w:fill="auto"/>
            <w:vAlign w:val="center"/>
          </w:tcPr>
          <w:p w14:paraId="1347FA36">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不接受</w:t>
            </w:r>
          </w:p>
        </w:tc>
      </w:tr>
      <w:tr w14:paraId="329D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22" w:type="pct"/>
            <w:shd w:val="clear" w:color="auto" w:fill="auto"/>
            <w:vAlign w:val="center"/>
          </w:tcPr>
          <w:p w14:paraId="54F511F8">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21</w:t>
            </w:r>
          </w:p>
        </w:tc>
        <w:tc>
          <w:tcPr>
            <w:tcW w:w="726" w:type="pct"/>
            <w:shd w:val="clear" w:color="auto" w:fill="auto"/>
            <w:vAlign w:val="center"/>
          </w:tcPr>
          <w:p w14:paraId="58BF2984">
            <w:pPr>
              <w:widowControl/>
              <w:jc w:val="center"/>
              <w:textAlignment w:val="center"/>
              <w:rPr>
                <w:rFonts w:hint="eastAsia"/>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合同期内</w:t>
            </w:r>
          </w:p>
          <w:p w14:paraId="38A87F4D">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调价</w:t>
            </w:r>
          </w:p>
        </w:tc>
        <w:tc>
          <w:tcPr>
            <w:tcW w:w="3851" w:type="pct"/>
            <w:shd w:val="clear" w:color="auto" w:fill="auto"/>
            <w:vAlign w:val="center"/>
          </w:tcPr>
          <w:p w14:paraId="3328785A">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不接受</w:t>
            </w:r>
          </w:p>
        </w:tc>
      </w:tr>
      <w:tr w14:paraId="592B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22" w:type="pct"/>
            <w:shd w:val="clear" w:color="auto" w:fill="auto"/>
            <w:vAlign w:val="center"/>
          </w:tcPr>
          <w:p w14:paraId="6E482149">
            <w:pPr>
              <w:widowControl/>
              <w:jc w:val="center"/>
              <w:textAlignment w:val="center"/>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bidi="ar"/>
                <w14:textFill>
                  <w14:solidFill>
                    <w14:schemeClr w14:val="tx1"/>
                  </w14:solidFill>
                </w14:textFill>
              </w:rPr>
              <w:t>2</w:t>
            </w:r>
            <w:r>
              <w:rPr>
                <w:rFonts w:hint="eastAsia"/>
                <w:color w:val="000000" w:themeColor="text1"/>
                <w:sz w:val="24"/>
                <w:szCs w:val="24"/>
                <w:lang w:val="en-US" w:bidi="ar"/>
                <w14:textFill>
                  <w14:solidFill>
                    <w14:schemeClr w14:val="tx1"/>
                  </w14:solidFill>
                </w14:textFill>
              </w:rPr>
              <w:t>2</w:t>
            </w:r>
          </w:p>
        </w:tc>
        <w:tc>
          <w:tcPr>
            <w:tcW w:w="726" w:type="pct"/>
            <w:shd w:val="clear" w:color="auto" w:fill="auto"/>
            <w:vAlign w:val="center"/>
          </w:tcPr>
          <w:p w14:paraId="6031E687">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履约保证金</w:t>
            </w:r>
          </w:p>
        </w:tc>
        <w:tc>
          <w:tcPr>
            <w:tcW w:w="3851" w:type="pct"/>
            <w:shd w:val="clear" w:color="auto" w:fill="auto"/>
            <w:vAlign w:val="center"/>
          </w:tcPr>
          <w:p w14:paraId="7565B05E">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val="en-US" w:bidi="ar"/>
                <w14:textFill>
                  <w14:solidFill>
                    <w14:schemeClr w14:val="tx1"/>
                  </w14:solidFill>
                </w14:textFill>
              </w:rPr>
              <w:t>不</w:t>
            </w:r>
            <w:r>
              <w:rPr>
                <w:rFonts w:hint="eastAsia"/>
                <w:color w:val="000000" w:themeColor="text1"/>
                <w:sz w:val="24"/>
                <w:szCs w:val="24"/>
                <w:lang w:bidi="ar"/>
                <w14:textFill>
                  <w14:solidFill>
                    <w14:schemeClr w14:val="tx1"/>
                  </w14:solidFill>
                </w14:textFill>
              </w:rPr>
              <w:t>收取</w:t>
            </w:r>
          </w:p>
        </w:tc>
      </w:tr>
      <w:tr w14:paraId="362D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22" w:type="pct"/>
            <w:shd w:val="clear" w:color="auto" w:fill="auto"/>
            <w:vAlign w:val="center"/>
          </w:tcPr>
          <w:p w14:paraId="0602BECB">
            <w:pPr>
              <w:widowControl/>
              <w:jc w:val="center"/>
              <w:textAlignment w:val="center"/>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bidi="ar"/>
                <w14:textFill>
                  <w14:solidFill>
                    <w14:schemeClr w14:val="tx1"/>
                  </w14:solidFill>
                </w14:textFill>
              </w:rPr>
              <w:t>2</w:t>
            </w:r>
            <w:r>
              <w:rPr>
                <w:rFonts w:hint="eastAsia"/>
                <w:color w:val="000000" w:themeColor="text1"/>
                <w:sz w:val="24"/>
                <w:szCs w:val="24"/>
                <w:lang w:val="en-US" w:bidi="ar"/>
                <w14:textFill>
                  <w14:solidFill>
                    <w14:schemeClr w14:val="tx1"/>
                  </w14:solidFill>
                </w14:textFill>
              </w:rPr>
              <w:t>3</w:t>
            </w:r>
          </w:p>
        </w:tc>
        <w:tc>
          <w:tcPr>
            <w:tcW w:w="726" w:type="pct"/>
            <w:shd w:val="clear" w:color="auto" w:fill="auto"/>
            <w:vAlign w:val="center"/>
          </w:tcPr>
          <w:p w14:paraId="325E1E41">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采购合同</w:t>
            </w:r>
          </w:p>
        </w:tc>
        <w:tc>
          <w:tcPr>
            <w:tcW w:w="3851" w:type="pct"/>
            <w:shd w:val="clear" w:color="auto" w:fill="auto"/>
            <w:vAlign w:val="center"/>
          </w:tcPr>
          <w:p w14:paraId="5FBB7968">
            <w:pPr>
              <w:pStyle w:val="70"/>
              <w:ind w:firstLine="0"/>
              <w:rPr>
                <w:rFonts w:hint="eastAsia" w:eastAsia="宋体"/>
                <w:color w:val="000000" w:themeColor="text1"/>
                <w:szCs w:val="24"/>
                <w14:textFill>
                  <w14:solidFill>
                    <w14:schemeClr w14:val="tx1"/>
                  </w14:solidFill>
                </w14:textFill>
              </w:rPr>
            </w:pPr>
            <w:r>
              <w:rPr>
                <w:rFonts w:hint="eastAsia" w:eastAsia="宋体"/>
                <w:color w:val="000000" w:themeColor="text1"/>
                <w:szCs w:val="24"/>
                <w:lang w:bidi="ar"/>
                <w14:textFill>
                  <w14:solidFill>
                    <w14:schemeClr w14:val="tx1"/>
                  </w14:solidFill>
                </w14:textFill>
              </w:rPr>
              <w:t>成交供应商应在接到成交通知书10日内与采购人签订《政府采购合同》，最长不得超过30日。</w:t>
            </w:r>
          </w:p>
        </w:tc>
      </w:tr>
      <w:tr w14:paraId="6DE9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 w:type="pct"/>
            <w:shd w:val="clear" w:color="auto" w:fill="auto"/>
            <w:vAlign w:val="center"/>
          </w:tcPr>
          <w:p w14:paraId="065A5ADC">
            <w:pPr>
              <w:widowControl/>
              <w:jc w:val="center"/>
              <w:textAlignment w:val="center"/>
              <w:rPr>
                <w:rFonts w:hint="eastAsia"/>
                <w:color w:val="000000" w:themeColor="text1"/>
                <w:sz w:val="24"/>
                <w:szCs w:val="24"/>
                <w:lang w:val="en-US"/>
                <w14:textFill>
                  <w14:solidFill>
                    <w14:schemeClr w14:val="tx1"/>
                  </w14:solidFill>
                </w14:textFill>
              </w:rPr>
            </w:pPr>
            <w:r>
              <w:rPr>
                <w:rFonts w:hint="eastAsia"/>
                <w:color w:val="000000" w:themeColor="text1"/>
                <w:sz w:val="24"/>
                <w:szCs w:val="24"/>
                <w:lang w:bidi="ar"/>
                <w14:textFill>
                  <w14:solidFill>
                    <w14:schemeClr w14:val="tx1"/>
                  </w14:solidFill>
                </w14:textFill>
              </w:rPr>
              <w:t>2</w:t>
            </w:r>
            <w:r>
              <w:rPr>
                <w:rFonts w:hint="eastAsia"/>
                <w:color w:val="000000" w:themeColor="text1"/>
                <w:sz w:val="24"/>
                <w:szCs w:val="24"/>
                <w:lang w:val="en-US" w:bidi="ar"/>
                <w14:textFill>
                  <w14:solidFill>
                    <w14:schemeClr w14:val="tx1"/>
                  </w14:solidFill>
                </w14:textFill>
              </w:rPr>
              <w:t>4</w:t>
            </w:r>
          </w:p>
        </w:tc>
        <w:tc>
          <w:tcPr>
            <w:tcW w:w="726" w:type="pct"/>
            <w:shd w:val="clear" w:color="auto" w:fill="auto"/>
            <w:vAlign w:val="center"/>
          </w:tcPr>
          <w:p w14:paraId="535C63EA">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政府采购相关政策性要求</w:t>
            </w:r>
          </w:p>
        </w:tc>
        <w:tc>
          <w:tcPr>
            <w:tcW w:w="3851" w:type="pct"/>
            <w:shd w:val="clear" w:color="auto" w:fill="auto"/>
            <w:vAlign w:val="center"/>
          </w:tcPr>
          <w:p w14:paraId="1A71F87A">
            <w:pPr>
              <w:topLinePunct/>
              <w:ind w:left="66" w:leftChars="30" w:firstLine="4" w:firstLineChars="2"/>
              <w:rPr>
                <w:rFonts w:hint="eastAsia"/>
                <w:bCs/>
                <w:sz w:val="24"/>
                <w:szCs w:val="24"/>
              </w:rPr>
            </w:pPr>
            <w:r>
              <w:rPr>
                <w:rFonts w:hint="eastAsia"/>
                <w:bCs/>
                <w:sz w:val="24"/>
                <w:szCs w:val="24"/>
              </w:rPr>
              <w:t>1.本项目涉及“节能产品、环境标志产品品目清单”政府强制采购产品的要求：</w:t>
            </w:r>
          </w:p>
          <w:p w14:paraId="21562C73">
            <w:pPr>
              <w:topLinePunct/>
              <w:ind w:left="66" w:leftChars="30" w:firstLine="4" w:firstLineChars="2"/>
              <w:rPr>
                <w:rFonts w:hint="eastAsia"/>
                <w:bCs/>
                <w:sz w:val="24"/>
                <w:szCs w:val="24"/>
              </w:rPr>
            </w:pPr>
            <w:r>
              <w:rPr>
                <w:rFonts w:hint="eastAsia"/>
                <w:bCs/>
                <w:sz w:val="24"/>
                <w:szCs w:val="24"/>
              </w:rPr>
              <w:t>（1）本项目采购标的物中如包含政府强制采购产品的，供应商必须投报“节能产品、环境标志产品品目清单”范围内的产品；</w:t>
            </w:r>
          </w:p>
          <w:p w14:paraId="01F4003D">
            <w:pPr>
              <w:topLinePunct/>
              <w:ind w:left="66" w:leftChars="30" w:firstLine="4" w:firstLineChars="2"/>
              <w:rPr>
                <w:rFonts w:hint="eastAsia"/>
                <w:bCs/>
                <w:sz w:val="24"/>
                <w:szCs w:val="24"/>
              </w:rPr>
            </w:pPr>
            <w:r>
              <w:rPr>
                <w:rFonts w:hint="eastAsia"/>
                <w:bCs/>
                <w:sz w:val="24"/>
                <w:szCs w:val="24"/>
              </w:rPr>
              <w:t>（2）本文件未列出政府强制采购产品的，供应商可投报“节能产品、环境标志产品品目清单”中政府优先采购产品或“节能产品、环境标志产品品目清单”范围以外的产品；</w:t>
            </w:r>
          </w:p>
          <w:p w14:paraId="08B9CA14">
            <w:pPr>
              <w:topLinePunct/>
              <w:ind w:left="66" w:leftChars="30" w:firstLine="4" w:firstLineChars="2"/>
              <w:rPr>
                <w:rFonts w:hint="eastAsia"/>
                <w:bCs/>
                <w:sz w:val="24"/>
                <w:szCs w:val="24"/>
              </w:rPr>
            </w:pPr>
            <w:r>
              <w:rPr>
                <w:rFonts w:hint="eastAsia"/>
                <w:bCs/>
                <w:sz w:val="24"/>
                <w:szCs w:val="24"/>
              </w:rPr>
              <w:t>（3）响应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5A8A114C">
            <w:pPr>
              <w:topLinePunct/>
              <w:ind w:left="66" w:leftChars="30" w:firstLine="4" w:firstLineChars="2"/>
              <w:rPr>
                <w:rFonts w:hint="eastAsia"/>
                <w:bCs/>
                <w:sz w:val="24"/>
                <w:szCs w:val="24"/>
              </w:rPr>
            </w:pPr>
            <w:r>
              <w:rPr>
                <w:rFonts w:hint="eastAsia"/>
                <w:bCs/>
                <w:sz w:val="24"/>
                <w:szCs w:val="24"/>
              </w:rPr>
              <w:t>2.采购项目中如含有计算机，必须预装正版操作系统软件产品，项目中所采购的其它软件必须为正版软件。</w:t>
            </w:r>
          </w:p>
          <w:p w14:paraId="7DC66BA2">
            <w:pPr>
              <w:topLinePunct/>
              <w:ind w:left="66" w:leftChars="30" w:firstLine="4" w:firstLineChars="2"/>
              <w:rPr>
                <w:rFonts w:hint="eastAsia"/>
                <w:bCs/>
                <w:sz w:val="24"/>
                <w:szCs w:val="24"/>
                <w:lang w:val="en-US"/>
              </w:rPr>
            </w:pPr>
            <w:r>
              <w:rPr>
                <w:rFonts w:hint="eastAsia"/>
                <w:bCs/>
                <w:sz w:val="24"/>
                <w:szCs w:val="24"/>
                <w:lang w:val="en-US"/>
              </w:rPr>
              <w:t>3.供应商需填写商品包装和快递包装承诺函，承诺商品包装符合《商品包装政府采购需求标准（试行）》，快递包装符合《快递包装政府采购需求标准（试行）》</w:t>
            </w:r>
          </w:p>
          <w:p w14:paraId="401C315E">
            <w:pPr>
              <w:topLinePunct/>
              <w:ind w:left="66" w:leftChars="30" w:firstLine="4" w:firstLineChars="2"/>
              <w:rPr>
                <w:rFonts w:hint="eastAsia"/>
                <w:bCs/>
                <w:sz w:val="24"/>
                <w:szCs w:val="24"/>
              </w:rPr>
            </w:pPr>
            <w:r>
              <w:rPr>
                <w:rFonts w:hint="eastAsia"/>
                <w:bCs/>
                <w:sz w:val="24"/>
                <w:szCs w:val="24"/>
              </w:rPr>
              <w:t>供应商参加本次活动，如涉及上述1-</w:t>
            </w:r>
            <w:r>
              <w:rPr>
                <w:rFonts w:hint="eastAsia"/>
                <w:bCs/>
                <w:sz w:val="24"/>
                <w:szCs w:val="24"/>
                <w:lang w:val="en-US"/>
              </w:rPr>
              <w:t>3</w:t>
            </w:r>
            <w:r>
              <w:rPr>
                <w:rFonts w:hint="eastAsia"/>
                <w:bCs/>
                <w:sz w:val="24"/>
                <w:szCs w:val="24"/>
              </w:rPr>
              <w:t>项要求，均应作出实质性响应，否则将导致响应无效。</w:t>
            </w:r>
          </w:p>
          <w:p w14:paraId="149EC562">
            <w:pPr>
              <w:topLinePunct/>
              <w:ind w:left="66" w:leftChars="30" w:firstLine="4" w:firstLineChars="2"/>
              <w:rPr>
                <w:rFonts w:hint="eastAsia"/>
                <w:bCs/>
                <w:sz w:val="24"/>
                <w:szCs w:val="24"/>
              </w:rPr>
            </w:pPr>
            <w:r>
              <w:rPr>
                <w:rFonts w:hint="eastAsia"/>
                <w:bCs/>
                <w:sz w:val="24"/>
                <w:szCs w:val="24"/>
                <w:lang w:val="en-US"/>
              </w:rPr>
              <w:t>4</w:t>
            </w:r>
            <w:r>
              <w:rPr>
                <w:rFonts w:hint="eastAsia"/>
                <w:bCs/>
                <w:sz w:val="24"/>
                <w:szCs w:val="24"/>
              </w:rPr>
              <w:t>.中小企业参加本项目要求：</w:t>
            </w:r>
          </w:p>
          <w:p w14:paraId="2A06F919">
            <w:pPr>
              <w:topLinePunct/>
              <w:ind w:left="66" w:leftChars="30" w:firstLine="4" w:firstLineChars="2"/>
              <w:rPr>
                <w:rFonts w:hint="eastAsia"/>
                <w:bCs/>
                <w:sz w:val="24"/>
                <w:szCs w:val="24"/>
              </w:rPr>
            </w:pPr>
            <w:r>
              <w:rPr>
                <w:rFonts w:hint="eastAsia"/>
                <w:bCs/>
                <w:sz w:val="24"/>
                <w:szCs w:val="24"/>
              </w:rPr>
              <w:t>依据《政府采购促进中小企业发展管理办法》（财库〔2020〕46号）、《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对属于小微企业给予1</w:t>
            </w:r>
            <w:r>
              <w:rPr>
                <w:rFonts w:hint="eastAsia"/>
                <w:bCs/>
                <w:sz w:val="24"/>
                <w:szCs w:val="24"/>
                <w:lang w:val="en-US" w:eastAsia="zh-CN"/>
              </w:rPr>
              <w:t>5</w:t>
            </w:r>
            <w:r>
              <w:rPr>
                <w:rFonts w:hint="eastAsia"/>
                <w:bCs/>
                <w:sz w:val="24"/>
                <w:szCs w:val="24"/>
              </w:rPr>
              <w:t>％的</w:t>
            </w:r>
            <w:r>
              <w:rPr>
                <w:rFonts w:hint="eastAsia"/>
                <w:bCs/>
                <w:sz w:val="24"/>
                <w:szCs w:val="24"/>
                <w:lang w:val="en-US"/>
              </w:rPr>
              <w:t>价格优惠</w:t>
            </w:r>
            <w:r>
              <w:rPr>
                <w:rFonts w:hint="eastAsia"/>
                <w:bCs/>
                <w:sz w:val="24"/>
                <w:szCs w:val="24"/>
              </w:rPr>
              <w:t>扣除，用扣除后的价格参与评审。</w:t>
            </w:r>
          </w:p>
          <w:p w14:paraId="688F0C45">
            <w:pPr>
              <w:topLinePunct/>
              <w:ind w:left="66" w:leftChars="30" w:firstLine="4" w:firstLineChars="2"/>
              <w:rPr>
                <w:rFonts w:hint="eastAsia"/>
                <w:bCs/>
                <w:sz w:val="24"/>
                <w:szCs w:val="24"/>
              </w:rPr>
            </w:pPr>
            <w:r>
              <w:rPr>
                <w:rFonts w:hint="eastAsia"/>
                <w:bCs/>
                <w:sz w:val="24"/>
                <w:szCs w:val="24"/>
              </w:rPr>
              <w:t>参加政府采购活动的中小企业应当按照《政府采购促进中小企业发展管理办法》（财库〔2020〕46号）提供《中小企业声明函》，否则不得享受相关中小企业扶持政策。若提供声明函内容不实，属于提供虚假材料谋取中标的，依照《中华人民共和国政府采购法》等国家有关规定追究相应责任。</w:t>
            </w:r>
          </w:p>
          <w:p w14:paraId="10749D94">
            <w:pPr>
              <w:topLinePunct/>
              <w:ind w:left="66" w:leftChars="30" w:firstLine="4" w:firstLineChars="2"/>
              <w:rPr>
                <w:rFonts w:hint="eastAsia"/>
                <w:bCs/>
                <w:sz w:val="24"/>
                <w:szCs w:val="24"/>
              </w:rPr>
            </w:pPr>
            <w:r>
              <w:rPr>
                <w:rFonts w:hint="eastAsia"/>
                <w:bCs/>
                <w:sz w:val="24"/>
                <w:szCs w:val="24"/>
                <w:lang w:val="en-US"/>
              </w:rPr>
              <w:t>5</w:t>
            </w:r>
            <w:r>
              <w:rPr>
                <w:rFonts w:hint="eastAsia"/>
                <w:bCs/>
                <w:sz w:val="24"/>
                <w:szCs w:val="24"/>
              </w:rPr>
              <w:t>.残疾人福利性单位参加本项目响应的要求：</w:t>
            </w:r>
          </w:p>
          <w:p w14:paraId="64CDFCBF">
            <w:pPr>
              <w:topLinePunct/>
              <w:ind w:left="66" w:leftChars="30" w:firstLine="4" w:firstLineChars="2"/>
              <w:rPr>
                <w:rFonts w:hint="eastAsia"/>
                <w:bCs/>
                <w:sz w:val="24"/>
                <w:szCs w:val="24"/>
              </w:rPr>
            </w:pPr>
            <w:r>
              <w:rPr>
                <w:rFonts w:hint="eastAsia"/>
                <w:bCs/>
                <w:sz w:val="24"/>
                <w:szCs w:val="24"/>
              </w:rPr>
              <w:t>（1）根据《关于促进残疾人就业政府采购政策的通知》（财库〔2017〕141号），如实填写残疾人福利性单位声明函，残疾人福利性单位参加本项目响应时，给予1</w:t>
            </w:r>
            <w:r>
              <w:rPr>
                <w:rFonts w:hint="eastAsia"/>
                <w:bCs/>
                <w:sz w:val="24"/>
                <w:szCs w:val="24"/>
                <w:lang w:val="en-US" w:eastAsia="zh-CN"/>
              </w:rPr>
              <w:t>5</w:t>
            </w:r>
            <w:r>
              <w:rPr>
                <w:rFonts w:hint="eastAsia"/>
                <w:bCs/>
                <w:sz w:val="24"/>
                <w:szCs w:val="24"/>
              </w:rPr>
              <w:t>％的</w:t>
            </w:r>
            <w:r>
              <w:rPr>
                <w:rFonts w:hint="eastAsia"/>
                <w:bCs/>
                <w:sz w:val="24"/>
                <w:szCs w:val="24"/>
                <w:lang w:val="en-US"/>
              </w:rPr>
              <w:t>价格优惠</w:t>
            </w:r>
            <w:r>
              <w:rPr>
                <w:rFonts w:hint="eastAsia"/>
                <w:bCs/>
                <w:sz w:val="24"/>
                <w:szCs w:val="24"/>
              </w:rPr>
              <w:t>扣除，用扣除后的价格参与评审。</w:t>
            </w:r>
          </w:p>
          <w:p w14:paraId="4D661E40">
            <w:pPr>
              <w:topLinePunct/>
              <w:ind w:left="66" w:leftChars="30" w:firstLine="4" w:firstLineChars="2"/>
              <w:rPr>
                <w:rFonts w:hint="eastAsia"/>
                <w:bCs/>
                <w:sz w:val="24"/>
                <w:szCs w:val="24"/>
              </w:rPr>
            </w:pPr>
            <w:r>
              <w:rPr>
                <w:rFonts w:hint="eastAsia"/>
                <w:bCs/>
                <w:sz w:val="24"/>
                <w:szCs w:val="24"/>
              </w:rPr>
              <w:t>（2）享受政府采购支持政策的残疾人福利性单位应当同时满足以下条件：</w:t>
            </w:r>
          </w:p>
          <w:p w14:paraId="61A3688C">
            <w:pPr>
              <w:topLinePunct/>
              <w:ind w:left="66" w:leftChars="30" w:firstLine="4" w:firstLineChars="2"/>
              <w:rPr>
                <w:rFonts w:hint="eastAsia"/>
                <w:bCs/>
                <w:sz w:val="24"/>
                <w:szCs w:val="24"/>
              </w:rPr>
            </w:pPr>
            <w:r>
              <w:rPr>
                <w:rFonts w:hint="eastAsia"/>
                <w:bCs/>
                <w:sz w:val="24"/>
                <w:szCs w:val="24"/>
              </w:rPr>
              <w:t>A.安置的残疾人占本单位在职职工人数的比例不低于25%（含25%），并且安置的残疾人人数不少于10人（含10人）；</w:t>
            </w:r>
          </w:p>
          <w:p w14:paraId="54EEA0E5">
            <w:pPr>
              <w:topLinePunct/>
              <w:ind w:left="66" w:leftChars="30" w:firstLine="4" w:firstLineChars="2"/>
              <w:rPr>
                <w:rFonts w:hint="eastAsia"/>
                <w:bCs/>
                <w:sz w:val="24"/>
                <w:szCs w:val="24"/>
              </w:rPr>
            </w:pPr>
            <w:r>
              <w:rPr>
                <w:rFonts w:hint="eastAsia"/>
                <w:bCs/>
                <w:sz w:val="24"/>
                <w:szCs w:val="24"/>
              </w:rPr>
              <w:t>B.依法与安置的每位残疾人签订了一年以上（含一年）的劳动合同或服务协议；</w:t>
            </w:r>
          </w:p>
          <w:p w14:paraId="619F4975">
            <w:pPr>
              <w:topLinePunct/>
              <w:ind w:left="66" w:leftChars="30" w:firstLine="4" w:firstLineChars="2"/>
              <w:rPr>
                <w:rFonts w:hint="eastAsia"/>
                <w:bCs/>
                <w:sz w:val="24"/>
                <w:szCs w:val="24"/>
              </w:rPr>
            </w:pPr>
            <w:r>
              <w:rPr>
                <w:rFonts w:hint="eastAsia"/>
                <w:bCs/>
                <w:sz w:val="24"/>
                <w:szCs w:val="24"/>
              </w:rPr>
              <w:t>C.为安置的每位残疾人按月足额缴纳了基本养老保险、基本医疗保险、失业保险、工伤保险和生育保险等社会保险费；</w:t>
            </w:r>
          </w:p>
          <w:p w14:paraId="36D1E64B">
            <w:pPr>
              <w:topLinePunct/>
              <w:ind w:left="66" w:leftChars="30" w:firstLine="4" w:firstLineChars="2"/>
              <w:rPr>
                <w:rFonts w:hint="eastAsia"/>
                <w:bCs/>
                <w:sz w:val="24"/>
                <w:szCs w:val="24"/>
              </w:rPr>
            </w:pPr>
            <w:r>
              <w:rPr>
                <w:rFonts w:hint="eastAsia"/>
                <w:bCs/>
                <w:sz w:val="24"/>
                <w:szCs w:val="24"/>
              </w:rPr>
              <w:t>D.通过银行等金融机构向安置的每位残疾人，按月支付了不低于单位所在区县适用的经省级人民政府批准的月最低工资标准的工资；</w:t>
            </w:r>
          </w:p>
          <w:p w14:paraId="2D7CAE74">
            <w:pPr>
              <w:topLinePunct/>
              <w:ind w:left="66" w:leftChars="30" w:firstLine="4" w:firstLineChars="2"/>
              <w:rPr>
                <w:rFonts w:hint="eastAsia"/>
                <w:bCs/>
                <w:sz w:val="24"/>
                <w:szCs w:val="24"/>
              </w:rPr>
            </w:pPr>
            <w:r>
              <w:rPr>
                <w:rFonts w:hint="eastAsia"/>
                <w:bCs/>
                <w:sz w:val="24"/>
                <w:szCs w:val="24"/>
              </w:rPr>
              <w:t>E．提供本单位制造的货物、承担的工程或者服务（以下简称产品），或者提供其他残疾人福利性单位制造的货物（不包括使用非残疾人福利性单位注册商标的货物）。</w:t>
            </w:r>
          </w:p>
          <w:p w14:paraId="233D5E80">
            <w:pPr>
              <w:topLinePunct/>
              <w:ind w:left="66" w:leftChars="30" w:firstLine="4" w:firstLineChars="2"/>
              <w:rPr>
                <w:rFonts w:hint="eastAsia"/>
                <w:bCs/>
                <w:sz w:val="24"/>
                <w:szCs w:val="24"/>
              </w:rPr>
            </w:pPr>
            <w:r>
              <w:rPr>
                <w:rFonts w:hint="eastAsia"/>
                <w:bCs/>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45F1D7C">
            <w:pPr>
              <w:topLinePunct/>
              <w:ind w:left="66" w:leftChars="30" w:firstLine="4" w:firstLineChars="2"/>
              <w:rPr>
                <w:rFonts w:hint="eastAsia"/>
                <w:bCs/>
                <w:sz w:val="24"/>
                <w:szCs w:val="24"/>
              </w:rPr>
            </w:pPr>
            <w:r>
              <w:rPr>
                <w:rFonts w:hint="eastAsia"/>
                <w:bCs/>
                <w:sz w:val="24"/>
                <w:szCs w:val="24"/>
              </w:rPr>
              <w:t>（3）供应商提供的《残疾人福利性单位声明函》与事实不符的，依照《中华人民共和国政府采购法》第七十七条第一款的规定追究法律责任。</w:t>
            </w:r>
          </w:p>
          <w:p w14:paraId="4FFACE60">
            <w:pPr>
              <w:topLinePunct/>
              <w:ind w:left="66" w:leftChars="30" w:firstLine="4" w:firstLineChars="2"/>
              <w:rPr>
                <w:rFonts w:hint="eastAsia"/>
                <w:bCs/>
                <w:sz w:val="24"/>
                <w:szCs w:val="24"/>
              </w:rPr>
            </w:pPr>
            <w:r>
              <w:rPr>
                <w:rFonts w:hint="eastAsia"/>
                <w:bCs/>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3CC18C8">
            <w:pPr>
              <w:topLinePunct/>
              <w:ind w:left="66" w:leftChars="30" w:firstLine="4" w:firstLineChars="2"/>
              <w:rPr>
                <w:rFonts w:hint="eastAsia"/>
                <w:bCs/>
                <w:sz w:val="24"/>
                <w:szCs w:val="24"/>
              </w:rPr>
            </w:pPr>
            <w:r>
              <w:rPr>
                <w:rFonts w:hint="eastAsia"/>
                <w:bCs/>
                <w:sz w:val="24"/>
                <w:szCs w:val="24"/>
                <w:lang w:val="en-US"/>
              </w:rPr>
              <w:t>6.</w:t>
            </w:r>
            <w:r>
              <w:rPr>
                <w:rFonts w:hint="eastAsia"/>
                <w:bCs/>
                <w:sz w:val="24"/>
                <w:szCs w:val="24"/>
              </w:rPr>
              <w:t>监狱企业参加本项目：</w:t>
            </w:r>
          </w:p>
          <w:p w14:paraId="27DF9DAE">
            <w:pPr>
              <w:topLinePunct/>
              <w:ind w:left="66" w:leftChars="30" w:firstLine="4" w:firstLineChars="2"/>
              <w:rPr>
                <w:rFonts w:hint="eastAsia"/>
                <w:bCs/>
                <w:sz w:val="24"/>
                <w:szCs w:val="24"/>
              </w:rPr>
            </w:pPr>
            <w:r>
              <w:rPr>
                <w:rFonts w:hint="eastAsia"/>
                <w:bCs/>
                <w:sz w:val="24"/>
                <w:szCs w:val="24"/>
              </w:rPr>
              <w:t>依据《财政部司法部关于政府采购支持监狱企业发展有关问题的通知》(财库〔2014〕68号)规定，监狱企业视同小型、微型企业，享受预留份额、评审中价格扣除等政府采购促进中小企业发展的政府采购政策。</w:t>
            </w:r>
          </w:p>
          <w:p w14:paraId="48B0DAB3">
            <w:pPr>
              <w:topLinePunct/>
              <w:ind w:left="66" w:leftChars="30" w:firstLine="4" w:firstLineChars="2"/>
              <w:rPr>
                <w:rFonts w:hint="eastAsia"/>
                <w:bCs/>
                <w:sz w:val="24"/>
                <w:szCs w:val="24"/>
                <w:lang w:val="en-US"/>
              </w:rPr>
            </w:pPr>
            <w:r>
              <w:rPr>
                <w:rFonts w:hint="eastAsia"/>
                <w:bCs/>
                <w:sz w:val="24"/>
                <w:szCs w:val="24"/>
                <w:lang w:val="en-US"/>
              </w:rPr>
              <w:t>7.本项目涉及创新产品、创新服务的评审标准</w:t>
            </w:r>
          </w:p>
          <w:p w14:paraId="43C2F199">
            <w:pPr>
              <w:topLinePunct/>
              <w:ind w:left="66" w:leftChars="30" w:firstLine="4" w:firstLineChars="2"/>
              <w:rPr>
                <w:rFonts w:hint="eastAsia"/>
                <w:bCs/>
                <w:sz w:val="24"/>
                <w:szCs w:val="24"/>
                <w:lang w:val="en-US"/>
              </w:rPr>
            </w:pPr>
            <w:r>
              <w:rPr>
                <w:rFonts w:hint="eastAsia"/>
                <w:bCs/>
                <w:sz w:val="24"/>
                <w:szCs w:val="24"/>
                <w:lang w:val="en-US"/>
              </w:rPr>
              <w:t>（1）供应商投报产品或服务属于《山西省创新产品和服务推荐清单》中创新产品或创新服务的，在评审时，享受投报产品5%的价格折扣，以折扣后的价格参与评审。</w:t>
            </w:r>
          </w:p>
          <w:p w14:paraId="28BB5BFE">
            <w:pPr>
              <w:topLinePunct/>
              <w:ind w:left="66" w:leftChars="30" w:firstLine="4" w:firstLineChars="2"/>
              <w:rPr>
                <w:rFonts w:hint="eastAsia"/>
                <w:bCs/>
                <w:sz w:val="24"/>
                <w:szCs w:val="24"/>
                <w:lang w:val="en-US"/>
              </w:rPr>
            </w:pPr>
            <w:r>
              <w:rPr>
                <w:rFonts w:hint="eastAsia"/>
                <w:bCs/>
                <w:sz w:val="24"/>
                <w:szCs w:val="24"/>
                <w:lang w:val="en-US"/>
              </w:rPr>
              <w:t>（2）供应商投报创新产品或创新服务的，应在响应文件中填写《创新产品或创新服务明细表》，并提供《山西省创新产品和服务推荐清单》。</w:t>
            </w:r>
          </w:p>
          <w:p w14:paraId="36C4D7D8">
            <w:pPr>
              <w:topLinePunct/>
              <w:ind w:left="66" w:leftChars="30" w:firstLine="4" w:firstLineChars="2"/>
              <w:rPr>
                <w:rFonts w:hint="eastAsia"/>
                <w:bCs/>
                <w:sz w:val="24"/>
                <w:szCs w:val="24"/>
                <w:lang w:val="en-US"/>
              </w:rPr>
            </w:pPr>
            <w:r>
              <w:rPr>
                <w:rFonts w:hint="eastAsia"/>
                <w:bCs/>
                <w:sz w:val="24"/>
                <w:szCs w:val="24"/>
                <w:lang w:val="en-US"/>
              </w:rPr>
              <w:t>（3）创新产品或创新服务的价格折扣政策可与其他政府采购政策叠加。</w:t>
            </w:r>
          </w:p>
          <w:p w14:paraId="389958A1">
            <w:pPr>
              <w:widowControl/>
              <w:rPr>
                <w:rFonts w:hint="eastAsia"/>
                <w:color w:val="000000" w:themeColor="text1"/>
                <w:sz w:val="24"/>
                <w:szCs w:val="24"/>
                <w14:textFill>
                  <w14:solidFill>
                    <w14:schemeClr w14:val="tx1"/>
                  </w14:solidFill>
                </w14:textFill>
              </w:rPr>
            </w:pPr>
          </w:p>
        </w:tc>
      </w:tr>
      <w:tr w14:paraId="2548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 w:type="pct"/>
            <w:shd w:val="clear" w:color="auto" w:fill="auto"/>
            <w:vAlign w:val="center"/>
          </w:tcPr>
          <w:p w14:paraId="4130A723">
            <w:pPr>
              <w:widowControl/>
              <w:jc w:val="center"/>
              <w:textAlignment w:val="center"/>
              <w:rPr>
                <w:rFonts w:hint="eastAsia"/>
                <w:color w:val="000000" w:themeColor="text1"/>
                <w:sz w:val="24"/>
                <w:szCs w:val="24"/>
                <w:lang w:val="en-US" w:bidi="ar"/>
                <w14:textFill>
                  <w14:solidFill>
                    <w14:schemeClr w14:val="tx1"/>
                  </w14:solidFill>
                </w14:textFill>
              </w:rPr>
            </w:pPr>
            <w:r>
              <w:rPr>
                <w:rFonts w:hint="eastAsia"/>
                <w:color w:val="000000" w:themeColor="text1"/>
                <w:sz w:val="24"/>
                <w:szCs w:val="24"/>
                <w:lang w:val="en-US" w:bidi="ar"/>
                <w14:textFill>
                  <w14:solidFill>
                    <w14:schemeClr w14:val="tx1"/>
                  </w14:solidFill>
                </w14:textFill>
              </w:rPr>
              <w:t>25</w:t>
            </w:r>
          </w:p>
        </w:tc>
        <w:tc>
          <w:tcPr>
            <w:tcW w:w="726" w:type="pct"/>
            <w:shd w:val="clear" w:color="auto" w:fill="auto"/>
            <w:vAlign w:val="center"/>
          </w:tcPr>
          <w:p w14:paraId="0288D28B">
            <w:pPr>
              <w:widowControl/>
              <w:jc w:val="center"/>
              <w:rPr>
                <w:rFonts w:hint="eastAsia"/>
                <w:b/>
                <w:sz w:val="24"/>
                <w:szCs w:val="24"/>
              </w:rPr>
            </w:pPr>
            <w:r>
              <w:rPr>
                <w:rFonts w:hint="eastAsia"/>
                <w:bCs/>
                <w:sz w:val="24"/>
                <w:szCs w:val="24"/>
              </w:rPr>
              <w:t>磋商小组构成</w:t>
            </w:r>
          </w:p>
        </w:tc>
        <w:tc>
          <w:tcPr>
            <w:tcW w:w="3851" w:type="pct"/>
            <w:shd w:val="clear" w:color="auto" w:fill="auto"/>
            <w:vAlign w:val="center"/>
          </w:tcPr>
          <w:p w14:paraId="5601D664">
            <w:pPr>
              <w:pStyle w:val="12"/>
              <w:numPr>
                <w:ilvl w:val="0"/>
                <w:numId w:val="0"/>
              </w:numPr>
              <w:rPr>
                <w:rStyle w:val="73"/>
                <w:rFonts w:hint="eastAsia"/>
                <w:sz w:val="24"/>
              </w:rPr>
            </w:pPr>
            <w:r>
              <w:rPr>
                <w:rFonts w:hint="eastAsia" w:cs="宋体"/>
                <w:kern w:val="2"/>
                <w:sz w:val="24"/>
                <w:szCs w:val="24"/>
                <w:lang w:val="en-US" w:eastAsia="zh-CN" w:bidi="zh-CN"/>
              </w:rPr>
              <w:t>1</w:t>
            </w:r>
            <w:r>
              <w:rPr>
                <w:rFonts w:hint="eastAsia" w:ascii="宋体" w:hAnsi="宋体" w:eastAsia="宋体" w:cs="宋体"/>
                <w:kern w:val="2"/>
                <w:sz w:val="24"/>
                <w:szCs w:val="24"/>
                <w:lang w:val="zh-CN" w:eastAsia="zh-CN" w:bidi="zh-CN"/>
              </w:rPr>
              <w:t>、</w:t>
            </w:r>
            <w:r>
              <w:rPr>
                <w:rStyle w:val="73"/>
                <w:rFonts w:hint="eastAsia"/>
                <w:sz w:val="24"/>
              </w:rPr>
              <w:t>本采购项目磋商小组成员由3人组成，其中评审专家</w:t>
            </w:r>
            <w:r>
              <w:rPr>
                <w:rStyle w:val="73"/>
                <w:rFonts w:hint="eastAsia"/>
                <w:sz w:val="24"/>
                <w:lang w:val="en-US" w:eastAsia="zh-CN"/>
              </w:rPr>
              <w:t>2</w:t>
            </w:r>
            <w:r>
              <w:rPr>
                <w:rStyle w:val="73"/>
                <w:rFonts w:hint="eastAsia"/>
                <w:sz w:val="24"/>
              </w:rPr>
              <w:t>人</w:t>
            </w:r>
            <w:r>
              <w:rPr>
                <w:rStyle w:val="73"/>
                <w:rFonts w:hint="eastAsia"/>
                <w:sz w:val="24"/>
                <w:lang w:eastAsia="zh-CN"/>
              </w:rPr>
              <w:t>，</w:t>
            </w:r>
            <w:r>
              <w:rPr>
                <w:rStyle w:val="73"/>
                <w:rFonts w:hint="eastAsia"/>
                <w:sz w:val="24"/>
                <w:lang w:val="en-US" w:eastAsia="zh-CN"/>
              </w:rPr>
              <w:t>采购代表1人</w:t>
            </w:r>
            <w:r>
              <w:rPr>
                <w:rStyle w:val="73"/>
                <w:rFonts w:hint="eastAsia"/>
                <w:sz w:val="24"/>
              </w:rPr>
              <w:t>。</w:t>
            </w:r>
          </w:p>
          <w:p w14:paraId="1F8AA781">
            <w:pPr>
              <w:pStyle w:val="12"/>
              <w:numPr>
                <w:ilvl w:val="0"/>
                <w:numId w:val="0"/>
              </w:numPr>
              <w:rPr>
                <w:rFonts w:hint="eastAsia"/>
              </w:rPr>
            </w:pPr>
            <w:r>
              <w:rPr>
                <w:rFonts w:hint="eastAsia" w:cs="宋体"/>
                <w:sz w:val="22"/>
                <w:szCs w:val="22"/>
                <w:lang w:val="en-US" w:eastAsia="zh-CN" w:bidi="zh-CN"/>
              </w:rPr>
              <w:t>2</w:t>
            </w:r>
            <w:r>
              <w:rPr>
                <w:rFonts w:hint="eastAsia" w:ascii="宋体" w:hAnsi="宋体" w:eastAsia="宋体" w:cs="宋体"/>
                <w:sz w:val="22"/>
                <w:szCs w:val="22"/>
                <w:lang w:val="zh-CN" w:eastAsia="zh-CN" w:bidi="zh-CN"/>
              </w:rPr>
              <w:t>、</w:t>
            </w:r>
            <w:r>
              <w:rPr>
                <w:rStyle w:val="73"/>
                <w:rFonts w:hint="eastAsia"/>
                <w:sz w:val="24"/>
              </w:rPr>
              <w:t>评审专家确定方式：从山西省政府采购评审专家库管理中随机抽取。</w:t>
            </w:r>
          </w:p>
        </w:tc>
      </w:tr>
      <w:tr w14:paraId="62EA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22" w:type="pct"/>
            <w:shd w:val="clear" w:color="auto" w:fill="auto"/>
            <w:vAlign w:val="center"/>
          </w:tcPr>
          <w:p w14:paraId="7284D1B9">
            <w:pPr>
              <w:widowControl/>
              <w:jc w:val="center"/>
              <w:textAlignment w:val="center"/>
              <w:rPr>
                <w:rFonts w:hint="eastAsia"/>
                <w:color w:val="000000" w:themeColor="text1"/>
                <w:sz w:val="24"/>
                <w:szCs w:val="24"/>
                <w:lang w:val="en-US" w:bidi="ar"/>
                <w14:textFill>
                  <w14:solidFill>
                    <w14:schemeClr w14:val="tx1"/>
                  </w14:solidFill>
                </w14:textFill>
              </w:rPr>
            </w:pPr>
            <w:r>
              <w:rPr>
                <w:rFonts w:hint="eastAsia"/>
                <w:color w:val="000000" w:themeColor="text1"/>
                <w:sz w:val="24"/>
                <w:szCs w:val="24"/>
                <w:lang w:val="en-US" w:bidi="ar"/>
                <w14:textFill>
                  <w14:solidFill>
                    <w14:schemeClr w14:val="tx1"/>
                  </w14:solidFill>
                </w14:textFill>
              </w:rPr>
              <w:t>26</w:t>
            </w:r>
          </w:p>
        </w:tc>
        <w:tc>
          <w:tcPr>
            <w:tcW w:w="726" w:type="pct"/>
            <w:shd w:val="clear" w:color="auto" w:fill="auto"/>
            <w:vAlign w:val="center"/>
          </w:tcPr>
          <w:p w14:paraId="6C6E892F">
            <w:pPr>
              <w:widowControl/>
              <w:jc w:val="center"/>
              <w:textAlignment w:val="center"/>
              <w:rPr>
                <w:rFonts w:hint="eastAsia"/>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确定成交</w:t>
            </w:r>
          </w:p>
          <w:p w14:paraId="6791CE54">
            <w:pPr>
              <w:widowControl/>
              <w:jc w:val="center"/>
              <w:textAlignment w:val="center"/>
              <w:rPr>
                <w:rFonts w:hint="eastAsia"/>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供应商</w:t>
            </w:r>
          </w:p>
        </w:tc>
        <w:tc>
          <w:tcPr>
            <w:tcW w:w="3851" w:type="pct"/>
            <w:shd w:val="clear" w:color="auto" w:fill="auto"/>
            <w:vAlign w:val="center"/>
          </w:tcPr>
          <w:p w14:paraId="5FA548E7">
            <w:pPr>
              <w:widowControl/>
              <w:textAlignment w:val="center"/>
              <w:rPr>
                <w:rFonts w:hint="eastAsia"/>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本项目采用综合评分法，授权磋商小组直接确定成交供应商。</w:t>
            </w:r>
          </w:p>
        </w:tc>
      </w:tr>
      <w:tr w14:paraId="5377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22" w:type="pct"/>
            <w:shd w:val="clear" w:color="auto" w:fill="auto"/>
            <w:vAlign w:val="center"/>
          </w:tcPr>
          <w:p w14:paraId="5DC9099B">
            <w:pPr>
              <w:widowControl/>
              <w:jc w:val="center"/>
              <w:textAlignment w:val="center"/>
              <w:rPr>
                <w:rFonts w:hint="eastAsia"/>
                <w:color w:val="000000" w:themeColor="text1"/>
                <w:kern w:val="2"/>
                <w:sz w:val="24"/>
                <w:szCs w:val="24"/>
                <w:lang w:val="en-US" w:bidi="ar-SA"/>
                <w14:textFill>
                  <w14:solidFill>
                    <w14:schemeClr w14:val="tx1"/>
                  </w14:solidFill>
                </w14:textFill>
              </w:rPr>
            </w:pPr>
            <w:r>
              <w:rPr>
                <w:rFonts w:hint="eastAsia"/>
                <w:color w:val="000000" w:themeColor="text1"/>
                <w:sz w:val="24"/>
                <w:szCs w:val="24"/>
                <w:lang w:val="en-US"/>
                <w14:textFill>
                  <w14:solidFill>
                    <w14:schemeClr w14:val="tx1"/>
                  </w14:solidFill>
                </w14:textFill>
              </w:rPr>
              <w:t>27</w:t>
            </w:r>
          </w:p>
        </w:tc>
        <w:tc>
          <w:tcPr>
            <w:tcW w:w="726" w:type="pct"/>
            <w:shd w:val="clear" w:color="auto" w:fill="auto"/>
            <w:vAlign w:val="center"/>
          </w:tcPr>
          <w:p w14:paraId="04825A47">
            <w:pPr>
              <w:widowControl/>
              <w:jc w:val="center"/>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代理服务费</w:t>
            </w:r>
          </w:p>
        </w:tc>
        <w:tc>
          <w:tcPr>
            <w:tcW w:w="3851" w:type="pct"/>
            <w:shd w:val="clear" w:color="auto" w:fill="auto"/>
            <w:vAlign w:val="center"/>
          </w:tcPr>
          <w:p w14:paraId="17CDF68A">
            <w:pPr>
              <w:widowControl/>
              <w:textAlignment w:val="center"/>
              <w:rPr>
                <w:rFonts w:hint="eastAsia"/>
                <w:color w:val="000000" w:themeColor="text1"/>
                <w:sz w:val="24"/>
                <w:szCs w:val="24"/>
                <w14:textFill>
                  <w14:solidFill>
                    <w14:schemeClr w14:val="tx1"/>
                  </w14:solidFill>
                </w14:textFill>
              </w:rPr>
            </w:pPr>
            <w:r>
              <w:rPr>
                <w:rFonts w:hint="eastAsia"/>
                <w:color w:val="000000" w:themeColor="text1"/>
                <w:sz w:val="24"/>
                <w:szCs w:val="24"/>
                <w:lang w:bidi="ar"/>
                <w14:textFill>
                  <w14:solidFill>
                    <w14:schemeClr w14:val="tx1"/>
                  </w14:solidFill>
                </w14:textFill>
              </w:rPr>
              <w:t>成交服务费收费标准：</w:t>
            </w:r>
            <w:r>
              <w:rPr>
                <w:rFonts w:hint="eastAsia"/>
                <w:color w:val="000000" w:themeColor="text1"/>
                <w:sz w:val="24"/>
                <w:szCs w:val="24"/>
                <w:lang w:val="en-US" w:bidi="ar"/>
                <w14:textFill>
                  <w14:solidFill>
                    <w14:schemeClr w14:val="tx1"/>
                  </w14:solidFill>
                </w14:textFill>
              </w:rPr>
              <w:t>参照</w:t>
            </w:r>
            <w:r>
              <w:rPr>
                <w:rFonts w:hint="eastAsia"/>
                <w:color w:val="000000" w:themeColor="text1"/>
                <w:sz w:val="24"/>
                <w:szCs w:val="24"/>
                <w:lang w:bidi="ar"/>
                <w14:textFill>
                  <w14:solidFill>
                    <w14:schemeClr w14:val="tx1"/>
                  </w14:solidFill>
                </w14:textFill>
              </w:rPr>
              <w:t>国家发展和改革委员会的《招标代理服务费收费标准》（计价格〔2002〕1980号）和《国家发展改革委办公厅关于招标代理服务收费有关问题的通知》（发改办价格〔2003〕857号）及国家发展和改革委员会文件（发改价格〔2011〕534号）规定收取。成交供应商在成交公告发出两个工作日内向采购代理机构以现金或银行转账的方式交纳相应的代理服务费。</w:t>
            </w:r>
          </w:p>
        </w:tc>
      </w:tr>
      <w:tr w14:paraId="53F1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2" w:type="pct"/>
            <w:shd w:val="clear" w:color="auto" w:fill="auto"/>
            <w:vAlign w:val="center"/>
          </w:tcPr>
          <w:p w14:paraId="36295C62">
            <w:pPr>
              <w:widowControl/>
              <w:jc w:val="center"/>
              <w:textAlignment w:val="center"/>
              <w:rPr>
                <w:rFonts w:hint="eastAsia"/>
                <w:color w:val="000000" w:themeColor="text1"/>
                <w:kern w:val="2"/>
                <w:sz w:val="24"/>
                <w:szCs w:val="24"/>
                <w:lang w:val="en-US" w:bidi="ar-SA"/>
                <w14:textFill>
                  <w14:solidFill>
                    <w14:schemeClr w14:val="tx1"/>
                  </w14:solidFill>
                </w14:textFill>
              </w:rPr>
            </w:pPr>
            <w:r>
              <w:rPr>
                <w:rFonts w:hint="eastAsia"/>
                <w:color w:val="000000" w:themeColor="text1"/>
                <w:sz w:val="24"/>
                <w:szCs w:val="24"/>
                <w:lang w:val="en-US"/>
                <w14:textFill>
                  <w14:solidFill>
                    <w14:schemeClr w14:val="tx1"/>
                  </w14:solidFill>
                </w14:textFill>
              </w:rPr>
              <w:t>28</w:t>
            </w:r>
          </w:p>
        </w:tc>
        <w:tc>
          <w:tcPr>
            <w:tcW w:w="726" w:type="pct"/>
            <w:shd w:val="clear" w:color="auto" w:fill="auto"/>
            <w:vAlign w:val="center"/>
          </w:tcPr>
          <w:p w14:paraId="6BC9FF41">
            <w:pPr>
              <w:widowControl/>
              <w:jc w:val="center"/>
              <w:textAlignment w:val="center"/>
              <w:rPr>
                <w:rFonts w:hint="eastAsia"/>
                <w:color w:val="000000" w:themeColor="text1"/>
                <w:sz w:val="24"/>
                <w:szCs w:val="24"/>
                <w:lang w:bidi="ar"/>
                <w14:textFill>
                  <w14:solidFill>
                    <w14:schemeClr w14:val="tx1"/>
                  </w14:solidFill>
                </w14:textFill>
              </w:rPr>
            </w:pPr>
            <w:r>
              <w:rPr>
                <w:rFonts w:hint="eastAsia"/>
                <w:sz w:val="24"/>
                <w:szCs w:val="24"/>
              </w:rPr>
              <w:t>本项目所属行业</w:t>
            </w:r>
          </w:p>
        </w:tc>
        <w:tc>
          <w:tcPr>
            <w:tcW w:w="3851" w:type="pct"/>
            <w:shd w:val="clear" w:color="auto" w:fill="auto"/>
            <w:vAlign w:val="center"/>
          </w:tcPr>
          <w:p w14:paraId="3F5250C8">
            <w:pPr>
              <w:widowControl/>
              <w:textAlignment w:val="center"/>
              <w:rPr>
                <w:rFonts w:hint="default" w:eastAsia="宋体"/>
                <w:color w:val="000000" w:themeColor="text1"/>
                <w:sz w:val="24"/>
                <w:szCs w:val="24"/>
                <w:lang w:val="en-US" w:eastAsia="zh-CN" w:bidi="ar"/>
                <w14:textFill>
                  <w14:solidFill>
                    <w14:schemeClr w14:val="tx1"/>
                  </w14:solidFill>
                </w14:textFill>
              </w:rPr>
            </w:pPr>
            <w:r>
              <w:rPr>
                <w:rFonts w:hint="eastAsia"/>
                <w:bCs/>
                <w:sz w:val="24"/>
                <w:szCs w:val="24"/>
                <w:highlight w:val="none"/>
                <w:lang w:val="en-US" w:eastAsia="zh-CN"/>
              </w:rPr>
              <w:t>其他未列明行业</w:t>
            </w:r>
          </w:p>
        </w:tc>
      </w:tr>
    </w:tbl>
    <w:p w14:paraId="0112393F">
      <w:pPr>
        <w:spacing w:line="440" w:lineRule="exact"/>
        <w:ind w:firstLine="560" w:firstLineChars="200"/>
        <w:rPr>
          <w:rFonts w:hint="eastAsia"/>
          <w:sz w:val="28"/>
        </w:rPr>
        <w:sectPr>
          <w:pgSz w:w="11910" w:h="16840"/>
          <w:pgMar w:top="1440" w:right="1134" w:bottom="1440" w:left="1134" w:header="0" w:footer="974" w:gutter="0"/>
          <w:cols w:space="720" w:num="1"/>
        </w:sectPr>
      </w:pPr>
    </w:p>
    <w:p w14:paraId="332AC62F">
      <w:pPr>
        <w:snapToGrid w:val="0"/>
        <w:spacing w:line="360" w:lineRule="auto"/>
        <w:ind w:firstLine="562" w:firstLineChars="200"/>
        <w:rPr>
          <w:rFonts w:hint="eastAsia"/>
          <w:bCs/>
          <w:color w:val="000000"/>
          <w:sz w:val="28"/>
          <w:szCs w:val="28"/>
        </w:rPr>
      </w:pPr>
      <w:bookmarkStart w:id="15" w:name="1、总_则"/>
      <w:bookmarkEnd w:id="15"/>
      <w:r>
        <w:rPr>
          <w:rFonts w:hint="eastAsia"/>
          <w:b/>
          <w:color w:val="000000"/>
          <w:sz w:val="28"/>
          <w:szCs w:val="28"/>
        </w:rPr>
        <w:t>一、总则</w:t>
      </w:r>
    </w:p>
    <w:p w14:paraId="0B01B792">
      <w:pPr>
        <w:snapToGrid w:val="0"/>
        <w:spacing w:line="360" w:lineRule="auto"/>
        <w:ind w:firstLine="562" w:firstLineChars="200"/>
        <w:rPr>
          <w:rFonts w:hint="eastAsia"/>
          <w:b/>
          <w:color w:val="000000"/>
          <w:sz w:val="28"/>
          <w:szCs w:val="28"/>
        </w:rPr>
      </w:pPr>
      <w:r>
        <w:rPr>
          <w:rFonts w:hint="eastAsia"/>
          <w:b/>
          <w:color w:val="000000"/>
          <w:sz w:val="28"/>
          <w:szCs w:val="28"/>
        </w:rPr>
        <w:t>1. 适用范围</w:t>
      </w:r>
    </w:p>
    <w:p w14:paraId="5BEC0762">
      <w:pPr>
        <w:snapToGrid w:val="0"/>
        <w:spacing w:line="360" w:lineRule="auto"/>
        <w:ind w:firstLine="560" w:firstLineChars="200"/>
        <w:rPr>
          <w:rFonts w:hint="eastAsia"/>
          <w:color w:val="000000"/>
          <w:sz w:val="28"/>
          <w:szCs w:val="28"/>
        </w:rPr>
      </w:pPr>
      <w:r>
        <w:rPr>
          <w:rFonts w:hint="eastAsia"/>
          <w:color w:val="000000"/>
          <w:sz w:val="28"/>
          <w:szCs w:val="28"/>
        </w:rPr>
        <w:t>本磋商文件适用于本次磋商活动的全过程。</w:t>
      </w:r>
      <w:r>
        <w:rPr>
          <w:rFonts w:hint="eastAsia"/>
          <w:color w:val="000000"/>
          <w:sz w:val="28"/>
          <w:szCs w:val="28"/>
        </w:rPr>
        <w:tab/>
      </w:r>
    </w:p>
    <w:p w14:paraId="08E42AA9">
      <w:pPr>
        <w:tabs>
          <w:tab w:val="left" w:pos="962"/>
        </w:tabs>
        <w:snapToGrid w:val="0"/>
        <w:spacing w:line="360" w:lineRule="auto"/>
        <w:ind w:firstLine="562" w:firstLineChars="200"/>
        <w:rPr>
          <w:rFonts w:hint="eastAsia"/>
          <w:b/>
          <w:color w:val="000000"/>
          <w:sz w:val="28"/>
          <w:szCs w:val="28"/>
        </w:rPr>
      </w:pPr>
      <w:r>
        <w:rPr>
          <w:rFonts w:hint="eastAsia"/>
          <w:b/>
          <w:color w:val="000000"/>
          <w:sz w:val="28"/>
          <w:szCs w:val="28"/>
        </w:rPr>
        <w:t>2. 定义</w:t>
      </w:r>
    </w:p>
    <w:p w14:paraId="34454E57">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2.1采购人：指进行本次磋商活动的单位</w:t>
      </w:r>
      <w:r>
        <w:rPr>
          <w:rFonts w:hint="eastAsia"/>
          <w:color w:val="000000"/>
          <w:sz w:val="28"/>
          <w:szCs w:val="28"/>
          <w:lang w:eastAsia="zh-CN"/>
        </w:rPr>
        <w:t>，</w:t>
      </w:r>
      <w:r>
        <w:rPr>
          <w:rFonts w:hint="eastAsia"/>
          <w:color w:val="000000"/>
          <w:sz w:val="28"/>
          <w:szCs w:val="28"/>
          <w:lang w:val="en-US" w:eastAsia="zh-CN"/>
        </w:rPr>
        <w:t>即“吉县水利局”</w:t>
      </w:r>
      <w:r>
        <w:rPr>
          <w:rFonts w:hint="eastAsia"/>
          <w:color w:val="000000"/>
          <w:sz w:val="28"/>
          <w:szCs w:val="28"/>
        </w:rPr>
        <w:t>。</w:t>
      </w:r>
    </w:p>
    <w:p w14:paraId="61DB3B3E">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2.2代理机构：指在采购人委托的范围内依法开展磋商活动，组织本次磋商活动的执行机构，即“山西</w:t>
      </w:r>
      <w:r>
        <w:rPr>
          <w:rFonts w:hint="eastAsia"/>
          <w:color w:val="000000"/>
          <w:sz w:val="28"/>
          <w:szCs w:val="28"/>
          <w:lang w:val="en-US"/>
        </w:rPr>
        <w:t>永盛源招标代理</w:t>
      </w:r>
      <w:r>
        <w:rPr>
          <w:rFonts w:hint="eastAsia"/>
          <w:color w:val="000000"/>
          <w:sz w:val="28"/>
          <w:szCs w:val="28"/>
        </w:rPr>
        <w:t>有限公司”。</w:t>
      </w:r>
    </w:p>
    <w:p w14:paraId="327C98FC">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2.3供应商：指符合本磋商文件规定按期提供响应文件参加磋商活动的</w:t>
      </w:r>
      <w:r>
        <w:rPr>
          <w:rFonts w:hint="eastAsia"/>
          <w:sz w:val="28"/>
          <w:szCs w:val="28"/>
        </w:rPr>
        <w:t>法人、其他组织或者自然人。</w:t>
      </w:r>
    </w:p>
    <w:p w14:paraId="7105BEC1">
      <w:pPr>
        <w:tabs>
          <w:tab w:val="left" w:pos="567"/>
        </w:tabs>
        <w:snapToGrid w:val="0"/>
        <w:spacing w:line="360" w:lineRule="auto"/>
        <w:ind w:firstLine="560" w:firstLineChars="200"/>
        <w:rPr>
          <w:rFonts w:hint="eastAsia"/>
          <w:sz w:val="28"/>
          <w:szCs w:val="28"/>
        </w:rPr>
      </w:pPr>
      <w:r>
        <w:rPr>
          <w:rFonts w:hint="eastAsia"/>
          <w:sz w:val="28"/>
          <w:szCs w:val="28"/>
        </w:rPr>
        <w:t>2.4潜在供应商：指符合本磋商文件各项规定的供应商。</w:t>
      </w:r>
    </w:p>
    <w:p w14:paraId="0473EFB2">
      <w:pPr>
        <w:tabs>
          <w:tab w:val="left" w:pos="567"/>
        </w:tabs>
        <w:snapToGrid w:val="0"/>
        <w:spacing w:line="360" w:lineRule="auto"/>
        <w:ind w:firstLine="560" w:firstLineChars="200"/>
        <w:rPr>
          <w:rFonts w:hint="eastAsia"/>
          <w:sz w:val="28"/>
          <w:szCs w:val="28"/>
        </w:rPr>
      </w:pPr>
      <w:r>
        <w:rPr>
          <w:rFonts w:hint="eastAsia"/>
          <w:sz w:val="28"/>
          <w:szCs w:val="28"/>
        </w:rPr>
        <w:t>2.5服务：指磋商文件规定供应商须向采购人提供的服务和应当履行的承诺和义务。</w:t>
      </w:r>
    </w:p>
    <w:p w14:paraId="6EBF439F">
      <w:pPr>
        <w:snapToGrid w:val="0"/>
        <w:spacing w:line="360" w:lineRule="auto"/>
        <w:ind w:firstLine="560" w:firstLineChars="200"/>
        <w:rPr>
          <w:rFonts w:hint="eastAsia"/>
          <w:sz w:val="28"/>
          <w:szCs w:val="28"/>
        </w:rPr>
      </w:pPr>
      <w:r>
        <w:rPr>
          <w:rFonts w:hint="eastAsia"/>
          <w:sz w:val="28"/>
          <w:szCs w:val="28"/>
        </w:rPr>
        <w:t>2.6磋商文件：是采购代理机构根据国家相关法律法规政策和采购人采购需求制定的向潜在供应商发出并告知项目需求、磋商活动规则和合同条件等信息的要约邀请，是本项目磋商活动的主要依据，对磋商活动各方均具有法律约束力。</w:t>
      </w:r>
    </w:p>
    <w:p w14:paraId="3A92214D">
      <w:pPr>
        <w:snapToGrid w:val="0"/>
        <w:spacing w:line="360" w:lineRule="auto"/>
        <w:ind w:firstLine="560" w:firstLineChars="200"/>
        <w:rPr>
          <w:rFonts w:hint="eastAsia"/>
          <w:color w:val="000000"/>
          <w:sz w:val="28"/>
          <w:szCs w:val="28"/>
          <w:lang w:val="en-US"/>
        </w:rPr>
      </w:pPr>
      <w:r>
        <w:rPr>
          <w:rFonts w:hint="eastAsia"/>
          <w:sz w:val="28"/>
          <w:szCs w:val="28"/>
        </w:rPr>
        <w:t>2.7响应文件：是指供应商应磋商文件的条件和要求，按规定编制并按时递交的文件。</w:t>
      </w:r>
      <w:r>
        <w:rPr>
          <w:rFonts w:hint="eastAsia"/>
          <w:sz w:val="28"/>
          <w:szCs w:val="28"/>
          <w:lang w:val="en-US"/>
        </w:rPr>
        <w:t xml:space="preserve"> </w:t>
      </w:r>
    </w:p>
    <w:p w14:paraId="1314483D">
      <w:pPr>
        <w:adjustRightInd w:val="0"/>
        <w:spacing w:line="360" w:lineRule="auto"/>
        <w:ind w:firstLine="562" w:firstLineChars="200"/>
        <w:rPr>
          <w:rFonts w:hint="eastAsia"/>
          <w:b/>
          <w:bCs/>
          <w:sz w:val="28"/>
          <w:szCs w:val="28"/>
        </w:rPr>
      </w:pPr>
      <w:r>
        <w:rPr>
          <w:rFonts w:hint="eastAsia"/>
          <w:b/>
          <w:bCs/>
          <w:sz w:val="28"/>
          <w:szCs w:val="28"/>
        </w:rPr>
        <w:t>3. 合格供应商的条件</w:t>
      </w:r>
    </w:p>
    <w:p w14:paraId="0C2407A8">
      <w:pPr>
        <w:adjustRightInd w:val="0"/>
        <w:spacing w:line="360" w:lineRule="auto"/>
        <w:ind w:firstLine="560" w:firstLineChars="200"/>
        <w:rPr>
          <w:rFonts w:hint="eastAsia"/>
          <w:sz w:val="28"/>
          <w:szCs w:val="28"/>
        </w:rPr>
      </w:pPr>
      <w:r>
        <w:rPr>
          <w:rFonts w:hint="eastAsia"/>
          <w:sz w:val="28"/>
          <w:szCs w:val="28"/>
        </w:rPr>
        <w:t>3.1符合《中华人民共和国政府采购法》第二十二条供应商参加政府采购活动应当具备的条件及其他有关法律、法规关于供应商的有关规定，有能力提供采购服务的供应商。需按供应商须知前附表第11项要求提供有效资格证明文件。</w:t>
      </w:r>
    </w:p>
    <w:p w14:paraId="5D46740C">
      <w:pPr>
        <w:adjustRightInd w:val="0"/>
        <w:spacing w:line="360" w:lineRule="auto"/>
        <w:ind w:firstLine="560" w:firstLineChars="200"/>
        <w:rPr>
          <w:rFonts w:hint="eastAsia"/>
          <w:sz w:val="28"/>
          <w:szCs w:val="28"/>
        </w:rPr>
      </w:pPr>
      <w:r>
        <w:rPr>
          <w:rFonts w:hint="eastAsia"/>
          <w:sz w:val="28"/>
          <w:szCs w:val="28"/>
        </w:rPr>
        <w:t>3.2为本项目提供整体设计、规范编制或者项目管理、监理等服务的供应商，不得再参加本项目的磋商。</w:t>
      </w:r>
    </w:p>
    <w:p w14:paraId="72DEDD27">
      <w:pPr>
        <w:adjustRightInd w:val="0"/>
        <w:spacing w:line="360" w:lineRule="auto"/>
        <w:ind w:firstLine="560" w:firstLineChars="200"/>
        <w:rPr>
          <w:rFonts w:hint="eastAsia"/>
          <w:sz w:val="28"/>
          <w:szCs w:val="28"/>
          <w:lang w:val="en-US"/>
        </w:rPr>
      </w:pPr>
      <w:r>
        <w:rPr>
          <w:rFonts w:hint="eastAsia"/>
          <w:sz w:val="28"/>
          <w:szCs w:val="28"/>
        </w:rPr>
        <w:t>3.3关于是否允许联合体磋商</w:t>
      </w:r>
      <w:r>
        <w:rPr>
          <w:rFonts w:hint="eastAsia"/>
          <w:sz w:val="28"/>
          <w:szCs w:val="28"/>
          <w:lang w:val="en-US"/>
        </w:rPr>
        <w:t>详见“供应商须知前附表”第19项。</w:t>
      </w:r>
    </w:p>
    <w:p w14:paraId="6AD7177A">
      <w:pPr>
        <w:adjustRightInd w:val="0"/>
        <w:spacing w:line="360" w:lineRule="auto"/>
        <w:ind w:firstLine="560" w:firstLineChars="200"/>
        <w:rPr>
          <w:rFonts w:hint="eastAsia"/>
          <w:sz w:val="28"/>
          <w:szCs w:val="28"/>
        </w:rPr>
      </w:pPr>
      <w:r>
        <w:rPr>
          <w:rFonts w:hint="eastAsia"/>
          <w:sz w:val="28"/>
          <w:szCs w:val="28"/>
        </w:rPr>
        <w:t>3.4关于关联企业</w:t>
      </w:r>
    </w:p>
    <w:p w14:paraId="58AC9C54">
      <w:pPr>
        <w:adjustRightInd w:val="0"/>
        <w:spacing w:line="360" w:lineRule="auto"/>
        <w:ind w:firstLine="560" w:firstLineChars="200"/>
        <w:rPr>
          <w:rFonts w:hint="eastAsia"/>
          <w:sz w:val="28"/>
          <w:szCs w:val="28"/>
        </w:rPr>
      </w:pPr>
      <w:r>
        <w:rPr>
          <w:rFonts w:hint="eastAsia"/>
          <w:sz w:val="28"/>
          <w:szCs w:val="28"/>
        </w:rPr>
        <w:t>除联合体外，法定代表人或单位负责人为同一个人或者存在直接控股、管理关系的不同供应商，不得同时参加同一项目或同一子项目的磋商活动。如同时参加，则评审时将同时被拒绝。</w:t>
      </w:r>
    </w:p>
    <w:p w14:paraId="70F629D7">
      <w:pPr>
        <w:adjustRightInd w:val="0"/>
        <w:spacing w:line="360" w:lineRule="auto"/>
        <w:ind w:firstLine="560" w:firstLineChars="200"/>
        <w:rPr>
          <w:rFonts w:hint="eastAsia"/>
          <w:sz w:val="28"/>
          <w:szCs w:val="28"/>
        </w:rPr>
      </w:pPr>
      <w:r>
        <w:rPr>
          <w:rFonts w:hint="eastAsia"/>
          <w:sz w:val="28"/>
          <w:szCs w:val="28"/>
        </w:rPr>
        <w:t>3.5关于中小企业参与磋商</w:t>
      </w:r>
    </w:p>
    <w:p w14:paraId="2EB00974">
      <w:pPr>
        <w:adjustRightInd w:val="0"/>
        <w:spacing w:line="360" w:lineRule="auto"/>
        <w:ind w:firstLine="560" w:firstLineChars="200"/>
        <w:rPr>
          <w:rFonts w:hint="eastAsia"/>
          <w:sz w:val="28"/>
          <w:szCs w:val="28"/>
        </w:rPr>
      </w:pPr>
      <w:r>
        <w:rPr>
          <w:rFonts w:hint="eastAsia"/>
          <w:sz w:val="28"/>
          <w:szCs w:val="28"/>
        </w:rPr>
        <w:t>中小企业是指符合《政府采购促进中小企业发展管理办法》（财库[2020]46号）规定的供应商。中小企业参与磋商应提供《中小企业声明函》。</w:t>
      </w:r>
    </w:p>
    <w:p w14:paraId="326773CB">
      <w:pPr>
        <w:adjustRightInd w:val="0"/>
        <w:spacing w:line="360" w:lineRule="auto"/>
        <w:ind w:firstLine="560" w:firstLineChars="200"/>
        <w:rPr>
          <w:rFonts w:hint="eastAsia"/>
          <w:sz w:val="28"/>
          <w:szCs w:val="28"/>
        </w:rPr>
      </w:pPr>
      <w:r>
        <w:rPr>
          <w:rFonts w:hint="eastAsia"/>
          <w:sz w:val="28"/>
          <w:szCs w:val="28"/>
        </w:rPr>
        <w:t>监狱企业参加时，提供由省级以上监狱管理局、戒毒管理局（含新疆生产建设兵团）出具的属于监狱企业的证明文件，不再提供《中小企业声明函》。</w:t>
      </w:r>
    </w:p>
    <w:p w14:paraId="45D2059E">
      <w:pPr>
        <w:adjustRightInd w:val="0"/>
        <w:spacing w:line="360" w:lineRule="auto"/>
        <w:ind w:firstLine="560" w:firstLineChars="200"/>
        <w:rPr>
          <w:rFonts w:hint="eastAsia"/>
          <w:sz w:val="28"/>
          <w:szCs w:val="28"/>
        </w:rPr>
      </w:pPr>
      <w:r>
        <w:rPr>
          <w:rFonts w:hint="eastAsia"/>
          <w:sz w:val="28"/>
          <w:szCs w:val="28"/>
        </w:rPr>
        <w:t>残疾人福利性单位视同为小型、微型企业。</w:t>
      </w:r>
    </w:p>
    <w:p w14:paraId="252E5431">
      <w:pPr>
        <w:adjustRightInd w:val="0"/>
        <w:spacing w:line="360" w:lineRule="auto"/>
        <w:ind w:firstLine="560" w:firstLineChars="200"/>
        <w:rPr>
          <w:rFonts w:hint="eastAsia"/>
          <w:sz w:val="28"/>
          <w:szCs w:val="28"/>
        </w:rPr>
      </w:pPr>
      <w:r>
        <w:rPr>
          <w:rFonts w:hint="eastAsia"/>
          <w:sz w:val="28"/>
          <w:szCs w:val="28"/>
        </w:rPr>
        <w:t>3.6关于分公司参加磋商</w:t>
      </w:r>
    </w:p>
    <w:p w14:paraId="7D60B4D0">
      <w:pPr>
        <w:adjustRightInd w:val="0"/>
        <w:spacing w:line="360" w:lineRule="auto"/>
        <w:ind w:firstLine="560" w:firstLineChars="200"/>
        <w:rPr>
          <w:rFonts w:hint="eastAsia"/>
          <w:sz w:val="28"/>
          <w:szCs w:val="28"/>
        </w:rPr>
      </w:pPr>
      <w:r>
        <w:rPr>
          <w:rFonts w:hint="eastAsia"/>
          <w:sz w:val="28"/>
          <w:szCs w:val="28"/>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020587AD">
      <w:pPr>
        <w:adjustRightInd w:val="0"/>
        <w:spacing w:line="360" w:lineRule="auto"/>
        <w:ind w:firstLine="562" w:firstLineChars="200"/>
        <w:rPr>
          <w:rFonts w:hint="eastAsia"/>
          <w:b/>
          <w:bCs/>
          <w:sz w:val="28"/>
          <w:szCs w:val="28"/>
        </w:rPr>
      </w:pPr>
      <w:r>
        <w:rPr>
          <w:rFonts w:hint="eastAsia"/>
          <w:b/>
          <w:bCs/>
          <w:sz w:val="28"/>
          <w:szCs w:val="28"/>
        </w:rPr>
        <w:t>4.合格的服务</w:t>
      </w:r>
    </w:p>
    <w:p w14:paraId="2932B1EB">
      <w:pPr>
        <w:adjustRightInd w:val="0"/>
        <w:spacing w:line="360" w:lineRule="auto"/>
        <w:ind w:firstLine="560" w:firstLineChars="200"/>
        <w:rPr>
          <w:rFonts w:hint="eastAsia"/>
          <w:sz w:val="28"/>
          <w:szCs w:val="28"/>
        </w:rPr>
      </w:pPr>
      <w:r>
        <w:rPr>
          <w:rFonts w:hint="eastAsia"/>
          <w:sz w:val="28"/>
          <w:szCs w:val="28"/>
        </w:rPr>
        <w:t>4.1供应商所提供的服务应当没有侵犯任何第三方的知识产权、技术秘密等合法权利。</w:t>
      </w:r>
    </w:p>
    <w:p w14:paraId="18E05573">
      <w:pPr>
        <w:adjustRightInd w:val="0"/>
        <w:spacing w:line="360" w:lineRule="auto"/>
        <w:ind w:firstLine="560" w:firstLineChars="200"/>
        <w:rPr>
          <w:rFonts w:hint="eastAsia"/>
          <w:sz w:val="28"/>
          <w:szCs w:val="28"/>
        </w:rPr>
      </w:pPr>
      <w:r>
        <w:rPr>
          <w:rFonts w:hint="eastAsia"/>
          <w:sz w:val="28"/>
          <w:szCs w:val="28"/>
        </w:rPr>
        <w:t>4.2供应商提供的服务应当符合磋商文件的要求，并且其质量完全符合国家标准、行业标准或地方标准。</w:t>
      </w:r>
    </w:p>
    <w:p w14:paraId="713AD56C">
      <w:pPr>
        <w:adjustRightInd w:val="0"/>
        <w:spacing w:line="360" w:lineRule="auto"/>
        <w:ind w:firstLine="560" w:firstLineChars="200"/>
        <w:rPr>
          <w:rFonts w:hint="eastAsia"/>
          <w:sz w:val="28"/>
          <w:szCs w:val="28"/>
        </w:rPr>
      </w:pPr>
      <w:r>
        <w:rPr>
          <w:rFonts w:hint="eastAsia"/>
          <w:sz w:val="28"/>
          <w:szCs w:val="28"/>
        </w:rPr>
        <w:t>4.3系统软件、通用软件必须是具有在中国境内的合法使用权或版权的正版软件，涉及到第三方提出侵权或知识产权的起诉及支付版税等费用由供应商承担所有责任及费用。</w:t>
      </w:r>
    </w:p>
    <w:p w14:paraId="791A765C">
      <w:pPr>
        <w:snapToGrid w:val="0"/>
        <w:spacing w:line="360" w:lineRule="auto"/>
        <w:ind w:firstLine="562" w:firstLineChars="200"/>
        <w:rPr>
          <w:rFonts w:hint="eastAsia"/>
          <w:b/>
          <w:color w:val="000000"/>
          <w:sz w:val="28"/>
          <w:szCs w:val="28"/>
        </w:rPr>
      </w:pPr>
      <w:r>
        <w:rPr>
          <w:rFonts w:hint="eastAsia"/>
          <w:b/>
          <w:color w:val="000000"/>
          <w:sz w:val="28"/>
          <w:szCs w:val="28"/>
        </w:rPr>
        <w:t>5. 磋商费用</w:t>
      </w:r>
    </w:p>
    <w:p w14:paraId="073B9772">
      <w:pPr>
        <w:tabs>
          <w:tab w:val="left" w:pos="567"/>
        </w:tabs>
        <w:snapToGrid w:val="0"/>
        <w:spacing w:line="360" w:lineRule="auto"/>
        <w:ind w:firstLine="560" w:firstLineChars="200"/>
        <w:rPr>
          <w:rFonts w:hint="eastAsia"/>
          <w:color w:val="000000"/>
          <w:sz w:val="28"/>
          <w:szCs w:val="28"/>
        </w:rPr>
      </w:pPr>
      <w:r>
        <w:rPr>
          <w:rFonts w:hint="eastAsia"/>
          <w:sz w:val="28"/>
          <w:szCs w:val="28"/>
        </w:rPr>
        <w:t>供应商应承担准备和参与磋商有关的所有费用，采购代理机构或采购人在任何情况下均无义务和责任承担这些费用。</w:t>
      </w:r>
    </w:p>
    <w:p w14:paraId="142D92CF">
      <w:pPr>
        <w:tabs>
          <w:tab w:val="left" w:pos="567"/>
        </w:tabs>
        <w:snapToGrid w:val="0"/>
        <w:spacing w:line="360" w:lineRule="auto"/>
        <w:ind w:firstLine="562" w:firstLineChars="200"/>
        <w:rPr>
          <w:rFonts w:hint="eastAsia"/>
          <w:b/>
          <w:color w:val="000000"/>
          <w:sz w:val="28"/>
          <w:szCs w:val="28"/>
        </w:rPr>
      </w:pPr>
      <w:r>
        <w:rPr>
          <w:rFonts w:hint="eastAsia"/>
          <w:b/>
          <w:color w:val="000000"/>
          <w:sz w:val="28"/>
          <w:szCs w:val="28"/>
        </w:rPr>
        <w:t>6 磋商要求</w:t>
      </w:r>
    </w:p>
    <w:p w14:paraId="3365D0FD">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6.1供应商所提供的服务方案与技术方案被采购人采用时，成交供应商所提供的服务及相关内容必须符合本《磋商文件》的要求并按要求实施，并认真履行合同规定的相关条款。</w:t>
      </w:r>
    </w:p>
    <w:p w14:paraId="640F3FD1">
      <w:pPr>
        <w:tabs>
          <w:tab w:val="left" w:pos="567"/>
        </w:tabs>
        <w:snapToGrid w:val="0"/>
        <w:spacing w:line="360" w:lineRule="auto"/>
        <w:ind w:firstLine="560" w:firstLineChars="200"/>
        <w:rPr>
          <w:rFonts w:hint="eastAsia"/>
          <w:bCs/>
          <w:color w:val="000000"/>
          <w:sz w:val="28"/>
          <w:szCs w:val="28"/>
        </w:rPr>
      </w:pPr>
      <w:r>
        <w:rPr>
          <w:rFonts w:hint="eastAsia"/>
          <w:bCs/>
          <w:color w:val="000000"/>
          <w:sz w:val="28"/>
          <w:szCs w:val="28"/>
        </w:rPr>
        <w:t>6.2采购代理机构或者采购人可以在磋商文件获取期限截止后，组织已获取磋商文件的潜在供应商现场勘查或者召开标前答疑会。是否组织现场勘查或者召开答疑会的，详见供应商前附表第15、2</w:t>
      </w:r>
      <w:r>
        <w:rPr>
          <w:rFonts w:hint="eastAsia"/>
          <w:bCs/>
          <w:color w:val="000000"/>
          <w:sz w:val="28"/>
          <w:szCs w:val="28"/>
          <w:lang w:val="en-US"/>
        </w:rPr>
        <w:t>6</w:t>
      </w:r>
      <w:r>
        <w:rPr>
          <w:rFonts w:hint="eastAsia"/>
          <w:bCs/>
          <w:color w:val="000000"/>
          <w:sz w:val="28"/>
          <w:szCs w:val="28"/>
        </w:rPr>
        <w:t>项。而无论采购代理机构是否安排踏勘现场，潜在供应商均应当将相关的因素作为磋商响应所应当考虑或依据的因素。</w:t>
      </w:r>
    </w:p>
    <w:p w14:paraId="381020D3">
      <w:pPr>
        <w:tabs>
          <w:tab w:val="left" w:pos="567"/>
        </w:tabs>
        <w:snapToGrid w:val="0"/>
        <w:spacing w:line="360" w:lineRule="auto"/>
        <w:ind w:firstLine="562" w:firstLineChars="200"/>
        <w:rPr>
          <w:rFonts w:hint="eastAsia"/>
          <w:b/>
          <w:color w:val="000000"/>
          <w:sz w:val="28"/>
          <w:szCs w:val="28"/>
        </w:rPr>
      </w:pPr>
      <w:r>
        <w:rPr>
          <w:rFonts w:hint="eastAsia"/>
          <w:b/>
          <w:color w:val="000000"/>
          <w:sz w:val="28"/>
          <w:szCs w:val="28"/>
        </w:rPr>
        <w:t>7. 通知</w:t>
      </w:r>
    </w:p>
    <w:p w14:paraId="5DC807B5">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对与本项目有关的通知，代理机构将通过</w:t>
      </w:r>
      <w:r>
        <w:rPr>
          <w:rFonts w:hint="eastAsia"/>
          <w:color w:val="000000"/>
          <w:sz w:val="28"/>
          <w:szCs w:val="28"/>
          <w:u w:val="single"/>
        </w:rPr>
        <w:t>山西政府采购平台政采云系统中</w:t>
      </w:r>
      <w:r>
        <w:rPr>
          <w:rFonts w:hint="eastAsia"/>
          <w:color w:val="000000"/>
          <w:sz w:val="28"/>
          <w:szCs w:val="28"/>
        </w:rPr>
        <w:t>发出（视同书面通知），因线路故障导致通知延迟或无法查看，代理机构或采购人将不承担任何责任，有关的磋商活动可以继续有效地进行。</w:t>
      </w:r>
    </w:p>
    <w:p w14:paraId="5DDC886A">
      <w:pPr>
        <w:snapToGrid w:val="0"/>
        <w:spacing w:line="360" w:lineRule="auto"/>
        <w:ind w:firstLine="562" w:firstLineChars="200"/>
        <w:rPr>
          <w:rFonts w:hint="eastAsia"/>
          <w:b/>
          <w:bCs/>
          <w:sz w:val="28"/>
          <w:szCs w:val="28"/>
        </w:rPr>
      </w:pPr>
      <w:r>
        <w:rPr>
          <w:rFonts w:hint="eastAsia"/>
          <w:b/>
          <w:bCs/>
          <w:sz w:val="28"/>
          <w:szCs w:val="28"/>
        </w:rPr>
        <w:t>8.解释权</w:t>
      </w:r>
    </w:p>
    <w:p w14:paraId="706A264B">
      <w:pPr>
        <w:snapToGrid w:val="0"/>
        <w:spacing w:line="360" w:lineRule="auto"/>
        <w:ind w:firstLine="560" w:firstLineChars="200"/>
        <w:rPr>
          <w:rFonts w:hint="eastAsia"/>
          <w:sz w:val="28"/>
          <w:szCs w:val="28"/>
        </w:rPr>
      </w:pPr>
      <w:r>
        <w:rPr>
          <w:rFonts w:hint="eastAsia"/>
          <w:sz w:val="28"/>
          <w:szCs w:val="28"/>
        </w:rPr>
        <w:t>8.1本次磋商活动的最终解释权归为采购人、采购代理机构。</w:t>
      </w:r>
    </w:p>
    <w:p w14:paraId="334BF8A4">
      <w:pPr>
        <w:snapToGrid w:val="0"/>
        <w:spacing w:line="360" w:lineRule="auto"/>
        <w:ind w:firstLine="560" w:firstLineChars="200"/>
        <w:rPr>
          <w:rFonts w:hint="eastAsia"/>
          <w:sz w:val="28"/>
          <w:szCs w:val="28"/>
        </w:rPr>
      </w:pPr>
      <w:r>
        <w:rPr>
          <w:rFonts w:hint="eastAsia"/>
          <w:sz w:val="28"/>
          <w:szCs w:val="28"/>
        </w:rPr>
        <w:t>8.2当对一个问题有多种解释时以采购人、采购代理机构的解释为准。</w:t>
      </w:r>
    </w:p>
    <w:p w14:paraId="048E8CEA">
      <w:pPr>
        <w:snapToGrid w:val="0"/>
        <w:spacing w:line="360" w:lineRule="auto"/>
        <w:ind w:firstLine="560" w:firstLineChars="200"/>
        <w:rPr>
          <w:rFonts w:hint="eastAsia"/>
          <w:sz w:val="28"/>
          <w:szCs w:val="28"/>
        </w:rPr>
      </w:pPr>
      <w:r>
        <w:rPr>
          <w:rFonts w:hint="eastAsia"/>
          <w:sz w:val="28"/>
          <w:szCs w:val="28"/>
        </w:rPr>
        <w:t>8.3本文件未作须知明示，而又有相关法律、法规规定的，采购人、采购代理机构将依据相关法律法规的规定进行解释。</w:t>
      </w:r>
    </w:p>
    <w:p w14:paraId="6BC09E9C">
      <w:pPr>
        <w:tabs>
          <w:tab w:val="left" w:pos="567"/>
        </w:tabs>
        <w:snapToGrid w:val="0"/>
        <w:spacing w:line="360" w:lineRule="auto"/>
        <w:ind w:firstLine="562" w:firstLineChars="200"/>
        <w:rPr>
          <w:rFonts w:hint="eastAsia"/>
          <w:b/>
          <w:bCs/>
          <w:color w:val="000000"/>
          <w:sz w:val="28"/>
          <w:szCs w:val="28"/>
        </w:rPr>
      </w:pPr>
      <w:r>
        <w:rPr>
          <w:rFonts w:hint="eastAsia"/>
          <w:b/>
          <w:bCs/>
          <w:color w:val="000000"/>
          <w:sz w:val="28"/>
          <w:szCs w:val="28"/>
        </w:rPr>
        <w:t>二、磋商文件</w:t>
      </w:r>
    </w:p>
    <w:p w14:paraId="5791A9F3">
      <w:pPr>
        <w:snapToGrid w:val="0"/>
        <w:spacing w:line="360" w:lineRule="auto"/>
        <w:ind w:firstLine="557" w:firstLineChars="198"/>
        <w:rPr>
          <w:rFonts w:hint="eastAsia"/>
          <w:b/>
          <w:color w:val="000000"/>
          <w:sz w:val="28"/>
          <w:szCs w:val="28"/>
        </w:rPr>
      </w:pPr>
      <w:r>
        <w:rPr>
          <w:rFonts w:hint="eastAsia"/>
          <w:b/>
          <w:color w:val="000000"/>
          <w:sz w:val="28"/>
          <w:szCs w:val="28"/>
        </w:rPr>
        <w:t>9.磋商文件的内容</w:t>
      </w:r>
    </w:p>
    <w:p w14:paraId="0A31C30C">
      <w:pPr>
        <w:snapToGrid w:val="0"/>
        <w:spacing w:line="360" w:lineRule="auto"/>
        <w:ind w:firstLine="560" w:firstLineChars="200"/>
        <w:rPr>
          <w:rFonts w:hint="eastAsia"/>
          <w:color w:val="000000"/>
          <w:sz w:val="28"/>
          <w:szCs w:val="28"/>
        </w:rPr>
      </w:pPr>
      <w:r>
        <w:rPr>
          <w:rFonts w:hint="eastAsia"/>
          <w:color w:val="000000"/>
          <w:sz w:val="28"/>
          <w:szCs w:val="28"/>
        </w:rPr>
        <w:t>9.1磋商文件由下列</w:t>
      </w:r>
      <w:r>
        <w:rPr>
          <w:rFonts w:hint="eastAsia"/>
          <w:color w:val="000000"/>
          <w:sz w:val="28"/>
          <w:szCs w:val="28"/>
          <w:lang w:val="en-US"/>
        </w:rPr>
        <w:t>六</w:t>
      </w:r>
      <w:r>
        <w:rPr>
          <w:rFonts w:hint="eastAsia"/>
          <w:color w:val="000000"/>
          <w:sz w:val="28"/>
          <w:szCs w:val="28"/>
        </w:rPr>
        <w:t>部分内容组成：</w:t>
      </w:r>
    </w:p>
    <w:p w14:paraId="321448D3">
      <w:pPr>
        <w:snapToGrid w:val="0"/>
        <w:spacing w:line="360" w:lineRule="auto"/>
        <w:ind w:firstLine="560" w:firstLineChars="200"/>
        <w:rPr>
          <w:rFonts w:hint="eastAsia"/>
          <w:color w:val="000000"/>
          <w:sz w:val="28"/>
          <w:szCs w:val="28"/>
        </w:rPr>
      </w:pPr>
      <w:r>
        <w:rPr>
          <w:rFonts w:hint="eastAsia"/>
          <w:color w:val="000000"/>
          <w:sz w:val="28"/>
          <w:szCs w:val="28"/>
        </w:rPr>
        <w:t>第一部分 竞争性磋商公告</w:t>
      </w:r>
    </w:p>
    <w:p w14:paraId="4F3A9999">
      <w:pPr>
        <w:snapToGrid w:val="0"/>
        <w:spacing w:line="360" w:lineRule="auto"/>
        <w:ind w:firstLine="560" w:firstLineChars="200"/>
        <w:rPr>
          <w:rFonts w:hint="eastAsia"/>
          <w:color w:val="000000"/>
          <w:sz w:val="28"/>
          <w:szCs w:val="28"/>
        </w:rPr>
      </w:pPr>
      <w:r>
        <w:rPr>
          <w:rFonts w:hint="eastAsia"/>
          <w:color w:val="000000"/>
          <w:sz w:val="28"/>
          <w:szCs w:val="28"/>
        </w:rPr>
        <w:t>第二部分 供应商须知</w:t>
      </w:r>
    </w:p>
    <w:p w14:paraId="16235F59">
      <w:pPr>
        <w:snapToGrid w:val="0"/>
        <w:spacing w:line="360" w:lineRule="auto"/>
        <w:ind w:firstLine="560" w:firstLineChars="200"/>
        <w:rPr>
          <w:rFonts w:hint="eastAsia"/>
          <w:color w:val="000000"/>
          <w:sz w:val="28"/>
          <w:szCs w:val="28"/>
        </w:rPr>
      </w:pPr>
      <w:r>
        <w:rPr>
          <w:rFonts w:hint="eastAsia"/>
          <w:color w:val="000000"/>
          <w:sz w:val="28"/>
          <w:szCs w:val="28"/>
        </w:rPr>
        <w:t>第三部分 评审办法及评审标准</w:t>
      </w:r>
    </w:p>
    <w:p w14:paraId="660D87DC">
      <w:pPr>
        <w:snapToGrid w:val="0"/>
        <w:spacing w:line="360" w:lineRule="auto"/>
        <w:ind w:firstLine="560" w:firstLineChars="200"/>
        <w:rPr>
          <w:rFonts w:hint="eastAsia"/>
          <w:color w:val="000000"/>
          <w:sz w:val="28"/>
          <w:szCs w:val="28"/>
        </w:rPr>
      </w:pPr>
      <w:r>
        <w:rPr>
          <w:rFonts w:hint="eastAsia"/>
          <w:color w:val="000000"/>
          <w:sz w:val="28"/>
          <w:szCs w:val="28"/>
        </w:rPr>
        <w:t>第四部分 商务、技术要求</w:t>
      </w:r>
    </w:p>
    <w:p w14:paraId="3021FB68">
      <w:pPr>
        <w:snapToGrid w:val="0"/>
        <w:spacing w:line="360" w:lineRule="auto"/>
        <w:ind w:firstLine="560" w:firstLineChars="200"/>
        <w:rPr>
          <w:rFonts w:hint="eastAsia"/>
          <w:color w:val="000000"/>
          <w:sz w:val="28"/>
          <w:szCs w:val="28"/>
        </w:rPr>
      </w:pPr>
      <w:r>
        <w:rPr>
          <w:rFonts w:hint="eastAsia"/>
          <w:color w:val="000000"/>
          <w:sz w:val="28"/>
          <w:szCs w:val="28"/>
        </w:rPr>
        <w:t xml:space="preserve">第五部分 </w:t>
      </w:r>
      <w:r>
        <w:rPr>
          <w:rFonts w:hint="eastAsia"/>
          <w:color w:val="000000"/>
          <w:sz w:val="28"/>
          <w:szCs w:val="28"/>
          <w:lang w:val="en-US"/>
        </w:rPr>
        <w:t>合同原则</w:t>
      </w:r>
    </w:p>
    <w:p w14:paraId="22B6A19F">
      <w:pPr>
        <w:snapToGrid w:val="0"/>
        <w:spacing w:line="360" w:lineRule="auto"/>
        <w:ind w:firstLine="560" w:firstLineChars="200"/>
        <w:rPr>
          <w:rFonts w:hint="eastAsia"/>
          <w:color w:val="000000"/>
          <w:sz w:val="28"/>
          <w:szCs w:val="28"/>
        </w:rPr>
      </w:pPr>
      <w:r>
        <w:rPr>
          <w:rFonts w:hint="eastAsia"/>
          <w:color w:val="000000"/>
          <w:sz w:val="28"/>
          <w:szCs w:val="28"/>
        </w:rPr>
        <w:t>第六部分 响应文件格式</w:t>
      </w:r>
    </w:p>
    <w:p w14:paraId="53630642">
      <w:pPr>
        <w:pStyle w:val="78"/>
        <w:spacing w:line="360" w:lineRule="auto"/>
        <w:ind w:left="0" w:firstLine="560" w:firstLineChars="200"/>
        <w:jc w:val="both"/>
        <w:rPr>
          <w:rFonts w:hint="eastAsia"/>
          <w:color w:val="000000"/>
          <w:sz w:val="28"/>
          <w:szCs w:val="28"/>
        </w:rPr>
      </w:pPr>
      <w:r>
        <w:rPr>
          <w:rFonts w:hint="eastAsia"/>
          <w:color w:val="000000"/>
          <w:sz w:val="28"/>
          <w:szCs w:val="28"/>
        </w:rPr>
        <w:t>9.2供应商应详细阅读磋商文件的全部内容。如果没有按照磋商文件要求提交全部资料或者没有对磋商文件在各方面都作出实质性响应，有可能被确定为响应无效。</w:t>
      </w:r>
    </w:p>
    <w:p w14:paraId="18F40658">
      <w:pPr>
        <w:pStyle w:val="78"/>
        <w:spacing w:line="360" w:lineRule="auto"/>
        <w:ind w:left="0" w:firstLine="560" w:firstLineChars="200"/>
        <w:jc w:val="both"/>
        <w:rPr>
          <w:rFonts w:hint="eastAsia"/>
          <w:color w:val="000000"/>
          <w:sz w:val="28"/>
          <w:szCs w:val="28"/>
        </w:rPr>
      </w:pPr>
      <w:r>
        <w:rPr>
          <w:rFonts w:hint="eastAsia"/>
          <w:color w:val="000000"/>
          <w:sz w:val="28"/>
          <w:szCs w:val="28"/>
        </w:rPr>
        <w:t>9.3 除非特殊要求，磋商文件不单独提供本磋商项目使用地的自然环境、气候条件、公用设施等情况，供应商被视为熟悉上述与履行合同有关的一切情况。</w:t>
      </w:r>
    </w:p>
    <w:p w14:paraId="64A414D0">
      <w:pPr>
        <w:pStyle w:val="78"/>
        <w:spacing w:line="360" w:lineRule="auto"/>
        <w:ind w:left="0" w:firstLine="562" w:firstLineChars="200"/>
        <w:jc w:val="both"/>
        <w:rPr>
          <w:rFonts w:hint="eastAsia"/>
          <w:b/>
          <w:bCs/>
          <w:color w:val="000000"/>
          <w:sz w:val="28"/>
          <w:szCs w:val="28"/>
        </w:rPr>
      </w:pPr>
      <w:r>
        <w:rPr>
          <w:rFonts w:hint="eastAsia"/>
          <w:b/>
          <w:bCs/>
          <w:color w:val="000000"/>
          <w:sz w:val="28"/>
          <w:szCs w:val="28"/>
        </w:rPr>
        <w:t>10. 磋商文件的澄清和修改</w:t>
      </w:r>
    </w:p>
    <w:p w14:paraId="05BF6E45">
      <w:pPr>
        <w:pStyle w:val="78"/>
        <w:spacing w:line="360" w:lineRule="auto"/>
        <w:ind w:left="0" w:firstLine="560" w:firstLineChars="200"/>
        <w:jc w:val="both"/>
        <w:rPr>
          <w:rFonts w:hint="eastAsia"/>
          <w:color w:val="000000"/>
          <w:sz w:val="28"/>
          <w:szCs w:val="28"/>
        </w:rPr>
      </w:pPr>
      <w:r>
        <w:rPr>
          <w:rFonts w:hint="eastAsia"/>
          <w:color w:val="000000"/>
          <w:sz w:val="28"/>
          <w:szCs w:val="28"/>
        </w:rPr>
        <w:t>10.1澄清或修改时间及处理：提交首次响应文件截止日（响应文件开启时间，下同）之前，代理机构或采购人可以对已发出的磋商文件进行必要的澄清或修改，其内容作为磋商文件的组成部分。所澄清或修改内容可能影响响应文件编制的，代理机构或采购人应当在提交首次响应文件截止时间至少5日前，以公告形式在</w:t>
      </w:r>
      <w:r>
        <w:rPr>
          <w:rFonts w:hint="eastAsia"/>
          <w:color w:val="000000"/>
          <w:sz w:val="28"/>
          <w:szCs w:val="28"/>
          <w:u w:val="single"/>
        </w:rPr>
        <w:t>中国政府采购网山西分网</w:t>
      </w:r>
      <w:r>
        <w:rPr>
          <w:rFonts w:hint="eastAsia"/>
          <w:color w:val="000000"/>
          <w:sz w:val="28"/>
          <w:szCs w:val="28"/>
        </w:rPr>
        <w:t>发布变更公告。不足5日的，应当顺延提交首次响应文件截止时间。</w:t>
      </w:r>
    </w:p>
    <w:p w14:paraId="1BF60677">
      <w:pPr>
        <w:pStyle w:val="78"/>
        <w:spacing w:line="360" w:lineRule="auto"/>
        <w:ind w:left="0" w:firstLine="560" w:firstLineChars="200"/>
        <w:jc w:val="both"/>
        <w:rPr>
          <w:rFonts w:hint="eastAsia"/>
          <w:color w:val="000000"/>
          <w:sz w:val="28"/>
          <w:szCs w:val="28"/>
        </w:rPr>
      </w:pPr>
      <w:r>
        <w:rPr>
          <w:rFonts w:hint="eastAsia"/>
          <w:color w:val="000000"/>
          <w:sz w:val="28"/>
          <w:szCs w:val="28"/>
        </w:rPr>
        <w:t>10.2澄清修改的补充文件中包括原提出的问题及问题的说明意见，但不包括问题的来源。</w:t>
      </w:r>
    </w:p>
    <w:p w14:paraId="4862BBF3">
      <w:pPr>
        <w:pStyle w:val="78"/>
        <w:spacing w:line="360" w:lineRule="auto"/>
        <w:ind w:left="0" w:firstLine="560" w:firstLineChars="200"/>
        <w:jc w:val="both"/>
        <w:rPr>
          <w:rFonts w:hint="eastAsia"/>
          <w:color w:val="000000"/>
          <w:sz w:val="28"/>
          <w:szCs w:val="28"/>
        </w:rPr>
      </w:pPr>
      <w:r>
        <w:rPr>
          <w:rFonts w:hint="eastAsia"/>
          <w:color w:val="000000"/>
          <w:sz w:val="28"/>
          <w:szCs w:val="28"/>
        </w:rPr>
        <w:t>10.3供应商询问：</w:t>
      </w:r>
      <w:r>
        <w:rPr>
          <w:rFonts w:hint="eastAsia"/>
          <w:color w:val="000000"/>
          <w:sz w:val="28"/>
          <w:szCs w:val="28"/>
          <w:lang w:val="en-US"/>
        </w:rPr>
        <w:t>供应商对政府采购活动事项有疑问的，可以向采购人提出询问，采购人应当及时作出答复，但答复的内容不得涉及商业秘密，采购人委托采购代理机构采购的，供应商可以向采购代理机构提出询问</w:t>
      </w:r>
      <w:r>
        <w:rPr>
          <w:rFonts w:hint="eastAsia"/>
          <w:color w:val="000000"/>
          <w:sz w:val="28"/>
          <w:szCs w:val="28"/>
        </w:rPr>
        <w:t>。</w:t>
      </w:r>
    </w:p>
    <w:p w14:paraId="0ED14660">
      <w:pPr>
        <w:pStyle w:val="78"/>
        <w:spacing w:line="360" w:lineRule="auto"/>
        <w:ind w:left="0" w:firstLine="560" w:firstLineChars="200"/>
        <w:jc w:val="both"/>
        <w:rPr>
          <w:rFonts w:hint="eastAsia"/>
          <w:color w:val="000000"/>
          <w:sz w:val="28"/>
          <w:szCs w:val="28"/>
        </w:rPr>
      </w:pPr>
      <w:r>
        <w:rPr>
          <w:rFonts w:hint="eastAsia"/>
          <w:color w:val="000000"/>
          <w:sz w:val="28"/>
          <w:szCs w:val="28"/>
        </w:rPr>
        <w:t>10.4澄清、修改及其它答复的效力：代理机构或采购人一旦对磋商文件做出澄清或修改，即发生效力，代理机构或采购人有关的补充文件，应当作为磋商文件的组成部分，对所有供应商均具有约束力。</w:t>
      </w:r>
      <w:bookmarkStart w:id="16" w:name="_Toc14425"/>
      <w:bookmarkStart w:id="17" w:name="_Toc13780"/>
      <w:bookmarkStart w:id="18" w:name="_Toc5841"/>
      <w:bookmarkStart w:id="19" w:name="_Toc10850"/>
    </w:p>
    <w:p w14:paraId="0D859656">
      <w:pPr>
        <w:pStyle w:val="78"/>
        <w:spacing w:line="360" w:lineRule="auto"/>
        <w:ind w:left="0" w:firstLine="562" w:firstLineChars="200"/>
        <w:jc w:val="both"/>
        <w:rPr>
          <w:rFonts w:hint="eastAsia"/>
          <w:b/>
          <w:bCs/>
          <w:color w:val="000000"/>
          <w:sz w:val="28"/>
          <w:szCs w:val="28"/>
        </w:rPr>
      </w:pPr>
      <w:r>
        <w:rPr>
          <w:rFonts w:hint="eastAsia"/>
          <w:b/>
          <w:bCs/>
          <w:color w:val="000000"/>
          <w:sz w:val="28"/>
          <w:szCs w:val="28"/>
        </w:rPr>
        <w:t>三、响应文件</w:t>
      </w:r>
      <w:bookmarkEnd w:id="16"/>
      <w:bookmarkEnd w:id="17"/>
      <w:bookmarkEnd w:id="18"/>
      <w:bookmarkEnd w:id="19"/>
    </w:p>
    <w:p w14:paraId="58E52354">
      <w:pPr>
        <w:tabs>
          <w:tab w:val="left" w:pos="0"/>
        </w:tabs>
        <w:snapToGrid w:val="0"/>
        <w:spacing w:line="360" w:lineRule="auto"/>
        <w:ind w:firstLine="562" w:firstLineChars="200"/>
        <w:rPr>
          <w:rFonts w:hint="eastAsia"/>
          <w:b/>
          <w:color w:val="000000"/>
          <w:sz w:val="28"/>
          <w:szCs w:val="28"/>
        </w:rPr>
      </w:pPr>
      <w:r>
        <w:rPr>
          <w:rFonts w:hint="eastAsia"/>
          <w:b/>
          <w:color w:val="000000"/>
          <w:sz w:val="28"/>
          <w:szCs w:val="28"/>
        </w:rPr>
        <w:t>11.响应文件的语言和计量单位</w:t>
      </w:r>
    </w:p>
    <w:p w14:paraId="69892F4B">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11.1供应商提交的响应文件（包括商务、技术文件和资料中的说明）以及供应商与代理机构就有关磋商的所有往来函均应使用中文简体字。</w:t>
      </w:r>
    </w:p>
    <w:p w14:paraId="4EE85205">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11.2 响应文件所使用的计量单位，应使用中华人民共</w:t>
      </w:r>
      <w:r>
        <w:rPr>
          <w:rFonts w:hint="eastAsia"/>
          <w:color w:val="000000"/>
          <w:sz w:val="28"/>
          <w:szCs w:val="28"/>
          <w:lang w:val="en-US"/>
        </w:rPr>
        <w:t>和</w:t>
      </w:r>
      <w:r>
        <w:rPr>
          <w:rFonts w:hint="eastAsia"/>
          <w:color w:val="000000"/>
          <w:sz w:val="28"/>
          <w:szCs w:val="28"/>
        </w:rPr>
        <w:t>国法定计量单位。</w:t>
      </w:r>
    </w:p>
    <w:p w14:paraId="419F7ABC">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1E344DE0">
      <w:pPr>
        <w:snapToGrid w:val="0"/>
        <w:spacing w:line="360" w:lineRule="auto"/>
        <w:ind w:firstLine="560" w:firstLineChars="200"/>
        <w:rPr>
          <w:rFonts w:hint="eastAsia"/>
          <w:color w:val="000000"/>
          <w:sz w:val="28"/>
          <w:szCs w:val="28"/>
        </w:rPr>
      </w:pPr>
      <w:r>
        <w:rPr>
          <w:rFonts w:hint="eastAsia"/>
          <w:color w:val="000000"/>
          <w:sz w:val="28"/>
          <w:szCs w:val="28"/>
        </w:rPr>
        <w:t>原版为外文的证书类、证明类文件，与供应商全称或其他实际情况不符的，供应商应当提供相关证明文件。</w:t>
      </w:r>
    </w:p>
    <w:p w14:paraId="579C3A1A">
      <w:pPr>
        <w:tabs>
          <w:tab w:val="left" w:pos="0"/>
        </w:tabs>
        <w:snapToGrid w:val="0"/>
        <w:spacing w:line="360" w:lineRule="auto"/>
        <w:ind w:firstLine="562" w:firstLineChars="200"/>
        <w:rPr>
          <w:rFonts w:hint="eastAsia"/>
          <w:b/>
          <w:color w:val="000000"/>
          <w:sz w:val="28"/>
          <w:szCs w:val="28"/>
        </w:rPr>
      </w:pPr>
      <w:r>
        <w:rPr>
          <w:rFonts w:hint="eastAsia"/>
          <w:b/>
          <w:color w:val="000000"/>
          <w:sz w:val="28"/>
          <w:szCs w:val="28"/>
        </w:rPr>
        <w:t>12. 响应文件的组成及相关要求</w:t>
      </w:r>
    </w:p>
    <w:p w14:paraId="1F6DEC56">
      <w:pPr>
        <w:snapToGrid w:val="0"/>
        <w:spacing w:line="360" w:lineRule="auto"/>
        <w:ind w:firstLine="562" w:firstLineChars="200"/>
        <w:rPr>
          <w:rFonts w:hint="eastAsia"/>
          <w:b/>
          <w:bCs/>
          <w:color w:val="000000"/>
          <w:sz w:val="28"/>
          <w:szCs w:val="28"/>
        </w:rPr>
      </w:pPr>
      <w:r>
        <w:rPr>
          <w:rFonts w:hint="eastAsia"/>
          <w:b/>
          <w:bCs/>
          <w:color w:val="000000"/>
          <w:sz w:val="28"/>
          <w:szCs w:val="28"/>
        </w:rPr>
        <w:t>12.1响应文件分为资格证明文件和商务技术文件两部分组成。</w:t>
      </w:r>
    </w:p>
    <w:p w14:paraId="57106081">
      <w:pPr>
        <w:snapToGrid w:val="0"/>
        <w:spacing w:line="360" w:lineRule="auto"/>
        <w:ind w:firstLine="560" w:firstLineChars="200"/>
        <w:rPr>
          <w:rFonts w:hint="eastAsia"/>
          <w:color w:val="000000"/>
          <w:sz w:val="28"/>
          <w:szCs w:val="28"/>
        </w:rPr>
      </w:pPr>
      <w:r>
        <w:rPr>
          <w:rFonts w:hint="eastAsia"/>
          <w:color w:val="000000"/>
          <w:sz w:val="28"/>
          <w:szCs w:val="28"/>
        </w:rPr>
        <w:t>资格证明文件：指供应商提交的证明其有资格参加磋商的文件。</w:t>
      </w:r>
    </w:p>
    <w:p w14:paraId="2A5316B9">
      <w:pPr>
        <w:snapToGrid w:val="0"/>
        <w:spacing w:line="360" w:lineRule="auto"/>
        <w:ind w:firstLine="560" w:firstLineChars="200"/>
        <w:rPr>
          <w:rFonts w:hint="eastAsia"/>
          <w:color w:val="000000"/>
          <w:sz w:val="28"/>
          <w:szCs w:val="28"/>
        </w:rPr>
      </w:pPr>
      <w:r>
        <w:rPr>
          <w:rFonts w:hint="eastAsia"/>
          <w:color w:val="000000"/>
          <w:sz w:val="28"/>
          <w:szCs w:val="28"/>
        </w:rPr>
        <w:t>商务、技术文件：指供应商提交的能够证明其成交后有能力履行合同的文件和提供的服务符合本磋商文件规定和政策性要求的文件。</w:t>
      </w:r>
    </w:p>
    <w:p w14:paraId="509B7339">
      <w:pPr>
        <w:pStyle w:val="14"/>
        <w:spacing w:line="360" w:lineRule="auto"/>
        <w:ind w:firstLine="560" w:firstLineChars="200"/>
        <w:rPr>
          <w:rFonts w:hint="eastAsia"/>
          <w:color w:val="000000"/>
          <w:sz w:val="28"/>
          <w:szCs w:val="28"/>
        </w:rPr>
      </w:pPr>
      <w:r>
        <w:rPr>
          <w:rFonts w:hint="eastAsia"/>
          <w:color w:val="000000"/>
          <w:sz w:val="28"/>
          <w:szCs w:val="28"/>
        </w:rPr>
        <w:t>本次磋商，供应商应按磋商文件供应商须知前附表要求，提交资格证明文件和商务、技术文件及供应商自行编写的其他文件。资格证明文件、商务技术文件中的加“*”项</w:t>
      </w:r>
      <w:r>
        <w:rPr>
          <w:rFonts w:hint="eastAsia"/>
          <w:sz w:val="28"/>
          <w:szCs w:val="28"/>
        </w:rPr>
        <w:t>、</w:t>
      </w:r>
      <w:r>
        <w:rPr>
          <w:rFonts w:hint="eastAsia"/>
          <w:color w:val="000000"/>
          <w:sz w:val="28"/>
          <w:szCs w:val="28"/>
        </w:rPr>
        <w:t>政策性要求中国家强制性因素若有缺失或无效或商务技术文件未实质性响应磋商文件要求，将作无效响应处理。</w:t>
      </w:r>
    </w:p>
    <w:p w14:paraId="76A03E80">
      <w:pPr>
        <w:snapToGrid w:val="0"/>
        <w:spacing w:line="360" w:lineRule="auto"/>
        <w:ind w:firstLine="562" w:firstLineChars="200"/>
        <w:rPr>
          <w:rFonts w:hint="eastAsia"/>
          <w:b/>
          <w:bCs/>
          <w:color w:val="000000"/>
          <w:sz w:val="28"/>
          <w:szCs w:val="28"/>
        </w:rPr>
      </w:pPr>
      <w:r>
        <w:rPr>
          <w:rFonts w:hint="eastAsia"/>
          <w:b/>
          <w:bCs/>
          <w:color w:val="000000"/>
          <w:sz w:val="28"/>
          <w:szCs w:val="28"/>
        </w:rPr>
        <w:t>12.2响应文件其他要求</w:t>
      </w:r>
    </w:p>
    <w:p w14:paraId="7C8AAACF">
      <w:pPr>
        <w:snapToGrid w:val="0"/>
        <w:spacing w:line="360" w:lineRule="auto"/>
        <w:ind w:firstLine="560" w:firstLineChars="200"/>
        <w:rPr>
          <w:rFonts w:hint="eastAsia"/>
          <w:color w:val="000000"/>
          <w:sz w:val="28"/>
          <w:szCs w:val="28"/>
        </w:rPr>
      </w:pPr>
      <w:r>
        <w:rPr>
          <w:rFonts w:hint="eastAsia"/>
          <w:color w:val="000000"/>
          <w:sz w:val="28"/>
          <w:szCs w:val="28"/>
        </w:rPr>
        <w:t>12.2.1编排要求</w:t>
      </w:r>
    </w:p>
    <w:p w14:paraId="6EC7C035">
      <w:pPr>
        <w:snapToGrid w:val="0"/>
        <w:spacing w:line="360" w:lineRule="auto"/>
        <w:ind w:firstLine="560" w:firstLineChars="200"/>
        <w:rPr>
          <w:rFonts w:hint="eastAsia"/>
          <w:color w:val="000000"/>
          <w:sz w:val="28"/>
          <w:szCs w:val="28"/>
        </w:rPr>
      </w:pPr>
      <w:r>
        <w:rPr>
          <w:rFonts w:hint="eastAsia"/>
          <w:color w:val="000000"/>
          <w:sz w:val="28"/>
          <w:szCs w:val="28"/>
        </w:rPr>
        <w:t>响应文件规格幅面（A4）；按照磋商文件第</w:t>
      </w:r>
      <w:r>
        <w:rPr>
          <w:rFonts w:hint="eastAsia"/>
          <w:color w:val="000000"/>
          <w:sz w:val="28"/>
          <w:szCs w:val="28"/>
          <w:lang w:val="en-US"/>
        </w:rPr>
        <w:t>六</w:t>
      </w:r>
      <w:r>
        <w:rPr>
          <w:rFonts w:hint="eastAsia"/>
          <w:color w:val="000000"/>
          <w:sz w:val="28"/>
          <w:szCs w:val="28"/>
        </w:rPr>
        <w:t>部分格式要求和系统中的编排顺序，统一编目、正序编排页码（响应文件中扫描件及彩色宣传资料等均须与响应文件正文一起逐页编排页码）。由于编排混乱导致响应文件被误读或查找不到，其责任应当由供应商承担。</w:t>
      </w:r>
    </w:p>
    <w:p w14:paraId="00259896">
      <w:pPr>
        <w:snapToGrid w:val="0"/>
        <w:spacing w:line="360" w:lineRule="auto"/>
        <w:ind w:firstLine="560" w:firstLineChars="200"/>
        <w:rPr>
          <w:rFonts w:hint="eastAsia"/>
          <w:color w:val="000000"/>
          <w:sz w:val="28"/>
          <w:szCs w:val="28"/>
        </w:rPr>
      </w:pPr>
      <w:r>
        <w:rPr>
          <w:rFonts w:hint="eastAsia"/>
          <w:color w:val="000000"/>
          <w:sz w:val="28"/>
          <w:szCs w:val="28"/>
        </w:rPr>
        <w:t>12.2.2格式要求</w:t>
      </w:r>
    </w:p>
    <w:p w14:paraId="3D5B5230">
      <w:pPr>
        <w:snapToGrid w:val="0"/>
        <w:spacing w:line="360" w:lineRule="auto"/>
        <w:ind w:firstLine="560" w:firstLineChars="200"/>
        <w:rPr>
          <w:rFonts w:hint="eastAsia"/>
          <w:color w:val="000000"/>
          <w:sz w:val="28"/>
          <w:szCs w:val="28"/>
        </w:rPr>
      </w:pPr>
      <w:r>
        <w:rPr>
          <w:rFonts w:hint="eastAsia"/>
          <w:color w:val="000000"/>
          <w:sz w:val="28"/>
          <w:szCs w:val="28"/>
        </w:rPr>
        <w:t>本磋商文件第</w:t>
      </w:r>
      <w:r>
        <w:rPr>
          <w:rFonts w:hint="eastAsia"/>
          <w:color w:val="000000"/>
          <w:sz w:val="28"/>
          <w:szCs w:val="28"/>
          <w:lang w:val="en-US"/>
        </w:rPr>
        <w:t>六</w:t>
      </w:r>
      <w:r>
        <w:rPr>
          <w:rFonts w:hint="eastAsia"/>
          <w:color w:val="000000"/>
          <w:sz w:val="28"/>
          <w:szCs w:val="28"/>
        </w:rPr>
        <w:t>部分已提供“响应文件格式”的，需按照格式要求编制和上传（供应商可以对所提供的格式进行扩展，但不得更改格式内容），没有提供格式的，供应商自拟。</w:t>
      </w:r>
    </w:p>
    <w:p w14:paraId="736CCEE8">
      <w:pPr>
        <w:snapToGrid w:val="0"/>
        <w:spacing w:line="360" w:lineRule="auto"/>
        <w:ind w:firstLine="560" w:firstLineChars="200"/>
        <w:rPr>
          <w:rFonts w:hint="eastAsia"/>
          <w:color w:val="000000"/>
          <w:sz w:val="28"/>
          <w:szCs w:val="28"/>
        </w:rPr>
      </w:pPr>
      <w:r>
        <w:rPr>
          <w:rFonts w:hint="eastAsia"/>
          <w:color w:val="000000"/>
          <w:sz w:val="28"/>
          <w:szCs w:val="28"/>
        </w:rPr>
        <w:t>12.2.3响应文件的份数、加密</w:t>
      </w:r>
    </w:p>
    <w:p w14:paraId="304A8FD8">
      <w:pPr>
        <w:snapToGrid w:val="0"/>
        <w:spacing w:line="360" w:lineRule="auto"/>
        <w:ind w:firstLine="560" w:firstLineChars="200"/>
        <w:rPr>
          <w:rFonts w:hint="eastAsia"/>
          <w:color w:val="000000"/>
          <w:sz w:val="28"/>
          <w:szCs w:val="28"/>
        </w:rPr>
      </w:pPr>
      <w:r>
        <w:rPr>
          <w:rFonts w:hint="eastAsia"/>
          <w:color w:val="000000"/>
          <w:sz w:val="28"/>
          <w:szCs w:val="28"/>
        </w:rPr>
        <w:t>12.2.3.1响应文件的份数</w:t>
      </w:r>
    </w:p>
    <w:p w14:paraId="377D2B29">
      <w:pPr>
        <w:snapToGrid w:val="0"/>
        <w:spacing w:line="360" w:lineRule="auto"/>
        <w:ind w:firstLine="560" w:firstLineChars="200"/>
        <w:rPr>
          <w:rFonts w:hint="eastAsia"/>
          <w:sz w:val="28"/>
          <w:szCs w:val="28"/>
        </w:rPr>
      </w:pPr>
      <w:r>
        <w:rPr>
          <w:rFonts w:hint="eastAsia"/>
          <w:color w:val="000000"/>
          <w:sz w:val="28"/>
          <w:szCs w:val="28"/>
        </w:rPr>
        <w:t>本次磋商须提交的响应文件份数详见供应商须知前附表。</w:t>
      </w:r>
    </w:p>
    <w:p w14:paraId="57ED87A1">
      <w:pPr>
        <w:snapToGrid w:val="0"/>
        <w:spacing w:line="360" w:lineRule="auto"/>
        <w:ind w:firstLine="560" w:firstLineChars="200"/>
        <w:rPr>
          <w:rFonts w:hint="eastAsia"/>
          <w:sz w:val="28"/>
          <w:szCs w:val="28"/>
        </w:rPr>
      </w:pPr>
      <w:r>
        <w:rPr>
          <w:rFonts w:hint="eastAsia"/>
          <w:sz w:val="28"/>
          <w:szCs w:val="28"/>
        </w:rPr>
        <w:t>12.2.3.2响应文件加密</w:t>
      </w:r>
    </w:p>
    <w:p w14:paraId="4E790D1F">
      <w:pPr>
        <w:snapToGrid w:val="0"/>
        <w:spacing w:line="360" w:lineRule="auto"/>
        <w:ind w:firstLine="560" w:firstLineChars="200"/>
        <w:rPr>
          <w:rFonts w:hint="eastAsia"/>
          <w:sz w:val="28"/>
          <w:szCs w:val="28"/>
        </w:rPr>
      </w:pPr>
      <w:r>
        <w:rPr>
          <w:rFonts w:hint="eastAsia"/>
          <w:sz w:val="28"/>
          <w:szCs w:val="28"/>
        </w:rPr>
        <w:t>系统中上传的电子响应文件须使用数字电子CA（单位、法人或个人）进行加密。</w:t>
      </w:r>
    </w:p>
    <w:p w14:paraId="14F92BBE">
      <w:pPr>
        <w:snapToGrid w:val="0"/>
        <w:spacing w:line="360" w:lineRule="auto"/>
        <w:ind w:firstLine="562" w:firstLineChars="200"/>
        <w:rPr>
          <w:rFonts w:hint="eastAsia"/>
          <w:b/>
          <w:bCs/>
          <w:color w:val="000000"/>
          <w:sz w:val="28"/>
          <w:szCs w:val="28"/>
        </w:rPr>
      </w:pPr>
      <w:r>
        <w:rPr>
          <w:rFonts w:hint="eastAsia"/>
          <w:b/>
          <w:bCs/>
          <w:color w:val="000000"/>
          <w:sz w:val="28"/>
          <w:szCs w:val="28"/>
        </w:rPr>
        <w:t>12.3磋商保证金</w:t>
      </w:r>
    </w:p>
    <w:p w14:paraId="360FC475">
      <w:pPr>
        <w:snapToGrid w:val="0"/>
        <w:spacing w:line="360" w:lineRule="auto"/>
        <w:ind w:firstLine="560" w:firstLineChars="200"/>
        <w:rPr>
          <w:rFonts w:hint="eastAsia"/>
          <w:color w:val="000000"/>
          <w:sz w:val="28"/>
          <w:szCs w:val="28"/>
        </w:rPr>
      </w:pPr>
      <w:r>
        <w:rPr>
          <w:rFonts w:hint="eastAsia"/>
          <w:color w:val="000000"/>
          <w:sz w:val="28"/>
          <w:szCs w:val="28"/>
        </w:rPr>
        <w:t>12.3.1供应商应提交的磋商保证金金额和提交方式详见前附表第13条。未按要求交纳磋商保证金的，响应无效；</w:t>
      </w:r>
    </w:p>
    <w:p w14:paraId="15F08B55">
      <w:pPr>
        <w:snapToGrid w:val="0"/>
        <w:spacing w:line="360" w:lineRule="auto"/>
        <w:ind w:firstLine="560" w:firstLineChars="200"/>
        <w:rPr>
          <w:rFonts w:hint="eastAsia"/>
          <w:color w:val="000000"/>
          <w:sz w:val="28"/>
          <w:szCs w:val="28"/>
        </w:rPr>
      </w:pPr>
      <w:r>
        <w:rPr>
          <w:rFonts w:hint="eastAsia"/>
          <w:color w:val="000000"/>
          <w:sz w:val="28"/>
          <w:szCs w:val="28"/>
        </w:rPr>
        <w:t>12.3.2供应商在响应文件开启时间前撤回已提交的响应文件的，代理机构应当自收到供应商书面撤回通知之日起5个工作日内，退还已收取的磋商保证金，但因供应商自身原因导致无法及时退还的除外；</w:t>
      </w:r>
    </w:p>
    <w:p w14:paraId="481DF2A7">
      <w:pPr>
        <w:snapToGrid w:val="0"/>
        <w:spacing w:line="360" w:lineRule="auto"/>
        <w:ind w:firstLine="560" w:firstLineChars="200"/>
        <w:rPr>
          <w:rFonts w:hint="eastAsia"/>
          <w:color w:val="000000"/>
          <w:sz w:val="28"/>
          <w:szCs w:val="28"/>
        </w:rPr>
      </w:pPr>
      <w:r>
        <w:rPr>
          <w:rFonts w:hint="eastAsia"/>
          <w:color w:val="000000"/>
          <w:sz w:val="28"/>
          <w:szCs w:val="28"/>
        </w:rPr>
        <w:t>12.3.3代理机构应当自成交通知书发出之日起5个工作日内退还未成交供应商的磋商保证金，自采购合同签订之日起5个工作日内退还成交供应商的磋商保证金。但因供应商自身原因导致无法及时退还的除外。</w:t>
      </w:r>
    </w:p>
    <w:p w14:paraId="3FF2C20A">
      <w:pPr>
        <w:snapToGrid w:val="0"/>
        <w:spacing w:line="360" w:lineRule="auto"/>
        <w:ind w:firstLine="560" w:firstLineChars="200"/>
        <w:rPr>
          <w:rFonts w:hint="eastAsia"/>
          <w:color w:val="000000"/>
          <w:sz w:val="28"/>
          <w:szCs w:val="28"/>
        </w:rPr>
      </w:pPr>
      <w:r>
        <w:rPr>
          <w:rFonts w:hint="eastAsia"/>
          <w:color w:val="000000"/>
          <w:sz w:val="28"/>
          <w:szCs w:val="28"/>
        </w:rPr>
        <w:t>12.3.4有下列情形之一的，磋商保证金不予退还：</w:t>
      </w:r>
    </w:p>
    <w:p w14:paraId="5F0ADD83">
      <w:pPr>
        <w:snapToGrid w:val="0"/>
        <w:spacing w:line="360" w:lineRule="auto"/>
        <w:ind w:firstLine="560" w:firstLineChars="200"/>
        <w:rPr>
          <w:rFonts w:hint="eastAsia"/>
          <w:bCs/>
          <w:color w:val="000000"/>
          <w:sz w:val="28"/>
          <w:szCs w:val="28"/>
        </w:rPr>
      </w:pPr>
      <w:r>
        <w:rPr>
          <w:rFonts w:hint="eastAsia"/>
          <w:bCs/>
          <w:color w:val="000000"/>
          <w:sz w:val="28"/>
          <w:szCs w:val="28"/>
        </w:rPr>
        <w:t>(一)供应商在提交响应文件截止时间后撤回响应文件的;</w:t>
      </w:r>
    </w:p>
    <w:p w14:paraId="3EE0C94D">
      <w:pPr>
        <w:snapToGrid w:val="0"/>
        <w:spacing w:line="360" w:lineRule="auto"/>
        <w:ind w:firstLine="560" w:firstLineChars="200"/>
        <w:rPr>
          <w:rFonts w:hint="eastAsia"/>
          <w:bCs/>
          <w:color w:val="000000"/>
          <w:sz w:val="28"/>
          <w:szCs w:val="28"/>
        </w:rPr>
      </w:pPr>
      <w:r>
        <w:rPr>
          <w:rFonts w:hint="eastAsia"/>
          <w:bCs/>
          <w:color w:val="000000"/>
          <w:sz w:val="28"/>
          <w:szCs w:val="28"/>
        </w:rPr>
        <w:t>(二)供应商在响应文件中提供虚假材料的;</w:t>
      </w:r>
    </w:p>
    <w:p w14:paraId="5097593A">
      <w:pPr>
        <w:snapToGrid w:val="0"/>
        <w:spacing w:line="360" w:lineRule="auto"/>
        <w:ind w:firstLine="560" w:firstLineChars="200"/>
        <w:rPr>
          <w:rFonts w:hint="eastAsia"/>
          <w:bCs/>
          <w:color w:val="000000"/>
          <w:sz w:val="28"/>
          <w:szCs w:val="28"/>
        </w:rPr>
      </w:pPr>
      <w:r>
        <w:rPr>
          <w:rFonts w:hint="eastAsia"/>
          <w:bCs/>
          <w:color w:val="000000"/>
          <w:sz w:val="28"/>
          <w:szCs w:val="28"/>
        </w:rPr>
        <w:t>(三)除因不可抗力或磋商文件认可的情形以外，成交供应商不与采购人签订合同的;</w:t>
      </w:r>
    </w:p>
    <w:p w14:paraId="5946E022">
      <w:pPr>
        <w:snapToGrid w:val="0"/>
        <w:spacing w:line="360" w:lineRule="auto"/>
        <w:ind w:firstLine="560" w:firstLineChars="200"/>
        <w:rPr>
          <w:rFonts w:hint="eastAsia"/>
          <w:bCs/>
          <w:color w:val="000000"/>
          <w:sz w:val="28"/>
          <w:szCs w:val="28"/>
        </w:rPr>
      </w:pPr>
      <w:r>
        <w:rPr>
          <w:rFonts w:hint="eastAsia"/>
          <w:bCs/>
          <w:color w:val="000000"/>
          <w:sz w:val="28"/>
          <w:szCs w:val="28"/>
        </w:rPr>
        <w:t>(四)供应商与采购人、其他供应商或者采购代理机构恶意串通的;</w:t>
      </w:r>
    </w:p>
    <w:p w14:paraId="0F115EEF">
      <w:pPr>
        <w:snapToGrid w:val="0"/>
        <w:spacing w:line="360" w:lineRule="auto"/>
        <w:ind w:firstLine="560" w:firstLineChars="200"/>
        <w:rPr>
          <w:rFonts w:hint="eastAsia"/>
          <w:bCs/>
          <w:color w:val="000000"/>
          <w:sz w:val="28"/>
          <w:szCs w:val="28"/>
        </w:rPr>
      </w:pPr>
      <w:r>
        <w:rPr>
          <w:rFonts w:hint="eastAsia"/>
          <w:bCs/>
          <w:color w:val="000000"/>
          <w:sz w:val="28"/>
          <w:szCs w:val="28"/>
        </w:rPr>
        <w:t>(五)磋商文件规定的其他情形。</w:t>
      </w:r>
    </w:p>
    <w:p w14:paraId="28739D7D">
      <w:pPr>
        <w:snapToGrid w:val="0"/>
        <w:spacing w:line="360" w:lineRule="auto"/>
        <w:ind w:firstLine="562" w:firstLineChars="200"/>
        <w:rPr>
          <w:rFonts w:hint="eastAsia"/>
          <w:color w:val="000000"/>
          <w:sz w:val="28"/>
          <w:szCs w:val="28"/>
        </w:rPr>
      </w:pPr>
      <w:r>
        <w:rPr>
          <w:rFonts w:hint="eastAsia"/>
          <w:b/>
          <w:color w:val="000000"/>
          <w:sz w:val="28"/>
          <w:szCs w:val="28"/>
        </w:rPr>
        <w:t>12.4 磋商报价</w:t>
      </w:r>
    </w:p>
    <w:p w14:paraId="766D93C2">
      <w:pPr>
        <w:snapToGrid w:val="0"/>
        <w:spacing w:line="360" w:lineRule="auto"/>
        <w:ind w:firstLine="560" w:firstLineChars="200"/>
        <w:rPr>
          <w:rFonts w:hint="eastAsia"/>
          <w:sz w:val="28"/>
          <w:szCs w:val="28"/>
        </w:rPr>
      </w:pPr>
      <w:r>
        <w:rPr>
          <w:rFonts w:hint="eastAsia"/>
          <w:color w:val="000000"/>
          <w:sz w:val="28"/>
          <w:szCs w:val="28"/>
        </w:rPr>
        <w:t>12.4.1所有磋商报价均以人民币“元”为计算单位（保留两位小数）。只要填报了一个确定数额，无论分项价格是否全部填报了相应的金额或免费字样，</w:t>
      </w:r>
      <w:r>
        <w:rPr>
          <w:rFonts w:hint="eastAsia"/>
          <w:sz w:val="28"/>
          <w:szCs w:val="28"/>
        </w:rPr>
        <w:t>报价应被视为已经包含了但并不限于各项购买标的及其</w:t>
      </w:r>
      <w:r>
        <w:rPr>
          <w:rFonts w:hint="eastAsia"/>
          <w:color w:val="000000"/>
          <w:sz w:val="28"/>
          <w:szCs w:val="28"/>
        </w:rPr>
        <w:t>实施、</w:t>
      </w:r>
      <w:r>
        <w:rPr>
          <w:rFonts w:hint="eastAsia"/>
          <w:sz w:val="28"/>
          <w:szCs w:val="28"/>
        </w:rPr>
        <w:t>人员工资、勘查、资料、相关设备、验收、相关培训、保险、相关服务</w:t>
      </w:r>
      <w:r>
        <w:rPr>
          <w:rFonts w:hint="eastAsia"/>
          <w:color w:val="000000"/>
          <w:sz w:val="28"/>
          <w:szCs w:val="28"/>
        </w:rPr>
        <w:t>及相关税费</w:t>
      </w:r>
      <w:r>
        <w:rPr>
          <w:rFonts w:hint="eastAsia"/>
          <w:sz w:val="28"/>
          <w:szCs w:val="28"/>
        </w:rPr>
        <w:t>等所有相关费用。在其他情况下，由于分项报价填报不完整、不清楚或存在其它任何失误，所导致的任何不利后果均应当由供应商自行承担；</w:t>
      </w:r>
    </w:p>
    <w:p w14:paraId="64CA6107">
      <w:pPr>
        <w:snapToGrid w:val="0"/>
        <w:spacing w:line="360" w:lineRule="auto"/>
        <w:ind w:firstLine="560" w:firstLineChars="200"/>
        <w:rPr>
          <w:rFonts w:hint="eastAsia"/>
          <w:color w:val="000000"/>
          <w:sz w:val="28"/>
          <w:szCs w:val="28"/>
        </w:rPr>
      </w:pPr>
      <w:r>
        <w:rPr>
          <w:rFonts w:hint="eastAsia"/>
          <w:color w:val="000000"/>
          <w:sz w:val="28"/>
          <w:szCs w:val="28"/>
        </w:rPr>
        <w:t>12.4.2供应商应按报价要求的内容认真填报“报价一览表”；</w:t>
      </w:r>
    </w:p>
    <w:p w14:paraId="42F92495">
      <w:pPr>
        <w:snapToGrid w:val="0"/>
        <w:spacing w:line="360" w:lineRule="auto"/>
        <w:ind w:firstLine="560" w:firstLineChars="200"/>
        <w:rPr>
          <w:rFonts w:hint="eastAsia"/>
          <w:color w:val="000000"/>
          <w:sz w:val="28"/>
          <w:szCs w:val="28"/>
        </w:rPr>
      </w:pPr>
      <w:r>
        <w:rPr>
          <w:rFonts w:hint="eastAsia"/>
          <w:sz w:val="28"/>
          <w:szCs w:val="28"/>
        </w:rPr>
        <w:t>12.4.3供应商投报多包的，应对每包整包内容分别填报，</w:t>
      </w:r>
      <w:r>
        <w:rPr>
          <w:rFonts w:hint="eastAsia"/>
          <w:color w:val="000000"/>
          <w:sz w:val="28"/>
          <w:szCs w:val="28"/>
        </w:rPr>
        <w:t xml:space="preserve">不得拆包分项报价； </w:t>
      </w:r>
    </w:p>
    <w:p w14:paraId="6AFD3634">
      <w:pPr>
        <w:snapToGrid w:val="0"/>
        <w:spacing w:line="360" w:lineRule="auto"/>
        <w:ind w:firstLine="560" w:firstLineChars="200"/>
        <w:rPr>
          <w:rFonts w:hint="eastAsia"/>
          <w:color w:val="000000"/>
          <w:sz w:val="28"/>
          <w:szCs w:val="28"/>
        </w:rPr>
      </w:pPr>
      <w:r>
        <w:rPr>
          <w:rFonts w:hint="eastAsia"/>
          <w:color w:val="000000"/>
          <w:sz w:val="28"/>
          <w:szCs w:val="28"/>
        </w:rPr>
        <w:t>12.4.4本次磋商不接受可选择方案的报价。</w:t>
      </w:r>
    </w:p>
    <w:p w14:paraId="0F154D13">
      <w:pPr>
        <w:pStyle w:val="60"/>
        <w:numPr>
          <w:ilvl w:val="0"/>
          <w:numId w:val="2"/>
        </w:numPr>
        <w:snapToGrid w:val="0"/>
        <w:spacing w:line="360" w:lineRule="auto"/>
        <w:ind w:left="436" w:leftChars="198" w:firstLine="562"/>
        <w:rPr>
          <w:rFonts w:hint="eastAsia" w:ascii="宋体" w:hAnsi="宋体" w:cs="宋体"/>
          <w:b/>
          <w:color w:val="000000"/>
          <w:sz w:val="28"/>
          <w:szCs w:val="28"/>
        </w:rPr>
      </w:pPr>
      <w:r>
        <w:rPr>
          <w:rFonts w:hint="eastAsia" w:ascii="宋体" w:hAnsi="宋体" w:cs="宋体"/>
          <w:b/>
          <w:color w:val="000000"/>
          <w:sz w:val="28"/>
          <w:szCs w:val="28"/>
        </w:rPr>
        <w:t>响应文件填写说明</w:t>
      </w:r>
    </w:p>
    <w:p w14:paraId="3F3A7FD5">
      <w:pPr>
        <w:pStyle w:val="6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13.1供应商应详细阅读本磋商文件的全部内容。响应文件应对本磋商文件中的内容作出实质性和完整性的响应。</w:t>
      </w:r>
    </w:p>
    <w:p w14:paraId="4246F57B">
      <w:pPr>
        <w:pStyle w:val="60"/>
        <w:snapToGrid w:val="0"/>
        <w:spacing w:line="360" w:lineRule="auto"/>
        <w:ind w:firstLine="560"/>
        <w:jc w:val="left"/>
        <w:rPr>
          <w:rFonts w:hint="eastAsia" w:ascii="宋体" w:hAnsi="宋体" w:cs="宋体"/>
          <w:b/>
          <w:color w:val="000000"/>
          <w:sz w:val="28"/>
          <w:szCs w:val="28"/>
        </w:rPr>
      </w:pPr>
      <w:r>
        <w:rPr>
          <w:rFonts w:hint="eastAsia" w:ascii="宋体" w:hAnsi="宋体" w:cs="宋体"/>
          <w:color w:val="000000"/>
          <w:sz w:val="28"/>
          <w:szCs w:val="28"/>
        </w:rPr>
        <w:t>13.2响应文件应严格按照磋商文件第</w:t>
      </w:r>
      <w:r>
        <w:rPr>
          <w:rFonts w:hint="eastAsia" w:ascii="宋体" w:hAnsi="宋体" w:cs="宋体"/>
          <w:color w:val="000000"/>
          <w:sz w:val="28"/>
          <w:szCs w:val="28"/>
          <w:lang w:val="en-US" w:eastAsia="zh-CN"/>
        </w:rPr>
        <w:t>六章</w:t>
      </w:r>
      <w:r>
        <w:rPr>
          <w:rFonts w:hint="eastAsia" w:ascii="宋体" w:hAnsi="宋体" w:cs="宋体"/>
          <w:color w:val="000000"/>
          <w:sz w:val="28"/>
          <w:szCs w:val="28"/>
        </w:rPr>
        <w:t>的要求提交，并按规定的统一格式逐项填写，不准有空项、缺项；无相应内容可填的项应填写“无”、“没有相应指标”、“/”等明确的回答</w:t>
      </w:r>
      <w:r>
        <w:rPr>
          <w:rFonts w:hint="eastAsia" w:ascii="宋体" w:hAnsi="宋体" w:cs="宋体"/>
          <w:b/>
          <w:color w:val="000000"/>
          <w:sz w:val="28"/>
          <w:szCs w:val="28"/>
        </w:rPr>
        <w:t>。</w:t>
      </w:r>
      <w:r>
        <w:rPr>
          <w:rFonts w:hint="eastAsia" w:ascii="宋体" w:hAnsi="宋体" w:cs="宋体"/>
          <w:color w:val="000000"/>
          <w:sz w:val="28"/>
          <w:szCs w:val="28"/>
        </w:rPr>
        <w:t>响应文件未按规定提交或留有空项，将被视为不完整响应的响应文件，其响应文件有可能被拒绝。</w:t>
      </w:r>
    </w:p>
    <w:p w14:paraId="37444720">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13.3供应商必须对响应文件所提供的全部资料的真实性可靠性负责，并接受磋商小组对其中任何资料进一步审查的要求。</w:t>
      </w:r>
    </w:p>
    <w:p w14:paraId="51696F7D">
      <w:pPr>
        <w:pStyle w:val="60"/>
        <w:snapToGrid w:val="0"/>
        <w:spacing w:line="360" w:lineRule="auto"/>
        <w:ind w:firstLine="560"/>
        <w:jc w:val="left"/>
        <w:rPr>
          <w:rFonts w:hint="eastAsia" w:ascii="宋体" w:hAnsi="宋体" w:cs="宋体"/>
          <w:sz w:val="28"/>
          <w:szCs w:val="28"/>
        </w:rPr>
      </w:pPr>
      <w:r>
        <w:rPr>
          <w:rFonts w:hint="eastAsia" w:ascii="宋体" w:hAnsi="宋体" w:cs="宋体"/>
          <w:color w:val="000000"/>
          <w:sz w:val="28"/>
          <w:szCs w:val="28"/>
        </w:rPr>
        <w:t>13.4</w:t>
      </w:r>
      <w:r>
        <w:rPr>
          <w:rFonts w:hint="eastAsia" w:ascii="宋体" w:hAnsi="宋体" w:cs="宋体"/>
          <w:sz w:val="28"/>
          <w:szCs w:val="28"/>
        </w:rPr>
        <w:t>因响应文件字迹潦草、提交资料不清晰或表达不清楚所引起的不利后果由供应商自行承担。</w:t>
      </w:r>
    </w:p>
    <w:p w14:paraId="54E6F895">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sz w:val="28"/>
          <w:szCs w:val="28"/>
        </w:rPr>
        <w:t>13.5</w:t>
      </w:r>
      <w:r>
        <w:rPr>
          <w:rFonts w:hint="eastAsia" w:ascii="宋体" w:hAnsi="宋体" w:cs="宋体"/>
          <w:color w:val="000000"/>
          <w:sz w:val="28"/>
          <w:szCs w:val="28"/>
        </w:rPr>
        <w:t>为提倡诚实信用的磋商行为，特别要求供应商应本着诚信精神，在本次响应文件中按照磋商文件要求，以审慎的态度明确、清楚地披露各项内容。</w:t>
      </w:r>
      <w:r>
        <w:rPr>
          <w:rFonts w:hint="eastAsia" w:ascii="宋体" w:hAnsi="宋体" w:cs="宋体"/>
          <w:sz w:val="28"/>
          <w:szCs w:val="28"/>
        </w:rPr>
        <w:t>一旦在评审中被发现存在重大偏离或被认定为属于重大偏离，则磋商小组有权决定对该响应予以拒绝。</w:t>
      </w:r>
    </w:p>
    <w:p w14:paraId="3BDB54BB">
      <w:pPr>
        <w:pStyle w:val="60"/>
        <w:snapToGrid w:val="0"/>
        <w:spacing w:line="360" w:lineRule="auto"/>
        <w:ind w:firstLine="562"/>
        <w:jc w:val="left"/>
        <w:rPr>
          <w:rFonts w:hint="eastAsia" w:ascii="宋体" w:hAnsi="宋体" w:cs="宋体"/>
          <w:b/>
          <w:bCs/>
          <w:color w:val="000000"/>
          <w:sz w:val="28"/>
          <w:szCs w:val="28"/>
        </w:rPr>
      </w:pPr>
      <w:r>
        <w:rPr>
          <w:rFonts w:hint="eastAsia" w:ascii="宋体" w:hAnsi="宋体" w:cs="宋体"/>
          <w:b/>
          <w:bCs/>
          <w:color w:val="000000"/>
          <w:sz w:val="28"/>
          <w:szCs w:val="28"/>
        </w:rPr>
        <w:t>14. 响应文件的有效期</w:t>
      </w:r>
    </w:p>
    <w:p w14:paraId="684E5349">
      <w:pPr>
        <w:snapToGrid w:val="0"/>
        <w:spacing w:line="360" w:lineRule="auto"/>
        <w:ind w:firstLine="560" w:firstLineChars="200"/>
        <w:rPr>
          <w:rFonts w:hint="eastAsia"/>
          <w:color w:val="000000"/>
          <w:sz w:val="28"/>
          <w:szCs w:val="28"/>
        </w:rPr>
      </w:pPr>
      <w:r>
        <w:rPr>
          <w:rFonts w:hint="eastAsia"/>
          <w:color w:val="000000"/>
          <w:sz w:val="28"/>
          <w:szCs w:val="28"/>
        </w:rPr>
        <w:t>14.1本项目响应文件的有效期详见供应商须知前附表第17条。</w:t>
      </w:r>
      <w:r>
        <w:rPr>
          <w:rFonts w:hint="eastAsia"/>
          <w:sz w:val="28"/>
          <w:szCs w:val="28"/>
        </w:rPr>
        <w:t>有效期短于该规定期限的响应无效。</w:t>
      </w:r>
    </w:p>
    <w:p w14:paraId="1FDE110E">
      <w:pPr>
        <w:pStyle w:val="60"/>
        <w:snapToGrid w:val="0"/>
        <w:spacing w:line="360" w:lineRule="auto"/>
        <w:ind w:left="440" w:leftChars="200" w:firstLine="0" w:firstLineChars="0"/>
        <w:jc w:val="left"/>
        <w:rPr>
          <w:rFonts w:hint="eastAsia" w:ascii="宋体" w:hAnsi="宋体" w:cs="宋体"/>
          <w:sz w:val="28"/>
          <w:szCs w:val="28"/>
        </w:rPr>
      </w:pPr>
      <w:r>
        <w:rPr>
          <w:rFonts w:hint="eastAsia" w:ascii="宋体" w:hAnsi="宋体" w:cs="宋体"/>
          <w:sz w:val="28"/>
          <w:szCs w:val="28"/>
        </w:rPr>
        <w:t>14.2磋商有效期从提交响应文件递交的截止之日起算。</w:t>
      </w:r>
    </w:p>
    <w:p w14:paraId="25411164">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14.3如果出现特殊情况，采购人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4C44F1DC">
      <w:pPr>
        <w:pStyle w:val="60"/>
        <w:snapToGrid w:val="0"/>
        <w:spacing w:line="360" w:lineRule="auto"/>
        <w:ind w:left="440" w:leftChars="200" w:firstLine="0" w:firstLineChars="0"/>
        <w:jc w:val="left"/>
        <w:rPr>
          <w:rFonts w:hint="eastAsia" w:ascii="宋体" w:hAnsi="宋体" w:cs="宋体"/>
          <w:b/>
          <w:bCs/>
          <w:color w:val="000000"/>
          <w:sz w:val="28"/>
          <w:szCs w:val="28"/>
        </w:rPr>
      </w:pPr>
      <w:r>
        <w:rPr>
          <w:rFonts w:hint="eastAsia" w:ascii="宋体" w:hAnsi="宋体" w:cs="宋体"/>
          <w:b/>
          <w:bCs/>
          <w:color w:val="000000"/>
          <w:sz w:val="28"/>
          <w:szCs w:val="28"/>
        </w:rPr>
        <w:t>15. 响应文件的签署及其他规定</w:t>
      </w:r>
    </w:p>
    <w:p w14:paraId="0BFF582C">
      <w:pPr>
        <w:pStyle w:val="60"/>
        <w:snapToGrid w:val="0"/>
        <w:spacing w:line="360" w:lineRule="auto"/>
        <w:ind w:left="440" w:leftChars="200" w:firstLine="0" w:firstLineChars="0"/>
        <w:jc w:val="left"/>
        <w:rPr>
          <w:rFonts w:hint="eastAsia" w:ascii="宋体" w:hAnsi="宋体" w:cs="宋体"/>
          <w:color w:val="000000"/>
          <w:sz w:val="28"/>
          <w:szCs w:val="28"/>
        </w:rPr>
      </w:pPr>
      <w:r>
        <w:rPr>
          <w:rFonts w:hint="eastAsia" w:ascii="宋体" w:hAnsi="宋体" w:cs="宋体"/>
          <w:color w:val="000000"/>
          <w:sz w:val="28"/>
          <w:szCs w:val="28"/>
        </w:rPr>
        <w:t>15.1组成响应文件的各种文件均应遵守本款规定。</w:t>
      </w:r>
    </w:p>
    <w:p w14:paraId="5DE63BE4">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15.2供应商在响应文件及相关文件的签订、履行、通知等事项的文件中的“单位盖章”、“印章”、“公章”等处均仅指与当事人名称全称相一致的电子CA章，不得使用其它（如带有“专用章”等字样）印章，否则将按响应无效处理。</w:t>
      </w:r>
    </w:p>
    <w:p w14:paraId="64948499">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15.3供应商应在响应文件中按照磋商文件要求，在指定的位置签字（章）或加盖个人电子CA章、加盖供应商电子CA章，否则将按响应无效处理。</w:t>
      </w:r>
    </w:p>
    <w:p w14:paraId="30AFDB91">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15.4响应文件应字迹清楚、内容齐全、不得涂改或增删。如有修改和增删，必须有供应商电子CA章。</w:t>
      </w:r>
    </w:p>
    <w:p w14:paraId="6587186C">
      <w:pPr>
        <w:pStyle w:val="60"/>
        <w:snapToGrid w:val="0"/>
        <w:spacing w:line="360" w:lineRule="auto"/>
        <w:ind w:left="440" w:leftChars="200" w:firstLine="0" w:firstLineChars="0"/>
        <w:jc w:val="left"/>
        <w:rPr>
          <w:rFonts w:hint="eastAsia" w:ascii="宋体" w:hAnsi="宋体" w:cs="宋体"/>
          <w:color w:val="000000"/>
          <w:sz w:val="28"/>
          <w:szCs w:val="28"/>
        </w:rPr>
      </w:pPr>
      <w:r>
        <w:rPr>
          <w:rFonts w:hint="eastAsia" w:ascii="宋体" w:hAnsi="宋体" w:cs="宋体"/>
          <w:color w:val="000000"/>
          <w:sz w:val="28"/>
          <w:szCs w:val="28"/>
        </w:rPr>
        <w:t>15.5因响应文件字迹潦草或表达不清所引起的不利后果由供应商承担。</w:t>
      </w:r>
    </w:p>
    <w:p w14:paraId="0AC0E3C5">
      <w:pPr>
        <w:snapToGrid w:val="0"/>
        <w:spacing w:line="360" w:lineRule="auto"/>
        <w:ind w:firstLine="562" w:firstLineChars="200"/>
        <w:rPr>
          <w:rFonts w:hint="eastAsia"/>
          <w:b/>
          <w:sz w:val="28"/>
          <w:szCs w:val="28"/>
        </w:rPr>
      </w:pPr>
      <w:r>
        <w:rPr>
          <w:rFonts w:hint="eastAsia"/>
          <w:b/>
          <w:sz w:val="28"/>
          <w:szCs w:val="28"/>
        </w:rPr>
        <w:t>四、响应文件上传截止时间、解密及其他</w:t>
      </w:r>
    </w:p>
    <w:p w14:paraId="24EEABB3">
      <w:pPr>
        <w:tabs>
          <w:tab w:val="left" w:pos="0"/>
        </w:tabs>
        <w:snapToGrid w:val="0"/>
        <w:spacing w:line="360" w:lineRule="auto"/>
        <w:ind w:firstLine="562" w:firstLineChars="200"/>
        <w:rPr>
          <w:rFonts w:hint="eastAsia"/>
          <w:b/>
          <w:sz w:val="28"/>
          <w:szCs w:val="28"/>
        </w:rPr>
      </w:pPr>
      <w:r>
        <w:rPr>
          <w:rFonts w:hint="eastAsia"/>
          <w:b/>
          <w:sz w:val="28"/>
          <w:szCs w:val="28"/>
        </w:rPr>
        <w:t>16.响应文件上传截止时间</w:t>
      </w:r>
    </w:p>
    <w:p w14:paraId="733DAF2B">
      <w:pPr>
        <w:tabs>
          <w:tab w:val="left" w:pos="0"/>
        </w:tabs>
        <w:snapToGrid w:val="0"/>
        <w:spacing w:line="360" w:lineRule="auto"/>
        <w:ind w:firstLine="560" w:firstLineChars="200"/>
        <w:rPr>
          <w:rFonts w:hint="eastAsia"/>
          <w:sz w:val="28"/>
          <w:szCs w:val="28"/>
        </w:rPr>
      </w:pPr>
      <w:r>
        <w:rPr>
          <w:rFonts w:hint="eastAsia"/>
          <w:bCs/>
          <w:sz w:val="28"/>
          <w:szCs w:val="28"/>
        </w:rPr>
        <w:t>供应商</w:t>
      </w:r>
      <w:r>
        <w:rPr>
          <w:rFonts w:hint="eastAsia"/>
          <w:sz w:val="28"/>
          <w:szCs w:val="28"/>
        </w:rPr>
        <w:t>应当在磋商文件要求上传响应文件的截止时间前（详见前附表），将加密电子响应文件及补充修改文件（如有的话）在“政采云系统”完成上传。任何单位和个人不得在开标前解密响应文件。</w:t>
      </w:r>
    </w:p>
    <w:p w14:paraId="2075E6DB">
      <w:pPr>
        <w:tabs>
          <w:tab w:val="left" w:pos="0"/>
        </w:tabs>
        <w:snapToGrid w:val="0"/>
        <w:spacing w:line="360" w:lineRule="auto"/>
        <w:ind w:firstLine="562" w:firstLineChars="200"/>
        <w:rPr>
          <w:rFonts w:hint="eastAsia"/>
          <w:b/>
          <w:sz w:val="28"/>
          <w:szCs w:val="28"/>
        </w:rPr>
      </w:pPr>
      <w:r>
        <w:rPr>
          <w:rFonts w:hint="eastAsia"/>
          <w:b/>
          <w:sz w:val="28"/>
          <w:szCs w:val="28"/>
        </w:rPr>
        <w:t>17.响应文件解密</w:t>
      </w:r>
    </w:p>
    <w:p w14:paraId="66261821">
      <w:pPr>
        <w:tabs>
          <w:tab w:val="left" w:pos="567"/>
        </w:tabs>
        <w:snapToGrid w:val="0"/>
        <w:spacing w:line="360" w:lineRule="auto"/>
        <w:ind w:firstLine="560" w:firstLineChars="200"/>
        <w:rPr>
          <w:rFonts w:hint="eastAsia"/>
          <w:sz w:val="28"/>
          <w:szCs w:val="28"/>
        </w:rPr>
      </w:pPr>
      <w:r>
        <w:rPr>
          <w:rFonts w:hint="eastAsia"/>
          <w:sz w:val="28"/>
          <w:szCs w:val="28"/>
        </w:rPr>
        <w:t>17.1采购代理机构在解密开始时间</w:t>
      </w:r>
      <w:r>
        <w:rPr>
          <w:rFonts w:hint="eastAsia"/>
          <w:color w:val="000000"/>
          <w:sz w:val="28"/>
          <w:szCs w:val="28"/>
        </w:rPr>
        <w:t>发出解密指令，供应商接到解密信息后，在规定的解密时间内使用加密电子文件时的电子CA进行</w:t>
      </w:r>
      <w:r>
        <w:rPr>
          <w:rFonts w:hint="eastAsia"/>
          <w:bCs/>
          <w:sz w:val="28"/>
          <w:szCs w:val="28"/>
        </w:rPr>
        <w:t>解密（可远程解密）。</w:t>
      </w:r>
    </w:p>
    <w:p w14:paraId="5E788925">
      <w:pPr>
        <w:tabs>
          <w:tab w:val="left" w:pos="0"/>
        </w:tabs>
        <w:snapToGrid w:val="0"/>
        <w:spacing w:line="360" w:lineRule="auto"/>
        <w:ind w:firstLine="560" w:firstLineChars="200"/>
        <w:rPr>
          <w:rFonts w:hint="eastAsia"/>
          <w:sz w:val="28"/>
          <w:szCs w:val="28"/>
        </w:rPr>
      </w:pPr>
      <w:r>
        <w:rPr>
          <w:rFonts w:hint="eastAsia"/>
          <w:sz w:val="28"/>
          <w:szCs w:val="28"/>
        </w:rPr>
        <w:t>17.2由于供应商原因，未在规定时间内完成电子响应文件解密的，视为未递交响应文件，响应无效。</w:t>
      </w:r>
    </w:p>
    <w:p w14:paraId="51324481">
      <w:pPr>
        <w:tabs>
          <w:tab w:val="left" w:pos="0"/>
        </w:tabs>
        <w:snapToGrid w:val="0"/>
        <w:spacing w:line="360" w:lineRule="auto"/>
        <w:ind w:firstLine="560" w:firstLineChars="200"/>
        <w:rPr>
          <w:rFonts w:hint="eastAsia"/>
          <w:sz w:val="28"/>
          <w:szCs w:val="28"/>
        </w:rPr>
      </w:pPr>
      <w:r>
        <w:rPr>
          <w:rFonts w:hint="eastAsia"/>
          <w:sz w:val="28"/>
          <w:szCs w:val="28"/>
        </w:rPr>
        <w:t>17.3</w:t>
      </w:r>
      <w:r>
        <w:rPr>
          <w:rFonts w:hint="eastAsia"/>
          <w:bCs/>
          <w:sz w:val="28"/>
          <w:szCs w:val="28"/>
        </w:rPr>
        <w:t>解密截止时间后，供应商将无法对响应文件进行解密。除特殊情形需请示财政部门采用其他方式外，采购代理机构不得以任何理由延长解密时间。</w:t>
      </w:r>
    </w:p>
    <w:p w14:paraId="107AF091">
      <w:pPr>
        <w:tabs>
          <w:tab w:val="left" w:pos="0"/>
        </w:tabs>
        <w:snapToGrid w:val="0"/>
        <w:spacing w:line="360" w:lineRule="auto"/>
        <w:ind w:firstLine="560" w:firstLineChars="200"/>
        <w:rPr>
          <w:rFonts w:hint="eastAsia"/>
          <w:sz w:val="28"/>
          <w:szCs w:val="28"/>
        </w:rPr>
      </w:pPr>
      <w:r>
        <w:rPr>
          <w:rFonts w:hint="eastAsia"/>
          <w:sz w:val="28"/>
          <w:szCs w:val="28"/>
        </w:rPr>
        <w:t>17.4在响应文件解密截止时间，完成解密的供应商不足</w:t>
      </w:r>
      <w:r>
        <w:rPr>
          <w:rFonts w:hint="eastAsia"/>
          <w:sz w:val="28"/>
          <w:szCs w:val="28"/>
          <w:lang w:val="en-US"/>
        </w:rPr>
        <w:t>3家</w:t>
      </w:r>
      <w:r>
        <w:rPr>
          <w:rFonts w:hint="eastAsia"/>
          <w:sz w:val="28"/>
          <w:szCs w:val="28"/>
        </w:rPr>
        <w:t>时，不得进行下一步评审程序。</w:t>
      </w:r>
    </w:p>
    <w:p w14:paraId="576BAD23">
      <w:pPr>
        <w:tabs>
          <w:tab w:val="left" w:pos="0"/>
        </w:tabs>
        <w:snapToGrid w:val="0"/>
        <w:spacing w:line="360" w:lineRule="auto"/>
        <w:ind w:firstLine="562" w:firstLineChars="200"/>
        <w:rPr>
          <w:rFonts w:hint="eastAsia"/>
          <w:b/>
          <w:sz w:val="28"/>
          <w:szCs w:val="28"/>
        </w:rPr>
      </w:pPr>
      <w:r>
        <w:rPr>
          <w:rFonts w:hint="eastAsia"/>
          <w:b/>
          <w:sz w:val="28"/>
          <w:szCs w:val="28"/>
        </w:rPr>
        <w:t>18. 响应文件的补充、修改和撤回</w:t>
      </w:r>
    </w:p>
    <w:p w14:paraId="58DDF5F9">
      <w:pPr>
        <w:tabs>
          <w:tab w:val="left" w:pos="567"/>
        </w:tabs>
        <w:snapToGrid w:val="0"/>
        <w:spacing w:line="360" w:lineRule="auto"/>
        <w:ind w:firstLine="560" w:firstLineChars="200"/>
        <w:rPr>
          <w:rFonts w:hint="eastAsia"/>
          <w:sz w:val="28"/>
          <w:szCs w:val="28"/>
        </w:rPr>
      </w:pPr>
      <w:r>
        <w:rPr>
          <w:rFonts w:hint="eastAsia"/>
          <w:sz w:val="28"/>
          <w:szCs w:val="28"/>
        </w:rPr>
        <w:t>18.1供应商在递交（上传）截止时间前，可以对响应文件进行补充、修改，补充、修改的内容作为响应文件的组成部分。补充、修改内容需在“政采云系统”中加密上传，未进行上传的补充、修改内容无效。</w:t>
      </w:r>
    </w:p>
    <w:p w14:paraId="56323EA0">
      <w:pPr>
        <w:tabs>
          <w:tab w:val="left" w:pos="567"/>
        </w:tabs>
        <w:snapToGrid w:val="0"/>
        <w:spacing w:line="360" w:lineRule="auto"/>
        <w:ind w:firstLine="560" w:firstLineChars="200"/>
        <w:rPr>
          <w:rFonts w:hint="eastAsia"/>
          <w:sz w:val="28"/>
          <w:szCs w:val="28"/>
        </w:rPr>
      </w:pPr>
      <w:r>
        <w:rPr>
          <w:rFonts w:hint="eastAsia"/>
          <w:sz w:val="28"/>
          <w:szCs w:val="28"/>
        </w:rPr>
        <w:t>18.2补充、修改的内容应当按照磋商文件要求签署、盖章，否则，按无效处理。</w:t>
      </w:r>
    </w:p>
    <w:p w14:paraId="609972EA">
      <w:pPr>
        <w:tabs>
          <w:tab w:val="left" w:pos="567"/>
        </w:tabs>
        <w:snapToGrid w:val="0"/>
        <w:spacing w:line="360" w:lineRule="auto"/>
        <w:ind w:firstLine="560" w:firstLineChars="200"/>
        <w:rPr>
          <w:rFonts w:hint="eastAsia"/>
          <w:sz w:val="28"/>
          <w:szCs w:val="28"/>
        </w:rPr>
      </w:pPr>
      <w:r>
        <w:rPr>
          <w:rFonts w:hint="eastAsia"/>
          <w:sz w:val="28"/>
          <w:szCs w:val="28"/>
        </w:rPr>
        <w:t>18.3在递交（上传）截止时间之后，供应商不得对其递交的响应文件（含补充、修改文件）进行撤回。</w:t>
      </w:r>
    </w:p>
    <w:p w14:paraId="79DA5F55">
      <w:pPr>
        <w:numPr>
          <w:ilvl w:val="0"/>
          <w:numId w:val="3"/>
        </w:numPr>
        <w:tabs>
          <w:tab w:val="left" w:pos="0"/>
        </w:tabs>
        <w:snapToGrid w:val="0"/>
        <w:spacing w:line="360" w:lineRule="auto"/>
        <w:ind w:firstLine="562" w:firstLineChars="200"/>
        <w:rPr>
          <w:rFonts w:hint="eastAsia"/>
          <w:b/>
          <w:color w:val="000000"/>
          <w:sz w:val="28"/>
          <w:szCs w:val="28"/>
        </w:rPr>
      </w:pPr>
      <w:r>
        <w:rPr>
          <w:rFonts w:hint="eastAsia"/>
          <w:b/>
          <w:color w:val="000000"/>
          <w:sz w:val="28"/>
          <w:szCs w:val="28"/>
        </w:rPr>
        <w:t>开启</w:t>
      </w:r>
    </w:p>
    <w:p w14:paraId="49884866">
      <w:pPr>
        <w:tabs>
          <w:tab w:val="left" w:pos="0"/>
        </w:tabs>
        <w:snapToGrid w:val="0"/>
        <w:spacing w:line="360" w:lineRule="auto"/>
        <w:ind w:firstLine="562" w:firstLineChars="200"/>
        <w:rPr>
          <w:rFonts w:hint="eastAsia"/>
          <w:b/>
          <w:color w:val="000000"/>
          <w:sz w:val="28"/>
          <w:szCs w:val="28"/>
        </w:rPr>
      </w:pPr>
      <w:r>
        <w:rPr>
          <w:rFonts w:hint="eastAsia"/>
          <w:b/>
          <w:color w:val="000000"/>
          <w:sz w:val="28"/>
          <w:szCs w:val="28"/>
        </w:rPr>
        <w:t>19.响应文件开启及其有关事项</w:t>
      </w:r>
    </w:p>
    <w:p w14:paraId="0C4E4919">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19.1代理机构按磋商文件规定的响应文件开启时间、地点主持磋商文件开启会议。</w:t>
      </w:r>
      <w:r>
        <w:rPr>
          <w:rFonts w:hint="eastAsia"/>
          <w:bCs/>
          <w:color w:val="000000"/>
          <w:sz w:val="28"/>
          <w:szCs w:val="28"/>
        </w:rPr>
        <w:t>磋商活动现场进行全程录音录像，录音录像应当清晰可辨，音像资料作为采购文件一并存档。</w:t>
      </w:r>
    </w:p>
    <w:p w14:paraId="325707F8">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19.2磋商小组成员不得参加磋商会议开启活动。</w:t>
      </w:r>
    </w:p>
    <w:p w14:paraId="4FD97E4C">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19.3采购代理机构在响应文件开启时间，发出响应文件解密指令。</w:t>
      </w:r>
      <w:bookmarkStart w:id="20" w:name="_Toc19494"/>
      <w:bookmarkStart w:id="21" w:name="_Toc18681"/>
      <w:bookmarkStart w:id="22" w:name="_Toc9942"/>
      <w:bookmarkStart w:id="23" w:name="_Toc26666"/>
    </w:p>
    <w:p w14:paraId="65CF1534">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19.4开启过程，采购人、采购代理机构相关工作人员有需要回避的情形的，应主动提出回避。</w:t>
      </w:r>
      <w:bookmarkEnd w:id="20"/>
      <w:bookmarkEnd w:id="21"/>
      <w:bookmarkEnd w:id="22"/>
      <w:bookmarkEnd w:id="23"/>
      <w:bookmarkStart w:id="24" w:name="_Toc2721"/>
      <w:bookmarkStart w:id="25" w:name="_Toc1338"/>
      <w:bookmarkStart w:id="26" w:name="_Toc16870"/>
      <w:bookmarkStart w:id="27" w:name="_Toc4318"/>
    </w:p>
    <w:p w14:paraId="546D65CC">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19.5供应商未参加开启活动的，视同认可开启结果。</w:t>
      </w:r>
      <w:bookmarkEnd w:id="24"/>
      <w:bookmarkEnd w:id="25"/>
      <w:bookmarkEnd w:id="26"/>
      <w:bookmarkEnd w:id="27"/>
      <w:bookmarkStart w:id="28" w:name="_Toc17529"/>
      <w:bookmarkStart w:id="29" w:name="_Toc1844"/>
      <w:bookmarkStart w:id="30" w:name="_Toc11113"/>
      <w:bookmarkStart w:id="31" w:name="_Toc23573"/>
    </w:p>
    <w:p w14:paraId="03E73142">
      <w:pPr>
        <w:numPr>
          <w:ilvl w:val="0"/>
          <w:numId w:val="3"/>
        </w:numPr>
        <w:tabs>
          <w:tab w:val="left" w:pos="567"/>
        </w:tabs>
        <w:snapToGrid w:val="0"/>
        <w:spacing w:line="360" w:lineRule="auto"/>
        <w:ind w:firstLine="562" w:firstLineChars="200"/>
        <w:rPr>
          <w:rFonts w:hint="eastAsia"/>
          <w:b/>
          <w:bCs/>
          <w:color w:val="000000"/>
          <w:sz w:val="28"/>
          <w:szCs w:val="28"/>
        </w:rPr>
      </w:pPr>
      <w:r>
        <w:rPr>
          <w:rFonts w:hint="eastAsia"/>
          <w:b/>
          <w:bCs/>
          <w:color w:val="000000"/>
          <w:sz w:val="28"/>
          <w:szCs w:val="28"/>
        </w:rPr>
        <w:t>磋商程序和要求</w:t>
      </w:r>
      <w:bookmarkEnd w:id="28"/>
      <w:bookmarkEnd w:id="29"/>
      <w:bookmarkEnd w:id="30"/>
      <w:bookmarkEnd w:id="31"/>
    </w:p>
    <w:p w14:paraId="575964E7">
      <w:pPr>
        <w:tabs>
          <w:tab w:val="left" w:pos="567"/>
        </w:tabs>
        <w:snapToGrid w:val="0"/>
        <w:spacing w:line="360" w:lineRule="auto"/>
        <w:ind w:firstLine="562" w:firstLineChars="200"/>
        <w:rPr>
          <w:rFonts w:hint="eastAsia"/>
          <w:b/>
          <w:color w:val="000000"/>
          <w:sz w:val="28"/>
          <w:szCs w:val="28"/>
        </w:rPr>
      </w:pPr>
      <w:r>
        <w:rPr>
          <w:rFonts w:hint="eastAsia"/>
          <w:b/>
          <w:color w:val="000000"/>
          <w:sz w:val="28"/>
          <w:szCs w:val="28"/>
        </w:rPr>
        <w:t>20.组建磋商小组</w:t>
      </w:r>
    </w:p>
    <w:p w14:paraId="1B80C70A">
      <w:pPr>
        <w:tabs>
          <w:tab w:val="left" w:pos="567"/>
        </w:tabs>
        <w:snapToGrid w:val="0"/>
        <w:spacing w:line="360" w:lineRule="auto"/>
        <w:ind w:firstLine="560" w:firstLineChars="200"/>
        <w:rPr>
          <w:rFonts w:hint="eastAsia"/>
          <w:sz w:val="28"/>
          <w:szCs w:val="28"/>
        </w:rPr>
      </w:pPr>
      <w:r>
        <w:rPr>
          <w:rFonts w:hint="eastAsia"/>
          <w:color w:val="000000"/>
          <w:sz w:val="28"/>
          <w:szCs w:val="28"/>
        </w:rPr>
        <w:t>20.1</w:t>
      </w:r>
      <w:r>
        <w:rPr>
          <w:rFonts w:hint="eastAsia"/>
          <w:sz w:val="28"/>
          <w:szCs w:val="28"/>
        </w:rPr>
        <w:t>采购代理机构根据相关法律法规和本磋商文件的规定，结合本项目特点组建磋商小组，磋商小组由采购人代表和评审专家共三人</w:t>
      </w:r>
      <w:r>
        <w:rPr>
          <w:rFonts w:hint="eastAsia"/>
          <w:sz w:val="28"/>
          <w:szCs w:val="28"/>
          <w:lang w:val="en-US"/>
        </w:rPr>
        <w:t>及</w:t>
      </w:r>
      <w:r>
        <w:rPr>
          <w:rFonts w:hint="eastAsia"/>
          <w:sz w:val="28"/>
          <w:szCs w:val="28"/>
        </w:rPr>
        <w:t>以上单数组成，其中评审专家不得少于成员总数的三分之二。</w:t>
      </w:r>
    </w:p>
    <w:p w14:paraId="36608B4C">
      <w:pPr>
        <w:tabs>
          <w:tab w:val="left" w:pos="567"/>
        </w:tabs>
        <w:snapToGrid w:val="0"/>
        <w:spacing w:line="360" w:lineRule="auto"/>
        <w:ind w:firstLine="560" w:firstLineChars="200"/>
        <w:rPr>
          <w:rFonts w:hint="eastAsia"/>
          <w:sz w:val="28"/>
          <w:szCs w:val="28"/>
        </w:rPr>
      </w:pPr>
      <w:r>
        <w:rPr>
          <w:rFonts w:hint="eastAsia"/>
          <w:sz w:val="28"/>
          <w:szCs w:val="28"/>
        </w:rPr>
        <w:t>20.2评审专家对本单位的采购项目只能作为采购人代表参与评审，法律规定的情形除外。</w:t>
      </w:r>
    </w:p>
    <w:p w14:paraId="30CCB315">
      <w:pPr>
        <w:tabs>
          <w:tab w:val="left" w:pos="567"/>
        </w:tabs>
        <w:snapToGrid w:val="0"/>
        <w:spacing w:line="360" w:lineRule="auto"/>
        <w:ind w:firstLine="560" w:firstLineChars="200"/>
        <w:rPr>
          <w:rFonts w:hint="eastAsia"/>
          <w:sz w:val="28"/>
          <w:szCs w:val="28"/>
        </w:rPr>
      </w:pPr>
      <w:r>
        <w:rPr>
          <w:rFonts w:hint="eastAsia"/>
          <w:sz w:val="28"/>
          <w:szCs w:val="28"/>
        </w:rPr>
        <w:t>20.3采购代理机构工作人员不得参加由本机构代理的政府采购项目的评审活动。</w:t>
      </w:r>
    </w:p>
    <w:p w14:paraId="37FF099E">
      <w:pPr>
        <w:tabs>
          <w:tab w:val="left" w:pos="567"/>
        </w:tabs>
        <w:snapToGrid w:val="0"/>
        <w:spacing w:line="360" w:lineRule="auto"/>
        <w:ind w:firstLine="560" w:firstLineChars="200"/>
        <w:rPr>
          <w:rFonts w:hint="eastAsia"/>
          <w:color w:val="000000"/>
          <w:sz w:val="28"/>
          <w:szCs w:val="28"/>
        </w:rPr>
      </w:pPr>
      <w:r>
        <w:rPr>
          <w:rFonts w:hint="eastAsia"/>
          <w:sz w:val="28"/>
          <w:szCs w:val="28"/>
        </w:rPr>
        <w:t>20.4磋商小组成员名单在评审结果公告前应当保密。</w:t>
      </w:r>
    </w:p>
    <w:p w14:paraId="4E20B5D5">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20.5</w:t>
      </w:r>
      <w:r>
        <w:rPr>
          <w:rFonts w:hint="eastAsia"/>
          <w:sz w:val="28"/>
          <w:szCs w:val="28"/>
        </w:rPr>
        <w:t>评审专家由采购代理机构从</w:t>
      </w:r>
      <w:r>
        <w:rPr>
          <w:rFonts w:hint="eastAsia"/>
          <w:sz w:val="28"/>
          <w:szCs w:val="28"/>
          <w:u w:val="single"/>
        </w:rPr>
        <w:t>山西省政府采购评审专家库</w:t>
      </w:r>
      <w:r>
        <w:rPr>
          <w:rFonts w:hint="eastAsia"/>
          <w:sz w:val="28"/>
          <w:szCs w:val="28"/>
        </w:rPr>
        <w:t>中，通过随机抽取方式产生。对技术复杂、专业性强的采购项目，通过随机方式难以确定合适评审专家的，</w:t>
      </w:r>
      <w:r>
        <w:rPr>
          <w:rFonts w:hint="eastAsia"/>
          <w:bCs/>
          <w:sz w:val="28"/>
          <w:szCs w:val="28"/>
        </w:rPr>
        <w:t>经主管预算单位同意，采购人可以自行选定相应专业领域的评审专家。</w:t>
      </w:r>
    </w:p>
    <w:p w14:paraId="57EC9880">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20.6磋商中因评审专家缺席、回避或者健康等特殊原因，导致磋商小组成员组成不符合相关规定的，代理机构应当补足后继续磋商。被更换的磋商小组成员所作出的磋商意见无效。</w:t>
      </w:r>
    </w:p>
    <w:p w14:paraId="2AA34476">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20.7无法及时补足磋商小组成员时，代理机构应当停止磋商活动，封存所有响应文件及评审资料，重新组建磋商小组进行磋商。原磋商小组所作出的磋商意见无效。</w:t>
      </w:r>
    </w:p>
    <w:p w14:paraId="5486342A">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20.8代理机构应当将变更、重新组建磋商小组的情况予以记录，并随磋商文件一并存档。</w:t>
      </w:r>
    </w:p>
    <w:p w14:paraId="3B8C0C2B">
      <w:pPr>
        <w:pStyle w:val="60"/>
        <w:snapToGrid w:val="0"/>
        <w:spacing w:line="360" w:lineRule="auto"/>
        <w:ind w:firstLine="562"/>
        <w:jc w:val="left"/>
        <w:rPr>
          <w:rFonts w:hint="eastAsia" w:ascii="宋体" w:hAnsi="宋体" w:cs="宋体"/>
          <w:b/>
          <w:color w:val="000000"/>
          <w:sz w:val="28"/>
          <w:szCs w:val="28"/>
        </w:rPr>
      </w:pPr>
      <w:r>
        <w:rPr>
          <w:rFonts w:hint="eastAsia" w:ascii="宋体" w:hAnsi="宋体" w:cs="宋体"/>
          <w:b/>
          <w:color w:val="000000"/>
          <w:sz w:val="28"/>
          <w:szCs w:val="28"/>
        </w:rPr>
        <w:t>21.评审</w:t>
      </w:r>
    </w:p>
    <w:p w14:paraId="06BBB075">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21.1磋商小组成员首先对磋商文件进行资格性、符合性审查，并签字确认。如磋商文件内容中存在违反国家有关强制性规定的或歧视性等条款，应当向采购代理机构说明，并停止本项目评审。</w:t>
      </w:r>
      <w:bookmarkStart w:id="32" w:name="_Hlk135553981"/>
      <w:r>
        <w:rPr>
          <w:rFonts w:hint="eastAsia"/>
          <w:color w:val="000000"/>
          <w:sz w:val="28"/>
          <w:szCs w:val="28"/>
        </w:rPr>
        <w:t>采用竞争性磋商采购方式采购的政府购买服务项目，在采购过程中符合要求的供应商只有2家的，竞争性磋商活动可以继续进行。</w:t>
      </w:r>
    </w:p>
    <w:bookmarkEnd w:id="32"/>
    <w:p w14:paraId="696D1C05">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21.2依据磋商文件中规定“评审标准和评审方法”，磋商小组成员对所有参加磋商的供应商的响应文件中的资格证明文件和商务技术文件的有效性、完整性、符合性进行独立审查。</w:t>
      </w:r>
    </w:p>
    <w:p w14:paraId="19D8C968">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21.3根据资格证明文件审查结果（评审意见不一致时，遵循少数服从多数的原则），确定各供应商是否具备磋商资格。</w:t>
      </w:r>
    </w:p>
    <w:p w14:paraId="2CB3493D">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21.4对资格性审查合格的3家及以上供应商的响应文件中商务技术文件进行审查，根据审查结果（评审意见不一致时，遵循少数服从多数的原则），以确定其是否对磋商文件的商务技术要求作出了实质性响应。</w:t>
      </w:r>
    </w:p>
    <w:p w14:paraId="750D744F">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20340206">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21.6</w:t>
      </w:r>
      <w:r>
        <w:rPr>
          <w:rFonts w:hint="eastAsia"/>
          <w:sz w:val="28"/>
          <w:szCs w:val="28"/>
        </w:rPr>
        <w:t>磋商小组要求供应商澄清、说明或者更正的内容应当在“政采云系统”中提出。供应商的澄清、说明或者更正应加盖电子CA章，并在政采云系统中进行回复。磋商小组成员根据回复内容，判断其是否实质性响应磋商文件要求。</w:t>
      </w:r>
    </w:p>
    <w:p w14:paraId="063E5575">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21.7实质性响应的响应文件：是指与磋商文件的主要商务技术条款、条件和要求相符，经磋商小组成员认定完全符合磋商文件要求的响应文件。</w:t>
      </w:r>
    </w:p>
    <w:p w14:paraId="2061229A">
      <w:pPr>
        <w:snapToGrid w:val="0"/>
        <w:spacing w:line="360" w:lineRule="auto"/>
        <w:ind w:firstLine="560" w:firstLineChars="200"/>
        <w:rPr>
          <w:rFonts w:hint="eastAsia"/>
          <w:color w:val="000000"/>
          <w:sz w:val="28"/>
          <w:szCs w:val="28"/>
        </w:rPr>
      </w:pPr>
      <w:r>
        <w:rPr>
          <w:rFonts w:hint="eastAsia"/>
          <w:color w:val="000000"/>
          <w:sz w:val="28"/>
          <w:szCs w:val="28"/>
        </w:rPr>
        <w:t>21.8未实质性响应的响应文件：是指对磋商文件的主要商务技术条款、条件和要求等未完全实质性响应或者响应不一致，存在限制了采购人或其他供应商的权利与义务，纠正这些内容将对其他实质性响应要求的供应商的竞争地位产生不公正的影响。包括但不限于：</w:t>
      </w:r>
    </w:p>
    <w:p w14:paraId="49793128">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（1）未对“供应商须知前附表”第12条中带*号的商务技术文件及商务技术指标要求中带“*”商务技术要求作出实质性响应的；</w:t>
      </w:r>
    </w:p>
    <w:p w14:paraId="495FA2BF">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（2）未按磋商文件的规定签署、盖章的；</w:t>
      </w:r>
    </w:p>
    <w:p w14:paraId="74F363B5">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（3）响应文件有效期不足的；</w:t>
      </w:r>
    </w:p>
    <w:p w14:paraId="38450D4B">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（4）未按照磋商文件规定报价的；</w:t>
      </w:r>
    </w:p>
    <w:p w14:paraId="4C1BB782">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（5）不符合磋商文件中有关分包、转包规定的；</w:t>
      </w:r>
    </w:p>
    <w:p w14:paraId="5E5BD815">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（6）响应文件附有采购人不能接受的条件的；</w:t>
      </w:r>
    </w:p>
    <w:p w14:paraId="047D8004">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（7）不符合磋商文件中规定的其他实质性要求的。</w:t>
      </w:r>
    </w:p>
    <w:p w14:paraId="5DA4B985">
      <w:pPr>
        <w:snapToGrid w:val="0"/>
        <w:spacing w:line="360" w:lineRule="auto"/>
        <w:ind w:firstLine="560" w:firstLineChars="200"/>
        <w:rPr>
          <w:rFonts w:hint="eastAsia"/>
          <w:color w:val="000000"/>
          <w:sz w:val="28"/>
          <w:szCs w:val="28"/>
        </w:rPr>
      </w:pPr>
      <w:r>
        <w:rPr>
          <w:rFonts w:hint="eastAsia"/>
          <w:color w:val="000000"/>
          <w:sz w:val="28"/>
          <w:szCs w:val="28"/>
        </w:rPr>
        <w:t>21.9如果未对磋商文件商务技术要求作出实质性响应，磋商将予以拒绝，供应商不得再对响应文件进行任何</w:t>
      </w:r>
      <w:r>
        <w:rPr>
          <w:rFonts w:hint="eastAsia"/>
          <w:sz w:val="28"/>
          <w:szCs w:val="28"/>
        </w:rPr>
        <w:t>澄清、说明或者更正，</w:t>
      </w:r>
      <w:r>
        <w:rPr>
          <w:rFonts w:hint="eastAsia"/>
          <w:color w:val="000000"/>
          <w:sz w:val="28"/>
          <w:szCs w:val="28"/>
        </w:rPr>
        <w:t xml:space="preserve">从而使其成为实质性响应的响应文件。 </w:t>
      </w:r>
    </w:p>
    <w:p w14:paraId="136E19A2">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21.10磋商小组对响应文件的判定,只依据供应商在“政采云系统”中提交的电子响应文件。</w:t>
      </w:r>
    </w:p>
    <w:p w14:paraId="01DA0810">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21.11磋商小组各评审专家在资格性、符合性审查之后，与符合磋商文件要求的3家及以上供应商进行磋商（询标）。</w:t>
      </w:r>
    </w:p>
    <w:p w14:paraId="247407BC">
      <w:pPr>
        <w:tabs>
          <w:tab w:val="left" w:pos="737"/>
          <w:tab w:val="left" w:pos="1200"/>
        </w:tabs>
        <w:adjustRightInd w:val="0"/>
        <w:snapToGrid w:val="0"/>
        <w:spacing w:line="360" w:lineRule="auto"/>
        <w:ind w:firstLine="560" w:firstLineChars="200"/>
        <w:rPr>
          <w:rFonts w:hint="eastAsia"/>
          <w:color w:val="000000"/>
          <w:sz w:val="28"/>
          <w:szCs w:val="28"/>
        </w:rPr>
      </w:pPr>
      <w:r>
        <w:rPr>
          <w:rFonts w:hint="eastAsia"/>
          <w:color w:val="000000"/>
          <w:sz w:val="28"/>
          <w:szCs w:val="28"/>
        </w:rPr>
        <w:t>21.12响应文件评审结束，对未实质性响应磋商文件的响应文件按无效响应处理。</w:t>
      </w:r>
    </w:p>
    <w:p w14:paraId="12597A70">
      <w:pPr>
        <w:pStyle w:val="60"/>
        <w:snapToGrid w:val="0"/>
        <w:spacing w:line="360" w:lineRule="auto"/>
        <w:ind w:firstLine="562"/>
        <w:jc w:val="left"/>
        <w:rPr>
          <w:rFonts w:hint="eastAsia" w:ascii="宋体" w:hAnsi="宋体" w:cs="宋体"/>
          <w:b/>
          <w:color w:val="000000"/>
          <w:sz w:val="28"/>
          <w:szCs w:val="28"/>
        </w:rPr>
      </w:pPr>
      <w:r>
        <w:rPr>
          <w:rFonts w:hint="eastAsia" w:ascii="宋体" w:hAnsi="宋体" w:cs="宋体"/>
          <w:b/>
          <w:color w:val="000000"/>
          <w:sz w:val="28"/>
          <w:szCs w:val="28"/>
        </w:rPr>
        <w:t>22．磋商（询标）</w:t>
      </w:r>
    </w:p>
    <w:p w14:paraId="0DBADB94">
      <w:pPr>
        <w:snapToGrid w:val="0"/>
        <w:spacing w:line="360" w:lineRule="auto"/>
        <w:ind w:firstLine="560" w:firstLineChars="200"/>
        <w:rPr>
          <w:rFonts w:hint="eastAsia"/>
          <w:color w:val="000000"/>
          <w:sz w:val="28"/>
          <w:szCs w:val="28"/>
        </w:rPr>
      </w:pPr>
      <w:r>
        <w:rPr>
          <w:rFonts w:hint="eastAsia"/>
          <w:sz w:val="28"/>
          <w:szCs w:val="28"/>
        </w:rPr>
        <w:t>22.1磋商小组成员与</w:t>
      </w:r>
      <w:r>
        <w:rPr>
          <w:rFonts w:hint="eastAsia"/>
          <w:sz w:val="28"/>
          <w:szCs w:val="28"/>
          <w:lang w:val="en-US"/>
        </w:rPr>
        <w:t>2</w:t>
      </w:r>
      <w:r>
        <w:rPr>
          <w:rFonts w:hint="eastAsia"/>
          <w:sz w:val="28"/>
          <w:szCs w:val="28"/>
        </w:rPr>
        <w:t>家及以上实质性响应磋商文件要求的供应商</w:t>
      </w:r>
      <w:r>
        <w:rPr>
          <w:rFonts w:hint="eastAsia"/>
          <w:color w:val="000000"/>
          <w:sz w:val="28"/>
          <w:szCs w:val="28"/>
        </w:rPr>
        <w:t>就本次采购需求中的技术、服务要求以及合同草案通过“政采云系统”分别进行磋商（询标）。</w:t>
      </w:r>
    </w:p>
    <w:p w14:paraId="54867BC8">
      <w:pPr>
        <w:snapToGrid w:val="0"/>
        <w:spacing w:line="360" w:lineRule="auto"/>
        <w:ind w:firstLine="560" w:firstLineChars="200"/>
        <w:rPr>
          <w:rFonts w:hint="eastAsia"/>
          <w:color w:val="000000"/>
          <w:sz w:val="28"/>
          <w:szCs w:val="28"/>
        </w:rPr>
      </w:pPr>
      <w:r>
        <w:rPr>
          <w:rFonts w:hint="eastAsia"/>
          <w:color w:val="000000"/>
          <w:sz w:val="28"/>
          <w:szCs w:val="28"/>
        </w:rPr>
        <w:t>22.2磋商小组可以根据磋商文件和磋商（询标）情况实质性变动采购需求中的技术、服务要求以及合同草案条款，但不得变动磋商文件中的其他内容。实质性变动的内容，需经采购人代表签字确认。</w:t>
      </w:r>
    </w:p>
    <w:p w14:paraId="46477847">
      <w:pPr>
        <w:snapToGrid w:val="0"/>
        <w:spacing w:line="360" w:lineRule="auto"/>
        <w:ind w:firstLine="560" w:firstLineChars="200"/>
        <w:rPr>
          <w:rFonts w:hint="eastAsia"/>
          <w:sz w:val="28"/>
          <w:szCs w:val="28"/>
        </w:rPr>
      </w:pPr>
      <w:r>
        <w:rPr>
          <w:rFonts w:hint="eastAsia"/>
          <w:color w:val="000000"/>
          <w:sz w:val="28"/>
          <w:szCs w:val="28"/>
        </w:rPr>
        <w:t>22.3在磋商（询标）过程中作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3EDE26B7">
      <w:pPr>
        <w:snapToGrid w:val="0"/>
        <w:spacing w:line="360" w:lineRule="auto"/>
        <w:ind w:firstLine="562" w:firstLineChars="200"/>
        <w:rPr>
          <w:rFonts w:hint="eastAsia"/>
          <w:b/>
          <w:sz w:val="28"/>
          <w:szCs w:val="28"/>
        </w:rPr>
      </w:pPr>
      <w:r>
        <w:rPr>
          <w:rFonts w:hint="eastAsia"/>
          <w:b/>
          <w:sz w:val="28"/>
          <w:szCs w:val="28"/>
        </w:rPr>
        <w:t>22.4存在下列情况之一者将视为响应无效：</w:t>
      </w:r>
    </w:p>
    <w:p w14:paraId="6B801C09">
      <w:pPr>
        <w:snapToGrid w:val="0"/>
        <w:spacing w:line="360" w:lineRule="auto"/>
        <w:ind w:firstLine="560" w:firstLineChars="200"/>
        <w:rPr>
          <w:rFonts w:hint="eastAsia"/>
          <w:sz w:val="28"/>
          <w:szCs w:val="28"/>
        </w:rPr>
      </w:pPr>
      <w:r>
        <w:rPr>
          <w:rFonts w:hint="eastAsia"/>
          <w:sz w:val="28"/>
          <w:szCs w:val="28"/>
        </w:rPr>
        <w:t>（1）未在规定时间内提交对询标函所有内容作出答复函的；</w:t>
      </w:r>
    </w:p>
    <w:p w14:paraId="2CC07224">
      <w:pPr>
        <w:snapToGrid w:val="0"/>
        <w:spacing w:line="360" w:lineRule="auto"/>
        <w:ind w:firstLine="560" w:firstLineChars="200"/>
        <w:rPr>
          <w:rFonts w:hint="eastAsia"/>
          <w:sz w:val="28"/>
          <w:szCs w:val="28"/>
        </w:rPr>
      </w:pPr>
      <w:r>
        <w:rPr>
          <w:rFonts w:hint="eastAsia"/>
          <w:sz w:val="28"/>
          <w:szCs w:val="28"/>
        </w:rPr>
        <w:t>（2）未在答复函中由法定代表人或其授权委托人签字或加盖电子CA章的；</w:t>
      </w:r>
    </w:p>
    <w:p w14:paraId="6DE7A611">
      <w:pPr>
        <w:snapToGrid w:val="0"/>
        <w:spacing w:line="360" w:lineRule="auto"/>
        <w:ind w:firstLine="560" w:firstLineChars="200"/>
        <w:rPr>
          <w:rFonts w:hint="eastAsia"/>
          <w:sz w:val="28"/>
          <w:szCs w:val="28"/>
        </w:rPr>
      </w:pPr>
      <w:r>
        <w:rPr>
          <w:rFonts w:hint="eastAsia"/>
          <w:sz w:val="28"/>
          <w:szCs w:val="28"/>
        </w:rPr>
        <w:t>（3）未按磋商小组要求对响应文件进行澄清（说明或者更正）的；</w:t>
      </w:r>
    </w:p>
    <w:p w14:paraId="6ADAD5F4">
      <w:pPr>
        <w:snapToGrid w:val="0"/>
        <w:spacing w:line="360" w:lineRule="auto"/>
        <w:ind w:firstLine="560" w:firstLineChars="200"/>
        <w:rPr>
          <w:rFonts w:hint="eastAsia"/>
          <w:sz w:val="28"/>
          <w:szCs w:val="28"/>
        </w:rPr>
      </w:pPr>
      <w:r>
        <w:rPr>
          <w:rFonts w:hint="eastAsia"/>
          <w:sz w:val="28"/>
          <w:szCs w:val="28"/>
        </w:rPr>
        <w:t>（4）</w:t>
      </w:r>
      <w:r>
        <w:rPr>
          <w:rFonts w:hint="eastAsia"/>
          <w:color w:val="000000"/>
          <w:sz w:val="28"/>
          <w:szCs w:val="28"/>
        </w:rPr>
        <w:t>磋商小组对答复内容经过评审后认为其没有对磋商内容作出实质性响应的；</w:t>
      </w:r>
    </w:p>
    <w:p w14:paraId="684EF48A">
      <w:pPr>
        <w:snapToGrid w:val="0"/>
        <w:spacing w:line="360" w:lineRule="auto"/>
        <w:ind w:firstLine="560" w:firstLineChars="200"/>
        <w:rPr>
          <w:rFonts w:hint="eastAsia"/>
          <w:b/>
          <w:sz w:val="28"/>
          <w:szCs w:val="28"/>
        </w:rPr>
      </w:pPr>
      <w:r>
        <w:rPr>
          <w:rFonts w:hint="eastAsia"/>
          <w:sz w:val="28"/>
          <w:szCs w:val="28"/>
        </w:rPr>
        <w:t>（5）存在采购人不能接受的内容等情形。</w:t>
      </w:r>
    </w:p>
    <w:p w14:paraId="38083890">
      <w:pPr>
        <w:snapToGrid w:val="0"/>
        <w:spacing w:line="360" w:lineRule="auto"/>
        <w:ind w:firstLine="562" w:firstLineChars="200"/>
        <w:rPr>
          <w:rFonts w:hint="eastAsia"/>
          <w:b/>
          <w:color w:val="000000"/>
          <w:sz w:val="28"/>
          <w:szCs w:val="28"/>
        </w:rPr>
      </w:pPr>
      <w:r>
        <w:rPr>
          <w:rFonts w:hint="eastAsia"/>
          <w:b/>
          <w:color w:val="000000"/>
          <w:sz w:val="28"/>
          <w:szCs w:val="28"/>
        </w:rPr>
        <w:t>23.最终报价</w:t>
      </w:r>
    </w:p>
    <w:p w14:paraId="2E6EAB67">
      <w:pPr>
        <w:spacing w:line="360" w:lineRule="auto"/>
        <w:ind w:firstLine="560" w:firstLineChars="200"/>
        <w:rPr>
          <w:rFonts w:hint="eastAsia"/>
          <w:sz w:val="28"/>
          <w:szCs w:val="28"/>
        </w:rPr>
      </w:pPr>
      <w:r>
        <w:rPr>
          <w:rFonts w:hint="eastAsia"/>
          <w:sz w:val="28"/>
          <w:szCs w:val="28"/>
        </w:rPr>
        <w:t>23.1报价原则</w:t>
      </w:r>
    </w:p>
    <w:p w14:paraId="66B26602">
      <w:pPr>
        <w:snapToGrid w:val="0"/>
        <w:spacing w:line="360" w:lineRule="auto"/>
        <w:ind w:firstLine="560" w:firstLineChars="200"/>
        <w:rPr>
          <w:rFonts w:hint="eastAsia"/>
          <w:sz w:val="28"/>
          <w:szCs w:val="28"/>
        </w:rPr>
      </w:pPr>
      <w:r>
        <w:rPr>
          <w:rFonts w:hint="eastAsia"/>
          <w:sz w:val="28"/>
          <w:szCs w:val="28"/>
        </w:rPr>
        <w:t>23.1.1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3家；</w:t>
      </w:r>
    </w:p>
    <w:p w14:paraId="65004187">
      <w:pPr>
        <w:snapToGrid w:val="0"/>
        <w:spacing w:line="360" w:lineRule="auto"/>
        <w:ind w:firstLine="560" w:firstLineChars="200"/>
        <w:rPr>
          <w:rFonts w:hint="eastAsia"/>
          <w:color w:val="000000"/>
          <w:sz w:val="28"/>
          <w:szCs w:val="28"/>
        </w:rPr>
      </w:pPr>
      <w:r>
        <w:rPr>
          <w:rFonts w:hint="eastAsia"/>
          <w:sz w:val="28"/>
          <w:szCs w:val="28"/>
        </w:rPr>
        <w:t>23.1.2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报价；</w:t>
      </w:r>
    </w:p>
    <w:p w14:paraId="55DEB9F9">
      <w:pPr>
        <w:snapToGrid w:val="0"/>
        <w:spacing w:line="360" w:lineRule="auto"/>
        <w:ind w:firstLine="560" w:firstLineChars="200"/>
        <w:rPr>
          <w:rFonts w:hint="eastAsia"/>
          <w:sz w:val="28"/>
          <w:szCs w:val="28"/>
        </w:rPr>
      </w:pPr>
      <w:r>
        <w:rPr>
          <w:rFonts w:hint="eastAsia"/>
          <w:sz w:val="28"/>
          <w:szCs w:val="28"/>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5C916ECE">
      <w:pPr>
        <w:snapToGrid w:val="0"/>
        <w:spacing w:line="360" w:lineRule="auto"/>
        <w:ind w:firstLine="560" w:firstLineChars="200"/>
        <w:rPr>
          <w:rFonts w:hint="eastAsia"/>
          <w:sz w:val="28"/>
          <w:szCs w:val="28"/>
        </w:rPr>
      </w:pPr>
      <w:r>
        <w:rPr>
          <w:rFonts w:hint="eastAsia"/>
          <w:sz w:val="28"/>
          <w:szCs w:val="28"/>
        </w:rPr>
        <w:t>23.1.4提交的最终报价须加盖电子CA章，并在政采云系统上传。</w:t>
      </w:r>
    </w:p>
    <w:p w14:paraId="5254BD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sz w:val="28"/>
          <w:szCs w:val="28"/>
        </w:rPr>
      </w:pPr>
      <w:r>
        <w:rPr>
          <w:rFonts w:hint="eastAsia"/>
          <w:sz w:val="28"/>
          <w:szCs w:val="28"/>
        </w:rPr>
        <w:t>23.2报价审核</w:t>
      </w:r>
    </w:p>
    <w:p w14:paraId="17F71A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color w:val="000000"/>
          <w:sz w:val="28"/>
          <w:szCs w:val="28"/>
        </w:rPr>
      </w:pPr>
      <w:r>
        <w:rPr>
          <w:rFonts w:hint="eastAsia"/>
          <w:sz w:val="28"/>
          <w:szCs w:val="28"/>
        </w:rPr>
        <w:t>23.2.1根据本文件第</w:t>
      </w:r>
      <w:r>
        <w:rPr>
          <w:rFonts w:hint="eastAsia"/>
          <w:sz w:val="28"/>
          <w:szCs w:val="28"/>
          <w:lang w:val="en-US"/>
        </w:rPr>
        <w:t>三</w:t>
      </w:r>
      <w:r>
        <w:rPr>
          <w:rFonts w:hint="eastAsia"/>
          <w:sz w:val="28"/>
          <w:szCs w:val="28"/>
        </w:rPr>
        <w:t>部分</w:t>
      </w:r>
      <w:r>
        <w:rPr>
          <w:rFonts w:hint="eastAsia"/>
          <w:color w:val="000000"/>
          <w:sz w:val="28"/>
          <w:szCs w:val="28"/>
        </w:rPr>
        <w:t>“评审标准和评审方法”对最终报价进行符合性审查；</w:t>
      </w:r>
    </w:p>
    <w:p w14:paraId="7DD05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color w:val="000000"/>
          <w:sz w:val="28"/>
          <w:szCs w:val="28"/>
        </w:rPr>
      </w:pPr>
      <w:r>
        <w:rPr>
          <w:rFonts w:hint="eastAsia"/>
          <w:color w:val="000000"/>
          <w:sz w:val="28"/>
          <w:szCs w:val="28"/>
        </w:rPr>
        <w:t>23.2.2对最终报价存在明显不合理的，磋商小组</w:t>
      </w:r>
      <w:r>
        <w:rPr>
          <w:rFonts w:hint="eastAsia"/>
          <w:sz w:val="28"/>
          <w:szCs w:val="28"/>
        </w:rPr>
        <w:t>有权决定是否</w:t>
      </w:r>
      <w:r>
        <w:rPr>
          <w:rFonts w:hint="eastAsia"/>
          <w:color w:val="000000"/>
          <w:sz w:val="28"/>
          <w:szCs w:val="28"/>
        </w:rPr>
        <w:t>通过“政采云系统”要求供应商在规定时间内提供相关证明材料；</w:t>
      </w:r>
    </w:p>
    <w:p w14:paraId="3BE8D521">
      <w:pPr>
        <w:spacing w:line="360" w:lineRule="auto"/>
        <w:ind w:firstLine="560" w:firstLineChars="200"/>
        <w:rPr>
          <w:rFonts w:hint="eastAsia"/>
          <w:sz w:val="28"/>
          <w:szCs w:val="28"/>
        </w:rPr>
      </w:pPr>
      <w:r>
        <w:rPr>
          <w:rFonts w:hint="eastAsia"/>
          <w:color w:val="000000"/>
          <w:sz w:val="28"/>
          <w:szCs w:val="28"/>
        </w:rPr>
        <w:t>23.2.3</w:t>
      </w:r>
      <w:r>
        <w:rPr>
          <w:rFonts w:hint="eastAsia"/>
          <w:sz w:val="28"/>
          <w:szCs w:val="28"/>
        </w:rPr>
        <w:t>提交最终报价的供应商家数不足法定供应商数量的，需依法重新组织磋商活动或终止磋商活动；</w:t>
      </w:r>
    </w:p>
    <w:p w14:paraId="6E451825">
      <w:pPr>
        <w:pStyle w:val="27"/>
        <w:spacing w:line="360" w:lineRule="auto"/>
        <w:ind w:firstLine="560" w:firstLineChars="200"/>
        <w:rPr>
          <w:rFonts w:hint="eastAsia" w:ascii="宋体" w:hAnsi="宋体" w:cs="宋体"/>
          <w:color w:val="000000"/>
          <w:sz w:val="28"/>
          <w:szCs w:val="28"/>
        </w:rPr>
      </w:pPr>
      <w:r>
        <w:rPr>
          <w:rFonts w:hint="eastAsia" w:ascii="宋体" w:hAnsi="宋体" w:cs="宋体"/>
          <w:sz w:val="28"/>
          <w:szCs w:val="28"/>
        </w:rPr>
        <w:t>23.2.4经审查，合格供应商数量符合法定供应商家数时，对符合政策性要求优惠的各供应商的最终报价，按照磋商文件中确定的优惠率，对其最终报价进行调整后，形成各供应商最终评审价格。</w:t>
      </w:r>
    </w:p>
    <w:p w14:paraId="6BBC3661">
      <w:pPr>
        <w:snapToGrid w:val="0"/>
        <w:spacing w:line="360" w:lineRule="auto"/>
        <w:ind w:firstLine="562" w:firstLineChars="200"/>
        <w:rPr>
          <w:rFonts w:hint="eastAsia"/>
          <w:b/>
          <w:sz w:val="28"/>
          <w:szCs w:val="28"/>
        </w:rPr>
      </w:pPr>
      <w:r>
        <w:rPr>
          <w:rFonts w:hint="eastAsia"/>
          <w:b/>
          <w:sz w:val="28"/>
          <w:szCs w:val="28"/>
        </w:rPr>
        <w:t>23.3存在下列情况之一者将视为响应无效：</w:t>
      </w:r>
    </w:p>
    <w:p w14:paraId="2E7F19A8">
      <w:pPr>
        <w:snapToGrid w:val="0"/>
        <w:spacing w:line="360" w:lineRule="auto"/>
        <w:ind w:firstLine="560" w:firstLineChars="200"/>
        <w:rPr>
          <w:rFonts w:hint="eastAsia"/>
          <w:sz w:val="28"/>
          <w:szCs w:val="28"/>
        </w:rPr>
      </w:pPr>
      <w:r>
        <w:rPr>
          <w:rFonts w:hint="eastAsia"/>
          <w:sz w:val="28"/>
          <w:szCs w:val="28"/>
        </w:rPr>
        <w:t>（1）未在规定时间内提交最终报价的；</w:t>
      </w:r>
    </w:p>
    <w:p w14:paraId="5D080398">
      <w:pPr>
        <w:tabs>
          <w:tab w:val="left" w:pos="567"/>
        </w:tabs>
        <w:snapToGrid w:val="0"/>
        <w:spacing w:line="360" w:lineRule="auto"/>
        <w:ind w:firstLine="560" w:firstLineChars="200"/>
        <w:rPr>
          <w:rFonts w:hint="eastAsia"/>
          <w:sz w:val="28"/>
          <w:szCs w:val="28"/>
        </w:rPr>
      </w:pPr>
      <w:r>
        <w:rPr>
          <w:rFonts w:hint="eastAsia"/>
          <w:sz w:val="28"/>
          <w:szCs w:val="28"/>
        </w:rPr>
        <w:t>（2）未在最终报价函中加盖电子CA章的；</w:t>
      </w:r>
    </w:p>
    <w:p w14:paraId="177EB597">
      <w:pPr>
        <w:spacing w:line="360" w:lineRule="auto"/>
        <w:ind w:firstLine="560" w:firstLineChars="200"/>
        <w:rPr>
          <w:rFonts w:hint="eastAsia"/>
          <w:sz w:val="28"/>
          <w:szCs w:val="28"/>
        </w:rPr>
      </w:pPr>
      <w:r>
        <w:rPr>
          <w:rFonts w:hint="eastAsia"/>
          <w:sz w:val="28"/>
          <w:szCs w:val="28"/>
        </w:rPr>
        <w:t>（3）未按最终报价函要求进行填报或最终报价函填报不完整，存在空项、漏项、缺项的；</w:t>
      </w:r>
    </w:p>
    <w:p w14:paraId="73090D63">
      <w:pPr>
        <w:tabs>
          <w:tab w:val="left" w:pos="567"/>
        </w:tabs>
        <w:snapToGrid w:val="0"/>
        <w:spacing w:line="360" w:lineRule="auto"/>
        <w:ind w:firstLine="560" w:firstLineChars="200"/>
        <w:rPr>
          <w:rFonts w:hint="eastAsia"/>
          <w:sz w:val="28"/>
          <w:szCs w:val="28"/>
        </w:rPr>
      </w:pPr>
      <w:r>
        <w:rPr>
          <w:rFonts w:hint="eastAsia"/>
          <w:sz w:val="28"/>
          <w:szCs w:val="28"/>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作出解释、作出的解释不合理或不能提供证明材料的。</w:t>
      </w:r>
    </w:p>
    <w:p w14:paraId="3D537D43">
      <w:pPr>
        <w:pStyle w:val="60"/>
        <w:snapToGrid w:val="0"/>
        <w:spacing w:line="360" w:lineRule="auto"/>
        <w:ind w:firstLine="562"/>
        <w:jc w:val="left"/>
        <w:rPr>
          <w:rFonts w:hint="eastAsia" w:ascii="宋体" w:hAnsi="宋体" w:cs="宋体"/>
          <w:b/>
          <w:sz w:val="28"/>
          <w:szCs w:val="28"/>
        </w:rPr>
      </w:pPr>
      <w:r>
        <w:rPr>
          <w:rFonts w:hint="eastAsia" w:ascii="宋体" w:hAnsi="宋体" w:cs="宋体"/>
          <w:b/>
          <w:sz w:val="28"/>
          <w:szCs w:val="28"/>
        </w:rPr>
        <w:t>24.综合评分、推荐成交候选供应商顺序原则</w:t>
      </w:r>
    </w:p>
    <w:p w14:paraId="46F93534">
      <w:pPr>
        <w:pStyle w:val="60"/>
        <w:snapToGrid w:val="0"/>
        <w:spacing w:line="360" w:lineRule="auto"/>
        <w:ind w:firstLine="560"/>
        <w:jc w:val="left"/>
        <w:rPr>
          <w:rFonts w:hint="eastAsia" w:ascii="宋体" w:hAnsi="宋体" w:cs="宋体"/>
          <w:sz w:val="28"/>
          <w:szCs w:val="28"/>
        </w:rPr>
      </w:pPr>
      <w:r>
        <w:rPr>
          <w:rFonts w:hint="eastAsia" w:ascii="宋体" w:hAnsi="宋体" w:cs="宋体"/>
          <w:sz w:val="28"/>
          <w:szCs w:val="28"/>
        </w:rPr>
        <w:t>24.1综合评分原则</w:t>
      </w:r>
    </w:p>
    <w:p w14:paraId="617AD8C4">
      <w:pPr>
        <w:pStyle w:val="60"/>
        <w:snapToGrid w:val="0"/>
        <w:spacing w:line="360" w:lineRule="auto"/>
        <w:ind w:firstLine="560"/>
        <w:jc w:val="left"/>
        <w:rPr>
          <w:rFonts w:hint="eastAsia" w:ascii="宋体" w:hAnsi="宋体" w:cs="宋体"/>
          <w:sz w:val="28"/>
          <w:szCs w:val="28"/>
        </w:rPr>
      </w:pPr>
      <w:r>
        <w:rPr>
          <w:rFonts w:hint="eastAsia" w:ascii="宋体" w:hAnsi="宋体" w:cs="宋体"/>
          <w:sz w:val="28"/>
          <w:szCs w:val="28"/>
        </w:rPr>
        <w:t>24.1.1磋商小组各成员对合格供应商的响应文件按照磋商文件第三部分的综合评分细则进行独立评价、打分，然后汇总每个供应商每项评分因素得分；</w:t>
      </w:r>
    </w:p>
    <w:p w14:paraId="40DABEFB">
      <w:pPr>
        <w:pStyle w:val="60"/>
        <w:snapToGrid w:val="0"/>
        <w:spacing w:line="360" w:lineRule="auto"/>
        <w:ind w:firstLine="560"/>
        <w:jc w:val="left"/>
        <w:rPr>
          <w:rFonts w:hint="eastAsia" w:ascii="宋体" w:hAnsi="宋体" w:cs="宋体"/>
          <w:sz w:val="28"/>
          <w:szCs w:val="28"/>
        </w:rPr>
      </w:pPr>
      <w:r>
        <w:rPr>
          <w:rFonts w:hint="eastAsia" w:ascii="宋体" w:hAnsi="宋体" w:cs="宋体"/>
          <w:sz w:val="28"/>
          <w:szCs w:val="28"/>
        </w:rPr>
        <w:t>24.1.2价格评分采用低价优先法计算，即满足磋商文件要求且报价最低的供应商的价格为磋商基准价，其价格分为满分。价格评审中，不得去掉最后报价的最高报价和最低报价；</w:t>
      </w:r>
    </w:p>
    <w:p w14:paraId="22DD6C9E">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24.1.3各供应商的评分因素得分加其报价得分，为各供应商的最终综合得分；</w:t>
      </w:r>
    </w:p>
    <w:p w14:paraId="239C9D2D">
      <w:pPr>
        <w:pStyle w:val="60"/>
        <w:snapToGrid w:val="0"/>
        <w:spacing w:line="360" w:lineRule="auto"/>
        <w:ind w:firstLine="560"/>
        <w:jc w:val="left"/>
        <w:rPr>
          <w:rFonts w:hint="eastAsia" w:ascii="宋体" w:hAnsi="宋体" w:cs="宋体"/>
          <w:sz w:val="28"/>
          <w:szCs w:val="28"/>
        </w:rPr>
      </w:pPr>
      <w:r>
        <w:rPr>
          <w:rFonts w:hint="eastAsia" w:ascii="宋体" w:hAnsi="宋体" w:cs="宋体"/>
          <w:sz w:val="28"/>
          <w:szCs w:val="28"/>
        </w:rPr>
        <w:t>24.2推荐成交候选供应商顺序原则</w:t>
      </w:r>
    </w:p>
    <w:p w14:paraId="4A468E87">
      <w:pPr>
        <w:pStyle w:val="60"/>
        <w:snapToGrid w:val="0"/>
        <w:spacing w:line="360" w:lineRule="auto"/>
        <w:ind w:firstLine="560"/>
        <w:jc w:val="left"/>
        <w:rPr>
          <w:rFonts w:hint="eastAsia" w:ascii="宋体" w:hAnsi="宋体" w:cs="宋体"/>
          <w:sz w:val="28"/>
          <w:szCs w:val="28"/>
        </w:rPr>
      </w:pPr>
      <w:r>
        <w:rPr>
          <w:rFonts w:hint="eastAsia" w:ascii="宋体" w:hAnsi="宋体" w:cs="宋体"/>
          <w:sz w:val="28"/>
          <w:szCs w:val="28"/>
        </w:rPr>
        <w:t>24.2.1磋商小组依据24.1.3各供应商最终综合得分由高到低的顺序排序；</w:t>
      </w:r>
    </w:p>
    <w:p w14:paraId="0FD6C051">
      <w:pPr>
        <w:pStyle w:val="60"/>
        <w:snapToGrid w:val="0"/>
        <w:spacing w:line="360" w:lineRule="auto"/>
        <w:ind w:firstLine="560"/>
        <w:jc w:val="left"/>
        <w:rPr>
          <w:rFonts w:hint="eastAsia" w:ascii="宋体" w:hAnsi="宋体" w:cs="宋体"/>
          <w:sz w:val="28"/>
          <w:szCs w:val="28"/>
        </w:rPr>
      </w:pPr>
      <w:r>
        <w:rPr>
          <w:rFonts w:hint="eastAsia" w:ascii="宋体" w:hAnsi="宋体" w:cs="宋体"/>
          <w:sz w:val="28"/>
          <w:szCs w:val="28"/>
        </w:rPr>
        <w:t>24.2.2综合得分相同的，按照最后报价由低到高的顺序排名；</w:t>
      </w:r>
    </w:p>
    <w:p w14:paraId="3C9C8CC9">
      <w:pPr>
        <w:pStyle w:val="60"/>
        <w:snapToGrid w:val="0"/>
        <w:spacing w:line="360" w:lineRule="auto"/>
        <w:ind w:firstLine="560"/>
        <w:jc w:val="left"/>
        <w:rPr>
          <w:rFonts w:hint="eastAsia" w:ascii="宋体" w:hAnsi="宋体" w:cs="宋体"/>
          <w:sz w:val="28"/>
          <w:szCs w:val="28"/>
        </w:rPr>
      </w:pPr>
      <w:r>
        <w:rPr>
          <w:rFonts w:hint="eastAsia" w:ascii="宋体" w:hAnsi="宋体" w:cs="宋体"/>
          <w:sz w:val="28"/>
          <w:szCs w:val="28"/>
        </w:rPr>
        <w:t>24.2.3综合得分与最后报价均相同的，按照技术方案得分由高到低顺序排名；</w:t>
      </w:r>
    </w:p>
    <w:p w14:paraId="5CD1DF0C">
      <w:pPr>
        <w:pStyle w:val="27"/>
        <w:spacing w:line="360" w:lineRule="auto"/>
        <w:ind w:firstLine="560" w:firstLineChars="200"/>
        <w:rPr>
          <w:rFonts w:hint="eastAsia" w:ascii="宋体" w:hAnsi="宋体" w:cs="宋体"/>
          <w:sz w:val="28"/>
          <w:szCs w:val="28"/>
        </w:rPr>
      </w:pPr>
      <w:r>
        <w:rPr>
          <w:rFonts w:hint="eastAsia" w:ascii="宋体" w:hAnsi="宋体" w:cs="宋体"/>
          <w:sz w:val="28"/>
          <w:szCs w:val="28"/>
        </w:rPr>
        <w:t>24.2.4磋商小组成员对推荐顺序有异议的，按照少数服从多数的原则推荐成交候选供应商，磋商活动继续进行。</w:t>
      </w:r>
    </w:p>
    <w:p w14:paraId="7A66BC01">
      <w:pPr>
        <w:pStyle w:val="60"/>
        <w:snapToGrid w:val="0"/>
        <w:spacing w:line="360" w:lineRule="auto"/>
        <w:ind w:firstLine="562"/>
        <w:jc w:val="left"/>
        <w:rPr>
          <w:rFonts w:hint="eastAsia" w:ascii="宋体" w:hAnsi="宋体" w:cs="宋体"/>
          <w:color w:val="000000"/>
          <w:sz w:val="28"/>
          <w:szCs w:val="28"/>
        </w:rPr>
      </w:pPr>
      <w:r>
        <w:rPr>
          <w:rFonts w:hint="eastAsia" w:ascii="宋体" w:hAnsi="宋体" w:cs="宋体"/>
          <w:b/>
          <w:bCs/>
          <w:color w:val="000000"/>
          <w:sz w:val="28"/>
          <w:szCs w:val="28"/>
        </w:rPr>
        <w:t>25.确定成交供应商</w:t>
      </w:r>
    </w:p>
    <w:p w14:paraId="52475ABD">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本次磋商项目，授权磋商小组按照成交候选供应商排序，直接确定排名第一的供应商为成交供应商。</w:t>
      </w:r>
    </w:p>
    <w:p w14:paraId="1670DF8D">
      <w:pPr>
        <w:pStyle w:val="60"/>
        <w:snapToGrid w:val="0"/>
        <w:spacing w:line="360" w:lineRule="auto"/>
        <w:ind w:firstLine="562"/>
        <w:jc w:val="left"/>
        <w:rPr>
          <w:rFonts w:hint="eastAsia" w:ascii="宋体" w:hAnsi="宋体" w:cs="宋体"/>
          <w:b/>
          <w:color w:val="000000"/>
          <w:sz w:val="28"/>
          <w:szCs w:val="28"/>
        </w:rPr>
      </w:pPr>
      <w:r>
        <w:rPr>
          <w:rFonts w:hint="eastAsia" w:ascii="宋体" w:hAnsi="宋体" w:cs="宋体"/>
          <w:b/>
          <w:color w:val="000000"/>
          <w:sz w:val="28"/>
          <w:szCs w:val="28"/>
        </w:rPr>
        <w:t>26.编写评审报告</w:t>
      </w:r>
    </w:p>
    <w:p w14:paraId="033CE45E">
      <w:pPr>
        <w:spacing w:line="360" w:lineRule="auto"/>
        <w:ind w:firstLine="560" w:firstLineChars="200"/>
        <w:rPr>
          <w:rFonts w:hint="eastAsia"/>
          <w:color w:val="000000"/>
          <w:sz w:val="28"/>
          <w:szCs w:val="28"/>
        </w:rPr>
      </w:pPr>
      <w:r>
        <w:rPr>
          <w:rFonts w:hint="eastAsia"/>
          <w:color w:val="000000"/>
          <w:sz w:val="28"/>
          <w:szCs w:val="28"/>
        </w:rPr>
        <w:t>26.1磋商小组根据磋商记录和磋商情况及评审结果编写评审报告。</w:t>
      </w:r>
    </w:p>
    <w:p w14:paraId="521189D8">
      <w:pPr>
        <w:spacing w:line="360" w:lineRule="auto"/>
        <w:ind w:firstLine="560" w:firstLineChars="200"/>
        <w:rPr>
          <w:rFonts w:hint="eastAsia"/>
          <w:color w:val="000000"/>
          <w:sz w:val="28"/>
          <w:szCs w:val="28"/>
        </w:rPr>
      </w:pPr>
      <w:r>
        <w:rPr>
          <w:rFonts w:hint="eastAsia"/>
          <w:color w:val="000000"/>
          <w:sz w:val="28"/>
          <w:szCs w:val="28"/>
        </w:rPr>
        <w:t>评审报告应当包括以下主要内容：</w:t>
      </w:r>
    </w:p>
    <w:p w14:paraId="05E1F6F2">
      <w:pPr>
        <w:spacing w:line="360" w:lineRule="auto"/>
        <w:ind w:firstLine="560" w:firstLineChars="200"/>
        <w:rPr>
          <w:rFonts w:hint="eastAsia"/>
          <w:color w:val="000000"/>
          <w:sz w:val="28"/>
          <w:szCs w:val="28"/>
        </w:rPr>
      </w:pPr>
      <w:r>
        <w:rPr>
          <w:rFonts w:hint="eastAsia"/>
          <w:color w:val="000000"/>
          <w:sz w:val="28"/>
          <w:szCs w:val="28"/>
        </w:rPr>
        <w:t>（</w:t>
      </w:r>
      <w:r>
        <w:rPr>
          <w:rFonts w:hint="eastAsia"/>
          <w:color w:val="000000"/>
          <w:sz w:val="28"/>
          <w:szCs w:val="28"/>
          <w:lang w:val="en-US"/>
        </w:rPr>
        <w:t>1</w:t>
      </w:r>
      <w:r>
        <w:rPr>
          <w:rFonts w:hint="eastAsia"/>
          <w:color w:val="000000"/>
          <w:sz w:val="28"/>
          <w:szCs w:val="28"/>
        </w:rPr>
        <w:t>）供应商参加磋商活动的具体方法和相关情况；</w:t>
      </w:r>
    </w:p>
    <w:p w14:paraId="48CB535E">
      <w:pPr>
        <w:spacing w:line="360" w:lineRule="auto"/>
        <w:ind w:firstLine="560" w:firstLineChars="200"/>
        <w:rPr>
          <w:rFonts w:hint="eastAsia"/>
          <w:color w:val="000000"/>
          <w:sz w:val="28"/>
          <w:szCs w:val="28"/>
        </w:rPr>
      </w:pPr>
      <w:r>
        <w:rPr>
          <w:rFonts w:hint="eastAsia"/>
          <w:color w:val="000000"/>
          <w:sz w:val="28"/>
          <w:szCs w:val="28"/>
        </w:rPr>
        <w:t>（</w:t>
      </w:r>
      <w:r>
        <w:rPr>
          <w:rFonts w:hint="eastAsia"/>
          <w:color w:val="000000"/>
          <w:sz w:val="28"/>
          <w:szCs w:val="28"/>
          <w:lang w:val="en-US"/>
        </w:rPr>
        <w:t>2</w:t>
      </w:r>
      <w:r>
        <w:rPr>
          <w:rFonts w:hint="eastAsia"/>
          <w:color w:val="000000"/>
          <w:sz w:val="28"/>
          <w:szCs w:val="28"/>
        </w:rPr>
        <w:t>）响应文件开启日期和地点及响应文件解密情况；</w:t>
      </w:r>
    </w:p>
    <w:p w14:paraId="3B4A127E">
      <w:pPr>
        <w:spacing w:line="360" w:lineRule="auto"/>
        <w:ind w:firstLine="560" w:firstLineChars="200"/>
        <w:rPr>
          <w:rFonts w:hint="eastAsia"/>
          <w:color w:val="000000"/>
          <w:sz w:val="28"/>
          <w:szCs w:val="28"/>
        </w:rPr>
      </w:pPr>
      <w:r>
        <w:rPr>
          <w:rFonts w:hint="eastAsia"/>
          <w:color w:val="000000"/>
          <w:sz w:val="28"/>
          <w:szCs w:val="28"/>
        </w:rPr>
        <w:t>（</w:t>
      </w:r>
      <w:r>
        <w:rPr>
          <w:rFonts w:hint="eastAsia"/>
          <w:color w:val="000000"/>
          <w:sz w:val="28"/>
          <w:szCs w:val="28"/>
          <w:lang w:val="en-US"/>
        </w:rPr>
        <w:t>3</w:t>
      </w:r>
      <w:r>
        <w:rPr>
          <w:rFonts w:hint="eastAsia"/>
          <w:color w:val="000000"/>
          <w:sz w:val="28"/>
          <w:szCs w:val="28"/>
        </w:rPr>
        <w:t>）获取磋商文件的供应商名单和磋商小组成员名单；</w:t>
      </w:r>
    </w:p>
    <w:p w14:paraId="23B44158">
      <w:pPr>
        <w:spacing w:line="360" w:lineRule="auto"/>
        <w:ind w:firstLine="560" w:firstLineChars="200"/>
        <w:rPr>
          <w:rFonts w:hint="eastAsia"/>
          <w:color w:val="000000"/>
          <w:sz w:val="28"/>
          <w:szCs w:val="28"/>
        </w:rPr>
      </w:pPr>
      <w:r>
        <w:rPr>
          <w:rFonts w:hint="eastAsia"/>
          <w:color w:val="000000"/>
          <w:sz w:val="28"/>
          <w:szCs w:val="28"/>
        </w:rPr>
        <w:t>（</w:t>
      </w:r>
      <w:r>
        <w:rPr>
          <w:rFonts w:hint="eastAsia"/>
          <w:color w:val="000000"/>
          <w:sz w:val="28"/>
          <w:szCs w:val="28"/>
          <w:lang w:val="en-US"/>
        </w:rPr>
        <w:t>4</w:t>
      </w:r>
      <w:r>
        <w:rPr>
          <w:rFonts w:hint="eastAsia"/>
          <w:color w:val="000000"/>
          <w:sz w:val="28"/>
          <w:szCs w:val="28"/>
        </w:rPr>
        <w:t>）评审情况记录和说明，包括各供应商的资格性、符合性审查情况、供应商响应文件评审情况、磋商情况、报价情况等；</w:t>
      </w:r>
    </w:p>
    <w:p w14:paraId="553B9114">
      <w:pPr>
        <w:spacing w:line="360" w:lineRule="auto"/>
        <w:ind w:firstLine="560" w:firstLineChars="200"/>
        <w:rPr>
          <w:rFonts w:hint="eastAsia"/>
          <w:color w:val="000000"/>
          <w:sz w:val="28"/>
          <w:szCs w:val="28"/>
        </w:rPr>
      </w:pPr>
      <w:r>
        <w:rPr>
          <w:rFonts w:hint="eastAsia"/>
          <w:color w:val="000000"/>
          <w:sz w:val="28"/>
          <w:szCs w:val="28"/>
        </w:rPr>
        <w:t>（</w:t>
      </w:r>
      <w:r>
        <w:rPr>
          <w:rFonts w:hint="eastAsia"/>
          <w:color w:val="000000"/>
          <w:sz w:val="28"/>
          <w:szCs w:val="28"/>
          <w:lang w:val="en-US"/>
        </w:rPr>
        <w:t>5</w:t>
      </w:r>
      <w:r>
        <w:rPr>
          <w:rFonts w:hint="eastAsia"/>
          <w:color w:val="000000"/>
          <w:sz w:val="28"/>
          <w:szCs w:val="28"/>
        </w:rPr>
        <w:t>）提出成交供应商的排序名单和理由。</w:t>
      </w:r>
    </w:p>
    <w:p w14:paraId="69398A60">
      <w:pPr>
        <w:spacing w:line="360" w:lineRule="auto"/>
        <w:ind w:firstLine="560" w:firstLineChars="200"/>
        <w:rPr>
          <w:rFonts w:hint="eastAsia"/>
          <w:color w:val="000000"/>
          <w:sz w:val="28"/>
          <w:szCs w:val="28"/>
        </w:rPr>
      </w:pPr>
      <w:r>
        <w:rPr>
          <w:rFonts w:hint="eastAsia"/>
          <w:color w:val="000000"/>
          <w:sz w:val="28"/>
          <w:szCs w:val="28"/>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5F7E641B">
      <w:pPr>
        <w:pStyle w:val="60"/>
        <w:snapToGrid w:val="0"/>
        <w:spacing w:line="360" w:lineRule="auto"/>
        <w:ind w:firstLine="562"/>
        <w:jc w:val="left"/>
        <w:rPr>
          <w:rFonts w:hint="eastAsia" w:ascii="宋体" w:hAnsi="宋体" w:cs="宋体"/>
          <w:b/>
          <w:color w:val="000000"/>
          <w:sz w:val="28"/>
          <w:szCs w:val="28"/>
        </w:rPr>
      </w:pPr>
      <w:r>
        <w:rPr>
          <w:rFonts w:hint="eastAsia" w:ascii="宋体" w:hAnsi="宋体" w:cs="宋体"/>
          <w:b/>
          <w:color w:val="000000"/>
          <w:sz w:val="28"/>
          <w:szCs w:val="28"/>
        </w:rPr>
        <w:t>27.评审复核</w:t>
      </w:r>
    </w:p>
    <w:p w14:paraId="0ED35AD8">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27.1磋商小组要对评审数据进行校对、核对。</w:t>
      </w:r>
    </w:p>
    <w:p w14:paraId="5D50CDAF">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27.2除资格性审查认定错误、分值汇总计算错误、分项评分超出评分范围、客观分评分不一致、经磋商小组一致认定畸高、畸低的情形外，代理机构或者采购人不得以任何理由组织重新评审。</w:t>
      </w:r>
    </w:p>
    <w:p w14:paraId="7FEF9BC5">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27.3采购人、代理机构发现磋商小组未按磋商文件规定的评审标准进行评审的，应当重新开展磋商活动，并同时书面报告相关部门。</w:t>
      </w:r>
    </w:p>
    <w:p w14:paraId="2637D5AB">
      <w:pPr>
        <w:pStyle w:val="60"/>
        <w:snapToGrid w:val="0"/>
        <w:spacing w:line="360" w:lineRule="auto"/>
        <w:ind w:firstLine="562"/>
        <w:jc w:val="left"/>
        <w:rPr>
          <w:rFonts w:hint="eastAsia" w:ascii="宋体" w:hAnsi="宋体" w:cs="宋体"/>
          <w:b/>
          <w:color w:val="000000"/>
          <w:sz w:val="28"/>
          <w:szCs w:val="28"/>
        </w:rPr>
      </w:pPr>
      <w:r>
        <w:rPr>
          <w:rFonts w:hint="eastAsia" w:ascii="宋体" w:hAnsi="宋体" w:cs="宋体"/>
          <w:b/>
          <w:color w:val="000000"/>
          <w:sz w:val="28"/>
          <w:szCs w:val="28"/>
        </w:rPr>
        <w:t>28.磋商过程保密</w:t>
      </w:r>
    </w:p>
    <w:p w14:paraId="470CD9C3">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28.1在磋商期间，任何人不得透露与磋商有关的其他供应商的响应内容及服务方案和其他信息。</w:t>
      </w:r>
    </w:p>
    <w:p w14:paraId="530AE31B">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28.2采购人、代理机构应当采取必要措施，保证磋商在严格保密的情况下进行。除采购人代表、磋商现场组织人员外，采购人的其他工作人员以及与磋商工作无关的人员不得进入磋商现场。</w:t>
      </w:r>
    </w:p>
    <w:p w14:paraId="63B777C5">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28.3磋商开始，直到授予成交供应商合同止，凡是属于审查、澄清、评价和比较磋商的有关资料等，均不得向供应商或其他与磋商无关的人员透露。</w:t>
      </w:r>
    </w:p>
    <w:p w14:paraId="107AAF2A">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28.4在磋商期间，供应商企图影响代理机构或磋商小组的任何活动，将导致磋商被拒绝，并承担相应的责任。</w:t>
      </w:r>
    </w:p>
    <w:p w14:paraId="4D9E95A1">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28.5磋商结束后，参与评审的所有人员不得带走与相关规定要求违背的任何资料。</w:t>
      </w:r>
    </w:p>
    <w:p w14:paraId="57DF243E">
      <w:pPr>
        <w:pStyle w:val="60"/>
        <w:snapToGrid w:val="0"/>
        <w:spacing w:line="360" w:lineRule="auto"/>
        <w:ind w:firstLine="562"/>
        <w:jc w:val="left"/>
        <w:rPr>
          <w:rFonts w:hint="eastAsia" w:ascii="宋体" w:hAnsi="宋体" w:cs="宋体"/>
          <w:b/>
          <w:color w:val="000000"/>
          <w:sz w:val="28"/>
          <w:szCs w:val="28"/>
        </w:rPr>
      </w:pPr>
      <w:r>
        <w:rPr>
          <w:rFonts w:hint="eastAsia" w:ascii="宋体" w:hAnsi="宋体" w:cs="宋体"/>
          <w:b/>
          <w:color w:val="000000"/>
          <w:sz w:val="28"/>
          <w:szCs w:val="28"/>
        </w:rPr>
        <w:t>29.关于供应商瑕疵滞后发现的处理规则</w:t>
      </w:r>
    </w:p>
    <w:p w14:paraId="267E47CD">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无论基于何种原因，各项本应作拒绝或无效响应处理的情形，即便未被及时发现而使该供应商进入初审、磋商或其他后续程序的，包括已经签约的情形。一旦被发现，代理机构均有权采取相应的补救及纠正措施。</w:t>
      </w:r>
    </w:p>
    <w:p w14:paraId="55953ED1">
      <w:pPr>
        <w:tabs>
          <w:tab w:val="left" w:pos="0"/>
        </w:tabs>
        <w:snapToGrid w:val="0"/>
        <w:spacing w:line="360" w:lineRule="auto"/>
        <w:ind w:firstLine="562" w:firstLineChars="200"/>
        <w:rPr>
          <w:rFonts w:hint="eastAsia"/>
          <w:b/>
          <w:color w:val="000000"/>
          <w:sz w:val="28"/>
          <w:szCs w:val="28"/>
        </w:rPr>
      </w:pPr>
      <w:r>
        <w:rPr>
          <w:rFonts w:hint="eastAsia"/>
          <w:b/>
          <w:color w:val="000000"/>
          <w:sz w:val="28"/>
          <w:szCs w:val="28"/>
        </w:rPr>
        <w:t>30.磋商项目终止</w:t>
      </w:r>
    </w:p>
    <w:p w14:paraId="5997AC5E">
      <w:pPr>
        <w:snapToGrid w:val="0"/>
        <w:spacing w:line="360" w:lineRule="auto"/>
        <w:ind w:firstLine="560" w:firstLineChars="200"/>
        <w:rPr>
          <w:rFonts w:hint="eastAsia"/>
          <w:color w:val="000000"/>
          <w:sz w:val="28"/>
          <w:szCs w:val="28"/>
        </w:rPr>
      </w:pPr>
      <w:r>
        <w:rPr>
          <w:rFonts w:hint="eastAsia"/>
          <w:color w:val="000000"/>
          <w:sz w:val="28"/>
          <w:szCs w:val="28"/>
        </w:rPr>
        <w:t>30.1出现下列情形之一的，代理机构或采购人应当终止磋商活动，发布项目终止公告并说明原因，重新开展磋商活动：</w:t>
      </w:r>
    </w:p>
    <w:p w14:paraId="2ABC8730">
      <w:pPr>
        <w:snapToGrid w:val="0"/>
        <w:spacing w:line="360" w:lineRule="auto"/>
        <w:ind w:firstLine="560" w:firstLineChars="200"/>
        <w:rPr>
          <w:rFonts w:hint="eastAsia"/>
          <w:color w:val="000000"/>
          <w:sz w:val="28"/>
          <w:szCs w:val="28"/>
        </w:rPr>
      </w:pPr>
      <w:r>
        <w:rPr>
          <w:rFonts w:hint="eastAsia"/>
          <w:color w:val="000000"/>
          <w:sz w:val="28"/>
          <w:szCs w:val="28"/>
        </w:rPr>
        <w:t>（</w:t>
      </w:r>
      <w:r>
        <w:rPr>
          <w:rFonts w:hint="eastAsia"/>
          <w:color w:val="000000"/>
          <w:sz w:val="28"/>
          <w:szCs w:val="28"/>
          <w:lang w:val="en-US"/>
        </w:rPr>
        <w:t>1</w:t>
      </w:r>
      <w:r>
        <w:rPr>
          <w:rFonts w:hint="eastAsia"/>
          <w:color w:val="000000"/>
          <w:sz w:val="28"/>
          <w:szCs w:val="28"/>
        </w:rPr>
        <w:t>）因情况变化，不再符合规定的磋商方式适用情形的；</w:t>
      </w:r>
    </w:p>
    <w:p w14:paraId="1D9B0BA4">
      <w:pPr>
        <w:snapToGrid w:val="0"/>
        <w:spacing w:line="360" w:lineRule="auto"/>
        <w:ind w:firstLine="560" w:firstLineChars="200"/>
        <w:rPr>
          <w:rFonts w:hint="eastAsia"/>
          <w:color w:val="000000"/>
          <w:sz w:val="28"/>
          <w:szCs w:val="28"/>
        </w:rPr>
      </w:pPr>
      <w:r>
        <w:rPr>
          <w:rFonts w:hint="eastAsia"/>
          <w:color w:val="000000"/>
          <w:sz w:val="28"/>
          <w:szCs w:val="28"/>
        </w:rPr>
        <w:t>（</w:t>
      </w:r>
      <w:r>
        <w:rPr>
          <w:rFonts w:hint="eastAsia"/>
          <w:color w:val="000000"/>
          <w:sz w:val="28"/>
          <w:szCs w:val="28"/>
          <w:lang w:val="en-US"/>
        </w:rPr>
        <w:t>2</w:t>
      </w:r>
      <w:r>
        <w:rPr>
          <w:rFonts w:hint="eastAsia"/>
          <w:color w:val="000000"/>
          <w:sz w:val="28"/>
          <w:szCs w:val="28"/>
        </w:rPr>
        <w:t>）出现影响磋商公正、公平行为的；</w:t>
      </w:r>
    </w:p>
    <w:p w14:paraId="601A45D4">
      <w:pPr>
        <w:snapToGrid w:val="0"/>
        <w:spacing w:line="360" w:lineRule="auto"/>
        <w:ind w:firstLine="480"/>
        <w:rPr>
          <w:rFonts w:hint="eastAsia"/>
          <w:color w:val="000000"/>
          <w:sz w:val="28"/>
          <w:szCs w:val="28"/>
        </w:rPr>
      </w:pPr>
      <w:r>
        <w:rPr>
          <w:rFonts w:hint="eastAsia"/>
          <w:color w:val="000000"/>
          <w:sz w:val="28"/>
          <w:szCs w:val="28"/>
        </w:rPr>
        <w:t>（</w:t>
      </w:r>
      <w:r>
        <w:rPr>
          <w:rFonts w:hint="eastAsia"/>
          <w:color w:val="000000"/>
          <w:sz w:val="28"/>
          <w:szCs w:val="28"/>
          <w:lang w:val="en-US"/>
        </w:rPr>
        <w:t>3</w:t>
      </w:r>
      <w:r>
        <w:rPr>
          <w:rFonts w:hint="eastAsia"/>
          <w:color w:val="000000"/>
          <w:sz w:val="28"/>
          <w:szCs w:val="28"/>
        </w:rPr>
        <w:t>）在磋商过程中符合磋商文件资格性符合性要求的供应商不足3家的，但技术复杂或者性质特殊，不能确定具体要求的情形除外。</w:t>
      </w:r>
    </w:p>
    <w:p w14:paraId="6AF5B925">
      <w:pPr>
        <w:snapToGrid w:val="0"/>
        <w:spacing w:line="360" w:lineRule="auto"/>
        <w:ind w:firstLine="560" w:firstLineChars="200"/>
        <w:rPr>
          <w:rFonts w:hint="eastAsia"/>
          <w:color w:val="000000"/>
          <w:sz w:val="28"/>
          <w:szCs w:val="28"/>
        </w:rPr>
      </w:pPr>
      <w:r>
        <w:rPr>
          <w:rFonts w:hint="eastAsia"/>
          <w:color w:val="000000"/>
          <w:sz w:val="28"/>
          <w:szCs w:val="28"/>
        </w:rPr>
        <w:t>30.2在磋商活动中因重大变故，磋商任务取消的，代理机构或采购人应当终止磋商活动，通过发布终止项目公告的方式通知所有参加磋商活动的供应商，并将项目实施情况和磋商任务取消原因报送相关部门。</w:t>
      </w:r>
    </w:p>
    <w:p w14:paraId="6FCCA631">
      <w:pPr>
        <w:snapToGrid w:val="0"/>
        <w:spacing w:line="360" w:lineRule="auto"/>
        <w:ind w:firstLine="562" w:firstLineChars="200"/>
        <w:rPr>
          <w:rFonts w:hint="eastAsia"/>
          <w:b/>
          <w:color w:val="000000"/>
          <w:sz w:val="28"/>
          <w:szCs w:val="28"/>
        </w:rPr>
      </w:pPr>
      <w:r>
        <w:rPr>
          <w:rFonts w:hint="eastAsia"/>
          <w:b/>
          <w:color w:val="000000"/>
          <w:sz w:val="28"/>
          <w:szCs w:val="28"/>
        </w:rPr>
        <w:t>七、签订合同</w:t>
      </w:r>
    </w:p>
    <w:p w14:paraId="1910996B">
      <w:pPr>
        <w:pStyle w:val="60"/>
        <w:snapToGrid w:val="0"/>
        <w:spacing w:line="360" w:lineRule="auto"/>
        <w:ind w:firstLine="562"/>
        <w:jc w:val="left"/>
        <w:rPr>
          <w:rFonts w:hint="eastAsia" w:ascii="宋体" w:hAnsi="宋体" w:cs="宋体"/>
          <w:b/>
          <w:color w:val="000000"/>
          <w:sz w:val="28"/>
          <w:szCs w:val="28"/>
        </w:rPr>
      </w:pPr>
      <w:r>
        <w:rPr>
          <w:rFonts w:hint="eastAsia" w:ascii="宋体" w:hAnsi="宋体" w:cs="宋体"/>
          <w:b/>
          <w:color w:val="000000"/>
          <w:sz w:val="28"/>
          <w:szCs w:val="28"/>
        </w:rPr>
        <w:t>31.成交公告与成交通知</w:t>
      </w:r>
    </w:p>
    <w:p w14:paraId="2CDA5BD7">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31.1代理机构或采购人应当在成交供应商确定后2个工作日内，在</w:t>
      </w:r>
      <w:r>
        <w:rPr>
          <w:rFonts w:hint="eastAsia" w:ascii="宋体" w:hAnsi="宋体" w:cs="宋体"/>
          <w:color w:val="000000"/>
          <w:sz w:val="28"/>
          <w:szCs w:val="28"/>
          <w:u w:val="single"/>
        </w:rPr>
        <w:t>中国政府采购网山西分网</w:t>
      </w:r>
      <w:r>
        <w:rPr>
          <w:rFonts w:hint="eastAsia" w:ascii="宋体" w:hAnsi="宋体" w:cs="宋体"/>
          <w:color w:val="000000"/>
          <w:sz w:val="28"/>
          <w:szCs w:val="28"/>
        </w:rPr>
        <w:t>发布成交结果，同时向成交供应商发出成交通知书，并将磋商文件随成交结果同时公告。成交结果公告应当包括：</w:t>
      </w:r>
    </w:p>
    <w:p w14:paraId="500202E6">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（1）采购人和代理机构的名称、地址和联系方式；</w:t>
      </w:r>
    </w:p>
    <w:p w14:paraId="78360971">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（2）项目名称和项目编号；</w:t>
      </w:r>
    </w:p>
    <w:p w14:paraId="4C1536BA">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（3）成交供应商全称、地址和成交金额；</w:t>
      </w:r>
    </w:p>
    <w:p w14:paraId="64E14F04">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（4）主要成交标的的名称、规格型号、数量、单价、服务要求；</w:t>
      </w:r>
    </w:p>
    <w:p w14:paraId="32A1374D">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（5）磋商小组成员名单。</w:t>
      </w:r>
    </w:p>
    <w:p w14:paraId="6DD35F8F">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31.2代理机构对未成交的供应商不做未成交原因的解释。</w:t>
      </w:r>
    </w:p>
    <w:p w14:paraId="6105E1F0">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31.3成交通知书对采购人和成交供应商具有同等法律效力，是合同的组成部分。</w:t>
      </w:r>
    </w:p>
    <w:p w14:paraId="39B9B118">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31.4除不可抗力等因素外，成交通知书发出后，采购人改变成交结果，或者成交供应商拒绝签订合同的，应当承担相应的责任。</w:t>
      </w:r>
    </w:p>
    <w:p w14:paraId="23CBB7B1">
      <w:pPr>
        <w:tabs>
          <w:tab w:val="left" w:pos="567"/>
        </w:tabs>
        <w:snapToGrid w:val="0"/>
        <w:spacing w:line="360" w:lineRule="auto"/>
        <w:ind w:firstLine="560" w:firstLineChars="200"/>
        <w:rPr>
          <w:rFonts w:hint="eastAsia"/>
          <w:sz w:val="28"/>
          <w:szCs w:val="28"/>
        </w:rPr>
      </w:pPr>
      <w:r>
        <w:rPr>
          <w:rFonts w:hint="eastAsia"/>
          <w:color w:val="000000"/>
          <w:sz w:val="28"/>
          <w:szCs w:val="28"/>
        </w:rPr>
        <w:t>31.5成交供应商拒绝签订合同的，采购人可以确定其他供应商作为成交供应商，并签订合同；也可以重新开展磋商活动。拒绝签订合同的成交供应商不得参加对该项目重新开展的磋商活动。</w:t>
      </w:r>
    </w:p>
    <w:p w14:paraId="5952D033">
      <w:pPr>
        <w:pStyle w:val="60"/>
        <w:snapToGrid w:val="0"/>
        <w:spacing w:line="360" w:lineRule="auto"/>
        <w:ind w:firstLine="562"/>
        <w:jc w:val="left"/>
        <w:rPr>
          <w:rFonts w:hint="eastAsia" w:ascii="宋体" w:hAnsi="宋体" w:cs="宋体"/>
          <w:b/>
          <w:color w:val="000000"/>
          <w:sz w:val="28"/>
          <w:szCs w:val="28"/>
        </w:rPr>
      </w:pPr>
      <w:r>
        <w:rPr>
          <w:rFonts w:hint="eastAsia" w:ascii="宋体" w:hAnsi="宋体" w:cs="宋体"/>
          <w:b/>
          <w:color w:val="000000"/>
          <w:sz w:val="28"/>
          <w:szCs w:val="28"/>
        </w:rPr>
        <w:t>32.成交服务费</w:t>
      </w:r>
    </w:p>
    <w:p w14:paraId="590A18A1">
      <w:pPr>
        <w:pStyle w:val="79"/>
        <w:spacing w:line="360" w:lineRule="auto"/>
        <w:ind w:firstLine="560"/>
        <w:rPr>
          <w:rFonts w:hint="eastAsia"/>
          <w:color w:val="000000"/>
          <w:sz w:val="28"/>
          <w:szCs w:val="28"/>
        </w:rPr>
      </w:pPr>
      <w:r>
        <w:rPr>
          <w:rFonts w:hint="eastAsia"/>
          <w:color w:val="000000"/>
          <w:sz w:val="28"/>
          <w:szCs w:val="28"/>
        </w:rPr>
        <w:t>32.1采购项目成交服务费由成交供应商交纳，成交服务费参照</w:t>
      </w:r>
      <w:r>
        <w:rPr>
          <w:rFonts w:hint="eastAsia"/>
          <w:color w:val="000000" w:themeColor="text1"/>
          <w:sz w:val="28"/>
          <w:szCs w:val="28"/>
          <w:lang w:bidi="ar"/>
          <w14:textFill>
            <w14:solidFill>
              <w14:schemeClr w14:val="tx1"/>
            </w14:solidFill>
          </w14:textFill>
        </w:rPr>
        <w:t>根据国家发展和改革委员会的《招标代理服务费收费标准》（计价格〔2002〕1980号）和《国家发展改革委办公厅关于招标代理服务收费有关问题的通知》（发改办价格〔2003〕857号）及国家发展和改革委员会文件（发改价格〔2011〕534号）规定收取。</w:t>
      </w:r>
      <w:r>
        <w:rPr>
          <w:rFonts w:hint="eastAsia"/>
          <w:color w:val="000000"/>
          <w:sz w:val="28"/>
          <w:szCs w:val="28"/>
        </w:rPr>
        <w:t>请供应商在测算报价时充分考虑这一因素。</w:t>
      </w:r>
    </w:p>
    <w:p w14:paraId="735FCC1A">
      <w:pPr>
        <w:pStyle w:val="79"/>
        <w:spacing w:line="360" w:lineRule="auto"/>
        <w:ind w:firstLine="560"/>
        <w:rPr>
          <w:rFonts w:hint="eastAsia"/>
          <w:color w:val="000000"/>
          <w:sz w:val="28"/>
          <w:szCs w:val="28"/>
        </w:rPr>
      </w:pPr>
      <w:r>
        <w:rPr>
          <w:rFonts w:hint="eastAsia"/>
          <w:color w:val="000000"/>
          <w:sz w:val="28"/>
          <w:szCs w:val="28"/>
        </w:rPr>
        <w:t>32.2成交供应商在收到成交通知书时，向采购代理机构一次性付清成交服务费。</w:t>
      </w:r>
    </w:p>
    <w:p w14:paraId="3D25E5B3">
      <w:pPr>
        <w:spacing w:line="360" w:lineRule="auto"/>
        <w:ind w:firstLine="562" w:firstLineChars="200"/>
        <w:rPr>
          <w:rFonts w:hint="eastAsia"/>
          <w:b/>
          <w:color w:val="000000"/>
          <w:sz w:val="28"/>
          <w:szCs w:val="28"/>
        </w:rPr>
      </w:pPr>
      <w:r>
        <w:rPr>
          <w:rFonts w:hint="eastAsia"/>
          <w:b/>
          <w:color w:val="000000"/>
          <w:sz w:val="28"/>
          <w:szCs w:val="28"/>
        </w:rPr>
        <w:t>33.签订合同</w:t>
      </w:r>
    </w:p>
    <w:p w14:paraId="71E9DF5D">
      <w:pPr>
        <w:spacing w:line="360" w:lineRule="auto"/>
        <w:ind w:firstLine="560" w:firstLineChars="200"/>
        <w:rPr>
          <w:rFonts w:hint="eastAsia"/>
          <w:color w:val="000000"/>
          <w:sz w:val="28"/>
          <w:szCs w:val="28"/>
        </w:rPr>
      </w:pPr>
      <w:r>
        <w:rPr>
          <w:rFonts w:hint="eastAsia"/>
          <w:color w:val="000000"/>
          <w:sz w:val="28"/>
          <w:szCs w:val="28"/>
        </w:rPr>
        <w:t>33.1采购人与成交供应商应当在成交通知书发出之日起30日内，按照磋商文件确定的合同文本以及磋商内容、技术要求等事项签订采购合同。</w:t>
      </w:r>
    </w:p>
    <w:p w14:paraId="342ADCBC">
      <w:pPr>
        <w:spacing w:line="360" w:lineRule="auto"/>
        <w:ind w:firstLine="560" w:firstLineChars="200"/>
        <w:rPr>
          <w:rFonts w:hint="eastAsia"/>
          <w:color w:val="000000"/>
          <w:sz w:val="28"/>
          <w:szCs w:val="28"/>
        </w:rPr>
      </w:pPr>
      <w:r>
        <w:rPr>
          <w:rFonts w:hint="eastAsia"/>
          <w:color w:val="000000"/>
          <w:sz w:val="28"/>
          <w:szCs w:val="28"/>
        </w:rPr>
        <w:t>33.2采购人不得向成交供应商提出超出磋商文件、成交供应商响应文件及其相关承诺以外的任何要求作为签订合同的条件，不得与成交供应商订立背离磋商文件确定的合同文本以及磋商内容及技术要求等实质性内容的协议。</w:t>
      </w:r>
    </w:p>
    <w:p w14:paraId="6B62EC24">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33.3除磋商文件要求可以转包、分包情形外，成交供应商不得转包、分包，亦不得将合同全部及任何权利、义务向第三方转让。代理机构或采购人有权决定按照成交供应商成交后毁标、终止或解除合同等依约处理。</w:t>
      </w:r>
    </w:p>
    <w:p w14:paraId="4D0A04BB">
      <w:pPr>
        <w:tabs>
          <w:tab w:val="left" w:pos="567"/>
        </w:tabs>
        <w:snapToGrid w:val="0"/>
        <w:spacing w:line="360" w:lineRule="auto"/>
        <w:ind w:firstLine="560" w:firstLineChars="200"/>
        <w:rPr>
          <w:rFonts w:hint="eastAsia"/>
          <w:color w:val="000000"/>
          <w:sz w:val="28"/>
          <w:szCs w:val="28"/>
        </w:rPr>
      </w:pPr>
      <w:r>
        <w:rPr>
          <w:rFonts w:hint="eastAsia"/>
          <w:color w:val="000000"/>
          <w:sz w:val="28"/>
          <w:szCs w:val="28"/>
        </w:rPr>
        <w:t>33.4采购人与成交供应商应当根据合同约定依法履行合同义务，否则，应承担赔偿责任。</w:t>
      </w:r>
    </w:p>
    <w:p w14:paraId="14646A41">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33.5成交供应商应当自合同或补充合同签订之日起五个工作日内将合同报代理机构备案。</w:t>
      </w:r>
      <w:bookmarkStart w:id="33" w:name="_Toc4181"/>
      <w:bookmarkStart w:id="34" w:name="_Toc28650"/>
      <w:bookmarkStart w:id="35" w:name="_Toc6242"/>
      <w:bookmarkStart w:id="36" w:name="_Toc24062"/>
    </w:p>
    <w:p w14:paraId="6B4CFDCD">
      <w:pPr>
        <w:pStyle w:val="60"/>
        <w:snapToGrid w:val="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八、保密和披露</w:t>
      </w:r>
      <w:bookmarkEnd w:id="33"/>
      <w:bookmarkEnd w:id="34"/>
      <w:bookmarkEnd w:id="35"/>
      <w:bookmarkEnd w:id="36"/>
    </w:p>
    <w:p w14:paraId="03B1988A">
      <w:pPr>
        <w:pStyle w:val="6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34.1供应商自获取磋商文件之日起，须承诺承担对本磋商项目的保密义务，不得将因本次磋商获得的信息向第三方外传。</w:t>
      </w:r>
    </w:p>
    <w:p w14:paraId="4F358B5F">
      <w:pPr>
        <w:pStyle w:val="6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34.2参加磋商过程的有关人员对磋商情况以及在磋商过程中获悉的国家秘密、商业秘密负有保密责任。</w:t>
      </w:r>
    </w:p>
    <w:p w14:paraId="54309FEA">
      <w:pPr>
        <w:pStyle w:val="6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34.3代理机构有权将供应商提供的所有资料向有关部门或评审的有关人员披露。</w:t>
      </w:r>
    </w:p>
    <w:p w14:paraId="6873BD21">
      <w:pPr>
        <w:pStyle w:val="60"/>
        <w:spacing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3B2B951F">
      <w:pPr>
        <w:snapToGrid w:val="0"/>
        <w:spacing w:line="360" w:lineRule="auto"/>
        <w:ind w:firstLine="562" w:firstLineChars="200"/>
        <w:rPr>
          <w:rFonts w:hint="eastAsia"/>
          <w:b/>
          <w:color w:val="000000"/>
          <w:sz w:val="28"/>
          <w:szCs w:val="28"/>
        </w:rPr>
      </w:pPr>
      <w:r>
        <w:rPr>
          <w:rFonts w:hint="eastAsia"/>
          <w:b/>
          <w:bCs/>
          <w:color w:val="000000"/>
          <w:sz w:val="28"/>
          <w:szCs w:val="28"/>
        </w:rPr>
        <w:t>九、</w:t>
      </w:r>
      <w:r>
        <w:rPr>
          <w:rFonts w:hint="eastAsia"/>
          <w:b/>
          <w:color w:val="000000"/>
          <w:sz w:val="28"/>
          <w:szCs w:val="28"/>
        </w:rPr>
        <w:t>询问和质疑</w:t>
      </w:r>
    </w:p>
    <w:p w14:paraId="1204A2F3">
      <w:pPr>
        <w:snapToGrid w:val="0"/>
        <w:spacing w:line="360" w:lineRule="auto"/>
        <w:ind w:firstLine="560" w:firstLineChars="200"/>
        <w:rPr>
          <w:rFonts w:hint="eastAsia"/>
          <w:color w:val="000000"/>
          <w:sz w:val="28"/>
          <w:szCs w:val="28"/>
        </w:rPr>
      </w:pPr>
      <w:r>
        <w:rPr>
          <w:rFonts w:hint="eastAsia"/>
          <w:color w:val="000000"/>
          <w:sz w:val="28"/>
          <w:szCs w:val="28"/>
        </w:rPr>
        <w:t>35.1磋商程序受相关规定的约束，并受到严格的内部监督，以确保授予合同过程的公平公正。</w:t>
      </w:r>
    </w:p>
    <w:p w14:paraId="56EC1234">
      <w:pPr>
        <w:snapToGrid w:val="0"/>
        <w:spacing w:line="360" w:lineRule="auto"/>
        <w:ind w:firstLine="560" w:firstLineChars="200"/>
        <w:rPr>
          <w:rFonts w:hint="eastAsia"/>
          <w:color w:val="000000"/>
          <w:sz w:val="28"/>
          <w:szCs w:val="28"/>
        </w:rPr>
      </w:pPr>
      <w:r>
        <w:rPr>
          <w:rFonts w:hint="eastAsia"/>
          <w:color w:val="000000"/>
          <w:sz w:val="28"/>
          <w:szCs w:val="28"/>
        </w:rPr>
        <w:t>35.2供应商对磋商文件条款或商务、技术要求有异议的，应当在开启前通过澄清或修改程序提出。</w:t>
      </w:r>
    </w:p>
    <w:p w14:paraId="39832B22">
      <w:pPr>
        <w:snapToGrid w:val="0"/>
        <w:spacing w:line="360" w:lineRule="auto"/>
        <w:ind w:firstLine="560" w:firstLineChars="200"/>
        <w:rPr>
          <w:rFonts w:hint="eastAsia"/>
          <w:color w:val="000000"/>
          <w:sz w:val="28"/>
          <w:szCs w:val="28"/>
        </w:rPr>
      </w:pPr>
      <w:r>
        <w:rPr>
          <w:rFonts w:hint="eastAsia"/>
          <w:color w:val="000000"/>
          <w:sz w:val="28"/>
          <w:szCs w:val="28"/>
        </w:rPr>
        <w:t>35.3供应商对磋商文件的质疑，应在质疑期内一次性提出针对同一磋商程序环节的质疑。</w:t>
      </w:r>
    </w:p>
    <w:p w14:paraId="781A93CF">
      <w:pPr>
        <w:snapToGrid w:val="0"/>
        <w:spacing w:line="360" w:lineRule="auto"/>
        <w:ind w:firstLine="560" w:firstLineChars="200"/>
        <w:rPr>
          <w:rFonts w:hint="eastAsia"/>
          <w:sz w:val="28"/>
          <w:szCs w:val="28"/>
        </w:rPr>
      </w:pPr>
      <w:r>
        <w:rPr>
          <w:rFonts w:hint="eastAsia"/>
          <w:sz w:val="28"/>
          <w:szCs w:val="28"/>
        </w:rPr>
        <w:t>35.4 供应商认为采购文件、采购过程、中标或者成交结果使自己的权益受到损害的，可以在知道或者应知其权益受到损害之日起7个工作日内，通过政府采购平台进入“项目质疑管理”栏目向采购人、采购代理机构提出质疑。</w:t>
      </w:r>
    </w:p>
    <w:p w14:paraId="2EA571F3">
      <w:pPr>
        <w:snapToGrid w:val="0"/>
        <w:spacing w:line="360" w:lineRule="auto"/>
        <w:ind w:firstLine="560" w:firstLineChars="200"/>
        <w:rPr>
          <w:rFonts w:hint="eastAsia"/>
          <w:sz w:val="28"/>
          <w:szCs w:val="28"/>
        </w:rPr>
      </w:pPr>
      <w:r>
        <w:rPr>
          <w:rFonts w:hint="eastAsia"/>
          <w:sz w:val="28"/>
          <w:szCs w:val="28"/>
        </w:rPr>
        <w:t>35.5 潜在供应商已依法获取其可质疑的采购文件的，可以对采购文件提出质疑。对采购文件提出质疑的，在获取采购文件或者采购文件公告期限届满之日起7个工作日内提出。</w:t>
      </w:r>
    </w:p>
    <w:p w14:paraId="1C113399">
      <w:pPr>
        <w:snapToGrid w:val="0"/>
        <w:spacing w:line="360" w:lineRule="auto"/>
        <w:ind w:firstLine="560" w:firstLineChars="200"/>
        <w:rPr>
          <w:rFonts w:hint="eastAsia"/>
          <w:sz w:val="28"/>
          <w:szCs w:val="28"/>
        </w:rPr>
      </w:pPr>
      <w:r>
        <w:rPr>
          <w:rFonts w:hint="eastAsia"/>
          <w:sz w:val="28"/>
          <w:szCs w:val="28"/>
        </w:rPr>
        <w:t>35.6 供应商提起在线质疑，应当按照《政府采购质疑和投诉办法》有关规定，如实填写事项及信息，在线提交质疑函和必要的证明材料纸质版扫描件或图片（支持格式：DOC、DOCX、PDF、JPG、PNG、GIF）。质疑函应当包括以下主要内容：</w:t>
      </w:r>
    </w:p>
    <w:p w14:paraId="5AF53086">
      <w:pPr>
        <w:snapToGrid w:val="0"/>
        <w:spacing w:line="360" w:lineRule="auto"/>
        <w:ind w:firstLine="560" w:firstLineChars="200"/>
        <w:rPr>
          <w:rFonts w:hint="eastAsia"/>
          <w:sz w:val="28"/>
          <w:szCs w:val="28"/>
        </w:rPr>
      </w:pPr>
      <w:r>
        <w:rPr>
          <w:rFonts w:hint="eastAsia"/>
          <w:sz w:val="28"/>
          <w:szCs w:val="28"/>
        </w:rPr>
        <w:t>35.6.1供应商的姓名或者名称、地址、邮编、联系人及联系电话；</w:t>
      </w:r>
    </w:p>
    <w:p w14:paraId="0B536A83">
      <w:pPr>
        <w:snapToGrid w:val="0"/>
        <w:spacing w:line="360" w:lineRule="auto"/>
        <w:ind w:firstLine="560" w:firstLineChars="200"/>
        <w:rPr>
          <w:rFonts w:hint="eastAsia"/>
          <w:sz w:val="28"/>
          <w:szCs w:val="28"/>
        </w:rPr>
      </w:pPr>
      <w:r>
        <w:rPr>
          <w:rFonts w:hint="eastAsia"/>
          <w:sz w:val="28"/>
          <w:szCs w:val="28"/>
        </w:rPr>
        <w:t>35.6.2质疑项目名称、编号、包号（若分包）；</w:t>
      </w:r>
    </w:p>
    <w:p w14:paraId="1A29D14C">
      <w:pPr>
        <w:snapToGrid w:val="0"/>
        <w:spacing w:line="360" w:lineRule="auto"/>
        <w:ind w:firstLine="560" w:firstLineChars="200"/>
        <w:rPr>
          <w:rFonts w:hint="eastAsia"/>
          <w:sz w:val="28"/>
          <w:szCs w:val="28"/>
        </w:rPr>
      </w:pPr>
      <w:r>
        <w:rPr>
          <w:rFonts w:hint="eastAsia"/>
          <w:sz w:val="28"/>
          <w:szCs w:val="28"/>
        </w:rPr>
        <w:t>35.6.3具体、明确的质疑事项和与质疑事项相关的请求；</w:t>
      </w:r>
    </w:p>
    <w:p w14:paraId="514F22CE">
      <w:pPr>
        <w:snapToGrid w:val="0"/>
        <w:spacing w:line="360" w:lineRule="auto"/>
        <w:ind w:firstLine="560" w:firstLineChars="200"/>
        <w:rPr>
          <w:rFonts w:hint="eastAsia"/>
          <w:sz w:val="28"/>
          <w:szCs w:val="28"/>
        </w:rPr>
      </w:pPr>
      <w:r>
        <w:rPr>
          <w:rFonts w:hint="eastAsia"/>
          <w:sz w:val="28"/>
          <w:szCs w:val="28"/>
        </w:rPr>
        <w:t>35.6.4事实依据；</w:t>
      </w:r>
    </w:p>
    <w:p w14:paraId="63F71CA3">
      <w:pPr>
        <w:snapToGrid w:val="0"/>
        <w:spacing w:line="360" w:lineRule="auto"/>
        <w:ind w:firstLine="560" w:firstLineChars="200"/>
        <w:rPr>
          <w:rFonts w:hint="eastAsia"/>
          <w:sz w:val="28"/>
          <w:szCs w:val="28"/>
        </w:rPr>
      </w:pPr>
      <w:r>
        <w:rPr>
          <w:rFonts w:hint="eastAsia"/>
          <w:sz w:val="28"/>
          <w:szCs w:val="28"/>
        </w:rPr>
        <w:t>35.6.5必要的法律依据；</w:t>
      </w:r>
    </w:p>
    <w:p w14:paraId="1A129752">
      <w:pPr>
        <w:snapToGrid w:val="0"/>
        <w:spacing w:line="360" w:lineRule="auto"/>
        <w:ind w:firstLine="560" w:firstLineChars="200"/>
        <w:rPr>
          <w:rFonts w:hint="eastAsia"/>
          <w:sz w:val="28"/>
          <w:szCs w:val="28"/>
        </w:rPr>
      </w:pPr>
      <w:r>
        <w:rPr>
          <w:rFonts w:hint="eastAsia"/>
          <w:sz w:val="28"/>
          <w:szCs w:val="28"/>
        </w:rPr>
        <w:t>35.6.6提出质疑的日期；</w:t>
      </w:r>
    </w:p>
    <w:p w14:paraId="5643F32A">
      <w:pPr>
        <w:snapToGrid w:val="0"/>
        <w:spacing w:line="360" w:lineRule="auto"/>
        <w:ind w:firstLine="560" w:firstLineChars="200"/>
        <w:rPr>
          <w:rFonts w:hint="eastAsia"/>
          <w:sz w:val="28"/>
          <w:szCs w:val="28"/>
        </w:rPr>
      </w:pPr>
      <w:r>
        <w:rPr>
          <w:rFonts w:hint="eastAsia"/>
          <w:sz w:val="28"/>
          <w:szCs w:val="28"/>
        </w:rPr>
        <w:t>供应商为自然人的，应当由本人签字；供应商为法人或者其他组织的，应当由法定代表人、主要负责人或者其授权委托人签字或者盖章，并加盖公章。</w:t>
      </w:r>
    </w:p>
    <w:p w14:paraId="07D46BF3">
      <w:pPr>
        <w:snapToGrid w:val="0"/>
        <w:spacing w:line="360" w:lineRule="auto"/>
        <w:ind w:firstLine="560" w:firstLineChars="200"/>
        <w:rPr>
          <w:rFonts w:hint="eastAsia"/>
          <w:sz w:val="28"/>
          <w:szCs w:val="28"/>
        </w:rPr>
      </w:pPr>
      <w:r>
        <w:rPr>
          <w:rFonts w:hint="eastAsia"/>
          <w:sz w:val="28"/>
          <w:szCs w:val="28"/>
        </w:rPr>
        <w:t>35.7质疑书应当附相关证明材料，材料应为简体中文。</w:t>
      </w:r>
    </w:p>
    <w:p w14:paraId="7B3E0D02">
      <w:pPr>
        <w:snapToGrid w:val="0"/>
        <w:spacing w:line="360" w:lineRule="auto"/>
        <w:ind w:firstLine="560" w:firstLineChars="200"/>
        <w:rPr>
          <w:rFonts w:hint="eastAsia"/>
          <w:sz w:val="28"/>
          <w:szCs w:val="28"/>
        </w:rPr>
      </w:pPr>
      <w:r>
        <w:rPr>
          <w:rFonts w:hint="eastAsia"/>
          <w:sz w:val="28"/>
          <w:szCs w:val="28"/>
        </w:rPr>
        <w:t>35.8有下列情形之一的，属于无效质疑，采购代理机构可不予受理：</w:t>
      </w:r>
    </w:p>
    <w:p w14:paraId="16860DB9">
      <w:pPr>
        <w:snapToGrid w:val="0"/>
        <w:spacing w:line="360" w:lineRule="auto"/>
        <w:ind w:firstLine="560" w:firstLineChars="200"/>
        <w:rPr>
          <w:rFonts w:hint="eastAsia"/>
          <w:sz w:val="28"/>
          <w:szCs w:val="28"/>
        </w:rPr>
      </w:pPr>
      <w:r>
        <w:rPr>
          <w:rFonts w:hint="eastAsia"/>
          <w:sz w:val="28"/>
          <w:szCs w:val="28"/>
        </w:rPr>
        <w:t>35.8.1未在有效期限内提出质疑的；</w:t>
      </w:r>
    </w:p>
    <w:p w14:paraId="2FC93FC2">
      <w:pPr>
        <w:snapToGrid w:val="0"/>
        <w:spacing w:line="360" w:lineRule="auto"/>
        <w:ind w:firstLine="560" w:firstLineChars="200"/>
        <w:rPr>
          <w:rFonts w:hint="eastAsia"/>
          <w:sz w:val="28"/>
          <w:szCs w:val="28"/>
        </w:rPr>
      </w:pPr>
      <w:r>
        <w:rPr>
          <w:rFonts w:hint="eastAsia"/>
          <w:sz w:val="28"/>
          <w:szCs w:val="28"/>
        </w:rPr>
        <w:t>35.8.2所提交材料未明示属于质疑材料的；</w:t>
      </w:r>
    </w:p>
    <w:p w14:paraId="569FCF3D">
      <w:pPr>
        <w:snapToGrid w:val="0"/>
        <w:spacing w:line="360" w:lineRule="auto"/>
        <w:ind w:firstLine="560" w:firstLineChars="200"/>
        <w:rPr>
          <w:rFonts w:hint="eastAsia"/>
          <w:sz w:val="28"/>
          <w:szCs w:val="28"/>
        </w:rPr>
      </w:pPr>
      <w:r>
        <w:rPr>
          <w:rFonts w:hint="eastAsia"/>
          <w:sz w:val="28"/>
          <w:szCs w:val="28"/>
        </w:rPr>
        <w:t>35.8.3质疑书没有法定代表人（负责人）签章并加盖单位公章的；质疑书由参加采购项目的授权委托人签署本人姓名或印盖本人姓名章，但没有法定代表人（负责人）特别授权的；</w:t>
      </w:r>
    </w:p>
    <w:p w14:paraId="4BDE483A">
      <w:pPr>
        <w:snapToGrid w:val="0"/>
        <w:spacing w:line="360" w:lineRule="auto"/>
        <w:ind w:firstLine="560" w:firstLineChars="200"/>
        <w:rPr>
          <w:rFonts w:hint="eastAsia"/>
          <w:sz w:val="28"/>
          <w:szCs w:val="28"/>
        </w:rPr>
      </w:pPr>
      <w:r>
        <w:rPr>
          <w:rFonts w:hint="eastAsia"/>
          <w:sz w:val="28"/>
          <w:szCs w:val="28"/>
        </w:rPr>
        <w:t>35.8.4质疑书未提供有效联系人或联系方式的；</w:t>
      </w:r>
    </w:p>
    <w:p w14:paraId="2985B695">
      <w:pPr>
        <w:snapToGrid w:val="0"/>
        <w:spacing w:line="360" w:lineRule="auto"/>
        <w:ind w:firstLine="560" w:firstLineChars="200"/>
        <w:rPr>
          <w:rFonts w:hint="eastAsia"/>
          <w:sz w:val="28"/>
          <w:szCs w:val="28"/>
        </w:rPr>
      </w:pPr>
      <w:r>
        <w:rPr>
          <w:rFonts w:hint="eastAsia"/>
          <w:sz w:val="28"/>
          <w:szCs w:val="28"/>
        </w:rPr>
        <w:t>35.8.5质疑事项已经进入投诉或者行政复议或者诉讼程序的；</w:t>
      </w:r>
    </w:p>
    <w:p w14:paraId="09BA3FFC">
      <w:pPr>
        <w:snapToGrid w:val="0"/>
        <w:spacing w:line="360" w:lineRule="auto"/>
        <w:ind w:firstLine="560" w:firstLineChars="200"/>
        <w:rPr>
          <w:rFonts w:hint="eastAsia"/>
          <w:sz w:val="28"/>
          <w:szCs w:val="28"/>
        </w:rPr>
      </w:pPr>
      <w:r>
        <w:rPr>
          <w:rFonts w:hint="eastAsia"/>
          <w:sz w:val="28"/>
          <w:szCs w:val="28"/>
        </w:rPr>
        <w:t>35.8.6质疑书未附相关证明材料，被视为无有效证据支持的；</w:t>
      </w:r>
    </w:p>
    <w:p w14:paraId="49354F75">
      <w:pPr>
        <w:snapToGrid w:val="0"/>
        <w:spacing w:line="360" w:lineRule="auto"/>
        <w:ind w:firstLine="560" w:firstLineChars="200"/>
        <w:rPr>
          <w:rFonts w:hint="eastAsia"/>
          <w:sz w:val="28"/>
          <w:szCs w:val="28"/>
        </w:rPr>
      </w:pPr>
      <w:r>
        <w:rPr>
          <w:rFonts w:hint="eastAsia"/>
          <w:sz w:val="28"/>
          <w:szCs w:val="28"/>
        </w:rPr>
        <w:t>35.8.7供应商对采购文件条款或技术参数有异议，未在开标前通过澄清或修改程序提出，并且供应商已经参与磋商，而于开标后对采购文件提出质疑的；</w:t>
      </w:r>
    </w:p>
    <w:p w14:paraId="1D361C17">
      <w:pPr>
        <w:snapToGrid w:val="0"/>
        <w:spacing w:line="360" w:lineRule="auto"/>
        <w:ind w:firstLine="560" w:firstLineChars="200"/>
        <w:rPr>
          <w:rFonts w:hint="eastAsia"/>
          <w:sz w:val="28"/>
          <w:szCs w:val="28"/>
        </w:rPr>
      </w:pPr>
      <w:r>
        <w:rPr>
          <w:rFonts w:hint="eastAsia"/>
          <w:sz w:val="28"/>
          <w:szCs w:val="28"/>
        </w:rPr>
        <w:t>35.8.8其它不符合受理条件的情形。</w:t>
      </w:r>
    </w:p>
    <w:p w14:paraId="3FE05700">
      <w:pPr>
        <w:snapToGrid w:val="0"/>
        <w:spacing w:line="360" w:lineRule="auto"/>
        <w:ind w:firstLine="560" w:firstLineChars="200"/>
        <w:rPr>
          <w:rFonts w:hint="eastAsia"/>
          <w:sz w:val="28"/>
          <w:szCs w:val="28"/>
        </w:rPr>
      </w:pPr>
      <w:r>
        <w:rPr>
          <w:rFonts w:hint="eastAsia"/>
          <w:sz w:val="28"/>
          <w:szCs w:val="28"/>
        </w:rPr>
        <w:t>35.9采购人、采购代理机构不得拒收质疑供应商在法定质疑期内发出的质疑函，应当在收到质疑函后7个工作日内通过政府采购平台对供应商依法提出的质疑作出答复，质疑供应商通过政府采购平台在线接收质疑答复结果。</w:t>
      </w:r>
    </w:p>
    <w:p w14:paraId="1C768121">
      <w:pPr>
        <w:snapToGrid w:val="0"/>
        <w:spacing w:line="360" w:lineRule="auto"/>
        <w:ind w:firstLine="560" w:firstLineChars="200"/>
        <w:rPr>
          <w:rFonts w:hint="eastAsia"/>
          <w:sz w:val="28"/>
          <w:szCs w:val="28"/>
        </w:rPr>
      </w:pPr>
      <w:r>
        <w:rPr>
          <w:rFonts w:hint="eastAsia"/>
          <w:sz w:val="28"/>
          <w:szCs w:val="28"/>
        </w:rPr>
        <w:t>35.10供应商对评审过程、成交结果提出质疑的，采购人、采购代理机构可以组织原磋商小组协助答复质疑。</w:t>
      </w:r>
    </w:p>
    <w:p w14:paraId="09449892">
      <w:pPr>
        <w:snapToGrid w:val="0"/>
        <w:spacing w:line="360" w:lineRule="auto"/>
        <w:ind w:firstLine="560" w:firstLineChars="200"/>
        <w:rPr>
          <w:rFonts w:hint="eastAsia"/>
          <w:sz w:val="28"/>
          <w:szCs w:val="28"/>
        </w:rPr>
      </w:pPr>
      <w:r>
        <w:rPr>
          <w:rFonts w:hint="eastAsia"/>
          <w:sz w:val="28"/>
          <w:szCs w:val="28"/>
        </w:rPr>
        <w:t>35.11质疑答复应当包含以下内容：</w:t>
      </w:r>
    </w:p>
    <w:p w14:paraId="279DDAC1">
      <w:pPr>
        <w:snapToGrid w:val="0"/>
        <w:spacing w:line="360" w:lineRule="auto"/>
        <w:ind w:firstLine="560" w:firstLineChars="200"/>
        <w:rPr>
          <w:rFonts w:hint="eastAsia"/>
          <w:sz w:val="28"/>
          <w:szCs w:val="28"/>
        </w:rPr>
      </w:pPr>
      <w:r>
        <w:rPr>
          <w:rFonts w:hint="eastAsia"/>
          <w:sz w:val="28"/>
          <w:szCs w:val="28"/>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6DDDDD0D">
      <w:pPr>
        <w:snapToGrid w:val="0"/>
        <w:spacing w:line="360" w:lineRule="auto"/>
        <w:ind w:firstLine="560" w:firstLineChars="200"/>
        <w:rPr>
          <w:rFonts w:hint="eastAsia"/>
          <w:sz w:val="28"/>
          <w:szCs w:val="28"/>
        </w:rPr>
      </w:pPr>
      <w:r>
        <w:rPr>
          <w:rFonts w:hint="eastAsia"/>
          <w:sz w:val="28"/>
          <w:szCs w:val="28"/>
        </w:rPr>
        <w:t>35.12采购人、采购代理机构认为供应商质疑不成立，或者成立但未对成交结果构成影响的，继续开展采购活动；认为供应商质疑成立且影响或者可能影响成交结果的，按照下列情况处理：</w:t>
      </w:r>
    </w:p>
    <w:p w14:paraId="73762BBD">
      <w:pPr>
        <w:snapToGrid w:val="0"/>
        <w:spacing w:line="360" w:lineRule="auto"/>
        <w:ind w:firstLine="560" w:firstLineChars="200"/>
        <w:rPr>
          <w:rFonts w:hint="eastAsia"/>
          <w:sz w:val="28"/>
          <w:szCs w:val="28"/>
        </w:rPr>
      </w:pPr>
      <w:r>
        <w:rPr>
          <w:rFonts w:hint="eastAsia"/>
          <w:sz w:val="28"/>
          <w:szCs w:val="28"/>
        </w:rPr>
        <w:t>35.12.1对采购文件提出的质疑，依法通过澄清或者修改可以继续开展采购活动；否则应当修改采购文件后重新开展活动；</w:t>
      </w:r>
    </w:p>
    <w:p w14:paraId="1778E0C8">
      <w:pPr>
        <w:snapToGrid w:val="0"/>
        <w:spacing w:line="360" w:lineRule="auto"/>
        <w:ind w:firstLine="560" w:firstLineChars="200"/>
        <w:rPr>
          <w:rFonts w:hint="eastAsia"/>
          <w:sz w:val="28"/>
          <w:szCs w:val="28"/>
        </w:rPr>
      </w:pPr>
      <w:r>
        <w:rPr>
          <w:rFonts w:hint="eastAsia"/>
          <w:sz w:val="28"/>
          <w:szCs w:val="28"/>
        </w:rPr>
        <w:t>35.12.2对采购过程、成交结果提出的质疑，合格供应商符合法定数量时，可以从合格的成交候选人中另行确定成交供应商的，应当依法另行确定成交供应商；否则应当重新开展采购活动；</w:t>
      </w:r>
    </w:p>
    <w:p w14:paraId="13541A85">
      <w:pPr>
        <w:snapToGrid w:val="0"/>
        <w:spacing w:line="360" w:lineRule="auto"/>
        <w:ind w:firstLine="560" w:firstLineChars="200"/>
        <w:rPr>
          <w:rFonts w:hint="eastAsia"/>
          <w:sz w:val="28"/>
          <w:szCs w:val="28"/>
        </w:rPr>
      </w:pPr>
      <w:r>
        <w:rPr>
          <w:rFonts w:hint="eastAsia"/>
          <w:sz w:val="28"/>
          <w:szCs w:val="28"/>
        </w:rPr>
        <w:t>35.12.3质疑答复导致成交结果改变的，采购或者采购代理机构应当将有关情况书面报告本级财政部门；</w:t>
      </w:r>
    </w:p>
    <w:p w14:paraId="1C8A2D32">
      <w:pPr>
        <w:snapToGrid w:val="0"/>
        <w:spacing w:line="360" w:lineRule="auto"/>
        <w:ind w:firstLine="560" w:firstLineChars="200"/>
        <w:rPr>
          <w:rFonts w:hint="eastAsia"/>
          <w:sz w:val="28"/>
          <w:szCs w:val="28"/>
        </w:rPr>
      </w:pPr>
      <w:r>
        <w:rPr>
          <w:rFonts w:hint="eastAsia"/>
          <w:sz w:val="28"/>
          <w:szCs w:val="28"/>
        </w:rPr>
        <w:t>35.13质疑供应商对采购人、采购代理机构的答复不满意，或者采购代理机构未在规定的时间内做出答复的，可以在答复期满后15个工作日内向政府采购监管部门投诉。</w:t>
      </w:r>
    </w:p>
    <w:p w14:paraId="7BF49893">
      <w:pPr>
        <w:snapToGrid w:val="0"/>
        <w:spacing w:line="360" w:lineRule="auto"/>
        <w:ind w:firstLine="562" w:firstLineChars="200"/>
        <w:rPr>
          <w:rFonts w:hint="eastAsia"/>
          <w:b/>
          <w:color w:val="000000"/>
          <w:sz w:val="28"/>
          <w:szCs w:val="28"/>
        </w:rPr>
      </w:pPr>
      <w:r>
        <w:rPr>
          <w:rFonts w:hint="eastAsia"/>
          <w:b/>
          <w:color w:val="000000"/>
          <w:sz w:val="28"/>
          <w:szCs w:val="28"/>
        </w:rPr>
        <w:t>十、违约处罚</w:t>
      </w:r>
    </w:p>
    <w:p w14:paraId="718E2F31">
      <w:pPr>
        <w:snapToGrid w:val="0"/>
        <w:spacing w:line="360" w:lineRule="auto"/>
        <w:ind w:firstLine="560" w:firstLineChars="200"/>
        <w:rPr>
          <w:rFonts w:hint="eastAsia"/>
          <w:color w:val="000000"/>
          <w:sz w:val="28"/>
          <w:szCs w:val="28"/>
        </w:rPr>
      </w:pPr>
      <w:r>
        <w:rPr>
          <w:rFonts w:hint="eastAsia"/>
          <w:color w:val="000000"/>
          <w:sz w:val="28"/>
          <w:szCs w:val="28"/>
        </w:rPr>
        <w:t xml:space="preserve">36.供应商发生下列情况之一的，磋商保证金将被没收，并可能被列入不良记录名单，同时代理机构将提请相关监管部门，依据相关规定作出处理。 </w:t>
      </w:r>
    </w:p>
    <w:p w14:paraId="76B56B4D">
      <w:pPr>
        <w:snapToGrid w:val="0"/>
        <w:spacing w:line="360" w:lineRule="auto"/>
        <w:ind w:firstLine="560" w:firstLineChars="200"/>
        <w:rPr>
          <w:rFonts w:hint="eastAsia"/>
          <w:color w:val="000000"/>
          <w:sz w:val="28"/>
          <w:szCs w:val="28"/>
        </w:rPr>
      </w:pPr>
      <w:r>
        <w:rPr>
          <w:rFonts w:hint="eastAsia"/>
          <w:color w:val="000000"/>
          <w:sz w:val="28"/>
          <w:szCs w:val="28"/>
        </w:rPr>
        <w:t>36.1开启后在响应文件有效期内，供应商撤回其响应文件。</w:t>
      </w:r>
    </w:p>
    <w:p w14:paraId="28E25698">
      <w:pPr>
        <w:snapToGrid w:val="0"/>
        <w:spacing w:line="360" w:lineRule="auto"/>
        <w:ind w:firstLine="560" w:firstLineChars="200"/>
        <w:rPr>
          <w:rFonts w:hint="eastAsia"/>
          <w:color w:val="000000"/>
          <w:sz w:val="28"/>
          <w:szCs w:val="28"/>
        </w:rPr>
      </w:pPr>
      <w:r>
        <w:rPr>
          <w:rFonts w:hint="eastAsia"/>
          <w:color w:val="000000"/>
          <w:sz w:val="28"/>
          <w:szCs w:val="28"/>
        </w:rPr>
        <w:t>36.2在磋商期间，供应商企图影响代理机构或磋商小组的任何活动，将导致报价被拒绝，并由其承担相应的法律责任。</w:t>
      </w:r>
    </w:p>
    <w:p w14:paraId="0E20D52C">
      <w:pPr>
        <w:snapToGrid w:val="0"/>
        <w:spacing w:line="360" w:lineRule="auto"/>
        <w:ind w:firstLine="560" w:firstLineChars="200"/>
        <w:rPr>
          <w:rFonts w:hint="eastAsia"/>
          <w:color w:val="000000"/>
          <w:sz w:val="28"/>
          <w:szCs w:val="28"/>
        </w:rPr>
      </w:pPr>
      <w:r>
        <w:rPr>
          <w:rFonts w:hint="eastAsia"/>
          <w:color w:val="000000"/>
          <w:sz w:val="28"/>
          <w:szCs w:val="28"/>
        </w:rPr>
        <w:t xml:space="preserve">36.3成交供应商未按本磋商文件规定签约。 </w:t>
      </w:r>
    </w:p>
    <w:p w14:paraId="1C9EA532">
      <w:pPr>
        <w:snapToGrid w:val="0"/>
        <w:spacing w:line="360" w:lineRule="auto"/>
        <w:ind w:firstLine="560" w:firstLineChars="200"/>
        <w:rPr>
          <w:rFonts w:hint="eastAsia"/>
          <w:color w:val="000000"/>
          <w:sz w:val="28"/>
          <w:szCs w:val="28"/>
        </w:rPr>
      </w:pPr>
      <w:r>
        <w:rPr>
          <w:rFonts w:hint="eastAsia"/>
          <w:color w:val="000000"/>
          <w:sz w:val="28"/>
          <w:szCs w:val="28"/>
        </w:rPr>
        <w:t xml:space="preserve">36.4成交供应商与采购人订立背离合同实质性内容的其他协议。 </w:t>
      </w:r>
    </w:p>
    <w:p w14:paraId="0D342916">
      <w:pPr>
        <w:snapToGrid w:val="0"/>
        <w:spacing w:line="360" w:lineRule="auto"/>
        <w:ind w:firstLine="560" w:firstLineChars="200"/>
        <w:rPr>
          <w:rFonts w:hint="eastAsia"/>
          <w:color w:val="000000"/>
          <w:sz w:val="28"/>
          <w:szCs w:val="28"/>
        </w:rPr>
      </w:pPr>
      <w:r>
        <w:rPr>
          <w:rFonts w:hint="eastAsia"/>
          <w:color w:val="000000"/>
          <w:sz w:val="28"/>
          <w:szCs w:val="28"/>
        </w:rPr>
        <w:t>36.5成交供应商未按磋商文件规定和合同约定履行义务的。</w:t>
      </w:r>
    </w:p>
    <w:p w14:paraId="2518F421">
      <w:pPr>
        <w:snapToGrid w:val="0"/>
        <w:spacing w:line="360" w:lineRule="auto"/>
        <w:ind w:firstLine="560" w:firstLineChars="200"/>
        <w:rPr>
          <w:rFonts w:hint="eastAsia"/>
          <w:color w:val="000000"/>
          <w:sz w:val="28"/>
          <w:szCs w:val="28"/>
        </w:rPr>
      </w:pPr>
      <w:r>
        <w:rPr>
          <w:rFonts w:hint="eastAsia"/>
          <w:color w:val="000000"/>
          <w:sz w:val="28"/>
          <w:szCs w:val="28"/>
        </w:rPr>
        <w:t>37.采购人有下列情形之一的，由有关部门责令限期改正；情节严重的，给予警告：</w:t>
      </w:r>
    </w:p>
    <w:p w14:paraId="495A663C">
      <w:pPr>
        <w:snapToGrid w:val="0"/>
        <w:spacing w:line="360" w:lineRule="auto"/>
        <w:ind w:firstLine="560" w:firstLineChars="200"/>
        <w:rPr>
          <w:rFonts w:hint="eastAsia"/>
          <w:color w:val="000000"/>
          <w:sz w:val="28"/>
          <w:szCs w:val="28"/>
        </w:rPr>
      </w:pPr>
      <w:r>
        <w:rPr>
          <w:rFonts w:hint="eastAsia"/>
          <w:color w:val="000000"/>
          <w:sz w:val="28"/>
          <w:szCs w:val="28"/>
        </w:rPr>
        <w:t>（1）未按照本办法的规定编制磋商需求的；</w:t>
      </w:r>
    </w:p>
    <w:p w14:paraId="2C10FA3E">
      <w:pPr>
        <w:snapToGrid w:val="0"/>
        <w:spacing w:line="360" w:lineRule="auto"/>
        <w:ind w:firstLine="560" w:firstLineChars="200"/>
        <w:rPr>
          <w:rFonts w:hint="eastAsia"/>
          <w:color w:val="000000"/>
          <w:sz w:val="28"/>
          <w:szCs w:val="28"/>
        </w:rPr>
      </w:pPr>
      <w:r>
        <w:rPr>
          <w:rFonts w:hint="eastAsia"/>
          <w:color w:val="000000"/>
          <w:sz w:val="28"/>
          <w:szCs w:val="28"/>
        </w:rPr>
        <w:t>（2）采购人向供应商索要或者接受其给予的赠品、回扣或者与磋商无关的其他商品、服务的。</w:t>
      </w:r>
    </w:p>
    <w:p w14:paraId="225CEC53">
      <w:pPr>
        <w:snapToGrid w:val="0"/>
        <w:spacing w:line="360" w:lineRule="auto"/>
        <w:ind w:firstLine="560" w:firstLineChars="200"/>
        <w:rPr>
          <w:rFonts w:hint="eastAsia"/>
          <w:color w:val="000000"/>
          <w:sz w:val="28"/>
          <w:szCs w:val="28"/>
        </w:rPr>
      </w:pPr>
      <w:r>
        <w:rPr>
          <w:rFonts w:hint="eastAsia"/>
          <w:color w:val="000000"/>
          <w:sz w:val="28"/>
          <w:szCs w:val="28"/>
        </w:rPr>
        <w:t>38.磋商小组及其成员不得有下列行为：</w:t>
      </w:r>
    </w:p>
    <w:p w14:paraId="61E2F0C9">
      <w:pPr>
        <w:snapToGrid w:val="0"/>
        <w:spacing w:line="360" w:lineRule="auto"/>
        <w:ind w:firstLine="560" w:firstLineChars="200"/>
        <w:rPr>
          <w:rFonts w:hint="eastAsia"/>
          <w:color w:val="000000"/>
          <w:sz w:val="28"/>
          <w:szCs w:val="28"/>
        </w:rPr>
      </w:pPr>
      <w:r>
        <w:rPr>
          <w:rFonts w:hint="eastAsia"/>
          <w:color w:val="000000"/>
          <w:sz w:val="28"/>
          <w:szCs w:val="28"/>
        </w:rPr>
        <w:t>（1）确定参与评审至评审结束前私自接触供应商；</w:t>
      </w:r>
    </w:p>
    <w:p w14:paraId="5A3C378B">
      <w:pPr>
        <w:snapToGrid w:val="0"/>
        <w:spacing w:line="360" w:lineRule="auto"/>
        <w:ind w:firstLine="560" w:firstLineChars="200"/>
        <w:rPr>
          <w:rFonts w:hint="eastAsia"/>
          <w:color w:val="000000"/>
          <w:sz w:val="28"/>
          <w:szCs w:val="28"/>
        </w:rPr>
      </w:pPr>
      <w:r>
        <w:rPr>
          <w:rFonts w:hint="eastAsia"/>
          <w:color w:val="000000"/>
          <w:sz w:val="28"/>
          <w:szCs w:val="28"/>
        </w:rPr>
        <w:t>（2）接受供应商提出的与响应文件不一致的澄清或者说明，对于响应文件中含义不明确、同类问题表述不一致或者有明显文字和计算错误的内容的情形除外；</w:t>
      </w:r>
    </w:p>
    <w:p w14:paraId="532BB83F">
      <w:pPr>
        <w:snapToGrid w:val="0"/>
        <w:spacing w:line="360" w:lineRule="auto"/>
        <w:ind w:firstLine="560" w:firstLineChars="200"/>
        <w:rPr>
          <w:rFonts w:hint="eastAsia"/>
          <w:color w:val="000000"/>
          <w:sz w:val="28"/>
          <w:szCs w:val="28"/>
        </w:rPr>
      </w:pPr>
      <w:r>
        <w:rPr>
          <w:rFonts w:hint="eastAsia"/>
          <w:color w:val="000000"/>
          <w:sz w:val="28"/>
          <w:szCs w:val="28"/>
        </w:rPr>
        <w:t>（3）违反评审纪律发表倾向性意见或者征询采购人的倾向性意见；</w:t>
      </w:r>
    </w:p>
    <w:p w14:paraId="4F48202D">
      <w:pPr>
        <w:snapToGrid w:val="0"/>
        <w:spacing w:line="360" w:lineRule="auto"/>
        <w:ind w:firstLine="560" w:firstLineChars="200"/>
        <w:rPr>
          <w:rFonts w:hint="eastAsia"/>
          <w:color w:val="000000"/>
          <w:sz w:val="28"/>
          <w:szCs w:val="28"/>
        </w:rPr>
      </w:pPr>
      <w:r>
        <w:rPr>
          <w:rFonts w:hint="eastAsia"/>
          <w:color w:val="000000"/>
          <w:sz w:val="28"/>
          <w:szCs w:val="28"/>
        </w:rPr>
        <w:t>（4）对需要专业判断的主观评审因素协商评分；</w:t>
      </w:r>
    </w:p>
    <w:p w14:paraId="1D074FA4">
      <w:pPr>
        <w:snapToGrid w:val="0"/>
        <w:spacing w:line="360" w:lineRule="auto"/>
        <w:ind w:firstLine="560" w:firstLineChars="200"/>
        <w:rPr>
          <w:rFonts w:hint="eastAsia"/>
          <w:color w:val="000000"/>
          <w:sz w:val="28"/>
          <w:szCs w:val="28"/>
        </w:rPr>
      </w:pPr>
      <w:r>
        <w:rPr>
          <w:rFonts w:hint="eastAsia"/>
          <w:color w:val="000000"/>
          <w:sz w:val="28"/>
          <w:szCs w:val="28"/>
        </w:rPr>
        <w:t>（5）在评审过程中擅离职守，影响评审程序正常进行的；</w:t>
      </w:r>
    </w:p>
    <w:p w14:paraId="3C8712A2">
      <w:pPr>
        <w:snapToGrid w:val="0"/>
        <w:spacing w:line="360" w:lineRule="auto"/>
        <w:ind w:firstLine="560" w:firstLineChars="200"/>
        <w:rPr>
          <w:rFonts w:hint="eastAsia"/>
          <w:color w:val="000000"/>
          <w:sz w:val="28"/>
          <w:szCs w:val="28"/>
        </w:rPr>
      </w:pPr>
      <w:r>
        <w:rPr>
          <w:rFonts w:hint="eastAsia"/>
          <w:color w:val="000000"/>
          <w:sz w:val="28"/>
          <w:szCs w:val="28"/>
        </w:rPr>
        <w:t>（6）记录、复制或者带走任何评标资料；</w:t>
      </w:r>
    </w:p>
    <w:p w14:paraId="24E29257">
      <w:pPr>
        <w:snapToGrid w:val="0"/>
        <w:spacing w:line="360" w:lineRule="auto"/>
        <w:ind w:firstLine="560" w:firstLineChars="200"/>
        <w:rPr>
          <w:rFonts w:hint="eastAsia"/>
          <w:color w:val="000000"/>
          <w:sz w:val="28"/>
          <w:szCs w:val="28"/>
        </w:rPr>
      </w:pPr>
      <w:r>
        <w:rPr>
          <w:rFonts w:hint="eastAsia"/>
          <w:color w:val="000000"/>
          <w:sz w:val="28"/>
          <w:szCs w:val="28"/>
        </w:rPr>
        <w:t>（7）其他不遵守评标纪律的行为。</w:t>
      </w:r>
    </w:p>
    <w:p w14:paraId="2314E401">
      <w:pPr>
        <w:snapToGrid w:val="0"/>
        <w:spacing w:line="360" w:lineRule="auto"/>
        <w:ind w:firstLine="560" w:firstLineChars="200"/>
        <w:rPr>
          <w:rFonts w:hint="eastAsia"/>
          <w:color w:val="000000"/>
          <w:sz w:val="28"/>
          <w:szCs w:val="28"/>
        </w:rPr>
      </w:pPr>
      <w:r>
        <w:rPr>
          <w:rFonts w:hint="eastAsia"/>
          <w:color w:val="000000"/>
          <w:sz w:val="28"/>
          <w:szCs w:val="28"/>
        </w:rPr>
        <w:t>磋商小组成员有前款第1至5项行为之一的，其评审意见无效，并不得获取评审劳务报酬和报销异地评审差旅费。</w:t>
      </w:r>
    </w:p>
    <w:p w14:paraId="737BD061">
      <w:pPr>
        <w:snapToGrid w:val="0"/>
        <w:spacing w:line="360" w:lineRule="auto"/>
        <w:ind w:firstLine="560" w:firstLineChars="200"/>
        <w:rPr>
          <w:rFonts w:hint="eastAsia"/>
          <w:color w:val="000000"/>
          <w:sz w:val="28"/>
          <w:szCs w:val="28"/>
        </w:rPr>
      </w:pPr>
      <w:r>
        <w:rPr>
          <w:rFonts w:hint="eastAsia"/>
          <w:color w:val="000000"/>
          <w:sz w:val="28"/>
          <w:szCs w:val="28"/>
        </w:rPr>
        <w:t>39.代理机构或采购人有下列情形之一的，由相关部门责令限期改正，情节严重的，给予警告：</w:t>
      </w:r>
    </w:p>
    <w:p w14:paraId="6FF60728">
      <w:pPr>
        <w:snapToGrid w:val="0"/>
        <w:spacing w:line="360" w:lineRule="auto"/>
        <w:ind w:firstLine="560" w:firstLineChars="200"/>
        <w:rPr>
          <w:rFonts w:hint="eastAsia"/>
          <w:color w:val="000000"/>
          <w:sz w:val="28"/>
          <w:szCs w:val="28"/>
        </w:rPr>
      </w:pPr>
      <w:r>
        <w:rPr>
          <w:rFonts w:hint="eastAsia"/>
          <w:color w:val="000000"/>
          <w:sz w:val="28"/>
          <w:szCs w:val="28"/>
        </w:rPr>
        <w:t>（1）代理机构及其分支机构在所代理的磋商项目中参与磋商活动的，为所代理的磋商项目的供应商参加本项目提供咨询的；</w:t>
      </w:r>
    </w:p>
    <w:p w14:paraId="4C7D755A">
      <w:pPr>
        <w:snapToGrid w:val="0"/>
        <w:spacing w:line="360" w:lineRule="auto"/>
        <w:ind w:firstLine="560" w:firstLineChars="200"/>
        <w:rPr>
          <w:rFonts w:hint="eastAsia"/>
          <w:color w:val="000000"/>
          <w:sz w:val="28"/>
          <w:szCs w:val="28"/>
        </w:rPr>
      </w:pPr>
      <w:r>
        <w:rPr>
          <w:rFonts w:hint="eastAsia"/>
          <w:color w:val="000000"/>
          <w:sz w:val="28"/>
          <w:szCs w:val="28"/>
        </w:rPr>
        <w:t>（2）未按照规定进行资格预审的；</w:t>
      </w:r>
    </w:p>
    <w:p w14:paraId="040BE639">
      <w:pPr>
        <w:snapToGrid w:val="0"/>
        <w:spacing w:line="360" w:lineRule="auto"/>
        <w:ind w:firstLine="560" w:firstLineChars="200"/>
        <w:rPr>
          <w:rFonts w:hint="eastAsia"/>
          <w:color w:val="000000"/>
          <w:sz w:val="28"/>
          <w:szCs w:val="28"/>
        </w:rPr>
      </w:pPr>
      <w:r>
        <w:rPr>
          <w:rFonts w:hint="eastAsia"/>
          <w:color w:val="000000"/>
          <w:sz w:val="28"/>
          <w:szCs w:val="28"/>
        </w:rPr>
        <w:t>（3）违反规定确定磋商文件售价的；</w:t>
      </w:r>
    </w:p>
    <w:p w14:paraId="578BDB18">
      <w:pPr>
        <w:snapToGrid w:val="0"/>
        <w:spacing w:line="360" w:lineRule="auto"/>
        <w:ind w:firstLine="560" w:firstLineChars="200"/>
        <w:rPr>
          <w:rFonts w:hint="eastAsia"/>
          <w:color w:val="000000"/>
          <w:sz w:val="28"/>
          <w:szCs w:val="28"/>
        </w:rPr>
      </w:pPr>
      <w:r>
        <w:rPr>
          <w:rFonts w:hint="eastAsia"/>
          <w:color w:val="000000"/>
          <w:sz w:val="28"/>
          <w:szCs w:val="28"/>
        </w:rPr>
        <w:t>（4）未按规定对磋商文件、评审活动进行全程录音录像的；</w:t>
      </w:r>
    </w:p>
    <w:p w14:paraId="2B60FF03">
      <w:pPr>
        <w:snapToGrid w:val="0"/>
        <w:spacing w:line="360" w:lineRule="auto"/>
        <w:ind w:firstLine="560" w:firstLineChars="200"/>
        <w:rPr>
          <w:rFonts w:hint="eastAsia"/>
          <w:color w:val="000000"/>
          <w:sz w:val="28"/>
          <w:szCs w:val="28"/>
        </w:rPr>
      </w:pPr>
      <w:r>
        <w:rPr>
          <w:rFonts w:hint="eastAsia"/>
          <w:color w:val="000000"/>
          <w:sz w:val="28"/>
          <w:szCs w:val="28"/>
        </w:rPr>
        <w:t>（5）擅自终止磋商活动的；</w:t>
      </w:r>
    </w:p>
    <w:p w14:paraId="4323E105">
      <w:pPr>
        <w:snapToGrid w:val="0"/>
        <w:spacing w:line="360" w:lineRule="auto"/>
        <w:ind w:firstLine="560" w:firstLineChars="200"/>
        <w:rPr>
          <w:rFonts w:hint="eastAsia"/>
          <w:color w:val="000000"/>
          <w:sz w:val="28"/>
          <w:szCs w:val="28"/>
        </w:rPr>
      </w:pPr>
      <w:r>
        <w:rPr>
          <w:rFonts w:hint="eastAsia"/>
          <w:color w:val="000000"/>
          <w:sz w:val="28"/>
          <w:szCs w:val="28"/>
        </w:rPr>
        <w:t>（6）未按照规定对响应文件进行解密和组织评审的；</w:t>
      </w:r>
    </w:p>
    <w:p w14:paraId="527C48DE">
      <w:pPr>
        <w:snapToGrid w:val="0"/>
        <w:spacing w:line="360" w:lineRule="auto"/>
        <w:ind w:firstLine="560" w:firstLineChars="200"/>
        <w:rPr>
          <w:rFonts w:hint="eastAsia"/>
          <w:color w:val="000000"/>
          <w:sz w:val="28"/>
          <w:szCs w:val="28"/>
        </w:rPr>
      </w:pPr>
      <w:r>
        <w:rPr>
          <w:rFonts w:hint="eastAsia"/>
          <w:color w:val="000000"/>
          <w:sz w:val="28"/>
          <w:szCs w:val="28"/>
        </w:rPr>
        <w:t>（7）未按照规定退还磋商保证金的；</w:t>
      </w:r>
    </w:p>
    <w:p w14:paraId="05045481">
      <w:pPr>
        <w:snapToGrid w:val="0"/>
        <w:spacing w:line="360" w:lineRule="auto"/>
        <w:ind w:firstLine="560" w:firstLineChars="200"/>
        <w:rPr>
          <w:rFonts w:hint="eastAsia"/>
          <w:color w:val="000000"/>
          <w:sz w:val="28"/>
          <w:szCs w:val="28"/>
        </w:rPr>
      </w:pPr>
      <w:r>
        <w:rPr>
          <w:rFonts w:hint="eastAsia"/>
          <w:color w:val="000000"/>
          <w:sz w:val="28"/>
          <w:szCs w:val="28"/>
        </w:rPr>
        <w:t>（8）违反本办法规定进行重新评审或者重新组建磋商小组进行评审的；</w:t>
      </w:r>
    </w:p>
    <w:p w14:paraId="122A82E7">
      <w:pPr>
        <w:snapToGrid w:val="0"/>
        <w:spacing w:line="360" w:lineRule="auto"/>
        <w:ind w:firstLine="560" w:firstLineChars="200"/>
        <w:rPr>
          <w:rFonts w:hint="eastAsia"/>
          <w:color w:val="000000"/>
          <w:sz w:val="28"/>
          <w:szCs w:val="28"/>
        </w:rPr>
      </w:pPr>
      <w:r>
        <w:rPr>
          <w:rFonts w:hint="eastAsia"/>
          <w:color w:val="000000"/>
          <w:sz w:val="28"/>
          <w:szCs w:val="28"/>
        </w:rPr>
        <w:t>（9）开启前泄露已获取磋商文件的潜在供应商的名称、数量或者其他可能影响公平竞争的有关磋商活动情况的；</w:t>
      </w:r>
    </w:p>
    <w:p w14:paraId="03EC8794">
      <w:pPr>
        <w:snapToGrid w:val="0"/>
        <w:spacing w:line="360" w:lineRule="auto"/>
        <w:ind w:firstLine="560" w:firstLineChars="200"/>
        <w:rPr>
          <w:rFonts w:hint="eastAsia"/>
          <w:color w:val="000000"/>
          <w:sz w:val="28"/>
          <w:szCs w:val="28"/>
        </w:rPr>
      </w:pPr>
      <w:r>
        <w:rPr>
          <w:rFonts w:hint="eastAsia"/>
          <w:color w:val="000000"/>
          <w:sz w:val="28"/>
          <w:szCs w:val="28"/>
        </w:rPr>
        <w:t>（10）未妥善保存磋商采购文件的；</w:t>
      </w:r>
    </w:p>
    <w:p w14:paraId="2419D9F6">
      <w:pPr>
        <w:snapToGrid w:val="0"/>
        <w:spacing w:line="360" w:lineRule="auto"/>
        <w:ind w:firstLine="560" w:firstLineChars="200"/>
        <w:rPr>
          <w:rFonts w:hint="eastAsia"/>
          <w:color w:val="000000"/>
          <w:sz w:val="28"/>
          <w:szCs w:val="28"/>
        </w:rPr>
      </w:pPr>
      <w:r>
        <w:rPr>
          <w:rFonts w:hint="eastAsia"/>
          <w:color w:val="000000"/>
          <w:sz w:val="28"/>
          <w:szCs w:val="28"/>
        </w:rPr>
        <w:t>（11）其他违反本办法规定的情形。</w:t>
      </w:r>
    </w:p>
    <w:p w14:paraId="0ECB77C1">
      <w:pPr>
        <w:tabs>
          <w:tab w:val="left" w:pos="0"/>
        </w:tabs>
        <w:snapToGrid w:val="0"/>
        <w:spacing w:line="360" w:lineRule="auto"/>
        <w:ind w:firstLine="562" w:firstLineChars="200"/>
        <w:rPr>
          <w:rFonts w:hint="eastAsia"/>
          <w:b/>
          <w:color w:val="000000"/>
          <w:sz w:val="28"/>
          <w:szCs w:val="28"/>
        </w:rPr>
      </w:pPr>
      <w:r>
        <w:rPr>
          <w:rFonts w:hint="eastAsia"/>
          <w:b/>
          <w:color w:val="000000"/>
          <w:sz w:val="28"/>
          <w:szCs w:val="28"/>
        </w:rPr>
        <w:t>十一、</w:t>
      </w:r>
      <w:bookmarkStart w:id="37" w:name="_Toc466533586"/>
      <w:r>
        <w:rPr>
          <w:rFonts w:hint="eastAsia"/>
          <w:b/>
          <w:color w:val="000000"/>
          <w:sz w:val="28"/>
          <w:szCs w:val="28"/>
        </w:rPr>
        <w:t>政策性要求评审内容及标准</w:t>
      </w:r>
      <w:bookmarkEnd w:id="37"/>
    </w:p>
    <w:p w14:paraId="2EBDE23C">
      <w:pPr>
        <w:snapToGrid w:val="0"/>
        <w:spacing w:line="360" w:lineRule="auto"/>
        <w:ind w:firstLine="560" w:firstLineChars="200"/>
        <w:rPr>
          <w:rFonts w:hint="eastAsia"/>
          <w:sz w:val="28"/>
          <w:szCs w:val="28"/>
        </w:rPr>
      </w:pPr>
      <w:r>
        <w:rPr>
          <w:rFonts w:hint="eastAsia"/>
          <w:sz w:val="28"/>
          <w:szCs w:val="28"/>
          <w:lang w:val="en-US"/>
        </w:rPr>
        <w:t>40.</w:t>
      </w:r>
      <w:r>
        <w:rPr>
          <w:rFonts w:hint="eastAsia"/>
          <w:sz w:val="28"/>
          <w:szCs w:val="28"/>
        </w:rPr>
        <w:t>本项目涉及“节能产品、环境标志产品品目清单”政府强制采购产品的要求：</w:t>
      </w:r>
    </w:p>
    <w:p w14:paraId="459CD756">
      <w:pPr>
        <w:snapToGrid w:val="0"/>
        <w:spacing w:line="360" w:lineRule="auto"/>
        <w:ind w:firstLine="560" w:firstLineChars="200"/>
        <w:rPr>
          <w:rFonts w:hint="eastAsia"/>
          <w:sz w:val="28"/>
          <w:szCs w:val="28"/>
        </w:rPr>
      </w:pPr>
      <w:r>
        <w:rPr>
          <w:rFonts w:hint="eastAsia"/>
          <w:sz w:val="28"/>
          <w:szCs w:val="28"/>
        </w:rPr>
        <w:t>（1）本项目采购标的物中如包含政府强制采购产品的，供应商必须投报“节能产品、环境标志产品品目清单”范围内的产品；</w:t>
      </w:r>
    </w:p>
    <w:p w14:paraId="2CFDD948">
      <w:pPr>
        <w:snapToGrid w:val="0"/>
        <w:spacing w:line="360" w:lineRule="auto"/>
        <w:ind w:firstLine="560" w:firstLineChars="200"/>
        <w:rPr>
          <w:rFonts w:hint="eastAsia"/>
          <w:sz w:val="28"/>
          <w:szCs w:val="28"/>
        </w:rPr>
      </w:pPr>
      <w:r>
        <w:rPr>
          <w:rFonts w:hint="eastAsia"/>
          <w:sz w:val="28"/>
          <w:szCs w:val="28"/>
        </w:rPr>
        <w:t>（2）本文件未列出政府强制采购产品的，供应商可投报“节能产品、环境标志产品品目清单”中政府优先采购产品或“节能产品、环境标志产品品目清单”范围以外的产品；</w:t>
      </w:r>
    </w:p>
    <w:p w14:paraId="21856D3C">
      <w:pPr>
        <w:snapToGrid w:val="0"/>
        <w:spacing w:line="360" w:lineRule="auto"/>
        <w:ind w:firstLine="560" w:firstLineChars="200"/>
        <w:rPr>
          <w:rFonts w:hint="eastAsia"/>
          <w:sz w:val="28"/>
          <w:szCs w:val="28"/>
        </w:rPr>
      </w:pPr>
      <w:r>
        <w:rPr>
          <w:rFonts w:hint="eastAsia"/>
          <w:sz w:val="28"/>
          <w:szCs w:val="28"/>
        </w:rPr>
        <w:t>（3）响应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16BC549E">
      <w:pPr>
        <w:snapToGrid w:val="0"/>
        <w:spacing w:line="360" w:lineRule="auto"/>
        <w:ind w:firstLine="560" w:firstLineChars="200"/>
        <w:rPr>
          <w:rFonts w:hint="eastAsia"/>
          <w:sz w:val="28"/>
          <w:szCs w:val="28"/>
        </w:rPr>
      </w:pPr>
      <w:r>
        <w:rPr>
          <w:rFonts w:hint="eastAsia"/>
          <w:sz w:val="28"/>
          <w:szCs w:val="28"/>
          <w:lang w:val="en-US"/>
        </w:rPr>
        <w:t>41.</w:t>
      </w:r>
      <w:r>
        <w:rPr>
          <w:rFonts w:hint="eastAsia"/>
          <w:sz w:val="28"/>
          <w:szCs w:val="28"/>
        </w:rPr>
        <w:t>采购项目中如含有计算机，必须预装正版操作系统软件产品，项目中所采购的其它软件必须为正版软件。</w:t>
      </w:r>
    </w:p>
    <w:p w14:paraId="5206DF41">
      <w:pPr>
        <w:snapToGrid w:val="0"/>
        <w:spacing w:line="360" w:lineRule="auto"/>
        <w:ind w:firstLine="560" w:firstLineChars="200"/>
        <w:rPr>
          <w:rFonts w:hint="eastAsia"/>
          <w:sz w:val="28"/>
          <w:szCs w:val="28"/>
          <w:lang w:val="en-US"/>
        </w:rPr>
      </w:pPr>
      <w:r>
        <w:rPr>
          <w:rFonts w:hint="eastAsia"/>
          <w:sz w:val="28"/>
          <w:szCs w:val="28"/>
          <w:lang w:val="en-US"/>
        </w:rPr>
        <w:t>42.供应商需填写商品包装和快递包装承诺函，承诺商品包装符合《商品包装政府采购需求标准（试行）》，快递包装符合《快递包装政府采购需求标准（试行）》。</w:t>
      </w:r>
    </w:p>
    <w:p w14:paraId="6CAFA0BE">
      <w:pPr>
        <w:snapToGrid w:val="0"/>
        <w:spacing w:line="360" w:lineRule="auto"/>
        <w:ind w:firstLine="560" w:firstLineChars="200"/>
        <w:rPr>
          <w:rFonts w:hint="eastAsia"/>
          <w:sz w:val="28"/>
          <w:szCs w:val="28"/>
        </w:rPr>
      </w:pPr>
      <w:r>
        <w:rPr>
          <w:rFonts w:hint="eastAsia"/>
          <w:sz w:val="28"/>
          <w:szCs w:val="28"/>
          <w:lang w:val="en-US"/>
        </w:rPr>
        <w:t>43.</w:t>
      </w:r>
      <w:r>
        <w:rPr>
          <w:rFonts w:hint="eastAsia"/>
          <w:sz w:val="28"/>
          <w:szCs w:val="28"/>
        </w:rPr>
        <w:t>中小企业参加本项目要求：</w:t>
      </w:r>
    </w:p>
    <w:p w14:paraId="28B69AF3">
      <w:pPr>
        <w:snapToGrid w:val="0"/>
        <w:spacing w:line="360" w:lineRule="auto"/>
        <w:ind w:firstLine="560" w:firstLineChars="200"/>
        <w:rPr>
          <w:rFonts w:hint="eastAsia"/>
          <w:sz w:val="28"/>
          <w:szCs w:val="28"/>
        </w:rPr>
      </w:pPr>
      <w:r>
        <w:rPr>
          <w:rFonts w:hint="eastAsia"/>
          <w:sz w:val="28"/>
          <w:szCs w:val="28"/>
        </w:rPr>
        <w:t>依据《政府采购促进中小企业发展管理办法》（财库〔2020〕46号）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w:t>
      </w:r>
      <w:r>
        <w:rPr>
          <w:rFonts w:hint="eastAsia"/>
          <w:sz w:val="28"/>
          <w:szCs w:val="28"/>
          <w:lang w:val="en-US"/>
        </w:rPr>
        <w:t>给予小微企业</w:t>
      </w:r>
      <w:r>
        <w:rPr>
          <w:rFonts w:hint="eastAsia"/>
          <w:sz w:val="28"/>
          <w:szCs w:val="28"/>
          <w:lang w:val="en-US" w:eastAsia="zh-CN"/>
        </w:rPr>
        <w:t>15%</w:t>
      </w:r>
      <w:r>
        <w:rPr>
          <w:rFonts w:hint="eastAsia"/>
          <w:sz w:val="28"/>
          <w:szCs w:val="28"/>
          <w:lang w:val="en-US"/>
        </w:rPr>
        <w:t>的价格扣除优惠</w:t>
      </w:r>
      <w:r>
        <w:rPr>
          <w:rFonts w:hint="eastAsia"/>
          <w:sz w:val="28"/>
          <w:szCs w:val="28"/>
        </w:rPr>
        <w:t>，用扣除后的价格参与评审。</w:t>
      </w:r>
    </w:p>
    <w:p w14:paraId="006334EC">
      <w:pPr>
        <w:snapToGrid w:val="0"/>
        <w:spacing w:line="360" w:lineRule="auto"/>
        <w:ind w:firstLine="560" w:firstLineChars="200"/>
        <w:rPr>
          <w:rFonts w:hint="eastAsia"/>
          <w:sz w:val="28"/>
          <w:szCs w:val="28"/>
        </w:rPr>
      </w:pPr>
      <w:r>
        <w:rPr>
          <w:rFonts w:hint="eastAsia"/>
          <w:sz w:val="28"/>
          <w:szCs w:val="28"/>
        </w:rPr>
        <w:t>参加政府采购活动的中小企业应当按照《政府采购促进中小企业发展管理办法》（财库〔2020〕46号）的规定提供《中小企业声明函》，否则不得享受相关中小企业扶持政策。若提供声明函内容不实，属于提供虚假材料谋取中标、中标的，依照《中华人民共和国政府采购法》等国家有关规定追究相应责任。</w:t>
      </w:r>
    </w:p>
    <w:p w14:paraId="74A9922D">
      <w:pPr>
        <w:snapToGrid w:val="0"/>
        <w:spacing w:line="360" w:lineRule="auto"/>
        <w:ind w:firstLine="560" w:firstLineChars="200"/>
        <w:rPr>
          <w:rFonts w:hint="eastAsia"/>
          <w:sz w:val="28"/>
          <w:szCs w:val="28"/>
        </w:rPr>
      </w:pPr>
      <w:r>
        <w:rPr>
          <w:rFonts w:hint="eastAsia"/>
          <w:sz w:val="28"/>
          <w:szCs w:val="28"/>
          <w:lang w:val="en-US"/>
        </w:rPr>
        <w:t>44.</w:t>
      </w:r>
      <w:r>
        <w:rPr>
          <w:rFonts w:hint="eastAsia"/>
          <w:sz w:val="28"/>
          <w:szCs w:val="28"/>
        </w:rPr>
        <w:t>残疾人福利性单位参加本项目响应的要求：</w:t>
      </w:r>
    </w:p>
    <w:p w14:paraId="2859C568">
      <w:pPr>
        <w:snapToGrid w:val="0"/>
        <w:spacing w:line="360" w:lineRule="auto"/>
        <w:ind w:firstLine="560" w:firstLineChars="200"/>
        <w:rPr>
          <w:rFonts w:hint="eastAsia"/>
          <w:sz w:val="28"/>
          <w:szCs w:val="28"/>
        </w:rPr>
      </w:pPr>
      <w:r>
        <w:rPr>
          <w:rFonts w:hint="eastAsia"/>
          <w:sz w:val="28"/>
          <w:szCs w:val="28"/>
        </w:rPr>
        <w:t>（1）根据《关于促进残疾人就业政府采购政策的通知》（财库〔2017〕141号）的要求，如实填写残疾人福利性单位声明函，残疾人福利性单位参加本项目响应时，</w:t>
      </w:r>
      <w:r>
        <w:rPr>
          <w:rFonts w:hint="eastAsia"/>
          <w:sz w:val="28"/>
          <w:szCs w:val="28"/>
          <w:lang w:val="en-US"/>
        </w:rPr>
        <w:t>给予</w:t>
      </w:r>
      <w:r>
        <w:rPr>
          <w:rFonts w:hint="eastAsia"/>
          <w:sz w:val="28"/>
          <w:szCs w:val="28"/>
          <w:lang w:val="en-US" w:eastAsia="zh-CN"/>
        </w:rPr>
        <w:t>15%</w:t>
      </w:r>
      <w:r>
        <w:rPr>
          <w:rFonts w:hint="eastAsia"/>
          <w:sz w:val="28"/>
          <w:szCs w:val="28"/>
          <w:lang w:val="en-US"/>
        </w:rPr>
        <w:t>的价格扣除优惠</w:t>
      </w:r>
      <w:r>
        <w:rPr>
          <w:rFonts w:hint="eastAsia"/>
          <w:sz w:val="28"/>
          <w:szCs w:val="28"/>
        </w:rPr>
        <w:t>，用扣除后的价格参与评审。</w:t>
      </w:r>
    </w:p>
    <w:p w14:paraId="16F6E067">
      <w:pPr>
        <w:snapToGrid w:val="0"/>
        <w:spacing w:line="520" w:lineRule="exact"/>
        <w:ind w:firstLine="560" w:firstLineChars="200"/>
        <w:rPr>
          <w:rFonts w:hint="eastAsia"/>
          <w:sz w:val="28"/>
          <w:szCs w:val="28"/>
        </w:rPr>
      </w:pPr>
      <w:r>
        <w:rPr>
          <w:rFonts w:hint="eastAsia"/>
          <w:sz w:val="28"/>
          <w:szCs w:val="28"/>
        </w:rPr>
        <w:t>（2）享受政府采购支持政策的残疾人福利性单位应当同时满足以下条件：</w:t>
      </w:r>
    </w:p>
    <w:p w14:paraId="180B9D0C">
      <w:pPr>
        <w:snapToGrid w:val="0"/>
        <w:spacing w:line="520" w:lineRule="exact"/>
        <w:ind w:firstLine="560" w:firstLineChars="200"/>
        <w:rPr>
          <w:rFonts w:hint="eastAsia"/>
          <w:sz w:val="28"/>
          <w:szCs w:val="28"/>
        </w:rPr>
      </w:pPr>
      <w:r>
        <w:rPr>
          <w:rFonts w:hint="eastAsia"/>
          <w:sz w:val="28"/>
          <w:szCs w:val="28"/>
        </w:rPr>
        <w:t>A.安置的残疾人占本单位在职职工人数的比例不低于25%（含25%），并且安置的残疾人人数不少于10人（含10人）；</w:t>
      </w:r>
    </w:p>
    <w:p w14:paraId="10948FBB">
      <w:pPr>
        <w:snapToGrid w:val="0"/>
        <w:spacing w:line="520" w:lineRule="exact"/>
        <w:ind w:firstLine="560" w:firstLineChars="200"/>
        <w:rPr>
          <w:rFonts w:hint="eastAsia"/>
          <w:sz w:val="28"/>
          <w:szCs w:val="28"/>
        </w:rPr>
      </w:pPr>
      <w:r>
        <w:rPr>
          <w:rFonts w:hint="eastAsia"/>
          <w:sz w:val="28"/>
          <w:szCs w:val="28"/>
        </w:rPr>
        <w:t>B.依法与安置的每位残疾人签订了一年以上（含一年）的劳动合同或服务协议；</w:t>
      </w:r>
    </w:p>
    <w:p w14:paraId="2E5ABF84">
      <w:pPr>
        <w:snapToGrid w:val="0"/>
        <w:spacing w:line="520" w:lineRule="exact"/>
        <w:ind w:firstLine="560" w:firstLineChars="200"/>
        <w:rPr>
          <w:rFonts w:hint="eastAsia"/>
          <w:sz w:val="28"/>
          <w:szCs w:val="28"/>
        </w:rPr>
      </w:pPr>
      <w:r>
        <w:rPr>
          <w:rFonts w:hint="eastAsia"/>
          <w:sz w:val="28"/>
          <w:szCs w:val="28"/>
        </w:rPr>
        <w:t>C.为安置的每位残疾人按月足额缴纳了基本养老保险、基本医疗保险、失业保险、工伤保险和生育保险等社会保险费；</w:t>
      </w:r>
    </w:p>
    <w:p w14:paraId="6A7208D6">
      <w:pPr>
        <w:snapToGrid w:val="0"/>
        <w:spacing w:line="520" w:lineRule="exact"/>
        <w:ind w:firstLine="560" w:firstLineChars="200"/>
        <w:rPr>
          <w:rFonts w:hint="eastAsia"/>
          <w:sz w:val="28"/>
          <w:szCs w:val="28"/>
        </w:rPr>
      </w:pPr>
      <w:r>
        <w:rPr>
          <w:rFonts w:hint="eastAsia"/>
          <w:sz w:val="28"/>
          <w:szCs w:val="28"/>
        </w:rPr>
        <w:t>D.通过银行等金融机构向安置的每位残疾人，按月支付了不低于单位所在区县适用的经省级人民政府批准的月最低工资标准的工资；</w:t>
      </w:r>
    </w:p>
    <w:p w14:paraId="33C9EA6F">
      <w:pPr>
        <w:snapToGrid w:val="0"/>
        <w:spacing w:line="520" w:lineRule="exact"/>
        <w:ind w:firstLine="560" w:firstLineChars="200"/>
        <w:rPr>
          <w:rFonts w:hint="eastAsia"/>
          <w:sz w:val="28"/>
          <w:szCs w:val="28"/>
        </w:rPr>
      </w:pPr>
      <w:r>
        <w:rPr>
          <w:rFonts w:hint="eastAsia"/>
          <w:sz w:val="28"/>
          <w:szCs w:val="28"/>
        </w:rPr>
        <w:t>E．提供本单位制造的货物、承担的工程或者服务（以下简称产品），或者提供其他残疾人福利性单位制造的货物（不包括使用非残疾人福利性单位注册商标的货物）。</w:t>
      </w:r>
    </w:p>
    <w:p w14:paraId="6433855B">
      <w:pPr>
        <w:snapToGrid w:val="0"/>
        <w:spacing w:line="520" w:lineRule="exact"/>
        <w:ind w:firstLine="560" w:firstLineChars="200"/>
        <w:rPr>
          <w:rFonts w:hint="eastAsia"/>
          <w:sz w:val="28"/>
          <w:szCs w:val="28"/>
        </w:rPr>
      </w:pPr>
      <w:r>
        <w:rPr>
          <w:rFonts w:hint="eastAsia"/>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78FD684">
      <w:pPr>
        <w:snapToGrid w:val="0"/>
        <w:spacing w:line="520" w:lineRule="exact"/>
        <w:ind w:firstLine="560" w:firstLineChars="200"/>
        <w:rPr>
          <w:rFonts w:hint="eastAsia"/>
          <w:sz w:val="28"/>
          <w:szCs w:val="28"/>
        </w:rPr>
      </w:pPr>
      <w:r>
        <w:rPr>
          <w:rFonts w:hint="eastAsia"/>
          <w:sz w:val="28"/>
          <w:szCs w:val="28"/>
        </w:rPr>
        <w:t>（3）供应商提供的《残疾人福利性单位声明函》与事实不符的，依照《</w:t>
      </w:r>
      <w:r>
        <w:rPr>
          <w:rFonts w:hint="eastAsia"/>
          <w:bCs/>
          <w:sz w:val="28"/>
          <w:szCs w:val="28"/>
        </w:rPr>
        <w:t>中华人民共和国</w:t>
      </w:r>
      <w:r>
        <w:rPr>
          <w:rFonts w:hint="eastAsia"/>
          <w:sz w:val="28"/>
          <w:szCs w:val="28"/>
        </w:rPr>
        <w:t>政府采购法》第七十七条第一款的规定追究法律责任。</w:t>
      </w:r>
    </w:p>
    <w:p w14:paraId="5425535A">
      <w:pPr>
        <w:snapToGrid w:val="0"/>
        <w:spacing w:line="520" w:lineRule="exact"/>
        <w:ind w:firstLine="560" w:firstLineChars="200"/>
        <w:rPr>
          <w:rFonts w:hint="eastAsia"/>
          <w:sz w:val="28"/>
          <w:szCs w:val="28"/>
        </w:rPr>
      </w:pPr>
      <w:r>
        <w:rPr>
          <w:rFonts w:hint="eastAsia"/>
          <w:sz w:val="28"/>
          <w:szCs w:val="28"/>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6FB95E3">
      <w:pPr>
        <w:snapToGrid w:val="0"/>
        <w:spacing w:line="520" w:lineRule="exact"/>
        <w:ind w:firstLine="560" w:firstLineChars="200"/>
        <w:rPr>
          <w:rFonts w:hint="eastAsia"/>
        </w:rPr>
      </w:pPr>
      <w:r>
        <w:rPr>
          <w:rFonts w:hint="eastAsia"/>
          <w:sz w:val="28"/>
          <w:szCs w:val="28"/>
          <w:lang w:val="en-US"/>
        </w:rPr>
        <w:t>45.</w:t>
      </w:r>
      <w:r>
        <w:rPr>
          <w:rFonts w:hint="eastAsia"/>
          <w:sz w:val="28"/>
          <w:szCs w:val="28"/>
        </w:rPr>
        <w:t>监狱企业参加本项目：依据《财政部司法部关于政府采购支持监狱企业发展有关问题的通知》(财库〔2014〕68号)规定，监狱企业视同小型、微型企业，享受预留份额、评审中价格扣除等政府采购促进中小企业发展的政府采购政策。</w:t>
      </w:r>
    </w:p>
    <w:p w14:paraId="6CB1F868">
      <w:pPr>
        <w:widowControl/>
        <w:autoSpaceDE/>
        <w:autoSpaceDN/>
        <w:rPr>
          <w:rFonts w:hint="eastAsia"/>
          <w:b/>
          <w:bCs/>
          <w:sz w:val="36"/>
          <w:szCs w:val="36"/>
        </w:rPr>
      </w:pPr>
      <w:bookmarkStart w:id="38" w:name="第三章_评审办法及评审标准"/>
      <w:bookmarkEnd w:id="38"/>
      <w:bookmarkStart w:id="39" w:name="_bookmark2"/>
      <w:bookmarkEnd w:id="39"/>
      <w:r>
        <w:rPr>
          <w:rFonts w:hint="eastAsia"/>
        </w:rPr>
        <w:br w:type="page"/>
      </w:r>
    </w:p>
    <w:p w14:paraId="0293B0E9">
      <w:pPr>
        <w:pStyle w:val="4"/>
        <w:numPr>
          <w:ilvl w:val="0"/>
          <w:numId w:val="4"/>
        </w:numPr>
        <w:tabs>
          <w:tab w:val="left" w:pos="1446"/>
        </w:tabs>
        <w:spacing w:before="0" w:line="440" w:lineRule="exact"/>
        <w:ind w:left="0" w:firstLine="723" w:firstLineChars="200"/>
        <w:rPr>
          <w:rFonts w:hint="eastAsia"/>
        </w:rPr>
      </w:pPr>
      <w:r>
        <w:rPr>
          <w:rFonts w:hint="eastAsia"/>
        </w:rPr>
        <w:t>评审办法及评审标准</w:t>
      </w:r>
    </w:p>
    <w:p w14:paraId="76F68952">
      <w:pPr>
        <w:pStyle w:val="5"/>
        <w:spacing w:line="600" w:lineRule="exact"/>
        <w:jc w:val="left"/>
        <w:rPr>
          <w:rFonts w:hint="eastAsia"/>
          <w:kern w:val="2"/>
          <w:sz w:val="28"/>
          <w:szCs w:val="28"/>
          <w:lang w:val="en-US" w:bidi="ar-SA"/>
        </w:rPr>
      </w:pPr>
      <w:r>
        <w:rPr>
          <w:rFonts w:hint="eastAsia"/>
          <w:sz w:val="28"/>
          <w:szCs w:val="28"/>
          <w:lang w:val="en-US"/>
        </w:rPr>
        <w:t xml:space="preserve"> </w:t>
      </w:r>
      <w:r>
        <w:rPr>
          <w:rFonts w:hint="eastAsia"/>
          <w:b/>
          <w:bCs/>
          <w:kern w:val="2"/>
          <w:sz w:val="28"/>
          <w:szCs w:val="28"/>
          <w:lang w:val="en-US" w:bidi="ar-SA"/>
        </w:rPr>
        <w:t>一、资格审查要求</w:t>
      </w:r>
    </w:p>
    <w:tbl>
      <w:tblPr>
        <w:tblStyle w:val="30"/>
        <w:tblW w:w="4724" w:type="pct"/>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69"/>
        <w:gridCol w:w="2856"/>
        <w:gridCol w:w="4491"/>
      </w:tblGrid>
      <w:tr w14:paraId="5494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374" w:type="pct"/>
            <w:shd w:val="clear" w:color="auto" w:fill="auto"/>
            <w:noWrap/>
            <w:vAlign w:val="center"/>
          </w:tcPr>
          <w:p w14:paraId="6AFF1536">
            <w:pPr>
              <w:widowControl/>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682" w:type="pct"/>
            <w:shd w:val="clear" w:color="auto" w:fill="auto"/>
            <w:noWrap/>
            <w:vAlign w:val="center"/>
          </w:tcPr>
          <w:p w14:paraId="56DDA44A">
            <w:pPr>
              <w:widowControl/>
              <w:jc w:val="cente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类型</w:t>
            </w:r>
          </w:p>
        </w:tc>
        <w:tc>
          <w:tcPr>
            <w:tcW w:w="1533" w:type="pct"/>
            <w:shd w:val="clear" w:color="auto" w:fill="auto"/>
            <w:vAlign w:val="center"/>
          </w:tcPr>
          <w:p w14:paraId="0FF48579">
            <w:pPr>
              <w:widowControl/>
              <w:jc w:val="cente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审查要求</w:t>
            </w:r>
          </w:p>
        </w:tc>
        <w:tc>
          <w:tcPr>
            <w:tcW w:w="2409" w:type="pct"/>
            <w:shd w:val="clear" w:color="auto" w:fill="auto"/>
            <w:vAlign w:val="center"/>
          </w:tcPr>
          <w:p w14:paraId="32B13D96">
            <w:pPr>
              <w:widowControl/>
              <w:jc w:val="cente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要求说明</w:t>
            </w:r>
          </w:p>
        </w:tc>
      </w:tr>
      <w:tr w14:paraId="45C0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74" w:type="pct"/>
            <w:shd w:val="clear" w:color="auto" w:fill="auto"/>
            <w:noWrap/>
            <w:vAlign w:val="center"/>
          </w:tcPr>
          <w:p w14:paraId="5F1A7D3D">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82" w:type="pct"/>
            <w:shd w:val="clear" w:color="auto" w:fill="auto"/>
            <w:noWrap/>
            <w:vAlign w:val="center"/>
          </w:tcPr>
          <w:p w14:paraId="1643826D">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营业执照</w:t>
            </w:r>
          </w:p>
        </w:tc>
        <w:tc>
          <w:tcPr>
            <w:tcW w:w="1533" w:type="pct"/>
            <w:shd w:val="clear" w:color="auto" w:fill="auto"/>
            <w:vAlign w:val="center"/>
          </w:tcPr>
          <w:p w14:paraId="36EF4D57">
            <w:pPr>
              <w:autoSpaceDE/>
              <w:autoSpaceDN/>
              <w:jc w:val="center"/>
              <w:rPr>
                <w:rFonts w:hint="eastAsia"/>
                <w:color w:val="000000" w:themeColor="text1"/>
                <w:sz w:val="24"/>
                <w14:textFill>
                  <w14:solidFill>
                    <w14:schemeClr w14:val="tx1"/>
                  </w14:solidFill>
                </w14:textFill>
              </w:rPr>
            </w:pPr>
            <w:r>
              <w:rPr>
                <w:rFonts w:hint="eastAsia"/>
                <w:sz w:val="24"/>
              </w:rPr>
              <w:t>具有独立承担民事责任的能力</w:t>
            </w:r>
          </w:p>
        </w:tc>
        <w:tc>
          <w:tcPr>
            <w:tcW w:w="2409" w:type="pct"/>
            <w:shd w:val="clear" w:color="auto" w:fill="auto"/>
            <w:vAlign w:val="center"/>
          </w:tcPr>
          <w:p w14:paraId="1576CFDC">
            <w:pPr>
              <w:autoSpaceDE/>
              <w:autoSpaceDN/>
              <w:rPr>
                <w:rFonts w:hint="eastAsia"/>
                <w:sz w:val="24"/>
                <w:szCs w:val="24"/>
                <w:lang w:val="en-US"/>
              </w:rPr>
            </w:pPr>
            <w:r>
              <w:rPr>
                <w:rFonts w:hint="eastAsia"/>
                <w:sz w:val="24"/>
                <w:szCs w:val="24"/>
                <w:lang w:val="en-US"/>
              </w:rPr>
              <w:t>提供供应商信用承诺书。</w:t>
            </w:r>
          </w:p>
          <w:p w14:paraId="0A10E8D1">
            <w:pPr>
              <w:autoSpaceDE/>
              <w:autoSpaceDN/>
              <w:rPr>
                <w:rFonts w:hint="eastAsia"/>
                <w:color w:val="000000" w:themeColor="text1"/>
                <w:sz w:val="24"/>
                <w14:textFill>
                  <w14:solidFill>
                    <w14:schemeClr w14:val="tx1"/>
                  </w14:solidFill>
                </w14:textFill>
              </w:rPr>
            </w:pPr>
            <w:r>
              <w:rPr>
                <w:rFonts w:hint="eastAsia"/>
                <w:sz w:val="24"/>
                <w:szCs w:val="24"/>
                <w:lang w:val="en-US"/>
              </w:rPr>
              <w:t>以上证明材料须符合要求、有效、完整。否则，响应无效。</w:t>
            </w:r>
          </w:p>
        </w:tc>
      </w:tr>
      <w:tr w14:paraId="2FC3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374" w:type="pct"/>
            <w:shd w:val="clear" w:color="auto" w:fill="auto"/>
            <w:noWrap/>
            <w:vAlign w:val="center"/>
          </w:tcPr>
          <w:p w14:paraId="7D99F7C2">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682" w:type="pct"/>
            <w:shd w:val="clear" w:color="auto" w:fill="auto"/>
            <w:noWrap/>
            <w:vAlign w:val="center"/>
          </w:tcPr>
          <w:p w14:paraId="16C2CFC8">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533" w:type="pct"/>
            <w:shd w:val="clear" w:color="auto" w:fill="auto"/>
            <w:vAlign w:val="center"/>
          </w:tcPr>
          <w:p w14:paraId="4AA9DA56">
            <w:pPr>
              <w:autoSpaceDE/>
              <w:autoSpaceDN/>
              <w:jc w:val="center"/>
              <w:rPr>
                <w:rFonts w:hint="eastAsia"/>
                <w:color w:val="000000" w:themeColor="text1"/>
                <w:sz w:val="24"/>
                <w14:textFill>
                  <w14:solidFill>
                    <w14:schemeClr w14:val="tx1"/>
                  </w14:solidFill>
                </w14:textFill>
              </w:rPr>
            </w:pPr>
            <w:r>
              <w:rPr>
                <w:rFonts w:hint="eastAsia"/>
                <w:sz w:val="24"/>
                <w:szCs w:val="24"/>
                <w:lang w:val="en-US"/>
              </w:rPr>
              <w:t>具有良好的商业信誉和健全的财务会计制度</w:t>
            </w:r>
          </w:p>
        </w:tc>
        <w:tc>
          <w:tcPr>
            <w:tcW w:w="2409" w:type="pct"/>
            <w:shd w:val="clear" w:color="auto" w:fill="auto"/>
            <w:vAlign w:val="center"/>
          </w:tcPr>
          <w:p w14:paraId="7129F54C">
            <w:pPr>
              <w:autoSpaceDE/>
              <w:autoSpaceDN/>
              <w:rPr>
                <w:rFonts w:hint="eastAsia"/>
                <w:sz w:val="24"/>
                <w:szCs w:val="24"/>
                <w:lang w:val="en-US"/>
              </w:rPr>
            </w:pPr>
            <w:r>
              <w:rPr>
                <w:rFonts w:hint="eastAsia"/>
                <w:sz w:val="24"/>
                <w:szCs w:val="24"/>
                <w:lang w:val="en-US"/>
              </w:rPr>
              <w:t>提供供应商信用承诺书。</w:t>
            </w:r>
          </w:p>
          <w:p w14:paraId="71B45F90">
            <w:pPr>
              <w:autoSpaceDE/>
              <w:autoSpaceDN/>
              <w:rPr>
                <w:rFonts w:hint="eastAsia"/>
                <w:color w:val="000000" w:themeColor="text1"/>
                <w:sz w:val="24"/>
                <w14:textFill>
                  <w14:solidFill>
                    <w14:schemeClr w14:val="tx1"/>
                  </w14:solidFill>
                </w14:textFill>
              </w:rPr>
            </w:pPr>
            <w:r>
              <w:rPr>
                <w:rFonts w:hint="eastAsia"/>
                <w:sz w:val="24"/>
                <w:szCs w:val="24"/>
                <w:lang w:val="en-US"/>
              </w:rPr>
              <w:t>以上证明材料须符合要求、有效、完整。否则，响应无效。</w:t>
            </w:r>
          </w:p>
        </w:tc>
      </w:tr>
      <w:tr w14:paraId="4E0A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374" w:type="pct"/>
            <w:shd w:val="clear" w:color="auto" w:fill="auto"/>
            <w:noWrap/>
            <w:vAlign w:val="center"/>
          </w:tcPr>
          <w:p w14:paraId="6AD72FC9">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682" w:type="pct"/>
            <w:shd w:val="clear" w:color="auto" w:fill="auto"/>
            <w:noWrap/>
            <w:vAlign w:val="center"/>
          </w:tcPr>
          <w:p w14:paraId="5C510F3B">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533" w:type="pct"/>
            <w:shd w:val="clear" w:color="auto" w:fill="auto"/>
            <w:vAlign w:val="center"/>
          </w:tcPr>
          <w:p w14:paraId="2CC222C7">
            <w:pPr>
              <w:autoSpaceDE/>
              <w:autoSpaceDN/>
              <w:jc w:val="center"/>
              <w:rPr>
                <w:rFonts w:hint="eastAsia"/>
                <w:color w:val="000000" w:themeColor="text1"/>
                <w:sz w:val="24"/>
                <w14:textFill>
                  <w14:solidFill>
                    <w14:schemeClr w14:val="tx1"/>
                  </w14:solidFill>
                </w14:textFill>
              </w:rPr>
            </w:pPr>
            <w:r>
              <w:rPr>
                <w:rFonts w:hint="eastAsia"/>
                <w:sz w:val="24"/>
                <w:szCs w:val="24"/>
                <w:lang w:val="en-US"/>
              </w:rPr>
              <w:t>具有履行合同所必需的设备和专业技术能力</w:t>
            </w:r>
          </w:p>
        </w:tc>
        <w:tc>
          <w:tcPr>
            <w:tcW w:w="2409" w:type="pct"/>
            <w:shd w:val="clear" w:color="auto" w:fill="auto"/>
            <w:vAlign w:val="center"/>
          </w:tcPr>
          <w:p w14:paraId="2EBCE5B0">
            <w:pPr>
              <w:autoSpaceDE/>
              <w:autoSpaceDN/>
              <w:rPr>
                <w:rFonts w:hint="eastAsia"/>
                <w:sz w:val="24"/>
                <w:szCs w:val="24"/>
                <w:lang w:val="en-US"/>
              </w:rPr>
            </w:pPr>
            <w:r>
              <w:rPr>
                <w:rFonts w:hint="eastAsia"/>
                <w:sz w:val="24"/>
                <w:szCs w:val="24"/>
                <w:lang w:val="en-US"/>
              </w:rPr>
              <w:t>提供供应商信用承诺书。</w:t>
            </w:r>
          </w:p>
          <w:p w14:paraId="1FC47006">
            <w:pPr>
              <w:autoSpaceDE/>
              <w:autoSpaceDN/>
              <w:rPr>
                <w:rFonts w:hint="eastAsia"/>
                <w:color w:val="000000" w:themeColor="text1"/>
                <w:sz w:val="24"/>
                <w14:textFill>
                  <w14:solidFill>
                    <w14:schemeClr w14:val="tx1"/>
                  </w14:solidFill>
                </w14:textFill>
              </w:rPr>
            </w:pPr>
            <w:r>
              <w:rPr>
                <w:rFonts w:hint="eastAsia"/>
                <w:sz w:val="24"/>
                <w:szCs w:val="24"/>
                <w:lang w:val="en-US"/>
              </w:rPr>
              <w:t>以上证明材料须符合要求、有效、完整。否则，响应无效。</w:t>
            </w:r>
          </w:p>
        </w:tc>
      </w:tr>
      <w:tr w14:paraId="6162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74" w:type="pct"/>
            <w:shd w:val="clear" w:color="auto" w:fill="auto"/>
            <w:noWrap/>
            <w:vAlign w:val="center"/>
          </w:tcPr>
          <w:p w14:paraId="7E9B4276">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682" w:type="pct"/>
            <w:shd w:val="clear" w:color="auto" w:fill="auto"/>
            <w:noWrap/>
            <w:vAlign w:val="center"/>
          </w:tcPr>
          <w:p w14:paraId="2551B7AF">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533" w:type="pct"/>
            <w:shd w:val="clear" w:color="auto" w:fill="auto"/>
            <w:vAlign w:val="center"/>
          </w:tcPr>
          <w:p w14:paraId="4B007024">
            <w:pPr>
              <w:autoSpaceDE/>
              <w:autoSpaceDN/>
              <w:jc w:val="center"/>
              <w:rPr>
                <w:rFonts w:hint="eastAsia"/>
                <w:color w:val="000000" w:themeColor="text1"/>
                <w:sz w:val="24"/>
                <w14:textFill>
                  <w14:solidFill>
                    <w14:schemeClr w14:val="tx1"/>
                  </w14:solidFill>
                </w14:textFill>
              </w:rPr>
            </w:pPr>
            <w:r>
              <w:rPr>
                <w:rFonts w:hint="eastAsia"/>
                <w:sz w:val="24"/>
                <w:szCs w:val="24"/>
                <w:lang w:val="en-US"/>
              </w:rPr>
              <w:t>有依法缴纳税收和社会保障资金的良好记录</w:t>
            </w:r>
          </w:p>
        </w:tc>
        <w:tc>
          <w:tcPr>
            <w:tcW w:w="2409" w:type="pct"/>
            <w:shd w:val="clear" w:color="auto" w:fill="auto"/>
            <w:vAlign w:val="center"/>
          </w:tcPr>
          <w:p w14:paraId="6ADAFE6D">
            <w:pPr>
              <w:autoSpaceDE/>
              <w:autoSpaceDN/>
              <w:rPr>
                <w:rFonts w:hint="eastAsia"/>
                <w:sz w:val="24"/>
                <w:szCs w:val="24"/>
                <w:lang w:val="en-US"/>
              </w:rPr>
            </w:pPr>
            <w:r>
              <w:rPr>
                <w:rFonts w:hint="eastAsia"/>
                <w:sz w:val="24"/>
                <w:szCs w:val="24"/>
                <w:lang w:val="en-US"/>
              </w:rPr>
              <w:t>提供供应商信用承诺书。</w:t>
            </w:r>
          </w:p>
          <w:p w14:paraId="6E5F8445">
            <w:pPr>
              <w:autoSpaceDE/>
              <w:autoSpaceDN/>
              <w:rPr>
                <w:rFonts w:hint="eastAsia"/>
                <w:color w:val="000000" w:themeColor="text1"/>
                <w:sz w:val="24"/>
                <w:szCs w:val="24"/>
                <w14:textFill>
                  <w14:solidFill>
                    <w14:schemeClr w14:val="tx1"/>
                  </w14:solidFill>
                </w14:textFill>
              </w:rPr>
            </w:pPr>
            <w:r>
              <w:rPr>
                <w:rFonts w:hint="eastAsia"/>
                <w:sz w:val="24"/>
                <w:szCs w:val="24"/>
                <w:lang w:val="en-US"/>
              </w:rPr>
              <w:t>以上证明材料须符合要求、有效、完整。否则，响应无效。</w:t>
            </w:r>
          </w:p>
        </w:tc>
      </w:tr>
      <w:tr w14:paraId="569D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74" w:type="pct"/>
            <w:shd w:val="clear" w:color="auto" w:fill="auto"/>
            <w:noWrap/>
            <w:vAlign w:val="center"/>
          </w:tcPr>
          <w:p w14:paraId="1184381D">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682" w:type="pct"/>
            <w:shd w:val="clear" w:color="auto" w:fill="auto"/>
            <w:noWrap/>
            <w:vAlign w:val="center"/>
          </w:tcPr>
          <w:p w14:paraId="186958B3">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533" w:type="pct"/>
            <w:shd w:val="clear" w:color="auto" w:fill="auto"/>
            <w:vAlign w:val="center"/>
          </w:tcPr>
          <w:p w14:paraId="1C7C8C4B">
            <w:pPr>
              <w:autoSpaceDE/>
              <w:autoSpaceDN/>
              <w:jc w:val="center"/>
              <w:rPr>
                <w:rFonts w:hint="eastAsia"/>
                <w:color w:val="000000" w:themeColor="text1"/>
                <w:sz w:val="24"/>
                <w14:textFill>
                  <w14:solidFill>
                    <w14:schemeClr w14:val="tx1"/>
                  </w14:solidFill>
                </w14:textFill>
              </w:rPr>
            </w:pPr>
            <w:r>
              <w:rPr>
                <w:rFonts w:hint="eastAsia"/>
                <w:sz w:val="24"/>
                <w:szCs w:val="24"/>
                <w:lang w:val="en-US"/>
              </w:rPr>
              <w:t>参加政府采购活动前三年内，在经营活动中没有重大违法记录</w:t>
            </w:r>
          </w:p>
        </w:tc>
        <w:tc>
          <w:tcPr>
            <w:tcW w:w="2409" w:type="pct"/>
            <w:shd w:val="clear" w:color="auto" w:fill="auto"/>
            <w:vAlign w:val="center"/>
          </w:tcPr>
          <w:p w14:paraId="711ED4BD">
            <w:pPr>
              <w:topLinePunct/>
              <w:snapToGrid w:val="0"/>
              <w:rPr>
                <w:rFonts w:hint="eastAsia"/>
                <w:sz w:val="24"/>
                <w:lang w:val="en-US"/>
              </w:rPr>
            </w:pPr>
            <w:r>
              <w:rPr>
                <w:rFonts w:hint="eastAsia"/>
                <w:sz w:val="24"/>
                <w:lang w:val="en-US"/>
              </w:rPr>
              <w:t>提供供应商信用承诺书。</w:t>
            </w:r>
          </w:p>
          <w:p w14:paraId="46D4390A">
            <w:pPr>
              <w:topLinePunct/>
              <w:snapToGrid w:val="0"/>
              <w:rPr>
                <w:rFonts w:hint="eastAsia"/>
                <w:color w:val="000000" w:themeColor="text1"/>
                <w:sz w:val="24"/>
                <w14:textFill>
                  <w14:solidFill>
                    <w14:schemeClr w14:val="tx1"/>
                  </w14:solidFill>
                </w14:textFill>
              </w:rPr>
            </w:pPr>
            <w:r>
              <w:rPr>
                <w:rFonts w:hint="eastAsia"/>
                <w:sz w:val="24"/>
                <w:lang w:val="en-US"/>
              </w:rPr>
              <w:t>以上证明材料须符合要求、有效、完整。否则，响应无效。</w:t>
            </w:r>
          </w:p>
        </w:tc>
      </w:tr>
      <w:tr w14:paraId="4C5F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74" w:type="pct"/>
            <w:shd w:val="clear" w:color="auto" w:fill="auto"/>
            <w:noWrap/>
            <w:vAlign w:val="center"/>
          </w:tcPr>
          <w:p w14:paraId="651B28C7">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682" w:type="pct"/>
            <w:shd w:val="clear" w:color="auto" w:fill="auto"/>
            <w:noWrap/>
            <w:vAlign w:val="center"/>
          </w:tcPr>
          <w:p w14:paraId="5DF84F1B">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533" w:type="pct"/>
            <w:shd w:val="clear" w:color="auto" w:fill="auto"/>
            <w:vAlign w:val="center"/>
          </w:tcPr>
          <w:p w14:paraId="19FF9F78">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对提供的</w:t>
            </w:r>
            <w:r>
              <w:rPr>
                <w:rFonts w:hint="eastAsia"/>
                <w:color w:val="000000" w:themeColor="text1"/>
                <w:sz w:val="24"/>
                <w:lang w:val="zh-CN" w:eastAsia="zh-CN"/>
                <w14:textFill>
                  <w14:solidFill>
                    <w14:schemeClr w14:val="tx1"/>
                  </w14:solidFill>
                </w14:textFill>
              </w:rPr>
              <w:t>基本存款账户开户许可证</w:t>
            </w:r>
            <w:r>
              <w:rPr>
                <w:rFonts w:hint="eastAsia"/>
                <w:color w:val="000000" w:themeColor="text1"/>
                <w:sz w:val="24"/>
                <w:lang w:val="en-US" w:eastAsia="zh-CN"/>
                <w14:textFill>
                  <w14:solidFill>
                    <w14:schemeClr w14:val="tx1"/>
                  </w14:solidFill>
                </w14:textFill>
              </w:rPr>
              <w:t>和</w:t>
            </w:r>
            <w:r>
              <w:rPr>
                <w:rFonts w:hint="eastAsia"/>
                <w:color w:val="000000" w:themeColor="text1"/>
                <w:sz w:val="24"/>
                <w14:textFill>
                  <w14:solidFill>
                    <w14:schemeClr w14:val="tx1"/>
                  </w14:solidFill>
                </w14:textFill>
              </w:rPr>
              <w:t>磋商保证金的证明文件的有效性、完整性进行审查</w:t>
            </w:r>
          </w:p>
        </w:tc>
        <w:tc>
          <w:tcPr>
            <w:tcW w:w="2409" w:type="pct"/>
            <w:shd w:val="clear" w:color="auto" w:fill="auto"/>
            <w:vAlign w:val="center"/>
          </w:tcPr>
          <w:p w14:paraId="7E957E34">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w:t>
            </w:r>
            <w:r>
              <w:rPr>
                <w:rFonts w:hint="eastAsia"/>
                <w:color w:val="000000" w:themeColor="text1"/>
                <w:sz w:val="24"/>
                <w:lang w:val="zh-CN" w:eastAsia="zh-CN"/>
                <w14:textFill>
                  <w14:solidFill>
                    <w14:schemeClr w14:val="tx1"/>
                  </w14:solidFill>
                </w14:textFill>
              </w:rPr>
              <w:t>基本存款账户开户许可证</w:t>
            </w:r>
            <w:r>
              <w:rPr>
                <w:rFonts w:hint="eastAsia"/>
                <w:color w:val="000000" w:themeColor="text1"/>
                <w:sz w:val="24"/>
                <w:lang w:val="en-US" w:eastAsia="zh-CN"/>
                <w14:textFill>
                  <w14:solidFill>
                    <w14:schemeClr w14:val="tx1"/>
                  </w14:solidFill>
                </w14:textFill>
              </w:rPr>
              <w:t>和</w:t>
            </w:r>
            <w:r>
              <w:rPr>
                <w:rFonts w:hint="eastAsia"/>
                <w:color w:val="000000" w:themeColor="text1"/>
                <w:sz w:val="24"/>
                <w14:textFill>
                  <w14:solidFill>
                    <w14:schemeClr w14:val="tx1"/>
                  </w14:solidFill>
                </w14:textFill>
              </w:rPr>
              <w:t>磋商保证金交纳凭证。</w:t>
            </w:r>
          </w:p>
          <w:p w14:paraId="48179943">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磋商保证金须按照磋商文件前附表要求在递交磋商文件截止时间前足额交纳、加盖电子CA章。否则，响应无效。</w:t>
            </w:r>
          </w:p>
        </w:tc>
      </w:tr>
      <w:tr w14:paraId="6352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74" w:type="pct"/>
            <w:shd w:val="clear" w:color="auto" w:fill="auto"/>
            <w:noWrap/>
            <w:vAlign w:val="center"/>
          </w:tcPr>
          <w:p w14:paraId="035746CE">
            <w:pPr>
              <w:widowControl/>
              <w:jc w:val="center"/>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7</w:t>
            </w:r>
          </w:p>
        </w:tc>
        <w:tc>
          <w:tcPr>
            <w:tcW w:w="682" w:type="pct"/>
            <w:shd w:val="clear" w:color="auto" w:fill="auto"/>
            <w:noWrap/>
            <w:vAlign w:val="center"/>
          </w:tcPr>
          <w:p w14:paraId="4643F72C">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533" w:type="pct"/>
            <w:shd w:val="clear" w:color="auto" w:fill="auto"/>
            <w:vAlign w:val="center"/>
          </w:tcPr>
          <w:p w14:paraId="386E1E83">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对供应商提供的廉洁自律承诺书的符合性、完整性进行审查</w:t>
            </w:r>
          </w:p>
        </w:tc>
        <w:tc>
          <w:tcPr>
            <w:tcW w:w="2409" w:type="pct"/>
            <w:shd w:val="clear" w:color="auto" w:fill="auto"/>
            <w:vAlign w:val="center"/>
          </w:tcPr>
          <w:p w14:paraId="73956506">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提供供应商廉洁自律承诺书。</w:t>
            </w:r>
          </w:p>
          <w:p w14:paraId="4551846D">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承诺书须内容完整、签署符合要求、加盖电子CA章。否则，响应无效。</w:t>
            </w:r>
          </w:p>
        </w:tc>
      </w:tr>
      <w:tr w14:paraId="1F00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74" w:type="pct"/>
            <w:shd w:val="clear" w:color="auto" w:fill="auto"/>
            <w:noWrap/>
            <w:vAlign w:val="center"/>
          </w:tcPr>
          <w:p w14:paraId="21427BC1">
            <w:pPr>
              <w:widowControl/>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8</w:t>
            </w:r>
          </w:p>
        </w:tc>
        <w:tc>
          <w:tcPr>
            <w:tcW w:w="682" w:type="pct"/>
            <w:shd w:val="clear" w:color="auto" w:fill="auto"/>
            <w:noWrap/>
            <w:vAlign w:val="center"/>
          </w:tcPr>
          <w:p w14:paraId="047E22DE">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基本资质</w:t>
            </w:r>
          </w:p>
        </w:tc>
        <w:tc>
          <w:tcPr>
            <w:tcW w:w="1533" w:type="pct"/>
            <w:shd w:val="clear" w:color="auto" w:fill="auto"/>
            <w:vAlign w:val="center"/>
          </w:tcPr>
          <w:p w14:paraId="3EAFAE9E">
            <w:pPr>
              <w:widowControl/>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落实政府采购政策需满足的资格要求</w:t>
            </w:r>
          </w:p>
        </w:tc>
        <w:tc>
          <w:tcPr>
            <w:tcW w:w="2409" w:type="pct"/>
            <w:shd w:val="clear" w:color="auto" w:fill="auto"/>
            <w:vAlign w:val="center"/>
          </w:tcPr>
          <w:p w14:paraId="59AC8C7F">
            <w:pPr>
              <w:widowControl/>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落实政府采购政策需满足的资格要求：供应商应为中小企业。</w:t>
            </w:r>
          </w:p>
        </w:tc>
      </w:tr>
      <w:tr w14:paraId="342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74" w:type="pct"/>
            <w:shd w:val="clear" w:color="auto" w:fill="auto"/>
            <w:noWrap/>
            <w:vAlign w:val="center"/>
          </w:tcPr>
          <w:p w14:paraId="2BD6EEC1">
            <w:pPr>
              <w:widowControl/>
              <w:jc w:val="center"/>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9</w:t>
            </w:r>
          </w:p>
        </w:tc>
        <w:tc>
          <w:tcPr>
            <w:tcW w:w="682" w:type="pct"/>
            <w:shd w:val="clear" w:color="auto" w:fill="auto"/>
            <w:noWrap/>
            <w:vAlign w:val="center"/>
          </w:tcPr>
          <w:p w14:paraId="5A8C94BA">
            <w:pPr>
              <w:widowControl/>
              <w:jc w:val="center"/>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特定资格</w:t>
            </w:r>
          </w:p>
        </w:tc>
        <w:tc>
          <w:tcPr>
            <w:tcW w:w="1533" w:type="pct"/>
            <w:shd w:val="clear" w:color="auto" w:fill="auto"/>
            <w:vAlign w:val="center"/>
          </w:tcPr>
          <w:p w14:paraId="79545520">
            <w:pPr>
              <w:widowControl/>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本项目的特定资格要求</w:t>
            </w:r>
          </w:p>
        </w:tc>
        <w:tc>
          <w:tcPr>
            <w:tcW w:w="2409" w:type="pct"/>
            <w:shd w:val="clear" w:color="auto" w:fill="auto"/>
            <w:vAlign w:val="center"/>
          </w:tcPr>
          <w:p w14:paraId="1174B69E">
            <w:pPr>
              <w:widowControl/>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cs="宋体"/>
                <w:color w:val="000000" w:themeColor="text1"/>
                <w:sz w:val="24"/>
                <w:lang w:val="en-US" w:eastAsia="zh-CN"/>
                <w14:textFill>
                  <w14:solidFill>
                    <w14:schemeClr w14:val="tx1"/>
                  </w14:solidFill>
                </w14:textFill>
              </w:rPr>
              <w:t>提供</w:t>
            </w:r>
            <w:r>
              <w:rPr>
                <w:rFonts w:hint="eastAsia" w:ascii="宋体" w:hAnsi="宋体" w:eastAsia="宋体" w:cs="宋体"/>
                <w:color w:val="000000" w:themeColor="text1"/>
                <w:sz w:val="24"/>
                <w:lang w:val="en-US" w:eastAsia="zh-CN"/>
                <w14:textFill>
                  <w14:solidFill>
                    <w14:schemeClr w14:val="tx1"/>
                  </w14:solidFill>
                </w14:textFill>
              </w:rPr>
              <w:t>在“全国投资项目在线审批监管平台”进行工程咨询单位备案(备案专业须含水利水电)</w:t>
            </w:r>
            <w:r>
              <w:rPr>
                <w:rFonts w:hint="eastAsia" w:cs="宋体"/>
                <w:color w:val="000000" w:themeColor="text1"/>
                <w:sz w:val="24"/>
                <w:lang w:val="en-US" w:eastAsia="zh-CN"/>
                <w14:textFill>
                  <w14:solidFill>
                    <w14:schemeClr w14:val="tx1"/>
                  </w14:solidFill>
                </w14:textFill>
              </w:rPr>
              <w:t>。</w:t>
            </w:r>
          </w:p>
        </w:tc>
      </w:tr>
      <w:tr w14:paraId="52BD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shd w:val="clear" w:color="auto" w:fill="auto"/>
            <w:vAlign w:val="bottom"/>
          </w:tcPr>
          <w:p w14:paraId="6034DC39">
            <w:pPr>
              <w:widowControl/>
              <w:spacing w:line="360" w:lineRule="auto"/>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资格审查注意事项：</w:t>
            </w:r>
          </w:p>
          <w:p w14:paraId="66F150FE">
            <w:pPr>
              <w:widowControl/>
              <w:spacing w:line="360" w:lineRule="auto"/>
              <w:rPr>
                <w:rFonts w:hint="eastAsia"/>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磋商小组各成员判定某供应商未通过资格审查的，应签署具体原因，否则视为该供应商通过资格审查。</w:t>
            </w:r>
          </w:p>
        </w:tc>
      </w:tr>
    </w:tbl>
    <w:p w14:paraId="3BDEA224">
      <w:pPr>
        <w:pStyle w:val="5"/>
        <w:autoSpaceDE/>
        <w:autoSpaceDN/>
        <w:spacing w:line="600" w:lineRule="exact"/>
        <w:ind w:left="0"/>
        <w:jc w:val="left"/>
        <w:rPr>
          <w:rFonts w:hint="eastAsia"/>
          <w:b/>
          <w:bCs/>
          <w:kern w:val="2"/>
          <w:sz w:val="28"/>
          <w:szCs w:val="28"/>
          <w:lang w:val="en-US" w:bidi="ar-SA"/>
        </w:rPr>
      </w:pPr>
      <w:r>
        <w:rPr>
          <w:rFonts w:hint="eastAsia"/>
          <w:kern w:val="2"/>
          <w:sz w:val="28"/>
          <w:szCs w:val="28"/>
          <w:lang w:val="en-US" w:bidi="ar-SA"/>
        </w:rPr>
        <w:t>注：通过资格审查供应商的响应文件，将进入下一步的符合性审查。</w:t>
      </w:r>
    </w:p>
    <w:p w14:paraId="66FF0F8D">
      <w:pPr>
        <w:rPr>
          <w:rFonts w:hint="eastAsia"/>
          <w:b/>
          <w:bCs/>
          <w:kern w:val="2"/>
          <w:sz w:val="28"/>
          <w:szCs w:val="28"/>
          <w:lang w:val="en-US" w:bidi="ar-SA"/>
        </w:rPr>
      </w:pPr>
      <w:r>
        <w:rPr>
          <w:rFonts w:hint="eastAsia"/>
          <w:b/>
          <w:bCs/>
          <w:kern w:val="2"/>
          <w:sz w:val="28"/>
          <w:szCs w:val="28"/>
          <w:lang w:val="en-US" w:bidi="ar-SA"/>
        </w:rPr>
        <w:br w:type="page"/>
      </w:r>
    </w:p>
    <w:p w14:paraId="62047135">
      <w:pPr>
        <w:pStyle w:val="5"/>
        <w:autoSpaceDE/>
        <w:autoSpaceDN/>
        <w:spacing w:line="600" w:lineRule="exact"/>
        <w:ind w:left="0" w:firstLine="281" w:firstLineChars="100"/>
        <w:jc w:val="left"/>
        <w:rPr>
          <w:rFonts w:hint="eastAsia"/>
          <w:b/>
          <w:snapToGrid w:val="0"/>
          <w:sz w:val="28"/>
          <w:szCs w:val="28"/>
        </w:rPr>
      </w:pPr>
      <w:r>
        <w:rPr>
          <w:rFonts w:hint="eastAsia"/>
          <w:b/>
          <w:bCs/>
          <w:kern w:val="2"/>
          <w:sz w:val="28"/>
          <w:szCs w:val="28"/>
          <w:lang w:val="en-US" w:bidi="ar-SA"/>
        </w:rPr>
        <w:t>二、符合性要求</w:t>
      </w:r>
    </w:p>
    <w:tbl>
      <w:tblPr>
        <w:tblStyle w:val="30"/>
        <w:tblpPr w:leftFromText="180" w:rightFromText="180" w:vertAnchor="text" w:horzAnchor="page" w:tblpX="1705" w:tblpY="357"/>
        <w:tblOverlap w:val="never"/>
        <w:tblW w:w="46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300"/>
        <w:gridCol w:w="1831"/>
        <w:gridCol w:w="5119"/>
      </w:tblGrid>
      <w:tr w14:paraId="1BF0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76" w:type="pct"/>
            <w:shd w:val="clear" w:color="auto" w:fill="auto"/>
            <w:noWrap/>
            <w:vAlign w:val="center"/>
          </w:tcPr>
          <w:p w14:paraId="5F77E80D">
            <w:pPr>
              <w:widowControl/>
              <w:jc w:val="center"/>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713" w:type="pct"/>
            <w:shd w:val="clear" w:color="auto" w:fill="auto"/>
            <w:noWrap/>
            <w:vAlign w:val="center"/>
          </w:tcPr>
          <w:p w14:paraId="160E26D9">
            <w:pPr>
              <w:widowControl/>
              <w:jc w:val="center"/>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类型</w:t>
            </w:r>
          </w:p>
        </w:tc>
        <w:tc>
          <w:tcPr>
            <w:tcW w:w="1004" w:type="pct"/>
            <w:shd w:val="clear" w:color="auto" w:fill="auto"/>
            <w:vAlign w:val="center"/>
          </w:tcPr>
          <w:p w14:paraId="37F50A6E">
            <w:pPr>
              <w:widowControl/>
              <w:jc w:val="center"/>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要求</w:t>
            </w:r>
          </w:p>
        </w:tc>
        <w:tc>
          <w:tcPr>
            <w:tcW w:w="2805" w:type="pct"/>
            <w:shd w:val="clear" w:color="auto" w:fill="auto"/>
            <w:vAlign w:val="center"/>
          </w:tcPr>
          <w:p w14:paraId="4E9DEF42">
            <w:pPr>
              <w:widowControl/>
              <w:jc w:val="center"/>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要求说明</w:t>
            </w:r>
          </w:p>
        </w:tc>
      </w:tr>
      <w:tr w14:paraId="617B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pct"/>
            <w:shd w:val="clear" w:color="auto" w:fill="auto"/>
            <w:noWrap/>
            <w:vAlign w:val="center"/>
          </w:tcPr>
          <w:p w14:paraId="77664E4B">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13" w:type="pct"/>
            <w:shd w:val="clear" w:color="auto" w:fill="auto"/>
            <w:noWrap/>
            <w:vAlign w:val="center"/>
          </w:tcPr>
          <w:p w14:paraId="2AD6837E">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商务资信</w:t>
            </w:r>
          </w:p>
        </w:tc>
        <w:tc>
          <w:tcPr>
            <w:tcW w:w="1004" w:type="pct"/>
            <w:shd w:val="clear" w:color="auto" w:fill="auto"/>
            <w:vAlign w:val="center"/>
          </w:tcPr>
          <w:p w14:paraId="027F3026">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商务要求响应内容的审核</w:t>
            </w:r>
          </w:p>
          <w:p w14:paraId="6466DE32">
            <w:pPr>
              <w:widowControl/>
              <w:jc w:val="center"/>
              <w:rPr>
                <w:rFonts w:hint="eastAsia"/>
                <w:color w:val="000000" w:themeColor="text1"/>
                <w:sz w:val="24"/>
                <w14:textFill>
                  <w14:solidFill>
                    <w14:schemeClr w14:val="tx1"/>
                  </w14:solidFill>
                </w14:textFill>
              </w:rPr>
            </w:pPr>
          </w:p>
        </w:tc>
        <w:tc>
          <w:tcPr>
            <w:tcW w:w="2805" w:type="pct"/>
            <w:shd w:val="clear" w:color="auto" w:fill="auto"/>
            <w:vAlign w:val="center"/>
          </w:tcPr>
          <w:p w14:paraId="59670D70">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商务要求是否满足磋商文件要求；授权人签字是否在授权书有效期内；是否按磋商文件要求对其进行了签署、盖章等。全部符合，即为有效，否则响应无效。</w:t>
            </w:r>
          </w:p>
        </w:tc>
      </w:tr>
      <w:tr w14:paraId="351C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76" w:type="pct"/>
            <w:shd w:val="clear" w:color="auto" w:fill="auto"/>
            <w:noWrap/>
            <w:vAlign w:val="center"/>
          </w:tcPr>
          <w:p w14:paraId="5913666E">
            <w:pPr>
              <w:widowControl/>
              <w:jc w:val="center"/>
              <w:rPr>
                <w:rFonts w:hint="eastAsia"/>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2</w:t>
            </w:r>
          </w:p>
        </w:tc>
        <w:tc>
          <w:tcPr>
            <w:tcW w:w="713" w:type="pct"/>
            <w:shd w:val="clear" w:color="auto" w:fill="auto"/>
            <w:noWrap/>
            <w:vAlign w:val="center"/>
          </w:tcPr>
          <w:p w14:paraId="584D7FD2">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报价</w:t>
            </w:r>
          </w:p>
        </w:tc>
        <w:tc>
          <w:tcPr>
            <w:tcW w:w="1004" w:type="pct"/>
            <w:shd w:val="clear" w:color="auto" w:fill="auto"/>
            <w:vAlign w:val="center"/>
          </w:tcPr>
          <w:p w14:paraId="302D90C7">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响应文件报价审核</w:t>
            </w:r>
          </w:p>
        </w:tc>
        <w:tc>
          <w:tcPr>
            <w:tcW w:w="2805" w:type="pct"/>
            <w:shd w:val="clear" w:color="auto" w:fill="auto"/>
            <w:vAlign w:val="center"/>
          </w:tcPr>
          <w:p w14:paraId="5F17F4F0">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投标报价</w:t>
            </w:r>
            <w:r>
              <w:rPr>
                <w:rFonts w:hint="eastAsia"/>
                <w:color w:val="000000" w:themeColor="text1"/>
                <w:sz w:val="24"/>
                <w:lang w:val="en-US"/>
                <w14:textFill>
                  <w14:solidFill>
                    <w14:schemeClr w14:val="tx1"/>
                  </w14:solidFill>
                </w14:textFill>
              </w:rPr>
              <w:t>不得高于（低于或等于）招标控制价。</w:t>
            </w:r>
          </w:p>
        </w:tc>
      </w:tr>
      <w:tr w14:paraId="5FE8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476" w:type="pct"/>
            <w:shd w:val="clear" w:color="auto" w:fill="auto"/>
            <w:noWrap/>
            <w:vAlign w:val="center"/>
          </w:tcPr>
          <w:p w14:paraId="21C4E811">
            <w:pPr>
              <w:widowControl/>
              <w:jc w:val="center"/>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3</w:t>
            </w:r>
          </w:p>
        </w:tc>
        <w:tc>
          <w:tcPr>
            <w:tcW w:w="713" w:type="pct"/>
            <w:shd w:val="clear" w:color="auto" w:fill="auto"/>
            <w:noWrap/>
            <w:vAlign w:val="center"/>
          </w:tcPr>
          <w:p w14:paraId="1A07A4CD">
            <w:pPr>
              <w:widowControl/>
              <w:jc w:val="center"/>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技术</w:t>
            </w:r>
          </w:p>
        </w:tc>
        <w:tc>
          <w:tcPr>
            <w:tcW w:w="1004" w:type="pct"/>
            <w:shd w:val="clear" w:color="auto" w:fill="auto"/>
            <w:vAlign w:val="center"/>
          </w:tcPr>
          <w:p w14:paraId="324A1109">
            <w:pPr>
              <w:widowControl/>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技术要求响应内容的审核</w:t>
            </w:r>
          </w:p>
        </w:tc>
        <w:tc>
          <w:tcPr>
            <w:tcW w:w="2805" w:type="pct"/>
            <w:shd w:val="clear" w:color="auto" w:fill="auto"/>
            <w:vAlign w:val="center"/>
          </w:tcPr>
          <w:p w14:paraId="5E7C4176">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对照本文件“技术要求”中的内容和磋商文件的响应情况进行审查，没有做出实质性、符合性响应的做无效响应处理。</w:t>
            </w:r>
          </w:p>
        </w:tc>
      </w:tr>
      <w:tr w14:paraId="6911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000" w:type="pct"/>
            <w:gridSpan w:val="4"/>
            <w:shd w:val="clear" w:color="auto" w:fill="auto"/>
            <w:vAlign w:val="bottom"/>
          </w:tcPr>
          <w:p w14:paraId="6AD58193">
            <w:pPr>
              <w:widowControl/>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符合性审查注意事项：</w:t>
            </w:r>
          </w:p>
          <w:p w14:paraId="1BD8D938">
            <w:pPr>
              <w:widowControl/>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磋商小组各成员判定某供应商未通过符合性审查的，应签署具体原因，否则视为该供应商通过符合性审查。</w:t>
            </w:r>
          </w:p>
        </w:tc>
      </w:tr>
    </w:tbl>
    <w:p w14:paraId="70BF7A0F">
      <w:pPr>
        <w:pStyle w:val="60"/>
        <w:adjustRightInd w:val="0"/>
        <w:snapToGrid w:val="0"/>
        <w:spacing w:line="360" w:lineRule="auto"/>
        <w:ind w:firstLine="562"/>
        <w:rPr>
          <w:rFonts w:hint="eastAsia" w:ascii="宋体" w:hAnsi="宋体" w:cs="宋体"/>
          <w:b/>
          <w:snapToGrid w:val="0"/>
          <w:kern w:val="0"/>
          <w:sz w:val="28"/>
          <w:szCs w:val="28"/>
        </w:rPr>
      </w:pPr>
    </w:p>
    <w:p w14:paraId="7CBA95B2">
      <w:pPr>
        <w:pStyle w:val="60"/>
        <w:adjustRightInd w:val="0"/>
        <w:snapToGrid w:val="0"/>
        <w:spacing w:line="360" w:lineRule="auto"/>
        <w:ind w:firstLine="562"/>
        <w:rPr>
          <w:rFonts w:hint="eastAsia" w:ascii="宋体" w:hAnsi="宋体" w:cs="宋体"/>
          <w:b/>
          <w:snapToGrid w:val="0"/>
          <w:kern w:val="0"/>
          <w:sz w:val="28"/>
          <w:szCs w:val="28"/>
        </w:rPr>
      </w:pPr>
      <w:r>
        <w:rPr>
          <w:rFonts w:hint="eastAsia" w:ascii="宋体" w:hAnsi="宋体" w:cs="宋体"/>
          <w:b/>
          <w:snapToGrid w:val="0"/>
          <w:kern w:val="0"/>
          <w:sz w:val="28"/>
          <w:szCs w:val="28"/>
        </w:rPr>
        <w:t>三、无效响应的情形</w:t>
      </w:r>
    </w:p>
    <w:p w14:paraId="1D0DBE6F">
      <w:pPr>
        <w:pStyle w:val="60"/>
        <w:adjustRightInd w:val="0"/>
        <w:snapToGrid w:val="0"/>
        <w:spacing w:line="360" w:lineRule="auto"/>
        <w:ind w:firstLine="560"/>
        <w:rPr>
          <w:rFonts w:hint="eastAsia" w:ascii="宋体" w:hAnsi="宋体" w:cs="宋体"/>
          <w:b/>
          <w:snapToGrid w:val="0"/>
          <w:sz w:val="28"/>
          <w:szCs w:val="28"/>
        </w:rPr>
      </w:pPr>
      <w:r>
        <w:rPr>
          <w:rFonts w:hint="eastAsia" w:ascii="宋体" w:hAnsi="宋体" w:cs="宋体"/>
          <w:snapToGrid w:val="0"/>
          <w:kern w:val="0"/>
          <w:sz w:val="28"/>
          <w:szCs w:val="28"/>
        </w:rPr>
        <w:t>未通过资格性、符合性审查的响应文件为无效响应。</w:t>
      </w:r>
    </w:p>
    <w:p w14:paraId="334F6A0A">
      <w:pPr>
        <w:numPr>
          <w:ilvl w:val="0"/>
          <w:numId w:val="5"/>
        </w:numPr>
        <w:adjustRightInd w:val="0"/>
        <w:snapToGrid w:val="0"/>
        <w:spacing w:line="360" w:lineRule="auto"/>
        <w:ind w:firstLine="562" w:firstLineChars="200"/>
        <w:rPr>
          <w:rFonts w:hint="eastAsia"/>
          <w:b/>
          <w:bCs/>
          <w:snapToGrid w:val="0"/>
          <w:sz w:val="28"/>
          <w:szCs w:val="28"/>
        </w:rPr>
      </w:pPr>
      <w:r>
        <w:rPr>
          <w:rFonts w:hint="eastAsia"/>
          <w:b/>
          <w:bCs/>
          <w:snapToGrid w:val="0"/>
          <w:sz w:val="28"/>
          <w:szCs w:val="28"/>
        </w:rPr>
        <w:t>评分细则</w:t>
      </w:r>
    </w:p>
    <w:p w14:paraId="08A3C094">
      <w:pPr>
        <w:adjustRightInd w:val="0"/>
        <w:snapToGrid w:val="0"/>
        <w:spacing w:line="360" w:lineRule="auto"/>
        <w:ind w:firstLine="840" w:firstLineChars="300"/>
        <w:rPr>
          <w:rFonts w:hint="eastAsia"/>
          <w:sz w:val="28"/>
          <w:szCs w:val="28"/>
        </w:rPr>
      </w:pPr>
      <w:r>
        <w:rPr>
          <w:rFonts w:hint="eastAsia"/>
          <w:snapToGrid w:val="0"/>
          <w:sz w:val="28"/>
          <w:szCs w:val="28"/>
        </w:rPr>
        <w:t>根据《中华人民共和国政府采购法》、《中华人民共和国政府采购法实施条例》及其他法律、法规的规定，本着公开、公平、公正的原则，制定本项目评标办法。</w:t>
      </w:r>
    </w:p>
    <w:p w14:paraId="0D1F910F">
      <w:pPr>
        <w:pStyle w:val="18"/>
        <w:adjustRightInd w:val="0"/>
        <w:snapToGrid w:val="0"/>
        <w:spacing w:before="120" w:after="120"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1、本项目采用综合评估法进行评标，综合评估法是将投标报价、商务部分、服务部分、技术参数指标、性能以及对采购文件的响应程度具体量化，并赋予相对权重分值，按照得分由高到低择优选择最佳供应商的方法。综合评估法不保证报价最低的供应商成交。</w:t>
      </w:r>
    </w:p>
    <w:p w14:paraId="0F0CB522">
      <w:pPr>
        <w:pStyle w:val="18"/>
        <w:adjustRightInd w:val="0"/>
        <w:snapToGrid w:val="0"/>
        <w:spacing w:before="120" w:after="120"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2、磋商工作由采购人负责组建的磋商小组承担。磋商小组由采购人代表和有关技术、经济等方面的专家组成。</w:t>
      </w:r>
    </w:p>
    <w:p w14:paraId="758D942B">
      <w:pPr>
        <w:pStyle w:val="18"/>
        <w:adjustRightInd w:val="0"/>
        <w:snapToGrid w:val="0"/>
        <w:spacing w:before="120" w:after="120"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3、评标的内容包括：资格性、符合性审查，商务标评审和技术标评审。</w:t>
      </w:r>
    </w:p>
    <w:p w14:paraId="537A2603">
      <w:pPr>
        <w:pStyle w:val="18"/>
        <w:adjustRightInd w:val="0"/>
        <w:snapToGrid w:val="0"/>
        <w:spacing w:before="120" w:after="120"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4、磋商小组按照本办法，对供应商的响应文件进行独立评审。</w:t>
      </w:r>
    </w:p>
    <w:p w14:paraId="10112C9D">
      <w:pPr>
        <w:pStyle w:val="18"/>
        <w:adjustRightInd w:val="0"/>
        <w:snapToGrid w:val="0"/>
        <w:spacing w:before="120" w:after="120"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5、磋商小组将确定第一成交候选人为成交人。</w:t>
      </w:r>
    </w:p>
    <w:p w14:paraId="7DE94F9C">
      <w:pPr>
        <w:ind w:firstLine="562" w:firstLineChars="200"/>
        <w:rPr>
          <w:rFonts w:hint="eastAsia"/>
          <w:b/>
          <w:bCs/>
          <w:sz w:val="28"/>
          <w:szCs w:val="28"/>
        </w:rPr>
      </w:pPr>
      <w:r>
        <w:rPr>
          <w:rFonts w:hint="eastAsia"/>
          <w:b/>
          <w:bCs/>
          <w:sz w:val="28"/>
          <w:szCs w:val="28"/>
        </w:rPr>
        <w:t>五、评标办法前附表</w:t>
      </w:r>
    </w:p>
    <w:p w14:paraId="551E493B">
      <w:pPr>
        <w:pStyle w:val="60"/>
        <w:snapToGrid w:val="0"/>
        <w:spacing w:line="480" w:lineRule="exact"/>
        <w:ind w:firstLine="482"/>
        <w:rPr>
          <w:rFonts w:hint="eastAsia"/>
          <w:b/>
          <w:sz w:val="28"/>
          <w:szCs w:val="28"/>
        </w:rPr>
      </w:pPr>
      <w:r>
        <w:rPr>
          <w:rFonts w:hint="eastAsia" w:ascii="宋体" w:hAnsi="宋体" w:cs="宋体"/>
          <w:b/>
          <w:bCs/>
          <w:sz w:val="24"/>
          <w:szCs w:val="24"/>
        </w:rPr>
        <w:t>综合评分法评分细则：</w:t>
      </w:r>
    </w:p>
    <w:tbl>
      <w:tblPr>
        <w:tblStyle w:val="30"/>
        <w:tblpPr w:leftFromText="180" w:rightFromText="180" w:vertAnchor="text" w:horzAnchor="margin" w:tblpXSpec="center" w:tblpY="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335"/>
        <w:gridCol w:w="5653"/>
        <w:gridCol w:w="770"/>
      </w:tblGrid>
      <w:tr w14:paraId="7FA7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60" w:type="dxa"/>
            <w:tcBorders>
              <w:top w:val="single" w:color="auto" w:sz="4" w:space="0"/>
              <w:left w:val="single" w:color="auto" w:sz="4" w:space="0"/>
              <w:bottom w:val="single" w:color="auto" w:sz="4" w:space="0"/>
              <w:right w:val="single" w:color="auto" w:sz="4" w:space="0"/>
            </w:tcBorders>
            <w:noWrap w:val="0"/>
            <w:vAlign w:val="center"/>
          </w:tcPr>
          <w:p w14:paraId="2CEAF150">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9C18948">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分项名称</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75CF0E26">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评分标准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570219F">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满分</w:t>
            </w:r>
          </w:p>
        </w:tc>
      </w:tr>
      <w:tr w14:paraId="4FD8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160" w:type="dxa"/>
            <w:tcBorders>
              <w:top w:val="single" w:color="auto" w:sz="4" w:space="0"/>
              <w:left w:val="single" w:color="auto" w:sz="4" w:space="0"/>
              <w:right w:val="single" w:color="auto" w:sz="4" w:space="0"/>
            </w:tcBorders>
            <w:noWrap w:val="0"/>
            <w:vAlign w:val="center"/>
          </w:tcPr>
          <w:p w14:paraId="1C6EA068">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价格部分（10分）</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C4B0490">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0136DD9E">
            <w:pPr>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价格分统一采用低价优先法，即满足磋商文件要求且价格最低的最后报价为磋商基准价，其价格分为满分1</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分。其他供应商的价格分统一按照下列公式计算：</w:t>
            </w:r>
          </w:p>
          <w:p w14:paraId="2E6C7F4E">
            <w:pPr>
              <w:adjustRightInd w:val="0"/>
              <w:snapToGrid w:val="0"/>
              <w:jc w:val="left"/>
              <w:rPr>
                <w:rFonts w:hint="eastAsia"/>
                <w:highlight w:val="none"/>
              </w:rPr>
            </w:pPr>
            <w:r>
              <w:rPr>
                <w:rFonts w:hint="eastAsia" w:ascii="宋体" w:hAnsi="宋体" w:eastAsia="宋体" w:cs="宋体"/>
                <w:kern w:val="0"/>
                <w:szCs w:val="21"/>
                <w:highlight w:val="none"/>
              </w:rPr>
              <w:t>最后报价得分＝（磋商基准价/最后报价）×1</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％×100</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CA2E0AE">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10分</w:t>
            </w:r>
          </w:p>
        </w:tc>
      </w:tr>
      <w:tr w14:paraId="25E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1160" w:type="dxa"/>
            <w:vMerge w:val="restart"/>
            <w:tcBorders>
              <w:top w:val="single" w:color="auto" w:sz="4" w:space="0"/>
              <w:left w:val="single" w:color="auto" w:sz="4" w:space="0"/>
              <w:right w:val="single" w:color="auto" w:sz="4" w:space="0"/>
            </w:tcBorders>
            <w:noWrap w:val="0"/>
            <w:vAlign w:val="center"/>
          </w:tcPr>
          <w:p w14:paraId="660C4E26">
            <w:pPr>
              <w:widowControl/>
              <w:adjustRightInd w:val="0"/>
              <w:snapToGrid w:val="0"/>
              <w:spacing w:before="0" w:beforeAutospacing="0" w:after="0" w:afterAutospacing="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商务部分（</w:t>
            </w:r>
            <w:r>
              <w:rPr>
                <w:rFonts w:hint="eastAsia" w:cs="宋体"/>
                <w:kern w:val="2"/>
                <w:sz w:val="21"/>
                <w:szCs w:val="21"/>
                <w:highlight w:val="none"/>
                <w:lang w:val="en-US" w:eastAsia="zh-CN" w:bidi="ar-SA"/>
              </w:rPr>
              <w:t>12</w:t>
            </w:r>
            <w:r>
              <w:rPr>
                <w:rFonts w:hint="eastAsia" w:ascii="宋体" w:hAnsi="宋体" w:eastAsia="宋体" w:cs="宋体"/>
                <w:kern w:val="2"/>
                <w:sz w:val="21"/>
                <w:szCs w:val="21"/>
                <w:highlight w:val="none"/>
                <w:lang w:val="en-US" w:eastAsia="zh-CN" w:bidi="ar-SA"/>
              </w:rPr>
              <w:t>分）</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ED6C03D">
            <w:pPr>
              <w:widowControl/>
              <w:adjustRightInd w:val="0"/>
              <w:snapToGrid w:val="0"/>
              <w:spacing w:before="0" w:beforeAutospacing="0" w:after="0" w:afterAutospacing="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供应商业绩</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5320C352">
            <w:pPr>
              <w:adjustRightInd w:val="0"/>
              <w:snapToGrid w:val="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近</w:t>
            </w:r>
            <w:r>
              <w:rPr>
                <w:rFonts w:hint="eastAsia" w:ascii="Times New Roman" w:hAnsi="Times New Roman" w:eastAsia="宋体" w:cs="Times New Roman"/>
                <w:color w:val="000000"/>
                <w:highlight w:val="none"/>
                <w:lang w:eastAsia="zh-CN"/>
              </w:rPr>
              <w:t>三</w:t>
            </w:r>
            <w:r>
              <w:rPr>
                <w:rFonts w:hint="eastAsia" w:ascii="Times New Roman" w:hAnsi="Times New Roman" w:eastAsia="宋体" w:cs="Times New Roman"/>
                <w:color w:val="000000"/>
                <w:highlight w:val="none"/>
              </w:rPr>
              <w:t>年（20</w:t>
            </w:r>
            <w:r>
              <w:rPr>
                <w:rFonts w:hint="eastAsia" w:ascii="Times New Roman" w:hAnsi="Times New Roman" w:eastAsia="宋体" w:cs="Times New Roman"/>
                <w:color w:val="000000"/>
                <w:highlight w:val="none"/>
                <w:lang w:val="en-US" w:eastAsia="zh-CN"/>
              </w:rPr>
              <w:t>2</w:t>
            </w:r>
            <w:r>
              <w:rPr>
                <w:rFonts w:hint="eastAsia" w:ascii="Times New Roman" w:hAnsi="Times New Roman" w:cs="Times New Roman"/>
                <w:color w:val="000000"/>
                <w:highlight w:val="none"/>
                <w:lang w:val="en-US" w:eastAsia="zh-CN"/>
              </w:rPr>
              <w:t>3</w:t>
            </w:r>
            <w:r>
              <w:rPr>
                <w:rFonts w:hint="eastAsia" w:ascii="Times New Roman" w:hAnsi="Times New Roman" w:eastAsia="宋体" w:cs="Times New Roman"/>
                <w:color w:val="000000"/>
                <w:highlight w:val="none"/>
              </w:rPr>
              <w:t>年</w:t>
            </w:r>
            <w:r>
              <w:rPr>
                <w:rFonts w:hint="eastAsia" w:ascii="Times New Roman" w:hAnsi="Times New Roman" w:cs="Times New Roman"/>
                <w:color w:val="000000"/>
                <w:highlight w:val="none"/>
                <w:lang w:val="en-US" w:eastAsia="zh-CN"/>
              </w:rPr>
              <w:t>6月</w:t>
            </w:r>
            <w:r>
              <w:rPr>
                <w:rFonts w:hint="eastAsia" w:ascii="Times New Roman" w:hAnsi="Times New Roman" w:eastAsia="宋体" w:cs="Times New Roman"/>
                <w:color w:val="000000"/>
                <w:highlight w:val="none"/>
              </w:rPr>
              <w:t>至今）</w:t>
            </w:r>
            <w:r>
              <w:rPr>
                <w:rFonts w:hint="default" w:ascii="Times New Roman" w:hAnsi="Times New Roman" w:eastAsia="宋体" w:cs="Times New Roman"/>
                <w:color w:val="000000"/>
                <w:highlight w:val="none"/>
              </w:rPr>
              <w:t>每</w:t>
            </w:r>
            <w:r>
              <w:rPr>
                <w:rFonts w:hint="default" w:ascii="Times New Roman" w:hAnsi="Times New Roman" w:eastAsia="宋体" w:cs="Times New Roman"/>
                <w:color w:val="000000"/>
                <w:highlight w:val="none"/>
                <w:lang w:eastAsia="zh-CN"/>
              </w:rPr>
              <w:t>提供</w:t>
            </w:r>
            <w:r>
              <w:rPr>
                <w:rFonts w:hint="default" w:ascii="Times New Roman" w:hAnsi="Times New Roman" w:eastAsia="宋体" w:cs="Times New Roman"/>
                <w:color w:val="000000"/>
                <w:highlight w:val="none"/>
              </w:rPr>
              <w:t>一项</w:t>
            </w:r>
            <w:r>
              <w:rPr>
                <w:rFonts w:hint="eastAsia" w:ascii="Times New Roman" w:hAnsi="Times New Roman" w:eastAsia="宋体" w:cs="Times New Roman"/>
                <w:color w:val="000000"/>
                <w:highlight w:val="none"/>
                <w:lang w:eastAsia="zh-CN"/>
              </w:rPr>
              <w:t>已完成的</w:t>
            </w:r>
            <w:r>
              <w:rPr>
                <w:rFonts w:hint="default" w:ascii="Times New Roman" w:hAnsi="Times New Roman" w:eastAsia="宋体" w:cs="Times New Roman"/>
                <w:color w:val="000000"/>
                <w:highlight w:val="none"/>
              </w:rPr>
              <w:t>类似业绩的得</w:t>
            </w:r>
            <w:r>
              <w:rPr>
                <w:rFonts w:hint="eastAsia" w:ascii="Times New Roman" w:hAnsi="Times New Roman" w:cs="Times New Roman"/>
                <w:color w:val="000000"/>
                <w:highlight w:val="none"/>
                <w:lang w:val="en-US" w:eastAsia="zh-CN"/>
              </w:rPr>
              <w:t>3</w:t>
            </w:r>
            <w:r>
              <w:rPr>
                <w:rFonts w:hint="eastAsia" w:ascii="Times New Roman" w:hAnsi="Times New Roman" w:eastAsia="宋体" w:cs="Times New Roman"/>
                <w:color w:val="000000"/>
                <w:highlight w:val="none"/>
              </w:rPr>
              <w:t>分，最高得</w:t>
            </w:r>
            <w:r>
              <w:rPr>
                <w:rFonts w:hint="eastAsia" w:ascii="Times New Roman" w:hAnsi="Times New Roman" w:cs="Times New Roman"/>
                <w:color w:val="000000"/>
                <w:highlight w:val="none"/>
                <w:lang w:val="en-US" w:eastAsia="zh-CN"/>
              </w:rPr>
              <w:t>6</w:t>
            </w:r>
            <w:r>
              <w:rPr>
                <w:rFonts w:hint="eastAsia" w:ascii="Times New Roman" w:hAnsi="Times New Roman" w:eastAsia="宋体" w:cs="Times New Roman"/>
                <w:color w:val="000000"/>
                <w:highlight w:val="none"/>
              </w:rPr>
              <w:t>分。</w:t>
            </w:r>
          </w:p>
          <w:p w14:paraId="341A535D">
            <w:pPr>
              <w:adjustRightInd w:val="0"/>
              <w:snapToGrid w:val="0"/>
              <w:jc w:val="left"/>
              <w:rPr>
                <w:rFonts w:hint="default"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注：</w:t>
            </w:r>
            <w:r>
              <w:rPr>
                <w:rFonts w:hint="default" w:ascii="Times New Roman" w:hAnsi="Times New Roman" w:eastAsia="宋体" w:cs="Times New Roman"/>
                <w:color w:val="000000"/>
                <w:highlight w:val="none"/>
              </w:rPr>
              <w:t>1、类似业绩是指：</w:t>
            </w:r>
            <w:r>
              <w:rPr>
                <w:rFonts w:hint="default" w:ascii="Times New Roman" w:hAnsi="Times New Roman" w:eastAsia="宋体" w:cs="Times New Roman"/>
                <w:color w:val="000000"/>
                <w:highlight w:val="none"/>
                <w:lang w:eastAsia="zh-CN"/>
              </w:rPr>
              <w:t>与本项目</w:t>
            </w:r>
            <w:r>
              <w:rPr>
                <w:rFonts w:hint="default" w:ascii="Times New Roman" w:hAnsi="Times New Roman" w:eastAsia="宋体" w:cs="Times New Roman"/>
                <w:color w:val="000000"/>
                <w:highlight w:val="none"/>
                <w:lang w:val="en-US" w:eastAsia="zh-CN"/>
              </w:rPr>
              <w:t>类似</w:t>
            </w:r>
            <w:r>
              <w:rPr>
                <w:rFonts w:hint="default" w:ascii="Times New Roman" w:hAnsi="Times New Roman" w:eastAsia="宋体" w:cs="Times New Roman"/>
                <w:color w:val="000000"/>
                <w:highlight w:val="none"/>
                <w:lang w:eastAsia="zh-CN"/>
              </w:rPr>
              <w:t>的业绩</w:t>
            </w:r>
            <w:r>
              <w:rPr>
                <w:rFonts w:hint="default" w:ascii="Times New Roman" w:hAnsi="Times New Roman" w:eastAsia="宋体" w:cs="Times New Roman"/>
                <w:color w:val="000000"/>
                <w:highlight w:val="none"/>
              </w:rPr>
              <w:t>；</w:t>
            </w:r>
          </w:p>
          <w:p w14:paraId="4497EF4C">
            <w:pPr>
              <w:adjustRightInd w:val="0"/>
              <w:snapToGrid w:val="0"/>
              <w:jc w:val="lef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2、提供</w:t>
            </w:r>
            <w:r>
              <w:rPr>
                <w:rFonts w:hint="default" w:ascii="Times New Roman" w:hAnsi="Times New Roman" w:eastAsia="宋体" w:cs="Times New Roman"/>
                <w:color w:val="000000"/>
                <w:highlight w:val="none"/>
                <w:rtl w:val="0"/>
                <w:lang w:val="en-US" w:eastAsia="zh-CN"/>
              </w:rPr>
              <w:t>合同首页、合同金额所在页、签字盖章页</w:t>
            </w:r>
            <w:r>
              <w:rPr>
                <w:rFonts w:hint="default" w:ascii="Times New Roman" w:hAnsi="Times New Roman" w:eastAsia="宋体" w:cs="Times New Roman"/>
                <w:color w:val="000000"/>
                <w:highlight w:val="none"/>
              </w:rPr>
              <w:t>，以合同签订时间为准。</w:t>
            </w:r>
            <w:r>
              <w:rPr>
                <w:rFonts w:hint="default" w:ascii="Times New Roman" w:hAnsi="Times New Roman" w:eastAsia="宋体" w:cs="Times New Roman"/>
                <w:color w:val="000000"/>
                <w:highlight w:val="none"/>
                <w:lang w:val="en-US" w:eastAsia="zh-CN"/>
              </w:rPr>
              <w:t>以上材料提供原件扫描件并</w:t>
            </w:r>
            <w:r>
              <w:rPr>
                <w:rFonts w:hint="default" w:ascii="Times New Roman" w:hAnsi="Times New Roman" w:eastAsia="宋体" w:cs="Times New Roman"/>
                <w:color w:val="000000"/>
                <w:highlight w:val="none"/>
              </w:rPr>
              <w:t>逐页加盖</w:t>
            </w:r>
            <w:r>
              <w:rPr>
                <w:rFonts w:hint="default" w:ascii="Times New Roman" w:hAnsi="Times New Roman" w:eastAsia="宋体" w:cs="Times New Roman"/>
                <w:color w:val="000000"/>
                <w:highlight w:val="none"/>
                <w:lang w:eastAsia="zh-CN"/>
              </w:rPr>
              <w:t>供应商</w:t>
            </w:r>
            <w:r>
              <w:rPr>
                <w:rFonts w:hint="default" w:ascii="Times New Roman" w:hAnsi="Times New Roman" w:eastAsia="宋体" w:cs="Times New Roman"/>
                <w:color w:val="000000"/>
                <w:highlight w:val="none"/>
                <w:lang w:val="en-US" w:eastAsia="zh-CN"/>
              </w:rPr>
              <w:t>CA签章</w:t>
            </w:r>
            <w:r>
              <w:rPr>
                <w:rFonts w:hint="default" w:ascii="Times New Roman" w:hAnsi="Times New Roman" w:eastAsia="宋体" w:cs="Times New Roman"/>
                <w:color w:val="000000"/>
                <w:highlight w:val="none"/>
              </w:rPr>
              <w:t>。</w:t>
            </w:r>
          </w:p>
          <w:p w14:paraId="6B211378">
            <w:pPr>
              <w:adjustRightInd w:val="0"/>
              <w:snapToGrid w:val="0"/>
              <w:jc w:val="left"/>
              <w:rPr>
                <w:rFonts w:hint="eastAsia"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3、类似业绩仅指供应商自身的项目案例，即项目案例合同的乙方必须与供应商名称完全一致，如名称发生变更，要求在响应文件内提供相关证明材料并加盖公章。</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2F0C53D">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SA"/>
              </w:rPr>
              <w:t>分</w:t>
            </w:r>
          </w:p>
        </w:tc>
      </w:tr>
      <w:tr w14:paraId="311E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1160" w:type="dxa"/>
            <w:vMerge w:val="continue"/>
            <w:tcBorders>
              <w:left w:val="single" w:color="auto" w:sz="4" w:space="0"/>
              <w:right w:val="single" w:color="auto" w:sz="4" w:space="0"/>
            </w:tcBorders>
            <w:noWrap w:val="0"/>
            <w:vAlign w:val="center"/>
          </w:tcPr>
          <w:p w14:paraId="68C5824A">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47C7D9F">
            <w:pPr>
              <w:widowControl/>
              <w:adjustRightInd w:val="0"/>
              <w:snapToGrid w:val="0"/>
              <w:spacing w:before="0" w:beforeAutospacing="0" w:after="0" w:afterAutospacing="0"/>
              <w:jc w:val="center"/>
              <w:rPr>
                <w:rFonts w:hint="eastAsia" w:ascii="宋体" w:hAnsi="宋体" w:eastAsia="宋体" w:cs="宋体"/>
                <w:color w:val="000000"/>
                <w:kern w:val="0"/>
                <w:sz w:val="21"/>
                <w:szCs w:val="21"/>
                <w:highlight w:val="none"/>
                <w:lang w:val="en-US" w:eastAsia="zh-CN" w:bidi="ar-SA"/>
              </w:rPr>
            </w:pPr>
            <w:r>
              <w:rPr>
                <w:rFonts w:hint="eastAsia" w:ascii="宋体" w:hAnsi="Times New Roman" w:eastAsia="宋体" w:cs="宋体"/>
                <w:sz w:val="21"/>
                <w:szCs w:val="21"/>
                <w:lang w:val="en-US" w:eastAsia="zh-CN"/>
              </w:rPr>
              <w:t>项目团队人员配备</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3E3FD61A">
            <w:pPr>
              <w:adjustRightInd w:val="0"/>
              <w:snapToGrid w:val="0"/>
              <w:jc w:val="left"/>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除项目负责人外，项目团队中每具有一个相关专业的注册人员，得 1.5 分；每具有一个相关专业的高级工程师，得 1 分；每具有一个相关专业的工程师，得 0.5分，最高得 6 分；未提供不得分。</w:t>
            </w:r>
          </w:p>
          <w:p w14:paraId="1B43E728">
            <w:pPr>
              <w:adjustRightInd w:val="0"/>
              <w:snapToGrid w:val="0"/>
              <w:jc w:val="lef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lang w:val="en-US" w:eastAsia="zh-CN"/>
              </w:rPr>
              <w:t>注：需提供相关证明材料（包括：身份证、社会保险缴纳证明、注册证或职称证）扫描件，未提供或不符合要求的不予计分。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B8C0E81">
            <w:pPr>
              <w:widowControl/>
              <w:adjustRightInd w:val="0"/>
              <w:snapToGrid w:val="0"/>
              <w:spacing w:before="0" w:beforeAutospacing="0" w:after="0" w:afterAutospacing="0"/>
              <w:jc w:val="center"/>
              <w:rPr>
                <w:rFonts w:hint="default" w:cs="宋体"/>
                <w:kern w:val="2"/>
                <w:sz w:val="21"/>
                <w:szCs w:val="21"/>
                <w:highlight w:val="none"/>
                <w:lang w:val="en-US" w:eastAsia="zh-CN" w:bidi="ar-SA"/>
              </w:rPr>
            </w:pPr>
            <w:r>
              <w:rPr>
                <w:rFonts w:hint="eastAsia" w:cs="宋体"/>
                <w:kern w:val="2"/>
                <w:sz w:val="21"/>
                <w:szCs w:val="21"/>
                <w:highlight w:val="none"/>
                <w:lang w:val="en-US" w:eastAsia="zh-CN" w:bidi="ar-SA"/>
              </w:rPr>
              <w:t>6分</w:t>
            </w:r>
          </w:p>
        </w:tc>
      </w:tr>
      <w:tr w14:paraId="2373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1160" w:type="dxa"/>
            <w:vMerge w:val="restart"/>
            <w:tcBorders>
              <w:left w:val="single" w:color="auto" w:sz="4" w:space="0"/>
              <w:right w:val="single" w:color="auto" w:sz="4" w:space="0"/>
            </w:tcBorders>
            <w:noWrap w:val="0"/>
            <w:vAlign w:val="center"/>
          </w:tcPr>
          <w:p w14:paraId="7D369249">
            <w:pPr>
              <w:widowControl/>
              <w:adjustRightInd w:val="0"/>
              <w:snapToGrid w:val="0"/>
              <w:spacing w:before="0" w:beforeAutospacing="0" w:after="0" w:afterAutospacing="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技术部分（78分）</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010950B">
            <w:pPr>
              <w:widowControl/>
              <w:adjustRightInd w:val="0"/>
              <w:snapToGrid w:val="0"/>
              <w:spacing w:before="0" w:beforeAutospacing="0" w:after="0" w:afterAutospacing="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项目服务方案</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64F0EAD2">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针对本项目供应商提供的服务方案，内容包括</w:t>
            </w:r>
            <w:r>
              <w:rPr>
                <w:rFonts w:hint="eastAsia" w:ascii="宋体" w:hAnsi="宋体" w:eastAsia="宋体" w:cs="宋体"/>
                <w:color w:val="000000"/>
                <w:kern w:val="0"/>
                <w:sz w:val="21"/>
                <w:szCs w:val="21"/>
                <w:highlight w:val="none"/>
                <w:lang w:val="en-US" w:eastAsia="zh-CN" w:bidi="ar-SA"/>
              </w:rPr>
              <w:fldChar w:fldCharType="begin"/>
            </w:r>
            <w:r>
              <w:rPr>
                <w:rFonts w:hint="eastAsia" w:ascii="宋体" w:hAnsi="宋体" w:eastAsia="宋体" w:cs="宋体"/>
                <w:color w:val="000000"/>
                <w:kern w:val="0"/>
                <w:sz w:val="21"/>
                <w:szCs w:val="21"/>
                <w:highlight w:val="none"/>
                <w:lang w:val="en-US" w:eastAsia="zh-CN" w:bidi="ar-SA"/>
              </w:rPr>
              <w:instrText xml:space="preserve"> = 1 \* GB3 \* MERGEFORMAT </w:instrText>
            </w:r>
            <w:r>
              <w:rPr>
                <w:rFonts w:hint="eastAsia" w:ascii="宋体" w:hAnsi="宋体" w:eastAsia="宋体" w:cs="宋体"/>
                <w:color w:val="000000"/>
                <w:kern w:val="0"/>
                <w:sz w:val="21"/>
                <w:szCs w:val="21"/>
                <w:highlight w:val="none"/>
                <w:lang w:val="en-US" w:eastAsia="zh-CN" w:bidi="ar-SA"/>
              </w:rPr>
              <w:fldChar w:fldCharType="separate"/>
            </w:r>
            <w:r>
              <w:rPr>
                <w:rFonts w:hint="eastAsia" w:ascii="宋体" w:hAnsi="宋体" w:eastAsia="宋体" w:cs="宋体"/>
                <w:color w:val="000000"/>
                <w:kern w:val="0"/>
                <w:sz w:val="21"/>
                <w:szCs w:val="21"/>
                <w:highlight w:val="none"/>
                <w:lang w:val="en-US" w:eastAsia="zh-CN" w:bidi="ar-SA"/>
              </w:rPr>
              <w:t>①</w:t>
            </w:r>
            <w:r>
              <w:rPr>
                <w:rFonts w:hint="eastAsia" w:ascii="宋体" w:hAnsi="宋体" w:eastAsia="宋体" w:cs="宋体"/>
                <w:color w:val="000000"/>
                <w:kern w:val="0"/>
                <w:sz w:val="21"/>
                <w:szCs w:val="21"/>
                <w:highlight w:val="none"/>
                <w:lang w:val="en-US" w:eastAsia="zh-CN" w:bidi="ar-SA"/>
              </w:rPr>
              <w:fldChar w:fldCharType="end"/>
            </w:r>
            <w:r>
              <w:rPr>
                <w:rFonts w:hint="eastAsia" w:ascii="宋体" w:hAnsi="宋体" w:eastAsia="宋体" w:cs="宋体"/>
                <w:color w:val="000000"/>
                <w:kern w:val="0"/>
                <w:sz w:val="21"/>
                <w:szCs w:val="21"/>
                <w:highlight w:val="none"/>
                <w:lang w:val="en-US" w:eastAsia="zh-CN" w:bidi="ar-SA"/>
              </w:rPr>
              <w:t>对项目的理解情况；②总体布局构思；</w:t>
            </w:r>
            <w:r>
              <w:rPr>
                <w:rFonts w:hint="eastAsia" w:ascii="宋体" w:hAnsi="宋体" w:eastAsia="宋体" w:cs="宋体"/>
                <w:color w:val="000000"/>
                <w:kern w:val="0"/>
                <w:sz w:val="21"/>
                <w:szCs w:val="21"/>
                <w:highlight w:val="none"/>
                <w:lang w:val="en-US" w:eastAsia="zh-CN" w:bidi="ar-SA"/>
              </w:rPr>
              <w:fldChar w:fldCharType="begin"/>
            </w:r>
            <w:r>
              <w:rPr>
                <w:rFonts w:hint="eastAsia" w:ascii="宋体" w:hAnsi="宋体" w:eastAsia="宋体" w:cs="宋体"/>
                <w:color w:val="000000"/>
                <w:kern w:val="0"/>
                <w:sz w:val="21"/>
                <w:szCs w:val="21"/>
                <w:highlight w:val="none"/>
                <w:lang w:val="en-US" w:eastAsia="zh-CN" w:bidi="ar-SA"/>
              </w:rPr>
              <w:instrText xml:space="preserve"> = 3 \* GB3 \* MERGEFORMAT </w:instrText>
            </w:r>
            <w:r>
              <w:rPr>
                <w:rFonts w:hint="eastAsia" w:ascii="宋体" w:hAnsi="宋体" w:eastAsia="宋体" w:cs="宋体"/>
                <w:color w:val="000000"/>
                <w:kern w:val="0"/>
                <w:sz w:val="21"/>
                <w:szCs w:val="21"/>
                <w:highlight w:val="none"/>
                <w:lang w:val="en-US" w:eastAsia="zh-CN" w:bidi="ar-SA"/>
              </w:rPr>
              <w:fldChar w:fldCharType="separate"/>
            </w:r>
            <w:r>
              <w:rPr>
                <w:rFonts w:hint="eastAsia" w:ascii="宋体" w:hAnsi="宋体" w:eastAsia="宋体" w:cs="宋体"/>
                <w:color w:val="000000"/>
                <w:kern w:val="0"/>
                <w:sz w:val="21"/>
                <w:szCs w:val="21"/>
                <w:highlight w:val="none"/>
                <w:lang w:val="en-US" w:eastAsia="zh-CN" w:bidi="ar-SA"/>
              </w:rPr>
              <w:t>③</w:t>
            </w:r>
            <w:r>
              <w:rPr>
                <w:rFonts w:hint="eastAsia" w:ascii="宋体" w:hAnsi="宋体" w:eastAsia="宋体" w:cs="宋体"/>
                <w:color w:val="000000"/>
                <w:kern w:val="0"/>
                <w:sz w:val="21"/>
                <w:szCs w:val="21"/>
                <w:highlight w:val="none"/>
                <w:lang w:val="en-US" w:eastAsia="zh-CN" w:bidi="ar-SA"/>
              </w:rPr>
              <w:fldChar w:fldCharType="end"/>
            </w:r>
            <w:r>
              <w:rPr>
                <w:rFonts w:hint="eastAsia" w:ascii="宋体" w:hAnsi="宋体" w:eastAsia="宋体" w:cs="宋体"/>
                <w:color w:val="000000"/>
                <w:kern w:val="0"/>
                <w:sz w:val="21"/>
                <w:szCs w:val="21"/>
                <w:highlight w:val="none"/>
                <w:lang w:val="en-US" w:eastAsia="zh-CN" w:bidi="ar-SA"/>
              </w:rPr>
              <w:t>可行性研究报告编制方案；④勘察、设计方案；⑤服务工作的依据；⑥与相关单位的沟通协调措施；⑦后续相关服务等内容</w:t>
            </w:r>
          </w:p>
          <w:p w14:paraId="45384E1E">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其中缺少1项内容扣3分。有一项内容存在缺陷扣1分，扣完为止。 </w:t>
            </w:r>
          </w:p>
          <w:p w14:paraId="0DF6D432">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注：内容存在缺陷是指内容生搬硬造，与实际情况明显不符，存在偏差；或存在与项目需求明显无关的文字内容；或内容明显不适用项目实际情况；或对采购需求理解混乱。</w:t>
            </w:r>
          </w:p>
          <w:p w14:paraId="0C9F06B8">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本项最高21分，未提供相关内容的不得分。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7084326">
            <w:pPr>
              <w:widowControl/>
              <w:adjustRightInd w:val="0"/>
              <w:snapToGrid w:val="0"/>
              <w:spacing w:before="0" w:beforeAutospacing="0" w:after="0" w:afterAutospacing="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21</w:t>
            </w:r>
            <w:r>
              <w:rPr>
                <w:rFonts w:hint="eastAsia" w:ascii="宋体" w:hAnsi="宋体" w:eastAsia="宋体" w:cs="宋体"/>
                <w:kern w:val="2"/>
                <w:sz w:val="21"/>
                <w:szCs w:val="21"/>
                <w:highlight w:val="none"/>
                <w:lang w:val="en-US" w:eastAsia="zh-CN" w:bidi="ar-SA"/>
              </w:rPr>
              <w:t>分</w:t>
            </w:r>
          </w:p>
        </w:tc>
      </w:tr>
      <w:tr w14:paraId="6829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1160" w:type="dxa"/>
            <w:vMerge w:val="continue"/>
            <w:tcBorders>
              <w:left w:val="single" w:color="auto" w:sz="4" w:space="0"/>
              <w:right w:val="single" w:color="auto" w:sz="4" w:space="0"/>
            </w:tcBorders>
            <w:noWrap w:val="0"/>
            <w:vAlign w:val="center"/>
          </w:tcPr>
          <w:p w14:paraId="7157DEB1">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CC0D4F1">
            <w:pPr>
              <w:widowControl/>
              <w:adjustRightInd w:val="0"/>
              <w:snapToGrid w:val="0"/>
              <w:spacing w:before="0" w:beforeAutospacing="0" w:after="0" w:afterAutospacing="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服务质量保障方案</w:t>
            </w:r>
          </w:p>
          <w:p w14:paraId="412E75C7">
            <w:pPr>
              <w:widowControl/>
              <w:adjustRightInd w:val="0"/>
              <w:snapToGrid w:val="0"/>
              <w:spacing w:before="0" w:beforeAutospacing="0" w:after="0" w:afterAutospacing="0"/>
              <w:jc w:val="center"/>
              <w:rPr>
                <w:rFonts w:hint="eastAsia" w:ascii="宋体" w:hAnsi="宋体" w:eastAsia="宋体" w:cs="宋体"/>
                <w:color w:val="000000"/>
                <w:kern w:val="0"/>
                <w:sz w:val="21"/>
                <w:szCs w:val="21"/>
                <w:highlight w:val="none"/>
                <w:lang w:val="en-US" w:eastAsia="zh-CN" w:bidi="ar-SA"/>
              </w:rPr>
            </w:pPr>
          </w:p>
        </w:tc>
        <w:tc>
          <w:tcPr>
            <w:tcW w:w="5653" w:type="dxa"/>
            <w:tcBorders>
              <w:top w:val="single" w:color="auto" w:sz="4" w:space="0"/>
              <w:left w:val="single" w:color="auto" w:sz="4" w:space="0"/>
              <w:bottom w:val="single" w:color="auto" w:sz="4" w:space="0"/>
              <w:right w:val="single" w:color="auto" w:sz="4" w:space="0"/>
            </w:tcBorders>
            <w:noWrap w:val="0"/>
            <w:vAlign w:val="center"/>
          </w:tcPr>
          <w:p w14:paraId="6A6EF67A">
            <w:pPr>
              <w:widowControl/>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针对本项目供应商提供的服务质量保障方案，内容包含①质量内控管理制度；②质量控制方案；③质量保障措施；④响应验收方案。</w:t>
            </w:r>
          </w:p>
          <w:p w14:paraId="5D407DD8">
            <w:pPr>
              <w:widowControl/>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 xml:space="preserve">其中缺少1项内容扣2.5分。有一项内容存在缺陷扣0.5分，扣完为止。 </w:t>
            </w:r>
          </w:p>
          <w:p w14:paraId="73EC60CE">
            <w:pPr>
              <w:widowControl/>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注：内容存在缺陷是指内容生搬硬造，与实际情况明显不符，存在偏差；或存在与项目需求明显无关的文字内容；或内容明显不适用项目实际情况；或对采购需求理解混乱。</w:t>
            </w:r>
          </w:p>
          <w:p w14:paraId="7FC1E188">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Times New Roman" w:eastAsia="宋体" w:cs="宋体"/>
                <w:sz w:val="21"/>
                <w:szCs w:val="21"/>
                <w:lang w:val="en-US" w:eastAsia="zh-CN"/>
              </w:rPr>
              <w:t>本项最高10分，未提供相关内容的不得分。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391EEC2">
            <w:pPr>
              <w:widowControl/>
              <w:adjustRightInd w:val="0"/>
              <w:snapToGrid w:val="0"/>
              <w:spacing w:before="0" w:beforeAutospacing="0" w:after="0" w:afterAutospacing="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tc>
      </w:tr>
      <w:tr w14:paraId="12AA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160" w:type="dxa"/>
            <w:vMerge w:val="continue"/>
            <w:tcBorders>
              <w:left w:val="single" w:color="auto" w:sz="4" w:space="0"/>
              <w:right w:val="single" w:color="auto" w:sz="4" w:space="0"/>
            </w:tcBorders>
            <w:noWrap w:val="0"/>
            <w:vAlign w:val="center"/>
          </w:tcPr>
          <w:p w14:paraId="22CC6A10">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0C4608B">
            <w:pPr>
              <w:widowControl/>
              <w:adjustRightInd w:val="0"/>
              <w:snapToGrid w:val="0"/>
              <w:spacing w:before="0" w:beforeAutospacing="0" w:after="0" w:afterAutospacing="0"/>
              <w:jc w:val="center"/>
              <w:rPr>
                <w:rFonts w:hint="eastAsia" w:ascii="宋体" w:hAnsi="宋体" w:eastAsia="宋体" w:cs="宋体"/>
                <w:color w:val="000000"/>
                <w:kern w:val="0"/>
                <w:sz w:val="21"/>
                <w:szCs w:val="21"/>
                <w:highlight w:val="none"/>
                <w:lang w:val="en-US" w:eastAsia="zh-CN" w:bidi="ar-SA"/>
              </w:rPr>
            </w:pPr>
            <w:r>
              <w:rPr>
                <w:rFonts w:hint="eastAsia" w:ascii="宋体" w:hAnsi="Times New Roman" w:eastAsia="宋体" w:cs="宋体"/>
                <w:sz w:val="21"/>
                <w:szCs w:val="21"/>
                <w:lang w:val="en-US" w:eastAsia="zh-CN"/>
              </w:rPr>
              <w:t>服务进度控制保障方案</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09604367">
            <w:pPr>
              <w:widowControl/>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针对本项目供应商提供的进度控制保障方案，内容包含①服务关键节点时间安排；②各专项服务间的协同配合管理；③进度保障措施。</w:t>
            </w:r>
          </w:p>
          <w:p w14:paraId="575A51FD">
            <w:pPr>
              <w:widowControl/>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 xml:space="preserve">其中缺少1项内容扣3分。有一项内容存在缺陷扣1分，扣完为止。 </w:t>
            </w:r>
          </w:p>
          <w:p w14:paraId="359D6323">
            <w:pPr>
              <w:widowControl/>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注：内容存在缺陷是指内容生搬硬造，与实际情况明显不符，存在偏差；或存在与项目需求明显无关的文字内容；或内容明显不适用项目实际情况；或对采购需求理解混乱。</w:t>
            </w:r>
          </w:p>
          <w:p w14:paraId="3EDD628D">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Times New Roman" w:eastAsia="宋体" w:cs="宋体"/>
                <w:sz w:val="21"/>
                <w:szCs w:val="21"/>
                <w:lang w:val="en-US" w:eastAsia="zh-CN"/>
              </w:rPr>
              <w:t>本项最高9分，未提供相关内容的不得分。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75D60F9">
            <w:pPr>
              <w:widowControl/>
              <w:adjustRightInd w:val="0"/>
              <w:snapToGrid w:val="0"/>
              <w:spacing w:before="0" w:beforeAutospacing="0" w:after="0" w:afterAutospacing="0"/>
              <w:jc w:val="center"/>
              <w:rPr>
                <w:rFonts w:hint="default" w:ascii="宋体" w:hAnsi="宋体" w:eastAsia="宋体" w:cs="宋体"/>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9</w:t>
            </w:r>
            <w:r>
              <w:rPr>
                <w:rFonts w:hint="default" w:ascii="Times New Roman" w:hAnsi="Times New Roman" w:eastAsia="宋体" w:cs="Times New Roman"/>
                <w:kern w:val="2"/>
                <w:sz w:val="21"/>
                <w:szCs w:val="21"/>
                <w:highlight w:val="none"/>
                <w:lang w:val="en-US" w:eastAsia="zh-CN" w:bidi="ar-SA"/>
              </w:rPr>
              <w:t>分</w:t>
            </w:r>
          </w:p>
        </w:tc>
      </w:tr>
      <w:tr w14:paraId="7AC0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1160" w:type="dxa"/>
            <w:vMerge w:val="continue"/>
            <w:tcBorders>
              <w:left w:val="single" w:color="auto" w:sz="4" w:space="0"/>
              <w:right w:val="single" w:color="auto" w:sz="4" w:space="0"/>
            </w:tcBorders>
            <w:noWrap w:val="0"/>
            <w:vAlign w:val="center"/>
          </w:tcPr>
          <w:p w14:paraId="003A410F">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FDC11C8">
            <w:pPr>
              <w:widowControl/>
              <w:adjustRightInd w:val="0"/>
              <w:snapToGrid w:val="0"/>
              <w:spacing w:before="0" w:beforeAutospacing="0" w:after="0" w:afterAutospacing="0"/>
              <w:jc w:val="center"/>
              <w:rPr>
                <w:rFonts w:hint="eastAsia" w:ascii="宋体" w:hAnsi="宋体" w:eastAsia="宋体" w:cs="宋体"/>
                <w:color w:val="000000"/>
                <w:kern w:val="0"/>
                <w:sz w:val="21"/>
                <w:szCs w:val="21"/>
                <w:highlight w:val="none"/>
                <w:lang w:val="en-US" w:eastAsia="zh-CN" w:bidi="ar-SA"/>
              </w:rPr>
            </w:pPr>
            <w:r>
              <w:rPr>
                <w:rFonts w:hint="eastAsia" w:ascii="宋体" w:hAnsi="Times New Roman" w:eastAsia="宋体" w:cs="宋体"/>
                <w:sz w:val="21"/>
                <w:szCs w:val="21"/>
                <w:lang w:val="en-US" w:eastAsia="zh-CN"/>
              </w:rPr>
              <w:t>重点难点分析</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363E10D6">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针对本项目供应商提供的重点难点分析，内容包含①项目整体的工作重点、 难点分析；②工作思路的的重点、难点分析；③工作特点及关键技术认识的重点、难点分析。</w:t>
            </w:r>
          </w:p>
          <w:p w14:paraId="5F8F7E7A">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其中缺少1项内容扣3分。有一项内容存在缺陷扣1分，扣完为止。 </w:t>
            </w:r>
          </w:p>
          <w:p w14:paraId="584AD87D">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注：内容存在缺陷是指内容生搬硬造，与实际情况明显不符，存在偏差；或存在与项目需求明显无关的文字内容；或内容明显不适用项目实际情况；或对采购需求理解混乱。</w:t>
            </w:r>
          </w:p>
          <w:p w14:paraId="4F0C229D">
            <w:pPr>
              <w:widowControl/>
              <w:adjustRightInd w:val="0"/>
              <w:snapToGrid w:val="0"/>
              <w:spacing w:before="0" w:beforeAutospacing="0" w:after="0" w:afterAutospacing="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本项最高9分，未提供相关内容的不得分。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07FA7A5">
            <w:pPr>
              <w:widowControl/>
              <w:adjustRightInd w:val="0"/>
              <w:snapToGrid w:val="0"/>
              <w:spacing w:before="0" w:beforeAutospacing="0" w:after="0" w:afterAutospacing="0"/>
              <w:jc w:val="center"/>
              <w:rPr>
                <w:rFonts w:hint="default" w:ascii="宋体" w:hAnsi="宋体" w:eastAsia="宋体" w:cs="宋体"/>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9</w:t>
            </w:r>
            <w:r>
              <w:rPr>
                <w:rFonts w:hint="default" w:ascii="Times New Roman" w:hAnsi="Times New Roman" w:eastAsia="宋体" w:cs="Times New Roman"/>
                <w:kern w:val="2"/>
                <w:sz w:val="21"/>
                <w:szCs w:val="21"/>
                <w:highlight w:val="none"/>
                <w:lang w:val="en-US" w:eastAsia="zh-CN" w:bidi="ar-SA"/>
              </w:rPr>
              <w:t>分</w:t>
            </w:r>
          </w:p>
        </w:tc>
      </w:tr>
      <w:tr w14:paraId="66CF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1160" w:type="dxa"/>
            <w:vMerge w:val="continue"/>
            <w:tcBorders>
              <w:left w:val="single" w:color="auto" w:sz="4" w:space="0"/>
              <w:right w:val="single" w:color="auto" w:sz="4" w:space="0"/>
            </w:tcBorders>
            <w:noWrap w:val="0"/>
            <w:vAlign w:val="center"/>
          </w:tcPr>
          <w:p w14:paraId="05C5BDEF">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B11B4C8">
            <w:pPr>
              <w:widowControl/>
              <w:adjustRightInd w:val="0"/>
              <w:snapToGrid w:val="0"/>
              <w:spacing w:before="0" w:beforeAutospacing="0" w:after="0" w:afterAutospacing="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项目管理机构的组织形式、人员配备、岗位职责分工</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1CD56861">
            <w:pPr>
              <w:widowControl/>
              <w:adjustRightInd w:val="0"/>
              <w:snapToGrid w:val="0"/>
              <w:spacing w:before="0" w:beforeAutospacing="0" w:after="0" w:afterAutospacing="0"/>
              <w:jc w:val="left"/>
              <w:rPr>
                <w:rFonts w:hint="default"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bidi="ar-SA"/>
              </w:rPr>
              <w:t>对本项目制定的项目管理机构的组织形式、人员配备、岗位职责分工的合理性、科学性进行综合评价，包括以下三项内容：①项目管理机构的组织形式；②人员配备；③岗位职责分工。</w:t>
            </w:r>
          </w:p>
          <w:p w14:paraId="6F846404">
            <w:pPr>
              <w:widowControl/>
              <w:adjustRightInd w:val="0"/>
              <w:snapToGrid w:val="0"/>
              <w:spacing w:before="0" w:beforeAutospacing="0" w:after="0" w:afterAutospacing="0"/>
              <w:jc w:val="left"/>
              <w:rPr>
                <w:rFonts w:hint="default"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bidi="ar-SA"/>
              </w:rPr>
              <w:t>每一项内容记3分，每有一项缺失扣3分，每项中每有1处存在内容缺陷（缺陷是指以下情形中的任意一项：与项目特点或服务无关、逻辑错误、原理错误、表述错误、不符合本项目涉及的相关服务要求）扣1分，扣完为止。</w:t>
            </w:r>
          </w:p>
          <w:p w14:paraId="54A107FF">
            <w:pPr>
              <w:widowControl/>
              <w:adjustRightInd w:val="0"/>
              <w:snapToGrid w:val="0"/>
              <w:spacing w:before="0" w:beforeAutospacing="0" w:after="0" w:afterAutospacing="0"/>
              <w:jc w:val="left"/>
              <w:rPr>
                <w:rFonts w:hint="default" w:ascii="宋体" w:hAnsi="宋体" w:eastAsia="宋体" w:cs="宋体"/>
                <w:color w:val="000000"/>
                <w:kern w:val="0"/>
                <w:sz w:val="21"/>
                <w:szCs w:val="21"/>
                <w:highlight w:val="none"/>
                <w:lang w:val="en-US" w:eastAsia="zh-CN" w:bidi="ar-SA"/>
              </w:rPr>
            </w:pPr>
            <w:r>
              <w:rPr>
                <w:rFonts w:hint="default" w:ascii="宋体" w:hAnsi="宋体" w:eastAsia="宋体" w:cs="宋体"/>
                <w:color w:val="000000"/>
                <w:kern w:val="0"/>
                <w:sz w:val="21"/>
                <w:szCs w:val="21"/>
                <w:highlight w:val="none"/>
                <w:lang w:val="en-US" w:eastAsia="zh-CN" w:bidi="ar-SA"/>
              </w:rPr>
              <w:t>本项最高9分，未提供相关内容的不得分。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CC6FA4B">
            <w:pPr>
              <w:widowControl/>
              <w:adjustRightInd w:val="0"/>
              <w:snapToGrid w:val="0"/>
              <w:spacing w:before="0" w:beforeAutospacing="0" w:after="0" w:afterAutospacing="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9分</w:t>
            </w:r>
          </w:p>
        </w:tc>
      </w:tr>
      <w:tr w14:paraId="5A21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160" w:type="dxa"/>
            <w:vMerge w:val="continue"/>
            <w:tcBorders>
              <w:left w:val="single" w:color="auto" w:sz="4" w:space="0"/>
              <w:right w:val="single" w:color="auto" w:sz="4" w:space="0"/>
            </w:tcBorders>
            <w:noWrap w:val="0"/>
            <w:vAlign w:val="center"/>
          </w:tcPr>
          <w:p w14:paraId="7A09BFAF">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4084D8F">
            <w:pPr>
              <w:widowControl/>
              <w:adjustRightInd w:val="0"/>
              <w:snapToGrid w:val="0"/>
              <w:spacing w:before="0" w:beforeAutospacing="0" w:after="0" w:afterAutospacing="0"/>
              <w:jc w:val="center"/>
              <w:rPr>
                <w:rFonts w:hint="eastAsia" w:ascii="宋体" w:hAnsi="宋体" w:eastAsia="宋体" w:cs="宋体"/>
                <w:color w:val="000000"/>
                <w:kern w:val="0"/>
                <w:sz w:val="21"/>
                <w:szCs w:val="21"/>
                <w:highlight w:val="none"/>
                <w:lang w:val="en-US" w:eastAsia="zh-CN" w:bidi="ar-SA"/>
              </w:rPr>
            </w:pPr>
            <w:r>
              <w:rPr>
                <w:rFonts w:hint="eastAsia" w:ascii="宋体" w:hAnsi="Times New Roman" w:eastAsia="宋体" w:cs="宋体"/>
                <w:sz w:val="21"/>
                <w:szCs w:val="21"/>
                <w:lang w:val="en-US" w:eastAsia="zh-CN"/>
              </w:rPr>
              <w:t>应急预案</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6D971BC1">
            <w:pPr>
              <w:widowControl/>
              <w:adjustRightInd w:val="0"/>
              <w:snapToGrid w:val="0"/>
              <w:spacing w:before="0" w:beforeAutospacing="0" w:after="0" w:afterAutospacing="0"/>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针对本项目供应商提供的应急预案，内容包含①应急预案；②预防和补救措施；③响应时间。</w:t>
            </w:r>
          </w:p>
          <w:p w14:paraId="3571D8B4">
            <w:pPr>
              <w:widowControl/>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 xml:space="preserve">其中缺少1项内容扣3分。有一项内容存在缺陷扣1.5分，扣完为止。 </w:t>
            </w:r>
          </w:p>
          <w:p w14:paraId="22DACD50">
            <w:pPr>
              <w:widowControl/>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注：内容存在缺陷是指内容生搬硬造，与实际情况明显不符，存在偏差；或存在与项目需求明显无关的文字内容；或内容明显不适用项目实际情况；或对采购需求理解混乱。</w:t>
            </w:r>
          </w:p>
          <w:p w14:paraId="00370A35">
            <w:pPr>
              <w:widowControl/>
              <w:adjustRightInd w:val="0"/>
              <w:snapToGrid w:val="0"/>
              <w:spacing w:before="0" w:beforeAutospacing="0" w:after="0" w:afterAutospacing="0"/>
              <w:jc w:val="left"/>
              <w:rPr>
                <w:rFonts w:hint="default" w:ascii="宋体" w:hAnsi="宋体" w:eastAsia="宋体" w:cs="宋体"/>
                <w:color w:val="000000"/>
                <w:kern w:val="0"/>
                <w:sz w:val="21"/>
                <w:szCs w:val="21"/>
                <w:highlight w:val="none"/>
                <w:lang w:val="en-US" w:eastAsia="zh-CN" w:bidi="ar-SA"/>
              </w:rPr>
            </w:pPr>
            <w:r>
              <w:rPr>
                <w:rFonts w:hint="eastAsia" w:ascii="宋体" w:hAnsi="Times New Roman" w:eastAsia="宋体" w:cs="宋体"/>
                <w:sz w:val="21"/>
                <w:szCs w:val="21"/>
                <w:lang w:val="en-US" w:eastAsia="zh-CN"/>
              </w:rPr>
              <w:t>本项最高9分，未提供相关内容的不得分。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3684EB7">
            <w:pPr>
              <w:widowControl/>
              <w:adjustRightInd w:val="0"/>
              <w:snapToGrid w:val="0"/>
              <w:spacing w:before="0" w:beforeAutospacing="0" w:after="0" w:afterAutospacing="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9分</w:t>
            </w:r>
          </w:p>
        </w:tc>
      </w:tr>
      <w:tr w14:paraId="08FD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160" w:type="dxa"/>
            <w:vMerge w:val="continue"/>
            <w:tcBorders>
              <w:left w:val="single" w:color="auto" w:sz="4" w:space="0"/>
              <w:right w:val="single" w:color="auto" w:sz="4" w:space="0"/>
            </w:tcBorders>
            <w:noWrap w:val="0"/>
            <w:vAlign w:val="center"/>
          </w:tcPr>
          <w:p w14:paraId="510B43FE">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18F6114">
            <w:pPr>
              <w:widowControl/>
              <w:adjustRightInd w:val="0"/>
              <w:snapToGrid w:val="0"/>
              <w:spacing w:before="0" w:beforeAutospacing="0" w:after="0" w:afterAutospacing="0"/>
              <w:jc w:val="center"/>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保密措施</w:t>
            </w:r>
          </w:p>
        </w:tc>
        <w:tc>
          <w:tcPr>
            <w:tcW w:w="5653" w:type="dxa"/>
            <w:tcBorders>
              <w:top w:val="single" w:color="auto" w:sz="4" w:space="0"/>
              <w:left w:val="single" w:color="auto" w:sz="4" w:space="0"/>
              <w:bottom w:val="single" w:color="auto" w:sz="4" w:space="0"/>
              <w:right w:val="single" w:color="auto" w:sz="4" w:space="0"/>
            </w:tcBorders>
            <w:noWrap w:val="0"/>
            <w:vAlign w:val="center"/>
          </w:tcPr>
          <w:p w14:paraId="0011B68F">
            <w:pPr>
              <w:widowControl/>
              <w:adjustRightInd w:val="0"/>
              <w:snapToGrid w:val="0"/>
              <w:spacing w:before="0" w:beforeAutospacing="0" w:after="0" w:afterAutospacing="0"/>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对供应商提供的保密措施的合理性、科学性进行综合评价，包括以下两项内容：①保密制度；②保密措施</w:t>
            </w:r>
          </w:p>
          <w:p w14:paraId="3C8389E0">
            <w:pPr>
              <w:widowControl/>
              <w:adjustRightInd w:val="0"/>
              <w:snapToGrid w:val="0"/>
              <w:spacing w:before="0" w:beforeAutospacing="0" w:after="0" w:afterAutospacing="0"/>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每一项内容记2.5分，每有一项缺失扣2.5分，每项中每有1处存在内容缺陷（缺陷是指以下情形中的任意一项：与项目特点或服务无关、逻辑错误、原理错误、表述错误、不符合本项目涉及的相关服务要求）扣0.5分，扣完为止。</w:t>
            </w:r>
          </w:p>
          <w:p w14:paraId="2F14E2F9">
            <w:pPr>
              <w:widowControl/>
              <w:adjustRightInd w:val="0"/>
              <w:snapToGrid w:val="0"/>
              <w:spacing w:before="0" w:beforeAutospacing="0" w:after="0" w:afterAutospacing="0"/>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本项最高5分，未提供相关内容的不得分。</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FEB3F9">
            <w:pPr>
              <w:widowControl/>
              <w:adjustRightInd w:val="0"/>
              <w:snapToGrid w:val="0"/>
              <w:spacing w:before="0" w:beforeAutospacing="0" w:after="0" w:afterAutospacing="0"/>
              <w:jc w:val="center"/>
              <w:rPr>
                <w:rFonts w:hint="default" w:ascii="Times New Roman" w:hAnsi="Times New Roman"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5分</w:t>
            </w:r>
          </w:p>
        </w:tc>
      </w:tr>
      <w:tr w14:paraId="7DB7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160" w:type="dxa"/>
            <w:vMerge w:val="continue"/>
            <w:tcBorders>
              <w:left w:val="single" w:color="auto" w:sz="4" w:space="0"/>
              <w:right w:val="single" w:color="auto" w:sz="4" w:space="0"/>
            </w:tcBorders>
            <w:noWrap w:val="0"/>
            <w:vAlign w:val="center"/>
          </w:tcPr>
          <w:p w14:paraId="42A6EF0B">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513A0C5">
            <w:pPr>
              <w:widowControl/>
              <w:adjustRightInd w:val="0"/>
              <w:snapToGrid w:val="0"/>
              <w:spacing w:before="0" w:beforeAutospacing="0" w:after="0" w:afterAutospacing="0"/>
              <w:jc w:val="center"/>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服务承诺</w:t>
            </w:r>
          </w:p>
          <w:p w14:paraId="3023D1BB">
            <w:pPr>
              <w:widowControl/>
              <w:adjustRightInd w:val="0"/>
              <w:snapToGrid w:val="0"/>
              <w:spacing w:before="0" w:beforeAutospacing="0" w:after="0" w:afterAutospacing="0"/>
              <w:jc w:val="center"/>
              <w:rPr>
                <w:rFonts w:hint="eastAsia" w:ascii="宋体" w:hAnsi="Times New Roman" w:eastAsia="宋体" w:cs="宋体"/>
                <w:sz w:val="21"/>
                <w:szCs w:val="21"/>
                <w:lang w:val="en-US" w:eastAsia="zh-CN"/>
              </w:rPr>
            </w:pPr>
          </w:p>
        </w:tc>
        <w:tc>
          <w:tcPr>
            <w:tcW w:w="5653" w:type="dxa"/>
            <w:tcBorders>
              <w:top w:val="single" w:color="auto" w:sz="4" w:space="0"/>
              <w:left w:val="single" w:color="auto" w:sz="4" w:space="0"/>
              <w:bottom w:val="single" w:color="auto" w:sz="4" w:space="0"/>
              <w:right w:val="single" w:color="auto" w:sz="4" w:space="0"/>
            </w:tcBorders>
            <w:noWrap w:val="0"/>
            <w:vAlign w:val="center"/>
          </w:tcPr>
          <w:p w14:paraId="7044B57E">
            <w:pPr>
              <w:widowControl/>
              <w:adjustRightInd w:val="0"/>
              <w:snapToGrid w:val="0"/>
              <w:spacing w:before="0" w:beforeAutospacing="0" w:after="0" w:afterAutospacing="0"/>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根据本项目的特点及要求，制定完整全面的服务承诺（不限于）：①严格按规程如期提交成果文件，建立复核制度，确保数据的真实可靠性，保证项目成果质量；②设立专门技术咨询与服务小组（提供技术支持人员姓名、联系方式、响应时间承诺等）；③工作中发生工伤意外事故或其他纠纷时的处理服务承诺等。</w:t>
            </w:r>
          </w:p>
          <w:p w14:paraId="52E407F3">
            <w:pPr>
              <w:widowControl/>
              <w:adjustRightInd w:val="0"/>
              <w:snapToGrid w:val="0"/>
              <w:spacing w:before="0" w:beforeAutospacing="0" w:after="0" w:afterAutospacing="0"/>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磋商小组根据响应文件进行综合评审，每提供1项上述内容符合项目实际情况、能够保障项目顺利实施的，最高得2分；本项最高得6分，每有一处缺陷或不足的扣1分，扣完为止，未提供不得分</w:t>
            </w:r>
          </w:p>
          <w:p w14:paraId="5709B1E1">
            <w:pPr>
              <w:widowControl/>
              <w:adjustRightInd w:val="0"/>
              <w:snapToGrid w:val="0"/>
              <w:spacing w:before="0" w:beforeAutospacing="0" w:after="0" w:afterAutospacing="0"/>
              <w:jc w:val="left"/>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注:内容存在缺陷或不足是指内容不完全满足项目要求或与实际情况明显不符、存在偏差，涉及的服务标准要求与本项目不一致或逻辑不通等情形。</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0526882">
            <w:pPr>
              <w:widowControl/>
              <w:adjustRightInd w:val="0"/>
              <w:snapToGrid w:val="0"/>
              <w:spacing w:before="0" w:beforeAutospacing="0" w:after="0" w:afterAutospacing="0"/>
              <w:jc w:val="center"/>
              <w:rPr>
                <w:rFonts w:hint="default" w:ascii="Times New Roman" w:hAnsi="Times New Roman"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6分</w:t>
            </w:r>
          </w:p>
        </w:tc>
      </w:tr>
    </w:tbl>
    <w:p w14:paraId="562D1AC6">
      <w:pPr>
        <w:pStyle w:val="60"/>
        <w:snapToGrid w:val="0"/>
        <w:spacing w:line="480" w:lineRule="exact"/>
        <w:ind w:firstLine="482"/>
        <w:rPr>
          <w:rFonts w:hint="eastAsia"/>
          <w:b/>
          <w:sz w:val="28"/>
          <w:szCs w:val="28"/>
        </w:rPr>
      </w:pPr>
    </w:p>
    <w:p w14:paraId="29C5AD91">
      <w:pPr>
        <w:pStyle w:val="22"/>
        <w:rPr>
          <w:rFonts w:hint="eastAsia"/>
          <w:b/>
          <w:sz w:val="28"/>
          <w:szCs w:val="28"/>
        </w:rPr>
      </w:pPr>
    </w:p>
    <w:p w14:paraId="6BC62B39">
      <w:pPr>
        <w:pStyle w:val="4"/>
        <w:tabs>
          <w:tab w:val="left" w:pos="1446"/>
        </w:tabs>
        <w:spacing w:before="0" w:line="600" w:lineRule="exact"/>
        <w:rPr>
          <w:rFonts w:hint="eastAsia"/>
        </w:rPr>
      </w:pPr>
    </w:p>
    <w:p w14:paraId="4397AFBD">
      <w:pPr>
        <w:pStyle w:val="4"/>
        <w:tabs>
          <w:tab w:val="left" w:pos="1446"/>
        </w:tabs>
        <w:spacing w:before="0" w:line="600" w:lineRule="exact"/>
        <w:rPr>
          <w:rFonts w:hint="eastAsia"/>
        </w:rPr>
      </w:pPr>
    </w:p>
    <w:p w14:paraId="31A5F43F">
      <w:pPr>
        <w:jc w:val="center"/>
        <w:rPr>
          <w:rFonts w:hint="eastAsia"/>
        </w:rPr>
      </w:pPr>
      <w:r>
        <w:rPr>
          <w:rFonts w:hint="eastAsia"/>
        </w:rPr>
        <w:br w:type="page"/>
      </w:r>
    </w:p>
    <w:p w14:paraId="314DB876">
      <w:pPr>
        <w:pStyle w:val="4"/>
        <w:tabs>
          <w:tab w:val="left" w:pos="1446"/>
        </w:tabs>
        <w:spacing w:before="0" w:line="600" w:lineRule="exact"/>
        <w:rPr>
          <w:rFonts w:hint="eastAsia"/>
          <w:sz w:val="38"/>
        </w:rPr>
      </w:pPr>
      <w:r>
        <w:rPr>
          <w:rFonts w:hint="eastAsia"/>
        </w:rPr>
        <w:t>第四章</w:t>
      </w:r>
      <w:r>
        <w:rPr>
          <w:rFonts w:hint="eastAsia"/>
        </w:rPr>
        <w:tab/>
      </w:r>
      <w:r>
        <w:rPr>
          <w:rFonts w:hint="eastAsia"/>
        </w:rPr>
        <w:t>商务、技术要求</w:t>
      </w:r>
    </w:p>
    <w:p w14:paraId="0DAA5B77">
      <w:pPr>
        <w:pStyle w:val="10"/>
        <w:spacing w:line="600" w:lineRule="exact"/>
        <w:ind w:left="0" w:firstLine="562" w:firstLineChars="200"/>
        <w:rPr>
          <w:rFonts w:hint="eastAsia"/>
          <w:sz w:val="22"/>
        </w:rPr>
      </w:pPr>
      <w:bookmarkStart w:id="40" w:name="1、项目概况"/>
      <w:bookmarkEnd w:id="40"/>
      <w:r>
        <w:rPr>
          <w:rFonts w:hint="eastAsia"/>
        </w:rPr>
        <w:t>一、商务要求</w:t>
      </w:r>
    </w:p>
    <w:p w14:paraId="5F4D4041">
      <w:pPr>
        <w:pStyle w:val="52"/>
        <w:rPr>
          <w:rFonts w:hint="eastAsia"/>
        </w:rPr>
      </w:pPr>
      <w:r>
        <w:rPr>
          <w:rFonts w:hint="eastAsia"/>
        </w:rPr>
        <w:t>1</w:t>
      </w:r>
      <w:r>
        <w:rPr>
          <w:rFonts w:hint="eastAsia"/>
          <w:lang w:eastAsia="zh-CN"/>
        </w:rPr>
        <w:t>.</w:t>
      </w:r>
      <w:r>
        <w:rPr>
          <w:rFonts w:hint="eastAsia"/>
        </w:rPr>
        <w:t>项目名称：吉县农村供水保障可研报告编制</w:t>
      </w:r>
      <w:r>
        <w:rPr>
          <w:rFonts w:hint="eastAsia"/>
          <w:lang w:val="en-US" w:eastAsia="zh-CN"/>
        </w:rPr>
        <w:t>项目</w:t>
      </w:r>
    </w:p>
    <w:p w14:paraId="62CA27A4">
      <w:pPr>
        <w:pStyle w:val="52"/>
        <w:rPr>
          <w:rFonts w:hint="eastAsia"/>
        </w:rPr>
      </w:pPr>
      <w:r>
        <w:rPr>
          <w:rFonts w:hint="eastAsia"/>
        </w:rPr>
        <w:t>2</w:t>
      </w:r>
      <w:r>
        <w:rPr>
          <w:rFonts w:hint="eastAsia"/>
          <w:lang w:eastAsia="zh-CN"/>
        </w:rPr>
        <w:t>.</w:t>
      </w:r>
      <w:r>
        <w:rPr>
          <w:rFonts w:hint="eastAsia"/>
        </w:rPr>
        <w:t>预算金额：</w:t>
      </w:r>
      <w:r>
        <w:rPr>
          <w:rFonts w:hint="eastAsia"/>
          <w:lang w:val="en-US" w:eastAsia="zh-CN"/>
        </w:rPr>
        <w:t>665000元</w:t>
      </w:r>
    </w:p>
    <w:p w14:paraId="005F98F2">
      <w:pPr>
        <w:pStyle w:val="52"/>
        <w:rPr>
          <w:rFonts w:hint="eastAsia" w:eastAsia="宋体"/>
          <w:highlight w:val="yellow"/>
          <w:lang w:val="en-US" w:eastAsia="zh-CN"/>
        </w:rPr>
      </w:pPr>
      <w:r>
        <w:rPr>
          <w:rFonts w:hint="eastAsia"/>
        </w:rPr>
        <w:t>3</w:t>
      </w:r>
      <w:r>
        <w:rPr>
          <w:rFonts w:hint="eastAsia"/>
          <w:lang w:eastAsia="zh-CN"/>
        </w:rPr>
        <w:t>.</w:t>
      </w:r>
      <w:r>
        <w:rPr>
          <w:rFonts w:hint="eastAsia"/>
          <w:highlight w:val="none"/>
        </w:rPr>
        <w:t>服务期限：</w:t>
      </w:r>
      <w:r>
        <w:rPr>
          <w:rFonts w:hint="eastAsia"/>
          <w:highlight w:val="none"/>
          <w:lang w:val="en-US" w:eastAsia="zh-CN"/>
        </w:rPr>
        <w:t>两个月</w:t>
      </w:r>
    </w:p>
    <w:p w14:paraId="6E7B31A3">
      <w:pPr>
        <w:pStyle w:val="52"/>
        <w:rPr>
          <w:rFonts w:hint="eastAsia" w:eastAsia="宋体"/>
          <w:lang w:val="en-US" w:eastAsia="zh-CN"/>
        </w:rPr>
      </w:pPr>
      <w:r>
        <w:rPr>
          <w:rFonts w:hint="eastAsia"/>
        </w:rPr>
        <w:t>4</w:t>
      </w:r>
      <w:r>
        <w:rPr>
          <w:rFonts w:hint="eastAsia"/>
          <w:lang w:eastAsia="zh-CN"/>
        </w:rPr>
        <w:t>.</w:t>
      </w:r>
      <w:r>
        <w:rPr>
          <w:rFonts w:hint="eastAsia"/>
        </w:rPr>
        <w:t>服务地点：</w:t>
      </w:r>
      <w:r>
        <w:rPr>
          <w:rFonts w:hint="eastAsia"/>
          <w:lang w:val="en-US" w:eastAsia="zh-CN"/>
        </w:rPr>
        <w:t>吉县</w:t>
      </w:r>
    </w:p>
    <w:p w14:paraId="072C1D20">
      <w:pPr>
        <w:pStyle w:val="52"/>
        <w:rPr>
          <w:rFonts w:hint="eastAsia"/>
        </w:rPr>
      </w:pPr>
      <w:r>
        <w:rPr>
          <w:rFonts w:hint="eastAsia"/>
        </w:rPr>
        <w:t>5</w:t>
      </w:r>
      <w:r>
        <w:rPr>
          <w:rFonts w:hint="eastAsia"/>
          <w:lang w:eastAsia="zh-CN"/>
        </w:rPr>
        <w:t>.</w:t>
      </w:r>
      <w:r>
        <w:rPr>
          <w:rFonts w:hint="eastAsia"/>
          <w:lang w:val="en-US" w:eastAsia="zh-CN"/>
        </w:rPr>
        <w:t>服务</w:t>
      </w:r>
      <w:r>
        <w:rPr>
          <w:rFonts w:hint="eastAsia"/>
        </w:rPr>
        <w:t>要求：达到国家或行业现行相关技术规范要求的合格标准</w:t>
      </w:r>
    </w:p>
    <w:p w14:paraId="42660D7F">
      <w:pPr>
        <w:pStyle w:val="52"/>
        <w:rPr>
          <w:rFonts w:hint="eastAsia" w:eastAsia="宋体"/>
          <w:lang w:eastAsia="zh-CN"/>
        </w:rPr>
      </w:pPr>
      <w:r>
        <w:rPr>
          <w:rFonts w:hint="eastAsia"/>
        </w:rPr>
        <w:t>6</w:t>
      </w:r>
      <w:r>
        <w:rPr>
          <w:rFonts w:hint="eastAsia"/>
          <w:lang w:eastAsia="zh-CN"/>
        </w:rPr>
        <w:t>.</w:t>
      </w:r>
      <w:r>
        <w:rPr>
          <w:rFonts w:hint="eastAsia"/>
        </w:rPr>
        <w:t>付款方式：根据实际情况和双方协商确定具体的付款方式，并在合同明确注明</w:t>
      </w:r>
      <w:r>
        <w:rPr>
          <w:rFonts w:hint="eastAsia"/>
          <w:lang w:eastAsia="zh-CN"/>
        </w:rPr>
        <w:t>。</w:t>
      </w:r>
    </w:p>
    <w:p w14:paraId="1DAF990F">
      <w:pPr>
        <w:pStyle w:val="52"/>
        <w:ind w:left="0" w:leftChars="0" w:firstLine="562" w:firstLineChars="200"/>
        <w:rPr>
          <w:rFonts w:hint="default" w:eastAsia="宋体"/>
          <w:b/>
          <w:bCs/>
          <w:lang w:val="en-US" w:eastAsia="zh-CN"/>
        </w:rPr>
      </w:pPr>
      <w:r>
        <w:rPr>
          <w:rFonts w:hint="eastAsia"/>
          <w:b/>
          <w:bCs/>
          <w:lang w:val="en-US" w:eastAsia="zh-CN"/>
        </w:rPr>
        <w:t>二、技术要求</w:t>
      </w:r>
    </w:p>
    <w:p w14:paraId="36B0F901">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主要建设内容及规模:本次农村供水范围7个乡镇145自然村17824户55107人，年供水总量为154.87万m³，本工程基准年为2022年，规划水平年为2052年。</w:t>
      </w:r>
    </w:p>
    <w:p w14:paraId="5265546E">
      <w:pPr>
        <w:spacing w:before="120" w:after="120" w:line="360" w:lineRule="auto"/>
        <w:ind w:left="0" w:firstLine="560" w:firstLineChars="200"/>
        <w:jc w:val="left"/>
        <w:rPr>
          <w:rFonts w:hint="eastAsia" w:ascii="宋体" w:hAnsi="宋体" w:eastAsia="宋体" w:cs="宋体"/>
          <w:sz w:val="28"/>
          <w:szCs w:val="28"/>
        </w:rPr>
      </w:pPr>
      <w:bookmarkStart w:id="101" w:name="_GoBack"/>
      <w:bookmarkEnd w:id="101"/>
      <w:r>
        <w:rPr>
          <w:rFonts w:hint="eastAsia" w:ascii="宋体" w:hAnsi="宋体" w:eastAsia="宋体" w:cs="宋体"/>
          <w:sz w:val="28"/>
          <w:szCs w:val="28"/>
        </w:rPr>
        <w:t>工程主要建设内容：配套入户水表井9259座，检修井877座；入户管De25PE管242.34km；铺设干管长506.37km其中Φ100钢管33.76km，Φ80钢管1.09km，Φ50钢管1.98km，De110PE管1.79km，De90PE管20.1km，、De63PE管179.88km，De50PE管137.20km，De32PE管130.58km，新建蓄水池4座，智能水表18525块。</w:t>
      </w:r>
    </w:p>
    <w:p w14:paraId="346E9B79">
      <w:pPr>
        <w:spacing w:before="120" w:after="120"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工程建设任务：</w:t>
      </w:r>
      <w:r>
        <w:rPr>
          <w:rFonts w:hint="eastAsia" w:ascii="宋体" w:hAnsi="宋体" w:eastAsia="宋体" w:cs="宋体"/>
          <w:sz w:val="28"/>
          <w:szCs w:val="28"/>
        </w:rPr>
        <w:t>通过本次项目建设，使吉昌镇、屯里镇、柏山寺乡、中垛乡、车城乡、壶口镇及文城乡7个乡镇145自然村17824户55107人实现节约用水、方便用水、优质用水，促进脱贫攻坚成果与乡村振兴有效衔接，不断提升农村供水保障能力和管理水平的目的。</w:t>
      </w:r>
    </w:p>
    <w:p w14:paraId="4268CA03">
      <w:pPr>
        <w:spacing w:before="120" w:after="120" w:line="360" w:lineRule="auto"/>
        <w:ind w:left="0" w:firstLine="560" w:firstLineChars="200"/>
        <w:jc w:val="left"/>
        <w:rPr>
          <w:rFonts w:hint="eastAsia" w:ascii="宋体" w:hAnsi="宋体" w:eastAsia="宋体" w:cs="宋体"/>
          <w:sz w:val="28"/>
          <w:szCs w:val="28"/>
        </w:rPr>
      </w:pPr>
    </w:p>
    <w:p w14:paraId="2C369EE5">
      <w:pPr>
        <w:rPr>
          <w:rFonts w:hint="eastAsia"/>
        </w:rPr>
      </w:pPr>
    </w:p>
    <w:p w14:paraId="69CDC68C">
      <w:pPr>
        <w:rPr>
          <w:rFonts w:hint="eastAsia"/>
        </w:rPr>
      </w:pPr>
      <w:r>
        <w:rPr>
          <w:rFonts w:hint="eastAsia"/>
        </w:rPr>
        <w:br w:type="page"/>
      </w:r>
    </w:p>
    <w:p w14:paraId="58FE8E5B">
      <w:pPr>
        <w:pStyle w:val="4"/>
        <w:spacing w:before="0" w:line="440" w:lineRule="exact"/>
        <w:ind w:left="0"/>
        <w:rPr>
          <w:rFonts w:hint="eastAsia"/>
        </w:rPr>
      </w:pPr>
      <w:r>
        <w:rPr>
          <w:rFonts w:hint="eastAsia"/>
        </w:rPr>
        <w:t>第五章</w:t>
      </w:r>
      <w:r>
        <w:rPr>
          <w:rFonts w:hint="eastAsia"/>
        </w:rPr>
        <w:tab/>
      </w:r>
      <w:r>
        <w:rPr>
          <w:rFonts w:hint="eastAsia"/>
        </w:rPr>
        <w:t>合同原则</w:t>
      </w:r>
    </w:p>
    <w:p w14:paraId="38A81CB7">
      <w:pPr>
        <w:pStyle w:val="15"/>
        <w:spacing w:line="440" w:lineRule="exact"/>
        <w:ind w:firstLine="743" w:firstLineChars="200"/>
        <w:rPr>
          <w:rFonts w:hint="eastAsia"/>
          <w:b/>
          <w:sz w:val="37"/>
        </w:rPr>
      </w:pPr>
    </w:p>
    <w:p w14:paraId="24626249">
      <w:pPr>
        <w:spacing w:line="480" w:lineRule="auto"/>
        <w:ind w:firstLine="450" w:firstLineChars="160"/>
        <w:jc w:val="center"/>
        <w:outlineLvl w:val="2"/>
        <w:rPr>
          <w:rFonts w:hint="eastAsia"/>
          <w:sz w:val="28"/>
          <w:szCs w:val="28"/>
        </w:rPr>
      </w:pPr>
      <w:bookmarkStart w:id="41" w:name="_Toc18285"/>
      <w:bookmarkStart w:id="42" w:name="_Toc493142149"/>
      <w:bookmarkStart w:id="43" w:name="_Toc26868187"/>
      <w:bookmarkStart w:id="44" w:name="_Toc424555851"/>
      <w:r>
        <w:rPr>
          <w:rFonts w:hint="eastAsia"/>
          <w:b/>
          <w:bCs/>
          <w:sz w:val="28"/>
          <w:szCs w:val="28"/>
        </w:rPr>
        <w:t>政府购买服务合同(样式)</w:t>
      </w:r>
      <w:bookmarkEnd w:id="41"/>
    </w:p>
    <w:bookmarkEnd w:id="42"/>
    <w:bookmarkEnd w:id="43"/>
    <w:bookmarkEnd w:id="44"/>
    <w:p w14:paraId="6D616122">
      <w:pPr>
        <w:spacing w:line="500" w:lineRule="exact"/>
        <w:ind w:firstLine="560" w:firstLineChars="200"/>
        <w:rPr>
          <w:rFonts w:hint="eastAsia"/>
          <w:sz w:val="28"/>
          <w:szCs w:val="28"/>
        </w:rPr>
      </w:pPr>
      <w:r>
        <w:rPr>
          <w:rFonts w:hint="eastAsia"/>
          <w:sz w:val="28"/>
          <w:szCs w:val="28"/>
        </w:rPr>
        <w:t>甲方（购买主体）:</w:t>
      </w:r>
    </w:p>
    <w:p w14:paraId="4BD854A8">
      <w:pPr>
        <w:spacing w:line="500" w:lineRule="exact"/>
        <w:ind w:firstLine="560" w:firstLineChars="200"/>
        <w:rPr>
          <w:rFonts w:hint="eastAsia"/>
          <w:sz w:val="28"/>
          <w:szCs w:val="28"/>
        </w:rPr>
      </w:pPr>
      <w:r>
        <w:rPr>
          <w:rFonts w:hint="eastAsia"/>
          <w:sz w:val="28"/>
          <w:szCs w:val="28"/>
        </w:rPr>
        <w:t>地址：</w:t>
      </w:r>
    </w:p>
    <w:p w14:paraId="45347BE2">
      <w:pPr>
        <w:spacing w:line="500" w:lineRule="exact"/>
        <w:ind w:firstLine="560" w:firstLineChars="200"/>
        <w:rPr>
          <w:rFonts w:hint="eastAsia"/>
          <w:sz w:val="28"/>
          <w:szCs w:val="28"/>
        </w:rPr>
      </w:pPr>
      <w:r>
        <w:rPr>
          <w:rFonts w:hint="eastAsia"/>
          <w:sz w:val="28"/>
          <w:szCs w:val="28"/>
        </w:rPr>
        <w:t>乙方（承接主体）：</w:t>
      </w:r>
    </w:p>
    <w:p w14:paraId="0981788D">
      <w:pPr>
        <w:spacing w:line="500" w:lineRule="exact"/>
        <w:ind w:firstLine="560" w:firstLineChars="200"/>
        <w:rPr>
          <w:rFonts w:hint="eastAsia"/>
          <w:sz w:val="28"/>
          <w:szCs w:val="28"/>
        </w:rPr>
      </w:pPr>
      <w:r>
        <w:rPr>
          <w:rFonts w:hint="eastAsia"/>
          <w:sz w:val="28"/>
          <w:szCs w:val="28"/>
        </w:rPr>
        <w:t>地址：</w:t>
      </w:r>
    </w:p>
    <w:p w14:paraId="46FA7ED5">
      <w:pPr>
        <w:spacing w:line="500" w:lineRule="exact"/>
        <w:ind w:firstLine="560" w:firstLineChars="200"/>
        <w:rPr>
          <w:rFonts w:hint="eastAsia"/>
          <w:sz w:val="28"/>
          <w:szCs w:val="28"/>
        </w:rPr>
      </w:pPr>
      <w:r>
        <w:rPr>
          <w:rFonts w:hint="eastAsia"/>
          <w:sz w:val="28"/>
          <w:szCs w:val="28"/>
        </w:rPr>
        <w:t>根据《中华人民共和国民法典》《中华人民共和国政府采购法》《政府购买服务管理办法》（财政部令第102号）和《山西省人民政府办公厅关于印发山西省政府购买服务实施办法的通知》（晋政办发〔2021〕12号）和《山西省财政厅山西省市场监管局关于规范政府购买服务合同管理有关问题的通知》等相关规定，为保证政府购买服务实效，明确双方的权利义务，甲乙双方在平等、自愿、协商一致的基础上，现就</w:t>
      </w:r>
      <w:r>
        <w:rPr>
          <w:rFonts w:hint="eastAsia"/>
          <w:sz w:val="28"/>
          <w:szCs w:val="28"/>
          <w:u w:val="single"/>
        </w:rPr>
        <w:t xml:space="preserve">    （项目名称）</w:t>
      </w:r>
      <w:r>
        <w:rPr>
          <w:rFonts w:hint="eastAsia"/>
          <w:sz w:val="28"/>
          <w:szCs w:val="28"/>
        </w:rPr>
        <w:t>达成如下合同，以兹共同遵守：</w:t>
      </w:r>
    </w:p>
    <w:p w14:paraId="12E08168">
      <w:pPr>
        <w:spacing w:line="500" w:lineRule="exact"/>
        <w:ind w:firstLine="560" w:firstLineChars="200"/>
        <w:rPr>
          <w:rFonts w:hint="eastAsia"/>
          <w:sz w:val="28"/>
          <w:szCs w:val="28"/>
        </w:rPr>
      </w:pPr>
      <w:r>
        <w:rPr>
          <w:rFonts w:hint="eastAsia"/>
          <w:sz w:val="28"/>
          <w:szCs w:val="28"/>
        </w:rPr>
        <w:t>―、项目名称及内容</w:t>
      </w:r>
    </w:p>
    <w:p w14:paraId="49D125F5">
      <w:pPr>
        <w:spacing w:line="500" w:lineRule="exact"/>
        <w:ind w:firstLine="560" w:firstLineChars="200"/>
        <w:rPr>
          <w:rFonts w:hint="eastAsia"/>
          <w:sz w:val="28"/>
          <w:szCs w:val="28"/>
        </w:rPr>
      </w:pPr>
      <w:bookmarkStart w:id="45" w:name="bookmark51"/>
      <w:r>
        <w:rPr>
          <w:rFonts w:hint="eastAsia"/>
          <w:sz w:val="28"/>
          <w:szCs w:val="28"/>
        </w:rPr>
        <w:t>（</w:t>
      </w:r>
      <w:bookmarkEnd w:id="45"/>
      <w:r>
        <w:rPr>
          <w:rFonts w:hint="eastAsia"/>
          <w:sz w:val="28"/>
          <w:szCs w:val="28"/>
        </w:rPr>
        <w:t>一）项目名称：</w:t>
      </w:r>
    </w:p>
    <w:p w14:paraId="77AA042A">
      <w:pPr>
        <w:spacing w:line="500" w:lineRule="exact"/>
        <w:ind w:firstLine="560" w:firstLineChars="200"/>
        <w:rPr>
          <w:rFonts w:hint="eastAsia"/>
          <w:sz w:val="28"/>
          <w:szCs w:val="28"/>
        </w:rPr>
      </w:pPr>
      <w:bookmarkStart w:id="46" w:name="bookmark52"/>
      <w:r>
        <w:rPr>
          <w:rFonts w:hint="eastAsia"/>
          <w:sz w:val="28"/>
          <w:szCs w:val="28"/>
        </w:rPr>
        <w:t>（</w:t>
      </w:r>
      <w:bookmarkEnd w:id="46"/>
      <w:r>
        <w:rPr>
          <w:rFonts w:hint="eastAsia"/>
          <w:sz w:val="28"/>
          <w:szCs w:val="28"/>
        </w:rPr>
        <w:t>二）项目内容：</w:t>
      </w:r>
    </w:p>
    <w:p w14:paraId="506EA921">
      <w:pPr>
        <w:spacing w:line="500" w:lineRule="exact"/>
        <w:ind w:firstLine="560" w:firstLineChars="200"/>
        <w:rPr>
          <w:rFonts w:hint="eastAsia"/>
          <w:sz w:val="28"/>
          <w:szCs w:val="28"/>
        </w:rPr>
      </w:pPr>
      <w:r>
        <w:rPr>
          <w:rFonts w:hint="eastAsia"/>
          <w:sz w:val="28"/>
          <w:szCs w:val="28"/>
        </w:rPr>
        <w:t>二、服务项目及要求</w:t>
      </w:r>
    </w:p>
    <w:p w14:paraId="405B4A27">
      <w:pPr>
        <w:spacing w:line="500" w:lineRule="exact"/>
        <w:ind w:firstLine="560" w:firstLineChars="200"/>
        <w:rPr>
          <w:rFonts w:hint="eastAsia"/>
          <w:sz w:val="28"/>
          <w:szCs w:val="28"/>
        </w:rPr>
      </w:pPr>
      <w:bookmarkStart w:id="47" w:name="bookmark53"/>
      <w:r>
        <w:rPr>
          <w:rFonts w:hint="eastAsia"/>
          <w:sz w:val="28"/>
          <w:szCs w:val="28"/>
        </w:rPr>
        <w:t>（</w:t>
      </w:r>
      <w:bookmarkEnd w:id="47"/>
      <w:r>
        <w:rPr>
          <w:rFonts w:hint="eastAsia"/>
          <w:sz w:val="28"/>
          <w:szCs w:val="28"/>
        </w:rPr>
        <w:t>一）服务对象：</w:t>
      </w:r>
    </w:p>
    <w:p w14:paraId="09389AFB">
      <w:pPr>
        <w:spacing w:line="500" w:lineRule="exact"/>
        <w:ind w:firstLine="560" w:firstLineChars="200"/>
        <w:rPr>
          <w:rFonts w:hint="eastAsia"/>
          <w:sz w:val="28"/>
          <w:szCs w:val="28"/>
        </w:rPr>
      </w:pPr>
      <w:bookmarkStart w:id="48" w:name="bookmark54"/>
      <w:r>
        <w:rPr>
          <w:rFonts w:hint="eastAsia"/>
          <w:sz w:val="28"/>
          <w:szCs w:val="28"/>
        </w:rPr>
        <w:t>（</w:t>
      </w:r>
      <w:bookmarkEnd w:id="48"/>
      <w:r>
        <w:rPr>
          <w:rFonts w:hint="eastAsia"/>
          <w:sz w:val="28"/>
          <w:szCs w:val="28"/>
        </w:rPr>
        <w:t>二）合同期限：</w:t>
      </w:r>
    </w:p>
    <w:p w14:paraId="5B9E365F">
      <w:pPr>
        <w:spacing w:line="500" w:lineRule="exact"/>
        <w:ind w:firstLine="560" w:firstLineChars="200"/>
        <w:rPr>
          <w:rFonts w:hint="eastAsia"/>
          <w:sz w:val="28"/>
          <w:szCs w:val="28"/>
        </w:rPr>
      </w:pPr>
      <w:r>
        <w:rPr>
          <w:rFonts w:hint="eastAsia"/>
          <w:sz w:val="28"/>
          <w:szCs w:val="28"/>
        </w:rPr>
        <w:t>合同期限为</w:t>
      </w:r>
      <w:r>
        <w:rPr>
          <w:rFonts w:hint="eastAsia"/>
          <w:sz w:val="28"/>
          <w:szCs w:val="28"/>
          <w:u w:val="single"/>
        </w:rPr>
        <w:t xml:space="preserve">    </w:t>
      </w:r>
      <w:r>
        <w:rPr>
          <w:rFonts w:hint="eastAsia"/>
          <w:sz w:val="28"/>
          <w:szCs w:val="28"/>
        </w:rPr>
        <w:t>年（月/日），自</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日起至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日止。</w:t>
      </w:r>
    </w:p>
    <w:p w14:paraId="5F98B446">
      <w:pPr>
        <w:spacing w:line="500" w:lineRule="exact"/>
        <w:ind w:firstLine="560" w:firstLineChars="200"/>
        <w:rPr>
          <w:rFonts w:hint="eastAsia"/>
          <w:sz w:val="28"/>
          <w:szCs w:val="28"/>
        </w:rPr>
      </w:pPr>
      <w:bookmarkStart w:id="49" w:name="bookmark55"/>
      <w:r>
        <w:rPr>
          <w:rFonts w:hint="eastAsia"/>
          <w:sz w:val="28"/>
          <w:szCs w:val="28"/>
        </w:rPr>
        <w:t>（</w:t>
      </w:r>
      <w:bookmarkEnd w:id="49"/>
      <w:r>
        <w:rPr>
          <w:rFonts w:hint="eastAsia"/>
          <w:sz w:val="28"/>
          <w:szCs w:val="28"/>
        </w:rPr>
        <w:t>三）服务时间：</w:t>
      </w:r>
    </w:p>
    <w:p w14:paraId="0048D280">
      <w:pPr>
        <w:spacing w:line="500" w:lineRule="exact"/>
        <w:ind w:firstLine="560" w:firstLineChars="200"/>
        <w:rPr>
          <w:rFonts w:hint="eastAsia"/>
          <w:sz w:val="28"/>
          <w:szCs w:val="28"/>
        </w:rPr>
      </w:pPr>
      <w:bookmarkStart w:id="50" w:name="bookmark56"/>
      <w:r>
        <w:rPr>
          <w:rFonts w:hint="eastAsia"/>
          <w:sz w:val="28"/>
          <w:szCs w:val="28"/>
        </w:rPr>
        <w:t>（</w:t>
      </w:r>
      <w:bookmarkEnd w:id="50"/>
      <w:r>
        <w:rPr>
          <w:rFonts w:hint="eastAsia"/>
          <w:sz w:val="28"/>
          <w:szCs w:val="28"/>
        </w:rPr>
        <w:t>四）服务数量：</w:t>
      </w:r>
    </w:p>
    <w:p w14:paraId="04C02FA7">
      <w:pPr>
        <w:spacing w:line="500" w:lineRule="exact"/>
        <w:ind w:firstLine="560" w:firstLineChars="200"/>
        <w:rPr>
          <w:rFonts w:hint="eastAsia"/>
          <w:sz w:val="28"/>
          <w:szCs w:val="28"/>
        </w:rPr>
      </w:pPr>
      <w:bookmarkStart w:id="51" w:name="bookmark57"/>
      <w:r>
        <w:rPr>
          <w:rFonts w:hint="eastAsia"/>
          <w:sz w:val="28"/>
          <w:szCs w:val="28"/>
        </w:rPr>
        <w:t>（</w:t>
      </w:r>
      <w:bookmarkEnd w:id="51"/>
      <w:r>
        <w:rPr>
          <w:rFonts w:hint="eastAsia"/>
          <w:sz w:val="28"/>
          <w:szCs w:val="28"/>
        </w:rPr>
        <w:t>五）服务标准：</w:t>
      </w:r>
    </w:p>
    <w:p w14:paraId="5BF0C128">
      <w:pPr>
        <w:spacing w:line="500" w:lineRule="exact"/>
        <w:ind w:firstLine="560" w:firstLineChars="200"/>
        <w:rPr>
          <w:rFonts w:hint="eastAsia"/>
          <w:sz w:val="28"/>
          <w:szCs w:val="28"/>
        </w:rPr>
      </w:pPr>
      <w:bookmarkStart w:id="52" w:name="bookmark58"/>
      <w:r>
        <w:rPr>
          <w:rFonts w:hint="eastAsia"/>
          <w:sz w:val="28"/>
          <w:szCs w:val="28"/>
        </w:rPr>
        <w:t>（</w:t>
      </w:r>
      <w:bookmarkEnd w:id="52"/>
      <w:r>
        <w:rPr>
          <w:rFonts w:hint="eastAsia"/>
          <w:sz w:val="28"/>
          <w:szCs w:val="28"/>
        </w:rPr>
        <w:t>六）提供服务的地点：</w:t>
      </w:r>
    </w:p>
    <w:p w14:paraId="3E2EF92E">
      <w:pPr>
        <w:spacing w:line="500" w:lineRule="exact"/>
        <w:ind w:firstLine="560" w:firstLineChars="200"/>
        <w:rPr>
          <w:rFonts w:hint="eastAsia"/>
          <w:sz w:val="28"/>
          <w:szCs w:val="28"/>
        </w:rPr>
      </w:pPr>
      <w:bookmarkStart w:id="53" w:name="bookmark59"/>
      <w:r>
        <w:rPr>
          <w:rFonts w:hint="eastAsia"/>
          <w:sz w:val="28"/>
          <w:szCs w:val="28"/>
        </w:rPr>
        <w:t>（</w:t>
      </w:r>
      <w:bookmarkEnd w:id="53"/>
      <w:r>
        <w:rPr>
          <w:rFonts w:hint="eastAsia"/>
          <w:sz w:val="28"/>
          <w:szCs w:val="28"/>
        </w:rPr>
        <w:t>七）提供服务的形式：</w:t>
      </w:r>
    </w:p>
    <w:p w14:paraId="2B1A1EA6">
      <w:pPr>
        <w:spacing w:line="500" w:lineRule="exact"/>
        <w:ind w:firstLine="560" w:firstLineChars="200"/>
        <w:rPr>
          <w:rFonts w:hint="eastAsia"/>
          <w:sz w:val="28"/>
          <w:szCs w:val="28"/>
        </w:rPr>
      </w:pPr>
      <w:bookmarkStart w:id="54" w:name="bookmark60"/>
      <w:r>
        <w:rPr>
          <w:rFonts w:hint="eastAsia"/>
          <w:sz w:val="28"/>
          <w:szCs w:val="28"/>
        </w:rPr>
        <w:t>三</w:t>
      </w:r>
      <w:bookmarkEnd w:id="54"/>
      <w:r>
        <w:rPr>
          <w:rFonts w:hint="eastAsia"/>
          <w:sz w:val="28"/>
          <w:szCs w:val="28"/>
        </w:rPr>
        <w:t>、合同金额</w:t>
      </w:r>
    </w:p>
    <w:p w14:paraId="24167DFA">
      <w:pPr>
        <w:spacing w:line="500" w:lineRule="exact"/>
        <w:ind w:firstLine="560" w:firstLineChars="200"/>
        <w:rPr>
          <w:rFonts w:hint="eastAsia"/>
          <w:sz w:val="28"/>
          <w:szCs w:val="28"/>
        </w:rPr>
      </w:pPr>
      <w:r>
        <w:rPr>
          <w:rFonts w:hint="eastAsia"/>
          <w:sz w:val="28"/>
          <w:szCs w:val="28"/>
        </w:rPr>
        <w:t>本合同服务费总金额为人民币（大写）：</w:t>
      </w:r>
      <w:r>
        <w:rPr>
          <w:rFonts w:hint="eastAsia"/>
          <w:sz w:val="28"/>
          <w:szCs w:val="28"/>
          <w:u w:val="single"/>
        </w:rPr>
        <w:t xml:space="preserve">     </w:t>
      </w:r>
      <w:r>
        <w:rPr>
          <w:rFonts w:hint="eastAsia"/>
          <w:sz w:val="28"/>
          <w:szCs w:val="28"/>
        </w:rPr>
        <w:t xml:space="preserve">元 （¥ </w:t>
      </w:r>
      <w:r>
        <w:rPr>
          <w:rFonts w:hint="eastAsia"/>
          <w:sz w:val="28"/>
          <w:szCs w:val="28"/>
          <w:u w:val="single"/>
        </w:rPr>
        <w:t xml:space="preserve">   </w:t>
      </w:r>
      <w:r>
        <w:rPr>
          <w:rFonts w:hint="eastAsia"/>
          <w:sz w:val="28"/>
          <w:szCs w:val="28"/>
        </w:rPr>
        <w:t>元）。</w:t>
      </w:r>
    </w:p>
    <w:p w14:paraId="0DEBB817">
      <w:pPr>
        <w:spacing w:line="500" w:lineRule="exact"/>
        <w:ind w:firstLine="560" w:firstLineChars="200"/>
        <w:rPr>
          <w:rFonts w:hint="eastAsia"/>
          <w:sz w:val="28"/>
          <w:szCs w:val="28"/>
        </w:rPr>
      </w:pPr>
      <w:bookmarkStart w:id="55" w:name="bookmark61"/>
      <w:r>
        <w:rPr>
          <w:rFonts w:hint="eastAsia"/>
          <w:sz w:val="28"/>
          <w:szCs w:val="28"/>
        </w:rPr>
        <w:t>四</w:t>
      </w:r>
      <w:bookmarkEnd w:id="55"/>
      <w:r>
        <w:rPr>
          <w:rFonts w:hint="eastAsia"/>
          <w:sz w:val="28"/>
          <w:szCs w:val="28"/>
        </w:rPr>
        <w:t>、付款方式</w:t>
      </w:r>
    </w:p>
    <w:p w14:paraId="2701FCC9">
      <w:pPr>
        <w:spacing w:line="500" w:lineRule="exact"/>
        <w:ind w:firstLine="560" w:firstLineChars="200"/>
        <w:rPr>
          <w:rFonts w:hint="eastAsia"/>
          <w:sz w:val="28"/>
          <w:szCs w:val="28"/>
        </w:rPr>
      </w:pPr>
      <w:bookmarkStart w:id="56" w:name="bookmark62"/>
      <w:r>
        <w:rPr>
          <w:rFonts w:hint="eastAsia"/>
          <w:sz w:val="28"/>
          <w:szCs w:val="28"/>
        </w:rPr>
        <w:t>（</w:t>
      </w:r>
      <w:bookmarkEnd w:id="56"/>
      <w:r>
        <w:rPr>
          <w:rFonts w:hint="eastAsia"/>
          <w:sz w:val="28"/>
          <w:szCs w:val="28"/>
        </w:rPr>
        <w:t>一）甲乙双方协商一致，采取以下第</w:t>
      </w:r>
      <w:r>
        <w:rPr>
          <w:rFonts w:hint="eastAsia"/>
          <w:sz w:val="28"/>
          <w:szCs w:val="28"/>
          <w:u w:val="single"/>
        </w:rPr>
        <w:t>（）</w:t>
      </w:r>
      <w:r>
        <w:rPr>
          <w:rFonts w:hint="eastAsia"/>
          <w:sz w:val="28"/>
          <w:szCs w:val="28"/>
        </w:rPr>
        <w:t>种付款方式：</w:t>
      </w:r>
    </w:p>
    <w:p w14:paraId="124B67DD">
      <w:pPr>
        <w:spacing w:line="500" w:lineRule="exact"/>
        <w:ind w:firstLine="560" w:firstLineChars="200"/>
        <w:rPr>
          <w:rFonts w:hint="eastAsia"/>
          <w:sz w:val="28"/>
          <w:szCs w:val="28"/>
        </w:rPr>
      </w:pPr>
      <w:bookmarkStart w:id="57" w:name="bookmark63"/>
      <w:r>
        <w:rPr>
          <w:rFonts w:hint="eastAsia"/>
          <w:sz w:val="28"/>
          <w:szCs w:val="28"/>
        </w:rPr>
        <w:t>1</w:t>
      </w:r>
      <w:bookmarkEnd w:id="57"/>
      <w:r>
        <w:rPr>
          <w:rFonts w:hint="eastAsia"/>
          <w:sz w:val="28"/>
          <w:szCs w:val="28"/>
        </w:rPr>
        <w:t>.一次性付款：</w:t>
      </w:r>
    </w:p>
    <w:p w14:paraId="71DC4FA4">
      <w:pPr>
        <w:spacing w:line="500" w:lineRule="exact"/>
        <w:ind w:firstLine="560" w:firstLineChars="200"/>
        <w:rPr>
          <w:rFonts w:hint="eastAsia"/>
          <w:sz w:val="28"/>
          <w:szCs w:val="28"/>
        </w:rPr>
      </w:pPr>
      <w:r>
        <w:rPr>
          <w:rFonts w:hint="eastAsia"/>
          <w:sz w:val="28"/>
          <w:szCs w:val="28"/>
        </w:rPr>
        <w:t>乙方履约完毕经甲方验收合格后</w:t>
      </w:r>
      <w:r>
        <w:rPr>
          <w:rFonts w:hint="eastAsia"/>
          <w:sz w:val="28"/>
          <w:szCs w:val="28"/>
          <w:u w:val="single"/>
        </w:rPr>
        <w:t xml:space="preserve">    </w:t>
      </w:r>
      <w:r>
        <w:rPr>
          <w:rFonts w:hint="eastAsia"/>
          <w:sz w:val="28"/>
          <w:szCs w:val="28"/>
        </w:rPr>
        <w:t>日内，一次性支付全部服务费。</w:t>
      </w:r>
    </w:p>
    <w:p w14:paraId="2BE835EC">
      <w:pPr>
        <w:spacing w:line="500" w:lineRule="exact"/>
        <w:ind w:firstLine="560" w:firstLineChars="200"/>
        <w:rPr>
          <w:rFonts w:hint="eastAsia"/>
          <w:sz w:val="28"/>
          <w:szCs w:val="28"/>
        </w:rPr>
      </w:pPr>
      <w:bookmarkStart w:id="58" w:name="bookmark64"/>
      <w:r>
        <w:rPr>
          <w:rFonts w:hint="eastAsia"/>
          <w:sz w:val="28"/>
          <w:szCs w:val="28"/>
        </w:rPr>
        <w:t>2</w:t>
      </w:r>
      <w:bookmarkEnd w:id="58"/>
      <w:r>
        <w:rPr>
          <w:rFonts w:hint="eastAsia"/>
          <w:sz w:val="28"/>
          <w:szCs w:val="28"/>
        </w:rPr>
        <w:t>.分期支付：</w:t>
      </w:r>
    </w:p>
    <w:p w14:paraId="06697595">
      <w:pPr>
        <w:spacing w:line="500" w:lineRule="exact"/>
        <w:ind w:firstLine="560" w:firstLineChars="200"/>
        <w:rPr>
          <w:rFonts w:hint="eastAsia"/>
          <w:sz w:val="28"/>
          <w:szCs w:val="28"/>
        </w:rPr>
      </w:pPr>
      <w:bookmarkStart w:id="59" w:name="bookmark65"/>
      <w:r>
        <w:rPr>
          <w:rFonts w:hint="eastAsia"/>
          <w:sz w:val="28"/>
          <w:szCs w:val="28"/>
        </w:rPr>
        <w:t>（</w:t>
      </w:r>
      <w:bookmarkEnd w:id="59"/>
      <w:r>
        <w:rPr>
          <w:rFonts w:hint="eastAsia"/>
          <w:sz w:val="28"/>
          <w:szCs w:val="28"/>
        </w:rPr>
        <w:t>1）按年/按季度/按月支付等额的服务费；</w:t>
      </w:r>
    </w:p>
    <w:p w14:paraId="16D07640">
      <w:pPr>
        <w:spacing w:line="500" w:lineRule="exact"/>
        <w:ind w:firstLine="560" w:firstLineChars="200"/>
        <w:rPr>
          <w:rFonts w:hint="eastAsia"/>
          <w:sz w:val="28"/>
          <w:szCs w:val="28"/>
        </w:rPr>
      </w:pPr>
      <w:bookmarkStart w:id="60" w:name="bookmark66"/>
      <w:r>
        <w:rPr>
          <w:rFonts w:hint="eastAsia"/>
          <w:sz w:val="28"/>
          <w:szCs w:val="28"/>
        </w:rPr>
        <w:t>（</w:t>
      </w:r>
      <w:bookmarkEnd w:id="60"/>
      <w:r>
        <w:rPr>
          <w:rFonts w:hint="eastAsia"/>
          <w:sz w:val="28"/>
          <w:szCs w:val="28"/>
        </w:rPr>
        <w:t>2）合同签订后</w:t>
      </w:r>
      <w:r>
        <w:rPr>
          <w:rFonts w:hint="eastAsia"/>
          <w:sz w:val="28"/>
          <w:szCs w:val="28"/>
          <w:u w:val="single"/>
        </w:rPr>
        <w:t xml:space="preserve">    </w:t>
      </w:r>
      <w:r>
        <w:rPr>
          <w:rFonts w:hint="eastAsia"/>
          <w:sz w:val="28"/>
          <w:szCs w:val="28"/>
        </w:rPr>
        <w:t>日内，甲方向乙方支付</w:t>
      </w:r>
      <w:r>
        <w:rPr>
          <w:rFonts w:hint="eastAsia"/>
          <w:sz w:val="28"/>
          <w:szCs w:val="28"/>
          <w:u w:val="single"/>
        </w:rPr>
        <w:t xml:space="preserve">    </w:t>
      </w:r>
      <w:r>
        <w:rPr>
          <w:rFonts w:hint="eastAsia"/>
          <w:sz w:val="28"/>
          <w:szCs w:val="28"/>
        </w:rPr>
        <w:t>元（或合同总额的</w:t>
      </w:r>
      <w:r>
        <w:rPr>
          <w:rFonts w:hint="eastAsia"/>
          <w:sz w:val="28"/>
          <w:szCs w:val="28"/>
          <w:u w:val="single"/>
        </w:rPr>
        <w:t xml:space="preserve">   </w:t>
      </w:r>
      <w:r>
        <w:rPr>
          <w:rFonts w:hint="eastAsia"/>
          <w:sz w:val="28"/>
          <w:szCs w:val="28"/>
        </w:rPr>
        <w:t>% ）；在交成果后</w:t>
      </w:r>
      <w:r>
        <w:rPr>
          <w:rFonts w:hint="eastAsia"/>
          <w:sz w:val="28"/>
          <w:szCs w:val="28"/>
          <w:u w:val="single"/>
        </w:rPr>
        <w:t xml:space="preserve">    </w:t>
      </w:r>
      <w:r>
        <w:rPr>
          <w:rFonts w:hint="eastAsia"/>
          <w:sz w:val="28"/>
          <w:szCs w:val="28"/>
        </w:rPr>
        <w:t>日内，支付服务费总额的</w:t>
      </w:r>
      <w:r>
        <w:rPr>
          <w:rFonts w:hint="eastAsia"/>
          <w:sz w:val="28"/>
          <w:szCs w:val="28"/>
          <w:u w:val="single"/>
        </w:rPr>
        <w:t xml:space="preserve">    </w:t>
      </w:r>
      <w:r>
        <w:rPr>
          <w:rFonts w:hint="eastAsia"/>
          <w:sz w:val="28"/>
          <w:szCs w:val="28"/>
        </w:rPr>
        <w:t>%</w:t>
      </w:r>
    </w:p>
    <w:p w14:paraId="565533AA">
      <w:pPr>
        <w:spacing w:line="500" w:lineRule="exact"/>
        <w:ind w:firstLine="560" w:firstLineChars="200"/>
        <w:rPr>
          <w:rFonts w:hint="eastAsia"/>
          <w:sz w:val="28"/>
          <w:szCs w:val="28"/>
        </w:rPr>
      </w:pPr>
      <w:bookmarkStart w:id="61" w:name="bookmark67"/>
      <w:r>
        <w:rPr>
          <w:rFonts w:hint="eastAsia"/>
          <w:sz w:val="28"/>
          <w:szCs w:val="28"/>
        </w:rPr>
        <w:t>（</w:t>
      </w:r>
      <w:bookmarkEnd w:id="61"/>
      <w:r>
        <w:rPr>
          <w:rFonts w:hint="eastAsia"/>
          <w:sz w:val="28"/>
          <w:szCs w:val="28"/>
        </w:rPr>
        <w:t>3）按进度支付服务费;</w:t>
      </w:r>
    </w:p>
    <w:p w14:paraId="1DABE65D">
      <w:pPr>
        <w:spacing w:line="500" w:lineRule="exact"/>
        <w:ind w:firstLine="560" w:firstLineChars="200"/>
        <w:rPr>
          <w:rFonts w:hint="eastAsia"/>
          <w:sz w:val="28"/>
          <w:szCs w:val="28"/>
        </w:rPr>
      </w:pPr>
      <w:r>
        <w:rPr>
          <w:rFonts w:hint="eastAsia"/>
          <w:sz w:val="28"/>
          <w:szCs w:val="28"/>
        </w:rPr>
        <w:t>（上述条款内容可根据政府购买服务内容予以细化）</w:t>
      </w:r>
    </w:p>
    <w:p w14:paraId="66B13CF3">
      <w:pPr>
        <w:spacing w:line="500" w:lineRule="exact"/>
        <w:ind w:firstLine="560" w:firstLineChars="200"/>
        <w:rPr>
          <w:rFonts w:hint="eastAsia"/>
          <w:sz w:val="28"/>
          <w:szCs w:val="28"/>
        </w:rPr>
      </w:pPr>
      <w:bookmarkStart w:id="62" w:name="bookmark68"/>
      <w:r>
        <w:rPr>
          <w:rFonts w:hint="eastAsia"/>
          <w:sz w:val="28"/>
          <w:szCs w:val="28"/>
        </w:rPr>
        <w:t>（</w:t>
      </w:r>
      <w:bookmarkEnd w:id="62"/>
      <w:r>
        <w:rPr>
          <w:rFonts w:hint="eastAsia"/>
          <w:sz w:val="28"/>
          <w:szCs w:val="28"/>
        </w:rPr>
        <w:t>二）支付方式：</w:t>
      </w:r>
    </w:p>
    <w:p w14:paraId="387C14D6">
      <w:pPr>
        <w:spacing w:line="500" w:lineRule="exact"/>
        <w:ind w:firstLine="560" w:firstLineChars="200"/>
        <w:rPr>
          <w:rFonts w:hint="eastAsia"/>
          <w:sz w:val="28"/>
          <w:szCs w:val="28"/>
        </w:rPr>
      </w:pPr>
      <w:bookmarkStart w:id="63" w:name="bookmark69"/>
      <w:r>
        <w:rPr>
          <w:rFonts w:hint="eastAsia"/>
          <w:sz w:val="28"/>
          <w:szCs w:val="28"/>
        </w:rPr>
        <w:t>1</w:t>
      </w:r>
      <w:bookmarkEnd w:id="63"/>
      <w:r>
        <w:rPr>
          <w:rFonts w:hint="eastAsia"/>
          <w:sz w:val="28"/>
          <w:szCs w:val="28"/>
        </w:rPr>
        <w:t>.支付方式：银行转账。</w:t>
      </w:r>
    </w:p>
    <w:p w14:paraId="0B38386D">
      <w:pPr>
        <w:spacing w:line="500" w:lineRule="exact"/>
        <w:ind w:firstLine="560" w:firstLineChars="200"/>
        <w:rPr>
          <w:rFonts w:hint="eastAsia"/>
          <w:sz w:val="28"/>
          <w:szCs w:val="28"/>
        </w:rPr>
      </w:pPr>
      <w:bookmarkStart w:id="64" w:name="bookmark70"/>
      <w:r>
        <w:rPr>
          <w:rFonts w:hint="eastAsia"/>
          <w:sz w:val="28"/>
          <w:szCs w:val="28"/>
        </w:rPr>
        <w:t>2</w:t>
      </w:r>
      <w:bookmarkEnd w:id="64"/>
      <w:r>
        <w:rPr>
          <w:rFonts w:hint="eastAsia"/>
          <w:sz w:val="28"/>
          <w:szCs w:val="28"/>
        </w:rPr>
        <w:t>.乙方账户信息如下：</w:t>
      </w:r>
    </w:p>
    <w:p w14:paraId="06D9698B">
      <w:pPr>
        <w:spacing w:line="500" w:lineRule="exact"/>
        <w:ind w:firstLine="560" w:firstLineChars="200"/>
        <w:rPr>
          <w:rFonts w:hint="eastAsia"/>
          <w:sz w:val="28"/>
          <w:szCs w:val="28"/>
        </w:rPr>
      </w:pPr>
      <w:r>
        <w:rPr>
          <w:rFonts w:hint="eastAsia"/>
          <w:sz w:val="28"/>
          <w:szCs w:val="28"/>
        </w:rPr>
        <w:t xml:space="preserve">收款人名称： </w:t>
      </w:r>
      <w:r>
        <w:rPr>
          <w:rFonts w:hint="eastAsia"/>
          <w:sz w:val="28"/>
          <w:szCs w:val="28"/>
        </w:rPr>
        <w:tab/>
      </w:r>
      <w:r>
        <w:rPr>
          <w:rFonts w:hint="eastAsia"/>
          <w:sz w:val="28"/>
          <w:szCs w:val="28"/>
        </w:rPr>
        <w:t xml:space="preserve"> </w:t>
      </w:r>
    </w:p>
    <w:p w14:paraId="5DB2B8F5">
      <w:pPr>
        <w:spacing w:line="500" w:lineRule="exact"/>
        <w:ind w:firstLine="560" w:firstLineChars="200"/>
        <w:rPr>
          <w:rFonts w:hint="eastAsia"/>
          <w:sz w:val="28"/>
          <w:szCs w:val="28"/>
        </w:rPr>
      </w:pPr>
      <w:r>
        <w:rPr>
          <w:rFonts w:hint="eastAsia"/>
          <w:sz w:val="28"/>
          <w:szCs w:val="28"/>
        </w:rPr>
        <w:t xml:space="preserve">开户银行： </w:t>
      </w:r>
      <w:r>
        <w:rPr>
          <w:rFonts w:hint="eastAsia"/>
          <w:sz w:val="28"/>
          <w:szCs w:val="28"/>
        </w:rPr>
        <w:tab/>
      </w:r>
      <w:r>
        <w:rPr>
          <w:rFonts w:hint="eastAsia"/>
          <w:sz w:val="28"/>
          <w:szCs w:val="28"/>
        </w:rPr>
        <w:t xml:space="preserve"> </w:t>
      </w:r>
    </w:p>
    <w:p w14:paraId="2C6E8970">
      <w:pPr>
        <w:spacing w:line="500" w:lineRule="exact"/>
        <w:ind w:firstLine="560" w:firstLineChars="200"/>
        <w:rPr>
          <w:rFonts w:hint="eastAsia"/>
          <w:sz w:val="28"/>
          <w:szCs w:val="28"/>
        </w:rPr>
      </w:pPr>
      <w:r>
        <w:rPr>
          <w:rFonts w:hint="eastAsia"/>
          <w:sz w:val="28"/>
          <w:szCs w:val="28"/>
        </w:rPr>
        <w:t xml:space="preserve">账号： </w:t>
      </w:r>
      <w:r>
        <w:rPr>
          <w:rFonts w:hint="eastAsia"/>
          <w:sz w:val="28"/>
          <w:szCs w:val="28"/>
        </w:rPr>
        <w:tab/>
      </w:r>
    </w:p>
    <w:p w14:paraId="279B5FE3">
      <w:pPr>
        <w:spacing w:line="500" w:lineRule="exact"/>
        <w:ind w:firstLine="560" w:firstLineChars="200"/>
        <w:rPr>
          <w:rFonts w:hint="eastAsia"/>
          <w:sz w:val="28"/>
          <w:szCs w:val="28"/>
        </w:rPr>
      </w:pPr>
      <w:r>
        <w:rPr>
          <w:rFonts w:hint="eastAsia"/>
          <w:sz w:val="28"/>
          <w:szCs w:val="28"/>
        </w:rPr>
        <w:t>五、绩效评价</w:t>
      </w:r>
    </w:p>
    <w:p w14:paraId="0EBA44E9">
      <w:pPr>
        <w:spacing w:line="500" w:lineRule="exact"/>
        <w:ind w:firstLine="560" w:firstLineChars="200"/>
        <w:rPr>
          <w:rFonts w:hint="eastAsia"/>
          <w:sz w:val="28"/>
          <w:szCs w:val="28"/>
        </w:rPr>
      </w:pPr>
      <w:r>
        <w:rPr>
          <w:rFonts w:hint="eastAsia"/>
          <w:sz w:val="28"/>
          <w:szCs w:val="28"/>
        </w:rPr>
        <w:t>(一)服务质量绩效目标</w:t>
      </w:r>
    </w:p>
    <w:p w14:paraId="1AF25006">
      <w:pPr>
        <w:spacing w:line="500" w:lineRule="exact"/>
        <w:ind w:firstLine="560" w:firstLineChars="200"/>
        <w:rPr>
          <w:rFonts w:hint="eastAsia"/>
          <w:sz w:val="28"/>
          <w:szCs w:val="28"/>
        </w:rPr>
      </w:pPr>
      <w:r>
        <w:rPr>
          <w:rFonts w:hint="eastAsia"/>
          <w:sz w:val="28"/>
          <w:szCs w:val="28"/>
        </w:rPr>
        <w:t>(二)服务质量评价指标</w:t>
      </w:r>
    </w:p>
    <w:p w14:paraId="5CF4C48E">
      <w:pPr>
        <w:spacing w:line="500" w:lineRule="exact"/>
        <w:ind w:firstLine="560" w:firstLineChars="200"/>
        <w:rPr>
          <w:rFonts w:hint="eastAsia"/>
          <w:sz w:val="28"/>
          <w:szCs w:val="28"/>
        </w:rPr>
      </w:pPr>
      <w:r>
        <w:rPr>
          <w:rFonts w:hint="eastAsia"/>
          <w:sz w:val="28"/>
          <w:szCs w:val="28"/>
        </w:rPr>
        <w:t>1.数量指标</w:t>
      </w:r>
    </w:p>
    <w:p w14:paraId="35255547">
      <w:pPr>
        <w:spacing w:line="500" w:lineRule="exact"/>
        <w:ind w:firstLine="560" w:firstLineChars="200"/>
        <w:rPr>
          <w:rFonts w:hint="eastAsia"/>
          <w:sz w:val="28"/>
          <w:szCs w:val="28"/>
        </w:rPr>
      </w:pPr>
      <w:r>
        <w:rPr>
          <w:rFonts w:hint="eastAsia"/>
          <w:sz w:val="28"/>
          <w:szCs w:val="28"/>
        </w:rPr>
        <w:t>2.质量指标</w:t>
      </w:r>
    </w:p>
    <w:p w14:paraId="74454886">
      <w:pPr>
        <w:spacing w:line="500" w:lineRule="exact"/>
        <w:ind w:firstLine="560" w:firstLineChars="200"/>
        <w:rPr>
          <w:rFonts w:hint="eastAsia"/>
          <w:sz w:val="28"/>
          <w:szCs w:val="28"/>
        </w:rPr>
      </w:pPr>
      <w:r>
        <w:rPr>
          <w:rFonts w:hint="eastAsia"/>
          <w:sz w:val="28"/>
          <w:szCs w:val="28"/>
        </w:rPr>
        <w:t>3.时效指标</w:t>
      </w:r>
    </w:p>
    <w:p w14:paraId="20FC44AD">
      <w:pPr>
        <w:spacing w:line="500" w:lineRule="exact"/>
        <w:ind w:firstLine="560" w:firstLineChars="200"/>
        <w:rPr>
          <w:rFonts w:hint="eastAsia"/>
          <w:sz w:val="28"/>
          <w:szCs w:val="28"/>
        </w:rPr>
      </w:pPr>
      <w:r>
        <w:rPr>
          <w:rFonts w:hint="eastAsia"/>
          <w:sz w:val="28"/>
          <w:szCs w:val="28"/>
        </w:rPr>
        <w:t>4.成本指标</w:t>
      </w:r>
    </w:p>
    <w:p w14:paraId="08E36E67">
      <w:pPr>
        <w:spacing w:line="500" w:lineRule="exact"/>
        <w:ind w:firstLine="560" w:firstLineChars="200"/>
        <w:rPr>
          <w:rFonts w:hint="eastAsia"/>
          <w:sz w:val="28"/>
          <w:szCs w:val="28"/>
        </w:rPr>
      </w:pPr>
      <w:r>
        <w:rPr>
          <w:rFonts w:hint="eastAsia"/>
          <w:sz w:val="28"/>
          <w:szCs w:val="28"/>
        </w:rPr>
        <w:t>5.满意度指标</w:t>
      </w:r>
    </w:p>
    <w:p w14:paraId="180F18D2">
      <w:pPr>
        <w:spacing w:line="500" w:lineRule="exact"/>
        <w:ind w:firstLine="560" w:firstLineChars="200"/>
        <w:rPr>
          <w:rFonts w:hint="eastAsia"/>
          <w:sz w:val="28"/>
          <w:szCs w:val="28"/>
        </w:rPr>
      </w:pPr>
      <w:r>
        <w:rPr>
          <w:rFonts w:hint="eastAsia"/>
          <w:sz w:val="28"/>
          <w:szCs w:val="28"/>
          <w:lang w:val="en-US"/>
        </w:rPr>
        <w:t>六、</w:t>
      </w:r>
      <w:r>
        <w:rPr>
          <w:rFonts w:hint="eastAsia"/>
          <w:sz w:val="28"/>
          <w:szCs w:val="28"/>
        </w:rPr>
        <w:t>项目验收</w:t>
      </w:r>
    </w:p>
    <w:p w14:paraId="1637FAFF">
      <w:pPr>
        <w:spacing w:line="500" w:lineRule="exact"/>
        <w:ind w:firstLine="560" w:firstLineChars="200"/>
        <w:rPr>
          <w:rFonts w:hint="eastAsia"/>
          <w:sz w:val="28"/>
          <w:szCs w:val="28"/>
        </w:rPr>
      </w:pPr>
      <w:bookmarkStart w:id="65" w:name="bookmark79"/>
      <w:r>
        <w:rPr>
          <w:rFonts w:hint="eastAsia"/>
          <w:sz w:val="28"/>
          <w:szCs w:val="28"/>
        </w:rPr>
        <w:t>（</w:t>
      </w:r>
      <w:bookmarkEnd w:id="65"/>
      <w:r>
        <w:rPr>
          <w:rFonts w:hint="eastAsia"/>
          <w:sz w:val="28"/>
          <w:szCs w:val="28"/>
        </w:rPr>
        <w:t>一）验收内容</w:t>
      </w:r>
    </w:p>
    <w:p w14:paraId="7CA4BFC8">
      <w:pPr>
        <w:spacing w:line="500" w:lineRule="exact"/>
        <w:ind w:firstLine="560" w:firstLineChars="200"/>
        <w:rPr>
          <w:rFonts w:hint="eastAsia"/>
          <w:sz w:val="28"/>
          <w:szCs w:val="28"/>
        </w:rPr>
      </w:pPr>
      <w:bookmarkStart w:id="66" w:name="bookmark80"/>
      <w:r>
        <w:rPr>
          <w:rFonts w:hint="eastAsia"/>
          <w:sz w:val="28"/>
          <w:szCs w:val="28"/>
        </w:rPr>
        <w:t>（</w:t>
      </w:r>
      <w:bookmarkEnd w:id="66"/>
      <w:r>
        <w:rPr>
          <w:rFonts w:hint="eastAsia"/>
          <w:sz w:val="28"/>
          <w:szCs w:val="28"/>
        </w:rPr>
        <w:t>二）结果应用</w:t>
      </w:r>
    </w:p>
    <w:p w14:paraId="575E4FDE">
      <w:pPr>
        <w:spacing w:line="500" w:lineRule="exact"/>
        <w:ind w:firstLine="560" w:firstLineChars="200"/>
        <w:rPr>
          <w:rFonts w:hint="eastAsia"/>
          <w:sz w:val="28"/>
          <w:szCs w:val="28"/>
        </w:rPr>
      </w:pPr>
      <w:r>
        <w:rPr>
          <w:rFonts w:hint="eastAsia"/>
          <w:sz w:val="28"/>
          <w:szCs w:val="28"/>
        </w:rPr>
        <w:t>（具体载明验收结果与合同资金挂钩的约定等）</w:t>
      </w:r>
    </w:p>
    <w:p w14:paraId="582AED5C">
      <w:pPr>
        <w:spacing w:line="500" w:lineRule="exact"/>
        <w:ind w:firstLine="560" w:firstLineChars="200"/>
        <w:rPr>
          <w:rFonts w:hint="eastAsia"/>
          <w:sz w:val="28"/>
          <w:szCs w:val="28"/>
        </w:rPr>
      </w:pPr>
      <w:r>
        <w:rPr>
          <w:rFonts w:hint="eastAsia"/>
          <w:sz w:val="28"/>
          <w:szCs w:val="28"/>
          <w:lang w:val="en-US"/>
        </w:rPr>
        <w:t>七</w:t>
      </w:r>
      <w:r>
        <w:rPr>
          <w:rFonts w:hint="eastAsia"/>
          <w:sz w:val="28"/>
          <w:szCs w:val="28"/>
        </w:rPr>
        <w:t>、甲乙双方权责</w:t>
      </w:r>
    </w:p>
    <w:p w14:paraId="01E0C9FA">
      <w:pPr>
        <w:spacing w:line="500" w:lineRule="exact"/>
        <w:ind w:firstLine="560" w:firstLineChars="200"/>
        <w:rPr>
          <w:rFonts w:hint="eastAsia"/>
          <w:sz w:val="28"/>
          <w:szCs w:val="28"/>
        </w:rPr>
      </w:pPr>
      <w:r>
        <w:rPr>
          <w:rFonts w:hint="eastAsia"/>
          <w:sz w:val="28"/>
          <w:szCs w:val="28"/>
        </w:rPr>
        <w:t>（具体约定甲乙双方有关权责）</w:t>
      </w:r>
    </w:p>
    <w:p w14:paraId="27B13059">
      <w:pPr>
        <w:spacing w:line="500" w:lineRule="exact"/>
        <w:ind w:firstLine="560" w:firstLineChars="200"/>
        <w:rPr>
          <w:rFonts w:hint="eastAsia"/>
          <w:sz w:val="28"/>
          <w:szCs w:val="28"/>
        </w:rPr>
      </w:pPr>
      <w:r>
        <w:rPr>
          <w:rFonts w:hint="eastAsia"/>
          <w:sz w:val="28"/>
          <w:szCs w:val="28"/>
          <w:lang w:val="en-US"/>
        </w:rPr>
        <w:t>八</w:t>
      </w:r>
      <w:r>
        <w:rPr>
          <w:rFonts w:hint="eastAsia"/>
          <w:sz w:val="28"/>
          <w:szCs w:val="28"/>
        </w:rPr>
        <w:t>、合同的变更、终止和解除。</w:t>
      </w:r>
    </w:p>
    <w:p w14:paraId="53988679">
      <w:pPr>
        <w:spacing w:line="500" w:lineRule="exact"/>
        <w:ind w:firstLine="560" w:firstLineChars="200"/>
        <w:rPr>
          <w:rFonts w:hint="eastAsia"/>
          <w:sz w:val="28"/>
          <w:szCs w:val="28"/>
        </w:rPr>
      </w:pPr>
      <w:bookmarkStart w:id="67" w:name="bookmark83"/>
      <w:r>
        <w:rPr>
          <w:rFonts w:hint="eastAsia"/>
          <w:sz w:val="28"/>
          <w:szCs w:val="28"/>
        </w:rPr>
        <w:t>（</w:t>
      </w:r>
      <w:bookmarkEnd w:id="67"/>
      <w:r>
        <w:rPr>
          <w:rFonts w:hint="eastAsia"/>
          <w:sz w:val="28"/>
          <w:szCs w:val="28"/>
        </w:rPr>
        <w:t>一）本合同未尽事宜，经双方协商可签订补充协议，补充协议与本合同具有同等法律效力，约定不同的，以补充协议为准。</w:t>
      </w:r>
    </w:p>
    <w:p w14:paraId="1D6BAD05">
      <w:pPr>
        <w:spacing w:line="500" w:lineRule="exact"/>
        <w:ind w:firstLine="560" w:firstLineChars="200"/>
        <w:rPr>
          <w:rFonts w:hint="eastAsia"/>
          <w:sz w:val="28"/>
          <w:szCs w:val="28"/>
        </w:rPr>
      </w:pPr>
      <w:bookmarkStart w:id="68" w:name="bookmark84"/>
      <w:r>
        <w:rPr>
          <w:rFonts w:hint="eastAsia"/>
          <w:sz w:val="28"/>
          <w:szCs w:val="28"/>
        </w:rPr>
        <w:t>（</w:t>
      </w:r>
      <w:bookmarkEnd w:id="68"/>
      <w:r>
        <w:rPr>
          <w:rFonts w:hint="eastAsia"/>
          <w:sz w:val="28"/>
          <w:szCs w:val="28"/>
        </w:rPr>
        <w:t>二）因发生不可抗力等原因导致本合同无法履行或无继续履行的必要的，双方可协商解除合同且互不承担违约责任。除上述约定外，任何一方不得擅自解除本合同。</w:t>
      </w:r>
    </w:p>
    <w:p w14:paraId="46D96338">
      <w:pPr>
        <w:spacing w:line="500" w:lineRule="exact"/>
        <w:ind w:firstLine="560" w:firstLineChars="200"/>
        <w:rPr>
          <w:rFonts w:hint="eastAsia"/>
          <w:sz w:val="28"/>
          <w:szCs w:val="28"/>
        </w:rPr>
      </w:pPr>
      <w:bookmarkStart w:id="69" w:name="bookmark85"/>
      <w:r>
        <w:rPr>
          <w:rFonts w:hint="eastAsia"/>
          <w:sz w:val="28"/>
          <w:szCs w:val="28"/>
        </w:rPr>
        <w:t>（</w:t>
      </w:r>
      <w:bookmarkEnd w:id="69"/>
      <w:r>
        <w:rPr>
          <w:rFonts w:hint="eastAsia"/>
          <w:sz w:val="28"/>
          <w:szCs w:val="28"/>
        </w:rPr>
        <w:t>三）若合同存在附条件生效的条款，应列出。</w:t>
      </w:r>
    </w:p>
    <w:p w14:paraId="1CC04359">
      <w:pPr>
        <w:spacing w:line="500" w:lineRule="exact"/>
        <w:ind w:firstLine="560" w:firstLineChars="200"/>
        <w:rPr>
          <w:rFonts w:hint="eastAsia"/>
          <w:sz w:val="28"/>
          <w:szCs w:val="28"/>
        </w:rPr>
      </w:pPr>
      <w:bookmarkStart w:id="70" w:name="bookmark86"/>
      <w:r>
        <w:rPr>
          <w:rFonts w:hint="eastAsia"/>
          <w:sz w:val="28"/>
          <w:szCs w:val="28"/>
        </w:rPr>
        <w:t>（</w:t>
      </w:r>
      <w:bookmarkEnd w:id="70"/>
      <w:r>
        <w:rPr>
          <w:rFonts w:hint="eastAsia"/>
          <w:sz w:val="28"/>
          <w:szCs w:val="28"/>
        </w:rPr>
        <w:t>四）（其他需要约定的事项）</w:t>
      </w:r>
    </w:p>
    <w:p w14:paraId="16E4654E">
      <w:pPr>
        <w:spacing w:line="500" w:lineRule="exact"/>
        <w:ind w:firstLine="560" w:firstLineChars="200"/>
        <w:rPr>
          <w:rFonts w:hint="eastAsia"/>
          <w:sz w:val="28"/>
          <w:szCs w:val="28"/>
        </w:rPr>
      </w:pPr>
      <w:r>
        <w:rPr>
          <w:rFonts w:hint="eastAsia"/>
          <w:sz w:val="28"/>
          <w:szCs w:val="28"/>
          <w:lang w:val="en-US"/>
        </w:rPr>
        <w:t>九</w:t>
      </w:r>
      <w:r>
        <w:rPr>
          <w:rFonts w:hint="eastAsia"/>
          <w:sz w:val="28"/>
          <w:szCs w:val="28"/>
        </w:rPr>
        <w:t>、违约责任</w:t>
      </w:r>
    </w:p>
    <w:p w14:paraId="530F2F1C">
      <w:pPr>
        <w:spacing w:line="500" w:lineRule="exact"/>
        <w:ind w:firstLine="560" w:firstLineChars="200"/>
        <w:rPr>
          <w:rFonts w:hint="eastAsia"/>
          <w:sz w:val="28"/>
          <w:szCs w:val="28"/>
        </w:rPr>
      </w:pPr>
      <w:bookmarkStart w:id="71" w:name="bookmark91"/>
      <w:r>
        <w:rPr>
          <w:rFonts w:hint="eastAsia"/>
          <w:sz w:val="28"/>
          <w:szCs w:val="28"/>
        </w:rPr>
        <w:t>（</w:t>
      </w:r>
      <w:bookmarkEnd w:id="71"/>
      <w:r>
        <w:rPr>
          <w:rFonts w:hint="eastAsia"/>
          <w:sz w:val="28"/>
          <w:szCs w:val="28"/>
        </w:rPr>
        <w:t>一）依据《中华人民共和国民法典》、《中华人民共和国政府采购法》的相关条款和本合同约定，乙方未全面履行合同义务或者发生违约，甲方有权终止合同，依法向乙方 进行经济索赔，并报请政府采购监督管理机关进行相应的行政处罚。甲方违约的，应当赔偿给乙方造成的经济损失。</w:t>
      </w:r>
    </w:p>
    <w:p w14:paraId="088F33D8">
      <w:pPr>
        <w:spacing w:line="500" w:lineRule="exact"/>
        <w:ind w:firstLine="560" w:firstLineChars="200"/>
        <w:rPr>
          <w:rFonts w:hint="eastAsia"/>
          <w:sz w:val="28"/>
          <w:szCs w:val="28"/>
        </w:rPr>
      </w:pPr>
      <w:bookmarkStart w:id="72" w:name="bookmark92"/>
      <w:r>
        <w:rPr>
          <w:rFonts w:hint="eastAsia"/>
          <w:sz w:val="28"/>
          <w:szCs w:val="28"/>
        </w:rPr>
        <w:t>（</w:t>
      </w:r>
      <w:bookmarkEnd w:id="72"/>
      <w:r>
        <w:rPr>
          <w:rFonts w:hint="eastAsia"/>
          <w:sz w:val="28"/>
          <w:szCs w:val="28"/>
        </w:rPr>
        <w:t>二）（其他需要约定的事项）</w:t>
      </w:r>
    </w:p>
    <w:p w14:paraId="78C4A3CE">
      <w:pPr>
        <w:spacing w:line="500" w:lineRule="exact"/>
        <w:ind w:firstLine="560" w:firstLineChars="200"/>
        <w:rPr>
          <w:rFonts w:hint="eastAsia"/>
          <w:sz w:val="28"/>
          <w:szCs w:val="28"/>
        </w:rPr>
      </w:pPr>
      <w:r>
        <w:rPr>
          <w:rFonts w:hint="eastAsia"/>
          <w:sz w:val="28"/>
          <w:szCs w:val="28"/>
          <w:lang w:val="en-US"/>
        </w:rPr>
        <w:t>十</w:t>
      </w:r>
      <w:r>
        <w:rPr>
          <w:rFonts w:hint="eastAsia"/>
          <w:sz w:val="28"/>
          <w:szCs w:val="28"/>
        </w:rPr>
        <w:t>、保密条款</w:t>
      </w:r>
    </w:p>
    <w:p w14:paraId="2ACD1AD6">
      <w:pPr>
        <w:spacing w:line="500" w:lineRule="exact"/>
        <w:ind w:firstLine="560" w:firstLineChars="200"/>
        <w:rPr>
          <w:rFonts w:hint="eastAsia"/>
          <w:sz w:val="28"/>
          <w:szCs w:val="28"/>
        </w:rPr>
      </w:pPr>
      <w:r>
        <w:rPr>
          <w:rFonts w:hint="eastAsia"/>
          <w:sz w:val="28"/>
          <w:szCs w:val="28"/>
        </w:rPr>
        <w:t>乙方及其项目参加人员应对在合同履行过程中了解到、涉及到、搜集到甲方技术信息、经验信息以及其他尚未公开的有关信息、资料负有保密义务，并采取相应的保密措施，如发生以上情况，甲方有权索赔。乙方应承担的保密义务包括但不限于：</w:t>
      </w:r>
    </w:p>
    <w:p w14:paraId="198B471B">
      <w:pPr>
        <w:spacing w:line="500" w:lineRule="exact"/>
        <w:ind w:firstLine="560" w:firstLineChars="200"/>
        <w:rPr>
          <w:rFonts w:hint="eastAsia"/>
          <w:sz w:val="28"/>
          <w:szCs w:val="28"/>
        </w:rPr>
      </w:pPr>
      <w:bookmarkStart w:id="73" w:name="bookmark93"/>
      <w:r>
        <w:rPr>
          <w:rFonts w:hint="eastAsia"/>
          <w:sz w:val="28"/>
          <w:szCs w:val="28"/>
        </w:rPr>
        <w:t>（</w:t>
      </w:r>
      <w:bookmarkEnd w:id="73"/>
      <w:r>
        <w:rPr>
          <w:rFonts w:hint="eastAsia"/>
          <w:sz w:val="28"/>
          <w:szCs w:val="28"/>
        </w:rPr>
        <w:t>一）未经甲方书面同意，不得将上述信息、资料披露 给任何第三人；</w:t>
      </w:r>
    </w:p>
    <w:p w14:paraId="0F33959A">
      <w:pPr>
        <w:spacing w:line="500" w:lineRule="exact"/>
        <w:ind w:firstLine="560" w:firstLineChars="200"/>
        <w:rPr>
          <w:rFonts w:hint="eastAsia"/>
          <w:sz w:val="28"/>
          <w:szCs w:val="28"/>
        </w:rPr>
      </w:pPr>
      <w:bookmarkStart w:id="74" w:name="bookmark94"/>
      <w:r>
        <w:rPr>
          <w:rFonts w:hint="eastAsia"/>
          <w:sz w:val="28"/>
          <w:szCs w:val="28"/>
        </w:rPr>
        <w:t>（</w:t>
      </w:r>
      <w:bookmarkEnd w:id="74"/>
      <w:r>
        <w:rPr>
          <w:rFonts w:hint="eastAsia"/>
          <w:sz w:val="28"/>
          <w:szCs w:val="28"/>
        </w:rPr>
        <w:t>二）不得将上述信息、资料用于本合同以外的其他目的；</w:t>
      </w:r>
    </w:p>
    <w:p w14:paraId="48FEF0AA">
      <w:pPr>
        <w:spacing w:line="500" w:lineRule="exact"/>
        <w:ind w:firstLine="560" w:firstLineChars="200"/>
        <w:rPr>
          <w:rFonts w:hint="eastAsia"/>
          <w:sz w:val="28"/>
          <w:szCs w:val="28"/>
        </w:rPr>
      </w:pPr>
      <w:bookmarkStart w:id="75" w:name="bookmark95"/>
      <w:r>
        <w:rPr>
          <w:rFonts w:hint="eastAsia"/>
          <w:sz w:val="28"/>
          <w:szCs w:val="28"/>
        </w:rPr>
        <w:t>（</w:t>
      </w:r>
      <w:bookmarkEnd w:id="75"/>
      <w:r>
        <w:rPr>
          <w:rFonts w:hint="eastAsia"/>
          <w:sz w:val="28"/>
          <w:szCs w:val="28"/>
        </w:rPr>
        <w:t>三）</w:t>
      </w:r>
      <w:r>
        <w:rPr>
          <w:rFonts w:hint="eastAsia"/>
          <w:sz w:val="28"/>
          <w:szCs w:val="28"/>
        </w:rPr>
        <w:tab/>
      </w:r>
      <w:r>
        <w:rPr>
          <w:rFonts w:hint="eastAsia"/>
          <w:sz w:val="28"/>
          <w:szCs w:val="28"/>
        </w:rPr>
        <w:t>在本合同终止或解除后或按甲方要求，及时将上述信息、资料返还甲方，或按甲方要求作适当处理。</w:t>
      </w:r>
    </w:p>
    <w:p w14:paraId="77637AAD">
      <w:pPr>
        <w:spacing w:line="500" w:lineRule="exact"/>
        <w:ind w:firstLine="560" w:firstLineChars="200"/>
        <w:rPr>
          <w:rFonts w:hint="eastAsia"/>
          <w:sz w:val="28"/>
          <w:szCs w:val="28"/>
        </w:rPr>
      </w:pPr>
      <w:bookmarkStart w:id="76" w:name="bookmark96"/>
      <w:r>
        <w:rPr>
          <w:rFonts w:hint="eastAsia"/>
          <w:sz w:val="28"/>
          <w:szCs w:val="28"/>
        </w:rPr>
        <w:t>（</w:t>
      </w:r>
      <w:bookmarkEnd w:id="76"/>
      <w:r>
        <w:rPr>
          <w:rFonts w:hint="eastAsia"/>
          <w:sz w:val="28"/>
          <w:szCs w:val="28"/>
        </w:rPr>
        <w:t>四）本合同项下的保密义务至相关信息、资料正式向社会公开之日或甲方书面解除乙方本合同项下保密义务之日起终止。</w:t>
      </w:r>
    </w:p>
    <w:p w14:paraId="3E6645A5">
      <w:pPr>
        <w:spacing w:line="500" w:lineRule="exact"/>
        <w:ind w:firstLine="560" w:firstLineChars="200"/>
        <w:rPr>
          <w:rFonts w:hint="eastAsia"/>
          <w:sz w:val="28"/>
          <w:szCs w:val="28"/>
        </w:rPr>
      </w:pPr>
      <w:bookmarkStart w:id="77" w:name="bookmark97"/>
      <w:r>
        <w:rPr>
          <w:rFonts w:hint="eastAsia"/>
          <w:sz w:val="28"/>
          <w:szCs w:val="28"/>
        </w:rPr>
        <w:t>（</w:t>
      </w:r>
      <w:bookmarkEnd w:id="77"/>
      <w:r>
        <w:rPr>
          <w:rFonts w:hint="eastAsia"/>
          <w:sz w:val="28"/>
          <w:szCs w:val="28"/>
        </w:rPr>
        <w:t>五）本条约定在本合同终止后仍然继续有效，且不受合同解除、终止或无效的影响。</w:t>
      </w:r>
    </w:p>
    <w:p w14:paraId="748A9C16">
      <w:pPr>
        <w:spacing w:line="500" w:lineRule="exact"/>
        <w:ind w:firstLine="560" w:firstLineChars="200"/>
        <w:rPr>
          <w:rFonts w:hint="eastAsia"/>
          <w:sz w:val="28"/>
          <w:szCs w:val="28"/>
        </w:rPr>
      </w:pPr>
      <w:bookmarkStart w:id="78" w:name="bookmark98"/>
      <w:r>
        <w:rPr>
          <w:rFonts w:hint="eastAsia"/>
          <w:sz w:val="28"/>
          <w:szCs w:val="28"/>
        </w:rPr>
        <w:t>（</w:t>
      </w:r>
      <w:bookmarkEnd w:id="78"/>
      <w:r>
        <w:rPr>
          <w:rFonts w:hint="eastAsia"/>
          <w:sz w:val="28"/>
          <w:szCs w:val="28"/>
        </w:rPr>
        <w:t>六）（其他需要约定的事项）</w:t>
      </w:r>
    </w:p>
    <w:p w14:paraId="0492ED55">
      <w:pPr>
        <w:spacing w:line="500" w:lineRule="exact"/>
        <w:ind w:firstLine="560" w:firstLineChars="200"/>
        <w:rPr>
          <w:rFonts w:hint="eastAsia"/>
          <w:sz w:val="28"/>
          <w:szCs w:val="28"/>
        </w:rPr>
      </w:pPr>
      <w:r>
        <w:rPr>
          <w:rFonts w:hint="eastAsia"/>
          <w:sz w:val="28"/>
          <w:szCs w:val="28"/>
        </w:rPr>
        <w:t>十</w:t>
      </w:r>
      <w:r>
        <w:rPr>
          <w:rFonts w:hint="eastAsia"/>
          <w:sz w:val="28"/>
          <w:szCs w:val="28"/>
          <w:lang w:val="en-US"/>
        </w:rPr>
        <w:t>一</w:t>
      </w:r>
      <w:r>
        <w:rPr>
          <w:rFonts w:hint="eastAsia"/>
          <w:sz w:val="28"/>
          <w:szCs w:val="28"/>
        </w:rPr>
        <w:t>、不可抗力</w:t>
      </w:r>
    </w:p>
    <w:p w14:paraId="13A79ABE">
      <w:pPr>
        <w:spacing w:line="500" w:lineRule="exact"/>
        <w:ind w:firstLine="560" w:firstLineChars="200"/>
        <w:rPr>
          <w:rFonts w:hint="eastAsia"/>
          <w:sz w:val="28"/>
          <w:szCs w:val="28"/>
        </w:rPr>
      </w:pPr>
      <w:r>
        <w:rPr>
          <w:rFonts w:hint="eastAsia"/>
          <w:sz w:val="28"/>
          <w:szCs w:val="28"/>
        </w:rPr>
        <w:t>（一）当发生不可抗力事件而导致其中一方不能履行合同时，应依据不可抗力对其造成的影响部分或全部免除责任，但因迟延履行后发生不可抗力的除外；</w:t>
      </w:r>
    </w:p>
    <w:p w14:paraId="1FE81BBB">
      <w:pPr>
        <w:spacing w:line="500" w:lineRule="exact"/>
        <w:ind w:firstLine="560" w:firstLineChars="200"/>
        <w:rPr>
          <w:rFonts w:hint="eastAsia"/>
          <w:sz w:val="28"/>
          <w:szCs w:val="28"/>
        </w:rPr>
      </w:pPr>
      <w:bookmarkStart w:id="79" w:name="bookmark99"/>
      <w:r>
        <w:rPr>
          <w:rFonts w:hint="eastAsia"/>
          <w:sz w:val="28"/>
          <w:szCs w:val="28"/>
        </w:rPr>
        <w:t>（</w:t>
      </w:r>
      <w:bookmarkEnd w:id="79"/>
      <w:r>
        <w:rPr>
          <w:rFonts w:hint="eastAsia"/>
          <w:sz w:val="28"/>
          <w:szCs w:val="28"/>
        </w:rPr>
        <w:t>二）任何一方由于不可抗力不能履行合同的，应及时通知对方并采取有效措施防止损失扩大。遭受不可抗力的一方应在事件发生后—日内向对方提供该不可抗力事件的详细情况，在取得有关机构的不可抗力证明或双方谅解确认后，允许延期履行或修订合同。</w:t>
      </w:r>
    </w:p>
    <w:p w14:paraId="267C8AF5">
      <w:pPr>
        <w:spacing w:line="500" w:lineRule="exact"/>
        <w:ind w:firstLine="560" w:firstLineChars="200"/>
        <w:rPr>
          <w:rFonts w:hint="eastAsia"/>
          <w:sz w:val="28"/>
          <w:szCs w:val="28"/>
        </w:rPr>
      </w:pPr>
      <w:bookmarkStart w:id="80" w:name="bookmark100"/>
      <w:r>
        <w:rPr>
          <w:rFonts w:hint="eastAsia"/>
          <w:sz w:val="28"/>
          <w:szCs w:val="28"/>
        </w:rPr>
        <w:t>（</w:t>
      </w:r>
      <w:bookmarkEnd w:id="80"/>
      <w:r>
        <w:rPr>
          <w:rFonts w:hint="eastAsia"/>
          <w:sz w:val="28"/>
          <w:szCs w:val="28"/>
        </w:rPr>
        <w:t>三）因不可抗力导致双方均发生损失的，双方各自承担损失；不可抗力结束后，经甲乙双方协商确认合同仍有继续履行的必要的，双方均应积极履行合同。</w:t>
      </w:r>
    </w:p>
    <w:p w14:paraId="12EBB16C">
      <w:pPr>
        <w:spacing w:line="500" w:lineRule="exact"/>
        <w:ind w:firstLine="560" w:firstLineChars="200"/>
        <w:rPr>
          <w:rFonts w:hint="eastAsia"/>
          <w:sz w:val="28"/>
          <w:szCs w:val="28"/>
        </w:rPr>
      </w:pPr>
      <w:bookmarkStart w:id="81" w:name="bookmark101"/>
      <w:r>
        <w:rPr>
          <w:rFonts w:hint="eastAsia"/>
          <w:sz w:val="28"/>
          <w:szCs w:val="28"/>
        </w:rPr>
        <w:t>（</w:t>
      </w:r>
      <w:bookmarkEnd w:id="81"/>
      <w:r>
        <w:rPr>
          <w:rFonts w:hint="eastAsia"/>
          <w:sz w:val="28"/>
          <w:szCs w:val="28"/>
        </w:rPr>
        <w:t>四）（其他需要约定的事项）</w:t>
      </w:r>
    </w:p>
    <w:p w14:paraId="77023C98">
      <w:pPr>
        <w:spacing w:line="500" w:lineRule="exact"/>
        <w:ind w:firstLine="560" w:firstLineChars="200"/>
        <w:rPr>
          <w:rFonts w:hint="eastAsia"/>
          <w:sz w:val="28"/>
          <w:szCs w:val="28"/>
        </w:rPr>
      </w:pPr>
      <w:r>
        <w:rPr>
          <w:rFonts w:hint="eastAsia"/>
          <w:sz w:val="28"/>
          <w:szCs w:val="28"/>
        </w:rPr>
        <w:t>十</w:t>
      </w:r>
      <w:r>
        <w:rPr>
          <w:rFonts w:hint="eastAsia"/>
          <w:sz w:val="28"/>
          <w:szCs w:val="28"/>
          <w:lang w:val="en-US"/>
        </w:rPr>
        <w:t>二</w:t>
      </w:r>
      <w:r>
        <w:rPr>
          <w:rFonts w:hint="eastAsia"/>
          <w:sz w:val="28"/>
          <w:szCs w:val="28"/>
        </w:rPr>
        <w:t>、争议解决</w:t>
      </w:r>
    </w:p>
    <w:p w14:paraId="2BDB948C">
      <w:pPr>
        <w:spacing w:line="500" w:lineRule="exact"/>
        <w:ind w:firstLine="560" w:firstLineChars="200"/>
        <w:rPr>
          <w:rFonts w:hint="eastAsia"/>
          <w:sz w:val="28"/>
          <w:szCs w:val="28"/>
        </w:rPr>
      </w:pPr>
      <w:r>
        <w:rPr>
          <w:rFonts w:hint="eastAsia"/>
          <w:sz w:val="28"/>
          <w:szCs w:val="28"/>
        </w:rPr>
        <w:t>（一）当履行本合同发生争议时，双方应友好协商解决。无法协商达成一致的，任何一方均可向</w:t>
      </w:r>
      <w:r>
        <w:rPr>
          <w:rFonts w:hint="eastAsia"/>
          <w:sz w:val="28"/>
          <w:szCs w:val="28"/>
          <w:u w:val="single"/>
        </w:rPr>
        <w:t xml:space="preserve"> </w:t>
      </w:r>
      <w:r>
        <w:rPr>
          <w:rFonts w:hint="eastAsia"/>
          <w:sz w:val="28"/>
          <w:szCs w:val="28"/>
          <w:u w:val="single"/>
        </w:rPr>
        <w:tab/>
      </w:r>
      <w:r>
        <w:rPr>
          <w:rFonts w:hint="eastAsia"/>
          <w:sz w:val="28"/>
          <w:szCs w:val="28"/>
        </w:rPr>
        <w:t>人民法院提起诉讼。</w:t>
      </w:r>
    </w:p>
    <w:p w14:paraId="21DE861E">
      <w:pPr>
        <w:spacing w:line="500" w:lineRule="exact"/>
        <w:ind w:firstLine="560" w:firstLineChars="200"/>
        <w:rPr>
          <w:rFonts w:hint="eastAsia"/>
          <w:sz w:val="28"/>
          <w:szCs w:val="28"/>
        </w:rPr>
      </w:pPr>
      <w:r>
        <w:rPr>
          <w:rFonts w:hint="eastAsia"/>
          <w:sz w:val="28"/>
          <w:szCs w:val="28"/>
        </w:rPr>
        <w:t>（二）（其他需要约定的事项）</w:t>
      </w:r>
    </w:p>
    <w:p w14:paraId="70CBFCC5">
      <w:pPr>
        <w:spacing w:line="500" w:lineRule="exact"/>
        <w:ind w:firstLine="560" w:firstLineChars="200"/>
        <w:rPr>
          <w:rFonts w:hint="eastAsia"/>
          <w:sz w:val="28"/>
          <w:szCs w:val="28"/>
        </w:rPr>
      </w:pPr>
      <w:r>
        <w:rPr>
          <w:rFonts w:hint="eastAsia"/>
          <w:sz w:val="28"/>
          <w:szCs w:val="28"/>
        </w:rPr>
        <w:t>十</w:t>
      </w:r>
      <w:r>
        <w:rPr>
          <w:rFonts w:hint="eastAsia"/>
          <w:sz w:val="28"/>
          <w:szCs w:val="28"/>
          <w:lang w:val="en-US"/>
        </w:rPr>
        <w:t>三</w:t>
      </w:r>
      <w:r>
        <w:rPr>
          <w:rFonts w:hint="eastAsia"/>
          <w:sz w:val="28"/>
          <w:szCs w:val="28"/>
        </w:rPr>
        <w:t>、其他</w:t>
      </w:r>
    </w:p>
    <w:p w14:paraId="5CAD0388">
      <w:pPr>
        <w:spacing w:line="500" w:lineRule="exact"/>
        <w:ind w:firstLine="560" w:firstLineChars="200"/>
        <w:rPr>
          <w:rFonts w:hint="eastAsia"/>
          <w:sz w:val="28"/>
          <w:szCs w:val="28"/>
        </w:rPr>
      </w:pPr>
      <w:bookmarkStart w:id="82" w:name="bookmark102"/>
      <w:r>
        <w:rPr>
          <w:rFonts w:hint="eastAsia"/>
          <w:sz w:val="28"/>
          <w:szCs w:val="28"/>
        </w:rPr>
        <w:t>1</w:t>
      </w:r>
      <w:bookmarkEnd w:id="82"/>
      <w:r>
        <w:rPr>
          <w:rFonts w:hint="eastAsia"/>
          <w:sz w:val="28"/>
          <w:szCs w:val="28"/>
        </w:rPr>
        <w:t>.本合同中的保密条款、知识产权条款、争议解决条款长期有效，不随本合同的终止、无效、被撤销而失效。</w:t>
      </w:r>
    </w:p>
    <w:p w14:paraId="746D5CE2">
      <w:pPr>
        <w:spacing w:line="500" w:lineRule="exact"/>
        <w:ind w:firstLine="560" w:firstLineChars="200"/>
        <w:rPr>
          <w:rFonts w:hint="eastAsia"/>
          <w:sz w:val="28"/>
          <w:szCs w:val="28"/>
        </w:rPr>
      </w:pPr>
      <w:bookmarkStart w:id="83" w:name="bookmark103"/>
      <w:r>
        <w:rPr>
          <w:rFonts w:hint="eastAsia"/>
          <w:sz w:val="28"/>
          <w:szCs w:val="28"/>
        </w:rPr>
        <w:t>2</w:t>
      </w:r>
      <w:bookmarkEnd w:id="83"/>
      <w:r>
        <w:rPr>
          <w:rFonts w:hint="eastAsia"/>
          <w:sz w:val="28"/>
          <w:szCs w:val="28"/>
        </w:rPr>
        <w:t>.本合同所有附件及政府采购文件均为合同的有效组成部分，与本合同具有同等法律效力。</w:t>
      </w:r>
    </w:p>
    <w:p w14:paraId="22913A32">
      <w:pPr>
        <w:spacing w:line="500" w:lineRule="exact"/>
        <w:ind w:firstLine="560" w:firstLineChars="200"/>
        <w:rPr>
          <w:rFonts w:hint="eastAsia"/>
          <w:sz w:val="28"/>
          <w:szCs w:val="28"/>
        </w:rPr>
      </w:pPr>
      <w:bookmarkStart w:id="84" w:name="bookmark104"/>
      <w:r>
        <w:rPr>
          <w:rFonts w:hint="eastAsia"/>
          <w:sz w:val="28"/>
          <w:szCs w:val="28"/>
        </w:rPr>
        <w:t>3</w:t>
      </w:r>
      <w:bookmarkEnd w:id="84"/>
      <w:r>
        <w:rPr>
          <w:rFonts w:hint="eastAsia"/>
          <w:sz w:val="28"/>
          <w:szCs w:val="28"/>
        </w:rPr>
        <w:t>.本合同自甲乙双方法人代表或其授权代表签字盖章后生效。</w:t>
      </w:r>
    </w:p>
    <w:p w14:paraId="38725FD0">
      <w:pPr>
        <w:spacing w:line="500" w:lineRule="exact"/>
        <w:ind w:firstLine="560" w:firstLineChars="200"/>
        <w:rPr>
          <w:rFonts w:hint="eastAsia"/>
          <w:sz w:val="28"/>
          <w:szCs w:val="28"/>
        </w:rPr>
      </w:pPr>
      <w:bookmarkStart w:id="85" w:name="bookmark105"/>
      <w:r>
        <w:rPr>
          <w:rFonts w:hint="eastAsia"/>
          <w:sz w:val="28"/>
          <w:szCs w:val="28"/>
        </w:rPr>
        <w:t>4</w:t>
      </w:r>
      <w:bookmarkEnd w:id="85"/>
      <w:r>
        <w:rPr>
          <w:rFonts w:hint="eastAsia"/>
          <w:sz w:val="28"/>
          <w:szCs w:val="28"/>
        </w:rPr>
        <w:t>.本合同一式</w:t>
      </w:r>
      <w:r>
        <w:rPr>
          <w:rFonts w:hint="eastAsia"/>
          <w:sz w:val="28"/>
          <w:szCs w:val="28"/>
          <w:u w:val="single"/>
        </w:rPr>
        <w:t xml:space="preserve">    </w:t>
      </w:r>
      <w:r>
        <w:rPr>
          <w:rFonts w:hint="eastAsia"/>
          <w:sz w:val="28"/>
          <w:szCs w:val="28"/>
        </w:rPr>
        <w:t>份，其中，甲方执</w:t>
      </w:r>
      <w:r>
        <w:rPr>
          <w:rFonts w:hint="eastAsia"/>
          <w:sz w:val="28"/>
          <w:szCs w:val="28"/>
          <w:u w:val="single"/>
        </w:rPr>
        <w:t xml:space="preserve">    </w:t>
      </w:r>
      <w:r>
        <w:rPr>
          <w:rFonts w:hint="eastAsia"/>
          <w:sz w:val="28"/>
          <w:szCs w:val="28"/>
        </w:rPr>
        <w:t>份，乙方执</w:t>
      </w:r>
      <w:r>
        <w:rPr>
          <w:rFonts w:hint="eastAsia"/>
          <w:sz w:val="28"/>
          <w:szCs w:val="28"/>
          <w:u w:val="single"/>
        </w:rPr>
        <w:t xml:space="preserve">    </w:t>
      </w:r>
      <w:r>
        <w:rPr>
          <w:rFonts w:hint="eastAsia"/>
          <w:sz w:val="28"/>
          <w:szCs w:val="28"/>
        </w:rPr>
        <w:t>份,具有同等法律效力。</w:t>
      </w:r>
    </w:p>
    <w:p w14:paraId="16D28BA0">
      <w:pPr>
        <w:spacing w:line="500" w:lineRule="exact"/>
        <w:ind w:firstLine="560" w:firstLineChars="200"/>
        <w:rPr>
          <w:rFonts w:hint="eastAsia"/>
          <w:sz w:val="28"/>
          <w:szCs w:val="28"/>
        </w:rPr>
      </w:pPr>
      <w:bookmarkStart w:id="86" w:name="bookmark106"/>
      <w:r>
        <w:rPr>
          <w:rFonts w:hint="eastAsia"/>
          <w:sz w:val="28"/>
          <w:szCs w:val="28"/>
        </w:rPr>
        <w:t>5</w:t>
      </w:r>
      <w:bookmarkEnd w:id="86"/>
      <w:r>
        <w:rPr>
          <w:rFonts w:hint="eastAsia"/>
          <w:sz w:val="28"/>
          <w:szCs w:val="28"/>
        </w:rPr>
        <w:t>.（其他需要约定的事项）</w:t>
      </w:r>
    </w:p>
    <w:p w14:paraId="26434388">
      <w:pPr>
        <w:spacing w:line="500" w:lineRule="exact"/>
        <w:ind w:firstLine="560" w:firstLineChars="200"/>
        <w:rPr>
          <w:rFonts w:hint="eastAsia"/>
          <w:sz w:val="28"/>
          <w:szCs w:val="28"/>
        </w:rPr>
      </w:pPr>
      <w:r>
        <w:rPr>
          <w:rFonts w:hint="eastAsia"/>
          <w:sz w:val="28"/>
          <w:szCs w:val="28"/>
        </w:rPr>
        <w:t>十</w:t>
      </w:r>
      <w:r>
        <w:rPr>
          <w:rFonts w:hint="eastAsia"/>
          <w:sz w:val="28"/>
          <w:szCs w:val="28"/>
          <w:lang w:val="en-US"/>
        </w:rPr>
        <w:t>四</w:t>
      </w:r>
      <w:r>
        <w:rPr>
          <w:rFonts w:hint="eastAsia"/>
          <w:sz w:val="28"/>
          <w:szCs w:val="28"/>
        </w:rPr>
        <w:t>、合同附件（若有附件应注明，并注明附件名称）</w:t>
      </w:r>
    </w:p>
    <w:p w14:paraId="7D827A0A">
      <w:pPr>
        <w:spacing w:line="500" w:lineRule="exact"/>
        <w:ind w:firstLine="560" w:firstLineChars="200"/>
        <w:rPr>
          <w:rFonts w:hint="eastAsia"/>
          <w:sz w:val="28"/>
          <w:szCs w:val="28"/>
        </w:rPr>
      </w:pPr>
      <w:r>
        <w:rPr>
          <w:rFonts w:hint="eastAsia"/>
          <w:sz w:val="28"/>
          <w:szCs w:val="28"/>
        </w:rPr>
        <w:t>甲方（公章）                乙方（公章）：</w:t>
      </w:r>
    </w:p>
    <w:p w14:paraId="1190D655">
      <w:pPr>
        <w:spacing w:line="500" w:lineRule="exact"/>
        <w:ind w:firstLine="560" w:firstLineChars="200"/>
        <w:rPr>
          <w:rFonts w:hint="eastAsia"/>
          <w:sz w:val="28"/>
          <w:szCs w:val="28"/>
        </w:rPr>
      </w:pPr>
      <w:r>
        <w:rPr>
          <w:rFonts w:hint="eastAsia"/>
          <w:sz w:val="28"/>
          <w:szCs w:val="28"/>
        </w:rPr>
        <w:t>单位名称：                  单位名称：</w:t>
      </w:r>
    </w:p>
    <w:p w14:paraId="7C7B48BA">
      <w:pPr>
        <w:spacing w:line="500" w:lineRule="exact"/>
        <w:ind w:firstLine="560" w:firstLineChars="200"/>
        <w:rPr>
          <w:rFonts w:hint="eastAsia"/>
          <w:sz w:val="28"/>
          <w:szCs w:val="28"/>
        </w:rPr>
      </w:pPr>
      <w:r>
        <w:rPr>
          <w:rFonts w:hint="eastAsia"/>
          <w:sz w:val="28"/>
          <w:szCs w:val="28"/>
        </w:rPr>
        <w:t>法定代表人或授权代表：      法定代表人或授权代表：</w:t>
      </w:r>
    </w:p>
    <w:p w14:paraId="20A1FD36">
      <w:pPr>
        <w:spacing w:line="500" w:lineRule="exact"/>
        <w:ind w:firstLine="560" w:firstLineChars="200"/>
        <w:rPr>
          <w:rFonts w:hint="eastAsia"/>
          <w:sz w:val="28"/>
          <w:szCs w:val="28"/>
        </w:rPr>
      </w:pPr>
      <w:r>
        <w:rPr>
          <w:rFonts w:hint="eastAsia"/>
          <w:sz w:val="28"/>
          <w:szCs w:val="28"/>
        </w:rPr>
        <w:t>联系方式：                  联系方式：</w:t>
      </w:r>
    </w:p>
    <w:p w14:paraId="017BBAFE">
      <w:pPr>
        <w:pStyle w:val="15"/>
        <w:tabs>
          <w:tab w:val="left" w:pos="7123"/>
          <w:tab w:val="left" w:pos="7963"/>
          <w:tab w:val="left" w:pos="8803"/>
        </w:tabs>
        <w:spacing w:line="560" w:lineRule="exact"/>
        <w:ind w:firstLine="560" w:firstLineChars="200"/>
        <w:rPr>
          <w:rFonts w:hint="eastAsia"/>
        </w:rPr>
      </w:pPr>
      <w:r>
        <w:rPr>
          <w:rFonts w:hint="eastAsia"/>
        </w:rPr>
        <w:t>签约日期：  年  月  日      签约日期：  年  月  日</w:t>
      </w:r>
    </w:p>
    <w:p w14:paraId="02C1427F">
      <w:pPr>
        <w:spacing w:line="440" w:lineRule="exact"/>
        <w:ind w:firstLine="440" w:firstLineChars="200"/>
        <w:rPr>
          <w:rFonts w:hint="eastAsia"/>
        </w:rPr>
        <w:sectPr>
          <w:headerReference r:id="rId5" w:type="default"/>
          <w:footerReference r:id="rId6" w:type="default"/>
          <w:pgSz w:w="11910" w:h="16840"/>
          <w:pgMar w:top="1440" w:right="1134" w:bottom="1440" w:left="1134" w:header="0" w:footer="974" w:gutter="0"/>
          <w:cols w:space="720" w:num="1"/>
        </w:sectPr>
      </w:pPr>
    </w:p>
    <w:p w14:paraId="4B20B9A9">
      <w:pPr>
        <w:pStyle w:val="4"/>
        <w:tabs>
          <w:tab w:val="left" w:pos="1446"/>
        </w:tabs>
        <w:spacing w:before="0" w:line="440" w:lineRule="exact"/>
        <w:ind w:left="0"/>
        <w:rPr>
          <w:rFonts w:hint="eastAsia"/>
        </w:rPr>
      </w:pPr>
      <w:bookmarkStart w:id="87" w:name="_bookmark5"/>
      <w:bookmarkEnd w:id="87"/>
      <w:bookmarkStart w:id="88" w:name="第六章_响应文件格式"/>
      <w:bookmarkEnd w:id="88"/>
      <w:r>
        <w:rPr>
          <w:rFonts w:hint="eastAsia"/>
        </w:rPr>
        <w:t>第六章</w:t>
      </w:r>
      <w:r>
        <w:rPr>
          <w:rFonts w:hint="eastAsia"/>
        </w:rPr>
        <w:tab/>
      </w:r>
      <w:r>
        <w:rPr>
          <w:rFonts w:hint="eastAsia"/>
        </w:rPr>
        <w:t>响应文件格式</w:t>
      </w:r>
    </w:p>
    <w:p w14:paraId="417F5E39">
      <w:pPr>
        <w:spacing w:line="440" w:lineRule="exact"/>
        <w:rPr>
          <w:rFonts w:hint="eastAsia"/>
        </w:rPr>
      </w:pPr>
    </w:p>
    <w:p w14:paraId="4E4E896C">
      <w:pPr>
        <w:spacing w:line="440" w:lineRule="exact"/>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附件1  响应文件封面（封皮）格式</w:t>
      </w:r>
    </w:p>
    <w:p w14:paraId="35FAD079">
      <w:pPr>
        <w:spacing w:line="800" w:lineRule="exact"/>
        <w:jc w:val="center"/>
        <w:rPr>
          <w:rFonts w:hint="eastAsia"/>
          <w:bCs/>
          <w:color w:val="000000" w:themeColor="text1"/>
          <w:sz w:val="28"/>
          <w:szCs w:val="28"/>
          <w14:textFill>
            <w14:solidFill>
              <w14:schemeClr w14:val="tx1"/>
            </w14:solidFill>
          </w14:textFill>
        </w:rPr>
      </w:pPr>
    </w:p>
    <w:p w14:paraId="721C7C6F">
      <w:pPr>
        <w:spacing w:line="800" w:lineRule="exact"/>
        <w:jc w:val="center"/>
        <w:rPr>
          <w:rFonts w:hint="eastAsia"/>
          <w:b/>
          <w:color w:val="000000" w:themeColor="text1"/>
          <w:spacing w:val="78"/>
          <w:sz w:val="28"/>
          <w:szCs w:val="28"/>
          <w14:textFill>
            <w14:solidFill>
              <w14:schemeClr w14:val="tx1"/>
            </w14:solidFill>
          </w14:textFill>
        </w:rPr>
      </w:pPr>
    </w:p>
    <w:p w14:paraId="49DE9D4B">
      <w:pPr>
        <w:spacing w:line="1000" w:lineRule="exact"/>
        <w:jc w:val="center"/>
        <w:rPr>
          <w:rFonts w:hint="eastAsia"/>
          <w:b/>
          <w:color w:val="000000" w:themeColor="text1"/>
          <w:spacing w:val="78"/>
          <w:sz w:val="56"/>
          <w:szCs w:val="56"/>
          <w14:textFill>
            <w14:solidFill>
              <w14:schemeClr w14:val="tx1"/>
            </w14:solidFill>
          </w14:textFill>
        </w:rPr>
      </w:pPr>
      <w:r>
        <w:rPr>
          <w:rFonts w:hint="eastAsia"/>
          <w:b/>
          <w:color w:val="000000" w:themeColor="text1"/>
          <w:spacing w:val="78"/>
          <w:sz w:val="56"/>
          <w:szCs w:val="56"/>
          <w14:textFill>
            <w14:solidFill>
              <w14:schemeClr w14:val="tx1"/>
            </w14:solidFill>
          </w14:textFill>
        </w:rPr>
        <w:t>响 应 文 件</w:t>
      </w:r>
    </w:p>
    <w:p w14:paraId="7C452088">
      <w:pPr>
        <w:spacing w:line="500" w:lineRule="exact"/>
        <w:jc w:val="center"/>
        <w:rPr>
          <w:rFonts w:hint="eastAsia"/>
          <w:b/>
          <w:bCs/>
          <w:color w:val="000000" w:themeColor="text1"/>
          <w:sz w:val="28"/>
          <w:szCs w:val="28"/>
          <w14:textFill>
            <w14:solidFill>
              <w14:schemeClr w14:val="tx1"/>
            </w14:solidFill>
          </w14:textFill>
        </w:rPr>
      </w:pPr>
    </w:p>
    <w:p w14:paraId="02FDFCE4">
      <w:pPr>
        <w:spacing w:line="500" w:lineRule="exact"/>
        <w:jc w:val="center"/>
        <w:rPr>
          <w:rFonts w:hint="eastAsia"/>
          <w:b/>
          <w:bCs/>
          <w:color w:val="000000" w:themeColor="text1"/>
          <w:sz w:val="28"/>
          <w:szCs w:val="28"/>
          <w14:textFill>
            <w14:solidFill>
              <w14:schemeClr w14:val="tx1"/>
            </w14:solidFill>
          </w14:textFill>
        </w:rPr>
      </w:pPr>
    </w:p>
    <w:p w14:paraId="64DB777D">
      <w:pPr>
        <w:spacing w:line="500" w:lineRule="exact"/>
        <w:jc w:val="center"/>
        <w:rPr>
          <w:rFonts w:hint="eastAsia"/>
          <w:b/>
          <w:bCs/>
          <w:color w:val="000000" w:themeColor="text1"/>
          <w:sz w:val="28"/>
          <w:szCs w:val="28"/>
          <w14:textFill>
            <w14:solidFill>
              <w14:schemeClr w14:val="tx1"/>
            </w14:solidFill>
          </w14:textFill>
        </w:rPr>
      </w:pPr>
    </w:p>
    <w:p w14:paraId="5283ED3F">
      <w:pPr>
        <w:spacing w:line="500" w:lineRule="exact"/>
        <w:jc w:val="center"/>
        <w:rPr>
          <w:rFonts w:hint="eastAsia"/>
          <w:b/>
          <w:bCs/>
          <w:color w:val="000000" w:themeColor="text1"/>
          <w:sz w:val="28"/>
          <w:szCs w:val="28"/>
          <w14:textFill>
            <w14:solidFill>
              <w14:schemeClr w14:val="tx1"/>
            </w14:solidFill>
          </w14:textFill>
        </w:rPr>
      </w:pPr>
    </w:p>
    <w:p w14:paraId="2A317DE1">
      <w:pPr>
        <w:pStyle w:val="4"/>
        <w:ind w:left="0"/>
        <w:jc w:val="both"/>
        <w:rPr>
          <w:rFonts w:hint="eastAsia"/>
          <w:sz w:val="28"/>
          <w:szCs w:val="28"/>
        </w:rPr>
      </w:pPr>
    </w:p>
    <w:p w14:paraId="47B6DB1B">
      <w:pPr>
        <w:spacing w:line="500" w:lineRule="exact"/>
        <w:jc w:val="center"/>
        <w:rPr>
          <w:rFonts w:hint="eastAsia"/>
          <w:b/>
          <w:bCs/>
          <w:color w:val="000000" w:themeColor="text1"/>
          <w:sz w:val="28"/>
          <w:szCs w:val="28"/>
          <w14:textFill>
            <w14:solidFill>
              <w14:schemeClr w14:val="tx1"/>
            </w14:solidFill>
          </w14:textFill>
        </w:rPr>
      </w:pPr>
    </w:p>
    <w:p w14:paraId="4D0087C1">
      <w:pPr>
        <w:spacing w:line="420" w:lineRule="exact"/>
        <w:ind w:left="1320" w:leftChars="600" w:firstLine="278" w:firstLineChars="99"/>
        <w:rPr>
          <w:rFonts w:hint="eastAsia"/>
          <w:b/>
          <w:bCs/>
          <w:color w:val="000000" w:themeColor="text1"/>
          <w:sz w:val="28"/>
          <w:szCs w:val="28"/>
          <w:u w:val="single"/>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p>
    <w:p w14:paraId="2864D500">
      <w:pPr>
        <w:spacing w:line="420" w:lineRule="exact"/>
        <w:ind w:left="1320" w:leftChars="600" w:firstLine="278" w:firstLineChars="99"/>
        <w:rPr>
          <w:rFonts w:hint="eastAsia"/>
          <w:b/>
          <w:bCs/>
          <w:color w:val="000000" w:themeColor="text1"/>
          <w:sz w:val="28"/>
          <w:szCs w:val="28"/>
          <w:u w:val="single"/>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p>
    <w:p w14:paraId="3F4C2B54">
      <w:pPr>
        <w:pStyle w:val="2"/>
        <w:ind w:left="440" w:firstLine="560"/>
        <w:rPr>
          <w:rFonts w:hint="eastAsia"/>
          <w:color w:val="000000" w:themeColor="text1"/>
          <w:sz w:val="28"/>
          <w:szCs w:val="28"/>
          <w:lang w:val="en-US"/>
          <w14:textFill>
            <w14:solidFill>
              <w14:schemeClr w14:val="tx1"/>
            </w14:solidFill>
          </w14:textFill>
        </w:rPr>
      </w:pPr>
      <w:r>
        <w:rPr>
          <w:rFonts w:hint="eastAsia"/>
          <w:color w:val="000000" w:themeColor="text1"/>
          <w:sz w:val="28"/>
          <w:szCs w:val="28"/>
          <w:lang w:val="en-US"/>
          <w14:textFill>
            <w14:solidFill>
              <w14:schemeClr w14:val="tx1"/>
            </w14:solidFill>
          </w14:textFill>
        </w:rPr>
        <w:t xml:space="preserve">   </w:t>
      </w:r>
    </w:p>
    <w:p w14:paraId="6827168C">
      <w:pPr>
        <w:pStyle w:val="13"/>
        <w:rPr>
          <w:rFonts w:hint="eastAsia" w:ascii="宋体" w:hAnsi="宋体" w:cs="宋体"/>
          <w:color w:val="000000" w:themeColor="text1"/>
          <w:sz w:val="28"/>
          <w:szCs w:val="28"/>
          <w14:textFill>
            <w14:solidFill>
              <w14:schemeClr w14:val="tx1"/>
            </w14:solidFill>
          </w14:textFill>
        </w:rPr>
      </w:pPr>
    </w:p>
    <w:p w14:paraId="3E98DB51">
      <w:pPr>
        <w:rPr>
          <w:rFonts w:hint="eastAsia"/>
          <w:color w:val="000000" w:themeColor="text1"/>
          <w:sz w:val="28"/>
          <w:szCs w:val="28"/>
          <w14:textFill>
            <w14:solidFill>
              <w14:schemeClr w14:val="tx1"/>
            </w14:solidFill>
          </w14:textFill>
        </w:rPr>
      </w:pPr>
    </w:p>
    <w:p w14:paraId="09227FD5">
      <w:pPr>
        <w:spacing w:line="420" w:lineRule="exact"/>
        <w:rPr>
          <w:rFonts w:hint="eastAsia"/>
          <w:b/>
          <w:bCs/>
          <w:color w:val="000000" w:themeColor="text1"/>
          <w:sz w:val="28"/>
          <w:szCs w:val="28"/>
          <w14:textFill>
            <w14:solidFill>
              <w14:schemeClr w14:val="tx1"/>
            </w14:solidFill>
          </w14:textFill>
        </w:rPr>
      </w:pPr>
    </w:p>
    <w:p w14:paraId="0B8EB3D9">
      <w:pPr>
        <w:spacing w:line="420" w:lineRule="exact"/>
        <w:rPr>
          <w:rFonts w:hint="eastAsia"/>
          <w:b/>
          <w:bCs/>
          <w:color w:val="000000" w:themeColor="text1"/>
          <w:sz w:val="28"/>
          <w:szCs w:val="28"/>
          <w14:textFill>
            <w14:solidFill>
              <w14:schemeClr w14:val="tx1"/>
            </w14:solidFill>
          </w14:textFill>
        </w:rPr>
      </w:pPr>
    </w:p>
    <w:p w14:paraId="7C963869">
      <w:pPr>
        <w:spacing w:line="420" w:lineRule="exact"/>
        <w:rPr>
          <w:rFonts w:hint="eastAsia"/>
          <w:b/>
          <w:bCs/>
          <w:color w:val="000000" w:themeColor="text1"/>
          <w:sz w:val="28"/>
          <w:szCs w:val="28"/>
          <w14:textFill>
            <w14:solidFill>
              <w14:schemeClr w14:val="tx1"/>
            </w14:solidFill>
          </w14:textFill>
        </w:rPr>
      </w:pPr>
    </w:p>
    <w:p w14:paraId="29FF1745">
      <w:pPr>
        <w:spacing w:line="420" w:lineRule="exact"/>
        <w:jc w:val="center"/>
        <w:rPr>
          <w:rFonts w:hint="eastAsia"/>
          <w:b/>
          <w:bCs/>
          <w:color w:val="000000" w:themeColor="text1"/>
          <w:sz w:val="28"/>
          <w:szCs w:val="28"/>
          <w14:textFill>
            <w14:solidFill>
              <w14:schemeClr w14:val="tx1"/>
            </w14:solidFill>
          </w14:textFill>
        </w:rPr>
      </w:pPr>
    </w:p>
    <w:p w14:paraId="3A2C871C">
      <w:pPr>
        <w:pStyle w:val="27"/>
        <w:rPr>
          <w:rFonts w:hint="eastAsia" w:ascii="宋体" w:hAnsi="宋体" w:cs="宋体"/>
          <w:color w:val="000000" w:themeColor="text1"/>
          <w:sz w:val="28"/>
          <w:szCs w:val="28"/>
          <w14:textFill>
            <w14:solidFill>
              <w14:schemeClr w14:val="tx1"/>
            </w14:solidFill>
          </w14:textFill>
        </w:rPr>
      </w:pPr>
    </w:p>
    <w:p w14:paraId="59481D3B">
      <w:pPr>
        <w:spacing w:line="360" w:lineRule="auto"/>
        <w:ind w:firstLine="1405" w:firstLineChars="500"/>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供应商全称：</w:t>
      </w:r>
      <w:r>
        <w:rPr>
          <w:rFonts w:hint="eastAsia"/>
          <w:b/>
          <w:bCs/>
          <w:color w:val="000000" w:themeColor="text1"/>
          <w:sz w:val="28"/>
          <w:szCs w:val="28"/>
          <w:u w:val="single"/>
          <w14:textFill>
            <w14:solidFill>
              <w14:schemeClr w14:val="tx1"/>
            </w14:solidFill>
          </w14:textFill>
        </w:rPr>
        <w:t xml:space="preserve">       </w:t>
      </w:r>
      <w:r>
        <w:rPr>
          <w:rFonts w:hint="eastAsia"/>
          <w:b/>
          <w:bCs/>
          <w:color w:val="000000" w:themeColor="text1"/>
          <w:sz w:val="28"/>
          <w:szCs w:val="28"/>
          <w:u w:val="single"/>
          <w:lang w:val="en-US"/>
          <w14:textFill>
            <w14:solidFill>
              <w14:schemeClr w14:val="tx1"/>
            </w14:solidFill>
          </w14:textFill>
        </w:rPr>
        <w:t xml:space="preserve">     </w:t>
      </w:r>
      <w:r>
        <w:rPr>
          <w:rFonts w:hint="eastAsia"/>
          <w:b/>
          <w:bCs/>
          <w:color w:val="000000" w:themeColor="text1"/>
          <w:sz w:val="28"/>
          <w:szCs w:val="28"/>
          <w:u w:val="single"/>
          <w14:textFill>
            <w14:solidFill>
              <w14:schemeClr w14:val="tx1"/>
            </w14:solidFill>
          </w14:textFill>
        </w:rPr>
        <w:t xml:space="preserve">        </w:t>
      </w:r>
      <w:r>
        <w:rPr>
          <w:rFonts w:hint="eastAsia"/>
          <w:b/>
          <w:bCs/>
          <w:color w:val="000000" w:themeColor="text1"/>
          <w:sz w:val="28"/>
          <w:szCs w:val="28"/>
          <w14:textFill>
            <w14:solidFill>
              <w14:schemeClr w14:val="tx1"/>
            </w14:solidFill>
          </w14:textFill>
        </w:rPr>
        <w:t>（盖章）</w:t>
      </w:r>
    </w:p>
    <w:p w14:paraId="3E963507">
      <w:pPr>
        <w:spacing w:line="360" w:lineRule="auto"/>
        <w:ind w:firstLine="1405" w:firstLineChars="500"/>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法定代表人（负责人）或授权委托人：</w:t>
      </w:r>
      <w:r>
        <w:rPr>
          <w:rFonts w:hint="eastAsia"/>
          <w:b/>
          <w:bCs/>
          <w:color w:val="000000" w:themeColor="text1"/>
          <w:sz w:val="28"/>
          <w:szCs w:val="28"/>
          <w:u w:val="single"/>
          <w14:textFill>
            <w14:solidFill>
              <w14:schemeClr w14:val="tx1"/>
            </w14:solidFill>
          </w14:textFill>
        </w:rPr>
        <w:t xml:space="preserve">    </w:t>
      </w:r>
      <w:r>
        <w:rPr>
          <w:rFonts w:hint="eastAsia"/>
          <w:b/>
          <w:bCs/>
          <w:color w:val="000000" w:themeColor="text1"/>
          <w:sz w:val="28"/>
          <w:szCs w:val="28"/>
          <w:u w:val="single"/>
          <w:lang w:val="en-US"/>
          <w14:textFill>
            <w14:solidFill>
              <w14:schemeClr w14:val="tx1"/>
            </w14:solidFill>
          </w14:textFill>
        </w:rPr>
        <w:t xml:space="preserve">  </w:t>
      </w:r>
      <w:r>
        <w:rPr>
          <w:rFonts w:hint="eastAsia"/>
          <w:b/>
          <w:bCs/>
          <w:color w:val="000000" w:themeColor="text1"/>
          <w:sz w:val="28"/>
          <w:szCs w:val="28"/>
          <w:u w:val="single"/>
          <w14:textFill>
            <w14:solidFill>
              <w14:schemeClr w14:val="tx1"/>
            </w14:solidFill>
          </w14:textFill>
        </w:rPr>
        <w:t>（签字或盖章）</w:t>
      </w:r>
    </w:p>
    <w:p w14:paraId="237D2A28">
      <w:pPr>
        <w:spacing w:line="360" w:lineRule="auto"/>
        <w:ind w:firstLine="1405" w:firstLineChars="500"/>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日       期：</w:t>
      </w:r>
      <w:r>
        <w:rPr>
          <w:rFonts w:hint="eastAsia"/>
          <w:b/>
          <w:bCs/>
          <w:color w:val="000000" w:themeColor="text1"/>
          <w:sz w:val="28"/>
          <w:szCs w:val="28"/>
          <w:u w:val="single"/>
          <w14:textFill>
            <w14:solidFill>
              <w14:schemeClr w14:val="tx1"/>
            </w14:solidFill>
          </w14:textFill>
        </w:rPr>
        <w:t xml:space="preserve">      </w:t>
      </w:r>
      <w:r>
        <w:rPr>
          <w:rFonts w:hint="eastAsia"/>
          <w:b/>
          <w:bCs/>
          <w:color w:val="000000" w:themeColor="text1"/>
          <w:sz w:val="28"/>
          <w:szCs w:val="28"/>
          <w14:textFill>
            <w14:solidFill>
              <w14:schemeClr w14:val="tx1"/>
            </w14:solidFill>
          </w14:textFill>
        </w:rPr>
        <w:t>年</w:t>
      </w:r>
      <w:r>
        <w:rPr>
          <w:rFonts w:hint="eastAsia"/>
          <w:b/>
          <w:bCs/>
          <w:color w:val="000000" w:themeColor="text1"/>
          <w:sz w:val="28"/>
          <w:szCs w:val="28"/>
          <w:u w:val="single"/>
          <w14:textFill>
            <w14:solidFill>
              <w14:schemeClr w14:val="tx1"/>
            </w14:solidFill>
          </w14:textFill>
        </w:rPr>
        <w:t xml:space="preserve">    </w:t>
      </w:r>
      <w:r>
        <w:rPr>
          <w:rFonts w:hint="eastAsia"/>
          <w:b/>
          <w:bCs/>
          <w:color w:val="000000" w:themeColor="text1"/>
          <w:sz w:val="28"/>
          <w:szCs w:val="28"/>
          <w14:textFill>
            <w14:solidFill>
              <w14:schemeClr w14:val="tx1"/>
            </w14:solidFill>
          </w14:textFill>
        </w:rPr>
        <w:t>月</w:t>
      </w:r>
      <w:r>
        <w:rPr>
          <w:rFonts w:hint="eastAsia"/>
          <w:b/>
          <w:bCs/>
          <w:color w:val="000000" w:themeColor="text1"/>
          <w:sz w:val="28"/>
          <w:szCs w:val="28"/>
          <w:u w:val="single"/>
          <w14:textFill>
            <w14:solidFill>
              <w14:schemeClr w14:val="tx1"/>
            </w14:solidFill>
          </w14:textFill>
        </w:rPr>
        <w:t xml:space="preserve">    </w:t>
      </w:r>
      <w:r>
        <w:rPr>
          <w:rFonts w:hint="eastAsia"/>
          <w:b/>
          <w:bCs/>
          <w:color w:val="000000" w:themeColor="text1"/>
          <w:sz w:val="28"/>
          <w:szCs w:val="28"/>
          <w14:textFill>
            <w14:solidFill>
              <w14:schemeClr w14:val="tx1"/>
            </w14:solidFill>
          </w14:textFill>
        </w:rPr>
        <w:t>日</w:t>
      </w:r>
    </w:p>
    <w:p w14:paraId="13C7077E">
      <w:pPr>
        <w:pStyle w:val="27"/>
        <w:rPr>
          <w:rFonts w:hint="eastAsia" w:ascii="宋体" w:hAnsi="宋体" w:cs="宋体"/>
          <w:color w:val="000000" w:themeColor="text1"/>
          <w:sz w:val="28"/>
          <w:szCs w:val="28"/>
          <w14:textFill>
            <w14:solidFill>
              <w14:schemeClr w14:val="tx1"/>
            </w14:solidFill>
          </w14:textFill>
        </w:rPr>
        <w:sectPr>
          <w:headerReference r:id="rId7" w:type="default"/>
          <w:footerReference r:id="rId8" w:type="default"/>
          <w:pgSz w:w="11905" w:h="16838"/>
          <w:pgMar w:top="1735" w:right="1417" w:bottom="1863" w:left="1531" w:header="850" w:footer="992" w:gutter="0"/>
          <w:cols w:space="0" w:num="1"/>
          <w:docGrid w:linePitch="312" w:charSpace="0"/>
        </w:sectPr>
      </w:pPr>
    </w:p>
    <w:p w14:paraId="557720C6">
      <w:pPr>
        <w:spacing w:line="440" w:lineRule="exact"/>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附件2</w:t>
      </w:r>
    </w:p>
    <w:p w14:paraId="56312804">
      <w:pPr>
        <w:spacing w:line="360" w:lineRule="auto"/>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响应文件目录</w:t>
      </w:r>
    </w:p>
    <w:p w14:paraId="36D9045C">
      <w:pPr>
        <w:spacing w:line="360" w:lineRule="auto"/>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资格证明文件</w:t>
      </w:r>
    </w:p>
    <w:p w14:paraId="3E890E45">
      <w:pPr>
        <w:pStyle w:val="18"/>
        <w:snapToGrid w:val="0"/>
        <w:spacing w:before="156" w:after="156" w:line="320" w:lineRule="exact"/>
        <w:jc w:val="left"/>
        <w:rPr>
          <w:rFonts w:hint="eastAsia" w:hAnsi="宋体" w:cs="宋体"/>
          <w:color w:val="000000"/>
          <w:sz w:val="28"/>
          <w:szCs w:val="28"/>
        </w:rPr>
      </w:pPr>
      <w:r>
        <w:rPr>
          <w:rFonts w:hint="eastAsia" w:hAnsi="宋体" w:cs="宋体"/>
          <w:color w:val="000000"/>
          <w:sz w:val="28"/>
          <w:szCs w:val="28"/>
        </w:rPr>
        <w:t>1.供应商具有独立承担民事责任的能力的信用承诺书……………</w:t>
      </w:r>
    </w:p>
    <w:p w14:paraId="2AF54688">
      <w:pPr>
        <w:pStyle w:val="18"/>
        <w:snapToGrid w:val="0"/>
        <w:spacing w:before="156" w:after="156" w:line="320" w:lineRule="exact"/>
        <w:jc w:val="left"/>
        <w:rPr>
          <w:rFonts w:hint="eastAsia" w:hAnsi="宋体" w:cs="宋体"/>
          <w:color w:val="000000"/>
          <w:sz w:val="28"/>
          <w:szCs w:val="28"/>
        </w:rPr>
      </w:pPr>
      <w:r>
        <w:rPr>
          <w:rFonts w:hint="eastAsia" w:hAnsi="宋体" w:cs="宋体"/>
          <w:color w:val="000000"/>
          <w:sz w:val="28"/>
          <w:szCs w:val="28"/>
        </w:rPr>
        <w:t>2.供应商具有良好的商业信誉和健全的财务会计制度的信用承诺书…</w:t>
      </w:r>
    </w:p>
    <w:p w14:paraId="1E9FA49A">
      <w:pPr>
        <w:pStyle w:val="18"/>
        <w:snapToGrid w:val="0"/>
        <w:spacing w:before="156" w:after="156" w:line="320" w:lineRule="exact"/>
        <w:jc w:val="left"/>
        <w:rPr>
          <w:rFonts w:hint="eastAsia" w:hAnsi="宋体" w:cs="宋体"/>
          <w:color w:val="000000"/>
          <w:sz w:val="28"/>
          <w:szCs w:val="28"/>
        </w:rPr>
      </w:pPr>
      <w:r>
        <w:rPr>
          <w:rFonts w:hint="eastAsia" w:hAnsi="宋体" w:cs="宋体"/>
          <w:color w:val="000000"/>
          <w:sz w:val="28"/>
          <w:szCs w:val="28"/>
        </w:rPr>
        <w:t>3.具有履行合同所必需的设备和专业技术能力的信用承诺书…………</w:t>
      </w:r>
    </w:p>
    <w:p w14:paraId="6D7A6F93">
      <w:pPr>
        <w:pStyle w:val="18"/>
        <w:snapToGrid w:val="0"/>
        <w:spacing w:before="156" w:after="156" w:line="320" w:lineRule="exact"/>
        <w:jc w:val="left"/>
        <w:rPr>
          <w:rFonts w:hint="eastAsia" w:hAnsi="宋体" w:cs="宋体"/>
          <w:color w:val="000000"/>
          <w:sz w:val="28"/>
          <w:szCs w:val="28"/>
        </w:rPr>
      </w:pPr>
      <w:r>
        <w:rPr>
          <w:rFonts w:hint="eastAsia" w:hAnsi="宋体" w:cs="宋体"/>
          <w:color w:val="000000"/>
          <w:sz w:val="28"/>
          <w:szCs w:val="28"/>
        </w:rPr>
        <w:t>4.供应商提供有依法缴纳税收和社会保障资金的良好记录的信用承诺书…………………………………………………………………………</w:t>
      </w:r>
    </w:p>
    <w:p w14:paraId="0D174D1F">
      <w:pPr>
        <w:pStyle w:val="18"/>
        <w:snapToGrid w:val="0"/>
        <w:spacing w:before="156" w:after="156" w:line="320" w:lineRule="exact"/>
        <w:jc w:val="left"/>
        <w:rPr>
          <w:rFonts w:hint="eastAsia" w:hAnsi="宋体" w:cs="宋体"/>
          <w:color w:val="000000"/>
          <w:sz w:val="28"/>
          <w:szCs w:val="28"/>
        </w:rPr>
      </w:pPr>
      <w:r>
        <w:rPr>
          <w:rFonts w:hint="eastAsia" w:hAnsi="宋体" w:cs="宋体"/>
          <w:color w:val="000000"/>
          <w:sz w:val="28"/>
          <w:szCs w:val="28"/>
        </w:rPr>
        <w:t>5.供应商提供参加政府采购活动前三年内，在经营活动中没有重大违法记录的信用承诺书…………………………………………………………</w:t>
      </w:r>
    </w:p>
    <w:p w14:paraId="51F65555">
      <w:pPr>
        <w:pStyle w:val="18"/>
        <w:snapToGrid w:val="0"/>
        <w:spacing w:before="156" w:after="156" w:line="320" w:lineRule="exact"/>
        <w:jc w:val="left"/>
        <w:rPr>
          <w:rFonts w:hint="eastAsia" w:hAnsi="宋体" w:cs="宋体"/>
          <w:color w:val="000000"/>
          <w:sz w:val="28"/>
          <w:szCs w:val="28"/>
        </w:rPr>
      </w:pPr>
      <w:r>
        <w:rPr>
          <w:rFonts w:hint="eastAsia" w:hAnsi="宋体" w:cs="宋体"/>
          <w:color w:val="000000"/>
          <w:sz w:val="28"/>
          <w:szCs w:val="28"/>
        </w:rPr>
        <w:t>6.</w:t>
      </w:r>
      <w:r>
        <w:rPr>
          <w:rFonts w:hint="eastAsia" w:hAnsi="宋体" w:cs="宋体"/>
          <w:color w:val="000000"/>
          <w:sz w:val="28"/>
          <w:szCs w:val="28"/>
          <w:lang w:val="zh-CN" w:eastAsia="zh-CN"/>
        </w:rPr>
        <w:t>基本存款账户开户许可证</w:t>
      </w:r>
      <w:r>
        <w:rPr>
          <w:rFonts w:hint="eastAsia" w:hAnsi="宋体" w:cs="宋体"/>
          <w:color w:val="000000"/>
          <w:sz w:val="28"/>
          <w:szCs w:val="28"/>
          <w:lang w:val="en-US" w:eastAsia="zh-CN"/>
        </w:rPr>
        <w:t>和</w:t>
      </w:r>
      <w:r>
        <w:rPr>
          <w:rFonts w:hint="eastAsia" w:hAnsi="宋体" w:cs="宋体"/>
          <w:color w:val="000000"/>
          <w:sz w:val="28"/>
          <w:szCs w:val="28"/>
        </w:rPr>
        <w:t>磋商保证金交纳凭据……………………</w:t>
      </w:r>
    </w:p>
    <w:p w14:paraId="72348B1F">
      <w:pPr>
        <w:pStyle w:val="18"/>
        <w:snapToGrid w:val="0"/>
        <w:spacing w:before="156" w:after="156" w:line="320" w:lineRule="exact"/>
        <w:jc w:val="left"/>
        <w:rPr>
          <w:rFonts w:hint="eastAsia" w:hAnsi="宋体" w:cs="宋体"/>
          <w:color w:val="000000"/>
          <w:sz w:val="28"/>
          <w:szCs w:val="28"/>
        </w:rPr>
      </w:pPr>
      <w:r>
        <w:rPr>
          <w:rFonts w:hint="eastAsia" w:hAnsi="宋体" w:cs="宋体"/>
          <w:color w:val="000000"/>
          <w:sz w:val="28"/>
          <w:szCs w:val="28"/>
        </w:rPr>
        <w:t>7.廉洁自律承诺书…………………………………………………………</w:t>
      </w:r>
    </w:p>
    <w:p w14:paraId="38EE861A">
      <w:pPr>
        <w:pStyle w:val="18"/>
        <w:snapToGrid w:val="0"/>
        <w:spacing w:before="156" w:after="156" w:line="320" w:lineRule="exact"/>
        <w:jc w:val="left"/>
        <w:rPr>
          <w:rFonts w:hint="eastAsia" w:hAnsi="宋体" w:cs="宋体"/>
          <w:color w:val="000000"/>
          <w:sz w:val="28"/>
          <w:szCs w:val="28"/>
        </w:rPr>
      </w:pPr>
      <w:r>
        <w:rPr>
          <w:rFonts w:hint="eastAsia" w:hAnsi="宋体" w:cs="宋体"/>
          <w:color w:val="000000"/>
          <w:sz w:val="28"/>
          <w:szCs w:val="28"/>
          <w:lang w:val="en-US" w:eastAsia="zh-CN"/>
        </w:rPr>
        <w:t>8</w:t>
      </w:r>
      <w:r>
        <w:rPr>
          <w:rFonts w:hint="eastAsia" w:hAnsi="宋体" w:cs="宋体"/>
          <w:color w:val="000000"/>
          <w:sz w:val="28"/>
          <w:szCs w:val="28"/>
        </w:rPr>
        <w:t>.提供落实政府采购政策资格要求的证明文件（如不涉及，此项可不提供）……………………………………………………………………………</w:t>
      </w:r>
    </w:p>
    <w:p w14:paraId="3768F649">
      <w:pPr>
        <w:pStyle w:val="18"/>
        <w:snapToGrid w:val="0"/>
        <w:spacing w:before="156" w:after="156" w:line="320" w:lineRule="exact"/>
        <w:jc w:val="left"/>
        <w:rPr>
          <w:rFonts w:hint="default" w:hAnsi="宋体" w:eastAsia="宋体" w:cs="宋体"/>
          <w:color w:val="000000"/>
          <w:sz w:val="28"/>
          <w:szCs w:val="28"/>
          <w:lang w:val="en-US" w:eastAsia="zh-CN"/>
        </w:rPr>
      </w:pPr>
      <w:r>
        <w:rPr>
          <w:rFonts w:hint="eastAsia" w:hAnsi="宋体" w:cs="宋体"/>
          <w:color w:val="000000"/>
          <w:sz w:val="28"/>
          <w:szCs w:val="28"/>
          <w:lang w:val="en-US" w:eastAsia="zh-CN"/>
        </w:rPr>
        <w:t>9.特定资格要求</w:t>
      </w:r>
      <w:r>
        <w:rPr>
          <w:rFonts w:hint="eastAsia" w:hAnsi="宋体" w:cs="宋体"/>
          <w:color w:val="000000"/>
          <w:sz w:val="28"/>
          <w:szCs w:val="28"/>
        </w:rPr>
        <w:t>……………………………………………………………</w:t>
      </w:r>
    </w:p>
    <w:p w14:paraId="707F2475">
      <w:pPr>
        <w:pStyle w:val="18"/>
        <w:snapToGrid w:val="0"/>
        <w:spacing w:before="156" w:after="156" w:line="320" w:lineRule="exact"/>
        <w:jc w:val="left"/>
        <w:rPr>
          <w:rFonts w:hint="eastAsia" w:hAnsi="宋体" w:cs="宋体"/>
          <w:color w:val="000000"/>
          <w:sz w:val="28"/>
          <w:szCs w:val="28"/>
          <w:lang w:val="en-US" w:eastAsia="zh-CN"/>
        </w:rPr>
      </w:pPr>
      <w:r>
        <w:rPr>
          <w:rFonts w:hint="eastAsia" w:hAnsi="宋体" w:cs="宋体"/>
          <w:color w:val="000000"/>
          <w:sz w:val="28"/>
          <w:szCs w:val="28"/>
          <w:lang w:val="en-US" w:eastAsia="zh-CN"/>
        </w:rPr>
        <w:t>10.</w:t>
      </w:r>
      <w:r>
        <w:rPr>
          <w:rFonts w:hint="eastAsia" w:hAnsi="宋体" w:cs="宋体"/>
          <w:color w:val="000000"/>
          <w:sz w:val="28"/>
          <w:szCs w:val="28"/>
        </w:rPr>
        <w:t>供应商需提交的其他资料………………………………………………</w:t>
      </w:r>
    </w:p>
    <w:p w14:paraId="319B5695">
      <w:pPr>
        <w:pStyle w:val="18"/>
        <w:snapToGrid w:val="0"/>
        <w:spacing w:before="156" w:after="156" w:line="320" w:lineRule="exact"/>
        <w:jc w:val="left"/>
        <w:rPr>
          <w:rFonts w:hint="eastAsia" w:hAnsi="宋体" w:cs="宋体"/>
          <w:color w:val="000000"/>
          <w:sz w:val="28"/>
          <w:szCs w:val="28"/>
        </w:rPr>
      </w:pPr>
    </w:p>
    <w:p w14:paraId="2F556261">
      <w:pPr>
        <w:spacing w:line="32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商务、技术文件</w:t>
      </w:r>
    </w:p>
    <w:p w14:paraId="79ABEB51">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1.法定代表人（负责人）身份证明文件…………………………………</w:t>
      </w:r>
    </w:p>
    <w:p w14:paraId="536F7896">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2.法定代表人（负责人）授权委托文件…………………………………</w:t>
      </w:r>
    </w:p>
    <w:p w14:paraId="7671FD90">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3.磋商函……………………………………………………………………</w:t>
      </w:r>
    </w:p>
    <w:p w14:paraId="0E196CCF">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4.报价一览表………………………………………………………………</w:t>
      </w:r>
    </w:p>
    <w:p w14:paraId="006FFF78">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5.商务条款响应表…………………………………………………………</w:t>
      </w:r>
    </w:p>
    <w:p w14:paraId="63A84FE5">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6.技术响应及偏离表………………………………………………………</w:t>
      </w:r>
    </w:p>
    <w:p w14:paraId="710853A4">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7</w:t>
      </w:r>
      <w:r>
        <w:rPr>
          <w:rFonts w:hint="eastAsia" w:hAnsi="宋体" w:cs="宋体"/>
          <w:color w:val="000000" w:themeColor="text1"/>
          <w:sz w:val="28"/>
          <w:szCs w:val="28"/>
          <w14:textFill>
            <w14:solidFill>
              <w14:schemeClr w14:val="tx1"/>
            </w14:solidFill>
          </w14:textFill>
        </w:rPr>
        <w:t>.响应文件递交截止日近三年内完成的同类项目合同案例……………</w:t>
      </w:r>
    </w:p>
    <w:p w14:paraId="677D9C48">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8</w:t>
      </w:r>
      <w:r>
        <w:rPr>
          <w:rFonts w:hint="eastAsia" w:hAnsi="宋体" w:cs="宋体"/>
          <w:color w:val="000000" w:themeColor="text1"/>
          <w:sz w:val="28"/>
          <w:szCs w:val="28"/>
          <w14:textFill>
            <w14:solidFill>
              <w14:schemeClr w14:val="tx1"/>
            </w14:solidFill>
          </w14:textFill>
        </w:rPr>
        <w:t>.团队人员组成……………………………………………………………</w:t>
      </w:r>
    </w:p>
    <w:p w14:paraId="58E170F6">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9</w:t>
      </w:r>
      <w:r>
        <w:rPr>
          <w:rFonts w:hint="eastAsia" w:hAnsi="宋体" w:cs="宋体"/>
          <w:color w:val="000000" w:themeColor="text1"/>
          <w:sz w:val="28"/>
          <w:szCs w:val="28"/>
          <w14:textFill>
            <w14:solidFill>
              <w14:schemeClr w14:val="tx1"/>
            </w14:solidFill>
          </w14:textFill>
        </w:rPr>
        <w:t>.企业简况………………………………………………………………</w:t>
      </w:r>
    </w:p>
    <w:p w14:paraId="5BB78267">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1</w:t>
      </w:r>
      <w:r>
        <w:rPr>
          <w:rFonts w:hint="eastAsia" w:hAnsi="宋体" w:cs="宋体"/>
          <w:color w:val="000000" w:themeColor="text1"/>
          <w:sz w:val="28"/>
          <w:szCs w:val="28"/>
          <w:lang w:val="en-US" w:eastAsia="zh-CN"/>
          <w14:textFill>
            <w14:solidFill>
              <w14:schemeClr w14:val="tx1"/>
            </w14:solidFill>
          </w14:textFill>
        </w:rPr>
        <w:t>0</w:t>
      </w:r>
      <w:r>
        <w:rPr>
          <w:rFonts w:hint="eastAsia" w:hAnsi="宋体" w:cs="宋体"/>
          <w:color w:val="000000" w:themeColor="text1"/>
          <w:sz w:val="28"/>
          <w:szCs w:val="28"/>
          <w14:textFill>
            <w14:solidFill>
              <w14:schemeClr w14:val="tx1"/>
            </w14:solidFill>
          </w14:textFill>
        </w:rPr>
        <w:t>.技术、服务方案………………………………………………………</w:t>
      </w:r>
    </w:p>
    <w:p w14:paraId="2A129EFB">
      <w:pPr>
        <w:pStyle w:val="18"/>
        <w:snapToGrid w:val="0"/>
        <w:spacing w:before="156" w:after="156" w:line="320" w:lineRule="exact"/>
        <w:jc w:val="left"/>
        <w:rPr>
          <w:rFonts w:hint="eastAsia"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1</w:t>
      </w:r>
      <w:r>
        <w:rPr>
          <w:rFonts w:hint="eastAsia" w:hAnsi="宋体" w:cs="宋体"/>
          <w:color w:val="000000" w:themeColor="text1"/>
          <w:sz w:val="28"/>
          <w:szCs w:val="28"/>
          <w:lang w:val="en-US" w:eastAsia="zh-CN"/>
          <w14:textFill>
            <w14:solidFill>
              <w14:schemeClr w14:val="tx1"/>
            </w14:solidFill>
          </w14:textFill>
        </w:rPr>
        <w:t>1</w:t>
      </w:r>
      <w:r>
        <w:rPr>
          <w:rFonts w:hint="eastAsia" w:hAnsi="宋体" w:cs="宋体"/>
          <w:color w:val="000000" w:themeColor="text1"/>
          <w:sz w:val="28"/>
          <w:szCs w:val="28"/>
          <w14:textFill>
            <w14:solidFill>
              <w14:schemeClr w14:val="tx1"/>
            </w14:solidFill>
          </w14:textFill>
        </w:rPr>
        <w:t>.供应商认为需要提供的其他资料……………………………………</w:t>
      </w:r>
    </w:p>
    <w:p w14:paraId="3D531692">
      <w:pPr>
        <w:jc w:val="center"/>
        <w:rPr>
          <w:rFonts w:hint="eastAsia"/>
          <w:b/>
          <w:color w:val="000000" w:themeColor="text1"/>
          <w:sz w:val="28"/>
          <w:szCs w:val="28"/>
          <w14:textFill>
            <w14:solidFill>
              <w14:schemeClr w14:val="tx1"/>
            </w14:solidFill>
          </w14:textFill>
        </w:rPr>
      </w:pPr>
    </w:p>
    <w:p w14:paraId="2769DCCD">
      <w:pPr>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资格证明文件</w:t>
      </w:r>
    </w:p>
    <w:p w14:paraId="2348613E">
      <w:pPr>
        <w:snapToGrid w:val="0"/>
        <w:spacing w:line="360" w:lineRule="auto"/>
        <w:rPr>
          <w:rFonts w:hint="eastAsia"/>
          <w:b/>
          <w:sz w:val="28"/>
          <w:szCs w:val="28"/>
        </w:rPr>
      </w:pPr>
      <w:r>
        <w:rPr>
          <w:rFonts w:hint="eastAsia"/>
          <w:b/>
          <w:sz w:val="28"/>
          <w:szCs w:val="28"/>
        </w:rPr>
        <w:t>1．供应商具有独立承担民事责任的能力的信用承诺书</w:t>
      </w:r>
    </w:p>
    <w:p w14:paraId="2AC746EA">
      <w:pPr>
        <w:pStyle w:val="74"/>
        <w:rPr>
          <w:rFonts w:hint="eastAsia"/>
          <w:sz w:val="28"/>
          <w:szCs w:val="28"/>
          <w:lang w:eastAsia="zh-CN"/>
        </w:rPr>
      </w:pPr>
    </w:p>
    <w:p w14:paraId="39F84C1C">
      <w:pPr>
        <w:snapToGrid w:val="0"/>
        <w:spacing w:line="360" w:lineRule="auto"/>
        <w:jc w:val="center"/>
        <w:rPr>
          <w:rFonts w:hint="eastAsia"/>
          <w:b/>
          <w:sz w:val="28"/>
          <w:szCs w:val="28"/>
        </w:rPr>
      </w:pPr>
      <w:r>
        <w:rPr>
          <w:rFonts w:hint="eastAsia"/>
          <w:b/>
          <w:sz w:val="28"/>
          <w:szCs w:val="28"/>
        </w:rPr>
        <w:t>供应商具有独立承担民事责任的能力的信用承诺书</w:t>
      </w:r>
    </w:p>
    <w:p w14:paraId="058CA47E">
      <w:pPr>
        <w:pStyle w:val="74"/>
        <w:rPr>
          <w:rFonts w:hint="eastAsia"/>
          <w:sz w:val="28"/>
          <w:szCs w:val="28"/>
          <w:lang w:eastAsia="zh-CN"/>
        </w:rPr>
      </w:pPr>
    </w:p>
    <w:p w14:paraId="7F8F32D6">
      <w:pPr>
        <w:rPr>
          <w:rFonts w:hint="eastAsia"/>
          <w:sz w:val="28"/>
          <w:szCs w:val="28"/>
          <w:u w:val="single"/>
        </w:rPr>
      </w:pPr>
      <w:r>
        <w:rPr>
          <w:rFonts w:hint="eastAsia"/>
          <w:sz w:val="28"/>
          <w:szCs w:val="28"/>
          <w:u w:val="single"/>
        </w:rPr>
        <w:t xml:space="preserve"> 采购人名称：</w:t>
      </w:r>
    </w:p>
    <w:p w14:paraId="339E3D5F">
      <w:pPr>
        <w:snapToGrid w:val="0"/>
        <w:spacing w:line="480" w:lineRule="exact"/>
        <w:ind w:firstLine="560" w:firstLineChars="200"/>
        <w:rPr>
          <w:rFonts w:hint="eastAsia"/>
          <w:sz w:val="28"/>
          <w:szCs w:val="28"/>
        </w:rPr>
      </w:pPr>
      <w:r>
        <w:rPr>
          <w:rFonts w:hint="eastAsia"/>
          <w:sz w:val="28"/>
          <w:szCs w:val="28"/>
        </w:rPr>
        <w:t>本供应商现参与</w:t>
      </w:r>
      <w:r>
        <w:rPr>
          <w:rFonts w:hint="eastAsia"/>
          <w:sz w:val="28"/>
          <w:szCs w:val="28"/>
          <w:u w:val="single"/>
        </w:rPr>
        <w:t xml:space="preserve">              </w:t>
      </w:r>
      <w:r>
        <w:rPr>
          <w:rFonts w:hint="eastAsia"/>
          <w:sz w:val="28"/>
          <w:szCs w:val="28"/>
        </w:rPr>
        <w:t>项目（项目</w:t>
      </w:r>
      <w:r>
        <w:rPr>
          <w:rFonts w:hint="eastAsia"/>
          <w:sz w:val="28"/>
          <w:szCs w:val="28"/>
          <w:lang w:val="en-US"/>
        </w:rPr>
        <w:t>编</w:t>
      </w:r>
      <w:r>
        <w:rPr>
          <w:rFonts w:hint="eastAsia"/>
          <w:sz w:val="28"/>
          <w:szCs w:val="28"/>
        </w:rPr>
        <w:t>号：</w:t>
      </w:r>
      <w:r>
        <w:rPr>
          <w:rFonts w:hint="eastAsia"/>
          <w:sz w:val="28"/>
          <w:szCs w:val="28"/>
          <w:u w:val="single"/>
        </w:rPr>
        <w:t xml:space="preserve">             </w:t>
      </w:r>
      <w:r>
        <w:rPr>
          <w:rFonts w:hint="eastAsia"/>
          <w:sz w:val="28"/>
          <w:szCs w:val="28"/>
        </w:rPr>
        <w:t>）的政府采购活动，依据磋商文件相关规定，郑重承诺：我公司具有</w:t>
      </w:r>
      <w:r>
        <w:rPr>
          <w:rFonts w:hint="eastAsia"/>
          <w:color w:val="000000"/>
          <w:sz w:val="28"/>
          <w:szCs w:val="28"/>
        </w:rPr>
        <w:t>有效的营业执照或事业单位法人证书或自然人身份证明或其他非企业组织证明，证件号为：</w:t>
      </w:r>
      <w:r>
        <w:rPr>
          <w:rFonts w:hint="eastAsia"/>
          <w:color w:val="000000"/>
          <w:sz w:val="28"/>
          <w:szCs w:val="28"/>
          <w:u w:val="single"/>
        </w:rPr>
        <w:t xml:space="preserve">                 </w:t>
      </w:r>
      <w:r>
        <w:rPr>
          <w:rFonts w:hint="eastAsia"/>
          <w:color w:val="000000"/>
          <w:sz w:val="28"/>
          <w:szCs w:val="28"/>
        </w:rPr>
        <w:t>，</w:t>
      </w:r>
      <w:r>
        <w:rPr>
          <w:rFonts w:hint="eastAsia"/>
          <w:sz w:val="28"/>
          <w:szCs w:val="28"/>
        </w:rPr>
        <w:t>基本开户行为：</w:t>
      </w:r>
      <w:r>
        <w:rPr>
          <w:rFonts w:hint="eastAsia"/>
          <w:sz w:val="28"/>
          <w:szCs w:val="28"/>
          <w:u w:val="single"/>
        </w:rPr>
        <w:t xml:space="preserve">             </w:t>
      </w:r>
      <w:r>
        <w:rPr>
          <w:rFonts w:hint="eastAsia"/>
          <w:sz w:val="28"/>
          <w:szCs w:val="28"/>
        </w:rPr>
        <w:t>（账户号码为：</w:t>
      </w:r>
      <w:r>
        <w:rPr>
          <w:rFonts w:hint="eastAsia"/>
          <w:sz w:val="28"/>
          <w:szCs w:val="28"/>
          <w:u w:val="single"/>
        </w:rPr>
        <w:t xml:space="preserve">               </w:t>
      </w:r>
      <w:r>
        <w:rPr>
          <w:rFonts w:hint="eastAsia"/>
          <w:sz w:val="28"/>
          <w:szCs w:val="28"/>
        </w:rPr>
        <w:t>），具有独立承担民事责任的能力，符合本项目磋商文件规定的供应商资格要求</w:t>
      </w:r>
      <w:r>
        <w:rPr>
          <w:rFonts w:hint="eastAsia"/>
          <w:color w:val="000000"/>
          <w:sz w:val="28"/>
          <w:szCs w:val="28"/>
        </w:rPr>
        <w:t>。</w:t>
      </w:r>
    </w:p>
    <w:p w14:paraId="58A52247">
      <w:pPr>
        <w:snapToGrid w:val="0"/>
        <w:spacing w:line="480" w:lineRule="exact"/>
        <w:ind w:firstLine="560" w:firstLineChars="200"/>
        <w:rPr>
          <w:rFonts w:hint="eastAsia"/>
          <w:sz w:val="28"/>
          <w:szCs w:val="28"/>
        </w:rPr>
      </w:pPr>
      <w:r>
        <w:rPr>
          <w:rFonts w:hint="eastAsia"/>
          <w:sz w:val="28"/>
          <w:szCs w:val="28"/>
        </w:rPr>
        <w:t>如有虚假或隐瞒，我方愿意承担一切后果，并不再寻求任何旨在减轻或免除法律责任的辩解。</w:t>
      </w:r>
    </w:p>
    <w:p w14:paraId="5220E38B">
      <w:pPr>
        <w:snapToGrid w:val="0"/>
        <w:spacing w:line="480" w:lineRule="exact"/>
        <w:ind w:firstLine="560" w:firstLineChars="200"/>
        <w:rPr>
          <w:rFonts w:hint="eastAsia"/>
          <w:sz w:val="28"/>
          <w:szCs w:val="28"/>
        </w:rPr>
      </w:pPr>
      <w:r>
        <w:rPr>
          <w:rFonts w:hint="eastAsia"/>
          <w:sz w:val="28"/>
          <w:szCs w:val="28"/>
        </w:rPr>
        <w:t>特此承诺。</w:t>
      </w:r>
    </w:p>
    <w:p w14:paraId="52C63EF6">
      <w:pPr>
        <w:ind w:firstLine="560" w:firstLineChars="200"/>
        <w:rPr>
          <w:rFonts w:hint="eastAsia"/>
          <w:sz w:val="28"/>
          <w:szCs w:val="28"/>
        </w:rPr>
      </w:pPr>
    </w:p>
    <w:p w14:paraId="1A6A39B0">
      <w:pPr>
        <w:rPr>
          <w:rFonts w:hint="eastAsia"/>
          <w:sz w:val="28"/>
          <w:szCs w:val="28"/>
        </w:rPr>
      </w:pPr>
    </w:p>
    <w:p w14:paraId="7833D200">
      <w:pPr>
        <w:ind w:firstLine="3931" w:firstLineChars="1404"/>
        <w:rPr>
          <w:rFonts w:hint="eastAsia"/>
          <w:sz w:val="28"/>
          <w:szCs w:val="28"/>
        </w:rPr>
      </w:pPr>
    </w:p>
    <w:p w14:paraId="770C4B9F">
      <w:pPr>
        <w:snapToGrid w:val="0"/>
        <w:spacing w:line="480" w:lineRule="exact"/>
        <w:ind w:firstLine="3080" w:firstLineChars="1100"/>
        <w:rPr>
          <w:rFonts w:hint="eastAsia"/>
          <w:sz w:val="28"/>
          <w:szCs w:val="28"/>
        </w:rPr>
      </w:pPr>
      <w:r>
        <w:rPr>
          <w:rFonts w:hint="eastAsia"/>
          <w:sz w:val="28"/>
          <w:szCs w:val="28"/>
        </w:rPr>
        <w:t>供应商全称：</w:t>
      </w:r>
      <w:r>
        <w:rPr>
          <w:rFonts w:hint="eastAsia"/>
          <w:sz w:val="28"/>
          <w:szCs w:val="28"/>
          <w:u w:val="single"/>
        </w:rPr>
        <w:t xml:space="preserve">                   </w:t>
      </w:r>
      <w:r>
        <w:rPr>
          <w:rFonts w:hint="eastAsia"/>
          <w:sz w:val="28"/>
          <w:szCs w:val="28"/>
        </w:rPr>
        <w:t>（盖章）</w:t>
      </w:r>
    </w:p>
    <w:p w14:paraId="2DBE1C42">
      <w:pPr>
        <w:snapToGrid w:val="0"/>
        <w:spacing w:line="480" w:lineRule="exact"/>
        <w:ind w:firstLine="560" w:firstLineChars="200"/>
        <w:rPr>
          <w:rFonts w:hint="eastAsia"/>
          <w:sz w:val="28"/>
          <w:szCs w:val="28"/>
        </w:rPr>
      </w:pPr>
      <w:r>
        <w:rPr>
          <w:rFonts w:hint="eastAsia"/>
          <w:sz w:val="28"/>
          <w:szCs w:val="28"/>
        </w:rPr>
        <w:t xml:space="preserve">       法定代表人（负责人）或授权委托人：</w:t>
      </w:r>
      <w:r>
        <w:rPr>
          <w:rFonts w:hint="eastAsia"/>
          <w:sz w:val="28"/>
          <w:szCs w:val="28"/>
          <w:u w:val="single"/>
        </w:rPr>
        <w:t xml:space="preserve">     </w:t>
      </w:r>
      <w:r>
        <w:rPr>
          <w:rFonts w:hint="eastAsia"/>
          <w:sz w:val="28"/>
          <w:szCs w:val="28"/>
        </w:rPr>
        <w:t xml:space="preserve">（签字或盖章）  </w:t>
      </w:r>
    </w:p>
    <w:p w14:paraId="714ECF70">
      <w:pPr>
        <w:spacing w:line="480" w:lineRule="exact"/>
        <w:rPr>
          <w:rFonts w:hint="eastAsia"/>
          <w:b/>
          <w:sz w:val="28"/>
          <w:szCs w:val="28"/>
        </w:rPr>
      </w:pPr>
      <w:r>
        <w:rPr>
          <w:rFonts w:hint="eastAsia"/>
          <w:sz w:val="28"/>
          <w:szCs w:val="28"/>
        </w:rPr>
        <w:t xml:space="preserve">                      日      期：</w:t>
      </w:r>
    </w:p>
    <w:p w14:paraId="7778F61E">
      <w:pPr>
        <w:snapToGrid w:val="0"/>
        <w:spacing w:line="360" w:lineRule="auto"/>
        <w:rPr>
          <w:rFonts w:hint="eastAsia"/>
          <w:b/>
          <w:color w:val="000000" w:themeColor="text1"/>
          <w:sz w:val="28"/>
          <w:szCs w:val="28"/>
          <w14:textFill>
            <w14:solidFill>
              <w14:schemeClr w14:val="tx1"/>
            </w14:solidFill>
          </w14:textFill>
        </w:rPr>
      </w:pPr>
    </w:p>
    <w:p w14:paraId="7686D59B">
      <w:pPr>
        <w:pStyle w:val="74"/>
        <w:rPr>
          <w:rFonts w:hint="eastAsia"/>
          <w:b/>
          <w:color w:val="000000" w:themeColor="text1"/>
          <w:sz w:val="28"/>
          <w:szCs w:val="28"/>
          <w:lang w:eastAsia="zh-CN"/>
          <w14:textFill>
            <w14:solidFill>
              <w14:schemeClr w14:val="tx1"/>
            </w14:solidFill>
          </w14:textFill>
        </w:rPr>
      </w:pPr>
    </w:p>
    <w:p w14:paraId="2DBD8D20">
      <w:pPr>
        <w:snapToGrid w:val="0"/>
        <w:spacing w:line="360" w:lineRule="auto"/>
        <w:rPr>
          <w:rFonts w:hint="eastAsia"/>
          <w:b/>
          <w:color w:val="000000" w:themeColor="text1"/>
          <w:sz w:val="28"/>
          <w:szCs w:val="28"/>
          <w14:textFill>
            <w14:solidFill>
              <w14:schemeClr w14:val="tx1"/>
            </w14:solidFill>
          </w14:textFill>
        </w:rPr>
      </w:pPr>
    </w:p>
    <w:p w14:paraId="5BDBDB2A">
      <w:pPr>
        <w:snapToGrid w:val="0"/>
        <w:spacing w:line="360" w:lineRule="auto"/>
        <w:rPr>
          <w:rFonts w:hint="eastAsia"/>
          <w:b/>
          <w:sz w:val="28"/>
          <w:szCs w:val="28"/>
        </w:rPr>
      </w:pPr>
    </w:p>
    <w:p w14:paraId="1C73D298">
      <w:pPr>
        <w:snapToGrid w:val="0"/>
        <w:spacing w:line="360" w:lineRule="auto"/>
        <w:rPr>
          <w:rFonts w:hint="eastAsia"/>
          <w:b/>
          <w:bCs/>
          <w:color w:val="000000"/>
          <w:sz w:val="28"/>
          <w:szCs w:val="28"/>
        </w:rPr>
      </w:pPr>
      <w:r>
        <w:rPr>
          <w:rFonts w:hint="eastAsia"/>
          <w:b/>
          <w:sz w:val="28"/>
          <w:szCs w:val="28"/>
        </w:rPr>
        <w:t>2．</w:t>
      </w:r>
      <w:r>
        <w:rPr>
          <w:rFonts w:hint="eastAsia"/>
          <w:b/>
          <w:bCs/>
          <w:color w:val="000000"/>
          <w:sz w:val="28"/>
          <w:szCs w:val="28"/>
        </w:rPr>
        <w:t>供应商具有良好的商业信誉和健全的财务会计制度的信用承诺书</w:t>
      </w:r>
    </w:p>
    <w:p w14:paraId="2262E01F">
      <w:pPr>
        <w:jc w:val="center"/>
        <w:rPr>
          <w:rFonts w:hint="eastAsia"/>
          <w:b/>
          <w:sz w:val="28"/>
          <w:szCs w:val="28"/>
        </w:rPr>
      </w:pPr>
    </w:p>
    <w:p w14:paraId="463CC301">
      <w:pPr>
        <w:snapToGrid w:val="0"/>
        <w:spacing w:line="360" w:lineRule="auto"/>
        <w:jc w:val="center"/>
        <w:rPr>
          <w:rFonts w:hint="eastAsia"/>
          <w:b/>
          <w:bCs/>
          <w:color w:val="000000"/>
          <w:sz w:val="28"/>
          <w:szCs w:val="28"/>
        </w:rPr>
      </w:pPr>
      <w:r>
        <w:rPr>
          <w:rFonts w:hint="eastAsia"/>
          <w:b/>
          <w:bCs/>
          <w:color w:val="000000"/>
          <w:sz w:val="28"/>
          <w:szCs w:val="28"/>
        </w:rPr>
        <w:t>供应商具有良好的商业信誉和健全的财务会计制度的信用承诺书</w:t>
      </w:r>
    </w:p>
    <w:p w14:paraId="2411CA9E">
      <w:pPr>
        <w:snapToGrid w:val="0"/>
        <w:spacing w:line="360" w:lineRule="auto"/>
        <w:rPr>
          <w:rFonts w:hint="eastAsia"/>
          <w:b/>
          <w:bCs/>
          <w:color w:val="000000"/>
          <w:sz w:val="28"/>
          <w:szCs w:val="28"/>
        </w:rPr>
      </w:pPr>
    </w:p>
    <w:p w14:paraId="5996CD4A">
      <w:pPr>
        <w:rPr>
          <w:rFonts w:hint="eastAsia"/>
          <w:sz w:val="28"/>
          <w:szCs w:val="28"/>
          <w:u w:val="single"/>
        </w:rPr>
      </w:pPr>
      <w:r>
        <w:rPr>
          <w:rFonts w:hint="eastAsia"/>
          <w:sz w:val="28"/>
          <w:szCs w:val="28"/>
          <w:u w:val="single"/>
        </w:rPr>
        <w:t xml:space="preserve"> 采购人名称：</w:t>
      </w:r>
    </w:p>
    <w:p w14:paraId="094E6B13">
      <w:pPr>
        <w:snapToGrid w:val="0"/>
        <w:spacing w:line="480" w:lineRule="exact"/>
        <w:ind w:firstLine="560" w:firstLineChars="200"/>
        <w:rPr>
          <w:rFonts w:hint="eastAsia"/>
          <w:sz w:val="28"/>
          <w:szCs w:val="28"/>
        </w:rPr>
      </w:pPr>
      <w:r>
        <w:rPr>
          <w:rFonts w:hint="eastAsia"/>
          <w:sz w:val="28"/>
          <w:szCs w:val="28"/>
        </w:rPr>
        <w:t>本供应商现参与</w:t>
      </w:r>
      <w:r>
        <w:rPr>
          <w:rFonts w:hint="eastAsia"/>
          <w:sz w:val="28"/>
          <w:szCs w:val="28"/>
          <w:u w:val="single"/>
        </w:rPr>
        <w:t xml:space="preserve">           </w:t>
      </w:r>
      <w:r>
        <w:rPr>
          <w:rFonts w:hint="eastAsia"/>
          <w:sz w:val="28"/>
          <w:szCs w:val="28"/>
        </w:rPr>
        <w:t>项目（项目编号：</w:t>
      </w:r>
      <w:r>
        <w:rPr>
          <w:rFonts w:hint="eastAsia"/>
          <w:sz w:val="28"/>
          <w:szCs w:val="28"/>
          <w:u w:val="single"/>
        </w:rPr>
        <w:t xml:space="preserve">                </w:t>
      </w:r>
      <w:r>
        <w:rPr>
          <w:rFonts w:hint="eastAsia"/>
          <w:sz w:val="28"/>
          <w:szCs w:val="28"/>
        </w:rPr>
        <w:t>）的政府采购活动，依据磋商文件相关规定，郑重承诺：我公司具有</w:t>
      </w:r>
      <w:r>
        <w:rPr>
          <w:rFonts w:hint="eastAsia"/>
          <w:color w:val="000000"/>
          <w:sz w:val="28"/>
          <w:szCs w:val="28"/>
        </w:rPr>
        <w:t>有效的具备审计资格的第三方出具的财务审计报告或基本户开户银行出具的无不良记录的资信证明等文件，</w:t>
      </w:r>
      <w:r>
        <w:rPr>
          <w:rFonts w:hint="eastAsia"/>
          <w:sz w:val="28"/>
          <w:szCs w:val="28"/>
        </w:rPr>
        <w:t>具有良好的商业信誉和健全的财务会计制度，符合本项目磋商文件规定的供应商资格要求</w:t>
      </w:r>
      <w:r>
        <w:rPr>
          <w:rFonts w:hint="eastAsia"/>
          <w:color w:val="000000"/>
          <w:sz w:val="28"/>
          <w:szCs w:val="28"/>
        </w:rPr>
        <w:t>。</w:t>
      </w:r>
    </w:p>
    <w:p w14:paraId="206E6D8E">
      <w:pPr>
        <w:snapToGrid w:val="0"/>
        <w:spacing w:line="480" w:lineRule="exact"/>
        <w:ind w:firstLine="560" w:firstLineChars="200"/>
        <w:rPr>
          <w:rFonts w:hint="eastAsia"/>
          <w:sz w:val="28"/>
          <w:szCs w:val="28"/>
        </w:rPr>
      </w:pPr>
      <w:r>
        <w:rPr>
          <w:rFonts w:hint="eastAsia"/>
          <w:sz w:val="28"/>
          <w:szCs w:val="28"/>
        </w:rPr>
        <w:t>如有虚假或隐瞒，我方愿意承担一切后果，并不再寻求任何旨在减轻或免除法律责任的辩解。</w:t>
      </w:r>
    </w:p>
    <w:p w14:paraId="476D9629">
      <w:pPr>
        <w:snapToGrid w:val="0"/>
        <w:spacing w:line="480" w:lineRule="exact"/>
        <w:ind w:firstLine="560" w:firstLineChars="200"/>
        <w:rPr>
          <w:rFonts w:hint="eastAsia"/>
          <w:sz w:val="28"/>
          <w:szCs w:val="28"/>
        </w:rPr>
      </w:pPr>
      <w:r>
        <w:rPr>
          <w:rFonts w:hint="eastAsia"/>
          <w:sz w:val="28"/>
          <w:szCs w:val="28"/>
        </w:rPr>
        <w:t>特此承诺。</w:t>
      </w:r>
    </w:p>
    <w:p w14:paraId="522677DD">
      <w:pPr>
        <w:ind w:firstLine="560" w:firstLineChars="200"/>
        <w:rPr>
          <w:rFonts w:hint="eastAsia"/>
          <w:sz w:val="28"/>
          <w:szCs w:val="28"/>
        </w:rPr>
      </w:pPr>
    </w:p>
    <w:p w14:paraId="28D13260">
      <w:pPr>
        <w:ind w:firstLine="560" w:firstLineChars="200"/>
        <w:rPr>
          <w:rFonts w:hint="eastAsia"/>
          <w:sz w:val="28"/>
          <w:szCs w:val="28"/>
        </w:rPr>
      </w:pPr>
    </w:p>
    <w:p w14:paraId="7C866596">
      <w:pPr>
        <w:rPr>
          <w:rFonts w:hint="eastAsia"/>
          <w:sz w:val="28"/>
          <w:szCs w:val="28"/>
        </w:rPr>
      </w:pPr>
    </w:p>
    <w:p w14:paraId="4AF42E18">
      <w:pPr>
        <w:pStyle w:val="74"/>
        <w:rPr>
          <w:rFonts w:hint="eastAsia"/>
          <w:sz w:val="28"/>
          <w:szCs w:val="28"/>
          <w:lang w:eastAsia="zh-CN"/>
        </w:rPr>
      </w:pPr>
    </w:p>
    <w:p w14:paraId="14991946">
      <w:pPr>
        <w:snapToGrid w:val="0"/>
        <w:spacing w:line="480" w:lineRule="exact"/>
        <w:ind w:firstLine="2520" w:firstLineChars="900"/>
        <w:rPr>
          <w:rFonts w:hint="eastAsia"/>
          <w:sz w:val="28"/>
          <w:szCs w:val="28"/>
        </w:rPr>
      </w:pPr>
      <w:r>
        <w:rPr>
          <w:rFonts w:hint="eastAsia"/>
          <w:sz w:val="28"/>
          <w:szCs w:val="28"/>
        </w:rPr>
        <w:t>供应商全称：</w:t>
      </w:r>
      <w:r>
        <w:rPr>
          <w:rFonts w:hint="eastAsia"/>
          <w:sz w:val="28"/>
          <w:szCs w:val="28"/>
          <w:u w:val="single"/>
        </w:rPr>
        <w:t xml:space="preserve">                   </w:t>
      </w:r>
      <w:r>
        <w:rPr>
          <w:rFonts w:hint="eastAsia"/>
          <w:sz w:val="28"/>
          <w:szCs w:val="28"/>
        </w:rPr>
        <w:t>（盖章）</w:t>
      </w:r>
    </w:p>
    <w:p w14:paraId="506B6201">
      <w:pPr>
        <w:snapToGrid w:val="0"/>
        <w:spacing w:line="480" w:lineRule="exact"/>
        <w:ind w:firstLine="560" w:firstLineChars="200"/>
        <w:rPr>
          <w:rFonts w:hint="eastAsia"/>
          <w:sz w:val="28"/>
          <w:szCs w:val="28"/>
        </w:rPr>
      </w:pPr>
      <w:r>
        <w:rPr>
          <w:rFonts w:hint="eastAsia"/>
          <w:sz w:val="28"/>
          <w:szCs w:val="28"/>
        </w:rPr>
        <w:t xml:space="preserve">      法定代表人（负责人）或授权委托人：</w:t>
      </w:r>
      <w:r>
        <w:rPr>
          <w:rFonts w:hint="eastAsia"/>
          <w:sz w:val="28"/>
          <w:szCs w:val="28"/>
          <w:u w:val="single"/>
        </w:rPr>
        <w:t xml:space="preserve">      </w:t>
      </w:r>
      <w:r>
        <w:rPr>
          <w:rFonts w:hint="eastAsia"/>
          <w:sz w:val="28"/>
          <w:szCs w:val="28"/>
        </w:rPr>
        <w:t xml:space="preserve">（签字或盖章）  </w:t>
      </w:r>
    </w:p>
    <w:p w14:paraId="429B9675">
      <w:pPr>
        <w:spacing w:line="480" w:lineRule="exact"/>
        <w:rPr>
          <w:rFonts w:hint="eastAsia"/>
          <w:b/>
          <w:sz w:val="28"/>
          <w:szCs w:val="28"/>
        </w:rPr>
      </w:pPr>
      <w:r>
        <w:rPr>
          <w:rFonts w:hint="eastAsia"/>
          <w:sz w:val="28"/>
          <w:szCs w:val="28"/>
        </w:rPr>
        <w:t xml:space="preserve">                  日      期：</w:t>
      </w:r>
    </w:p>
    <w:p w14:paraId="65E7D507">
      <w:pPr>
        <w:pStyle w:val="74"/>
        <w:rPr>
          <w:rFonts w:hint="eastAsia"/>
          <w:sz w:val="28"/>
          <w:szCs w:val="28"/>
          <w:lang w:eastAsia="zh-CN"/>
        </w:rPr>
      </w:pPr>
    </w:p>
    <w:p w14:paraId="09E4552C">
      <w:pPr>
        <w:widowControl/>
        <w:spacing w:line="330" w:lineRule="atLeast"/>
        <w:rPr>
          <w:rFonts w:hint="eastAsia"/>
          <w:b/>
          <w:color w:val="000000" w:themeColor="text1"/>
          <w:sz w:val="28"/>
          <w:szCs w:val="28"/>
          <w14:textFill>
            <w14:solidFill>
              <w14:schemeClr w14:val="tx1"/>
            </w14:solidFill>
          </w14:textFill>
        </w:rPr>
      </w:pPr>
    </w:p>
    <w:p w14:paraId="17A4347B">
      <w:pPr>
        <w:pStyle w:val="74"/>
        <w:rPr>
          <w:rFonts w:hint="eastAsia"/>
          <w:b/>
          <w:color w:val="000000" w:themeColor="text1"/>
          <w:sz w:val="28"/>
          <w:szCs w:val="28"/>
          <w:lang w:eastAsia="zh-CN"/>
          <w14:textFill>
            <w14:solidFill>
              <w14:schemeClr w14:val="tx1"/>
            </w14:solidFill>
          </w14:textFill>
        </w:rPr>
      </w:pPr>
    </w:p>
    <w:p w14:paraId="117E0EB4">
      <w:pPr>
        <w:pStyle w:val="74"/>
        <w:rPr>
          <w:rFonts w:hint="eastAsia"/>
          <w:b/>
          <w:color w:val="000000" w:themeColor="text1"/>
          <w:sz w:val="28"/>
          <w:szCs w:val="28"/>
          <w:lang w:eastAsia="zh-CN"/>
          <w14:textFill>
            <w14:solidFill>
              <w14:schemeClr w14:val="tx1"/>
            </w14:solidFill>
          </w14:textFill>
        </w:rPr>
      </w:pPr>
    </w:p>
    <w:p w14:paraId="2C06D5D3">
      <w:pPr>
        <w:snapToGrid w:val="0"/>
        <w:spacing w:line="360" w:lineRule="auto"/>
        <w:rPr>
          <w:rFonts w:hint="eastAsia"/>
          <w:b/>
          <w:sz w:val="28"/>
          <w:szCs w:val="28"/>
        </w:rPr>
      </w:pPr>
      <w:r>
        <w:rPr>
          <w:rFonts w:hint="eastAsia"/>
          <w:b/>
          <w:sz w:val="28"/>
          <w:szCs w:val="28"/>
        </w:rPr>
        <w:t>3.具有履行合同所必需的设备和专业技术能力的信用承诺书</w:t>
      </w:r>
    </w:p>
    <w:p w14:paraId="1D45CF9A">
      <w:pPr>
        <w:snapToGrid w:val="0"/>
        <w:spacing w:line="360" w:lineRule="auto"/>
        <w:jc w:val="center"/>
        <w:rPr>
          <w:rFonts w:hint="eastAsia"/>
          <w:b/>
          <w:sz w:val="28"/>
          <w:szCs w:val="28"/>
        </w:rPr>
      </w:pPr>
    </w:p>
    <w:p w14:paraId="1A3A1985">
      <w:pPr>
        <w:snapToGrid w:val="0"/>
        <w:spacing w:line="360" w:lineRule="auto"/>
        <w:jc w:val="center"/>
        <w:rPr>
          <w:rFonts w:hint="eastAsia"/>
          <w:b/>
          <w:sz w:val="28"/>
          <w:szCs w:val="28"/>
        </w:rPr>
      </w:pPr>
      <w:r>
        <w:rPr>
          <w:rFonts w:hint="eastAsia"/>
          <w:b/>
          <w:sz w:val="28"/>
          <w:szCs w:val="28"/>
        </w:rPr>
        <w:t>供应商具有履行合同所必需的设备和专业技术能力的信用承诺书</w:t>
      </w:r>
    </w:p>
    <w:p w14:paraId="41F1BD3C">
      <w:pPr>
        <w:rPr>
          <w:rFonts w:hint="eastAsia"/>
          <w:sz w:val="28"/>
          <w:szCs w:val="28"/>
        </w:rPr>
      </w:pPr>
    </w:p>
    <w:p w14:paraId="71F5904B">
      <w:pPr>
        <w:rPr>
          <w:rFonts w:hint="eastAsia"/>
          <w:sz w:val="28"/>
          <w:szCs w:val="28"/>
          <w:u w:val="single"/>
        </w:rPr>
      </w:pPr>
    </w:p>
    <w:p w14:paraId="74AD83DB">
      <w:pPr>
        <w:rPr>
          <w:rFonts w:hint="eastAsia"/>
          <w:sz w:val="28"/>
          <w:szCs w:val="28"/>
          <w:u w:val="single"/>
        </w:rPr>
      </w:pPr>
      <w:r>
        <w:rPr>
          <w:rFonts w:hint="eastAsia"/>
          <w:sz w:val="28"/>
          <w:szCs w:val="28"/>
          <w:u w:val="single"/>
        </w:rPr>
        <w:t>采购人名称：</w:t>
      </w:r>
    </w:p>
    <w:p w14:paraId="3FA85714">
      <w:pPr>
        <w:snapToGrid w:val="0"/>
        <w:spacing w:line="480" w:lineRule="exact"/>
        <w:rPr>
          <w:rFonts w:hint="eastAsia"/>
          <w:sz w:val="28"/>
          <w:szCs w:val="28"/>
        </w:rPr>
      </w:pPr>
      <w:r>
        <w:rPr>
          <w:rFonts w:hint="eastAsia"/>
          <w:sz w:val="28"/>
          <w:szCs w:val="28"/>
        </w:rPr>
        <w:t xml:space="preserve">     本供应商现参与</w:t>
      </w:r>
      <w:r>
        <w:rPr>
          <w:rFonts w:hint="eastAsia"/>
          <w:sz w:val="28"/>
          <w:szCs w:val="28"/>
          <w:u w:val="single"/>
        </w:rPr>
        <w:t xml:space="preserve">   </w:t>
      </w:r>
      <w:r>
        <w:rPr>
          <w:rFonts w:hint="eastAsia"/>
          <w:sz w:val="28"/>
          <w:szCs w:val="28"/>
          <w:u w:val="single"/>
          <w:lang w:val="en-US"/>
        </w:rPr>
        <w:t xml:space="preserve">  </w:t>
      </w:r>
      <w:r>
        <w:rPr>
          <w:rFonts w:hint="eastAsia"/>
          <w:sz w:val="28"/>
          <w:szCs w:val="28"/>
          <w:u w:val="single"/>
        </w:rPr>
        <w:t xml:space="preserve"> </w:t>
      </w:r>
      <w:r>
        <w:rPr>
          <w:rFonts w:hint="eastAsia"/>
          <w:sz w:val="28"/>
          <w:szCs w:val="28"/>
          <w:u w:val="single"/>
          <w:lang w:val="en-US"/>
        </w:rPr>
        <w:t xml:space="preserve"> </w:t>
      </w:r>
      <w:r>
        <w:rPr>
          <w:rFonts w:hint="eastAsia"/>
          <w:sz w:val="28"/>
          <w:szCs w:val="28"/>
          <w:u w:val="single"/>
        </w:rPr>
        <w:t xml:space="preserve">  </w:t>
      </w:r>
      <w:r>
        <w:rPr>
          <w:rFonts w:hint="eastAsia"/>
          <w:sz w:val="28"/>
          <w:szCs w:val="28"/>
        </w:rPr>
        <w:t>项目（项目</w:t>
      </w:r>
      <w:r>
        <w:rPr>
          <w:rFonts w:hint="eastAsia"/>
          <w:sz w:val="28"/>
          <w:szCs w:val="28"/>
          <w:lang w:val="en-US"/>
        </w:rPr>
        <w:t>编</w:t>
      </w:r>
      <w:r>
        <w:rPr>
          <w:rFonts w:hint="eastAsia"/>
          <w:sz w:val="28"/>
          <w:szCs w:val="28"/>
        </w:rPr>
        <w:t>号：</w:t>
      </w:r>
      <w:r>
        <w:rPr>
          <w:rFonts w:hint="eastAsia"/>
          <w:sz w:val="28"/>
          <w:szCs w:val="28"/>
          <w:u w:val="single"/>
        </w:rPr>
        <w:t xml:space="preserve">              </w:t>
      </w:r>
      <w:r>
        <w:rPr>
          <w:rFonts w:hint="eastAsia"/>
          <w:sz w:val="28"/>
          <w:szCs w:val="28"/>
        </w:rPr>
        <w:t>）的政府采购活动，依据磋商文件相关规定，郑重承诺：我公司具有履行合同所必需的设备和专业技术能力，符合本项目磋商文件规定的供应商资格要求</w:t>
      </w:r>
      <w:r>
        <w:rPr>
          <w:rFonts w:hint="eastAsia"/>
          <w:color w:val="000000"/>
          <w:sz w:val="28"/>
          <w:szCs w:val="28"/>
        </w:rPr>
        <w:t>。</w:t>
      </w:r>
    </w:p>
    <w:p w14:paraId="3821711C">
      <w:pPr>
        <w:snapToGrid w:val="0"/>
        <w:spacing w:line="480" w:lineRule="exact"/>
        <w:rPr>
          <w:rFonts w:hint="eastAsia"/>
          <w:sz w:val="28"/>
          <w:szCs w:val="28"/>
        </w:rPr>
      </w:pPr>
      <w:r>
        <w:rPr>
          <w:rFonts w:hint="eastAsia"/>
          <w:sz w:val="28"/>
          <w:szCs w:val="28"/>
        </w:rPr>
        <w:t xml:space="preserve">     如上述承诺不真实，愿意按照政府采购有关法律法规的规定接受处罚。</w:t>
      </w:r>
    </w:p>
    <w:p w14:paraId="75FD06A7">
      <w:pPr>
        <w:snapToGrid w:val="0"/>
        <w:spacing w:line="480" w:lineRule="exact"/>
        <w:ind w:firstLine="840" w:firstLineChars="300"/>
        <w:rPr>
          <w:rFonts w:hint="eastAsia"/>
          <w:sz w:val="28"/>
          <w:szCs w:val="28"/>
        </w:rPr>
      </w:pPr>
      <w:r>
        <w:rPr>
          <w:rFonts w:hint="eastAsia"/>
          <w:sz w:val="28"/>
          <w:szCs w:val="28"/>
        </w:rPr>
        <w:t>特此承诺。</w:t>
      </w:r>
    </w:p>
    <w:p w14:paraId="06F51973">
      <w:pPr>
        <w:ind w:firstLine="3931" w:firstLineChars="1404"/>
        <w:rPr>
          <w:rFonts w:hint="eastAsia"/>
          <w:sz w:val="28"/>
          <w:szCs w:val="28"/>
        </w:rPr>
      </w:pPr>
    </w:p>
    <w:p w14:paraId="03DE1019">
      <w:pPr>
        <w:ind w:firstLine="3931" w:firstLineChars="1404"/>
        <w:rPr>
          <w:rFonts w:hint="eastAsia"/>
          <w:sz w:val="28"/>
          <w:szCs w:val="28"/>
        </w:rPr>
      </w:pPr>
    </w:p>
    <w:p w14:paraId="791C2ED9">
      <w:pPr>
        <w:rPr>
          <w:rFonts w:hint="eastAsia"/>
          <w:sz w:val="28"/>
          <w:szCs w:val="28"/>
        </w:rPr>
      </w:pPr>
    </w:p>
    <w:p w14:paraId="493E3BA2">
      <w:pPr>
        <w:ind w:firstLine="3931" w:firstLineChars="1404"/>
        <w:rPr>
          <w:rFonts w:hint="eastAsia"/>
          <w:sz w:val="28"/>
          <w:szCs w:val="28"/>
        </w:rPr>
      </w:pPr>
    </w:p>
    <w:p w14:paraId="738298FB">
      <w:pPr>
        <w:snapToGrid w:val="0"/>
        <w:spacing w:line="480" w:lineRule="exact"/>
        <w:ind w:firstLine="2800" w:firstLineChars="1000"/>
        <w:rPr>
          <w:rFonts w:hint="eastAsia"/>
          <w:sz w:val="28"/>
          <w:szCs w:val="28"/>
        </w:rPr>
      </w:pPr>
      <w:r>
        <w:rPr>
          <w:rFonts w:hint="eastAsia"/>
          <w:sz w:val="28"/>
          <w:szCs w:val="28"/>
        </w:rPr>
        <w:t>供应商全称：</w:t>
      </w:r>
      <w:r>
        <w:rPr>
          <w:rFonts w:hint="eastAsia"/>
          <w:sz w:val="28"/>
          <w:szCs w:val="28"/>
          <w:u w:val="single"/>
        </w:rPr>
        <w:t xml:space="preserve">                   </w:t>
      </w:r>
      <w:r>
        <w:rPr>
          <w:rFonts w:hint="eastAsia"/>
          <w:sz w:val="28"/>
          <w:szCs w:val="28"/>
        </w:rPr>
        <w:t>（盖章）</w:t>
      </w:r>
    </w:p>
    <w:p w14:paraId="7433BAEF">
      <w:pPr>
        <w:snapToGrid w:val="0"/>
        <w:spacing w:line="480" w:lineRule="exact"/>
        <w:ind w:firstLine="560" w:firstLineChars="200"/>
        <w:rPr>
          <w:rFonts w:hint="eastAsia"/>
          <w:sz w:val="28"/>
          <w:szCs w:val="28"/>
        </w:rPr>
      </w:pPr>
      <w:r>
        <w:rPr>
          <w:rFonts w:hint="eastAsia"/>
          <w:sz w:val="28"/>
          <w:szCs w:val="28"/>
        </w:rPr>
        <w:t xml:space="preserve">        法定代表人（负责人）或授权委托人：</w:t>
      </w:r>
      <w:r>
        <w:rPr>
          <w:rFonts w:hint="eastAsia"/>
          <w:sz w:val="28"/>
          <w:szCs w:val="28"/>
          <w:u w:val="single"/>
        </w:rPr>
        <w:t xml:space="preserve"> </w:t>
      </w:r>
      <w:r>
        <w:rPr>
          <w:rFonts w:hint="eastAsia"/>
          <w:sz w:val="28"/>
          <w:szCs w:val="28"/>
          <w:u w:val="single"/>
          <w:lang w:val="en-US"/>
        </w:rPr>
        <w:t xml:space="preserve">  </w:t>
      </w:r>
      <w:r>
        <w:rPr>
          <w:rFonts w:hint="eastAsia"/>
          <w:sz w:val="28"/>
          <w:szCs w:val="28"/>
          <w:u w:val="single"/>
        </w:rPr>
        <w:t xml:space="preserve"> </w:t>
      </w:r>
      <w:r>
        <w:rPr>
          <w:rFonts w:hint="eastAsia"/>
          <w:sz w:val="28"/>
          <w:szCs w:val="28"/>
        </w:rPr>
        <w:t xml:space="preserve">（签字或盖章）  </w:t>
      </w:r>
    </w:p>
    <w:p w14:paraId="7F97566F">
      <w:pPr>
        <w:spacing w:line="480" w:lineRule="exact"/>
        <w:rPr>
          <w:rFonts w:hint="eastAsia"/>
          <w:sz w:val="28"/>
          <w:szCs w:val="28"/>
        </w:rPr>
        <w:sectPr>
          <w:pgSz w:w="11906" w:h="16838"/>
          <w:pgMar w:top="1440" w:right="1486" w:bottom="1440" w:left="1800" w:header="851" w:footer="992" w:gutter="0"/>
          <w:cols w:space="720" w:num="1"/>
          <w:docGrid w:type="lines" w:linePitch="312" w:charSpace="0"/>
        </w:sectPr>
      </w:pPr>
      <w:r>
        <w:rPr>
          <w:rFonts w:hint="eastAsia"/>
          <w:sz w:val="28"/>
          <w:szCs w:val="28"/>
        </w:rPr>
        <w:t xml:space="preserve">                     日      期：</w:t>
      </w:r>
    </w:p>
    <w:p w14:paraId="6BDBEB04">
      <w:pPr>
        <w:widowControl/>
        <w:snapToGrid w:val="0"/>
        <w:spacing w:line="360" w:lineRule="auto"/>
        <w:rPr>
          <w:rFonts w:hint="eastAsia"/>
          <w:b/>
          <w:sz w:val="28"/>
          <w:szCs w:val="28"/>
        </w:rPr>
      </w:pPr>
      <w:r>
        <w:rPr>
          <w:rFonts w:hint="eastAsia"/>
          <w:b/>
          <w:sz w:val="28"/>
          <w:szCs w:val="28"/>
        </w:rPr>
        <w:t>4.供应商有依法缴纳税收和社会保障资金的良好记录的信用承诺书</w:t>
      </w:r>
    </w:p>
    <w:p w14:paraId="6ED3DAAE">
      <w:pPr>
        <w:widowControl/>
        <w:snapToGrid w:val="0"/>
        <w:spacing w:line="360" w:lineRule="auto"/>
        <w:rPr>
          <w:rFonts w:hint="eastAsia"/>
          <w:b/>
          <w:sz w:val="28"/>
          <w:szCs w:val="28"/>
        </w:rPr>
      </w:pPr>
    </w:p>
    <w:p w14:paraId="50794A82">
      <w:pPr>
        <w:widowControl/>
        <w:snapToGrid w:val="0"/>
        <w:spacing w:line="360" w:lineRule="auto"/>
        <w:jc w:val="center"/>
        <w:rPr>
          <w:rFonts w:hint="eastAsia"/>
          <w:b/>
          <w:sz w:val="28"/>
          <w:szCs w:val="28"/>
        </w:rPr>
      </w:pPr>
      <w:r>
        <w:rPr>
          <w:rFonts w:hint="eastAsia"/>
          <w:b/>
          <w:sz w:val="28"/>
          <w:szCs w:val="28"/>
        </w:rPr>
        <w:t>供应商有依法缴纳税收和社会保障资金的良好记录的信用承诺书</w:t>
      </w:r>
    </w:p>
    <w:p w14:paraId="582C3C76">
      <w:pPr>
        <w:rPr>
          <w:rFonts w:hint="eastAsia"/>
          <w:sz w:val="28"/>
          <w:szCs w:val="28"/>
        </w:rPr>
      </w:pPr>
    </w:p>
    <w:p w14:paraId="34184F8A">
      <w:pPr>
        <w:rPr>
          <w:rFonts w:hint="eastAsia"/>
          <w:sz w:val="28"/>
          <w:szCs w:val="28"/>
          <w:u w:val="single"/>
        </w:rPr>
      </w:pPr>
    </w:p>
    <w:p w14:paraId="23B01E5A">
      <w:pPr>
        <w:rPr>
          <w:rFonts w:hint="eastAsia"/>
          <w:sz w:val="28"/>
          <w:szCs w:val="28"/>
          <w:u w:val="single"/>
        </w:rPr>
      </w:pPr>
      <w:r>
        <w:rPr>
          <w:rFonts w:hint="eastAsia"/>
          <w:sz w:val="28"/>
          <w:szCs w:val="28"/>
          <w:u w:val="single"/>
        </w:rPr>
        <w:t xml:space="preserve"> 采购人名称：</w:t>
      </w:r>
    </w:p>
    <w:p w14:paraId="36892588">
      <w:pPr>
        <w:snapToGrid w:val="0"/>
        <w:spacing w:line="480" w:lineRule="exact"/>
        <w:ind w:firstLine="560" w:firstLineChars="200"/>
        <w:rPr>
          <w:rFonts w:hint="eastAsia"/>
          <w:sz w:val="28"/>
          <w:szCs w:val="28"/>
        </w:rPr>
      </w:pPr>
      <w:r>
        <w:rPr>
          <w:rFonts w:hint="eastAsia"/>
          <w:sz w:val="28"/>
          <w:szCs w:val="28"/>
        </w:rPr>
        <w:t>本供应商现参与</w:t>
      </w:r>
      <w:r>
        <w:rPr>
          <w:rFonts w:hint="eastAsia"/>
          <w:sz w:val="28"/>
          <w:szCs w:val="28"/>
          <w:u w:val="single"/>
        </w:rPr>
        <w:t xml:space="preserve">      </w:t>
      </w:r>
      <w:r>
        <w:rPr>
          <w:rFonts w:hint="eastAsia"/>
          <w:sz w:val="28"/>
          <w:szCs w:val="28"/>
          <w:u w:val="single"/>
          <w:lang w:val="en-US"/>
        </w:rPr>
        <w:t xml:space="preserve"> </w:t>
      </w:r>
      <w:r>
        <w:rPr>
          <w:rFonts w:hint="eastAsia"/>
          <w:sz w:val="28"/>
          <w:szCs w:val="28"/>
          <w:u w:val="single"/>
        </w:rPr>
        <w:t xml:space="preserve">    </w:t>
      </w:r>
      <w:r>
        <w:rPr>
          <w:rFonts w:hint="eastAsia"/>
          <w:sz w:val="28"/>
          <w:szCs w:val="28"/>
        </w:rPr>
        <w:t>项目（项目编号：</w:t>
      </w:r>
      <w:r>
        <w:rPr>
          <w:rFonts w:hint="eastAsia"/>
          <w:sz w:val="28"/>
          <w:szCs w:val="28"/>
          <w:u w:val="single"/>
        </w:rPr>
        <w:t xml:space="preserve">               </w:t>
      </w:r>
      <w:r>
        <w:rPr>
          <w:rFonts w:hint="eastAsia"/>
          <w:sz w:val="28"/>
          <w:szCs w:val="28"/>
        </w:rPr>
        <w:t>）的政府采购活动，依据磋商文件相关规定，郑重承诺：我公司在参加本项目采购前严格依法缴纳税收和给单位职工缴纳社会保障金，有依法缴纳税收和社会保障资金的良好记录，符合本项目磋商文件规定的供应商资格要求</w:t>
      </w:r>
      <w:r>
        <w:rPr>
          <w:rFonts w:hint="eastAsia"/>
          <w:color w:val="000000"/>
          <w:sz w:val="28"/>
          <w:szCs w:val="28"/>
        </w:rPr>
        <w:t>。</w:t>
      </w:r>
    </w:p>
    <w:p w14:paraId="4671AD25">
      <w:pPr>
        <w:snapToGrid w:val="0"/>
        <w:spacing w:line="480" w:lineRule="exact"/>
        <w:ind w:firstLine="560" w:firstLineChars="200"/>
        <w:rPr>
          <w:rFonts w:hint="eastAsia"/>
          <w:sz w:val="28"/>
          <w:szCs w:val="28"/>
        </w:rPr>
      </w:pPr>
      <w:r>
        <w:rPr>
          <w:rFonts w:hint="eastAsia"/>
          <w:sz w:val="28"/>
          <w:szCs w:val="28"/>
        </w:rPr>
        <w:t>如有虚假或隐瞒，我方愿意承担一切后果，并不再寻求任何旨在减轻或免除法律责任的辩解。</w:t>
      </w:r>
    </w:p>
    <w:p w14:paraId="120C3D03">
      <w:pPr>
        <w:snapToGrid w:val="0"/>
        <w:spacing w:line="480" w:lineRule="exact"/>
        <w:ind w:firstLine="560" w:firstLineChars="200"/>
        <w:rPr>
          <w:rFonts w:hint="eastAsia"/>
          <w:sz w:val="28"/>
          <w:szCs w:val="28"/>
        </w:rPr>
      </w:pPr>
      <w:r>
        <w:rPr>
          <w:rFonts w:hint="eastAsia"/>
          <w:sz w:val="28"/>
          <w:szCs w:val="28"/>
        </w:rPr>
        <w:t>特此承诺。</w:t>
      </w:r>
    </w:p>
    <w:p w14:paraId="7A8D4406">
      <w:pPr>
        <w:snapToGrid w:val="0"/>
        <w:spacing w:line="360" w:lineRule="auto"/>
        <w:rPr>
          <w:rFonts w:hint="eastAsia"/>
          <w:sz w:val="28"/>
          <w:szCs w:val="28"/>
        </w:rPr>
      </w:pPr>
    </w:p>
    <w:p w14:paraId="18779344">
      <w:pPr>
        <w:snapToGrid w:val="0"/>
        <w:spacing w:line="480" w:lineRule="exact"/>
        <w:ind w:firstLine="2800" w:firstLineChars="1000"/>
        <w:rPr>
          <w:rFonts w:hint="eastAsia"/>
          <w:sz w:val="28"/>
          <w:szCs w:val="28"/>
        </w:rPr>
      </w:pPr>
    </w:p>
    <w:p w14:paraId="3E595F8F">
      <w:pPr>
        <w:snapToGrid w:val="0"/>
        <w:spacing w:line="480" w:lineRule="exact"/>
        <w:ind w:firstLine="2800" w:firstLineChars="1000"/>
        <w:rPr>
          <w:rFonts w:hint="eastAsia"/>
          <w:sz w:val="28"/>
          <w:szCs w:val="28"/>
        </w:rPr>
      </w:pPr>
      <w:r>
        <w:rPr>
          <w:rFonts w:hint="eastAsia"/>
          <w:sz w:val="28"/>
          <w:szCs w:val="28"/>
        </w:rPr>
        <w:t>供应商全称：</w:t>
      </w:r>
      <w:r>
        <w:rPr>
          <w:rFonts w:hint="eastAsia"/>
          <w:sz w:val="28"/>
          <w:szCs w:val="28"/>
          <w:u w:val="single"/>
        </w:rPr>
        <w:t xml:space="preserve">                   </w:t>
      </w:r>
      <w:r>
        <w:rPr>
          <w:rFonts w:hint="eastAsia"/>
          <w:sz w:val="28"/>
          <w:szCs w:val="28"/>
        </w:rPr>
        <w:t>（盖章）</w:t>
      </w:r>
    </w:p>
    <w:p w14:paraId="05B3D236">
      <w:pPr>
        <w:snapToGrid w:val="0"/>
        <w:spacing w:line="480" w:lineRule="exact"/>
        <w:ind w:firstLine="560" w:firstLineChars="200"/>
        <w:rPr>
          <w:rFonts w:hint="eastAsia"/>
          <w:sz w:val="28"/>
          <w:szCs w:val="28"/>
        </w:rPr>
      </w:pPr>
      <w:r>
        <w:rPr>
          <w:rFonts w:hint="eastAsia"/>
          <w:sz w:val="28"/>
          <w:szCs w:val="28"/>
        </w:rPr>
        <w:t xml:space="preserve">       法定代表人（负责人）或授权委托人：</w:t>
      </w:r>
      <w:r>
        <w:rPr>
          <w:rFonts w:hint="eastAsia"/>
          <w:sz w:val="28"/>
          <w:szCs w:val="28"/>
          <w:u w:val="single"/>
        </w:rPr>
        <w:t xml:space="preserve">     </w:t>
      </w:r>
      <w:r>
        <w:rPr>
          <w:rFonts w:hint="eastAsia"/>
          <w:sz w:val="28"/>
          <w:szCs w:val="28"/>
        </w:rPr>
        <w:t xml:space="preserve">（签字或盖章）  </w:t>
      </w:r>
    </w:p>
    <w:p w14:paraId="5E940C40">
      <w:pPr>
        <w:spacing w:line="480" w:lineRule="exact"/>
        <w:rPr>
          <w:rFonts w:hint="eastAsia"/>
          <w:sz w:val="28"/>
          <w:szCs w:val="28"/>
        </w:rPr>
        <w:sectPr>
          <w:pgSz w:w="11906" w:h="16838"/>
          <w:pgMar w:top="1440" w:right="1486" w:bottom="1440" w:left="1800" w:header="851" w:footer="992" w:gutter="0"/>
          <w:cols w:space="720" w:num="1"/>
          <w:docGrid w:type="lines" w:linePitch="312" w:charSpace="0"/>
        </w:sectPr>
      </w:pPr>
      <w:r>
        <w:rPr>
          <w:rFonts w:hint="eastAsia"/>
          <w:sz w:val="28"/>
          <w:szCs w:val="28"/>
        </w:rPr>
        <w:t xml:space="preserve">                     日      期：</w:t>
      </w:r>
    </w:p>
    <w:p w14:paraId="70A6DAA6">
      <w:pPr>
        <w:snapToGrid w:val="0"/>
        <w:spacing w:line="360" w:lineRule="auto"/>
        <w:rPr>
          <w:rFonts w:hint="eastAsia"/>
          <w:b/>
          <w:sz w:val="28"/>
          <w:szCs w:val="28"/>
        </w:rPr>
      </w:pPr>
      <w:r>
        <w:rPr>
          <w:rFonts w:hint="eastAsia"/>
          <w:b/>
          <w:sz w:val="28"/>
          <w:szCs w:val="28"/>
        </w:rPr>
        <w:t>5．参加政府采购活动前三年内，在经营活动中没有重大违法记录的信用承诺书</w:t>
      </w:r>
    </w:p>
    <w:p w14:paraId="4C1F059E">
      <w:pPr>
        <w:snapToGrid w:val="0"/>
        <w:spacing w:line="360" w:lineRule="auto"/>
        <w:rPr>
          <w:rFonts w:hint="eastAsia"/>
          <w:b/>
          <w:sz w:val="28"/>
          <w:szCs w:val="28"/>
        </w:rPr>
      </w:pPr>
    </w:p>
    <w:p w14:paraId="5D276D37">
      <w:pPr>
        <w:snapToGrid w:val="0"/>
        <w:spacing w:line="360" w:lineRule="auto"/>
        <w:jc w:val="center"/>
        <w:rPr>
          <w:rFonts w:hint="eastAsia"/>
          <w:b/>
          <w:sz w:val="28"/>
          <w:szCs w:val="28"/>
        </w:rPr>
      </w:pPr>
      <w:r>
        <w:rPr>
          <w:rFonts w:hint="eastAsia"/>
          <w:b/>
          <w:sz w:val="28"/>
          <w:szCs w:val="28"/>
        </w:rPr>
        <w:t>供应商参加政府采购活动前三年内，在经营活动中</w:t>
      </w:r>
    </w:p>
    <w:p w14:paraId="4C95C99F">
      <w:pPr>
        <w:snapToGrid w:val="0"/>
        <w:spacing w:line="360" w:lineRule="auto"/>
        <w:jc w:val="center"/>
        <w:rPr>
          <w:rFonts w:hint="eastAsia"/>
          <w:b/>
          <w:sz w:val="28"/>
          <w:szCs w:val="28"/>
        </w:rPr>
      </w:pPr>
      <w:r>
        <w:rPr>
          <w:rFonts w:hint="eastAsia"/>
          <w:b/>
          <w:sz w:val="28"/>
          <w:szCs w:val="28"/>
        </w:rPr>
        <w:t>没有重大违法记录的信用承诺书</w:t>
      </w:r>
    </w:p>
    <w:p w14:paraId="2964AF28">
      <w:pPr>
        <w:spacing w:line="540" w:lineRule="exact"/>
        <w:rPr>
          <w:rFonts w:hint="eastAsia"/>
          <w:sz w:val="28"/>
          <w:szCs w:val="28"/>
          <w:u w:val="single"/>
        </w:rPr>
      </w:pPr>
    </w:p>
    <w:p w14:paraId="16A05592">
      <w:pPr>
        <w:spacing w:line="540" w:lineRule="exact"/>
        <w:rPr>
          <w:rFonts w:hint="eastAsia"/>
          <w:sz w:val="28"/>
          <w:szCs w:val="28"/>
          <w:u w:val="single"/>
        </w:rPr>
      </w:pPr>
      <w:r>
        <w:rPr>
          <w:rFonts w:hint="eastAsia"/>
          <w:sz w:val="28"/>
          <w:szCs w:val="28"/>
          <w:u w:val="single"/>
        </w:rPr>
        <w:t xml:space="preserve">  采购人名称 ：</w:t>
      </w:r>
    </w:p>
    <w:p w14:paraId="1FFF72D2">
      <w:pPr>
        <w:keepNext w:val="0"/>
        <w:keepLines w:val="0"/>
        <w:pageBreakBefore w:val="0"/>
        <w:widowControl w:val="0"/>
        <w:kinsoku/>
        <w:wordWrap w:val="0"/>
        <w:overflowPunct/>
        <w:topLinePunct w:val="0"/>
        <w:autoSpaceDE w:val="0"/>
        <w:autoSpaceDN w:val="0"/>
        <w:bidi w:val="0"/>
        <w:adjustRightInd/>
        <w:snapToGrid w:val="0"/>
        <w:spacing w:line="540" w:lineRule="exact"/>
        <w:ind w:firstLine="560" w:firstLineChars="200"/>
        <w:textAlignment w:val="auto"/>
        <w:rPr>
          <w:rFonts w:hint="eastAsia"/>
          <w:sz w:val="28"/>
          <w:szCs w:val="28"/>
        </w:rPr>
      </w:pPr>
      <w:r>
        <w:rPr>
          <w:rFonts w:hint="eastAsia"/>
          <w:sz w:val="28"/>
          <w:szCs w:val="28"/>
        </w:rPr>
        <w:t>本供应商现参与</w:t>
      </w:r>
      <w:r>
        <w:rPr>
          <w:rFonts w:hint="eastAsia"/>
          <w:sz w:val="28"/>
          <w:szCs w:val="28"/>
          <w:u w:val="single"/>
        </w:rPr>
        <w:t xml:space="preserve">            </w:t>
      </w:r>
      <w:r>
        <w:rPr>
          <w:rFonts w:hint="eastAsia"/>
          <w:sz w:val="28"/>
          <w:szCs w:val="28"/>
        </w:rPr>
        <w:t>项目（项目编号：</w:t>
      </w:r>
      <w:r>
        <w:rPr>
          <w:rFonts w:hint="eastAsia"/>
          <w:sz w:val="28"/>
          <w:szCs w:val="28"/>
          <w:u w:val="single"/>
        </w:rPr>
        <w:t xml:space="preserve">               </w:t>
      </w:r>
      <w:r>
        <w:rPr>
          <w:rFonts w:hint="eastAsia"/>
          <w:sz w:val="28"/>
          <w:szCs w:val="28"/>
        </w:rPr>
        <w:t>）的政府采购活动，依据磋商文件相关规定，郑重承诺：我公司在参加本次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25E49F48">
      <w:pPr>
        <w:snapToGrid w:val="0"/>
        <w:spacing w:line="540" w:lineRule="exact"/>
        <w:ind w:firstLine="560" w:firstLineChars="200"/>
        <w:rPr>
          <w:rFonts w:hint="eastAsia"/>
          <w:sz w:val="28"/>
          <w:szCs w:val="28"/>
        </w:rPr>
      </w:pPr>
      <w:r>
        <w:rPr>
          <w:rFonts w:hint="eastAsia"/>
          <w:sz w:val="28"/>
          <w:szCs w:val="28"/>
        </w:rPr>
        <w:t>如上述承诺不真实，愿意按照政府采购有关法律法规的规定接受处罚。</w:t>
      </w:r>
    </w:p>
    <w:p w14:paraId="4EBF6173">
      <w:pPr>
        <w:snapToGrid w:val="0"/>
        <w:spacing w:line="540" w:lineRule="exact"/>
        <w:ind w:firstLine="560" w:firstLineChars="200"/>
        <w:rPr>
          <w:rFonts w:hint="eastAsia"/>
          <w:sz w:val="28"/>
          <w:szCs w:val="28"/>
        </w:rPr>
      </w:pPr>
      <w:r>
        <w:rPr>
          <w:rFonts w:hint="eastAsia"/>
          <w:sz w:val="28"/>
          <w:szCs w:val="28"/>
        </w:rPr>
        <w:t>特此承诺。</w:t>
      </w:r>
    </w:p>
    <w:p w14:paraId="1F0A5FE2">
      <w:pPr>
        <w:snapToGrid w:val="0"/>
        <w:spacing w:line="540" w:lineRule="exact"/>
        <w:ind w:firstLine="560" w:firstLineChars="200"/>
        <w:rPr>
          <w:rFonts w:hint="eastAsia"/>
          <w:sz w:val="28"/>
          <w:szCs w:val="28"/>
        </w:rPr>
      </w:pPr>
    </w:p>
    <w:p w14:paraId="6C0D122D">
      <w:pPr>
        <w:snapToGrid w:val="0"/>
        <w:spacing w:line="480" w:lineRule="exact"/>
        <w:ind w:firstLine="3080" w:firstLineChars="1100"/>
        <w:rPr>
          <w:rFonts w:hint="eastAsia"/>
          <w:sz w:val="28"/>
          <w:szCs w:val="28"/>
        </w:rPr>
      </w:pPr>
      <w:r>
        <w:rPr>
          <w:rFonts w:hint="eastAsia"/>
          <w:sz w:val="28"/>
          <w:szCs w:val="28"/>
        </w:rPr>
        <w:t>供应商全称：</w:t>
      </w:r>
      <w:r>
        <w:rPr>
          <w:rFonts w:hint="eastAsia"/>
          <w:sz w:val="28"/>
          <w:szCs w:val="28"/>
          <w:u w:val="single"/>
        </w:rPr>
        <w:t xml:space="preserve">                   </w:t>
      </w:r>
      <w:r>
        <w:rPr>
          <w:rFonts w:hint="eastAsia"/>
          <w:sz w:val="28"/>
          <w:szCs w:val="28"/>
        </w:rPr>
        <w:t>（盖章）</w:t>
      </w:r>
    </w:p>
    <w:p w14:paraId="4C7F4793">
      <w:pPr>
        <w:snapToGrid w:val="0"/>
        <w:spacing w:line="480" w:lineRule="exact"/>
        <w:ind w:firstLine="560" w:firstLineChars="200"/>
        <w:rPr>
          <w:rFonts w:hint="eastAsia"/>
          <w:sz w:val="28"/>
          <w:szCs w:val="28"/>
        </w:rPr>
      </w:pPr>
      <w:r>
        <w:rPr>
          <w:rFonts w:hint="eastAsia"/>
          <w:sz w:val="28"/>
          <w:szCs w:val="28"/>
        </w:rPr>
        <w:t xml:space="preserve">       法定代表人（负责人）或授权委托人：</w:t>
      </w:r>
      <w:r>
        <w:rPr>
          <w:rFonts w:hint="eastAsia"/>
          <w:sz w:val="28"/>
          <w:szCs w:val="28"/>
          <w:u w:val="single"/>
        </w:rPr>
        <w:t xml:space="preserve">    </w:t>
      </w:r>
      <w:r>
        <w:rPr>
          <w:rFonts w:hint="eastAsia"/>
          <w:sz w:val="28"/>
          <w:szCs w:val="28"/>
        </w:rPr>
        <w:t xml:space="preserve">（签字或盖章）  </w:t>
      </w:r>
    </w:p>
    <w:p w14:paraId="49E9BCBA">
      <w:pPr>
        <w:spacing w:line="480" w:lineRule="exact"/>
        <w:rPr>
          <w:rFonts w:hint="eastAsia"/>
          <w:b/>
          <w:sz w:val="28"/>
          <w:szCs w:val="28"/>
        </w:rPr>
      </w:pPr>
      <w:r>
        <w:rPr>
          <w:rFonts w:hint="eastAsia"/>
          <w:sz w:val="28"/>
          <w:szCs w:val="28"/>
        </w:rPr>
        <w:t xml:space="preserve">                      日      期：</w:t>
      </w:r>
    </w:p>
    <w:p w14:paraId="26F9FBBF">
      <w:pPr>
        <w:snapToGrid w:val="0"/>
        <w:spacing w:line="360" w:lineRule="auto"/>
        <w:rPr>
          <w:rFonts w:hint="eastAsia"/>
          <w:b/>
          <w:sz w:val="28"/>
          <w:szCs w:val="28"/>
        </w:rPr>
        <w:sectPr>
          <w:pgSz w:w="11906" w:h="16838"/>
          <w:pgMar w:top="1440" w:right="1486" w:bottom="1440" w:left="1800" w:header="851" w:footer="992" w:gutter="0"/>
          <w:cols w:space="720" w:num="1"/>
          <w:docGrid w:type="lines" w:linePitch="312" w:charSpace="0"/>
        </w:sectPr>
      </w:pPr>
    </w:p>
    <w:p w14:paraId="5F3B8F7F">
      <w:pPr>
        <w:snapToGrid w:val="0"/>
        <w:spacing w:line="360" w:lineRule="auto"/>
        <w:rPr>
          <w:rFonts w:hint="eastAsia"/>
          <w:b/>
          <w:sz w:val="28"/>
          <w:szCs w:val="28"/>
        </w:rPr>
      </w:pPr>
      <w:r>
        <w:rPr>
          <w:rFonts w:hint="eastAsia"/>
          <w:b/>
          <w:color w:val="000000" w:themeColor="text1"/>
          <w:sz w:val="28"/>
          <w:szCs w:val="28"/>
          <w14:textFill>
            <w14:solidFill>
              <w14:schemeClr w14:val="tx1"/>
            </w14:solidFill>
          </w14:textFill>
        </w:rPr>
        <w:t>6.</w:t>
      </w:r>
      <w:r>
        <w:rPr>
          <w:rFonts w:hint="eastAsia"/>
          <w:b/>
          <w:color w:val="000000" w:themeColor="text1"/>
          <w:sz w:val="28"/>
          <w:szCs w:val="28"/>
          <w:lang w:val="zh-CN" w:eastAsia="zh-CN"/>
          <w14:textFill>
            <w14:solidFill>
              <w14:schemeClr w14:val="tx1"/>
            </w14:solidFill>
          </w14:textFill>
        </w:rPr>
        <w:t>基本存款账户开户许可证</w:t>
      </w:r>
      <w:r>
        <w:rPr>
          <w:rFonts w:hint="eastAsia"/>
          <w:b/>
          <w:color w:val="000000" w:themeColor="text1"/>
          <w:sz w:val="28"/>
          <w:szCs w:val="28"/>
          <w:lang w:val="en-US" w:eastAsia="zh-CN"/>
          <w14:textFill>
            <w14:solidFill>
              <w14:schemeClr w14:val="tx1"/>
            </w14:solidFill>
          </w14:textFill>
        </w:rPr>
        <w:t>和</w:t>
      </w:r>
      <w:r>
        <w:rPr>
          <w:rFonts w:hint="eastAsia"/>
          <w:b/>
          <w:sz w:val="28"/>
          <w:szCs w:val="28"/>
        </w:rPr>
        <w:t>磋商保证金交纳凭据</w:t>
      </w:r>
    </w:p>
    <w:p w14:paraId="0AFCF56C">
      <w:pPr>
        <w:snapToGrid w:val="0"/>
        <w:spacing w:line="360" w:lineRule="auto"/>
        <w:rPr>
          <w:rFonts w:hint="eastAsia"/>
          <w:b/>
          <w:color w:val="000000" w:themeColor="text1"/>
          <w:sz w:val="28"/>
          <w:szCs w:val="28"/>
          <w14:textFill>
            <w14:solidFill>
              <w14:schemeClr w14:val="tx1"/>
            </w14:solidFill>
          </w14:textFill>
        </w:rPr>
      </w:pPr>
    </w:p>
    <w:p w14:paraId="255FF47F">
      <w:pPr>
        <w:pStyle w:val="74"/>
        <w:rPr>
          <w:rFonts w:hint="eastAsia"/>
          <w:b/>
          <w:color w:val="000000" w:themeColor="text1"/>
          <w:sz w:val="28"/>
          <w:szCs w:val="28"/>
          <w:lang w:eastAsia="zh-CN"/>
          <w14:textFill>
            <w14:solidFill>
              <w14:schemeClr w14:val="tx1"/>
            </w14:solidFill>
          </w14:textFill>
        </w:rPr>
      </w:pPr>
    </w:p>
    <w:p w14:paraId="6D3371D1">
      <w:pPr>
        <w:pStyle w:val="74"/>
        <w:rPr>
          <w:rFonts w:hint="eastAsia"/>
          <w:b/>
          <w:color w:val="000000" w:themeColor="text1"/>
          <w:sz w:val="28"/>
          <w:szCs w:val="28"/>
          <w:lang w:eastAsia="zh-CN"/>
          <w14:textFill>
            <w14:solidFill>
              <w14:schemeClr w14:val="tx1"/>
            </w14:solidFill>
          </w14:textFill>
        </w:rPr>
      </w:pPr>
    </w:p>
    <w:p w14:paraId="69A25C47">
      <w:pPr>
        <w:pStyle w:val="74"/>
        <w:rPr>
          <w:rFonts w:hint="eastAsia"/>
          <w:b/>
          <w:color w:val="000000" w:themeColor="text1"/>
          <w:sz w:val="28"/>
          <w:szCs w:val="28"/>
          <w:lang w:eastAsia="zh-CN"/>
          <w14:textFill>
            <w14:solidFill>
              <w14:schemeClr w14:val="tx1"/>
            </w14:solidFill>
          </w14:textFill>
        </w:rPr>
      </w:pPr>
    </w:p>
    <w:p w14:paraId="14BB0BA7">
      <w:pPr>
        <w:pStyle w:val="74"/>
        <w:rPr>
          <w:rFonts w:hint="eastAsia"/>
          <w:b/>
          <w:color w:val="000000" w:themeColor="text1"/>
          <w:sz w:val="28"/>
          <w:szCs w:val="28"/>
          <w:lang w:eastAsia="zh-CN"/>
          <w14:textFill>
            <w14:solidFill>
              <w14:schemeClr w14:val="tx1"/>
            </w14:solidFill>
          </w14:textFill>
        </w:rPr>
      </w:pPr>
    </w:p>
    <w:p w14:paraId="66BAC2CF">
      <w:pPr>
        <w:pStyle w:val="74"/>
        <w:rPr>
          <w:rFonts w:hint="eastAsia"/>
          <w:b/>
          <w:color w:val="000000" w:themeColor="text1"/>
          <w:sz w:val="28"/>
          <w:szCs w:val="28"/>
          <w:lang w:eastAsia="zh-CN"/>
          <w14:textFill>
            <w14:solidFill>
              <w14:schemeClr w14:val="tx1"/>
            </w14:solidFill>
          </w14:textFill>
        </w:rPr>
      </w:pPr>
    </w:p>
    <w:p w14:paraId="25D0616F">
      <w:pPr>
        <w:pStyle w:val="74"/>
        <w:rPr>
          <w:rFonts w:hint="eastAsia"/>
          <w:b/>
          <w:color w:val="000000" w:themeColor="text1"/>
          <w:sz w:val="28"/>
          <w:szCs w:val="28"/>
          <w:lang w:eastAsia="zh-CN"/>
          <w14:textFill>
            <w14:solidFill>
              <w14:schemeClr w14:val="tx1"/>
            </w14:solidFill>
          </w14:textFill>
        </w:rPr>
      </w:pPr>
    </w:p>
    <w:p w14:paraId="463697D2">
      <w:pPr>
        <w:pStyle w:val="74"/>
        <w:rPr>
          <w:rFonts w:hint="eastAsia"/>
          <w:b/>
          <w:color w:val="000000" w:themeColor="text1"/>
          <w:sz w:val="28"/>
          <w:szCs w:val="28"/>
          <w:lang w:eastAsia="zh-CN"/>
          <w14:textFill>
            <w14:solidFill>
              <w14:schemeClr w14:val="tx1"/>
            </w14:solidFill>
          </w14:textFill>
        </w:rPr>
      </w:pPr>
    </w:p>
    <w:p w14:paraId="376B2B7B">
      <w:pPr>
        <w:snapToGrid w:val="0"/>
        <w:spacing w:line="360" w:lineRule="auto"/>
        <w:rPr>
          <w:rFonts w:hint="eastAsia"/>
          <w:b/>
          <w:color w:val="000000" w:themeColor="text1"/>
          <w:sz w:val="28"/>
          <w:szCs w:val="28"/>
          <w14:textFill>
            <w14:solidFill>
              <w14:schemeClr w14:val="tx1"/>
            </w14:solidFill>
          </w14:textFill>
        </w:rPr>
      </w:pPr>
    </w:p>
    <w:p w14:paraId="256FDF82">
      <w:pPr>
        <w:snapToGrid w:val="0"/>
        <w:spacing w:line="360" w:lineRule="auto"/>
        <w:rPr>
          <w:rFonts w:hint="eastAsia"/>
          <w:b/>
          <w:color w:val="000000" w:themeColor="text1"/>
          <w:sz w:val="28"/>
          <w:szCs w:val="28"/>
          <w14:textFill>
            <w14:solidFill>
              <w14:schemeClr w14:val="tx1"/>
            </w14:solidFill>
          </w14:textFill>
        </w:rPr>
      </w:pPr>
    </w:p>
    <w:p w14:paraId="4FDE3F30">
      <w:pPr>
        <w:snapToGrid w:val="0"/>
        <w:spacing w:line="360" w:lineRule="auto"/>
        <w:rPr>
          <w:rFonts w:hint="eastAsia"/>
          <w:b/>
          <w:color w:val="000000" w:themeColor="text1"/>
          <w:sz w:val="28"/>
          <w:szCs w:val="28"/>
          <w14:textFill>
            <w14:solidFill>
              <w14:schemeClr w14:val="tx1"/>
            </w14:solidFill>
          </w14:textFill>
        </w:rPr>
      </w:pPr>
    </w:p>
    <w:p w14:paraId="1C2B00C9">
      <w:pPr>
        <w:pStyle w:val="74"/>
        <w:rPr>
          <w:rFonts w:hint="eastAsia"/>
          <w:b/>
          <w:color w:val="000000" w:themeColor="text1"/>
          <w:sz w:val="28"/>
          <w:szCs w:val="28"/>
          <w:lang w:eastAsia="zh-CN"/>
          <w14:textFill>
            <w14:solidFill>
              <w14:schemeClr w14:val="tx1"/>
            </w14:solidFill>
          </w14:textFill>
        </w:rPr>
      </w:pPr>
    </w:p>
    <w:p w14:paraId="38C9EB86">
      <w:pPr>
        <w:pStyle w:val="74"/>
        <w:rPr>
          <w:rFonts w:hint="eastAsia"/>
          <w:b/>
          <w:color w:val="000000" w:themeColor="text1"/>
          <w:sz w:val="28"/>
          <w:szCs w:val="28"/>
          <w:lang w:eastAsia="zh-CN"/>
          <w14:textFill>
            <w14:solidFill>
              <w14:schemeClr w14:val="tx1"/>
            </w14:solidFill>
          </w14:textFill>
        </w:rPr>
      </w:pPr>
    </w:p>
    <w:p w14:paraId="355D389D">
      <w:pPr>
        <w:spacing w:line="360" w:lineRule="auto"/>
        <w:ind w:firstLine="560" w:firstLineChars="200"/>
        <w:rPr>
          <w:rFonts w:hint="eastAsia"/>
          <w:color w:val="000000" w:themeColor="text1"/>
          <w:sz w:val="28"/>
          <w:szCs w:val="28"/>
          <w14:textFill>
            <w14:solidFill>
              <w14:schemeClr w14:val="tx1"/>
            </w14:solidFill>
          </w14:textFill>
        </w:rPr>
      </w:pPr>
    </w:p>
    <w:p w14:paraId="5451BD12">
      <w:pPr>
        <w:snapToGrid w:val="0"/>
        <w:spacing w:line="360" w:lineRule="auto"/>
        <w:rPr>
          <w:rFonts w:hint="eastAsia"/>
          <w:b/>
          <w:color w:val="000000" w:themeColor="text1"/>
          <w:sz w:val="28"/>
          <w:szCs w:val="28"/>
          <w14:textFill>
            <w14:solidFill>
              <w14:schemeClr w14:val="tx1"/>
            </w14:solidFill>
          </w14:textFill>
        </w:rPr>
      </w:pPr>
    </w:p>
    <w:p w14:paraId="5ECF33CE">
      <w:pPr>
        <w:pStyle w:val="74"/>
        <w:rPr>
          <w:rFonts w:hint="eastAsia"/>
          <w:b/>
          <w:color w:val="000000" w:themeColor="text1"/>
          <w:sz w:val="28"/>
          <w:szCs w:val="28"/>
          <w:lang w:eastAsia="zh-CN"/>
          <w14:textFill>
            <w14:solidFill>
              <w14:schemeClr w14:val="tx1"/>
            </w14:solidFill>
          </w14:textFill>
        </w:rPr>
      </w:pPr>
    </w:p>
    <w:p w14:paraId="4E033EA0">
      <w:pPr>
        <w:pStyle w:val="74"/>
        <w:rPr>
          <w:rFonts w:hint="eastAsia"/>
          <w:b/>
          <w:color w:val="000000" w:themeColor="text1"/>
          <w:sz w:val="28"/>
          <w:szCs w:val="28"/>
          <w:lang w:eastAsia="zh-CN"/>
          <w14:textFill>
            <w14:solidFill>
              <w14:schemeClr w14:val="tx1"/>
            </w14:solidFill>
          </w14:textFill>
        </w:rPr>
      </w:pPr>
    </w:p>
    <w:p w14:paraId="6D866354">
      <w:pPr>
        <w:pStyle w:val="74"/>
        <w:rPr>
          <w:rFonts w:hint="eastAsia"/>
          <w:b/>
          <w:color w:val="000000" w:themeColor="text1"/>
          <w:sz w:val="28"/>
          <w:szCs w:val="28"/>
          <w:lang w:eastAsia="zh-CN"/>
          <w14:textFill>
            <w14:solidFill>
              <w14:schemeClr w14:val="tx1"/>
            </w14:solidFill>
          </w14:textFill>
        </w:rPr>
      </w:pPr>
    </w:p>
    <w:p w14:paraId="579D7A3C">
      <w:pPr>
        <w:pStyle w:val="74"/>
        <w:rPr>
          <w:rFonts w:hint="eastAsia"/>
          <w:b/>
          <w:color w:val="000000" w:themeColor="text1"/>
          <w:sz w:val="28"/>
          <w:szCs w:val="28"/>
          <w:lang w:eastAsia="zh-CN"/>
          <w14:textFill>
            <w14:solidFill>
              <w14:schemeClr w14:val="tx1"/>
            </w14:solidFill>
          </w14:textFill>
        </w:rPr>
      </w:pPr>
    </w:p>
    <w:p w14:paraId="4F673F37">
      <w:pPr>
        <w:pStyle w:val="74"/>
        <w:rPr>
          <w:rFonts w:hint="eastAsia"/>
          <w:b/>
          <w:color w:val="000000" w:themeColor="text1"/>
          <w:sz w:val="28"/>
          <w:szCs w:val="28"/>
          <w:lang w:eastAsia="zh-CN"/>
          <w14:textFill>
            <w14:solidFill>
              <w14:schemeClr w14:val="tx1"/>
            </w14:solidFill>
          </w14:textFill>
        </w:rPr>
      </w:pPr>
    </w:p>
    <w:p w14:paraId="46F0FEA4">
      <w:pPr>
        <w:pStyle w:val="74"/>
        <w:rPr>
          <w:rFonts w:hint="eastAsia"/>
          <w:b/>
          <w:color w:val="000000" w:themeColor="text1"/>
          <w:sz w:val="28"/>
          <w:szCs w:val="28"/>
          <w:lang w:eastAsia="zh-CN"/>
          <w14:textFill>
            <w14:solidFill>
              <w14:schemeClr w14:val="tx1"/>
            </w14:solidFill>
          </w14:textFill>
        </w:rPr>
      </w:pPr>
    </w:p>
    <w:p w14:paraId="2665B55E">
      <w:pPr>
        <w:pStyle w:val="74"/>
        <w:rPr>
          <w:rFonts w:hint="eastAsia"/>
          <w:b/>
          <w:color w:val="000000" w:themeColor="text1"/>
          <w:sz w:val="28"/>
          <w:szCs w:val="28"/>
          <w:lang w:eastAsia="zh-CN"/>
          <w14:textFill>
            <w14:solidFill>
              <w14:schemeClr w14:val="tx1"/>
            </w14:solidFill>
          </w14:textFill>
        </w:rPr>
      </w:pPr>
    </w:p>
    <w:p w14:paraId="26EB9E2F">
      <w:pPr>
        <w:pStyle w:val="74"/>
        <w:rPr>
          <w:rFonts w:hint="eastAsia"/>
          <w:b/>
          <w:color w:val="000000" w:themeColor="text1"/>
          <w:sz w:val="28"/>
          <w:szCs w:val="28"/>
          <w:lang w:eastAsia="zh-CN"/>
          <w14:textFill>
            <w14:solidFill>
              <w14:schemeClr w14:val="tx1"/>
            </w14:solidFill>
          </w14:textFill>
        </w:rPr>
      </w:pPr>
    </w:p>
    <w:p w14:paraId="38202C0B">
      <w:pPr>
        <w:pStyle w:val="74"/>
        <w:rPr>
          <w:rFonts w:hint="eastAsia"/>
          <w:b/>
          <w:color w:val="000000" w:themeColor="text1"/>
          <w:sz w:val="28"/>
          <w:szCs w:val="28"/>
          <w:lang w:eastAsia="zh-CN"/>
          <w14:textFill>
            <w14:solidFill>
              <w14:schemeClr w14:val="tx1"/>
            </w14:solidFill>
          </w14:textFill>
        </w:rPr>
      </w:pPr>
    </w:p>
    <w:p w14:paraId="454679F6">
      <w:pPr>
        <w:pStyle w:val="74"/>
        <w:rPr>
          <w:rFonts w:hint="eastAsia"/>
          <w:b/>
          <w:color w:val="000000" w:themeColor="text1"/>
          <w:sz w:val="28"/>
          <w:szCs w:val="28"/>
          <w:lang w:eastAsia="zh-CN"/>
          <w14:textFill>
            <w14:solidFill>
              <w14:schemeClr w14:val="tx1"/>
            </w14:solidFill>
          </w14:textFill>
        </w:rPr>
      </w:pPr>
    </w:p>
    <w:p w14:paraId="3BC1B5A6">
      <w:pPr>
        <w:rPr>
          <w:rFonts w:hint="eastAsia"/>
          <w:b/>
          <w:sz w:val="28"/>
          <w:szCs w:val="28"/>
          <w:lang w:val="en-US" w:bidi="ar-SA"/>
        </w:rPr>
      </w:pPr>
      <w:r>
        <w:rPr>
          <w:rFonts w:hint="eastAsia"/>
          <w:b/>
          <w:sz w:val="28"/>
          <w:szCs w:val="28"/>
          <w:lang w:val="en-US" w:bidi="ar-SA"/>
        </w:rPr>
        <w:br w:type="page"/>
      </w:r>
    </w:p>
    <w:p w14:paraId="11626EA2">
      <w:pPr>
        <w:snapToGrid w:val="0"/>
        <w:spacing w:line="360" w:lineRule="auto"/>
        <w:rPr>
          <w:rFonts w:hint="eastAsia"/>
          <w:b/>
          <w:sz w:val="28"/>
          <w:szCs w:val="28"/>
        </w:rPr>
      </w:pPr>
      <w:r>
        <w:rPr>
          <w:rFonts w:hint="eastAsia"/>
          <w:b/>
          <w:sz w:val="28"/>
          <w:szCs w:val="28"/>
          <w:lang w:val="en-US"/>
        </w:rPr>
        <w:t>7.</w:t>
      </w:r>
      <w:r>
        <w:rPr>
          <w:rFonts w:hint="eastAsia"/>
          <w:b/>
          <w:sz w:val="28"/>
          <w:szCs w:val="28"/>
        </w:rPr>
        <w:t>廉洁自律承诺书</w:t>
      </w:r>
    </w:p>
    <w:p w14:paraId="083B01B7">
      <w:pPr>
        <w:spacing w:before="120" w:beforeLines="50" w:after="120" w:afterLines="50" w:line="480" w:lineRule="exact"/>
        <w:jc w:val="center"/>
        <w:rPr>
          <w:rFonts w:hint="eastAsia"/>
          <w:b/>
          <w:color w:val="000000"/>
          <w:sz w:val="28"/>
          <w:szCs w:val="28"/>
        </w:rPr>
      </w:pPr>
      <w:r>
        <w:rPr>
          <w:rFonts w:hint="eastAsia"/>
          <w:b/>
          <w:color w:val="000000"/>
          <w:sz w:val="28"/>
          <w:szCs w:val="28"/>
        </w:rPr>
        <w:t>供应商廉洁自律承诺书</w:t>
      </w:r>
    </w:p>
    <w:p w14:paraId="5ABD7A2F">
      <w:pPr>
        <w:spacing w:line="360" w:lineRule="auto"/>
        <w:rPr>
          <w:rFonts w:hint="eastAsia"/>
          <w:sz w:val="28"/>
          <w:szCs w:val="28"/>
          <w:u w:val="single"/>
        </w:rPr>
      </w:pPr>
      <w:r>
        <w:rPr>
          <w:rFonts w:hint="eastAsia"/>
          <w:sz w:val="28"/>
          <w:szCs w:val="28"/>
          <w:u w:val="single"/>
        </w:rPr>
        <w:t xml:space="preserve">   采购人名称 ：</w:t>
      </w:r>
    </w:p>
    <w:p w14:paraId="32053976">
      <w:pPr>
        <w:spacing w:line="480" w:lineRule="exact"/>
        <w:ind w:firstLine="560" w:firstLineChars="200"/>
        <w:rPr>
          <w:rFonts w:hint="eastAsia"/>
          <w:sz w:val="28"/>
          <w:szCs w:val="28"/>
        </w:rPr>
      </w:pPr>
      <w:r>
        <w:rPr>
          <w:rFonts w:hint="eastAsia"/>
          <w:sz w:val="28"/>
          <w:szCs w:val="28"/>
        </w:rPr>
        <w:t>为维护本次磋商工作的正常秩序，本公司特郑重承诺如下：</w:t>
      </w:r>
    </w:p>
    <w:p w14:paraId="0D7A3C49">
      <w:pPr>
        <w:spacing w:line="480" w:lineRule="exact"/>
        <w:ind w:firstLine="560" w:firstLineChars="200"/>
        <w:rPr>
          <w:rFonts w:hint="eastAsia"/>
          <w:sz w:val="28"/>
          <w:szCs w:val="28"/>
        </w:rPr>
      </w:pPr>
      <w:r>
        <w:rPr>
          <w:rFonts w:hint="eastAsia"/>
          <w:sz w:val="28"/>
          <w:szCs w:val="28"/>
        </w:rPr>
        <w:t>一、严格按照《中华人民共和国政府采购法》《中华人民共和国政府采购法实施条例》《政府采购竞争性磋商采购</w:t>
      </w:r>
      <w:r>
        <w:rPr>
          <w:rFonts w:hint="eastAsia"/>
          <w:sz w:val="28"/>
          <w:szCs w:val="28"/>
          <w:lang w:val="en-US"/>
        </w:rPr>
        <w:t>方</w:t>
      </w:r>
      <w:r>
        <w:rPr>
          <w:rFonts w:hint="eastAsia"/>
          <w:sz w:val="28"/>
          <w:szCs w:val="28"/>
        </w:rPr>
        <w:t>式管理暂行办法》等有关法律法规、政策及《磋商文件》的规定，规范本公司的磋商行为，保证做到合法磋商、正当竞争、廉洁经营。</w:t>
      </w:r>
    </w:p>
    <w:p w14:paraId="25677CE3">
      <w:pPr>
        <w:spacing w:line="480" w:lineRule="exact"/>
        <w:ind w:firstLine="560" w:firstLineChars="200"/>
        <w:rPr>
          <w:rFonts w:hint="eastAsia"/>
          <w:sz w:val="28"/>
          <w:szCs w:val="28"/>
        </w:rPr>
      </w:pPr>
      <w:r>
        <w:rPr>
          <w:rFonts w:hint="eastAsia"/>
          <w:sz w:val="28"/>
          <w:szCs w:val="28"/>
        </w:rPr>
        <w:t>二、本公司保证在本次磋商采购工作中做到：</w:t>
      </w:r>
    </w:p>
    <w:p w14:paraId="0E2EC511">
      <w:pPr>
        <w:spacing w:line="480" w:lineRule="exact"/>
        <w:ind w:firstLine="560" w:firstLineChars="200"/>
        <w:rPr>
          <w:rFonts w:hint="eastAsia"/>
          <w:sz w:val="28"/>
          <w:szCs w:val="28"/>
        </w:rPr>
      </w:pPr>
      <w:r>
        <w:rPr>
          <w:rFonts w:hint="eastAsia"/>
          <w:sz w:val="28"/>
          <w:szCs w:val="28"/>
        </w:rPr>
        <w:t>1．不与其他供应商相互串通参与磋商、陪标，损害贵单位的合法权益；</w:t>
      </w:r>
    </w:p>
    <w:p w14:paraId="334AE449">
      <w:pPr>
        <w:spacing w:line="480" w:lineRule="exact"/>
        <w:ind w:firstLine="560" w:firstLineChars="200"/>
        <w:rPr>
          <w:rFonts w:hint="eastAsia"/>
          <w:sz w:val="28"/>
          <w:szCs w:val="28"/>
        </w:rPr>
      </w:pPr>
      <w:r>
        <w:rPr>
          <w:rFonts w:hint="eastAsia"/>
          <w:sz w:val="28"/>
          <w:szCs w:val="28"/>
        </w:rPr>
        <w:t>2．不与用户串通参与磋商，损害采购人利益或他人的合法权益；</w:t>
      </w:r>
    </w:p>
    <w:p w14:paraId="5B248675">
      <w:pPr>
        <w:spacing w:line="480" w:lineRule="exact"/>
        <w:ind w:firstLine="560" w:firstLineChars="200"/>
        <w:rPr>
          <w:rFonts w:hint="eastAsia"/>
          <w:sz w:val="28"/>
          <w:szCs w:val="28"/>
        </w:rPr>
      </w:pPr>
      <w:r>
        <w:rPr>
          <w:rFonts w:hint="eastAsia"/>
          <w:sz w:val="28"/>
          <w:szCs w:val="28"/>
        </w:rPr>
        <w:t>3．不以向用户、代理机构或者磋商小组成员行贿的手段谋取中标；（包括送礼金礼品、有价证券、购物券、回扣、佣金、咨询费、劳务费、赞助费、宣传费、支付旅游费用、报销各种消费凭证、宴请、娱乐等）；</w:t>
      </w:r>
    </w:p>
    <w:p w14:paraId="23470A5A">
      <w:pPr>
        <w:spacing w:line="480" w:lineRule="exact"/>
        <w:ind w:firstLine="560" w:firstLineChars="200"/>
        <w:rPr>
          <w:rFonts w:hint="eastAsia"/>
          <w:sz w:val="28"/>
          <w:szCs w:val="28"/>
        </w:rPr>
      </w:pPr>
      <w:r>
        <w:rPr>
          <w:rFonts w:hint="eastAsia"/>
          <w:sz w:val="28"/>
          <w:szCs w:val="28"/>
        </w:rPr>
        <w:t>4．不利用他人名义参与磋商或者以其他方式弄虚作假，谋取成交；</w:t>
      </w:r>
    </w:p>
    <w:p w14:paraId="7764DBFC">
      <w:pPr>
        <w:spacing w:line="480" w:lineRule="exact"/>
        <w:ind w:firstLine="560" w:firstLineChars="200"/>
        <w:rPr>
          <w:rFonts w:hint="eastAsia"/>
          <w:sz w:val="28"/>
          <w:szCs w:val="28"/>
        </w:rPr>
      </w:pPr>
      <w:r>
        <w:rPr>
          <w:rFonts w:hint="eastAsia"/>
          <w:sz w:val="28"/>
          <w:szCs w:val="28"/>
        </w:rPr>
        <w:t>5．保证不以其他任何方式扰乱本次磋商工作；</w:t>
      </w:r>
    </w:p>
    <w:p w14:paraId="735842B6">
      <w:pPr>
        <w:spacing w:line="480" w:lineRule="exact"/>
        <w:ind w:firstLine="560" w:firstLineChars="200"/>
        <w:rPr>
          <w:rFonts w:hint="eastAsia"/>
          <w:sz w:val="28"/>
          <w:szCs w:val="28"/>
        </w:rPr>
      </w:pPr>
      <w:r>
        <w:rPr>
          <w:rFonts w:hint="eastAsia"/>
          <w:sz w:val="28"/>
          <w:szCs w:val="28"/>
        </w:rPr>
        <w:t>6．保证严格遵守磋商会议纪律。</w:t>
      </w:r>
    </w:p>
    <w:p w14:paraId="1C043D2D">
      <w:pPr>
        <w:spacing w:line="480" w:lineRule="exact"/>
        <w:ind w:firstLine="560" w:firstLineChars="200"/>
        <w:rPr>
          <w:rFonts w:hint="eastAsia"/>
          <w:sz w:val="28"/>
          <w:szCs w:val="28"/>
        </w:rPr>
      </w:pPr>
      <w:r>
        <w:rPr>
          <w:rFonts w:hint="eastAsia"/>
          <w:sz w:val="28"/>
          <w:szCs w:val="28"/>
        </w:rPr>
        <w:t>三、我公司承诺在本次磋商采购活动中，如有违反以上第二条中的行为，同意贵方按《中华人民共和国政府采购法》《中华人民共和国政府采购法实施条例》《政府采购竞争性磋商采购</w:t>
      </w:r>
      <w:r>
        <w:rPr>
          <w:rFonts w:hint="eastAsia"/>
          <w:sz w:val="28"/>
          <w:szCs w:val="28"/>
          <w:lang w:val="en-US"/>
        </w:rPr>
        <w:t>方</w:t>
      </w:r>
      <w:r>
        <w:rPr>
          <w:rFonts w:hint="eastAsia"/>
          <w:sz w:val="28"/>
          <w:szCs w:val="28"/>
        </w:rPr>
        <w:t>式管理暂行办法》等有关法律法规和磋商文件之规定上报省级主管部门给予进入不良信誉记录、扣除保证金等惩罚，我公司及项目参与人员完全接受。</w:t>
      </w:r>
    </w:p>
    <w:p w14:paraId="69ABA0F7">
      <w:pPr>
        <w:snapToGrid w:val="0"/>
        <w:spacing w:line="480" w:lineRule="exact"/>
        <w:ind w:firstLine="3080" w:firstLineChars="1100"/>
        <w:rPr>
          <w:rFonts w:hint="eastAsia"/>
          <w:sz w:val="28"/>
          <w:szCs w:val="28"/>
        </w:rPr>
      </w:pPr>
      <w:r>
        <w:rPr>
          <w:rFonts w:hint="eastAsia"/>
          <w:sz w:val="28"/>
          <w:szCs w:val="28"/>
        </w:rPr>
        <w:t>供应商全称：</w:t>
      </w:r>
      <w:r>
        <w:rPr>
          <w:rFonts w:hint="eastAsia"/>
          <w:sz w:val="28"/>
          <w:szCs w:val="28"/>
          <w:u w:val="single"/>
        </w:rPr>
        <w:t xml:space="preserve">                   </w:t>
      </w:r>
      <w:r>
        <w:rPr>
          <w:rFonts w:hint="eastAsia"/>
          <w:sz w:val="28"/>
          <w:szCs w:val="28"/>
        </w:rPr>
        <w:t>（盖章）</w:t>
      </w:r>
    </w:p>
    <w:p w14:paraId="784B17B7">
      <w:pPr>
        <w:snapToGrid w:val="0"/>
        <w:spacing w:line="480" w:lineRule="exact"/>
        <w:ind w:firstLine="560" w:firstLineChars="200"/>
        <w:rPr>
          <w:rFonts w:hint="eastAsia"/>
          <w:sz w:val="28"/>
          <w:szCs w:val="28"/>
        </w:rPr>
      </w:pPr>
      <w:r>
        <w:rPr>
          <w:rFonts w:hint="eastAsia"/>
          <w:sz w:val="28"/>
          <w:szCs w:val="28"/>
        </w:rPr>
        <w:t xml:space="preserve">        法定代表人（负责人）或授权委托人：</w:t>
      </w:r>
      <w:r>
        <w:rPr>
          <w:rFonts w:hint="eastAsia"/>
          <w:sz w:val="28"/>
          <w:szCs w:val="28"/>
          <w:u w:val="single"/>
        </w:rPr>
        <w:t xml:space="preserve">    </w:t>
      </w:r>
      <w:r>
        <w:rPr>
          <w:rFonts w:hint="eastAsia"/>
          <w:sz w:val="28"/>
          <w:szCs w:val="28"/>
        </w:rPr>
        <w:t xml:space="preserve">（签字或盖章）  </w:t>
      </w:r>
    </w:p>
    <w:p w14:paraId="73D9CE93">
      <w:pPr>
        <w:spacing w:line="480" w:lineRule="exact"/>
        <w:rPr>
          <w:rFonts w:hint="eastAsia"/>
          <w:b/>
          <w:sz w:val="28"/>
          <w:szCs w:val="28"/>
        </w:rPr>
      </w:pPr>
      <w:r>
        <w:rPr>
          <w:rFonts w:hint="eastAsia"/>
          <w:sz w:val="28"/>
          <w:szCs w:val="28"/>
        </w:rPr>
        <w:t xml:space="preserve">                      日      期：</w:t>
      </w:r>
    </w:p>
    <w:p w14:paraId="05D6CA6D">
      <w:pPr>
        <w:rPr>
          <w:rFonts w:hint="eastAsia"/>
          <w:b/>
          <w:sz w:val="28"/>
          <w:szCs w:val="28"/>
          <w:lang w:val="en-US" w:bidi="ar-SA"/>
        </w:rPr>
      </w:pPr>
      <w:r>
        <w:rPr>
          <w:rFonts w:hint="eastAsia"/>
          <w:b/>
          <w:sz w:val="28"/>
          <w:szCs w:val="28"/>
          <w:lang w:val="en-US" w:bidi="ar-SA"/>
        </w:rPr>
        <w:br w:type="page"/>
      </w:r>
    </w:p>
    <w:p w14:paraId="5D37DD9C">
      <w:pPr>
        <w:rPr>
          <w:rFonts w:hint="eastAsia"/>
          <w:b/>
          <w:sz w:val="28"/>
          <w:szCs w:val="28"/>
          <w:lang w:val="en-US"/>
        </w:rPr>
      </w:pPr>
      <w:r>
        <w:rPr>
          <w:rFonts w:hint="eastAsia"/>
          <w:b/>
          <w:sz w:val="28"/>
          <w:szCs w:val="28"/>
          <w:lang w:val="en-US" w:eastAsia="zh-CN"/>
        </w:rPr>
        <w:t>8</w:t>
      </w:r>
      <w:r>
        <w:rPr>
          <w:rFonts w:hint="eastAsia"/>
          <w:b/>
          <w:sz w:val="28"/>
          <w:szCs w:val="28"/>
          <w:lang w:val="en-US"/>
        </w:rPr>
        <w:t>提供落实政府采购政策资格要求的证明文件</w:t>
      </w:r>
      <w:bookmarkStart w:id="89" w:name="_Toc6391"/>
      <w:r>
        <w:rPr>
          <w:rFonts w:hint="eastAsia"/>
          <w:b/>
          <w:sz w:val="28"/>
          <w:szCs w:val="28"/>
        </w:rPr>
        <w:t>（如不涉及，此</w:t>
      </w:r>
      <w:r>
        <w:rPr>
          <w:rFonts w:hint="eastAsia"/>
          <w:b/>
          <w:sz w:val="28"/>
          <w:szCs w:val="28"/>
          <w:lang w:val="en-US"/>
        </w:rPr>
        <w:t>项</w:t>
      </w:r>
      <w:r>
        <w:rPr>
          <w:rFonts w:hint="eastAsia"/>
          <w:b/>
          <w:sz w:val="28"/>
          <w:szCs w:val="28"/>
        </w:rPr>
        <w:t>可不提供）</w:t>
      </w:r>
    </w:p>
    <w:p w14:paraId="433D88FB">
      <w:pPr>
        <w:pStyle w:val="4"/>
        <w:spacing w:before="120" w:after="120"/>
        <w:ind w:left="432" w:hanging="432"/>
        <w:jc w:val="both"/>
        <w:rPr>
          <w:rFonts w:hint="eastAsia"/>
          <w:sz w:val="28"/>
          <w:szCs w:val="28"/>
        </w:rPr>
      </w:pPr>
      <w:r>
        <w:rPr>
          <w:rFonts w:hint="eastAsia"/>
          <w:color w:val="000000" w:themeColor="text1"/>
          <w:kern w:val="2"/>
          <w:sz w:val="28"/>
          <w:szCs w:val="28"/>
          <w:lang w:val="en-US" w:eastAsia="zh-CN" w:bidi="ar-SA"/>
          <w14:textFill>
            <w14:solidFill>
              <w14:schemeClr w14:val="tx1"/>
            </w14:solidFill>
          </w14:textFill>
        </w:rPr>
        <w:t>8</w:t>
      </w:r>
      <w:r>
        <w:rPr>
          <w:rFonts w:hint="eastAsia"/>
          <w:color w:val="000000" w:themeColor="text1"/>
          <w:kern w:val="2"/>
          <w:sz w:val="28"/>
          <w:szCs w:val="28"/>
          <w:lang w:val="en-US" w:bidi="ar-SA"/>
          <w14:textFill>
            <w14:solidFill>
              <w14:schemeClr w14:val="tx1"/>
            </w14:solidFill>
          </w14:textFill>
        </w:rPr>
        <w:t>.1</w:t>
      </w:r>
      <w:r>
        <w:rPr>
          <w:rFonts w:hint="eastAsia"/>
          <w:color w:val="000000" w:themeColor="text1"/>
          <w:sz w:val="28"/>
          <w:szCs w:val="28"/>
          <w14:textFill>
            <w14:solidFill>
              <w14:schemeClr w14:val="tx1"/>
            </w14:solidFill>
          </w14:textFill>
        </w:rPr>
        <w:t>中小企业声明函（服务）</w:t>
      </w:r>
      <w:bookmarkEnd w:id="89"/>
      <w:r>
        <w:rPr>
          <w:rFonts w:hint="eastAsia"/>
          <w:sz w:val="28"/>
          <w:szCs w:val="28"/>
        </w:rPr>
        <w:t>格式</w:t>
      </w:r>
    </w:p>
    <w:p w14:paraId="2ABCE0D3">
      <w:pPr>
        <w:pStyle w:val="4"/>
        <w:spacing w:before="120" w:after="120"/>
        <w:ind w:left="0"/>
        <w:rPr>
          <w:rFonts w:hint="eastAsia"/>
          <w:b w:val="0"/>
          <w:bCs w:val="0"/>
          <w:sz w:val="28"/>
          <w:szCs w:val="28"/>
        </w:rPr>
      </w:pPr>
      <w:r>
        <w:rPr>
          <w:rFonts w:hint="eastAsia"/>
          <w:b w:val="0"/>
          <w:bCs w:val="0"/>
          <w:color w:val="000000" w:themeColor="text1"/>
          <w:sz w:val="28"/>
          <w:szCs w:val="28"/>
          <w14:textFill>
            <w14:solidFill>
              <w14:schemeClr w14:val="tx1"/>
            </w14:solidFill>
          </w14:textFill>
        </w:rPr>
        <w:t>中小企业声明函（服务）</w:t>
      </w:r>
    </w:p>
    <w:p w14:paraId="2B09B7C0">
      <w:pPr>
        <w:pStyle w:val="4"/>
        <w:spacing w:before="120" w:after="120" w:line="360" w:lineRule="auto"/>
        <w:ind w:left="0" w:firstLine="552" w:firstLineChars="200"/>
        <w:jc w:val="both"/>
        <w:rPr>
          <w:rFonts w:hint="eastAsia"/>
          <w:b w:val="0"/>
          <w:bCs w:val="0"/>
          <w:color w:val="000000" w:themeColor="text1"/>
          <w:sz w:val="28"/>
          <w:szCs w:val="28"/>
          <w14:textFill>
            <w14:solidFill>
              <w14:schemeClr w14:val="tx1"/>
            </w14:solidFill>
          </w14:textFill>
        </w:rPr>
      </w:pPr>
      <w:r>
        <w:rPr>
          <w:rFonts w:hint="eastAsia"/>
          <w:b w:val="0"/>
          <w:bCs w:val="0"/>
          <w:color w:val="000000" w:themeColor="text1"/>
          <w:spacing w:val="-2"/>
          <w:sz w:val="28"/>
          <w:szCs w:val="28"/>
          <w14:textFill>
            <w14:solidFill>
              <w14:schemeClr w14:val="tx1"/>
            </w14:solidFill>
          </w14:textFill>
        </w:rPr>
        <w:t>本公司</w:t>
      </w:r>
      <w:r>
        <w:rPr>
          <w:rFonts w:hint="eastAsia"/>
          <w:b w:val="0"/>
          <w:bCs w:val="0"/>
          <w:color w:val="000000" w:themeColor="text1"/>
          <w:sz w:val="28"/>
          <w:szCs w:val="28"/>
          <w14:textFill>
            <w14:solidFill>
              <w14:schemeClr w14:val="tx1"/>
            </w14:solidFill>
          </w14:textFill>
        </w:rPr>
        <w:t>（联合体</w:t>
      </w:r>
      <w:r>
        <w:rPr>
          <w:rFonts w:hint="eastAsia"/>
          <w:b w:val="0"/>
          <w:bCs w:val="0"/>
          <w:color w:val="000000" w:themeColor="text1"/>
          <w:spacing w:val="-5"/>
          <w:sz w:val="28"/>
          <w:szCs w:val="28"/>
          <w14:textFill>
            <w14:solidFill>
              <w14:schemeClr w14:val="tx1"/>
            </w14:solidFill>
          </w14:textFill>
        </w:rPr>
        <w:t>）</w:t>
      </w:r>
      <w:r>
        <w:rPr>
          <w:rFonts w:hint="eastAsia"/>
          <w:b w:val="0"/>
          <w:bCs w:val="0"/>
          <w:color w:val="000000" w:themeColor="text1"/>
          <w:spacing w:val="-2"/>
          <w:sz w:val="28"/>
          <w:szCs w:val="28"/>
          <w14:textFill>
            <w14:solidFill>
              <w14:schemeClr w14:val="tx1"/>
            </w14:solidFill>
          </w14:textFill>
        </w:rPr>
        <w:t>郑重声明，根据</w:t>
      </w:r>
      <w:r>
        <w:rPr>
          <w:rFonts w:hint="eastAsia"/>
          <w:b w:val="0"/>
          <w:bCs w:val="0"/>
          <w:color w:val="000000" w:themeColor="text1"/>
          <w:sz w:val="28"/>
          <w:szCs w:val="28"/>
          <w14:textFill>
            <w14:solidFill>
              <w14:schemeClr w14:val="tx1"/>
            </w14:solidFill>
          </w14:textFill>
        </w:rPr>
        <w:t>《政府采购促进中小企业发展管理办法》（财库〔2020〕46号）的规定，本公司（联合体）</w:t>
      </w:r>
      <w:r>
        <w:rPr>
          <w:rFonts w:hint="eastAsia"/>
          <w:b w:val="0"/>
          <w:bCs w:val="0"/>
          <w:color w:val="000000" w:themeColor="text1"/>
          <w:spacing w:val="-8"/>
          <w:sz w:val="28"/>
          <w:szCs w:val="28"/>
          <w14:textFill>
            <w14:solidFill>
              <w14:schemeClr w14:val="tx1"/>
            </w14:solidFill>
          </w14:textFill>
        </w:rPr>
        <w:t xml:space="preserve">参加 </w:t>
      </w:r>
      <w:r>
        <w:rPr>
          <w:rFonts w:hint="eastAsia"/>
          <w:b w:val="0"/>
          <w:bCs w:val="0"/>
          <w:color w:val="000000" w:themeColor="text1"/>
          <w:spacing w:val="-8"/>
          <w:sz w:val="28"/>
          <w:szCs w:val="28"/>
          <w:u w:val="single"/>
          <w14:textFill>
            <w14:solidFill>
              <w14:schemeClr w14:val="tx1"/>
            </w14:solidFill>
          </w14:textFill>
        </w:rPr>
        <w:t xml:space="preserve">      （单位名称）  </w:t>
      </w:r>
      <w:r>
        <w:rPr>
          <w:rFonts w:hint="eastAsia"/>
          <w:b w:val="0"/>
          <w:bCs w:val="0"/>
          <w:color w:val="000000" w:themeColor="text1"/>
          <w:spacing w:val="-15"/>
          <w:sz w:val="28"/>
          <w:szCs w:val="28"/>
          <w14:textFill>
            <w14:solidFill>
              <w14:schemeClr w14:val="tx1"/>
            </w14:solidFill>
          </w14:textFill>
        </w:rPr>
        <w:t>的</w:t>
      </w:r>
      <w:r>
        <w:rPr>
          <w:rFonts w:hint="eastAsia"/>
          <w:b w:val="0"/>
          <w:bCs w:val="0"/>
          <w:color w:val="000000" w:themeColor="text1"/>
          <w:spacing w:val="-15"/>
          <w:sz w:val="28"/>
          <w:szCs w:val="28"/>
          <w:u w:val="single"/>
          <w14:textFill>
            <w14:solidFill>
              <w14:schemeClr w14:val="tx1"/>
            </w14:solidFill>
          </w14:textFill>
        </w:rPr>
        <w:t xml:space="preserve">  （项目名称、项目编号）  </w:t>
      </w:r>
      <w:r>
        <w:rPr>
          <w:rFonts w:hint="eastAsia"/>
          <w:b w:val="0"/>
          <w:bCs w:val="0"/>
          <w:color w:val="000000" w:themeColor="text1"/>
          <w:spacing w:val="-1"/>
          <w:sz w:val="28"/>
          <w:szCs w:val="28"/>
          <w14:textFill>
            <w14:solidFill>
              <w14:schemeClr w14:val="tx1"/>
            </w14:solidFill>
          </w14:textFill>
        </w:rPr>
        <w:t>采购活动，服务全部由符合政策性要求的中小企业承接</w:t>
      </w:r>
      <w:r>
        <w:rPr>
          <w:rFonts w:hint="eastAsia"/>
          <w:b w:val="0"/>
          <w:bCs w:val="0"/>
          <w:color w:val="000000" w:themeColor="text1"/>
          <w:spacing w:val="-2"/>
          <w:sz w:val="28"/>
          <w:szCs w:val="28"/>
          <w14:textFill>
            <w14:solidFill>
              <w14:schemeClr w14:val="tx1"/>
            </w14:solidFill>
          </w14:textFill>
        </w:rPr>
        <w:t>。相关企业（含联合体中的中小企业、签订分包意向协议的中小企业）</w:t>
      </w:r>
      <w:r>
        <w:rPr>
          <w:rFonts w:hint="eastAsia"/>
          <w:b w:val="0"/>
          <w:bCs w:val="0"/>
          <w:color w:val="000000" w:themeColor="text1"/>
          <w:sz w:val="28"/>
          <w:szCs w:val="28"/>
          <w14:textFill>
            <w14:solidFill>
              <w14:schemeClr w14:val="tx1"/>
            </w14:solidFill>
          </w14:textFill>
        </w:rPr>
        <w:t>的具体情况如下：</w:t>
      </w:r>
    </w:p>
    <w:p w14:paraId="2EDB03F6">
      <w:pPr>
        <w:pStyle w:val="15"/>
        <w:spacing w:line="360" w:lineRule="auto"/>
        <w:ind w:right="355" w:firstLine="560" w:firstLineChars="200"/>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u w:val="single"/>
          <w14:textFill>
            <w14:solidFill>
              <w14:schemeClr w14:val="tx1"/>
            </w14:solidFill>
          </w14:textFill>
        </w:rPr>
        <w:t xml:space="preserve">  （标的名称）    </w:t>
      </w:r>
      <w:r>
        <w:rPr>
          <w:rFonts w:hint="eastAsia"/>
          <w:color w:val="000000" w:themeColor="text1"/>
          <w14:textFill>
            <w14:solidFill>
              <w14:schemeClr w14:val="tx1"/>
            </w14:solidFill>
          </w14:textFill>
        </w:rPr>
        <w:t>，属于</w:t>
      </w:r>
      <w:r>
        <w:rPr>
          <w:rFonts w:hint="eastAsia"/>
          <w:color w:val="000000" w:themeColor="text1"/>
          <w:u w:val="single"/>
          <w14:textFill>
            <w14:solidFill>
              <w14:schemeClr w14:val="tx1"/>
            </w14:solidFill>
          </w14:textFill>
        </w:rPr>
        <w:t xml:space="preserve"> （采购文件中明确的所属行业） </w:t>
      </w:r>
      <w:r>
        <w:rPr>
          <w:rFonts w:hint="eastAsia"/>
          <w:color w:val="000000" w:themeColor="text1"/>
          <w14:textFill>
            <w14:solidFill>
              <w14:schemeClr w14:val="tx1"/>
            </w14:solidFill>
          </w14:textFill>
        </w:rPr>
        <w:t>；承接企业为</w:t>
      </w:r>
      <w:r>
        <w:rPr>
          <w:rFonts w:hint="eastAsia"/>
          <w:color w:val="000000" w:themeColor="text1"/>
          <w:u w:val="single"/>
          <w14:textFill>
            <w14:solidFill>
              <w14:schemeClr w14:val="tx1"/>
            </w14:solidFill>
          </w14:textFill>
        </w:rPr>
        <w:t xml:space="preserve">  （企业名称）  </w:t>
      </w:r>
      <w:r>
        <w:rPr>
          <w:rFonts w:hint="eastAsia"/>
          <w:color w:val="000000" w:themeColor="text1"/>
          <w14:textFill>
            <w14:solidFill>
              <w14:schemeClr w14:val="tx1"/>
            </w14:solidFill>
          </w14:textFill>
        </w:rPr>
        <w:t>，从业人员</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人，营业收入为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万元，资产总额为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万元，属于</w:t>
      </w:r>
      <w:r>
        <w:rPr>
          <w:rFonts w:hint="eastAsia"/>
          <w:color w:val="000000" w:themeColor="text1"/>
          <w:u w:val="single"/>
          <w14:textFill>
            <w14:solidFill>
              <w14:schemeClr w14:val="tx1"/>
            </w14:solidFill>
          </w14:textFill>
        </w:rPr>
        <w:t xml:space="preserve"> （中型企业、小型企业、微型企业）</w:t>
      </w:r>
      <w:r>
        <w:rPr>
          <w:rFonts w:hint="eastAsia"/>
          <w:color w:val="000000" w:themeColor="text1"/>
          <w14:textFill>
            <w14:solidFill>
              <w14:schemeClr w14:val="tx1"/>
            </w14:solidFill>
          </w14:textFill>
        </w:rPr>
        <w:t>；</w:t>
      </w:r>
    </w:p>
    <w:p w14:paraId="2333CB96">
      <w:pPr>
        <w:pStyle w:val="15"/>
        <w:spacing w:line="360" w:lineRule="auto"/>
        <w:ind w:right="355" w:firstLine="560" w:firstLineChars="200"/>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u w:val="single"/>
          <w14:textFill>
            <w14:solidFill>
              <w14:schemeClr w14:val="tx1"/>
            </w14:solidFill>
          </w14:textFill>
        </w:rPr>
        <w:t xml:space="preserve">  （标的名称）    </w:t>
      </w:r>
      <w:r>
        <w:rPr>
          <w:rFonts w:hint="eastAsia"/>
          <w:color w:val="000000" w:themeColor="text1"/>
          <w14:textFill>
            <w14:solidFill>
              <w14:schemeClr w14:val="tx1"/>
            </w14:solidFill>
          </w14:textFill>
        </w:rPr>
        <w:t>，属于</w:t>
      </w:r>
      <w:r>
        <w:rPr>
          <w:rFonts w:hint="eastAsia"/>
          <w:color w:val="000000" w:themeColor="text1"/>
          <w:u w:val="single"/>
          <w14:textFill>
            <w14:solidFill>
              <w14:schemeClr w14:val="tx1"/>
            </w14:solidFill>
          </w14:textFill>
        </w:rPr>
        <w:t xml:space="preserve"> （采购文件中明确的所属行业） </w:t>
      </w:r>
      <w:r>
        <w:rPr>
          <w:rFonts w:hint="eastAsia"/>
          <w:color w:val="000000" w:themeColor="text1"/>
          <w14:textFill>
            <w14:solidFill>
              <w14:schemeClr w14:val="tx1"/>
            </w14:solidFill>
          </w14:textFill>
        </w:rPr>
        <w:t>； 承接企业为</w:t>
      </w:r>
      <w:r>
        <w:rPr>
          <w:rFonts w:hint="eastAsia"/>
          <w:color w:val="000000" w:themeColor="text1"/>
          <w:u w:val="single"/>
          <w14:textFill>
            <w14:solidFill>
              <w14:schemeClr w14:val="tx1"/>
            </w14:solidFill>
          </w14:textFill>
        </w:rPr>
        <w:t>（企业名称）</w:t>
      </w:r>
      <w:r>
        <w:rPr>
          <w:rFonts w:hint="eastAsia"/>
          <w:color w:val="000000" w:themeColor="text1"/>
          <w14:textFill>
            <w14:solidFill>
              <w14:schemeClr w14:val="tx1"/>
            </w14:solidFill>
          </w14:textFill>
        </w:rPr>
        <w:t>，从业人员</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人，营业收入为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万元，资产总额为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万元，属于</w:t>
      </w:r>
      <w:r>
        <w:rPr>
          <w:rFonts w:hint="eastAsia"/>
          <w:color w:val="000000" w:themeColor="text1"/>
          <w:u w:val="single"/>
          <w14:textFill>
            <w14:solidFill>
              <w14:schemeClr w14:val="tx1"/>
            </w14:solidFill>
          </w14:textFill>
        </w:rPr>
        <w:t xml:space="preserve"> （中型企业、小型企业、微型企业）</w:t>
      </w:r>
      <w:r>
        <w:rPr>
          <w:rFonts w:hint="eastAsia"/>
          <w:color w:val="000000" w:themeColor="text1"/>
          <w14:textFill>
            <w14:solidFill>
              <w14:schemeClr w14:val="tx1"/>
            </w14:solidFill>
          </w14:textFill>
        </w:rPr>
        <w:t>；</w:t>
      </w:r>
    </w:p>
    <w:p w14:paraId="1515FD75">
      <w:pPr>
        <w:pStyle w:val="15"/>
        <w:spacing w:line="304" w:lineRule="auto"/>
        <w:ind w:right="355" w:firstLine="84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07A91B51">
      <w:pPr>
        <w:pStyle w:val="15"/>
        <w:spacing w:before="108" w:line="304" w:lineRule="auto"/>
        <w:ind w:right="357" w:firstLine="645"/>
        <w:rPr>
          <w:rFonts w:hint="eastAsia"/>
          <w:color w:val="000000" w:themeColor="text1"/>
          <w14:textFill>
            <w14:solidFill>
              <w14:schemeClr w14:val="tx1"/>
            </w14:solidFill>
          </w14:textFill>
        </w:rPr>
      </w:pPr>
      <w:r>
        <w:rPr>
          <w:rFonts w:hint="eastAsia"/>
          <w:color w:val="000000" w:themeColor="text1"/>
          <w:spacing w:val="-3"/>
          <w14:textFill>
            <w14:solidFill>
              <w14:schemeClr w14:val="tx1"/>
            </w14:solidFill>
          </w14:textFill>
        </w:rPr>
        <w:t>以上企业，不属于大企业的分支机构，不存在控股股东</w:t>
      </w:r>
      <w:r>
        <w:rPr>
          <w:rFonts w:hint="eastAsia"/>
          <w:color w:val="000000" w:themeColor="text1"/>
          <w:spacing w:val="-5"/>
          <w14:textFill>
            <w14:solidFill>
              <w14:schemeClr w14:val="tx1"/>
            </w14:solidFill>
          </w14:textFill>
        </w:rPr>
        <w:t>为大企业的情形，也不存在与大企业的负责人为同一人的情形。</w:t>
      </w:r>
    </w:p>
    <w:p w14:paraId="7D89B389">
      <w:pPr>
        <w:pStyle w:val="15"/>
        <w:spacing w:line="304" w:lineRule="auto"/>
        <w:ind w:right="315"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本企业对上述声明内容的真实性负责。如有虚假，将依法承担相应责任。</w:t>
      </w:r>
    </w:p>
    <w:p w14:paraId="26B9890E">
      <w:pPr>
        <w:spacing w:line="360" w:lineRule="auto"/>
        <w:ind w:firstLine="600" w:firstLineChars="250"/>
        <w:rPr>
          <w:rFonts w:hint="eastAsia"/>
          <w:b/>
          <w:sz w:val="24"/>
          <w:szCs w:val="24"/>
        </w:rPr>
      </w:pPr>
      <w:r>
        <w:rPr>
          <w:rFonts w:hint="eastAsia"/>
          <w:color w:val="000000" w:themeColor="text1"/>
          <w:sz w:val="24"/>
          <w:szCs w:val="24"/>
          <w14:textFill>
            <w14:solidFill>
              <w14:schemeClr w14:val="tx1"/>
            </w14:solidFill>
          </w14:textFill>
        </w:rPr>
        <w:t>注：从业人员、营业收入、资产总额填报上一年度数据，无上一年度数据的新成立企业可不填报。</w:t>
      </w:r>
    </w:p>
    <w:p w14:paraId="36CBA259">
      <w:pPr>
        <w:spacing w:line="360" w:lineRule="auto"/>
        <w:ind w:firstLine="3373" w:firstLineChars="1200"/>
        <w:rPr>
          <w:rFonts w:hint="eastAsia"/>
          <w:b/>
          <w:sz w:val="28"/>
          <w:szCs w:val="28"/>
        </w:rPr>
      </w:pPr>
      <w:r>
        <w:rPr>
          <w:rFonts w:hint="eastAsia"/>
          <w:b/>
          <w:sz w:val="28"/>
          <w:szCs w:val="28"/>
          <w:lang w:val="en-US"/>
        </w:rPr>
        <w:t>供应商</w:t>
      </w:r>
      <w:r>
        <w:rPr>
          <w:rFonts w:hint="eastAsia"/>
          <w:b/>
          <w:sz w:val="28"/>
          <w:szCs w:val="28"/>
        </w:rPr>
        <w:t>全称（盖章）：</w:t>
      </w:r>
      <w:r>
        <w:rPr>
          <w:rFonts w:hint="eastAsia"/>
          <w:b/>
          <w:sz w:val="28"/>
          <w:szCs w:val="28"/>
          <w:u w:val="single"/>
        </w:rPr>
        <w:t xml:space="preserve">              </w:t>
      </w:r>
    </w:p>
    <w:p w14:paraId="3D1FF604">
      <w:pPr>
        <w:spacing w:line="360" w:lineRule="auto"/>
        <w:ind w:firstLine="3373" w:firstLineChars="1200"/>
        <w:rPr>
          <w:rFonts w:hint="eastAsia"/>
          <w:sz w:val="28"/>
          <w:szCs w:val="28"/>
          <w:u w:val="single"/>
        </w:rPr>
        <w:sectPr>
          <w:footerReference r:id="rId9" w:type="default"/>
          <w:pgSz w:w="11905" w:h="16838"/>
          <w:pgMar w:top="1735" w:right="1417" w:bottom="2041" w:left="1531" w:header="850" w:footer="992" w:gutter="0"/>
          <w:cols w:space="0" w:num="1"/>
        </w:sectPr>
      </w:pPr>
      <w:r>
        <w:rPr>
          <w:rFonts w:hint="eastAsia"/>
          <w:b/>
          <w:sz w:val="28"/>
          <w:szCs w:val="28"/>
        </w:rPr>
        <w:t>日    期：</w:t>
      </w:r>
      <w:r>
        <w:rPr>
          <w:rFonts w:hint="eastAsia"/>
          <w:b/>
          <w:sz w:val="28"/>
          <w:szCs w:val="28"/>
          <w:u w:val="single"/>
        </w:rPr>
        <w:t xml:space="preserve">                          </w:t>
      </w:r>
    </w:p>
    <w:p w14:paraId="0E2DCE73">
      <w:pPr>
        <w:spacing w:line="360" w:lineRule="auto"/>
        <w:rPr>
          <w:rFonts w:hint="eastAsia"/>
          <w:b/>
          <w:spacing w:val="6"/>
          <w:sz w:val="28"/>
          <w:szCs w:val="28"/>
        </w:rPr>
      </w:pPr>
      <w:bookmarkStart w:id="90" w:name="OLE_LINK14"/>
      <w:bookmarkStart w:id="91" w:name="OLE_LINK13"/>
      <w:r>
        <w:rPr>
          <w:rFonts w:hint="eastAsia"/>
          <w:b/>
          <w:sz w:val="28"/>
          <w:szCs w:val="28"/>
          <w:lang w:val="en-US" w:eastAsia="zh-CN"/>
        </w:rPr>
        <w:t>8</w:t>
      </w:r>
      <w:r>
        <w:rPr>
          <w:rFonts w:hint="eastAsia"/>
          <w:b/>
          <w:sz w:val="28"/>
          <w:szCs w:val="28"/>
        </w:rPr>
        <w:t>.</w:t>
      </w:r>
      <w:r>
        <w:rPr>
          <w:rFonts w:hint="eastAsia"/>
          <w:b/>
          <w:sz w:val="28"/>
          <w:szCs w:val="28"/>
          <w:lang w:val="en-US"/>
        </w:rPr>
        <w:t>2</w:t>
      </w:r>
      <w:r>
        <w:rPr>
          <w:rFonts w:hint="eastAsia"/>
          <w:b/>
          <w:spacing w:val="6"/>
          <w:sz w:val="28"/>
          <w:szCs w:val="28"/>
        </w:rPr>
        <w:t>残疾人福利性单位声明函</w:t>
      </w:r>
      <w:r>
        <w:rPr>
          <w:rFonts w:hint="eastAsia"/>
          <w:b/>
          <w:sz w:val="28"/>
          <w:szCs w:val="28"/>
        </w:rPr>
        <w:t>格式（如不涉及，此函可不提供）</w:t>
      </w:r>
    </w:p>
    <w:bookmarkEnd w:id="90"/>
    <w:bookmarkEnd w:id="91"/>
    <w:p w14:paraId="0E55C0D6">
      <w:pPr>
        <w:spacing w:line="360" w:lineRule="auto"/>
        <w:ind w:firstLine="586" w:firstLineChars="200"/>
        <w:rPr>
          <w:rFonts w:hint="eastAsia"/>
          <w:b/>
          <w:spacing w:val="6"/>
          <w:sz w:val="28"/>
          <w:szCs w:val="28"/>
        </w:rPr>
      </w:pPr>
    </w:p>
    <w:p w14:paraId="0AD387EB">
      <w:pPr>
        <w:spacing w:line="360" w:lineRule="auto"/>
        <w:jc w:val="center"/>
        <w:rPr>
          <w:rFonts w:hint="eastAsia"/>
          <w:b/>
          <w:sz w:val="28"/>
          <w:szCs w:val="28"/>
        </w:rPr>
      </w:pPr>
      <w:r>
        <w:rPr>
          <w:rFonts w:hint="eastAsia"/>
          <w:b/>
          <w:spacing w:val="6"/>
          <w:sz w:val="28"/>
          <w:szCs w:val="28"/>
        </w:rPr>
        <w:t>残疾人福利性单位声明函</w:t>
      </w:r>
    </w:p>
    <w:p w14:paraId="7012025B">
      <w:pPr>
        <w:tabs>
          <w:tab w:val="left" w:pos="1680"/>
        </w:tabs>
        <w:snapToGrid w:val="0"/>
        <w:spacing w:line="360" w:lineRule="auto"/>
        <w:ind w:firstLine="562" w:firstLineChars="200"/>
        <w:rPr>
          <w:rFonts w:hint="eastAsia"/>
          <w:b/>
          <w:sz w:val="28"/>
          <w:szCs w:val="28"/>
        </w:rPr>
      </w:pPr>
    </w:p>
    <w:p w14:paraId="7DF161E7">
      <w:pPr>
        <w:spacing w:line="360" w:lineRule="auto"/>
        <w:ind w:firstLine="560" w:firstLineChars="200"/>
        <w:rPr>
          <w:rFonts w:hint="eastAsia"/>
          <w:sz w:val="28"/>
          <w:szCs w:val="28"/>
        </w:rPr>
      </w:pPr>
      <w:r>
        <w:rPr>
          <w:rFonts w:hint="eastAsia"/>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项目编号：____________）采购活动提供本单位制造的货物（由本单位承担工程/提供服务），或者提供其他残疾人福利性单位制造的货物（不包括使用非残疾人福利性单位注册商标的货物）。</w:t>
      </w:r>
    </w:p>
    <w:p w14:paraId="3045DD12">
      <w:pPr>
        <w:spacing w:line="360" w:lineRule="auto"/>
        <w:ind w:firstLine="560" w:firstLineChars="200"/>
        <w:rPr>
          <w:rFonts w:hint="eastAsia"/>
          <w:sz w:val="28"/>
          <w:szCs w:val="28"/>
        </w:rPr>
      </w:pPr>
      <w:r>
        <w:rPr>
          <w:rFonts w:hint="eastAsia"/>
          <w:sz w:val="28"/>
          <w:szCs w:val="28"/>
        </w:rPr>
        <w:t>本单位对上述声明的真实性负责。如有虚假，将依法承担相应责任。</w:t>
      </w:r>
    </w:p>
    <w:p w14:paraId="033EC2A6">
      <w:pPr>
        <w:spacing w:line="360" w:lineRule="auto"/>
        <w:ind w:firstLine="584" w:firstLineChars="200"/>
        <w:rPr>
          <w:rFonts w:hint="eastAsia"/>
          <w:spacing w:val="6"/>
          <w:sz w:val="28"/>
          <w:szCs w:val="28"/>
        </w:rPr>
      </w:pPr>
    </w:p>
    <w:p w14:paraId="19BE1C3F">
      <w:pPr>
        <w:spacing w:line="360" w:lineRule="auto"/>
        <w:ind w:firstLine="584" w:firstLineChars="200"/>
        <w:rPr>
          <w:rFonts w:hint="eastAsia"/>
          <w:spacing w:val="6"/>
          <w:sz w:val="28"/>
          <w:szCs w:val="28"/>
        </w:rPr>
      </w:pPr>
    </w:p>
    <w:p w14:paraId="2D4E4A5F">
      <w:pPr>
        <w:snapToGrid w:val="0"/>
        <w:spacing w:line="360" w:lineRule="auto"/>
        <w:jc w:val="right"/>
        <w:rPr>
          <w:rFonts w:hint="eastAsia"/>
          <w:sz w:val="28"/>
          <w:szCs w:val="28"/>
        </w:rPr>
      </w:pPr>
      <w:r>
        <w:rPr>
          <w:rFonts w:hint="eastAsia"/>
          <w:sz w:val="28"/>
          <w:szCs w:val="28"/>
          <w:lang w:val="en-US"/>
        </w:rPr>
        <w:t>供应商</w:t>
      </w:r>
      <w:r>
        <w:rPr>
          <w:rFonts w:hint="eastAsia"/>
          <w:sz w:val="28"/>
          <w:szCs w:val="28"/>
        </w:rPr>
        <w:t>全称：</w:t>
      </w:r>
      <w:r>
        <w:rPr>
          <w:rFonts w:hint="eastAsia"/>
          <w:sz w:val="28"/>
          <w:szCs w:val="28"/>
          <w:u w:val="single"/>
        </w:rPr>
        <w:t xml:space="preserve">             </w:t>
      </w:r>
      <w:r>
        <w:rPr>
          <w:rFonts w:hint="eastAsia"/>
          <w:sz w:val="28"/>
          <w:szCs w:val="28"/>
        </w:rPr>
        <w:t>（盖章）</w:t>
      </w:r>
    </w:p>
    <w:p w14:paraId="2F87F2CF">
      <w:pPr>
        <w:spacing w:line="360" w:lineRule="auto"/>
        <w:ind w:firstLine="5320" w:firstLineChars="1900"/>
        <w:rPr>
          <w:rFonts w:hint="eastAsia"/>
          <w:b/>
          <w:sz w:val="28"/>
          <w:szCs w:val="28"/>
        </w:rPr>
      </w:pPr>
      <w:r>
        <w:rPr>
          <w:rFonts w:hint="eastAsia"/>
          <w:sz w:val="28"/>
          <w:szCs w:val="28"/>
        </w:rPr>
        <w:t>日     期：</w:t>
      </w:r>
    </w:p>
    <w:p w14:paraId="0D7AAFF1">
      <w:pPr>
        <w:spacing w:line="360" w:lineRule="auto"/>
        <w:ind w:firstLine="562" w:firstLineChars="200"/>
        <w:rPr>
          <w:rFonts w:hint="eastAsia"/>
          <w:b/>
          <w:sz w:val="28"/>
          <w:szCs w:val="28"/>
        </w:rPr>
      </w:pPr>
    </w:p>
    <w:p w14:paraId="36BC61A1">
      <w:pPr>
        <w:spacing w:line="360" w:lineRule="auto"/>
        <w:ind w:firstLine="562" w:firstLineChars="200"/>
        <w:rPr>
          <w:rFonts w:hint="eastAsia"/>
          <w:b/>
          <w:sz w:val="28"/>
          <w:szCs w:val="28"/>
        </w:rPr>
      </w:pPr>
      <w:r>
        <w:rPr>
          <w:rFonts w:hint="eastAsia"/>
          <w:b/>
          <w:sz w:val="28"/>
          <w:szCs w:val="28"/>
        </w:rPr>
        <w:t>注：中标投标人为残疾人福利性单位的，代理机构随中标结果同时公告其《残疾人福利性单位声明函》。</w:t>
      </w:r>
    </w:p>
    <w:p w14:paraId="73FA365A">
      <w:pPr>
        <w:rPr>
          <w:rFonts w:hint="eastAsia"/>
          <w:b/>
          <w:sz w:val="28"/>
          <w:szCs w:val="28"/>
        </w:rPr>
      </w:pPr>
      <w:r>
        <w:rPr>
          <w:rFonts w:hint="eastAsia"/>
          <w:b/>
          <w:sz w:val="28"/>
          <w:szCs w:val="28"/>
        </w:rPr>
        <w:br w:type="page"/>
      </w:r>
    </w:p>
    <w:p w14:paraId="610404DE">
      <w:pPr>
        <w:spacing w:line="440" w:lineRule="exact"/>
        <w:rPr>
          <w:rFonts w:hint="eastAsia"/>
          <w:b/>
          <w:snapToGrid w:val="0"/>
          <w:color w:val="000000" w:themeColor="text1"/>
          <w:sz w:val="28"/>
          <w:szCs w:val="28"/>
          <w14:textFill>
            <w14:solidFill>
              <w14:schemeClr w14:val="tx1"/>
            </w14:solidFill>
          </w14:textFill>
        </w:rPr>
      </w:pPr>
      <w:r>
        <w:rPr>
          <w:rFonts w:hint="eastAsia"/>
          <w:b/>
          <w:snapToGrid w:val="0"/>
          <w:color w:val="000000" w:themeColor="text1"/>
          <w:sz w:val="28"/>
          <w:szCs w:val="28"/>
          <w:lang w:val="en-US" w:eastAsia="zh-CN"/>
          <w14:textFill>
            <w14:solidFill>
              <w14:schemeClr w14:val="tx1"/>
            </w14:solidFill>
          </w14:textFill>
        </w:rPr>
        <w:t>8</w:t>
      </w:r>
      <w:r>
        <w:rPr>
          <w:rFonts w:hint="eastAsia"/>
          <w:b/>
          <w:snapToGrid w:val="0"/>
          <w:color w:val="000000" w:themeColor="text1"/>
          <w:sz w:val="28"/>
          <w:szCs w:val="28"/>
          <w14:textFill>
            <w14:solidFill>
              <w14:schemeClr w14:val="tx1"/>
            </w14:solidFill>
          </w14:textFill>
        </w:rPr>
        <w:t>.</w:t>
      </w:r>
      <w:r>
        <w:rPr>
          <w:rFonts w:hint="eastAsia"/>
          <w:b/>
          <w:snapToGrid w:val="0"/>
          <w:color w:val="000000" w:themeColor="text1"/>
          <w:sz w:val="28"/>
          <w:szCs w:val="28"/>
          <w:lang w:val="en-US"/>
          <w14:textFill>
            <w14:solidFill>
              <w14:schemeClr w14:val="tx1"/>
            </w14:solidFill>
          </w14:textFill>
        </w:rPr>
        <w:t>3</w:t>
      </w:r>
      <w:r>
        <w:rPr>
          <w:rFonts w:hint="eastAsia"/>
          <w:b/>
          <w:snapToGrid w:val="0"/>
          <w:color w:val="000000" w:themeColor="text1"/>
          <w:sz w:val="28"/>
          <w:szCs w:val="28"/>
          <w14:textFill>
            <w14:solidFill>
              <w14:schemeClr w14:val="tx1"/>
            </w14:solidFill>
          </w14:textFill>
        </w:rPr>
        <w:t>监狱企业的证明文件（若有）</w:t>
      </w:r>
    </w:p>
    <w:p w14:paraId="723BA152">
      <w:pPr>
        <w:spacing w:line="440" w:lineRule="exact"/>
        <w:ind w:firstLine="560" w:firstLineChars="200"/>
        <w:rPr>
          <w:rFonts w:hint="eastAsia"/>
          <w:snapToGrid w:val="0"/>
          <w:color w:val="000000" w:themeColor="text1"/>
          <w:sz w:val="28"/>
          <w:szCs w:val="28"/>
          <w14:textFill>
            <w14:solidFill>
              <w14:schemeClr w14:val="tx1"/>
            </w14:solidFill>
          </w14:textFill>
        </w:rPr>
      </w:pPr>
    </w:p>
    <w:p w14:paraId="74A8BD79">
      <w:pPr>
        <w:spacing w:line="360" w:lineRule="auto"/>
        <w:ind w:firstLine="586" w:firstLineChars="200"/>
        <w:jc w:val="center"/>
        <w:rPr>
          <w:rFonts w:hint="eastAsia"/>
          <w:b/>
          <w:color w:val="000000" w:themeColor="text1"/>
          <w:spacing w:val="6"/>
          <w:sz w:val="28"/>
          <w:szCs w:val="28"/>
          <w14:textFill>
            <w14:solidFill>
              <w14:schemeClr w14:val="tx1"/>
            </w14:solidFill>
          </w14:textFill>
        </w:rPr>
      </w:pPr>
      <w:r>
        <w:rPr>
          <w:rFonts w:hint="eastAsia"/>
          <w:b/>
          <w:color w:val="000000" w:themeColor="text1"/>
          <w:spacing w:val="6"/>
          <w:sz w:val="28"/>
          <w:szCs w:val="28"/>
          <w14:textFill>
            <w14:solidFill>
              <w14:schemeClr w14:val="tx1"/>
            </w14:solidFill>
          </w14:textFill>
        </w:rPr>
        <w:t>监狱企业的证明文件</w:t>
      </w:r>
    </w:p>
    <w:p w14:paraId="0879C060">
      <w:pPr>
        <w:spacing w:line="440" w:lineRule="exact"/>
        <w:ind w:firstLine="560" w:firstLineChars="200"/>
        <w:rPr>
          <w:rFonts w:hint="eastAsia"/>
          <w:snapToGrid w:val="0"/>
          <w:color w:val="000000" w:themeColor="text1"/>
          <w:sz w:val="28"/>
          <w:szCs w:val="28"/>
          <w14:textFill>
            <w14:solidFill>
              <w14:schemeClr w14:val="tx1"/>
            </w14:solidFill>
          </w14:textFill>
        </w:rPr>
      </w:pPr>
    </w:p>
    <w:p w14:paraId="41D5C844">
      <w:pPr>
        <w:spacing w:line="440" w:lineRule="exact"/>
        <w:ind w:firstLine="560" w:firstLineChars="200"/>
        <w:rPr>
          <w:rFonts w:hint="eastAsia"/>
          <w:snapToGrid w:val="0"/>
          <w:color w:val="000000" w:themeColor="text1"/>
          <w:sz w:val="28"/>
          <w:szCs w:val="28"/>
          <w14:textFill>
            <w14:solidFill>
              <w14:schemeClr w14:val="tx1"/>
            </w14:solidFill>
          </w14:textFill>
        </w:rPr>
      </w:pPr>
      <w:r>
        <w:rPr>
          <w:rFonts w:hint="eastAsia"/>
          <w:snapToGrid w:val="0"/>
          <w:color w:val="000000" w:themeColor="text1"/>
          <w:sz w:val="28"/>
          <w:szCs w:val="28"/>
          <w14:textFill>
            <w14:solidFill>
              <w14:schemeClr w14:val="tx1"/>
            </w14:solidFill>
          </w14:textFill>
        </w:rPr>
        <w:t>监狱企业参加政府采购活动时，应当提供由省级以上监狱管理局、戒毒管理局（含新疆生产建设兵团）出具的属于监狱企业的证明文件。</w:t>
      </w:r>
    </w:p>
    <w:p w14:paraId="4170A4AE">
      <w:pPr>
        <w:pStyle w:val="22"/>
        <w:rPr>
          <w:rFonts w:hint="eastAsia"/>
          <w:color w:val="000000" w:themeColor="text1"/>
          <w:spacing w:val="6"/>
          <w:sz w:val="28"/>
          <w:szCs w:val="28"/>
          <w14:textFill>
            <w14:solidFill>
              <w14:schemeClr w14:val="tx1"/>
            </w14:solidFill>
          </w14:textFill>
        </w:rPr>
      </w:pPr>
    </w:p>
    <w:p w14:paraId="196A8819">
      <w:pPr>
        <w:pStyle w:val="22"/>
        <w:rPr>
          <w:rFonts w:hint="eastAsia"/>
          <w:color w:val="000000" w:themeColor="text1"/>
          <w:spacing w:val="6"/>
          <w:sz w:val="28"/>
          <w:szCs w:val="28"/>
          <w14:textFill>
            <w14:solidFill>
              <w14:schemeClr w14:val="tx1"/>
            </w14:solidFill>
          </w14:textFill>
        </w:rPr>
      </w:pPr>
    </w:p>
    <w:p w14:paraId="26F3D53D">
      <w:pPr>
        <w:pStyle w:val="22"/>
        <w:rPr>
          <w:rFonts w:hint="eastAsia"/>
          <w:color w:val="000000" w:themeColor="text1"/>
          <w:spacing w:val="6"/>
          <w:sz w:val="28"/>
          <w:szCs w:val="28"/>
          <w14:textFill>
            <w14:solidFill>
              <w14:schemeClr w14:val="tx1"/>
            </w14:solidFill>
          </w14:textFill>
        </w:rPr>
      </w:pPr>
    </w:p>
    <w:p w14:paraId="73485ACD">
      <w:pPr>
        <w:pStyle w:val="22"/>
        <w:rPr>
          <w:rFonts w:hint="eastAsia"/>
          <w:color w:val="000000" w:themeColor="text1"/>
          <w:spacing w:val="6"/>
          <w:sz w:val="28"/>
          <w:szCs w:val="28"/>
          <w14:textFill>
            <w14:solidFill>
              <w14:schemeClr w14:val="tx1"/>
            </w14:solidFill>
          </w14:textFill>
        </w:rPr>
      </w:pPr>
    </w:p>
    <w:p w14:paraId="39D05BEA">
      <w:pPr>
        <w:snapToGrid w:val="0"/>
        <w:spacing w:line="360" w:lineRule="auto"/>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rFonts w:hint="eastAsia"/>
          <w:color w:val="000000" w:themeColor="text1"/>
          <w:sz w:val="28"/>
          <w:szCs w:val="28"/>
          <w:lang w:val="en-US"/>
          <w14:textFill>
            <w14:solidFill>
              <w14:schemeClr w14:val="tx1"/>
            </w14:solidFill>
          </w14:textFill>
        </w:rPr>
        <w:t>供应商</w:t>
      </w:r>
      <w:r>
        <w:rPr>
          <w:rFonts w:hint="eastAsia"/>
          <w:color w:val="000000" w:themeColor="text1"/>
          <w:sz w:val="28"/>
          <w:szCs w:val="28"/>
          <w14:textFill>
            <w14:solidFill>
              <w14:schemeClr w14:val="tx1"/>
            </w14:solidFill>
          </w14:textFill>
        </w:rPr>
        <w:t>全称：</w:t>
      </w:r>
      <w:r>
        <w:rPr>
          <w:rFonts w:hint="eastAsia"/>
          <w:sz w:val="28"/>
          <w:szCs w:val="28"/>
          <w:u w:val="single"/>
        </w:rPr>
        <w:t xml:space="preserve">             </w:t>
      </w:r>
      <w:r>
        <w:rPr>
          <w:rFonts w:hint="eastAsia"/>
          <w:color w:val="000000" w:themeColor="text1"/>
          <w:sz w:val="28"/>
          <w:szCs w:val="28"/>
          <w14:textFill>
            <w14:solidFill>
              <w14:schemeClr w14:val="tx1"/>
            </w14:solidFill>
          </w14:textFill>
        </w:rPr>
        <w:t>（盖章）</w:t>
      </w:r>
    </w:p>
    <w:p w14:paraId="0962FA26">
      <w:pPr>
        <w:snapToGrid w:val="0"/>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日     期：</w:t>
      </w:r>
    </w:p>
    <w:p w14:paraId="36D958EB">
      <w:pPr>
        <w:rPr>
          <w:rFonts w:hint="eastAsia"/>
          <w:b/>
          <w:sz w:val="28"/>
          <w:szCs w:val="28"/>
          <w:lang w:val="en-US"/>
        </w:rPr>
      </w:pPr>
      <w:r>
        <w:rPr>
          <w:rFonts w:hint="eastAsia"/>
          <w:b/>
          <w:sz w:val="28"/>
          <w:szCs w:val="28"/>
          <w:lang w:val="en-US"/>
        </w:rPr>
        <w:br w:type="page"/>
      </w:r>
      <w:r>
        <w:rPr>
          <w:rFonts w:hint="eastAsia"/>
          <w:b/>
          <w:sz w:val="28"/>
          <w:szCs w:val="28"/>
          <w:lang w:val="en-US" w:eastAsia="zh-CN"/>
        </w:rPr>
        <w:t>9.特定资格要求</w:t>
      </w:r>
      <w:r>
        <w:rPr>
          <w:rFonts w:hint="eastAsia"/>
          <w:b/>
          <w:sz w:val="28"/>
          <w:szCs w:val="28"/>
          <w:lang w:val="en-US"/>
        </w:rPr>
        <w:br w:type="page"/>
      </w:r>
    </w:p>
    <w:p w14:paraId="35234AFD">
      <w:pPr>
        <w:rPr>
          <w:rFonts w:hint="eastAsia"/>
          <w:b/>
          <w:sz w:val="28"/>
          <w:szCs w:val="28"/>
          <w:lang w:val="en-US"/>
        </w:rPr>
      </w:pPr>
      <w:r>
        <w:rPr>
          <w:rFonts w:hint="eastAsia"/>
          <w:b/>
          <w:sz w:val="28"/>
          <w:szCs w:val="28"/>
          <w:lang w:val="en-US" w:eastAsia="zh-CN"/>
        </w:rPr>
        <w:t>10</w:t>
      </w:r>
      <w:r>
        <w:rPr>
          <w:rFonts w:hint="eastAsia"/>
          <w:b/>
          <w:sz w:val="28"/>
          <w:szCs w:val="28"/>
        </w:rPr>
        <w:t>.供应商需提交的其他资料</w:t>
      </w:r>
    </w:p>
    <w:p w14:paraId="7436AED4">
      <w:pP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br w:type="page"/>
      </w:r>
    </w:p>
    <w:p w14:paraId="260094D1">
      <w:pPr>
        <w:widowControl/>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商务、技术文件</w:t>
      </w:r>
    </w:p>
    <w:p w14:paraId="7F59E5A5">
      <w:pPr>
        <w:tabs>
          <w:tab w:val="left" w:pos="567"/>
        </w:tabs>
        <w:snapToGrid w:val="0"/>
        <w:spacing w:line="360" w:lineRule="auto"/>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1．法定代表人（负责人）身份证明书格式</w:t>
      </w:r>
    </w:p>
    <w:p w14:paraId="36CBF556">
      <w:pPr>
        <w:snapToGrid w:val="0"/>
        <w:spacing w:line="360" w:lineRule="auto"/>
        <w:ind w:left="562" w:hanging="562" w:hangingChars="200"/>
        <w:jc w:val="center"/>
        <w:rPr>
          <w:rFonts w:hint="eastAsia"/>
          <w:b/>
          <w:color w:val="000000" w:themeColor="text1"/>
          <w:sz w:val="28"/>
          <w:szCs w:val="28"/>
          <w14:textFill>
            <w14:solidFill>
              <w14:schemeClr w14:val="tx1"/>
            </w14:solidFill>
          </w14:textFill>
        </w:rPr>
      </w:pPr>
    </w:p>
    <w:p w14:paraId="498FAA99">
      <w:pPr>
        <w:snapToGrid w:val="0"/>
        <w:spacing w:line="360" w:lineRule="auto"/>
        <w:ind w:left="562" w:hanging="562" w:hangingChars="200"/>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 xml:space="preserve">法定代表人（负责人）身份证明书 </w:t>
      </w:r>
    </w:p>
    <w:p w14:paraId="27909EED">
      <w:pPr>
        <w:snapToGrid w:val="0"/>
        <w:spacing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918845</wp:posOffset>
                </wp:positionH>
                <wp:positionV relativeFrom="paragraph">
                  <wp:posOffset>191770</wp:posOffset>
                </wp:positionV>
                <wp:extent cx="4114800" cy="0"/>
                <wp:effectExtent l="0" t="4445" r="0" b="508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35pt;margin-top:15.1pt;height:0pt;width:324pt;z-index:251667456;mso-width-relative:page;mso-height-relative:page;" filled="f" stroked="t" coordsize="21600,21600" o:gfxdata="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U/MJSWLB0MTv&#10;vvz8/fnbn19f6bz78Z2Rh2TqXagoem6XPhEVO3vjrlF8CszivAO7lrnd270jiDJlFP+lJCM4Krbq&#10;32FDMbCJmDXbtd4kSFKD7fJo9qfRyF1kgh7PyvLsYkwtisFXQDUkOh/iW4mGpUvNtbJJNahgex1i&#10;agSqISQ9W7xSWufJa8v6mr85n5znhIBaNcmZwoJfr+basy2k3clfZkWe+2EeN7Y5FNE25cm8dsfK&#10;A+uDfits9ks/SEMjzb0d1y/tzH07C/jvl5v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rVhyjV&#10;AAAACQEAAA8AAAAAAAAAAQAgAAAAIgAAAGRycy9kb3ducmV2LnhtbFBLAQIUABQAAAAIAIdO4kCO&#10;xWjk6gEAALoDAAAOAAAAAAAAAAEAIAAAACQBAABkcnMvZTJvRG9jLnhtbFBLBQYAAAAABgAGAFkB&#10;AACABQAAAAA=&#10;">
                <v:fill on="f" focussize="0,0"/>
                <v:stroke color="#000000" joinstyle="round"/>
                <v:imagedata o:title=""/>
                <o:lock v:ext="edit" aspectratio="f"/>
              </v:line>
            </w:pict>
          </mc:Fallback>
        </mc:AlternateContent>
      </w:r>
      <w:r>
        <w:rPr>
          <w:rFonts w:hint="eastAsia"/>
          <w:color w:val="000000" w:themeColor="text1"/>
          <w:sz w:val="28"/>
          <w:szCs w:val="28"/>
          <w14:textFill>
            <w14:solidFill>
              <w14:schemeClr w14:val="tx1"/>
            </w14:solidFill>
          </w14:textFill>
        </w:rPr>
        <w:t>单位名</w:t>
      </w:r>
      <w:r>
        <w:rPr>
          <w:rFonts w:hint="eastAsia"/>
          <w:color w:val="000000" w:themeColor="text1"/>
          <w:sz w:val="28"/>
          <w:szCs w:val="28"/>
          <w:u w:val="none"/>
          <w14:textFill>
            <w14:solidFill>
              <w14:schemeClr w14:val="tx1"/>
            </w14:solidFill>
          </w14:textFill>
        </w:rPr>
        <w:t>称</w:t>
      </w:r>
      <w:r>
        <w:rPr>
          <w:rFonts w:hint="eastAsia"/>
          <w:color w:val="000000" w:themeColor="text1"/>
          <w:sz w:val="28"/>
          <w:szCs w:val="28"/>
          <w14:textFill>
            <w14:solidFill>
              <w14:schemeClr w14:val="tx1"/>
            </w14:solidFill>
          </w14:textFill>
        </w:rPr>
        <w:t>：</w:t>
      </w:r>
    </w:p>
    <w:p w14:paraId="722DC0C9">
      <w:pPr>
        <w:snapToGrid w:val="0"/>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182245</wp:posOffset>
                </wp:positionV>
                <wp:extent cx="4114800" cy="0"/>
                <wp:effectExtent l="0" t="4445" r="0" b="508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4.35pt;height:0pt;width:324pt;z-index:251661312;mso-width-relative:page;mso-height-relative:page;" filled="f" stroked="t" coordsize="21600,21600" o:gfxdata="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6Pg/s&#10;1gAAAAkBAAAPAAAAAAAAAAEAIAAAACIAAABkcnMvZG93bnJldi54bWxQSwECFAAUAAAACACHTuJA&#10;pTn9n+oBAAC6AwAADgAAAAAAAAABACAAAAAlAQAAZHJzL2Uyb0RvYy54bWxQSwUGAAAAAAYABgBZ&#10;AQAAgQUAAAAA&#10;">
                <v:fill on="f" focussize="0,0"/>
                <v:stroke color="#000000" joinstyle="round"/>
                <v:imagedata o:title=""/>
                <o:lock v:ext="edit" aspectratio="f"/>
              </v:line>
            </w:pict>
          </mc:Fallback>
        </mc:AlternateContent>
      </w:r>
      <w:r>
        <w:rPr>
          <w:rFonts w:hint="eastAsia"/>
          <w:color w:val="000000" w:themeColor="text1"/>
          <w:sz w:val="28"/>
          <w:szCs w:val="28"/>
          <w14:textFill>
            <w14:solidFill>
              <w14:schemeClr w14:val="tx1"/>
            </w14:solidFill>
          </w14:textFill>
        </w:rPr>
        <w:t xml:space="preserve">    单位性质：</w:t>
      </w:r>
    </w:p>
    <w:p w14:paraId="6049E54A">
      <w:pPr>
        <w:snapToGrid w:val="0"/>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917575</wp:posOffset>
                </wp:positionH>
                <wp:positionV relativeFrom="paragraph">
                  <wp:posOffset>210820</wp:posOffset>
                </wp:positionV>
                <wp:extent cx="4114800" cy="0"/>
                <wp:effectExtent l="0" t="4445" r="0" b="508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25pt;margin-top:16.6pt;height:0pt;width:324pt;z-index:251662336;mso-width-relative:page;mso-height-relative:page;" filled="f" stroked="t" coordsize="21600,21600" o:gfxdata="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4QdU&#10;1gAAAAkBAAAPAAAAAAAAAAEAIAAAACIAAABkcnMvZG93bnJldi54bWxQSwECFAAUAAAACACHTuJA&#10;2D1DE+oBAAC6AwAADgAAAAAAAAABACAAAAAlAQAAZHJzL2Uyb0RvYy54bWxQSwUGAAAAAAYABgBZ&#10;AQAAgQUAAAAA&#10;">
                <v:fill on="f" focussize="0,0"/>
                <v:stroke color="#000000" joinstyle="round"/>
                <v:imagedata o:title=""/>
                <o:lock v:ext="edit" aspectratio="f"/>
              </v:line>
            </w:pict>
          </mc:Fallback>
        </mc:AlternateContent>
      </w:r>
      <w:r>
        <w:rPr>
          <w:rFonts w:hint="eastAsia"/>
          <w:color w:val="000000" w:themeColor="text1"/>
          <w:sz w:val="28"/>
          <w:szCs w:val="28"/>
          <w14:textFill>
            <w14:solidFill>
              <w14:schemeClr w14:val="tx1"/>
            </w14:solidFill>
          </w14:textFill>
        </w:rPr>
        <w:t xml:space="preserve">    地    址：</w:t>
      </w:r>
    </w:p>
    <w:p w14:paraId="0DEE34E8">
      <w:pPr>
        <w:snapToGrid w:val="0"/>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193675</wp:posOffset>
                </wp:positionV>
                <wp:extent cx="4114800" cy="0"/>
                <wp:effectExtent l="0" t="4445" r="0" b="508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5.25pt;height:0pt;width:324pt;z-index:251663360;mso-width-relative:page;mso-height-relative:page;" filled="f" stroked="t" coordsize="21600,21600" o:gfxdata="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CSBDrV&#10;AAAACQEAAA8AAAAAAAAAAQAgAAAAIgAAAGRycy9kb3ducmV2LnhtbFBLAQIUABQAAAAIAIdO4kDz&#10;wdZo6gEAALoDAAAOAAAAAAAAAAEAIAAAACQBAABkcnMvZTJvRG9jLnhtbFBLBQYAAAAABgAGAFkB&#10;AACABQAAAAA=&#10;">
                <v:fill on="f" focussize="0,0"/>
                <v:stroke color="#000000" joinstyle="round"/>
                <v:imagedata o:title=""/>
                <o:lock v:ext="edit" aspectratio="f"/>
              </v:line>
            </w:pict>
          </mc:Fallback>
        </mc:AlternateContent>
      </w:r>
      <w:r>
        <w:rPr>
          <w:rFonts w:hint="eastAsia"/>
          <w:color w:val="000000" w:themeColor="text1"/>
          <w:sz w:val="28"/>
          <w:szCs w:val="28"/>
          <w14:textFill>
            <w14:solidFill>
              <w14:schemeClr w14:val="tx1"/>
            </w14:solidFill>
          </w14:textFill>
        </w:rPr>
        <w:t xml:space="preserve">    成立时间：               年    月    日</w:t>
      </w:r>
    </w:p>
    <w:p w14:paraId="067066C6">
      <w:pPr>
        <w:snapToGrid w:val="0"/>
        <w:spacing w:line="360" w:lineRule="auto"/>
        <w:rPr>
          <w:rFonts w:hint="eastAsia"/>
          <w:color w:val="000000" w:themeColor="text1"/>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923925</wp:posOffset>
                </wp:positionH>
                <wp:positionV relativeFrom="paragraph">
                  <wp:posOffset>198120</wp:posOffset>
                </wp:positionV>
                <wp:extent cx="4114800" cy="0"/>
                <wp:effectExtent l="0" t="4445" r="0" b="508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75pt;margin-top:15.6pt;height:0pt;width:324pt;z-index:251664384;mso-width-relative:page;mso-height-relative:page;" filled="f" stroked="t" coordsize="21600,21600" o:gfxdata="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anvm&#10;1gAAAAkBAAAPAAAAAAAAAAEAIAAAACIAAABkcnMvZG93bnJldi54bWxQSwECFAAUAAAACACHTuJA&#10;YzNO0eoBAAC6AwAADgAAAAAAAAABACAAAAAlAQAAZHJzL2Uyb0RvYy54bWxQSwUGAAAAAAYABgBZ&#10;AQAAgQUAAAAA&#10;">
                <v:fill on="f" focussize="0,0"/>
                <v:stroke color="#000000" joinstyle="round"/>
                <v:imagedata o:title=""/>
                <o:lock v:ext="edit" aspectratio="f"/>
              </v:line>
            </w:pict>
          </mc:Fallback>
        </mc:AlternateContent>
      </w:r>
      <w:r>
        <w:rPr>
          <w:rFonts w:hint="eastAsia"/>
          <w:color w:val="000000" w:themeColor="text1"/>
          <w:sz w:val="28"/>
          <w:szCs w:val="28"/>
          <w14:textFill>
            <w14:solidFill>
              <w14:schemeClr w14:val="tx1"/>
            </w14:solidFill>
          </w14:textFill>
        </w:rPr>
        <w:t xml:space="preserve">    经营期限：</w:t>
      </w:r>
    </w:p>
    <w:p w14:paraId="21238024">
      <w:pPr>
        <w:snapToGrid w:val="0"/>
        <w:spacing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928370</wp:posOffset>
                </wp:positionH>
                <wp:positionV relativeFrom="paragraph">
                  <wp:posOffset>190500</wp:posOffset>
                </wp:positionV>
                <wp:extent cx="4114800" cy="0"/>
                <wp:effectExtent l="0" t="4445" r="0" b="508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1pt;margin-top:15pt;height:0pt;width:324pt;z-index:251666432;mso-width-relative:page;mso-height-relative:page;" filled="f" stroked="t" coordsize="21600,21600" o:gfxdata="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mNB7nVAAAA&#10;CQEAAA8AAAAAAAAAAQAgAAAAIgAAAGRycy9kb3ducmV2LnhtbFBLAQIUABQAAAAIAIdO4kBIz9uq&#10;5wEAALoDAAAOAAAAAAAAAAEAIAAAACQBAABkcnMvZTJvRG9jLnhtbFBLBQYAAAAABgAGAFkBAAB9&#10;BQAAAAA=&#10;">
                <v:fill on="f" focussize="0,0"/>
                <v:stroke color="#000000" joinstyle="round"/>
                <v:imagedata o:title=""/>
                <o:lock v:ext="edit" aspectratio="f"/>
              </v:line>
            </w:pict>
          </mc:Fallback>
        </mc:AlternateContent>
      </w:r>
      <w:r>
        <w:rPr>
          <w:rFonts w:hint="eastAsia"/>
          <w:color w:val="000000" w:themeColor="text1"/>
          <w:sz w:val="28"/>
          <w:szCs w:val="28"/>
          <w14:textFill>
            <w14:solidFill>
              <w14:schemeClr w14:val="tx1"/>
            </w14:solidFill>
          </w14:textFill>
        </w:rPr>
        <w:t xml:space="preserve">姓    名：              性  别：                </w:t>
      </w:r>
    </w:p>
    <w:p w14:paraId="69F7A01F">
      <w:pPr>
        <w:snapToGrid w:val="0"/>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161925</wp:posOffset>
                </wp:positionV>
                <wp:extent cx="4114800" cy="0"/>
                <wp:effectExtent l="0" t="4445" r="0" b="508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2.75pt;height:0pt;width:324pt;z-index:251665408;mso-width-relative:page;mso-height-relative:page;" filled="f" stroked="t" coordsize="21600,21600" o:gfxdata="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fC9&#10;1tYAAAAJAQAADwAAAAAAAAABACAAAAAiAAAAZHJzL2Rvd25yZXYueG1sUEsBAhQAFAAAAAgAh07i&#10;QDXLZSbrAQAAugMAAA4AAAAAAAAAAQAgAAAAJQEAAGRycy9lMm9Eb2MueG1sUEsFBgAAAAAGAAYA&#10;WQEAAIIFAAAAAA==&#10;">
                <v:fill on="f" focussize="0,0"/>
                <v:stroke color="#000000" joinstyle="round"/>
                <v:imagedata o:title=""/>
                <o:lock v:ext="edit" aspectratio="f"/>
              </v:line>
            </w:pict>
          </mc:Fallback>
        </mc:AlternateContent>
      </w:r>
      <w:r>
        <w:rPr>
          <w:rFonts w:hint="eastAsia"/>
          <w:color w:val="000000" w:themeColor="text1"/>
          <w:sz w:val="28"/>
          <w:szCs w:val="28"/>
          <w14:textFill>
            <w14:solidFill>
              <w14:schemeClr w14:val="tx1"/>
            </w14:solidFill>
          </w14:textFill>
        </w:rPr>
        <w:t xml:space="preserve">    年    龄：              职  务： </w:t>
      </w:r>
    </w:p>
    <w:p w14:paraId="5BC6A432">
      <w:pPr>
        <w:snapToGrid w:val="0"/>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s4KbV&#10;AAAACAEAAA8AAAAAAAAAAQAgAAAAIgAAAGRycy9kb3ducmV2LnhtbFBLAQIUABQAAAAIAIdO4kDT&#10;5jqa6gEAALoDAAAOAAAAAAAAAAEAIAAAACQBAABkcnMvZTJvRG9jLnhtbFBLBQYAAAAABgAGAFkB&#10;AACABQAAAAA=&#10;">
                <v:fill on="f" focussize="0,0"/>
                <v:stroke color="#000000" joinstyle="round"/>
                <v:imagedata o:title=""/>
                <o:lock v:ext="edit" aspectratio="f"/>
              </v:line>
            </w:pict>
          </mc:Fallback>
        </mc:AlternateContent>
      </w:r>
      <w:r>
        <w:rPr>
          <w:rFonts w:hint="eastAsia"/>
          <w:color w:val="000000" w:themeColor="text1"/>
          <w:sz w:val="28"/>
          <w:szCs w:val="28"/>
          <w14:textFill>
            <w14:solidFill>
              <w14:schemeClr w14:val="tx1"/>
            </w14:solidFill>
          </w14:textFill>
        </w:rPr>
        <w:t xml:space="preserve">    系       （供应商全称）      的法定代表人。</w:t>
      </w:r>
    </w:p>
    <w:p w14:paraId="6E95F152">
      <w:pPr>
        <w:snapToGrid w:val="0"/>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特此证明。</w:t>
      </w:r>
    </w:p>
    <w:p w14:paraId="0957CADB">
      <w:pPr>
        <w:widowControl/>
        <w:spacing w:line="330" w:lineRule="atLeast"/>
        <w:rPr>
          <w:rFonts w:hint="eastAsia"/>
          <w:color w:val="000000" w:themeColor="text1"/>
          <w:sz w:val="28"/>
          <w:szCs w:val="28"/>
          <w14:textFill>
            <w14:solidFill>
              <w14:schemeClr w14:val="tx1"/>
            </w14:solidFill>
          </w14:textFill>
        </w:rPr>
      </w:pPr>
    </w:p>
    <w:p w14:paraId="080DF4FA">
      <w:pPr>
        <w:snapToGrid w:val="0"/>
        <w:spacing w:line="480" w:lineRule="exact"/>
        <w:ind w:firstLine="3360" w:firstLineChars="1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供应商全称：</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（盖章）</w:t>
      </w:r>
    </w:p>
    <w:p w14:paraId="1A7BBDE4">
      <w:pPr>
        <w:snapToGrid w:val="0"/>
        <w:spacing w:line="480" w:lineRule="exact"/>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法定代表人（负责人）：</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（签字或盖章）  </w:t>
      </w:r>
    </w:p>
    <w:p w14:paraId="1830879B">
      <w:pPr>
        <w:spacing w:line="480" w:lineRule="exac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日      期：</w:t>
      </w:r>
    </w:p>
    <w:p w14:paraId="18CF0C7E">
      <w:pPr>
        <w:spacing w:line="360" w:lineRule="auto"/>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附：法定代表人身份证正反面扫描件。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1A6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5A1F06AD">
            <w:pPr>
              <w:spacing w:line="360" w:lineRule="auto"/>
              <w:rPr>
                <w:rFonts w:hint="eastAsia"/>
                <w:color w:val="000000" w:themeColor="text1"/>
                <w:sz w:val="28"/>
                <w:szCs w:val="28"/>
                <w14:textFill>
                  <w14:solidFill>
                    <w14:schemeClr w14:val="tx1"/>
                  </w14:solidFill>
                </w14:textFill>
              </w:rPr>
            </w:pPr>
          </w:p>
        </w:tc>
        <w:tc>
          <w:tcPr>
            <w:tcW w:w="4615" w:type="dxa"/>
          </w:tcPr>
          <w:p w14:paraId="735010EF">
            <w:pPr>
              <w:spacing w:line="360" w:lineRule="auto"/>
              <w:rPr>
                <w:rFonts w:hint="eastAsia"/>
                <w:color w:val="000000" w:themeColor="text1"/>
                <w:sz w:val="28"/>
                <w:szCs w:val="28"/>
                <w14:textFill>
                  <w14:solidFill>
                    <w14:schemeClr w14:val="tx1"/>
                  </w14:solidFill>
                </w14:textFill>
              </w:rPr>
            </w:pPr>
          </w:p>
        </w:tc>
      </w:tr>
    </w:tbl>
    <w:p w14:paraId="4C438BEA">
      <w:pPr>
        <w:snapToGrid w:val="0"/>
        <w:spacing w:line="360" w:lineRule="auto"/>
        <w:rPr>
          <w:rFonts w:hint="eastAsia"/>
          <w:color w:val="000000" w:themeColor="text1"/>
          <w:sz w:val="28"/>
          <w:szCs w:val="28"/>
          <w14:textFill>
            <w14:solidFill>
              <w14:schemeClr w14:val="tx1"/>
            </w14:solidFill>
          </w14:textFill>
        </w:rPr>
      </w:pPr>
    </w:p>
    <w:p w14:paraId="565B7F5A">
      <w:pPr>
        <w:rPr>
          <w:rFonts w:hint="eastAsia"/>
          <w:b/>
          <w:sz w:val="28"/>
          <w:szCs w:val="28"/>
        </w:rPr>
      </w:pPr>
      <w:r>
        <w:rPr>
          <w:rFonts w:hint="eastAsia"/>
          <w:b/>
          <w:sz w:val="28"/>
          <w:szCs w:val="28"/>
        </w:rPr>
        <w:t>2．法定代表人（负责人）授权委托书格式</w:t>
      </w:r>
    </w:p>
    <w:p w14:paraId="0F317664">
      <w:pPr>
        <w:snapToGrid w:val="0"/>
        <w:spacing w:line="360" w:lineRule="auto"/>
        <w:ind w:left="562" w:hanging="562" w:hangingChars="200"/>
        <w:jc w:val="center"/>
        <w:rPr>
          <w:rFonts w:hint="eastAsia"/>
          <w:sz w:val="28"/>
          <w:szCs w:val="28"/>
        </w:rPr>
      </w:pPr>
      <w:r>
        <w:rPr>
          <w:rFonts w:hint="eastAsia"/>
          <w:b/>
          <w:sz w:val="28"/>
          <w:szCs w:val="28"/>
        </w:rPr>
        <w:t>法定代表人（负责人）授权委托书</w:t>
      </w:r>
    </w:p>
    <w:p w14:paraId="779793DF">
      <w:pPr>
        <w:snapToGrid w:val="0"/>
        <w:spacing w:line="480" w:lineRule="auto"/>
        <w:rPr>
          <w:rFonts w:hint="eastAsia"/>
          <w:sz w:val="28"/>
          <w:szCs w:val="28"/>
        </w:rPr>
      </w:pPr>
      <w:r>
        <w:rPr>
          <w:rFonts w:hint="eastAsia"/>
          <w:sz w:val="28"/>
          <w:szCs w:val="28"/>
          <w:u w:val="single"/>
        </w:rPr>
        <w:t xml:space="preserve">   代理机构名称  </w:t>
      </w:r>
      <w:r>
        <w:rPr>
          <w:rFonts w:hint="eastAsia"/>
          <w:sz w:val="28"/>
          <w:szCs w:val="28"/>
        </w:rPr>
        <w:t>：</w:t>
      </w:r>
    </w:p>
    <w:p w14:paraId="0D10BF09">
      <w:pPr>
        <w:snapToGrid w:val="0"/>
        <w:spacing w:line="480" w:lineRule="auto"/>
        <w:ind w:firstLine="560" w:firstLineChars="200"/>
        <w:rPr>
          <w:rFonts w:hint="eastAsia"/>
          <w:sz w:val="28"/>
          <w:szCs w:val="28"/>
        </w:rPr>
      </w:pPr>
      <w:r>
        <w:rPr>
          <w:rFonts w:hint="eastAsia"/>
          <w:sz w:val="28"/>
          <w:szCs w:val="28"/>
        </w:rPr>
        <w:t>本授权书声明：注册于</w:t>
      </w:r>
      <w:r>
        <w:rPr>
          <w:rFonts w:hint="eastAsia"/>
          <w:sz w:val="28"/>
          <w:szCs w:val="28"/>
          <w:u w:val="single"/>
        </w:rPr>
        <w:t xml:space="preserve">             （供应商住址）</w:t>
      </w:r>
      <w:r>
        <w:rPr>
          <w:rFonts w:hint="eastAsia"/>
          <w:sz w:val="28"/>
          <w:szCs w:val="28"/>
        </w:rPr>
        <w:t>的</w:t>
      </w:r>
      <w:r>
        <w:rPr>
          <w:rFonts w:hint="eastAsia"/>
          <w:sz w:val="28"/>
          <w:szCs w:val="28"/>
          <w:u w:val="single"/>
        </w:rPr>
        <w:t xml:space="preserve">               （供应商全称）</w:t>
      </w:r>
      <w:r>
        <w:rPr>
          <w:rFonts w:hint="eastAsia"/>
          <w:sz w:val="28"/>
          <w:szCs w:val="28"/>
        </w:rPr>
        <w:t>法定代表人（负责人）</w:t>
      </w:r>
      <w:r>
        <w:rPr>
          <w:rFonts w:hint="eastAsia"/>
          <w:sz w:val="28"/>
          <w:szCs w:val="28"/>
          <w:u w:val="single"/>
        </w:rPr>
        <w:t xml:space="preserve">        （法定代表人（负责人）姓名、职务）</w:t>
      </w:r>
      <w:r>
        <w:rPr>
          <w:rFonts w:hint="eastAsia"/>
          <w:sz w:val="28"/>
          <w:szCs w:val="28"/>
        </w:rPr>
        <w:t>代表本公司授权</w:t>
      </w:r>
      <w:r>
        <w:rPr>
          <w:rFonts w:hint="eastAsia"/>
          <w:sz w:val="28"/>
          <w:szCs w:val="28"/>
          <w:u w:val="single"/>
        </w:rPr>
        <w:t xml:space="preserve">     （被授权人姓名、职务）</w:t>
      </w:r>
      <w:r>
        <w:rPr>
          <w:rFonts w:hint="eastAsia"/>
          <w:sz w:val="28"/>
          <w:szCs w:val="28"/>
        </w:rPr>
        <w:t>为本公司的合法代理人，就贵方组织的</w:t>
      </w:r>
      <w:r>
        <w:rPr>
          <w:rFonts w:hint="eastAsia"/>
          <w:sz w:val="28"/>
          <w:szCs w:val="28"/>
          <w:u w:val="single"/>
        </w:rPr>
        <w:t xml:space="preserve">             项目</w:t>
      </w:r>
      <w:r>
        <w:rPr>
          <w:rFonts w:hint="eastAsia"/>
          <w:sz w:val="28"/>
          <w:szCs w:val="28"/>
          <w:u w:val="single"/>
          <w:lang w:val="en-US"/>
        </w:rPr>
        <w:t xml:space="preserve">  </w:t>
      </w:r>
      <w:r>
        <w:rPr>
          <w:rFonts w:hint="eastAsia"/>
          <w:sz w:val="28"/>
          <w:szCs w:val="28"/>
        </w:rPr>
        <w:t>，</w:t>
      </w:r>
      <w:r>
        <w:rPr>
          <w:rFonts w:hint="eastAsia"/>
          <w:sz w:val="28"/>
          <w:szCs w:val="28"/>
          <w:u w:val="single"/>
        </w:rPr>
        <w:t xml:space="preserve">项目编号：                </w:t>
      </w:r>
      <w:r>
        <w:rPr>
          <w:rFonts w:hint="eastAsia"/>
          <w:sz w:val="28"/>
          <w:szCs w:val="28"/>
        </w:rPr>
        <w:t>，以本公司名义处理一切与之有关的事务。</w:t>
      </w:r>
    </w:p>
    <w:p w14:paraId="567D7AD5">
      <w:pPr>
        <w:snapToGrid w:val="0"/>
        <w:spacing w:line="360" w:lineRule="auto"/>
        <w:ind w:firstLine="480"/>
        <w:rPr>
          <w:rFonts w:hint="eastAsia"/>
          <w:sz w:val="28"/>
          <w:szCs w:val="28"/>
        </w:rPr>
      </w:pPr>
      <w:r>
        <w:rPr>
          <w:rFonts w:hint="eastAsia"/>
          <w:sz w:val="28"/>
          <w:szCs w:val="28"/>
        </w:rPr>
        <w:t>本授权书于    年  月  日起生效。</w:t>
      </w:r>
    </w:p>
    <w:p w14:paraId="26DE30EC">
      <w:pPr>
        <w:snapToGrid w:val="0"/>
        <w:spacing w:line="360" w:lineRule="auto"/>
        <w:ind w:firstLine="480"/>
        <w:rPr>
          <w:rFonts w:hint="eastAsia" w:eastAsia="宋体"/>
          <w:sz w:val="28"/>
          <w:szCs w:val="28"/>
          <w:lang w:eastAsia="zh-CN"/>
        </w:rPr>
      </w:pPr>
      <w:r>
        <w:rPr>
          <w:rFonts w:hint="eastAsia"/>
          <w:sz w:val="28"/>
          <w:szCs w:val="28"/>
        </w:rPr>
        <w:t>特此声明</w:t>
      </w:r>
      <w:r>
        <w:rPr>
          <w:rFonts w:hint="eastAsia"/>
          <w:sz w:val="28"/>
          <w:szCs w:val="28"/>
          <w:lang w:eastAsia="zh-CN"/>
        </w:rPr>
        <w:t>。</w:t>
      </w:r>
    </w:p>
    <w:p w14:paraId="350784A8">
      <w:pPr>
        <w:snapToGrid w:val="0"/>
        <w:spacing w:line="480" w:lineRule="auto"/>
        <w:jc w:val="right"/>
        <w:rPr>
          <w:rFonts w:hint="eastAsia"/>
          <w:sz w:val="28"/>
          <w:szCs w:val="28"/>
        </w:rPr>
      </w:pPr>
      <w:r>
        <w:rPr>
          <w:rFonts w:hint="eastAsia"/>
          <w:sz w:val="28"/>
          <w:szCs w:val="28"/>
        </w:rPr>
        <w:t>供应商全称：</w:t>
      </w:r>
      <w:r>
        <w:rPr>
          <w:rFonts w:hint="eastAsia"/>
          <w:sz w:val="28"/>
          <w:szCs w:val="28"/>
          <w:u w:val="single"/>
        </w:rPr>
        <w:t xml:space="preserve">               </w:t>
      </w:r>
      <w:r>
        <w:rPr>
          <w:rFonts w:hint="eastAsia"/>
          <w:sz w:val="28"/>
          <w:szCs w:val="28"/>
        </w:rPr>
        <w:t>（盖章）</w:t>
      </w:r>
    </w:p>
    <w:p w14:paraId="7C790056">
      <w:pPr>
        <w:snapToGrid w:val="0"/>
        <w:spacing w:line="480" w:lineRule="auto"/>
        <w:jc w:val="center"/>
        <w:rPr>
          <w:rFonts w:hint="eastAsia"/>
          <w:sz w:val="28"/>
          <w:szCs w:val="28"/>
        </w:rPr>
      </w:pPr>
      <w:r>
        <w:rPr>
          <w:rFonts w:hint="eastAsia"/>
          <w:sz w:val="28"/>
          <w:szCs w:val="28"/>
        </w:rPr>
        <w:t xml:space="preserve">                    法定代表人（负责人）：</w:t>
      </w:r>
      <w:r>
        <w:rPr>
          <w:rFonts w:hint="eastAsia"/>
          <w:sz w:val="28"/>
          <w:szCs w:val="28"/>
          <w:u w:val="single"/>
        </w:rPr>
        <w:t xml:space="preserve">        </w:t>
      </w:r>
      <w:r>
        <w:rPr>
          <w:rFonts w:hint="eastAsia"/>
          <w:sz w:val="28"/>
          <w:szCs w:val="28"/>
        </w:rPr>
        <w:t>（签字或盖章）</w:t>
      </w:r>
    </w:p>
    <w:p w14:paraId="490EE53E">
      <w:pPr>
        <w:snapToGrid w:val="0"/>
        <w:spacing w:line="480" w:lineRule="auto"/>
        <w:rPr>
          <w:rFonts w:hint="eastAsia"/>
          <w:sz w:val="28"/>
          <w:szCs w:val="28"/>
        </w:rPr>
      </w:pPr>
      <w:r>
        <w:rPr>
          <w:rFonts w:hint="eastAsia"/>
          <w:sz w:val="28"/>
          <w:szCs w:val="28"/>
        </w:rPr>
        <w:t xml:space="preserve">                           授权委托人：</w:t>
      </w:r>
      <w:r>
        <w:rPr>
          <w:rFonts w:hint="eastAsia"/>
          <w:sz w:val="28"/>
          <w:szCs w:val="28"/>
          <w:u w:val="single"/>
        </w:rPr>
        <w:t xml:space="preserve">           </w:t>
      </w:r>
      <w:r>
        <w:rPr>
          <w:rFonts w:hint="eastAsia"/>
          <w:sz w:val="28"/>
          <w:szCs w:val="28"/>
        </w:rPr>
        <w:t xml:space="preserve">（签字或盖章）                                                  </w:t>
      </w:r>
    </w:p>
    <w:p w14:paraId="5B7D5B0E">
      <w:pPr>
        <w:tabs>
          <w:tab w:val="left" w:pos="730"/>
        </w:tabs>
        <w:snapToGrid w:val="0"/>
        <w:spacing w:line="360" w:lineRule="auto"/>
        <w:rPr>
          <w:rFonts w:hint="eastAsia"/>
          <w:sz w:val="28"/>
          <w:szCs w:val="28"/>
        </w:rPr>
      </w:pPr>
      <w:r>
        <w:rPr>
          <w:rFonts w:hint="eastAsia"/>
          <w:sz w:val="28"/>
          <w:szCs w:val="28"/>
        </w:rPr>
        <w:t>附被授权人身份证正反面扫描件。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C9F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4615" w:type="dxa"/>
          </w:tcPr>
          <w:p w14:paraId="731B18A0">
            <w:pPr>
              <w:spacing w:line="360" w:lineRule="auto"/>
              <w:rPr>
                <w:rFonts w:hint="eastAsia"/>
                <w:sz w:val="28"/>
                <w:szCs w:val="28"/>
              </w:rPr>
            </w:pPr>
          </w:p>
        </w:tc>
        <w:tc>
          <w:tcPr>
            <w:tcW w:w="4615" w:type="dxa"/>
          </w:tcPr>
          <w:p w14:paraId="718CAB95">
            <w:pPr>
              <w:spacing w:line="360" w:lineRule="auto"/>
              <w:rPr>
                <w:rFonts w:hint="eastAsia"/>
                <w:sz w:val="28"/>
                <w:szCs w:val="28"/>
              </w:rPr>
            </w:pPr>
          </w:p>
        </w:tc>
      </w:tr>
    </w:tbl>
    <w:p w14:paraId="48E23A9D">
      <w:pPr>
        <w:snapToGrid w:val="0"/>
        <w:spacing w:line="360" w:lineRule="auto"/>
        <w:rPr>
          <w:rFonts w:hint="eastAsia"/>
          <w:b/>
          <w:bCs/>
          <w:sz w:val="28"/>
          <w:szCs w:val="28"/>
        </w:rPr>
      </w:pPr>
      <w:r>
        <w:rPr>
          <w:rFonts w:hint="eastAsia"/>
          <w:b/>
          <w:bCs/>
          <w:sz w:val="28"/>
          <w:szCs w:val="28"/>
        </w:rPr>
        <w:t>注：</w:t>
      </w:r>
    </w:p>
    <w:p w14:paraId="29EF6EC1">
      <w:pPr>
        <w:snapToGrid w:val="0"/>
        <w:spacing w:line="360" w:lineRule="auto"/>
        <w:ind w:firstLine="562" w:firstLineChars="200"/>
        <w:rPr>
          <w:rFonts w:hint="eastAsia"/>
          <w:b/>
          <w:bCs/>
          <w:sz w:val="28"/>
          <w:szCs w:val="28"/>
        </w:rPr>
      </w:pPr>
      <w:r>
        <w:rPr>
          <w:rFonts w:hint="eastAsia"/>
          <w:b/>
          <w:bCs/>
          <w:sz w:val="28"/>
          <w:szCs w:val="28"/>
        </w:rPr>
        <w:t xml:space="preserve">1. 除可填报项目外，对本法定代表人（负责人）授权委托书内容的修改将被视为未实质性响应，从而导致该响应文件被拒绝； </w:t>
      </w:r>
    </w:p>
    <w:p w14:paraId="6178B428">
      <w:pPr>
        <w:tabs>
          <w:tab w:val="left" w:pos="567"/>
        </w:tabs>
        <w:snapToGrid w:val="0"/>
        <w:spacing w:line="360" w:lineRule="auto"/>
        <w:ind w:firstLine="562" w:firstLineChars="200"/>
        <w:rPr>
          <w:rFonts w:hint="eastAsia"/>
          <w:b/>
          <w:sz w:val="28"/>
          <w:szCs w:val="28"/>
        </w:rPr>
      </w:pPr>
      <w:r>
        <w:rPr>
          <w:rFonts w:hint="eastAsia"/>
          <w:b/>
          <w:sz w:val="28"/>
          <w:szCs w:val="28"/>
        </w:rPr>
        <w:t>2. 若授权委托人为法定代表人（负责人）的可不提供。</w:t>
      </w:r>
    </w:p>
    <w:p w14:paraId="6EA45EC3">
      <w:pPr>
        <w:tabs>
          <w:tab w:val="left" w:pos="567"/>
        </w:tabs>
        <w:snapToGrid w:val="0"/>
        <w:spacing w:line="360" w:lineRule="auto"/>
        <w:rPr>
          <w:rFonts w:hint="eastAsia"/>
          <w:b/>
          <w:sz w:val="28"/>
          <w:szCs w:val="28"/>
        </w:rPr>
        <w:sectPr>
          <w:footerReference r:id="rId10" w:type="default"/>
          <w:pgSz w:w="11906" w:h="16838"/>
          <w:pgMar w:top="1440" w:right="1486" w:bottom="1440" w:left="1800" w:header="851" w:footer="992" w:gutter="0"/>
          <w:cols w:space="720" w:num="1"/>
          <w:docGrid w:type="lines" w:linePitch="312" w:charSpace="0"/>
        </w:sectPr>
      </w:pPr>
    </w:p>
    <w:p w14:paraId="32D43ED3">
      <w:pPr>
        <w:tabs>
          <w:tab w:val="left" w:pos="567"/>
        </w:tabs>
        <w:snapToGrid w:val="0"/>
        <w:spacing w:line="360" w:lineRule="auto"/>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3．磋商函格式</w:t>
      </w:r>
    </w:p>
    <w:p w14:paraId="137AF25B">
      <w:pPr>
        <w:spacing w:line="480" w:lineRule="exact"/>
        <w:jc w:val="center"/>
        <w:rPr>
          <w:rFonts w:hint="eastAsia"/>
          <w:b/>
          <w:sz w:val="28"/>
          <w:szCs w:val="28"/>
        </w:rPr>
      </w:pPr>
      <w:r>
        <w:rPr>
          <w:rFonts w:hint="eastAsia"/>
          <w:b/>
          <w:sz w:val="28"/>
          <w:szCs w:val="28"/>
        </w:rPr>
        <w:t>磋  商  函</w:t>
      </w:r>
    </w:p>
    <w:p w14:paraId="6EB04E65">
      <w:pPr>
        <w:tabs>
          <w:tab w:val="left" w:pos="4860"/>
        </w:tabs>
        <w:snapToGrid w:val="0"/>
        <w:spacing w:line="360" w:lineRule="auto"/>
        <w:rPr>
          <w:rFonts w:hint="eastAsia"/>
          <w:sz w:val="28"/>
          <w:szCs w:val="28"/>
          <w:u w:val="single"/>
        </w:rPr>
      </w:pPr>
    </w:p>
    <w:p w14:paraId="7CBC6183">
      <w:pPr>
        <w:snapToGrid w:val="0"/>
        <w:spacing w:line="480" w:lineRule="auto"/>
        <w:rPr>
          <w:rFonts w:hint="eastAsia"/>
          <w:sz w:val="28"/>
          <w:szCs w:val="28"/>
        </w:rPr>
      </w:pPr>
      <w:r>
        <w:rPr>
          <w:rFonts w:hint="eastAsia"/>
          <w:sz w:val="28"/>
          <w:szCs w:val="28"/>
          <w:u w:val="single"/>
        </w:rPr>
        <w:t xml:space="preserve"> </w:t>
      </w:r>
      <w:r>
        <w:rPr>
          <w:rFonts w:hint="eastAsia"/>
          <w:sz w:val="28"/>
          <w:szCs w:val="28"/>
          <w:u w:val="single"/>
          <w:lang w:val="en-US"/>
        </w:rPr>
        <w:t xml:space="preserve"> </w:t>
      </w:r>
      <w:r>
        <w:rPr>
          <w:rFonts w:hint="eastAsia"/>
          <w:sz w:val="28"/>
          <w:szCs w:val="28"/>
          <w:u w:val="single"/>
        </w:rPr>
        <w:t>代理机构名称</w:t>
      </w:r>
      <w:r>
        <w:rPr>
          <w:rFonts w:hint="eastAsia"/>
          <w:sz w:val="28"/>
          <w:szCs w:val="28"/>
          <w:u w:val="single"/>
          <w:lang w:val="en-US"/>
        </w:rPr>
        <w:t xml:space="preserve">  </w:t>
      </w:r>
      <w:r>
        <w:rPr>
          <w:rFonts w:hint="eastAsia"/>
          <w:sz w:val="28"/>
          <w:szCs w:val="28"/>
          <w:u w:val="single"/>
        </w:rPr>
        <w:t>：</w:t>
      </w:r>
    </w:p>
    <w:p w14:paraId="61F5E349">
      <w:pPr>
        <w:snapToGrid w:val="0"/>
        <w:spacing w:line="520" w:lineRule="exact"/>
        <w:ind w:firstLine="560" w:firstLineChars="200"/>
        <w:rPr>
          <w:rFonts w:hint="eastAsia"/>
          <w:sz w:val="28"/>
          <w:szCs w:val="28"/>
        </w:rPr>
      </w:pPr>
      <w:r>
        <w:rPr>
          <w:rFonts w:hint="eastAsia"/>
          <w:sz w:val="28"/>
          <w:szCs w:val="28"/>
          <w:u w:val="single"/>
        </w:rPr>
        <w:t xml:space="preserve">  (供应商全称)  </w:t>
      </w:r>
      <w:r>
        <w:rPr>
          <w:rFonts w:hint="eastAsia"/>
          <w:sz w:val="28"/>
          <w:szCs w:val="28"/>
        </w:rPr>
        <w:t>授权</w:t>
      </w:r>
      <w:r>
        <w:rPr>
          <w:rFonts w:hint="eastAsia"/>
          <w:sz w:val="28"/>
          <w:szCs w:val="28"/>
          <w:u w:val="single"/>
        </w:rPr>
        <w:t xml:space="preserve">  (供应商代表姓名)(职务、职称) </w:t>
      </w:r>
      <w:r>
        <w:rPr>
          <w:rFonts w:hint="eastAsia"/>
          <w:sz w:val="28"/>
          <w:szCs w:val="28"/>
        </w:rPr>
        <w:t>为我方代表，参加贵方组织的</w:t>
      </w:r>
      <w:r>
        <w:rPr>
          <w:rFonts w:hint="eastAsia"/>
          <w:sz w:val="28"/>
          <w:szCs w:val="28"/>
          <w:u w:val="single"/>
        </w:rPr>
        <w:t xml:space="preserve">    (项目名称、项目编号)  </w:t>
      </w:r>
      <w:r>
        <w:rPr>
          <w:rFonts w:hint="eastAsia"/>
          <w:sz w:val="28"/>
          <w:szCs w:val="28"/>
        </w:rPr>
        <w:t>竞争性磋商的有关活动，并对此项目进行报价。为此：</w:t>
      </w:r>
    </w:p>
    <w:p w14:paraId="311D5BBC">
      <w:pPr>
        <w:snapToGrid w:val="0"/>
        <w:spacing w:line="520" w:lineRule="exact"/>
        <w:ind w:firstLine="560" w:firstLineChars="200"/>
        <w:rPr>
          <w:rFonts w:hint="eastAsia"/>
          <w:sz w:val="28"/>
          <w:szCs w:val="28"/>
        </w:rPr>
      </w:pPr>
      <w:r>
        <w:rPr>
          <w:rFonts w:hint="eastAsia"/>
          <w:sz w:val="28"/>
          <w:szCs w:val="28"/>
        </w:rPr>
        <w:t>1.我方已仔细研究了本项目磋商文件的全部内容，愿意以以下报价，按照磋商文件要求及合同约定完成项目。</w:t>
      </w:r>
    </w:p>
    <w:p w14:paraId="4E550A92">
      <w:pPr>
        <w:snapToGrid w:val="0"/>
        <w:spacing w:line="520" w:lineRule="exact"/>
        <w:ind w:firstLine="560" w:firstLineChars="200"/>
        <w:rPr>
          <w:rFonts w:hint="eastAsia"/>
          <w:sz w:val="28"/>
          <w:szCs w:val="28"/>
        </w:rPr>
      </w:pPr>
      <w:r>
        <w:rPr>
          <w:rFonts w:hint="eastAsia"/>
          <w:sz w:val="28"/>
          <w:szCs w:val="28"/>
        </w:rPr>
        <w:t>人民币（大写）</w:t>
      </w:r>
      <w:r>
        <w:rPr>
          <w:rFonts w:hint="eastAsia"/>
          <w:sz w:val="28"/>
          <w:szCs w:val="28"/>
          <w:u w:val="single"/>
        </w:rPr>
        <w:t xml:space="preserve">                    </w:t>
      </w:r>
      <w:r>
        <w:rPr>
          <w:rFonts w:hint="eastAsia"/>
          <w:sz w:val="28"/>
          <w:szCs w:val="28"/>
        </w:rPr>
        <w:t>元（￥</w:t>
      </w:r>
      <w:r>
        <w:rPr>
          <w:rFonts w:hint="eastAsia"/>
          <w:sz w:val="28"/>
          <w:szCs w:val="28"/>
          <w:u w:val="single"/>
        </w:rPr>
        <w:t xml:space="preserve">               </w:t>
      </w:r>
      <w:r>
        <w:rPr>
          <w:rFonts w:hint="eastAsia"/>
          <w:sz w:val="28"/>
          <w:szCs w:val="28"/>
        </w:rPr>
        <w:t>元）</w:t>
      </w:r>
    </w:p>
    <w:p w14:paraId="2F83639F">
      <w:pPr>
        <w:snapToGrid w:val="0"/>
        <w:spacing w:line="520" w:lineRule="exact"/>
        <w:ind w:firstLine="560" w:firstLineChars="200"/>
        <w:rPr>
          <w:rFonts w:hint="eastAsia"/>
          <w:sz w:val="28"/>
          <w:szCs w:val="28"/>
        </w:rPr>
      </w:pPr>
      <w:r>
        <w:rPr>
          <w:rFonts w:hint="eastAsia"/>
          <w:sz w:val="28"/>
          <w:szCs w:val="28"/>
        </w:rPr>
        <w:t>2.我方同意在本项目磋商文件中规定的响应文件有效</w:t>
      </w:r>
      <w:r>
        <w:rPr>
          <w:rFonts w:hint="eastAsia"/>
          <w:sz w:val="28"/>
          <w:szCs w:val="28"/>
          <w:u w:val="single"/>
        </w:rPr>
        <w:t>（   ）</w:t>
      </w:r>
      <w:r>
        <w:rPr>
          <w:rFonts w:hint="eastAsia"/>
          <w:sz w:val="28"/>
          <w:szCs w:val="28"/>
        </w:rPr>
        <w:t>个日历天内（自递交响应文件之日起计算）遵守本磋商文件中的承诺且在此期限期满之前均具有约束力。如果成交，响应文件有效期延长至合同履约完毕。</w:t>
      </w:r>
    </w:p>
    <w:p w14:paraId="5E91A9C5">
      <w:pPr>
        <w:snapToGrid w:val="0"/>
        <w:spacing w:line="520" w:lineRule="exact"/>
        <w:ind w:firstLine="560" w:firstLineChars="200"/>
        <w:rPr>
          <w:rFonts w:hint="eastAsia"/>
          <w:sz w:val="28"/>
          <w:szCs w:val="28"/>
        </w:rPr>
      </w:pPr>
      <w:r>
        <w:rPr>
          <w:rFonts w:hint="eastAsia"/>
          <w:sz w:val="28"/>
          <w:szCs w:val="28"/>
        </w:rPr>
        <w:t>3.我方承诺已经具备《中华人民共和国政府采购法》中规定的参加政府采购活动的供应商应当具备的全部条件和本磋商文件规定的特定资质要求。</w:t>
      </w:r>
    </w:p>
    <w:p w14:paraId="152AD0B2">
      <w:pPr>
        <w:snapToGrid w:val="0"/>
        <w:spacing w:line="520" w:lineRule="exact"/>
        <w:ind w:firstLine="560" w:firstLineChars="200"/>
        <w:rPr>
          <w:rFonts w:hint="eastAsia"/>
          <w:sz w:val="28"/>
          <w:szCs w:val="28"/>
        </w:rPr>
      </w:pPr>
      <w:r>
        <w:rPr>
          <w:rFonts w:hint="eastAsia"/>
          <w:sz w:val="28"/>
          <w:szCs w:val="28"/>
        </w:rPr>
        <w:t>4.提供磋商须知规定的全部响应文件。</w:t>
      </w:r>
    </w:p>
    <w:p w14:paraId="2695063F">
      <w:pPr>
        <w:snapToGrid w:val="0"/>
        <w:spacing w:line="520" w:lineRule="exact"/>
        <w:ind w:firstLine="560" w:firstLineChars="200"/>
        <w:rPr>
          <w:rFonts w:hint="eastAsia"/>
          <w:sz w:val="28"/>
          <w:szCs w:val="28"/>
        </w:rPr>
      </w:pPr>
      <w:r>
        <w:rPr>
          <w:rFonts w:hint="eastAsia"/>
          <w:sz w:val="28"/>
          <w:szCs w:val="28"/>
        </w:rPr>
        <w:t>5.按磋商文件要求提供和交付的货物和服务的报价详见报价一览表。</w:t>
      </w:r>
    </w:p>
    <w:p w14:paraId="3E1D6099">
      <w:pPr>
        <w:snapToGrid w:val="0"/>
        <w:spacing w:line="520" w:lineRule="exact"/>
        <w:ind w:firstLine="560" w:firstLineChars="200"/>
        <w:rPr>
          <w:rFonts w:hint="eastAsia"/>
          <w:sz w:val="28"/>
          <w:szCs w:val="28"/>
        </w:rPr>
      </w:pPr>
      <w:r>
        <w:rPr>
          <w:rFonts w:hint="eastAsia"/>
          <w:sz w:val="28"/>
          <w:szCs w:val="28"/>
        </w:rPr>
        <w:t>6.我方承诺：完全理解磋商报价超过磋商文件公布的预算金额或最高限价时，报价将拒绝。</w:t>
      </w:r>
    </w:p>
    <w:p w14:paraId="080FB2E4">
      <w:pPr>
        <w:snapToGrid w:val="0"/>
        <w:spacing w:line="520" w:lineRule="exact"/>
        <w:ind w:firstLine="560" w:firstLineChars="200"/>
        <w:rPr>
          <w:rFonts w:hint="eastAsia"/>
          <w:sz w:val="28"/>
          <w:szCs w:val="28"/>
        </w:rPr>
      </w:pPr>
      <w:r>
        <w:rPr>
          <w:rFonts w:hint="eastAsia"/>
          <w:sz w:val="28"/>
          <w:szCs w:val="28"/>
        </w:rPr>
        <w:t>7.保证忠实地执行双方所签订的合同，并承担合同规定的责任和义务。</w:t>
      </w:r>
    </w:p>
    <w:p w14:paraId="5D4E781E">
      <w:pPr>
        <w:snapToGrid w:val="0"/>
        <w:spacing w:line="520" w:lineRule="exact"/>
        <w:ind w:firstLine="560" w:firstLineChars="200"/>
        <w:rPr>
          <w:rFonts w:hint="eastAsia"/>
          <w:sz w:val="28"/>
          <w:szCs w:val="28"/>
        </w:rPr>
      </w:pPr>
      <w:r>
        <w:rPr>
          <w:rFonts w:hint="eastAsia"/>
          <w:sz w:val="28"/>
          <w:szCs w:val="28"/>
        </w:rPr>
        <w:t>8.承诺完全满足和响应磋商文件中的各项商务和技术要求，若有偏差，已在响应文件商务条款偏离表中予以明确特别说明。</w:t>
      </w:r>
    </w:p>
    <w:p w14:paraId="266305F2">
      <w:pPr>
        <w:snapToGrid w:val="0"/>
        <w:spacing w:line="520" w:lineRule="exact"/>
        <w:ind w:firstLine="560" w:firstLineChars="200"/>
        <w:rPr>
          <w:rFonts w:hint="eastAsia"/>
          <w:sz w:val="28"/>
          <w:szCs w:val="28"/>
        </w:rPr>
      </w:pPr>
      <w:r>
        <w:rPr>
          <w:rFonts w:hint="eastAsia"/>
          <w:sz w:val="28"/>
          <w:szCs w:val="28"/>
        </w:rPr>
        <w:t>9.保证遵守磋商文件的规定。</w:t>
      </w:r>
    </w:p>
    <w:p w14:paraId="3FE7CFBC">
      <w:pPr>
        <w:snapToGrid w:val="0"/>
        <w:spacing w:line="520" w:lineRule="exact"/>
        <w:ind w:firstLine="560" w:firstLineChars="200"/>
        <w:rPr>
          <w:rFonts w:hint="eastAsia"/>
          <w:sz w:val="28"/>
          <w:szCs w:val="28"/>
        </w:rPr>
      </w:pPr>
      <w:r>
        <w:rPr>
          <w:rFonts w:hint="eastAsia"/>
          <w:sz w:val="28"/>
          <w:szCs w:val="28"/>
        </w:rPr>
        <w:t>10.我方承诺对磋商小组依法从符合相应资格条件的供应商中，确定参加磋商的供应商没有任何异议。</w:t>
      </w:r>
    </w:p>
    <w:p w14:paraId="3B192954">
      <w:pPr>
        <w:snapToGrid w:val="0"/>
        <w:spacing w:line="520" w:lineRule="exact"/>
        <w:ind w:firstLine="560" w:firstLineChars="200"/>
        <w:rPr>
          <w:rFonts w:hint="eastAsia"/>
          <w:sz w:val="28"/>
          <w:szCs w:val="28"/>
        </w:rPr>
      </w:pPr>
      <w:r>
        <w:rPr>
          <w:rFonts w:hint="eastAsia"/>
          <w:sz w:val="28"/>
          <w:szCs w:val="28"/>
        </w:rPr>
        <w:t>11.对贵方以书面(包括书面材料、信函、传真、电子邮件等)或以在本次磋商公告刊登的媒体上发布的公告或与本项目有关的通知，我方会立即予以回复确认。若因登记有误或线路故障等其他原因导致通知延迟送达或无法送达，责任由我方自负。</w:t>
      </w:r>
    </w:p>
    <w:p w14:paraId="4F5340AD">
      <w:pPr>
        <w:snapToGrid w:val="0"/>
        <w:spacing w:line="520" w:lineRule="exact"/>
        <w:ind w:firstLine="560" w:firstLineChars="200"/>
        <w:rPr>
          <w:rFonts w:hint="eastAsia"/>
          <w:sz w:val="28"/>
          <w:szCs w:val="28"/>
        </w:rPr>
      </w:pPr>
      <w:r>
        <w:rPr>
          <w:rFonts w:hint="eastAsia"/>
          <w:sz w:val="28"/>
          <w:szCs w:val="28"/>
        </w:rPr>
        <w:t>12.我方愿意向贵方提供任何与本项磋商有关的数据、情况和技术资料。若贵方需要，我方愿意提供我方做出的一切承诺的证明材料。</w:t>
      </w:r>
    </w:p>
    <w:p w14:paraId="47E4F96D">
      <w:pPr>
        <w:snapToGrid w:val="0"/>
        <w:spacing w:line="520" w:lineRule="exact"/>
        <w:ind w:firstLine="560" w:firstLineChars="200"/>
        <w:rPr>
          <w:rFonts w:hint="eastAsia"/>
          <w:sz w:val="28"/>
          <w:szCs w:val="28"/>
        </w:rPr>
      </w:pPr>
      <w:r>
        <w:rPr>
          <w:rFonts w:hint="eastAsia"/>
          <w:sz w:val="28"/>
          <w:szCs w:val="28"/>
        </w:rPr>
        <w:t>13.我方已详细审核全部响应文件，包括响应文件修改书（如有的话）、参考资料及有关附件，确认无误。</w:t>
      </w:r>
    </w:p>
    <w:p w14:paraId="36419680">
      <w:pPr>
        <w:snapToGrid w:val="0"/>
        <w:spacing w:line="520" w:lineRule="exact"/>
        <w:ind w:firstLine="560" w:firstLineChars="200"/>
        <w:rPr>
          <w:rFonts w:hint="eastAsia"/>
          <w:sz w:val="28"/>
          <w:szCs w:val="28"/>
        </w:rPr>
      </w:pPr>
      <w:r>
        <w:rPr>
          <w:rFonts w:hint="eastAsia"/>
          <w:sz w:val="28"/>
          <w:szCs w:val="28"/>
        </w:rPr>
        <w:t>14.我方承诺：采购人若需追加采购本项目磋商文件所列货物</w:t>
      </w:r>
      <w:r>
        <w:rPr>
          <w:rFonts w:hint="eastAsia"/>
          <w:sz w:val="28"/>
          <w:szCs w:val="28"/>
          <w:lang w:val="en-US"/>
        </w:rPr>
        <w:t>或</w:t>
      </w:r>
      <w:r>
        <w:rPr>
          <w:rFonts w:hint="eastAsia"/>
          <w:sz w:val="28"/>
          <w:szCs w:val="28"/>
        </w:rPr>
        <w:t>相关服务的，在不改变合同其他实质性条款的前提下，按相同或更优惠的折扣率保证供货</w:t>
      </w:r>
      <w:r>
        <w:rPr>
          <w:rFonts w:hint="eastAsia"/>
          <w:sz w:val="28"/>
          <w:szCs w:val="28"/>
          <w:lang w:val="en-US"/>
        </w:rPr>
        <w:t>或提供服务</w:t>
      </w:r>
      <w:r>
        <w:rPr>
          <w:rFonts w:hint="eastAsia"/>
          <w:sz w:val="28"/>
          <w:szCs w:val="28"/>
        </w:rPr>
        <w:t>。</w:t>
      </w:r>
    </w:p>
    <w:p w14:paraId="0D37866B">
      <w:pPr>
        <w:snapToGrid w:val="0"/>
        <w:spacing w:line="520" w:lineRule="exact"/>
        <w:ind w:firstLine="560" w:firstLineChars="200"/>
        <w:rPr>
          <w:rFonts w:hint="eastAsia"/>
          <w:sz w:val="28"/>
          <w:szCs w:val="28"/>
        </w:rPr>
      </w:pPr>
      <w:r>
        <w:rPr>
          <w:rFonts w:hint="eastAsia"/>
          <w:sz w:val="28"/>
          <w:szCs w:val="28"/>
        </w:rPr>
        <w:t>所有有关本次磋商的一切往来联系方式为：</w:t>
      </w:r>
    </w:p>
    <w:p w14:paraId="262C6926">
      <w:pPr>
        <w:snapToGrid w:val="0"/>
        <w:spacing w:line="520" w:lineRule="exact"/>
        <w:ind w:firstLine="560" w:firstLineChars="200"/>
        <w:rPr>
          <w:rStyle w:val="66"/>
          <w:rFonts w:hint="eastAsia"/>
          <w:sz w:val="28"/>
          <w:szCs w:val="28"/>
          <w:u w:val="single" w:color="000000"/>
        </w:rPr>
      </w:pPr>
      <w:r>
        <w:rPr>
          <w:rFonts w:hint="eastAsia"/>
          <w:sz w:val="28"/>
          <w:szCs w:val="28"/>
        </w:rPr>
        <w:t>地址：</w:t>
      </w:r>
      <w:r>
        <w:rPr>
          <w:rStyle w:val="66"/>
          <w:rFonts w:hint="eastAsia"/>
          <w:sz w:val="28"/>
          <w:szCs w:val="28"/>
          <w:u w:val="single" w:color="000000"/>
        </w:rPr>
        <w:tab/>
      </w:r>
      <w:r>
        <w:rPr>
          <w:rStyle w:val="66"/>
          <w:rFonts w:hint="eastAsia"/>
          <w:sz w:val="28"/>
          <w:szCs w:val="28"/>
          <w:u w:val="single" w:color="000000"/>
        </w:rPr>
        <w:t xml:space="preserve">                   </w:t>
      </w:r>
      <w:r>
        <w:rPr>
          <w:rStyle w:val="66"/>
          <w:rFonts w:hint="eastAsia"/>
          <w:sz w:val="28"/>
          <w:szCs w:val="28"/>
        </w:rPr>
        <w:t xml:space="preserve"> </w:t>
      </w:r>
      <w:r>
        <w:rPr>
          <w:rFonts w:hint="eastAsia"/>
          <w:sz w:val="28"/>
          <w:szCs w:val="28"/>
        </w:rPr>
        <w:t xml:space="preserve">     邮编：</w:t>
      </w:r>
      <w:r>
        <w:rPr>
          <w:rFonts w:hint="eastAsia"/>
          <w:sz w:val="28"/>
          <w:szCs w:val="28"/>
          <w:u w:val="single"/>
        </w:rPr>
        <w:t xml:space="preserve">      </w:t>
      </w:r>
      <w:r>
        <w:rPr>
          <w:rStyle w:val="66"/>
          <w:rFonts w:hint="eastAsia"/>
          <w:sz w:val="28"/>
          <w:szCs w:val="28"/>
          <w:u w:val="single" w:color="000000"/>
        </w:rPr>
        <w:tab/>
      </w:r>
    </w:p>
    <w:p w14:paraId="10CAAC14">
      <w:pPr>
        <w:snapToGrid w:val="0"/>
        <w:spacing w:line="520" w:lineRule="exact"/>
        <w:ind w:firstLine="560" w:firstLineChars="200"/>
        <w:rPr>
          <w:rFonts w:hint="eastAsia"/>
          <w:sz w:val="28"/>
          <w:szCs w:val="28"/>
        </w:rPr>
      </w:pPr>
      <w:r>
        <w:rPr>
          <w:rFonts w:hint="eastAsia"/>
          <w:sz w:val="28"/>
          <w:szCs w:val="28"/>
        </w:rPr>
        <w:t>电话：</w:t>
      </w:r>
      <w:r>
        <w:rPr>
          <w:rStyle w:val="66"/>
          <w:rFonts w:hint="eastAsia"/>
          <w:sz w:val="28"/>
          <w:szCs w:val="28"/>
          <w:u w:val="single" w:color="000000"/>
        </w:rPr>
        <w:tab/>
      </w:r>
      <w:r>
        <w:rPr>
          <w:rStyle w:val="66"/>
          <w:rFonts w:hint="eastAsia"/>
          <w:sz w:val="28"/>
          <w:szCs w:val="28"/>
          <w:u w:val="single" w:color="000000"/>
        </w:rPr>
        <w:t xml:space="preserve">                   </w:t>
      </w:r>
      <w:r>
        <w:rPr>
          <w:rStyle w:val="66"/>
          <w:rFonts w:hint="eastAsia"/>
          <w:sz w:val="28"/>
          <w:szCs w:val="28"/>
        </w:rPr>
        <w:t xml:space="preserve">     </w:t>
      </w:r>
      <w:r>
        <w:rPr>
          <w:rFonts w:hint="eastAsia"/>
          <w:sz w:val="28"/>
          <w:szCs w:val="28"/>
        </w:rPr>
        <w:t xml:space="preserve"> 传真：</w:t>
      </w:r>
      <w:r>
        <w:rPr>
          <w:rFonts w:hint="eastAsia"/>
          <w:sz w:val="28"/>
          <w:szCs w:val="28"/>
          <w:u w:val="single"/>
        </w:rPr>
        <w:t xml:space="preserve">      </w:t>
      </w:r>
      <w:r>
        <w:rPr>
          <w:rStyle w:val="66"/>
          <w:rFonts w:hint="eastAsia"/>
          <w:sz w:val="28"/>
          <w:szCs w:val="28"/>
          <w:u w:val="single" w:color="000000"/>
        </w:rPr>
        <w:tab/>
      </w:r>
      <w:r>
        <w:rPr>
          <w:rStyle w:val="66"/>
          <w:rFonts w:hint="eastAsia"/>
          <w:sz w:val="28"/>
          <w:szCs w:val="28"/>
        </w:rPr>
        <w:t xml:space="preserve"> </w:t>
      </w:r>
      <w:r>
        <w:rPr>
          <w:rStyle w:val="75"/>
          <w:rFonts w:hint="eastAsia"/>
          <w:sz w:val="28"/>
          <w:szCs w:val="28"/>
        </w:rPr>
        <w:t xml:space="preserve">        </w:t>
      </w:r>
    </w:p>
    <w:p w14:paraId="4A382380">
      <w:pPr>
        <w:snapToGrid w:val="0"/>
        <w:spacing w:line="520" w:lineRule="exact"/>
        <w:ind w:firstLine="560" w:firstLineChars="200"/>
        <w:rPr>
          <w:rFonts w:hint="eastAsia"/>
          <w:sz w:val="28"/>
          <w:szCs w:val="28"/>
        </w:rPr>
      </w:pPr>
      <w:r>
        <w:rPr>
          <w:rFonts w:hint="eastAsia"/>
          <w:sz w:val="28"/>
          <w:szCs w:val="28"/>
        </w:rPr>
        <w:t>供应商代表姓名：</w:t>
      </w:r>
      <w:r>
        <w:rPr>
          <w:rFonts w:hint="eastAsia"/>
          <w:sz w:val="28"/>
          <w:szCs w:val="28"/>
          <w:u w:val="single"/>
        </w:rPr>
        <w:t xml:space="preserve">            </w:t>
      </w:r>
      <w:r>
        <w:rPr>
          <w:rStyle w:val="66"/>
          <w:rFonts w:hint="eastAsia"/>
          <w:sz w:val="28"/>
          <w:szCs w:val="28"/>
          <w:u w:val="single" w:color="000000"/>
        </w:rPr>
        <w:tab/>
      </w:r>
    </w:p>
    <w:p w14:paraId="66B6D418">
      <w:pPr>
        <w:snapToGrid w:val="0"/>
        <w:spacing w:line="520" w:lineRule="exact"/>
        <w:ind w:firstLine="560" w:firstLineChars="200"/>
        <w:rPr>
          <w:rFonts w:hint="eastAsia"/>
          <w:sz w:val="28"/>
          <w:szCs w:val="28"/>
        </w:rPr>
      </w:pPr>
      <w:r>
        <w:rPr>
          <w:rFonts w:hint="eastAsia"/>
          <w:sz w:val="28"/>
          <w:szCs w:val="28"/>
        </w:rPr>
        <w:t>供应商代表联系电话：</w:t>
      </w:r>
      <w:r>
        <w:rPr>
          <w:rFonts w:hint="eastAsia"/>
          <w:sz w:val="28"/>
          <w:szCs w:val="28"/>
          <w:u w:val="single"/>
        </w:rPr>
        <w:t xml:space="preserve">      </w:t>
      </w:r>
      <w:r>
        <w:rPr>
          <w:rStyle w:val="66"/>
          <w:rFonts w:hint="eastAsia"/>
          <w:sz w:val="28"/>
          <w:szCs w:val="28"/>
          <w:u w:val="single" w:color="000000"/>
        </w:rPr>
        <w:tab/>
      </w:r>
      <w:r>
        <w:rPr>
          <w:rFonts w:hint="eastAsia"/>
          <w:sz w:val="28"/>
          <w:szCs w:val="28"/>
        </w:rPr>
        <w:t>（办公）</w:t>
      </w:r>
      <w:r>
        <w:rPr>
          <w:rFonts w:hint="eastAsia"/>
          <w:sz w:val="28"/>
          <w:szCs w:val="28"/>
          <w:u w:val="single"/>
        </w:rPr>
        <w:t xml:space="preserve">      </w:t>
      </w:r>
      <w:r>
        <w:rPr>
          <w:rStyle w:val="66"/>
          <w:rFonts w:hint="eastAsia"/>
          <w:sz w:val="28"/>
          <w:szCs w:val="28"/>
          <w:u w:val="single" w:color="000000"/>
        </w:rPr>
        <w:tab/>
      </w:r>
      <w:r>
        <w:rPr>
          <w:rFonts w:hint="eastAsia"/>
          <w:sz w:val="28"/>
          <w:szCs w:val="28"/>
        </w:rPr>
        <w:t>（手机）</w:t>
      </w:r>
    </w:p>
    <w:p w14:paraId="0EF37A75">
      <w:pPr>
        <w:snapToGrid w:val="0"/>
        <w:spacing w:line="520" w:lineRule="exact"/>
        <w:ind w:firstLine="560" w:firstLineChars="200"/>
        <w:rPr>
          <w:rFonts w:hint="eastAsia"/>
          <w:sz w:val="28"/>
          <w:szCs w:val="28"/>
        </w:rPr>
      </w:pPr>
      <w:r>
        <w:rPr>
          <w:rFonts w:hint="eastAsia"/>
          <w:sz w:val="28"/>
          <w:szCs w:val="28"/>
        </w:rPr>
        <w:t>E-mail：</w:t>
      </w:r>
      <w:r>
        <w:rPr>
          <w:rFonts w:hint="eastAsia"/>
          <w:sz w:val="28"/>
          <w:szCs w:val="28"/>
          <w:u w:val="single"/>
        </w:rPr>
        <w:t xml:space="preserve">                  </w:t>
      </w:r>
      <w:r>
        <w:rPr>
          <w:rStyle w:val="66"/>
          <w:rFonts w:hint="eastAsia"/>
          <w:sz w:val="28"/>
          <w:szCs w:val="28"/>
          <w:u w:val="single" w:color="000000"/>
        </w:rPr>
        <w:tab/>
      </w:r>
    </w:p>
    <w:p w14:paraId="2DAD96E6">
      <w:pPr>
        <w:snapToGrid w:val="0"/>
        <w:spacing w:line="520" w:lineRule="exact"/>
        <w:rPr>
          <w:rFonts w:hint="eastAsia"/>
          <w:sz w:val="28"/>
          <w:szCs w:val="28"/>
        </w:rPr>
      </w:pPr>
    </w:p>
    <w:p w14:paraId="7782B876">
      <w:pPr>
        <w:snapToGrid w:val="0"/>
        <w:spacing w:line="520" w:lineRule="exact"/>
        <w:ind w:firstLine="560" w:firstLineChars="200"/>
        <w:rPr>
          <w:rFonts w:hint="eastAsia"/>
          <w:sz w:val="28"/>
          <w:szCs w:val="28"/>
        </w:rPr>
      </w:pPr>
      <w:r>
        <w:rPr>
          <w:rFonts w:hint="eastAsia"/>
          <w:sz w:val="28"/>
          <w:szCs w:val="28"/>
        </w:rPr>
        <w:t>供应商全称：</w:t>
      </w:r>
      <w:r>
        <w:rPr>
          <w:rFonts w:hint="eastAsia"/>
          <w:sz w:val="28"/>
          <w:szCs w:val="28"/>
          <w:u w:val="single"/>
        </w:rPr>
        <w:t xml:space="preserve">                        </w:t>
      </w:r>
      <w:r>
        <w:rPr>
          <w:rStyle w:val="66"/>
          <w:rFonts w:hint="eastAsia"/>
          <w:sz w:val="28"/>
          <w:szCs w:val="28"/>
          <w:u w:val="single" w:color="000000"/>
        </w:rPr>
        <w:tab/>
      </w:r>
      <w:r>
        <w:rPr>
          <w:rFonts w:hint="eastAsia"/>
          <w:sz w:val="28"/>
          <w:szCs w:val="28"/>
        </w:rPr>
        <w:t>（盖章）</w:t>
      </w:r>
    </w:p>
    <w:p w14:paraId="6CEB8EEF">
      <w:pPr>
        <w:snapToGrid w:val="0"/>
        <w:spacing w:line="520" w:lineRule="exact"/>
        <w:ind w:firstLine="560" w:firstLineChars="200"/>
        <w:rPr>
          <w:rFonts w:hint="eastAsia"/>
          <w:sz w:val="28"/>
          <w:szCs w:val="28"/>
        </w:rPr>
      </w:pPr>
      <w:r>
        <w:rPr>
          <w:rFonts w:hint="eastAsia"/>
          <w:sz w:val="28"/>
          <w:szCs w:val="28"/>
        </w:rPr>
        <w:t>法定代表人（负责人）或授权委托人</w:t>
      </w:r>
      <w:r>
        <w:rPr>
          <w:rFonts w:hint="eastAsia"/>
          <w:sz w:val="28"/>
          <w:szCs w:val="28"/>
          <w:u w:val="single"/>
        </w:rPr>
        <w:t xml:space="preserve">      </w:t>
      </w:r>
      <w:r>
        <w:rPr>
          <w:rStyle w:val="66"/>
          <w:rFonts w:hint="eastAsia"/>
          <w:sz w:val="28"/>
          <w:szCs w:val="28"/>
          <w:u w:val="single" w:color="000000"/>
        </w:rPr>
        <w:tab/>
      </w:r>
      <w:r>
        <w:rPr>
          <w:rFonts w:hint="eastAsia"/>
          <w:sz w:val="28"/>
          <w:szCs w:val="28"/>
        </w:rPr>
        <w:t>（签字或盖章）</w:t>
      </w:r>
    </w:p>
    <w:p w14:paraId="23D761A2">
      <w:pPr>
        <w:snapToGrid w:val="0"/>
        <w:spacing w:line="520" w:lineRule="exact"/>
        <w:ind w:firstLine="560" w:firstLineChars="200"/>
        <w:rPr>
          <w:rFonts w:hint="eastAsia"/>
          <w:sz w:val="28"/>
          <w:szCs w:val="28"/>
        </w:rPr>
      </w:pPr>
      <w:r>
        <w:rPr>
          <w:rFonts w:hint="eastAsia"/>
          <w:sz w:val="28"/>
          <w:szCs w:val="28"/>
        </w:rPr>
        <w:t>日     期：</w:t>
      </w:r>
      <w:r>
        <w:rPr>
          <w:rFonts w:hint="eastAsia"/>
          <w:sz w:val="28"/>
          <w:szCs w:val="28"/>
          <w:u w:val="single"/>
        </w:rPr>
        <w:t xml:space="preserve">      </w:t>
      </w:r>
      <w:r>
        <w:rPr>
          <w:rStyle w:val="66"/>
          <w:rFonts w:hint="eastAsia"/>
          <w:sz w:val="28"/>
          <w:szCs w:val="28"/>
          <w:u w:val="single" w:color="000000"/>
        </w:rPr>
        <w:tab/>
      </w:r>
      <w:r>
        <w:rPr>
          <w:rFonts w:hint="eastAsia"/>
          <w:sz w:val="28"/>
          <w:szCs w:val="28"/>
        </w:rPr>
        <w:t>年</w:t>
      </w:r>
      <w:r>
        <w:rPr>
          <w:rFonts w:hint="eastAsia"/>
          <w:sz w:val="28"/>
          <w:szCs w:val="28"/>
          <w:u w:val="single"/>
        </w:rPr>
        <w:t xml:space="preserve">      </w:t>
      </w:r>
      <w:r>
        <w:rPr>
          <w:rStyle w:val="66"/>
          <w:rFonts w:hint="eastAsia"/>
          <w:sz w:val="28"/>
          <w:szCs w:val="28"/>
          <w:u w:val="single" w:color="000000"/>
        </w:rPr>
        <w:tab/>
      </w:r>
      <w:r>
        <w:rPr>
          <w:rFonts w:hint="eastAsia"/>
          <w:sz w:val="28"/>
          <w:szCs w:val="28"/>
        </w:rPr>
        <w:t>月</w:t>
      </w:r>
      <w:r>
        <w:rPr>
          <w:rFonts w:hint="eastAsia"/>
          <w:sz w:val="28"/>
          <w:szCs w:val="28"/>
          <w:u w:val="single"/>
        </w:rPr>
        <w:t xml:space="preserve">      </w:t>
      </w:r>
      <w:r>
        <w:rPr>
          <w:rStyle w:val="66"/>
          <w:rFonts w:hint="eastAsia"/>
          <w:sz w:val="28"/>
          <w:szCs w:val="28"/>
          <w:u w:val="single" w:color="000000"/>
        </w:rPr>
        <w:tab/>
      </w:r>
      <w:r>
        <w:rPr>
          <w:rFonts w:hint="eastAsia"/>
          <w:sz w:val="28"/>
          <w:szCs w:val="28"/>
        </w:rPr>
        <w:t>日</w:t>
      </w:r>
    </w:p>
    <w:p w14:paraId="18C9529B">
      <w:pPr>
        <w:snapToGrid w:val="0"/>
        <w:spacing w:line="360" w:lineRule="auto"/>
        <w:ind w:firstLine="562" w:firstLineChars="200"/>
        <w:rPr>
          <w:rFonts w:hint="eastAsia"/>
          <w:b/>
          <w:sz w:val="28"/>
          <w:szCs w:val="28"/>
        </w:rPr>
      </w:pPr>
      <w:r>
        <w:rPr>
          <w:rFonts w:hint="eastAsia"/>
          <w:b/>
          <w:bCs/>
          <w:sz w:val="28"/>
          <w:szCs w:val="28"/>
        </w:rPr>
        <w:t>注：除可填报项目外，对本磋商函内容的修改将被视为非实质性响应，从而导致该响应文件无效。</w:t>
      </w:r>
    </w:p>
    <w:p w14:paraId="7E72B41C">
      <w:pPr>
        <w:tabs>
          <w:tab w:val="left" w:pos="567"/>
        </w:tabs>
        <w:snapToGrid w:val="0"/>
        <w:spacing w:line="360" w:lineRule="auto"/>
        <w:rPr>
          <w:rFonts w:hint="eastAsia"/>
          <w:b/>
          <w:sz w:val="28"/>
          <w:szCs w:val="28"/>
        </w:rPr>
        <w:sectPr>
          <w:pgSz w:w="11906" w:h="16838"/>
          <w:pgMar w:top="1440" w:right="1486" w:bottom="1440" w:left="1800" w:header="851" w:footer="992" w:gutter="0"/>
          <w:cols w:space="720" w:num="1"/>
          <w:docGrid w:type="lines" w:linePitch="312" w:charSpace="0"/>
        </w:sectPr>
      </w:pPr>
    </w:p>
    <w:p w14:paraId="11749208">
      <w:pPr>
        <w:tabs>
          <w:tab w:val="left" w:pos="567"/>
        </w:tabs>
        <w:snapToGrid w:val="0"/>
        <w:spacing w:line="360" w:lineRule="auto"/>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4．报价一览表格式</w:t>
      </w:r>
    </w:p>
    <w:p w14:paraId="4012FA1F">
      <w:pPr>
        <w:widowControl/>
        <w:spacing w:line="330" w:lineRule="atLeast"/>
        <w:rPr>
          <w:rFonts w:hint="eastAsia"/>
          <w:b/>
          <w:color w:val="000000" w:themeColor="text1"/>
          <w:sz w:val="28"/>
          <w:szCs w:val="28"/>
          <w14:textFill>
            <w14:solidFill>
              <w14:schemeClr w14:val="tx1"/>
            </w14:solidFill>
          </w14:textFill>
        </w:rPr>
      </w:pPr>
    </w:p>
    <w:p w14:paraId="33126076">
      <w:pPr>
        <w:jc w:val="center"/>
        <w:rPr>
          <w:rFonts w:hint="eastAsia"/>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报价一览表</w:t>
      </w:r>
    </w:p>
    <w:p w14:paraId="630B699B">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项目名称： </w:t>
      </w:r>
    </w:p>
    <w:p w14:paraId="47DF37E0">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项目编号：</w:t>
      </w:r>
    </w:p>
    <w:p w14:paraId="596F5AAD">
      <w:pPr>
        <w:rPr>
          <w:rFonts w:hint="eastAsia"/>
          <w:color w:val="000000" w:themeColor="text1"/>
          <w:sz w:val="28"/>
          <w:szCs w:val="28"/>
          <w14:textFill>
            <w14:solidFill>
              <w14:schemeClr w14:val="tx1"/>
            </w14:solidFill>
          </w14:textFill>
        </w:rPr>
      </w:pPr>
    </w:p>
    <w:p w14:paraId="1FF67192">
      <w:pPr>
        <w:jc w:val="righ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货币：人民币/元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2801"/>
        <w:gridCol w:w="2009"/>
        <w:gridCol w:w="1665"/>
      </w:tblGrid>
      <w:tr w14:paraId="4EDA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758" w:type="dxa"/>
            <w:vAlign w:val="center"/>
          </w:tcPr>
          <w:p w14:paraId="4C6FB5E5">
            <w:pPr>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lang w:val="en-US"/>
                <w14:textFill>
                  <w14:solidFill>
                    <w14:schemeClr w14:val="tx1"/>
                  </w14:solidFill>
                </w14:textFill>
              </w:rPr>
              <w:t>标项</w:t>
            </w:r>
            <w:r>
              <w:rPr>
                <w:rFonts w:hint="eastAsia"/>
                <w:b/>
                <w:bCs/>
                <w:color w:val="000000" w:themeColor="text1"/>
                <w:sz w:val="28"/>
                <w:szCs w:val="28"/>
                <w14:textFill>
                  <w14:solidFill>
                    <w14:schemeClr w14:val="tx1"/>
                  </w14:solidFill>
                </w14:textFill>
              </w:rPr>
              <w:t>名称</w:t>
            </w:r>
          </w:p>
        </w:tc>
        <w:tc>
          <w:tcPr>
            <w:tcW w:w="2801" w:type="dxa"/>
            <w:vAlign w:val="center"/>
          </w:tcPr>
          <w:p w14:paraId="74A1F372">
            <w:pPr>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合同履行期限</w:t>
            </w:r>
          </w:p>
        </w:tc>
        <w:tc>
          <w:tcPr>
            <w:tcW w:w="2009" w:type="dxa"/>
            <w:vAlign w:val="center"/>
          </w:tcPr>
          <w:p w14:paraId="040553C7">
            <w:pPr>
              <w:jc w:val="center"/>
              <w:rPr>
                <w:rFonts w:hint="eastAsia"/>
                <w:b/>
                <w:bCs/>
                <w:color w:val="000000" w:themeColor="text1"/>
                <w:sz w:val="28"/>
                <w:szCs w:val="28"/>
                <w:lang w:val="en-US"/>
                <w14:textFill>
                  <w14:solidFill>
                    <w14:schemeClr w14:val="tx1"/>
                  </w14:solidFill>
                </w14:textFill>
              </w:rPr>
            </w:pPr>
            <w:r>
              <w:rPr>
                <w:rFonts w:hint="eastAsia"/>
                <w:b/>
                <w:bCs/>
                <w:color w:val="000000" w:themeColor="text1"/>
                <w:sz w:val="28"/>
                <w:szCs w:val="28"/>
                <w:lang w:val="en-US"/>
                <w14:textFill>
                  <w14:solidFill>
                    <w14:schemeClr w14:val="tx1"/>
                  </w14:solidFill>
                </w14:textFill>
              </w:rPr>
              <w:t>服务地点</w:t>
            </w:r>
          </w:p>
        </w:tc>
        <w:tc>
          <w:tcPr>
            <w:tcW w:w="1665" w:type="dxa"/>
            <w:vAlign w:val="center"/>
          </w:tcPr>
          <w:p w14:paraId="5B6BBA68">
            <w:pPr>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备注</w:t>
            </w:r>
          </w:p>
        </w:tc>
      </w:tr>
      <w:tr w14:paraId="54D0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758" w:type="dxa"/>
          </w:tcPr>
          <w:p w14:paraId="41F6ECA7">
            <w:pPr>
              <w:jc w:val="both"/>
              <w:rPr>
                <w:rFonts w:hint="eastAsia"/>
                <w:color w:val="000000" w:themeColor="text1"/>
                <w:sz w:val="28"/>
                <w:szCs w:val="28"/>
                <w14:textFill>
                  <w14:solidFill>
                    <w14:schemeClr w14:val="tx1"/>
                  </w14:solidFill>
                </w14:textFill>
              </w:rPr>
            </w:pPr>
          </w:p>
        </w:tc>
        <w:tc>
          <w:tcPr>
            <w:tcW w:w="2801" w:type="dxa"/>
          </w:tcPr>
          <w:p w14:paraId="38E1885A">
            <w:pPr>
              <w:jc w:val="center"/>
              <w:rPr>
                <w:rFonts w:hint="eastAsia"/>
                <w:b/>
                <w:bCs/>
                <w:color w:val="000000" w:themeColor="text1"/>
                <w:sz w:val="28"/>
                <w:szCs w:val="28"/>
                <w14:textFill>
                  <w14:solidFill>
                    <w14:schemeClr w14:val="tx1"/>
                  </w14:solidFill>
                </w14:textFill>
              </w:rPr>
            </w:pPr>
          </w:p>
        </w:tc>
        <w:tc>
          <w:tcPr>
            <w:tcW w:w="2009" w:type="dxa"/>
          </w:tcPr>
          <w:p w14:paraId="3F38BBB0">
            <w:pPr>
              <w:jc w:val="center"/>
              <w:rPr>
                <w:rFonts w:hint="eastAsia"/>
                <w:b/>
                <w:bCs/>
                <w:color w:val="000000" w:themeColor="text1"/>
                <w:sz w:val="28"/>
                <w:szCs w:val="28"/>
                <w14:textFill>
                  <w14:solidFill>
                    <w14:schemeClr w14:val="tx1"/>
                  </w14:solidFill>
                </w14:textFill>
              </w:rPr>
            </w:pPr>
          </w:p>
        </w:tc>
        <w:tc>
          <w:tcPr>
            <w:tcW w:w="1665" w:type="dxa"/>
          </w:tcPr>
          <w:p w14:paraId="7E85245A">
            <w:pPr>
              <w:jc w:val="center"/>
              <w:rPr>
                <w:rFonts w:hint="eastAsia"/>
                <w:b/>
                <w:bCs/>
                <w:color w:val="000000" w:themeColor="text1"/>
                <w:sz w:val="28"/>
                <w:szCs w:val="28"/>
                <w14:textFill>
                  <w14:solidFill>
                    <w14:schemeClr w14:val="tx1"/>
                  </w14:solidFill>
                </w14:textFill>
              </w:rPr>
            </w:pPr>
          </w:p>
        </w:tc>
      </w:tr>
      <w:tr w14:paraId="5A91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758" w:type="dxa"/>
            <w:vAlign w:val="center"/>
          </w:tcPr>
          <w:p w14:paraId="60BB14A5">
            <w:pPr>
              <w:jc w:val="center"/>
              <w:rPr>
                <w:rFonts w:hint="eastAsia"/>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总报价（元）</w:t>
            </w:r>
          </w:p>
        </w:tc>
        <w:tc>
          <w:tcPr>
            <w:tcW w:w="6475" w:type="dxa"/>
            <w:gridSpan w:val="3"/>
            <w:vAlign w:val="center"/>
          </w:tcPr>
          <w:p w14:paraId="0413E366">
            <w:pPr>
              <w:jc w:val="left"/>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人民币（大写）：</w:t>
            </w:r>
          </w:p>
          <w:p w14:paraId="0A077149">
            <w:pPr>
              <w:jc w:val="left"/>
              <w:rPr>
                <w:rFonts w:hint="eastAsia"/>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人民币（小写）：</w:t>
            </w:r>
          </w:p>
        </w:tc>
      </w:tr>
    </w:tbl>
    <w:p w14:paraId="243141F0">
      <w:pPr>
        <w:rPr>
          <w:rFonts w:hint="eastAsia"/>
          <w:color w:val="000000" w:themeColor="text1"/>
          <w:sz w:val="28"/>
          <w:szCs w:val="28"/>
          <w14:textFill>
            <w14:solidFill>
              <w14:schemeClr w14:val="tx1"/>
            </w14:solidFill>
          </w14:textFill>
        </w:rPr>
      </w:pPr>
    </w:p>
    <w:p w14:paraId="10BB572D">
      <w:pPr>
        <w:spacing w:line="560" w:lineRule="exact"/>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注：1.报价包含用于与本项目服务相关的一切费用。</w:t>
      </w:r>
    </w:p>
    <w:p w14:paraId="7E0C1BA8">
      <w:pPr>
        <w:spacing w:line="560" w:lineRule="exact"/>
        <w:ind w:firstLine="562" w:firstLineChars="200"/>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2.响应报价均以人民币报价，小数点后保留两位小数。</w:t>
      </w:r>
    </w:p>
    <w:p w14:paraId="318DF2B8">
      <w:pPr>
        <w:tabs>
          <w:tab w:val="left" w:pos="4000"/>
        </w:tabs>
        <w:snapToGrid w:val="0"/>
        <w:spacing w:line="480" w:lineRule="auto"/>
        <w:rPr>
          <w:rFonts w:hint="eastAsia"/>
          <w:color w:val="000000" w:themeColor="text1"/>
          <w:sz w:val="28"/>
          <w:szCs w:val="28"/>
          <w14:textFill>
            <w14:solidFill>
              <w14:schemeClr w14:val="tx1"/>
            </w14:solidFill>
          </w14:textFill>
        </w:rPr>
      </w:pPr>
    </w:p>
    <w:p w14:paraId="2DA54BE5">
      <w:pPr>
        <w:tabs>
          <w:tab w:val="left" w:pos="4000"/>
        </w:tabs>
        <w:snapToGrid w:val="0"/>
        <w:spacing w:line="480" w:lineRule="auto"/>
        <w:ind w:firstLine="2520" w:firstLineChars="9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供应商全称：</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(盖章)</w:t>
      </w:r>
    </w:p>
    <w:p w14:paraId="395D5BDF">
      <w:pPr>
        <w:tabs>
          <w:tab w:val="left" w:pos="3760"/>
        </w:tabs>
        <w:snapToGrid w:val="0"/>
        <w:spacing w:line="480" w:lineRule="auto"/>
        <w:ind w:firstLine="840" w:firstLineChars="3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法定代表人（负责人）或授权委托人：</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(签字或盖章)</w:t>
      </w:r>
    </w:p>
    <w:p w14:paraId="4D9A3F05">
      <w:pPr>
        <w:snapToGrid w:val="0"/>
        <w:spacing w:line="480" w:lineRule="auto"/>
        <w:ind w:firstLine="2800" w:firstLineChars="10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日     期：</w:t>
      </w:r>
    </w:p>
    <w:p w14:paraId="317087D2">
      <w:pP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br w:type="page"/>
      </w:r>
    </w:p>
    <w:p w14:paraId="4517576F">
      <w:pPr>
        <w:rPr>
          <w:rFonts w:hint="eastAsia"/>
          <w:b/>
          <w:bCs/>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5．商务条款响应表格式</w:t>
      </w:r>
    </w:p>
    <w:p w14:paraId="2B82167E">
      <w:pPr>
        <w:snapToGrid w:val="0"/>
        <w:spacing w:line="360" w:lineRule="auto"/>
        <w:ind w:firstLine="562" w:firstLineChars="200"/>
        <w:jc w:val="center"/>
        <w:rPr>
          <w:rFonts w:hint="eastAsia"/>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商务条款响应表</w:t>
      </w:r>
    </w:p>
    <w:p w14:paraId="38A59918">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p w14:paraId="43EF05D6">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项目编号：</w:t>
      </w:r>
    </w:p>
    <w:p w14:paraId="43BFAD98">
      <w:pPr>
        <w:pStyle w:val="27"/>
        <w:rPr>
          <w:rFonts w:hint="eastAsia" w:ascii="宋体" w:hAnsi="宋体" w:cs="宋体"/>
          <w:color w:val="000000" w:themeColor="text1"/>
          <w:sz w:val="28"/>
          <w:szCs w:val="28"/>
          <w14:textFill>
            <w14:solidFill>
              <w14:schemeClr w14:val="tx1"/>
            </w14:solidFill>
          </w14:textFill>
        </w:rPr>
      </w:pPr>
    </w:p>
    <w:tbl>
      <w:tblPr>
        <w:tblStyle w:val="30"/>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629"/>
        <w:gridCol w:w="2256"/>
        <w:gridCol w:w="2827"/>
        <w:gridCol w:w="975"/>
      </w:tblGrid>
      <w:tr w14:paraId="1FF8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2" w:type="dxa"/>
            <w:vAlign w:val="center"/>
          </w:tcPr>
          <w:p w14:paraId="2B738BAB">
            <w:pPr>
              <w:snapToGrid w:val="0"/>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序号</w:t>
            </w:r>
          </w:p>
        </w:tc>
        <w:tc>
          <w:tcPr>
            <w:tcW w:w="1629" w:type="dxa"/>
            <w:vAlign w:val="center"/>
          </w:tcPr>
          <w:p w14:paraId="0AC1E4BC">
            <w:pPr>
              <w:snapToGrid w:val="0"/>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w:t>
            </w:r>
          </w:p>
        </w:tc>
        <w:tc>
          <w:tcPr>
            <w:tcW w:w="2256" w:type="dxa"/>
            <w:vAlign w:val="center"/>
          </w:tcPr>
          <w:p w14:paraId="4B70A9F5">
            <w:pPr>
              <w:snapToGrid w:val="0"/>
              <w:spacing w:line="42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磋商文件要求</w:t>
            </w:r>
          </w:p>
        </w:tc>
        <w:tc>
          <w:tcPr>
            <w:tcW w:w="2827" w:type="dxa"/>
            <w:vAlign w:val="center"/>
          </w:tcPr>
          <w:p w14:paraId="3C34F58B">
            <w:pPr>
              <w:snapToGrid w:val="0"/>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响应文件的对应响应</w:t>
            </w:r>
          </w:p>
        </w:tc>
        <w:tc>
          <w:tcPr>
            <w:tcW w:w="975" w:type="dxa"/>
            <w:vAlign w:val="center"/>
          </w:tcPr>
          <w:p w14:paraId="56BCB1A8">
            <w:pPr>
              <w:snapToGrid w:val="0"/>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说明</w:t>
            </w:r>
          </w:p>
        </w:tc>
      </w:tr>
      <w:tr w14:paraId="396C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2" w:type="dxa"/>
            <w:vAlign w:val="center"/>
          </w:tcPr>
          <w:p w14:paraId="171D8803">
            <w:pPr>
              <w:snapToGrid w:val="0"/>
              <w:spacing w:line="48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p>
        </w:tc>
        <w:tc>
          <w:tcPr>
            <w:tcW w:w="1629" w:type="dxa"/>
            <w:vAlign w:val="center"/>
          </w:tcPr>
          <w:p w14:paraId="62F78E90">
            <w:pPr>
              <w:snapToGrid w:val="0"/>
              <w:jc w:val="center"/>
              <w:rPr>
                <w:rFonts w:hint="eastAsia"/>
                <w:color w:val="000000" w:themeColor="text1"/>
                <w:sz w:val="28"/>
                <w:szCs w:val="28"/>
                <w14:textFill>
                  <w14:solidFill>
                    <w14:schemeClr w14:val="tx1"/>
                  </w14:solidFill>
                </w14:textFill>
              </w:rPr>
            </w:pPr>
          </w:p>
        </w:tc>
        <w:tc>
          <w:tcPr>
            <w:tcW w:w="2256" w:type="dxa"/>
            <w:vAlign w:val="center"/>
          </w:tcPr>
          <w:p w14:paraId="4E252259">
            <w:pPr>
              <w:snapToGrid w:val="0"/>
              <w:spacing w:line="420" w:lineRule="exact"/>
              <w:rPr>
                <w:rFonts w:hint="eastAsia"/>
                <w:color w:val="000000" w:themeColor="text1"/>
                <w:sz w:val="28"/>
                <w:szCs w:val="28"/>
                <w14:textFill>
                  <w14:solidFill>
                    <w14:schemeClr w14:val="tx1"/>
                  </w14:solidFill>
                </w14:textFill>
              </w:rPr>
            </w:pPr>
          </w:p>
        </w:tc>
        <w:tc>
          <w:tcPr>
            <w:tcW w:w="2827" w:type="dxa"/>
            <w:vAlign w:val="center"/>
          </w:tcPr>
          <w:p w14:paraId="01A389BA">
            <w:pPr>
              <w:snapToGrid w:val="0"/>
              <w:jc w:val="center"/>
              <w:rPr>
                <w:rFonts w:hint="eastAsia"/>
                <w:color w:val="000000" w:themeColor="text1"/>
                <w:sz w:val="28"/>
                <w:szCs w:val="28"/>
                <w14:textFill>
                  <w14:solidFill>
                    <w14:schemeClr w14:val="tx1"/>
                  </w14:solidFill>
                </w14:textFill>
              </w:rPr>
            </w:pPr>
          </w:p>
        </w:tc>
        <w:tc>
          <w:tcPr>
            <w:tcW w:w="975" w:type="dxa"/>
            <w:vAlign w:val="center"/>
          </w:tcPr>
          <w:p w14:paraId="79E74C6E">
            <w:pPr>
              <w:snapToGrid w:val="0"/>
              <w:jc w:val="center"/>
              <w:rPr>
                <w:rFonts w:hint="eastAsia"/>
                <w:color w:val="000000" w:themeColor="text1"/>
                <w:sz w:val="28"/>
                <w:szCs w:val="28"/>
                <w14:textFill>
                  <w14:solidFill>
                    <w14:schemeClr w14:val="tx1"/>
                  </w14:solidFill>
                </w14:textFill>
              </w:rPr>
            </w:pPr>
          </w:p>
        </w:tc>
      </w:tr>
      <w:tr w14:paraId="32BB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00CB78DC">
            <w:pPr>
              <w:snapToGrid w:val="0"/>
              <w:spacing w:line="48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w:t>
            </w:r>
          </w:p>
        </w:tc>
        <w:tc>
          <w:tcPr>
            <w:tcW w:w="1629" w:type="dxa"/>
            <w:vAlign w:val="center"/>
          </w:tcPr>
          <w:p w14:paraId="18E8505D">
            <w:pPr>
              <w:snapToGrid w:val="0"/>
              <w:jc w:val="center"/>
              <w:rPr>
                <w:rFonts w:hint="eastAsia"/>
                <w:color w:val="000000" w:themeColor="text1"/>
                <w:sz w:val="28"/>
                <w:szCs w:val="28"/>
                <w14:textFill>
                  <w14:solidFill>
                    <w14:schemeClr w14:val="tx1"/>
                  </w14:solidFill>
                </w14:textFill>
              </w:rPr>
            </w:pPr>
          </w:p>
        </w:tc>
        <w:tc>
          <w:tcPr>
            <w:tcW w:w="2256" w:type="dxa"/>
            <w:vAlign w:val="center"/>
          </w:tcPr>
          <w:p w14:paraId="235FBB5B">
            <w:pPr>
              <w:snapToGrid w:val="0"/>
              <w:spacing w:line="420" w:lineRule="exact"/>
              <w:rPr>
                <w:rFonts w:hint="eastAsia"/>
                <w:color w:val="000000" w:themeColor="text1"/>
                <w:sz w:val="28"/>
                <w:szCs w:val="28"/>
                <w14:textFill>
                  <w14:solidFill>
                    <w14:schemeClr w14:val="tx1"/>
                  </w14:solidFill>
                </w14:textFill>
              </w:rPr>
            </w:pPr>
          </w:p>
        </w:tc>
        <w:tc>
          <w:tcPr>
            <w:tcW w:w="2827" w:type="dxa"/>
          </w:tcPr>
          <w:p w14:paraId="2AA3608C">
            <w:pPr>
              <w:snapToGrid w:val="0"/>
              <w:spacing w:line="480" w:lineRule="exact"/>
              <w:jc w:val="center"/>
              <w:rPr>
                <w:rFonts w:hint="eastAsia"/>
                <w:color w:val="000000" w:themeColor="text1"/>
                <w:sz w:val="28"/>
                <w:szCs w:val="28"/>
                <w14:textFill>
                  <w14:solidFill>
                    <w14:schemeClr w14:val="tx1"/>
                  </w14:solidFill>
                </w14:textFill>
              </w:rPr>
            </w:pPr>
          </w:p>
        </w:tc>
        <w:tc>
          <w:tcPr>
            <w:tcW w:w="975" w:type="dxa"/>
          </w:tcPr>
          <w:p w14:paraId="58BBABD1">
            <w:pPr>
              <w:snapToGrid w:val="0"/>
              <w:spacing w:line="480" w:lineRule="exact"/>
              <w:jc w:val="center"/>
              <w:rPr>
                <w:rFonts w:hint="eastAsia"/>
                <w:color w:val="000000" w:themeColor="text1"/>
                <w:sz w:val="28"/>
                <w:szCs w:val="28"/>
                <w14:textFill>
                  <w14:solidFill>
                    <w14:schemeClr w14:val="tx1"/>
                  </w14:solidFill>
                </w14:textFill>
              </w:rPr>
            </w:pPr>
          </w:p>
        </w:tc>
      </w:tr>
      <w:tr w14:paraId="6FA4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5A929056">
            <w:pPr>
              <w:snapToGrid w:val="0"/>
              <w:spacing w:line="48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p>
        </w:tc>
        <w:tc>
          <w:tcPr>
            <w:tcW w:w="1629" w:type="dxa"/>
            <w:vAlign w:val="center"/>
          </w:tcPr>
          <w:p w14:paraId="43B80B22">
            <w:pPr>
              <w:snapToGrid w:val="0"/>
              <w:jc w:val="center"/>
              <w:rPr>
                <w:rFonts w:hint="eastAsia"/>
                <w:color w:val="000000" w:themeColor="text1"/>
                <w:sz w:val="28"/>
                <w:szCs w:val="28"/>
                <w14:textFill>
                  <w14:solidFill>
                    <w14:schemeClr w14:val="tx1"/>
                  </w14:solidFill>
                </w14:textFill>
              </w:rPr>
            </w:pPr>
          </w:p>
        </w:tc>
        <w:tc>
          <w:tcPr>
            <w:tcW w:w="2256" w:type="dxa"/>
            <w:vAlign w:val="center"/>
          </w:tcPr>
          <w:p w14:paraId="068FF3AB">
            <w:pPr>
              <w:spacing w:line="360" w:lineRule="auto"/>
              <w:rPr>
                <w:rFonts w:hint="eastAsia"/>
                <w:color w:val="000000" w:themeColor="text1"/>
                <w:sz w:val="28"/>
                <w:szCs w:val="28"/>
                <w14:textFill>
                  <w14:solidFill>
                    <w14:schemeClr w14:val="tx1"/>
                  </w14:solidFill>
                </w14:textFill>
              </w:rPr>
            </w:pPr>
          </w:p>
        </w:tc>
        <w:tc>
          <w:tcPr>
            <w:tcW w:w="2827" w:type="dxa"/>
          </w:tcPr>
          <w:p w14:paraId="5B839234">
            <w:pPr>
              <w:snapToGrid w:val="0"/>
              <w:spacing w:line="480" w:lineRule="exact"/>
              <w:jc w:val="center"/>
              <w:rPr>
                <w:rFonts w:hint="eastAsia"/>
                <w:color w:val="000000" w:themeColor="text1"/>
                <w:sz w:val="28"/>
                <w:szCs w:val="28"/>
                <w14:textFill>
                  <w14:solidFill>
                    <w14:schemeClr w14:val="tx1"/>
                  </w14:solidFill>
                </w14:textFill>
              </w:rPr>
            </w:pPr>
          </w:p>
        </w:tc>
        <w:tc>
          <w:tcPr>
            <w:tcW w:w="975" w:type="dxa"/>
          </w:tcPr>
          <w:p w14:paraId="618CBFBD">
            <w:pPr>
              <w:snapToGrid w:val="0"/>
              <w:spacing w:line="480" w:lineRule="exact"/>
              <w:jc w:val="center"/>
              <w:rPr>
                <w:rFonts w:hint="eastAsia"/>
                <w:color w:val="000000" w:themeColor="text1"/>
                <w:sz w:val="28"/>
                <w:szCs w:val="28"/>
                <w14:textFill>
                  <w14:solidFill>
                    <w14:schemeClr w14:val="tx1"/>
                  </w14:solidFill>
                </w14:textFill>
              </w:rPr>
            </w:pPr>
          </w:p>
        </w:tc>
      </w:tr>
      <w:tr w14:paraId="23CF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173EB1E2">
            <w:pPr>
              <w:snapToGrid w:val="0"/>
              <w:spacing w:line="48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w:t>
            </w:r>
          </w:p>
        </w:tc>
        <w:tc>
          <w:tcPr>
            <w:tcW w:w="1629" w:type="dxa"/>
            <w:vAlign w:val="center"/>
          </w:tcPr>
          <w:p w14:paraId="5B3ADB47">
            <w:pPr>
              <w:snapToGrid w:val="0"/>
              <w:jc w:val="center"/>
              <w:rPr>
                <w:rFonts w:hint="eastAsia"/>
                <w:color w:val="000000" w:themeColor="text1"/>
                <w:sz w:val="28"/>
                <w:szCs w:val="28"/>
                <w14:textFill>
                  <w14:solidFill>
                    <w14:schemeClr w14:val="tx1"/>
                  </w14:solidFill>
                </w14:textFill>
              </w:rPr>
            </w:pPr>
          </w:p>
        </w:tc>
        <w:tc>
          <w:tcPr>
            <w:tcW w:w="2256" w:type="dxa"/>
            <w:vAlign w:val="center"/>
          </w:tcPr>
          <w:p w14:paraId="7BFB2B20">
            <w:pPr>
              <w:tabs>
                <w:tab w:val="left" w:pos="474"/>
              </w:tabs>
              <w:snapToGrid w:val="0"/>
              <w:spacing w:line="420" w:lineRule="exact"/>
              <w:rPr>
                <w:rFonts w:hint="eastAsia"/>
                <w:color w:val="000000" w:themeColor="text1"/>
                <w:sz w:val="28"/>
                <w:szCs w:val="28"/>
                <w14:textFill>
                  <w14:solidFill>
                    <w14:schemeClr w14:val="tx1"/>
                  </w14:solidFill>
                </w14:textFill>
              </w:rPr>
            </w:pPr>
          </w:p>
        </w:tc>
        <w:tc>
          <w:tcPr>
            <w:tcW w:w="2827" w:type="dxa"/>
          </w:tcPr>
          <w:p w14:paraId="6DB25FE3">
            <w:pPr>
              <w:snapToGrid w:val="0"/>
              <w:spacing w:line="480" w:lineRule="exact"/>
              <w:jc w:val="center"/>
              <w:rPr>
                <w:rFonts w:hint="eastAsia"/>
                <w:color w:val="000000" w:themeColor="text1"/>
                <w:sz w:val="28"/>
                <w:szCs w:val="28"/>
                <w14:textFill>
                  <w14:solidFill>
                    <w14:schemeClr w14:val="tx1"/>
                  </w14:solidFill>
                </w14:textFill>
              </w:rPr>
            </w:pPr>
          </w:p>
        </w:tc>
        <w:tc>
          <w:tcPr>
            <w:tcW w:w="975" w:type="dxa"/>
          </w:tcPr>
          <w:p w14:paraId="6F156BA4">
            <w:pPr>
              <w:snapToGrid w:val="0"/>
              <w:spacing w:line="480" w:lineRule="exact"/>
              <w:jc w:val="center"/>
              <w:rPr>
                <w:rFonts w:hint="eastAsia"/>
                <w:color w:val="000000" w:themeColor="text1"/>
                <w:sz w:val="28"/>
                <w:szCs w:val="28"/>
                <w14:textFill>
                  <w14:solidFill>
                    <w14:schemeClr w14:val="tx1"/>
                  </w14:solidFill>
                </w14:textFill>
              </w:rPr>
            </w:pPr>
          </w:p>
        </w:tc>
      </w:tr>
      <w:tr w14:paraId="6EA6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679E7DF9">
            <w:pPr>
              <w:snapToGrid w:val="0"/>
              <w:spacing w:line="4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w:t>
            </w:r>
          </w:p>
        </w:tc>
        <w:tc>
          <w:tcPr>
            <w:tcW w:w="1629" w:type="dxa"/>
            <w:vAlign w:val="center"/>
          </w:tcPr>
          <w:p w14:paraId="465397DE">
            <w:pPr>
              <w:snapToGrid w:val="0"/>
              <w:jc w:val="center"/>
              <w:rPr>
                <w:rFonts w:hint="eastAsia"/>
                <w:color w:val="000000" w:themeColor="text1"/>
                <w:sz w:val="28"/>
                <w:szCs w:val="28"/>
                <w14:textFill>
                  <w14:solidFill>
                    <w14:schemeClr w14:val="tx1"/>
                  </w14:solidFill>
                </w14:textFill>
              </w:rPr>
            </w:pPr>
          </w:p>
        </w:tc>
        <w:tc>
          <w:tcPr>
            <w:tcW w:w="2256" w:type="dxa"/>
            <w:vAlign w:val="center"/>
          </w:tcPr>
          <w:p w14:paraId="0FF5F465">
            <w:pPr>
              <w:snapToGrid w:val="0"/>
              <w:spacing w:line="420" w:lineRule="exact"/>
              <w:rPr>
                <w:rFonts w:hint="eastAsia"/>
                <w:color w:val="000000" w:themeColor="text1"/>
                <w:sz w:val="28"/>
                <w:szCs w:val="28"/>
                <w14:textFill>
                  <w14:solidFill>
                    <w14:schemeClr w14:val="tx1"/>
                  </w14:solidFill>
                </w14:textFill>
              </w:rPr>
            </w:pPr>
          </w:p>
        </w:tc>
        <w:tc>
          <w:tcPr>
            <w:tcW w:w="2827" w:type="dxa"/>
          </w:tcPr>
          <w:p w14:paraId="69AD8AE0">
            <w:pPr>
              <w:snapToGrid w:val="0"/>
              <w:spacing w:line="480" w:lineRule="exact"/>
              <w:jc w:val="center"/>
              <w:rPr>
                <w:rFonts w:hint="eastAsia"/>
                <w:color w:val="000000" w:themeColor="text1"/>
                <w:sz w:val="28"/>
                <w:szCs w:val="28"/>
                <w14:textFill>
                  <w14:solidFill>
                    <w14:schemeClr w14:val="tx1"/>
                  </w14:solidFill>
                </w14:textFill>
              </w:rPr>
            </w:pPr>
          </w:p>
        </w:tc>
        <w:tc>
          <w:tcPr>
            <w:tcW w:w="975" w:type="dxa"/>
          </w:tcPr>
          <w:p w14:paraId="41B59874">
            <w:pPr>
              <w:snapToGrid w:val="0"/>
              <w:spacing w:line="480" w:lineRule="exact"/>
              <w:jc w:val="center"/>
              <w:rPr>
                <w:rFonts w:hint="eastAsia"/>
                <w:color w:val="000000" w:themeColor="text1"/>
                <w:sz w:val="28"/>
                <w:szCs w:val="28"/>
                <w14:textFill>
                  <w14:solidFill>
                    <w14:schemeClr w14:val="tx1"/>
                  </w14:solidFill>
                </w14:textFill>
              </w:rPr>
            </w:pPr>
          </w:p>
        </w:tc>
      </w:tr>
      <w:tr w14:paraId="6F2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02ED13A9">
            <w:pPr>
              <w:snapToGrid w:val="0"/>
              <w:spacing w:line="4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p>
        </w:tc>
        <w:tc>
          <w:tcPr>
            <w:tcW w:w="1629" w:type="dxa"/>
            <w:vAlign w:val="center"/>
          </w:tcPr>
          <w:p w14:paraId="5C17F42A">
            <w:pPr>
              <w:snapToGrid w:val="0"/>
              <w:jc w:val="center"/>
              <w:rPr>
                <w:rFonts w:hint="eastAsia"/>
                <w:color w:val="000000" w:themeColor="text1"/>
                <w:sz w:val="28"/>
                <w:szCs w:val="28"/>
                <w14:textFill>
                  <w14:solidFill>
                    <w14:schemeClr w14:val="tx1"/>
                  </w14:solidFill>
                </w14:textFill>
              </w:rPr>
            </w:pPr>
          </w:p>
        </w:tc>
        <w:tc>
          <w:tcPr>
            <w:tcW w:w="2256" w:type="dxa"/>
            <w:vAlign w:val="center"/>
          </w:tcPr>
          <w:p w14:paraId="1DFECAD3">
            <w:pPr>
              <w:snapToGrid w:val="0"/>
              <w:spacing w:line="420" w:lineRule="exact"/>
              <w:rPr>
                <w:rFonts w:hint="eastAsia"/>
                <w:color w:val="000000" w:themeColor="text1"/>
                <w:sz w:val="28"/>
                <w:szCs w:val="28"/>
                <w14:textFill>
                  <w14:solidFill>
                    <w14:schemeClr w14:val="tx1"/>
                  </w14:solidFill>
                </w14:textFill>
              </w:rPr>
            </w:pPr>
          </w:p>
        </w:tc>
        <w:tc>
          <w:tcPr>
            <w:tcW w:w="2827" w:type="dxa"/>
          </w:tcPr>
          <w:p w14:paraId="52B7C9C8">
            <w:pPr>
              <w:snapToGrid w:val="0"/>
              <w:spacing w:line="400" w:lineRule="exact"/>
              <w:jc w:val="center"/>
              <w:rPr>
                <w:rFonts w:hint="eastAsia"/>
                <w:color w:val="000000" w:themeColor="text1"/>
                <w:sz w:val="28"/>
                <w:szCs w:val="28"/>
                <w14:textFill>
                  <w14:solidFill>
                    <w14:schemeClr w14:val="tx1"/>
                  </w14:solidFill>
                </w14:textFill>
              </w:rPr>
            </w:pPr>
          </w:p>
        </w:tc>
        <w:tc>
          <w:tcPr>
            <w:tcW w:w="975" w:type="dxa"/>
          </w:tcPr>
          <w:p w14:paraId="6FC4E248">
            <w:pPr>
              <w:snapToGrid w:val="0"/>
              <w:spacing w:line="400" w:lineRule="exact"/>
              <w:jc w:val="center"/>
              <w:rPr>
                <w:rFonts w:hint="eastAsia"/>
                <w:color w:val="000000" w:themeColor="text1"/>
                <w:sz w:val="28"/>
                <w:szCs w:val="28"/>
                <w14:textFill>
                  <w14:solidFill>
                    <w14:schemeClr w14:val="tx1"/>
                  </w14:solidFill>
                </w14:textFill>
              </w:rPr>
            </w:pPr>
          </w:p>
        </w:tc>
      </w:tr>
      <w:tr w14:paraId="2A54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34D712FF">
            <w:pPr>
              <w:snapToGrid w:val="0"/>
              <w:spacing w:line="4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w:t>
            </w:r>
          </w:p>
        </w:tc>
        <w:tc>
          <w:tcPr>
            <w:tcW w:w="1629" w:type="dxa"/>
            <w:vAlign w:val="center"/>
          </w:tcPr>
          <w:p w14:paraId="3A008619">
            <w:pPr>
              <w:snapToGrid w:val="0"/>
              <w:spacing w:line="400" w:lineRule="exact"/>
              <w:jc w:val="center"/>
              <w:rPr>
                <w:rFonts w:hint="eastAsia"/>
                <w:color w:val="000000" w:themeColor="text1"/>
                <w:sz w:val="28"/>
                <w:szCs w:val="28"/>
                <w14:textFill>
                  <w14:solidFill>
                    <w14:schemeClr w14:val="tx1"/>
                  </w14:solidFill>
                </w14:textFill>
              </w:rPr>
            </w:pPr>
          </w:p>
        </w:tc>
        <w:tc>
          <w:tcPr>
            <w:tcW w:w="2256" w:type="dxa"/>
            <w:vAlign w:val="center"/>
          </w:tcPr>
          <w:p w14:paraId="41252F2B">
            <w:pPr>
              <w:snapToGrid w:val="0"/>
              <w:spacing w:line="420" w:lineRule="exact"/>
              <w:rPr>
                <w:rFonts w:hint="eastAsia"/>
                <w:color w:val="000000" w:themeColor="text1"/>
                <w:sz w:val="28"/>
                <w:szCs w:val="28"/>
                <w14:textFill>
                  <w14:solidFill>
                    <w14:schemeClr w14:val="tx1"/>
                  </w14:solidFill>
                </w14:textFill>
              </w:rPr>
            </w:pPr>
          </w:p>
        </w:tc>
        <w:tc>
          <w:tcPr>
            <w:tcW w:w="2827" w:type="dxa"/>
          </w:tcPr>
          <w:p w14:paraId="4A8F6667">
            <w:pPr>
              <w:snapToGrid w:val="0"/>
              <w:spacing w:line="400" w:lineRule="exact"/>
              <w:jc w:val="center"/>
              <w:rPr>
                <w:rFonts w:hint="eastAsia"/>
                <w:color w:val="000000" w:themeColor="text1"/>
                <w:sz w:val="28"/>
                <w:szCs w:val="28"/>
                <w14:textFill>
                  <w14:solidFill>
                    <w14:schemeClr w14:val="tx1"/>
                  </w14:solidFill>
                </w14:textFill>
              </w:rPr>
            </w:pPr>
          </w:p>
        </w:tc>
        <w:tc>
          <w:tcPr>
            <w:tcW w:w="975" w:type="dxa"/>
          </w:tcPr>
          <w:p w14:paraId="7A5858D4">
            <w:pPr>
              <w:snapToGrid w:val="0"/>
              <w:spacing w:line="400" w:lineRule="exact"/>
              <w:jc w:val="center"/>
              <w:rPr>
                <w:rFonts w:hint="eastAsia"/>
                <w:color w:val="000000" w:themeColor="text1"/>
                <w:sz w:val="28"/>
                <w:szCs w:val="28"/>
                <w14:textFill>
                  <w14:solidFill>
                    <w14:schemeClr w14:val="tx1"/>
                  </w14:solidFill>
                </w14:textFill>
              </w:rPr>
            </w:pPr>
          </w:p>
        </w:tc>
      </w:tr>
      <w:tr w14:paraId="49CC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0DA1797A">
            <w:pPr>
              <w:snapToGrid w:val="0"/>
              <w:spacing w:line="4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p>
        </w:tc>
        <w:tc>
          <w:tcPr>
            <w:tcW w:w="1629" w:type="dxa"/>
            <w:vAlign w:val="center"/>
          </w:tcPr>
          <w:p w14:paraId="06BDF406">
            <w:pPr>
              <w:snapToGrid w:val="0"/>
              <w:spacing w:line="4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p>
        </w:tc>
        <w:tc>
          <w:tcPr>
            <w:tcW w:w="2256" w:type="dxa"/>
          </w:tcPr>
          <w:p w14:paraId="40472E38">
            <w:pPr>
              <w:snapToGrid w:val="0"/>
              <w:spacing w:line="420" w:lineRule="exact"/>
              <w:rPr>
                <w:rFonts w:hint="eastAsia"/>
                <w:color w:val="000000" w:themeColor="text1"/>
                <w:sz w:val="28"/>
                <w:szCs w:val="28"/>
                <w14:textFill>
                  <w14:solidFill>
                    <w14:schemeClr w14:val="tx1"/>
                  </w14:solidFill>
                </w14:textFill>
              </w:rPr>
            </w:pPr>
          </w:p>
        </w:tc>
        <w:tc>
          <w:tcPr>
            <w:tcW w:w="2827" w:type="dxa"/>
          </w:tcPr>
          <w:p w14:paraId="05C50259">
            <w:pPr>
              <w:snapToGrid w:val="0"/>
              <w:spacing w:line="400" w:lineRule="exact"/>
              <w:jc w:val="center"/>
              <w:rPr>
                <w:rFonts w:hint="eastAsia"/>
                <w:color w:val="000000" w:themeColor="text1"/>
                <w:sz w:val="28"/>
                <w:szCs w:val="28"/>
                <w14:textFill>
                  <w14:solidFill>
                    <w14:schemeClr w14:val="tx1"/>
                  </w14:solidFill>
                </w14:textFill>
              </w:rPr>
            </w:pPr>
          </w:p>
        </w:tc>
        <w:tc>
          <w:tcPr>
            <w:tcW w:w="975" w:type="dxa"/>
          </w:tcPr>
          <w:p w14:paraId="71F7C84D">
            <w:pPr>
              <w:snapToGrid w:val="0"/>
              <w:spacing w:line="400" w:lineRule="exact"/>
              <w:jc w:val="center"/>
              <w:rPr>
                <w:rFonts w:hint="eastAsia"/>
                <w:color w:val="000000" w:themeColor="text1"/>
                <w:sz w:val="28"/>
                <w:szCs w:val="28"/>
                <w14:textFill>
                  <w14:solidFill>
                    <w14:schemeClr w14:val="tx1"/>
                  </w14:solidFill>
                </w14:textFill>
              </w:rPr>
            </w:pPr>
          </w:p>
        </w:tc>
      </w:tr>
    </w:tbl>
    <w:p w14:paraId="37DEEEFE">
      <w:pPr>
        <w:widowControl/>
        <w:spacing w:line="330" w:lineRule="atLeast"/>
        <w:rPr>
          <w:rFonts w:hint="eastAsia"/>
          <w:color w:val="000000" w:themeColor="text1"/>
          <w:sz w:val="28"/>
          <w:szCs w:val="28"/>
          <w14:textFill>
            <w14:solidFill>
              <w14:schemeClr w14:val="tx1"/>
            </w14:solidFill>
          </w14:textFill>
        </w:rPr>
      </w:pPr>
    </w:p>
    <w:p w14:paraId="7E83528C">
      <w:pPr>
        <w:tabs>
          <w:tab w:val="left" w:pos="4000"/>
        </w:tabs>
        <w:snapToGrid w:val="0"/>
        <w:spacing w:line="480" w:lineRule="auto"/>
        <w:ind w:firstLine="2240" w:firstLineChars="8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供应商全称：</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(盖章)</w:t>
      </w:r>
    </w:p>
    <w:p w14:paraId="0F02C19E">
      <w:pPr>
        <w:tabs>
          <w:tab w:val="left" w:pos="4000"/>
        </w:tabs>
        <w:snapToGrid w:val="0"/>
        <w:spacing w:line="480" w:lineRule="auto"/>
        <w:ind w:firstLine="1400" w:firstLineChars="5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法定代表人（负责人）或授权委托人：</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(签字或盖章)</w:t>
      </w:r>
    </w:p>
    <w:p w14:paraId="77CA8E81">
      <w:pPr>
        <w:snapToGrid w:val="0"/>
        <w:spacing w:line="480" w:lineRule="auto"/>
        <w:ind w:firstLine="3360" w:firstLineChars="1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日     期：</w:t>
      </w:r>
    </w:p>
    <w:p w14:paraId="30C9EF56">
      <w:pPr>
        <w:tabs>
          <w:tab w:val="left" w:pos="567"/>
        </w:tabs>
        <w:snapToGrid w:val="0"/>
        <w:spacing w:line="360" w:lineRule="auto"/>
        <w:rPr>
          <w:rFonts w:hint="eastAsia"/>
          <w:b/>
          <w:color w:val="000000" w:themeColor="text1"/>
          <w:sz w:val="28"/>
          <w:szCs w:val="28"/>
          <w14:textFill>
            <w14:solidFill>
              <w14:schemeClr w14:val="tx1"/>
            </w14:solidFill>
          </w14:textFill>
        </w:rPr>
      </w:pPr>
    </w:p>
    <w:p w14:paraId="4DEF957A">
      <w:pP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br w:type="page"/>
      </w:r>
    </w:p>
    <w:p w14:paraId="7B463DFC">
      <w:pPr>
        <w:tabs>
          <w:tab w:val="left" w:pos="567"/>
        </w:tabs>
        <w:snapToGrid w:val="0"/>
        <w:spacing w:line="360" w:lineRule="auto"/>
        <w:rPr>
          <w:rFonts w:hint="eastAsia"/>
          <w:b/>
          <w:sz w:val="28"/>
          <w:szCs w:val="28"/>
        </w:rPr>
      </w:pPr>
      <w:r>
        <w:rPr>
          <w:rFonts w:hint="eastAsia"/>
          <w:b/>
          <w:sz w:val="28"/>
          <w:szCs w:val="28"/>
        </w:rPr>
        <w:t>6.技术响应及偏离表格式</w:t>
      </w:r>
    </w:p>
    <w:p w14:paraId="50C4F67D">
      <w:pPr>
        <w:widowControl/>
        <w:snapToGrid w:val="0"/>
        <w:spacing w:line="360" w:lineRule="auto"/>
        <w:jc w:val="center"/>
        <w:rPr>
          <w:rFonts w:hint="eastAsia"/>
          <w:b/>
          <w:sz w:val="28"/>
          <w:szCs w:val="28"/>
        </w:rPr>
      </w:pPr>
      <w:r>
        <w:rPr>
          <w:rFonts w:hint="eastAsia"/>
          <w:b/>
          <w:sz w:val="28"/>
          <w:szCs w:val="28"/>
        </w:rPr>
        <w:t>技术响应及偏离表</w:t>
      </w:r>
    </w:p>
    <w:p w14:paraId="2F3102B0">
      <w:pPr>
        <w:widowControl/>
        <w:snapToGrid w:val="0"/>
        <w:spacing w:line="360" w:lineRule="auto"/>
        <w:rPr>
          <w:rFonts w:hint="eastAsia"/>
          <w:sz w:val="28"/>
          <w:szCs w:val="28"/>
        </w:rPr>
      </w:pPr>
    </w:p>
    <w:p w14:paraId="0640D549">
      <w:pPr>
        <w:widowControl/>
        <w:snapToGrid w:val="0"/>
        <w:spacing w:line="360" w:lineRule="auto"/>
        <w:rPr>
          <w:rFonts w:hint="eastAsia"/>
          <w:sz w:val="28"/>
          <w:szCs w:val="28"/>
        </w:rPr>
      </w:pPr>
      <w:r>
        <w:rPr>
          <w:rFonts w:hint="eastAsia"/>
          <w:sz w:val="28"/>
          <w:szCs w:val="28"/>
        </w:rPr>
        <w:t>项目名称：</w:t>
      </w:r>
    </w:p>
    <w:p w14:paraId="0042FF9B">
      <w:pPr>
        <w:widowControl/>
        <w:snapToGrid w:val="0"/>
        <w:spacing w:line="360" w:lineRule="auto"/>
        <w:rPr>
          <w:rFonts w:hint="eastAsia"/>
          <w:sz w:val="28"/>
          <w:szCs w:val="28"/>
        </w:rPr>
      </w:pPr>
      <w:r>
        <w:rPr>
          <w:rFonts w:hint="eastAsia"/>
          <w:sz w:val="28"/>
          <w:szCs w:val="28"/>
        </w:rPr>
        <w:t>项目编号：</w:t>
      </w:r>
    </w:p>
    <w:tbl>
      <w:tblPr>
        <w:tblStyle w:val="30"/>
        <w:tblW w:w="81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84"/>
        <w:gridCol w:w="1564"/>
        <w:gridCol w:w="1965"/>
        <w:gridCol w:w="1545"/>
        <w:gridCol w:w="1320"/>
        <w:gridCol w:w="960"/>
      </w:tblGrid>
      <w:tr w14:paraId="112D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2" w:hRule="atLeast"/>
        </w:trPr>
        <w:tc>
          <w:tcPr>
            <w:tcW w:w="784" w:type="dxa"/>
            <w:tcBorders>
              <w:top w:val="single" w:color="000000" w:sz="6" w:space="0"/>
              <w:left w:val="single" w:color="000000" w:sz="6" w:space="0"/>
              <w:bottom w:val="single" w:color="000000" w:sz="6" w:space="0"/>
              <w:right w:val="single" w:color="auto" w:sz="4" w:space="0"/>
            </w:tcBorders>
            <w:vAlign w:val="center"/>
          </w:tcPr>
          <w:p w14:paraId="2554859F">
            <w:pPr>
              <w:widowControl/>
              <w:snapToGrid w:val="0"/>
              <w:jc w:val="center"/>
              <w:rPr>
                <w:rFonts w:hint="eastAsia"/>
                <w:sz w:val="28"/>
                <w:szCs w:val="28"/>
              </w:rPr>
            </w:pPr>
            <w:r>
              <w:rPr>
                <w:rFonts w:hint="eastAsia"/>
                <w:sz w:val="28"/>
                <w:szCs w:val="28"/>
              </w:rPr>
              <w:t>序号</w:t>
            </w:r>
          </w:p>
        </w:tc>
        <w:tc>
          <w:tcPr>
            <w:tcW w:w="1564" w:type="dxa"/>
            <w:tcBorders>
              <w:top w:val="single" w:color="000000" w:sz="6" w:space="0"/>
              <w:left w:val="single" w:color="auto" w:sz="4" w:space="0"/>
              <w:bottom w:val="single" w:color="000000" w:sz="6" w:space="0"/>
              <w:right w:val="single" w:color="auto" w:sz="4" w:space="0"/>
            </w:tcBorders>
            <w:vAlign w:val="center"/>
          </w:tcPr>
          <w:p w14:paraId="3696F3F7">
            <w:pPr>
              <w:widowControl/>
              <w:snapToGrid w:val="0"/>
              <w:jc w:val="center"/>
              <w:rPr>
                <w:rFonts w:hint="eastAsia"/>
                <w:sz w:val="28"/>
                <w:szCs w:val="28"/>
              </w:rPr>
            </w:pPr>
            <w:r>
              <w:rPr>
                <w:rFonts w:hint="eastAsia"/>
                <w:sz w:val="28"/>
                <w:szCs w:val="28"/>
              </w:rPr>
              <w:t>名称</w:t>
            </w:r>
          </w:p>
        </w:tc>
        <w:tc>
          <w:tcPr>
            <w:tcW w:w="1965" w:type="dxa"/>
            <w:tcBorders>
              <w:top w:val="single" w:color="000000" w:sz="6" w:space="0"/>
              <w:left w:val="single" w:color="000000" w:sz="6" w:space="0"/>
              <w:bottom w:val="single" w:color="000000" w:sz="6" w:space="0"/>
              <w:right w:val="single" w:color="000000" w:sz="6" w:space="0"/>
            </w:tcBorders>
            <w:vAlign w:val="center"/>
          </w:tcPr>
          <w:p w14:paraId="581A0C5E">
            <w:pPr>
              <w:widowControl/>
              <w:snapToGrid w:val="0"/>
              <w:jc w:val="center"/>
              <w:rPr>
                <w:rFonts w:hint="eastAsia"/>
                <w:sz w:val="28"/>
                <w:szCs w:val="28"/>
              </w:rPr>
            </w:pPr>
            <w:r>
              <w:rPr>
                <w:rFonts w:hint="eastAsia"/>
                <w:sz w:val="28"/>
                <w:szCs w:val="28"/>
                <w:lang w:val="en-US"/>
              </w:rPr>
              <w:t>磋商</w:t>
            </w:r>
            <w:r>
              <w:rPr>
                <w:rFonts w:hint="eastAsia"/>
                <w:sz w:val="28"/>
                <w:szCs w:val="28"/>
              </w:rPr>
              <w:t>文件技术</w:t>
            </w:r>
            <w:r>
              <w:rPr>
                <w:rFonts w:hint="eastAsia"/>
                <w:sz w:val="28"/>
                <w:szCs w:val="28"/>
                <w:lang w:val="en-US"/>
              </w:rPr>
              <w:t>及服务</w:t>
            </w:r>
            <w:r>
              <w:rPr>
                <w:rFonts w:hint="eastAsia"/>
                <w:sz w:val="28"/>
                <w:szCs w:val="28"/>
              </w:rPr>
              <w:t>要求</w:t>
            </w:r>
          </w:p>
        </w:tc>
        <w:tc>
          <w:tcPr>
            <w:tcW w:w="1545" w:type="dxa"/>
            <w:tcBorders>
              <w:top w:val="single" w:color="000000" w:sz="6" w:space="0"/>
              <w:left w:val="single" w:color="000000" w:sz="6" w:space="0"/>
              <w:bottom w:val="single" w:color="000000" w:sz="6" w:space="0"/>
              <w:right w:val="single" w:color="000000" w:sz="6" w:space="0"/>
            </w:tcBorders>
            <w:vAlign w:val="center"/>
          </w:tcPr>
          <w:p w14:paraId="7A59507B">
            <w:pPr>
              <w:widowControl/>
              <w:snapToGrid w:val="0"/>
              <w:jc w:val="center"/>
              <w:rPr>
                <w:rFonts w:hint="eastAsia"/>
                <w:sz w:val="28"/>
                <w:szCs w:val="28"/>
              </w:rPr>
            </w:pPr>
            <w:r>
              <w:rPr>
                <w:rFonts w:hint="eastAsia"/>
                <w:sz w:val="28"/>
                <w:szCs w:val="28"/>
              </w:rPr>
              <w:t>响应文件对应</w:t>
            </w:r>
            <w:r>
              <w:rPr>
                <w:rFonts w:hint="eastAsia"/>
                <w:sz w:val="28"/>
                <w:szCs w:val="28"/>
                <w:lang w:val="en-US"/>
              </w:rPr>
              <w:t>响应</w:t>
            </w:r>
          </w:p>
        </w:tc>
        <w:tc>
          <w:tcPr>
            <w:tcW w:w="1320" w:type="dxa"/>
            <w:tcBorders>
              <w:top w:val="single" w:color="000000" w:sz="6" w:space="0"/>
              <w:left w:val="single" w:color="000000" w:sz="6" w:space="0"/>
              <w:bottom w:val="single" w:color="000000" w:sz="6" w:space="0"/>
              <w:right w:val="single" w:color="000000" w:sz="6" w:space="0"/>
            </w:tcBorders>
            <w:vAlign w:val="center"/>
          </w:tcPr>
          <w:p w14:paraId="4F7172D2">
            <w:pPr>
              <w:widowControl/>
              <w:snapToGrid w:val="0"/>
              <w:jc w:val="center"/>
              <w:rPr>
                <w:rFonts w:hint="eastAsia"/>
                <w:sz w:val="28"/>
                <w:szCs w:val="28"/>
              </w:rPr>
            </w:pPr>
            <w:r>
              <w:rPr>
                <w:rFonts w:hint="eastAsia"/>
                <w:sz w:val="28"/>
                <w:szCs w:val="28"/>
              </w:rPr>
              <w:t>偏离</w:t>
            </w:r>
          </w:p>
          <w:p w14:paraId="4E4ED11C">
            <w:pPr>
              <w:widowControl/>
              <w:snapToGrid w:val="0"/>
              <w:jc w:val="center"/>
              <w:rPr>
                <w:rFonts w:hint="eastAsia"/>
                <w:sz w:val="28"/>
                <w:szCs w:val="28"/>
              </w:rPr>
            </w:pPr>
            <w:r>
              <w:rPr>
                <w:rFonts w:hint="eastAsia"/>
                <w:sz w:val="28"/>
                <w:szCs w:val="28"/>
              </w:rPr>
              <w:t>情况</w:t>
            </w:r>
          </w:p>
        </w:tc>
        <w:tc>
          <w:tcPr>
            <w:tcW w:w="960" w:type="dxa"/>
            <w:tcBorders>
              <w:top w:val="single" w:color="000000" w:sz="6" w:space="0"/>
              <w:left w:val="single" w:color="000000" w:sz="6" w:space="0"/>
              <w:bottom w:val="single" w:color="000000" w:sz="6" w:space="0"/>
              <w:right w:val="single" w:color="000000" w:sz="6" w:space="0"/>
            </w:tcBorders>
            <w:vAlign w:val="center"/>
          </w:tcPr>
          <w:p w14:paraId="40B8EB73">
            <w:pPr>
              <w:widowControl/>
              <w:snapToGrid w:val="0"/>
              <w:jc w:val="center"/>
              <w:rPr>
                <w:rFonts w:hint="eastAsia"/>
                <w:sz w:val="28"/>
                <w:szCs w:val="28"/>
              </w:rPr>
            </w:pPr>
            <w:r>
              <w:rPr>
                <w:rFonts w:hint="eastAsia"/>
                <w:sz w:val="28"/>
                <w:szCs w:val="28"/>
              </w:rPr>
              <w:t>备注</w:t>
            </w:r>
          </w:p>
        </w:tc>
      </w:tr>
      <w:tr w14:paraId="69D66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8" w:hRule="atLeast"/>
        </w:trPr>
        <w:tc>
          <w:tcPr>
            <w:tcW w:w="784" w:type="dxa"/>
            <w:tcBorders>
              <w:top w:val="single" w:color="000000" w:sz="6" w:space="0"/>
              <w:left w:val="single" w:color="000000" w:sz="6" w:space="0"/>
              <w:bottom w:val="single" w:color="000000" w:sz="6" w:space="0"/>
              <w:right w:val="single" w:color="auto" w:sz="4" w:space="0"/>
            </w:tcBorders>
            <w:vAlign w:val="center"/>
          </w:tcPr>
          <w:p w14:paraId="175B6906">
            <w:pPr>
              <w:widowControl/>
              <w:snapToGrid w:val="0"/>
              <w:jc w:val="center"/>
              <w:rPr>
                <w:rFonts w:hint="eastAsia"/>
                <w:sz w:val="28"/>
                <w:szCs w:val="28"/>
              </w:rPr>
            </w:pPr>
            <w:r>
              <w:rPr>
                <w:rFonts w:hint="eastAsia"/>
                <w:sz w:val="28"/>
                <w:szCs w:val="28"/>
              </w:rPr>
              <w:t>1</w:t>
            </w:r>
          </w:p>
        </w:tc>
        <w:tc>
          <w:tcPr>
            <w:tcW w:w="1564" w:type="dxa"/>
            <w:tcBorders>
              <w:top w:val="single" w:color="000000" w:sz="6" w:space="0"/>
              <w:left w:val="single" w:color="auto" w:sz="4" w:space="0"/>
              <w:bottom w:val="single" w:color="000000" w:sz="6" w:space="0"/>
              <w:right w:val="single" w:color="auto" w:sz="4" w:space="0"/>
            </w:tcBorders>
            <w:vAlign w:val="center"/>
          </w:tcPr>
          <w:p w14:paraId="28D8BBF6">
            <w:pPr>
              <w:widowControl/>
              <w:snapToGrid w:val="0"/>
              <w:spacing w:line="360" w:lineRule="auto"/>
              <w:jc w:val="center"/>
              <w:rPr>
                <w:rFonts w:hint="eastAsia"/>
                <w:sz w:val="28"/>
                <w:szCs w:val="28"/>
              </w:rPr>
            </w:pPr>
          </w:p>
        </w:tc>
        <w:tc>
          <w:tcPr>
            <w:tcW w:w="1965" w:type="dxa"/>
            <w:tcBorders>
              <w:top w:val="single" w:color="000000" w:sz="6" w:space="0"/>
              <w:left w:val="single" w:color="000000" w:sz="6" w:space="0"/>
              <w:bottom w:val="single" w:color="000000" w:sz="6" w:space="0"/>
              <w:right w:val="single" w:color="000000" w:sz="6" w:space="0"/>
            </w:tcBorders>
            <w:vAlign w:val="center"/>
          </w:tcPr>
          <w:p w14:paraId="1DAF895C">
            <w:pPr>
              <w:widowControl/>
              <w:snapToGrid w:val="0"/>
              <w:rPr>
                <w:rFonts w:hint="eastAsia"/>
                <w:sz w:val="28"/>
                <w:szCs w:val="28"/>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723562B7">
            <w:pPr>
              <w:widowControl/>
              <w:snapToGrid w:val="0"/>
              <w:spacing w:line="360" w:lineRule="auto"/>
              <w:jc w:val="center"/>
              <w:rPr>
                <w:rFonts w:hint="eastAsia"/>
                <w:sz w:val="28"/>
                <w:szCs w:val="28"/>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0518ED96">
            <w:pPr>
              <w:widowControl/>
              <w:snapToGrid w:val="0"/>
              <w:spacing w:line="360" w:lineRule="auto"/>
              <w:jc w:val="center"/>
              <w:rPr>
                <w:rFonts w:hint="eastAsia"/>
                <w:sz w:val="28"/>
                <w:szCs w:val="28"/>
              </w:rPr>
            </w:pPr>
          </w:p>
        </w:tc>
        <w:tc>
          <w:tcPr>
            <w:tcW w:w="960" w:type="dxa"/>
            <w:tcBorders>
              <w:top w:val="single" w:color="000000" w:sz="6" w:space="0"/>
              <w:left w:val="single" w:color="000000" w:sz="6" w:space="0"/>
              <w:bottom w:val="single" w:color="000000" w:sz="6" w:space="0"/>
              <w:right w:val="single" w:color="000000" w:sz="6" w:space="0"/>
            </w:tcBorders>
            <w:vAlign w:val="center"/>
          </w:tcPr>
          <w:p w14:paraId="285F4492">
            <w:pPr>
              <w:widowControl/>
              <w:snapToGrid w:val="0"/>
              <w:spacing w:line="360" w:lineRule="auto"/>
              <w:jc w:val="center"/>
              <w:rPr>
                <w:rFonts w:hint="eastAsia"/>
                <w:sz w:val="28"/>
                <w:szCs w:val="28"/>
              </w:rPr>
            </w:pPr>
          </w:p>
        </w:tc>
      </w:tr>
      <w:tr w14:paraId="5E72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8" w:hRule="atLeast"/>
        </w:trPr>
        <w:tc>
          <w:tcPr>
            <w:tcW w:w="784" w:type="dxa"/>
            <w:tcBorders>
              <w:top w:val="single" w:color="000000" w:sz="6" w:space="0"/>
              <w:left w:val="single" w:color="000000" w:sz="6" w:space="0"/>
              <w:bottom w:val="single" w:color="000000" w:sz="6" w:space="0"/>
              <w:right w:val="single" w:color="auto" w:sz="4" w:space="0"/>
            </w:tcBorders>
            <w:vAlign w:val="center"/>
          </w:tcPr>
          <w:p w14:paraId="62432117">
            <w:pPr>
              <w:widowControl/>
              <w:snapToGrid w:val="0"/>
              <w:jc w:val="center"/>
              <w:rPr>
                <w:rFonts w:hint="eastAsia"/>
                <w:sz w:val="28"/>
                <w:szCs w:val="28"/>
              </w:rPr>
            </w:pPr>
            <w:r>
              <w:rPr>
                <w:rFonts w:hint="eastAsia"/>
                <w:sz w:val="28"/>
                <w:szCs w:val="28"/>
              </w:rPr>
              <w:t>2</w:t>
            </w:r>
          </w:p>
        </w:tc>
        <w:tc>
          <w:tcPr>
            <w:tcW w:w="1564" w:type="dxa"/>
            <w:tcBorders>
              <w:top w:val="single" w:color="000000" w:sz="6" w:space="0"/>
              <w:left w:val="single" w:color="auto" w:sz="4" w:space="0"/>
              <w:bottom w:val="single" w:color="000000" w:sz="6" w:space="0"/>
              <w:right w:val="single" w:color="auto" w:sz="4" w:space="0"/>
            </w:tcBorders>
            <w:vAlign w:val="center"/>
          </w:tcPr>
          <w:p w14:paraId="445957F5">
            <w:pPr>
              <w:widowControl/>
              <w:snapToGrid w:val="0"/>
              <w:spacing w:line="360" w:lineRule="auto"/>
              <w:jc w:val="center"/>
              <w:rPr>
                <w:rFonts w:hint="eastAsia"/>
                <w:sz w:val="28"/>
                <w:szCs w:val="28"/>
              </w:rPr>
            </w:pPr>
          </w:p>
        </w:tc>
        <w:tc>
          <w:tcPr>
            <w:tcW w:w="1965" w:type="dxa"/>
            <w:tcBorders>
              <w:top w:val="single" w:color="000000" w:sz="6" w:space="0"/>
              <w:left w:val="single" w:color="000000" w:sz="6" w:space="0"/>
              <w:bottom w:val="single" w:color="000000" w:sz="6" w:space="0"/>
              <w:right w:val="single" w:color="000000" w:sz="6" w:space="0"/>
            </w:tcBorders>
            <w:vAlign w:val="center"/>
          </w:tcPr>
          <w:p w14:paraId="32901B5C">
            <w:pPr>
              <w:widowControl/>
              <w:snapToGrid w:val="0"/>
              <w:rPr>
                <w:rFonts w:hint="eastAsia"/>
                <w:sz w:val="28"/>
                <w:szCs w:val="28"/>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5D766B97">
            <w:pPr>
              <w:widowControl/>
              <w:snapToGrid w:val="0"/>
              <w:spacing w:line="360" w:lineRule="auto"/>
              <w:jc w:val="center"/>
              <w:rPr>
                <w:rFonts w:hint="eastAsia"/>
                <w:sz w:val="28"/>
                <w:szCs w:val="28"/>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230A7186">
            <w:pPr>
              <w:widowControl/>
              <w:snapToGrid w:val="0"/>
              <w:spacing w:line="360" w:lineRule="auto"/>
              <w:jc w:val="center"/>
              <w:rPr>
                <w:rFonts w:hint="eastAsia"/>
                <w:sz w:val="28"/>
                <w:szCs w:val="28"/>
              </w:rPr>
            </w:pPr>
          </w:p>
        </w:tc>
        <w:tc>
          <w:tcPr>
            <w:tcW w:w="960" w:type="dxa"/>
            <w:tcBorders>
              <w:top w:val="single" w:color="000000" w:sz="6" w:space="0"/>
              <w:left w:val="single" w:color="000000" w:sz="6" w:space="0"/>
              <w:bottom w:val="single" w:color="000000" w:sz="6" w:space="0"/>
              <w:right w:val="single" w:color="000000" w:sz="6" w:space="0"/>
            </w:tcBorders>
            <w:vAlign w:val="center"/>
          </w:tcPr>
          <w:p w14:paraId="62B1EA35">
            <w:pPr>
              <w:widowControl/>
              <w:snapToGrid w:val="0"/>
              <w:spacing w:line="360" w:lineRule="auto"/>
              <w:jc w:val="center"/>
              <w:rPr>
                <w:rFonts w:hint="eastAsia"/>
                <w:sz w:val="28"/>
                <w:szCs w:val="28"/>
              </w:rPr>
            </w:pPr>
          </w:p>
        </w:tc>
      </w:tr>
      <w:tr w14:paraId="433CA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8" w:hRule="atLeast"/>
        </w:trPr>
        <w:tc>
          <w:tcPr>
            <w:tcW w:w="784" w:type="dxa"/>
            <w:tcBorders>
              <w:top w:val="single" w:color="000000" w:sz="6" w:space="0"/>
              <w:left w:val="single" w:color="000000" w:sz="6" w:space="0"/>
              <w:bottom w:val="single" w:color="000000" w:sz="6" w:space="0"/>
              <w:right w:val="single" w:color="auto" w:sz="4" w:space="0"/>
            </w:tcBorders>
            <w:vAlign w:val="center"/>
          </w:tcPr>
          <w:p w14:paraId="79F5AC8E">
            <w:pPr>
              <w:widowControl/>
              <w:snapToGrid w:val="0"/>
              <w:jc w:val="center"/>
              <w:rPr>
                <w:rFonts w:hint="eastAsia"/>
                <w:sz w:val="28"/>
                <w:szCs w:val="28"/>
              </w:rPr>
            </w:pPr>
            <w:r>
              <w:rPr>
                <w:rFonts w:hint="eastAsia"/>
                <w:sz w:val="28"/>
                <w:szCs w:val="28"/>
              </w:rPr>
              <w:t>3</w:t>
            </w:r>
          </w:p>
        </w:tc>
        <w:tc>
          <w:tcPr>
            <w:tcW w:w="1564" w:type="dxa"/>
            <w:tcBorders>
              <w:top w:val="single" w:color="000000" w:sz="6" w:space="0"/>
              <w:left w:val="single" w:color="auto" w:sz="4" w:space="0"/>
              <w:bottom w:val="single" w:color="000000" w:sz="6" w:space="0"/>
              <w:right w:val="single" w:color="auto" w:sz="4" w:space="0"/>
            </w:tcBorders>
            <w:vAlign w:val="center"/>
          </w:tcPr>
          <w:p w14:paraId="60E9AE5B">
            <w:pPr>
              <w:widowControl/>
              <w:snapToGrid w:val="0"/>
              <w:spacing w:line="360" w:lineRule="auto"/>
              <w:jc w:val="center"/>
              <w:rPr>
                <w:rFonts w:hint="eastAsia"/>
                <w:sz w:val="28"/>
                <w:szCs w:val="28"/>
              </w:rPr>
            </w:pPr>
          </w:p>
        </w:tc>
        <w:tc>
          <w:tcPr>
            <w:tcW w:w="1965" w:type="dxa"/>
            <w:tcBorders>
              <w:top w:val="single" w:color="000000" w:sz="6" w:space="0"/>
              <w:left w:val="single" w:color="000000" w:sz="6" w:space="0"/>
              <w:bottom w:val="single" w:color="000000" w:sz="6" w:space="0"/>
              <w:right w:val="single" w:color="000000" w:sz="6" w:space="0"/>
            </w:tcBorders>
            <w:vAlign w:val="center"/>
          </w:tcPr>
          <w:p w14:paraId="7FD2D31D">
            <w:pPr>
              <w:widowControl/>
              <w:snapToGrid w:val="0"/>
              <w:rPr>
                <w:rFonts w:hint="eastAsia"/>
                <w:sz w:val="28"/>
                <w:szCs w:val="28"/>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55F9FB9E">
            <w:pPr>
              <w:widowControl/>
              <w:snapToGrid w:val="0"/>
              <w:spacing w:line="360" w:lineRule="auto"/>
              <w:jc w:val="center"/>
              <w:rPr>
                <w:rFonts w:hint="eastAsia"/>
                <w:sz w:val="28"/>
                <w:szCs w:val="28"/>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236AE71">
            <w:pPr>
              <w:widowControl/>
              <w:snapToGrid w:val="0"/>
              <w:spacing w:line="360" w:lineRule="auto"/>
              <w:jc w:val="center"/>
              <w:rPr>
                <w:rFonts w:hint="eastAsia"/>
                <w:sz w:val="28"/>
                <w:szCs w:val="28"/>
              </w:rPr>
            </w:pPr>
          </w:p>
        </w:tc>
        <w:tc>
          <w:tcPr>
            <w:tcW w:w="960" w:type="dxa"/>
            <w:tcBorders>
              <w:top w:val="single" w:color="000000" w:sz="6" w:space="0"/>
              <w:left w:val="single" w:color="000000" w:sz="6" w:space="0"/>
              <w:bottom w:val="single" w:color="000000" w:sz="6" w:space="0"/>
              <w:right w:val="single" w:color="000000" w:sz="6" w:space="0"/>
            </w:tcBorders>
            <w:vAlign w:val="center"/>
          </w:tcPr>
          <w:p w14:paraId="36CF2148">
            <w:pPr>
              <w:widowControl/>
              <w:snapToGrid w:val="0"/>
              <w:spacing w:line="360" w:lineRule="auto"/>
              <w:jc w:val="center"/>
              <w:rPr>
                <w:rFonts w:hint="eastAsia"/>
                <w:sz w:val="28"/>
                <w:szCs w:val="28"/>
              </w:rPr>
            </w:pPr>
          </w:p>
        </w:tc>
      </w:tr>
      <w:tr w14:paraId="0B3CD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1" w:hRule="atLeast"/>
        </w:trPr>
        <w:tc>
          <w:tcPr>
            <w:tcW w:w="784" w:type="dxa"/>
            <w:tcBorders>
              <w:top w:val="single" w:color="000000" w:sz="6" w:space="0"/>
              <w:left w:val="single" w:color="000000" w:sz="6" w:space="0"/>
              <w:bottom w:val="single" w:color="000000" w:sz="6" w:space="0"/>
              <w:right w:val="single" w:color="auto" w:sz="4" w:space="0"/>
            </w:tcBorders>
            <w:vAlign w:val="center"/>
          </w:tcPr>
          <w:p w14:paraId="08EA9D73">
            <w:pPr>
              <w:widowControl/>
              <w:snapToGrid w:val="0"/>
              <w:jc w:val="center"/>
              <w:rPr>
                <w:rFonts w:hint="eastAsia"/>
                <w:sz w:val="28"/>
                <w:szCs w:val="28"/>
              </w:rPr>
            </w:pPr>
            <w:r>
              <w:rPr>
                <w:rFonts w:hint="eastAsia"/>
                <w:sz w:val="28"/>
                <w:szCs w:val="28"/>
              </w:rPr>
              <w:t>4</w:t>
            </w:r>
          </w:p>
        </w:tc>
        <w:tc>
          <w:tcPr>
            <w:tcW w:w="1564" w:type="dxa"/>
            <w:tcBorders>
              <w:top w:val="single" w:color="000000" w:sz="6" w:space="0"/>
              <w:left w:val="single" w:color="auto" w:sz="4" w:space="0"/>
              <w:bottom w:val="single" w:color="000000" w:sz="6" w:space="0"/>
              <w:right w:val="single" w:color="auto" w:sz="4" w:space="0"/>
            </w:tcBorders>
            <w:vAlign w:val="center"/>
          </w:tcPr>
          <w:p w14:paraId="2BA6F6E8">
            <w:pPr>
              <w:widowControl/>
              <w:snapToGrid w:val="0"/>
              <w:spacing w:line="360" w:lineRule="auto"/>
              <w:jc w:val="center"/>
              <w:rPr>
                <w:rFonts w:hint="eastAsia"/>
                <w:sz w:val="28"/>
                <w:szCs w:val="28"/>
              </w:rPr>
            </w:pPr>
          </w:p>
        </w:tc>
        <w:tc>
          <w:tcPr>
            <w:tcW w:w="1965" w:type="dxa"/>
            <w:tcBorders>
              <w:top w:val="single" w:color="000000" w:sz="6" w:space="0"/>
              <w:left w:val="single" w:color="000000" w:sz="6" w:space="0"/>
              <w:bottom w:val="single" w:color="000000" w:sz="6" w:space="0"/>
              <w:right w:val="single" w:color="000000" w:sz="6" w:space="0"/>
            </w:tcBorders>
            <w:vAlign w:val="center"/>
          </w:tcPr>
          <w:p w14:paraId="3F5AE99D">
            <w:pPr>
              <w:widowControl/>
              <w:snapToGrid w:val="0"/>
              <w:rPr>
                <w:rFonts w:hint="eastAsia"/>
                <w:sz w:val="28"/>
                <w:szCs w:val="28"/>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1DC102E1">
            <w:pPr>
              <w:widowControl/>
              <w:snapToGrid w:val="0"/>
              <w:spacing w:line="360" w:lineRule="auto"/>
              <w:jc w:val="center"/>
              <w:rPr>
                <w:rFonts w:hint="eastAsia"/>
                <w:sz w:val="28"/>
                <w:szCs w:val="28"/>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10983939">
            <w:pPr>
              <w:widowControl/>
              <w:snapToGrid w:val="0"/>
              <w:spacing w:line="360" w:lineRule="auto"/>
              <w:jc w:val="center"/>
              <w:rPr>
                <w:rFonts w:hint="eastAsia"/>
                <w:sz w:val="28"/>
                <w:szCs w:val="28"/>
              </w:rPr>
            </w:pPr>
          </w:p>
        </w:tc>
        <w:tc>
          <w:tcPr>
            <w:tcW w:w="960" w:type="dxa"/>
            <w:tcBorders>
              <w:top w:val="single" w:color="000000" w:sz="6" w:space="0"/>
              <w:left w:val="single" w:color="000000" w:sz="6" w:space="0"/>
              <w:bottom w:val="single" w:color="000000" w:sz="6" w:space="0"/>
              <w:right w:val="single" w:color="000000" w:sz="6" w:space="0"/>
            </w:tcBorders>
            <w:vAlign w:val="center"/>
          </w:tcPr>
          <w:p w14:paraId="3AD7FE1F">
            <w:pPr>
              <w:widowControl/>
              <w:snapToGrid w:val="0"/>
              <w:spacing w:line="360" w:lineRule="auto"/>
              <w:jc w:val="center"/>
              <w:rPr>
                <w:rFonts w:hint="eastAsia"/>
                <w:sz w:val="28"/>
                <w:szCs w:val="28"/>
              </w:rPr>
            </w:pPr>
          </w:p>
        </w:tc>
      </w:tr>
    </w:tbl>
    <w:p w14:paraId="372593D0">
      <w:pPr>
        <w:tabs>
          <w:tab w:val="left" w:pos="4000"/>
        </w:tabs>
        <w:snapToGrid w:val="0"/>
        <w:spacing w:line="480" w:lineRule="auto"/>
        <w:ind w:firstLine="2240" w:firstLineChars="800"/>
        <w:rPr>
          <w:rFonts w:hint="eastAsia"/>
          <w:color w:val="000000" w:themeColor="text1"/>
          <w:sz w:val="28"/>
          <w:szCs w:val="28"/>
          <w14:textFill>
            <w14:solidFill>
              <w14:schemeClr w14:val="tx1"/>
            </w14:solidFill>
          </w14:textFill>
        </w:rPr>
      </w:pPr>
    </w:p>
    <w:p w14:paraId="37A4711F">
      <w:pPr>
        <w:tabs>
          <w:tab w:val="left" w:pos="4000"/>
        </w:tabs>
        <w:snapToGrid w:val="0"/>
        <w:spacing w:line="480" w:lineRule="auto"/>
        <w:ind w:firstLine="2240" w:firstLineChars="800"/>
        <w:rPr>
          <w:rFonts w:hint="eastAsia"/>
          <w:color w:val="000000" w:themeColor="text1"/>
          <w:sz w:val="28"/>
          <w:szCs w:val="28"/>
          <w14:textFill>
            <w14:solidFill>
              <w14:schemeClr w14:val="tx1"/>
            </w14:solidFill>
          </w14:textFill>
        </w:rPr>
      </w:pPr>
    </w:p>
    <w:p w14:paraId="3A9494F1">
      <w:pPr>
        <w:tabs>
          <w:tab w:val="left" w:pos="4000"/>
        </w:tabs>
        <w:snapToGrid w:val="0"/>
        <w:spacing w:line="480" w:lineRule="auto"/>
        <w:ind w:firstLine="2240" w:firstLineChars="800"/>
        <w:rPr>
          <w:rFonts w:hint="eastAsia"/>
          <w:color w:val="000000" w:themeColor="text1"/>
          <w:sz w:val="28"/>
          <w:szCs w:val="28"/>
          <w14:textFill>
            <w14:solidFill>
              <w14:schemeClr w14:val="tx1"/>
            </w14:solidFill>
          </w14:textFill>
        </w:rPr>
      </w:pPr>
    </w:p>
    <w:p w14:paraId="7122C3DB">
      <w:pPr>
        <w:tabs>
          <w:tab w:val="left" w:pos="4000"/>
        </w:tabs>
        <w:snapToGrid w:val="0"/>
        <w:spacing w:line="480" w:lineRule="auto"/>
        <w:ind w:firstLine="2240" w:firstLineChars="8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供应商全称：</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(盖章)</w:t>
      </w:r>
    </w:p>
    <w:p w14:paraId="5DC08E62">
      <w:pPr>
        <w:tabs>
          <w:tab w:val="left" w:pos="4000"/>
        </w:tabs>
        <w:snapToGrid w:val="0"/>
        <w:spacing w:line="480" w:lineRule="auto"/>
        <w:jc w:val="righ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法定代表人（负责人）或授权委托人：</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(签字或盖章)</w:t>
      </w:r>
    </w:p>
    <w:p w14:paraId="3F23401C">
      <w:pPr>
        <w:snapToGrid w:val="0"/>
        <w:spacing w:line="480" w:lineRule="auto"/>
        <w:ind w:firstLine="3360" w:firstLineChars="1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日     期：</w:t>
      </w:r>
    </w:p>
    <w:p w14:paraId="465F4B56">
      <w:pPr>
        <w:pStyle w:val="3"/>
        <w:rPr>
          <w:rFonts w:hint="eastAsia" w:hAnsi="宋体"/>
          <w:sz w:val="28"/>
          <w:szCs w:val="28"/>
        </w:rPr>
      </w:pPr>
    </w:p>
    <w:p w14:paraId="50DA01ED">
      <w:pP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br w:type="page"/>
      </w:r>
    </w:p>
    <w:p w14:paraId="5EC591F7">
      <w:pPr>
        <w:tabs>
          <w:tab w:val="left" w:pos="567"/>
        </w:tabs>
        <w:snapToGrid w:val="0"/>
        <w:spacing w:line="360" w:lineRule="auto"/>
        <w:rPr>
          <w:rFonts w:hint="eastAsia"/>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7</w:t>
      </w:r>
      <w:r>
        <w:rPr>
          <w:rFonts w:hint="eastAsia"/>
          <w:b/>
          <w:color w:val="000000" w:themeColor="text1"/>
          <w:sz w:val="28"/>
          <w:szCs w:val="28"/>
          <w:lang w:val="en-US"/>
          <w14:textFill>
            <w14:solidFill>
              <w14:schemeClr w14:val="tx1"/>
            </w14:solidFill>
          </w14:textFill>
        </w:rPr>
        <w:t>.</w:t>
      </w:r>
      <w:r>
        <w:rPr>
          <w:rFonts w:hint="eastAsia"/>
          <w:b/>
          <w:color w:val="000000" w:themeColor="text1"/>
          <w:sz w:val="28"/>
          <w:szCs w:val="28"/>
          <w14:textFill>
            <w14:solidFill>
              <w14:schemeClr w14:val="tx1"/>
            </w14:solidFill>
          </w14:textFill>
        </w:rPr>
        <w:t>响应文件递交截止日近三年内完成的同类项目合同案例</w:t>
      </w:r>
    </w:p>
    <w:p w14:paraId="5C7DA518">
      <w:pPr>
        <w:spacing w:line="480" w:lineRule="exact"/>
        <w:jc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近三年内同类项目合同案例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076"/>
        <w:gridCol w:w="1431"/>
        <w:gridCol w:w="1937"/>
        <w:gridCol w:w="1335"/>
      </w:tblGrid>
      <w:tr w14:paraId="24AC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B3366EE">
            <w:pPr>
              <w:spacing w:line="48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使用单位</w:t>
            </w:r>
          </w:p>
        </w:tc>
        <w:tc>
          <w:tcPr>
            <w:tcW w:w="2076" w:type="dxa"/>
          </w:tcPr>
          <w:p w14:paraId="56BFE83B">
            <w:pPr>
              <w:spacing w:line="48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合同金额</w:t>
            </w:r>
          </w:p>
        </w:tc>
        <w:tc>
          <w:tcPr>
            <w:tcW w:w="1431" w:type="dxa"/>
          </w:tcPr>
          <w:p w14:paraId="1B3CFE85">
            <w:pPr>
              <w:spacing w:line="48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37" w:type="dxa"/>
          </w:tcPr>
          <w:p w14:paraId="0DFCFB0D">
            <w:pPr>
              <w:spacing w:line="48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335" w:type="dxa"/>
          </w:tcPr>
          <w:p w14:paraId="3D37E72F">
            <w:pPr>
              <w:spacing w:line="48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备注</w:t>
            </w:r>
          </w:p>
        </w:tc>
      </w:tr>
      <w:tr w14:paraId="2CDD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121DEAE">
            <w:pPr>
              <w:spacing w:line="480" w:lineRule="exact"/>
              <w:rPr>
                <w:rFonts w:hint="eastAsia"/>
                <w:color w:val="000000" w:themeColor="text1"/>
                <w:sz w:val="28"/>
                <w:szCs w:val="28"/>
                <w14:textFill>
                  <w14:solidFill>
                    <w14:schemeClr w14:val="tx1"/>
                  </w14:solidFill>
                </w14:textFill>
              </w:rPr>
            </w:pPr>
          </w:p>
        </w:tc>
        <w:tc>
          <w:tcPr>
            <w:tcW w:w="2076" w:type="dxa"/>
          </w:tcPr>
          <w:p w14:paraId="505ACAE5">
            <w:pPr>
              <w:spacing w:line="480" w:lineRule="exact"/>
              <w:rPr>
                <w:rFonts w:hint="eastAsia"/>
                <w:color w:val="000000" w:themeColor="text1"/>
                <w:sz w:val="28"/>
                <w:szCs w:val="28"/>
                <w14:textFill>
                  <w14:solidFill>
                    <w14:schemeClr w14:val="tx1"/>
                  </w14:solidFill>
                </w14:textFill>
              </w:rPr>
            </w:pPr>
          </w:p>
        </w:tc>
        <w:tc>
          <w:tcPr>
            <w:tcW w:w="1431" w:type="dxa"/>
          </w:tcPr>
          <w:p w14:paraId="462682C4">
            <w:pPr>
              <w:spacing w:line="480" w:lineRule="exact"/>
              <w:rPr>
                <w:rFonts w:hint="eastAsia"/>
                <w:color w:val="000000" w:themeColor="text1"/>
                <w:sz w:val="28"/>
                <w:szCs w:val="28"/>
                <w14:textFill>
                  <w14:solidFill>
                    <w14:schemeClr w14:val="tx1"/>
                  </w14:solidFill>
                </w14:textFill>
              </w:rPr>
            </w:pPr>
          </w:p>
        </w:tc>
        <w:tc>
          <w:tcPr>
            <w:tcW w:w="1937" w:type="dxa"/>
          </w:tcPr>
          <w:p w14:paraId="4E736F4C">
            <w:pPr>
              <w:spacing w:line="480" w:lineRule="exact"/>
              <w:rPr>
                <w:rFonts w:hint="eastAsia"/>
                <w:color w:val="000000" w:themeColor="text1"/>
                <w:sz w:val="28"/>
                <w:szCs w:val="28"/>
                <w14:textFill>
                  <w14:solidFill>
                    <w14:schemeClr w14:val="tx1"/>
                  </w14:solidFill>
                </w14:textFill>
              </w:rPr>
            </w:pPr>
          </w:p>
        </w:tc>
        <w:tc>
          <w:tcPr>
            <w:tcW w:w="1335" w:type="dxa"/>
          </w:tcPr>
          <w:p w14:paraId="3D818522">
            <w:pPr>
              <w:spacing w:line="480" w:lineRule="exact"/>
              <w:rPr>
                <w:rFonts w:hint="eastAsia"/>
                <w:color w:val="000000" w:themeColor="text1"/>
                <w:sz w:val="28"/>
                <w:szCs w:val="28"/>
                <w14:textFill>
                  <w14:solidFill>
                    <w14:schemeClr w14:val="tx1"/>
                  </w14:solidFill>
                </w14:textFill>
              </w:rPr>
            </w:pPr>
          </w:p>
        </w:tc>
      </w:tr>
      <w:tr w14:paraId="3497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17868AD">
            <w:pPr>
              <w:spacing w:line="480" w:lineRule="exact"/>
              <w:rPr>
                <w:rFonts w:hint="eastAsia"/>
                <w:color w:val="000000" w:themeColor="text1"/>
                <w:sz w:val="28"/>
                <w:szCs w:val="28"/>
                <w14:textFill>
                  <w14:solidFill>
                    <w14:schemeClr w14:val="tx1"/>
                  </w14:solidFill>
                </w14:textFill>
              </w:rPr>
            </w:pPr>
          </w:p>
        </w:tc>
        <w:tc>
          <w:tcPr>
            <w:tcW w:w="2076" w:type="dxa"/>
          </w:tcPr>
          <w:p w14:paraId="1F3A78DE">
            <w:pPr>
              <w:spacing w:line="480" w:lineRule="exact"/>
              <w:rPr>
                <w:rFonts w:hint="eastAsia"/>
                <w:color w:val="000000" w:themeColor="text1"/>
                <w:sz w:val="28"/>
                <w:szCs w:val="28"/>
                <w14:textFill>
                  <w14:solidFill>
                    <w14:schemeClr w14:val="tx1"/>
                  </w14:solidFill>
                </w14:textFill>
              </w:rPr>
            </w:pPr>
          </w:p>
        </w:tc>
        <w:tc>
          <w:tcPr>
            <w:tcW w:w="1431" w:type="dxa"/>
          </w:tcPr>
          <w:p w14:paraId="213BAC99">
            <w:pPr>
              <w:spacing w:line="480" w:lineRule="exact"/>
              <w:rPr>
                <w:rFonts w:hint="eastAsia"/>
                <w:color w:val="000000" w:themeColor="text1"/>
                <w:sz w:val="28"/>
                <w:szCs w:val="28"/>
                <w14:textFill>
                  <w14:solidFill>
                    <w14:schemeClr w14:val="tx1"/>
                  </w14:solidFill>
                </w14:textFill>
              </w:rPr>
            </w:pPr>
          </w:p>
        </w:tc>
        <w:tc>
          <w:tcPr>
            <w:tcW w:w="1937" w:type="dxa"/>
          </w:tcPr>
          <w:p w14:paraId="09593C28">
            <w:pPr>
              <w:spacing w:line="480" w:lineRule="exact"/>
              <w:rPr>
                <w:rFonts w:hint="eastAsia"/>
                <w:color w:val="000000" w:themeColor="text1"/>
                <w:sz w:val="28"/>
                <w:szCs w:val="28"/>
                <w14:textFill>
                  <w14:solidFill>
                    <w14:schemeClr w14:val="tx1"/>
                  </w14:solidFill>
                </w14:textFill>
              </w:rPr>
            </w:pPr>
          </w:p>
        </w:tc>
        <w:tc>
          <w:tcPr>
            <w:tcW w:w="1335" w:type="dxa"/>
          </w:tcPr>
          <w:p w14:paraId="3F658474">
            <w:pPr>
              <w:spacing w:line="480" w:lineRule="exact"/>
              <w:rPr>
                <w:rFonts w:hint="eastAsia"/>
                <w:color w:val="000000" w:themeColor="text1"/>
                <w:sz w:val="28"/>
                <w:szCs w:val="28"/>
                <w14:textFill>
                  <w14:solidFill>
                    <w14:schemeClr w14:val="tx1"/>
                  </w14:solidFill>
                </w14:textFill>
              </w:rPr>
            </w:pPr>
          </w:p>
        </w:tc>
      </w:tr>
      <w:tr w14:paraId="2E64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23B1890B">
            <w:pPr>
              <w:spacing w:line="480" w:lineRule="exact"/>
              <w:rPr>
                <w:rFonts w:hint="eastAsia"/>
                <w:color w:val="000000" w:themeColor="text1"/>
                <w:sz w:val="28"/>
                <w:szCs w:val="28"/>
                <w14:textFill>
                  <w14:solidFill>
                    <w14:schemeClr w14:val="tx1"/>
                  </w14:solidFill>
                </w14:textFill>
              </w:rPr>
            </w:pPr>
          </w:p>
        </w:tc>
        <w:tc>
          <w:tcPr>
            <w:tcW w:w="2076" w:type="dxa"/>
          </w:tcPr>
          <w:p w14:paraId="632B5610">
            <w:pPr>
              <w:spacing w:line="480" w:lineRule="exact"/>
              <w:rPr>
                <w:rFonts w:hint="eastAsia"/>
                <w:color w:val="000000" w:themeColor="text1"/>
                <w:sz w:val="28"/>
                <w:szCs w:val="28"/>
                <w14:textFill>
                  <w14:solidFill>
                    <w14:schemeClr w14:val="tx1"/>
                  </w14:solidFill>
                </w14:textFill>
              </w:rPr>
            </w:pPr>
          </w:p>
        </w:tc>
        <w:tc>
          <w:tcPr>
            <w:tcW w:w="1431" w:type="dxa"/>
          </w:tcPr>
          <w:p w14:paraId="10918EE3">
            <w:pPr>
              <w:spacing w:line="480" w:lineRule="exact"/>
              <w:rPr>
                <w:rFonts w:hint="eastAsia"/>
                <w:color w:val="000000" w:themeColor="text1"/>
                <w:sz w:val="28"/>
                <w:szCs w:val="28"/>
                <w14:textFill>
                  <w14:solidFill>
                    <w14:schemeClr w14:val="tx1"/>
                  </w14:solidFill>
                </w14:textFill>
              </w:rPr>
            </w:pPr>
          </w:p>
        </w:tc>
        <w:tc>
          <w:tcPr>
            <w:tcW w:w="1937" w:type="dxa"/>
          </w:tcPr>
          <w:p w14:paraId="3B236398">
            <w:pPr>
              <w:spacing w:line="480" w:lineRule="exact"/>
              <w:rPr>
                <w:rFonts w:hint="eastAsia"/>
                <w:color w:val="000000" w:themeColor="text1"/>
                <w:sz w:val="28"/>
                <w:szCs w:val="28"/>
                <w14:textFill>
                  <w14:solidFill>
                    <w14:schemeClr w14:val="tx1"/>
                  </w14:solidFill>
                </w14:textFill>
              </w:rPr>
            </w:pPr>
          </w:p>
        </w:tc>
        <w:tc>
          <w:tcPr>
            <w:tcW w:w="1335" w:type="dxa"/>
          </w:tcPr>
          <w:p w14:paraId="57B0A2D9">
            <w:pPr>
              <w:spacing w:line="480" w:lineRule="exact"/>
              <w:rPr>
                <w:rFonts w:hint="eastAsia"/>
                <w:color w:val="000000" w:themeColor="text1"/>
                <w:sz w:val="28"/>
                <w:szCs w:val="28"/>
                <w14:textFill>
                  <w14:solidFill>
                    <w14:schemeClr w14:val="tx1"/>
                  </w14:solidFill>
                </w14:textFill>
              </w:rPr>
            </w:pPr>
          </w:p>
        </w:tc>
      </w:tr>
      <w:tr w14:paraId="536C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558B93E8">
            <w:pPr>
              <w:spacing w:line="480" w:lineRule="exact"/>
              <w:rPr>
                <w:rFonts w:hint="eastAsia"/>
                <w:color w:val="000000" w:themeColor="text1"/>
                <w:sz w:val="28"/>
                <w:szCs w:val="28"/>
                <w14:textFill>
                  <w14:solidFill>
                    <w14:schemeClr w14:val="tx1"/>
                  </w14:solidFill>
                </w14:textFill>
              </w:rPr>
            </w:pPr>
          </w:p>
        </w:tc>
        <w:tc>
          <w:tcPr>
            <w:tcW w:w="2076" w:type="dxa"/>
          </w:tcPr>
          <w:p w14:paraId="7087A114">
            <w:pPr>
              <w:spacing w:line="480" w:lineRule="exact"/>
              <w:rPr>
                <w:rFonts w:hint="eastAsia"/>
                <w:color w:val="000000" w:themeColor="text1"/>
                <w:sz w:val="28"/>
                <w:szCs w:val="28"/>
                <w14:textFill>
                  <w14:solidFill>
                    <w14:schemeClr w14:val="tx1"/>
                  </w14:solidFill>
                </w14:textFill>
              </w:rPr>
            </w:pPr>
          </w:p>
        </w:tc>
        <w:tc>
          <w:tcPr>
            <w:tcW w:w="1431" w:type="dxa"/>
          </w:tcPr>
          <w:p w14:paraId="1E3B616C">
            <w:pPr>
              <w:spacing w:line="480" w:lineRule="exact"/>
              <w:rPr>
                <w:rFonts w:hint="eastAsia"/>
                <w:color w:val="000000" w:themeColor="text1"/>
                <w:sz w:val="28"/>
                <w:szCs w:val="28"/>
                <w14:textFill>
                  <w14:solidFill>
                    <w14:schemeClr w14:val="tx1"/>
                  </w14:solidFill>
                </w14:textFill>
              </w:rPr>
            </w:pPr>
          </w:p>
        </w:tc>
        <w:tc>
          <w:tcPr>
            <w:tcW w:w="1937" w:type="dxa"/>
          </w:tcPr>
          <w:p w14:paraId="6715281A">
            <w:pPr>
              <w:spacing w:line="480" w:lineRule="exact"/>
              <w:rPr>
                <w:rFonts w:hint="eastAsia"/>
                <w:color w:val="000000" w:themeColor="text1"/>
                <w:sz w:val="28"/>
                <w:szCs w:val="28"/>
                <w14:textFill>
                  <w14:solidFill>
                    <w14:schemeClr w14:val="tx1"/>
                  </w14:solidFill>
                </w14:textFill>
              </w:rPr>
            </w:pPr>
          </w:p>
        </w:tc>
        <w:tc>
          <w:tcPr>
            <w:tcW w:w="1335" w:type="dxa"/>
          </w:tcPr>
          <w:p w14:paraId="31B04C4E">
            <w:pPr>
              <w:spacing w:line="480" w:lineRule="exact"/>
              <w:rPr>
                <w:rFonts w:hint="eastAsia"/>
                <w:color w:val="000000" w:themeColor="text1"/>
                <w:sz w:val="28"/>
                <w:szCs w:val="28"/>
                <w14:textFill>
                  <w14:solidFill>
                    <w14:schemeClr w14:val="tx1"/>
                  </w14:solidFill>
                </w14:textFill>
              </w:rPr>
            </w:pPr>
          </w:p>
        </w:tc>
      </w:tr>
      <w:tr w14:paraId="705F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76C220DD">
            <w:pPr>
              <w:spacing w:line="480" w:lineRule="exact"/>
              <w:rPr>
                <w:rFonts w:hint="eastAsia"/>
                <w:color w:val="000000" w:themeColor="text1"/>
                <w:sz w:val="28"/>
                <w:szCs w:val="28"/>
                <w14:textFill>
                  <w14:solidFill>
                    <w14:schemeClr w14:val="tx1"/>
                  </w14:solidFill>
                </w14:textFill>
              </w:rPr>
            </w:pPr>
          </w:p>
        </w:tc>
        <w:tc>
          <w:tcPr>
            <w:tcW w:w="2076" w:type="dxa"/>
          </w:tcPr>
          <w:p w14:paraId="3FA53E18">
            <w:pPr>
              <w:spacing w:line="480" w:lineRule="exact"/>
              <w:rPr>
                <w:rFonts w:hint="eastAsia"/>
                <w:color w:val="000000" w:themeColor="text1"/>
                <w:sz w:val="28"/>
                <w:szCs w:val="28"/>
                <w14:textFill>
                  <w14:solidFill>
                    <w14:schemeClr w14:val="tx1"/>
                  </w14:solidFill>
                </w14:textFill>
              </w:rPr>
            </w:pPr>
          </w:p>
        </w:tc>
        <w:tc>
          <w:tcPr>
            <w:tcW w:w="1431" w:type="dxa"/>
          </w:tcPr>
          <w:p w14:paraId="414BF230">
            <w:pPr>
              <w:spacing w:line="480" w:lineRule="exact"/>
              <w:rPr>
                <w:rFonts w:hint="eastAsia"/>
                <w:color w:val="000000" w:themeColor="text1"/>
                <w:sz w:val="28"/>
                <w:szCs w:val="28"/>
                <w14:textFill>
                  <w14:solidFill>
                    <w14:schemeClr w14:val="tx1"/>
                  </w14:solidFill>
                </w14:textFill>
              </w:rPr>
            </w:pPr>
          </w:p>
        </w:tc>
        <w:tc>
          <w:tcPr>
            <w:tcW w:w="1937" w:type="dxa"/>
          </w:tcPr>
          <w:p w14:paraId="1997029E">
            <w:pPr>
              <w:spacing w:line="480" w:lineRule="exact"/>
              <w:rPr>
                <w:rFonts w:hint="eastAsia"/>
                <w:color w:val="000000" w:themeColor="text1"/>
                <w:sz w:val="28"/>
                <w:szCs w:val="28"/>
                <w14:textFill>
                  <w14:solidFill>
                    <w14:schemeClr w14:val="tx1"/>
                  </w14:solidFill>
                </w14:textFill>
              </w:rPr>
            </w:pPr>
          </w:p>
        </w:tc>
        <w:tc>
          <w:tcPr>
            <w:tcW w:w="1335" w:type="dxa"/>
          </w:tcPr>
          <w:p w14:paraId="514C1F72">
            <w:pPr>
              <w:spacing w:line="480" w:lineRule="exact"/>
              <w:rPr>
                <w:rFonts w:hint="eastAsia"/>
                <w:color w:val="000000" w:themeColor="text1"/>
                <w:sz w:val="28"/>
                <w:szCs w:val="28"/>
                <w14:textFill>
                  <w14:solidFill>
                    <w14:schemeClr w14:val="tx1"/>
                  </w14:solidFill>
                </w14:textFill>
              </w:rPr>
            </w:pPr>
          </w:p>
        </w:tc>
      </w:tr>
      <w:tr w14:paraId="0AAA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0E544215">
            <w:pPr>
              <w:spacing w:line="480" w:lineRule="exact"/>
              <w:rPr>
                <w:rFonts w:hint="eastAsia"/>
                <w:color w:val="000000" w:themeColor="text1"/>
                <w:sz w:val="28"/>
                <w:szCs w:val="28"/>
                <w14:textFill>
                  <w14:solidFill>
                    <w14:schemeClr w14:val="tx1"/>
                  </w14:solidFill>
                </w14:textFill>
              </w:rPr>
            </w:pPr>
          </w:p>
        </w:tc>
        <w:tc>
          <w:tcPr>
            <w:tcW w:w="2076" w:type="dxa"/>
          </w:tcPr>
          <w:p w14:paraId="7E9F70D2">
            <w:pPr>
              <w:spacing w:line="480" w:lineRule="exact"/>
              <w:rPr>
                <w:rFonts w:hint="eastAsia"/>
                <w:color w:val="000000" w:themeColor="text1"/>
                <w:sz w:val="28"/>
                <w:szCs w:val="28"/>
                <w14:textFill>
                  <w14:solidFill>
                    <w14:schemeClr w14:val="tx1"/>
                  </w14:solidFill>
                </w14:textFill>
              </w:rPr>
            </w:pPr>
          </w:p>
        </w:tc>
        <w:tc>
          <w:tcPr>
            <w:tcW w:w="1431" w:type="dxa"/>
          </w:tcPr>
          <w:p w14:paraId="45B81B74">
            <w:pPr>
              <w:spacing w:line="480" w:lineRule="exact"/>
              <w:rPr>
                <w:rFonts w:hint="eastAsia"/>
                <w:color w:val="000000" w:themeColor="text1"/>
                <w:sz w:val="28"/>
                <w:szCs w:val="28"/>
                <w14:textFill>
                  <w14:solidFill>
                    <w14:schemeClr w14:val="tx1"/>
                  </w14:solidFill>
                </w14:textFill>
              </w:rPr>
            </w:pPr>
          </w:p>
        </w:tc>
        <w:tc>
          <w:tcPr>
            <w:tcW w:w="1937" w:type="dxa"/>
          </w:tcPr>
          <w:p w14:paraId="43021206">
            <w:pPr>
              <w:spacing w:line="480" w:lineRule="exact"/>
              <w:rPr>
                <w:rFonts w:hint="eastAsia"/>
                <w:color w:val="000000" w:themeColor="text1"/>
                <w:sz w:val="28"/>
                <w:szCs w:val="28"/>
                <w14:textFill>
                  <w14:solidFill>
                    <w14:schemeClr w14:val="tx1"/>
                  </w14:solidFill>
                </w14:textFill>
              </w:rPr>
            </w:pPr>
          </w:p>
        </w:tc>
        <w:tc>
          <w:tcPr>
            <w:tcW w:w="1335" w:type="dxa"/>
          </w:tcPr>
          <w:p w14:paraId="417A44B3">
            <w:pPr>
              <w:spacing w:line="480" w:lineRule="exact"/>
              <w:rPr>
                <w:rFonts w:hint="eastAsia"/>
                <w:color w:val="000000" w:themeColor="text1"/>
                <w:sz w:val="28"/>
                <w:szCs w:val="28"/>
                <w14:textFill>
                  <w14:solidFill>
                    <w14:schemeClr w14:val="tx1"/>
                  </w14:solidFill>
                </w14:textFill>
              </w:rPr>
            </w:pPr>
          </w:p>
        </w:tc>
      </w:tr>
    </w:tbl>
    <w:p w14:paraId="44B1FD90">
      <w:pPr>
        <w:snapToGrid w:val="0"/>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备注：供应商应将案例的证明材料按顺序附后。</w:t>
      </w:r>
    </w:p>
    <w:p w14:paraId="7B59574C">
      <w:pPr>
        <w:widowControl/>
        <w:spacing w:line="360" w:lineRule="auto"/>
        <w:rPr>
          <w:rFonts w:hint="eastAsia"/>
          <w:color w:val="000000" w:themeColor="text1"/>
          <w:sz w:val="28"/>
          <w:szCs w:val="28"/>
          <w14:textFill>
            <w14:solidFill>
              <w14:schemeClr w14:val="tx1"/>
            </w14:solidFill>
          </w14:textFill>
        </w:rPr>
      </w:pPr>
    </w:p>
    <w:p w14:paraId="2D770495">
      <w:pPr>
        <w:pStyle w:val="12"/>
        <w:numPr>
          <w:ilvl w:val="0"/>
          <w:numId w:val="0"/>
        </w:numPr>
        <w:rPr>
          <w:rFonts w:hint="eastAsia"/>
        </w:rPr>
      </w:pPr>
    </w:p>
    <w:p w14:paraId="49F79947">
      <w:pPr>
        <w:tabs>
          <w:tab w:val="left" w:pos="4000"/>
        </w:tabs>
        <w:snapToGrid w:val="0"/>
        <w:spacing w:line="480" w:lineRule="auto"/>
        <w:ind w:firstLine="2240" w:firstLineChars="800"/>
        <w:rPr>
          <w:rFonts w:hint="eastAsia"/>
          <w:color w:val="000000" w:themeColor="text1"/>
          <w:sz w:val="28"/>
          <w:szCs w:val="28"/>
          <w14:textFill>
            <w14:solidFill>
              <w14:schemeClr w14:val="tx1"/>
            </w14:solidFill>
          </w14:textFill>
        </w:rPr>
      </w:pPr>
    </w:p>
    <w:p w14:paraId="3AC007C5">
      <w:pPr>
        <w:tabs>
          <w:tab w:val="left" w:pos="4000"/>
        </w:tabs>
        <w:snapToGrid w:val="0"/>
        <w:spacing w:line="480" w:lineRule="auto"/>
        <w:ind w:firstLine="2240" w:firstLineChars="8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供应商全称：</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(盖章)</w:t>
      </w:r>
    </w:p>
    <w:p w14:paraId="73F6D546">
      <w:pPr>
        <w:tabs>
          <w:tab w:val="left" w:pos="4000"/>
        </w:tabs>
        <w:snapToGrid w:val="0"/>
        <w:spacing w:line="480" w:lineRule="auto"/>
        <w:ind w:firstLine="1120" w:firstLineChars="4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法定代表人（负责人）或授权委托人：</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(签字或盖章)</w:t>
      </w:r>
    </w:p>
    <w:p w14:paraId="5F60CDEC">
      <w:pPr>
        <w:snapToGrid w:val="0"/>
        <w:spacing w:line="480" w:lineRule="auto"/>
        <w:ind w:firstLine="5040" w:firstLineChars="18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日     期：</w:t>
      </w:r>
    </w:p>
    <w:p w14:paraId="1FC8BB5E">
      <w:pPr>
        <w:rPr>
          <w:rFonts w:hint="eastAsia"/>
          <w:b/>
          <w:color w:val="000000" w:themeColor="text1"/>
          <w:sz w:val="28"/>
          <w:szCs w:val="28"/>
          <w14:textFill>
            <w14:solidFill>
              <w14:schemeClr w14:val="tx1"/>
            </w14:solidFill>
          </w14:textFill>
        </w:rPr>
      </w:pPr>
    </w:p>
    <w:p w14:paraId="72C8B673">
      <w:pP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br w:type="page"/>
      </w:r>
    </w:p>
    <w:p w14:paraId="190C478D">
      <w:pPr>
        <w:outlineLvl w:val="2"/>
        <w:rPr>
          <w:rFonts w:hint="eastAsia"/>
          <w:b/>
          <w:bCs/>
          <w:sz w:val="28"/>
          <w:szCs w:val="28"/>
          <w:lang w:bidi="ar"/>
        </w:rPr>
      </w:pPr>
      <w:bookmarkStart w:id="92" w:name="_Toc15533"/>
      <w:r>
        <w:rPr>
          <w:rFonts w:hint="eastAsia"/>
          <w:b/>
          <w:color w:val="000000" w:themeColor="text1"/>
          <w:sz w:val="28"/>
          <w:szCs w:val="28"/>
          <w:lang w:val="en-US" w:eastAsia="zh-CN"/>
          <w14:textFill>
            <w14:solidFill>
              <w14:schemeClr w14:val="tx1"/>
            </w14:solidFill>
          </w14:textFill>
        </w:rPr>
        <w:t>8</w:t>
      </w:r>
      <w:r>
        <w:rPr>
          <w:rFonts w:hint="eastAsia"/>
          <w:b/>
          <w:color w:val="000000" w:themeColor="text1"/>
          <w:sz w:val="28"/>
          <w:szCs w:val="28"/>
          <w14:textFill>
            <w14:solidFill>
              <w14:schemeClr w14:val="tx1"/>
            </w14:solidFill>
          </w14:textFill>
        </w:rPr>
        <w:t>.</w:t>
      </w:r>
      <w:bookmarkStart w:id="93" w:name="_Toc144974872"/>
      <w:bookmarkStart w:id="94" w:name="_Toc247085888"/>
      <w:bookmarkStart w:id="95" w:name="_Toc351619418"/>
      <w:bookmarkStart w:id="96" w:name="_Toc152042593"/>
      <w:bookmarkStart w:id="97" w:name="_Toc152045804"/>
      <w:bookmarkStart w:id="98" w:name="_Toc246996370"/>
      <w:bookmarkStart w:id="99" w:name="_Toc179632824"/>
      <w:bookmarkStart w:id="100" w:name="_Toc246997113"/>
      <w:r>
        <w:rPr>
          <w:rFonts w:hint="eastAsia"/>
          <w:b/>
          <w:bCs/>
          <w:sz w:val="28"/>
          <w:szCs w:val="28"/>
          <w:lang w:bidi="ar"/>
        </w:rPr>
        <w:t>团队人员组成</w:t>
      </w:r>
      <w:bookmarkEnd w:id="92"/>
      <w:r>
        <w:rPr>
          <w:rFonts w:hint="eastAsia"/>
          <w:b/>
          <w:bCs/>
          <w:sz w:val="28"/>
          <w:szCs w:val="28"/>
          <w:lang w:bidi="ar"/>
        </w:rPr>
        <w:t>（</w:t>
      </w:r>
      <w:r>
        <w:rPr>
          <w:rFonts w:hint="eastAsia"/>
          <w:b/>
          <w:bCs/>
          <w:sz w:val="28"/>
          <w:szCs w:val="28"/>
          <w:lang w:val="en-US" w:bidi="ar"/>
        </w:rPr>
        <w:t>格式自拟</w:t>
      </w:r>
      <w:r>
        <w:rPr>
          <w:rFonts w:hint="eastAsia"/>
          <w:b/>
          <w:bCs/>
          <w:sz w:val="28"/>
          <w:szCs w:val="28"/>
          <w:lang w:bidi="ar"/>
        </w:rPr>
        <w:t>）</w:t>
      </w:r>
    </w:p>
    <w:p w14:paraId="0721A3C0">
      <w:pPr>
        <w:jc w:val="center"/>
        <w:rPr>
          <w:rFonts w:hint="eastAsia"/>
          <w:b/>
          <w:bCs/>
          <w:sz w:val="28"/>
          <w:szCs w:val="28"/>
          <w:lang w:bidi="ar"/>
        </w:rPr>
      </w:pPr>
    </w:p>
    <w:bookmarkEnd w:id="93"/>
    <w:bookmarkEnd w:id="94"/>
    <w:bookmarkEnd w:id="95"/>
    <w:bookmarkEnd w:id="96"/>
    <w:bookmarkEnd w:id="97"/>
    <w:bookmarkEnd w:id="98"/>
    <w:bookmarkEnd w:id="99"/>
    <w:bookmarkEnd w:id="100"/>
    <w:p w14:paraId="3093A0B8">
      <w:pPr>
        <w:pStyle w:val="27"/>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9</w:t>
      </w:r>
      <w:r>
        <w:rPr>
          <w:rFonts w:hint="eastAsia" w:ascii="宋体" w:hAnsi="宋体" w:cs="宋体"/>
          <w:b/>
          <w:color w:val="000000" w:themeColor="text1"/>
          <w:sz w:val="28"/>
          <w:szCs w:val="28"/>
          <w:lang w:val="en-US"/>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企业简况（</w:t>
      </w:r>
      <w:r>
        <w:rPr>
          <w:rFonts w:hint="eastAsia" w:ascii="宋体" w:hAnsi="宋体" w:cs="宋体"/>
          <w:b/>
          <w:color w:val="000000" w:themeColor="text1"/>
          <w:sz w:val="28"/>
          <w:szCs w:val="28"/>
          <w:lang w:val="en-US"/>
          <w14:textFill>
            <w14:solidFill>
              <w14:schemeClr w14:val="tx1"/>
            </w14:solidFill>
          </w14:textFill>
        </w:rPr>
        <w:t>格式自拟</w:t>
      </w:r>
      <w:r>
        <w:rPr>
          <w:rFonts w:hint="eastAsia" w:ascii="宋体" w:hAnsi="宋体" w:cs="宋体"/>
          <w:b/>
          <w:color w:val="000000" w:themeColor="text1"/>
          <w:sz w:val="28"/>
          <w:szCs w:val="28"/>
          <w14:textFill>
            <w14:solidFill>
              <w14:schemeClr w14:val="tx1"/>
            </w14:solidFill>
          </w14:textFill>
        </w:rPr>
        <w:t>）</w:t>
      </w:r>
    </w:p>
    <w:p w14:paraId="2A896D84">
      <w:pPr>
        <w:pStyle w:val="27"/>
        <w:rPr>
          <w:rFonts w:hint="eastAsia" w:ascii="宋体" w:hAnsi="宋体" w:cs="宋体"/>
          <w:b/>
          <w:color w:val="000000" w:themeColor="text1"/>
          <w:sz w:val="28"/>
          <w:szCs w:val="28"/>
          <w14:textFill>
            <w14:solidFill>
              <w14:schemeClr w14:val="tx1"/>
            </w14:solidFill>
          </w14:textFill>
        </w:rPr>
      </w:pPr>
    </w:p>
    <w:p w14:paraId="753B1D0B">
      <w:pPr>
        <w:pStyle w:val="27"/>
        <w:spacing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0</w:t>
      </w:r>
      <w:r>
        <w:rPr>
          <w:rFonts w:hint="eastAsia" w:ascii="宋体" w:hAnsi="宋体" w:cs="宋体"/>
          <w:b/>
          <w:color w:val="000000" w:themeColor="text1"/>
          <w:sz w:val="28"/>
          <w:szCs w:val="28"/>
          <w14:textFill>
            <w14:solidFill>
              <w14:schemeClr w14:val="tx1"/>
            </w14:solidFill>
          </w14:textFill>
        </w:rPr>
        <w:t>.技术、服务方案（</w:t>
      </w:r>
      <w:r>
        <w:rPr>
          <w:rFonts w:hint="eastAsia" w:ascii="宋体" w:hAnsi="宋体" w:cs="宋体"/>
          <w:b/>
          <w:color w:val="000000" w:themeColor="text1"/>
          <w:sz w:val="28"/>
          <w:szCs w:val="28"/>
          <w:lang w:val="en-US"/>
          <w14:textFill>
            <w14:solidFill>
              <w14:schemeClr w14:val="tx1"/>
            </w14:solidFill>
          </w14:textFill>
        </w:rPr>
        <w:t>格式自拟</w:t>
      </w:r>
      <w:r>
        <w:rPr>
          <w:rFonts w:hint="eastAsia" w:ascii="宋体" w:hAnsi="宋体" w:cs="宋体"/>
          <w:b/>
          <w:color w:val="000000" w:themeColor="text1"/>
          <w:sz w:val="28"/>
          <w:szCs w:val="28"/>
          <w14:textFill>
            <w14:solidFill>
              <w14:schemeClr w14:val="tx1"/>
            </w14:solidFill>
          </w14:textFill>
        </w:rPr>
        <w:t>）</w:t>
      </w:r>
    </w:p>
    <w:p w14:paraId="77D622C2">
      <w:pPr>
        <w:rPr>
          <w:rFonts w:hint="eastAsia"/>
          <w:sz w:val="28"/>
          <w:szCs w:val="28"/>
          <w:lang w:val="en-US"/>
        </w:rPr>
      </w:pPr>
    </w:p>
    <w:p w14:paraId="6D005EBD">
      <w:pPr>
        <w:rPr>
          <w:rFonts w:hint="eastAsia"/>
          <w:b/>
          <w:color w:val="000000" w:themeColor="text1"/>
          <w:sz w:val="28"/>
          <w:szCs w:val="28"/>
          <w:lang w:val="en-US"/>
          <w14:textFill>
            <w14:solidFill>
              <w14:schemeClr w14:val="tx1"/>
            </w14:solidFill>
          </w14:textFill>
        </w:rPr>
      </w:pPr>
      <w:r>
        <w:rPr>
          <w:rFonts w:hint="eastAsia"/>
          <w:b/>
          <w:color w:val="000000" w:themeColor="text1"/>
          <w:sz w:val="28"/>
          <w:szCs w:val="28"/>
          <w:lang w:val="en-US"/>
          <w14:textFill>
            <w14:solidFill>
              <w14:schemeClr w14:val="tx1"/>
            </w14:solidFill>
          </w14:textFill>
        </w:rPr>
        <w:br w:type="page"/>
      </w:r>
    </w:p>
    <w:p w14:paraId="423F7903">
      <w:pPr>
        <w:rPr>
          <w:rFonts w:hint="eastAsia"/>
          <w:b/>
          <w:color w:val="000000" w:themeColor="text1"/>
          <w:sz w:val="24"/>
          <w:szCs w:val="24"/>
          <w14:textFill>
            <w14:solidFill>
              <w14:schemeClr w14:val="tx1"/>
            </w14:solidFill>
          </w14:textFill>
        </w:rPr>
      </w:pPr>
      <w:r>
        <w:rPr>
          <w:rFonts w:hint="eastAsia"/>
          <w:b/>
          <w:color w:val="000000" w:themeColor="text1"/>
          <w:sz w:val="28"/>
          <w:szCs w:val="28"/>
          <w:lang w:val="en-US"/>
          <w14:textFill>
            <w14:solidFill>
              <w14:schemeClr w14:val="tx1"/>
            </w14:solidFill>
          </w14:textFill>
        </w:rPr>
        <w:t>1</w:t>
      </w:r>
      <w:r>
        <w:rPr>
          <w:rFonts w:hint="eastAsia"/>
          <w:b/>
          <w:color w:val="000000" w:themeColor="text1"/>
          <w:sz w:val="28"/>
          <w:szCs w:val="28"/>
          <w:lang w:val="en-US" w:eastAsia="zh-CN"/>
          <w14:textFill>
            <w14:solidFill>
              <w14:schemeClr w14:val="tx1"/>
            </w14:solidFill>
          </w14:textFill>
        </w:rPr>
        <w:t>1</w:t>
      </w:r>
      <w:r>
        <w:rPr>
          <w:rFonts w:hint="eastAsia"/>
          <w:b/>
          <w:color w:val="000000" w:themeColor="text1"/>
          <w:sz w:val="28"/>
          <w:szCs w:val="28"/>
          <w14:textFill>
            <w14:solidFill>
              <w14:schemeClr w14:val="tx1"/>
            </w14:solidFill>
          </w14:textFill>
        </w:rPr>
        <w:t>.供应商认为需要提供的其他资料</w:t>
      </w:r>
    </w:p>
    <w:p w14:paraId="181247C7">
      <w:pPr>
        <w:rPr>
          <w:rFonts w:hint="eastAsia"/>
          <w:color w:val="000000" w:themeColor="text1"/>
          <w14:textFill>
            <w14:solidFill>
              <w14:schemeClr w14:val="tx1"/>
            </w14:solidFill>
          </w14:textFill>
        </w:rPr>
      </w:pPr>
    </w:p>
    <w:p w14:paraId="10584F0C">
      <w:pPr>
        <w:widowControl/>
        <w:autoSpaceDE/>
        <w:autoSpaceDN/>
        <w:rPr>
          <w:rFonts w:hint="eastAsia"/>
        </w:rPr>
      </w:pPr>
    </w:p>
    <w:sectPr>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3B56">
    <w:pPr>
      <w:pStyle w:val="15"/>
      <w:spacing w:line="14" w:lineRule="auto"/>
      <w:rPr>
        <w:rFonts w:hint="eastAsia"/>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478A">
    <w:pPr>
      <w:pStyle w:val="15"/>
      <w:spacing w:line="14" w:lineRule="auto"/>
      <w:rPr>
        <w:rFonts w:hint="eastAsia"/>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E8825">
                          <w:pPr>
                            <w:pStyle w:val="2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25BE8825">
                    <w:pPr>
                      <w:pStyle w:val="2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9F997">
    <w:pPr>
      <w:spacing w:line="209" w:lineRule="auto"/>
      <w:jc w:val="right"/>
      <w:rPr>
        <w:rFonts w:hint="eastAsi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14301">
                          <w:pPr>
                            <w:pStyle w:val="22"/>
                            <w:rPr>
                              <w:rFonts w:hint="eastAsia"/>
                            </w:rPr>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5AE14301">
                    <w:pPr>
                      <w:pStyle w:val="22"/>
                      <w:rPr>
                        <w:rFonts w:hint="eastAsia"/>
                      </w:rPr>
                    </w:pPr>
                    <w:r>
                      <w:fldChar w:fldCharType="begin"/>
                    </w:r>
                    <w:r>
                      <w:instrText xml:space="preserve"> PAGE  \* MERGEFORMAT </w:instrText>
                    </w:r>
                    <w:r>
                      <w:fldChar w:fldCharType="separate"/>
                    </w:r>
                    <w:r>
                      <w:t>42</w:t>
                    </w:r>
                    <w:r>
                      <w:fldChar w:fldCharType="end"/>
                    </w:r>
                  </w:p>
                </w:txbxContent>
              </v:textbox>
            </v:shape>
          </w:pict>
        </mc:Fallback>
      </mc:AlternateContent>
    </w:r>
    <w:r>
      <w:rPr>
        <w:rFonts w:ascii="Times New Roman" w:hAnsi="Times New Roman" w:eastAsia="Times New Roman" w:cs="Times New Roman"/>
        <w:spacing w:val="-1"/>
        <w:position w:val="1"/>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D0CE">
    <w:pPr>
      <w:pStyle w:val="22"/>
      <w:ind w:left="4600" w:hanging="4600" w:hangingChars="2300"/>
      <w:rPr>
        <w:rFonts w:hint="eastAsia"/>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45498">
                          <w:pPr>
                            <w:pStyle w:val="22"/>
                            <w:rPr>
                              <w:rFonts w:hint="eastAsia"/>
                            </w:rPr>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03645498">
                    <w:pPr>
                      <w:pStyle w:val="22"/>
                      <w:rPr>
                        <w:rFonts w:hint="eastAsia"/>
                      </w:rPr>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ascii="仿宋" w:hAnsi="仿宋" w:eastAsia="仿宋"/>
        <w:color w:val="000000"/>
        <w:sz w:val="20"/>
        <w:szCs w:val="20"/>
      </w:rPr>
      <w:t xml:space="preserve">      </w:t>
    </w:r>
  </w:p>
  <w:p w14:paraId="69014C7E">
    <w:pPr>
      <w:pStyle w:val="15"/>
      <w:spacing w:line="14" w:lineRule="auto"/>
      <w:rPr>
        <w:rFonts w:hint="eastAsia"/>
        <w:sz w:val="20"/>
      </w:rPr>
    </w:pPr>
    <w:r>
      <w:rPr>
        <w:rFonts w:hint="eastAsia"/>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6E21">
    <w:pPr>
      <w:pStyle w:val="15"/>
      <w:spacing w:line="14" w:lineRule="auto"/>
      <w:rPr>
        <w:rFonts w:hint="eastAsia"/>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AC448">
                          <w:pPr>
                            <w:pStyle w:val="22"/>
                            <w:rPr>
                              <w:rFonts w:hint="eastAsia"/>
                            </w:rPr>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202AC448">
                    <w:pPr>
                      <w:pStyle w:val="22"/>
                      <w:rPr>
                        <w:rFonts w:hint="eastAsia"/>
                      </w:rPr>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26C1">
    <w:pPr>
      <w:pStyle w:val="22"/>
      <w:rPr>
        <w:rFonts w:hint="eastAsia"/>
        <w:sz w:val="21"/>
        <w:szCs w:val="2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2E2FF">
                          <w:pPr>
                            <w:pStyle w:val="22"/>
                            <w:rPr>
                              <w:rFonts w:hint="eastAsia"/>
                            </w:rPr>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0282E2FF">
                    <w:pPr>
                      <w:pStyle w:val="22"/>
                      <w:rPr>
                        <w:rFonts w:hint="eastAsia"/>
                      </w:rPr>
                    </w:pPr>
                    <w:r>
                      <w:fldChar w:fldCharType="begin"/>
                    </w:r>
                    <w:r>
                      <w:instrText xml:space="preserve"> PAGE  \* MERGEFORMAT </w:instrText>
                    </w:r>
                    <w:r>
                      <w:fldChar w:fldCharType="separate"/>
                    </w:r>
                    <w:r>
                      <w:t>56</w:t>
                    </w:r>
                    <w:r>
                      <w:fldChar w:fldCharType="end"/>
                    </w:r>
                  </w:p>
                </w:txbxContent>
              </v:textbox>
            </v:shape>
          </w:pict>
        </mc:Fallback>
      </mc:AlternateContent>
    </w:r>
    <w:r>
      <w:t xml:space="preserve">                              </w:t>
    </w:r>
  </w:p>
  <w:p w14:paraId="43E09D65">
    <w:pPr>
      <w:pStyle w:val="15"/>
      <w:spacing w:line="14" w:lineRule="auto"/>
      <w:rPr>
        <w:rFonts w:hint="eastAsia"/>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F9AD">
    <w:pPr>
      <w:pStyle w:val="22"/>
      <w:rPr>
        <w:rFonts w:hint="eastAsia" w:eastAsia="仿宋"/>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CE9E8">
                          <w:pPr>
                            <w:pStyle w:val="22"/>
                            <w:rPr>
                              <w:rFonts w:hint="eastAsia"/>
                            </w:rPr>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44ACE9E8">
                    <w:pPr>
                      <w:pStyle w:val="22"/>
                      <w:rPr>
                        <w:rFonts w:hint="eastAsia"/>
                      </w:rPr>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C484C">
    <w:pPr>
      <w:pBdr>
        <w:top w:val="none" w:color="auto" w:sz="0" w:space="1"/>
        <w:left w:val="none" w:color="auto" w:sz="0" w:space="4"/>
        <w:bottom w:val="none" w:color="auto" w:sz="0" w:space="1"/>
        <w:right w:val="none" w:color="auto" w:sz="0" w:space="4"/>
      </w:pBdr>
      <w:kinsoku w:val="0"/>
      <w:adjustRightInd w:val="0"/>
      <w:snapToGrid w:val="0"/>
      <w:spacing w:before="11" w:line="19" w:lineRule="exact"/>
      <w:textAlignment w:val="base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58A2">
    <w:pPr>
      <w:spacing w:line="360" w:lineRule="auto"/>
      <w:jc w:val="right"/>
      <w:rPr>
        <w:rFonts w:hint="eastAsia" w:ascii="仿宋" w:hAnsi="仿宋" w:eastAsia="仿宋"/>
        <w:color w:val="00000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3239"/>
    <w:multiLevelType w:val="singleLevel"/>
    <w:tmpl w:val="A8A83239"/>
    <w:lvl w:ilvl="0" w:tentative="0">
      <w:start w:val="5"/>
      <w:numFmt w:val="chineseCounting"/>
      <w:suff w:val="nothing"/>
      <w:lvlText w:val="%1、"/>
      <w:lvlJc w:val="left"/>
      <w:rPr>
        <w:rFonts w:hint="eastAsia"/>
      </w:rPr>
    </w:lvl>
  </w:abstractNum>
  <w:abstractNum w:abstractNumId="1">
    <w:nsid w:val="B7C5568D"/>
    <w:multiLevelType w:val="singleLevel"/>
    <w:tmpl w:val="B7C5568D"/>
    <w:lvl w:ilvl="0" w:tentative="0">
      <w:start w:val="3"/>
      <w:numFmt w:val="chineseCounting"/>
      <w:lvlText w:val="第%1章"/>
      <w:lvlJc w:val="left"/>
      <w:rPr>
        <w:rFonts w:hint="eastAsia"/>
      </w:rPr>
    </w:lvl>
  </w:abstractNum>
  <w:abstractNum w:abstractNumId="2">
    <w:nsid w:val="C13F564A"/>
    <w:multiLevelType w:val="singleLevel"/>
    <w:tmpl w:val="C13F564A"/>
    <w:lvl w:ilvl="0" w:tentative="0">
      <w:start w:val="3"/>
      <w:numFmt w:val="decimal"/>
      <w:pStyle w:val="12"/>
      <w:suff w:val="nothing"/>
      <w:lvlText w:val="%1、"/>
      <w:lvlJc w:val="left"/>
    </w:lvl>
  </w:abstractNum>
  <w:abstractNum w:abstractNumId="3">
    <w:nsid w:val="4181944E"/>
    <w:multiLevelType w:val="singleLevel"/>
    <w:tmpl w:val="4181944E"/>
    <w:lvl w:ilvl="0" w:tentative="0">
      <w:start w:val="4"/>
      <w:numFmt w:val="chineseCounting"/>
      <w:suff w:val="nothing"/>
      <w:lvlText w:val="%1、"/>
      <w:lvlJc w:val="left"/>
      <w:rPr>
        <w:rFonts w:hint="eastAsia"/>
      </w:rPr>
    </w:lvl>
  </w:abstractNum>
  <w:abstractNum w:abstractNumId="4">
    <w:nsid w:val="6B6C45CE"/>
    <w:multiLevelType w:val="singleLevel"/>
    <w:tmpl w:val="6B6C45CE"/>
    <w:lvl w:ilvl="0" w:tentative="0">
      <w:start w:val="13"/>
      <w:numFmt w:val="decimal"/>
      <w:suff w:val="space"/>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3ODAyMTE2NDE3MjI4YjE5MmUzYzgzOWUzNjBkNGQifQ=="/>
  </w:docVars>
  <w:rsids>
    <w:rsidRoot w:val="009E0F9D"/>
    <w:rsid w:val="000075B6"/>
    <w:rsid w:val="000147CE"/>
    <w:rsid w:val="00014EA8"/>
    <w:rsid w:val="00026D0E"/>
    <w:rsid w:val="0004745B"/>
    <w:rsid w:val="00056E2B"/>
    <w:rsid w:val="00064A1F"/>
    <w:rsid w:val="000870BA"/>
    <w:rsid w:val="00091C82"/>
    <w:rsid w:val="0009744F"/>
    <w:rsid w:val="000B38CF"/>
    <w:rsid w:val="000D56BD"/>
    <w:rsid w:val="000F4163"/>
    <w:rsid w:val="00103868"/>
    <w:rsid w:val="001203EF"/>
    <w:rsid w:val="001232F7"/>
    <w:rsid w:val="00136E31"/>
    <w:rsid w:val="0018410B"/>
    <w:rsid w:val="001A6EDB"/>
    <w:rsid w:val="001C44CA"/>
    <w:rsid w:val="001D4B94"/>
    <w:rsid w:val="0024499F"/>
    <w:rsid w:val="0028066A"/>
    <w:rsid w:val="00283991"/>
    <w:rsid w:val="00291020"/>
    <w:rsid w:val="002B1639"/>
    <w:rsid w:val="002C3237"/>
    <w:rsid w:val="002E6633"/>
    <w:rsid w:val="003203D0"/>
    <w:rsid w:val="0033572A"/>
    <w:rsid w:val="0034164B"/>
    <w:rsid w:val="003467EF"/>
    <w:rsid w:val="00351824"/>
    <w:rsid w:val="003C1455"/>
    <w:rsid w:val="003D22A2"/>
    <w:rsid w:val="00411DA0"/>
    <w:rsid w:val="00420B88"/>
    <w:rsid w:val="00457065"/>
    <w:rsid w:val="0046519D"/>
    <w:rsid w:val="00474D48"/>
    <w:rsid w:val="00493659"/>
    <w:rsid w:val="004A0291"/>
    <w:rsid w:val="004A2C92"/>
    <w:rsid w:val="004A3A7A"/>
    <w:rsid w:val="004C2856"/>
    <w:rsid w:val="004C5F02"/>
    <w:rsid w:val="004D4397"/>
    <w:rsid w:val="00522CCC"/>
    <w:rsid w:val="00560269"/>
    <w:rsid w:val="00581182"/>
    <w:rsid w:val="00590C45"/>
    <w:rsid w:val="00594B12"/>
    <w:rsid w:val="005A3FF7"/>
    <w:rsid w:val="005C44C9"/>
    <w:rsid w:val="005C4BEE"/>
    <w:rsid w:val="005D43BB"/>
    <w:rsid w:val="005D5684"/>
    <w:rsid w:val="005D68D2"/>
    <w:rsid w:val="005F5C41"/>
    <w:rsid w:val="00610AE3"/>
    <w:rsid w:val="006263F3"/>
    <w:rsid w:val="0063657D"/>
    <w:rsid w:val="006479A4"/>
    <w:rsid w:val="006557DD"/>
    <w:rsid w:val="006571E1"/>
    <w:rsid w:val="006657AB"/>
    <w:rsid w:val="0068663C"/>
    <w:rsid w:val="006C315B"/>
    <w:rsid w:val="006F040D"/>
    <w:rsid w:val="007104B1"/>
    <w:rsid w:val="007122C1"/>
    <w:rsid w:val="0072294F"/>
    <w:rsid w:val="00737348"/>
    <w:rsid w:val="007569F0"/>
    <w:rsid w:val="00763B1F"/>
    <w:rsid w:val="00780800"/>
    <w:rsid w:val="007E6872"/>
    <w:rsid w:val="008118E8"/>
    <w:rsid w:val="00823CBE"/>
    <w:rsid w:val="00830B41"/>
    <w:rsid w:val="00842CC6"/>
    <w:rsid w:val="00891F48"/>
    <w:rsid w:val="008956E3"/>
    <w:rsid w:val="008E4C98"/>
    <w:rsid w:val="00910325"/>
    <w:rsid w:val="00935505"/>
    <w:rsid w:val="00944B64"/>
    <w:rsid w:val="00967116"/>
    <w:rsid w:val="00972E5E"/>
    <w:rsid w:val="00974E6D"/>
    <w:rsid w:val="00985CF3"/>
    <w:rsid w:val="009B1476"/>
    <w:rsid w:val="009C0329"/>
    <w:rsid w:val="009C0921"/>
    <w:rsid w:val="009E0F9D"/>
    <w:rsid w:val="009E5559"/>
    <w:rsid w:val="009E5EF0"/>
    <w:rsid w:val="009F42B0"/>
    <w:rsid w:val="00A002AC"/>
    <w:rsid w:val="00A147C2"/>
    <w:rsid w:val="00A25FAE"/>
    <w:rsid w:val="00A26BDA"/>
    <w:rsid w:val="00A55623"/>
    <w:rsid w:val="00A55AB9"/>
    <w:rsid w:val="00A62963"/>
    <w:rsid w:val="00AD68BE"/>
    <w:rsid w:val="00AF6666"/>
    <w:rsid w:val="00B01DA1"/>
    <w:rsid w:val="00B02BA6"/>
    <w:rsid w:val="00B2316D"/>
    <w:rsid w:val="00B25902"/>
    <w:rsid w:val="00B37277"/>
    <w:rsid w:val="00B66DF1"/>
    <w:rsid w:val="00B77440"/>
    <w:rsid w:val="00B85DD7"/>
    <w:rsid w:val="00B87871"/>
    <w:rsid w:val="00BD1429"/>
    <w:rsid w:val="00BD3A81"/>
    <w:rsid w:val="00BE13CA"/>
    <w:rsid w:val="00C0012E"/>
    <w:rsid w:val="00C163BD"/>
    <w:rsid w:val="00C61757"/>
    <w:rsid w:val="00C66320"/>
    <w:rsid w:val="00C82B8C"/>
    <w:rsid w:val="00C834F6"/>
    <w:rsid w:val="00C84151"/>
    <w:rsid w:val="00C9320D"/>
    <w:rsid w:val="00C95BB6"/>
    <w:rsid w:val="00CD308D"/>
    <w:rsid w:val="00CD439F"/>
    <w:rsid w:val="00D05008"/>
    <w:rsid w:val="00D62180"/>
    <w:rsid w:val="00D64928"/>
    <w:rsid w:val="00D84943"/>
    <w:rsid w:val="00D8781F"/>
    <w:rsid w:val="00DF6DAD"/>
    <w:rsid w:val="00E04796"/>
    <w:rsid w:val="00E067DC"/>
    <w:rsid w:val="00E07ABB"/>
    <w:rsid w:val="00E17AF8"/>
    <w:rsid w:val="00E30D0C"/>
    <w:rsid w:val="00E41980"/>
    <w:rsid w:val="00E821F8"/>
    <w:rsid w:val="00E94041"/>
    <w:rsid w:val="00EA7A8C"/>
    <w:rsid w:val="00EB276E"/>
    <w:rsid w:val="00ED0E88"/>
    <w:rsid w:val="00ED73D6"/>
    <w:rsid w:val="00F048B5"/>
    <w:rsid w:val="00F04D31"/>
    <w:rsid w:val="00F2133C"/>
    <w:rsid w:val="00F2167E"/>
    <w:rsid w:val="00F36D38"/>
    <w:rsid w:val="00F5312E"/>
    <w:rsid w:val="00F53201"/>
    <w:rsid w:val="00F6616F"/>
    <w:rsid w:val="00F73E93"/>
    <w:rsid w:val="00F8381F"/>
    <w:rsid w:val="00F949DA"/>
    <w:rsid w:val="00FA215B"/>
    <w:rsid w:val="00FA2179"/>
    <w:rsid w:val="00FA6A46"/>
    <w:rsid w:val="00FD535E"/>
    <w:rsid w:val="01093F7D"/>
    <w:rsid w:val="01664743"/>
    <w:rsid w:val="01943787"/>
    <w:rsid w:val="01945EF3"/>
    <w:rsid w:val="01AC1F33"/>
    <w:rsid w:val="01AF70E0"/>
    <w:rsid w:val="025A01E1"/>
    <w:rsid w:val="02671BD1"/>
    <w:rsid w:val="029A38EC"/>
    <w:rsid w:val="02EC1D5F"/>
    <w:rsid w:val="034026E5"/>
    <w:rsid w:val="035A115F"/>
    <w:rsid w:val="03E07A24"/>
    <w:rsid w:val="04042DDD"/>
    <w:rsid w:val="04440EA5"/>
    <w:rsid w:val="046046C1"/>
    <w:rsid w:val="04BA64C7"/>
    <w:rsid w:val="052D628F"/>
    <w:rsid w:val="05945DD7"/>
    <w:rsid w:val="05E41615"/>
    <w:rsid w:val="06447FC6"/>
    <w:rsid w:val="069B1336"/>
    <w:rsid w:val="06A22547"/>
    <w:rsid w:val="06E16ABC"/>
    <w:rsid w:val="072509C3"/>
    <w:rsid w:val="07324566"/>
    <w:rsid w:val="07395CFF"/>
    <w:rsid w:val="074862E0"/>
    <w:rsid w:val="074E5043"/>
    <w:rsid w:val="07591E3D"/>
    <w:rsid w:val="079C0106"/>
    <w:rsid w:val="07B46F60"/>
    <w:rsid w:val="07C370C8"/>
    <w:rsid w:val="07E13A52"/>
    <w:rsid w:val="081E73AE"/>
    <w:rsid w:val="08397A7C"/>
    <w:rsid w:val="083F7F87"/>
    <w:rsid w:val="08D535AB"/>
    <w:rsid w:val="091C13C7"/>
    <w:rsid w:val="092B6B06"/>
    <w:rsid w:val="095C4BE4"/>
    <w:rsid w:val="09B80AE1"/>
    <w:rsid w:val="09F041D1"/>
    <w:rsid w:val="0A051F93"/>
    <w:rsid w:val="0A082894"/>
    <w:rsid w:val="0A453197"/>
    <w:rsid w:val="0A4E2C82"/>
    <w:rsid w:val="0A522CFE"/>
    <w:rsid w:val="0ACE20A5"/>
    <w:rsid w:val="0AF838A6"/>
    <w:rsid w:val="0AFE15A5"/>
    <w:rsid w:val="0B050935"/>
    <w:rsid w:val="0B1F63F1"/>
    <w:rsid w:val="0B4136B1"/>
    <w:rsid w:val="0B6C77CA"/>
    <w:rsid w:val="0B6E1DBA"/>
    <w:rsid w:val="0BA35BF1"/>
    <w:rsid w:val="0BB93F1B"/>
    <w:rsid w:val="0BBD3117"/>
    <w:rsid w:val="0BDE5C70"/>
    <w:rsid w:val="0BFB139D"/>
    <w:rsid w:val="0BFC1173"/>
    <w:rsid w:val="0C360CC6"/>
    <w:rsid w:val="0C51597A"/>
    <w:rsid w:val="0CAE1635"/>
    <w:rsid w:val="0CC872A8"/>
    <w:rsid w:val="0CFA60D7"/>
    <w:rsid w:val="0D666E1B"/>
    <w:rsid w:val="0D9D3C5A"/>
    <w:rsid w:val="0DC70535"/>
    <w:rsid w:val="0DDF08DD"/>
    <w:rsid w:val="0E0662D9"/>
    <w:rsid w:val="0E173C91"/>
    <w:rsid w:val="0E64514C"/>
    <w:rsid w:val="0E990EFC"/>
    <w:rsid w:val="0EC44333"/>
    <w:rsid w:val="0F621875"/>
    <w:rsid w:val="0F7B3747"/>
    <w:rsid w:val="0F806638"/>
    <w:rsid w:val="0FC03B80"/>
    <w:rsid w:val="0FDF7D8C"/>
    <w:rsid w:val="0FE1571A"/>
    <w:rsid w:val="108C1CE9"/>
    <w:rsid w:val="10FA1A6A"/>
    <w:rsid w:val="111F44BD"/>
    <w:rsid w:val="11413555"/>
    <w:rsid w:val="115B00D8"/>
    <w:rsid w:val="115B6701"/>
    <w:rsid w:val="116457F1"/>
    <w:rsid w:val="117F2FEB"/>
    <w:rsid w:val="119B6578"/>
    <w:rsid w:val="11B03029"/>
    <w:rsid w:val="11C57F3D"/>
    <w:rsid w:val="12467D82"/>
    <w:rsid w:val="125E028E"/>
    <w:rsid w:val="12AB6BDA"/>
    <w:rsid w:val="12AD33CD"/>
    <w:rsid w:val="13454E1A"/>
    <w:rsid w:val="135209BA"/>
    <w:rsid w:val="13693592"/>
    <w:rsid w:val="136A6CC2"/>
    <w:rsid w:val="143927E7"/>
    <w:rsid w:val="14641FAC"/>
    <w:rsid w:val="14C522B4"/>
    <w:rsid w:val="14E21AF8"/>
    <w:rsid w:val="14FB56DC"/>
    <w:rsid w:val="150A5B57"/>
    <w:rsid w:val="15534C81"/>
    <w:rsid w:val="15597637"/>
    <w:rsid w:val="15895A18"/>
    <w:rsid w:val="159B21B2"/>
    <w:rsid w:val="15AF54A9"/>
    <w:rsid w:val="169266EC"/>
    <w:rsid w:val="16B34B25"/>
    <w:rsid w:val="16BC2FEE"/>
    <w:rsid w:val="16C979B9"/>
    <w:rsid w:val="16CB1D31"/>
    <w:rsid w:val="17343EB7"/>
    <w:rsid w:val="17420EA8"/>
    <w:rsid w:val="175E0D1F"/>
    <w:rsid w:val="17687B9A"/>
    <w:rsid w:val="177266C0"/>
    <w:rsid w:val="17A64C0F"/>
    <w:rsid w:val="17BB1EE3"/>
    <w:rsid w:val="18145E82"/>
    <w:rsid w:val="181A136A"/>
    <w:rsid w:val="182A6BA6"/>
    <w:rsid w:val="18316649"/>
    <w:rsid w:val="19805192"/>
    <w:rsid w:val="19B87F2F"/>
    <w:rsid w:val="19BA645F"/>
    <w:rsid w:val="19D24E9B"/>
    <w:rsid w:val="1A3C0DF0"/>
    <w:rsid w:val="1A78230D"/>
    <w:rsid w:val="1AE60EDD"/>
    <w:rsid w:val="1AFA786E"/>
    <w:rsid w:val="1B387C6C"/>
    <w:rsid w:val="1B7317A5"/>
    <w:rsid w:val="1B7B0307"/>
    <w:rsid w:val="1B8A4175"/>
    <w:rsid w:val="1B995359"/>
    <w:rsid w:val="1BEF65FF"/>
    <w:rsid w:val="1C197304"/>
    <w:rsid w:val="1C5707B9"/>
    <w:rsid w:val="1C683067"/>
    <w:rsid w:val="1C684540"/>
    <w:rsid w:val="1CE14D19"/>
    <w:rsid w:val="1CEB747C"/>
    <w:rsid w:val="1D552DD9"/>
    <w:rsid w:val="1D5A7954"/>
    <w:rsid w:val="1DD916ED"/>
    <w:rsid w:val="1E7D3BCC"/>
    <w:rsid w:val="1E7E5502"/>
    <w:rsid w:val="1EA70547"/>
    <w:rsid w:val="1EE11DD2"/>
    <w:rsid w:val="1EF108E0"/>
    <w:rsid w:val="1F0B7A02"/>
    <w:rsid w:val="1F962930"/>
    <w:rsid w:val="1FC61EB1"/>
    <w:rsid w:val="200D1A0E"/>
    <w:rsid w:val="20140CF9"/>
    <w:rsid w:val="201D330D"/>
    <w:rsid w:val="2028219B"/>
    <w:rsid w:val="203C4652"/>
    <w:rsid w:val="20636BFF"/>
    <w:rsid w:val="2098713D"/>
    <w:rsid w:val="20DB35F6"/>
    <w:rsid w:val="2115641F"/>
    <w:rsid w:val="214A13C9"/>
    <w:rsid w:val="21B45882"/>
    <w:rsid w:val="21F77B7E"/>
    <w:rsid w:val="23830E39"/>
    <w:rsid w:val="23BE0E6C"/>
    <w:rsid w:val="23E93E99"/>
    <w:rsid w:val="2401595F"/>
    <w:rsid w:val="24261DBA"/>
    <w:rsid w:val="244D1792"/>
    <w:rsid w:val="246A53BC"/>
    <w:rsid w:val="24AC3301"/>
    <w:rsid w:val="24EA3E07"/>
    <w:rsid w:val="25100310"/>
    <w:rsid w:val="25173B92"/>
    <w:rsid w:val="2596685B"/>
    <w:rsid w:val="25C8013D"/>
    <w:rsid w:val="25CD48E4"/>
    <w:rsid w:val="260C5D86"/>
    <w:rsid w:val="262748E7"/>
    <w:rsid w:val="26324DB0"/>
    <w:rsid w:val="263A5E9B"/>
    <w:rsid w:val="265D31A2"/>
    <w:rsid w:val="26795443"/>
    <w:rsid w:val="26C96854"/>
    <w:rsid w:val="26F2475B"/>
    <w:rsid w:val="26F93A3B"/>
    <w:rsid w:val="27285A2C"/>
    <w:rsid w:val="279378C9"/>
    <w:rsid w:val="28D00756"/>
    <w:rsid w:val="28DF68DC"/>
    <w:rsid w:val="28FE4325"/>
    <w:rsid w:val="29272709"/>
    <w:rsid w:val="29782C4B"/>
    <w:rsid w:val="297D524A"/>
    <w:rsid w:val="2A150D9B"/>
    <w:rsid w:val="2A423AFA"/>
    <w:rsid w:val="2A4F48E7"/>
    <w:rsid w:val="2A8B1423"/>
    <w:rsid w:val="2AC00673"/>
    <w:rsid w:val="2AEB5932"/>
    <w:rsid w:val="2AF56CE0"/>
    <w:rsid w:val="2C5D1AC1"/>
    <w:rsid w:val="2C737834"/>
    <w:rsid w:val="2CA90EA9"/>
    <w:rsid w:val="2CAB4CA3"/>
    <w:rsid w:val="2D0F4D53"/>
    <w:rsid w:val="2D2D51D9"/>
    <w:rsid w:val="2D6B72D5"/>
    <w:rsid w:val="2D8B3CEE"/>
    <w:rsid w:val="2D8B5A6E"/>
    <w:rsid w:val="2DAD60EB"/>
    <w:rsid w:val="2DDD705E"/>
    <w:rsid w:val="2DE417D9"/>
    <w:rsid w:val="2DFB2CA9"/>
    <w:rsid w:val="2E0423DE"/>
    <w:rsid w:val="2E295219"/>
    <w:rsid w:val="2E7043EE"/>
    <w:rsid w:val="2E9B4132"/>
    <w:rsid w:val="2EC94FBB"/>
    <w:rsid w:val="2F2967A6"/>
    <w:rsid w:val="2F3346FA"/>
    <w:rsid w:val="2FC70CE1"/>
    <w:rsid w:val="2FEA5D99"/>
    <w:rsid w:val="2FF339D4"/>
    <w:rsid w:val="303E4DEF"/>
    <w:rsid w:val="304F7886"/>
    <w:rsid w:val="30526107"/>
    <w:rsid w:val="30FC4781"/>
    <w:rsid w:val="312D1C4B"/>
    <w:rsid w:val="3159271D"/>
    <w:rsid w:val="3160707F"/>
    <w:rsid w:val="317C04DD"/>
    <w:rsid w:val="31835DBD"/>
    <w:rsid w:val="318A5BE9"/>
    <w:rsid w:val="31BC6CB6"/>
    <w:rsid w:val="31E82B0E"/>
    <w:rsid w:val="31EA195B"/>
    <w:rsid w:val="322A1CE7"/>
    <w:rsid w:val="32447BF0"/>
    <w:rsid w:val="32614ADB"/>
    <w:rsid w:val="327F6C7C"/>
    <w:rsid w:val="330D2D09"/>
    <w:rsid w:val="334F7B02"/>
    <w:rsid w:val="33A91E20"/>
    <w:rsid w:val="33E75CE9"/>
    <w:rsid w:val="348E3B6E"/>
    <w:rsid w:val="34AC695C"/>
    <w:rsid w:val="34B160F3"/>
    <w:rsid w:val="34EB1C02"/>
    <w:rsid w:val="356E64B4"/>
    <w:rsid w:val="35812EA7"/>
    <w:rsid w:val="36203B2D"/>
    <w:rsid w:val="363045D4"/>
    <w:rsid w:val="36750AAE"/>
    <w:rsid w:val="36CC61B7"/>
    <w:rsid w:val="36D01841"/>
    <w:rsid w:val="36F42C3E"/>
    <w:rsid w:val="36FB3006"/>
    <w:rsid w:val="375B3566"/>
    <w:rsid w:val="38976493"/>
    <w:rsid w:val="392B7807"/>
    <w:rsid w:val="395350F8"/>
    <w:rsid w:val="39F33193"/>
    <w:rsid w:val="3A173499"/>
    <w:rsid w:val="3A673BA2"/>
    <w:rsid w:val="3A6A0DCB"/>
    <w:rsid w:val="3AA0500C"/>
    <w:rsid w:val="3ABB1B12"/>
    <w:rsid w:val="3AF171D7"/>
    <w:rsid w:val="3B0A02C8"/>
    <w:rsid w:val="3B1F2605"/>
    <w:rsid w:val="3B441832"/>
    <w:rsid w:val="3BA1126C"/>
    <w:rsid w:val="3BA93B9E"/>
    <w:rsid w:val="3C136B4A"/>
    <w:rsid w:val="3C1D799B"/>
    <w:rsid w:val="3DE5394A"/>
    <w:rsid w:val="3E1A3557"/>
    <w:rsid w:val="3E89104B"/>
    <w:rsid w:val="3EA66B99"/>
    <w:rsid w:val="3EDB504E"/>
    <w:rsid w:val="3EE664B8"/>
    <w:rsid w:val="3F820783"/>
    <w:rsid w:val="3F9D7F9C"/>
    <w:rsid w:val="402A6B57"/>
    <w:rsid w:val="403911C7"/>
    <w:rsid w:val="404F3FFC"/>
    <w:rsid w:val="405C6D6E"/>
    <w:rsid w:val="40651BB6"/>
    <w:rsid w:val="408540CD"/>
    <w:rsid w:val="409F3D9B"/>
    <w:rsid w:val="41CF1EAC"/>
    <w:rsid w:val="424741EF"/>
    <w:rsid w:val="42682AFF"/>
    <w:rsid w:val="42BF56E4"/>
    <w:rsid w:val="42DF6B1E"/>
    <w:rsid w:val="430F7403"/>
    <w:rsid w:val="4374336C"/>
    <w:rsid w:val="43812344"/>
    <w:rsid w:val="43AF778D"/>
    <w:rsid w:val="43D252E2"/>
    <w:rsid w:val="43D8224D"/>
    <w:rsid w:val="4408085D"/>
    <w:rsid w:val="440F51E1"/>
    <w:rsid w:val="447F7D7B"/>
    <w:rsid w:val="448976A6"/>
    <w:rsid w:val="44E2222A"/>
    <w:rsid w:val="4540363F"/>
    <w:rsid w:val="4593515D"/>
    <w:rsid w:val="45D80E2D"/>
    <w:rsid w:val="46AB24C7"/>
    <w:rsid w:val="46BF0A41"/>
    <w:rsid w:val="472001FD"/>
    <w:rsid w:val="477A1692"/>
    <w:rsid w:val="47C6205A"/>
    <w:rsid w:val="47F96FE2"/>
    <w:rsid w:val="48345216"/>
    <w:rsid w:val="48850DE7"/>
    <w:rsid w:val="48C91E02"/>
    <w:rsid w:val="499D13F5"/>
    <w:rsid w:val="49B94688"/>
    <w:rsid w:val="4A2C7EE1"/>
    <w:rsid w:val="4A370FED"/>
    <w:rsid w:val="4A480043"/>
    <w:rsid w:val="4A4D0811"/>
    <w:rsid w:val="4A7E4754"/>
    <w:rsid w:val="4AB9714B"/>
    <w:rsid w:val="4B2420F1"/>
    <w:rsid w:val="4B3C6103"/>
    <w:rsid w:val="4B644064"/>
    <w:rsid w:val="4B650DC4"/>
    <w:rsid w:val="4BE70714"/>
    <w:rsid w:val="4BE909E0"/>
    <w:rsid w:val="4BF00022"/>
    <w:rsid w:val="4C065563"/>
    <w:rsid w:val="4C4E2B65"/>
    <w:rsid w:val="4C545EFA"/>
    <w:rsid w:val="4C9A739C"/>
    <w:rsid w:val="4C9E4FA9"/>
    <w:rsid w:val="4CEA67EB"/>
    <w:rsid w:val="4D057181"/>
    <w:rsid w:val="4D1D096E"/>
    <w:rsid w:val="4D54465B"/>
    <w:rsid w:val="4D73242F"/>
    <w:rsid w:val="4D8D3C35"/>
    <w:rsid w:val="4D8F399A"/>
    <w:rsid w:val="4E3903F7"/>
    <w:rsid w:val="4EA84268"/>
    <w:rsid w:val="4EBE2BAE"/>
    <w:rsid w:val="4F4941F2"/>
    <w:rsid w:val="4F724D1A"/>
    <w:rsid w:val="4FC97D01"/>
    <w:rsid w:val="4FF5172F"/>
    <w:rsid w:val="50103408"/>
    <w:rsid w:val="50463D38"/>
    <w:rsid w:val="504E32A0"/>
    <w:rsid w:val="507704C5"/>
    <w:rsid w:val="50BF0009"/>
    <w:rsid w:val="50CF1219"/>
    <w:rsid w:val="50DF3E3E"/>
    <w:rsid w:val="5146689F"/>
    <w:rsid w:val="51EA0B55"/>
    <w:rsid w:val="520E61F6"/>
    <w:rsid w:val="5248427D"/>
    <w:rsid w:val="52C7092C"/>
    <w:rsid w:val="52ED701C"/>
    <w:rsid w:val="53430A03"/>
    <w:rsid w:val="53603363"/>
    <w:rsid w:val="53A45086"/>
    <w:rsid w:val="53AA6245"/>
    <w:rsid w:val="53FA0567"/>
    <w:rsid w:val="543E18E2"/>
    <w:rsid w:val="54904EED"/>
    <w:rsid w:val="55451EF6"/>
    <w:rsid w:val="557C5334"/>
    <w:rsid w:val="55A23D2C"/>
    <w:rsid w:val="55BA2F3C"/>
    <w:rsid w:val="55CD2F96"/>
    <w:rsid w:val="56390C7B"/>
    <w:rsid w:val="564B654C"/>
    <w:rsid w:val="565151E5"/>
    <w:rsid w:val="56B802D4"/>
    <w:rsid w:val="56D85106"/>
    <w:rsid w:val="572E00E2"/>
    <w:rsid w:val="57BD683E"/>
    <w:rsid w:val="589757AA"/>
    <w:rsid w:val="58BD167A"/>
    <w:rsid w:val="592D76A4"/>
    <w:rsid w:val="593F1F50"/>
    <w:rsid w:val="59490EBF"/>
    <w:rsid w:val="597C7330"/>
    <w:rsid w:val="59831B59"/>
    <w:rsid w:val="598B6C60"/>
    <w:rsid w:val="59F95056"/>
    <w:rsid w:val="5AB3646E"/>
    <w:rsid w:val="5AC60D0D"/>
    <w:rsid w:val="5B283B50"/>
    <w:rsid w:val="5B88734A"/>
    <w:rsid w:val="5B9F17D0"/>
    <w:rsid w:val="5BF428FE"/>
    <w:rsid w:val="5C017EA6"/>
    <w:rsid w:val="5C270EC2"/>
    <w:rsid w:val="5C497917"/>
    <w:rsid w:val="5C510D71"/>
    <w:rsid w:val="5C7A2788"/>
    <w:rsid w:val="5C846D00"/>
    <w:rsid w:val="5CDC580B"/>
    <w:rsid w:val="5D601CD3"/>
    <w:rsid w:val="5D671F4A"/>
    <w:rsid w:val="5D8F4F70"/>
    <w:rsid w:val="5DF0015B"/>
    <w:rsid w:val="5E197DFF"/>
    <w:rsid w:val="5E826883"/>
    <w:rsid w:val="5EF479CA"/>
    <w:rsid w:val="5F3471CE"/>
    <w:rsid w:val="5F397917"/>
    <w:rsid w:val="5F6E746D"/>
    <w:rsid w:val="5F7075C8"/>
    <w:rsid w:val="5F750771"/>
    <w:rsid w:val="5F9E593F"/>
    <w:rsid w:val="5FCF5AF8"/>
    <w:rsid w:val="5FDB09F9"/>
    <w:rsid w:val="5FEA1CB4"/>
    <w:rsid w:val="60085E78"/>
    <w:rsid w:val="601A1A8B"/>
    <w:rsid w:val="601B13AF"/>
    <w:rsid w:val="601E0862"/>
    <w:rsid w:val="603A63E4"/>
    <w:rsid w:val="605747B4"/>
    <w:rsid w:val="61B63B0A"/>
    <w:rsid w:val="61C74F8F"/>
    <w:rsid w:val="61E635CD"/>
    <w:rsid w:val="62402CDD"/>
    <w:rsid w:val="627B734F"/>
    <w:rsid w:val="636E6AFC"/>
    <w:rsid w:val="63803947"/>
    <w:rsid w:val="63811200"/>
    <w:rsid w:val="638431EE"/>
    <w:rsid w:val="63A30275"/>
    <w:rsid w:val="63B77208"/>
    <w:rsid w:val="63C139AA"/>
    <w:rsid w:val="63D01648"/>
    <w:rsid w:val="63DE421D"/>
    <w:rsid w:val="64CA2D32"/>
    <w:rsid w:val="64E33DF4"/>
    <w:rsid w:val="650F0B97"/>
    <w:rsid w:val="65230138"/>
    <w:rsid w:val="656E425E"/>
    <w:rsid w:val="659E3F86"/>
    <w:rsid w:val="65B773A7"/>
    <w:rsid w:val="65C436BF"/>
    <w:rsid w:val="65CB1322"/>
    <w:rsid w:val="6609499B"/>
    <w:rsid w:val="663A345A"/>
    <w:rsid w:val="667B431C"/>
    <w:rsid w:val="667D7E62"/>
    <w:rsid w:val="66C814F3"/>
    <w:rsid w:val="66EA76BB"/>
    <w:rsid w:val="66F25968"/>
    <w:rsid w:val="66FA0DC7"/>
    <w:rsid w:val="673A24A6"/>
    <w:rsid w:val="6757757E"/>
    <w:rsid w:val="67872D47"/>
    <w:rsid w:val="678F5D21"/>
    <w:rsid w:val="67C84289"/>
    <w:rsid w:val="681E3FD6"/>
    <w:rsid w:val="68294618"/>
    <w:rsid w:val="68494D96"/>
    <w:rsid w:val="684C23B6"/>
    <w:rsid w:val="6860322B"/>
    <w:rsid w:val="68C945B2"/>
    <w:rsid w:val="6928440C"/>
    <w:rsid w:val="69824841"/>
    <w:rsid w:val="69BA5868"/>
    <w:rsid w:val="69FB573C"/>
    <w:rsid w:val="6A040E7B"/>
    <w:rsid w:val="6A2353BE"/>
    <w:rsid w:val="6A4115E1"/>
    <w:rsid w:val="6A4B221F"/>
    <w:rsid w:val="6A8513FD"/>
    <w:rsid w:val="6ABF17F7"/>
    <w:rsid w:val="6AF43257"/>
    <w:rsid w:val="6AF879D8"/>
    <w:rsid w:val="6AFE7E7F"/>
    <w:rsid w:val="6B001234"/>
    <w:rsid w:val="6B271E8C"/>
    <w:rsid w:val="6B301113"/>
    <w:rsid w:val="6B46421C"/>
    <w:rsid w:val="6B670EEB"/>
    <w:rsid w:val="6B6762DC"/>
    <w:rsid w:val="6BAD3F62"/>
    <w:rsid w:val="6BF31620"/>
    <w:rsid w:val="6C120EDE"/>
    <w:rsid w:val="6C1C6ED1"/>
    <w:rsid w:val="6CD81D64"/>
    <w:rsid w:val="6CDD534C"/>
    <w:rsid w:val="6D0F560C"/>
    <w:rsid w:val="6D526FBD"/>
    <w:rsid w:val="6D56062B"/>
    <w:rsid w:val="6D611CE8"/>
    <w:rsid w:val="6D7717B3"/>
    <w:rsid w:val="6DA5506A"/>
    <w:rsid w:val="6E187783"/>
    <w:rsid w:val="6E2E4332"/>
    <w:rsid w:val="6E3A408D"/>
    <w:rsid w:val="6E883A32"/>
    <w:rsid w:val="6E9C07B5"/>
    <w:rsid w:val="6F4954AA"/>
    <w:rsid w:val="70062501"/>
    <w:rsid w:val="702B4CA6"/>
    <w:rsid w:val="703025E3"/>
    <w:rsid w:val="70420332"/>
    <w:rsid w:val="71292E47"/>
    <w:rsid w:val="71352609"/>
    <w:rsid w:val="714A3849"/>
    <w:rsid w:val="715D49C8"/>
    <w:rsid w:val="7188445A"/>
    <w:rsid w:val="72CB65F3"/>
    <w:rsid w:val="7438763D"/>
    <w:rsid w:val="746C6120"/>
    <w:rsid w:val="748E4C81"/>
    <w:rsid w:val="74A472B3"/>
    <w:rsid w:val="74F6722B"/>
    <w:rsid w:val="74F93387"/>
    <w:rsid w:val="751853F4"/>
    <w:rsid w:val="75B97E9E"/>
    <w:rsid w:val="75DF7264"/>
    <w:rsid w:val="75E03B77"/>
    <w:rsid w:val="760C0AB5"/>
    <w:rsid w:val="7617086B"/>
    <w:rsid w:val="768014A2"/>
    <w:rsid w:val="768444EF"/>
    <w:rsid w:val="768D0F4C"/>
    <w:rsid w:val="7706409E"/>
    <w:rsid w:val="77B72709"/>
    <w:rsid w:val="77BC3E1C"/>
    <w:rsid w:val="77CF3F0A"/>
    <w:rsid w:val="78C0027C"/>
    <w:rsid w:val="78C03EAA"/>
    <w:rsid w:val="792200EA"/>
    <w:rsid w:val="79842C22"/>
    <w:rsid w:val="79F13186"/>
    <w:rsid w:val="7A0A54A0"/>
    <w:rsid w:val="7A870F33"/>
    <w:rsid w:val="7ACD0A2E"/>
    <w:rsid w:val="7AD61686"/>
    <w:rsid w:val="7B0922E5"/>
    <w:rsid w:val="7BD65847"/>
    <w:rsid w:val="7BDA629F"/>
    <w:rsid w:val="7C2418BF"/>
    <w:rsid w:val="7C604C7B"/>
    <w:rsid w:val="7CBD1F92"/>
    <w:rsid w:val="7CDB1833"/>
    <w:rsid w:val="7D677766"/>
    <w:rsid w:val="7D6C741B"/>
    <w:rsid w:val="7D947CEE"/>
    <w:rsid w:val="7E043820"/>
    <w:rsid w:val="7E377D42"/>
    <w:rsid w:val="7E3F21AF"/>
    <w:rsid w:val="7E8F3DED"/>
    <w:rsid w:val="7ECF52C1"/>
    <w:rsid w:val="7EE222A1"/>
    <w:rsid w:val="7F7547F2"/>
    <w:rsid w:val="7F8C548C"/>
    <w:rsid w:val="7FCD1E6A"/>
    <w:rsid w:val="7FE02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link w:val="41"/>
    <w:autoRedefine/>
    <w:qFormat/>
    <w:uiPriority w:val="1"/>
    <w:pPr>
      <w:spacing w:before="62"/>
      <w:ind w:left="6"/>
      <w:jc w:val="center"/>
      <w:outlineLvl w:val="0"/>
    </w:pPr>
    <w:rPr>
      <w:b/>
      <w:bCs/>
      <w:sz w:val="36"/>
      <w:szCs w:val="36"/>
    </w:rPr>
  </w:style>
  <w:style w:type="paragraph" w:styleId="5">
    <w:name w:val="heading 2"/>
    <w:basedOn w:val="1"/>
    <w:next w:val="1"/>
    <w:link w:val="42"/>
    <w:autoRedefine/>
    <w:qFormat/>
    <w:uiPriority w:val="1"/>
    <w:pPr>
      <w:ind w:left="6"/>
      <w:jc w:val="center"/>
      <w:outlineLvl w:val="1"/>
    </w:pPr>
    <w:rPr>
      <w:sz w:val="36"/>
      <w:szCs w:val="36"/>
    </w:rPr>
  </w:style>
  <w:style w:type="paragraph" w:styleId="6">
    <w:name w:val="heading 3"/>
    <w:basedOn w:val="1"/>
    <w:next w:val="1"/>
    <w:link w:val="43"/>
    <w:autoRedefine/>
    <w:qFormat/>
    <w:uiPriority w:val="1"/>
    <w:pPr>
      <w:ind w:left="6"/>
      <w:outlineLvl w:val="2"/>
    </w:pPr>
    <w:rPr>
      <w:b/>
      <w:bCs/>
      <w:sz w:val="32"/>
      <w:szCs w:val="32"/>
      <w:u w:val="single" w:color="000000"/>
    </w:rPr>
  </w:style>
  <w:style w:type="paragraph" w:styleId="7">
    <w:name w:val="heading 4"/>
    <w:basedOn w:val="1"/>
    <w:next w:val="1"/>
    <w:link w:val="44"/>
    <w:autoRedefine/>
    <w:qFormat/>
    <w:uiPriority w:val="1"/>
    <w:pPr>
      <w:ind w:left="6"/>
      <w:jc w:val="center"/>
      <w:outlineLvl w:val="3"/>
    </w:pPr>
    <w:rPr>
      <w:sz w:val="32"/>
      <w:szCs w:val="32"/>
    </w:rPr>
  </w:style>
  <w:style w:type="paragraph" w:styleId="8">
    <w:name w:val="heading 5"/>
    <w:basedOn w:val="1"/>
    <w:next w:val="1"/>
    <w:link w:val="45"/>
    <w:autoRedefine/>
    <w:qFormat/>
    <w:uiPriority w:val="1"/>
    <w:pPr>
      <w:spacing w:before="82"/>
      <w:ind w:left="1104"/>
      <w:outlineLvl w:val="4"/>
    </w:pPr>
    <w:rPr>
      <w:b/>
      <w:bCs/>
      <w:sz w:val="30"/>
      <w:szCs w:val="30"/>
    </w:rPr>
  </w:style>
  <w:style w:type="paragraph" w:styleId="9">
    <w:name w:val="heading 6"/>
    <w:basedOn w:val="1"/>
    <w:next w:val="1"/>
    <w:link w:val="46"/>
    <w:autoRedefine/>
    <w:qFormat/>
    <w:uiPriority w:val="1"/>
    <w:pPr>
      <w:ind w:left="6"/>
      <w:outlineLvl w:val="5"/>
    </w:pPr>
    <w:rPr>
      <w:sz w:val="30"/>
      <w:szCs w:val="30"/>
    </w:rPr>
  </w:style>
  <w:style w:type="paragraph" w:styleId="10">
    <w:name w:val="heading 7"/>
    <w:basedOn w:val="1"/>
    <w:next w:val="1"/>
    <w:link w:val="47"/>
    <w:autoRedefine/>
    <w:qFormat/>
    <w:uiPriority w:val="1"/>
    <w:pPr>
      <w:ind w:left="1104"/>
      <w:outlineLvl w:val="6"/>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link w:val="62"/>
    <w:autoRedefine/>
    <w:qFormat/>
    <w:uiPriority w:val="0"/>
    <w:pPr>
      <w:ind w:firstLine="420" w:firstLineChars="200"/>
    </w:pPr>
  </w:style>
  <w:style w:type="paragraph" w:customStyle="1" w:styleId="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table of authorities"/>
    <w:basedOn w:val="1"/>
    <w:next w:val="1"/>
    <w:autoRedefine/>
    <w:qFormat/>
    <w:uiPriority w:val="99"/>
    <w:pPr>
      <w:ind w:left="420" w:leftChars="200"/>
    </w:pPr>
  </w:style>
  <w:style w:type="paragraph" w:styleId="12">
    <w:name w:val="Normal Indent"/>
    <w:basedOn w:val="1"/>
    <w:next w:val="1"/>
    <w:autoRedefine/>
    <w:unhideWhenUsed/>
    <w:qFormat/>
    <w:uiPriority w:val="99"/>
    <w:pPr>
      <w:numPr>
        <w:ilvl w:val="0"/>
        <w:numId w:val="1"/>
      </w:numPr>
      <w:spacing w:line="580" w:lineRule="exact"/>
    </w:pPr>
  </w:style>
  <w:style w:type="paragraph" w:styleId="13">
    <w:name w:val="toa heading"/>
    <w:basedOn w:val="1"/>
    <w:next w:val="1"/>
    <w:qFormat/>
    <w:uiPriority w:val="0"/>
    <w:pPr>
      <w:spacing w:before="120"/>
    </w:pPr>
    <w:rPr>
      <w:rFonts w:ascii="Arial" w:hAnsi="Arial" w:cs="Arial"/>
      <w:sz w:val="24"/>
    </w:rPr>
  </w:style>
  <w:style w:type="paragraph" w:styleId="14">
    <w:name w:val="annotation text"/>
    <w:basedOn w:val="1"/>
    <w:next w:val="1"/>
    <w:qFormat/>
    <w:uiPriority w:val="99"/>
  </w:style>
  <w:style w:type="paragraph" w:styleId="15">
    <w:name w:val="Body Text"/>
    <w:basedOn w:val="1"/>
    <w:next w:val="1"/>
    <w:link w:val="49"/>
    <w:autoRedefine/>
    <w:qFormat/>
    <w:uiPriority w:val="1"/>
    <w:rPr>
      <w:sz w:val="28"/>
      <w:szCs w:val="28"/>
    </w:rPr>
  </w:style>
  <w:style w:type="paragraph" w:styleId="16">
    <w:name w:val="Body Text Indent"/>
    <w:basedOn w:val="1"/>
    <w:link w:val="61"/>
    <w:autoRedefine/>
    <w:qFormat/>
    <w:uiPriority w:val="0"/>
    <w:pPr>
      <w:spacing w:after="120"/>
      <w:ind w:left="420" w:leftChars="200"/>
    </w:pPr>
  </w:style>
  <w:style w:type="paragraph" w:styleId="17">
    <w:name w:val="toc 3"/>
    <w:basedOn w:val="1"/>
    <w:next w:val="1"/>
    <w:autoRedefine/>
    <w:unhideWhenUsed/>
    <w:qFormat/>
    <w:uiPriority w:val="39"/>
    <w:pPr>
      <w:widowControl/>
      <w:autoSpaceDE/>
      <w:autoSpaceDN/>
      <w:spacing w:after="100" w:line="276" w:lineRule="auto"/>
      <w:ind w:left="440"/>
    </w:pPr>
    <w:rPr>
      <w:rFonts w:asciiTheme="minorHAnsi" w:hAnsiTheme="minorHAnsi" w:eastAsiaTheme="minorEastAsia" w:cstheme="minorBidi"/>
      <w:lang w:val="en-US" w:bidi="ar-SA"/>
    </w:rPr>
  </w:style>
  <w:style w:type="paragraph" w:styleId="18">
    <w:name w:val="Plain Text"/>
    <w:basedOn w:val="1"/>
    <w:link w:val="59"/>
    <w:autoRedefine/>
    <w:qFormat/>
    <w:uiPriority w:val="0"/>
    <w:pPr>
      <w:autoSpaceDE/>
      <w:autoSpaceDN/>
      <w:spacing w:beforeLines="50" w:afterLines="50" w:line="400" w:lineRule="exact"/>
      <w:jc w:val="both"/>
    </w:pPr>
    <w:rPr>
      <w:rFonts w:hAnsi="Courier New" w:cs="Times New Roman"/>
      <w:kern w:val="2"/>
      <w:sz w:val="24"/>
      <w:szCs w:val="24"/>
      <w:lang w:val="en-US" w:bidi="ar-SA"/>
    </w:rPr>
  </w:style>
  <w:style w:type="paragraph" w:styleId="19">
    <w:name w:val="Body Text Indent 2"/>
    <w:basedOn w:val="1"/>
    <w:next w:val="20"/>
    <w:autoRedefine/>
    <w:unhideWhenUsed/>
    <w:qFormat/>
    <w:uiPriority w:val="0"/>
    <w:pPr>
      <w:spacing w:after="120" w:line="480" w:lineRule="auto"/>
      <w:ind w:left="420" w:leftChars="200"/>
    </w:pPr>
  </w:style>
  <w:style w:type="paragraph" w:styleId="20">
    <w:name w:val="Normal (Web)"/>
    <w:basedOn w:val="1"/>
    <w:next w:val="12"/>
    <w:autoRedefine/>
    <w:qFormat/>
    <w:uiPriority w:val="0"/>
    <w:pPr>
      <w:spacing w:before="100" w:beforeAutospacing="1" w:after="100" w:afterAutospacing="1"/>
    </w:pPr>
    <w:rPr>
      <w:rFonts w:cs="Times New Roman"/>
      <w:sz w:val="24"/>
    </w:rPr>
  </w:style>
  <w:style w:type="paragraph" w:styleId="21">
    <w:name w:val="Balloon Text"/>
    <w:basedOn w:val="1"/>
    <w:link w:val="56"/>
    <w:autoRedefine/>
    <w:qFormat/>
    <w:uiPriority w:val="0"/>
    <w:rPr>
      <w:sz w:val="18"/>
      <w:szCs w:val="18"/>
    </w:rPr>
  </w:style>
  <w:style w:type="paragraph" w:styleId="22">
    <w:name w:val="footer"/>
    <w:basedOn w:val="1"/>
    <w:next w:val="1"/>
    <w:link w:val="48"/>
    <w:autoRedefine/>
    <w:qFormat/>
    <w:uiPriority w:val="99"/>
    <w:pPr>
      <w:tabs>
        <w:tab w:val="center" w:pos="4153"/>
        <w:tab w:val="right" w:pos="8306"/>
      </w:tabs>
      <w:snapToGrid w:val="0"/>
    </w:pPr>
    <w:rPr>
      <w:sz w:val="18"/>
      <w:szCs w:val="18"/>
    </w:rPr>
  </w:style>
  <w:style w:type="paragraph" w:styleId="23">
    <w:name w:val="header"/>
    <w:basedOn w:val="1"/>
    <w:link w:val="57"/>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38"/>
      <w:ind w:left="1104"/>
    </w:pPr>
    <w:rPr>
      <w:b/>
      <w:bCs/>
      <w:sz w:val="32"/>
      <w:szCs w:val="32"/>
    </w:rPr>
  </w:style>
  <w:style w:type="paragraph" w:styleId="25">
    <w:name w:val="toc 2"/>
    <w:basedOn w:val="1"/>
    <w:next w:val="1"/>
    <w:autoRedefine/>
    <w:unhideWhenUsed/>
    <w:qFormat/>
    <w:uiPriority w:val="39"/>
    <w:pPr>
      <w:widowControl/>
      <w:autoSpaceDE/>
      <w:autoSpaceDN/>
      <w:spacing w:after="100" w:line="276" w:lineRule="auto"/>
      <w:ind w:left="220"/>
    </w:pPr>
    <w:rPr>
      <w:rFonts w:asciiTheme="minorHAnsi" w:hAnsiTheme="minorHAnsi" w:eastAsiaTheme="minorEastAsia" w:cstheme="minorBidi"/>
      <w:lang w:val="en-US" w:bidi="ar-SA"/>
    </w:rPr>
  </w:style>
  <w:style w:type="paragraph" w:styleId="26">
    <w:name w:val="Body Text 2"/>
    <w:basedOn w:val="1"/>
    <w:autoRedefine/>
    <w:unhideWhenUsed/>
    <w:qFormat/>
    <w:uiPriority w:val="99"/>
    <w:pPr>
      <w:spacing w:after="120" w:line="480" w:lineRule="auto"/>
    </w:pPr>
    <w:rPr>
      <w:rFonts w:hint="eastAsia"/>
      <w:sz w:val="21"/>
    </w:rPr>
  </w:style>
  <w:style w:type="paragraph" w:styleId="27">
    <w:name w:val="HTML Preformatted"/>
    <w:basedOn w:val="1"/>
    <w:link w:val="5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Cs w:val="21"/>
    </w:rPr>
  </w:style>
  <w:style w:type="paragraph" w:styleId="28">
    <w:name w:val="Title"/>
    <w:basedOn w:val="1"/>
    <w:next w:val="1"/>
    <w:autoRedefine/>
    <w:qFormat/>
    <w:uiPriority w:val="99"/>
    <w:pPr>
      <w:widowControl/>
      <w:jc w:val="center"/>
    </w:pPr>
    <w:rPr>
      <w:b/>
      <w:sz w:val="32"/>
      <w:szCs w:val="32"/>
    </w:rPr>
  </w:style>
  <w:style w:type="paragraph" w:styleId="29">
    <w:name w:val="Body Text First Indent"/>
    <w:basedOn w:val="15"/>
    <w:link w:val="65"/>
    <w:autoRedefine/>
    <w:semiHidden/>
    <w:unhideWhenUsed/>
    <w:qFormat/>
    <w:uiPriority w:val="99"/>
    <w:pPr>
      <w:spacing w:after="120"/>
      <w:ind w:firstLine="420" w:firstLineChars="100"/>
    </w:pPr>
    <w:rPr>
      <w:sz w:val="22"/>
      <w:szCs w:val="22"/>
    </w:rPr>
  </w:style>
  <w:style w:type="table" w:styleId="31">
    <w:name w:val="Table Grid"/>
    <w:basedOn w:val="3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3">
    <w:name w:val="Strong"/>
    <w:basedOn w:val="32"/>
    <w:autoRedefine/>
    <w:qFormat/>
    <w:uiPriority w:val="22"/>
    <w:rPr>
      <w:b/>
    </w:rPr>
  </w:style>
  <w:style w:type="character" w:styleId="34">
    <w:name w:val="Emphasis"/>
    <w:basedOn w:val="32"/>
    <w:qFormat/>
    <w:uiPriority w:val="20"/>
    <w:rPr>
      <w:i/>
    </w:rPr>
  </w:style>
  <w:style w:type="character" w:styleId="35">
    <w:name w:val="Hyperlink"/>
    <w:basedOn w:val="32"/>
    <w:autoRedefine/>
    <w:semiHidden/>
    <w:unhideWhenUsed/>
    <w:qFormat/>
    <w:uiPriority w:val="99"/>
    <w:rPr>
      <w:color w:val="0000FF"/>
      <w:u w:val="single"/>
    </w:rPr>
  </w:style>
  <w:style w:type="character" w:styleId="36">
    <w:name w:val="HTML Sample"/>
    <w:basedOn w:val="32"/>
    <w:semiHidden/>
    <w:unhideWhenUsed/>
    <w:qFormat/>
    <w:uiPriority w:val="99"/>
    <w:rPr>
      <w:rFonts w:ascii="Courier New" w:hAnsi="Courier New"/>
    </w:rPr>
  </w:style>
  <w:style w:type="paragraph" w:customStyle="1" w:styleId="37">
    <w:name w:val="No Spacing_ad81b47b-6779-4c76-b471-79375858c8cb"/>
    <w:basedOn w:val="1"/>
    <w:autoRedefine/>
    <w:qFormat/>
    <w:uiPriority w:val="0"/>
    <w:pPr>
      <w:ind w:firstLine="200" w:firstLineChars="200"/>
    </w:pPr>
  </w:style>
  <w:style w:type="paragraph" w:customStyle="1" w:styleId="38">
    <w:name w:val="正文首行缩进 21"/>
    <w:basedOn w:val="39"/>
    <w:next w:val="40"/>
    <w:autoRedefine/>
    <w:qFormat/>
    <w:uiPriority w:val="99"/>
    <w:pPr>
      <w:ind w:firstLine="200"/>
    </w:pPr>
    <w:rPr>
      <w:rFonts w:ascii="Times New Roman" w:hAnsi="Times New Roman" w:cs="Times New Roman"/>
    </w:rPr>
  </w:style>
  <w:style w:type="paragraph" w:customStyle="1" w:styleId="39">
    <w:name w:val="正文文本缩进1"/>
    <w:basedOn w:val="1"/>
    <w:autoRedefine/>
    <w:qFormat/>
    <w:uiPriority w:val="0"/>
    <w:pPr>
      <w:ind w:left="200" w:leftChars="200"/>
    </w:pPr>
  </w:style>
  <w:style w:type="paragraph" w:customStyle="1" w:styleId="40">
    <w:name w:val="普通(网站)1"/>
    <w:basedOn w:val="1"/>
    <w:qFormat/>
    <w:uiPriority w:val="0"/>
    <w:pPr>
      <w:spacing w:beforeAutospacing="1" w:afterAutospacing="1"/>
    </w:pPr>
    <w:rPr>
      <w:sz w:val="24"/>
    </w:rPr>
  </w:style>
  <w:style w:type="character" w:customStyle="1" w:styleId="41">
    <w:name w:val="标题 1 字符"/>
    <w:basedOn w:val="32"/>
    <w:link w:val="4"/>
    <w:autoRedefine/>
    <w:qFormat/>
    <w:uiPriority w:val="1"/>
    <w:rPr>
      <w:rFonts w:ascii="宋体" w:hAnsi="宋体" w:eastAsia="宋体" w:cs="宋体"/>
      <w:b/>
      <w:bCs/>
      <w:kern w:val="0"/>
      <w:sz w:val="36"/>
      <w:szCs w:val="36"/>
      <w:lang w:val="zh-CN" w:bidi="zh-CN"/>
    </w:rPr>
  </w:style>
  <w:style w:type="character" w:customStyle="1" w:styleId="42">
    <w:name w:val="标题 2 字符"/>
    <w:basedOn w:val="32"/>
    <w:link w:val="5"/>
    <w:autoRedefine/>
    <w:qFormat/>
    <w:uiPriority w:val="1"/>
    <w:rPr>
      <w:rFonts w:ascii="宋体" w:hAnsi="宋体" w:eastAsia="宋体" w:cs="宋体"/>
      <w:kern w:val="0"/>
      <w:sz w:val="36"/>
      <w:szCs w:val="36"/>
      <w:lang w:val="zh-CN" w:bidi="zh-CN"/>
    </w:rPr>
  </w:style>
  <w:style w:type="character" w:customStyle="1" w:styleId="43">
    <w:name w:val="标题 3 字符"/>
    <w:basedOn w:val="32"/>
    <w:link w:val="6"/>
    <w:autoRedefine/>
    <w:qFormat/>
    <w:uiPriority w:val="1"/>
    <w:rPr>
      <w:rFonts w:ascii="宋体" w:hAnsi="宋体" w:eastAsia="宋体" w:cs="宋体"/>
      <w:b/>
      <w:bCs/>
      <w:kern w:val="0"/>
      <w:sz w:val="32"/>
      <w:szCs w:val="32"/>
      <w:u w:val="single" w:color="000000"/>
      <w:lang w:val="zh-CN" w:bidi="zh-CN"/>
    </w:rPr>
  </w:style>
  <w:style w:type="character" w:customStyle="1" w:styleId="44">
    <w:name w:val="标题 4 字符"/>
    <w:basedOn w:val="32"/>
    <w:link w:val="7"/>
    <w:autoRedefine/>
    <w:qFormat/>
    <w:uiPriority w:val="1"/>
    <w:rPr>
      <w:rFonts w:ascii="宋体" w:hAnsi="宋体" w:eastAsia="宋体" w:cs="宋体"/>
      <w:kern w:val="0"/>
      <w:sz w:val="32"/>
      <w:szCs w:val="32"/>
      <w:lang w:val="zh-CN" w:bidi="zh-CN"/>
    </w:rPr>
  </w:style>
  <w:style w:type="character" w:customStyle="1" w:styleId="45">
    <w:name w:val="标题 5 字符"/>
    <w:basedOn w:val="32"/>
    <w:link w:val="8"/>
    <w:autoRedefine/>
    <w:qFormat/>
    <w:uiPriority w:val="1"/>
    <w:rPr>
      <w:rFonts w:ascii="宋体" w:hAnsi="宋体" w:eastAsia="宋体" w:cs="宋体"/>
      <w:b/>
      <w:bCs/>
      <w:kern w:val="0"/>
      <w:sz w:val="30"/>
      <w:szCs w:val="30"/>
      <w:lang w:val="zh-CN" w:bidi="zh-CN"/>
    </w:rPr>
  </w:style>
  <w:style w:type="character" w:customStyle="1" w:styleId="46">
    <w:name w:val="标题 6 字符"/>
    <w:basedOn w:val="32"/>
    <w:link w:val="9"/>
    <w:autoRedefine/>
    <w:qFormat/>
    <w:uiPriority w:val="1"/>
    <w:rPr>
      <w:rFonts w:ascii="宋体" w:hAnsi="宋体" w:eastAsia="宋体" w:cs="宋体"/>
      <w:kern w:val="0"/>
      <w:sz w:val="30"/>
      <w:szCs w:val="30"/>
      <w:lang w:val="zh-CN" w:bidi="zh-CN"/>
    </w:rPr>
  </w:style>
  <w:style w:type="character" w:customStyle="1" w:styleId="47">
    <w:name w:val="标题 7 字符"/>
    <w:basedOn w:val="32"/>
    <w:link w:val="10"/>
    <w:autoRedefine/>
    <w:qFormat/>
    <w:uiPriority w:val="1"/>
    <w:rPr>
      <w:rFonts w:ascii="宋体" w:hAnsi="宋体" w:eastAsia="宋体" w:cs="宋体"/>
      <w:b/>
      <w:bCs/>
      <w:kern w:val="0"/>
      <w:sz w:val="28"/>
      <w:szCs w:val="28"/>
      <w:lang w:val="zh-CN" w:bidi="zh-CN"/>
    </w:rPr>
  </w:style>
  <w:style w:type="character" w:customStyle="1" w:styleId="48">
    <w:name w:val="页脚 字符"/>
    <w:basedOn w:val="32"/>
    <w:link w:val="22"/>
    <w:autoRedefine/>
    <w:qFormat/>
    <w:uiPriority w:val="99"/>
    <w:rPr>
      <w:rFonts w:ascii="宋体" w:hAnsi="宋体" w:eastAsia="宋体" w:cs="宋体"/>
      <w:kern w:val="0"/>
      <w:sz w:val="18"/>
      <w:szCs w:val="18"/>
      <w:lang w:val="zh-CN" w:bidi="zh-CN"/>
    </w:rPr>
  </w:style>
  <w:style w:type="character" w:customStyle="1" w:styleId="49">
    <w:name w:val="正文文本 字符"/>
    <w:basedOn w:val="32"/>
    <w:link w:val="15"/>
    <w:autoRedefine/>
    <w:qFormat/>
    <w:uiPriority w:val="1"/>
    <w:rPr>
      <w:rFonts w:ascii="宋体" w:hAnsi="宋体" w:eastAsia="宋体" w:cs="宋体"/>
      <w:kern w:val="0"/>
      <w:sz w:val="28"/>
      <w:szCs w:val="28"/>
      <w:lang w:val="zh-CN" w:bidi="zh-CN"/>
    </w:rPr>
  </w:style>
  <w:style w:type="character" w:customStyle="1" w:styleId="50">
    <w:name w:val="HTML 预设格式 字符"/>
    <w:basedOn w:val="32"/>
    <w:link w:val="27"/>
    <w:autoRedefine/>
    <w:qFormat/>
    <w:uiPriority w:val="0"/>
    <w:rPr>
      <w:rFonts w:ascii="Arial" w:hAnsi="Arial" w:eastAsia="宋体" w:cs="Arial"/>
      <w:kern w:val="0"/>
      <w:sz w:val="22"/>
      <w:szCs w:val="21"/>
      <w:lang w:val="zh-CN" w:bidi="zh-CN"/>
    </w:rPr>
  </w:style>
  <w:style w:type="table" w:customStyle="1" w:styleId="51">
    <w:name w:val="Table Normal"/>
    <w:autoRedefine/>
    <w:semiHidden/>
    <w:unhideWhenUsed/>
    <w:qFormat/>
    <w:uiPriority w:val="2"/>
    <w:tblPr>
      <w:tblCellMar>
        <w:top w:w="0" w:type="dxa"/>
        <w:left w:w="0" w:type="dxa"/>
        <w:bottom w:w="0" w:type="dxa"/>
        <w:right w:w="0" w:type="dxa"/>
      </w:tblCellMar>
    </w:tblPr>
  </w:style>
  <w:style w:type="paragraph" w:styleId="52">
    <w:name w:val="List Paragraph"/>
    <w:basedOn w:val="1"/>
    <w:autoRedefine/>
    <w:qFormat/>
    <w:uiPriority w:val="1"/>
    <w:pPr>
      <w:tabs>
        <w:tab w:val="left" w:pos="2140"/>
      </w:tabs>
      <w:spacing w:line="600" w:lineRule="exact"/>
      <w:ind w:firstLine="560" w:firstLineChars="200"/>
    </w:pPr>
    <w:rPr>
      <w:sz w:val="28"/>
      <w:lang w:val="en-US"/>
    </w:rPr>
  </w:style>
  <w:style w:type="paragraph" w:customStyle="1" w:styleId="53">
    <w:name w:val="Table Paragraph"/>
    <w:basedOn w:val="1"/>
    <w:autoRedefine/>
    <w:qFormat/>
    <w:uiPriority w:val="1"/>
  </w:style>
  <w:style w:type="character" w:customStyle="1" w:styleId="54">
    <w:name w:val="10"/>
    <w:basedOn w:val="32"/>
    <w:autoRedefine/>
    <w:qFormat/>
    <w:uiPriority w:val="0"/>
    <w:rPr>
      <w:rFonts w:hint="default" w:ascii="Calibri" w:hAnsi="Calibri" w:cs="Calibri"/>
    </w:rPr>
  </w:style>
  <w:style w:type="character" w:customStyle="1" w:styleId="55">
    <w:name w:val="15"/>
    <w:basedOn w:val="32"/>
    <w:autoRedefine/>
    <w:qFormat/>
    <w:uiPriority w:val="0"/>
    <w:rPr>
      <w:rFonts w:hint="default" w:ascii="Calibri" w:hAnsi="Calibri" w:cs="Calibri"/>
    </w:rPr>
  </w:style>
  <w:style w:type="character" w:customStyle="1" w:styleId="56">
    <w:name w:val="批注框文本 字符"/>
    <w:basedOn w:val="32"/>
    <w:link w:val="21"/>
    <w:autoRedefine/>
    <w:qFormat/>
    <w:uiPriority w:val="0"/>
    <w:rPr>
      <w:rFonts w:ascii="宋体" w:hAnsi="宋体" w:eastAsia="宋体" w:cs="宋体"/>
      <w:kern w:val="0"/>
      <w:sz w:val="18"/>
      <w:szCs w:val="18"/>
      <w:lang w:val="zh-CN" w:bidi="zh-CN"/>
    </w:rPr>
  </w:style>
  <w:style w:type="character" w:customStyle="1" w:styleId="57">
    <w:name w:val="页眉 字符"/>
    <w:basedOn w:val="32"/>
    <w:link w:val="23"/>
    <w:autoRedefine/>
    <w:qFormat/>
    <w:uiPriority w:val="0"/>
    <w:rPr>
      <w:rFonts w:ascii="宋体" w:hAnsi="宋体" w:eastAsia="宋体" w:cs="宋体"/>
      <w:kern w:val="0"/>
      <w:sz w:val="18"/>
      <w:szCs w:val="18"/>
      <w:lang w:val="zh-CN" w:bidi="zh-CN"/>
    </w:rPr>
  </w:style>
  <w:style w:type="paragraph" w:customStyle="1" w:styleId="58">
    <w:name w:val="TOC 标题1"/>
    <w:basedOn w:val="4"/>
    <w:next w:val="1"/>
    <w:autoRedefine/>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val="en-US" w:bidi="ar-SA"/>
    </w:rPr>
  </w:style>
  <w:style w:type="character" w:customStyle="1" w:styleId="59">
    <w:name w:val="纯文本 字符"/>
    <w:basedOn w:val="32"/>
    <w:link w:val="18"/>
    <w:autoRedefine/>
    <w:qFormat/>
    <w:uiPriority w:val="0"/>
    <w:rPr>
      <w:rFonts w:ascii="宋体" w:hAnsi="Courier New" w:eastAsia="宋体" w:cs="Times New Roman"/>
      <w:sz w:val="24"/>
      <w:szCs w:val="24"/>
    </w:rPr>
  </w:style>
  <w:style w:type="paragraph" w:customStyle="1" w:styleId="60">
    <w:name w:val="样式1"/>
    <w:basedOn w:val="1"/>
    <w:next w:val="29"/>
    <w:autoRedefine/>
    <w:qFormat/>
    <w:uiPriority w:val="0"/>
    <w:pPr>
      <w:autoSpaceDE/>
      <w:autoSpaceDN/>
      <w:spacing w:line="360" w:lineRule="exact"/>
      <w:ind w:firstLine="200" w:firstLineChars="200"/>
      <w:jc w:val="both"/>
    </w:pPr>
    <w:rPr>
      <w:rFonts w:ascii="Arial" w:hAnsi="Arial" w:cs="Times New Roman"/>
      <w:kern w:val="2"/>
      <w:sz w:val="21"/>
      <w:szCs w:val="20"/>
      <w:lang w:val="en-US" w:bidi="ar-SA"/>
    </w:rPr>
  </w:style>
  <w:style w:type="character" w:customStyle="1" w:styleId="61">
    <w:name w:val="正文文本缩进 字符"/>
    <w:basedOn w:val="32"/>
    <w:link w:val="16"/>
    <w:autoRedefine/>
    <w:qFormat/>
    <w:uiPriority w:val="0"/>
    <w:rPr>
      <w:rFonts w:ascii="宋体" w:hAnsi="宋体" w:eastAsia="宋体" w:cs="宋体"/>
      <w:kern w:val="0"/>
      <w:sz w:val="22"/>
      <w:lang w:val="zh-CN" w:bidi="zh-CN"/>
    </w:rPr>
  </w:style>
  <w:style w:type="character" w:customStyle="1" w:styleId="62">
    <w:name w:val="正文文本首行缩进 2 字符"/>
    <w:basedOn w:val="61"/>
    <w:link w:val="2"/>
    <w:autoRedefine/>
    <w:qFormat/>
    <w:uiPriority w:val="0"/>
    <w:rPr>
      <w:rFonts w:ascii="宋体" w:hAnsi="宋体" w:eastAsia="宋体" w:cs="宋体"/>
      <w:kern w:val="0"/>
      <w:sz w:val="22"/>
      <w:lang w:val="zh-CN" w:bidi="zh-CN"/>
    </w:rPr>
  </w:style>
  <w:style w:type="character" w:customStyle="1" w:styleId="63">
    <w:name w:val="（一） Char"/>
    <w:link w:val="64"/>
    <w:autoRedefine/>
    <w:qFormat/>
    <w:locked/>
    <w:uiPriority w:val="0"/>
    <w:rPr>
      <w:rFonts w:ascii="Calibri" w:hAnsi="Calibri" w:eastAsia="仿宋_GB2312"/>
      <w:sz w:val="32"/>
      <w:szCs w:val="32"/>
    </w:rPr>
  </w:style>
  <w:style w:type="paragraph" w:customStyle="1" w:styleId="64">
    <w:name w:val="（一）"/>
    <w:basedOn w:val="1"/>
    <w:link w:val="63"/>
    <w:autoRedefine/>
    <w:qFormat/>
    <w:uiPriority w:val="0"/>
    <w:pPr>
      <w:autoSpaceDE/>
      <w:autoSpaceDN/>
      <w:ind w:firstLine="640" w:firstLineChars="200"/>
      <w:jc w:val="both"/>
    </w:pPr>
    <w:rPr>
      <w:rFonts w:ascii="Calibri" w:hAnsi="Calibri" w:eastAsia="仿宋_GB2312" w:cstheme="minorBidi"/>
      <w:sz w:val="32"/>
      <w:szCs w:val="32"/>
      <w:lang w:val="en-US" w:bidi="ar-SA"/>
    </w:rPr>
  </w:style>
  <w:style w:type="character" w:customStyle="1" w:styleId="65">
    <w:name w:val="正文文本首行缩进 字符"/>
    <w:basedOn w:val="49"/>
    <w:link w:val="29"/>
    <w:autoRedefine/>
    <w:semiHidden/>
    <w:qFormat/>
    <w:uiPriority w:val="99"/>
    <w:rPr>
      <w:rFonts w:ascii="宋体" w:hAnsi="宋体" w:eastAsia="宋体" w:cs="宋体"/>
      <w:kern w:val="0"/>
      <w:sz w:val="22"/>
      <w:szCs w:val="22"/>
      <w:lang w:val="zh-CN" w:bidi="zh-CN"/>
    </w:rPr>
  </w:style>
  <w:style w:type="character" w:customStyle="1" w:styleId="66">
    <w:name w:val="NormalCharacter"/>
    <w:autoRedefine/>
    <w:semiHidden/>
    <w:qFormat/>
    <w:uiPriority w:val="0"/>
  </w:style>
  <w:style w:type="paragraph" w:customStyle="1" w:styleId="67">
    <w:name w:val="p0"/>
    <w:basedOn w:val="1"/>
    <w:qFormat/>
    <w:uiPriority w:val="0"/>
    <w:pPr>
      <w:widowControl/>
    </w:pPr>
    <w:rPr>
      <w:rFonts w:ascii="Calibri" w:hAnsi="Calibri"/>
      <w:szCs w:val="21"/>
    </w:rPr>
  </w:style>
  <w:style w:type="character" w:customStyle="1" w:styleId="68">
    <w:name w:val="font11"/>
    <w:basedOn w:val="32"/>
    <w:qFormat/>
    <w:uiPriority w:val="0"/>
    <w:rPr>
      <w:rFonts w:hint="eastAsia" w:ascii="宋体" w:hAnsi="宋体" w:eastAsia="宋体" w:cs="宋体"/>
      <w:b/>
      <w:bCs/>
      <w:color w:val="000000"/>
      <w:sz w:val="22"/>
      <w:szCs w:val="22"/>
      <w:u w:val="none"/>
    </w:rPr>
  </w:style>
  <w:style w:type="paragraph" w:customStyle="1" w:styleId="69">
    <w:name w:val="列出段落1"/>
    <w:basedOn w:val="1"/>
    <w:qFormat/>
    <w:uiPriority w:val="0"/>
    <w:pPr>
      <w:ind w:firstLine="420" w:firstLineChars="200"/>
    </w:pPr>
    <w:rPr>
      <w:rFonts w:ascii="Times New Roman" w:hAnsi="Times New Roman"/>
    </w:rPr>
  </w:style>
  <w:style w:type="paragraph" w:customStyle="1" w:styleId="70">
    <w:name w:val="样式 首行缩进:  2 字符"/>
    <w:basedOn w:val="1"/>
    <w:qFormat/>
    <w:uiPriority w:val="0"/>
    <w:pPr>
      <w:ind w:firstLine="560"/>
    </w:pPr>
    <w:rPr>
      <w:rFonts w:eastAsia="仿宋_GB2312"/>
      <w:sz w:val="24"/>
      <w:szCs w:val="20"/>
    </w:rPr>
  </w:style>
  <w:style w:type="paragraph" w:customStyle="1" w:styleId="71">
    <w:name w:val="样式 标题 2 + 宋体 五号 非加粗 黑色"/>
    <w:basedOn w:val="5"/>
    <w:qFormat/>
    <w:uiPriority w:val="0"/>
    <w:pPr>
      <w:spacing w:line="416" w:lineRule="atLeast"/>
    </w:pPr>
    <w:rPr>
      <w:color w:val="000000"/>
      <w:sz w:val="21"/>
    </w:rPr>
  </w:style>
  <w:style w:type="paragraph" w:customStyle="1" w:styleId="72">
    <w:name w:val="正文－恩普"/>
    <w:basedOn w:val="12"/>
    <w:qFormat/>
    <w:uiPriority w:val="0"/>
    <w:pPr>
      <w:widowControl/>
      <w:spacing w:after="156" w:afterLines="50" w:line="360" w:lineRule="auto"/>
      <w:ind w:firstLine="480"/>
    </w:pPr>
    <w:rPr>
      <w:rFonts w:ascii="Times New Roman" w:hAnsi="Times New Roman"/>
      <w:sz w:val="24"/>
      <w:szCs w:val="20"/>
    </w:rPr>
  </w:style>
  <w:style w:type="character" w:customStyle="1" w:styleId="73">
    <w:name w:val="正文文本 2 字符1"/>
    <w:semiHidden/>
    <w:qFormat/>
    <w:uiPriority w:val="99"/>
    <w:rPr>
      <w:kern w:val="2"/>
      <w:sz w:val="21"/>
      <w:szCs w:val="24"/>
    </w:rPr>
  </w:style>
  <w:style w:type="paragraph" w:customStyle="1" w:styleId="74">
    <w:name w:val="Style1"/>
    <w:basedOn w:val="1"/>
    <w:qFormat/>
    <w:uiPriority w:val="99"/>
    <w:pPr>
      <w:tabs>
        <w:tab w:val="left" w:pos="-720"/>
      </w:tabs>
      <w:spacing w:after="120"/>
    </w:pPr>
    <w:rPr>
      <w:spacing w:val="-3"/>
      <w:sz w:val="24"/>
      <w:szCs w:val="20"/>
      <w:lang w:val="en-AU" w:eastAsia="en-US"/>
    </w:rPr>
  </w:style>
  <w:style w:type="character" w:customStyle="1" w:styleId="75">
    <w:name w:val="正文2 Char"/>
    <w:link w:val="76"/>
    <w:qFormat/>
    <w:uiPriority w:val="99"/>
    <w:rPr>
      <w:sz w:val="24"/>
      <w:szCs w:val="20"/>
    </w:rPr>
  </w:style>
  <w:style w:type="paragraph" w:customStyle="1" w:styleId="76">
    <w:name w:val="正文2"/>
    <w:basedOn w:val="1"/>
    <w:link w:val="75"/>
    <w:qFormat/>
    <w:uiPriority w:val="99"/>
    <w:pPr>
      <w:widowControl/>
      <w:snapToGrid w:val="0"/>
      <w:spacing w:line="500" w:lineRule="atLeast"/>
      <w:ind w:firstLine="200" w:firstLineChars="200"/>
    </w:pPr>
    <w:rPr>
      <w:sz w:val="24"/>
      <w:szCs w:val="20"/>
    </w:rPr>
  </w:style>
  <w:style w:type="paragraph" w:customStyle="1" w:styleId="77">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customStyle="1" w:styleId="78">
    <w:name w:val="2级正文"/>
    <w:basedOn w:val="1"/>
    <w:qFormat/>
    <w:uiPriority w:val="0"/>
    <w:pPr>
      <w:ind w:left="721" w:hanging="420"/>
    </w:pPr>
    <w:rPr>
      <w:szCs w:val="21"/>
    </w:rPr>
  </w:style>
  <w:style w:type="paragraph" w:customStyle="1" w:styleId="79">
    <w:name w:val="_Style 1"/>
    <w:basedOn w:val="1"/>
    <w:qFormat/>
    <w:uiPriority w:val="0"/>
    <w:pPr>
      <w:ind w:firstLine="420" w:firstLineChars="200"/>
    </w:pPr>
  </w:style>
  <w:style w:type="character" w:customStyle="1" w:styleId="80">
    <w:name w:val="font61"/>
    <w:basedOn w:val="32"/>
    <w:qFormat/>
    <w:uiPriority w:val="0"/>
    <w:rPr>
      <w:rFonts w:hint="eastAsia" w:ascii="宋体" w:hAnsi="宋体" w:eastAsia="宋体" w:cs="宋体"/>
      <w:color w:val="000000"/>
      <w:sz w:val="20"/>
      <w:szCs w:val="20"/>
      <w:u w:val="none"/>
    </w:rPr>
  </w:style>
  <w:style w:type="character" w:customStyle="1" w:styleId="81">
    <w:name w:val="font141"/>
    <w:basedOn w:val="32"/>
    <w:qFormat/>
    <w:uiPriority w:val="0"/>
    <w:rPr>
      <w:rFonts w:ascii="Calibri" w:hAnsi="Calibri" w:cs="Calibri"/>
      <w:color w:val="000000"/>
      <w:sz w:val="20"/>
      <w:szCs w:val="20"/>
      <w:u w:val="none"/>
    </w:rPr>
  </w:style>
  <w:style w:type="character" w:customStyle="1" w:styleId="82">
    <w:name w:val="font51"/>
    <w:basedOn w:val="32"/>
    <w:qFormat/>
    <w:uiPriority w:val="0"/>
    <w:rPr>
      <w:rFonts w:hint="eastAsia" w:ascii="宋体" w:hAnsi="宋体" w:eastAsia="宋体" w:cs="宋体"/>
      <w:color w:val="000000"/>
      <w:sz w:val="20"/>
      <w:szCs w:val="20"/>
      <w:u w:val="none"/>
    </w:rPr>
  </w:style>
  <w:style w:type="character" w:customStyle="1" w:styleId="83">
    <w:name w:val="font151"/>
    <w:basedOn w:val="32"/>
    <w:qFormat/>
    <w:uiPriority w:val="0"/>
    <w:rPr>
      <w:rFonts w:hint="default" w:ascii="Calibri" w:hAnsi="Calibri" w:cs="Calibri"/>
      <w:color w:val="000000"/>
      <w:sz w:val="20"/>
      <w:szCs w:val="20"/>
      <w:u w:val="none"/>
    </w:rPr>
  </w:style>
  <w:style w:type="character" w:customStyle="1" w:styleId="84">
    <w:name w:val="font31"/>
    <w:basedOn w:val="32"/>
    <w:qFormat/>
    <w:uiPriority w:val="0"/>
    <w:rPr>
      <w:rFonts w:hint="eastAsia" w:ascii="仿宋" w:hAnsi="仿宋" w:eastAsia="仿宋" w:cs="仿宋"/>
      <w:color w:val="000000"/>
      <w:sz w:val="24"/>
      <w:szCs w:val="24"/>
      <w:u w:val="none"/>
    </w:rPr>
  </w:style>
  <w:style w:type="character" w:customStyle="1" w:styleId="85">
    <w:name w:val="font41"/>
    <w:basedOn w:val="32"/>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2306</Words>
  <Characters>2541</Characters>
  <Lines>954</Lines>
  <Paragraphs>530</Paragraphs>
  <TotalTime>299</TotalTime>
  <ScaleCrop>false</ScaleCrop>
  <LinksUpToDate>false</LinksUpToDate>
  <CharactersWithSpaces>2622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2025-04-09T01:41:00Z</dcterms:created>
  <dc:creator>xb21cn</dc:creator>
  <cp:lastModifiedBy>高培</cp:lastModifiedBy>
  <cp:lastPrinted>2025-04-22T01:35:00Z</cp:lastPrinted>
  <dcterms:modified xsi:type="dcterms:W3CDTF">2026-05-24T10:07:14Z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58513A964A7D46E48E6F6972123E6BC8_13</vt:lpwstr>
  </property>
  <property fmtid="{D5CDD505-2E9C-101B-9397-08002B2CF9AE}" pid="4" name="KSOTemplateDocerSaveRecord">
    <vt:lpwstr>eyJoZGlkIjoiYzEwOTFlNWEzNWVlMmY4NGQxZjhiYTZmZWMyZmIyNGYiLCJ1c2VySWQiOiIzMzk3MTc2MjYifQ==</vt:lpwstr>
  </property>
</Properties>
</file>