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D37D">
      <w:pPr>
        <w:jc w:val="center"/>
        <w:rPr>
          <w:rFonts w:hint="default" w:ascii="宋体" w:hAnsi="宋体" w:eastAsia="宋体" w:cs="宋体"/>
          <w:highlight w:val="none"/>
        </w:rPr>
      </w:pPr>
      <w:r>
        <w:rPr>
          <w:rFonts w:hint="eastAsia" w:ascii="宋体" w:hAnsi="宋体" w:cs="宋体"/>
          <w:b/>
          <w:bCs/>
          <w:sz w:val="44"/>
          <w:szCs w:val="44"/>
          <w:highlight w:val="none"/>
        </w:rPr>
        <w:t xml:space="preserve">   </w:t>
      </w:r>
    </w:p>
    <w:p w14:paraId="5EC46A46">
      <w:pPr>
        <w:jc w:val="center"/>
        <w:rPr>
          <w:rFonts w:hint="eastAsia" w:ascii="宋体" w:hAnsi="宋体"/>
          <w:b/>
          <w:sz w:val="40"/>
          <w:szCs w:val="40"/>
          <w:highlight w:val="none"/>
          <w:lang w:eastAsia="zh-CN"/>
        </w:rPr>
      </w:pPr>
      <w:r>
        <w:rPr>
          <w:rFonts w:hint="eastAsia" w:ascii="宋体" w:hAnsi="宋体"/>
          <w:b/>
          <w:sz w:val="40"/>
          <w:szCs w:val="40"/>
          <w:highlight w:val="none"/>
          <w:lang w:eastAsia="zh-CN"/>
        </w:rPr>
        <w:t>新疆维吾尔自治区市场监督管理局公平竞争审查工作辅助审查服务项目</w:t>
      </w:r>
    </w:p>
    <w:p w14:paraId="15FF8B4A">
      <w:pPr>
        <w:jc w:val="center"/>
        <w:rPr>
          <w:rFonts w:ascii="宋体" w:hAnsi="宋体" w:cs="宋体"/>
          <w:sz w:val="28"/>
          <w:szCs w:val="28"/>
          <w:highlight w:val="none"/>
        </w:rPr>
      </w:pPr>
      <w:r>
        <w:rPr>
          <w:rFonts w:hint="eastAsia" w:ascii="宋体" w:hAnsi="宋体" w:cs="宋体"/>
          <w:b/>
          <w:bCs/>
          <w:sz w:val="44"/>
          <w:szCs w:val="44"/>
          <w:highlight w:val="none"/>
        </w:rPr>
        <w:t>竞争性磋商文件</w:t>
      </w:r>
      <w:r>
        <w:rPr>
          <w:rFonts w:hint="eastAsia" w:ascii="宋体" w:hAnsi="宋体" w:cs="宋体"/>
          <w:sz w:val="28"/>
          <w:szCs w:val="28"/>
          <w:highlight w:val="none"/>
        </w:rPr>
        <w:t xml:space="preserve">                                </w:t>
      </w:r>
    </w:p>
    <w:p w14:paraId="3FA5142D">
      <w:pPr>
        <w:pStyle w:val="29"/>
        <w:ind w:firstLine="210"/>
        <w:rPr>
          <w:rFonts w:hint="default" w:ascii="宋体" w:hAnsi="宋体" w:eastAsia="宋体" w:cs="宋体"/>
          <w:highlight w:val="none"/>
        </w:rPr>
      </w:pPr>
    </w:p>
    <w:p w14:paraId="109E004A">
      <w:pPr>
        <w:jc w:val="center"/>
        <w:rPr>
          <w:rFonts w:ascii="宋体" w:hAnsi="宋体" w:cs="宋体"/>
          <w:b/>
          <w:bCs/>
          <w:sz w:val="32"/>
          <w:szCs w:val="32"/>
          <w:highlight w:val="none"/>
        </w:rPr>
      </w:pPr>
    </w:p>
    <w:p w14:paraId="11D2EEAD">
      <w:pPr>
        <w:jc w:val="center"/>
        <w:rPr>
          <w:rFonts w:ascii="宋体" w:hAnsi="宋体" w:cs="宋体"/>
          <w:b/>
          <w:bCs/>
          <w:sz w:val="32"/>
          <w:szCs w:val="32"/>
          <w:highlight w:val="none"/>
        </w:rPr>
      </w:pPr>
      <w:r>
        <w:rPr>
          <w:rFonts w:hint="eastAsia" w:ascii="宋体" w:hAnsi="宋体" w:cs="宋体"/>
          <w:b/>
          <w:bCs/>
          <w:sz w:val="32"/>
          <w:szCs w:val="32"/>
          <w:highlight w:val="none"/>
        </w:rPr>
        <w:t>项目编号：</w:t>
      </w:r>
      <w:r>
        <w:rPr>
          <w:rFonts w:hint="eastAsia" w:ascii="宋体" w:hAnsi="宋体" w:cs="宋体"/>
          <w:b/>
          <w:bCs/>
          <w:sz w:val="32"/>
          <w:szCs w:val="32"/>
          <w:highlight w:val="none"/>
          <w:lang w:val="en-US" w:eastAsia="zh-CN"/>
        </w:rPr>
        <w:t>0722-26FE1662XJF</w:t>
      </w:r>
      <w:r>
        <w:rPr>
          <w:rFonts w:hint="eastAsia" w:ascii="宋体" w:hAnsi="宋体" w:cs="宋体"/>
          <w:b/>
          <w:bCs/>
          <w:sz w:val="32"/>
          <w:szCs w:val="32"/>
          <w:highlight w:val="none"/>
        </w:rPr>
        <w:t xml:space="preserve"> </w:t>
      </w:r>
    </w:p>
    <w:p w14:paraId="6718D67D">
      <w:pPr>
        <w:pStyle w:val="15"/>
        <w:tabs>
          <w:tab w:val="left" w:pos="567"/>
        </w:tabs>
        <w:rPr>
          <w:rFonts w:cs="宋体"/>
          <w:b/>
          <w:bCs/>
          <w:sz w:val="28"/>
          <w:szCs w:val="28"/>
          <w:highlight w:val="none"/>
        </w:rPr>
      </w:pPr>
    </w:p>
    <w:p w14:paraId="5D59F4AD">
      <w:pPr>
        <w:pStyle w:val="15"/>
        <w:tabs>
          <w:tab w:val="left" w:pos="567"/>
        </w:tabs>
        <w:rPr>
          <w:rFonts w:cs="宋体"/>
          <w:b/>
          <w:bCs/>
          <w:sz w:val="28"/>
          <w:szCs w:val="28"/>
          <w:highlight w:val="none"/>
        </w:rPr>
      </w:pPr>
      <w:r>
        <w:rPr>
          <w:rFonts w:hint="eastAsia" w:cs="宋体"/>
          <w:b/>
          <w:bCs/>
          <w:sz w:val="28"/>
          <w:szCs w:val="28"/>
          <w:highlight w:val="none"/>
          <w:lang w:val="en-US" w:eastAsia="zh-CN"/>
        </w:rPr>
        <w:t>采购</w:t>
      </w:r>
      <w:r>
        <w:rPr>
          <w:rFonts w:hint="eastAsia" w:cs="宋体"/>
          <w:b/>
          <w:bCs/>
          <w:sz w:val="28"/>
          <w:szCs w:val="28"/>
          <w:highlight w:val="none"/>
        </w:rPr>
        <w:t>人：</w:t>
      </w:r>
      <w:r>
        <w:rPr>
          <w:rFonts w:hint="eastAsia" w:cs="宋体"/>
          <w:b/>
          <w:bCs/>
          <w:sz w:val="28"/>
          <w:szCs w:val="28"/>
          <w:highlight w:val="none"/>
          <w:lang w:val="zh-CN"/>
        </w:rPr>
        <w:t>新疆维吾尔自治区市场监督管理局</w:t>
      </w:r>
      <w:r>
        <w:rPr>
          <w:rFonts w:hint="eastAsia" w:cs="宋体"/>
          <w:b/>
          <w:bCs/>
          <w:sz w:val="28"/>
          <w:szCs w:val="28"/>
          <w:highlight w:val="none"/>
        </w:rPr>
        <w:t>（盖章）</w:t>
      </w:r>
    </w:p>
    <w:p w14:paraId="4590E3D8">
      <w:pPr>
        <w:pStyle w:val="15"/>
        <w:tabs>
          <w:tab w:val="left" w:pos="567"/>
        </w:tabs>
        <w:rPr>
          <w:rFonts w:cs="宋体"/>
          <w:b/>
          <w:bCs/>
          <w:sz w:val="28"/>
          <w:szCs w:val="28"/>
          <w:highlight w:val="none"/>
        </w:rPr>
      </w:pPr>
      <w:r>
        <w:rPr>
          <w:rFonts w:hint="eastAsia" w:cs="宋体"/>
          <w:b/>
          <w:bCs/>
          <w:sz w:val="28"/>
          <w:szCs w:val="28"/>
          <w:highlight w:val="none"/>
        </w:rPr>
        <w:t>法定代表人（签章）：</w:t>
      </w:r>
    </w:p>
    <w:p w14:paraId="6566B70A">
      <w:pPr>
        <w:pStyle w:val="15"/>
        <w:tabs>
          <w:tab w:val="left" w:pos="567"/>
        </w:tabs>
        <w:rPr>
          <w:rFonts w:hint="default" w:eastAsia="宋体" w:cs="宋体"/>
          <w:b/>
          <w:bCs/>
          <w:sz w:val="28"/>
          <w:szCs w:val="28"/>
          <w:highlight w:val="none"/>
          <w:lang w:val="en-US" w:eastAsia="zh-CN"/>
        </w:rPr>
      </w:pPr>
      <w:r>
        <w:rPr>
          <w:rFonts w:hint="eastAsia" w:cs="宋体"/>
          <w:b/>
          <w:bCs/>
          <w:sz w:val="28"/>
          <w:szCs w:val="28"/>
          <w:highlight w:val="none"/>
          <w:lang w:val="zh-CN"/>
        </w:rPr>
        <w:t>联系电话：</w:t>
      </w:r>
      <w:r>
        <w:rPr>
          <w:rFonts w:hint="eastAsia" w:cs="宋体"/>
          <w:b/>
          <w:bCs/>
          <w:sz w:val="28"/>
          <w:szCs w:val="28"/>
          <w:highlight w:val="none"/>
          <w:lang w:val="en-US" w:eastAsia="zh-CN"/>
        </w:rPr>
        <w:t xml:space="preserve">0991-2811737    </w:t>
      </w:r>
    </w:p>
    <w:p w14:paraId="645DA4D9">
      <w:pPr>
        <w:pStyle w:val="15"/>
        <w:tabs>
          <w:tab w:val="left" w:pos="567"/>
        </w:tabs>
        <w:rPr>
          <w:rFonts w:hint="eastAsia" w:cs="宋体"/>
          <w:b/>
          <w:bCs/>
          <w:sz w:val="28"/>
          <w:szCs w:val="28"/>
          <w:highlight w:val="none"/>
          <w:lang w:val="en-US" w:eastAsia="zh-CN"/>
        </w:rPr>
      </w:pPr>
    </w:p>
    <w:p w14:paraId="7F683714">
      <w:pPr>
        <w:pStyle w:val="15"/>
        <w:tabs>
          <w:tab w:val="left" w:pos="567"/>
        </w:tabs>
        <w:rPr>
          <w:rFonts w:cs="宋体"/>
          <w:b/>
          <w:bCs/>
          <w:sz w:val="28"/>
          <w:szCs w:val="28"/>
          <w:highlight w:val="none"/>
        </w:rPr>
      </w:pPr>
      <w:r>
        <w:rPr>
          <w:rFonts w:hint="eastAsia" w:cs="宋体"/>
          <w:b/>
          <w:bCs/>
          <w:sz w:val="28"/>
          <w:szCs w:val="28"/>
          <w:highlight w:val="none"/>
          <w:lang w:val="en-US" w:eastAsia="zh-CN"/>
        </w:rPr>
        <w:t>采购</w:t>
      </w:r>
      <w:r>
        <w:rPr>
          <w:rFonts w:hint="eastAsia" w:cs="宋体"/>
          <w:b/>
          <w:bCs/>
          <w:sz w:val="28"/>
          <w:szCs w:val="28"/>
          <w:highlight w:val="none"/>
        </w:rPr>
        <w:t>代理机构：中国远东国际招标有限公司（盖章）</w:t>
      </w:r>
    </w:p>
    <w:p w14:paraId="7789AB0B">
      <w:pPr>
        <w:pStyle w:val="15"/>
        <w:tabs>
          <w:tab w:val="left" w:pos="567"/>
        </w:tabs>
        <w:rPr>
          <w:rFonts w:cs="宋体"/>
          <w:b/>
          <w:bCs/>
          <w:sz w:val="28"/>
          <w:szCs w:val="28"/>
          <w:highlight w:val="none"/>
        </w:rPr>
      </w:pPr>
      <w:r>
        <w:rPr>
          <w:rFonts w:hint="eastAsia" w:cs="宋体"/>
          <w:b/>
          <w:bCs/>
          <w:sz w:val="28"/>
          <w:szCs w:val="28"/>
          <w:highlight w:val="none"/>
        </w:rPr>
        <w:t>法定代表人（签章）：</w:t>
      </w:r>
    </w:p>
    <w:p w14:paraId="29FFC715">
      <w:pPr>
        <w:pStyle w:val="15"/>
        <w:tabs>
          <w:tab w:val="left" w:pos="567"/>
        </w:tabs>
        <w:rPr>
          <w:rFonts w:hint="default" w:eastAsia="宋体" w:cs="宋体"/>
          <w:b/>
          <w:bCs/>
          <w:sz w:val="28"/>
          <w:szCs w:val="28"/>
          <w:highlight w:val="none"/>
          <w:lang w:val="en-US" w:eastAsia="zh-CN"/>
        </w:rPr>
      </w:pPr>
      <w:r>
        <w:rPr>
          <w:rFonts w:hint="eastAsia" w:cs="宋体"/>
          <w:b/>
          <w:bCs/>
          <w:sz w:val="28"/>
          <w:szCs w:val="28"/>
          <w:highlight w:val="none"/>
        </w:rPr>
        <w:t>联系人：</w:t>
      </w:r>
      <w:r>
        <w:rPr>
          <w:rFonts w:hint="eastAsia" w:cs="宋体"/>
          <w:b/>
          <w:bCs/>
          <w:sz w:val="28"/>
          <w:szCs w:val="28"/>
          <w:highlight w:val="none"/>
          <w:lang w:val="en-US" w:eastAsia="zh-CN"/>
        </w:rPr>
        <w:t>王梦姣、</w:t>
      </w:r>
      <w:r>
        <w:rPr>
          <w:rFonts w:hint="eastAsia" w:cs="宋体"/>
          <w:b/>
          <w:bCs/>
          <w:sz w:val="28"/>
          <w:szCs w:val="28"/>
          <w:highlight w:val="none"/>
        </w:rPr>
        <w:t>李沙沙、於震翱</w:t>
      </w:r>
      <w:r>
        <w:rPr>
          <w:rFonts w:hint="eastAsia" w:cs="宋体"/>
          <w:b/>
          <w:bCs/>
          <w:sz w:val="28"/>
          <w:szCs w:val="28"/>
          <w:highlight w:val="none"/>
          <w:lang w:eastAsia="zh-CN"/>
        </w:rPr>
        <w:t>、</w:t>
      </w:r>
      <w:r>
        <w:rPr>
          <w:rFonts w:hint="eastAsia" w:cs="宋体"/>
          <w:b/>
          <w:bCs/>
          <w:sz w:val="28"/>
          <w:szCs w:val="28"/>
          <w:highlight w:val="none"/>
          <w:lang w:val="en-US" w:eastAsia="zh-CN"/>
        </w:rPr>
        <w:t>陈星</w:t>
      </w:r>
    </w:p>
    <w:p w14:paraId="61E86269">
      <w:pPr>
        <w:pStyle w:val="15"/>
        <w:tabs>
          <w:tab w:val="left" w:pos="567"/>
        </w:tabs>
        <w:rPr>
          <w:rFonts w:ascii="宋体" w:hAnsi="宋体" w:cs="宋体"/>
          <w:b/>
          <w:bCs/>
          <w:sz w:val="52"/>
          <w:highlight w:val="none"/>
        </w:rPr>
      </w:pPr>
      <w:r>
        <w:rPr>
          <w:rFonts w:hint="eastAsia" w:cs="宋体"/>
          <w:b/>
          <w:bCs/>
          <w:sz w:val="28"/>
          <w:szCs w:val="28"/>
          <w:highlight w:val="none"/>
        </w:rPr>
        <w:t>联系电话：15276657611</w:t>
      </w:r>
    </w:p>
    <w:p w14:paraId="677293CD">
      <w:pPr>
        <w:jc w:val="center"/>
        <w:rPr>
          <w:rFonts w:ascii="宋体" w:hAnsi="宋体" w:cs="宋体"/>
          <w:b/>
          <w:bCs/>
          <w:sz w:val="40"/>
          <w:szCs w:val="40"/>
          <w:highlight w:val="none"/>
        </w:rPr>
      </w:pPr>
      <w:r>
        <w:rPr>
          <w:rFonts w:hint="eastAsia" w:ascii="宋体" w:hAnsi="宋体" w:cs="宋体"/>
          <w:b/>
          <w:bCs/>
          <w:sz w:val="40"/>
          <w:szCs w:val="40"/>
          <w:highlight w:val="none"/>
        </w:rPr>
        <w:t>中国远东国际招标有限公司</w:t>
      </w:r>
    </w:p>
    <w:p w14:paraId="4F2B8535">
      <w:pPr>
        <w:jc w:val="center"/>
        <w:rPr>
          <w:rFonts w:ascii="宋体" w:hAnsi="宋体" w:cs="宋体"/>
          <w:b/>
          <w:bCs/>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fmt="decimal" w:start="1"/>
          <w:cols w:space="720" w:num="1"/>
          <w:rtlGutter w:val="1"/>
          <w:docGrid w:type="lines" w:linePitch="312" w:charSpace="0"/>
        </w:sectPr>
      </w:pP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05</w:t>
      </w:r>
      <w:r>
        <w:rPr>
          <w:rFonts w:hint="eastAsia" w:ascii="宋体" w:hAnsi="宋体" w:cs="宋体"/>
          <w:b/>
          <w:bCs/>
          <w:sz w:val="32"/>
          <w:szCs w:val="32"/>
          <w:highlight w:val="none"/>
        </w:rPr>
        <w:t>月</w:t>
      </w:r>
    </w:p>
    <w:p w14:paraId="21ED7966">
      <w:pPr>
        <w:jc w:val="center"/>
        <w:rPr>
          <w:rFonts w:ascii="宋体" w:hAnsi="宋体" w:cs="宋体"/>
          <w:sz w:val="32"/>
          <w:szCs w:val="36"/>
          <w:highlight w:val="none"/>
        </w:rPr>
      </w:pPr>
      <w:r>
        <w:rPr>
          <w:rFonts w:hint="eastAsia" w:ascii="宋体" w:hAnsi="宋体" w:cs="宋体"/>
          <w:sz w:val="32"/>
          <w:szCs w:val="36"/>
          <w:highlight w:val="none"/>
        </w:rPr>
        <w:t>目录</w:t>
      </w:r>
    </w:p>
    <w:p w14:paraId="006F37B5">
      <w:pPr>
        <w:pStyle w:val="15"/>
        <w:rPr>
          <w:highlight w:val="none"/>
        </w:rPr>
      </w:pPr>
    </w:p>
    <w:p w14:paraId="41A151BD">
      <w:pPr>
        <w:pStyle w:val="26"/>
        <w:tabs>
          <w:tab w:val="right" w:leader="dot" w:pos="8306"/>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TOC \o "1-5" \h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"_Toc8780" </w:instrText>
      </w:r>
      <w:r>
        <w:rPr>
          <w:highlight w:val="none"/>
        </w:rPr>
        <w:fldChar w:fldCharType="separate"/>
      </w:r>
      <w:r>
        <w:rPr>
          <w:rFonts w:hint="eastAsia" w:ascii="宋体" w:hAnsi="宋体" w:cs="宋体"/>
          <w:bCs/>
          <w:szCs w:val="28"/>
          <w:highlight w:val="none"/>
        </w:rPr>
        <w:t>第一章 新疆维吾尔自治区市场监督管理局公平竞争审查工作辅助审查服务项目的竞争性磋商公告</w:t>
      </w:r>
      <w:r>
        <w:rPr>
          <w:highlight w:val="none"/>
        </w:rPr>
        <w:tab/>
      </w:r>
      <w:r>
        <w:rPr>
          <w:rFonts w:hint="eastAsia"/>
          <w:highlight w:val="none"/>
        </w:rPr>
        <w:t>......1</w:t>
      </w:r>
      <w:r>
        <w:rPr>
          <w:rFonts w:hint="eastAsia"/>
          <w:highlight w:val="none"/>
        </w:rPr>
        <w:fldChar w:fldCharType="end"/>
      </w:r>
    </w:p>
    <w:p w14:paraId="7B67D31C">
      <w:pPr>
        <w:pStyle w:val="26"/>
        <w:tabs>
          <w:tab w:val="right" w:leader="dot" w:pos="8306"/>
        </w:tabs>
        <w:rPr>
          <w:highlight w:val="none"/>
        </w:rPr>
      </w:pPr>
      <w:r>
        <w:rPr>
          <w:highlight w:val="none"/>
        </w:rPr>
        <w:fldChar w:fldCharType="begin"/>
      </w:r>
      <w:r>
        <w:rPr>
          <w:highlight w:val="none"/>
        </w:rPr>
        <w:instrText xml:space="preserve"> HYPERLINK \l "_Toc2313" </w:instrText>
      </w:r>
      <w:r>
        <w:rPr>
          <w:highlight w:val="none"/>
        </w:rPr>
        <w:fldChar w:fldCharType="separate"/>
      </w:r>
      <w:r>
        <w:rPr>
          <w:rFonts w:hint="eastAsia" w:ascii="宋体" w:hAnsi="宋体" w:cs="宋体"/>
          <w:szCs w:val="28"/>
          <w:highlight w:val="none"/>
        </w:rPr>
        <w:t>第二章磋商须知</w:t>
      </w:r>
      <w:r>
        <w:rPr>
          <w:highlight w:val="none"/>
        </w:rPr>
        <w:tab/>
      </w:r>
      <w:r>
        <w:rPr>
          <w:highlight w:val="none"/>
        </w:rPr>
        <w:fldChar w:fldCharType="begin"/>
      </w:r>
      <w:r>
        <w:rPr>
          <w:highlight w:val="none"/>
        </w:rPr>
        <w:instrText xml:space="preserve"> PAGEREF _Toc2313 \h </w:instrText>
      </w:r>
      <w:r>
        <w:rPr>
          <w:highlight w:val="none"/>
        </w:rPr>
        <w:fldChar w:fldCharType="separate"/>
      </w:r>
      <w:r>
        <w:rPr>
          <w:highlight w:val="none"/>
        </w:rPr>
        <w:t>11</w:t>
      </w:r>
      <w:r>
        <w:rPr>
          <w:highlight w:val="none"/>
        </w:rPr>
        <w:fldChar w:fldCharType="end"/>
      </w:r>
      <w:r>
        <w:rPr>
          <w:highlight w:val="none"/>
        </w:rPr>
        <w:fldChar w:fldCharType="end"/>
      </w:r>
    </w:p>
    <w:p w14:paraId="6B811306">
      <w:pPr>
        <w:pStyle w:val="19"/>
        <w:tabs>
          <w:tab w:val="right" w:leader="dot" w:pos="8306"/>
        </w:tabs>
        <w:rPr>
          <w:highlight w:val="none"/>
        </w:rPr>
      </w:pPr>
      <w:r>
        <w:rPr>
          <w:highlight w:val="none"/>
        </w:rPr>
        <w:fldChar w:fldCharType="begin"/>
      </w:r>
      <w:r>
        <w:rPr>
          <w:highlight w:val="none"/>
        </w:rPr>
        <w:instrText xml:space="preserve"> HYPERLINK \l "_Toc822" </w:instrText>
      </w:r>
      <w:r>
        <w:rPr>
          <w:highlight w:val="none"/>
        </w:rPr>
        <w:fldChar w:fldCharType="separate"/>
      </w:r>
      <w:r>
        <w:rPr>
          <w:rFonts w:hint="eastAsia" w:ascii="宋体" w:hAnsi="宋体" w:cs="宋体"/>
          <w:szCs w:val="20"/>
          <w:highlight w:val="none"/>
        </w:rPr>
        <w:t>磋商须知前附表</w:t>
      </w:r>
      <w:r>
        <w:rPr>
          <w:highlight w:val="none"/>
        </w:rPr>
        <w:tab/>
      </w:r>
      <w:r>
        <w:rPr>
          <w:highlight w:val="none"/>
        </w:rPr>
        <w:fldChar w:fldCharType="begin"/>
      </w:r>
      <w:r>
        <w:rPr>
          <w:highlight w:val="none"/>
        </w:rPr>
        <w:instrText xml:space="preserve"> PAGEREF _Toc822 \h </w:instrText>
      </w:r>
      <w:r>
        <w:rPr>
          <w:highlight w:val="none"/>
        </w:rPr>
        <w:fldChar w:fldCharType="separate"/>
      </w:r>
      <w:r>
        <w:rPr>
          <w:highlight w:val="none"/>
        </w:rPr>
        <w:t>6</w:t>
      </w:r>
      <w:r>
        <w:rPr>
          <w:highlight w:val="none"/>
        </w:rPr>
        <w:fldChar w:fldCharType="end"/>
      </w:r>
      <w:r>
        <w:rPr>
          <w:highlight w:val="none"/>
        </w:rPr>
        <w:fldChar w:fldCharType="end"/>
      </w:r>
    </w:p>
    <w:p w14:paraId="489FF57E">
      <w:pPr>
        <w:pStyle w:val="19"/>
        <w:tabs>
          <w:tab w:val="right" w:leader="dot" w:pos="8306"/>
        </w:tabs>
        <w:rPr>
          <w:highlight w:val="none"/>
        </w:rPr>
      </w:pPr>
      <w:r>
        <w:rPr>
          <w:highlight w:val="none"/>
        </w:rPr>
        <w:fldChar w:fldCharType="begin"/>
      </w:r>
      <w:r>
        <w:rPr>
          <w:highlight w:val="none"/>
        </w:rPr>
        <w:instrText xml:space="preserve"> HYPERLINK \l "_Toc30581" </w:instrText>
      </w:r>
      <w:r>
        <w:rPr>
          <w:highlight w:val="none"/>
        </w:rPr>
        <w:fldChar w:fldCharType="separate"/>
      </w:r>
      <w:r>
        <w:rPr>
          <w:rFonts w:hint="eastAsia" w:ascii="宋体" w:hAnsi="宋体" w:cs="宋体"/>
          <w:szCs w:val="20"/>
          <w:highlight w:val="none"/>
        </w:rPr>
        <w:t>磋商须知正文</w:t>
      </w:r>
      <w:r>
        <w:rPr>
          <w:highlight w:val="none"/>
        </w:rPr>
        <w:tab/>
      </w:r>
      <w:r>
        <w:rPr>
          <w:highlight w:val="none"/>
        </w:rPr>
        <w:fldChar w:fldCharType="begin"/>
      </w:r>
      <w:r>
        <w:rPr>
          <w:highlight w:val="none"/>
        </w:rPr>
        <w:instrText xml:space="preserve"> PAGEREF _Toc30581 \h </w:instrText>
      </w:r>
      <w:r>
        <w:rPr>
          <w:highlight w:val="none"/>
        </w:rPr>
        <w:fldChar w:fldCharType="separate"/>
      </w:r>
      <w:r>
        <w:rPr>
          <w:highlight w:val="none"/>
        </w:rPr>
        <w:t>11</w:t>
      </w:r>
      <w:r>
        <w:rPr>
          <w:highlight w:val="none"/>
        </w:rPr>
        <w:fldChar w:fldCharType="end"/>
      </w:r>
      <w:r>
        <w:rPr>
          <w:highlight w:val="none"/>
        </w:rPr>
        <w:fldChar w:fldCharType="end"/>
      </w:r>
    </w:p>
    <w:p w14:paraId="153FA0DD">
      <w:pPr>
        <w:pStyle w:val="19"/>
        <w:tabs>
          <w:tab w:val="right" w:leader="dot" w:pos="8306"/>
        </w:tabs>
        <w:rPr>
          <w:highlight w:val="none"/>
        </w:rPr>
      </w:pPr>
      <w:r>
        <w:rPr>
          <w:highlight w:val="none"/>
        </w:rPr>
        <w:fldChar w:fldCharType="begin"/>
      </w:r>
      <w:r>
        <w:rPr>
          <w:highlight w:val="none"/>
        </w:rPr>
        <w:instrText xml:space="preserve"> HYPERLINK \l "_Toc26769" </w:instrText>
      </w:r>
      <w:r>
        <w:rPr>
          <w:highlight w:val="none"/>
        </w:rPr>
        <w:fldChar w:fldCharType="separate"/>
      </w:r>
      <w:r>
        <w:rPr>
          <w:rFonts w:hint="eastAsia" w:ascii="宋体" w:hAnsi="宋体" w:cs="宋体"/>
          <w:szCs w:val="24"/>
          <w:highlight w:val="none"/>
        </w:rPr>
        <w:t>一、总则</w:t>
      </w:r>
      <w:r>
        <w:rPr>
          <w:highlight w:val="none"/>
        </w:rPr>
        <w:tab/>
      </w:r>
      <w:r>
        <w:rPr>
          <w:highlight w:val="none"/>
        </w:rPr>
        <w:fldChar w:fldCharType="begin"/>
      </w:r>
      <w:r>
        <w:rPr>
          <w:highlight w:val="none"/>
        </w:rPr>
        <w:instrText xml:space="preserve"> PAGEREF _Toc26769 \h </w:instrText>
      </w:r>
      <w:r>
        <w:rPr>
          <w:highlight w:val="none"/>
        </w:rPr>
        <w:fldChar w:fldCharType="separate"/>
      </w:r>
      <w:r>
        <w:rPr>
          <w:highlight w:val="none"/>
        </w:rPr>
        <w:t>11</w:t>
      </w:r>
      <w:r>
        <w:rPr>
          <w:highlight w:val="none"/>
        </w:rPr>
        <w:fldChar w:fldCharType="end"/>
      </w:r>
      <w:r>
        <w:rPr>
          <w:highlight w:val="none"/>
        </w:rPr>
        <w:fldChar w:fldCharType="end"/>
      </w:r>
    </w:p>
    <w:p w14:paraId="497D0436">
      <w:pPr>
        <w:pStyle w:val="19"/>
        <w:tabs>
          <w:tab w:val="right" w:leader="dot" w:pos="8306"/>
        </w:tabs>
        <w:rPr>
          <w:highlight w:val="none"/>
        </w:rPr>
      </w:pPr>
      <w:r>
        <w:rPr>
          <w:highlight w:val="none"/>
        </w:rPr>
        <w:fldChar w:fldCharType="begin"/>
      </w:r>
      <w:r>
        <w:rPr>
          <w:highlight w:val="none"/>
        </w:rPr>
        <w:instrText xml:space="preserve"> HYPERLINK \l "_Toc2340" </w:instrText>
      </w:r>
      <w:r>
        <w:rPr>
          <w:highlight w:val="none"/>
        </w:rPr>
        <w:fldChar w:fldCharType="separate"/>
      </w:r>
      <w:r>
        <w:rPr>
          <w:rFonts w:hint="eastAsia" w:ascii="宋体" w:hAnsi="宋体" w:cs="宋体"/>
          <w:szCs w:val="24"/>
          <w:highlight w:val="none"/>
        </w:rPr>
        <w:t>二、磋商文件</w:t>
      </w:r>
      <w:r>
        <w:rPr>
          <w:highlight w:val="none"/>
        </w:rPr>
        <w:tab/>
      </w:r>
      <w:r>
        <w:rPr>
          <w:highlight w:val="none"/>
        </w:rPr>
        <w:fldChar w:fldCharType="begin"/>
      </w:r>
      <w:r>
        <w:rPr>
          <w:highlight w:val="none"/>
        </w:rPr>
        <w:instrText xml:space="preserve"> PAGEREF _Toc2340 \h </w:instrText>
      </w:r>
      <w:r>
        <w:rPr>
          <w:highlight w:val="none"/>
        </w:rPr>
        <w:fldChar w:fldCharType="separate"/>
      </w:r>
      <w:r>
        <w:rPr>
          <w:highlight w:val="none"/>
        </w:rPr>
        <w:t>13</w:t>
      </w:r>
      <w:r>
        <w:rPr>
          <w:highlight w:val="none"/>
        </w:rPr>
        <w:fldChar w:fldCharType="end"/>
      </w:r>
      <w:r>
        <w:rPr>
          <w:highlight w:val="none"/>
        </w:rPr>
        <w:fldChar w:fldCharType="end"/>
      </w:r>
    </w:p>
    <w:p w14:paraId="30C34AB2">
      <w:pPr>
        <w:pStyle w:val="19"/>
        <w:tabs>
          <w:tab w:val="right" w:leader="dot" w:pos="8306"/>
        </w:tabs>
        <w:rPr>
          <w:highlight w:val="none"/>
        </w:rPr>
      </w:pPr>
      <w:r>
        <w:rPr>
          <w:highlight w:val="none"/>
        </w:rPr>
        <w:fldChar w:fldCharType="begin"/>
      </w:r>
      <w:r>
        <w:rPr>
          <w:highlight w:val="none"/>
        </w:rPr>
        <w:instrText xml:space="preserve"> HYPERLINK \l "_Toc29543" </w:instrText>
      </w:r>
      <w:r>
        <w:rPr>
          <w:highlight w:val="none"/>
        </w:rPr>
        <w:fldChar w:fldCharType="separate"/>
      </w:r>
      <w:r>
        <w:rPr>
          <w:rFonts w:hint="eastAsia" w:ascii="宋体" w:hAnsi="宋体" w:cs="宋体"/>
          <w:szCs w:val="24"/>
          <w:highlight w:val="none"/>
        </w:rPr>
        <w:t>三、响应文件</w:t>
      </w:r>
      <w:r>
        <w:rPr>
          <w:highlight w:val="none"/>
        </w:rPr>
        <w:tab/>
      </w:r>
      <w:r>
        <w:rPr>
          <w:highlight w:val="none"/>
        </w:rPr>
        <w:fldChar w:fldCharType="begin"/>
      </w:r>
      <w:r>
        <w:rPr>
          <w:highlight w:val="none"/>
        </w:rPr>
        <w:instrText xml:space="preserve"> PAGEREF _Toc29543 \h </w:instrText>
      </w:r>
      <w:r>
        <w:rPr>
          <w:highlight w:val="none"/>
        </w:rPr>
        <w:fldChar w:fldCharType="separate"/>
      </w:r>
      <w:r>
        <w:rPr>
          <w:highlight w:val="none"/>
        </w:rPr>
        <w:t>14</w:t>
      </w:r>
      <w:r>
        <w:rPr>
          <w:highlight w:val="none"/>
        </w:rPr>
        <w:fldChar w:fldCharType="end"/>
      </w:r>
      <w:r>
        <w:rPr>
          <w:highlight w:val="none"/>
        </w:rPr>
        <w:fldChar w:fldCharType="end"/>
      </w:r>
    </w:p>
    <w:p w14:paraId="32E64C53">
      <w:pPr>
        <w:pStyle w:val="19"/>
        <w:tabs>
          <w:tab w:val="right" w:leader="dot" w:pos="8306"/>
        </w:tabs>
        <w:rPr>
          <w:highlight w:val="none"/>
        </w:rPr>
      </w:pPr>
      <w:r>
        <w:rPr>
          <w:highlight w:val="none"/>
        </w:rPr>
        <w:fldChar w:fldCharType="begin"/>
      </w:r>
      <w:r>
        <w:rPr>
          <w:highlight w:val="none"/>
        </w:rPr>
        <w:instrText xml:space="preserve"> HYPERLINK \l "_Toc6550" </w:instrText>
      </w:r>
      <w:r>
        <w:rPr>
          <w:highlight w:val="none"/>
        </w:rPr>
        <w:fldChar w:fldCharType="separate"/>
      </w:r>
      <w:r>
        <w:rPr>
          <w:rFonts w:hint="eastAsia" w:ascii="宋体" w:hAnsi="宋体" w:cs="宋体"/>
          <w:szCs w:val="24"/>
          <w:highlight w:val="none"/>
        </w:rPr>
        <w:t>四、磋商与评审</w:t>
      </w:r>
      <w:r>
        <w:rPr>
          <w:highlight w:val="none"/>
        </w:rPr>
        <w:tab/>
      </w:r>
      <w:r>
        <w:rPr>
          <w:highlight w:val="none"/>
        </w:rPr>
        <w:fldChar w:fldCharType="begin"/>
      </w:r>
      <w:r>
        <w:rPr>
          <w:highlight w:val="none"/>
        </w:rPr>
        <w:instrText xml:space="preserve"> PAGEREF _Toc6550 \h </w:instrText>
      </w:r>
      <w:r>
        <w:rPr>
          <w:highlight w:val="none"/>
        </w:rPr>
        <w:fldChar w:fldCharType="separate"/>
      </w:r>
      <w:r>
        <w:rPr>
          <w:highlight w:val="none"/>
        </w:rPr>
        <w:t>17</w:t>
      </w:r>
      <w:r>
        <w:rPr>
          <w:highlight w:val="none"/>
        </w:rPr>
        <w:fldChar w:fldCharType="end"/>
      </w:r>
      <w:r>
        <w:rPr>
          <w:highlight w:val="none"/>
        </w:rPr>
        <w:fldChar w:fldCharType="end"/>
      </w:r>
    </w:p>
    <w:p w14:paraId="4B119381">
      <w:pPr>
        <w:pStyle w:val="19"/>
        <w:tabs>
          <w:tab w:val="right" w:leader="dot" w:pos="8306"/>
        </w:tabs>
        <w:rPr>
          <w:highlight w:val="none"/>
        </w:rPr>
      </w:pPr>
      <w:r>
        <w:rPr>
          <w:highlight w:val="none"/>
        </w:rPr>
        <w:fldChar w:fldCharType="begin"/>
      </w:r>
      <w:r>
        <w:rPr>
          <w:highlight w:val="none"/>
        </w:rPr>
        <w:instrText xml:space="preserve"> HYPERLINK \l "_Toc23891" </w:instrText>
      </w:r>
      <w:r>
        <w:rPr>
          <w:highlight w:val="none"/>
        </w:rPr>
        <w:fldChar w:fldCharType="separate"/>
      </w:r>
      <w:r>
        <w:rPr>
          <w:rFonts w:hint="eastAsia" w:ascii="宋体" w:hAnsi="宋体" w:cs="宋体"/>
          <w:szCs w:val="24"/>
          <w:highlight w:val="none"/>
        </w:rPr>
        <w:t>五、成交结果信息公布与签订合同</w:t>
      </w:r>
      <w:r>
        <w:rPr>
          <w:highlight w:val="none"/>
        </w:rPr>
        <w:tab/>
      </w:r>
      <w:r>
        <w:rPr>
          <w:highlight w:val="none"/>
        </w:rPr>
        <w:fldChar w:fldCharType="end"/>
      </w:r>
    </w:p>
    <w:p w14:paraId="7475D1F8">
      <w:pPr>
        <w:pStyle w:val="19"/>
        <w:tabs>
          <w:tab w:val="right" w:leader="dot" w:pos="8306"/>
        </w:tabs>
        <w:rPr>
          <w:highlight w:val="none"/>
        </w:rPr>
      </w:pPr>
      <w:r>
        <w:rPr>
          <w:highlight w:val="none"/>
        </w:rPr>
        <w:fldChar w:fldCharType="begin"/>
      </w:r>
      <w:r>
        <w:rPr>
          <w:highlight w:val="none"/>
        </w:rPr>
        <w:instrText xml:space="preserve"> HYPERLINK \l "_Toc32689" </w:instrText>
      </w:r>
      <w:r>
        <w:rPr>
          <w:highlight w:val="none"/>
        </w:rPr>
        <w:fldChar w:fldCharType="separate"/>
      </w:r>
      <w:r>
        <w:rPr>
          <w:rFonts w:hint="eastAsia" w:ascii="宋体" w:hAnsi="宋体" w:cs="宋体"/>
          <w:szCs w:val="24"/>
          <w:highlight w:val="none"/>
        </w:rPr>
        <w:t>六、其他规定</w:t>
      </w:r>
      <w:r>
        <w:rPr>
          <w:highlight w:val="none"/>
        </w:rPr>
        <w:tab/>
      </w:r>
      <w:r>
        <w:rPr>
          <w:highlight w:val="none"/>
        </w:rPr>
        <w:fldChar w:fldCharType="end"/>
      </w:r>
    </w:p>
    <w:p w14:paraId="3389A7D8">
      <w:pPr>
        <w:pStyle w:val="26"/>
        <w:tabs>
          <w:tab w:val="right" w:leader="dot" w:pos="8306"/>
        </w:tabs>
        <w:rPr>
          <w:highlight w:val="none"/>
        </w:rPr>
      </w:pPr>
      <w:r>
        <w:rPr>
          <w:highlight w:val="none"/>
        </w:rPr>
        <w:fldChar w:fldCharType="begin"/>
      </w:r>
      <w:r>
        <w:rPr>
          <w:highlight w:val="none"/>
        </w:rPr>
        <w:instrText xml:space="preserve"> HYPERLINK \l "_Toc24203" </w:instrText>
      </w:r>
      <w:r>
        <w:rPr>
          <w:highlight w:val="none"/>
        </w:rPr>
        <w:fldChar w:fldCharType="separate"/>
      </w:r>
      <w:r>
        <w:rPr>
          <w:rFonts w:hint="eastAsia" w:ascii="宋体" w:hAnsi="宋体" w:cs="宋体"/>
          <w:szCs w:val="28"/>
          <w:highlight w:val="none"/>
        </w:rPr>
        <w:t>第三章　评审方法及标准</w:t>
      </w:r>
      <w:r>
        <w:rPr>
          <w:highlight w:val="none"/>
        </w:rPr>
        <w:tab/>
      </w:r>
      <w:r>
        <w:rPr>
          <w:highlight w:val="none"/>
        </w:rPr>
        <w:fldChar w:fldCharType="begin"/>
      </w:r>
      <w:r>
        <w:rPr>
          <w:highlight w:val="none"/>
        </w:rPr>
        <w:instrText xml:space="preserve"> PAGEREF _Toc24203 \h </w:instrText>
      </w:r>
      <w:r>
        <w:rPr>
          <w:highlight w:val="none"/>
        </w:rPr>
        <w:fldChar w:fldCharType="separate"/>
      </w:r>
      <w:r>
        <w:rPr>
          <w:highlight w:val="none"/>
        </w:rPr>
        <w:t>26</w:t>
      </w:r>
      <w:r>
        <w:rPr>
          <w:highlight w:val="none"/>
        </w:rPr>
        <w:fldChar w:fldCharType="end"/>
      </w:r>
      <w:r>
        <w:rPr>
          <w:highlight w:val="none"/>
        </w:rPr>
        <w:fldChar w:fldCharType="end"/>
      </w:r>
    </w:p>
    <w:p w14:paraId="3F11099D">
      <w:pPr>
        <w:pStyle w:val="19"/>
        <w:tabs>
          <w:tab w:val="right" w:leader="dot" w:pos="8306"/>
        </w:tabs>
        <w:rPr>
          <w:highlight w:val="none"/>
        </w:rPr>
      </w:pPr>
      <w:r>
        <w:rPr>
          <w:highlight w:val="none"/>
        </w:rPr>
        <w:fldChar w:fldCharType="begin"/>
      </w:r>
      <w:r>
        <w:rPr>
          <w:highlight w:val="none"/>
        </w:rPr>
        <w:instrText xml:space="preserve"> HYPERLINK \l "_Toc1040" </w:instrText>
      </w:r>
      <w:r>
        <w:rPr>
          <w:highlight w:val="none"/>
        </w:rPr>
        <w:fldChar w:fldCharType="separate"/>
      </w:r>
      <w:r>
        <w:rPr>
          <w:rFonts w:hint="eastAsia" w:ascii="宋体" w:hAnsi="宋体" w:cs="宋体"/>
          <w:szCs w:val="24"/>
          <w:highlight w:val="none"/>
        </w:rPr>
        <w:t>一、评审方法</w:t>
      </w:r>
      <w:r>
        <w:rPr>
          <w:highlight w:val="none"/>
        </w:rPr>
        <w:tab/>
      </w:r>
      <w:r>
        <w:rPr>
          <w:highlight w:val="none"/>
        </w:rPr>
        <w:fldChar w:fldCharType="begin"/>
      </w:r>
      <w:r>
        <w:rPr>
          <w:highlight w:val="none"/>
        </w:rPr>
        <w:instrText xml:space="preserve"> PAGEREF _Toc1040 \h </w:instrText>
      </w:r>
      <w:r>
        <w:rPr>
          <w:highlight w:val="none"/>
        </w:rPr>
        <w:fldChar w:fldCharType="separate"/>
      </w:r>
      <w:r>
        <w:rPr>
          <w:highlight w:val="none"/>
        </w:rPr>
        <w:t>26</w:t>
      </w:r>
      <w:r>
        <w:rPr>
          <w:highlight w:val="none"/>
        </w:rPr>
        <w:fldChar w:fldCharType="end"/>
      </w:r>
      <w:r>
        <w:rPr>
          <w:highlight w:val="none"/>
        </w:rPr>
        <w:fldChar w:fldCharType="end"/>
      </w:r>
    </w:p>
    <w:p w14:paraId="53172624">
      <w:pPr>
        <w:pStyle w:val="26"/>
        <w:tabs>
          <w:tab w:val="right" w:leader="dot" w:pos="8306"/>
        </w:tabs>
        <w:rPr>
          <w:highlight w:val="none"/>
        </w:rPr>
      </w:pPr>
      <w:r>
        <w:rPr>
          <w:highlight w:val="none"/>
        </w:rPr>
        <w:fldChar w:fldCharType="begin"/>
      </w:r>
      <w:r>
        <w:rPr>
          <w:highlight w:val="none"/>
        </w:rPr>
        <w:instrText xml:space="preserve"> HYPERLINK \l "_Toc25298" </w:instrText>
      </w:r>
      <w:r>
        <w:rPr>
          <w:highlight w:val="none"/>
        </w:rPr>
        <w:fldChar w:fldCharType="separate"/>
      </w:r>
      <w:r>
        <w:rPr>
          <w:rFonts w:hint="eastAsia" w:ascii="宋体" w:hAnsi="宋体" w:cs="宋体"/>
          <w:szCs w:val="28"/>
          <w:highlight w:val="none"/>
        </w:rPr>
        <w:t>第四章　合同条款</w:t>
      </w:r>
      <w:r>
        <w:rPr>
          <w:highlight w:val="none"/>
        </w:rPr>
        <w:tab/>
      </w:r>
      <w:r>
        <w:rPr>
          <w:highlight w:val="none"/>
        </w:rPr>
        <w:fldChar w:fldCharType="begin"/>
      </w:r>
      <w:r>
        <w:rPr>
          <w:highlight w:val="none"/>
        </w:rPr>
        <w:instrText xml:space="preserve"> PAGEREF _Toc25298 \h </w:instrText>
      </w:r>
      <w:r>
        <w:rPr>
          <w:highlight w:val="none"/>
        </w:rPr>
        <w:fldChar w:fldCharType="separate"/>
      </w:r>
      <w:r>
        <w:rPr>
          <w:highlight w:val="none"/>
        </w:rPr>
        <w:t>31</w:t>
      </w:r>
      <w:r>
        <w:rPr>
          <w:highlight w:val="none"/>
        </w:rPr>
        <w:fldChar w:fldCharType="end"/>
      </w:r>
      <w:r>
        <w:rPr>
          <w:highlight w:val="none"/>
        </w:rPr>
        <w:fldChar w:fldCharType="end"/>
      </w:r>
    </w:p>
    <w:p w14:paraId="74F0AD0C">
      <w:pPr>
        <w:pStyle w:val="26"/>
        <w:tabs>
          <w:tab w:val="right" w:leader="dot" w:pos="8306"/>
        </w:tabs>
        <w:rPr>
          <w:highlight w:val="none"/>
        </w:rPr>
      </w:pPr>
      <w:r>
        <w:rPr>
          <w:highlight w:val="none"/>
        </w:rPr>
        <w:fldChar w:fldCharType="begin"/>
      </w:r>
      <w:r>
        <w:rPr>
          <w:highlight w:val="none"/>
        </w:rPr>
        <w:instrText xml:space="preserve"> HYPERLINK \l "_Toc26564" </w:instrText>
      </w:r>
      <w:r>
        <w:rPr>
          <w:highlight w:val="none"/>
        </w:rPr>
        <w:fldChar w:fldCharType="separate"/>
      </w:r>
      <w:r>
        <w:rPr>
          <w:rFonts w:hint="eastAsia" w:ascii="宋体" w:hAnsi="宋体" w:cs="宋体"/>
          <w:szCs w:val="28"/>
          <w:highlight w:val="none"/>
        </w:rPr>
        <w:t>第五章　响应文件组成</w:t>
      </w:r>
      <w:r>
        <w:rPr>
          <w:highlight w:val="none"/>
        </w:rPr>
        <w:tab/>
      </w:r>
      <w:r>
        <w:rPr>
          <w:highlight w:val="none"/>
        </w:rPr>
        <w:fldChar w:fldCharType="begin"/>
      </w:r>
      <w:r>
        <w:rPr>
          <w:highlight w:val="none"/>
        </w:rPr>
        <w:instrText xml:space="preserve"> PAGEREF _Toc26564 \h </w:instrText>
      </w:r>
      <w:r>
        <w:rPr>
          <w:highlight w:val="none"/>
        </w:rPr>
        <w:fldChar w:fldCharType="separate"/>
      </w:r>
      <w:r>
        <w:rPr>
          <w:highlight w:val="none"/>
        </w:rPr>
        <w:t>41</w:t>
      </w:r>
      <w:r>
        <w:rPr>
          <w:highlight w:val="none"/>
        </w:rPr>
        <w:fldChar w:fldCharType="end"/>
      </w:r>
      <w:r>
        <w:rPr>
          <w:highlight w:val="none"/>
        </w:rPr>
        <w:fldChar w:fldCharType="end"/>
      </w:r>
    </w:p>
    <w:p w14:paraId="70320B67">
      <w:pPr>
        <w:pStyle w:val="19"/>
        <w:tabs>
          <w:tab w:val="right" w:leader="dot" w:pos="8306"/>
        </w:tabs>
        <w:rPr>
          <w:highlight w:val="none"/>
        </w:rPr>
      </w:pPr>
      <w:r>
        <w:rPr>
          <w:highlight w:val="none"/>
        </w:rPr>
        <w:fldChar w:fldCharType="begin"/>
      </w:r>
      <w:r>
        <w:rPr>
          <w:highlight w:val="none"/>
        </w:rPr>
        <w:instrText xml:space="preserve"> HYPERLINK \l "_Toc31945" </w:instrText>
      </w:r>
      <w:r>
        <w:rPr>
          <w:highlight w:val="none"/>
        </w:rPr>
        <w:fldChar w:fldCharType="separate"/>
      </w:r>
      <w:r>
        <w:rPr>
          <w:rFonts w:hint="eastAsia" w:ascii="宋体" w:hAnsi="宋体" w:cs="宋体"/>
          <w:szCs w:val="24"/>
          <w:highlight w:val="none"/>
        </w:rPr>
        <w:t>附件1 响应函</w:t>
      </w:r>
      <w:r>
        <w:rPr>
          <w:highlight w:val="none"/>
        </w:rPr>
        <w:tab/>
      </w:r>
      <w:r>
        <w:rPr>
          <w:highlight w:val="none"/>
        </w:rPr>
        <w:fldChar w:fldCharType="begin"/>
      </w:r>
      <w:r>
        <w:rPr>
          <w:highlight w:val="none"/>
        </w:rPr>
        <w:instrText xml:space="preserve"> PAGEREF _Toc31945 \h </w:instrText>
      </w:r>
      <w:r>
        <w:rPr>
          <w:highlight w:val="none"/>
        </w:rPr>
        <w:fldChar w:fldCharType="separate"/>
      </w:r>
      <w:r>
        <w:rPr>
          <w:highlight w:val="none"/>
        </w:rPr>
        <w:t>44</w:t>
      </w:r>
      <w:r>
        <w:rPr>
          <w:highlight w:val="none"/>
        </w:rPr>
        <w:fldChar w:fldCharType="end"/>
      </w:r>
      <w:r>
        <w:rPr>
          <w:highlight w:val="none"/>
        </w:rPr>
        <w:fldChar w:fldCharType="end"/>
      </w:r>
    </w:p>
    <w:p w14:paraId="3D0C393E">
      <w:pPr>
        <w:pStyle w:val="19"/>
        <w:tabs>
          <w:tab w:val="right" w:leader="dot" w:pos="8306"/>
        </w:tabs>
        <w:rPr>
          <w:highlight w:val="none"/>
        </w:rPr>
      </w:pPr>
      <w:r>
        <w:rPr>
          <w:highlight w:val="none"/>
        </w:rPr>
        <w:fldChar w:fldCharType="begin"/>
      </w:r>
      <w:r>
        <w:rPr>
          <w:highlight w:val="none"/>
        </w:rPr>
        <w:instrText xml:space="preserve"> HYPERLINK \l "_Toc9563" </w:instrText>
      </w:r>
      <w:r>
        <w:rPr>
          <w:highlight w:val="none"/>
        </w:rPr>
        <w:fldChar w:fldCharType="separate"/>
      </w:r>
      <w:r>
        <w:rPr>
          <w:rFonts w:hint="eastAsia" w:ascii="宋体" w:hAnsi="宋体" w:cs="宋体"/>
          <w:szCs w:val="24"/>
          <w:highlight w:val="none"/>
        </w:rPr>
        <w:t>附件2 响应报价一览表</w:t>
      </w:r>
      <w:r>
        <w:rPr>
          <w:highlight w:val="none"/>
        </w:rPr>
        <w:tab/>
      </w:r>
      <w:r>
        <w:rPr>
          <w:highlight w:val="none"/>
        </w:rPr>
        <w:fldChar w:fldCharType="begin"/>
      </w:r>
      <w:r>
        <w:rPr>
          <w:highlight w:val="none"/>
        </w:rPr>
        <w:instrText xml:space="preserve"> PAGEREF _Toc9563 \h </w:instrText>
      </w:r>
      <w:r>
        <w:rPr>
          <w:highlight w:val="none"/>
        </w:rPr>
        <w:fldChar w:fldCharType="separate"/>
      </w:r>
      <w:r>
        <w:rPr>
          <w:highlight w:val="none"/>
        </w:rPr>
        <w:t>46</w:t>
      </w:r>
      <w:r>
        <w:rPr>
          <w:highlight w:val="none"/>
        </w:rPr>
        <w:fldChar w:fldCharType="end"/>
      </w:r>
      <w:r>
        <w:rPr>
          <w:highlight w:val="none"/>
        </w:rPr>
        <w:fldChar w:fldCharType="end"/>
      </w:r>
    </w:p>
    <w:p w14:paraId="098360F9">
      <w:pPr>
        <w:pStyle w:val="19"/>
        <w:tabs>
          <w:tab w:val="right" w:leader="dot" w:pos="8306"/>
        </w:tabs>
        <w:rPr>
          <w:highlight w:val="none"/>
        </w:rPr>
      </w:pPr>
      <w:r>
        <w:rPr>
          <w:highlight w:val="none"/>
        </w:rPr>
        <w:fldChar w:fldCharType="begin"/>
      </w:r>
      <w:r>
        <w:rPr>
          <w:highlight w:val="none"/>
        </w:rPr>
        <w:instrText xml:space="preserve"> HYPERLINK \l "_Toc15160" </w:instrText>
      </w:r>
      <w:r>
        <w:rPr>
          <w:highlight w:val="none"/>
        </w:rPr>
        <w:fldChar w:fldCharType="separate"/>
      </w:r>
      <w:r>
        <w:rPr>
          <w:rFonts w:hint="eastAsia" w:ascii="宋体" w:hAnsi="宋体" w:cs="宋体"/>
          <w:szCs w:val="24"/>
          <w:highlight w:val="none"/>
        </w:rPr>
        <w:t>附件3 响应分项报价表</w:t>
      </w:r>
      <w:r>
        <w:rPr>
          <w:highlight w:val="none"/>
        </w:rPr>
        <w:tab/>
      </w:r>
      <w:r>
        <w:rPr>
          <w:highlight w:val="none"/>
        </w:rPr>
        <w:fldChar w:fldCharType="begin"/>
      </w:r>
      <w:r>
        <w:rPr>
          <w:highlight w:val="none"/>
        </w:rPr>
        <w:instrText xml:space="preserve"> PAGEREF _Toc15160 \h </w:instrText>
      </w:r>
      <w:r>
        <w:rPr>
          <w:highlight w:val="none"/>
        </w:rPr>
        <w:fldChar w:fldCharType="separate"/>
      </w:r>
      <w:r>
        <w:rPr>
          <w:highlight w:val="none"/>
        </w:rPr>
        <w:t>46</w:t>
      </w:r>
      <w:r>
        <w:rPr>
          <w:highlight w:val="none"/>
        </w:rPr>
        <w:fldChar w:fldCharType="end"/>
      </w:r>
      <w:r>
        <w:rPr>
          <w:highlight w:val="none"/>
        </w:rPr>
        <w:fldChar w:fldCharType="end"/>
      </w:r>
    </w:p>
    <w:p w14:paraId="0D2AD1F9">
      <w:pPr>
        <w:pStyle w:val="19"/>
        <w:tabs>
          <w:tab w:val="right" w:leader="dot" w:pos="8306"/>
        </w:tabs>
        <w:rPr>
          <w:highlight w:val="none"/>
        </w:rPr>
      </w:pPr>
      <w:r>
        <w:rPr>
          <w:highlight w:val="none"/>
        </w:rPr>
        <w:fldChar w:fldCharType="begin"/>
      </w:r>
      <w:r>
        <w:rPr>
          <w:highlight w:val="none"/>
        </w:rPr>
        <w:instrText xml:space="preserve"> HYPERLINK \l "_Toc14230" </w:instrText>
      </w:r>
      <w:r>
        <w:rPr>
          <w:highlight w:val="none"/>
        </w:rPr>
        <w:fldChar w:fldCharType="separate"/>
      </w:r>
      <w:r>
        <w:rPr>
          <w:rFonts w:hint="eastAsia" w:ascii="宋体" w:hAnsi="宋体" w:cs="宋体"/>
          <w:szCs w:val="24"/>
          <w:highlight w:val="none"/>
        </w:rPr>
        <w:t>附件4 技术需求偏离表</w:t>
      </w:r>
      <w:r>
        <w:rPr>
          <w:highlight w:val="none"/>
        </w:rPr>
        <w:tab/>
      </w:r>
      <w:r>
        <w:rPr>
          <w:highlight w:val="none"/>
        </w:rPr>
        <w:fldChar w:fldCharType="begin"/>
      </w:r>
      <w:r>
        <w:rPr>
          <w:highlight w:val="none"/>
        </w:rPr>
        <w:instrText xml:space="preserve"> PAGEREF _Toc14230 \h </w:instrText>
      </w:r>
      <w:r>
        <w:rPr>
          <w:highlight w:val="none"/>
        </w:rPr>
        <w:fldChar w:fldCharType="separate"/>
      </w:r>
      <w:r>
        <w:rPr>
          <w:highlight w:val="none"/>
        </w:rPr>
        <w:t>48</w:t>
      </w:r>
      <w:r>
        <w:rPr>
          <w:highlight w:val="none"/>
        </w:rPr>
        <w:fldChar w:fldCharType="end"/>
      </w:r>
      <w:r>
        <w:rPr>
          <w:highlight w:val="none"/>
        </w:rPr>
        <w:fldChar w:fldCharType="end"/>
      </w:r>
    </w:p>
    <w:p w14:paraId="19D3CE48">
      <w:pPr>
        <w:pStyle w:val="19"/>
        <w:tabs>
          <w:tab w:val="right" w:leader="dot" w:pos="8306"/>
        </w:tabs>
        <w:rPr>
          <w:highlight w:val="none"/>
        </w:rPr>
      </w:pPr>
      <w:r>
        <w:rPr>
          <w:highlight w:val="none"/>
        </w:rPr>
        <w:fldChar w:fldCharType="begin"/>
      </w:r>
      <w:r>
        <w:rPr>
          <w:highlight w:val="none"/>
        </w:rPr>
        <w:instrText xml:space="preserve"> HYPERLINK \l "_Toc650" </w:instrText>
      </w:r>
      <w:r>
        <w:rPr>
          <w:highlight w:val="none"/>
        </w:rPr>
        <w:fldChar w:fldCharType="separate"/>
      </w:r>
      <w:r>
        <w:rPr>
          <w:rFonts w:hint="eastAsia" w:ascii="宋体" w:hAnsi="宋体" w:cs="宋体"/>
          <w:szCs w:val="24"/>
          <w:highlight w:val="none"/>
        </w:rPr>
        <w:t>附件5 商务条款偏离表</w:t>
      </w:r>
      <w:r>
        <w:rPr>
          <w:highlight w:val="none"/>
        </w:rPr>
        <w:tab/>
      </w:r>
      <w:r>
        <w:rPr>
          <w:highlight w:val="none"/>
        </w:rPr>
        <w:fldChar w:fldCharType="begin"/>
      </w:r>
      <w:r>
        <w:rPr>
          <w:highlight w:val="none"/>
        </w:rPr>
        <w:instrText xml:space="preserve"> PAGEREF _Toc650 \h </w:instrText>
      </w:r>
      <w:r>
        <w:rPr>
          <w:highlight w:val="none"/>
        </w:rPr>
        <w:fldChar w:fldCharType="separate"/>
      </w:r>
      <w:r>
        <w:rPr>
          <w:highlight w:val="none"/>
        </w:rPr>
        <w:t>49</w:t>
      </w:r>
      <w:r>
        <w:rPr>
          <w:highlight w:val="none"/>
        </w:rPr>
        <w:fldChar w:fldCharType="end"/>
      </w:r>
      <w:r>
        <w:rPr>
          <w:highlight w:val="none"/>
        </w:rPr>
        <w:fldChar w:fldCharType="end"/>
      </w:r>
    </w:p>
    <w:p w14:paraId="190FEBD7">
      <w:pPr>
        <w:pStyle w:val="19"/>
        <w:tabs>
          <w:tab w:val="right" w:leader="dot" w:pos="8306"/>
        </w:tabs>
        <w:rPr>
          <w:highlight w:val="none"/>
        </w:rPr>
      </w:pPr>
      <w:r>
        <w:rPr>
          <w:highlight w:val="none"/>
        </w:rPr>
        <w:fldChar w:fldCharType="begin"/>
      </w:r>
      <w:r>
        <w:rPr>
          <w:highlight w:val="none"/>
        </w:rPr>
        <w:instrText xml:space="preserve"> HYPERLINK \l "_Toc13234" </w:instrText>
      </w:r>
      <w:r>
        <w:rPr>
          <w:highlight w:val="none"/>
        </w:rPr>
        <w:fldChar w:fldCharType="separate"/>
      </w:r>
      <w:r>
        <w:rPr>
          <w:rFonts w:hint="eastAsia" w:hAnsi="宋体" w:cs="宋体"/>
          <w:szCs w:val="24"/>
          <w:highlight w:val="none"/>
        </w:rPr>
        <w:t>附件6 资格证明文件（格式自拟）</w:t>
      </w:r>
      <w:r>
        <w:rPr>
          <w:highlight w:val="none"/>
        </w:rPr>
        <w:tab/>
      </w:r>
      <w:r>
        <w:rPr>
          <w:highlight w:val="none"/>
        </w:rPr>
        <w:fldChar w:fldCharType="begin"/>
      </w:r>
      <w:r>
        <w:rPr>
          <w:highlight w:val="none"/>
        </w:rPr>
        <w:instrText xml:space="preserve"> PAGEREF _Toc13234 \h </w:instrText>
      </w:r>
      <w:r>
        <w:rPr>
          <w:highlight w:val="none"/>
        </w:rPr>
        <w:fldChar w:fldCharType="separate"/>
      </w:r>
      <w:r>
        <w:rPr>
          <w:highlight w:val="none"/>
        </w:rPr>
        <w:t>50</w:t>
      </w:r>
      <w:r>
        <w:rPr>
          <w:highlight w:val="none"/>
        </w:rPr>
        <w:fldChar w:fldCharType="end"/>
      </w:r>
      <w:r>
        <w:rPr>
          <w:highlight w:val="none"/>
        </w:rPr>
        <w:fldChar w:fldCharType="end"/>
      </w:r>
    </w:p>
    <w:p w14:paraId="559DB0F6">
      <w:pPr>
        <w:pStyle w:val="19"/>
        <w:tabs>
          <w:tab w:val="right" w:leader="dot" w:pos="8306"/>
        </w:tabs>
        <w:rPr>
          <w:highlight w:val="none"/>
        </w:rPr>
      </w:pPr>
      <w:r>
        <w:rPr>
          <w:highlight w:val="none"/>
        </w:rPr>
        <w:fldChar w:fldCharType="begin"/>
      </w:r>
      <w:r>
        <w:rPr>
          <w:highlight w:val="none"/>
        </w:rPr>
        <w:instrText xml:space="preserve"> HYPERLINK \l "_Toc13217" </w:instrText>
      </w:r>
      <w:r>
        <w:rPr>
          <w:highlight w:val="none"/>
        </w:rPr>
        <w:fldChar w:fldCharType="separate"/>
      </w:r>
      <w:r>
        <w:rPr>
          <w:rFonts w:hint="eastAsia" w:ascii="宋体" w:hAnsi="宋体" w:cs="宋体"/>
          <w:bCs/>
          <w:szCs w:val="24"/>
          <w:highlight w:val="none"/>
        </w:rPr>
        <w:t>附件7 竞争性磋商文件技术参数及要求中的证明材料</w:t>
      </w:r>
      <w:r>
        <w:rPr>
          <w:highlight w:val="none"/>
        </w:rPr>
        <w:tab/>
      </w:r>
      <w:r>
        <w:rPr>
          <w:highlight w:val="none"/>
        </w:rPr>
        <w:fldChar w:fldCharType="begin"/>
      </w:r>
      <w:r>
        <w:rPr>
          <w:highlight w:val="none"/>
        </w:rPr>
        <w:instrText xml:space="preserve"> PAGEREF _Toc13217 \h </w:instrText>
      </w:r>
      <w:r>
        <w:rPr>
          <w:highlight w:val="none"/>
        </w:rPr>
        <w:fldChar w:fldCharType="separate"/>
      </w:r>
      <w:r>
        <w:rPr>
          <w:highlight w:val="none"/>
        </w:rPr>
        <w:t>61</w:t>
      </w:r>
      <w:r>
        <w:rPr>
          <w:highlight w:val="none"/>
        </w:rPr>
        <w:fldChar w:fldCharType="end"/>
      </w:r>
      <w:r>
        <w:rPr>
          <w:highlight w:val="none"/>
        </w:rPr>
        <w:fldChar w:fldCharType="end"/>
      </w:r>
    </w:p>
    <w:p w14:paraId="6FDC45CC">
      <w:pPr>
        <w:pStyle w:val="19"/>
        <w:tabs>
          <w:tab w:val="right" w:leader="dot" w:pos="8306"/>
        </w:tabs>
        <w:rPr>
          <w:highlight w:val="none"/>
        </w:rPr>
      </w:pPr>
      <w:r>
        <w:rPr>
          <w:highlight w:val="none"/>
        </w:rPr>
        <w:fldChar w:fldCharType="begin"/>
      </w:r>
      <w:r>
        <w:rPr>
          <w:highlight w:val="none"/>
        </w:rPr>
        <w:instrText xml:space="preserve"> HYPERLINK \l "_Toc23892" </w:instrText>
      </w:r>
      <w:r>
        <w:rPr>
          <w:highlight w:val="none"/>
        </w:rPr>
        <w:fldChar w:fldCharType="separate"/>
      </w:r>
      <w:r>
        <w:rPr>
          <w:rFonts w:hint="eastAsia" w:ascii="宋体" w:hAnsi="宋体" w:cs="宋体"/>
          <w:szCs w:val="24"/>
          <w:highlight w:val="none"/>
        </w:rPr>
        <w:t>附件8 供应商基本情况（格式自拟）</w:t>
      </w:r>
      <w:r>
        <w:rPr>
          <w:highlight w:val="none"/>
        </w:rPr>
        <w:tab/>
      </w:r>
      <w:r>
        <w:rPr>
          <w:highlight w:val="none"/>
        </w:rPr>
        <w:fldChar w:fldCharType="begin"/>
      </w:r>
      <w:r>
        <w:rPr>
          <w:highlight w:val="none"/>
        </w:rPr>
        <w:instrText xml:space="preserve"> PAGEREF _Toc23892 \h </w:instrText>
      </w:r>
      <w:r>
        <w:rPr>
          <w:highlight w:val="none"/>
        </w:rPr>
        <w:fldChar w:fldCharType="separate"/>
      </w:r>
      <w:r>
        <w:rPr>
          <w:highlight w:val="none"/>
        </w:rPr>
        <w:t>62</w:t>
      </w:r>
      <w:r>
        <w:rPr>
          <w:highlight w:val="none"/>
        </w:rPr>
        <w:fldChar w:fldCharType="end"/>
      </w:r>
      <w:r>
        <w:rPr>
          <w:highlight w:val="none"/>
        </w:rPr>
        <w:fldChar w:fldCharType="end"/>
      </w:r>
    </w:p>
    <w:p w14:paraId="481CB73D">
      <w:pPr>
        <w:pStyle w:val="19"/>
        <w:tabs>
          <w:tab w:val="right" w:leader="dot" w:pos="8306"/>
        </w:tabs>
        <w:rPr>
          <w:highlight w:val="none"/>
        </w:rPr>
      </w:pPr>
      <w:r>
        <w:rPr>
          <w:highlight w:val="none"/>
        </w:rPr>
        <w:fldChar w:fldCharType="begin"/>
      </w:r>
      <w:r>
        <w:rPr>
          <w:highlight w:val="none"/>
        </w:rPr>
        <w:instrText xml:space="preserve"> HYPERLINK \l "_Toc30889" </w:instrText>
      </w:r>
      <w:r>
        <w:rPr>
          <w:highlight w:val="none"/>
        </w:rPr>
        <w:fldChar w:fldCharType="separate"/>
      </w:r>
      <w:r>
        <w:rPr>
          <w:rFonts w:hint="eastAsia" w:ascii="宋体" w:hAnsi="宋体" w:cs="宋体"/>
          <w:szCs w:val="24"/>
          <w:highlight w:val="none"/>
        </w:rPr>
        <w:t>附件9 供应商类似项目业绩一览表</w:t>
      </w:r>
      <w:r>
        <w:rPr>
          <w:highlight w:val="none"/>
        </w:rPr>
        <w:tab/>
      </w:r>
      <w:r>
        <w:rPr>
          <w:highlight w:val="none"/>
        </w:rPr>
        <w:fldChar w:fldCharType="begin"/>
      </w:r>
      <w:r>
        <w:rPr>
          <w:highlight w:val="none"/>
        </w:rPr>
        <w:instrText xml:space="preserve"> PAGEREF _Toc30889 \h </w:instrText>
      </w:r>
      <w:r>
        <w:rPr>
          <w:highlight w:val="none"/>
        </w:rPr>
        <w:fldChar w:fldCharType="separate"/>
      </w:r>
      <w:r>
        <w:rPr>
          <w:highlight w:val="none"/>
        </w:rPr>
        <w:t>63</w:t>
      </w:r>
      <w:r>
        <w:rPr>
          <w:highlight w:val="none"/>
        </w:rPr>
        <w:fldChar w:fldCharType="end"/>
      </w:r>
      <w:r>
        <w:rPr>
          <w:highlight w:val="none"/>
        </w:rPr>
        <w:fldChar w:fldCharType="end"/>
      </w:r>
    </w:p>
    <w:p w14:paraId="64DB6553">
      <w:pPr>
        <w:pStyle w:val="19"/>
        <w:tabs>
          <w:tab w:val="right" w:leader="dot" w:pos="8306"/>
        </w:tabs>
        <w:rPr>
          <w:highlight w:val="none"/>
        </w:rPr>
      </w:pPr>
      <w:r>
        <w:rPr>
          <w:highlight w:val="none"/>
        </w:rPr>
        <w:fldChar w:fldCharType="begin"/>
      </w:r>
      <w:r>
        <w:rPr>
          <w:highlight w:val="none"/>
        </w:rPr>
        <w:instrText xml:space="preserve"> HYPERLINK \l "_Toc24207" </w:instrText>
      </w:r>
      <w:r>
        <w:rPr>
          <w:highlight w:val="none"/>
        </w:rPr>
        <w:fldChar w:fldCharType="separate"/>
      </w:r>
      <w:r>
        <w:rPr>
          <w:rFonts w:hint="eastAsia" w:ascii="宋体" w:hAnsi="宋体" w:cs="宋体"/>
          <w:szCs w:val="24"/>
          <w:highlight w:val="none"/>
        </w:rPr>
        <w:t>附件10 项目实施方案</w:t>
      </w:r>
      <w:r>
        <w:rPr>
          <w:highlight w:val="none"/>
        </w:rPr>
        <w:tab/>
      </w:r>
      <w:r>
        <w:rPr>
          <w:highlight w:val="none"/>
        </w:rPr>
        <w:fldChar w:fldCharType="begin"/>
      </w:r>
      <w:r>
        <w:rPr>
          <w:highlight w:val="none"/>
        </w:rPr>
        <w:instrText xml:space="preserve"> PAGEREF _Toc24207 \h </w:instrText>
      </w:r>
      <w:r>
        <w:rPr>
          <w:highlight w:val="none"/>
        </w:rPr>
        <w:fldChar w:fldCharType="separate"/>
      </w:r>
      <w:r>
        <w:rPr>
          <w:highlight w:val="none"/>
        </w:rPr>
        <w:t>64</w:t>
      </w:r>
      <w:r>
        <w:rPr>
          <w:highlight w:val="none"/>
        </w:rPr>
        <w:fldChar w:fldCharType="end"/>
      </w:r>
      <w:r>
        <w:rPr>
          <w:highlight w:val="none"/>
        </w:rPr>
        <w:fldChar w:fldCharType="end"/>
      </w:r>
    </w:p>
    <w:p w14:paraId="0E23F7BF">
      <w:pPr>
        <w:pStyle w:val="19"/>
        <w:tabs>
          <w:tab w:val="right" w:leader="dot" w:pos="8306"/>
        </w:tabs>
        <w:rPr>
          <w:highlight w:val="none"/>
        </w:rPr>
      </w:pPr>
      <w:r>
        <w:rPr>
          <w:highlight w:val="none"/>
        </w:rPr>
        <w:fldChar w:fldCharType="begin"/>
      </w:r>
      <w:r>
        <w:rPr>
          <w:highlight w:val="none"/>
        </w:rPr>
        <w:instrText xml:space="preserve"> HYPERLINK \l "_Toc16798" </w:instrText>
      </w:r>
      <w:r>
        <w:rPr>
          <w:highlight w:val="none"/>
        </w:rPr>
        <w:fldChar w:fldCharType="separate"/>
      </w:r>
      <w:r>
        <w:rPr>
          <w:rFonts w:hint="eastAsia" w:ascii="宋体" w:hAnsi="宋体" w:cs="宋体"/>
          <w:szCs w:val="24"/>
          <w:highlight w:val="none"/>
        </w:rPr>
        <w:t>附件11 符合技术参数及要求的证明资料</w:t>
      </w:r>
      <w:r>
        <w:rPr>
          <w:highlight w:val="none"/>
        </w:rPr>
        <w:tab/>
      </w:r>
      <w:r>
        <w:rPr>
          <w:highlight w:val="none"/>
        </w:rPr>
        <w:fldChar w:fldCharType="begin"/>
      </w:r>
      <w:r>
        <w:rPr>
          <w:highlight w:val="none"/>
        </w:rPr>
        <w:instrText xml:space="preserve"> PAGEREF _Toc16798 \h </w:instrText>
      </w:r>
      <w:r>
        <w:rPr>
          <w:highlight w:val="none"/>
        </w:rPr>
        <w:fldChar w:fldCharType="separate"/>
      </w:r>
      <w:r>
        <w:rPr>
          <w:highlight w:val="none"/>
        </w:rPr>
        <w:t>67</w:t>
      </w:r>
      <w:r>
        <w:rPr>
          <w:highlight w:val="none"/>
        </w:rPr>
        <w:fldChar w:fldCharType="end"/>
      </w:r>
      <w:r>
        <w:rPr>
          <w:highlight w:val="none"/>
        </w:rPr>
        <w:fldChar w:fldCharType="end"/>
      </w:r>
    </w:p>
    <w:p w14:paraId="7133F874">
      <w:pPr>
        <w:pStyle w:val="19"/>
        <w:tabs>
          <w:tab w:val="right" w:leader="dot" w:pos="8306"/>
        </w:tabs>
        <w:rPr>
          <w:highlight w:val="none"/>
        </w:rPr>
      </w:pPr>
      <w:r>
        <w:rPr>
          <w:highlight w:val="none"/>
        </w:rPr>
        <w:fldChar w:fldCharType="begin"/>
      </w:r>
      <w:r>
        <w:rPr>
          <w:highlight w:val="none"/>
        </w:rPr>
        <w:instrText xml:space="preserve"> HYPERLINK \l "_Toc25816" </w:instrText>
      </w:r>
      <w:r>
        <w:rPr>
          <w:highlight w:val="none"/>
        </w:rPr>
        <w:fldChar w:fldCharType="separate"/>
      </w:r>
      <w:r>
        <w:rPr>
          <w:rFonts w:hint="eastAsia" w:ascii="宋体" w:hAnsi="宋体" w:cs="宋体"/>
          <w:szCs w:val="24"/>
          <w:highlight w:val="none"/>
        </w:rPr>
        <w:t>附件12 供应商认为需要提供的其他</w:t>
      </w:r>
      <w:r>
        <w:rPr>
          <w:highlight w:val="none"/>
        </w:rPr>
        <w:tab/>
      </w:r>
      <w:r>
        <w:rPr>
          <w:highlight w:val="none"/>
        </w:rPr>
        <w:fldChar w:fldCharType="begin"/>
      </w:r>
      <w:r>
        <w:rPr>
          <w:highlight w:val="none"/>
        </w:rPr>
        <w:instrText xml:space="preserve"> PAGEREF _Toc25816 \h </w:instrText>
      </w:r>
      <w:r>
        <w:rPr>
          <w:highlight w:val="none"/>
        </w:rPr>
        <w:fldChar w:fldCharType="separate"/>
      </w:r>
      <w:r>
        <w:rPr>
          <w:highlight w:val="none"/>
        </w:rPr>
        <w:t>68</w:t>
      </w:r>
      <w:r>
        <w:rPr>
          <w:highlight w:val="none"/>
        </w:rPr>
        <w:fldChar w:fldCharType="end"/>
      </w:r>
      <w:r>
        <w:rPr>
          <w:highlight w:val="none"/>
        </w:rPr>
        <w:fldChar w:fldCharType="end"/>
      </w:r>
    </w:p>
    <w:p w14:paraId="7969C92F">
      <w:pPr>
        <w:pStyle w:val="19"/>
        <w:tabs>
          <w:tab w:val="right" w:leader="dot" w:pos="8306"/>
        </w:tabs>
        <w:rPr>
          <w:highlight w:val="none"/>
        </w:rPr>
      </w:pPr>
      <w:r>
        <w:rPr>
          <w:highlight w:val="none"/>
        </w:rPr>
        <w:fldChar w:fldCharType="begin"/>
      </w:r>
      <w:r>
        <w:rPr>
          <w:highlight w:val="none"/>
        </w:rPr>
        <w:instrText xml:space="preserve"> HYPERLINK \l "_Toc13797" </w:instrText>
      </w:r>
      <w:r>
        <w:rPr>
          <w:highlight w:val="none"/>
        </w:rPr>
        <w:fldChar w:fldCharType="separate"/>
      </w:r>
      <w:r>
        <w:rPr>
          <w:rFonts w:hint="eastAsia" w:ascii="宋体" w:hAnsi="宋体" w:cs="宋体"/>
          <w:szCs w:val="24"/>
          <w:highlight w:val="none"/>
        </w:rPr>
        <w:t>附件13 最终报价一览表（磋商后提交）</w:t>
      </w:r>
      <w:r>
        <w:rPr>
          <w:highlight w:val="none"/>
        </w:rPr>
        <w:tab/>
      </w:r>
      <w:r>
        <w:rPr>
          <w:highlight w:val="none"/>
        </w:rPr>
        <w:fldChar w:fldCharType="begin"/>
      </w:r>
      <w:r>
        <w:rPr>
          <w:highlight w:val="none"/>
        </w:rPr>
        <w:instrText xml:space="preserve"> PAGEREF _Toc13797 \h </w:instrText>
      </w:r>
      <w:r>
        <w:rPr>
          <w:highlight w:val="none"/>
        </w:rPr>
        <w:fldChar w:fldCharType="separate"/>
      </w:r>
      <w:r>
        <w:rPr>
          <w:highlight w:val="none"/>
        </w:rPr>
        <w:t>69</w:t>
      </w:r>
      <w:r>
        <w:rPr>
          <w:highlight w:val="none"/>
        </w:rPr>
        <w:fldChar w:fldCharType="end"/>
      </w:r>
      <w:r>
        <w:rPr>
          <w:highlight w:val="none"/>
        </w:rPr>
        <w:fldChar w:fldCharType="end"/>
      </w:r>
    </w:p>
    <w:p w14:paraId="0AD21181">
      <w:pPr>
        <w:pStyle w:val="26"/>
        <w:tabs>
          <w:tab w:val="right" w:leader="dot" w:pos="8306"/>
        </w:tabs>
        <w:rPr>
          <w:highlight w:val="none"/>
        </w:rPr>
      </w:pPr>
      <w:r>
        <w:rPr>
          <w:highlight w:val="none"/>
        </w:rPr>
        <w:fldChar w:fldCharType="begin"/>
      </w:r>
      <w:r>
        <w:rPr>
          <w:highlight w:val="none"/>
        </w:rPr>
        <w:instrText xml:space="preserve"> HYPERLINK \l "_Toc29376" </w:instrText>
      </w:r>
      <w:r>
        <w:rPr>
          <w:highlight w:val="none"/>
        </w:rPr>
        <w:fldChar w:fldCharType="separate"/>
      </w:r>
      <w:r>
        <w:rPr>
          <w:rFonts w:hint="eastAsia" w:ascii="宋体" w:hAnsi="宋体" w:cs="宋体"/>
          <w:bCs/>
          <w:szCs w:val="28"/>
          <w:highlight w:val="none"/>
        </w:rPr>
        <w:t>第六章　项目采购需求</w:t>
      </w:r>
      <w:r>
        <w:rPr>
          <w:highlight w:val="none"/>
        </w:rPr>
        <w:tab/>
      </w:r>
      <w:r>
        <w:rPr>
          <w:highlight w:val="none"/>
        </w:rPr>
        <w:fldChar w:fldCharType="begin"/>
      </w:r>
      <w:r>
        <w:rPr>
          <w:highlight w:val="none"/>
        </w:rPr>
        <w:instrText xml:space="preserve"> PAGEREF _Toc29376 \h </w:instrText>
      </w:r>
      <w:r>
        <w:rPr>
          <w:highlight w:val="none"/>
        </w:rPr>
        <w:fldChar w:fldCharType="separate"/>
      </w:r>
      <w:r>
        <w:rPr>
          <w:highlight w:val="none"/>
        </w:rPr>
        <w:t>70</w:t>
      </w:r>
      <w:r>
        <w:rPr>
          <w:highlight w:val="none"/>
        </w:rPr>
        <w:fldChar w:fldCharType="end"/>
      </w:r>
      <w:r>
        <w:rPr>
          <w:highlight w:val="none"/>
        </w:rPr>
        <w:fldChar w:fldCharType="end"/>
      </w:r>
    </w:p>
    <w:p w14:paraId="7BF3F22F">
      <w:pPr>
        <w:rPr>
          <w:rFonts w:ascii="宋体" w:hAnsi="宋体" w:cs="宋体"/>
          <w:highlight w:val="none"/>
        </w:rPr>
      </w:pPr>
      <w:r>
        <w:rPr>
          <w:rFonts w:hint="eastAsia" w:ascii="宋体" w:hAnsi="宋体" w:cs="宋体"/>
          <w:highlight w:val="none"/>
        </w:rPr>
        <w:fldChar w:fldCharType="end"/>
      </w:r>
    </w:p>
    <w:p w14:paraId="4CF47454">
      <w:pPr>
        <w:keepNext/>
        <w:jc w:val="center"/>
        <w:outlineLvl w:val="0"/>
        <w:rPr>
          <w:rStyle w:val="52"/>
          <w:rFonts w:ascii="宋体" w:hAnsi="宋体" w:cs="宋体"/>
          <w:sz w:val="28"/>
          <w:szCs w:val="28"/>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bookmarkStart w:id="0" w:name="_Toc30162"/>
      <w:bookmarkStart w:id="1" w:name="_Toc2668"/>
    </w:p>
    <w:bookmarkEnd w:id="0"/>
    <w:bookmarkEnd w:id="1"/>
    <w:p w14:paraId="2D80A690">
      <w:pPr>
        <w:pStyle w:val="7"/>
        <w:numPr>
          <w:ilvl w:val="1"/>
          <w:numId w:val="0"/>
        </w:numPr>
        <w:tabs>
          <w:tab w:val="center" w:pos="4422"/>
        </w:tabs>
        <w:spacing w:line="360" w:lineRule="auto"/>
        <w:jc w:val="center"/>
        <w:rPr>
          <w:rFonts w:ascii="宋体" w:hAnsi="宋体" w:cs="宋体"/>
          <w:sz w:val="28"/>
          <w:szCs w:val="28"/>
          <w:highlight w:val="none"/>
        </w:rPr>
      </w:pPr>
      <w:bookmarkStart w:id="2" w:name="_Toc2349"/>
      <w:bookmarkStart w:id="3" w:name="_Toc22712"/>
      <w:bookmarkStart w:id="4" w:name="_Toc28426"/>
      <w:r>
        <w:rPr>
          <w:rFonts w:hint="eastAsia" w:ascii="宋体" w:hAnsi="宋体" w:cs="宋体"/>
          <w:sz w:val="28"/>
          <w:szCs w:val="28"/>
          <w:highlight w:val="none"/>
        </w:rPr>
        <w:t xml:space="preserve"> 第一章 </w:t>
      </w:r>
      <w:r>
        <w:rPr>
          <w:rFonts w:hint="eastAsia" w:ascii="宋体" w:hAnsi="宋体" w:cs="宋体"/>
          <w:sz w:val="28"/>
          <w:szCs w:val="28"/>
          <w:highlight w:val="none"/>
          <w:lang w:eastAsia="zh-CN"/>
        </w:rPr>
        <w:t>新疆维吾尔自治区市场监督管理局公平竞争审查工作辅助审查服务项目</w:t>
      </w:r>
      <w:r>
        <w:rPr>
          <w:rFonts w:hint="eastAsia" w:ascii="宋体" w:hAnsi="宋体" w:cs="宋体"/>
          <w:sz w:val="28"/>
          <w:szCs w:val="28"/>
          <w:highlight w:val="none"/>
        </w:rPr>
        <w:t>的竞争性磋商公告</w:t>
      </w:r>
    </w:p>
    <w:p w14:paraId="43DD5F41">
      <w:pPr>
        <w:widowControl/>
        <w:spacing w:line="360" w:lineRule="auto"/>
        <w:jc w:val="center"/>
        <w:rPr>
          <w:sz w:val="24"/>
          <w:szCs w:val="24"/>
          <w:highlight w:val="none"/>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项目</w:t>
      </w:r>
      <w:r>
        <w:rPr>
          <w:rFonts w:hint="eastAsia" w:ascii="宋体" w:hAnsi="宋体" w:cs="宋体"/>
          <w:kern w:val="0"/>
          <w:sz w:val="24"/>
          <w:szCs w:val="24"/>
          <w:highlight w:val="none"/>
        </w:rPr>
        <w:t>编号：</w:t>
      </w:r>
      <w:r>
        <w:rPr>
          <w:rFonts w:hint="eastAsia" w:ascii="宋体" w:hAnsi="宋体" w:cs="宋体"/>
          <w:kern w:val="0"/>
          <w:sz w:val="24"/>
          <w:szCs w:val="24"/>
          <w:highlight w:val="none"/>
          <w:lang w:eastAsia="zh-CN"/>
        </w:rPr>
        <w:t>0722-26FE1662XJF</w:t>
      </w:r>
      <w:r>
        <w:rPr>
          <w:rFonts w:hint="eastAsia" w:ascii="宋体" w:hAnsi="宋体" w:cs="宋体"/>
          <w:kern w:val="0"/>
          <w:sz w:val="24"/>
          <w:szCs w:val="24"/>
          <w:highlight w:val="none"/>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75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AE209A0">
            <w:pPr>
              <w:pStyle w:val="27"/>
              <w:widowControl/>
              <w:spacing w:beforeAutospacing="0" w:afterAutospacing="0" w:line="240" w:lineRule="auto"/>
              <w:rPr>
                <w:rFonts w:hint="eastAsia" w:ascii="宋体" w:hAnsi="宋体" w:cs="宋体"/>
                <w:highlight w:val="none"/>
                <w:lang w:eastAsia="zh-CN"/>
              </w:rPr>
            </w:pPr>
            <w:r>
              <w:rPr>
                <w:rFonts w:hint="eastAsia" w:ascii="宋体" w:hAnsi="宋体" w:cs="宋体"/>
                <w:highlight w:val="none"/>
                <w:lang w:eastAsia="zh-CN"/>
              </w:rPr>
              <w:t>项目概况</w:t>
            </w:r>
          </w:p>
          <w:p w14:paraId="623EAA74">
            <w:pPr>
              <w:pStyle w:val="27"/>
              <w:widowControl/>
              <w:spacing w:line="240" w:lineRule="auto"/>
              <w:rPr>
                <w:rFonts w:ascii="宋体" w:hAnsi="宋体" w:cs="宋体"/>
                <w:sz w:val="22"/>
                <w:highlight w:val="none"/>
              </w:rPr>
            </w:pPr>
            <w:r>
              <w:rPr>
                <w:rFonts w:hint="eastAsia" w:ascii="宋体" w:hAnsi="宋体" w:cs="宋体"/>
                <w:highlight w:val="none"/>
                <w:lang w:eastAsia="zh-CN"/>
              </w:rPr>
              <w:t>新疆维吾尔自治区市场监督管理局公平竞争审查工作辅助审查服务项目的潜在供应商应在政采云平台线上获取采购文件，并于2026年0</w:t>
            </w:r>
            <w:r>
              <w:rPr>
                <w:rFonts w:hint="eastAsia" w:ascii="宋体" w:hAnsi="宋体" w:cs="宋体"/>
                <w:highlight w:val="none"/>
                <w:lang w:val="en-US" w:eastAsia="zh-CN"/>
              </w:rPr>
              <w:t>5</w:t>
            </w:r>
            <w:r>
              <w:rPr>
                <w:rFonts w:hint="eastAsia" w:ascii="宋体" w:hAnsi="宋体" w:cs="宋体"/>
                <w:highlight w:val="none"/>
                <w:lang w:eastAsia="zh-CN"/>
              </w:rPr>
              <w:t>月</w:t>
            </w:r>
            <w:r>
              <w:rPr>
                <w:rFonts w:hint="eastAsia" w:ascii="宋体" w:hAnsi="宋体" w:cs="宋体"/>
                <w:highlight w:val="none"/>
                <w:lang w:val="en-US" w:eastAsia="zh-CN"/>
              </w:rPr>
              <w:t>18</w:t>
            </w:r>
            <w:r>
              <w:rPr>
                <w:rFonts w:hint="eastAsia" w:ascii="宋体" w:hAnsi="宋体" w:cs="宋体"/>
                <w:highlight w:val="none"/>
                <w:lang w:eastAsia="zh-CN"/>
              </w:rPr>
              <w:t>日</w:t>
            </w:r>
            <w:r>
              <w:rPr>
                <w:rFonts w:hint="eastAsia" w:ascii="宋体" w:hAnsi="宋体" w:cs="宋体"/>
                <w:highlight w:val="none"/>
                <w:lang w:val="en-US" w:eastAsia="zh-CN"/>
              </w:rPr>
              <w:t>11</w:t>
            </w:r>
            <w:r>
              <w:rPr>
                <w:rFonts w:hint="eastAsia" w:ascii="宋体" w:hAnsi="宋体" w:cs="宋体"/>
                <w:highlight w:val="none"/>
                <w:lang w:eastAsia="zh-CN"/>
              </w:rPr>
              <w:t>:00(北京时间)前提交响应文件</w:t>
            </w:r>
            <w:r>
              <w:rPr>
                <w:rFonts w:hint="eastAsia" w:ascii="宋体" w:hAnsi="宋体" w:cs="宋体"/>
                <w:highlight w:val="none"/>
              </w:rPr>
              <w:t>。</w:t>
            </w:r>
          </w:p>
        </w:tc>
      </w:tr>
    </w:tbl>
    <w:p w14:paraId="5ECE8ADE">
      <w:pPr>
        <w:pStyle w:val="27"/>
        <w:widowControl/>
        <w:spacing w:before="255" w:beforeAutospacing="0" w:after="255" w:afterAutospacing="0" w:line="450" w:lineRule="atLeast"/>
        <w:jc w:val="both"/>
        <w:rPr>
          <w:rFonts w:ascii="宋体" w:hAnsi="宋体" w:cs="宋体"/>
          <w:highlight w:val="none"/>
        </w:rPr>
      </w:pPr>
      <w:bookmarkStart w:id="5" w:name="_Hlk85192921"/>
      <w:r>
        <w:rPr>
          <w:rStyle w:val="33"/>
          <w:rFonts w:hint="eastAsia" w:ascii="宋体" w:hAnsi="宋体" w:cs="宋体"/>
          <w:highlight w:val="none"/>
        </w:rPr>
        <w:t>一、项目基本情况</w:t>
      </w:r>
    </w:p>
    <w:p w14:paraId="0E41E142">
      <w:pPr>
        <w:pStyle w:val="27"/>
        <w:widowControl/>
        <w:spacing w:before="120" w:beforeAutospacing="0" w:after="120" w:afterAutospacing="0" w:line="300" w:lineRule="atLeast"/>
        <w:rPr>
          <w:rFonts w:hint="eastAsia" w:ascii="宋体" w:hAnsi="宋体" w:cs="宋体"/>
          <w:highlight w:val="none"/>
          <w:lang w:eastAsia="zh-CN"/>
        </w:rPr>
      </w:pPr>
      <w:r>
        <w:rPr>
          <w:rFonts w:hint="eastAsia" w:ascii="宋体" w:hAnsi="宋体" w:eastAsia="宋体" w:cs="宋体"/>
          <w:highlight w:val="none"/>
        </w:rPr>
        <w:t>项目名称：</w:t>
      </w:r>
      <w:r>
        <w:rPr>
          <w:rFonts w:hint="eastAsia" w:ascii="宋体" w:hAnsi="宋体" w:cs="宋体"/>
          <w:highlight w:val="none"/>
          <w:lang w:eastAsia="zh-CN"/>
        </w:rPr>
        <w:t>新疆维吾尔自治区市场监督管理局公平竞争审查工作辅助审查服务项目</w:t>
      </w:r>
    </w:p>
    <w:p w14:paraId="4350BCB9">
      <w:pPr>
        <w:pStyle w:val="27"/>
        <w:widowControl/>
        <w:spacing w:before="120" w:beforeAutospacing="0" w:after="120" w:afterAutospacing="0" w:line="300" w:lineRule="atLeast"/>
        <w:rPr>
          <w:rFonts w:hint="eastAsia" w:ascii="宋体" w:hAnsi="宋体" w:eastAsia="宋体" w:cs="宋体"/>
          <w:highlight w:val="none"/>
        </w:rPr>
      </w:pPr>
      <w:r>
        <w:rPr>
          <w:rFonts w:hint="eastAsia" w:ascii="宋体" w:hAnsi="宋体" w:eastAsia="宋体" w:cs="宋体"/>
          <w:highlight w:val="none"/>
        </w:rPr>
        <w:t>项目编号：</w:t>
      </w:r>
      <w:r>
        <w:rPr>
          <w:rFonts w:hint="eastAsia" w:ascii="宋体" w:hAnsi="宋体" w:cs="宋体"/>
          <w:highlight w:val="none"/>
          <w:lang w:eastAsia="zh-CN"/>
        </w:rPr>
        <w:t>0722-26FE1662XJF</w:t>
      </w:r>
      <w:r>
        <w:rPr>
          <w:rFonts w:hint="eastAsia" w:ascii="宋体" w:hAnsi="宋体" w:eastAsia="宋体" w:cs="宋体"/>
          <w:highlight w:val="none"/>
        </w:rPr>
        <w:t xml:space="preserve"> </w:t>
      </w:r>
    </w:p>
    <w:p w14:paraId="66376DB5">
      <w:pPr>
        <w:pStyle w:val="27"/>
        <w:widowControl/>
        <w:spacing w:before="120" w:beforeAutospacing="0" w:after="120" w:afterAutospacing="0" w:line="300" w:lineRule="atLeast"/>
        <w:rPr>
          <w:rFonts w:hint="eastAsia" w:ascii="宋体" w:hAnsi="宋体" w:eastAsia="宋体" w:cs="宋体"/>
          <w:highlight w:val="none"/>
        </w:rPr>
      </w:pPr>
      <w:r>
        <w:rPr>
          <w:rFonts w:hint="eastAsia" w:ascii="宋体" w:hAnsi="宋体" w:eastAsia="宋体" w:cs="宋体"/>
          <w:highlight w:val="none"/>
        </w:rPr>
        <w:t>采购方式：竞争性磋商</w:t>
      </w:r>
    </w:p>
    <w:p w14:paraId="2579DA47">
      <w:pPr>
        <w:pStyle w:val="27"/>
        <w:widowControl/>
        <w:spacing w:before="120" w:beforeAutospacing="0" w:after="120" w:afterAutospacing="0" w:line="300" w:lineRule="atLeast"/>
        <w:rPr>
          <w:rFonts w:hint="default" w:ascii="宋体" w:hAnsi="宋体" w:eastAsia="宋体" w:cs="宋体"/>
          <w:highlight w:val="none"/>
          <w:lang w:val="en-US" w:eastAsia="zh-CN"/>
        </w:rPr>
      </w:pPr>
      <w:r>
        <w:rPr>
          <w:rFonts w:hint="eastAsia" w:ascii="宋体" w:hAnsi="宋体" w:cs="宋体"/>
          <w:highlight w:val="none"/>
        </w:rPr>
        <w:t>预算金额（元）：</w:t>
      </w:r>
      <w:r>
        <w:rPr>
          <w:rFonts w:hint="eastAsia" w:ascii="宋体" w:hAnsi="宋体" w:cs="宋体"/>
          <w:highlight w:val="none"/>
          <w:lang w:val="en-US" w:eastAsia="zh-CN"/>
        </w:rPr>
        <w:t>200000</w:t>
      </w:r>
    </w:p>
    <w:p w14:paraId="136BD2BD">
      <w:pPr>
        <w:pStyle w:val="27"/>
        <w:widowControl/>
        <w:spacing w:before="120" w:beforeAutospacing="0" w:after="120" w:afterAutospacing="0" w:line="300" w:lineRule="atLeast"/>
        <w:rPr>
          <w:rFonts w:hint="default" w:ascii="宋体" w:hAnsi="宋体" w:eastAsia="宋体" w:cs="宋体"/>
          <w:highlight w:val="none"/>
          <w:lang w:val="en-US" w:eastAsia="zh-CN"/>
        </w:rPr>
      </w:pPr>
      <w:r>
        <w:rPr>
          <w:rFonts w:hint="eastAsia" w:ascii="宋体" w:hAnsi="宋体" w:cs="宋体"/>
          <w:highlight w:val="none"/>
        </w:rPr>
        <w:t>最高限价（元）：</w:t>
      </w:r>
      <w:r>
        <w:rPr>
          <w:rFonts w:hint="eastAsia" w:ascii="宋体" w:hAnsi="宋体" w:cs="宋体"/>
          <w:highlight w:val="none"/>
          <w:lang w:val="en-US" w:eastAsia="zh-CN"/>
        </w:rPr>
        <w:t>200000</w:t>
      </w:r>
    </w:p>
    <w:p w14:paraId="769B60DE">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标项一：新疆维吾尔自治区市场监督管理局公平竞争审查工作辅助审查服务项目</w:t>
      </w:r>
    </w:p>
    <w:p w14:paraId="0AC5ED72">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数量：1</w:t>
      </w:r>
    </w:p>
    <w:p w14:paraId="78E5392A">
      <w:pPr>
        <w:widowControl/>
        <w:spacing w:before="120" w:after="120" w:line="276" w:lineRule="auto"/>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预算金额（元）：200000</w:t>
      </w:r>
    </w:p>
    <w:p w14:paraId="53C05730">
      <w:pPr>
        <w:widowControl/>
        <w:spacing w:before="120" w:after="120" w:line="276" w:lineRule="auto"/>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单位：批次</w:t>
      </w:r>
    </w:p>
    <w:p w14:paraId="249531D8">
      <w:pPr>
        <w:widowControl/>
        <w:spacing w:before="120" w:after="120" w:line="276" w:lineRule="auto"/>
        <w:jc w:val="left"/>
        <w:rPr>
          <w:rFonts w:hint="eastAsia"/>
          <w:highlight w:val="none"/>
          <w:lang w:val="en-US" w:eastAsia="zh-CN"/>
        </w:rPr>
      </w:pPr>
      <w:r>
        <w:rPr>
          <w:rFonts w:hint="eastAsia" w:ascii="宋体" w:hAnsi="宋体" w:cs="宋体"/>
          <w:kern w:val="0"/>
          <w:sz w:val="24"/>
          <w:highlight w:val="none"/>
          <w:lang w:val="en-US" w:eastAsia="zh-CN"/>
        </w:rPr>
        <w:t>简要规格描述或项目基本概况介绍、用途：使用公平竞争审查智能平台辅助系统，辅助审查起草单位出台的政策措施，并对全区政府部门在互联网发布上的政策措施进行实时监测。平台功能包括但不限于：1.在专网架设辅助审查模块，接入算力服务器，确保三级市场监管部门可运用该模块进行公平竞争审查辅助审查；2.在互联网上对全区政府部门公开的文件开展监测，实时发现并及时报送；3.在系统中运用DEEPSEEK等AI模型，提高公平竞争审查发现率和准确率；4.安排专人定期对系统进行维护，对AI模型进行训练升级；5.协助做好与各地市场监管部门对接，确保各地正常使用；6.对系统使用进行不少2次的培训。</w:t>
      </w:r>
    </w:p>
    <w:p w14:paraId="64D7F9A2">
      <w:pPr>
        <w:widowControl/>
        <w:spacing w:before="120" w:after="120" w:line="276" w:lineRule="auto"/>
        <w:jc w:val="left"/>
        <w:rPr>
          <w:rFonts w:ascii="宋体" w:hAnsi="宋体" w:cs="宋体"/>
          <w:kern w:val="0"/>
          <w:sz w:val="24"/>
          <w:highlight w:val="none"/>
        </w:rPr>
      </w:pPr>
      <w:r>
        <w:rPr>
          <w:rFonts w:hint="eastAsia" w:ascii="宋体" w:hAnsi="宋体" w:cs="宋体"/>
          <w:kern w:val="0"/>
          <w:sz w:val="24"/>
          <w:highlight w:val="none"/>
        </w:rPr>
        <w:t>合同履约期限：本项目自合同签订之日起计算，合同约定内容条款全部履行完毕日结束。</w:t>
      </w:r>
    </w:p>
    <w:p w14:paraId="775DA835">
      <w:pPr>
        <w:widowControl/>
        <w:spacing w:before="120" w:after="120" w:line="276" w:lineRule="auto"/>
        <w:jc w:val="left"/>
        <w:rPr>
          <w:rFonts w:ascii="宋体" w:hAnsi="宋体" w:cs="宋体"/>
          <w:kern w:val="0"/>
          <w:sz w:val="24"/>
          <w:highlight w:val="none"/>
        </w:rPr>
      </w:pPr>
      <w:r>
        <w:rPr>
          <w:rFonts w:hint="eastAsia" w:ascii="宋体" w:hAnsi="宋体" w:cs="宋体"/>
          <w:kern w:val="0"/>
          <w:sz w:val="24"/>
          <w:highlight w:val="none"/>
        </w:rPr>
        <w:t>本项目（否）接受联合体投标。</w:t>
      </w:r>
    </w:p>
    <w:p w14:paraId="690A0C4C">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二、申请人的资格要求：</w:t>
      </w:r>
    </w:p>
    <w:p w14:paraId="4C376FF6">
      <w:pPr>
        <w:pStyle w:val="27"/>
        <w:widowControl/>
        <w:rPr>
          <w:rFonts w:ascii="宋体" w:hAnsi="宋体" w:cs="宋体"/>
          <w:highlight w:val="none"/>
        </w:rPr>
      </w:pPr>
      <w:r>
        <w:rPr>
          <w:rFonts w:hint="eastAsia" w:ascii="宋体" w:hAnsi="宋体" w:cs="宋体"/>
          <w:highlight w:val="none"/>
        </w:rPr>
        <w:t>1.满足《中华人民共和国政府采购法》第二十二条规定；</w:t>
      </w:r>
    </w:p>
    <w:p w14:paraId="2502A4FB">
      <w:pPr>
        <w:pStyle w:val="27"/>
        <w:widowControl/>
        <w:rPr>
          <w:rFonts w:hint="eastAsia" w:ascii="宋体" w:hAnsi="宋体" w:cs="宋体"/>
          <w:highlight w:val="none"/>
          <w:lang w:val="en-US" w:eastAsia="zh-CN"/>
        </w:rPr>
      </w:pPr>
      <w:r>
        <w:rPr>
          <w:rFonts w:hint="eastAsia" w:ascii="宋体" w:hAnsi="宋体" w:cs="宋体"/>
          <w:highlight w:val="none"/>
        </w:rPr>
        <w:t>2.落实政府采购政策需满足的资格要求：本项目为专门面向中小企业（含中型、小型、微型企业）采购项目，根据《政府采购促进中小企业发展管理办法》（财库[2020]46号）的规定，评审时不再执行价格评审优惠的扶持政策； </w:t>
      </w:r>
    </w:p>
    <w:p w14:paraId="69D16278">
      <w:pPr>
        <w:pStyle w:val="27"/>
        <w:widowControl/>
        <w:rPr>
          <w:rFonts w:hint="default" w:ascii="宋体" w:hAnsi="宋体" w:cs="宋体"/>
          <w:highlight w:val="none"/>
          <w:lang w:val="en-US" w:eastAsia="zh-CN"/>
        </w:rPr>
      </w:pPr>
      <w:r>
        <w:rPr>
          <w:rFonts w:hint="eastAsia" w:ascii="宋体" w:hAnsi="宋体" w:cs="宋体"/>
          <w:highlight w:val="none"/>
          <w:lang w:val="en-US" w:eastAsia="zh-CN"/>
        </w:rPr>
        <w:t>3.本项目的特定资格要求：无。</w:t>
      </w:r>
    </w:p>
    <w:p w14:paraId="4AAAB7D6">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三、获取采购文件</w:t>
      </w:r>
    </w:p>
    <w:p w14:paraId="3FA99E58">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时间：202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07</w:t>
      </w:r>
      <w:r>
        <w:rPr>
          <w:rFonts w:hint="eastAsia" w:ascii="宋体" w:hAnsi="宋体" w:cs="宋体"/>
          <w:kern w:val="0"/>
          <w:sz w:val="24"/>
          <w:highlight w:val="none"/>
        </w:rPr>
        <w:t>日至202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日，每天上午00:00至12:00，下午12:00至23:59（北京时间，法定节假日除外）</w:t>
      </w:r>
    </w:p>
    <w:p w14:paraId="72C4BABB">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地点：政采云平台线上获取采购文件</w:t>
      </w:r>
    </w:p>
    <w:p w14:paraId="5107B747">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方式：免费获取，供应商登陆政采云账户（网址：https://www.zcygov.cn/）,在线申请获取磋商文件（登录政府采购云平台→采购项目→获取采购文件→申请，审核通过后可下载磋商文件，如有操作性问题，可与政采云在线客服进行咨询，咨询电话：95763 </w:t>
      </w:r>
    </w:p>
    <w:p w14:paraId="25E95BF0">
      <w:pPr>
        <w:widowControl/>
        <w:spacing w:before="120" w:after="120" w:line="276"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售价（元）：0</w:t>
      </w:r>
    </w:p>
    <w:p w14:paraId="0C560A3D">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四、响应文件提交</w:t>
      </w:r>
      <w:r>
        <w:rPr>
          <w:rFonts w:hint="eastAsia" w:ascii="宋体" w:hAnsi="宋体" w:cs="宋体"/>
          <w:highlight w:val="none"/>
        </w:rPr>
        <w:t> </w:t>
      </w:r>
    </w:p>
    <w:p w14:paraId="0675AE77">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截止时间：202</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年</w:t>
      </w:r>
      <w:r>
        <w:rPr>
          <w:rStyle w:val="33"/>
          <w:rFonts w:hint="eastAsia" w:ascii="宋体" w:hAnsi="宋体" w:cs="宋体"/>
          <w:b w:val="0"/>
          <w:bCs w:val="0"/>
          <w:highlight w:val="none"/>
          <w:lang w:val="en-US" w:eastAsia="zh-CN"/>
        </w:rPr>
        <w:t>05</w:t>
      </w:r>
      <w:r>
        <w:rPr>
          <w:rStyle w:val="33"/>
          <w:rFonts w:hint="eastAsia" w:ascii="宋体" w:hAnsi="宋体" w:cs="宋体"/>
          <w:b w:val="0"/>
          <w:bCs w:val="0"/>
          <w:highlight w:val="none"/>
        </w:rPr>
        <w:t>月</w:t>
      </w:r>
      <w:r>
        <w:rPr>
          <w:rStyle w:val="33"/>
          <w:rFonts w:hint="eastAsia" w:ascii="宋体" w:hAnsi="宋体" w:cs="宋体"/>
          <w:b w:val="0"/>
          <w:bCs w:val="0"/>
          <w:highlight w:val="none"/>
          <w:lang w:val="en-US" w:eastAsia="zh-CN"/>
        </w:rPr>
        <w:t>18</w:t>
      </w:r>
      <w:r>
        <w:rPr>
          <w:rStyle w:val="33"/>
          <w:rFonts w:hint="eastAsia" w:ascii="宋体" w:hAnsi="宋体" w:cs="宋体"/>
          <w:b w:val="0"/>
          <w:bCs w:val="0"/>
          <w:highlight w:val="none"/>
        </w:rPr>
        <w:t>日1</w:t>
      </w:r>
      <w:r>
        <w:rPr>
          <w:rStyle w:val="33"/>
          <w:rFonts w:hint="eastAsia" w:ascii="宋体" w:hAnsi="宋体" w:cs="宋体"/>
          <w:b w:val="0"/>
          <w:bCs w:val="0"/>
          <w:highlight w:val="none"/>
          <w:lang w:val="en-US" w:eastAsia="zh-CN"/>
        </w:rPr>
        <w:t>1</w:t>
      </w:r>
      <w:r>
        <w:rPr>
          <w:rStyle w:val="33"/>
          <w:rFonts w:hint="eastAsia" w:ascii="宋体" w:hAnsi="宋体" w:cs="宋体"/>
          <w:b w:val="0"/>
          <w:bCs w:val="0"/>
          <w:highlight w:val="none"/>
        </w:rPr>
        <w:t>：00（北京时间）</w:t>
      </w:r>
    </w:p>
    <w:p w14:paraId="595D5B5F">
      <w:pPr>
        <w:pStyle w:val="27"/>
        <w:widowControl/>
        <w:spacing w:line="300" w:lineRule="atLeast"/>
        <w:rPr>
          <w:rFonts w:ascii="宋体" w:hAnsi="宋体" w:cs="宋体"/>
          <w:highlight w:val="none"/>
        </w:rPr>
      </w:pPr>
      <w:r>
        <w:rPr>
          <w:rStyle w:val="33"/>
          <w:rFonts w:hint="eastAsia" w:ascii="宋体" w:hAnsi="宋体" w:cs="宋体"/>
          <w:b w:val="0"/>
          <w:bCs w:val="0"/>
          <w:highlight w:val="none"/>
        </w:rPr>
        <w:t>地点：请登录政采云投标客户端投标。</w:t>
      </w:r>
    </w:p>
    <w:p w14:paraId="5DCED62E">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五、响应文件开启</w:t>
      </w:r>
      <w:r>
        <w:rPr>
          <w:rFonts w:hint="eastAsia" w:ascii="宋体" w:hAnsi="宋体" w:cs="宋体"/>
          <w:highlight w:val="none"/>
        </w:rPr>
        <w:t> </w:t>
      </w:r>
    </w:p>
    <w:p w14:paraId="71038191">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截止时间：202</w:t>
      </w:r>
      <w:r>
        <w:rPr>
          <w:rStyle w:val="33"/>
          <w:rFonts w:hint="eastAsia" w:ascii="宋体" w:hAnsi="宋体" w:cs="宋体"/>
          <w:b w:val="0"/>
          <w:bCs w:val="0"/>
          <w:highlight w:val="none"/>
          <w:lang w:val="en-US" w:eastAsia="zh-CN"/>
        </w:rPr>
        <w:t>6</w:t>
      </w:r>
      <w:r>
        <w:rPr>
          <w:rStyle w:val="33"/>
          <w:rFonts w:hint="eastAsia" w:ascii="宋体" w:hAnsi="宋体" w:cs="宋体"/>
          <w:b w:val="0"/>
          <w:bCs w:val="0"/>
          <w:highlight w:val="none"/>
        </w:rPr>
        <w:t>年</w:t>
      </w:r>
      <w:r>
        <w:rPr>
          <w:rStyle w:val="33"/>
          <w:rFonts w:hint="eastAsia" w:ascii="宋体" w:hAnsi="宋体" w:cs="宋体"/>
          <w:b w:val="0"/>
          <w:bCs w:val="0"/>
          <w:highlight w:val="none"/>
          <w:lang w:val="en-US" w:eastAsia="zh-CN"/>
        </w:rPr>
        <w:t>05</w:t>
      </w:r>
      <w:r>
        <w:rPr>
          <w:rStyle w:val="33"/>
          <w:rFonts w:hint="eastAsia" w:ascii="宋体" w:hAnsi="宋体" w:cs="宋体"/>
          <w:b w:val="0"/>
          <w:bCs w:val="0"/>
          <w:highlight w:val="none"/>
        </w:rPr>
        <w:t>月</w:t>
      </w:r>
      <w:r>
        <w:rPr>
          <w:rStyle w:val="33"/>
          <w:rFonts w:hint="eastAsia" w:ascii="宋体" w:hAnsi="宋体" w:cs="宋体"/>
          <w:b w:val="0"/>
          <w:bCs w:val="0"/>
          <w:highlight w:val="none"/>
          <w:lang w:val="en-US" w:eastAsia="zh-CN"/>
        </w:rPr>
        <w:t>18</w:t>
      </w:r>
      <w:r>
        <w:rPr>
          <w:rStyle w:val="33"/>
          <w:rFonts w:hint="eastAsia" w:ascii="宋体" w:hAnsi="宋体" w:cs="宋体"/>
          <w:b w:val="0"/>
          <w:bCs w:val="0"/>
          <w:highlight w:val="none"/>
        </w:rPr>
        <w:t>日1</w:t>
      </w:r>
      <w:r>
        <w:rPr>
          <w:rStyle w:val="33"/>
          <w:rFonts w:hint="eastAsia" w:ascii="宋体" w:hAnsi="宋体" w:cs="宋体"/>
          <w:b w:val="0"/>
          <w:bCs w:val="0"/>
          <w:highlight w:val="none"/>
          <w:lang w:val="en-US" w:eastAsia="zh-CN"/>
        </w:rPr>
        <w:t>1</w:t>
      </w:r>
      <w:r>
        <w:rPr>
          <w:rStyle w:val="33"/>
          <w:rFonts w:hint="eastAsia" w:ascii="宋体" w:hAnsi="宋体" w:cs="宋体"/>
          <w:b w:val="0"/>
          <w:bCs w:val="0"/>
          <w:highlight w:val="none"/>
        </w:rPr>
        <w:t>：00（北京时间）</w:t>
      </w:r>
    </w:p>
    <w:p w14:paraId="79ACEDBB">
      <w:pPr>
        <w:pStyle w:val="27"/>
        <w:widowControl/>
        <w:spacing w:before="255" w:beforeAutospacing="0" w:after="255" w:afterAutospacing="0" w:line="450" w:lineRule="atLeast"/>
        <w:jc w:val="both"/>
        <w:rPr>
          <w:rStyle w:val="33"/>
          <w:rFonts w:ascii="宋体" w:hAnsi="宋体" w:cs="宋体"/>
          <w:b w:val="0"/>
          <w:bCs w:val="0"/>
          <w:highlight w:val="none"/>
        </w:rPr>
      </w:pPr>
      <w:r>
        <w:rPr>
          <w:rStyle w:val="33"/>
          <w:rFonts w:hint="eastAsia" w:ascii="宋体" w:hAnsi="宋体" w:cs="宋体"/>
          <w:b w:val="0"/>
          <w:bCs w:val="0"/>
          <w:highlight w:val="none"/>
        </w:rPr>
        <w:t>地点：投标人登录政采云平台https://www.zcygov.cn/，进入“项目采购-开标评标-右边选择对应项目点击“进入项目”进入开标大厅。</w:t>
      </w:r>
    </w:p>
    <w:p w14:paraId="6B647BF4">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六、公告期限</w:t>
      </w:r>
    </w:p>
    <w:p w14:paraId="4D193F76">
      <w:pPr>
        <w:pStyle w:val="27"/>
        <w:widowControl/>
        <w:rPr>
          <w:rFonts w:ascii="宋体" w:hAnsi="宋体" w:cs="宋体"/>
          <w:highlight w:val="none"/>
        </w:rPr>
      </w:pPr>
      <w:r>
        <w:rPr>
          <w:rFonts w:hint="eastAsia" w:ascii="宋体" w:hAnsi="宋体" w:cs="宋体"/>
          <w:highlight w:val="none"/>
        </w:rPr>
        <w:t>自本公告发布之日起5个工作日。</w:t>
      </w:r>
    </w:p>
    <w:p w14:paraId="1A0CF50C">
      <w:pPr>
        <w:pStyle w:val="27"/>
        <w:widowControl/>
        <w:spacing w:before="255" w:beforeAutospacing="0" w:after="255" w:afterAutospacing="0" w:line="450" w:lineRule="atLeast"/>
        <w:jc w:val="both"/>
        <w:rPr>
          <w:rFonts w:ascii="宋体" w:hAnsi="宋体" w:cs="宋体"/>
          <w:highlight w:val="none"/>
        </w:rPr>
      </w:pPr>
      <w:r>
        <w:rPr>
          <w:rStyle w:val="33"/>
          <w:rFonts w:hint="eastAsia" w:ascii="宋体" w:hAnsi="宋体" w:cs="宋体"/>
          <w:highlight w:val="none"/>
        </w:rPr>
        <w:t>七、其他补充事宜</w:t>
      </w:r>
      <w:r>
        <w:rPr>
          <w:rFonts w:hint="eastAsia" w:ascii="宋体" w:hAnsi="宋体" w:cs="宋体"/>
          <w:highlight w:val="none"/>
        </w:rPr>
        <w:t> </w:t>
      </w:r>
    </w:p>
    <w:p w14:paraId="4796B41F">
      <w:pPr>
        <w:pStyle w:val="27"/>
        <w:widowControl/>
        <w:spacing w:before="255" w:beforeAutospacing="0" w:after="255" w:afterAutospacing="0" w:line="480" w:lineRule="atLeast"/>
        <w:jc w:val="left"/>
        <w:rPr>
          <w:rFonts w:ascii="宋体" w:hAnsi="宋体" w:cs="宋体"/>
          <w:highlight w:val="none"/>
        </w:rPr>
      </w:pPr>
      <w:r>
        <w:rPr>
          <w:rFonts w:ascii="宋体" w:hAnsi="宋体" w:cs="宋体"/>
          <w:highlight w:val="none"/>
        </w:rPr>
        <w:t>1、本项目实行网上投标，采用电子投标文件。</w:t>
      </w:r>
    </w:p>
    <w:p w14:paraId="7DBC417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6F710CA6">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3、供应商将政采云电子交易客户端下载、安装完成后，可通过账号密码或CA登录客户端进行投标文件的制作。在使用政采云投标客户端时，建议使用WIN7及以上操作系统。</w:t>
      </w:r>
    </w:p>
    <w:p w14:paraId="4E75E52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4、其他事项：1、本项目实行电子招投标，供应商须登录政采云平台申请获取竞争性磋商文件，并需要使用CA锁，登录政采云电子投标客户端制作响应文件，若供应商参与磋商,自行承担与磋商有关的一切费用。</w:t>
      </w:r>
      <w:r>
        <w:rPr>
          <w:rFonts w:hint="eastAsia" w:ascii="宋体" w:hAnsi="宋体" w:cs="宋体"/>
          <w:highlight w:val="none"/>
        </w:rPr>
        <w:br w:type="textWrapping"/>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rPr>
        <w:t>各供应商应在磋商会议开始前确保是新疆维吾尔自治区政府采购网正式注册入库的供应商，并完成CA数字证书申领。因未注册入库、未办理CA数字证书等原因造成无法磋商或磋商失败等后果的由供应商自行承担</w:t>
      </w:r>
      <w:r>
        <w:rPr>
          <w:rFonts w:hint="eastAsia" w:ascii="宋体" w:hAnsi="宋体" w:cs="宋体"/>
          <w:highlight w:val="none"/>
          <w:lang w:eastAsia="zh-CN"/>
        </w:rPr>
        <w:t>。</w:t>
      </w:r>
      <w:r>
        <w:rPr>
          <w:rFonts w:hint="eastAsia" w:ascii="宋体" w:hAnsi="宋体" w:cs="宋体"/>
          <w:highlight w:val="none"/>
        </w:rPr>
        <w:br w:type="textWrapping"/>
      </w:r>
      <w:r>
        <w:rPr>
          <w:rFonts w:hint="eastAsia" w:ascii="宋体" w:hAnsi="宋体" w:cs="宋体"/>
          <w:highlight w:val="none"/>
          <w:lang w:val="en-US" w:eastAsia="zh-CN"/>
        </w:rPr>
        <w:t>6</w:t>
      </w:r>
      <w:r>
        <w:rPr>
          <w:rFonts w:hint="eastAsia" w:ascii="宋体" w:hAnsi="宋体" w:cs="宋体"/>
          <w:highlight w:val="none"/>
          <w:lang w:eastAsia="zh-CN"/>
        </w:rPr>
        <w:t>、</w:t>
      </w:r>
      <w:r>
        <w:rPr>
          <w:rFonts w:hint="eastAsia" w:ascii="宋体" w:hAnsi="宋体" w:cs="宋体"/>
          <w:highlight w:val="none"/>
        </w:rPr>
        <w:t>供应商可前往新疆政府采购网（http://www.ccgp-xinjiang.gov.cn/）下载专区，下载政采云电子投标客户端，安装完成后，可通过账号密码或CA登录客户端进行响应文件制作。</w:t>
      </w:r>
      <w:r>
        <w:rPr>
          <w:rFonts w:hint="eastAsia" w:ascii="宋体" w:hAnsi="宋体" w:cs="宋体"/>
          <w:highlight w:val="none"/>
        </w:rPr>
        <w:br w:type="textWrapping"/>
      </w:r>
      <w:r>
        <w:rPr>
          <w:rFonts w:hint="eastAsia" w:ascii="宋体" w:hAnsi="宋体" w:cs="宋体"/>
          <w:highlight w:val="none"/>
          <w:lang w:val="en-US" w:eastAsia="zh-CN"/>
        </w:rPr>
        <w:t>7</w:t>
      </w:r>
      <w:r>
        <w:rPr>
          <w:rFonts w:hint="eastAsia" w:ascii="宋体" w:hAnsi="宋体" w:cs="宋体"/>
          <w:highlight w:val="none"/>
          <w:lang w:eastAsia="zh-CN"/>
        </w:rPr>
        <w:t>、</w:t>
      </w:r>
      <w:r>
        <w:rPr>
          <w:rFonts w:hint="eastAsia" w:ascii="宋体" w:hAnsi="宋体" w:cs="宋体"/>
          <w:highlight w:val="none"/>
        </w:rPr>
        <w:t>供应商在磋商时须携带制作加密电子响应文件所使用的CA锁，电脑须提前配置好浏览器，以便磋商时在线解密。</w:t>
      </w:r>
      <w:r>
        <w:rPr>
          <w:rFonts w:hint="eastAsia" w:ascii="宋体" w:hAnsi="宋体" w:cs="宋体"/>
          <w:highlight w:val="none"/>
        </w:rPr>
        <w:br w:type="textWrapping"/>
      </w:r>
      <w:r>
        <w:rPr>
          <w:rFonts w:hint="eastAsia" w:ascii="宋体" w:hAnsi="宋体" w:cs="宋体"/>
          <w:highlight w:val="none"/>
          <w:lang w:val="en-US" w:eastAsia="zh-CN"/>
        </w:rPr>
        <w:t>8</w:t>
      </w:r>
      <w:r>
        <w:rPr>
          <w:rFonts w:hint="eastAsia" w:ascii="宋体" w:hAnsi="宋体" w:cs="宋体"/>
          <w:highlight w:val="none"/>
          <w:lang w:eastAsia="zh-CN"/>
        </w:rPr>
        <w:t>、</w:t>
      </w:r>
      <w:r>
        <w:rPr>
          <w:rFonts w:hint="eastAsia" w:ascii="宋体" w:hAnsi="宋体" w:cs="宋体"/>
          <w:highlight w:val="none"/>
        </w:rPr>
        <w:t>磋商供应商应当在磋商截止时间前，将生成的“电子加密响应文件”上传至“政府采购云平台”，磋商截止时间以后上传的响应文件将被“政府采购云平台”拒收。 </w:t>
      </w:r>
    </w:p>
    <w:p w14:paraId="2DE9DFBE">
      <w:pPr>
        <w:pStyle w:val="27"/>
        <w:widowControl/>
        <w:spacing w:before="255" w:beforeAutospacing="0" w:after="255" w:afterAutospacing="0" w:line="240" w:lineRule="auto"/>
        <w:jc w:val="both"/>
        <w:rPr>
          <w:rFonts w:ascii="宋体" w:hAnsi="宋体" w:cs="宋体"/>
          <w:b/>
          <w:bCs/>
          <w:highlight w:val="none"/>
        </w:rPr>
      </w:pPr>
      <w:r>
        <w:rPr>
          <w:rFonts w:hint="eastAsia" w:ascii="宋体" w:hAnsi="宋体" w:cs="宋体"/>
          <w:b/>
          <w:bCs/>
          <w:highlight w:val="none"/>
        </w:rPr>
        <w:t>特别提示：</w:t>
      </w:r>
    </w:p>
    <w:p w14:paraId="358CEF4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1、采购限额标准以上，200万元以下的货物和服务采购项目、400万元以下的工程采购项目，适宜由中小企业提供的，采购人应当专门面向中小企业采购。</w:t>
      </w:r>
    </w:p>
    <w:p w14:paraId="15C43E70">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2、超过200万元的货物和服务采购项目，预留该部分采购项目预算总额的30%以上专门面向中小企业采购，其中预留给小微企业的比例不低于60%。</w:t>
      </w:r>
    </w:p>
    <w:p w14:paraId="57718F7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3、超过400万元的工程采购项目中适宜由中小企业提供的，预留该部分采购项目预算总额的40%以上专门面向中小企业采购，其中预留给小微企业的比例不低于60%。</w:t>
      </w:r>
    </w:p>
    <w:p w14:paraId="45986B01">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w:t>
      </w:r>
      <w:r>
        <w:rPr>
          <w:rFonts w:hint="eastAsia" w:ascii="宋体" w:hAnsi="宋体" w:cs="宋体"/>
          <w:highlight w:val="none"/>
          <w:lang w:eastAsia="zh-CN"/>
        </w:rPr>
        <w:t>评审</w:t>
      </w:r>
      <w:r>
        <w:rPr>
          <w:rFonts w:hint="eastAsia" w:ascii="宋体" w:hAnsi="宋体" w:cs="宋体"/>
          <w:highlight w:val="none"/>
        </w:rPr>
        <w:t>时应当在采用原报价进行评分的基础上增加其价格得分的3%~5%作为其价格分。</w:t>
      </w:r>
    </w:p>
    <w:p w14:paraId="3E479B32">
      <w:pPr>
        <w:pStyle w:val="27"/>
        <w:widowControl/>
        <w:spacing w:before="255" w:beforeAutospacing="0" w:after="255" w:afterAutospacing="0" w:line="480" w:lineRule="atLeast"/>
        <w:jc w:val="left"/>
        <w:rPr>
          <w:rFonts w:hint="eastAsia" w:ascii="宋体" w:hAnsi="宋体" w:cs="宋体"/>
          <w:highlight w:val="none"/>
        </w:rPr>
      </w:pPr>
      <w:r>
        <w:rPr>
          <w:rFonts w:hint="eastAsia" w:ascii="宋体" w:hAnsi="宋体" w:cs="宋体"/>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w:t>
      </w:r>
      <w:r>
        <w:rPr>
          <w:rFonts w:hint="eastAsia" w:ascii="宋体" w:hAnsi="宋体" w:cs="宋体"/>
          <w:highlight w:val="none"/>
          <w:lang w:eastAsia="zh-CN"/>
        </w:rPr>
        <w:t>评审</w:t>
      </w:r>
      <w:r>
        <w:rPr>
          <w:rFonts w:hint="eastAsia" w:ascii="宋体" w:hAnsi="宋体" w:cs="宋体"/>
          <w:highlight w:val="none"/>
        </w:rPr>
        <w:t>时应当在采用原报价进行评分的基础上增加其价格得分的1%~2%作为其价格分。</w:t>
      </w:r>
    </w:p>
    <w:p w14:paraId="45F93CC6">
      <w:pPr>
        <w:pStyle w:val="27"/>
        <w:widowControl/>
        <w:spacing w:before="255" w:beforeAutospacing="0" w:after="255" w:afterAutospacing="0" w:line="480" w:lineRule="atLeast"/>
        <w:jc w:val="both"/>
        <w:rPr>
          <w:rFonts w:ascii="宋体" w:hAnsi="宋体" w:cs="宋体"/>
          <w:highlight w:val="none"/>
        </w:rPr>
      </w:pPr>
      <w:r>
        <w:rPr>
          <w:rStyle w:val="33"/>
          <w:rFonts w:hint="eastAsia" w:ascii="宋体" w:hAnsi="宋体" w:cs="宋体"/>
          <w:highlight w:val="none"/>
        </w:rPr>
        <w:t>八、凡对本次招标提出询问，请按以下方式联系</w:t>
      </w:r>
    </w:p>
    <w:p w14:paraId="23F0A9BA">
      <w:pPr>
        <w:pStyle w:val="27"/>
        <w:widowControl/>
        <w:spacing w:beforeAutospacing="0" w:afterAutospacing="0" w:line="360" w:lineRule="auto"/>
        <w:rPr>
          <w:rFonts w:ascii="宋体" w:hAnsi="宋体" w:cs="宋体"/>
          <w:highlight w:val="none"/>
        </w:rPr>
      </w:pPr>
      <w:r>
        <w:rPr>
          <w:rFonts w:hint="eastAsia" w:ascii="宋体" w:hAnsi="宋体" w:cs="宋体"/>
          <w:highlight w:val="none"/>
        </w:rPr>
        <w:t>1.采购人信息</w:t>
      </w:r>
    </w:p>
    <w:p w14:paraId="1DA205FF">
      <w:pPr>
        <w:pStyle w:val="27"/>
        <w:widowControl/>
        <w:spacing w:beforeAutospacing="0" w:afterAutospacing="0" w:line="360" w:lineRule="auto"/>
        <w:rPr>
          <w:rFonts w:ascii="宋体" w:hAnsi="宋体" w:cs="宋体"/>
          <w:highlight w:val="none"/>
        </w:rPr>
      </w:pPr>
      <w:r>
        <w:rPr>
          <w:rFonts w:hint="eastAsia" w:ascii="宋体" w:hAnsi="宋体" w:cs="宋体"/>
          <w:highlight w:val="none"/>
        </w:rPr>
        <w:t>名 称：</w:t>
      </w:r>
      <w:r>
        <w:rPr>
          <w:rFonts w:hint="eastAsia" w:cs="宋体"/>
          <w:highlight w:val="none"/>
        </w:rPr>
        <w:t>新疆维吾尔自治区市场监督管理局</w:t>
      </w:r>
    </w:p>
    <w:p w14:paraId="32BC4D70">
      <w:pPr>
        <w:pStyle w:val="27"/>
        <w:widowControl/>
        <w:spacing w:beforeAutospacing="0" w:afterAutospacing="0" w:line="360" w:lineRule="auto"/>
        <w:rPr>
          <w:rFonts w:hint="eastAsia" w:ascii="宋体" w:hAnsi="宋体" w:cs="宋体"/>
          <w:highlight w:val="none"/>
        </w:rPr>
      </w:pPr>
      <w:r>
        <w:rPr>
          <w:rFonts w:hint="eastAsia" w:ascii="宋体" w:hAnsi="宋体" w:cs="宋体"/>
          <w:highlight w:val="none"/>
        </w:rPr>
        <w:t>地 址：新疆乌鲁木齐天山区新华南路167号</w:t>
      </w:r>
    </w:p>
    <w:p w14:paraId="65C389BF">
      <w:pPr>
        <w:pStyle w:val="27"/>
        <w:widowControl/>
        <w:spacing w:beforeAutospacing="0" w:afterAutospacing="0" w:line="360" w:lineRule="auto"/>
        <w:rPr>
          <w:rFonts w:hint="default" w:ascii="宋体" w:hAnsi="宋体" w:eastAsia="宋体" w:cs="宋体"/>
          <w:highlight w:val="none"/>
          <w:lang w:val="en-US" w:eastAsia="zh-CN"/>
        </w:rPr>
      </w:pPr>
      <w:r>
        <w:rPr>
          <w:rFonts w:hint="eastAsia" w:ascii="宋体" w:hAnsi="宋体" w:cs="宋体"/>
          <w:highlight w:val="none"/>
          <w:lang w:val="en-US" w:eastAsia="zh-CN"/>
        </w:rPr>
        <w:t>联系人：米老师</w:t>
      </w:r>
    </w:p>
    <w:p w14:paraId="4DBE0BFF">
      <w:pPr>
        <w:pStyle w:val="27"/>
        <w:widowControl/>
        <w:spacing w:beforeAutospacing="0" w:afterAutospacing="0" w:line="360" w:lineRule="auto"/>
        <w:rPr>
          <w:rFonts w:hint="eastAsia" w:ascii="宋体" w:hAnsi="宋体" w:eastAsia="宋体" w:cs="宋体"/>
          <w:highlight w:val="none"/>
          <w:lang w:eastAsia="zh-CN"/>
        </w:rPr>
      </w:pPr>
      <w:r>
        <w:rPr>
          <w:rFonts w:hint="eastAsia" w:ascii="宋体" w:hAnsi="宋体" w:cs="宋体"/>
          <w:highlight w:val="none"/>
        </w:rPr>
        <w:t>联系方式：</w:t>
      </w:r>
      <w:r>
        <w:rPr>
          <w:rFonts w:hint="eastAsia" w:ascii="宋体" w:hAnsi="宋体" w:cs="宋体"/>
          <w:highlight w:val="none"/>
          <w:lang w:val="en-US" w:eastAsia="zh-CN"/>
        </w:rPr>
        <w:t>0991-2811737</w:t>
      </w:r>
    </w:p>
    <w:p w14:paraId="10D871F7">
      <w:pPr>
        <w:pStyle w:val="27"/>
        <w:widowControl/>
        <w:spacing w:beforeAutospacing="0" w:afterAutospacing="0" w:line="360" w:lineRule="auto"/>
        <w:rPr>
          <w:rFonts w:ascii="宋体" w:hAnsi="宋体" w:cs="宋体"/>
          <w:highlight w:val="none"/>
        </w:rPr>
      </w:pPr>
      <w:r>
        <w:rPr>
          <w:rFonts w:hint="eastAsia" w:ascii="宋体" w:hAnsi="宋体" w:cs="宋体"/>
          <w:highlight w:val="none"/>
        </w:rPr>
        <w:t>2.采购代理机构信息</w:t>
      </w:r>
    </w:p>
    <w:p w14:paraId="396BD309">
      <w:pPr>
        <w:pStyle w:val="27"/>
        <w:widowControl/>
        <w:spacing w:beforeAutospacing="0" w:afterAutospacing="0" w:line="360" w:lineRule="auto"/>
        <w:rPr>
          <w:rFonts w:ascii="宋体" w:hAnsi="宋体" w:cs="宋体"/>
          <w:highlight w:val="none"/>
        </w:rPr>
      </w:pPr>
      <w:r>
        <w:rPr>
          <w:rFonts w:hint="eastAsia" w:ascii="宋体" w:hAnsi="宋体" w:cs="宋体"/>
          <w:highlight w:val="none"/>
        </w:rPr>
        <w:t>名 称：中国远东国际招标有限公司</w:t>
      </w:r>
    </w:p>
    <w:p w14:paraId="0213EB30">
      <w:pPr>
        <w:pStyle w:val="27"/>
        <w:widowControl/>
        <w:spacing w:beforeAutospacing="0" w:afterAutospacing="0" w:line="360" w:lineRule="auto"/>
        <w:rPr>
          <w:rFonts w:hint="eastAsia" w:ascii="宋体" w:hAnsi="宋体" w:cs="宋体"/>
          <w:highlight w:val="none"/>
          <w:lang w:eastAsia="zh-CN"/>
        </w:rPr>
      </w:pPr>
      <w:r>
        <w:rPr>
          <w:rFonts w:hint="eastAsia" w:ascii="宋体" w:hAnsi="宋体" w:cs="宋体"/>
          <w:highlight w:val="none"/>
        </w:rPr>
        <w:t>地 址：</w:t>
      </w:r>
      <w:r>
        <w:rPr>
          <w:rFonts w:hint="eastAsia" w:ascii="宋体" w:hAnsi="宋体" w:cs="宋体"/>
          <w:highlight w:val="none"/>
          <w:lang w:eastAsia="zh-CN"/>
        </w:rPr>
        <w:t>乌鲁木齐经济技术开发区喀纳斯湖北路455号新疆软件园E3办公楼九楼9-1/9-2</w:t>
      </w:r>
    </w:p>
    <w:p w14:paraId="3047BAC6">
      <w:pPr>
        <w:pStyle w:val="27"/>
        <w:widowControl/>
        <w:spacing w:beforeAutospacing="0" w:afterAutospacing="0" w:line="360" w:lineRule="auto"/>
        <w:rPr>
          <w:rFonts w:ascii="宋体" w:hAnsi="宋体" w:cs="宋体"/>
          <w:highlight w:val="none"/>
        </w:rPr>
      </w:pPr>
      <w:r>
        <w:rPr>
          <w:rFonts w:hint="eastAsia" w:ascii="宋体" w:hAnsi="宋体" w:cs="宋体"/>
          <w:highlight w:val="none"/>
        </w:rPr>
        <w:t>联系方式：15276657611</w:t>
      </w:r>
    </w:p>
    <w:p w14:paraId="5BA6D581">
      <w:pPr>
        <w:pStyle w:val="27"/>
        <w:widowControl/>
        <w:spacing w:beforeAutospacing="0" w:afterAutospacing="0" w:line="360" w:lineRule="auto"/>
        <w:rPr>
          <w:rFonts w:ascii="宋体" w:hAnsi="宋体" w:cs="宋体"/>
          <w:highlight w:val="none"/>
        </w:rPr>
      </w:pPr>
      <w:r>
        <w:rPr>
          <w:rFonts w:hint="eastAsia" w:ascii="宋体" w:hAnsi="宋体" w:cs="宋体"/>
          <w:highlight w:val="none"/>
        </w:rPr>
        <w:t>3.项目联系方式</w:t>
      </w:r>
    </w:p>
    <w:p w14:paraId="5C658883">
      <w:pPr>
        <w:pStyle w:val="27"/>
        <w:widowControl/>
        <w:spacing w:beforeAutospacing="0" w:afterAutospacing="0" w:line="360" w:lineRule="auto"/>
        <w:rPr>
          <w:rStyle w:val="37"/>
          <w:rFonts w:hint="default" w:ascii="宋体" w:hAnsi="宋体" w:eastAsia="宋体" w:cs="宋体"/>
          <w:highlight w:val="none"/>
          <w:lang w:val="en-US" w:eastAsia="zh-CN"/>
        </w:rPr>
      </w:pPr>
      <w:bookmarkStart w:id="6" w:name="_Hlk85189405"/>
      <w:r>
        <w:rPr>
          <w:rFonts w:hint="eastAsia" w:ascii="宋体" w:hAnsi="宋体" w:cs="宋体"/>
          <w:highlight w:val="none"/>
        </w:rPr>
        <w:t>项目联系人：王梦姣、李沙沙、於震翱</w:t>
      </w:r>
      <w:r>
        <w:rPr>
          <w:rFonts w:hint="eastAsia" w:ascii="宋体" w:hAnsi="宋体" w:cs="宋体"/>
          <w:highlight w:val="none"/>
          <w:lang w:eastAsia="zh-CN"/>
        </w:rPr>
        <w:t>、</w:t>
      </w:r>
      <w:r>
        <w:rPr>
          <w:rFonts w:hint="eastAsia" w:ascii="宋体" w:hAnsi="宋体" w:cs="宋体"/>
          <w:highlight w:val="none"/>
          <w:lang w:val="en-US" w:eastAsia="zh-CN"/>
        </w:rPr>
        <w:t xml:space="preserve">陈星 </w:t>
      </w:r>
    </w:p>
    <w:p w14:paraId="00F5AB03">
      <w:pPr>
        <w:pStyle w:val="27"/>
        <w:widowControl/>
        <w:spacing w:beforeAutospacing="0" w:afterAutospacing="0" w:line="360" w:lineRule="auto"/>
        <w:rPr>
          <w:rFonts w:hint="default" w:ascii="宋体" w:hAnsi="宋体" w:eastAsia="宋体" w:cs="宋体"/>
          <w:kern w:val="2"/>
          <w:highlight w:val="none"/>
          <w:lang w:val="en-US" w:eastAsia="zh-CN"/>
        </w:rPr>
      </w:pPr>
      <w:r>
        <w:rPr>
          <w:rFonts w:hint="eastAsia" w:ascii="宋体" w:hAnsi="宋体" w:cs="宋体"/>
          <w:highlight w:val="none"/>
        </w:rPr>
        <w:t>电 话： 15276657611</w:t>
      </w:r>
      <w:r>
        <w:rPr>
          <w:rFonts w:hint="eastAsia" w:ascii="宋体" w:hAnsi="宋体" w:cs="宋体"/>
          <w:highlight w:val="none"/>
          <w:lang w:eastAsia="zh-CN"/>
        </w:rPr>
        <w:t>、</w:t>
      </w:r>
      <w:r>
        <w:rPr>
          <w:rFonts w:hint="eastAsia" w:ascii="宋体" w:hAnsi="宋体" w:cs="宋体"/>
          <w:highlight w:val="none"/>
          <w:lang w:val="en-US" w:eastAsia="zh-CN"/>
        </w:rPr>
        <w:t>0991-3708098</w:t>
      </w:r>
    </w:p>
    <w:bookmarkEnd w:id="2"/>
    <w:bookmarkEnd w:id="3"/>
    <w:bookmarkEnd w:id="4"/>
    <w:bookmarkEnd w:id="5"/>
    <w:bookmarkEnd w:id="6"/>
    <w:p w14:paraId="28434AA1">
      <w:pPr>
        <w:rPr>
          <w:rFonts w:hint="eastAsia" w:ascii="宋体" w:hAnsi="宋体" w:cs="宋体"/>
          <w:sz w:val="24"/>
          <w:szCs w:val="20"/>
          <w:highlight w:val="none"/>
        </w:rPr>
      </w:pPr>
      <w:bookmarkStart w:id="7" w:name="_Toc13365"/>
      <w:bookmarkStart w:id="8" w:name="_Toc822"/>
      <w:bookmarkStart w:id="9" w:name="_Toc17422"/>
      <w:r>
        <w:rPr>
          <w:rFonts w:hint="eastAsia" w:ascii="宋体" w:hAnsi="宋体" w:cs="宋体"/>
          <w:sz w:val="24"/>
          <w:szCs w:val="20"/>
          <w:highlight w:val="none"/>
        </w:rPr>
        <w:br w:type="page"/>
      </w:r>
    </w:p>
    <w:p w14:paraId="42B611DA">
      <w:pPr>
        <w:pStyle w:val="9"/>
        <w:jc w:val="center"/>
        <w:rPr>
          <w:rFonts w:ascii="宋体" w:hAnsi="宋体" w:cs="宋体"/>
          <w:sz w:val="24"/>
          <w:szCs w:val="20"/>
          <w:highlight w:val="none"/>
        </w:rPr>
      </w:pPr>
      <w:r>
        <w:rPr>
          <w:rFonts w:hint="eastAsia" w:ascii="宋体" w:hAnsi="宋体" w:cs="宋体"/>
          <w:sz w:val="24"/>
          <w:szCs w:val="20"/>
          <w:highlight w:val="none"/>
        </w:rPr>
        <w:t>磋商须知前附表</w:t>
      </w:r>
      <w:bookmarkEnd w:id="7"/>
      <w:bookmarkEnd w:id="8"/>
    </w:p>
    <w:tbl>
      <w:tblPr>
        <w:tblStyle w:val="30"/>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8"/>
      </w:tblGrid>
      <w:tr w14:paraId="3AF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14:paraId="4B7BDD2E">
            <w:pPr>
              <w:jc w:val="center"/>
              <w:rPr>
                <w:rFonts w:ascii="宋体" w:hAnsi="宋体" w:cs="宋体"/>
                <w:sz w:val="24"/>
                <w:szCs w:val="24"/>
                <w:highlight w:val="none"/>
              </w:rPr>
            </w:pPr>
            <w:r>
              <w:rPr>
                <w:rFonts w:hint="eastAsia" w:ascii="宋体" w:hAnsi="宋体" w:cs="宋体"/>
                <w:sz w:val="24"/>
                <w:szCs w:val="24"/>
                <w:highlight w:val="none"/>
              </w:rPr>
              <w:t>序号</w:t>
            </w:r>
          </w:p>
        </w:tc>
        <w:tc>
          <w:tcPr>
            <w:tcW w:w="1701" w:type="dxa"/>
            <w:vAlign w:val="center"/>
          </w:tcPr>
          <w:p w14:paraId="0653733D">
            <w:pPr>
              <w:jc w:val="center"/>
              <w:rPr>
                <w:rFonts w:ascii="宋体" w:hAnsi="宋体" w:cs="宋体"/>
                <w:sz w:val="24"/>
                <w:szCs w:val="24"/>
                <w:highlight w:val="none"/>
              </w:rPr>
            </w:pPr>
            <w:r>
              <w:rPr>
                <w:rFonts w:hint="eastAsia" w:ascii="宋体" w:hAnsi="宋体" w:cs="宋体"/>
                <w:sz w:val="24"/>
                <w:szCs w:val="24"/>
                <w:highlight w:val="none"/>
              </w:rPr>
              <w:t>名称</w:t>
            </w:r>
          </w:p>
        </w:tc>
        <w:tc>
          <w:tcPr>
            <w:tcW w:w="6098" w:type="dxa"/>
            <w:vAlign w:val="center"/>
          </w:tcPr>
          <w:p w14:paraId="7EEFA2B6">
            <w:pPr>
              <w:jc w:val="left"/>
              <w:rPr>
                <w:rFonts w:ascii="宋体" w:hAnsi="宋体" w:cs="宋体"/>
                <w:sz w:val="24"/>
                <w:szCs w:val="24"/>
                <w:highlight w:val="none"/>
              </w:rPr>
            </w:pPr>
            <w:r>
              <w:rPr>
                <w:rFonts w:hint="eastAsia" w:ascii="宋体" w:hAnsi="宋体" w:cs="宋体"/>
                <w:sz w:val="24"/>
                <w:szCs w:val="24"/>
                <w:highlight w:val="none"/>
              </w:rPr>
              <w:t>具体内容和要求</w:t>
            </w:r>
          </w:p>
        </w:tc>
      </w:tr>
      <w:tr w14:paraId="26C3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650BDDE0">
            <w:pPr>
              <w:jc w:val="center"/>
              <w:rPr>
                <w:rFonts w:ascii="宋体" w:hAnsi="宋体" w:cs="宋体"/>
                <w:sz w:val="24"/>
                <w:szCs w:val="24"/>
                <w:highlight w:val="none"/>
              </w:rPr>
            </w:pPr>
            <w:r>
              <w:rPr>
                <w:rFonts w:hint="eastAsia" w:ascii="宋体" w:hAnsi="宋体" w:cs="宋体"/>
                <w:sz w:val="24"/>
                <w:szCs w:val="24"/>
                <w:highlight w:val="none"/>
              </w:rPr>
              <w:t>1</w:t>
            </w:r>
          </w:p>
        </w:tc>
        <w:tc>
          <w:tcPr>
            <w:tcW w:w="1701" w:type="dxa"/>
            <w:vAlign w:val="center"/>
          </w:tcPr>
          <w:p w14:paraId="02E6D10B">
            <w:pPr>
              <w:jc w:val="center"/>
              <w:rPr>
                <w:rFonts w:ascii="宋体" w:hAnsi="宋体" w:cs="宋体"/>
                <w:sz w:val="24"/>
                <w:szCs w:val="24"/>
                <w:highlight w:val="none"/>
              </w:rPr>
            </w:pPr>
            <w:r>
              <w:rPr>
                <w:rFonts w:hint="eastAsia" w:ascii="宋体" w:hAnsi="宋体" w:cs="宋体"/>
                <w:sz w:val="24"/>
                <w:szCs w:val="24"/>
                <w:highlight w:val="none"/>
              </w:rPr>
              <w:t>采购项目</w:t>
            </w:r>
          </w:p>
        </w:tc>
        <w:tc>
          <w:tcPr>
            <w:tcW w:w="6098" w:type="dxa"/>
            <w:vAlign w:val="center"/>
          </w:tcPr>
          <w:p w14:paraId="207376D3">
            <w:pP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新疆维吾尔自治区市场监督管理局公平竞争审查工作辅助审查服务项目</w:t>
            </w:r>
          </w:p>
        </w:tc>
      </w:tr>
      <w:tr w14:paraId="1F18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4255E759">
            <w:pPr>
              <w:jc w:val="center"/>
              <w:rPr>
                <w:rFonts w:ascii="宋体" w:hAnsi="宋体" w:cs="宋体"/>
                <w:sz w:val="24"/>
                <w:szCs w:val="24"/>
                <w:highlight w:val="none"/>
              </w:rPr>
            </w:pPr>
          </w:p>
        </w:tc>
        <w:tc>
          <w:tcPr>
            <w:tcW w:w="1701" w:type="dxa"/>
            <w:vAlign w:val="center"/>
          </w:tcPr>
          <w:p w14:paraId="174924B9">
            <w:pPr>
              <w:jc w:val="center"/>
              <w:rPr>
                <w:rFonts w:ascii="宋体" w:hAnsi="宋体" w:cs="宋体"/>
                <w:sz w:val="24"/>
                <w:szCs w:val="24"/>
                <w:highlight w:val="none"/>
              </w:rPr>
            </w:pPr>
            <w:r>
              <w:rPr>
                <w:rFonts w:hint="eastAsia" w:ascii="宋体" w:hAnsi="宋体" w:cs="宋体"/>
                <w:sz w:val="24"/>
                <w:szCs w:val="24"/>
                <w:highlight w:val="none"/>
              </w:rPr>
              <w:t>采购预算</w:t>
            </w:r>
          </w:p>
        </w:tc>
        <w:tc>
          <w:tcPr>
            <w:tcW w:w="6098" w:type="dxa"/>
            <w:vAlign w:val="center"/>
          </w:tcPr>
          <w:p w14:paraId="0677D670">
            <w:pPr>
              <w:rPr>
                <w:rFonts w:ascii="宋体" w:hAnsi="宋体" w:cs="宋体"/>
                <w:sz w:val="24"/>
                <w:szCs w:val="24"/>
                <w:highlight w:val="none"/>
              </w:rPr>
            </w:pPr>
            <w:r>
              <w:rPr>
                <w:rFonts w:hint="eastAsia" w:ascii="宋体" w:hAnsi="宋体" w:cs="宋体"/>
                <w:sz w:val="24"/>
                <w:highlight w:val="none"/>
                <w:lang w:val="en-US" w:eastAsia="zh-CN"/>
              </w:rPr>
              <w:t>200000</w:t>
            </w:r>
            <w:r>
              <w:rPr>
                <w:rFonts w:hint="eastAsia" w:ascii="宋体" w:hAnsi="宋体" w:cs="宋体"/>
                <w:sz w:val="24"/>
                <w:highlight w:val="none"/>
              </w:rPr>
              <w:t>元</w:t>
            </w:r>
          </w:p>
        </w:tc>
      </w:tr>
      <w:tr w14:paraId="6771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7556D9C0">
            <w:pPr>
              <w:jc w:val="center"/>
              <w:rPr>
                <w:rFonts w:ascii="宋体" w:hAnsi="宋体" w:cs="宋体"/>
                <w:sz w:val="24"/>
                <w:szCs w:val="24"/>
                <w:highlight w:val="none"/>
              </w:rPr>
            </w:pPr>
          </w:p>
        </w:tc>
        <w:tc>
          <w:tcPr>
            <w:tcW w:w="1701" w:type="dxa"/>
            <w:vAlign w:val="center"/>
          </w:tcPr>
          <w:p w14:paraId="05F12BC7">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本项目设定的最高限价</w:t>
            </w:r>
          </w:p>
        </w:tc>
        <w:tc>
          <w:tcPr>
            <w:tcW w:w="6098" w:type="dxa"/>
            <w:vAlign w:val="center"/>
          </w:tcPr>
          <w:p w14:paraId="3367B4BC">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p w14:paraId="0DA5482C">
            <w:pPr>
              <w:pStyle w:val="17"/>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sym w:font="Wingdings 2" w:char="0052"/>
            </w:r>
            <w:r>
              <w:rPr>
                <w:rFonts w:hint="eastAsia" w:ascii="宋体" w:hAnsi="宋体" w:eastAsia="宋体" w:cs="宋体"/>
                <w:kern w:val="2"/>
                <w:sz w:val="24"/>
                <w:szCs w:val="24"/>
                <w:highlight w:val="none"/>
                <w:lang w:val="en-US" w:eastAsia="zh-CN" w:bidi="ar-SA"/>
              </w:rPr>
              <w:t>有，金额：</w:t>
            </w:r>
            <w:r>
              <w:rPr>
                <w:rFonts w:hint="eastAsia" w:hAnsi="宋体" w:cs="宋体"/>
                <w:kern w:val="2"/>
                <w:sz w:val="24"/>
                <w:szCs w:val="24"/>
                <w:highlight w:val="none"/>
                <w:lang w:val="en-US" w:eastAsia="zh-CN" w:bidi="ar-SA"/>
              </w:rPr>
              <w:t>200000</w:t>
            </w:r>
            <w:r>
              <w:rPr>
                <w:rFonts w:hint="eastAsia" w:ascii="宋体" w:hAnsi="宋体" w:eastAsia="宋体" w:cs="宋体"/>
                <w:kern w:val="2"/>
                <w:sz w:val="24"/>
                <w:szCs w:val="24"/>
                <w:highlight w:val="none"/>
                <w:lang w:val="en-US" w:eastAsia="zh-CN" w:bidi="ar-SA"/>
              </w:rPr>
              <w:t>元</w:t>
            </w:r>
          </w:p>
        </w:tc>
      </w:tr>
      <w:tr w14:paraId="3DCE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continue"/>
            <w:vAlign w:val="center"/>
          </w:tcPr>
          <w:p w14:paraId="5F34CFC5">
            <w:pPr>
              <w:jc w:val="center"/>
              <w:rPr>
                <w:rFonts w:ascii="宋体" w:hAnsi="宋体" w:cs="宋体"/>
                <w:sz w:val="24"/>
                <w:szCs w:val="24"/>
                <w:highlight w:val="none"/>
              </w:rPr>
            </w:pPr>
          </w:p>
        </w:tc>
        <w:tc>
          <w:tcPr>
            <w:tcW w:w="1701" w:type="dxa"/>
            <w:vAlign w:val="center"/>
          </w:tcPr>
          <w:p w14:paraId="1FCCADD2">
            <w:pPr>
              <w:jc w:val="center"/>
              <w:rPr>
                <w:rFonts w:ascii="宋体" w:hAnsi="宋体" w:cs="宋体"/>
                <w:sz w:val="24"/>
                <w:szCs w:val="24"/>
                <w:highlight w:val="none"/>
              </w:rPr>
            </w:pPr>
            <w:r>
              <w:rPr>
                <w:rFonts w:hint="eastAsia" w:ascii="宋体" w:hAnsi="宋体" w:cs="宋体"/>
                <w:sz w:val="24"/>
                <w:szCs w:val="24"/>
                <w:highlight w:val="none"/>
              </w:rPr>
              <w:t>公告媒体</w:t>
            </w:r>
          </w:p>
        </w:tc>
        <w:tc>
          <w:tcPr>
            <w:tcW w:w="6098" w:type="dxa"/>
            <w:vAlign w:val="center"/>
          </w:tcPr>
          <w:p w14:paraId="2A6C414A">
            <w:pPr>
              <w:rPr>
                <w:rFonts w:ascii="宋体" w:hAnsi="宋体" w:cs="宋体"/>
                <w:sz w:val="24"/>
                <w:szCs w:val="24"/>
                <w:highlight w:val="none"/>
              </w:rPr>
            </w:pPr>
            <w:r>
              <w:rPr>
                <w:rFonts w:hint="eastAsia" w:ascii="宋体" w:hAnsi="宋体" w:cs="宋体"/>
                <w:sz w:val="24"/>
                <w:szCs w:val="24"/>
                <w:highlight w:val="none"/>
              </w:rPr>
              <w:t>新疆政府采购网</w:t>
            </w:r>
          </w:p>
        </w:tc>
      </w:tr>
      <w:tr w14:paraId="1DDA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14:paraId="351D1CF9">
            <w:pPr>
              <w:jc w:val="center"/>
              <w:rPr>
                <w:rFonts w:ascii="宋体" w:hAnsi="宋体" w:cs="宋体"/>
                <w:sz w:val="24"/>
                <w:szCs w:val="24"/>
                <w:highlight w:val="none"/>
              </w:rPr>
            </w:pPr>
            <w:r>
              <w:rPr>
                <w:rFonts w:hint="eastAsia" w:ascii="宋体" w:hAnsi="宋体" w:cs="宋体"/>
                <w:sz w:val="24"/>
                <w:szCs w:val="24"/>
                <w:highlight w:val="none"/>
              </w:rPr>
              <w:t>2</w:t>
            </w:r>
          </w:p>
        </w:tc>
        <w:tc>
          <w:tcPr>
            <w:tcW w:w="1701" w:type="dxa"/>
            <w:vAlign w:val="center"/>
          </w:tcPr>
          <w:p w14:paraId="1AE264F4">
            <w:pPr>
              <w:jc w:val="center"/>
              <w:rPr>
                <w:rFonts w:ascii="宋体" w:hAnsi="宋体" w:cs="宋体"/>
                <w:sz w:val="24"/>
                <w:szCs w:val="24"/>
                <w:highlight w:val="none"/>
              </w:rPr>
            </w:pPr>
            <w:r>
              <w:rPr>
                <w:rFonts w:hint="eastAsia" w:ascii="宋体" w:hAnsi="宋体" w:cs="宋体"/>
                <w:sz w:val="24"/>
                <w:szCs w:val="24"/>
                <w:highlight w:val="none"/>
              </w:rPr>
              <w:t>采购人</w:t>
            </w:r>
          </w:p>
        </w:tc>
        <w:tc>
          <w:tcPr>
            <w:tcW w:w="6098" w:type="dxa"/>
            <w:vAlign w:val="center"/>
          </w:tcPr>
          <w:p w14:paraId="7FD5466F">
            <w:pPr>
              <w:rPr>
                <w:rFonts w:ascii="宋体" w:hAnsi="宋体" w:cs="宋体"/>
                <w:sz w:val="24"/>
                <w:szCs w:val="24"/>
                <w:highlight w:val="none"/>
              </w:rPr>
            </w:pPr>
            <w:r>
              <w:rPr>
                <w:rFonts w:hint="eastAsia" w:ascii="宋体" w:hAnsi="宋体" w:cs="宋体"/>
                <w:sz w:val="24"/>
                <w:szCs w:val="24"/>
                <w:highlight w:val="none"/>
              </w:rPr>
              <w:t>名称：</w:t>
            </w:r>
            <w:r>
              <w:rPr>
                <w:rFonts w:hint="eastAsia" w:ascii="宋体" w:hAnsi="宋体" w:cs="宋体"/>
                <w:sz w:val="24"/>
                <w:highlight w:val="none"/>
              </w:rPr>
              <w:t>新疆维吾尔自治区市场监督管理局</w:t>
            </w:r>
            <w:r>
              <w:rPr>
                <w:rFonts w:hint="eastAsia" w:ascii="宋体" w:hAnsi="宋体" w:cs="宋体"/>
                <w:sz w:val="24"/>
                <w:szCs w:val="24"/>
                <w:highlight w:val="none"/>
              </w:rPr>
              <w:t xml:space="preserve"> </w:t>
            </w:r>
          </w:p>
          <w:p w14:paraId="0622932C">
            <w:pPr>
              <w:adjustRightInd w:val="0"/>
              <w:snapToGrid w:val="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highlight w:val="none"/>
              </w:rPr>
              <w:t>新疆乌鲁木齐天山区新华南路167号</w:t>
            </w:r>
          </w:p>
          <w:p w14:paraId="556B6BA3">
            <w:pPr>
              <w:rPr>
                <w:rFonts w:hint="eastAsia" w:ascii="宋体" w:hAnsi="宋体" w:eastAsia="宋体" w:cs="宋体"/>
                <w:highlight w:val="none"/>
                <w:lang w:val="en" w:eastAsia="zh-CN"/>
              </w:rPr>
            </w:pPr>
            <w:r>
              <w:rPr>
                <w:rFonts w:hint="eastAsia" w:ascii="宋体" w:hAnsi="宋体" w:cs="宋体"/>
                <w:sz w:val="24"/>
                <w:highlight w:val="none"/>
              </w:rPr>
              <w:t>电话：</w:t>
            </w:r>
            <w:r>
              <w:rPr>
                <w:rFonts w:hint="eastAsia" w:ascii="宋体" w:hAnsi="宋体" w:cs="宋体"/>
                <w:sz w:val="24"/>
                <w:highlight w:val="none"/>
                <w:lang w:val="en-US" w:eastAsia="zh-CN"/>
              </w:rPr>
              <w:t>0991-2811737</w:t>
            </w:r>
          </w:p>
        </w:tc>
      </w:tr>
      <w:tr w14:paraId="747C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14:paraId="7BD6816C">
            <w:pPr>
              <w:jc w:val="center"/>
              <w:rPr>
                <w:rFonts w:ascii="宋体" w:hAnsi="宋体" w:cs="宋体"/>
                <w:sz w:val="24"/>
                <w:szCs w:val="24"/>
                <w:highlight w:val="none"/>
              </w:rPr>
            </w:pPr>
            <w:r>
              <w:rPr>
                <w:rFonts w:hint="eastAsia" w:ascii="宋体" w:hAnsi="宋体" w:cs="宋体"/>
                <w:sz w:val="24"/>
                <w:szCs w:val="24"/>
                <w:highlight w:val="none"/>
              </w:rPr>
              <w:t>3</w:t>
            </w:r>
          </w:p>
        </w:tc>
        <w:tc>
          <w:tcPr>
            <w:tcW w:w="1701" w:type="dxa"/>
            <w:vAlign w:val="center"/>
          </w:tcPr>
          <w:p w14:paraId="518A84B9">
            <w:pPr>
              <w:jc w:val="center"/>
              <w:rPr>
                <w:rFonts w:ascii="宋体" w:hAnsi="宋体" w:cs="宋体"/>
                <w:sz w:val="24"/>
                <w:szCs w:val="24"/>
                <w:highlight w:val="none"/>
              </w:rPr>
            </w:pPr>
            <w:r>
              <w:rPr>
                <w:rFonts w:hint="eastAsia" w:ascii="宋体" w:hAnsi="宋体" w:cs="宋体"/>
                <w:sz w:val="24"/>
                <w:szCs w:val="24"/>
                <w:highlight w:val="none"/>
              </w:rPr>
              <w:t>供应商产生方法</w:t>
            </w:r>
          </w:p>
        </w:tc>
        <w:tc>
          <w:tcPr>
            <w:tcW w:w="6098" w:type="dxa"/>
            <w:vAlign w:val="center"/>
          </w:tcPr>
          <w:p w14:paraId="6070142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公告</w:t>
            </w:r>
          </w:p>
          <w:p w14:paraId="50B9D7E7">
            <w:pPr>
              <w:rPr>
                <w:rFonts w:ascii="宋体" w:hAnsi="宋体" w:cs="宋体"/>
                <w:sz w:val="24"/>
                <w:szCs w:val="24"/>
                <w:highlight w:val="none"/>
              </w:rPr>
            </w:pPr>
            <w:r>
              <w:rPr>
                <w:rFonts w:hint="eastAsia" w:ascii="宋体" w:hAnsi="宋体" w:cs="宋体"/>
                <w:sz w:val="24"/>
                <w:szCs w:val="24"/>
                <w:highlight w:val="none"/>
              </w:rPr>
              <w:t>□供应商库抽取</w:t>
            </w:r>
          </w:p>
          <w:p w14:paraId="31B3E7F7">
            <w:pPr>
              <w:rPr>
                <w:rFonts w:ascii="宋体" w:hAnsi="宋体" w:cs="宋体"/>
                <w:sz w:val="24"/>
                <w:szCs w:val="24"/>
                <w:highlight w:val="none"/>
              </w:rPr>
            </w:pPr>
            <w:r>
              <w:rPr>
                <w:rFonts w:hint="eastAsia" w:ascii="宋体" w:hAnsi="宋体" w:cs="宋体"/>
                <w:sz w:val="24"/>
                <w:szCs w:val="24"/>
                <w:highlight w:val="none"/>
              </w:rPr>
              <w:t>□专家和采购人推荐</w:t>
            </w:r>
          </w:p>
        </w:tc>
      </w:tr>
      <w:tr w14:paraId="7E3C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14:paraId="5561AE65">
            <w:pPr>
              <w:jc w:val="center"/>
              <w:rPr>
                <w:rFonts w:ascii="宋体" w:hAnsi="宋体" w:cs="宋体"/>
                <w:sz w:val="24"/>
                <w:szCs w:val="24"/>
                <w:highlight w:val="none"/>
              </w:rPr>
            </w:pPr>
            <w:r>
              <w:rPr>
                <w:rFonts w:hint="eastAsia" w:ascii="宋体" w:hAnsi="宋体" w:cs="宋体"/>
                <w:sz w:val="24"/>
                <w:szCs w:val="24"/>
                <w:highlight w:val="none"/>
              </w:rPr>
              <w:t>4</w:t>
            </w:r>
          </w:p>
        </w:tc>
        <w:tc>
          <w:tcPr>
            <w:tcW w:w="1701" w:type="dxa"/>
            <w:vAlign w:val="center"/>
          </w:tcPr>
          <w:p w14:paraId="729081AB">
            <w:pPr>
              <w:jc w:val="center"/>
              <w:rPr>
                <w:rFonts w:ascii="宋体" w:hAnsi="宋体" w:cs="宋体"/>
                <w:sz w:val="24"/>
                <w:szCs w:val="24"/>
                <w:highlight w:val="none"/>
              </w:rPr>
            </w:pPr>
            <w:r>
              <w:rPr>
                <w:rFonts w:hint="eastAsia" w:ascii="宋体" w:hAnsi="宋体" w:cs="宋体"/>
                <w:sz w:val="24"/>
                <w:szCs w:val="24"/>
                <w:highlight w:val="none"/>
              </w:rPr>
              <w:t>供应商资格条件</w:t>
            </w:r>
          </w:p>
        </w:tc>
        <w:tc>
          <w:tcPr>
            <w:tcW w:w="6098" w:type="dxa"/>
            <w:vAlign w:val="center"/>
          </w:tcPr>
          <w:p w14:paraId="19E86A21">
            <w:pPr>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431B5036">
            <w:pPr>
              <w:rPr>
                <w:rFonts w:hint="eastAsia" w:ascii="宋体" w:hAnsi="宋体" w:eastAsia="宋体" w:cs="宋体"/>
                <w:sz w:val="24"/>
                <w:szCs w:val="24"/>
                <w:highlight w:val="none"/>
                <w:lang w:eastAsia="zh-CN"/>
              </w:rPr>
            </w:pPr>
            <w:r>
              <w:rPr>
                <w:rFonts w:hint="eastAsia" w:ascii="宋体" w:hAnsi="宋体" w:cs="宋体"/>
                <w:sz w:val="24"/>
                <w:szCs w:val="24"/>
                <w:highlight w:val="none"/>
              </w:rPr>
              <w:t>2.落实政府采购政策需满足的资格要求：本项目为专门面向中小企业（含中型、小型、微型企业）采购项目，根据《政府采购促进中小企业发展管理办法》（财库[2020]46 号）的规定，评审时不再执行价格评审优惠的扶持政策</w:t>
            </w:r>
          </w:p>
        </w:tc>
      </w:tr>
      <w:tr w14:paraId="5CA3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7FC40D5D">
            <w:pPr>
              <w:jc w:val="center"/>
              <w:rPr>
                <w:rFonts w:ascii="宋体" w:hAnsi="宋体" w:cs="宋体"/>
                <w:sz w:val="24"/>
                <w:szCs w:val="24"/>
                <w:highlight w:val="none"/>
              </w:rPr>
            </w:pPr>
            <w:r>
              <w:rPr>
                <w:rFonts w:hint="eastAsia" w:ascii="宋体" w:hAnsi="宋体" w:cs="宋体"/>
                <w:sz w:val="24"/>
                <w:szCs w:val="24"/>
                <w:highlight w:val="none"/>
              </w:rPr>
              <w:t>5</w:t>
            </w:r>
          </w:p>
        </w:tc>
        <w:tc>
          <w:tcPr>
            <w:tcW w:w="1701" w:type="dxa"/>
            <w:vAlign w:val="center"/>
          </w:tcPr>
          <w:p w14:paraId="53964A70">
            <w:pPr>
              <w:jc w:val="center"/>
              <w:rPr>
                <w:rFonts w:ascii="宋体" w:hAnsi="宋体" w:cs="宋体"/>
                <w:sz w:val="24"/>
                <w:szCs w:val="24"/>
                <w:highlight w:val="none"/>
              </w:rPr>
            </w:pPr>
            <w:r>
              <w:rPr>
                <w:rFonts w:hint="eastAsia" w:ascii="宋体" w:hAnsi="宋体" w:cs="宋体"/>
                <w:sz w:val="24"/>
                <w:szCs w:val="24"/>
                <w:highlight w:val="none"/>
              </w:rPr>
              <w:t>项目现场勘察</w:t>
            </w:r>
          </w:p>
        </w:tc>
        <w:tc>
          <w:tcPr>
            <w:tcW w:w="6098" w:type="dxa"/>
            <w:vAlign w:val="center"/>
          </w:tcPr>
          <w:p w14:paraId="2471C630">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不组织</w:t>
            </w:r>
          </w:p>
          <w:p w14:paraId="11C17D99">
            <w:pPr>
              <w:rPr>
                <w:rFonts w:ascii="宋体" w:hAnsi="宋体" w:cs="宋体"/>
                <w:sz w:val="24"/>
                <w:szCs w:val="24"/>
                <w:highlight w:val="none"/>
              </w:rPr>
            </w:pPr>
            <w:r>
              <w:rPr>
                <w:rFonts w:hint="eastAsia" w:ascii="宋体" w:hAnsi="宋体" w:cs="宋体"/>
                <w:sz w:val="24"/>
                <w:szCs w:val="24"/>
                <w:highlight w:val="none"/>
              </w:rPr>
              <w:t>□组织：</w:t>
            </w:r>
          </w:p>
        </w:tc>
      </w:tr>
      <w:tr w14:paraId="65B5F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218DFE72">
            <w:pPr>
              <w:jc w:val="center"/>
              <w:rPr>
                <w:rFonts w:ascii="宋体" w:hAnsi="宋体" w:cs="宋体"/>
                <w:sz w:val="24"/>
                <w:szCs w:val="24"/>
                <w:highlight w:val="none"/>
              </w:rPr>
            </w:pPr>
            <w:r>
              <w:rPr>
                <w:rFonts w:hint="eastAsia" w:ascii="宋体" w:hAnsi="宋体" w:cs="宋体"/>
                <w:sz w:val="24"/>
                <w:szCs w:val="24"/>
                <w:highlight w:val="none"/>
              </w:rPr>
              <w:t>6</w:t>
            </w:r>
          </w:p>
        </w:tc>
        <w:tc>
          <w:tcPr>
            <w:tcW w:w="1701" w:type="dxa"/>
            <w:vAlign w:val="center"/>
          </w:tcPr>
          <w:p w14:paraId="0DE1EDA6">
            <w:pPr>
              <w:jc w:val="center"/>
              <w:rPr>
                <w:rFonts w:ascii="宋体" w:hAnsi="宋体" w:cs="宋体"/>
                <w:sz w:val="24"/>
                <w:szCs w:val="24"/>
                <w:highlight w:val="none"/>
              </w:rPr>
            </w:pPr>
            <w:r>
              <w:rPr>
                <w:rFonts w:hint="eastAsia" w:ascii="宋体" w:hAnsi="宋体" w:cs="宋体"/>
                <w:sz w:val="24"/>
                <w:szCs w:val="24"/>
                <w:highlight w:val="none"/>
              </w:rPr>
              <w:t>联合体</w:t>
            </w:r>
          </w:p>
        </w:tc>
        <w:tc>
          <w:tcPr>
            <w:tcW w:w="6098" w:type="dxa"/>
            <w:vAlign w:val="center"/>
          </w:tcPr>
          <w:p w14:paraId="1E5D3F6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不接受</w:t>
            </w:r>
          </w:p>
          <w:p w14:paraId="0820AAC3">
            <w:pPr>
              <w:rPr>
                <w:rFonts w:ascii="宋体" w:hAnsi="宋体" w:cs="宋体"/>
                <w:sz w:val="24"/>
                <w:szCs w:val="24"/>
                <w:highlight w:val="none"/>
              </w:rPr>
            </w:pPr>
            <w:r>
              <w:rPr>
                <w:rFonts w:hint="eastAsia" w:ascii="宋体" w:hAnsi="宋体" w:cs="宋体"/>
                <w:sz w:val="24"/>
                <w:szCs w:val="24"/>
                <w:highlight w:val="none"/>
              </w:rPr>
              <w:t>□接受</w:t>
            </w:r>
          </w:p>
        </w:tc>
      </w:tr>
      <w:tr w14:paraId="4AC9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18" w:type="dxa"/>
            <w:vMerge w:val="restart"/>
            <w:vAlign w:val="center"/>
          </w:tcPr>
          <w:p w14:paraId="439A39A4">
            <w:pPr>
              <w:jc w:val="center"/>
              <w:rPr>
                <w:rFonts w:ascii="宋体" w:hAnsi="宋体" w:cs="宋体"/>
                <w:sz w:val="24"/>
                <w:szCs w:val="24"/>
                <w:highlight w:val="none"/>
              </w:rPr>
            </w:pPr>
            <w:r>
              <w:rPr>
                <w:rFonts w:hint="eastAsia" w:ascii="宋体" w:hAnsi="宋体" w:cs="宋体"/>
                <w:sz w:val="24"/>
                <w:szCs w:val="24"/>
                <w:highlight w:val="none"/>
              </w:rPr>
              <w:t>7</w:t>
            </w:r>
          </w:p>
        </w:tc>
        <w:tc>
          <w:tcPr>
            <w:tcW w:w="1701" w:type="dxa"/>
            <w:vAlign w:val="center"/>
          </w:tcPr>
          <w:p w14:paraId="60B57537">
            <w:pPr>
              <w:jc w:val="center"/>
              <w:rPr>
                <w:rFonts w:ascii="宋体" w:hAnsi="宋体" w:cs="宋体"/>
                <w:sz w:val="24"/>
                <w:szCs w:val="24"/>
                <w:highlight w:val="none"/>
              </w:rPr>
            </w:pPr>
            <w:r>
              <w:rPr>
                <w:rFonts w:hint="eastAsia" w:ascii="宋体" w:hAnsi="宋体" w:cs="宋体"/>
                <w:sz w:val="24"/>
                <w:szCs w:val="24"/>
                <w:highlight w:val="none"/>
              </w:rPr>
              <w:t>支持中小企业发展</w:t>
            </w:r>
          </w:p>
        </w:tc>
        <w:tc>
          <w:tcPr>
            <w:tcW w:w="6098" w:type="dxa"/>
            <w:vAlign w:val="center"/>
          </w:tcPr>
          <w:p w14:paraId="237AD7AC">
            <w:pP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专门面向中小企业采购项目</w:t>
            </w:r>
          </w:p>
          <w:p w14:paraId="729A2FF3">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非专门面向中小企业采购项目(价格扣除)：</w:t>
            </w:r>
          </w:p>
          <w:p w14:paraId="6EF146F4">
            <w:pPr>
              <w:rPr>
                <w:rFonts w:ascii="宋体" w:hAnsi="宋体" w:cs="宋体"/>
                <w:sz w:val="24"/>
                <w:szCs w:val="24"/>
                <w:highlight w:val="none"/>
              </w:rPr>
            </w:pPr>
            <w:r>
              <w:rPr>
                <w:rFonts w:hint="eastAsia" w:ascii="宋体" w:hAnsi="宋体" w:cs="宋体"/>
                <w:sz w:val="24"/>
                <w:szCs w:val="24"/>
                <w:highlight w:val="none"/>
              </w:rPr>
              <w:t>对小型和微型企业产品的价格给予10%-20%的扣除，用扣除后的价格参与评审。本项目的扣除比例为：小型企业扣除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%，微型企业扣除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w:t>
            </w:r>
          </w:p>
          <w:p w14:paraId="1D1F91AE">
            <w:pPr>
              <w:rPr>
                <w:rFonts w:ascii="宋体" w:hAnsi="宋体" w:cs="宋体"/>
                <w:sz w:val="24"/>
                <w:szCs w:val="24"/>
                <w:highlight w:val="none"/>
              </w:rPr>
            </w:pPr>
            <w:r>
              <w:rPr>
                <w:rFonts w:hint="eastAsia" w:ascii="宋体" w:hAnsi="宋体" w:cs="宋体"/>
                <w:sz w:val="24"/>
                <w:szCs w:val="24"/>
                <w:highlight w:val="none"/>
              </w:rPr>
              <w:t>□非专门面向中小企业采购项目(其他优惠)：</w:t>
            </w:r>
          </w:p>
        </w:tc>
      </w:tr>
      <w:tr w14:paraId="1A07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818" w:type="dxa"/>
            <w:vMerge w:val="continue"/>
            <w:vAlign w:val="center"/>
          </w:tcPr>
          <w:p w14:paraId="55E6DC3D">
            <w:pPr>
              <w:jc w:val="center"/>
              <w:rPr>
                <w:rFonts w:ascii="宋体" w:hAnsi="宋体" w:cs="宋体"/>
                <w:sz w:val="24"/>
                <w:szCs w:val="24"/>
                <w:highlight w:val="none"/>
              </w:rPr>
            </w:pPr>
          </w:p>
        </w:tc>
        <w:tc>
          <w:tcPr>
            <w:tcW w:w="1701" w:type="dxa"/>
            <w:vAlign w:val="center"/>
          </w:tcPr>
          <w:p w14:paraId="05532F9F">
            <w:pPr>
              <w:jc w:val="center"/>
              <w:rPr>
                <w:rFonts w:ascii="宋体" w:hAnsi="宋体" w:cs="宋体"/>
                <w:sz w:val="24"/>
                <w:szCs w:val="24"/>
                <w:highlight w:val="none"/>
              </w:rPr>
            </w:pPr>
            <w:r>
              <w:rPr>
                <w:rFonts w:hint="eastAsia" w:ascii="宋体" w:hAnsi="宋体" w:cs="宋体"/>
                <w:sz w:val="24"/>
                <w:szCs w:val="24"/>
                <w:highlight w:val="none"/>
              </w:rPr>
              <w:t>支持监狱企业发展</w:t>
            </w:r>
          </w:p>
        </w:tc>
        <w:tc>
          <w:tcPr>
            <w:tcW w:w="6098" w:type="dxa"/>
            <w:vAlign w:val="center"/>
          </w:tcPr>
          <w:p w14:paraId="6E8EA5BC">
            <w:pPr>
              <w:rPr>
                <w:rFonts w:ascii="宋体" w:hAnsi="宋体" w:cs="宋体"/>
                <w:sz w:val="24"/>
                <w:szCs w:val="24"/>
                <w:highlight w:val="none"/>
              </w:rPr>
            </w:pPr>
            <w:r>
              <w:rPr>
                <w:rFonts w:hint="eastAsia" w:ascii="宋体" w:hAnsi="宋体" w:cs="宋体"/>
                <w:sz w:val="24"/>
                <w:szCs w:val="24"/>
                <w:highlight w:val="none"/>
              </w:rPr>
              <w:t>□专门面向监狱企业采购项目</w:t>
            </w:r>
          </w:p>
          <w:p w14:paraId="486C3D27">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非专门面向监狱采购项目(价格扣除)：监狱企业可视同小微企业在价格评审时给予10%-20%的扣除，用扣除后的价格参与评审。本项目的扣除比例为：扣除</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rPr>
              <w:t>%。</w:t>
            </w:r>
          </w:p>
          <w:p w14:paraId="3B7B9719">
            <w:pP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rPr>
              <w:t>非专门面向监狱采购项目(其他优惠)：</w:t>
            </w:r>
            <w:r>
              <w:rPr>
                <w:rFonts w:hint="eastAsia" w:ascii="宋体" w:hAnsi="宋体" w:cs="宋体"/>
                <w:sz w:val="24"/>
                <w:szCs w:val="24"/>
                <w:highlight w:val="none"/>
                <w:lang w:val="en-US" w:eastAsia="zh-CN"/>
              </w:rPr>
              <w:t>/</w:t>
            </w:r>
          </w:p>
        </w:tc>
      </w:tr>
      <w:tr w14:paraId="4330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818" w:type="dxa"/>
            <w:vMerge w:val="continue"/>
            <w:vAlign w:val="center"/>
          </w:tcPr>
          <w:p w14:paraId="12EC2D72">
            <w:pPr>
              <w:jc w:val="center"/>
              <w:rPr>
                <w:rFonts w:ascii="宋体" w:hAnsi="宋体" w:cs="宋体"/>
                <w:sz w:val="24"/>
                <w:szCs w:val="24"/>
                <w:highlight w:val="none"/>
              </w:rPr>
            </w:pPr>
          </w:p>
        </w:tc>
        <w:tc>
          <w:tcPr>
            <w:tcW w:w="1701" w:type="dxa"/>
            <w:vAlign w:val="center"/>
          </w:tcPr>
          <w:p w14:paraId="4C31C62F">
            <w:pPr>
              <w:jc w:val="center"/>
              <w:rPr>
                <w:rFonts w:ascii="宋体" w:hAnsi="宋体" w:cs="宋体"/>
                <w:sz w:val="24"/>
                <w:szCs w:val="24"/>
                <w:highlight w:val="none"/>
              </w:rPr>
            </w:pPr>
            <w:r>
              <w:rPr>
                <w:rFonts w:hint="eastAsia" w:ascii="宋体" w:hAnsi="宋体" w:cs="宋体"/>
                <w:sz w:val="24"/>
                <w:szCs w:val="24"/>
                <w:highlight w:val="none"/>
              </w:rPr>
              <w:t>残疾人就业企业</w:t>
            </w:r>
          </w:p>
        </w:tc>
        <w:tc>
          <w:tcPr>
            <w:tcW w:w="6098" w:type="dxa"/>
            <w:vAlign w:val="center"/>
          </w:tcPr>
          <w:p w14:paraId="5BB1D775">
            <w:pPr>
              <w:rPr>
                <w:rFonts w:ascii="宋体" w:hAnsi="宋体" w:cs="宋体"/>
                <w:sz w:val="24"/>
                <w:szCs w:val="24"/>
                <w:highlight w:val="none"/>
              </w:rPr>
            </w:pPr>
            <w:r>
              <w:rPr>
                <w:rFonts w:hint="eastAsia" w:ascii="宋体" w:hAnsi="宋体" w:cs="宋体"/>
                <w:sz w:val="24"/>
                <w:szCs w:val="24"/>
                <w:highlight w:val="none"/>
              </w:rPr>
              <w:t>□专门面向残疾人就业采购项目</w:t>
            </w:r>
          </w:p>
          <w:p w14:paraId="61FB7E42">
            <w:pPr>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sz w:val="24"/>
                <w:szCs w:val="24"/>
                <w:highlight w:val="none"/>
                <w:u w:val="single"/>
              </w:rPr>
              <w:t xml:space="preserve"> 10 </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32BC7B1">
            <w:pPr>
              <w:rPr>
                <w:rFonts w:ascii="宋体" w:hAnsi="宋体" w:cs="宋体"/>
                <w:sz w:val="24"/>
                <w:szCs w:val="24"/>
                <w:highlight w:val="none"/>
              </w:rPr>
            </w:pPr>
            <w:r>
              <w:rPr>
                <w:rFonts w:hint="eastAsia" w:ascii="宋体" w:hAnsi="宋体" w:cs="宋体"/>
                <w:sz w:val="24"/>
                <w:szCs w:val="24"/>
                <w:highlight w:val="none"/>
              </w:rPr>
              <w:t>残疾人福利性单位属于小型、微型企业的，不重复享受政策。</w:t>
            </w:r>
          </w:p>
          <w:p w14:paraId="15113A03">
            <w:pPr>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非专门面向残疾人就业采购项目(其他优惠)：</w:t>
            </w:r>
            <w:r>
              <w:rPr>
                <w:rFonts w:hint="eastAsia" w:ascii="宋体" w:hAnsi="宋体" w:cs="宋体"/>
                <w:sz w:val="24"/>
                <w:szCs w:val="24"/>
                <w:highlight w:val="none"/>
                <w:u w:val="single"/>
              </w:rPr>
              <w:t>_残疾人福利性单位视同小型、微型企业</w:t>
            </w:r>
          </w:p>
        </w:tc>
      </w:tr>
      <w:tr w14:paraId="750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6F2DD1E4">
            <w:pPr>
              <w:jc w:val="center"/>
              <w:rPr>
                <w:rFonts w:ascii="宋体" w:hAnsi="宋体" w:cs="宋体"/>
                <w:sz w:val="24"/>
                <w:szCs w:val="24"/>
                <w:highlight w:val="none"/>
              </w:rPr>
            </w:pPr>
            <w:r>
              <w:rPr>
                <w:rFonts w:hint="eastAsia" w:ascii="宋体" w:hAnsi="宋体" w:cs="宋体"/>
                <w:sz w:val="24"/>
                <w:szCs w:val="24"/>
                <w:highlight w:val="none"/>
              </w:rPr>
              <w:t>8</w:t>
            </w:r>
          </w:p>
        </w:tc>
        <w:tc>
          <w:tcPr>
            <w:tcW w:w="1701" w:type="dxa"/>
            <w:vAlign w:val="center"/>
          </w:tcPr>
          <w:p w14:paraId="5DAFA022">
            <w:pPr>
              <w:jc w:val="center"/>
              <w:rPr>
                <w:rFonts w:ascii="宋体" w:hAnsi="宋体" w:cs="宋体"/>
                <w:sz w:val="24"/>
                <w:szCs w:val="24"/>
                <w:highlight w:val="none"/>
              </w:rPr>
            </w:pPr>
            <w:r>
              <w:rPr>
                <w:rFonts w:hint="eastAsia" w:ascii="宋体" w:hAnsi="宋体" w:cs="宋体"/>
                <w:sz w:val="24"/>
                <w:szCs w:val="24"/>
                <w:highlight w:val="none"/>
              </w:rPr>
              <w:t>其他法律法规强制性规定的</w:t>
            </w:r>
          </w:p>
        </w:tc>
        <w:tc>
          <w:tcPr>
            <w:tcW w:w="6098" w:type="dxa"/>
            <w:vAlign w:val="center"/>
          </w:tcPr>
          <w:p w14:paraId="4E1ECB1D">
            <w:pPr>
              <w:rPr>
                <w:rFonts w:ascii="宋体" w:hAnsi="宋体" w:cs="宋体"/>
                <w:sz w:val="24"/>
                <w:szCs w:val="24"/>
                <w:highlight w:val="none"/>
              </w:rPr>
            </w:pPr>
            <w:r>
              <w:rPr>
                <w:rFonts w:hint="eastAsia" w:ascii="宋体" w:hAnsi="宋体" w:cs="宋体"/>
                <w:sz w:val="24"/>
                <w:szCs w:val="24"/>
                <w:highlight w:val="none"/>
              </w:rPr>
              <w:t>/</w:t>
            </w:r>
          </w:p>
        </w:tc>
      </w:tr>
      <w:tr w14:paraId="1E4D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5F0B5911">
            <w:pPr>
              <w:jc w:val="center"/>
              <w:rPr>
                <w:rFonts w:ascii="宋体" w:hAnsi="宋体" w:cs="宋体"/>
                <w:sz w:val="24"/>
                <w:szCs w:val="24"/>
                <w:highlight w:val="none"/>
              </w:rPr>
            </w:pPr>
            <w:r>
              <w:rPr>
                <w:rFonts w:hint="eastAsia" w:ascii="宋体" w:hAnsi="宋体" w:cs="宋体"/>
                <w:sz w:val="24"/>
                <w:szCs w:val="24"/>
                <w:highlight w:val="none"/>
              </w:rPr>
              <w:t>9</w:t>
            </w:r>
          </w:p>
        </w:tc>
        <w:tc>
          <w:tcPr>
            <w:tcW w:w="1701" w:type="dxa"/>
            <w:vAlign w:val="center"/>
          </w:tcPr>
          <w:p w14:paraId="50EF3051">
            <w:pPr>
              <w:jc w:val="center"/>
              <w:rPr>
                <w:rFonts w:ascii="宋体" w:hAnsi="宋体" w:cs="宋体"/>
                <w:sz w:val="24"/>
                <w:szCs w:val="24"/>
                <w:highlight w:val="none"/>
              </w:rPr>
            </w:pPr>
            <w:r>
              <w:rPr>
                <w:rFonts w:hint="eastAsia" w:ascii="宋体" w:hAnsi="宋体" w:cs="宋体"/>
                <w:highlight w:val="none"/>
              </w:rPr>
              <w:t>本项目采购标的对应的中小企业划分标准所属行业大类为</w:t>
            </w:r>
          </w:p>
        </w:tc>
        <w:tc>
          <w:tcPr>
            <w:tcW w:w="6098" w:type="dxa"/>
            <w:vAlign w:val="center"/>
          </w:tcPr>
          <w:p w14:paraId="0F86D03A">
            <w:pPr>
              <w:rPr>
                <w:rFonts w:ascii="宋体" w:hAnsi="宋体" w:cs="宋体"/>
                <w:sz w:val="24"/>
                <w:szCs w:val="24"/>
                <w:highlight w:val="none"/>
              </w:rPr>
            </w:pPr>
            <w:r>
              <w:rPr>
                <w:rFonts w:hint="eastAsia" w:ascii="宋体" w:hAnsi="宋体" w:cs="宋体"/>
                <w:sz w:val="24"/>
                <w:szCs w:val="24"/>
                <w:highlight w:val="none"/>
              </w:rPr>
              <w:t>其他未列明行业</w:t>
            </w:r>
          </w:p>
        </w:tc>
      </w:tr>
      <w:tr w14:paraId="2B3A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14:paraId="69DCC67D">
            <w:pPr>
              <w:jc w:val="center"/>
              <w:rPr>
                <w:rFonts w:ascii="宋体" w:hAnsi="宋体" w:cs="宋体"/>
                <w:sz w:val="24"/>
                <w:szCs w:val="24"/>
                <w:highlight w:val="none"/>
              </w:rPr>
            </w:pPr>
            <w:r>
              <w:rPr>
                <w:rFonts w:hint="eastAsia" w:ascii="宋体" w:hAnsi="宋体" w:cs="宋体"/>
                <w:sz w:val="24"/>
                <w:szCs w:val="24"/>
                <w:highlight w:val="none"/>
              </w:rPr>
              <w:t>10</w:t>
            </w:r>
          </w:p>
        </w:tc>
        <w:tc>
          <w:tcPr>
            <w:tcW w:w="1701" w:type="dxa"/>
            <w:vAlign w:val="center"/>
          </w:tcPr>
          <w:p w14:paraId="1162A387">
            <w:pPr>
              <w:jc w:val="center"/>
              <w:rPr>
                <w:rFonts w:ascii="宋体" w:hAnsi="宋体" w:cs="宋体"/>
                <w:sz w:val="24"/>
                <w:szCs w:val="24"/>
                <w:highlight w:val="none"/>
              </w:rPr>
            </w:pPr>
            <w:r>
              <w:rPr>
                <w:rFonts w:hint="eastAsia" w:ascii="宋体" w:hAnsi="宋体" w:cs="宋体"/>
                <w:sz w:val="24"/>
                <w:szCs w:val="24"/>
                <w:highlight w:val="none"/>
              </w:rPr>
              <w:t>供应商须提供的其他资料</w:t>
            </w:r>
          </w:p>
        </w:tc>
        <w:tc>
          <w:tcPr>
            <w:tcW w:w="6098" w:type="dxa"/>
            <w:vAlign w:val="center"/>
          </w:tcPr>
          <w:p w14:paraId="529057DD">
            <w:pPr>
              <w:rPr>
                <w:rFonts w:ascii="宋体" w:hAnsi="宋体" w:cs="宋体"/>
                <w:sz w:val="24"/>
                <w:szCs w:val="24"/>
                <w:highlight w:val="none"/>
              </w:rPr>
            </w:pPr>
            <w:r>
              <w:rPr>
                <w:rFonts w:hint="eastAsia" w:ascii="宋体" w:hAnsi="宋体" w:cs="宋体"/>
                <w:sz w:val="24"/>
                <w:szCs w:val="24"/>
                <w:highlight w:val="none"/>
              </w:rPr>
              <w:t>/</w:t>
            </w:r>
          </w:p>
        </w:tc>
      </w:tr>
      <w:tr w14:paraId="4A3D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14:paraId="28A9DDD3">
            <w:pPr>
              <w:jc w:val="center"/>
              <w:rPr>
                <w:rFonts w:ascii="宋体" w:hAnsi="宋体" w:cs="宋体"/>
                <w:sz w:val="24"/>
                <w:szCs w:val="24"/>
                <w:highlight w:val="none"/>
              </w:rPr>
            </w:pPr>
            <w:r>
              <w:rPr>
                <w:rFonts w:hint="eastAsia" w:ascii="宋体" w:hAnsi="宋体" w:cs="宋体"/>
                <w:sz w:val="24"/>
                <w:szCs w:val="24"/>
                <w:highlight w:val="none"/>
              </w:rPr>
              <w:t>11</w:t>
            </w:r>
          </w:p>
        </w:tc>
        <w:tc>
          <w:tcPr>
            <w:tcW w:w="1701" w:type="dxa"/>
            <w:vAlign w:val="center"/>
          </w:tcPr>
          <w:p w14:paraId="2EFE34C8">
            <w:pPr>
              <w:rPr>
                <w:rFonts w:ascii="宋体" w:hAnsi="宋体" w:cs="宋体"/>
                <w:sz w:val="24"/>
                <w:szCs w:val="24"/>
                <w:highlight w:val="none"/>
              </w:rPr>
            </w:pPr>
            <w:r>
              <w:rPr>
                <w:rFonts w:hint="eastAsia" w:ascii="宋体" w:hAnsi="宋体" w:cs="宋体"/>
                <w:sz w:val="24"/>
                <w:szCs w:val="24"/>
                <w:highlight w:val="none"/>
              </w:rPr>
              <w:t>澄清或者修改时间</w:t>
            </w:r>
          </w:p>
        </w:tc>
        <w:tc>
          <w:tcPr>
            <w:tcW w:w="6098" w:type="dxa"/>
            <w:vAlign w:val="center"/>
          </w:tcPr>
          <w:p w14:paraId="6FCB4735">
            <w:pPr>
              <w:rPr>
                <w:rFonts w:ascii="宋体" w:hAnsi="宋体" w:cs="宋体"/>
                <w:sz w:val="24"/>
                <w:szCs w:val="24"/>
                <w:highlight w:val="none"/>
              </w:rPr>
            </w:pPr>
            <w:r>
              <w:rPr>
                <w:rFonts w:hint="eastAsia" w:ascii="宋体" w:hAnsi="宋体" w:cs="宋体"/>
                <w:sz w:val="24"/>
                <w:szCs w:val="24"/>
                <w:highlight w:val="none"/>
              </w:rPr>
              <w:t>提交响应文件截止时间5日前。</w:t>
            </w:r>
          </w:p>
        </w:tc>
      </w:tr>
      <w:tr w14:paraId="708E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6E4E0045">
            <w:pPr>
              <w:jc w:val="center"/>
              <w:rPr>
                <w:rFonts w:ascii="宋体" w:hAnsi="宋体" w:cs="宋体"/>
                <w:sz w:val="24"/>
                <w:szCs w:val="24"/>
                <w:highlight w:val="none"/>
              </w:rPr>
            </w:pPr>
            <w:r>
              <w:rPr>
                <w:rFonts w:hint="eastAsia" w:ascii="宋体" w:hAnsi="宋体" w:cs="宋体"/>
                <w:sz w:val="24"/>
                <w:szCs w:val="24"/>
                <w:highlight w:val="none"/>
              </w:rPr>
              <w:t>12</w:t>
            </w:r>
          </w:p>
        </w:tc>
        <w:tc>
          <w:tcPr>
            <w:tcW w:w="1701" w:type="dxa"/>
            <w:vAlign w:val="center"/>
          </w:tcPr>
          <w:p w14:paraId="6958BDCD">
            <w:pPr>
              <w:rPr>
                <w:rFonts w:ascii="宋体" w:hAnsi="宋体" w:cs="宋体"/>
                <w:sz w:val="24"/>
                <w:szCs w:val="24"/>
                <w:highlight w:val="none"/>
              </w:rPr>
            </w:pPr>
            <w:r>
              <w:rPr>
                <w:rFonts w:hint="eastAsia" w:ascii="宋体" w:hAnsi="宋体" w:cs="宋体"/>
                <w:sz w:val="24"/>
                <w:szCs w:val="24"/>
                <w:highlight w:val="none"/>
              </w:rPr>
              <w:t>递交磋商响应文件的截止时间和地点</w:t>
            </w:r>
          </w:p>
        </w:tc>
        <w:tc>
          <w:tcPr>
            <w:tcW w:w="6098" w:type="dxa"/>
            <w:vAlign w:val="center"/>
          </w:tcPr>
          <w:p w14:paraId="5E81E27C">
            <w:pPr>
              <w:rPr>
                <w:rFonts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cs="宋体"/>
                <w:sz w:val="24"/>
                <w:szCs w:val="24"/>
                <w:highlight w:val="none"/>
              </w:rPr>
              <w:t>日1</w:t>
            </w:r>
            <w:r>
              <w:rPr>
                <w:rFonts w:hint="eastAsia" w:ascii="宋体" w:hAnsi="宋体" w:cs="宋体"/>
                <w:sz w:val="24"/>
                <w:szCs w:val="24"/>
                <w:highlight w:val="none"/>
                <w:lang w:val="en-US" w:eastAsia="zh-CN"/>
              </w:rPr>
              <w:t>1</w:t>
            </w:r>
            <w:r>
              <w:rPr>
                <w:rFonts w:hint="eastAsia" w:ascii="宋体" w:hAnsi="宋体" w:cs="宋体"/>
                <w:sz w:val="24"/>
                <w:szCs w:val="24"/>
                <w:highlight w:val="none"/>
              </w:rPr>
              <w:t>：00（北京时间）</w:t>
            </w:r>
          </w:p>
          <w:p w14:paraId="276A7310">
            <w:pPr>
              <w:rPr>
                <w:rFonts w:ascii="宋体" w:hAnsi="宋体" w:cs="宋体"/>
                <w:sz w:val="24"/>
                <w:szCs w:val="24"/>
                <w:highlight w:val="none"/>
              </w:rPr>
            </w:pPr>
            <w:r>
              <w:rPr>
                <w:rFonts w:hint="eastAsia" w:ascii="宋体" w:hAnsi="宋体" w:cs="宋体"/>
                <w:sz w:val="24"/>
                <w:szCs w:val="24"/>
                <w:highlight w:val="none"/>
              </w:rPr>
              <w:t>地点：政采云平台（https://www.zcygov.cn/）</w:t>
            </w:r>
          </w:p>
        </w:tc>
      </w:tr>
      <w:tr w14:paraId="70BA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1536D949">
            <w:pPr>
              <w:jc w:val="center"/>
              <w:rPr>
                <w:rFonts w:ascii="宋体" w:hAnsi="宋体" w:cs="宋体"/>
                <w:sz w:val="24"/>
                <w:szCs w:val="24"/>
                <w:highlight w:val="none"/>
              </w:rPr>
            </w:pPr>
            <w:r>
              <w:rPr>
                <w:rFonts w:hint="eastAsia" w:ascii="宋体" w:hAnsi="宋体" w:cs="宋体"/>
                <w:sz w:val="24"/>
                <w:szCs w:val="24"/>
                <w:highlight w:val="none"/>
              </w:rPr>
              <w:t>13</w:t>
            </w:r>
          </w:p>
        </w:tc>
        <w:tc>
          <w:tcPr>
            <w:tcW w:w="1701" w:type="dxa"/>
            <w:vAlign w:val="center"/>
          </w:tcPr>
          <w:p w14:paraId="41A115F3">
            <w:pPr>
              <w:rPr>
                <w:rFonts w:ascii="宋体" w:hAnsi="宋体" w:cs="宋体"/>
                <w:sz w:val="24"/>
                <w:szCs w:val="24"/>
                <w:highlight w:val="none"/>
              </w:rPr>
            </w:pPr>
            <w:r>
              <w:rPr>
                <w:rFonts w:hint="eastAsia" w:ascii="宋体" w:hAnsi="宋体" w:cs="宋体"/>
                <w:sz w:val="24"/>
                <w:szCs w:val="24"/>
                <w:highlight w:val="none"/>
              </w:rPr>
              <w:t>磋商响应文件的开启时间和地点</w:t>
            </w:r>
          </w:p>
        </w:tc>
        <w:tc>
          <w:tcPr>
            <w:tcW w:w="6098" w:type="dxa"/>
            <w:vAlign w:val="center"/>
          </w:tcPr>
          <w:p w14:paraId="427214E5">
            <w:pPr>
              <w:pStyle w:val="78"/>
              <w:widowControl/>
              <w:spacing w:line="320" w:lineRule="exact"/>
              <w:rPr>
                <w:rFonts w:ascii="宋体" w:hAnsi="宋体"/>
                <w:b/>
                <w:sz w:val="24"/>
                <w:szCs w:val="22"/>
                <w:highlight w:val="none"/>
              </w:rPr>
            </w:pPr>
            <w:r>
              <w:rPr>
                <w:rFonts w:hint="eastAsia" w:ascii="宋体" w:hAnsi="宋体"/>
                <w:kern w:val="2"/>
                <w:sz w:val="24"/>
                <w:szCs w:val="22"/>
                <w:highlight w:val="none"/>
              </w:rPr>
              <w:t>☑</w:t>
            </w:r>
            <w:r>
              <w:rPr>
                <w:rFonts w:hint="eastAsia" w:ascii="宋体" w:hAnsi="宋体"/>
                <w:b/>
                <w:kern w:val="2"/>
                <w:sz w:val="24"/>
                <w:szCs w:val="24"/>
                <w:highlight w:val="none"/>
              </w:rPr>
              <w:t>采用</w:t>
            </w:r>
            <w:r>
              <w:rPr>
                <w:rFonts w:hint="eastAsia" w:ascii="宋体" w:hAnsi="宋体"/>
                <w:b/>
                <w:sz w:val="24"/>
                <w:szCs w:val="24"/>
                <w:highlight w:val="none"/>
              </w:rPr>
              <w:t>不见面开标：</w:t>
            </w:r>
          </w:p>
          <w:p w14:paraId="4FF48F92">
            <w:pPr>
              <w:pStyle w:val="78"/>
              <w:spacing w:line="360" w:lineRule="auto"/>
              <w:ind w:leftChars="-1" w:hanging="2" w:hangingChars="1"/>
              <w:rPr>
                <w:rFonts w:ascii="宋体" w:hAnsi="宋体" w:cs="宋体"/>
                <w:kern w:val="2"/>
                <w:sz w:val="24"/>
                <w:szCs w:val="22"/>
                <w:highlight w:val="none"/>
              </w:rPr>
            </w:pPr>
            <w:r>
              <w:rPr>
                <w:rFonts w:hint="eastAsia" w:ascii="宋体" w:hAnsi="宋体" w:cs="宋体"/>
                <w:sz w:val="24"/>
                <w:szCs w:val="24"/>
                <w:highlight w:val="none"/>
              </w:rPr>
              <w:t>响应文件提交时间：</w:t>
            </w:r>
            <w:r>
              <w:rPr>
                <w:rFonts w:hint="eastAsia" w:ascii="宋体" w:hAnsi="宋体" w:cs="宋体"/>
                <w:kern w:val="2"/>
                <w:sz w:val="24"/>
                <w:szCs w:val="24"/>
                <w:highlight w:val="none"/>
              </w:rPr>
              <w:t>响应文件提交时间：</w:t>
            </w:r>
            <w:r>
              <w:rPr>
                <w:rFonts w:hint="eastAsia" w:ascii="宋体" w:hAnsi="宋体"/>
                <w:kern w:val="2"/>
                <w:sz w:val="24"/>
                <w:szCs w:val="22"/>
                <w:highlight w:val="none"/>
              </w:rPr>
              <w:t>同投标截止时间</w:t>
            </w:r>
          </w:p>
          <w:p w14:paraId="26F0AEDE">
            <w:pPr>
              <w:pStyle w:val="78"/>
              <w:spacing w:line="360" w:lineRule="auto"/>
              <w:rPr>
                <w:rFonts w:ascii="宋体" w:hAnsi="宋体"/>
                <w:sz w:val="24"/>
                <w:szCs w:val="24"/>
                <w:highlight w:val="none"/>
              </w:rPr>
            </w:pPr>
            <w:r>
              <w:rPr>
                <w:rFonts w:hint="eastAsia" w:ascii="宋体" w:hAnsi="宋体" w:cs="宋体"/>
                <w:sz w:val="24"/>
                <w:szCs w:val="24"/>
                <w:highlight w:val="none"/>
              </w:rPr>
              <w:t>开标地点：</w:t>
            </w:r>
            <w:r>
              <w:rPr>
                <w:rFonts w:hint="eastAsia" w:ascii="宋体" w:hAnsi="宋体"/>
                <w:sz w:val="24"/>
                <w:szCs w:val="24"/>
                <w:highlight w:val="none"/>
              </w:rPr>
              <w:t>远程不见面开标大厅</w:t>
            </w:r>
          </w:p>
          <w:p w14:paraId="70512375">
            <w:pPr>
              <w:pStyle w:val="78"/>
              <w:spacing w:line="360" w:lineRule="auto"/>
              <w:rPr>
                <w:rFonts w:ascii="宋体" w:hAnsi="宋体"/>
                <w:kern w:val="2"/>
                <w:sz w:val="24"/>
                <w:szCs w:val="22"/>
                <w:highlight w:val="none"/>
              </w:rPr>
            </w:pPr>
            <w:r>
              <w:rPr>
                <w:rFonts w:hint="eastAsia" w:ascii="宋体" w:hAnsi="宋体"/>
                <w:kern w:val="2"/>
                <w:sz w:val="24"/>
                <w:szCs w:val="22"/>
                <w:highlight w:val="none"/>
              </w:rPr>
              <w:t>不见面开标默认解密时长：</w:t>
            </w:r>
            <w:r>
              <w:rPr>
                <w:rFonts w:hint="eastAsia" w:ascii="宋体" w:hAnsi="宋体" w:cs="宋体"/>
                <w:bCs/>
                <w:kern w:val="2"/>
                <w:sz w:val="24"/>
                <w:szCs w:val="24"/>
                <w:highlight w:val="none"/>
                <w:u w:val="single"/>
              </w:rPr>
              <w:t>30分钟</w:t>
            </w:r>
          </w:p>
          <w:p w14:paraId="13317F9C">
            <w:pPr>
              <w:pStyle w:val="78"/>
              <w:spacing w:line="360" w:lineRule="auto"/>
              <w:rPr>
                <w:rFonts w:ascii="宋体" w:hAnsi="宋体"/>
                <w:kern w:val="2"/>
                <w:sz w:val="24"/>
                <w:szCs w:val="22"/>
                <w:highlight w:val="none"/>
                <w:u w:val="single"/>
              </w:rPr>
            </w:pPr>
            <w:r>
              <w:rPr>
                <w:rFonts w:hint="eastAsia" w:ascii="宋体" w:hAnsi="宋体"/>
                <w:kern w:val="2"/>
                <w:sz w:val="24"/>
                <w:szCs w:val="22"/>
                <w:highlight w:val="none"/>
              </w:rPr>
              <w:t>关于能否延长解密时间的约定：</w:t>
            </w:r>
            <w:r>
              <w:rPr>
                <w:rFonts w:hint="eastAsia" w:ascii="宋体" w:hAnsi="宋体"/>
                <w:kern w:val="2"/>
                <w:sz w:val="24"/>
                <w:szCs w:val="22"/>
                <w:highlight w:val="none"/>
                <w:u w:val="single"/>
              </w:rPr>
              <w:t>开标现场若发现默认解密时长不足，由采购人决定是否延长解密时长。</w:t>
            </w:r>
          </w:p>
          <w:p w14:paraId="456A7A43">
            <w:pPr>
              <w:pStyle w:val="78"/>
              <w:spacing w:line="360" w:lineRule="auto"/>
              <w:rPr>
                <w:rFonts w:ascii="宋体" w:hAnsi="宋体"/>
                <w:b/>
                <w:sz w:val="24"/>
                <w:szCs w:val="24"/>
                <w:highlight w:val="none"/>
              </w:rPr>
            </w:pPr>
            <w:r>
              <w:rPr>
                <w:rFonts w:hint="eastAsia" w:ascii="宋体" w:hAnsi="宋体"/>
                <w:kern w:val="2"/>
                <w:sz w:val="24"/>
                <w:szCs w:val="22"/>
                <w:highlight w:val="none"/>
              </w:rPr>
              <w:t>□</w:t>
            </w:r>
            <w:r>
              <w:rPr>
                <w:rFonts w:hint="eastAsia" w:ascii="宋体" w:hAnsi="宋体"/>
                <w:b/>
                <w:kern w:val="2"/>
                <w:sz w:val="24"/>
                <w:szCs w:val="24"/>
                <w:highlight w:val="none"/>
              </w:rPr>
              <w:t>采用</w:t>
            </w:r>
            <w:r>
              <w:rPr>
                <w:rFonts w:hint="eastAsia" w:ascii="宋体" w:hAnsi="宋体"/>
                <w:b/>
                <w:sz w:val="24"/>
                <w:szCs w:val="24"/>
                <w:highlight w:val="none"/>
              </w:rPr>
              <w:t>见面开标</w:t>
            </w:r>
          </w:p>
          <w:p w14:paraId="0528996C">
            <w:pPr>
              <w:pStyle w:val="78"/>
              <w:spacing w:line="360" w:lineRule="auto"/>
              <w:rPr>
                <w:rFonts w:ascii="宋体" w:hAnsi="宋体"/>
                <w:b/>
                <w:sz w:val="24"/>
                <w:szCs w:val="22"/>
                <w:highlight w:val="none"/>
              </w:rPr>
            </w:pPr>
            <w:r>
              <w:rPr>
                <w:rFonts w:hint="eastAsia" w:ascii="宋体" w:hAnsi="宋体"/>
                <w:b/>
                <w:sz w:val="24"/>
                <w:szCs w:val="22"/>
                <w:highlight w:val="none"/>
              </w:rPr>
              <w:t>响应文件提交及开启时间：</w:t>
            </w:r>
          </w:p>
          <w:p w14:paraId="75573A51">
            <w:pPr>
              <w:rPr>
                <w:rFonts w:ascii="宋体" w:hAnsi="宋体" w:cs="宋体"/>
                <w:sz w:val="24"/>
                <w:szCs w:val="24"/>
                <w:highlight w:val="none"/>
              </w:rPr>
            </w:pPr>
            <w:r>
              <w:rPr>
                <w:rFonts w:hint="eastAsia" w:ascii="宋体" w:hAnsi="宋体"/>
                <w:b/>
                <w:sz w:val="24"/>
                <w:highlight w:val="none"/>
              </w:rPr>
              <w:t>响应文件开启地点：</w:t>
            </w:r>
          </w:p>
        </w:tc>
      </w:tr>
      <w:tr w14:paraId="2392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14:paraId="3B7A6A5A">
            <w:pPr>
              <w:jc w:val="center"/>
              <w:rPr>
                <w:rFonts w:ascii="宋体" w:hAnsi="宋体" w:cs="宋体"/>
                <w:sz w:val="24"/>
                <w:szCs w:val="24"/>
                <w:highlight w:val="none"/>
              </w:rPr>
            </w:pPr>
            <w:r>
              <w:rPr>
                <w:rFonts w:hint="eastAsia" w:ascii="宋体" w:hAnsi="宋体" w:cs="宋体"/>
                <w:sz w:val="24"/>
                <w:szCs w:val="24"/>
                <w:highlight w:val="none"/>
              </w:rPr>
              <w:t>14</w:t>
            </w:r>
          </w:p>
        </w:tc>
        <w:tc>
          <w:tcPr>
            <w:tcW w:w="1701" w:type="dxa"/>
            <w:vMerge w:val="restart"/>
            <w:vAlign w:val="center"/>
          </w:tcPr>
          <w:p w14:paraId="16AF4D26">
            <w:pPr>
              <w:rPr>
                <w:rFonts w:ascii="宋体" w:hAnsi="宋体" w:cs="宋体"/>
                <w:sz w:val="24"/>
                <w:szCs w:val="24"/>
                <w:highlight w:val="none"/>
              </w:rPr>
            </w:pPr>
            <w:r>
              <w:rPr>
                <w:rFonts w:hint="eastAsia" w:ascii="宋体" w:hAnsi="宋体" w:cs="宋体"/>
                <w:sz w:val="24"/>
                <w:szCs w:val="24"/>
                <w:highlight w:val="none"/>
              </w:rPr>
              <w:t>磋商保证金</w:t>
            </w:r>
          </w:p>
        </w:tc>
        <w:tc>
          <w:tcPr>
            <w:tcW w:w="6098" w:type="dxa"/>
            <w:vAlign w:val="center"/>
          </w:tcPr>
          <w:p w14:paraId="6FFB8C88">
            <w:pPr>
              <w:rPr>
                <w:sz w:val="24"/>
                <w:szCs w:val="24"/>
                <w:highlight w:val="none"/>
              </w:rPr>
            </w:pPr>
            <w:r>
              <w:rPr>
                <w:rFonts w:hint="eastAsia"/>
                <w:sz w:val="24"/>
                <w:szCs w:val="24"/>
                <w:highlight w:val="none"/>
              </w:rPr>
              <w:sym w:font="Wingdings 2" w:char="00A3"/>
            </w:r>
            <w:r>
              <w:rPr>
                <w:rFonts w:hint="eastAsia"/>
                <w:sz w:val="24"/>
                <w:szCs w:val="24"/>
                <w:highlight w:val="none"/>
              </w:rPr>
              <w:t>不要求提供</w:t>
            </w:r>
          </w:p>
          <w:p w14:paraId="3CF8C821">
            <w:pPr>
              <w:rPr>
                <w:sz w:val="24"/>
                <w:szCs w:val="24"/>
                <w:highlight w:val="none"/>
              </w:rPr>
            </w:pPr>
            <w:r>
              <w:rPr>
                <w:rFonts w:hint="eastAsia"/>
                <w:sz w:val="24"/>
                <w:szCs w:val="24"/>
                <w:highlight w:val="none"/>
              </w:rPr>
              <w:sym w:font="Wingdings 2" w:char="0052"/>
            </w:r>
            <w:r>
              <w:rPr>
                <w:rFonts w:hint="eastAsia"/>
                <w:sz w:val="24"/>
                <w:szCs w:val="24"/>
                <w:highlight w:val="none"/>
              </w:rPr>
              <w:t>要求提供。</w:t>
            </w:r>
          </w:p>
          <w:p w14:paraId="47B8021A">
            <w:pPr>
              <w:numPr>
                <w:ilvl w:val="0"/>
                <w:numId w:val="3"/>
              </w:numPr>
              <w:rPr>
                <w:sz w:val="24"/>
                <w:szCs w:val="24"/>
                <w:highlight w:val="none"/>
              </w:rPr>
            </w:pPr>
            <w:r>
              <w:rPr>
                <w:rFonts w:hint="eastAsia"/>
                <w:sz w:val="24"/>
                <w:szCs w:val="24"/>
                <w:highlight w:val="none"/>
              </w:rPr>
              <w:t>保证金金额：人民币</w:t>
            </w:r>
            <w:r>
              <w:rPr>
                <w:rFonts w:hint="eastAsia"/>
                <w:sz w:val="24"/>
                <w:szCs w:val="24"/>
                <w:highlight w:val="none"/>
                <w:lang w:val="en-US" w:eastAsia="zh-CN"/>
              </w:rPr>
              <w:t>:40</w:t>
            </w:r>
            <w:r>
              <w:rPr>
                <w:rFonts w:hint="eastAsia"/>
                <w:sz w:val="24"/>
                <w:szCs w:val="24"/>
                <w:highlight w:val="none"/>
              </w:rPr>
              <w:t>0</w:t>
            </w:r>
            <w:r>
              <w:rPr>
                <w:rFonts w:hint="eastAsia"/>
                <w:sz w:val="24"/>
                <w:szCs w:val="24"/>
                <w:highlight w:val="none"/>
                <w:lang w:val="en-US" w:eastAsia="zh-CN"/>
              </w:rPr>
              <w:t>0</w:t>
            </w:r>
            <w:r>
              <w:rPr>
                <w:rFonts w:hint="eastAsia"/>
                <w:sz w:val="24"/>
                <w:szCs w:val="24"/>
                <w:highlight w:val="none"/>
              </w:rPr>
              <w:t>元</w:t>
            </w:r>
            <w:r>
              <w:rPr>
                <w:rFonts w:hint="eastAsia"/>
                <w:sz w:val="24"/>
                <w:szCs w:val="24"/>
                <w:highlight w:val="none"/>
                <w:lang w:eastAsia="zh-CN"/>
              </w:rPr>
              <w:t>；</w:t>
            </w:r>
          </w:p>
          <w:p w14:paraId="6C800032">
            <w:pPr>
              <w:rPr>
                <w:sz w:val="24"/>
                <w:szCs w:val="24"/>
                <w:highlight w:val="none"/>
              </w:rPr>
            </w:pPr>
            <w:r>
              <w:rPr>
                <w:rFonts w:hint="eastAsia"/>
                <w:sz w:val="24"/>
                <w:szCs w:val="24"/>
                <w:highlight w:val="none"/>
              </w:rPr>
              <w:t>（2）供应商未按照竞争性磋商文件要求提交磋商保证金的，响应无效。</w:t>
            </w:r>
          </w:p>
          <w:p w14:paraId="0B42FEB3">
            <w:pPr>
              <w:rPr>
                <w:sz w:val="24"/>
                <w:szCs w:val="24"/>
                <w:highlight w:val="none"/>
              </w:rPr>
            </w:pPr>
            <w:r>
              <w:rPr>
                <w:rFonts w:hint="eastAsia"/>
                <w:sz w:val="24"/>
                <w:szCs w:val="24"/>
                <w:highlight w:val="none"/>
              </w:rPr>
              <w:t>投标保证金的缴纳形式：投标保证金于202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05</w:t>
            </w:r>
            <w:r>
              <w:rPr>
                <w:rFonts w:hint="eastAsia"/>
                <w:sz w:val="24"/>
                <w:szCs w:val="24"/>
                <w:highlight w:val="none"/>
              </w:rPr>
              <w:t>月</w:t>
            </w:r>
            <w:r>
              <w:rPr>
                <w:rFonts w:hint="eastAsia"/>
                <w:sz w:val="24"/>
                <w:szCs w:val="24"/>
                <w:highlight w:val="none"/>
                <w:lang w:val="en-US" w:eastAsia="zh-CN"/>
              </w:rPr>
              <w:t>18</w:t>
            </w:r>
            <w:r>
              <w:rPr>
                <w:rFonts w:hint="eastAsia"/>
                <w:sz w:val="24"/>
                <w:szCs w:val="24"/>
                <w:highlight w:val="none"/>
              </w:rPr>
              <w:t>日1</w:t>
            </w:r>
            <w:r>
              <w:rPr>
                <w:rFonts w:hint="eastAsia"/>
                <w:sz w:val="24"/>
                <w:szCs w:val="24"/>
                <w:highlight w:val="none"/>
                <w:lang w:val="en-US" w:eastAsia="zh-CN"/>
              </w:rPr>
              <w:t>1</w:t>
            </w:r>
            <w:r>
              <w:rPr>
                <w:rFonts w:hint="eastAsia"/>
                <w:sz w:val="24"/>
                <w:szCs w:val="24"/>
                <w:highlight w:val="none"/>
              </w:rPr>
              <w:t>：00（北京时间，已到账时间为准）之前从供应商基本账户以支票、汇票、本票、网上银行形式汇至投标保证金账户，供应商提交投标保证金应充分考虑资金在途时间，供应商缴纳保证金时，采用网银形式提交的，在“用途栏”中只能注明“项目编号的投标保证金”字样。否则，会导致投标保证金接收方银行到账信息不准确，从而导致该单位投标保证金被拒绝。</w:t>
            </w:r>
          </w:p>
          <w:p w14:paraId="31F79937">
            <w:pPr>
              <w:rPr>
                <w:highlight w:val="none"/>
              </w:rPr>
            </w:pPr>
            <w:r>
              <w:rPr>
                <w:rFonts w:hint="eastAsia"/>
                <w:sz w:val="24"/>
                <w:szCs w:val="24"/>
                <w:highlight w:val="none"/>
              </w:rPr>
              <w:t>投标保证金有效期：投标截止时间后90日历日。（注：“项目编号”为所投标段的项目编号）。</w:t>
            </w:r>
          </w:p>
        </w:tc>
      </w:tr>
      <w:tr w14:paraId="39A2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18" w:type="dxa"/>
            <w:vMerge w:val="continue"/>
            <w:vAlign w:val="center"/>
          </w:tcPr>
          <w:p w14:paraId="562F3F37">
            <w:pPr>
              <w:jc w:val="center"/>
              <w:rPr>
                <w:rFonts w:ascii="宋体" w:hAnsi="宋体" w:cs="宋体"/>
                <w:sz w:val="24"/>
                <w:szCs w:val="24"/>
                <w:highlight w:val="none"/>
              </w:rPr>
            </w:pPr>
          </w:p>
        </w:tc>
        <w:tc>
          <w:tcPr>
            <w:tcW w:w="1701" w:type="dxa"/>
            <w:vMerge w:val="continue"/>
            <w:vAlign w:val="center"/>
          </w:tcPr>
          <w:p w14:paraId="4FC01344">
            <w:pPr>
              <w:rPr>
                <w:rFonts w:ascii="宋体" w:hAnsi="宋体" w:cs="宋体"/>
                <w:sz w:val="24"/>
                <w:szCs w:val="24"/>
                <w:highlight w:val="none"/>
              </w:rPr>
            </w:pPr>
          </w:p>
        </w:tc>
        <w:tc>
          <w:tcPr>
            <w:tcW w:w="6098" w:type="dxa"/>
            <w:vAlign w:val="center"/>
          </w:tcPr>
          <w:p w14:paraId="5859FD15">
            <w:pPr>
              <w:adjustRightInd w:val="0"/>
              <w:snapToGrid w:val="0"/>
              <w:rPr>
                <w:rFonts w:ascii="宋体" w:hAnsi="宋体" w:cs="宋体"/>
                <w:sz w:val="24"/>
                <w:szCs w:val="24"/>
                <w:highlight w:val="none"/>
              </w:rPr>
            </w:pPr>
            <w:r>
              <w:rPr>
                <w:rFonts w:hint="eastAsia" w:ascii="宋体" w:hAnsi="宋体" w:cs="宋体"/>
                <w:sz w:val="24"/>
                <w:szCs w:val="24"/>
                <w:highlight w:val="none"/>
              </w:rPr>
              <w:t>磋商保证金银行账号：</w:t>
            </w:r>
          </w:p>
          <w:p w14:paraId="5D15C91A">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收款单位：中国远东国际招标有限公司 </w:t>
            </w:r>
          </w:p>
          <w:p w14:paraId="0A09BB18">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开户银行：招商银行北京分行营业部</w:t>
            </w:r>
          </w:p>
          <w:p w14:paraId="56E6262D">
            <w:pPr>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账</w:t>
            </w:r>
            <w:r>
              <w:rPr>
                <w:rFonts w:hint="default" w:ascii="宋体" w:hAnsi="宋体" w:eastAsia="宋体" w:cs="宋体"/>
                <w:sz w:val="24"/>
                <w:szCs w:val="24"/>
                <w:highlight w:val="none"/>
                <w:lang w:val="en-US" w:eastAsia="zh-CN"/>
              </w:rPr>
              <w:tab/>
            </w:r>
            <w:r>
              <w:rPr>
                <w:rFonts w:hint="default" w:ascii="宋体" w:hAnsi="宋体" w:eastAsia="宋体" w:cs="宋体"/>
                <w:sz w:val="24"/>
                <w:szCs w:val="24"/>
                <w:highlight w:val="none"/>
                <w:lang w:val="en-US" w:eastAsia="zh-CN"/>
              </w:rPr>
              <w:t xml:space="preserve">   号：1109060237109081739167794（此账号为虚拟账号）</w:t>
            </w:r>
          </w:p>
        </w:tc>
      </w:tr>
      <w:tr w14:paraId="4E20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6C1BE9DA">
            <w:pPr>
              <w:jc w:val="center"/>
              <w:rPr>
                <w:rFonts w:ascii="宋体" w:hAnsi="宋体" w:cs="宋体"/>
                <w:sz w:val="24"/>
                <w:szCs w:val="24"/>
                <w:highlight w:val="none"/>
              </w:rPr>
            </w:pPr>
            <w:r>
              <w:rPr>
                <w:rFonts w:hint="eastAsia" w:ascii="宋体" w:hAnsi="宋体" w:cs="宋体"/>
                <w:sz w:val="24"/>
                <w:szCs w:val="24"/>
                <w:highlight w:val="none"/>
              </w:rPr>
              <w:t>15</w:t>
            </w:r>
          </w:p>
        </w:tc>
        <w:tc>
          <w:tcPr>
            <w:tcW w:w="1701" w:type="dxa"/>
            <w:vAlign w:val="center"/>
          </w:tcPr>
          <w:p w14:paraId="2DA06FB9">
            <w:pPr>
              <w:jc w:val="center"/>
              <w:rPr>
                <w:rFonts w:ascii="宋体" w:hAnsi="宋体" w:cs="宋体"/>
                <w:sz w:val="24"/>
                <w:szCs w:val="24"/>
                <w:highlight w:val="none"/>
              </w:rPr>
            </w:pPr>
            <w:r>
              <w:rPr>
                <w:rFonts w:hint="eastAsia" w:ascii="宋体" w:hAnsi="宋体" w:cs="宋体"/>
                <w:sz w:val="24"/>
                <w:szCs w:val="24"/>
                <w:highlight w:val="none"/>
              </w:rPr>
              <w:t>磋商响应有效期</w:t>
            </w:r>
          </w:p>
        </w:tc>
        <w:tc>
          <w:tcPr>
            <w:tcW w:w="6098" w:type="dxa"/>
            <w:vAlign w:val="center"/>
          </w:tcPr>
          <w:p w14:paraId="19C7032B">
            <w:pPr>
              <w:rPr>
                <w:rFonts w:ascii="宋体" w:hAnsi="宋体" w:cs="宋体"/>
                <w:sz w:val="24"/>
                <w:szCs w:val="24"/>
                <w:highlight w:val="none"/>
              </w:rPr>
            </w:pPr>
            <w:r>
              <w:rPr>
                <w:rFonts w:hint="eastAsia" w:ascii="宋体" w:hAnsi="宋体" w:cs="宋体"/>
                <w:sz w:val="24"/>
                <w:szCs w:val="24"/>
                <w:highlight w:val="none"/>
              </w:rPr>
              <w:t>90日(日历日)</w:t>
            </w:r>
          </w:p>
        </w:tc>
      </w:tr>
      <w:tr w14:paraId="3BA2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26D630B5">
            <w:pPr>
              <w:jc w:val="center"/>
              <w:rPr>
                <w:rFonts w:ascii="宋体" w:hAnsi="宋体" w:cs="宋体"/>
                <w:sz w:val="24"/>
                <w:szCs w:val="24"/>
                <w:highlight w:val="none"/>
              </w:rPr>
            </w:pPr>
            <w:r>
              <w:rPr>
                <w:rFonts w:hint="eastAsia" w:ascii="宋体" w:hAnsi="宋体" w:cs="宋体"/>
                <w:sz w:val="24"/>
                <w:szCs w:val="24"/>
                <w:highlight w:val="none"/>
              </w:rPr>
              <w:t>16</w:t>
            </w:r>
          </w:p>
        </w:tc>
        <w:tc>
          <w:tcPr>
            <w:tcW w:w="1701" w:type="dxa"/>
            <w:vAlign w:val="center"/>
          </w:tcPr>
          <w:p w14:paraId="5D1F4D8A">
            <w:pPr>
              <w:rPr>
                <w:rFonts w:ascii="宋体" w:hAnsi="宋体" w:cs="宋体"/>
                <w:sz w:val="24"/>
                <w:szCs w:val="24"/>
                <w:highlight w:val="none"/>
              </w:rPr>
            </w:pPr>
            <w:r>
              <w:rPr>
                <w:rFonts w:hint="eastAsia" w:ascii="宋体" w:hAnsi="宋体" w:cs="宋体"/>
                <w:sz w:val="24"/>
                <w:szCs w:val="24"/>
                <w:highlight w:val="none"/>
              </w:rPr>
              <w:t>响应文件份数</w:t>
            </w:r>
          </w:p>
        </w:tc>
        <w:tc>
          <w:tcPr>
            <w:tcW w:w="6098" w:type="dxa"/>
            <w:vAlign w:val="center"/>
          </w:tcPr>
          <w:p w14:paraId="75B02DC8">
            <w:pPr>
              <w:pStyle w:val="78"/>
              <w:widowControl/>
              <w:autoSpaceDE w:val="0"/>
              <w:autoSpaceDN w:val="0"/>
              <w:spacing w:line="360" w:lineRule="exact"/>
              <w:rPr>
                <w:rFonts w:ascii="宋体" w:hAnsi="宋体" w:cs="宋体"/>
                <w:b/>
                <w:kern w:val="2"/>
                <w:sz w:val="24"/>
                <w:szCs w:val="22"/>
                <w:highlight w:val="none"/>
              </w:rPr>
            </w:pPr>
            <w:r>
              <w:rPr>
                <w:rFonts w:hint="eastAsia" w:ascii="宋体" w:hAnsi="宋体"/>
                <w:kern w:val="2"/>
                <w:sz w:val="24"/>
                <w:szCs w:val="22"/>
                <w:highlight w:val="none"/>
              </w:rPr>
              <w:t>☑</w:t>
            </w:r>
            <w:r>
              <w:rPr>
                <w:rFonts w:hint="eastAsia" w:ascii="宋体" w:hAnsi="宋体" w:cs="宋体"/>
                <w:b/>
                <w:kern w:val="2"/>
                <w:sz w:val="24"/>
                <w:szCs w:val="24"/>
                <w:highlight w:val="none"/>
              </w:rPr>
              <w:t>采用不见面开标：</w:t>
            </w:r>
          </w:p>
          <w:p w14:paraId="0B88D5B6">
            <w:pPr>
              <w:pStyle w:val="79"/>
              <w:spacing w:line="500" w:lineRule="exact"/>
              <w:rPr>
                <w:rFonts w:ascii="宋体" w:hAnsi="宋体"/>
                <w:sz w:val="21"/>
                <w:szCs w:val="21"/>
                <w:highlight w:val="none"/>
              </w:rPr>
            </w:pPr>
            <w:r>
              <w:rPr>
                <w:rFonts w:ascii="宋体" w:hAnsi="宋体" w:cs="宋体"/>
                <w:kern w:val="2"/>
                <w:sz w:val="24"/>
                <w:szCs w:val="24"/>
                <w:highlight w:val="none"/>
              </w:rPr>
              <w:t>1</w:t>
            </w:r>
            <w:r>
              <w:rPr>
                <w:rFonts w:hint="eastAsia" w:ascii="宋体" w:hAnsi="宋体" w:cs="宋体"/>
                <w:kern w:val="2"/>
                <w:sz w:val="24"/>
                <w:szCs w:val="24"/>
                <w:highlight w:val="none"/>
              </w:rPr>
              <w:t>．</w:t>
            </w:r>
            <w:r>
              <w:rPr>
                <w:rFonts w:ascii="宋体" w:hAnsi="宋体" w:cs="宋体"/>
                <w:kern w:val="2"/>
                <w:sz w:val="24"/>
                <w:szCs w:val="24"/>
                <w:highlight w:val="none"/>
              </w:rPr>
              <w:t>本项目采用不见面开标、投标人需要递交电子响应文件，</w:t>
            </w:r>
            <w:r>
              <w:rPr>
                <w:rFonts w:hint="eastAsia" w:ascii="宋体" w:hAnsi="宋体"/>
                <w:sz w:val="24"/>
                <w:szCs w:val="24"/>
                <w:highlight w:val="none"/>
              </w:rPr>
              <w:t>加密的电子响应文件，在投标截止时间前通过政采云平台</w:t>
            </w:r>
            <w:r>
              <w:rPr>
                <w:rFonts w:ascii="宋体" w:hAnsi="宋体"/>
                <w:sz w:val="24"/>
                <w:szCs w:val="24"/>
                <w:highlight w:val="none"/>
              </w:rPr>
              <w:t>（https://www.zcygov.cn/）</w:t>
            </w:r>
            <w:r>
              <w:rPr>
                <w:rFonts w:hint="eastAsia" w:ascii="宋体" w:hAnsi="宋体"/>
                <w:sz w:val="24"/>
                <w:szCs w:val="24"/>
                <w:highlight w:val="none"/>
              </w:rPr>
              <w:t>上传到指定位置。</w:t>
            </w:r>
            <w:r>
              <w:rPr>
                <w:rFonts w:ascii="宋体" w:hAnsi="宋体" w:cs="宋体"/>
                <w:kern w:val="2"/>
                <w:sz w:val="24"/>
                <w:szCs w:val="24"/>
                <w:highlight w:val="none"/>
              </w:rPr>
              <w:t>无需递交纸质文件。</w:t>
            </w:r>
          </w:p>
          <w:p w14:paraId="3A77B7C1">
            <w:pPr>
              <w:pStyle w:val="78"/>
              <w:spacing w:line="360" w:lineRule="auto"/>
              <w:rPr>
                <w:rFonts w:hint="eastAsia" w:ascii="宋体" w:hAnsi="宋体" w:eastAsia="宋体"/>
                <w:kern w:val="2"/>
                <w:sz w:val="24"/>
                <w:szCs w:val="22"/>
                <w:highlight w:val="none"/>
                <w:lang w:eastAsia="zh-CN"/>
              </w:rPr>
            </w:pPr>
            <w:r>
              <w:rPr>
                <w:rFonts w:ascii="宋体" w:hAnsi="宋体" w:cs="宋体"/>
                <w:kern w:val="2"/>
                <w:sz w:val="24"/>
                <w:szCs w:val="24"/>
                <w:highlight w:val="none"/>
              </w:rPr>
              <w:t>2.本项目采用远程不见面交易的模式。开标当日，投标人无需到达开标现场，仅需在任意地点通</w:t>
            </w:r>
            <w:r>
              <w:rPr>
                <w:rFonts w:hint="eastAsia" w:ascii="宋体" w:hAnsi="宋体" w:cs="宋体"/>
                <w:kern w:val="2"/>
                <w:sz w:val="24"/>
                <w:szCs w:val="24"/>
                <w:highlight w:val="none"/>
              </w:rPr>
              <w:t>过</w:t>
            </w:r>
            <w:r>
              <w:rPr>
                <w:rFonts w:hint="eastAsia" w:ascii="宋体" w:hAnsi="宋体"/>
                <w:sz w:val="24"/>
                <w:szCs w:val="24"/>
                <w:highlight w:val="none"/>
              </w:rPr>
              <w:t>政采云平台</w:t>
            </w:r>
            <w:r>
              <w:rPr>
                <w:rFonts w:ascii="宋体" w:hAnsi="宋体"/>
                <w:sz w:val="24"/>
                <w:szCs w:val="24"/>
                <w:highlight w:val="none"/>
              </w:rPr>
              <w:t>（https://www.zcygov.cn/）</w:t>
            </w:r>
            <w:r>
              <w:rPr>
                <w:rFonts w:ascii="宋体" w:hAnsi="宋体" w:cs="宋体"/>
                <w:kern w:val="2"/>
                <w:sz w:val="24"/>
                <w:szCs w:val="24"/>
                <w:highlight w:val="none"/>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w:t>
            </w:r>
            <w:r>
              <w:rPr>
                <w:rFonts w:hint="eastAsia" w:ascii="宋体" w:hAnsi="宋体" w:cs="宋体"/>
                <w:kern w:val="2"/>
                <w:sz w:val="24"/>
                <w:szCs w:val="24"/>
                <w:highlight w:val="none"/>
              </w:rPr>
              <w:t>采购</w:t>
            </w:r>
            <w:r>
              <w:rPr>
                <w:rFonts w:ascii="宋体" w:hAnsi="宋体" w:cs="宋体"/>
                <w:kern w:val="2"/>
                <w:sz w:val="24"/>
                <w:szCs w:val="24"/>
                <w:highlight w:val="none"/>
              </w:rPr>
              <w:t>人原因或网上招投标平台发生故障，导致无法按时完成响应文件解密或开、</w:t>
            </w:r>
            <w:r>
              <w:rPr>
                <w:rFonts w:hint="eastAsia" w:ascii="宋体" w:hAnsi="宋体" w:cs="宋体"/>
                <w:kern w:val="2"/>
                <w:sz w:val="24"/>
                <w:szCs w:val="24"/>
                <w:highlight w:val="none"/>
                <w:lang w:eastAsia="zh-CN"/>
              </w:rPr>
              <w:t>评审</w:t>
            </w:r>
            <w:r>
              <w:rPr>
                <w:rFonts w:ascii="宋体" w:hAnsi="宋体" w:cs="宋体"/>
                <w:kern w:val="2"/>
                <w:sz w:val="24"/>
                <w:szCs w:val="24"/>
                <w:highlight w:val="none"/>
              </w:rPr>
              <w:t>工作无法进行的，可根据实际情况相应延迟解密时间或调整开、</w:t>
            </w:r>
            <w:r>
              <w:rPr>
                <w:rFonts w:hint="eastAsia" w:ascii="宋体" w:hAnsi="宋体" w:cs="宋体"/>
                <w:kern w:val="2"/>
                <w:sz w:val="24"/>
                <w:szCs w:val="24"/>
                <w:highlight w:val="none"/>
                <w:lang w:eastAsia="zh-CN"/>
              </w:rPr>
              <w:t>评审</w:t>
            </w:r>
            <w:r>
              <w:rPr>
                <w:rFonts w:ascii="宋体" w:hAnsi="宋体" w:cs="宋体"/>
                <w:kern w:val="2"/>
                <w:sz w:val="24"/>
                <w:szCs w:val="24"/>
                <w:highlight w:val="none"/>
              </w:rPr>
              <w:t>时间（友情提示：若投标人已领取副锁（含多把副锁）请注意正副锁的使用差别，</w:t>
            </w:r>
            <w:r>
              <w:rPr>
                <w:rFonts w:hint="eastAsia" w:ascii="宋体" w:hAnsi="宋体" w:cs="宋体"/>
                <w:kern w:val="2"/>
                <w:sz w:val="24"/>
                <w:szCs w:val="24"/>
                <w:highlight w:val="none"/>
              </w:rPr>
              <w:t>务必使用生成响应文件的那把锁解密</w:t>
            </w:r>
            <w:r>
              <w:rPr>
                <w:rFonts w:hint="eastAsia" w:ascii="宋体" w:hAnsi="宋体" w:cs="宋体"/>
                <w:kern w:val="2"/>
                <w:sz w:val="24"/>
                <w:szCs w:val="24"/>
                <w:highlight w:val="none"/>
                <w:lang w:eastAsia="zh-CN"/>
              </w:rPr>
              <w:t>）。</w:t>
            </w:r>
          </w:p>
          <w:p w14:paraId="547D8D43">
            <w:pPr>
              <w:pStyle w:val="79"/>
              <w:spacing w:line="360" w:lineRule="auto"/>
              <w:rPr>
                <w:rFonts w:hint="eastAsia" w:ascii="宋体" w:hAnsi="宋体" w:eastAsia="宋体" w:cs="宋体"/>
                <w:kern w:val="2"/>
                <w:sz w:val="24"/>
                <w:szCs w:val="24"/>
                <w:highlight w:val="none"/>
                <w:lang w:eastAsia="zh-CN"/>
              </w:rPr>
            </w:pPr>
            <w:r>
              <w:rPr>
                <w:rFonts w:ascii="宋体" w:hAnsi="宋体" w:cs="宋体"/>
                <w:kern w:val="2"/>
                <w:sz w:val="24"/>
                <w:szCs w:val="24"/>
                <w:highlight w:val="none"/>
              </w:rPr>
              <w:t>3.远程开标前，投标人务必在</w:t>
            </w:r>
            <w:r>
              <w:rPr>
                <w:rFonts w:hint="eastAsia" w:ascii="宋体" w:hAnsi="宋体"/>
                <w:sz w:val="24"/>
                <w:szCs w:val="24"/>
                <w:highlight w:val="none"/>
              </w:rPr>
              <w:t>政采云平台</w:t>
            </w:r>
            <w:r>
              <w:rPr>
                <w:rFonts w:ascii="宋体" w:hAnsi="宋体"/>
                <w:sz w:val="24"/>
                <w:szCs w:val="24"/>
                <w:highlight w:val="none"/>
              </w:rPr>
              <w:t>（https://www.zcygov.cn/）</w:t>
            </w:r>
            <w:r>
              <w:rPr>
                <w:rFonts w:ascii="宋体" w:hAnsi="宋体" w:cs="宋体"/>
                <w:kern w:val="2"/>
                <w:sz w:val="24"/>
                <w:szCs w:val="24"/>
                <w:highlight w:val="none"/>
              </w:rPr>
              <w:t>响应文件上传模块中使用“模拟解密”功能，验证本机远程自助解密环境</w:t>
            </w:r>
            <w:r>
              <w:rPr>
                <w:rFonts w:hint="eastAsia" w:ascii="宋体" w:hAnsi="宋体" w:cs="宋体"/>
                <w:kern w:val="2"/>
                <w:sz w:val="24"/>
                <w:szCs w:val="24"/>
                <w:highlight w:val="none"/>
                <w:lang w:eastAsia="zh-CN"/>
              </w:rPr>
              <w:t>。</w:t>
            </w:r>
          </w:p>
          <w:p w14:paraId="0BDA2D0C">
            <w:pPr>
              <w:pStyle w:val="80"/>
              <w:spacing w:line="360" w:lineRule="auto"/>
              <w:outlineLvl w:val="0"/>
              <w:rPr>
                <w:rFonts w:ascii="宋体" w:hAnsi="宋体"/>
                <w:sz w:val="24"/>
                <w:szCs w:val="24"/>
                <w:highlight w:val="none"/>
              </w:rPr>
            </w:pPr>
            <w:r>
              <w:rPr>
                <w:rFonts w:hint="eastAsia" w:ascii="宋体" w:hAnsi="宋体"/>
                <w:sz w:val="24"/>
                <w:szCs w:val="24"/>
                <w:highlight w:val="none"/>
              </w:rPr>
              <w:t>4、供应商应当在磋商截止时间前,将生成的“电子加密响应文件”上传递交至“政府采购云平台”,磋商截止时间以后上传递交的响应文件将被“政府采购云平台”拒收。</w:t>
            </w:r>
          </w:p>
          <w:p w14:paraId="5F3CFAF8">
            <w:pPr>
              <w:pStyle w:val="80"/>
              <w:spacing w:line="360" w:lineRule="auto"/>
              <w:outlineLvl w:val="0"/>
              <w:rPr>
                <w:rFonts w:ascii="宋体" w:hAnsi="宋体"/>
                <w:sz w:val="24"/>
                <w:szCs w:val="24"/>
                <w:highlight w:val="none"/>
              </w:rPr>
            </w:pPr>
            <w:r>
              <w:rPr>
                <w:rFonts w:hint="eastAsia" w:ascii="宋体" w:hAnsi="宋体"/>
                <w:sz w:val="24"/>
                <w:szCs w:val="24"/>
                <w:highlight w:val="none"/>
              </w:rPr>
              <w:t>5、供应商在磋商前须提前配置好电脑浏览器（建议使用36</w:t>
            </w:r>
            <w:r>
              <w:rPr>
                <w:rFonts w:hint="eastAsia" w:ascii="宋体" w:hAnsi="宋体"/>
                <w:sz w:val="24"/>
                <w:szCs w:val="24"/>
                <w:highlight w:val="none"/>
                <w:lang w:val="en-US" w:eastAsia="zh-CN"/>
              </w:rPr>
              <w:t>0</w:t>
            </w:r>
            <w:r>
              <w:rPr>
                <w:rFonts w:hint="eastAsia" w:ascii="宋体" w:hAnsi="宋体"/>
                <w:sz w:val="24"/>
                <w:szCs w:val="24"/>
                <w:highlight w:val="none"/>
              </w:rPr>
              <w:t xml:space="preserve">浏览器或谷歌浏览器）,磋商时请使用制作加密电子响应文件的 CA 锁进行解密及报价确认。本项目响应文件解密时间定为 30 分钟内,如因自身原因导致无法正常解密,后果由供应商自行承担。 </w:t>
            </w:r>
          </w:p>
          <w:p w14:paraId="03D57FC7">
            <w:pPr>
              <w:pStyle w:val="80"/>
              <w:spacing w:line="360" w:lineRule="auto"/>
              <w:outlineLvl w:val="0"/>
              <w:rPr>
                <w:rFonts w:ascii="宋体" w:hAnsi="宋体"/>
                <w:sz w:val="24"/>
                <w:szCs w:val="24"/>
                <w:highlight w:val="none"/>
              </w:rPr>
            </w:pPr>
            <w:r>
              <w:rPr>
                <w:rFonts w:hint="eastAsia" w:ascii="宋体" w:hAnsi="宋体"/>
                <w:sz w:val="24"/>
                <w:szCs w:val="24"/>
                <w:highlight w:val="none"/>
              </w:rPr>
              <w:t xml:space="preserve">6、供应商登录政采云平台，在磋商时间后 30 分钟内用“项目采购-开标评标”功能进行解密响应文件。若供应商在规定时间内未按时解密的，视为无效磋商。解密与加密响应文件须使用同一个CA。 </w:t>
            </w:r>
          </w:p>
          <w:p w14:paraId="06F878C9">
            <w:pPr>
              <w:pStyle w:val="79"/>
              <w:spacing w:line="360" w:lineRule="auto"/>
              <w:rPr>
                <w:rFonts w:ascii="宋体" w:hAnsi="宋体" w:cs="宋体"/>
                <w:kern w:val="2"/>
                <w:sz w:val="24"/>
                <w:szCs w:val="24"/>
                <w:highlight w:val="none"/>
              </w:rPr>
            </w:pPr>
            <w:r>
              <w:rPr>
                <w:rFonts w:hint="eastAsia" w:ascii="宋体" w:hAnsi="宋体"/>
                <w:kern w:val="2"/>
                <w:sz w:val="24"/>
                <w:szCs w:val="22"/>
                <w:highlight w:val="none"/>
              </w:rPr>
              <w:t>□</w:t>
            </w:r>
            <w:r>
              <w:rPr>
                <w:rFonts w:hint="eastAsia" w:ascii="宋体" w:hAnsi="宋体" w:cs="宋体"/>
                <w:kern w:val="2"/>
                <w:sz w:val="24"/>
                <w:szCs w:val="24"/>
                <w:highlight w:val="none"/>
              </w:rPr>
              <w:t>采用见面开标：</w:t>
            </w:r>
          </w:p>
          <w:p w14:paraId="6A4376BD">
            <w:pPr>
              <w:pStyle w:val="79"/>
              <w:spacing w:line="360" w:lineRule="auto"/>
              <w:rPr>
                <w:rFonts w:ascii="宋体" w:hAnsi="宋体" w:cs="宋体"/>
                <w:kern w:val="2"/>
                <w:sz w:val="24"/>
                <w:szCs w:val="24"/>
                <w:highlight w:val="none"/>
              </w:rPr>
            </w:pPr>
            <w:r>
              <w:rPr>
                <w:rFonts w:ascii="宋体" w:hAnsi="宋体" w:cs="宋体"/>
                <w:kern w:val="2"/>
                <w:sz w:val="24"/>
                <w:szCs w:val="24"/>
                <w:highlight w:val="none"/>
              </w:rPr>
              <w:t>本项目采用见面开标、投标人需要递交</w:t>
            </w:r>
            <w:r>
              <w:rPr>
                <w:rFonts w:hint="eastAsia" w:ascii="宋体" w:hAnsi="宋体" w:cs="宋体"/>
                <w:kern w:val="2"/>
                <w:sz w:val="24"/>
                <w:szCs w:val="24"/>
                <w:highlight w:val="none"/>
              </w:rPr>
              <w:t>纸质版</w:t>
            </w:r>
            <w:r>
              <w:rPr>
                <w:rFonts w:ascii="宋体" w:hAnsi="宋体" w:cs="宋体"/>
                <w:kern w:val="2"/>
                <w:sz w:val="24"/>
                <w:szCs w:val="24"/>
                <w:highlight w:val="none"/>
              </w:rPr>
              <w:t>响应文件</w:t>
            </w:r>
            <w:r>
              <w:rPr>
                <w:rFonts w:hint="eastAsia" w:ascii="宋体" w:hAnsi="宋体"/>
                <w:sz w:val="24"/>
                <w:szCs w:val="24"/>
                <w:highlight w:val="none"/>
              </w:rPr>
              <w:t>以及电子响应文件，在投标截止时间前递交至响应文件开启地点。</w:t>
            </w:r>
          </w:p>
          <w:p w14:paraId="60198B78">
            <w:pPr>
              <w:rPr>
                <w:rFonts w:ascii="宋体" w:hAnsi="宋体" w:cs="宋体"/>
                <w:sz w:val="24"/>
                <w:szCs w:val="24"/>
                <w:highlight w:val="none"/>
              </w:rPr>
            </w:pPr>
            <w:r>
              <w:rPr>
                <w:rFonts w:hint="eastAsia" w:ascii="宋体" w:hAnsi="宋体" w:cs="宋体"/>
                <w:sz w:val="24"/>
                <w:szCs w:val="24"/>
                <w:highlight w:val="none"/>
              </w:rPr>
              <w:t>正本1份</w:t>
            </w:r>
          </w:p>
          <w:p w14:paraId="39E54F28">
            <w:pPr>
              <w:rPr>
                <w:rFonts w:ascii="宋体" w:hAnsi="宋体" w:cs="宋体"/>
                <w:sz w:val="24"/>
                <w:szCs w:val="24"/>
                <w:highlight w:val="none"/>
              </w:rPr>
            </w:pPr>
            <w:r>
              <w:rPr>
                <w:rFonts w:hint="eastAsia" w:ascii="宋体" w:hAnsi="宋体" w:cs="宋体"/>
                <w:sz w:val="24"/>
                <w:szCs w:val="24"/>
                <w:highlight w:val="none"/>
              </w:rPr>
              <w:t>副本2份</w:t>
            </w:r>
          </w:p>
          <w:p w14:paraId="0092C41F">
            <w:pPr>
              <w:rPr>
                <w:rFonts w:ascii="宋体" w:hAnsi="宋体" w:cs="宋体"/>
                <w:sz w:val="24"/>
                <w:szCs w:val="24"/>
                <w:highlight w:val="none"/>
              </w:rPr>
            </w:pPr>
            <w:r>
              <w:rPr>
                <w:rFonts w:hint="eastAsia" w:ascii="宋体" w:hAnsi="宋体" w:cs="宋体"/>
                <w:sz w:val="24"/>
                <w:szCs w:val="24"/>
                <w:highlight w:val="none"/>
              </w:rPr>
              <w:t>电子文件1份(</w:t>
            </w:r>
            <w:r>
              <w:rPr>
                <w:rFonts w:hint="eastAsia" w:ascii="宋体" w:hAnsi="宋体" w:cs="宋体"/>
                <w:sz w:val="24"/>
                <w:szCs w:val="24"/>
                <w:highlight w:val="none"/>
              </w:rPr>
              <w:sym w:font="Wingdings 2" w:char="0052"/>
            </w:r>
            <w:r>
              <w:rPr>
                <w:rFonts w:hint="eastAsia" w:ascii="宋体" w:hAnsi="宋体" w:cs="宋体"/>
                <w:sz w:val="24"/>
                <w:szCs w:val="24"/>
                <w:highlight w:val="none"/>
              </w:rPr>
              <w:t>扫描件PDF，</w:t>
            </w:r>
            <w:r>
              <w:rPr>
                <w:rFonts w:hint="eastAsia" w:ascii="宋体" w:hAnsi="宋体" w:cs="宋体"/>
                <w:sz w:val="24"/>
                <w:szCs w:val="24"/>
                <w:highlight w:val="none"/>
              </w:rPr>
              <w:sym w:font="Wingdings 2" w:char="00A3"/>
            </w:r>
            <w:r>
              <w:rPr>
                <w:rFonts w:hint="eastAsia" w:ascii="宋体" w:hAnsi="宋体" w:cs="宋体"/>
                <w:sz w:val="24"/>
                <w:szCs w:val="24"/>
                <w:highlight w:val="none"/>
              </w:rPr>
              <w:t xml:space="preserve"> Word)</w:t>
            </w:r>
          </w:p>
        </w:tc>
      </w:tr>
      <w:tr w14:paraId="6633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14:paraId="0D71B955">
            <w:pPr>
              <w:jc w:val="center"/>
              <w:rPr>
                <w:rFonts w:ascii="宋体" w:hAnsi="宋体" w:cs="宋体"/>
                <w:sz w:val="24"/>
                <w:szCs w:val="24"/>
                <w:highlight w:val="none"/>
              </w:rPr>
            </w:pPr>
            <w:r>
              <w:rPr>
                <w:rFonts w:hint="eastAsia" w:ascii="宋体" w:hAnsi="宋体" w:cs="宋体"/>
                <w:sz w:val="24"/>
                <w:szCs w:val="24"/>
                <w:highlight w:val="none"/>
              </w:rPr>
              <w:t>17</w:t>
            </w:r>
          </w:p>
        </w:tc>
        <w:tc>
          <w:tcPr>
            <w:tcW w:w="1701" w:type="dxa"/>
            <w:vAlign w:val="center"/>
          </w:tcPr>
          <w:p w14:paraId="1CC8118E">
            <w:pPr>
              <w:rPr>
                <w:rFonts w:ascii="宋体" w:hAnsi="宋体" w:cs="宋体"/>
                <w:sz w:val="24"/>
                <w:szCs w:val="24"/>
                <w:highlight w:val="none"/>
              </w:rPr>
            </w:pPr>
            <w:r>
              <w:rPr>
                <w:rFonts w:hint="eastAsia" w:ascii="宋体" w:hAnsi="宋体" w:cs="宋体"/>
                <w:sz w:val="24"/>
                <w:szCs w:val="24"/>
                <w:highlight w:val="none"/>
              </w:rPr>
              <w:t>响应文件封套上应载明的信息</w:t>
            </w:r>
          </w:p>
        </w:tc>
        <w:tc>
          <w:tcPr>
            <w:tcW w:w="6098" w:type="dxa"/>
            <w:vAlign w:val="center"/>
          </w:tcPr>
          <w:p w14:paraId="60AD1A7E">
            <w:pPr>
              <w:pStyle w:val="79"/>
              <w:spacing w:line="360" w:lineRule="auto"/>
              <w:rPr>
                <w:rFonts w:ascii="宋体" w:hAnsi="宋体" w:cs="宋体"/>
                <w:kern w:val="2"/>
                <w:sz w:val="24"/>
                <w:szCs w:val="24"/>
                <w:highlight w:val="none"/>
              </w:rPr>
            </w:pPr>
            <w:r>
              <w:rPr>
                <w:rFonts w:hint="eastAsia" w:ascii="宋体" w:hAnsi="宋体"/>
                <w:kern w:val="2"/>
                <w:sz w:val="24"/>
                <w:szCs w:val="22"/>
                <w:highlight w:val="none"/>
              </w:rPr>
              <w:sym w:font="Wingdings 2" w:char="0052"/>
            </w:r>
            <w:r>
              <w:rPr>
                <w:rFonts w:hint="eastAsia" w:ascii="宋体" w:hAnsi="宋体" w:cs="宋体"/>
                <w:kern w:val="2"/>
                <w:sz w:val="24"/>
                <w:szCs w:val="24"/>
                <w:highlight w:val="none"/>
              </w:rPr>
              <w:t>采用不见面开标：不涉及</w:t>
            </w:r>
          </w:p>
          <w:p w14:paraId="201A0705">
            <w:pPr>
              <w:pStyle w:val="79"/>
              <w:spacing w:line="360" w:lineRule="auto"/>
              <w:rPr>
                <w:rFonts w:ascii="宋体" w:hAnsi="宋体" w:cs="宋体"/>
                <w:sz w:val="24"/>
                <w:szCs w:val="24"/>
                <w:highlight w:val="none"/>
              </w:rPr>
            </w:pPr>
            <w:r>
              <w:rPr>
                <w:rFonts w:hint="eastAsia" w:ascii="宋体" w:hAnsi="宋体"/>
                <w:kern w:val="2"/>
                <w:sz w:val="24"/>
                <w:szCs w:val="22"/>
                <w:highlight w:val="none"/>
              </w:rPr>
              <w:sym w:font="Wingdings 2" w:char="00A3"/>
            </w:r>
            <w:r>
              <w:rPr>
                <w:rFonts w:hint="eastAsia" w:ascii="宋体" w:hAnsi="宋体" w:cs="宋体"/>
                <w:kern w:val="2"/>
                <w:sz w:val="24"/>
                <w:szCs w:val="24"/>
                <w:highlight w:val="none"/>
              </w:rPr>
              <w:t>采用见面开标：</w:t>
            </w:r>
          </w:p>
          <w:p w14:paraId="1681B1F5">
            <w:pPr>
              <w:rPr>
                <w:rFonts w:ascii="宋体" w:hAnsi="宋体" w:cs="宋体"/>
                <w:sz w:val="24"/>
                <w:szCs w:val="24"/>
                <w:highlight w:val="none"/>
              </w:rPr>
            </w:pPr>
            <w:r>
              <w:rPr>
                <w:rFonts w:hint="eastAsia" w:ascii="宋体" w:hAnsi="宋体" w:cs="宋体"/>
                <w:sz w:val="24"/>
                <w:szCs w:val="24"/>
                <w:highlight w:val="none"/>
              </w:rPr>
              <w:t>项目名称：</w:t>
            </w:r>
          </w:p>
          <w:p w14:paraId="3CD92374">
            <w:pPr>
              <w:rPr>
                <w:rFonts w:ascii="宋体" w:hAnsi="宋体" w:cs="宋体"/>
                <w:sz w:val="24"/>
                <w:szCs w:val="24"/>
                <w:highlight w:val="none"/>
              </w:rPr>
            </w:pPr>
            <w:r>
              <w:rPr>
                <w:rFonts w:hint="eastAsia" w:ascii="宋体" w:hAnsi="宋体" w:cs="宋体"/>
                <w:sz w:val="24"/>
                <w:szCs w:val="24"/>
                <w:highlight w:val="none"/>
              </w:rPr>
              <w:t xml:space="preserve">项目编号： </w:t>
            </w:r>
          </w:p>
          <w:p w14:paraId="2DD95EA1">
            <w:pPr>
              <w:tabs>
                <w:tab w:val="left" w:pos="420"/>
              </w:tabs>
              <w:rPr>
                <w:rFonts w:ascii="宋体" w:hAnsi="宋体" w:cs="宋体"/>
                <w:sz w:val="24"/>
                <w:szCs w:val="24"/>
                <w:highlight w:val="none"/>
              </w:rPr>
            </w:pPr>
            <w:r>
              <w:rPr>
                <w:rFonts w:hint="eastAsia" w:ascii="仿宋" w:hAnsi="仿宋" w:eastAsia="仿宋" w:cs="仿宋"/>
                <w:kern w:val="0"/>
                <w:sz w:val="24"/>
                <w:highlight w:val="none"/>
              </w:rPr>
              <w:t xml:space="preserve">  年 月 日</w:t>
            </w:r>
            <w:r>
              <w:rPr>
                <w:rFonts w:hint="eastAsia" w:ascii="宋体" w:hAnsi="宋体" w:cs="宋体"/>
                <w:sz w:val="24"/>
                <w:szCs w:val="24"/>
                <w:highlight w:val="none"/>
              </w:rPr>
              <w:t xml:space="preserve"> 时 分前不得拆封</w:t>
            </w:r>
          </w:p>
        </w:tc>
      </w:tr>
      <w:tr w14:paraId="7B7E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2663A6CB">
            <w:pPr>
              <w:jc w:val="center"/>
              <w:rPr>
                <w:rFonts w:ascii="宋体" w:hAnsi="宋体" w:cs="宋体"/>
                <w:sz w:val="24"/>
                <w:szCs w:val="24"/>
                <w:highlight w:val="none"/>
              </w:rPr>
            </w:pPr>
            <w:r>
              <w:rPr>
                <w:rFonts w:hint="eastAsia" w:ascii="宋体" w:hAnsi="宋体" w:cs="宋体"/>
                <w:sz w:val="24"/>
                <w:szCs w:val="24"/>
                <w:highlight w:val="none"/>
              </w:rPr>
              <w:t>18</w:t>
            </w:r>
          </w:p>
        </w:tc>
        <w:tc>
          <w:tcPr>
            <w:tcW w:w="1701" w:type="dxa"/>
            <w:vAlign w:val="center"/>
          </w:tcPr>
          <w:p w14:paraId="66FB12C6">
            <w:pPr>
              <w:rPr>
                <w:rFonts w:ascii="宋体" w:hAnsi="宋体" w:cs="宋体"/>
                <w:sz w:val="24"/>
                <w:szCs w:val="24"/>
                <w:highlight w:val="none"/>
              </w:rPr>
            </w:pPr>
            <w:r>
              <w:rPr>
                <w:rFonts w:hint="eastAsia" w:ascii="宋体" w:hAnsi="宋体" w:cs="宋体"/>
                <w:sz w:val="24"/>
                <w:szCs w:val="24"/>
                <w:highlight w:val="none"/>
              </w:rPr>
              <w:t>信用查询</w:t>
            </w:r>
          </w:p>
        </w:tc>
        <w:tc>
          <w:tcPr>
            <w:tcW w:w="6098" w:type="dxa"/>
            <w:vAlign w:val="center"/>
          </w:tcPr>
          <w:p w14:paraId="4F246854">
            <w:pPr>
              <w:rPr>
                <w:rFonts w:ascii="宋体" w:hAnsi="宋体" w:cs="宋体"/>
                <w:sz w:val="24"/>
                <w:szCs w:val="24"/>
                <w:highlight w:val="none"/>
              </w:rPr>
            </w:pPr>
            <w:r>
              <w:rPr>
                <w:rFonts w:hint="eastAsia" w:ascii="宋体" w:hAnsi="宋体" w:cs="宋体"/>
                <w:sz w:val="24"/>
                <w:szCs w:val="24"/>
                <w:highlight w:val="none"/>
              </w:rPr>
              <w:sym w:font="Wingdings 2" w:char="00A3"/>
            </w:r>
            <w:r>
              <w:rPr>
                <w:rFonts w:hint="eastAsia" w:ascii="宋体" w:hAnsi="宋体" w:cs="宋体"/>
                <w:sz w:val="24"/>
                <w:szCs w:val="24"/>
                <w:highlight w:val="none"/>
              </w:rPr>
              <w:t>采购人或采购代理机构将通过“信用中国”网站</w:t>
            </w:r>
          </w:p>
          <w:p w14:paraId="610A44FC">
            <w:pPr>
              <w:rPr>
                <w:rFonts w:ascii="宋体" w:hAnsi="宋体" w:cs="宋体"/>
                <w:sz w:val="24"/>
                <w:szCs w:val="24"/>
                <w:highlight w:val="none"/>
              </w:rPr>
            </w:pPr>
            <w:r>
              <w:rPr>
                <w:rFonts w:hint="eastAsia" w:ascii="宋体" w:hAnsi="宋体" w:cs="宋体"/>
                <w:sz w:val="24"/>
                <w:szCs w:val="24"/>
                <w:highlight w:val="none"/>
              </w:rPr>
              <w:t>(www.creditchina.gov.cn)、中国政府采购网</w:t>
            </w:r>
          </w:p>
          <w:p w14:paraId="45BAB9A3">
            <w:pPr>
              <w:rPr>
                <w:rFonts w:ascii="宋体" w:hAnsi="宋体" w:cs="宋体"/>
                <w:sz w:val="24"/>
                <w:szCs w:val="24"/>
                <w:highlight w:val="none"/>
              </w:rPr>
            </w:pPr>
            <w:r>
              <w:rPr>
                <w:rFonts w:hint="eastAsia" w:ascii="宋体" w:hAnsi="宋体" w:cs="宋体"/>
                <w:sz w:val="24"/>
                <w:szCs w:val="24"/>
                <w:highlight w:val="none"/>
              </w:rPr>
              <w:t>(www.ccgp.gov.cn)查询相关主体信用记录。本次查询的信用记录打印的网页版将留存在</w:t>
            </w:r>
            <w:r>
              <w:rPr>
                <w:rFonts w:hint="eastAsia" w:ascii="宋体" w:hAnsi="宋体" w:cs="宋体"/>
                <w:sz w:val="24"/>
                <w:szCs w:val="24"/>
                <w:highlight w:val="none"/>
                <w:lang w:eastAsia="zh-CN"/>
              </w:rPr>
              <w:t>评审</w:t>
            </w:r>
            <w:r>
              <w:rPr>
                <w:rFonts w:hint="eastAsia" w:ascii="宋体" w:hAnsi="宋体" w:cs="宋体"/>
                <w:sz w:val="24"/>
                <w:szCs w:val="24"/>
                <w:highlight w:val="none"/>
              </w:rPr>
              <w:t>报告中。本项目信用记录查询截止时点为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E44A5C3">
            <w:pPr>
              <w:rPr>
                <w:rFonts w:ascii="宋体" w:hAnsi="宋体" w:cs="宋体"/>
                <w:sz w:val="24"/>
                <w:szCs w:val="24"/>
                <w:highlight w:val="none"/>
              </w:rPr>
            </w:pPr>
            <w:r>
              <w:rPr>
                <w:rFonts w:hint="eastAsia" w:ascii="宋体" w:hAnsi="宋体" w:cs="宋体"/>
                <w:sz w:val="24"/>
                <w:szCs w:val="24"/>
                <w:highlight w:val="none"/>
              </w:rPr>
              <w:sym w:font="Wingdings 2" w:char="0052"/>
            </w:r>
            <w:r>
              <w:rPr>
                <w:rFonts w:hint="eastAsia" w:ascii="宋体" w:hAnsi="宋体" w:cs="宋体"/>
                <w:sz w:val="24"/>
                <w:szCs w:val="24"/>
                <w:highlight w:val="none"/>
              </w:rPr>
              <w:t>供应商自行查询上述记录，如实提供无不良信用记录承诺并加盖供应商公章。联合体参加投标的，所有联合体成员均须加盖公章。</w:t>
            </w:r>
          </w:p>
        </w:tc>
      </w:tr>
      <w:tr w14:paraId="534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14:paraId="72ACF7C4">
            <w:pPr>
              <w:jc w:val="center"/>
              <w:rPr>
                <w:rFonts w:ascii="宋体" w:hAnsi="宋体" w:cs="宋体"/>
                <w:sz w:val="24"/>
                <w:szCs w:val="24"/>
                <w:highlight w:val="none"/>
              </w:rPr>
            </w:pPr>
            <w:r>
              <w:rPr>
                <w:rFonts w:hint="eastAsia" w:ascii="宋体" w:hAnsi="宋体" w:cs="宋体"/>
                <w:sz w:val="24"/>
                <w:szCs w:val="24"/>
                <w:highlight w:val="none"/>
              </w:rPr>
              <w:t>19</w:t>
            </w:r>
          </w:p>
        </w:tc>
        <w:tc>
          <w:tcPr>
            <w:tcW w:w="1701" w:type="dxa"/>
            <w:vAlign w:val="center"/>
          </w:tcPr>
          <w:p w14:paraId="4BFF90CF">
            <w:pPr>
              <w:rPr>
                <w:rFonts w:ascii="宋体" w:hAnsi="宋体" w:cs="宋体"/>
                <w:sz w:val="24"/>
                <w:szCs w:val="24"/>
                <w:highlight w:val="none"/>
              </w:rPr>
            </w:pPr>
            <w:r>
              <w:rPr>
                <w:rFonts w:hint="eastAsia" w:ascii="宋体" w:hAnsi="宋体" w:cs="宋体"/>
                <w:sz w:val="24"/>
                <w:szCs w:val="24"/>
                <w:highlight w:val="none"/>
              </w:rPr>
              <w:t>合同履约期限</w:t>
            </w:r>
          </w:p>
        </w:tc>
        <w:tc>
          <w:tcPr>
            <w:tcW w:w="6098" w:type="dxa"/>
            <w:vAlign w:val="center"/>
          </w:tcPr>
          <w:p w14:paraId="2B8C4562">
            <w:pPr>
              <w:rPr>
                <w:rFonts w:hint="eastAsia" w:ascii="宋体" w:hAnsi="宋体" w:eastAsia="宋体" w:cs="宋体"/>
                <w:sz w:val="24"/>
                <w:szCs w:val="24"/>
                <w:highlight w:val="none"/>
                <w:lang w:val="en-US" w:eastAsia="zh-CN"/>
              </w:rPr>
            </w:pPr>
            <w:r>
              <w:rPr>
                <w:rFonts w:hint="default" w:ascii="宋体" w:hAnsi="宋体" w:cs="宋体"/>
                <w:sz w:val="24"/>
                <w:szCs w:val="24"/>
                <w:highlight w:val="none"/>
                <w:lang w:val="en-US"/>
              </w:rPr>
              <w:t>本项目自合同签订之日起计算，合同约定内容条款全部履行完毕日结束</w:t>
            </w:r>
            <w:r>
              <w:rPr>
                <w:rFonts w:hint="eastAsia" w:ascii="宋体" w:hAnsi="宋体" w:cs="宋体"/>
                <w:sz w:val="24"/>
                <w:szCs w:val="24"/>
                <w:highlight w:val="none"/>
                <w:lang w:val="en-US" w:eastAsia="zh-CN"/>
              </w:rPr>
              <w:t>。</w:t>
            </w:r>
          </w:p>
        </w:tc>
      </w:tr>
      <w:tr w14:paraId="55DD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8" w:type="dxa"/>
            <w:vAlign w:val="center"/>
          </w:tcPr>
          <w:p w14:paraId="73154995">
            <w:pPr>
              <w:jc w:val="center"/>
              <w:rPr>
                <w:rFonts w:ascii="宋体" w:hAnsi="宋体" w:cs="宋体"/>
                <w:sz w:val="24"/>
                <w:szCs w:val="24"/>
                <w:highlight w:val="none"/>
              </w:rPr>
            </w:pPr>
            <w:r>
              <w:rPr>
                <w:rFonts w:hint="eastAsia" w:ascii="宋体" w:hAnsi="宋体" w:cs="宋体"/>
                <w:sz w:val="24"/>
                <w:szCs w:val="24"/>
                <w:highlight w:val="none"/>
              </w:rPr>
              <w:t>20</w:t>
            </w:r>
          </w:p>
        </w:tc>
        <w:tc>
          <w:tcPr>
            <w:tcW w:w="1701" w:type="dxa"/>
            <w:vAlign w:val="center"/>
          </w:tcPr>
          <w:p w14:paraId="55CC3F11">
            <w:pPr>
              <w:rPr>
                <w:rFonts w:ascii="宋体" w:hAnsi="宋体" w:cs="宋体"/>
                <w:sz w:val="24"/>
                <w:szCs w:val="24"/>
                <w:highlight w:val="none"/>
              </w:rPr>
            </w:pPr>
            <w:r>
              <w:rPr>
                <w:rFonts w:hint="eastAsia" w:ascii="宋体" w:hAnsi="宋体" w:cs="宋体"/>
                <w:sz w:val="24"/>
                <w:szCs w:val="24"/>
                <w:highlight w:val="none"/>
              </w:rPr>
              <w:t>服务</w:t>
            </w:r>
            <w:r>
              <w:rPr>
                <w:rFonts w:ascii="宋体" w:hAnsi="宋体" w:cs="宋体"/>
                <w:sz w:val="24"/>
                <w:szCs w:val="24"/>
                <w:highlight w:val="none"/>
              </w:rPr>
              <w:t>地点</w:t>
            </w:r>
          </w:p>
        </w:tc>
        <w:tc>
          <w:tcPr>
            <w:tcW w:w="6098" w:type="dxa"/>
            <w:vAlign w:val="center"/>
          </w:tcPr>
          <w:p w14:paraId="50C84C78">
            <w:pPr>
              <w:rPr>
                <w:rFonts w:ascii="宋体" w:hAnsi="宋体" w:cs="宋体"/>
                <w:sz w:val="24"/>
                <w:szCs w:val="24"/>
                <w:highlight w:val="none"/>
              </w:rPr>
            </w:pPr>
            <w:r>
              <w:rPr>
                <w:rFonts w:hint="eastAsia" w:ascii="宋体" w:hAnsi="宋体" w:cs="宋体"/>
                <w:sz w:val="24"/>
                <w:szCs w:val="24"/>
                <w:highlight w:val="none"/>
              </w:rPr>
              <w:t>新疆维吾尔自治区市场监督管理局（采购人指定地点）。</w:t>
            </w:r>
          </w:p>
        </w:tc>
      </w:tr>
      <w:tr w14:paraId="000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Align w:val="center"/>
          </w:tcPr>
          <w:p w14:paraId="2D382209">
            <w:pPr>
              <w:jc w:val="center"/>
              <w:rPr>
                <w:rFonts w:ascii="宋体" w:hAnsi="宋体" w:cs="宋体"/>
                <w:sz w:val="24"/>
                <w:szCs w:val="24"/>
                <w:highlight w:val="none"/>
              </w:rPr>
            </w:pPr>
            <w:r>
              <w:rPr>
                <w:rFonts w:hint="eastAsia" w:ascii="宋体" w:hAnsi="宋体" w:cs="宋体"/>
                <w:sz w:val="24"/>
                <w:szCs w:val="24"/>
                <w:highlight w:val="none"/>
              </w:rPr>
              <w:t>21</w:t>
            </w:r>
          </w:p>
        </w:tc>
        <w:tc>
          <w:tcPr>
            <w:tcW w:w="1701" w:type="dxa"/>
            <w:vAlign w:val="center"/>
          </w:tcPr>
          <w:p w14:paraId="39208ED8">
            <w:pPr>
              <w:rPr>
                <w:rFonts w:ascii="宋体" w:hAnsi="宋体" w:cs="宋体"/>
                <w:sz w:val="24"/>
                <w:szCs w:val="24"/>
                <w:highlight w:val="none"/>
              </w:rPr>
            </w:pPr>
            <w:r>
              <w:rPr>
                <w:rFonts w:hint="eastAsia" w:ascii="宋体" w:hAnsi="宋体" w:cs="宋体"/>
                <w:sz w:val="24"/>
                <w:szCs w:val="24"/>
                <w:highlight w:val="none"/>
              </w:rPr>
              <w:t>采购资金的支付方式</w:t>
            </w:r>
          </w:p>
        </w:tc>
        <w:tc>
          <w:tcPr>
            <w:tcW w:w="6098" w:type="dxa"/>
            <w:vAlign w:val="center"/>
          </w:tcPr>
          <w:p w14:paraId="5CA5AD05">
            <w:pPr>
              <w:rPr>
                <w:rFonts w:hint="eastAsia" w:ascii="宋体" w:hAnsi="宋体" w:eastAsia="宋体" w:cs="宋体"/>
                <w:sz w:val="24"/>
                <w:szCs w:val="24"/>
                <w:highlight w:val="none"/>
                <w:lang w:eastAsia="zh-CN"/>
              </w:rPr>
            </w:pPr>
            <w:r>
              <w:rPr>
                <w:rFonts w:hint="eastAsia" w:ascii="宋体" w:hAnsi="宋体" w:cs="宋体"/>
                <w:sz w:val="24"/>
                <w:szCs w:val="24"/>
                <w:highlight w:val="none"/>
              </w:rPr>
              <w:t>合同签完后</w:t>
            </w:r>
            <w:r>
              <w:rPr>
                <w:rFonts w:hint="eastAsia" w:ascii="宋体" w:hAnsi="宋体" w:cs="宋体"/>
                <w:sz w:val="24"/>
                <w:szCs w:val="24"/>
                <w:highlight w:val="none"/>
                <w:lang w:val="en-US" w:eastAsia="zh-CN"/>
              </w:rPr>
              <w:t>支付9</w:t>
            </w:r>
            <w:r>
              <w:rPr>
                <w:rFonts w:hint="eastAsia" w:ascii="宋体" w:hAnsi="宋体" w:cs="宋体"/>
                <w:sz w:val="24"/>
                <w:szCs w:val="24"/>
                <w:highlight w:val="none"/>
              </w:rPr>
              <w:t>0%，</w:t>
            </w:r>
            <w:r>
              <w:rPr>
                <w:rFonts w:hint="eastAsia" w:ascii="宋体" w:hAnsi="宋体" w:cs="宋体"/>
                <w:sz w:val="24"/>
                <w:szCs w:val="24"/>
                <w:highlight w:val="none"/>
                <w:lang w:val="en-US" w:eastAsia="zh-CN"/>
              </w:rPr>
              <w:t>2026年10月</w:t>
            </w:r>
            <w:r>
              <w:rPr>
                <w:rFonts w:hint="eastAsia" w:ascii="宋体" w:hAnsi="宋体" w:cs="宋体"/>
                <w:sz w:val="24"/>
                <w:szCs w:val="24"/>
                <w:highlight w:val="none"/>
              </w:rPr>
              <w:t>前</w:t>
            </w:r>
            <w:r>
              <w:rPr>
                <w:rFonts w:hint="eastAsia" w:ascii="宋体" w:hAnsi="宋体" w:cs="宋体"/>
                <w:sz w:val="24"/>
                <w:szCs w:val="24"/>
                <w:highlight w:val="none"/>
                <w:lang w:val="en-US" w:eastAsia="zh-CN"/>
              </w:rPr>
              <w:t>支</w:t>
            </w:r>
            <w:r>
              <w:rPr>
                <w:rFonts w:hint="eastAsia" w:ascii="宋体" w:hAnsi="宋体" w:cs="宋体"/>
                <w:sz w:val="24"/>
                <w:szCs w:val="24"/>
                <w:highlight w:val="none"/>
              </w:rPr>
              <w:t>付剩余</w:t>
            </w:r>
            <w:r>
              <w:rPr>
                <w:rFonts w:hint="eastAsia" w:ascii="宋体" w:hAnsi="宋体" w:cs="宋体"/>
                <w:sz w:val="24"/>
                <w:szCs w:val="24"/>
                <w:highlight w:val="none"/>
                <w:lang w:val="en-US" w:eastAsia="zh-CN"/>
              </w:rPr>
              <w:t>1</w:t>
            </w:r>
            <w:r>
              <w:rPr>
                <w:rFonts w:hint="eastAsia" w:ascii="宋体" w:hAnsi="宋体" w:cs="宋体"/>
                <w:sz w:val="24"/>
                <w:szCs w:val="24"/>
                <w:highlight w:val="none"/>
              </w:rPr>
              <w:t>0%</w:t>
            </w:r>
            <w:r>
              <w:rPr>
                <w:rFonts w:hint="eastAsia" w:ascii="宋体" w:hAnsi="宋体" w:cs="宋体"/>
                <w:sz w:val="24"/>
                <w:szCs w:val="24"/>
                <w:highlight w:val="none"/>
                <w:lang w:eastAsia="zh-CN"/>
              </w:rPr>
              <w:t>。</w:t>
            </w:r>
          </w:p>
        </w:tc>
      </w:tr>
      <w:tr w14:paraId="4C9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18" w:type="dxa"/>
            <w:vMerge w:val="restart"/>
            <w:vAlign w:val="center"/>
          </w:tcPr>
          <w:p w14:paraId="688950B4">
            <w:pPr>
              <w:jc w:val="center"/>
              <w:rPr>
                <w:rFonts w:ascii="宋体" w:hAnsi="宋体" w:cs="宋体"/>
                <w:sz w:val="24"/>
                <w:szCs w:val="24"/>
                <w:highlight w:val="none"/>
              </w:rPr>
            </w:pPr>
            <w:r>
              <w:rPr>
                <w:rFonts w:hint="eastAsia" w:ascii="宋体" w:hAnsi="宋体" w:cs="宋体"/>
                <w:sz w:val="24"/>
                <w:szCs w:val="24"/>
                <w:highlight w:val="none"/>
              </w:rPr>
              <w:t>22</w:t>
            </w:r>
          </w:p>
        </w:tc>
        <w:tc>
          <w:tcPr>
            <w:tcW w:w="1701" w:type="dxa"/>
            <w:vAlign w:val="center"/>
          </w:tcPr>
          <w:p w14:paraId="2E19926A">
            <w:pPr>
              <w:rPr>
                <w:rFonts w:ascii="宋体" w:hAnsi="宋体" w:cs="宋体"/>
                <w:sz w:val="24"/>
                <w:szCs w:val="24"/>
                <w:highlight w:val="none"/>
              </w:rPr>
            </w:pPr>
            <w:r>
              <w:rPr>
                <w:rFonts w:hint="eastAsia" w:ascii="宋体" w:hAnsi="宋体" w:cs="宋体"/>
                <w:sz w:val="24"/>
                <w:szCs w:val="24"/>
                <w:highlight w:val="none"/>
              </w:rPr>
              <w:t>政府采购优先采购：</w:t>
            </w:r>
          </w:p>
          <w:p w14:paraId="50BDD08E">
            <w:pPr>
              <w:rPr>
                <w:rFonts w:ascii="宋体" w:hAnsi="宋体" w:cs="宋体"/>
                <w:sz w:val="24"/>
                <w:szCs w:val="24"/>
                <w:highlight w:val="none"/>
              </w:rPr>
            </w:pPr>
            <w:r>
              <w:rPr>
                <w:rFonts w:hint="eastAsia" w:ascii="宋体" w:hAnsi="宋体" w:cs="宋体"/>
                <w:sz w:val="24"/>
                <w:szCs w:val="24"/>
                <w:highlight w:val="none"/>
              </w:rPr>
              <w:t>节能产品(非强制类)</w:t>
            </w:r>
          </w:p>
        </w:tc>
        <w:tc>
          <w:tcPr>
            <w:tcW w:w="6098" w:type="dxa"/>
            <w:vAlign w:val="center"/>
          </w:tcPr>
          <w:p w14:paraId="6638B9B4">
            <w:pPr>
              <w:rPr>
                <w:rFonts w:ascii="宋体" w:hAnsi="宋体" w:cs="宋体"/>
                <w:sz w:val="24"/>
                <w:szCs w:val="24"/>
                <w:highlight w:val="none"/>
              </w:rPr>
            </w:pPr>
            <w:r>
              <w:rPr>
                <w:rFonts w:hint="eastAsia" w:ascii="宋体" w:hAnsi="宋体" w:cs="宋体"/>
                <w:sz w:val="24"/>
                <w:szCs w:val="24"/>
                <w:highlight w:val="none"/>
              </w:rPr>
              <w:t>产品：</w:t>
            </w:r>
          </w:p>
          <w:p w14:paraId="2C1685E5">
            <w:pPr>
              <w:rPr>
                <w:rFonts w:ascii="宋体" w:hAnsi="宋体" w:cs="宋体"/>
                <w:sz w:val="24"/>
                <w:szCs w:val="24"/>
                <w:highlight w:val="none"/>
              </w:rPr>
            </w:pPr>
            <w:r>
              <w:rPr>
                <w:rFonts w:hint="eastAsia" w:ascii="宋体" w:hAnsi="宋体" w:cs="宋体"/>
                <w:sz w:val="24"/>
                <w:szCs w:val="24"/>
                <w:highlight w:val="none"/>
              </w:rPr>
              <w:t>□对列入最新一期节能清单(非强制类)的产品在评审时予以加分，每项加__\__分</w:t>
            </w:r>
          </w:p>
          <w:p w14:paraId="726A67C7">
            <w:pPr>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rPr>
              <w:t>对列入最新一期节能清单(非强制类)的产品在评审时予以价格扣除，用扣除后的价格参与评审，本项目的扣除比例为：__\__%</w:t>
            </w:r>
          </w:p>
          <w:p w14:paraId="060AB396">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本项目不涉及</w:t>
            </w:r>
          </w:p>
        </w:tc>
      </w:tr>
      <w:tr w14:paraId="5610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Merge w:val="continue"/>
            <w:vAlign w:val="center"/>
          </w:tcPr>
          <w:p w14:paraId="168A6DC3">
            <w:pPr>
              <w:jc w:val="center"/>
              <w:rPr>
                <w:rFonts w:ascii="宋体" w:hAnsi="宋体" w:cs="宋体"/>
                <w:sz w:val="24"/>
                <w:szCs w:val="24"/>
                <w:highlight w:val="none"/>
              </w:rPr>
            </w:pPr>
          </w:p>
        </w:tc>
        <w:tc>
          <w:tcPr>
            <w:tcW w:w="1701" w:type="dxa"/>
            <w:vAlign w:val="center"/>
          </w:tcPr>
          <w:p w14:paraId="56C0DAE6">
            <w:pPr>
              <w:rPr>
                <w:rFonts w:ascii="宋体" w:hAnsi="宋体" w:cs="宋体"/>
                <w:sz w:val="24"/>
                <w:szCs w:val="24"/>
                <w:highlight w:val="none"/>
              </w:rPr>
            </w:pPr>
            <w:r>
              <w:rPr>
                <w:rFonts w:hint="eastAsia" w:ascii="宋体" w:hAnsi="宋体" w:cs="宋体"/>
                <w:sz w:val="24"/>
                <w:szCs w:val="24"/>
                <w:highlight w:val="none"/>
              </w:rPr>
              <w:t>政府采购优先采购：</w:t>
            </w:r>
          </w:p>
          <w:p w14:paraId="3DD8114E">
            <w:pPr>
              <w:rPr>
                <w:rFonts w:ascii="宋体" w:hAnsi="宋体" w:cs="宋体"/>
                <w:sz w:val="24"/>
                <w:szCs w:val="24"/>
                <w:highlight w:val="none"/>
              </w:rPr>
            </w:pPr>
            <w:r>
              <w:rPr>
                <w:rFonts w:hint="eastAsia" w:ascii="宋体" w:hAnsi="宋体" w:cs="宋体"/>
                <w:sz w:val="24"/>
                <w:szCs w:val="24"/>
                <w:highlight w:val="none"/>
              </w:rPr>
              <w:t>环境标志产品</w:t>
            </w:r>
          </w:p>
        </w:tc>
        <w:tc>
          <w:tcPr>
            <w:tcW w:w="6098" w:type="dxa"/>
            <w:vAlign w:val="center"/>
          </w:tcPr>
          <w:p w14:paraId="3ABDDC65">
            <w:pPr>
              <w:rPr>
                <w:rFonts w:ascii="宋体" w:hAnsi="宋体" w:cs="宋体"/>
                <w:sz w:val="24"/>
                <w:szCs w:val="24"/>
                <w:highlight w:val="none"/>
              </w:rPr>
            </w:pPr>
            <w:r>
              <w:rPr>
                <w:rFonts w:hint="eastAsia" w:ascii="宋体" w:hAnsi="宋体" w:cs="宋体"/>
                <w:sz w:val="24"/>
                <w:szCs w:val="24"/>
                <w:highlight w:val="none"/>
              </w:rPr>
              <w:t>产品：</w:t>
            </w:r>
          </w:p>
          <w:p w14:paraId="0B2A8D2C">
            <w:pPr>
              <w:rPr>
                <w:rFonts w:ascii="宋体" w:hAnsi="宋体" w:cs="宋体"/>
                <w:sz w:val="24"/>
                <w:szCs w:val="24"/>
                <w:highlight w:val="none"/>
              </w:rPr>
            </w:pPr>
            <w:r>
              <w:rPr>
                <w:rFonts w:hint="eastAsia" w:ascii="宋体" w:hAnsi="宋体" w:cs="宋体"/>
                <w:sz w:val="24"/>
                <w:szCs w:val="24"/>
                <w:highlight w:val="none"/>
              </w:rPr>
              <w:t>□对列入最新一期环境标志产品清单(非强制类)的产品在评审时予以加分，每项加__\__分</w:t>
            </w:r>
          </w:p>
          <w:p w14:paraId="3FC64078">
            <w:pPr>
              <w:rPr>
                <w:rFonts w:ascii="宋体" w:hAnsi="宋体" w:cs="宋体"/>
                <w:sz w:val="24"/>
                <w:szCs w:val="24"/>
                <w:highlight w:val="none"/>
              </w:rPr>
            </w:pPr>
            <w:r>
              <w:rPr>
                <w:rFonts w:hint="eastAsia" w:ascii="宋体" w:hAnsi="宋体" w:cs="宋体"/>
                <w:sz w:val="24"/>
                <w:szCs w:val="24"/>
                <w:highlight w:val="none"/>
              </w:rPr>
              <w:t>□对列入最新一期环境标志产品清单(非强制类)的产品在评审时予以价格扣除，用扣除后的价格参与评审，本项目的扣除比例为：__\__%</w:t>
            </w:r>
          </w:p>
        </w:tc>
      </w:tr>
      <w:tr w14:paraId="1369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3F1935F8">
            <w:pPr>
              <w:jc w:val="center"/>
              <w:rPr>
                <w:rFonts w:ascii="宋体" w:hAnsi="宋体" w:cs="宋体"/>
                <w:sz w:val="24"/>
                <w:szCs w:val="24"/>
                <w:highlight w:val="none"/>
              </w:rPr>
            </w:pPr>
            <w:r>
              <w:rPr>
                <w:rFonts w:hint="eastAsia" w:ascii="宋体" w:hAnsi="宋体" w:cs="宋体"/>
                <w:sz w:val="24"/>
                <w:szCs w:val="24"/>
                <w:highlight w:val="none"/>
              </w:rPr>
              <w:t>23</w:t>
            </w:r>
          </w:p>
        </w:tc>
        <w:tc>
          <w:tcPr>
            <w:tcW w:w="1701" w:type="dxa"/>
            <w:vAlign w:val="center"/>
          </w:tcPr>
          <w:p w14:paraId="3E84E325">
            <w:pPr>
              <w:pStyle w:val="79"/>
              <w:spacing w:line="360" w:lineRule="auto"/>
              <w:jc w:val="center"/>
              <w:rPr>
                <w:rFonts w:ascii="宋体" w:hAnsi="宋体" w:cs="宋体"/>
                <w:sz w:val="24"/>
                <w:szCs w:val="24"/>
                <w:highlight w:val="none"/>
              </w:rPr>
            </w:pPr>
            <w:r>
              <w:rPr>
                <w:rFonts w:hint="eastAsia" w:ascii="宋体" w:hAnsi="宋体"/>
                <w:bCs/>
                <w:sz w:val="24"/>
                <w:szCs w:val="22"/>
                <w:highlight w:val="none"/>
              </w:rPr>
              <w:t>履约保证金</w:t>
            </w:r>
          </w:p>
        </w:tc>
        <w:tc>
          <w:tcPr>
            <w:tcW w:w="6098" w:type="dxa"/>
            <w:vAlign w:val="center"/>
          </w:tcPr>
          <w:p w14:paraId="36FF6FE6">
            <w:pPr>
              <w:pStyle w:val="79"/>
              <w:spacing w:line="360" w:lineRule="auto"/>
              <w:rPr>
                <w:rFonts w:ascii="宋体" w:hAnsi="宋体"/>
                <w:sz w:val="24"/>
                <w:szCs w:val="24"/>
                <w:highlight w:val="none"/>
              </w:rPr>
            </w:pPr>
            <w:r>
              <w:rPr>
                <w:rFonts w:hint="eastAsia" w:ascii="宋体" w:hAnsi="宋体"/>
                <w:kern w:val="2"/>
                <w:sz w:val="24"/>
                <w:szCs w:val="22"/>
                <w:highlight w:val="none"/>
              </w:rPr>
              <w:t>☑</w:t>
            </w:r>
            <w:r>
              <w:rPr>
                <w:rFonts w:hint="eastAsia" w:ascii="宋体" w:hAnsi="宋体"/>
                <w:sz w:val="24"/>
                <w:szCs w:val="24"/>
                <w:highlight w:val="none"/>
              </w:rPr>
              <w:t>不交纳</w:t>
            </w:r>
          </w:p>
          <w:p w14:paraId="782E27AC">
            <w:pPr>
              <w:pStyle w:val="79"/>
              <w:spacing w:line="360" w:lineRule="auto"/>
              <w:rPr>
                <w:rFonts w:ascii="宋体" w:hAnsi="宋体"/>
                <w:sz w:val="24"/>
                <w:szCs w:val="24"/>
                <w:highlight w:val="none"/>
              </w:rPr>
            </w:pPr>
            <w:r>
              <w:rPr>
                <w:rFonts w:hint="eastAsia" w:ascii="宋体" w:hAnsi="宋体"/>
                <w:sz w:val="24"/>
                <w:szCs w:val="24"/>
                <w:highlight w:val="none"/>
              </w:rPr>
              <w:t>□交纳</w:t>
            </w:r>
          </w:p>
          <w:p w14:paraId="7B816C19">
            <w:pPr>
              <w:pStyle w:val="79"/>
              <w:spacing w:line="360" w:lineRule="auto"/>
              <w:rPr>
                <w:rFonts w:ascii="宋体" w:hAnsi="宋体" w:cs="宋体"/>
                <w:sz w:val="24"/>
                <w:szCs w:val="24"/>
                <w:highlight w:val="none"/>
              </w:rPr>
            </w:pPr>
            <w:r>
              <w:rPr>
                <w:rFonts w:hint="eastAsia" w:ascii="宋体" w:hAnsi="宋体"/>
                <w:bCs/>
                <w:sz w:val="24"/>
                <w:szCs w:val="24"/>
                <w:highlight w:val="none"/>
              </w:rPr>
              <w:t>履约保证金的交纳必须以公对公账户进行电汇或转账，否则不予认可。</w:t>
            </w:r>
          </w:p>
        </w:tc>
      </w:tr>
      <w:tr w14:paraId="3B27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3768379E">
            <w:pPr>
              <w:jc w:val="center"/>
              <w:rPr>
                <w:rFonts w:ascii="宋体" w:hAnsi="宋体" w:cs="宋体"/>
                <w:sz w:val="24"/>
                <w:szCs w:val="24"/>
                <w:highlight w:val="none"/>
              </w:rPr>
            </w:pPr>
            <w:r>
              <w:rPr>
                <w:rFonts w:hint="eastAsia" w:ascii="宋体" w:hAnsi="宋体" w:cs="宋体"/>
                <w:sz w:val="24"/>
                <w:szCs w:val="24"/>
                <w:highlight w:val="none"/>
              </w:rPr>
              <w:t>24</w:t>
            </w:r>
          </w:p>
        </w:tc>
        <w:tc>
          <w:tcPr>
            <w:tcW w:w="1701" w:type="dxa"/>
            <w:vAlign w:val="center"/>
          </w:tcPr>
          <w:p w14:paraId="08A2F503">
            <w:pPr>
              <w:rPr>
                <w:rFonts w:ascii="宋体" w:hAnsi="宋体" w:cs="宋体"/>
                <w:sz w:val="24"/>
                <w:szCs w:val="24"/>
                <w:highlight w:val="none"/>
              </w:rPr>
            </w:pPr>
            <w:r>
              <w:rPr>
                <w:rFonts w:hint="eastAsia" w:ascii="宋体" w:hAnsi="宋体" w:cs="宋体"/>
                <w:sz w:val="24"/>
                <w:szCs w:val="24"/>
                <w:highlight w:val="none"/>
              </w:rPr>
              <w:t>成交服务费</w:t>
            </w:r>
          </w:p>
        </w:tc>
        <w:tc>
          <w:tcPr>
            <w:tcW w:w="6098" w:type="dxa"/>
            <w:vAlign w:val="center"/>
          </w:tcPr>
          <w:p w14:paraId="4D37AA43">
            <w:pPr>
              <w:rPr>
                <w:rFonts w:hint="eastAsia" w:ascii="宋体" w:hAnsi="宋体" w:cs="宋体"/>
                <w:sz w:val="24"/>
                <w:szCs w:val="24"/>
                <w:highlight w:val="none"/>
              </w:rPr>
            </w:pPr>
            <w:r>
              <w:rPr>
                <w:rFonts w:hint="eastAsia" w:ascii="宋体" w:hAnsi="宋体" w:cs="宋体"/>
                <w:sz w:val="24"/>
                <w:szCs w:val="24"/>
                <w:highlight w:val="none"/>
                <w:lang w:val="en-US" w:eastAsia="zh-CN"/>
              </w:rPr>
              <w:t>成交</w:t>
            </w:r>
            <w:r>
              <w:rPr>
                <w:rFonts w:hint="eastAsia" w:ascii="宋体" w:hAnsi="宋体" w:cs="宋体"/>
                <w:sz w:val="24"/>
                <w:szCs w:val="24"/>
                <w:highlight w:val="none"/>
              </w:rPr>
              <w:t>服务费为：</w:t>
            </w:r>
            <w:r>
              <w:rPr>
                <w:rFonts w:hint="eastAsia" w:ascii="宋体" w:hAnsi="宋体" w:cs="宋体"/>
                <w:sz w:val="24"/>
                <w:szCs w:val="24"/>
                <w:highlight w:val="none"/>
                <w:lang w:val="en-US" w:eastAsia="zh-CN"/>
              </w:rPr>
              <w:t>定额收费5000元，</w:t>
            </w:r>
            <w:r>
              <w:rPr>
                <w:rFonts w:hint="eastAsia" w:ascii="宋体" w:hAnsi="宋体" w:cs="宋体"/>
                <w:sz w:val="24"/>
                <w:szCs w:val="24"/>
                <w:highlight w:val="none"/>
              </w:rPr>
              <w:t>由</w:t>
            </w:r>
            <w:r>
              <w:rPr>
                <w:rFonts w:hint="eastAsia" w:ascii="宋体" w:hAnsi="宋体" w:cs="宋体"/>
                <w:sz w:val="24"/>
                <w:szCs w:val="24"/>
                <w:highlight w:val="none"/>
                <w:lang w:val="en-US" w:eastAsia="zh-CN"/>
              </w:rPr>
              <w:t>成交人</w:t>
            </w:r>
            <w:r>
              <w:rPr>
                <w:rFonts w:hint="eastAsia" w:ascii="宋体" w:hAnsi="宋体" w:cs="宋体"/>
                <w:sz w:val="24"/>
                <w:szCs w:val="24"/>
                <w:highlight w:val="none"/>
              </w:rPr>
              <w:t>支付</w:t>
            </w:r>
            <w:r>
              <w:rPr>
                <w:rFonts w:hint="eastAsia" w:ascii="宋体" w:hAnsi="宋体" w:cs="宋体"/>
                <w:sz w:val="24"/>
                <w:szCs w:val="24"/>
                <w:highlight w:val="none"/>
                <w:lang w:eastAsia="zh-CN"/>
              </w:rPr>
              <w:t>。</w:t>
            </w:r>
          </w:p>
          <w:p w14:paraId="045856A5">
            <w:pPr>
              <w:rPr>
                <w:rFonts w:hint="eastAsia" w:ascii="宋体" w:hAnsi="宋体" w:cs="宋体"/>
                <w:sz w:val="24"/>
                <w:szCs w:val="24"/>
                <w:highlight w:val="none"/>
              </w:rPr>
            </w:pPr>
            <w:r>
              <w:rPr>
                <w:rFonts w:hint="eastAsia" w:ascii="宋体" w:hAnsi="宋体" w:cs="宋体"/>
                <w:sz w:val="24"/>
                <w:szCs w:val="24"/>
                <w:highlight w:val="none"/>
              </w:rPr>
              <w:t>成交服务费银行账号：</w:t>
            </w:r>
          </w:p>
          <w:p w14:paraId="610087B1">
            <w:pPr>
              <w:rPr>
                <w:rFonts w:hint="eastAsia" w:ascii="宋体" w:hAnsi="宋体" w:cs="宋体"/>
                <w:sz w:val="24"/>
                <w:szCs w:val="24"/>
                <w:highlight w:val="none"/>
              </w:rPr>
            </w:pPr>
            <w:r>
              <w:rPr>
                <w:rFonts w:hint="eastAsia" w:ascii="宋体" w:hAnsi="宋体" w:cs="宋体"/>
                <w:sz w:val="24"/>
                <w:szCs w:val="24"/>
                <w:highlight w:val="none"/>
              </w:rPr>
              <w:t>户名：中国远东国际招标有限公司新疆分公司</w:t>
            </w:r>
          </w:p>
          <w:p w14:paraId="213A0328">
            <w:pPr>
              <w:rPr>
                <w:rFonts w:hint="eastAsia" w:ascii="宋体" w:hAnsi="宋体" w:cs="宋体"/>
                <w:sz w:val="24"/>
                <w:szCs w:val="24"/>
                <w:highlight w:val="none"/>
              </w:rPr>
            </w:pPr>
            <w:r>
              <w:rPr>
                <w:rFonts w:hint="eastAsia" w:ascii="宋体" w:hAnsi="宋体" w:cs="宋体"/>
                <w:sz w:val="24"/>
                <w:szCs w:val="24"/>
                <w:highlight w:val="none"/>
              </w:rPr>
              <w:t>开户行：招商银行北京分行营业部</w:t>
            </w:r>
          </w:p>
          <w:p w14:paraId="71951510">
            <w:pPr>
              <w:rPr>
                <w:rFonts w:ascii="宋体" w:hAnsi="宋体" w:cs="宋体"/>
                <w:sz w:val="24"/>
                <w:szCs w:val="24"/>
                <w:highlight w:val="none"/>
              </w:rPr>
            </w:pPr>
            <w:r>
              <w:rPr>
                <w:rFonts w:hint="eastAsia" w:ascii="宋体" w:hAnsi="宋体" w:cs="宋体"/>
                <w:sz w:val="24"/>
                <w:szCs w:val="24"/>
                <w:highlight w:val="none"/>
              </w:rPr>
              <w:t>账号：110964105110001</w:t>
            </w:r>
          </w:p>
        </w:tc>
      </w:tr>
      <w:tr w14:paraId="152B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517FDD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701" w:type="dxa"/>
            <w:vAlign w:val="center"/>
          </w:tcPr>
          <w:p w14:paraId="6B30DAE0">
            <w:pPr>
              <w:rPr>
                <w:rFonts w:hint="eastAsia" w:ascii="宋体" w:hAnsi="宋体" w:cs="宋体"/>
                <w:sz w:val="24"/>
                <w:szCs w:val="24"/>
                <w:highlight w:val="none"/>
              </w:rPr>
            </w:pPr>
            <w:r>
              <w:rPr>
                <w:rFonts w:hint="eastAsia" w:ascii="宋体" w:hAnsi="宋体" w:cs="宋体"/>
                <w:sz w:val="24"/>
                <w:szCs w:val="24"/>
                <w:highlight w:val="none"/>
                <w:lang w:val="en-US" w:eastAsia="zh-CN"/>
              </w:rPr>
              <w:t>兼投不兼中说明</w:t>
            </w:r>
          </w:p>
        </w:tc>
        <w:tc>
          <w:tcPr>
            <w:tcW w:w="6098" w:type="dxa"/>
            <w:vAlign w:val="center"/>
          </w:tcPr>
          <w:p w14:paraId="2E0D32E1">
            <w:pPr>
              <w:rPr>
                <w:rFonts w:hint="eastAsia" w:ascii="宋体" w:hAnsi="宋体" w:cs="宋体"/>
                <w:sz w:val="24"/>
                <w:szCs w:val="24"/>
                <w:highlight w:val="none"/>
              </w:rPr>
            </w:pPr>
            <w:r>
              <w:rPr>
                <w:rFonts w:hint="eastAsia" w:ascii="宋体" w:hAnsi="宋体" w:cs="宋体"/>
                <w:sz w:val="24"/>
                <w:szCs w:val="24"/>
                <w:highlight w:val="none"/>
                <w:lang w:val="en-US" w:eastAsia="zh-CN"/>
              </w:rPr>
              <w:t>/</w:t>
            </w:r>
          </w:p>
        </w:tc>
      </w:tr>
      <w:tr w14:paraId="1E8B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62D781D2">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6</w:t>
            </w:r>
          </w:p>
        </w:tc>
        <w:tc>
          <w:tcPr>
            <w:tcW w:w="1701" w:type="dxa"/>
            <w:vAlign w:val="center"/>
          </w:tcPr>
          <w:p w14:paraId="44E292F8">
            <w:pPr>
              <w:pStyle w:val="79"/>
              <w:autoSpaceDE w:val="0"/>
              <w:autoSpaceDN w:val="0"/>
              <w:adjustRightInd w:val="0"/>
              <w:spacing w:line="360" w:lineRule="auto"/>
              <w:jc w:val="center"/>
              <w:rPr>
                <w:rFonts w:ascii="宋体" w:hAnsi="宋体" w:cs="宋体"/>
                <w:sz w:val="24"/>
                <w:szCs w:val="24"/>
                <w:highlight w:val="none"/>
              </w:rPr>
            </w:pPr>
            <w:r>
              <w:rPr>
                <w:rFonts w:hint="eastAsia" w:ascii="宋体" w:hAnsi="宋体"/>
                <w:sz w:val="24"/>
                <w:szCs w:val="22"/>
                <w:highlight w:val="none"/>
              </w:rPr>
              <w:t>采购人补充的其他内容</w:t>
            </w:r>
          </w:p>
        </w:tc>
        <w:tc>
          <w:tcPr>
            <w:tcW w:w="6098" w:type="dxa"/>
            <w:vAlign w:val="center"/>
          </w:tcPr>
          <w:p w14:paraId="7F525DD1">
            <w:pPr>
              <w:pStyle w:val="79"/>
              <w:autoSpaceDE w:val="0"/>
              <w:autoSpaceDN w:val="0"/>
              <w:adjustRightInd w:val="0"/>
              <w:spacing w:line="360" w:lineRule="auto"/>
              <w:rPr>
                <w:rFonts w:ascii="宋体" w:hAnsi="宋体"/>
                <w:kern w:val="2"/>
                <w:sz w:val="24"/>
                <w:szCs w:val="22"/>
                <w:highlight w:val="none"/>
              </w:rPr>
            </w:pPr>
            <w:r>
              <w:rPr>
                <w:rFonts w:hint="eastAsia" w:ascii="宋体" w:hAnsi="宋体"/>
                <w:kern w:val="2"/>
                <w:sz w:val="24"/>
                <w:szCs w:val="22"/>
                <w:highlight w:val="none"/>
              </w:rPr>
              <w:t>成交人：</w:t>
            </w:r>
          </w:p>
          <w:p w14:paraId="37EEAC5A">
            <w:pPr>
              <w:pStyle w:val="79"/>
              <w:autoSpaceDE w:val="0"/>
              <w:autoSpaceDN w:val="0"/>
              <w:adjustRightInd w:val="0"/>
              <w:spacing w:line="360" w:lineRule="auto"/>
              <w:rPr>
                <w:rFonts w:ascii="宋体" w:hAnsi="宋体"/>
                <w:kern w:val="2"/>
                <w:sz w:val="24"/>
                <w:szCs w:val="22"/>
                <w:highlight w:val="none"/>
              </w:rPr>
            </w:pPr>
            <w:r>
              <w:rPr>
                <w:rFonts w:hint="eastAsia" w:ascii="宋体" w:hAnsi="宋体"/>
                <w:kern w:val="2"/>
                <w:sz w:val="24"/>
                <w:szCs w:val="22"/>
                <w:highlight w:val="none"/>
              </w:rPr>
              <w:t>1、本次磋商项目选1家成交单位。</w:t>
            </w:r>
          </w:p>
          <w:p w14:paraId="2D7C4ABB">
            <w:pPr>
              <w:pStyle w:val="79"/>
              <w:autoSpaceDE w:val="0"/>
              <w:autoSpaceDN w:val="0"/>
              <w:adjustRightInd w:val="0"/>
              <w:spacing w:line="360" w:lineRule="auto"/>
              <w:rPr>
                <w:rFonts w:ascii="宋体" w:hAnsi="宋体"/>
                <w:kern w:val="2"/>
                <w:sz w:val="24"/>
                <w:szCs w:val="22"/>
                <w:highlight w:val="none"/>
              </w:rPr>
            </w:pPr>
            <w:r>
              <w:rPr>
                <w:rFonts w:hint="eastAsia" w:ascii="宋体" w:hAnsi="宋体"/>
                <w:kern w:val="2"/>
                <w:sz w:val="24"/>
                <w:szCs w:val="22"/>
                <w:highlight w:val="none"/>
              </w:rPr>
              <w:t>2、合同价：按照中标单位的中标价作为执行合同的价格。</w:t>
            </w:r>
          </w:p>
          <w:p w14:paraId="253152BA">
            <w:pPr>
              <w:pStyle w:val="79"/>
              <w:autoSpaceDE w:val="0"/>
              <w:autoSpaceDN w:val="0"/>
              <w:adjustRightInd w:val="0"/>
              <w:spacing w:line="360" w:lineRule="auto"/>
              <w:rPr>
                <w:rFonts w:ascii="宋体" w:hAnsi="宋体" w:cs="宋体"/>
                <w:sz w:val="24"/>
                <w:szCs w:val="24"/>
                <w:highlight w:val="none"/>
              </w:rPr>
            </w:pPr>
            <w:r>
              <w:rPr>
                <w:rFonts w:hint="eastAsia" w:ascii="宋体" w:hAnsi="宋体"/>
                <w:b/>
                <w:kern w:val="2"/>
                <w:sz w:val="24"/>
                <w:szCs w:val="22"/>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7CA9C356">
      <w:pPr>
        <w:rPr>
          <w:rFonts w:ascii="宋体" w:hAnsi="宋体" w:cs="宋体"/>
          <w:sz w:val="24"/>
          <w:szCs w:val="24"/>
          <w:highlight w:val="none"/>
        </w:rPr>
      </w:pPr>
    </w:p>
    <w:p w14:paraId="4772DCB1">
      <w:pPr>
        <w:rPr>
          <w:rFonts w:ascii="宋体" w:hAnsi="宋体" w:cs="宋体"/>
          <w:sz w:val="24"/>
          <w:szCs w:val="24"/>
          <w:highlight w:val="none"/>
        </w:rPr>
      </w:pPr>
      <w:r>
        <w:rPr>
          <w:rFonts w:ascii="宋体" w:hAnsi="宋体" w:cs="宋体"/>
          <w:sz w:val="24"/>
          <w:szCs w:val="24"/>
          <w:highlight w:val="none"/>
        </w:rPr>
        <w:br w:type="page"/>
      </w:r>
    </w:p>
    <w:p w14:paraId="2ABB523D">
      <w:pPr>
        <w:pStyle w:val="7"/>
        <w:numPr>
          <w:ilvl w:val="1"/>
          <w:numId w:val="0"/>
        </w:numPr>
        <w:tabs>
          <w:tab w:val="center" w:pos="4422"/>
        </w:tabs>
        <w:jc w:val="both"/>
        <w:rPr>
          <w:rFonts w:ascii="宋体" w:hAnsi="宋体" w:cs="宋体"/>
          <w:sz w:val="28"/>
          <w:szCs w:val="28"/>
          <w:highlight w:val="none"/>
        </w:rPr>
      </w:pPr>
      <w:r>
        <w:rPr>
          <w:rFonts w:ascii="宋体" w:hAnsi="宋体" w:cs="宋体"/>
          <w:sz w:val="28"/>
          <w:szCs w:val="28"/>
          <w:highlight w:val="none"/>
        </w:rPr>
        <w:tab/>
      </w:r>
      <w:bookmarkStart w:id="10" w:name="_Toc2313"/>
      <w:r>
        <w:rPr>
          <w:rFonts w:hint="eastAsia" w:ascii="宋体" w:hAnsi="宋体" w:cs="宋体"/>
          <w:sz w:val="28"/>
          <w:szCs w:val="28"/>
          <w:highlight w:val="none"/>
        </w:rPr>
        <w:t>第二章 磋商须知</w:t>
      </w:r>
      <w:bookmarkEnd w:id="9"/>
      <w:bookmarkEnd w:id="10"/>
    </w:p>
    <w:p w14:paraId="74B72BE7">
      <w:pPr>
        <w:pStyle w:val="9"/>
        <w:jc w:val="center"/>
        <w:rPr>
          <w:rFonts w:ascii="宋体" w:hAnsi="宋体" w:cs="宋体"/>
          <w:sz w:val="24"/>
          <w:szCs w:val="20"/>
          <w:highlight w:val="none"/>
        </w:rPr>
      </w:pPr>
      <w:bookmarkStart w:id="11" w:name="_Toc30288"/>
      <w:bookmarkStart w:id="12" w:name="_Toc30581"/>
      <w:r>
        <w:rPr>
          <w:rFonts w:hint="eastAsia" w:ascii="宋体" w:hAnsi="宋体" w:cs="宋体"/>
          <w:sz w:val="24"/>
          <w:szCs w:val="20"/>
          <w:highlight w:val="none"/>
        </w:rPr>
        <w:t>磋商须知正文</w:t>
      </w:r>
      <w:bookmarkEnd w:id="11"/>
      <w:bookmarkEnd w:id="12"/>
    </w:p>
    <w:p w14:paraId="53ED4BD3">
      <w:pPr>
        <w:spacing w:line="360" w:lineRule="auto"/>
        <w:ind w:firstLine="480" w:firstLineChars="200"/>
        <w:outlineLvl w:val="2"/>
        <w:rPr>
          <w:rFonts w:ascii="宋体" w:hAnsi="宋体" w:cs="宋体"/>
          <w:sz w:val="24"/>
          <w:szCs w:val="24"/>
          <w:highlight w:val="none"/>
        </w:rPr>
      </w:pPr>
      <w:bookmarkStart w:id="13" w:name="_Toc28944"/>
      <w:bookmarkStart w:id="14" w:name="_Toc3711"/>
      <w:bookmarkStart w:id="15" w:name="_Toc26769"/>
      <w:r>
        <w:rPr>
          <w:rFonts w:hint="eastAsia" w:ascii="宋体" w:hAnsi="宋体" w:cs="宋体"/>
          <w:sz w:val="24"/>
          <w:szCs w:val="24"/>
          <w:highlight w:val="none"/>
        </w:rPr>
        <w:t>一、总则</w:t>
      </w:r>
      <w:bookmarkEnd w:id="13"/>
      <w:bookmarkEnd w:id="14"/>
      <w:bookmarkEnd w:id="15"/>
    </w:p>
    <w:p w14:paraId="7FD250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1.定义</w:t>
      </w:r>
    </w:p>
    <w:p w14:paraId="190CDDE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1.1“采购人”是指新疆维吾尔自治区市场监督管理局。</w:t>
      </w:r>
    </w:p>
    <w:p w14:paraId="260B7C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1.2“供应商”是指响应磋商文件要求、参加磋商采购的法人、其他组织或者自然人。本次政府采购项目邀请的供应商通过</w:t>
      </w:r>
      <w:r>
        <w:rPr>
          <w:rFonts w:hint="eastAsia" w:ascii="宋体" w:hAnsi="宋体" w:cs="宋体"/>
          <w:b/>
          <w:bCs/>
          <w:sz w:val="24"/>
          <w:szCs w:val="24"/>
          <w:highlight w:val="none"/>
        </w:rPr>
        <w:t>磋商须知前附表</w:t>
      </w:r>
      <w:r>
        <w:rPr>
          <w:rFonts w:hint="eastAsia" w:ascii="宋体" w:hAnsi="宋体" w:cs="宋体"/>
          <w:sz w:val="24"/>
          <w:szCs w:val="24"/>
          <w:highlight w:val="none"/>
        </w:rPr>
        <w:t>所述方式产生。</w:t>
      </w:r>
    </w:p>
    <w:p w14:paraId="078F715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1.3“评审小组”是依据《政府采购磋商采购方式管理暂行办法》有关规定组建，依法履行磋商采购活动职责的3人以上单数的磋商成员。</w:t>
      </w:r>
    </w:p>
    <w:p w14:paraId="0E767B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1.4“货物”是指各种形态和种类的物品，包括原材料、燃料、设备、产品等。</w:t>
      </w:r>
    </w:p>
    <w:p w14:paraId="4A30C06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1.5“服务”是指除货物和工程以外的其他政府采购对象。</w:t>
      </w:r>
    </w:p>
    <w:p w14:paraId="798C99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1.6“节能产品”或者“环保产品”是指国务院有关部门发布的《节能产品政府采购清单》或者《环境标志产品政府采购清单》的产品。</w:t>
      </w:r>
    </w:p>
    <w:p w14:paraId="72E9D7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1.7“进口产品”是指通过中国海关报关验放进入中国境内且产自关境外的产品。</w:t>
      </w:r>
    </w:p>
    <w:p w14:paraId="6B9920B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2.采购项目预算</w:t>
      </w:r>
    </w:p>
    <w:p w14:paraId="795ED1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2.1本项目采购资金已列入政府采购预算，预算金额见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C0BA1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3.供应商的资格要求</w:t>
      </w:r>
    </w:p>
    <w:p w14:paraId="52FDF8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3.1供应商应当符合</w:t>
      </w:r>
      <w:r>
        <w:rPr>
          <w:rFonts w:hint="eastAsia" w:ascii="宋体" w:hAnsi="宋体" w:cs="宋体"/>
          <w:b/>
          <w:bCs/>
          <w:sz w:val="24"/>
          <w:szCs w:val="24"/>
          <w:highlight w:val="none"/>
        </w:rPr>
        <w:t>磋商须知前附表</w:t>
      </w:r>
      <w:r>
        <w:rPr>
          <w:rFonts w:hint="eastAsia" w:ascii="宋体" w:hAnsi="宋体" w:cs="宋体"/>
          <w:sz w:val="24"/>
          <w:szCs w:val="24"/>
          <w:highlight w:val="none"/>
        </w:rPr>
        <w:t>中规定的下列资格条件要求：</w:t>
      </w:r>
    </w:p>
    <w:p w14:paraId="38D870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3.1.1符合《政府采购法》第二十二条规定的供应商条件：</w:t>
      </w:r>
    </w:p>
    <w:p w14:paraId="06EA872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14:paraId="368638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14:paraId="190F6F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和专业技术能力；</w:t>
      </w:r>
    </w:p>
    <w:p w14:paraId="6B64E9E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14:paraId="422A7F7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14:paraId="67917A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(6)政府采购法律法规相关规定的其他条件。</w:t>
      </w:r>
    </w:p>
    <w:p w14:paraId="5A465B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3.1.2政府强制采购资格条件。</w:t>
      </w:r>
    </w:p>
    <w:p w14:paraId="0D968CA2">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3.1.3其他特定资格条件。</w:t>
      </w:r>
      <w:r>
        <w:rPr>
          <w:rFonts w:hint="eastAsia" w:ascii="宋体" w:hAnsi="宋体" w:cs="宋体"/>
          <w:b/>
          <w:sz w:val="24"/>
          <w:szCs w:val="24"/>
          <w:highlight w:val="none"/>
        </w:rPr>
        <w:t>(详见磋商须知前附表)</w:t>
      </w:r>
    </w:p>
    <w:p w14:paraId="4F1D348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3.2供应商存在下列情形之一的不得参加磋商：</w:t>
      </w:r>
    </w:p>
    <w:p w14:paraId="0D2CE07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8FF281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3.2.2因违法经营受到刑事处罚或者责令停产停业、吊销许可证或者执照、较大数额罚款等行政处罚，或者存在财政部门认定的其他重大违法记录，以及在财政部门禁止参加政府采购活动期限以内的。</w:t>
      </w:r>
    </w:p>
    <w:p w14:paraId="0B2C2A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4.参与磋商的费用</w:t>
      </w:r>
    </w:p>
    <w:p w14:paraId="02728B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4.1无论磋商的结果如何，供应商应自行承担所有与磋商采购活动有关的全部费用。</w:t>
      </w:r>
    </w:p>
    <w:p w14:paraId="6F02E8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5.授权委托</w:t>
      </w:r>
    </w:p>
    <w:p w14:paraId="53A26A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5.1供应商代表为供应商法定代表人的，应持有法定代表人身份证明。供应商代表不是供应商法定代表人的，应持有法定代表人授权书，并附授权代表的身份证明。</w:t>
      </w:r>
    </w:p>
    <w:p w14:paraId="77F26B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6.联合体形式</w:t>
      </w:r>
    </w:p>
    <w:p w14:paraId="0E3F0D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6.1本项目是否接受联合体参与及相关要求见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93F4A9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6.2供应商为联合体形式的，应同时遵守以下规定：</w:t>
      </w:r>
    </w:p>
    <w:p w14:paraId="492486E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(1)联合体各方必须签订联合体协议书，明确联合体牵头人和各方权利、义务及分工、合同工作量比例；</w:t>
      </w:r>
    </w:p>
    <w:p w14:paraId="0E41729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(2)联合体各方均应当符合本章第3.1款规定的供应商基本资格条件；</w:t>
      </w:r>
    </w:p>
    <w:p w14:paraId="5DD5D50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w:t>
      </w:r>
      <w:r>
        <w:rPr>
          <w:rFonts w:hint="eastAsia" w:ascii="宋体" w:hAnsi="宋体" w:cs="宋体"/>
          <w:b/>
          <w:bCs/>
          <w:sz w:val="24"/>
          <w:szCs w:val="24"/>
          <w:highlight w:val="none"/>
        </w:rPr>
        <w:t>磋商须知前附表</w:t>
      </w:r>
      <w:r>
        <w:rPr>
          <w:rFonts w:hint="eastAsia" w:ascii="宋体" w:hAnsi="宋体" w:cs="宋体"/>
          <w:sz w:val="24"/>
          <w:szCs w:val="24"/>
          <w:highlight w:val="none"/>
        </w:rPr>
        <w:t>中另有规定，联合体各方中至少有一方应当符合本章第3.1款规定的供应商特定资格条件；</w:t>
      </w:r>
    </w:p>
    <w:p w14:paraId="6B5133F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(4)联合体中有同类资质的供应商按照联合体分工承担相同工作的，应当按照资质等级较低的供应商确定资质等级；</w:t>
      </w:r>
    </w:p>
    <w:p w14:paraId="46D7175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(5)联合体各方不得再单独或与其他供应商组成新的联合体参加同一项目的采购活动。</w:t>
      </w:r>
    </w:p>
    <w:p w14:paraId="0FD950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7.项目现场勘察</w:t>
      </w:r>
    </w:p>
    <w:p w14:paraId="3B1544A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7.1本项目是否组织现场勘察见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25EF05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7.2供应商应按</w:t>
      </w:r>
      <w:r>
        <w:rPr>
          <w:rFonts w:hint="eastAsia" w:ascii="宋体" w:hAnsi="宋体" w:cs="宋体"/>
          <w:b/>
          <w:bCs/>
          <w:sz w:val="24"/>
          <w:szCs w:val="24"/>
          <w:highlight w:val="none"/>
        </w:rPr>
        <w:t>磋商须知前附表</w:t>
      </w:r>
      <w:r>
        <w:rPr>
          <w:rFonts w:hint="eastAsia" w:ascii="宋体" w:hAnsi="宋体" w:cs="宋体"/>
          <w:sz w:val="24"/>
          <w:szCs w:val="24"/>
          <w:highlight w:val="none"/>
        </w:rPr>
        <w:t>中规定对采购项目现场和周围环境的现场考察。供应商未在指定时间进行勘察的，采购人不再另行组织。</w:t>
      </w:r>
    </w:p>
    <w:p w14:paraId="51C53AE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7.3勘察现场的费用由供应商自己承担，勘察期间所发生的人身伤害及财产损失由供应商自己负责。</w:t>
      </w:r>
    </w:p>
    <w:p w14:paraId="7FB0214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7.4采购人不对供应商据此而做出的推论、理解和结论负责。一旦成交，供应商不得以任何借口，提出额外补偿，或延长合同期限的要求。</w:t>
      </w:r>
    </w:p>
    <w:p w14:paraId="75C811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8.政府采购政策支持与其他规定</w:t>
      </w:r>
    </w:p>
    <w:p w14:paraId="511BFC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8.1对列入最新一期节能清单(非强制类)、环保清单内的产品，应分别予以相应的加分或价格扣除；对于同时列入“两个清单”的产品，应当优先于只获得其中一项认证的产品。本项目的详细要求见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8039A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8.2供应商享受支持中小企业发展政策优惠的，可用扣除后的最后报价参与价格比较。本项目价格扣除比例及相关要求见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AD62A6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8.3监狱企业、残疾人就业企业视同小型、微型企业，享受促进中小企业发展政策优惠，可用扣除后的最后报价参与价格比较。本项目价格扣除比例及相关要求见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4E42CE2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8.4其他法律法规强制性规定。本项目的详细要求见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B947AB0">
      <w:pPr>
        <w:spacing w:line="360" w:lineRule="auto"/>
        <w:ind w:firstLine="480" w:firstLineChars="200"/>
        <w:outlineLvl w:val="2"/>
        <w:rPr>
          <w:rFonts w:ascii="宋体" w:hAnsi="宋体" w:cs="宋体"/>
          <w:sz w:val="24"/>
          <w:szCs w:val="24"/>
          <w:highlight w:val="none"/>
        </w:rPr>
      </w:pPr>
      <w:bookmarkStart w:id="16" w:name="_Toc32606"/>
      <w:bookmarkStart w:id="17" w:name="_Toc10207"/>
      <w:bookmarkStart w:id="18" w:name="_Toc2340"/>
      <w:r>
        <w:rPr>
          <w:rFonts w:hint="eastAsia" w:ascii="宋体" w:hAnsi="宋体" w:cs="宋体"/>
          <w:sz w:val="24"/>
          <w:szCs w:val="24"/>
          <w:highlight w:val="none"/>
        </w:rPr>
        <w:t>二、</w:t>
      </w:r>
      <w:bookmarkEnd w:id="16"/>
      <w:bookmarkEnd w:id="17"/>
      <w:r>
        <w:rPr>
          <w:rFonts w:hint="eastAsia" w:ascii="宋体" w:hAnsi="宋体" w:cs="宋体"/>
          <w:sz w:val="24"/>
          <w:szCs w:val="24"/>
          <w:highlight w:val="none"/>
        </w:rPr>
        <w:t>磋商文件</w:t>
      </w:r>
      <w:bookmarkEnd w:id="18"/>
    </w:p>
    <w:p w14:paraId="4FA0F2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9.磋商文件的组成</w:t>
      </w:r>
    </w:p>
    <w:p w14:paraId="77699B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9.1磋商文件由下列文件组成：</w:t>
      </w:r>
    </w:p>
    <w:p w14:paraId="155BBD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第一章　磋商公告</w:t>
      </w:r>
    </w:p>
    <w:p w14:paraId="0F790B2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第二章　磋商须知</w:t>
      </w:r>
    </w:p>
    <w:p w14:paraId="1D6DD0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第三章　评审方法及标准</w:t>
      </w:r>
    </w:p>
    <w:p w14:paraId="725AE839">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第四章　</w:t>
      </w:r>
      <w:r>
        <w:rPr>
          <w:rFonts w:hint="eastAsia" w:ascii="宋体" w:hAnsi="宋体" w:cs="宋体"/>
          <w:sz w:val="24"/>
          <w:szCs w:val="24"/>
          <w:highlight w:val="none"/>
          <w:lang w:val="en-US" w:eastAsia="zh-CN"/>
        </w:rPr>
        <w:t>采购合同格式</w:t>
      </w:r>
    </w:p>
    <w:p w14:paraId="173EBBFD">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　第五章　</w:t>
      </w:r>
      <w:r>
        <w:rPr>
          <w:rFonts w:hint="eastAsia" w:ascii="宋体" w:hAnsi="宋体" w:cs="宋体"/>
          <w:sz w:val="24"/>
          <w:szCs w:val="24"/>
          <w:highlight w:val="none"/>
          <w:lang w:val="en-US" w:eastAsia="zh-CN"/>
        </w:rPr>
        <w:t>响应文件组成</w:t>
      </w:r>
    </w:p>
    <w:p w14:paraId="1850F5CF">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　第六章　</w:t>
      </w:r>
      <w:r>
        <w:rPr>
          <w:rFonts w:hint="eastAsia" w:ascii="宋体" w:hAnsi="宋体" w:cs="宋体"/>
          <w:sz w:val="24"/>
          <w:szCs w:val="24"/>
          <w:highlight w:val="none"/>
          <w:lang w:val="en-US" w:eastAsia="zh-CN"/>
        </w:rPr>
        <w:t>项目采购需求</w:t>
      </w:r>
    </w:p>
    <w:p w14:paraId="7A241B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9.2</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规定的提交首次响应文件截止时间前，对磋商文件进行澄清或者修改的内容，为磋商文件的组成部分。</w:t>
      </w:r>
    </w:p>
    <w:p w14:paraId="600B413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9.3评审小组根据与供应商磋商情况可能实质性变动的内容，包括采购需求中的技术、服务要求以及合同草案条款，对磋商文件作出的实质性变动是磋商文件的有效组成部分。</w:t>
      </w:r>
    </w:p>
    <w:p w14:paraId="440DE5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9.4供应商应仔细阅读磋商文件的全部内容，按照磋商文件要求编制响应文件。任何对磋商文件的忽略或误解不能作为响应文件存在缺陷或瑕疵的理由，其风险由供应商承担。</w:t>
      </w:r>
    </w:p>
    <w:p w14:paraId="4D1F3D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10.磋商文件的澄清或者修改</w:t>
      </w:r>
    </w:p>
    <w:p w14:paraId="4F7DED7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10.1在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规定的提交首次响应文件截止之日前，采购人、采购代理机构或者评审小组可以对已发出的磋商文件进行必要的澄清或者修改。</w:t>
      </w:r>
    </w:p>
    <w:p w14:paraId="1A19D8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10.2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3AEA4C0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11.偏离</w:t>
      </w:r>
    </w:p>
    <w:p w14:paraId="33A2A9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11.1本条所称偏离为响应文件对磋商文件的偏离，即不满足或不响应磋商文件的要求。偏离分为实质性和非实质性要求条款偏离。</w:t>
      </w:r>
    </w:p>
    <w:p w14:paraId="020F752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除政府采购法律法规相关规定外，磋商文件中用“拒绝”“不接受”“无效”“不得”“必须”“应当”等文字规定或标注“★”符号的条款为实质性要求条款(即重要条款)，对其中任何一条的偏离，在评审时将其视为无效响应。</w:t>
      </w:r>
    </w:p>
    <w:p w14:paraId="36930A58">
      <w:pPr>
        <w:spacing w:line="360" w:lineRule="auto"/>
        <w:ind w:firstLine="480" w:firstLineChars="200"/>
        <w:outlineLvl w:val="2"/>
        <w:rPr>
          <w:rFonts w:ascii="宋体" w:hAnsi="宋体" w:cs="宋体"/>
          <w:sz w:val="24"/>
          <w:szCs w:val="24"/>
          <w:highlight w:val="none"/>
        </w:rPr>
      </w:pPr>
      <w:bookmarkStart w:id="19" w:name="_Toc16757"/>
      <w:bookmarkStart w:id="20" w:name="_Toc29543"/>
      <w:bookmarkStart w:id="21" w:name="_Toc32165"/>
      <w:r>
        <w:rPr>
          <w:rFonts w:hint="eastAsia" w:ascii="宋体" w:hAnsi="宋体" w:cs="宋体"/>
          <w:sz w:val="24"/>
          <w:szCs w:val="24"/>
          <w:highlight w:val="none"/>
        </w:rPr>
        <w:t>三、响应文件</w:t>
      </w:r>
      <w:bookmarkEnd w:id="19"/>
      <w:bookmarkEnd w:id="20"/>
      <w:bookmarkEnd w:id="21"/>
    </w:p>
    <w:p w14:paraId="226FBF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12.一般要求</w:t>
      </w:r>
    </w:p>
    <w:p w14:paraId="28B3C2E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12.1供应商应仔细阅读磋商文件的所有内容，按磋商文件的要求编制响应文件，并保证所提供的全部资料的真实性，以使其响应文件对磋商文件做出实质性的响应。</w:t>
      </w:r>
    </w:p>
    <w:p w14:paraId="1602CA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b/>
          <w:sz w:val="24"/>
          <w:szCs w:val="24"/>
          <w:highlight w:val="none"/>
        </w:rPr>
        <w:t>供应商提交的响应文件及供应商与采购人或采购代理机构、评审小组就有关磋商的所有来往函电必须使用中文。供应商可以提交其他语言的资料，但应附中文注释，在有差异时以中文为准。</w:t>
      </w:r>
    </w:p>
    <w:p w14:paraId="5FCED6B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12.3除技术要求另有规定外，本文件所要求使用的计量单位均采用国家法定的度、量、衡标准单位计量。未列明时亦默认为我国法定计量单位。</w:t>
      </w:r>
    </w:p>
    <w:p w14:paraId="3232305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12.4供应商应按磋商文件中提供的响应文件格式填写。</w:t>
      </w:r>
    </w:p>
    <w:p w14:paraId="6A0A385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12.5磋商响应文件应采用书面形式，磋商文件中要求提供电子版的，必须按要求提供。</w:t>
      </w:r>
    </w:p>
    <w:p w14:paraId="56ABE7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13.响应文件的组成(采购人可根据实际情况对以下项目标注★)</w:t>
      </w:r>
    </w:p>
    <w:p w14:paraId="042FF2C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13.1响应文件应包括但不限于下列内容：</w:t>
      </w:r>
    </w:p>
    <w:p w14:paraId="4837398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附件1-响应函</w:t>
      </w:r>
    </w:p>
    <w:p w14:paraId="1610F1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附件2-响应报价一览表</w:t>
      </w:r>
    </w:p>
    <w:p w14:paraId="3596AA5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附件3-响应分项报价表</w:t>
      </w:r>
    </w:p>
    <w:p w14:paraId="6FF089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附件4-技术需求偏离表</w:t>
      </w:r>
    </w:p>
    <w:p w14:paraId="2338BE6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附件5-商务条款偏离表</w:t>
      </w:r>
    </w:p>
    <w:p w14:paraId="28F7EB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附件6-资格证明文件，包括：</w:t>
      </w:r>
    </w:p>
    <w:p w14:paraId="044CC8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6-1营业执照副本复印件（加盖本单位公章，须在有效期内）；</w:t>
      </w:r>
    </w:p>
    <w:p w14:paraId="0E6C286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6-2法人身份证明书及法定代表人授权书</w:t>
      </w:r>
    </w:p>
    <w:p w14:paraId="19B5470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6-3近三年内在经营活动中没有重大违法记录的声明</w:t>
      </w:r>
    </w:p>
    <w:p w14:paraId="47DB8DE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-4信用中国网站（www.creditchina.gov.cn）信用服务系统查询“失信惩戒对象查询”及“重点关注名单查询”记录（网页截图、打印件加盖公章），中国政府采购网（www.ccgp.gov.cn）政府采购严重违法失信行为记录名单系统内的“政府采购严重违法失信行为信息记录”（网页截图、打印件加盖公章）</w:t>
      </w:r>
    </w:p>
    <w:p w14:paraId="17B48C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6-5磋商保证金缴纳</w:t>
      </w:r>
      <w:r>
        <w:rPr>
          <w:rFonts w:hint="eastAsia" w:ascii="宋体" w:hAnsi="宋体" w:cs="宋体"/>
          <w:sz w:val="24"/>
          <w:szCs w:val="24"/>
          <w:highlight w:val="none"/>
          <w:lang w:val="en-US" w:eastAsia="zh-CN"/>
        </w:rPr>
        <w:t>凭证</w:t>
      </w:r>
      <w:r>
        <w:rPr>
          <w:rFonts w:hint="eastAsia" w:ascii="宋体" w:hAnsi="宋体" w:cs="宋体"/>
          <w:sz w:val="24"/>
          <w:szCs w:val="24"/>
          <w:highlight w:val="none"/>
        </w:rPr>
        <w:t>复印件（须加盖本单位公章）</w:t>
      </w:r>
    </w:p>
    <w:p w14:paraId="3884F713">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6-6具有履行合同所必需的</w:t>
      </w:r>
      <w:r>
        <w:rPr>
          <w:rFonts w:hint="eastAsia" w:ascii="宋体" w:hAnsi="宋体" w:cs="宋体"/>
          <w:sz w:val="24"/>
          <w:szCs w:val="24"/>
          <w:highlight w:val="none"/>
          <w:lang w:val="en-US" w:eastAsia="zh-CN"/>
        </w:rPr>
        <w:t>服务</w:t>
      </w:r>
      <w:r>
        <w:rPr>
          <w:rFonts w:ascii="宋体" w:hAnsi="宋体" w:cs="宋体"/>
          <w:sz w:val="24"/>
          <w:szCs w:val="24"/>
          <w:highlight w:val="none"/>
        </w:rPr>
        <w:t>及专业技术能力（需提供承诺书）</w:t>
      </w:r>
    </w:p>
    <w:p w14:paraId="404B8A3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7</w:t>
      </w:r>
      <w:r>
        <w:rPr>
          <w:rFonts w:ascii="宋体" w:hAnsi="宋体" w:cs="宋体"/>
          <w:sz w:val="24"/>
          <w:szCs w:val="24"/>
          <w:highlight w:val="none"/>
        </w:rPr>
        <w:t>保证金缴纳凭证复印件（须加盖本单位公章）</w:t>
      </w:r>
    </w:p>
    <w:p w14:paraId="30F99D50">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8</w:t>
      </w:r>
      <w:r>
        <w:rPr>
          <w:rFonts w:ascii="宋体" w:hAnsi="宋体" w:cs="宋体"/>
          <w:sz w:val="24"/>
          <w:szCs w:val="24"/>
          <w:highlight w:val="none"/>
        </w:rPr>
        <w:t xml:space="preserve">单位负责人为同一人或者存在直接控股、管理关系的不同供应商，不得参加同一合同项下的政府采购活动 </w:t>
      </w:r>
    </w:p>
    <w:p w14:paraId="631ED3D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6-9中小微企业及残疾人福利性单位等证明文件（如有） </w:t>
      </w:r>
    </w:p>
    <w:p w14:paraId="14077B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附件7-竞争性磋商文件技术参数及要求中的证明材料</w:t>
      </w:r>
    </w:p>
    <w:p w14:paraId="4FABB8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附件8-供应商基本情况</w:t>
      </w:r>
    </w:p>
    <w:p w14:paraId="17F8AEC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附件9-供应商类似项目业绩一览表</w:t>
      </w:r>
    </w:p>
    <w:p w14:paraId="4BB9344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附件10-项目实施方案</w:t>
      </w:r>
    </w:p>
    <w:p w14:paraId="044CE5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附件11-符合技术参数及要求的证明资料</w:t>
      </w:r>
    </w:p>
    <w:p w14:paraId="25276C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附件12-供应商认为需要提供的其他</w:t>
      </w:r>
    </w:p>
    <w:p w14:paraId="2810F32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供应商提供的以上材料必须真实有效，任何一项的虚假将导致其响应被拒绝。</w:t>
      </w:r>
    </w:p>
    <w:p w14:paraId="6FCEFC3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.2　本项目是否要求提供样品的见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217CCD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.3　</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规定供应商在磋商时提供样品的，供应商有以下情形之一的，在磋商时将其视为无效响应文件。</w:t>
      </w:r>
    </w:p>
    <w:p w14:paraId="69775EA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(1)未在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规定的提交时间、地点提交的；</w:t>
      </w:r>
    </w:p>
    <w:p w14:paraId="143EA50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(2)供应商提供的样品与响应文件中型号、规格不一致的（货物类）。</w:t>
      </w:r>
    </w:p>
    <w:p w14:paraId="451753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.4在磋商过程中，供应商根据评审小组书面形式要求提交的最后报价(或者重新提交的响应文件和最后报价)是响应文件的有效组成部分。</w:t>
      </w:r>
    </w:p>
    <w:p w14:paraId="7D7F204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.5磋商文件规定可能发生实质性变动的，供应商应当在《技术/商务响应与偏离表》中的对应内容处注明。</w:t>
      </w:r>
    </w:p>
    <w:p w14:paraId="05F33B8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.6供应商无论成交与否，其响应文件不予退还。</w:t>
      </w:r>
    </w:p>
    <w:p w14:paraId="52DC98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.报价</w:t>
      </w:r>
    </w:p>
    <w:p w14:paraId="14883DF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.1供应商应按磋商文件规定的服务要求、责任范围和合同条件，以人民币进行报价。</w:t>
      </w:r>
    </w:p>
    <w:p w14:paraId="673A16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.2供应商必须按报价一览表和分项价格表的内容和格式要求填写各项服务的分项价格和总价。供应商在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规定的提交首次响应文件截止之日前修改报价一览表中的报价的，应同时修改其分项价格表中的报价。</w:t>
      </w:r>
    </w:p>
    <w:p w14:paraId="56CEBD1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4</w:t>
      </w:r>
      <w:r>
        <w:rPr>
          <w:rFonts w:hint="eastAsia" w:ascii="宋体" w:hAnsi="宋体" w:cs="宋体"/>
          <w:sz w:val="24"/>
          <w:szCs w:val="24"/>
          <w:highlight w:val="none"/>
        </w:rPr>
        <w:t>.3　供应商的最终报价不得超过采购项目预算。本次采购项目的预算见磋商须知前附表。</w:t>
      </w:r>
    </w:p>
    <w:p w14:paraId="41FC7D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.磋商保证金</w:t>
      </w:r>
    </w:p>
    <w:p w14:paraId="0FE4A2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.1本项目是否交纳磋商保证金要求见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169CD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.2</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规定交纳磋商保证金的，应以支票、汇票、本票、网上银行或金融机构、担保机构出具的保函等非现金形式，在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规定的提交首次响应文件截止时间前，向采购人或采购代理机构交纳不超过采购项目预算1%的谈判保证金(数额采用四舍五入，计算至元)。磋商保证金有效期应当与本章</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规定的磋商响应有效期一致。未按磋商文件规定提交保证金的，采购人或采购代理机构应当拒绝接收供应商的响应文件。</w:t>
      </w:r>
    </w:p>
    <w:p w14:paraId="6D482A7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.3供应商为联合体的，可以由联合体中的一方或者共同交纳保证金，其交纳的保证金，对联合体各方均具有约束力。</w:t>
      </w:r>
    </w:p>
    <w:p w14:paraId="036117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.4未成交供应商的保证金，在成交通知书发出后5个工作日内退还；成交供应商的保证金，在采购合同签订后5个工作日内退还，但因供应商自身原因导致无法及时退还的除外。</w:t>
      </w:r>
    </w:p>
    <w:p w14:paraId="3C11F90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5</w:t>
      </w:r>
      <w:r>
        <w:rPr>
          <w:rFonts w:hint="eastAsia" w:ascii="宋体" w:hAnsi="宋体" w:cs="宋体"/>
          <w:sz w:val="24"/>
          <w:szCs w:val="24"/>
          <w:highlight w:val="none"/>
        </w:rPr>
        <w:t>.5有下列情形之一的，保证金不予退还：</w:t>
      </w:r>
    </w:p>
    <w:p w14:paraId="0719940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规定的提交首次响应文件截止时间后撤回响应文件的；</w:t>
      </w:r>
    </w:p>
    <w:p w14:paraId="151D63D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125A81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6C555CF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5A23DD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17EBF73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.磋商响应有效期</w:t>
      </w:r>
    </w:p>
    <w:p w14:paraId="0C5F342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6</w:t>
      </w:r>
      <w:r>
        <w:rPr>
          <w:rFonts w:hint="eastAsia" w:ascii="宋体" w:hAnsi="宋体" w:cs="宋体"/>
          <w:sz w:val="24"/>
          <w:szCs w:val="24"/>
          <w:highlight w:val="none"/>
        </w:rPr>
        <w:t>.1磋商响应有效期见</w:t>
      </w:r>
      <w:r>
        <w:rPr>
          <w:rFonts w:hint="eastAsia" w:ascii="宋体" w:hAnsi="宋体" w:cs="宋体"/>
          <w:b/>
          <w:bCs/>
          <w:sz w:val="24"/>
          <w:szCs w:val="24"/>
          <w:highlight w:val="none"/>
        </w:rPr>
        <w:t>磋商须知前附表</w:t>
      </w:r>
      <w:r>
        <w:rPr>
          <w:rFonts w:hint="eastAsia" w:ascii="宋体" w:hAnsi="宋体" w:cs="宋体"/>
          <w:sz w:val="24"/>
          <w:szCs w:val="24"/>
          <w:highlight w:val="none"/>
        </w:rPr>
        <w:t>，在此期间响应文件对供应商具有法律约束力。响应文件有效期从</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规定的提交首次响应文件截止时间之日起计算。磋商响应有效期不足的将被视为无效响应。</w:t>
      </w:r>
    </w:p>
    <w:p w14:paraId="7610A0D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.响应文件的签署及规定</w:t>
      </w:r>
    </w:p>
    <w:p w14:paraId="4DC0539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.1供应商应根据</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规定提交响应文件。纸质文件的正本和副本应装订成册。正本和副本的封面上应标记“正本”或“副本”的字样，当正本和副本有差异时，以正本为准。</w:t>
      </w:r>
    </w:p>
    <w:p w14:paraId="79CD0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14:paraId="527648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7</w:t>
      </w:r>
      <w:r>
        <w:rPr>
          <w:rFonts w:hint="eastAsia" w:ascii="宋体" w:hAnsi="宋体" w:cs="宋体"/>
          <w:sz w:val="24"/>
          <w:szCs w:val="24"/>
          <w:highlight w:val="none"/>
        </w:rPr>
        <w:t>.3在磋商过程中，供应商按磋商文件规定和评审小组要求重新提交的响应文件和最后报价，应打印或用不褪色墨水书写，并由法定代表人或其授权代表签字，加盖单位公章。否则，将导致响应文件无效。</w:t>
      </w:r>
    </w:p>
    <w:p w14:paraId="504E1B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.响应文件的密封和标记</w:t>
      </w:r>
    </w:p>
    <w:p w14:paraId="6CB028B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.1响应文件按正本和副本分别包装，注明“正本”或“副本”，加贴封条，并在封套的封口处加盖供应商单位公章或由法定代表人或其授权代表签字。</w:t>
      </w:r>
    </w:p>
    <w:p w14:paraId="026800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.2响应文件封套或外包装上应写明的内容见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02828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8</w:t>
      </w:r>
      <w:r>
        <w:rPr>
          <w:rFonts w:hint="eastAsia" w:ascii="宋体" w:hAnsi="宋体" w:cs="宋体"/>
          <w:sz w:val="24"/>
          <w:szCs w:val="24"/>
          <w:highlight w:val="none"/>
        </w:rPr>
        <w:t>.3响应文件如果未按上述规定密封和标记，采购人或采购代理机构应当拒绝接收。</w:t>
      </w:r>
    </w:p>
    <w:p w14:paraId="306977AF">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.响应文件的递交</w:t>
      </w:r>
    </w:p>
    <w:p w14:paraId="16BC8EA7">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.1响应文件应在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规定的提交时间和指定地点提交。</w:t>
      </w:r>
    </w:p>
    <w:p w14:paraId="00191DDB">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.2　在截止时间后送达的响应文件为无效文件，采购人、采购代理机构或评审小组应当拒收。</w:t>
      </w:r>
    </w:p>
    <w:p w14:paraId="3BAE2A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.响应文件的补充、修改或者撤回</w:t>
      </w:r>
    </w:p>
    <w:p w14:paraId="58AE93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.1供应商在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规定的提交首次响应文件截止时间前，可以对所提交的首次响应文件进行补充、修改或者撤回，并书面通知采购人或采购代理机构。该通知应有供应商法定代表人或其授权代表签字。</w:t>
      </w:r>
    </w:p>
    <w:p w14:paraId="5BEF62B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0</w:t>
      </w:r>
      <w:r>
        <w:rPr>
          <w:rFonts w:hint="eastAsia" w:ascii="宋体" w:hAnsi="宋体" w:cs="宋体"/>
          <w:sz w:val="24"/>
          <w:szCs w:val="24"/>
          <w:highlight w:val="none"/>
        </w:rPr>
        <w:t>.2补充、修改的内容与响应文件不一致时，以补充、修改的内容为准。</w:t>
      </w:r>
    </w:p>
    <w:p w14:paraId="6F3DB981">
      <w:pPr>
        <w:rPr>
          <w:rFonts w:hint="eastAsia"/>
          <w:highlight w:val="none"/>
        </w:rPr>
      </w:pPr>
      <w:bookmarkStart w:id="22" w:name="_Toc32659"/>
      <w:bookmarkStart w:id="23" w:name="_Toc32149"/>
      <w:bookmarkStart w:id="24" w:name="_Toc6550"/>
    </w:p>
    <w:p w14:paraId="1F7C3BDA">
      <w:pPr>
        <w:spacing w:line="360" w:lineRule="auto"/>
        <w:ind w:firstLine="480" w:firstLineChars="200"/>
        <w:outlineLvl w:val="2"/>
        <w:rPr>
          <w:rFonts w:ascii="宋体" w:hAnsi="宋体" w:cs="宋体"/>
          <w:sz w:val="24"/>
          <w:szCs w:val="24"/>
          <w:highlight w:val="none"/>
        </w:rPr>
      </w:pPr>
      <w:r>
        <w:rPr>
          <w:rFonts w:hint="eastAsia" w:ascii="宋体" w:hAnsi="宋体" w:cs="宋体"/>
          <w:sz w:val="24"/>
          <w:szCs w:val="24"/>
          <w:highlight w:val="none"/>
        </w:rPr>
        <w:t>四、磋商与评审</w:t>
      </w:r>
      <w:bookmarkEnd w:id="22"/>
      <w:bookmarkEnd w:id="23"/>
      <w:bookmarkEnd w:id="24"/>
    </w:p>
    <w:p w14:paraId="57D43A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.评审小组</w:t>
      </w:r>
    </w:p>
    <w:p w14:paraId="21A4B48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.1磋商与评审由依法组建的评审小组负责，评审小组由采购人代表和评审专家组成。</w:t>
      </w:r>
    </w:p>
    <w:p w14:paraId="7600B5B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.★初步审查</w:t>
      </w:r>
    </w:p>
    <w:p w14:paraId="3A3FF38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2</w:t>
      </w:r>
      <w:r>
        <w:rPr>
          <w:rFonts w:hint="eastAsia" w:ascii="宋体" w:hAnsi="宋体" w:cs="宋体"/>
          <w:sz w:val="24"/>
          <w:szCs w:val="24"/>
          <w:highlight w:val="none"/>
        </w:rPr>
        <w:t>.1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14:paraId="1A8DF46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(1)供应商未按照磋商文件规定提交磋商保证金的；</w:t>
      </w:r>
    </w:p>
    <w:p w14:paraId="26BBD82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(2)未按照磋商文件规定要求密封、签署、盖章的；</w:t>
      </w:r>
    </w:p>
    <w:p w14:paraId="6415A4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(3)响应有效期不足的；</w:t>
      </w:r>
    </w:p>
    <w:p w14:paraId="7821AE9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(4)供应商不满足磋商文件供应商资格条件或未按照磋商文件规定提供资格证明材料的；</w:t>
      </w:r>
    </w:p>
    <w:p w14:paraId="10E0824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(5)响应文件不满足磋商文件实质性条款的。响应文件是否实质性响应磋商文件，由评审小组依据磋商文件规定、供应商响应文件及磋商情况认定；</w:t>
      </w:r>
    </w:p>
    <w:p w14:paraId="43C4BD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(6)供应商存在失信记录的：</w:t>
      </w:r>
    </w:p>
    <w:p w14:paraId="6BC95E3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385CFC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（7）其他不符合法律、规章、规范性文件和磋商文件规定的。</w:t>
      </w:r>
    </w:p>
    <w:p w14:paraId="29C0D57D">
      <w:pPr>
        <w:spacing w:line="44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.2★资格审查一览表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7893"/>
      </w:tblGrid>
      <w:tr w14:paraId="635F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6" w:type="dxa"/>
            <w:vAlign w:val="center"/>
          </w:tcPr>
          <w:p w14:paraId="04BD2680">
            <w:pPr>
              <w:spacing w:line="260" w:lineRule="exact"/>
              <w:jc w:val="center"/>
              <w:rPr>
                <w:szCs w:val="21"/>
                <w:highlight w:val="none"/>
              </w:rPr>
            </w:pPr>
            <w:r>
              <w:rPr>
                <w:rFonts w:hint="eastAsia"/>
                <w:szCs w:val="21"/>
                <w:highlight w:val="none"/>
              </w:rPr>
              <w:t>序号</w:t>
            </w:r>
          </w:p>
        </w:tc>
        <w:tc>
          <w:tcPr>
            <w:tcW w:w="7893" w:type="dxa"/>
            <w:vAlign w:val="center"/>
          </w:tcPr>
          <w:p w14:paraId="2142ECBD">
            <w:pPr>
              <w:spacing w:line="260" w:lineRule="exact"/>
              <w:jc w:val="center"/>
              <w:rPr>
                <w:szCs w:val="21"/>
                <w:highlight w:val="none"/>
              </w:rPr>
            </w:pPr>
            <w:r>
              <w:rPr>
                <w:rFonts w:hint="eastAsia"/>
                <w:b/>
                <w:bCs/>
                <w:szCs w:val="21"/>
                <w:highlight w:val="none"/>
              </w:rPr>
              <w:t>审查内容</w:t>
            </w:r>
          </w:p>
        </w:tc>
      </w:tr>
      <w:tr w14:paraId="6431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6" w:type="dxa"/>
            <w:vAlign w:val="center"/>
          </w:tcPr>
          <w:p w14:paraId="22B8F39E">
            <w:pPr>
              <w:spacing w:line="260" w:lineRule="exact"/>
              <w:jc w:val="center"/>
              <w:rPr>
                <w:szCs w:val="21"/>
                <w:highlight w:val="none"/>
              </w:rPr>
            </w:pPr>
            <w:r>
              <w:rPr>
                <w:rFonts w:hint="eastAsia" w:ascii="宋体" w:hAnsi="宋体" w:cs="宋体"/>
                <w:szCs w:val="21"/>
                <w:highlight w:val="none"/>
              </w:rPr>
              <w:t>1</w:t>
            </w:r>
          </w:p>
        </w:tc>
        <w:tc>
          <w:tcPr>
            <w:tcW w:w="7893" w:type="dxa"/>
            <w:vAlign w:val="center"/>
          </w:tcPr>
          <w:p w14:paraId="444E8E8C">
            <w:pPr>
              <w:spacing w:line="260" w:lineRule="exact"/>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（1）供应商应具有独立承担民事责任的能力的企业法人、事业法人、其他组织或者自然人,企业法人应提供营业执照；事业法人应提供事业单位法人证；其他组织应提供合法证明文件；自然人提供身份证明文件</w:t>
            </w:r>
            <w:r>
              <w:rPr>
                <w:rFonts w:hint="eastAsia" w:ascii="宋体" w:hAnsi="宋体" w:cs="Times New Roman"/>
                <w:szCs w:val="21"/>
                <w:highlight w:val="none"/>
                <w:lang w:eastAsia="zh-CN"/>
              </w:rPr>
              <w:t>；</w:t>
            </w:r>
          </w:p>
          <w:p w14:paraId="12B67339">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（2）具有良好的商业信誉和健全的财务会计制度（提供</w:t>
            </w:r>
            <w:r>
              <w:rPr>
                <w:rFonts w:hint="eastAsia" w:ascii="宋体" w:hAnsi="宋体" w:eastAsia="宋体" w:cs="Times New Roman"/>
                <w:szCs w:val="21"/>
                <w:highlight w:val="none"/>
                <w:lang w:val="en-US" w:eastAsia="zh-CN"/>
              </w:rPr>
              <w:t>2024年度或2025年度</w:t>
            </w:r>
            <w:r>
              <w:rPr>
                <w:rFonts w:hint="eastAsia" w:ascii="宋体" w:hAnsi="宋体" w:eastAsia="宋体" w:cs="Times New Roman"/>
                <w:szCs w:val="21"/>
                <w:highlight w:val="none"/>
              </w:rPr>
              <w:t>经会计师事务所出具的财务审计报告或其投标截止前3个月基本开户银行出具的资信证明）；</w:t>
            </w:r>
          </w:p>
          <w:p w14:paraId="2E46DCC5">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（3）参加政府采购活动前三年内（成立不足三年的从成立之日起算），在经营活动中没有重大违法记录（需提供加盖公章的声明书）；  </w:t>
            </w:r>
          </w:p>
          <w:p w14:paraId="7489A6B2">
            <w:pPr>
              <w:spacing w:line="260" w:lineRule="exact"/>
              <w:rPr>
                <w:rFonts w:hint="eastAsia" w:ascii="宋体" w:hAnsi="宋体" w:eastAsia="宋体" w:cs="Times New Roman"/>
                <w:szCs w:val="21"/>
                <w:highlight w:val="none"/>
              </w:rPr>
            </w:pPr>
            <w:r>
              <w:rPr>
                <w:rFonts w:hint="eastAsia" w:ascii="宋体" w:hAnsi="宋体" w:eastAsia="宋体" w:cs="Times New Roman"/>
                <w:szCs w:val="21"/>
                <w:highlight w:val="none"/>
              </w:rPr>
              <w:t>（4）具有履行合同所必需的设备及专业技术能力（需提供承诺书）；</w:t>
            </w:r>
          </w:p>
          <w:p w14:paraId="0E369B81">
            <w:pPr>
              <w:spacing w:line="260" w:lineRule="exact"/>
              <w:rPr>
                <w:rFonts w:ascii="宋体" w:hAnsi="宋体" w:cs="宋体"/>
                <w:b/>
                <w:bCs/>
                <w:szCs w:val="21"/>
                <w:highlight w:val="none"/>
              </w:rPr>
            </w:pPr>
            <w:r>
              <w:rPr>
                <w:rFonts w:hint="eastAsia" w:ascii="宋体" w:hAnsi="宋体" w:eastAsia="宋体" w:cs="Times New Roman"/>
                <w:szCs w:val="21"/>
                <w:highlight w:val="none"/>
                <w:lang w:val="en-US" w:eastAsia="zh-CN"/>
              </w:rPr>
              <w:t>（5）具有依法缴纳税收和社会保障资金的良好记录（</w:t>
            </w:r>
            <w:r>
              <w:rPr>
                <w:rFonts w:hint="eastAsia" w:ascii="宋体" w:hAnsi="宋体" w:cs="Times New Roman"/>
                <w:szCs w:val="21"/>
                <w:highlight w:val="none"/>
                <w:lang w:val="en-US" w:eastAsia="zh-CN"/>
              </w:rPr>
              <w:t>需提供投标截止日前六个月内任一个月的企业纳税证明和社保缴费记录证明，无需纳税或免税的需提供相应证明材料，依法不需要交纳社会保障资金的须提供相应证明材料</w:t>
            </w:r>
            <w:r>
              <w:rPr>
                <w:rFonts w:hint="eastAsia" w:ascii="宋体" w:hAnsi="宋体" w:eastAsia="宋体" w:cs="Times New Roman"/>
                <w:szCs w:val="21"/>
                <w:highlight w:val="none"/>
                <w:lang w:val="en-US" w:eastAsia="zh-CN"/>
              </w:rPr>
              <w:t>）；</w:t>
            </w:r>
          </w:p>
        </w:tc>
      </w:tr>
      <w:tr w14:paraId="233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66" w:type="dxa"/>
            <w:vAlign w:val="center"/>
          </w:tcPr>
          <w:p w14:paraId="5F259578">
            <w:pPr>
              <w:spacing w:line="260" w:lineRule="exact"/>
              <w:jc w:val="center"/>
              <w:rPr>
                <w:szCs w:val="21"/>
                <w:highlight w:val="none"/>
              </w:rPr>
            </w:pPr>
            <w:r>
              <w:rPr>
                <w:rFonts w:hint="eastAsia" w:ascii="宋体" w:hAnsi="宋体" w:cs="宋体"/>
                <w:szCs w:val="21"/>
                <w:highlight w:val="none"/>
              </w:rPr>
              <w:t>2</w:t>
            </w:r>
          </w:p>
        </w:tc>
        <w:tc>
          <w:tcPr>
            <w:tcW w:w="7893" w:type="dxa"/>
            <w:vAlign w:val="center"/>
          </w:tcPr>
          <w:p w14:paraId="0F9D1401">
            <w:pPr>
              <w:spacing w:line="260" w:lineRule="exact"/>
              <w:rPr>
                <w:rFonts w:ascii="宋体" w:hAnsi="宋体" w:cs="宋体"/>
                <w:b/>
                <w:bCs/>
                <w:szCs w:val="21"/>
                <w:highlight w:val="none"/>
              </w:rPr>
            </w:pPr>
            <w:r>
              <w:rPr>
                <w:rFonts w:hint="eastAsia" w:ascii="宋体" w:hAnsi="宋体"/>
                <w:szCs w:val="21"/>
                <w:highlight w:val="none"/>
              </w:rPr>
              <w:t>法定代表人身份证明及授权委托书</w:t>
            </w:r>
            <w:r>
              <w:rPr>
                <w:rFonts w:ascii="宋体" w:hAnsi="宋体"/>
                <w:bCs/>
                <w:szCs w:val="21"/>
                <w:highlight w:val="none"/>
              </w:rPr>
              <w:t>（法人组织提供授权委托书、其他组织提供负责人授权书、自然人提供身份证明文件）</w:t>
            </w:r>
            <w:r>
              <w:rPr>
                <w:rFonts w:hint="eastAsia" w:ascii="宋体" w:hAnsi="宋体"/>
                <w:bCs/>
                <w:szCs w:val="21"/>
                <w:highlight w:val="none"/>
              </w:rPr>
              <w:t>；</w:t>
            </w:r>
          </w:p>
        </w:tc>
      </w:tr>
      <w:tr w14:paraId="008F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666" w:type="dxa"/>
            <w:vAlign w:val="center"/>
          </w:tcPr>
          <w:p w14:paraId="6116CC00">
            <w:pPr>
              <w:spacing w:line="260" w:lineRule="exact"/>
              <w:jc w:val="center"/>
              <w:rPr>
                <w:szCs w:val="21"/>
                <w:highlight w:val="none"/>
              </w:rPr>
            </w:pPr>
            <w:r>
              <w:rPr>
                <w:rFonts w:hint="eastAsia" w:ascii="宋体" w:hAnsi="宋体" w:cs="宋体"/>
                <w:szCs w:val="21"/>
                <w:highlight w:val="none"/>
              </w:rPr>
              <w:t>3</w:t>
            </w:r>
          </w:p>
        </w:tc>
        <w:tc>
          <w:tcPr>
            <w:tcW w:w="7893" w:type="dxa"/>
            <w:vAlign w:val="center"/>
          </w:tcPr>
          <w:p w14:paraId="2DF06A55">
            <w:pPr>
              <w:tabs>
                <w:tab w:val="left" w:pos="5309"/>
              </w:tabs>
              <w:adjustRightInd w:val="0"/>
              <w:snapToGrid w:val="0"/>
              <w:rPr>
                <w:rFonts w:ascii="宋体" w:hAnsi="宋体" w:cs="宋体"/>
                <w:b/>
                <w:bCs/>
                <w:szCs w:val="21"/>
                <w:highlight w:val="none"/>
              </w:rPr>
            </w:pPr>
            <w:r>
              <w:rPr>
                <w:rFonts w:hint="eastAsia" w:ascii="宋体" w:hAnsi="宋体" w:cs="宋体"/>
                <w:szCs w:val="21"/>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同时对不良信用信息查询记录截图存档；（投标人自行查询信用记录，如实提供《无不良信用记录承诺》并加盖供应商公章。联合体参加投标的，所有联合体成员均须加盖公章。）</w:t>
            </w:r>
          </w:p>
        </w:tc>
      </w:tr>
      <w:tr w14:paraId="173D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6" w:type="dxa"/>
            <w:vAlign w:val="center"/>
          </w:tcPr>
          <w:p w14:paraId="49B6EC90">
            <w:pPr>
              <w:spacing w:line="260" w:lineRule="exact"/>
              <w:jc w:val="center"/>
              <w:rPr>
                <w:rFonts w:hint="eastAsia" w:eastAsia="宋体"/>
                <w:szCs w:val="21"/>
                <w:highlight w:val="none"/>
                <w:lang w:eastAsia="zh-CN"/>
              </w:rPr>
            </w:pPr>
            <w:r>
              <w:rPr>
                <w:rFonts w:hint="eastAsia" w:ascii="宋体" w:hAnsi="宋体" w:cs="宋体"/>
                <w:szCs w:val="21"/>
                <w:highlight w:val="none"/>
                <w:lang w:val="en-US" w:eastAsia="zh-CN"/>
              </w:rPr>
              <w:t>4</w:t>
            </w:r>
          </w:p>
        </w:tc>
        <w:tc>
          <w:tcPr>
            <w:tcW w:w="7893" w:type="dxa"/>
            <w:vAlign w:val="center"/>
          </w:tcPr>
          <w:p w14:paraId="75CD0F1F">
            <w:pPr>
              <w:rPr>
                <w:rFonts w:ascii="宋体" w:hAnsi="宋体" w:cs="宋体"/>
                <w:b/>
                <w:bCs/>
                <w:szCs w:val="21"/>
                <w:highlight w:val="none"/>
              </w:rPr>
            </w:pPr>
            <w:r>
              <w:rPr>
                <w:rFonts w:hint="eastAsia"/>
                <w:szCs w:val="21"/>
                <w:highlight w:val="none"/>
              </w:rPr>
              <w:t>本项目不接受联合体投标；</w:t>
            </w:r>
          </w:p>
        </w:tc>
      </w:tr>
      <w:tr w14:paraId="71D1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vAlign w:val="center"/>
          </w:tcPr>
          <w:p w14:paraId="4893102E">
            <w:pPr>
              <w:spacing w:line="260" w:lineRule="exact"/>
              <w:jc w:val="center"/>
              <w:rPr>
                <w:rFonts w:hint="eastAsia" w:eastAsia="宋体"/>
                <w:szCs w:val="21"/>
                <w:highlight w:val="none"/>
                <w:lang w:eastAsia="zh-CN"/>
              </w:rPr>
            </w:pPr>
            <w:r>
              <w:rPr>
                <w:rFonts w:hint="eastAsia" w:ascii="宋体" w:hAnsi="宋体" w:cs="宋体"/>
                <w:szCs w:val="21"/>
                <w:highlight w:val="none"/>
                <w:lang w:val="en-US" w:eastAsia="zh-CN"/>
              </w:rPr>
              <w:t>5</w:t>
            </w:r>
          </w:p>
        </w:tc>
        <w:tc>
          <w:tcPr>
            <w:tcW w:w="7893" w:type="dxa"/>
            <w:vAlign w:val="center"/>
          </w:tcPr>
          <w:p w14:paraId="1696B6DF">
            <w:pPr>
              <w:spacing w:line="260" w:lineRule="exact"/>
              <w:rPr>
                <w:rFonts w:hint="eastAsia" w:ascii="宋体" w:hAnsi="宋体" w:eastAsia="宋体" w:cs="宋体"/>
                <w:b/>
                <w:bCs/>
                <w:szCs w:val="21"/>
                <w:highlight w:val="none"/>
                <w:lang w:eastAsia="zh-CN"/>
              </w:rPr>
            </w:pPr>
            <w:r>
              <w:rPr>
                <w:rFonts w:hint="eastAsia" w:ascii="宋体" w:hAnsi="宋体" w:cs="宋体"/>
                <w:szCs w:val="21"/>
                <w:highlight w:val="none"/>
              </w:rPr>
              <w:t>按照采购文件规定要求交磋商保证金</w:t>
            </w:r>
            <w:r>
              <w:rPr>
                <w:rFonts w:hint="eastAsia" w:ascii="宋体" w:hAnsi="宋体" w:cs="宋体"/>
                <w:szCs w:val="21"/>
                <w:highlight w:val="none"/>
                <w:lang w:eastAsia="zh-CN"/>
              </w:rPr>
              <w:t>；</w:t>
            </w:r>
          </w:p>
        </w:tc>
      </w:tr>
      <w:tr w14:paraId="1127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66" w:type="dxa"/>
            <w:vAlign w:val="center"/>
          </w:tcPr>
          <w:p w14:paraId="372C657D">
            <w:pPr>
              <w:spacing w:line="26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7893" w:type="dxa"/>
            <w:vAlign w:val="center"/>
          </w:tcPr>
          <w:p w14:paraId="40556CEF">
            <w:pPr>
              <w:spacing w:line="260" w:lineRule="exact"/>
              <w:rPr>
                <w:rFonts w:hint="eastAsia" w:ascii="宋体" w:hAnsi="宋体" w:cs="宋体"/>
                <w:szCs w:val="21"/>
                <w:highlight w:val="none"/>
              </w:rPr>
            </w:pPr>
            <w:r>
              <w:rPr>
                <w:rFonts w:hint="eastAsia" w:ascii="宋体" w:hAnsi="宋体" w:eastAsia="宋体" w:cs="宋体"/>
                <w:color w:val="auto"/>
                <w:sz w:val="21"/>
                <w:szCs w:val="21"/>
                <w:highlight w:val="none"/>
                <w:shd w:val="clear" w:color="auto" w:fill="auto"/>
                <w:lang w:eastAsia="zh-CN"/>
              </w:rPr>
              <w:t>落实政府采购政策需满足的资格要求：本项目专门面向中小企业预留金额，</w:t>
            </w:r>
            <w:r>
              <w:rPr>
                <w:rFonts w:hint="eastAsia" w:ascii="宋体" w:hAnsi="宋体" w:eastAsia="宋体" w:cs="宋体"/>
                <w:color w:val="auto"/>
                <w:sz w:val="21"/>
                <w:szCs w:val="21"/>
                <w:highlight w:val="none"/>
                <w:shd w:val="clear" w:color="auto" w:fill="auto"/>
                <w:lang w:val="en-US" w:eastAsia="zh-CN"/>
              </w:rPr>
              <w:t>提供</w:t>
            </w:r>
            <w:r>
              <w:rPr>
                <w:rFonts w:hint="eastAsia" w:ascii="宋体" w:hAnsi="宋体" w:eastAsia="宋体" w:cs="宋体"/>
                <w:color w:val="auto"/>
                <w:sz w:val="21"/>
                <w:szCs w:val="21"/>
                <w:highlight w:val="none"/>
                <w:shd w:val="clear" w:color="auto" w:fill="auto"/>
                <w:lang w:eastAsia="zh-CN"/>
              </w:rPr>
              <w:t>《中小企业声明函》</w:t>
            </w:r>
            <w:r>
              <w:rPr>
                <w:rFonts w:hint="eastAsia" w:ascii="宋体" w:hAnsi="宋体" w:cs="宋体"/>
                <w:color w:val="auto"/>
                <w:sz w:val="21"/>
                <w:szCs w:val="21"/>
                <w:highlight w:val="none"/>
                <w:shd w:val="clear" w:color="auto" w:fill="auto"/>
                <w:lang w:eastAsia="zh-CN"/>
              </w:rPr>
              <w:t>；</w:t>
            </w:r>
          </w:p>
        </w:tc>
      </w:tr>
    </w:tbl>
    <w:p w14:paraId="74557D9B">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1.资格审查合格的打“√”，不合格的打“×”。</w:t>
      </w:r>
    </w:p>
    <w:p w14:paraId="5D78945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2.资格审查结果，通过打“√”，不通过的打“×”。</w:t>
      </w:r>
    </w:p>
    <w:p w14:paraId="141AEF49">
      <w:pPr>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3.请填写不通过资格审查的供应商的原因。</w:t>
      </w:r>
    </w:p>
    <w:p w14:paraId="587935F8">
      <w:pPr>
        <w:pStyle w:val="41"/>
        <w:rPr>
          <w:rFonts w:ascii="宋体" w:hAnsi="宋体" w:cs="宋体"/>
          <w:sz w:val="24"/>
          <w:szCs w:val="24"/>
          <w:highlight w:val="none"/>
        </w:rPr>
      </w:pPr>
    </w:p>
    <w:p w14:paraId="5FF4A28D">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2</w:t>
      </w:r>
      <w:r>
        <w:rPr>
          <w:rFonts w:ascii="宋体" w:hAnsi="宋体" w:cs="宋体"/>
          <w:b/>
          <w:bCs/>
          <w:sz w:val="24"/>
          <w:szCs w:val="24"/>
          <w:highlight w:val="none"/>
        </w:rPr>
        <w:t>2</w:t>
      </w:r>
      <w:r>
        <w:rPr>
          <w:rFonts w:hint="eastAsia" w:ascii="宋体" w:hAnsi="宋体" w:cs="宋体"/>
          <w:b/>
          <w:bCs/>
          <w:sz w:val="24"/>
          <w:szCs w:val="24"/>
          <w:highlight w:val="none"/>
        </w:rPr>
        <w:t>.3</w:t>
      </w:r>
      <w:r>
        <w:rPr>
          <w:rFonts w:hint="eastAsia" w:ascii="宋体" w:hAnsi="宋体" w:cs="宋体"/>
          <w:sz w:val="24"/>
          <w:szCs w:val="24"/>
          <w:highlight w:val="none"/>
        </w:rPr>
        <w:t>★</w:t>
      </w:r>
      <w:r>
        <w:rPr>
          <w:rFonts w:hint="eastAsia" w:ascii="宋体" w:hAnsi="宋体" w:cs="宋体"/>
          <w:b/>
          <w:bCs/>
          <w:sz w:val="24"/>
          <w:szCs w:val="24"/>
          <w:highlight w:val="none"/>
        </w:rPr>
        <w:t>符合性审查一览表</w:t>
      </w:r>
    </w:p>
    <w:tbl>
      <w:tblPr>
        <w:tblStyle w:val="30"/>
        <w:tblpPr w:leftFromText="180" w:rightFromText="180" w:vertAnchor="text" w:horzAnchor="page" w:tblpX="1222" w:tblpY="208"/>
        <w:tblOverlap w:val="never"/>
        <w:tblW w:w="512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4"/>
        <w:gridCol w:w="8249"/>
      </w:tblGrid>
      <w:tr w14:paraId="1C0D5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37" w:hRule="atLeast"/>
        </w:trPr>
        <w:tc>
          <w:tcPr>
            <w:tcW w:w="474" w:type="pct"/>
            <w:tcBorders>
              <w:top w:val="single" w:color="auto" w:sz="4" w:space="0"/>
              <w:left w:val="single" w:color="auto" w:sz="4" w:space="0"/>
              <w:bottom w:val="single" w:color="auto" w:sz="4" w:space="0"/>
              <w:right w:val="single" w:color="auto" w:sz="4" w:space="0"/>
            </w:tcBorders>
            <w:vAlign w:val="center"/>
          </w:tcPr>
          <w:p w14:paraId="11E5A920">
            <w:pPr>
              <w:spacing w:line="28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4525" w:type="pct"/>
            <w:tcBorders>
              <w:top w:val="single" w:color="auto" w:sz="4" w:space="0"/>
              <w:left w:val="single" w:color="auto" w:sz="4" w:space="0"/>
              <w:bottom w:val="single" w:color="auto" w:sz="4" w:space="0"/>
            </w:tcBorders>
            <w:vAlign w:val="center"/>
          </w:tcPr>
          <w:p w14:paraId="3DCF5DA9">
            <w:pPr>
              <w:spacing w:line="280" w:lineRule="exact"/>
              <w:jc w:val="center"/>
              <w:rPr>
                <w:rFonts w:ascii="宋体" w:hAnsi="宋体" w:cs="宋体"/>
                <w:b/>
                <w:bCs/>
                <w:szCs w:val="21"/>
                <w:highlight w:val="none"/>
              </w:rPr>
            </w:pPr>
            <w:r>
              <w:rPr>
                <w:rFonts w:hint="eastAsia" w:ascii="宋体" w:hAnsi="宋体" w:cs="宋体"/>
                <w:b/>
                <w:bCs/>
                <w:szCs w:val="21"/>
                <w:highlight w:val="none"/>
              </w:rPr>
              <w:t>审查内容</w:t>
            </w:r>
          </w:p>
        </w:tc>
      </w:tr>
      <w:tr w14:paraId="4C9D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3" w:hRule="atLeast"/>
        </w:trPr>
        <w:tc>
          <w:tcPr>
            <w:tcW w:w="474" w:type="pct"/>
            <w:tcBorders>
              <w:top w:val="single" w:color="auto" w:sz="4" w:space="0"/>
              <w:left w:val="single" w:color="auto" w:sz="4" w:space="0"/>
              <w:bottom w:val="single" w:color="auto" w:sz="4" w:space="0"/>
              <w:right w:val="single" w:color="auto" w:sz="4" w:space="0"/>
            </w:tcBorders>
            <w:vAlign w:val="center"/>
          </w:tcPr>
          <w:p w14:paraId="56FA675E">
            <w:pPr>
              <w:spacing w:line="280" w:lineRule="exact"/>
              <w:jc w:val="center"/>
              <w:rPr>
                <w:rFonts w:ascii="宋体" w:hAnsi="宋体" w:cs="宋体"/>
                <w:szCs w:val="21"/>
                <w:highlight w:val="none"/>
              </w:rPr>
            </w:pPr>
            <w:r>
              <w:rPr>
                <w:rFonts w:hint="eastAsia" w:ascii="宋体" w:hAnsi="宋体" w:cs="宋体"/>
                <w:szCs w:val="21"/>
                <w:highlight w:val="none"/>
              </w:rPr>
              <w:t>1</w:t>
            </w:r>
          </w:p>
        </w:tc>
        <w:tc>
          <w:tcPr>
            <w:tcW w:w="4525" w:type="pct"/>
            <w:tcBorders>
              <w:top w:val="single" w:color="auto" w:sz="4" w:space="0"/>
              <w:left w:val="single" w:color="auto" w:sz="4" w:space="0"/>
              <w:bottom w:val="single" w:color="auto" w:sz="4" w:space="0"/>
            </w:tcBorders>
            <w:vAlign w:val="center"/>
          </w:tcPr>
          <w:p w14:paraId="196871C8">
            <w:pPr>
              <w:spacing w:line="280" w:lineRule="exact"/>
              <w:rPr>
                <w:rFonts w:ascii="宋体" w:hAnsi="宋体" w:cs="宋体"/>
                <w:szCs w:val="21"/>
                <w:highlight w:val="none"/>
              </w:rPr>
            </w:pPr>
            <w:r>
              <w:rPr>
                <w:rFonts w:hint="eastAsia" w:ascii="宋体" w:hAnsi="宋体" w:cs="宋体"/>
                <w:szCs w:val="21"/>
                <w:highlight w:val="none"/>
              </w:rPr>
              <w:t>按照磋商文件规定要求密封、签署、盖章的。</w:t>
            </w:r>
          </w:p>
        </w:tc>
      </w:tr>
      <w:tr w14:paraId="0520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474" w:type="pct"/>
            <w:tcBorders>
              <w:top w:val="single" w:color="auto" w:sz="4" w:space="0"/>
              <w:left w:val="single" w:color="auto" w:sz="4" w:space="0"/>
              <w:bottom w:val="single" w:color="auto" w:sz="4" w:space="0"/>
              <w:right w:val="single" w:color="auto" w:sz="4" w:space="0"/>
            </w:tcBorders>
            <w:vAlign w:val="center"/>
          </w:tcPr>
          <w:p w14:paraId="59AC429B">
            <w:pPr>
              <w:spacing w:line="280" w:lineRule="exact"/>
              <w:jc w:val="center"/>
              <w:rPr>
                <w:rFonts w:ascii="宋体" w:hAnsi="宋体" w:cs="宋体"/>
                <w:szCs w:val="21"/>
                <w:highlight w:val="none"/>
              </w:rPr>
            </w:pPr>
            <w:r>
              <w:rPr>
                <w:rFonts w:hint="eastAsia" w:ascii="宋体" w:hAnsi="宋体" w:cs="宋体"/>
                <w:szCs w:val="21"/>
                <w:highlight w:val="none"/>
              </w:rPr>
              <w:t>2</w:t>
            </w:r>
          </w:p>
        </w:tc>
        <w:tc>
          <w:tcPr>
            <w:tcW w:w="4525" w:type="pct"/>
            <w:tcBorders>
              <w:top w:val="single" w:color="auto" w:sz="4" w:space="0"/>
              <w:left w:val="single" w:color="auto" w:sz="4" w:space="0"/>
              <w:bottom w:val="single" w:color="auto" w:sz="4" w:space="0"/>
            </w:tcBorders>
            <w:vAlign w:val="center"/>
          </w:tcPr>
          <w:p w14:paraId="11CC3F26">
            <w:pPr>
              <w:spacing w:line="280" w:lineRule="exact"/>
              <w:rPr>
                <w:rFonts w:ascii="宋体" w:hAnsi="宋体" w:cs="宋体"/>
                <w:szCs w:val="21"/>
                <w:highlight w:val="none"/>
              </w:rPr>
            </w:pPr>
            <w:r>
              <w:rPr>
                <w:rFonts w:hint="eastAsia" w:ascii="宋体" w:hAnsi="宋体" w:cs="宋体"/>
                <w:szCs w:val="21"/>
                <w:highlight w:val="none"/>
              </w:rPr>
              <w:t>按照磋商文件要求递交完整的响应文件。</w:t>
            </w:r>
          </w:p>
        </w:tc>
      </w:tr>
      <w:tr w14:paraId="39E54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6" w:hRule="atLeast"/>
        </w:trPr>
        <w:tc>
          <w:tcPr>
            <w:tcW w:w="474" w:type="pct"/>
            <w:tcBorders>
              <w:top w:val="single" w:color="auto" w:sz="4" w:space="0"/>
              <w:left w:val="single" w:color="auto" w:sz="4" w:space="0"/>
              <w:bottom w:val="single" w:color="auto" w:sz="4" w:space="0"/>
              <w:right w:val="single" w:color="auto" w:sz="4" w:space="0"/>
            </w:tcBorders>
            <w:vAlign w:val="center"/>
          </w:tcPr>
          <w:p w14:paraId="6CF851A7">
            <w:pPr>
              <w:spacing w:line="280" w:lineRule="exact"/>
              <w:jc w:val="center"/>
              <w:rPr>
                <w:rFonts w:ascii="宋体" w:hAnsi="宋体" w:cs="宋体"/>
                <w:szCs w:val="21"/>
                <w:highlight w:val="none"/>
              </w:rPr>
            </w:pPr>
            <w:r>
              <w:rPr>
                <w:rFonts w:hint="eastAsia" w:ascii="宋体" w:hAnsi="宋体" w:cs="宋体"/>
                <w:szCs w:val="21"/>
                <w:highlight w:val="none"/>
              </w:rPr>
              <w:t>3</w:t>
            </w:r>
          </w:p>
        </w:tc>
        <w:tc>
          <w:tcPr>
            <w:tcW w:w="4525" w:type="pct"/>
            <w:tcBorders>
              <w:top w:val="single" w:color="auto" w:sz="4" w:space="0"/>
              <w:left w:val="single" w:color="auto" w:sz="4" w:space="0"/>
              <w:bottom w:val="single" w:color="auto" w:sz="4" w:space="0"/>
            </w:tcBorders>
            <w:vAlign w:val="center"/>
          </w:tcPr>
          <w:p w14:paraId="6B0EA7A2">
            <w:pPr>
              <w:spacing w:line="280" w:lineRule="exact"/>
              <w:rPr>
                <w:rFonts w:ascii="宋体" w:hAnsi="宋体" w:cs="宋体"/>
                <w:szCs w:val="21"/>
                <w:highlight w:val="none"/>
              </w:rPr>
            </w:pPr>
            <w:r>
              <w:rPr>
                <w:rFonts w:hint="eastAsia" w:ascii="宋体" w:hAnsi="宋体" w:cs="宋体"/>
                <w:szCs w:val="21"/>
                <w:highlight w:val="none"/>
              </w:rPr>
              <w:t>响应文件已按磋商文件要求作出有效签署。</w:t>
            </w:r>
          </w:p>
        </w:tc>
      </w:tr>
      <w:tr w14:paraId="1A8E0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 w:hRule="atLeast"/>
        </w:trPr>
        <w:tc>
          <w:tcPr>
            <w:tcW w:w="474" w:type="pct"/>
            <w:tcBorders>
              <w:top w:val="single" w:color="auto" w:sz="4" w:space="0"/>
              <w:left w:val="single" w:color="auto" w:sz="4" w:space="0"/>
              <w:bottom w:val="single" w:color="auto" w:sz="4" w:space="0"/>
              <w:right w:val="single" w:color="auto" w:sz="4" w:space="0"/>
            </w:tcBorders>
            <w:vAlign w:val="center"/>
          </w:tcPr>
          <w:p w14:paraId="76E1EA28">
            <w:pPr>
              <w:spacing w:line="280" w:lineRule="exact"/>
              <w:jc w:val="center"/>
              <w:rPr>
                <w:rFonts w:ascii="宋体" w:hAnsi="宋体" w:cs="宋体"/>
                <w:szCs w:val="21"/>
                <w:highlight w:val="none"/>
              </w:rPr>
            </w:pPr>
            <w:r>
              <w:rPr>
                <w:rFonts w:hint="eastAsia" w:ascii="宋体" w:hAnsi="宋体" w:cs="宋体"/>
                <w:szCs w:val="21"/>
                <w:highlight w:val="none"/>
              </w:rPr>
              <w:t>4</w:t>
            </w:r>
          </w:p>
        </w:tc>
        <w:tc>
          <w:tcPr>
            <w:tcW w:w="4525" w:type="pct"/>
            <w:tcBorders>
              <w:top w:val="single" w:color="auto" w:sz="4" w:space="0"/>
              <w:left w:val="single" w:color="auto" w:sz="4" w:space="0"/>
              <w:bottom w:val="single" w:color="auto" w:sz="4" w:space="0"/>
            </w:tcBorders>
            <w:vAlign w:val="center"/>
          </w:tcPr>
          <w:p w14:paraId="4D550D7F">
            <w:pPr>
              <w:spacing w:line="280" w:lineRule="exact"/>
              <w:rPr>
                <w:rFonts w:ascii="宋体" w:hAnsi="宋体" w:cs="宋体"/>
                <w:szCs w:val="21"/>
                <w:highlight w:val="none"/>
              </w:rPr>
            </w:pPr>
            <w:r>
              <w:rPr>
                <w:rFonts w:hint="eastAsia" w:ascii="宋体" w:hAnsi="宋体" w:cs="宋体"/>
                <w:szCs w:val="21"/>
                <w:highlight w:val="none"/>
              </w:rPr>
              <w:t>有法定代表人(负责人)签字或盖章或签字人已有法定代表人(负责人)有效授权。</w:t>
            </w:r>
          </w:p>
        </w:tc>
      </w:tr>
      <w:tr w14:paraId="3A02A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trPr>
        <w:tc>
          <w:tcPr>
            <w:tcW w:w="474" w:type="pct"/>
            <w:tcBorders>
              <w:top w:val="single" w:color="auto" w:sz="4" w:space="0"/>
              <w:left w:val="single" w:color="auto" w:sz="4" w:space="0"/>
              <w:bottom w:val="single" w:color="auto" w:sz="4" w:space="0"/>
              <w:right w:val="single" w:color="auto" w:sz="4" w:space="0"/>
            </w:tcBorders>
            <w:vAlign w:val="center"/>
          </w:tcPr>
          <w:p w14:paraId="7CCCB214">
            <w:pPr>
              <w:spacing w:line="280" w:lineRule="exact"/>
              <w:jc w:val="center"/>
              <w:rPr>
                <w:rFonts w:ascii="宋体" w:hAnsi="宋体" w:cs="宋体"/>
                <w:szCs w:val="21"/>
                <w:highlight w:val="none"/>
              </w:rPr>
            </w:pPr>
            <w:r>
              <w:rPr>
                <w:rFonts w:hint="eastAsia" w:ascii="宋体" w:hAnsi="宋体" w:cs="宋体"/>
                <w:szCs w:val="21"/>
                <w:highlight w:val="none"/>
              </w:rPr>
              <w:t>5</w:t>
            </w:r>
          </w:p>
        </w:tc>
        <w:tc>
          <w:tcPr>
            <w:tcW w:w="4525" w:type="pct"/>
            <w:tcBorders>
              <w:top w:val="single" w:color="auto" w:sz="4" w:space="0"/>
              <w:left w:val="single" w:color="auto" w:sz="4" w:space="0"/>
              <w:bottom w:val="single" w:color="auto" w:sz="4" w:space="0"/>
            </w:tcBorders>
            <w:vAlign w:val="center"/>
          </w:tcPr>
          <w:p w14:paraId="4EADC0F1">
            <w:pPr>
              <w:spacing w:line="280" w:lineRule="exact"/>
              <w:rPr>
                <w:rFonts w:ascii="宋体" w:hAnsi="宋体" w:cs="宋体"/>
                <w:szCs w:val="21"/>
                <w:highlight w:val="none"/>
              </w:rPr>
            </w:pPr>
            <w:r>
              <w:rPr>
                <w:rFonts w:hint="eastAsia" w:ascii="宋体" w:hAnsi="宋体" w:cs="宋体"/>
                <w:szCs w:val="21"/>
                <w:highlight w:val="none"/>
              </w:rPr>
              <w:t>响应文件针对同一种服务</w:t>
            </w:r>
            <w:r>
              <w:rPr>
                <w:rFonts w:hint="eastAsia" w:ascii="宋体" w:hAnsi="宋体" w:cs="宋体"/>
                <w:szCs w:val="21"/>
                <w:highlight w:val="none"/>
                <w:lang w:val="en-US" w:eastAsia="zh-CN"/>
              </w:rPr>
              <w:t>未</w:t>
            </w:r>
            <w:r>
              <w:rPr>
                <w:rFonts w:hint="eastAsia" w:ascii="宋体" w:hAnsi="宋体" w:cs="宋体"/>
                <w:szCs w:val="21"/>
                <w:highlight w:val="none"/>
              </w:rPr>
              <w:t>出现两个或两个以上的报价。</w:t>
            </w:r>
          </w:p>
        </w:tc>
      </w:tr>
      <w:tr w14:paraId="76C49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474" w:type="pct"/>
            <w:tcBorders>
              <w:top w:val="single" w:color="auto" w:sz="4" w:space="0"/>
              <w:left w:val="single" w:color="auto" w:sz="4" w:space="0"/>
              <w:bottom w:val="single" w:color="auto" w:sz="4" w:space="0"/>
              <w:right w:val="single" w:color="auto" w:sz="4" w:space="0"/>
            </w:tcBorders>
            <w:vAlign w:val="center"/>
          </w:tcPr>
          <w:p w14:paraId="3166C60F">
            <w:pPr>
              <w:spacing w:line="280" w:lineRule="exact"/>
              <w:jc w:val="center"/>
              <w:rPr>
                <w:rFonts w:ascii="宋体" w:hAnsi="宋体" w:cs="宋体"/>
                <w:szCs w:val="21"/>
                <w:highlight w:val="none"/>
              </w:rPr>
            </w:pPr>
            <w:r>
              <w:rPr>
                <w:rFonts w:hint="eastAsia" w:ascii="宋体" w:hAnsi="宋体" w:cs="宋体"/>
                <w:szCs w:val="21"/>
                <w:highlight w:val="none"/>
              </w:rPr>
              <w:t>6</w:t>
            </w:r>
          </w:p>
        </w:tc>
        <w:tc>
          <w:tcPr>
            <w:tcW w:w="4525" w:type="pct"/>
            <w:tcBorders>
              <w:top w:val="single" w:color="auto" w:sz="4" w:space="0"/>
              <w:left w:val="single" w:color="auto" w:sz="4" w:space="0"/>
              <w:bottom w:val="single" w:color="auto" w:sz="4" w:space="0"/>
            </w:tcBorders>
            <w:vAlign w:val="center"/>
          </w:tcPr>
          <w:p w14:paraId="0CD676D8">
            <w:pPr>
              <w:spacing w:line="280" w:lineRule="exact"/>
              <w:rPr>
                <w:rFonts w:ascii="宋体" w:hAnsi="宋体" w:cs="宋体"/>
                <w:szCs w:val="21"/>
                <w:highlight w:val="none"/>
              </w:rPr>
            </w:pPr>
            <w:r>
              <w:rPr>
                <w:rFonts w:hint="eastAsia" w:ascii="宋体" w:hAnsi="宋体" w:cs="宋体"/>
                <w:szCs w:val="21"/>
                <w:highlight w:val="none"/>
              </w:rPr>
              <w:t>没有出现串通投标的情况。</w:t>
            </w:r>
          </w:p>
        </w:tc>
      </w:tr>
      <w:tr w14:paraId="73F16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4" w:type="pct"/>
            <w:tcBorders>
              <w:top w:val="single" w:color="auto" w:sz="4" w:space="0"/>
              <w:left w:val="single" w:color="auto" w:sz="4" w:space="0"/>
              <w:bottom w:val="single" w:color="auto" w:sz="4" w:space="0"/>
              <w:right w:val="single" w:color="auto" w:sz="4" w:space="0"/>
            </w:tcBorders>
            <w:vAlign w:val="center"/>
          </w:tcPr>
          <w:p w14:paraId="5D82339A">
            <w:pPr>
              <w:spacing w:line="280" w:lineRule="exact"/>
              <w:jc w:val="center"/>
              <w:rPr>
                <w:rFonts w:ascii="宋体" w:hAnsi="宋体" w:cs="宋体"/>
                <w:szCs w:val="21"/>
                <w:highlight w:val="none"/>
              </w:rPr>
            </w:pPr>
            <w:r>
              <w:rPr>
                <w:rFonts w:hint="eastAsia" w:ascii="宋体" w:hAnsi="宋体" w:cs="宋体"/>
                <w:szCs w:val="21"/>
                <w:highlight w:val="none"/>
              </w:rPr>
              <w:t>7</w:t>
            </w:r>
          </w:p>
        </w:tc>
        <w:tc>
          <w:tcPr>
            <w:tcW w:w="4525" w:type="pct"/>
            <w:tcBorders>
              <w:top w:val="single" w:color="auto" w:sz="4" w:space="0"/>
              <w:left w:val="single" w:color="auto" w:sz="4" w:space="0"/>
              <w:bottom w:val="single" w:color="auto" w:sz="4" w:space="0"/>
            </w:tcBorders>
            <w:vAlign w:val="center"/>
          </w:tcPr>
          <w:p w14:paraId="465CF341">
            <w:pPr>
              <w:spacing w:line="280" w:lineRule="exact"/>
              <w:rPr>
                <w:rFonts w:ascii="宋体" w:hAnsi="宋体" w:cs="宋体"/>
                <w:szCs w:val="21"/>
                <w:highlight w:val="none"/>
              </w:rPr>
            </w:pPr>
            <w:r>
              <w:rPr>
                <w:rFonts w:hint="eastAsia" w:ascii="宋体" w:hAnsi="宋体" w:cs="宋体"/>
                <w:szCs w:val="21"/>
                <w:highlight w:val="none"/>
              </w:rPr>
              <w:t>实质性响应磋商文件标示“★”符号的条款。</w:t>
            </w:r>
          </w:p>
        </w:tc>
      </w:tr>
      <w:tr w14:paraId="5C789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4" w:type="pct"/>
            <w:tcBorders>
              <w:top w:val="single" w:color="auto" w:sz="4" w:space="0"/>
              <w:left w:val="single" w:color="auto" w:sz="4" w:space="0"/>
              <w:bottom w:val="single" w:color="auto" w:sz="4" w:space="0"/>
              <w:right w:val="single" w:color="auto" w:sz="4" w:space="0"/>
            </w:tcBorders>
            <w:vAlign w:val="center"/>
          </w:tcPr>
          <w:p w14:paraId="07DB0091">
            <w:pPr>
              <w:spacing w:line="280" w:lineRule="exact"/>
              <w:jc w:val="center"/>
              <w:rPr>
                <w:rFonts w:ascii="宋体" w:hAnsi="宋体" w:cs="宋体"/>
                <w:szCs w:val="21"/>
                <w:highlight w:val="none"/>
              </w:rPr>
            </w:pPr>
            <w:r>
              <w:rPr>
                <w:rFonts w:hint="eastAsia" w:ascii="宋体" w:hAnsi="宋体" w:cs="宋体"/>
                <w:szCs w:val="21"/>
                <w:highlight w:val="none"/>
              </w:rPr>
              <w:t>8</w:t>
            </w:r>
          </w:p>
        </w:tc>
        <w:tc>
          <w:tcPr>
            <w:tcW w:w="4525" w:type="pct"/>
            <w:tcBorders>
              <w:top w:val="single" w:color="auto" w:sz="4" w:space="0"/>
              <w:left w:val="single" w:color="auto" w:sz="4" w:space="0"/>
              <w:bottom w:val="single" w:color="auto" w:sz="4" w:space="0"/>
            </w:tcBorders>
            <w:vAlign w:val="center"/>
          </w:tcPr>
          <w:p w14:paraId="21E81BF7">
            <w:pPr>
              <w:spacing w:line="280" w:lineRule="exact"/>
              <w:rPr>
                <w:rFonts w:ascii="宋体" w:hAnsi="宋体" w:cs="宋体"/>
                <w:szCs w:val="21"/>
                <w:highlight w:val="none"/>
              </w:rPr>
            </w:pPr>
            <w:r>
              <w:rPr>
                <w:rFonts w:hint="eastAsia" w:ascii="宋体" w:hAnsi="宋体" w:cs="宋体"/>
                <w:szCs w:val="21"/>
                <w:highlight w:val="none"/>
              </w:rPr>
              <w:t>报价没有缺漏项目。</w:t>
            </w:r>
          </w:p>
        </w:tc>
      </w:tr>
      <w:tr w14:paraId="7616E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4" w:type="pct"/>
            <w:tcBorders>
              <w:top w:val="single" w:color="auto" w:sz="4" w:space="0"/>
              <w:left w:val="single" w:color="auto" w:sz="4" w:space="0"/>
              <w:bottom w:val="single" w:color="auto" w:sz="4" w:space="0"/>
              <w:right w:val="single" w:color="auto" w:sz="4" w:space="0"/>
            </w:tcBorders>
            <w:vAlign w:val="center"/>
          </w:tcPr>
          <w:p w14:paraId="26A0BF80">
            <w:pPr>
              <w:spacing w:line="280" w:lineRule="exact"/>
              <w:jc w:val="center"/>
              <w:rPr>
                <w:rFonts w:ascii="宋体" w:hAnsi="宋体" w:cs="宋体"/>
                <w:szCs w:val="21"/>
                <w:highlight w:val="none"/>
              </w:rPr>
            </w:pPr>
            <w:r>
              <w:rPr>
                <w:rFonts w:hint="eastAsia" w:ascii="宋体" w:hAnsi="宋体" w:cs="宋体"/>
                <w:szCs w:val="21"/>
                <w:highlight w:val="none"/>
              </w:rPr>
              <w:t>9</w:t>
            </w:r>
          </w:p>
        </w:tc>
        <w:tc>
          <w:tcPr>
            <w:tcW w:w="4525" w:type="pct"/>
            <w:tcBorders>
              <w:top w:val="single" w:color="auto" w:sz="4" w:space="0"/>
              <w:left w:val="single" w:color="auto" w:sz="4" w:space="0"/>
              <w:bottom w:val="single" w:color="auto" w:sz="4" w:space="0"/>
            </w:tcBorders>
            <w:vAlign w:val="center"/>
          </w:tcPr>
          <w:p w14:paraId="43E5B8B8">
            <w:pPr>
              <w:spacing w:line="280" w:lineRule="exact"/>
              <w:rPr>
                <w:rFonts w:ascii="宋体" w:hAnsi="宋体" w:cs="宋体"/>
                <w:szCs w:val="21"/>
                <w:highlight w:val="none"/>
              </w:rPr>
            </w:pPr>
            <w:r>
              <w:rPr>
                <w:rFonts w:hint="eastAsia" w:ascii="宋体" w:hAnsi="宋体" w:cs="宋体"/>
                <w:szCs w:val="21"/>
                <w:highlight w:val="none"/>
              </w:rPr>
              <w:t>报价未超过预算价或最高限价。</w:t>
            </w:r>
          </w:p>
        </w:tc>
      </w:tr>
      <w:tr w14:paraId="7AC2D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4" w:type="pct"/>
            <w:tcBorders>
              <w:top w:val="single" w:color="auto" w:sz="4" w:space="0"/>
              <w:left w:val="single" w:color="auto" w:sz="4" w:space="0"/>
              <w:bottom w:val="single" w:color="auto" w:sz="4" w:space="0"/>
              <w:right w:val="single" w:color="auto" w:sz="4" w:space="0"/>
            </w:tcBorders>
            <w:vAlign w:val="center"/>
          </w:tcPr>
          <w:p w14:paraId="1E64136D">
            <w:pPr>
              <w:spacing w:line="280" w:lineRule="exact"/>
              <w:jc w:val="center"/>
              <w:rPr>
                <w:rFonts w:ascii="宋体" w:hAnsi="宋体" w:cs="宋体"/>
                <w:szCs w:val="21"/>
                <w:highlight w:val="none"/>
              </w:rPr>
            </w:pPr>
            <w:r>
              <w:rPr>
                <w:rFonts w:hint="eastAsia" w:ascii="宋体" w:hAnsi="宋体" w:cs="宋体"/>
                <w:szCs w:val="21"/>
                <w:highlight w:val="none"/>
              </w:rPr>
              <w:t>10</w:t>
            </w:r>
          </w:p>
        </w:tc>
        <w:tc>
          <w:tcPr>
            <w:tcW w:w="4525" w:type="pct"/>
            <w:tcBorders>
              <w:top w:val="single" w:color="auto" w:sz="4" w:space="0"/>
              <w:left w:val="single" w:color="auto" w:sz="4" w:space="0"/>
              <w:bottom w:val="single" w:color="auto" w:sz="4" w:space="0"/>
            </w:tcBorders>
            <w:vAlign w:val="center"/>
          </w:tcPr>
          <w:p w14:paraId="50252A39">
            <w:pPr>
              <w:spacing w:line="280" w:lineRule="exact"/>
              <w:rPr>
                <w:rFonts w:ascii="宋体" w:hAnsi="宋体" w:cs="宋体"/>
                <w:szCs w:val="21"/>
                <w:highlight w:val="none"/>
              </w:rPr>
            </w:pPr>
            <w:r>
              <w:rPr>
                <w:rFonts w:hint="eastAsia" w:ascii="宋体" w:hAnsi="宋体" w:cs="宋体"/>
                <w:szCs w:val="21"/>
                <w:highlight w:val="none"/>
              </w:rPr>
              <w:t>无明显不符合磋商文件关于对磋商服务技术规格和标准的要求。</w:t>
            </w:r>
          </w:p>
        </w:tc>
      </w:tr>
      <w:tr w14:paraId="234F6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474" w:type="pct"/>
            <w:tcBorders>
              <w:top w:val="single" w:color="auto" w:sz="4" w:space="0"/>
              <w:left w:val="single" w:color="auto" w:sz="4" w:space="0"/>
              <w:bottom w:val="single" w:color="auto" w:sz="4" w:space="0"/>
              <w:right w:val="single" w:color="auto" w:sz="4" w:space="0"/>
            </w:tcBorders>
            <w:vAlign w:val="center"/>
          </w:tcPr>
          <w:p w14:paraId="1041F5D4">
            <w:pPr>
              <w:spacing w:line="280" w:lineRule="exact"/>
              <w:jc w:val="center"/>
              <w:rPr>
                <w:rFonts w:ascii="宋体" w:hAnsi="宋体" w:cs="宋体"/>
                <w:szCs w:val="21"/>
                <w:highlight w:val="none"/>
              </w:rPr>
            </w:pPr>
            <w:r>
              <w:rPr>
                <w:rFonts w:hint="eastAsia" w:ascii="宋体" w:hAnsi="宋体" w:cs="宋体"/>
                <w:szCs w:val="21"/>
                <w:highlight w:val="none"/>
              </w:rPr>
              <w:t>11</w:t>
            </w:r>
          </w:p>
        </w:tc>
        <w:tc>
          <w:tcPr>
            <w:tcW w:w="4525" w:type="pct"/>
            <w:tcBorders>
              <w:top w:val="single" w:color="auto" w:sz="4" w:space="0"/>
              <w:left w:val="single" w:color="auto" w:sz="4" w:space="0"/>
              <w:bottom w:val="single" w:color="auto" w:sz="4" w:space="0"/>
            </w:tcBorders>
            <w:vAlign w:val="center"/>
          </w:tcPr>
          <w:p w14:paraId="4DDBA4CF">
            <w:pPr>
              <w:spacing w:line="280" w:lineRule="exact"/>
              <w:rPr>
                <w:rFonts w:ascii="宋体" w:hAnsi="宋体" w:cs="宋体"/>
                <w:szCs w:val="21"/>
                <w:highlight w:val="none"/>
              </w:rPr>
            </w:pPr>
            <w:r>
              <w:rPr>
                <w:rFonts w:hint="eastAsia" w:ascii="宋体" w:hAnsi="宋体" w:cs="宋体"/>
                <w:szCs w:val="21"/>
                <w:highlight w:val="none"/>
              </w:rPr>
              <w:t>报价有效期为90个日历日。</w:t>
            </w:r>
          </w:p>
        </w:tc>
      </w:tr>
      <w:tr w14:paraId="02EDB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474" w:type="pct"/>
            <w:tcBorders>
              <w:top w:val="single" w:color="auto" w:sz="4" w:space="0"/>
              <w:left w:val="single" w:color="auto" w:sz="4" w:space="0"/>
              <w:bottom w:val="single" w:color="auto" w:sz="4" w:space="0"/>
              <w:right w:val="single" w:color="auto" w:sz="4" w:space="0"/>
            </w:tcBorders>
            <w:vAlign w:val="center"/>
          </w:tcPr>
          <w:p w14:paraId="12253440">
            <w:pPr>
              <w:spacing w:line="280" w:lineRule="exact"/>
              <w:jc w:val="center"/>
              <w:rPr>
                <w:rFonts w:ascii="宋体" w:hAnsi="宋体" w:cs="宋体"/>
                <w:szCs w:val="21"/>
                <w:highlight w:val="none"/>
              </w:rPr>
            </w:pPr>
            <w:r>
              <w:rPr>
                <w:rFonts w:hint="eastAsia" w:ascii="宋体" w:hAnsi="宋体" w:cs="宋体"/>
                <w:szCs w:val="21"/>
                <w:highlight w:val="none"/>
              </w:rPr>
              <w:t>12</w:t>
            </w:r>
          </w:p>
        </w:tc>
        <w:tc>
          <w:tcPr>
            <w:tcW w:w="4525" w:type="pct"/>
            <w:tcBorders>
              <w:top w:val="single" w:color="auto" w:sz="4" w:space="0"/>
              <w:left w:val="single" w:color="auto" w:sz="4" w:space="0"/>
              <w:bottom w:val="single" w:color="auto" w:sz="4" w:space="0"/>
            </w:tcBorders>
            <w:vAlign w:val="center"/>
          </w:tcPr>
          <w:p w14:paraId="74720E6F">
            <w:pPr>
              <w:spacing w:line="280" w:lineRule="exact"/>
              <w:rPr>
                <w:rFonts w:ascii="宋体" w:hAnsi="宋体" w:cs="宋体"/>
                <w:szCs w:val="21"/>
                <w:highlight w:val="none"/>
              </w:rPr>
            </w:pPr>
            <w:r>
              <w:rPr>
                <w:rFonts w:hint="eastAsia" w:ascii="宋体" w:hAnsi="宋体" w:cs="宋体"/>
                <w:szCs w:val="21"/>
                <w:highlight w:val="none"/>
              </w:rPr>
              <w:t>技术商务条款上没有存在重大偏离。</w:t>
            </w:r>
          </w:p>
        </w:tc>
      </w:tr>
      <w:tr w14:paraId="63750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trPr>
        <w:tc>
          <w:tcPr>
            <w:tcW w:w="474" w:type="pct"/>
            <w:tcBorders>
              <w:top w:val="single" w:color="auto" w:sz="4" w:space="0"/>
              <w:left w:val="single" w:color="auto" w:sz="4" w:space="0"/>
              <w:bottom w:val="single" w:color="auto" w:sz="4" w:space="0"/>
              <w:right w:val="single" w:color="auto" w:sz="4" w:space="0"/>
            </w:tcBorders>
            <w:vAlign w:val="center"/>
          </w:tcPr>
          <w:p w14:paraId="2071CD2C">
            <w:pPr>
              <w:spacing w:line="280" w:lineRule="exact"/>
              <w:jc w:val="center"/>
              <w:rPr>
                <w:rFonts w:ascii="宋体" w:hAnsi="宋体" w:cs="宋体"/>
                <w:szCs w:val="21"/>
                <w:highlight w:val="none"/>
              </w:rPr>
            </w:pPr>
            <w:r>
              <w:rPr>
                <w:rFonts w:hint="eastAsia" w:ascii="宋体" w:hAnsi="宋体" w:cs="宋体"/>
                <w:szCs w:val="21"/>
                <w:highlight w:val="none"/>
              </w:rPr>
              <w:t>13</w:t>
            </w:r>
          </w:p>
        </w:tc>
        <w:tc>
          <w:tcPr>
            <w:tcW w:w="4525" w:type="pct"/>
            <w:tcBorders>
              <w:top w:val="single" w:color="auto" w:sz="4" w:space="0"/>
              <w:left w:val="single" w:color="auto" w:sz="4" w:space="0"/>
              <w:bottom w:val="single" w:color="auto" w:sz="4" w:space="0"/>
            </w:tcBorders>
            <w:vAlign w:val="center"/>
          </w:tcPr>
          <w:p w14:paraId="55A86C47">
            <w:pPr>
              <w:spacing w:line="280" w:lineRule="exact"/>
              <w:rPr>
                <w:rFonts w:ascii="宋体" w:hAnsi="宋体" w:cs="宋体"/>
                <w:szCs w:val="21"/>
                <w:highlight w:val="none"/>
              </w:rPr>
            </w:pPr>
            <w:r>
              <w:rPr>
                <w:rFonts w:hint="eastAsia" w:ascii="宋体" w:hAnsi="宋体" w:cs="宋体"/>
                <w:szCs w:val="21"/>
                <w:highlight w:val="none"/>
              </w:rPr>
              <w:t>不符合法律、法规和磋商文件中规定的其他实质性要求。</w:t>
            </w:r>
          </w:p>
        </w:tc>
      </w:tr>
    </w:tbl>
    <w:p w14:paraId="7B84C5FD">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1.符合性审查合格的打“√”，不合格的打“×”。</w:t>
      </w:r>
    </w:p>
    <w:p w14:paraId="2E3048BD">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2.符合性审查结果，通过打“√”，不通过的打“×”。</w:t>
      </w:r>
    </w:p>
    <w:p w14:paraId="5657B36A">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3.请填写不通过审查的供应商的原因。</w:t>
      </w:r>
    </w:p>
    <w:p w14:paraId="665A4C17">
      <w:pPr>
        <w:pStyle w:val="17"/>
        <w:spacing w:line="360" w:lineRule="auto"/>
        <w:ind w:firstLine="480" w:firstLineChars="200"/>
        <w:rPr>
          <w:rFonts w:hAnsi="宋体" w:cs="宋体"/>
          <w:sz w:val="24"/>
          <w:szCs w:val="24"/>
          <w:highlight w:val="none"/>
        </w:rPr>
      </w:pPr>
      <w:r>
        <w:rPr>
          <w:rFonts w:hint="eastAsia" w:hAnsi="宋体" w:cs="宋体"/>
          <w:sz w:val="24"/>
          <w:szCs w:val="24"/>
          <w:highlight w:val="none"/>
        </w:rPr>
        <w:t>4.符合性审查由评审小组进行审查。</w:t>
      </w:r>
    </w:p>
    <w:p w14:paraId="7D1C378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.澄清</w:t>
      </w:r>
    </w:p>
    <w:p w14:paraId="59D4321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3</w:t>
      </w:r>
      <w:r>
        <w:rPr>
          <w:rFonts w:hint="eastAsia" w:ascii="宋体" w:hAnsi="宋体" w:cs="宋体"/>
          <w:sz w:val="24"/>
          <w:szCs w:val="24"/>
          <w:highlight w:val="none"/>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28D1EE0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.磋商</w:t>
      </w:r>
    </w:p>
    <w:p w14:paraId="7CEF46E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.1　初审结束后，评审小组所有成员集中与单一供应商分别进行磋商，并给予所有参加磋商的供应商平等的磋商机会。供应商应派其法定代表人或授权代表参加磋商。</w:t>
      </w:r>
    </w:p>
    <w:p w14:paraId="16375E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.2　在磋商过程中，评审小组可以根据磋商文件和磋商情况实质性变动采购需求中的技术、服务要求以及合同草案条款，但不得变动磋商文件中的其他内容。实质性变动的内容，须经采购人代表确认。</w:t>
      </w:r>
    </w:p>
    <w:p w14:paraId="2D033FE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.3　对磋商文件作出的实质性变动是磋商文件的有效组成部分，评审小组应当及时以书面形式同时通知所有参加磋商的供应商。</w:t>
      </w:r>
    </w:p>
    <w:p w14:paraId="231AB6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76163AC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.5　磋商文件不能详细列明采购标的技术、服务要求，需经磋商由供应商提供最终设计方案或解决方案的，磋商结束后，评审小组应当按照少数服从多数的原则投票推荐3家以上供应商的设计方案或者解决方案。</w:t>
      </w:r>
    </w:p>
    <w:p w14:paraId="47EC91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.6　评审小组应当根据实际情况与供应商进行磋商，并确定磋商的轮次。</w:t>
      </w:r>
    </w:p>
    <w:p w14:paraId="5ABC70A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.7　已提交响应文件的供应商，在提交最后报价之前，可以根据磋商情况退出磋商。采购人或采购代理机构应当退还退出磋商的供应商的磋商保证金。</w:t>
      </w:r>
    </w:p>
    <w:p w14:paraId="3C5C60F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4</w:t>
      </w:r>
      <w:r>
        <w:rPr>
          <w:rFonts w:hint="eastAsia" w:ascii="宋体" w:hAnsi="宋体" w:cs="宋体"/>
          <w:sz w:val="24"/>
          <w:szCs w:val="24"/>
          <w:highlight w:val="none"/>
        </w:rPr>
        <w:t>.8　磋商结束后，供应商按照评审小组要求重新提交的响应文件，不满足磋商文件及变动后的技术、服务要求以及合同草案条款的实质性要求的，将视为无效响应文件。</w:t>
      </w:r>
    </w:p>
    <w:p w14:paraId="35F8693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.最后报价</w:t>
      </w:r>
    </w:p>
    <w:p w14:paraId="3FC68B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.1　磋商结束后，评审小组应当要求所有实质性响应的供应商在规定时间内提交最后报价，提交最后报价的供应商不得少于3家。</w:t>
      </w:r>
    </w:p>
    <w:p w14:paraId="1D19437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5A667F1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25.3　最后报价是供应商响应文件的有效组成部分。如评审小组没有对磋商文件作实质性变动或增加新的需求，最后报价不得高于首轮报价。</w:t>
      </w:r>
    </w:p>
    <w:p w14:paraId="7003F4C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5</w:t>
      </w:r>
      <w:r>
        <w:rPr>
          <w:rFonts w:hint="eastAsia" w:ascii="宋体" w:hAnsi="宋体" w:cs="宋体"/>
          <w:sz w:val="24"/>
          <w:szCs w:val="24"/>
          <w:highlight w:val="none"/>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41802B4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.最后报价评审</w:t>
      </w:r>
    </w:p>
    <w:p w14:paraId="2B8ADB0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.1　最后报价计算错误修正的原则</w:t>
      </w:r>
    </w:p>
    <w:p w14:paraId="0EAF64B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(1)最后报价的大写金额和小写金额不一致的，以大写金额为准。</w:t>
      </w:r>
    </w:p>
    <w:p w14:paraId="6E0CD64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(2)总价金额与按分项报价汇总金额不一致的，以分项报价金额计算结果为准。</w:t>
      </w:r>
    </w:p>
    <w:p w14:paraId="34727E1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(3)分项报价金额小数点有明显错位的，应以总价为准，并修改分项报价。</w:t>
      </w:r>
    </w:p>
    <w:p w14:paraId="657157B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(4)如果供应商不接受对其错误的更正，其最后报价将被视为无效报价或确定为无效响应。</w:t>
      </w:r>
    </w:p>
    <w:p w14:paraId="29202E7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.2　最后报价的价格扣除原则</w:t>
      </w:r>
    </w:p>
    <w:p w14:paraId="161328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(1)节能产品(视具体项目适用)：供应商所投产品中，如有符合政策的节能产品的，对节能产品在评审时按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的规定对其最终报价给予价格扣除或在评审时予以加分。</w:t>
      </w:r>
    </w:p>
    <w:p w14:paraId="48ACCFC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(2)环境标志产品(视具体项目适用)：供应商所投产品中，如有符合政策的环境标志产品的，对环境标志产品在评审时按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的规定对其最终报价给予价格扣除或在评审时予以加分。</w:t>
      </w:r>
    </w:p>
    <w:p w14:paraId="3981A01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(3)对小型或微型企业以及监狱企业，在评审时按</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的规定对其最终报价给予价格扣除。</w:t>
      </w:r>
    </w:p>
    <w:p w14:paraId="005C2E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14:paraId="6A907A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6</w:t>
      </w: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　价格得分：以供应商的最后报价作为价格评分依据。供应商的评审价为按上述条款修正并给予价格扣除优惠后的价格。</w:t>
      </w:r>
    </w:p>
    <w:p w14:paraId="70A0581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价格评分统一采用低价优先法计算，即满足磋商文件要求且价格最低的评审价为评审基准价，其价格分为满分。其他供应商的价格分统一按照下列公式计算：</w:t>
      </w:r>
    </w:p>
    <w:p w14:paraId="16412E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价格评分＝(评审基准价/评审价)×价格分</w:t>
      </w:r>
    </w:p>
    <w:p w14:paraId="0F76A79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.综合评审</w:t>
      </w:r>
    </w:p>
    <w:p w14:paraId="2575E4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.1　经磋商确定最终采购需求和提交最后报价的供应商后，由评审小组采用综合评分法对提交最后报价的供应商的响应文件和最后报价进行综合评分。</w:t>
      </w:r>
    </w:p>
    <w:p w14:paraId="3BC3643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.2　评审办法及标准见第三章。</w:t>
      </w:r>
    </w:p>
    <w:p w14:paraId="100592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7</w:t>
      </w:r>
      <w:r>
        <w:rPr>
          <w:rFonts w:hint="eastAsia" w:ascii="宋体" w:hAnsi="宋体" w:cs="宋体"/>
          <w:sz w:val="24"/>
          <w:szCs w:val="24"/>
          <w:highlight w:val="none"/>
        </w:rPr>
        <w:t>.3　评审时，评审小组成员应当独立对每个有效响应的文件进行评价、打分，然后汇总每个供应商每项评分因素的得分。</w:t>
      </w:r>
    </w:p>
    <w:p w14:paraId="635DD31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.提出成交供应商</w:t>
      </w:r>
    </w:p>
    <w:p w14:paraId="03375AB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14:paraId="4B525DE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8</w:t>
      </w:r>
      <w:r>
        <w:rPr>
          <w:rFonts w:hint="eastAsia" w:ascii="宋体" w:hAnsi="宋体" w:cs="宋体"/>
          <w:sz w:val="24"/>
          <w:szCs w:val="24"/>
          <w:highlight w:val="none"/>
        </w:rPr>
        <w:t>.2　评审得分相同的，按照最后报价由低到高的顺序推荐。评审得分且最后报价相同的，按照技术指标优劣顺序推荐。</w:t>
      </w:r>
    </w:p>
    <w:p w14:paraId="4F9CCF5B">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.确定成交供应商</w:t>
      </w:r>
    </w:p>
    <w:p w14:paraId="52D24AC5">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.1采购代理机构应当在评审结束之日起2个工作日内将评审报告送采购人确认。</w:t>
      </w:r>
    </w:p>
    <w:p w14:paraId="3D0BF7DC">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.2采购人应当在收到评审报告之日起5个工作日内，从评审报告提出的成交候选供应商中，按照排序由高到低的原则确定成交供应商，也可以书面授权评审小组直接确定成交供应商。</w:t>
      </w:r>
    </w:p>
    <w:p w14:paraId="30E8A4EA">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29</w:t>
      </w:r>
      <w:r>
        <w:rPr>
          <w:rFonts w:hint="eastAsia" w:ascii="宋体" w:hAnsi="宋体" w:cs="宋体"/>
          <w:sz w:val="24"/>
          <w:szCs w:val="24"/>
          <w:highlight w:val="none"/>
        </w:rPr>
        <w:t>.3采购人自行组织磋商的，应当在评审结束之日起5个工作日内确定成交供应商。</w:t>
      </w:r>
    </w:p>
    <w:p w14:paraId="118965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0</w:t>
      </w:r>
      <w:r>
        <w:rPr>
          <w:rFonts w:hint="eastAsia" w:ascii="宋体" w:hAnsi="宋体" w:cs="宋体"/>
          <w:sz w:val="24"/>
          <w:szCs w:val="24"/>
          <w:highlight w:val="none"/>
        </w:rPr>
        <w:t>.磋商终止</w:t>
      </w:r>
    </w:p>
    <w:p w14:paraId="342FD2F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0</w:t>
      </w:r>
      <w:r>
        <w:rPr>
          <w:rFonts w:hint="eastAsia" w:ascii="宋体" w:hAnsi="宋体" w:cs="宋体"/>
          <w:sz w:val="24"/>
          <w:szCs w:val="24"/>
          <w:highlight w:val="none"/>
        </w:rPr>
        <w:t>.1出现下列情形之一的，采购人或者采购代理机构应当终止磋商采购活动，在财政部指定的媒体上发布项目终止公告并说明原因，重新开展采购活动：</w:t>
      </w:r>
    </w:p>
    <w:p w14:paraId="2BF9ECF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(1)因情况变化，不再符合规定的磋商采购方式适用情形的；</w:t>
      </w:r>
    </w:p>
    <w:p w14:paraId="751617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(2)出现影响采购公正的违法、违规行为的；</w:t>
      </w:r>
    </w:p>
    <w:p w14:paraId="642B04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2A7BB98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(4)因重大变故，采购任务取消的。</w:t>
      </w:r>
    </w:p>
    <w:p w14:paraId="7CB8280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1</w:t>
      </w:r>
      <w:r>
        <w:rPr>
          <w:rFonts w:hint="eastAsia" w:ascii="宋体" w:hAnsi="宋体" w:cs="宋体"/>
          <w:sz w:val="24"/>
          <w:szCs w:val="24"/>
          <w:highlight w:val="none"/>
        </w:rPr>
        <w:t>.重新评审</w:t>
      </w:r>
    </w:p>
    <w:p w14:paraId="59446D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1</w:t>
      </w:r>
      <w:r>
        <w:rPr>
          <w:rFonts w:hint="eastAsia" w:ascii="宋体" w:hAnsi="宋体" w:cs="宋体"/>
          <w:sz w:val="24"/>
          <w:szCs w:val="24"/>
          <w:highlight w:val="none"/>
        </w:rPr>
        <w:t>.1除资格性检查认定错误、分值汇总计算错误、分项评分超出评分标准范围、客观分评分不一致、经评审小组一致认定评分畸高、畸低的情形外，采购人或者采购代理机构不得以任何理由组织重新评审。</w:t>
      </w:r>
    </w:p>
    <w:p w14:paraId="1D94B69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.保密</w:t>
      </w:r>
    </w:p>
    <w:p w14:paraId="50C9EDF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.1评审小组成员以及与评审工作有关的人员不得泄露评审情况以及评审过程中获悉的国家秘密、商业秘密。</w:t>
      </w:r>
    </w:p>
    <w:p w14:paraId="53CAB92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.禁止行为</w:t>
      </w:r>
    </w:p>
    <w:p w14:paraId="145229D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2</w:t>
      </w:r>
      <w:r>
        <w:rPr>
          <w:rFonts w:hint="eastAsia" w:ascii="宋体" w:hAnsi="宋体" w:cs="宋体"/>
          <w:sz w:val="24"/>
          <w:szCs w:val="24"/>
          <w:highlight w:val="none"/>
        </w:rPr>
        <w:t>.1评审小组成员以及与评审工作有关的人员不得泄露评审情况以及评审过程中获悉的国家秘密、商业秘密。</w:t>
      </w:r>
    </w:p>
    <w:p w14:paraId="1014303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.禁止行为</w:t>
      </w:r>
    </w:p>
    <w:p w14:paraId="1C8E97C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.1供应商不得与采购人、采购代理机构、其他供应商恶意串通；不得向采购人、采购代理机构或者评审小组成员行贿或者提供其他不正当利益；不得提供虚假材料谋取成交；不得以任何方式干扰、影响采购工作。</w:t>
      </w:r>
    </w:p>
    <w:p w14:paraId="7ABF923D">
      <w:pPr>
        <w:pStyle w:val="15"/>
        <w:ind w:firstLine="480" w:firstLineChars="200"/>
        <w:rPr>
          <w:rFonts w:ascii="宋体" w:hAnsi="宋体"/>
          <w:b/>
          <w:sz w:val="24"/>
          <w:highlight w:val="none"/>
        </w:rPr>
      </w:pPr>
      <w:r>
        <w:rPr>
          <w:rFonts w:hint="eastAsia" w:ascii="宋体" w:hAnsi="宋体" w:cs="宋体"/>
          <w:sz w:val="24"/>
          <w:szCs w:val="24"/>
          <w:highlight w:val="none"/>
        </w:rPr>
        <w:t>33.2</w:t>
      </w:r>
      <w:r>
        <w:rPr>
          <w:rFonts w:hint="eastAsia" w:ascii="宋体" w:hAnsi="宋体"/>
          <w:b/>
          <w:sz w:val="24"/>
          <w:highlight w:val="none"/>
        </w:rPr>
        <w:t>纪律</w:t>
      </w:r>
    </w:p>
    <w:p w14:paraId="0DE09B4B">
      <w:pPr>
        <w:pStyle w:val="81"/>
        <w:spacing w:line="360" w:lineRule="auto"/>
        <w:ind w:firstLine="480" w:firstLineChars="200"/>
        <w:rPr>
          <w:rFonts w:ascii="宋体" w:hAnsi="宋体" w:eastAsia="宋体"/>
          <w:kern w:val="2"/>
          <w:sz w:val="24"/>
          <w:szCs w:val="22"/>
          <w:highlight w:val="none"/>
        </w:rPr>
      </w:pPr>
      <w:r>
        <w:rPr>
          <w:rFonts w:hint="eastAsia" w:ascii="宋体" w:hAnsi="宋体" w:cs="宋体"/>
          <w:sz w:val="24"/>
          <w:szCs w:val="24"/>
          <w:highlight w:val="none"/>
        </w:rPr>
        <w:t>33.2</w:t>
      </w:r>
      <w:r>
        <w:rPr>
          <w:rFonts w:hint="eastAsia" w:ascii="宋体" w:hAnsi="宋体" w:eastAsia="宋体"/>
          <w:kern w:val="2"/>
          <w:sz w:val="24"/>
          <w:szCs w:val="22"/>
          <w:highlight w:val="none"/>
        </w:rPr>
        <w:t>.1投标人的投标行为应遵守中国的有关法律、法规和规章。</w:t>
      </w:r>
    </w:p>
    <w:p w14:paraId="67689DA8">
      <w:pPr>
        <w:pStyle w:val="81"/>
        <w:spacing w:line="360" w:lineRule="auto"/>
        <w:ind w:firstLine="480" w:firstLineChars="200"/>
        <w:rPr>
          <w:rFonts w:ascii="宋体" w:hAnsi="宋体" w:eastAsia="宋体"/>
          <w:kern w:val="2"/>
          <w:sz w:val="24"/>
          <w:szCs w:val="22"/>
          <w:highlight w:val="none"/>
        </w:rPr>
      </w:pPr>
      <w:r>
        <w:rPr>
          <w:rFonts w:hint="eastAsia" w:ascii="宋体" w:hAnsi="宋体" w:cs="宋体"/>
          <w:sz w:val="24"/>
          <w:szCs w:val="24"/>
          <w:highlight w:val="none"/>
        </w:rPr>
        <w:t>33.2</w:t>
      </w:r>
      <w:r>
        <w:rPr>
          <w:rFonts w:hint="eastAsia" w:ascii="宋体" w:hAnsi="宋体" w:eastAsia="宋体"/>
          <w:kern w:val="2"/>
          <w:sz w:val="24"/>
          <w:szCs w:val="22"/>
          <w:highlight w:val="none"/>
        </w:rPr>
        <w:t>.2投标人不得相互串通投标报价，不得妨碍其他投标人的公平竞争，不得损害采购人或其他投标人的合法权益，投标人不得以向采购人、磋商小组成员行贿或者采取其他不正当手段谋取中标。</w:t>
      </w:r>
    </w:p>
    <w:p w14:paraId="76C86810">
      <w:pPr>
        <w:pStyle w:val="81"/>
        <w:spacing w:line="360" w:lineRule="auto"/>
        <w:ind w:firstLine="480" w:firstLineChars="200"/>
        <w:rPr>
          <w:rFonts w:ascii="宋体" w:hAnsi="宋体" w:eastAsia="宋体"/>
          <w:b/>
          <w:bCs/>
          <w:kern w:val="2"/>
          <w:sz w:val="24"/>
          <w:szCs w:val="22"/>
          <w:highlight w:val="none"/>
        </w:rPr>
      </w:pPr>
      <w:r>
        <w:rPr>
          <w:rFonts w:hint="eastAsia" w:ascii="宋体" w:hAnsi="宋体" w:cs="宋体"/>
          <w:b/>
          <w:bCs/>
          <w:sz w:val="24"/>
          <w:szCs w:val="24"/>
          <w:highlight w:val="none"/>
        </w:rPr>
        <w:t>33.2.</w:t>
      </w:r>
      <w:r>
        <w:rPr>
          <w:rFonts w:hint="eastAsia" w:ascii="宋体" w:hAnsi="宋体" w:eastAsia="宋体"/>
          <w:b/>
          <w:bCs/>
          <w:kern w:val="2"/>
          <w:sz w:val="24"/>
          <w:szCs w:val="22"/>
          <w:highlight w:val="none"/>
        </w:rPr>
        <w:t>2.1有下列情形之一的，属于投标人相互串通投标：</w:t>
      </w:r>
    </w:p>
    <w:p w14:paraId="7BED9214">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(1)投标人之间协商投标报价等响应文件的实质性内容；</w:t>
      </w:r>
    </w:p>
    <w:p w14:paraId="49878FBC">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(2)投标人之间约定中标人；</w:t>
      </w:r>
    </w:p>
    <w:p w14:paraId="552E7225">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(3)投标人之间约定部分投标人放弃投标或者中标；</w:t>
      </w:r>
    </w:p>
    <w:p w14:paraId="1F6B8CAC">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(4)属于同一集团、协会、商会等组织成员的投标人按照该组织要求协同投标；</w:t>
      </w:r>
    </w:p>
    <w:p w14:paraId="2889D42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(5)投标人之间为谋取中标或者排斥特定投标人而采取的其他联合行动。</w:t>
      </w:r>
    </w:p>
    <w:p w14:paraId="2F802864">
      <w:pPr>
        <w:pStyle w:val="81"/>
        <w:spacing w:line="360" w:lineRule="auto"/>
        <w:ind w:firstLine="480" w:firstLineChars="200"/>
        <w:rPr>
          <w:rFonts w:ascii="宋体" w:hAnsi="宋体" w:eastAsia="宋体"/>
          <w:b/>
          <w:bCs/>
          <w:kern w:val="2"/>
          <w:sz w:val="24"/>
          <w:szCs w:val="22"/>
          <w:highlight w:val="none"/>
        </w:rPr>
      </w:pPr>
      <w:r>
        <w:rPr>
          <w:rFonts w:hint="eastAsia" w:ascii="宋体" w:hAnsi="宋体" w:cs="宋体"/>
          <w:b/>
          <w:bCs/>
          <w:sz w:val="24"/>
          <w:szCs w:val="24"/>
          <w:highlight w:val="none"/>
        </w:rPr>
        <w:t>33.2.</w:t>
      </w:r>
      <w:r>
        <w:rPr>
          <w:rFonts w:hint="eastAsia" w:ascii="宋体" w:hAnsi="宋体" w:eastAsia="宋体"/>
          <w:b/>
          <w:bCs/>
          <w:kern w:val="2"/>
          <w:sz w:val="24"/>
          <w:szCs w:val="22"/>
          <w:highlight w:val="none"/>
        </w:rPr>
        <w:t>2.2有下列情形之一的，视为投标人相互串通投标：</w:t>
      </w:r>
    </w:p>
    <w:p w14:paraId="3A35649E">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(1)不同投标人的响应文件由同一单位或者个人编制；</w:t>
      </w:r>
    </w:p>
    <w:p w14:paraId="2FF7B56D">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(2)不同投标人委托同一单位或者个人办理投标事宜，或制作电子响应文件的文件制作机器码（mac地址）一致，或制作电子响应文件的文件创建标识码一致；</w:t>
      </w:r>
    </w:p>
    <w:p w14:paraId="0FE8B039">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(3)不同投标人的响应文件载明的项目管理成员为同一人；</w:t>
      </w:r>
    </w:p>
    <w:p w14:paraId="49CE1E7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(4)不同投标人的响应文件异常一致或者投标报价呈规律性差异；</w:t>
      </w:r>
    </w:p>
    <w:p w14:paraId="61A8CB2A">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(5)不同投标人的响应文件相互混装；</w:t>
      </w:r>
    </w:p>
    <w:p w14:paraId="6A46F540">
      <w:pPr>
        <w:pStyle w:val="81"/>
        <w:spacing w:line="360" w:lineRule="auto"/>
        <w:ind w:firstLine="482" w:firstLineChars="200"/>
        <w:rPr>
          <w:rFonts w:ascii="宋体" w:hAnsi="宋体" w:eastAsia="宋体"/>
          <w:b/>
          <w:bCs/>
          <w:kern w:val="2"/>
          <w:sz w:val="24"/>
          <w:szCs w:val="22"/>
          <w:highlight w:val="none"/>
        </w:rPr>
      </w:pPr>
      <w:r>
        <w:rPr>
          <w:rFonts w:hint="eastAsia" w:ascii="宋体" w:hAnsi="宋体" w:eastAsia="宋体"/>
          <w:b/>
          <w:bCs/>
          <w:kern w:val="2"/>
          <w:sz w:val="24"/>
          <w:szCs w:val="22"/>
          <w:highlight w:val="none"/>
        </w:rPr>
        <w:t>(6)不同投标人的投标保证金从同一单位或者个人的账户转出。</w:t>
      </w:r>
    </w:p>
    <w:p w14:paraId="70234452">
      <w:pPr>
        <w:spacing w:line="360" w:lineRule="auto"/>
        <w:ind w:firstLine="480" w:firstLineChars="200"/>
        <w:outlineLvl w:val="2"/>
        <w:rPr>
          <w:rFonts w:ascii="宋体" w:hAnsi="宋体" w:cs="宋体"/>
          <w:sz w:val="24"/>
          <w:szCs w:val="24"/>
          <w:highlight w:val="none"/>
        </w:rPr>
      </w:pPr>
      <w:bookmarkStart w:id="25" w:name="_Toc25152"/>
      <w:bookmarkStart w:id="26" w:name="_Toc2127"/>
      <w:bookmarkStart w:id="27" w:name="_Toc9654"/>
      <w:bookmarkStart w:id="28" w:name="_Toc30010"/>
      <w:r>
        <w:rPr>
          <w:rFonts w:hint="eastAsia" w:ascii="宋体" w:hAnsi="宋体" w:cs="宋体"/>
          <w:sz w:val="24"/>
          <w:szCs w:val="24"/>
          <w:highlight w:val="none"/>
        </w:rPr>
        <w:t>五、成交结果信息公布与签订合同</w:t>
      </w:r>
      <w:bookmarkEnd w:id="25"/>
      <w:bookmarkEnd w:id="26"/>
      <w:bookmarkEnd w:id="27"/>
      <w:bookmarkEnd w:id="28"/>
    </w:p>
    <w:p w14:paraId="41B873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.成交信息的公布</w:t>
      </w:r>
    </w:p>
    <w:p w14:paraId="12241AE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.1成交供应商确定之日起2个工作日内，采购人或者采购代理机构应在磋商须知前附表中规定的公告媒体上公布成交结果信息。</w:t>
      </w:r>
    </w:p>
    <w:p w14:paraId="250B57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.2磋商文件随成交结果同时公告。但成交结果公告前磋商文件已公告的，不再重复公告。</w:t>
      </w:r>
    </w:p>
    <w:p w14:paraId="2618693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4</w:t>
      </w:r>
      <w:r>
        <w:rPr>
          <w:rFonts w:hint="eastAsia" w:ascii="宋体" w:hAnsi="宋体" w:cs="宋体"/>
          <w:sz w:val="24"/>
          <w:szCs w:val="24"/>
          <w:highlight w:val="none"/>
        </w:rPr>
        <w:t>.3采用书面推荐供应商参加采购活动的，在公告结果同时公告采购人和评审专家的推荐意见。</w:t>
      </w:r>
    </w:p>
    <w:p w14:paraId="66AD267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5</w:t>
      </w:r>
      <w:r>
        <w:rPr>
          <w:rFonts w:hint="eastAsia" w:ascii="宋体" w:hAnsi="宋体" w:cs="宋体"/>
          <w:sz w:val="24"/>
          <w:szCs w:val="24"/>
          <w:highlight w:val="none"/>
        </w:rPr>
        <w:t>.成交通知</w:t>
      </w:r>
    </w:p>
    <w:p w14:paraId="55756E6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5</w:t>
      </w:r>
      <w:r>
        <w:rPr>
          <w:rFonts w:hint="eastAsia" w:ascii="宋体" w:hAnsi="宋体" w:cs="宋体"/>
          <w:sz w:val="24"/>
          <w:szCs w:val="24"/>
          <w:highlight w:val="none"/>
        </w:rPr>
        <w:t>.1成交供应商确定后，采购人或采购代理机构在发布成交公告的同时以书面形式向成交供应商发出成交通知书。成交通知书对采购人和成交供应商具有同等法律效力。</w:t>
      </w:r>
    </w:p>
    <w:p w14:paraId="31CCF28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.履约保证金</w:t>
      </w:r>
    </w:p>
    <w:p w14:paraId="611DFF8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.1成交供应商按照</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的规定，在签订采购合同前，向采购人提交履约保证金。联合体成交的，履约保证金以联合体各方或联合体中牵头人的名义提交。</w:t>
      </w:r>
    </w:p>
    <w:p w14:paraId="7D318D7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6</w:t>
      </w:r>
      <w:r>
        <w:rPr>
          <w:rFonts w:hint="eastAsia" w:ascii="宋体" w:hAnsi="宋体" w:cs="宋体"/>
          <w:sz w:val="24"/>
          <w:szCs w:val="24"/>
          <w:highlight w:val="none"/>
        </w:rPr>
        <w:t>.2成交供应商没有按照</w:t>
      </w:r>
      <w:r>
        <w:rPr>
          <w:rFonts w:hint="eastAsia" w:ascii="宋体" w:hAnsi="宋体" w:cs="宋体"/>
          <w:b/>
          <w:bCs/>
          <w:sz w:val="24"/>
          <w:szCs w:val="24"/>
          <w:highlight w:val="none"/>
        </w:rPr>
        <w:t>磋商须知前附表</w:t>
      </w:r>
      <w:r>
        <w:rPr>
          <w:rFonts w:hint="eastAsia" w:ascii="宋体" w:hAnsi="宋体" w:cs="宋体"/>
          <w:sz w:val="24"/>
          <w:szCs w:val="24"/>
          <w:highlight w:val="none"/>
        </w:rPr>
        <w:t>的规定提交履约保证金的，视为放弃成交资格，其磋商保证金不予退还。</w:t>
      </w:r>
    </w:p>
    <w:p w14:paraId="22D9564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.签订合同</w:t>
      </w:r>
    </w:p>
    <w:p w14:paraId="032753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.1磋商文件、成交供应商的响应文件及补充文件等均为签订政府采购合同的依据。</w:t>
      </w:r>
    </w:p>
    <w:p w14:paraId="7ECA1BD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.2成交供应商应当在成交通知书发出之日起30日内与采购人签订政府采购合同。</w:t>
      </w:r>
    </w:p>
    <w:p w14:paraId="221FEBD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FA1EF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7</w:t>
      </w:r>
      <w:r>
        <w:rPr>
          <w:rFonts w:hint="eastAsia" w:ascii="宋体" w:hAnsi="宋体" w:cs="宋体"/>
          <w:sz w:val="24"/>
          <w:szCs w:val="24"/>
          <w:highlight w:val="none"/>
        </w:rPr>
        <w:t>.4自政府采购合同签订之日起2个工作日内，本项目政府采购合同在</w:t>
      </w:r>
      <w:r>
        <w:rPr>
          <w:rFonts w:hint="eastAsia" w:ascii="宋体" w:hAnsi="宋体" w:cs="宋体"/>
          <w:b/>
          <w:bCs/>
          <w:sz w:val="24"/>
          <w:szCs w:val="24"/>
          <w:highlight w:val="none"/>
        </w:rPr>
        <w:t>磋商须知前附表</w:t>
      </w:r>
      <w:r>
        <w:rPr>
          <w:rFonts w:hint="eastAsia" w:ascii="宋体" w:hAnsi="宋体" w:cs="宋体"/>
          <w:sz w:val="24"/>
          <w:szCs w:val="24"/>
          <w:highlight w:val="none"/>
        </w:rPr>
        <w:t>规定的媒体上公告，但政府采购合同中涉及国家秘密、商业秘密的内容除外。</w:t>
      </w:r>
    </w:p>
    <w:p w14:paraId="7381A341">
      <w:pPr>
        <w:spacing w:line="360" w:lineRule="auto"/>
        <w:ind w:firstLine="480" w:firstLineChars="200"/>
        <w:outlineLvl w:val="2"/>
        <w:rPr>
          <w:rFonts w:ascii="宋体" w:hAnsi="宋体" w:cs="宋体"/>
          <w:sz w:val="24"/>
          <w:szCs w:val="24"/>
          <w:highlight w:val="none"/>
        </w:rPr>
      </w:pPr>
      <w:bookmarkStart w:id="29" w:name="_Toc23059"/>
      <w:bookmarkStart w:id="30" w:name="_Toc11458"/>
      <w:bookmarkStart w:id="31" w:name="_Toc21089"/>
      <w:bookmarkStart w:id="32" w:name="_Toc14408"/>
      <w:r>
        <w:rPr>
          <w:rFonts w:hint="eastAsia" w:ascii="宋体" w:hAnsi="宋体" w:cs="宋体"/>
          <w:sz w:val="24"/>
          <w:szCs w:val="24"/>
          <w:highlight w:val="none"/>
        </w:rPr>
        <w:t>六、其他规定</w:t>
      </w:r>
      <w:bookmarkEnd w:id="29"/>
      <w:bookmarkEnd w:id="30"/>
      <w:bookmarkEnd w:id="31"/>
      <w:bookmarkEnd w:id="32"/>
    </w:p>
    <w:p w14:paraId="6F99812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8</w:t>
      </w:r>
      <w:r>
        <w:rPr>
          <w:rFonts w:hint="eastAsia" w:ascii="宋体" w:hAnsi="宋体" w:cs="宋体"/>
          <w:sz w:val="24"/>
          <w:szCs w:val="24"/>
          <w:highlight w:val="none"/>
        </w:rPr>
        <w:t>.采购代理服务费</w:t>
      </w:r>
    </w:p>
    <w:p w14:paraId="648BE29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8</w:t>
      </w:r>
      <w:r>
        <w:rPr>
          <w:rFonts w:hint="eastAsia" w:ascii="宋体" w:hAnsi="宋体" w:cs="宋体"/>
          <w:sz w:val="24"/>
          <w:szCs w:val="24"/>
          <w:highlight w:val="none"/>
        </w:rPr>
        <w:t>.1成交供应商是否交纳采购代理服务费及相关要求见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740982E8">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.询问、质疑、投诉</w:t>
      </w:r>
    </w:p>
    <w:p w14:paraId="428A4DD4">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.1供应商对政府采购活动事项有疑问的，可以向采购人提出询问，采购人应当及时作出答复，但答复的内容不得涉及商业秘密。</w:t>
      </w:r>
    </w:p>
    <w:p w14:paraId="05B0B1ED">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.2供应商认为磋商文件、磋商过程和成交结果使自己的权益受到损害的，可以在知道或者应知其权益受到损害之日起7个工作日内，以书面形式向采购人提出质疑。</w:t>
      </w:r>
    </w:p>
    <w:p w14:paraId="1F6D0E03">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39</w:t>
      </w:r>
      <w:r>
        <w:rPr>
          <w:rFonts w:hint="eastAsia" w:ascii="宋体" w:hAnsi="宋体" w:cs="宋体"/>
          <w:sz w:val="24"/>
          <w:szCs w:val="24"/>
          <w:highlight w:val="none"/>
        </w:rPr>
        <w:t>.3供应商对采购人或采购代理机构的答复不满意，或采购人或采购代理机构未在规定的期限作出答复的，可在答复期满后15个工作日内，按政府采购法律法规规定及程序，向财政部提出投诉。</w:t>
      </w:r>
    </w:p>
    <w:p w14:paraId="72523C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0</w:t>
      </w:r>
      <w:r>
        <w:rPr>
          <w:rFonts w:hint="eastAsia" w:ascii="宋体" w:hAnsi="宋体" w:cs="宋体"/>
          <w:sz w:val="24"/>
          <w:szCs w:val="24"/>
          <w:highlight w:val="none"/>
        </w:rPr>
        <w:t>.成交供应商有下列情形之一的，将被列入不良行为记录名单，在1～3年内禁止参加政府采购活动，并予以通报：</w:t>
      </w:r>
    </w:p>
    <w:p w14:paraId="24306DD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(1)成交后无正当理由不与采购人签订合同的；</w:t>
      </w:r>
    </w:p>
    <w:p w14:paraId="67C98E1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(2)未按照采购文件确定的事项签订政府采购合同，或者与采购人另行订立背离合同实质性内容的协议的；</w:t>
      </w:r>
    </w:p>
    <w:p w14:paraId="203A7C7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(3)拒绝履行合同义务的；</w:t>
      </w:r>
    </w:p>
    <w:p w14:paraId="61FBC13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(4)《政府采购法》第七十七条和《政府采购法实施条例》第七十二条规定的其他情形；</w:t>
      </w:r>
    </w:p>
    <w:p w14:paraId="2159BCF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(5)其他违反法律法规相关规定的情形。</w:t>
      </w:r>
    </w:p>
    <w:p w14:paraId="1C19499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.其他规定</w:t>
      </w:r>
    </w:p>
    <w:p w14:paraId="2EBBB50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.1磋商文件的其他规定见</w:t>
      </w:r>
      <w:r>
        <w:rPr>
          <w:rFonts w:hint="eastAsia" w:ascii="宋体" w:hAnsi="宋体" w:cs="宋体"/>
          <w:b/>
          <w:bCs/>
          <w:sz w:val="24"/>
          <w:szCs w:val="24"/>
          <w:highlight w:val="none"/>
        </w:rPr>
        <w:t>磋商须知前附表</w:t>
      </w:r>
      <w:r>
        <w:rPr>
          <w:rFonts w:hint="eastAsia" w:ascii="宋体" w:hAnsi="宋体" w:cs="宋体"/>
          <w:sz w:val="24"/>
          <w:szCs w:val="24"/>
          <w:highlight w:val="none"/>
        </w:rPr>
        <w:t>。</w:t>
      </w:r>
    </w:p>
    <w:p w14:paraId="0F3074A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w:t>
      </w:r>
      <w:r>
        <w:rPr>
          <w:rFonts w:hint="eastAsia" w:ascii="宋体" w:hAnsi="宋体" w:cs="宋体"/>
          <w:sz w:val="24"/>
          <w:szCs w:val="24"/>
          <w:highlight w:val="none"/>
        </w:rPr>
        <w:t>.未尽事宜</w:t>
      </w:r>
    </w:p>
    <w:p w14:paraId="055B32C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2</w:t>
      </w:r>
      <w:r>
        <w:rPr>
          <w:rFonts w:hint="eastAsia" w:ascii="宋体" w:hAnsi="宋体" w:cs="宋体"/>
          <w:sz w:val="24"/>
          <w:szCs w:val="24"/>
          <w:highlight w:val="none"/>
        </w:rPr>
        <w:t>.1其他未尽事宜按政府采购法律法规的规定执行。</w:t>
      </w:r>
    </w:p>
    <w:p w14:paraId="7E00356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.文件解释权</w:t>
      </w:r>
    </w:p>
    <w:p w14:paraId="04AAAE2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.1本磋商文件的解释权归采购人(或采购代理机构)所有。</w:t>
      </w:r>
    </w:p>
    <w:p w14:paraId="4A164DB0">
      <w:pPr>
        <w:pStyle w:val="7"/>
        <w:numPr>
          <w:ilvl w:val="1"/>
          <w:numId w:val="0"/>
        </w:numPr>
        <w:jc w:val="center"/>
        <w:rPr>
          <w:rFonts w:ascii="宋体" w:hAnsi="宋体" w:cs="宋体"/>
          <w:sz w:val="28"/>
          <w:szCs w:val="28"/>
          <w:highlight w:val="none"/>
        </w:rPr>
      </w:pPr>
      <w:bookmarkStart w:id="33" w:name="_Toc12105"/>
      <w:bookmarkStart w:id="34" w:name="_Toc24203"/>
      <w:r>
        <w:rPr>
          <w:rFonts w:hint="eastAsia" w:ascii="宋体" w:hAnsi="宋体" w:cs="宋体"/>
          <w:sz w:val="28"/>
          <w:szCs w:val="28"/>
          <w:highlight w:val="none"/>
        </w:rPr>
        <w:t>第三章　评审方法及标准</w:t>
      </w:r>
      <w:bookmarkEnd w:id="33"/>
      <w:bookmarkEnd w:id="34"/>
    </w:p>
    <w:p w14:paraId="67106415">
      <w:pPr>
        <w:rPr>
          <w:highlight w:val="none"/>
        </w:rPr>
      </w:pPr>
    </w:p>
    <w:p w14:paraId="473D5333">
      <w:pPr>
        <w:spacing w:line="360" w:lineRule="auto"/>
        <w:rPr>
          <w:rFonts w:ascii="宋体" w:hAnsi="宋体" w:cs="宋体"/>
          <w:sz w:val="24"/>
          <w:szCs w:val="24"/>
          <w:highlight w:val="none"/>
        </w:rPr>
      </w:pPr>
      <w:bookmarkStart w:id="35" w:name="_Toc1040"/>
      <w:bookmarkStart w:id="36" w:name="_Toc9615"/>
      <w:r>
        <w:rPr>
          <w:rFonts w:hint="eastAsia" w:ascii="宋体" w:hAnsi="宋体" w:cs="宋体"/>
          <w:sz w:val="24"/>
          <w:szCs w:val="24"/>
          <w:highlight w:val="none"/>
        </w:rPr>
        <w:t>一、评审方法</w:t>
      </w:r>
      <w:bookmarkEnd w:id="35"/>
      <w:bookmarkEnd w:id="36"/>
    </w:p>
    <w:p w14:paraId="60F8E373">
      <w:pPr>
        <w:spacing w:line="360" w:lineRule="auto"/>
        <w:rPr>
          <w:rFonts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　评审方法：综合评分法，是指响应文件满足磋商文件全部实质性要求且按评审因素的量化指标评审得分最高的供应商为成交候选供应商的评审方法。</w:t>
      </w:r>
    </w:p>
    <w:p w14:paraId="48A6F22E">
      <w:pPr>
        <w:spacing w:line="360" w:lineRule="auto"/>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  评分标准</w:t>
      </w:r>
    </w:p>
    <w:tbl>
      <w:tblPr>
        <w:tblStyle w:val="30"/>
        <w:tblpPr w:leftFromText="180" w:rightFromText="180" w:vertAnchor="text" w:horzAnchor="page" w:tblpX="1129" w:tblpY="1517"/>
        <w:tblW w:w="55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750"/>
        <w:gridCol w:w="966"/>
        <w:gridCol w:w="636"/>
        <w:gridCol w:w="7310"/>
      </w:tblGrid>
      <w:tr w14:paraId="595C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 w:type="pct"/>
            <w:tcBorders>
              <w:top w:val="single" w:color="auto" w:sz="4" w:space="0"/>
              <w:left w:val="single" w:color="auto" w:sz="4" w:space="0"/>
              <w:bottom w:val="single" w:color="auto" w:sz="4" w:space="0"/>
              <w:right w:val="single" w:color="auto" w:sz="4" w:space="0"/>
            </w:tcBorders>
            <w:vAlign w:val="center"/>
          </w:tcPr>
          <w:p w14:paraId="7C2FBD94">
            <w:pPr>
              <w:jc w:val="center"/>
              <w:rPr>
                <w:rFonts w:ascii="宋体" w:hAnsi="宋体" w:cs="宋体"/>
                <w:sz w:val="24"/>
                <w:szCs w:val="24"/>
                <w:highlight w:val="none"/>
              </w:rPr>
            </w:pPr>
            <w:r>
              <w:rPr>
                <w:rFonts w:hint="eastAsia" w:ascii="宋体" w:hAnsi="宋体" w:cs="宋体"/>
                <w:sz w:val="24"/>
                <w:szCs w:val="24"/>
                <w:highlight w:val="none"/>
              </w:rPr>
              <w:t>序号</w:t>
            </w:r>
          </w:p>
        </w:tc>
        <w:tc>
          <w:tcPr>
            <w:tcW w:w="371" w:type="pct"/>
            <w:tcBorders>
              <w:top w:val="single" w:color="auto" w:sz="4" w:space="0"/>
              <w:left w:val="single" w:color="auto" w:sz="4" w:space="0"/>
              <w:bottom w:val="single" w:color="auto" w:sz="4" w:space="0"/>
              <w:right w:val="single" w:color="auto" w:sz="4" w:space="0"/>
            </w:tcBorders>
            <w:vAlign w:val="center"/>
          </w:tcPr>
          <w:p w14:paraId="319EC2BD">
            <w:pPr>
              <w:jc w:val="center"/>
              <w:rPr>
                <w:rFonts w:ascii="宋体" w:hAnsi="宋体" w:cs="宋体"/>
                <w:sz w:val="24"/>
                <w:szCs w:val="24"/>
                <w:highlight w:val="none"/>
              </w:rPr>
            </w:pPr>
            <w:r>
              <w:rPr>
                <w:rFonts w:hint="eastAsia" w:ascii="宋体" w:hAnsi="宋体" w:cs="宋体"/>
                <w:sz w:val="24"/>
                <w:szCs w:val="24"/>
                <w:highlight w:val="none"/>
              </w:rPr>
              <w:t>评分因素</w:t>
            </w:r>
          </w:p>
        </w:tc>
        <w:tc>
          <w:tcPr>
            <w:tcW w:w="4412" w:type="pct"/>
            <w:gridSpan w:val="3"/>
            <w:tcBorders>
              <w:top w:val="single" w:color="auto" w:sz="4" w:space="0"/>
              <w:left w:val="single" w:color="auto" w:sz="4" w:space="0"/>
              <w:bottom w:val="single" w:color="auto" w:sz="4" w:space="0"/>
              <w:right w:val="single" w:color="auto" w:sz="4" w:space="0"/>
            </w:tcBorders>
            <w:vAlign w:val="center"/>
          </w:tcPr>
          <w:p w14:paraId="7D59B24A">
            <w:pPr>
              <w:jc w:val="center"/>
              <w:rPr>
                <w:rFonts w:ascii="宋体" w:hAnsi="宋体" w:cs="宋体"/>
                <w:sz w:val="24"/>
                <w:szCs w:val="24"/>
                <w:highlight w:val="none"/>
              </w:rPr>
            </w:pPr>
            <w:r>
              <w:rPr>
                <w:rFonts w:hint="eastAsia" w:ascii="宋体" w:hAnsi="宋体" w:cs="宋体"/>
                <w:sz w:val="24"/>
                <w:szCs w:val="24"/>
                <w:highlight w:val="none"/>
              </w:rPr>
              <w:t>评价指标和分值</w:t>
            </w:r>
          </w:p>
        </w:tc>
      </w:tr>
      <w:tr w14:paraId="11A1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3" w:hRule="atLeast"/>
        </w:trPr>
        <w:tc>
          <w:tcPr>
            <w:tcW w:w="216" w:type="pct"/>
            <w:tcBorders>
              <w:left w:val="single" w:color="auto" w:sz="4" w:space="0"/>
              <w:right w:val="single" w:color="auto" w:sz="4" w:space="0"/>
            </w:tcBorders>
            <w:vAlign w:val="center"/>
          </w:tcPr>
          <w:p w14:paraId="7C5E0D0E">
            <w:pPr>
              <w:jc w:val="center"/>
              <w:rPr>
                <w:rFonts w:ascii="宋体" w:hAnsi="宋体" w:cs="宋体"/>
                <w:sz w:val="24"/>
                <w:szCs w:val="24"/>
                <w:highlight w:val="none"/>
              </w:rPr>
            </w:pPr>
            <w:r>
              <w:rPr>
                <w:rFonts w:hint="eastAsia" w:ascii="宋体" w:hAnsi="宋体" w:cs="宋体"/>
                <w:sz w:val="24"/>
                <w:szCs w:val="24"/>
                <w:highlight w:val="none"/>
              </w:rPr>
              <w:t>1</w:t>
            </w:r>
          </w:p>
        </w:tc>
        <w:tc>
          <w:tcPr>
            <w:tcW w:w="371" w:type="pct"/>
            <w:vMerge w:val="restart"/>
            <w:tcBorders>
              <w:left w:val="single" w:color="auto" w:sz="4" w:space="0"/>
              <w:right w:val="single" w:color="auto" w:sz="4" w:space="0"/>
            </w:tcBorders>
            <w:vAlign w:val="center"/>
          </w:tcPr>
          <w:p w14:paraId="1432910E">
            <w:pPr>
              <w:jc w:val="center"/>
              <w:rPr>
                <w:rFonts w:ascii="宋体" w:hAnsi="宋体" w:cs="宋体"/>
                <w:sz w:val="24"/>
                <w:szCs w:val="24"/>
                <w:highlight w:val="none"/>
              </w:rPr>
            </w:pPr>
            <w:r>
              <w:rPr>
                <w:rFonts w:hint="eastAsia" w:ascii="宋体" w:hAnsi="宋体" w:cs="宋体"/>
                <w:sz w:val="24"/>
                <w:szCs w:val="24"/>
                <w:highlight w:val="none"/>
              </w:rPr>
              <w:t>商务得分</w:t>
            </w:r>
          </w:p>
          <w:p w14:paraId="0EAC0E9E">
            <w:pPr>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tc>
        <w:tc>
          <w:tcPr>
            <w:tcW w:w="478" w:type="pct"/>
            <w:tcBorders>
              <w:top w:val="single" w:color="auto" w:sz="4" w:space="0"/>
              <w:left w:val="single" w:color="auto" w:sz="4" w:space="0"/>
              <w:bottom w:val="single" w:color="auto" w:sz="4" w:space="0"/>
              <w:right w:val="single" w:color="auto" w:sz="4" w:space="0"/>
            </w:tcBorders>
            <w:vAlign w:val="center"/>
          </w:tcPr>
          <w:p w14:paraId="00DDD8C9">
            <w:pPr>
              <w:pStyle w:val="70"/>
              <w:autoSpaceDE w:val="0"/>
              <w:autoSpaceDN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企业业绩及资质</w:t>
            </w:r>
          </w:p>
        </w:tc>
        <w:tc>
          <w:tcPr>
            <w:tcW w:w="314" w:type="pct"/>
            <w:tcBorders>
              <w:top w:val="single" w:color="auto" w:sz="4" w:space="0"/>
              <w:left w:val="single" w:color="auto" w:sz="4" w:space="0"/>
              <w:bottom w:val="single" w:color="auto" w:sz="4" w:space="0"/>
              <w:right w:val="single" w:color="auto" w:sz="4" w:space="0"/>
            </w:tcBorders>
            <w:vAlign w:val="center"/>
          </w:tcPr>
          <w:p w14:paraId="627068D3">
            <w:pPr>
              <w:widowControl/>
              <w:autoSpaceDE w:val="0"/>
              <w:autoSpaceDN w:val="0"/>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分</w:t>
            </w:r>
          </w:p>
        </w:tc>
        <w:tc>
          <w:tcPr>
            <w:tcW w:w="3619" w:type="pct"/>
            <w:tcBorders>
              <w:top w:val="single" w:color="auto" w:sz="4" w:space="0"/>
              <w:left w:val="single" w:color="auto" w:sz="4" w:space="0"/>
              <w:bottom w:val="single" w:color="auto" w:sz="4" w:space="0"/>
              <w:right w:val="single" w:color="auto" w:sz="4" w:space="0"/>
            </w:tcBorders>
            <w:vAlign w:val="center"/>
          </w:tcPr>
          <w:p w14:paraId="51EBF61A">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月1日以来，供应商组织实施过公平竞争审查或反垄断相关项目经验的，每提供一份证明材料得1分，最多得8分。</w:t>
            </w:r>
          </w:p>
          <w:p w14:paraId="486B0ABF">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2.提供投标供应商自有的公平竞争审查系统相关软件著作权证书，得2分。</w:t>
            </w:r>
          </w:p>
          <w:p w14:paraId="08C8C7A8">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响应文件中须提供业绩列表及相对应的业绩证明材料，业绩证明材料为中标（成交）通知书或合同（合同首页、标的所在页及合同签字盖章页）。无证明材料或证明材料不明确、无法体现业绩内容的，不予认可。</w:t>
            </w:r>
          </w:p>
        </w:tc>
      </w:tr>
      <w:tr w14:paraId="0FC3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5" w:hRule="atLeast"/>
        </w:trPr>
        <w:tc>
          <w:tcPr>
            <w:tcW w:w="216" w:type="pct"/>
            <w:tcBorders>
              <w:left w:val="single" w:color="auto" w:sz="4" w:space="0"/>
              <w:right w:val="single" w:color="auto" w:sz="4" w:space="0"/>
            </w:tcBorders>
            <w:vAlign w:val="center"/>
          </w:tcPr>
          <w:p w14:paraId="1142E8B4">
            <w:pPr>
              <w:jc w:val="center"/>
              <w:rPr>
                <w:rFonts w:ascii="宋体" w:hAnsi="宋体" w:cs="宋体"/>
                <w:sz w:val="24"/>
                <w:szCs w:val="24"/>
                <w:highlight w:val="none"/>
              </w:rPr>
            </w:pPr>
            <w:r>
              <w:rPr>
                <w:rFonts w:hint="eastAsia" w:ascii="宋体" w:hAnsi="宋体" w:cs="宋体"/>
                <w:sz w:val="24"/>
                <w:szCs w:val="24"/>
                <w:highlight w:val="none"/>
              </w:rPr>
              <w:t>2</w:t>
            </w:r>
          </w:p>
        </w:tc>
        <w:tc>
          <w:tcPr>
            <w:tcW w:w="371" w:type="pct"/>
            <w:vMerge w:val="continue"/>
            <w:tcBorders>
              <w:left w:val="single" w:color="auto" w:sz="4" w:space="0"/>
              <w:right w:val="single" w:color="auto" w:sz="4" w:space="0"/>
            </w:tcBorders>
            <w:vAlign w:val="center"/>
          </w:tcPr>
          <w:p w14:paraId="339D7CD8">
            <w:pPr>
              <w:jc w:val="center"/>
              <w:rPr>
                <w:rFonts w:ascii="宋体" w:hAnsi="宋体" w:cs="宋体"/>
                <w:sz w:val="24"/>
                <w:szCs w:val="24"/>
                <w:highlight w:val="none"/>
              </w:rPr>
            </w:pPr>
          </w:p>
        </w:tc>
        <w:tc>
          <w:tcPr>
            <w:tcW w:w="478" w:type="pct"/>
            <w:tcBorders>
              <w:top w:val="single" w:color="auto" w:sz="4" w:space="0"/>
              <w:left w:val="single" w:color="auto" w:sz="4" w:space="0"/>
              <w:right w:val="single" w:color="auto" w:sz="4" w:space="0"/>
            </w:tcBorders>
            <w:vAlign w:val="center"/>
          </w:tcPr>
          <w:p w14:paraId="5FBBAD36">
            <w:pPr>
              <w:spacing w:line="3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项目团队</w:t>
            </w:r>
          </w:p>
        </w:tc>
        <w:tc>
          <w:tcPr>
            <w:tcW w:w="314" w:type="pct"/>
            <w:tcBorders>
              <w:top w:val="single" w:color="auto" w:sz="4" w:space="0"/>
              <w:left w:val="single" w:color="auto" w:sz="4" w:space="0"/>
              <w:right w:val="single" w:color="auto" w:sz="4" w:space="0"/>
            </w:tcBorders>
            <w:vAlign w:val="center"/>
          </w:tcPr>
          <w:p w14:paraId="23192262">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3619" w:type="pct"/>
            <w:tcBorders>
              <w:top w:val="single" w:color="auto" w:sz="4" w:space="0"/>
              <w:left w:val="single" w:color="auto" w:sz="4" w:space="0"/>
              <w:bottom w:val="single" w:color="auto" w:sz="4" w:space="0"/>
              <w:right w:val="single" w:color="auto" w:sz="4" w:space="0"/>
            </w:tcBorders>
            <w:vAlign w:val="center"/>
          </w:tcPr>
          <w:p w14:paraId="3E4E4135">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1.供应商拟派本项目服务团队中，项目负责人拥有法学、经济学、统计学等相关领域副高级（含）以上职称，得1分；</w:t>
            </w:r>
          </w:p>
          <w:p w14:paraId="4456DA63">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2.为本项目提供服务的团队成员都具有公平竞争审查或反垄断相关项目评估经验的，1人0.5分，满分3分；</w:t>
            </w:r>
          </w:p>
          <w:p w14:paraId="02A8E5CA">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3.团队成员具备公平竞争审查或反垄断专家库专家头衔的每提供1人得1分，满分3分，同1人不重复计分；</w:t>
            </w:r>
          </w:p>
          <w:p w14:paraId="2915C0E1">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4.团队成员具备计算机、通信工程、算法等专业本科及以上学历，提供学历证明，每提供一人得1分，满分3分。</w:t>
            </w:r>
          </w:p>
          <w:p w14:paraId="74F5243B">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提供拟派项目组人员的职称证、毕业证及相关工作经验证明文件、专家库专家头衔相关证书以及供应商截止至投标日往前推算连续六个月为其缴纳的社保证明，在职证明文件（劳动合同需体现有效在职时间）。经验证明文件提供承诺书无证明材料或证明材料不明确、无法体现相关内容的，不予认可。</w:t>
            </w:r>
          </w:p>
        </w:tc>
      </w:tr>
      <w:tr w14:paraId="10DE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2" w:hRule="atLeast"/>
        </w:trPr>
        <w:tc>
          <w:tcPr>
            <w:tcW w:w="216" w:type="pct"/>
            <w:tcBorders>
              <w:left w:val="single" w:color="auto" w:sz="4" w:space="0"/>
              <w:right w:val="single" w:color="auto" w:sz="4" w:space="0"/>
            </w:tcBorders>
            <w:vAlign w:val="center"/>
          </w:tcPr>
          <w:p w14:paraId="5FFECD5A">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371" w:type="pct"/>
            <w:vMerge w:val="continue"/>
            <w:tcBorders>
              <w:left w:val="single" w:color="auto" w:sz="4" w:space="0"/>
              <w:right w:val="single" w:color="auto" w:sz="4" w:space="0"/>
            </w:tcBorders>
            <w:vAlign w:val="center"/>
          </w:tcPr>
          <w:p w14:paraId="280A706B">
            <w:pPr>
              <w:jc w:val="center"/>
              <w:rPr>
                <w:rFonts w:ascii="宋体" w:hAnsi="宋体" w:cs="宋体"/>
                <w:sz w:val="24"/>
                <w:szCs w:val="24"/>
                <w:highlight w:val="none"/>
              </w:rPr>
            </w:pPr>
          </w:p>
        </w:tc>
        <w:tc>
          <w:tcPr>
            <w:tcW w:w="478" w:type="pct"/>
            <w:tcBorders>
              <w:left w:val="single" w:color="auto" w:sz="4" w:space="0"/>
              <w:right w:val="single" w:color="auto" w:sz="4" w:space="0"/>
            </w:tcBorders>
            <w:vAlign w:val="center"/>
          </w:tcPr>
          <w:p w14:paraId="5DA5B3D2">
            <w:pPr>
              <w:spacing w:line="340" w:lineRule="exact"/>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项目实施团队</w:t>
            </w:r>
          </w:p>
        </w:tc>
        <w:tc>
          <w:tcPr>
            <w:tcW w:w="314" w:type="pct"/>
            <w:tcBorders>
              <w:left w:val="single" w:color="auto" w:sz="4" w:space="0"/>
              <w:right w:val="single" w:color="auto" w:sz="4" w:space="0"/>
            </w:tcBorders>
            <w:vAlign w:val="center"/>
          </w:tcPr>
          <w:p w14:paraId="407D4FFE">
            <w:pPr>
              <w:widowControl/>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3619" w:type="pct"/>
            <w:tcBorders>
              <w:top w:val="single" w:color="auto" w:sz="4" w:space="0"/>
              <w:left w:val="single" w:color="auto" w:sz="4" w:space="0"/>
              <w:bottom w:val="single" w:color="auto" w:sz="4" w:space="0"/>
              <w:right w:val="single" w:color="auto" w:sz="4" w:space="0"/>
            </w:tcBorders>
            <w:vAlign w:val="center"/>
          </w:tcPr>
          <w:p w14:paraId="63316878">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投入本项目的实施团队人员数量须10人及以上，</w:t>
            </w:r>
            <w:r>
              <w:rPr>
                <w:rFonts w:hint="eastAsia" w:asciiTheme="minorEastAsia" w:hAnsiTheme="minorEastAsia" w:eastAsiaTheme="minorEastAsia" w:cstheme="minorEastAsia"/>
                <w:color w:val="auto"/>
                <w:sz w:val="24"/>
                <w:szCs w:val="24"/>
                <w:highlight w:val="none"/>
                <w:lang w:val="en"/>
              </w:rPr>
              <w:t>根据供应商提供的项目实施团队进行综合评审，包括但不限于①团队分工；②团队人员学历；③岗位职责</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US" w:eastAsia="zh-CN"/>
              </w:rPr>
              <w:t>④</w:t>
            </w:r>
            <w:r>
              <w:rPr>
                <w:rFonts w:hint="eastAsia" w:asciiTheme="minorEastAsia" w:hAnsiTheme="minorEastAsia" w:eastAsiaTheme="minorEastAsia" w:cstheme="minorEastAsia"/>
                <w:color w:val="auto"/>
                <w:sz w:val="24"/>
                <w:szCs w:val="24"/>
                <w:highlight w:val="none"/>
                <w:lang w:val="en" w:eastAsia="zh-CN"/>
              </w:rPr>
              <w:t>相关</w:t>
            </w:r>
            <w:r>
              <w:rPr>
                <w:rFonts w:hint="eastAsia" w:asciiTheme="minorEastAsia" w:hAnsiTheme="minorEastAsia" w:eastAsiaTheme="minorEastAsia" w:cstheme="minorEastAsia"/>
                <w:color w:val="auto"/>
                <w:sz w:val="24"/>
                <w:szCs w:val="24"/>
                <w:highlight w:val="none"/>
                <w:lang w:val="en"/>
              </w:rPr>
              <w:t>工作经验等方面综合评审。岗位分工明确、团队人员</w:t>
            </w:r>
            <w:r>
              <w:rPr>
                <w:rFonts w:hint="eastAsia" w:asciiTheme="minorEastAsia" w:hAnsiTheme="minorEastAsia" w:eastAsiaTheme="minorEastAsia" w:cstheme="minorEastAsia"/>
                <w:color w:val="auto"/>
                <w:sz w:val="24"/>
                <w:szCs w:val="24"/>
                <w:highlight w:val="none"/>
                <w:lang w:val="en" w:eastAsia="zh-CN"/>
              </w:rPr>
              <w:t>学历配置合理</w:t>
            </w:r>
            <w:r>
              <w:rPr>
                <w:rFonts w:hint="eastAsia" w:asciiTheme="minorEastAsia" w:hAnsiTheme="minorEastAsia" w:eastAsiaTheme="minorEastAsia" w:cstheme="minorEastAsia"/>
                <w:color w:val="auto"/>
                <w:sz w:val="24"/>
                <w:szCs w:val="24"/>
                <w:highlight w:val="none"/>
                <w:lang w:val="en"/>
              </w:rPr>
              <w:t>，岗位职责详细</w:t>
            </w:r>
            <w:r>
              <w:rPr>
                <w:rFonts w:hint="eastAsia" w:asciiTheme="minorEastAsia" w:hAnsiTheme="minorEastAsia" w:eastAsiaTheme="minorEastAsia" w:cstheme="minorEastAsia"/>
                <w:color w:val="auto"/>
                <w:sz w:val="24"/>
                <w:szCs w:val="24"/>
                <w:highlight w:val="none"/>
                <w:lang w:val="en" w:eastAsia="zh-CN"/>
              </w:rPr>
              <w:t>，相关</w:t>
            </w:r>
            <w:r>
              <w:rPr>
                <w:rFonts w:hint="eastAsia" w:asciiTheme="minorEastAsia" w:hAnsiTheme="minorEastAsia" w:eastAsiaTheme="minorEastAsia" w:cstheme="minorEastAsia"/>
                <w:color w:val="auto"/>
                <w:sz w:val="24"/>
                <w:szCs w:val="24"/>
                <w:highlight w:val="none"/>
                <w:lang w:val="en"/>
              </w:rPr>
              <w:t>工作经验</w:t>
            </w:r>
            <w:r>
              <w:rPr>
                <w:rFonts w:hint="eastAsia" w:asciiTheme="minorEastAsia" w:hAnsiTheme="minorEastAsia" w:eastAsiaTheme="minorEastAsia" w:cstheme="minorEastAsia"/>
                <w:color w:val="auto"/>
                <w:sz w:val="24"/>
                <w:szCs w:val="24"/>
                <w:highlight w:val="none"/>
                <w:lang w:val="en" w:eastAsia="zh-CN"/>
              </w:rPr>
              <w:t>丰富且符合本项目需求，</w:t>
            </w:r>
            <w:r>
              <w:rPr>
                <w:rFonts w:hint="eastAsia" w:asciiTheme="minorEastAsia" w:hAnsiTheme="minorEastAsia" w:eastAsiaTheme="minorEastAsia" w:cstheme="minorEastAsia"/>
                <w:color w:val="auto"/>
                <w:sz w:val="24"/>
                <w:szCs w:val="24"/>
                <w:highlight w:val="none"/>
                <w:lang w:val="en"/>
              </w:rPr>
              <w:t>得</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lang w:val="en"/>
              </w:rPr>
              <w:t>分</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US" w:eastAsia="zh-CN"/>
              </w:rPr>
              <w:t>团队成员不足10人的不得分</w:t>
            </w:r>
            <w:r>
              <w:rPr>
                <w:rFonts w:hint="eastAsia" w:asciiTheme="minorEastAsia" w:hAnsiTheme="minorEastAsia" w:eastAsiaTheme="minorEastAsia" w:cstheme="minorEastAsia"/>
                <w:color w:val="auto"/>
                <w:sz w:val="24"/>
                <w:szCs w:val="24"/>
                <w:highlight w:val="none"/>
                <w:lang w:val="en" w:eastAsia="zh-CN"/>
              </w:rPr>
              <w:t>。</w:t>
            </w:r>
          </w:p>
          <w:p w14:paraId="449A6BFC">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sz w:val="24"/>
                <w:szCs w:val="24"/>
                <w:highlight w:val="none"/>
                <w:lang w:val="e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
              </w:rPr>
              <w:t>团队分工</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
              </w:rPr>
              <w:t>团队分工</w:t>
            </w:r>
            <w:r>
              <w:rPr>
                <w:rFonts w:hint="eastAsia" w:asciiTheme="minorEastAsia" w:hAnsiTheme="minorEastAsia" w:eastAsiaTheme="minorEastAsia" w:cstheme="minorEastAsia"/>
                <w:color w:val="auto"/>
                <w:sz w:val="24"/>
                <w:szCs w:val="24"/>
                <w:highlight w:val="none"/>
                <w:lang w:val="en" w:eastAsia="zh-CN"/>
              </w:rPr>
              <w:t>基本明确扣</w:t>
            </w:r>
            <w:r>
              <w:rPr>
                <w:rFonts w:hint="eastAsia" w:asciiTheme="minorEastAsia" w:hAnsiTheme="minorEastAsia" w:eastAsiaTheme="minorEastAsia" w:cstheme="minorEastAsia"/>
                <w:color w:val="auto"/>
                <w:sz w:val="24"/>
                <w:szCs w:val="24"/>
                <w:highlight w:val="none"/>
                <w:lang w:val="en-US" w:eastAsia="zh-CN"/>
              </w:rPr>
              <w:t>1分</w:t>
            </w:r>
            <w:r>
              <w:rPr>
                <w:rFonts w:hint="eastAsia" w:asciiTheme="minorEastAsia" w:hAnsiTheme="minorEastAsia" w:eastAsiaTheme="minorEastAsia" w:cstheme="minorEastAsia"/>
                <w:color w:val="auto"/>
                <w:sz w:val="24"/>
                <w:szCs w:val="24"/>
                <w:highlight w:val="none"/>
                <w:lang w:val="en"/>
              </w:rPr>
              <w:t>；团队分工</w:t>
            </w:r>
            <w:r>
              <w:rPr>
                <w:rFonts w:hint="eastAsia" w:asciiTheme="minorEastAsia" w:hAnsiTheme="minorEastAsia" w:eastAsiaTheme="minorEastAsia" w:cstheme="minorEastAsia"/>
                <w:color w:val="auto"/>
                <w:sz w:val="24"/>
                <w:szCs w:val="24"/>
                <w:highlight w:val="none"/>
                <w:lang w:val="en" w:eastAsia="zh-CN"/>
              </w:rPr>
              <w:t>不明确扣</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lang w:val="en"/>
              </w:rPr>
              <w:t>；缺少</w:t>
            </w:r>
            <w:r>
              <w:rPr>
                <w:rFonts w:hint="eastAsia" w:asciiTheme="minorEastAsia" w:hAnsiTheme="minorEastAsia" w:eastAsiaTheme="minorEastAsia" w:cstheme="minorEastAsia"/>
                <w:color w:val="auto"/>
                <w:sz w:val="24"/>
                <w:szCs w:val="24"/>
                <w:highlight w:val="none"/>
                <w:lang w:val="en-US" w:eastAsia="zh-CN"/>
              </w:rPr>
              <w:t>此</w:t>
            </w:r>
            <w:r>
              <w:rPr>
                <w:rFonts w:hint="eastAsia" w:asciiTheme="minorEastAsia" w:hAnsiTheme="minorEastAsia" w:eastAsiaTheme="minorEastAsia" w:cstheme="minorEastAsia"/>
                <w:color w:val="auto"/>
                <w:sz w:val="24"/>
                <w:szCs w:val="24"/>
                <w:highlight w:val="none"/>
                <w:lang w:val="en"/>
              </w:rPr>
              <w:t>项扣</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
              </w:rPr>
              <w:t>分</w:t>
            </w:r>
            <w:r>
              <w:rPr>
                <w:rFonts w:hint="eastAsia" w:asciiTheme="minorEastAsia" w:hAnsiTheme="minorEastAsia" w:eastAsiaTheme="minorEastAsia" w:cstheme="minorEastAsia"/>
                <w:color w:val="auto"/>
                <w:sz w:val="24"/>
                <w:szCs w:val="24"/>
                <w:highlight w:val="none"/>
                <w:lang w:val="en" w:eastAsia="zh-CN"/>
              </w:rPr>
              <w:t>；</w:t>
            </w:r>
          </w:p>
          <w:p w14:paraId="03349145">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
              </w:rPr>
              <w:t>团队人员学历</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
              </w:rPr>
              <w:t>团队人员</w:t>
            </w:r>
            <w:r>
              <w:rPr>
                <w:rFonts w:hint="eastAsia" w:asciiTheme="minorEastAsia" w:hAnsiTheme="minorEastAsia" w:eastAsiaTheme="minorEastAsia" w:cstheme="minorEastAsia"/>
                <w:color w:val="auto"/>
                <w:sz w:val="24"/>
                <w:szCs w:val="24"/>
                <w:highlight w:val="none"/>
                <w:lang w:val="en" w:eastAsia="zh-CN"/>
              </w:rPr>
              <w:t>学历配置基本合理（</w:t>
            </w:r>
            <w:r>
              <w:rPr>
                <w:rFonts w:hint="eastAsia" w:asciiTheme="minorEastAsia" w:hAnsiTheme="minorEastAsia" w:eastAsiaTheme="minorEastAsia" w:cstheme="minorEastAsia"/>
                <w:color w:val="auto"/>
                <w:sz w:val="24"/>
                <w:szCs w:val="24"/>
                <w:highlight w:val="none"/>
                <w:lang w:val="en-US" w:eastAsia="zh-CN"/>
              </w:rPr>
              <w:t>法学专业人员低于6名，计算计或通信工程或算法等专业人员低于3名）</w:t>
            </w:r>
            <w:r>
              <w:rPr>
                <w:rFonts w:hint="eastAsia" w:asciiTheme="minorEastAsia" w:hAnsiTheme="minorEastAsia" w:eastAsiaTheme="minorEastAsia" w:cstheme="minorEastAsia"/>
                <w:color w:val="auto"/>
                <w:sz w:val="24"/>
                <w:szCs w:val="24"/>
                <w:highlight w:val="none"/>
                <w:lang w:val="en" w:eastAsia="zh-CN"/>
              </w:rPr>
              <w:t>扣</w:t>
            </w:r>
            <w:r>
              <w:rPr>
                <w:rFonts w:hint="eastAsia" w:asciiTheme="minorEastAsia" w:hAnsiTheme="minorEastAsia" w:eastAsiaTheme="minorEastAsia" w:cstheme="minorEastAsia"/>
                <w:color w:val="auto"/>
                <w:sz w:val="24"/>
                <w:szCs w:val="24"/>
                <w:highlight w:val="none"/>
                <w:lang w:val="en-US" w:eastAsia="zh-CN"/>
              </w:rPr>
              <w:t>1分；</w:t>
            </w:r>
            <w:r>
              <w:rPr>
                <w:rFonts w:hint="eastAsia" w:asciiTheme="minorEastAsia" w:hAnsiTheme="minorEastAsia" w:eastAsiaTheme="minorEastAsia" w:cstheme="minorEastAsia"/>
                <w:color w:val="auto"/>
                <w:sz w:val="24"/>
                <w:szCs w:val="24"/>
                <w:highlight w:val="none"/>
                <w:lang w:val="en"/>
              </w:rPr>
              <w:t>团队人员</w:t>
            </w:r>
            <w:r>
              <w:rPr>
                <w:rFonts w:hint="eastAsia" w:asciiTheme="minorEastAsia" w:hAnsiTheme="minorEastAsia" w:eastAsiaTheme="minorEastAsia" w:cstheme="minorEastAsia"/>
                <w:color w:val="auto"/>
                <w:sz w:val="24"/>
                <w:szCs w:val="24"/>
                <w:highlight w:val="none"/>
                <w:lang w:val="en" w:eastAsia="zh-CN"/>
              </w:rPr>
              <w:t>学历配置不合理（</w:t>
            </w:r>
            <w:r>
              <w:rPr>
                <w:rFonts w:hint="eastAsia" w:asciiTheme="minorEastAsia" w:hAnsiTheme="minorEastAsia" w:eastAsiaTheme="minorEastAsia" w:cstheme="minorEastAsia"/>
                <w:color w:val="auto"/>
                <w:sz w:val="24"/>
                <w:szCs w:val="24"/>
                <w:highlight w:val="none"/>
                <w:lang w:val="en-US" w:eastAsia="zh-CN"/>
              </w:rPr>
              <w:t>法学专业人员低于3名，计算计或通信工程或算法等专业人员低于3名）</w:t>
            </w:r>
            <w:r>
              <w:rPr>
                <w:rFonts w:hint="eastAsia" w:asciiTheme="minorEastAsia" w:hAnsiTheme="minorEastAsia" w:eastAsiaTheme="minorEastAsia" w:cstheme="minorEastAsia"/>
                <w:color w:val="auto"/>
                <w:sz w:val="24"/>
                <w:szCs w:val="24"/>
                <w:highlight w:val="none"/>
                <w:lang w:val="en" w:eastAsia="zh-CN"/>
              </w:rPr>
              <w:t>扣</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lang w:val="en"/>
              </w:rPr>
              <w:t>缺少</w:t>
            </w:r>
            <w:r>
              <w:rPr>
                <w:rFonts w:hint="eastAsia" w:asciiTheme="minorEastAsia" w:hAnsiTheme="minorEastAsia" w:eastAsiaTheme="minorEastAsia" w:cstheme="minorEastAsia"/>
                <w:color w:val="auto"/>
                <w:sz w:val="24"/>
                <w:szCs w:val="24"/>
                <w:highlight w:val="none"/>
                <w:lang w:val="en-US" w:eastAsia="zh-CN"/>
              </w:rPr>
              <w:t>此</w:t>
            </w:r>
            <w:r>
              <w:rPr>
                <w:rFonts w:hint="eastAsia" w:asciiTheme="minorEastAsia" w:hAnsiTheme="minorEastAsia" w:eastAsiaTheme="minorEastAsia" w:cstheme="minorEastAsia"/>
                <w:color w:val="auto"/>
                <w:sz w:val="24"/>
                <w:szCs w:val="24"/>
                <w:highlight w:val="none"/>
                <w:lang w:val="en"/>
              </w:rPr>
              <w:t>项扣</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
              </w:rPr>
              <w:t>分</w:t>
            </w:r>
            <w:r>
              <w:rPr>
                <w:rFonts w:hint="eastAsia" w:asciiTheme="minorEastAsia" w:hAnsiTheme="minorEastAsia" w:eastAsiaTheme="minorEastAsia" w:cstheme="minorEastAsia"/>
                <w:color w:val="auto"/>
                <w:sz w:val="24"/>
                <w:szCs w:val="24"/>
                <w:highlight w:val="none"/>
                <w:lang w:val="en" w:eastAsia="zh-CN"/>
              </w:rPr>
              <w:t>；</w:t>
            </w:r>
          </w:p>
          <w:p w14:paraId="0801872B">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
              </w:rPr>
              <w:t>岗位职责</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
              </w:rPr>
              <w:t>岗位职责</w:t>
            </w:r>
            <w:r>
              <w:rPr>
                <w:rFonts w:hint="eastAsia" w:asciiTheme="minorEastAsia" w:hAnsiTheme="minorEastAsia" w:eastAsiaTheme="minorEastAsia" w:cstheme="minorEastAsia"/>
                <w:color w:val="auto"/>
                <w:sz w:val="24"/>
                <w:szCs w:val="24"/>
                <w:highlight w:val="none"/>
                <w:lang w:val="en" w:eastAsia="zh-CN"/>
              </w:rPr>
              <w:t>基本详细扣</w:t>
            </w:r>
            <w:r>
              <w:rPr>
                <w:rFonts w:hint="eastAsia" w:asciiTheme="minorEastAsia" w:hAnsiTheme="minorEastAsia" w:eastAsiaTheme="minorEastAsia" w:cstheme="minorEastAsia"/>
                <w:color w:val="auto"/>
                <w:sz w:val="24"/>
                <w:szCs w:val="24"/>
                <w:highlight w:val="none"/>
                <w:lang w:val="en-US" w:eastAsia="zh-CN"/>
              </w:rPr>
              <w:t>1分；</w:t>
            </w:r>
            <w:r>
              <w:rPr>
                <w:rFonts w:hint="eastAsia" w:asciiTheme="minorEastAsia" w:hAnsiTheme="minorEastAsia" w:eastAsiaTheme="minorEastAsia" w:cstheme="minorEastAsia"/>
                <w:color w:val="auto"/>
                <w:sz w:val="24"/>
                <w:szCs w:val="24"/>
                <w:highlight w:val="none"/>
                <w:lang w:val="en"/>
              </w:rPr>
              <w:t>岗位职责</w:t>
            </w:r>
            <w:r>
              <w:rPr>
                <w:rFonts w:hint="eastAsia" w:asciiTheme="minorEastAsia" w:hAnsiTheme="minorEastAsia" w:eastAsiaTheme="minorEastAsia" w:cstheme="minorEastAsia"/>
                <w:color w:val="auto"/>
                <w:sz w:val="24"/>
                <w:szCs w:val="24"/>
                <w:highlight w:val="none"/>
                <w:lang w:val="en" w:eastAsia="zh-CN"/>
              </w:rPr>
              <w:t>不详细扣</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lang w:val="en"/>
              </w:rPr>
              <w:t>缺少</w:t>
            </w:r>
            <w:r>
              <w:rPr>
                <w:rFonts w:hint="eastAsia" w:asciiTheme="minorEastAsia" w:hAnsiTheme="minorEastAsia" w:eastAsiaTheme="minorEastAsia" w:cstheme="minorEastAsia"/>
                <w:color w:val="auto"/>
                <w:sz w:val="24"/>
                <w:szCs w:val="24"/>
                <w:highlight w:val="none"/>
                <w:lang w:val="en-US" w:eastAsia="zh-CN"/>
              </w:rPr>
              <w:t>此</w:t>
            </w:r>
            <w:r>
              <w:rPr>
                <w:rFonts w:hint="eastAsia" w:asciiTheme="minorEastAsia" w:hAnsiTheme="minorEastAsia" w:eastAsiaTheme="minorEastAsia" w:cstheme="minorEastAsia"/>
                <w:color w:val="auto"/>
                <w:sz w:val="24"/>
                <w:szCs w:val="24"/>
                <w:highlight w:val="none"/>
                <w:lang w:val="en"/>
              </w:rPr>
              <w:t>项扣</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
              </w:rPr>
              <w:t>分</w:t>
            </w:r>
            <w:r>
              <w:rPr>
                <w:rFonts w:hint="eastAsia" w:asciiTheme="minorEastAsia" w:hAnsiTheme="minorEastAsia" w:eastAsiaTheme="minorEastAsia" w:cstheme="minorEastAsia"/>
                <w:color w:val="auto"/>
                <w:sz w:val="24"/>
                <w:szCs w:val="24"/>
                <w:highlight w:val="none"/>
                <w:lang w:val="en" w:eastAsia="zh-CN"/>
              </w:rPr>
              <w:t>；</w:t>
            </w:r>
          </w:p>
          <w:p w14:paraId="59DA0F53">
            <w:pPr>
              <w:keepNext w:val="0"/>
              <w:keepLines w:val="0"/>
              <w:pageBreakBefore w:val="0"/>
              <w:widowControl w:val="0"/>
              <w:tabs>
                <w:tab w:val="left" w:pos="540"/>
              </w:tabs>
              <w:kinsoku/>
              <w:wordWrap/>
              <w:overflowPunct/>
              <w:topLinePunct w:val="0"/>
              <w:autoSpaceDE w:val="0"/>
              <w:autoSpaceDN w:val="0"/>
              <w:bidi w:val="0"/>
              <w:adjustRightInd w:val="0"/>
              <w:snapToGrid/>
              <w:spacing w:line="240" w:lineRule="auto"/>
              <w:textAlignment w:val="auto"/>
              <w:rPr>
                <w:rFonts w:hint="eastAsia" w:asciiTheme="minorEastAsia" w:hAnsiTheme="minorEastAsia" w:eastAsiaTheme="minorEastAsia" w:cstheme="minorEastAsia"/>
                <w:color w:val="auto"/>
                <w:sz w:val="24"/>
                <w:szCs w:val="24"/>
                <w:highlight w:val="none"/>
                <w:lang w:val="e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 w:eastAsia="zh-CN"/>
              </w:rPr>
              <w:t>相关</w:t>
            </w:r>
            <w:r>
              <w:rPr>
                <w:rFonts w:hint="eastAsia" w:asciiTheme="minorEastAsia" w:hAnsiTheme="minorEastAsia" w:eastAsiaTheme="minorEastAsia" w:cstheme="minorEastAsia"/>
                <w:color w:val="auto"/>
                <w:sz w:val="24"/>
                <w:szCs w:val="24"/>
                <w:highlight w:val="none"/>
                <w:lang w:val="en"/>
              </w:rPr>
              <w:t>工作经验</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US" w:eastAsia="zh-CN"/>
              </w:rPr>
              <w:t>有一定的</w:t>
            </w:r>
            <w:r>
              <w:rPr>
                <w:rFonts w:hint="eastAsia" w:asciiTheme="minorEastAsia" w:hAnsiTheme="minorEastAsia" w:eastAsiaTheme="minorEastAsia" w:cstheme="minorEastAsia"/>
                <w:color w:val="auto"/>
                <w:sz w:val="24"/>
                <w:szCs w:val="24"/>
                <w:highlight w:val="none"/>
                <w:lang w:val="en"/>
              </w:rPr>
              <w:t>工作经验</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US" w:eastAsia="zh-CN"/>
              </w:rPr>
              <w:t>省级项目经验低于3个）</w:t>
            </w:r>
            <w:r>
              <w:rPr>
                <w:rFonts w:hint="eastAsia" w:asciiTheme="minorEastAsia" w:hAnsiTheme="minorEastAsia" w:eastAsiaTheme="minorEastAsia" w:cstheme="minorEastAsia"/>
                <w:color w:val="auto"/>
                <w:sz w:val="24"/>
                <w:szCs w:val="24"/>
                <w:highlight w:val="none"/>
                <w:lang w:val="en" w:eastAsia="zh-CN"/>
              </w:rPr>
              <w:t>扣</w:t>
            </w:r>
            <w:r>
              <w:rPr>
                <w:rFonts w:hint="eastAsia" w:asciiTheme="minorEastAsia" w:hAnsiTheme="minorEastAsia" w:eastAsiaTheme="minorEastAsia" w:cstheme="minorEastAsia"/>
                <w:color w:val="auto"/>
                <w:sz w:val="24"/>
                <w:szCs w:val="24"/>
                <w:highlight w:val="none"/>
                <w:lang w:val="en-US" w:eastAsia="zh-CN"/>
              </w:rPr>
              <w:t>1分；</w:t>
            </w:r>
            <w:r>
              <w:rPr>
                <w:rFonts w:hint="eastAsia" w:asciiTheme="minorEastAsia" w:hAnsiTheme="minorEastAsia" w:eastAsiaTheme="minorEastAsia" w:cstheme="minorEastAsia"/>
                <w:color w:val="auto"/>
                <w:sz w:val="24"/>
                <w:szCs w:val="24"/>
                <w:highlight w:val="none"/>
                <w:lang w:val="en"/>
              </w:rPr>
              <w:t>工作经验</w:t>
            </w:r>
            <w:r>
              <w:rPr>
                <w:rFonts w:hint="eastAsia" w:asciiTheme="minorEastAsia" w:hAnsiTheme="minorEastAsia" w:eastAsiaTheme="minorEastAsia" w:cstheme="minorEastAsia"/>
                <w:color w:val="auto"/>
                <w:sz w:val="24"/>
                <w:szCs w:val="24"/>
                <w:highlight w:val="none"/>
                <w:lang w:val="en" w:eastAsia="zh-CN"/>
              </w:rPr>
              <w:t>尚浅（</w:t>
            </w:r>
            <w:r>
              <w:rPr>
                <w:rFonts w:hint="eastAsia" w:asciiTheme="minorEastAsia" w:hAnsiTheme="minorEastAsia" w:eastAsiaTheme="minorEastAsia" w:cstheme="minorEastAsia"/>
                <w:color w:val="auto"/>
                <w:sz w:val="24"/>
                <w:szCs w:val="24"/>
                <w:highlight w:val="none"/>
                <w:lang w:val="en-US" w:eastAsia="zh-CN"/>
              </w:rPr>
              <w:t>省级项目经验低于1个）</w:t>
            </w:r>
            <w:r>
              <w:rPr>
                <w:rFonts w:hint="eastAsia" w:asciiTheme="minorEastAsia" w:hAnsiTheme="minorEastAsia" w:eastAsiaTheme="minorEastAsia" w:cstheme="minorEastAsia"/>
                <w:color w:val="auto"/>
                <w:sz w:val="24"/>
                <w:szCs w:val="24"/>
                <w:highlight w:val="none"/>
                <w:lang w:val="en" w:eastAsia="zh-CN"/>
              </w:rPr>
              <w:t>扣</w:t>
            </w:r>
            <w:r>
              <w:rPr>
                <w:rFonts w:hint="eastAsia" w:asciiTheme="minorEastAsia" w:hAnsiTheme="minorEastAsia" w:eastAsiaTheme="minorEastAsia" w:cstheme="minorEastAsia"/>
                <w:color w:val="auto"/>
                <w:sz w:val="24"/>
                <w:szCs w:val="24"/>
                <w:highlight w:val="none"/>
                <w:lang w:val="en-US" w:eastAsia="zh-CN"/>
              </w:rPr>
              <w:t>2分</w:t>
            </w:r>
            <w:r>
              <w:rPr>
                <w:rFonts w:hint="eastAsia" w:asciiTheme="minorEastAsia" w:hAnsiTheme="minorEastAsia" w:eastAsiaTheme="minorEastAsia" w:cstheme="minorEastAsia"/>
                <w:color w:val="auto"/>
                <w:sz w:val="24"/>
                <w:szCs w:val="24"/>
                <w:highlight w:val="none"/>
                <w:lang w:val="en" w:eastAsia="zh-CN"/>
              </w:rPr>
              <w:t>；</w:t>
            </w:r>
            <w:r>
              <w:rPr>
                <w:rFonts w:hint="eastAsia" w:asciiTheme="minorEastAsia" w:hAnsiTheme="minorEastAsia" w:eastAsiaTheme="minorEastAsia" w:cstheme="minorEastAsia"/>
                <w:color w:val="auto"/>
                <w:sz w:val="24"/>
                <w:szCs w:val="24"/>
                <w:highlight w:val="none"/>
                <w:lang w:val="en"/>
              </w:rPr>
              <w:t>缺少</w:t>
            </w:r>
            <w:r>
              <w:rPr>
                <w:rFonts w:hint="eastAsia" w:asciiTheme="minorEastAsia" w:hAnsiTheme="minorEastAsia" w:eastAsiaTheme="minorEastAsia" w:cstheme="minorEastAsia"/>
                <w:color w:val="auto"/>
                <w:sz w:val="24"/>
                <w:szCs w:val="24"/>
                <w:highlight w:val="none"/>
                <w:lang w:val="en-US" w:eastAsia="zh-CN"/>
              </w:rPr>
              <w:t>此</w:t>
            </w:r>
            <w:r>
              <w:rPr>
                <w:rFonts w:hint="eastAsia" w:asciiTheme="minorEastAsia" w:hAnsiTheme="minorEastAsia" w:eastAsiaTheme="minorEastAsia" w:cstheme="minorEastAsia"/>
                <w:color w:val="auto"/>
                <w:sz w:val="24"/>
                <w:szCs w:val="24"/>
                <w:highlight w:val="none"/>
                <w:lang w:val="en"/>
              </w:rPr>
              <w:t>项扣</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lang w:val="en"/>
              </w:rPr>
              <w:t>分</w:t>
            </w:r>
            <w:r>
              <w:rPr>
                <w:rFonts w:hint="eastAsia" w:asciiTheme="minorEastAsia" w:hAnsiTheme="minorEastAsia" w:eastAsiaTheme="minorEastAsia" w:cstheme="minorEastAsia"/>
                <w:color w:val="auto"/>
                <w:sz w:val="24"/>
                <w:szCs w:val="24"/>
                <w:highlight w:val="none"/>
                <w:lang w:val="en" w:eastAsia="zh-CN"/>
              </w:rPr>
              <w:t>。</w:t>
            </w:r>
          </w:p>
          <w:p w14:paraId="69C2633A">
            <w:pPr>
              <w:widowControl/>
              <w:autoSpaceDE w:val="0"/>
              <w:autoSpaceDN w:val="0"/>
              <w:spacing w:line="400" w:lineRule="exact"/>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
              </w:rPr>
              <w:t>注：</w:t>
            </w:r>
            <w:r>
              <w:rPr>
                <w:rFonts w:hint="eastAsia" w:asciiTheme="minorEastAsia" w:hAnsiTheme="minorEastAsia" w:eastAsiaTheme="minorEastAsia" w:cstheme="minorEastAsia"/>
                <w:b/>
                <w:bCs/>
                <w:color w:val="auto"/>
                <w:sz w:val="24"/>
                <w:szCs w:val="24"/>
                <w:highlight w:val="none"/>
                <w:lang w:val="en-US" w:eastAsia="zh-CN"/>
              </w:rPr>
              <w:t>项目实施团队成员需提供供应商截止投标日为其缴纳的社保证明，否则</w:t>
            </w:r>
            <w:r>
              <w:rPr>
                <w:rFonts w:hint="eastAsia" w:asciiTheme="minorEastAsia" w:hAnsiTheme="minorEastAsia" w:eastAsiaTheme="minorEastAsia" w:cstheme="minorEastAsia"/>
                <w:b/>
                <w:bCs/>
                <w:color w:val="auto"/>
                <w:sz w:val="24"/>
                <w:szCs w:val="24"/>
                <w:highlight w:val="none"/>
                <w:lang w:val="en"/>
              </w:rPr>
              <w:t>不予认可</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
              </w:rPr>
              <w:t>响应文件中须提供</w:t>
            </w:r>
            <w:r>
              <w:rPr>
                <w:rFonts w:hint="eastAsia" w:asciiTheme="minorEastAsia" w:hAnsiTheme="minorEastAsia" w:eastAsiaTheme="minorEastAsia" w:cstheme="minorEastAsia"/>
                <w:b/>
                <w:bCs/>
                <w:color w:val="auto"/>
                <w:sz w:val="24"/>
                <w:szCs w:val="24"/>
                <w:highlight w:val="none"/>
                <w:lang w:val="zh-CN"/>
              </w:rPr>
              <w:t>项目服务团队人员的资格证、职称证明、学历证书、相关工作经验证明，</w:t>
            </w:r>
            <w:r>
              <w:rPr>
                <w:rFonts w:hint="eastAsia" w:asciiTheme="minorEastAsia" w:hAnsiTheme="minorEastAsia" w:eastAsiaTheme="minorEastAsia" w:cstheme="minorEastAsia"/>
                <w:b/>
                <w:bCs/>
                <w:color w:val="auto"/>
                <w:sz w:val="24"/>
                <w:szCs w:val="24"/>
                <w:highlight w:val="none"/>
                <w:lang w:val="en-US" w:eastAsia="zh-CN"/>
              </w:rPr>
              <w:t>在供应商单位工作的在职证明（劳动合同需体现有效在职时间）</w:t>
            </w:r>
            <w:r>
              <w:rPr>
                <w:rFonts w:hint="eastAsia" w:asciiTheme="minorEastAsia" w:hAnsiTheme="minorEastAsia" w:eastAsiaTheme="minorEastAsia" w:cstheme="minorEastAsia"/>
                <w:b/>
                <w:bCs/>
                <w:color w:val="auto"/>
                <w:sz w:val="24"/>
                <w:szCs w:val="24"/>
                <w:highlight w:val="none"/>
                <w:lang w:val="zh-CN"/>
              </w:rPr>
              <w:t>等复印件。</w:t>
            </w:r>
            <w:r>
              <w:rPr>
                <w:rFonts w:hint="eastAsia" w:asciiTheme="minorEastAsia" w:hAnsiTheme="minorEastAsia" w:eastAsiaTheme="minorEastAsia" w:cstheme="minorEastAsia"/>
                <w:b/>
                <w:bCs/>
                <w:color w:val="auto"/>
                <w:sz w:val="24"/>
                <w:szCs w:val="24"/>
                <w:highlight w:val="none"/>
                <w:lang w:val="en" w:eastAsia="zh-CN"/>
              </w:rPr>
              <w:t>经验证明文件提供承诺书或</w:t>
            </w:r>
            <w:r>
              <w:rPr>
                <w:rFonts w:hint="eastAsia" w:asciiTheme="minorEastAsia" w:hAnsiTheme="minorEastAsia" w:eastAsiaTheme="minorEastAsia" w:cstheme="minorEastAsia"/>
                <w:b/>
                <w:bCs/>
                <w:color w:val="auto"/>
                <w:sz w:val="24"/>
                <w:szCs w:val="24"/>
                <w:highlight w:val="none"/>
                <w:lang w:val="en"/>
              </w:rPr>
              <w:t>无证明材料或证明材料不明确、无法体现相关内容的，不予认可。</w:t>
            </w:r>
          </w:p>
        </w:tc>
      </w:tr>
      <w:tr w14:paraId="3FC6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2" w:hRule="atLeast"/>
        </w:trPr>
        <w:tc>
          <w:tcPr>
            <w:tcW w:w="216" w:type="pct"/>
            <w:tcBorders>
              <w:left w:val="single" w:color="auto" w:sz="4" w:space="0"/>
              <w:right w:val="single" w:color="auto" w:sz="4" w:space="0"/>
            </w:tcBorders>
            <w:vAlign w:val="center"/>
          </w:tcPr>
          <w:p w14:paraId="4CB1D53F">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371" w:type="pct"/>
            <w:vMerge w:val="restart"/>
            <w:tcBorders>
              <w:left w:val="single" w:color="auto" w:sz="4" w:space="0"/>
              <w:right w:val="single" w:color="auto" w:sz="4" w:space="0"/>
            </w:tcBorders>
            <w:vAlign w:val="center"/>
          </w:tcPr>
          <w:p w14:paraId="2A53D4CD">
            <w:pPr>
              <w:jc w:val="center"/>
              <w:rPr>
                <w:rFonts w:ascii="宋体" w:hAnsi="宋体" w:cs="宋体"/>
                <w:sz w:val="24"/>
                <w:szCs w:val="24"/>
                <w:highlight w:val="none"/>
              </w:rPr>
            </w:pPr>
            <w:r>
              <w:rPr>
                <w:rFonts w:hint="eastAsia" w:ascii="宋体" w:hAnsi="宋体" w:cs="宋体"/>
                <w:sz w:val="24"/>
                <w:szCs w:val="24"/>
                <w:highlight w:val="none"/>
                <w:lang w:val="en-US" w:eastAsia="zh-CN"/>
              </w:rPr>
              <w:t>技术</w:t>
            </w:r>
            <w:r>
              <w:rPr>
                <w:rFonts w:hint="eastAsia" w:ascii="宋体" w:hAnsi="宋体" w:cs="宋体"/>
                <w:sz w:val="24"/>
                <w:szCs w:val="24"/>
                <w:highlight w:val="none"/>
              </w:rPr>
              <w:t>得分</w:t>
            </w:r>
          </w:p>
          <w:p w14:paraId="3AA11E88">
            <w:pPr>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60</w:t>
            </w:r>
            <w:r>
              <w:rPr>
                <w:rFonts w:hint="eastAsia" w:ascii="宋体" w:hAnsi="宋体" w:cs="宋体"/>
                <w:sz w:val="24"/>
                <w:szCs w:val="24"/>
                <w:highlight w:val="none"/>
              </w:rPr>
              <w:t>分）</w:t>
            </w:r>
          </w:p>
        </w:tc>
        <w:tc>
          <w:tcPr>
            <w:tcW w:w="478" w:type="pct"/>
            <w:tcBorders>
              <w:left w:val="single" w:color="auto" w:sz="4" w:space="0"/>
              <w:right w:val="single" w:color="auto" w:sz="4" w:space="0"/>
            </w:tcBorders>
            <w:vAlign w:val="center"/>
          </w:tcPr>
          <w:p w14:paraId="669B0705">
            <w:pPr>
              <w:pStyle w:val="70"/>
              <w:autoSpaceDE w:val="0"/>
              <w:autoSpaceDN w:val="0"/>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系统设计方案</w:t>
            </w:r>
          </w:p>
        </w:tc>
        <w:tc>
          <w:tcPr>
            <w:tcW w:w="314" w:type="pct"/>
            <w:tcBorders>
              <w:top w:val="single" w:color="auto" w:sz="4" w:space="0"/>
              <w:left w:val="single" w:color="auto" w:sz="4" w:space="0"/>
              <w:bottom w:val="single" w:color="auto" w:sz="4" w:space="0"/>
              <w:right w:val="single" w:color="auto" w:sz="4" w:space="0"/>
            </w:tcBorders>
            <w:vAlign w:val="center"/>
          </w:tcPr>
          <w:p w14:paraId="349AB783">
            <w:pPr>
              <w:widowControl/>
              <w:autoSpaceDE w:val="0"/>
              <w:autoSpaceDN w:val="0"/>
              <w:spacing w:line="400" w:lineRule="exact"/>
              <w:jc w:val="center"/>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15</w:t>
            </w:r>
            <w:r>
              <w:rPr>
                <w:rFonts w:hint="eastAsia" w:ascii="宋体" w:hAnsi="宋体" w:eastAsia="宋体" w:cs="宋体"/>
                <w:kern w:val="2"/>
                <w:sz w:val="24"/>
                <w:szCs w:val="24"/>
                <w:highlight w:val="none"/>
                <w:lang w:val="en-US" w:eastAsia="zh-CN" w:bidi="ar-SA"/>
              </w:rPr>
              <w:t>分</w:t>
            </w:r>
          </w:p>
        </w:tc>
        <w:tc>
          <w:tcPr>
            <w:tcW w:w="3619" w:type="pct"/>
            <w:tcBorders>
              <w:top w:val="single" w:color="auto" w:sz="4" w:space="0"/>
              <w:left w:val="single" w:color="auto" w:sz="4" w:space="0"/>
              <w:bottom w:val="single" w:color="auto" w:sz="4" w:space="0"/>
              <w:right w:val="single" w:color="auto" w:sz="4" w:space="0"/>
            </w:tcBorders>
            <w:vAlign w:val="center"/>
          </w:tcPr>
          <w:p w14:paraId="0A40BD4D">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zh-CN" w:eastAsia="zh-CN"/>
              </w:rPr>
              <w:t>根据供应商提供的</w:t>
            </w:r>
            <w:r>
              <w:rPr>
                <w:rFonts w:hint="eastAsia" w:cs="宋体"/>
                <w:b w:val="0"/>
                <w:bCs w:val="0"/>
                <w:color w:val="auto"/>
                <w:spacing w:val="0"/>
                <w:w w:val="100"/>
                <w:kern w:val="0"/>
                <w:position w:val="0"/>
                <w:sz w:val="24"/>
                <w:szCs w:val="24"/>
                <w:highlight w:val="none"/>
                <w:vertAlign w:val="baseline"/>
                <w:lang w:val="en-US" w:eastAsia="zh-CN" w:bidi="ar-SA"/>
              </w:rPr>
              <w:t>系统设计方案</w:t>
            </w:r>
            <w:r>
              <w:rPr>
                <w:rFonts w:hint="eastAsia" w:ascii="宋体" w:hAnsi="宋体" w:eastAsia="宋体" w:cs="宋体"/>
                <w:color w:val="auto"/>
                <w:sz w:val="24"/>
                <w:szCs w:val="24"/>
                <w:highlight w:val="none"/>
                <w:lang w:val="zh-CN" w:eastAsia="zh-CN"/>
              </w:rPr>
              <w:t>，</w:t>
            </w:r>
            <w:r>
              <w:rPr>
                <w:rFonts w:hint="eastAsia" w:ascii="宋体" w:hAnsi="宋体" w:eastAsia="宋体" w:cs="宋体"/>
                <w:sz w:val="24"/>
                <w:szCs w:val="24"/>
                <w:highlight w:val="none"/>
              </w:rPr>
              <w:t>至少包括：①</w:t>
            </w:r>
            <w:r>
              <w:rPr>
                <w:rFonts w:hint="eastAsia" w:cs="宋体"/>
                <w:sz w:val="24"/>
                <w:szCs w:val="24"/>
                <w:highlight w:val="none"/>
                <w:lang w:val="en-US" w:eastAsia="zh-CN"/>
              </w:rPr>
              <w:t>系统架构</w:t>
            </w:r>
            <w:r>
              <w:rPr>
                <w:rFonts w:hint="eastAsia" w:ascii="宋体" w:hAnsi="宋体" w:eastAsia="宋体" w:cs="宋体"/>
                <w:sz w:val="24"/>
                <w:szCs w:val="24"/>
                <w:highlight w:val="none"/>
              </w:rPr>
              <w:t>；②</w:t>
            </w:r>
            <w:r>
              <w:rPr>
                <w:rFonts w:hint="eastAsia" w:cs="宋体"/>
                <w:sz w:val="24"/>
                <w:szCs w:val="24"/>
                <w:highlight w:val="none"/>
                <w:lang w:val="en-US" w:eastAsia="zh-CN"/>
              </w:rPr>
              <w:t>知识库构建</w:t>
            </w:r>
            <w:r>
              <w:rPr>
                <w:rFonts w:hint="eastAsia" w:ascii="宋体" w:hAnsi="宋体" w:eastAsia="宋体" w:cs="宋体"/>
                <w:sz w:val="24"/>
                <w:szCs w:val="24"/>
                <w:highlight w:val="none"/>
                <w:lang w:val="en-US" w:eastAsia="zh-CN"/>
              </w:rPr>
              <w:t>；③</w:t>
            </w:r>
            <w:r>
              <w:rPr>
                <w:rFonts w:hint="eastAsia" w:cs="宋体"/>
                <w:sz w:val="24"/>
                <w:szCs w:val="24"/>
                <w:highlight w:val="none"/>
                <w:lang w:val="en-US" w:eastAsia="zh-CN"/>
              </w:rPr>
              <w:t>AI算法与分析模型</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④</w:t>
            </w:r>
            <w:r>
              <w:rPr>
                <w:rFonts w:hint="eastAsia" w:cs="宋体"/>
                <w:sz w:val="24"/>
                <w:szCs w:val="24"/>
                <w:highlight w:val="none"/>
                <w:lang w:val="en-US" w:eastAsia="zh-CN"/>
              </w:rPr>
              <w:t>维运方案；</w:t>
            </w:r>
            <w:r>
              <w:rPr>
                <w:rFonts w:hint="eastAsia" w:ascii="宋体" w:hAnsi="宋体" w:eastAsia="宋体" w:cs="宋体"/>
                <w:sz w:val="24"/>
                <w:szCs w:val="24"/>
                <w:highlight w:val="none"/>
                <w:lang w:val="en-US" w:eastAsia="zh-CN"/>
              </w:rPr>
              <w:t>⑤</w:t>
            </w:r>
            <w:r>
              <w:rPr>
                <w:rFonts w:hint="eastAsia" w:cs="宋体"/>
                <w:sz w:val="24"/>
                <w:szCs w:val="24"/>
                <w:highlight w:val="none"/>
                <w:lang w:val="en-US" w:eastAsia="zh-CN"/>
              </w:rPr>
              <w:t>安全合规性</w:t>
            </w:r>
            <w:r>
              <w:rPr>
                <w:rFonts w:hint="eastAsia" w:ascii="宋体" w:hAnsi="宋体" w:eastAsia="宋体" w:cs="宋体"/>
                <w:sz w:val="24"/>
                <w:szCs w:val="24"/>
                <w:highlight w:val="none"/>
              </w:rPr>
              <w:t>。</w:t>
            </w:r>
            <w:r>
              <w:rPr>
                <w:rFonts w:hint="eastAsia" w:ascii="宋体" w:hAnsi="宋体" w:eastAsia="宋体" w:cs="宋体"/>
                <w:bCs/>
                <w:kern w:val="2"/>
                <w:sz w:val="24"/>
                <w:szCs w:val="24"/>
                <w:highlight w:val="none"/>
              </w:rPr>
              <w:t>以上内容每缺少一项内容扣</w:t>
            </w:r>
            <w:r>
              <w:rPr>
                <w:rFonts w:hint="eastAsia" w:cs="宋体"/>
                <w:bCs/>
                <w:kern w:val="2"/>
                <w:sz w:val="24"/>
                <w:szCs w:val="24"/>
                <w:highlight w:val="none"/>
                <w:lang w:val="en-US" w:eastAsia="zh-CN"/>
              </w:rPr>
              <w:t>3</w:t>
            </w:r>
            <w:r>
              <w:rPr>
                <w:rFonts w:hint="eastAsia" w:ascii="宋体" w:hAnsi="宋体" w:eastAsia="宋体" w:cs="宋体"/>
                <w:bCs/>
                <w:kern w:val="2"/>
                <w:sz w:val="24"/>
                <w:szCs w:val="24"/>
                <w:highlight w:val="none"/>
              </w:rPr>
              <w:t>分；扣完为止。</w:t>
            </w:r>
          </w:p>
          <w:p w14:paraId="4825B96A">
            <w:pPr>
              <w:keepNext w:val="0"/>
              <w:keepLines w:val="0"/>
              <w:pageBreakBefore w:val="0"/>
              <w:widowControl/>
              <w:shd w:val="clear" w:color="auto" w:fill="auto"/>
              <w:kinsoku/>
              <w:wordWrap/>
              <w:overflowPunct/>
              <w:topLinePunct w:val="0"/>
              <w:autoSpaceDE w:val="0"/>
              <w:autoSpaceDN w:val="0"/>
              <w:bidi w:val="0"/>
              <w:snapToGrid/>
              <w:spacing w:before="0" w:after="0" w:line="240" w:lineRule="auto"/>
              <w:ind w:left="0" w:leftChars="0" w:right="0" w:rightChars="0"/>
              <w:jc w:val="left"/>
              <w:textAlignment w:val="auto"/>
              <w:rPr>
                <w:rFonts w:hint="eastAsia"/>
                <w:sz w:val="24"/>
                <w:szCs w:val="28"/>
                <w:highlight w:val="none"/>
                <w:lang w:eastAsia="zh-CN"/>
              </w:rPr>
            </w:pP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（3分）系统架构：</w:t>
            </w:r>
            <w:r>
              <w:rPr>
                <w:rFonts w:hint="eastAsia" w:ascii="宋体" w:hAnsi="宋体" w:eastAsia="宋体" w:cs="宋体"/>
                <w:sz w:val="24"/>
                <w:szCs w:val="24"/>
                <w:highlight w:val="none"/>
              </w:rPr>
              <w:t>详细阐述</w:t>
            </w:r>
            <w:r>
              <w:rPr>
                <w:rFonts w:hint="eastAsia" w:cs="宋体"/>
                <w:sz w:val="24"/>
                <w:szCs w:val="24"/>
                <w:highlight w:val="none"/>
                <w:lang w:val="en-US" w:eastAsia="zh-CN"/>
              </w:rPr>
              <w:t>系统架构（</w:t>
            </w:r>
            <w:r>
              <w:rPr>
                <w:rFonts w:hint="eastAsia"/>
                <w:sz w:val="24"/>
                <w:szCs w:val="28"/>
                <w:highlight w:val="none"/>
                <w:lang w:eastAsia="zh-CN"/>
              </w:rPr>
              <w:t>包括但不限于各模块功能、数据流向、接口设计等</w:t>
            </w:r>
            <w:r>
              <w:rPr>
                <w:rFonts w:hint="eastAsia" w:cs="宋体"/>
                <w:sz w:val="24"/>
                <w:szCs w:val="24"/>
                <w:highlight w:val="none"/>
                <w:lang w:val="en-US" w:eastAsia="zh-CN"/>
              </w:rPr>
              <w:t>）</w:t>
            </w:r>
            <w:r>
              <w:rPr>
                <w:rFonts w:hint="eastAsia" w:ascii="宋体" w:hAnsi="宋体" w:eastAsia="宋体" w:cs="宋体"/>
                <w:sz w:val="24"/>
                <w:szCs w:val="24"/>
                <w:highlight w:val="none"/>
              </w:rPr>
              <w:t>，精准定位核心要点，完全契合项目实际需求，</w:t>
            </w:r>
            <w:r>
              <w:rPr>
                <w:rFonts w:hint="eastAsia"/>
                <w:sz w:val="24"/>
                <w:szCs w:val="28"/>
                <w:highlight w:val="none"/>
                <w:lang w:eastAsia="zh-CN"/>
              </w:rPr>
              <w:t>且设计合理、先进，能够满足本项目需求，</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08D7204D">
            <w:pPr>
              <w:rPr>
                <w:rFonts w:hint="eastAsia"/>
                <w:sz w:val="24"/>
                <w:szCs w:val="28"/>
                <w:highlight w:val="none"/>
                <w:lang w:eastAsia="zh-CN"/>
              </w:rPr>
            </w:pPr>
            <w:r>
              <w:rPr>
                <w:rFonts w:hint="eastAsia"/>
                <w:sz w:val="24"/>
                <w:szCs w:val="28"/>
                <w:highlight w:val="none"/>
                <w:lang w:eastAsia="zh-CN"/>
              </w:rPr>
              <w:t>2.</w:t>
            </w:r>
            <w:r>
              <w:rPr>
                <w:rFonts w:hint="eastAsia" w:cs="宋体"/>
                <w:sz w:val="24"/>
                <w:szCs w:val="24"/>
                <w:highlight w:val="none"/>
                <w:lang w:val="en-US" w:eastAsia="zh-CN"/>
              </w:rPr>
              <w:t>（3分）</w:t>
            </w:r>
            <w:r>
              <w:rPr>
                <w:rFonts w:hint="eastAsia"/>
                <w:sz w:val="24"/>
                <w:szCs w:val="28"/>
                <w:highlight w:val="none"/>
                <w:lang w:eastAsia="zh-CN"/>
              </w:rPr>
              <w:t>知识库构建</w:t>
            </w:r>
            <w:r>
              <w:rPr>
                <w:rFonts w:hint="eastAsia" w:cs="宋体"/>
                <w:sz w:val="24"/>
                <w:szCs w:val="24"/>
                <w:highlight w:val="none"/>
                <w:lang w:val="en-US" w:eastAsia="zh-CN"/>
              </w:rPr>
              <w:t>：</w:t>
            </w:r>
            <w:r>
              <w:rPr>
                <w:rFonts w:hint="eastAsia"/>
                <w:sz w:val="24"/>
                <w:szCs w:val="28"/>
                <w:highlight w:val="none"/>
                <w:lang w:eastAsia="zh-CN"/>
              </w:rPr>
              <w:t>根据本项目需求，构建全面、准确、实用的知识库，包括但不限于法律法规、政策文件、案例库、</w:t>
            </w:r>
            <w:r>
              <w:rPr>
                <w:rFonts w:hint="eastAsia"/>
                <w:sz w:val="24"/>
                <w:szCs w:val="28"/>
                <w:highlight w:val="none"/>
                <w:lang w:val="en-US" w:eastAsia="zh-CN"/>
              </w:rPr>
              <w:t>在线学习、知识答题</w:t>
            </w:r>
            <w:r>
              <w:rPr>
                <w:rFonts w:hint="eastAsia"/>
                <w:sz w:val="24"/>
                <w:szCs w:val="28"/>
                <w:highlight w:val="none"/>
                <w:lang w:eastAsia="zh-CN"/>
              </w:rPr>
              <w:t>等，</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442238AE">
            <w:pPr>
              <w:rPr>
                <w:rFonts w:hint="eastAsia"/>
                <w:sz w:val="24"/>
                <w:szCs w:val="28"/>
                <w:highlight w:val="none"/>
                <w:lang w:eastAsia="zh-CN"/>
              </w:rPr>
            </w:pPr>
            <w:r>
              <w:rPr>
                <w:rFonts w:hint="eastAsia"/>
                <w:sz w:val="24"/>
                <w:szCs w:val="28"/>
                <w:highlight w:val="none"/>
                <w:lang w:eastAsia="zh-CN"/>
              </w:rPr>
              <w:t>3.</w:t>
            </w:r>
            <w:r>
              <w:rPr>
                <w:rFonts w:hint="eastAsia" w:cs="宋体"/>
                <w:sz w:val="24"/>
                <w:szCs w:val="24"/>
                <w:highlight w:val="none"/>
                <w:lang w:val="en-US" w:eastAsia="zh-CN"/>
              </w:rPr>
              <w:t>（3分）</w:t>
            </w:r>
            <w:r>
              <w:rPr>
                <w:rFonts w:hint="eastAsia"/>
                <w:sz w:val="24"/>
                <w:szCs w:val="28"/>
                <w:highlight w:val="none"/>
                <w:lang w:eastAsia="zh-CN"/>
              </w:rPr>
              <w:t>AI算法与分析模型</w:t>
            </w:r>
            <w:r>
              <w:rPr>
                <w:rFonts w:hint="eastAsia" w:cs="宋体"/>
                <w:sz w:val="24"/>
                <w:szCs w:val="24"/>
                <w:highlight w:val="none"/>
                <w:lang w:val="en-US" w:eastAsia="zh-CN"/>
              </w:rPr>
              <w:t>：</w:t>
            </w:r>
            <w:r>
              <w:rPr>
                <w:rFonts w:hint="eastAsia"/>
                <w:sz w:val="24"/>
                <w:szCs w:val="28"/>
                <w:highlight w:val="none"/>
                <w:lang w:eastAsia="zh-CN"/>
              </w:rPr>
              <w:t>采用</w:t>
            </w:r>
            <w:r>
              <w:rPr>
                <w:rFonts w:hint="eastAsia" w:cs="宋体"/>
                <w:color w:val="auto"/>
                <w:sz w:val="24"/>
                <w:szCs w:val="24"/>
                <w:highlight w:val="none"/>
                <w:lang w:val="en-US" w:eastAsia="zh-CN"/>
              </w:rPr>
              <w:t>DEEPSEEK、通义Qwen等</w:t>
            </w:r>
            <w:r>
              <w:rPr>
                <w:rFonts w:hint="eastAsia"/>
                <w:sz w:val="24"/>
                <w:szCs w:val="28"/>
                <w:highlight w:val="none"/>
                <w:lang w:eastAsia="zh-CN"/>
              </w:rPr>
              <w:t>先进的AI算法与分析模型，能够高效、准确地完成公平竞争审查任务，</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51F2EED1">
            <w:pPr>
              <w:rPr>
                <w:rFonts w:hint="eastAsia"/>
                <w:sz w:val="24"/>
                <w:szCs w:val="28"/>
                <w:highlight w:val="none"/>
                <w:lang w:eastAsia="zh-CN"/>
              </w:rPr>
            </w:pPr>
            <w:r>
              <w:rPr>
                <w:rFonts w:hint="eastAsia"/>
                <w:sz w:val="24"/>
                <w:szCs w:val="28"/>
                <w:highlight w:val="none"/>
                <w:lang w:eastAsia="zh-CN"/>
              </w:rPr>
              <w:t>4.</w:t>
            </w:r>
            <w:r>
              <w:rPr>
                <w:rFonts w:hint="eastAsia" w:cs="宋体"/>
                <w:sz w:val="24"/>
                <w:szCs w:val="24"/>
                <w:highlight w:val="none"/>
                <w:lang w:val="en-US" w:eastAsia="zh-CN"/>
              </w:rPr>
              <w:t>（3分）</w:t>
            </w:r>
            <w:r>
              <w:rPr>
                <w:rFonts w:hint="eastAsia"/>
                <w:sz w:val="24"/>
                <w:szCs w:val="28"/>
                <w:highlight w:val="none"/>
                <w:lang w:eastAsia="zh-CN"/>
              </w:rPr>
              <w:t>维运方案</w:t>
            </w:r>
            <w:r>
              <w:rPr>
                <w:rFonts w:hint="eastAsia" w:cs="宋体"/>
                <w:sz w:val="24"/>
                <w:szCs w:val="24"/>
                <w:highlight w:val="none"/>
                <w:lang w:val="en-US" w:eastAsia="zh-CN"/>
              </w:rPr>
              <w:t>：</w:t>
            </w:r>
            <w:r>
              <w:rPr>
                <w:rFonts w:hint="eastAsia"/>
                <w:sz w:val="24"/>
                <w:szCs w:val="28"/>
                <w:highlight w:val="none"/>
                <w:lang w:eastAsia="zh-CN"/>
              </w:rPr>
              <w:t>提供详细的维运方案，包括但不限于系统维护、升级、故障排查、数据安全等方面，且方案切实可行，</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441071B3">
            <w:pPr>
              <w:rPr>
                <w:rFonts w:hint="eastAsia" w:ascii="宋体" w:hAnsi="宋体" w:eastAsia="宋体" w:cs="宋体"/>
                <w:bCs/>
                <w:kern w:val="2"/>
                <w:sz w:val="24"/>
                <w:szCs w:val="24"/>
                <w:highlight w:val="none"/>
              </w:rPr>
            </w:pPr>
            <w:r>
              <w:rPr>
                <w:rFonts w:hint="eastAsia"/>
                <w:sz w:val="24"/>
                <w:szCs w:val="28"/>
                <w:highlight w:val="none"/>
                <w:lang w:eastAsia="zh-CN"/>
              </w:rPr>
              <w:t>5.</w:t>
            </w:r>
            <w:r>
              <w:rPr>
                <w:rFonts w:hint="eastAsia" w:cs="宋体"/>
                <w:sz w:val="24"/>
                <w:szCs w:val="24"/>
                <w:highlight w:val="none"/>
                <w:lang w:val="en-US" w:eastAsia="zh-CN"/>
              </w:rPr>
              <w:t>（3分）</w:t>
            </w:r>
            <w:r>
              <w:rPr>
                <w:rFonts w:hint="eastAsia"/>
                <w:sz w:val="24"/>
                <w:szCs w:val="28"/>
                <w:highlight w:val="none"/>
                <w:lang w:eastAsia="zh-CN"/>
              </w:rPr>
              <w:t>安全合规性</w:t>
            </w:r>
            <w:r>
              <w:rPr>
                <w:rFonts w:hint="eastAsia" w:cs="宋体"/>
                <w:sz w:val="24"/>
                <w:szCs w:val="24"/>
                <w:highlight w:val="none"/>
                <w:lang w:val="en-US" w:eastAsia="zh-CN"/>
              </w:rPr>
              <w:t>：</w:t>
            </w:r>
            <w:r>
              <w:rPr>
                <w:rFonts w:hint="eastAsia"/>
                <w:sz w:val="24"/>
                <w:szCs w:val="28"/>
                <w:highlight w:val="none"/>
                <w:lang w:eastAsia="zh-CN"/>
              </w:rPr>
              <w:t>系统设计与实施严格遵守国家相关法律法规及标准规范，确保数据安全与合规性，</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21AF737C">
            <w:pPr>
              <w:widowControl/>
              <w:autoSpaceDE w:val="0"/>
              <w:autoSpaceDN w:val="0"/>
              <w:spacing w:line="400" w:lineRule="exact"/>
              <w:rPr>
                <w:rFonts w:hint="eastAsia"/>
                <w:highlight w:val="none"/>
                <w:lang w:val="en-US" w:eastAsia="zh-CN"/>
              </w:rPr>
            </w:pPr>
            <w:r>
              <w:rPr>
                <w:rFonts w:hint="eastAsia" w:ascii="宋体" w:hAnsi="宋体" w:eastAsia="宋体" w:cs="宋体"/>
                <w:b/>
                <w:bCs w:val="0"/>
                <w:color w:val="auto"/>
                <w:kern w:val="2"/>
                <w:sz w:val="24"/>
                <w:szCs w:val="24"/>
                <w:highlight w:val="none"/>
                <w:lang w:val="en-US" w:eastAsia="zh-CN"/>
              </w:rPr>
              <w:t>注：</w:t>
            </w:r>
            <w:r>
              <w:rPr>
                <w:rFonts w:hint="eastAsia" w:ascii="宋体" w:hAnsi="宋体" w:eastAsia="宋体" w:cs="宋体"/>
                <w:b/>
                <w:bCs w:val="0"/>
                <w:color w:val="auto"/>
                <w:kern w:val="2"/>
                <w:sz w:val="24"/>
                <w:szCs w:val="24"/>
                <w:highlight w:val="none"/>
              </w:rPr>
              <w:t>所称“瑕疵”是指内容缺项、不完整或缺少关键点；非专门针对</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或不适用</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特性、套用其他项目内容；对同一问题前后表述矛盾；存在逻辑漏洞、科学原理或常识错误；不利于</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目标的实现、现有技术条件下不可能出现的情形等任意一种情形。</w:t>
            </w:r>
          </w:p>
        </w:tc>
      </w:tr>
      <w:tr w14:paraId="7779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2" w:hRule="atLeast"/>
        </w:trPr>
        <w:tc>
          <w:tcPr>
            <w:tcW w:w="216" w:type="pct"/>
            <w:tcBorders>
              <w:left w:val="single" w:color="auto" w:sz="4" w:space="0"/>
              <w:right w:val="single" w:color="auto" w:sz="4" w:space="0"/>
            </w:tcBorders>
            <w:vAlign w:val="center"/>
          </w:tcPr>
          <w:p w14:paraId="5F00B3B0">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371" w:type="pct"/>
            <w:vMerge w:val="continue"/>
            <w:tcBorders>
              <w:left w:val="single" w:color="auto" w:sz="4" w:space="0"/>
              <w:right w:val="single" w:color="auto" w:sz="4" w:space="0"/>
            </w:tcBorders>
            <w:vAlign w:val="center"/>
          </w:tcPr>
          <w:p w14:paraId="44BA57EB">
            <w:pPr>
              <w:jc w:val="center"/>
              <w:rPr>
                <w:rFonts w:ascii="宋体" w:hAnsi="宋体" w:cs="宋体"/>
                <w:sz w:val="24"/>
                <w:szCs w:val="24"/>
                <w:highlight w:val="none"/>
              </w:rPr>
            </w:pPr>
          </w:p>
        </w:tc>
        <w:tc>
          <w:tcPr>
            <w:tcW w:w="478" w:type="pct"/>
            <w:tcBorders>
              <w:left w:val="single" w:color="auto" w:sz="4" w:space="0"/>
              <w:right w:val="single" w:color="auto" w:sz="4" w:space="0"/>
            </w:tcBorders>
            <w:vAlign w:val="center"/>
          </w:tcPr>
          <w:p w14:paraId="1EAA68DF">
            <w:pPr>
              <w:spacing w:before="0" w:after="0" w:line="240" w:lineRule="atLeast"/>
              <w:ind w:firstLine="0" w:firstLineChars="0"/>
              <w:jc w:val="center"/>
              <w:rPr>
                <w:rFonts w:hint="eastAsia" w:ascii="宋体" w:hAnsi="宋体" w:eastAsia="宋体" w:cs="宋体"/>
                <w:kern w:val="2"/>
                <w:sz w:val="32"/>
                <w:szCs w:val="32"/>
                <w:highlight w:val="none"/>
                <w:lang w:val="en-US" w:eastAsia="zh-CN" w:bidi="ar-SA"/>
              </w:rPr>
            </w:pPr>
            <w:r>
              <w:rPr>
                <w:rFonts w:hint="eastAsia" w:cs="宋体"/>
                <w:color w:val="auto"/>
                <w:sz w:val="24"/>
                <w:szCs w:val="24"/>
                <w:highlight w:val="none"/>
                <w:lang w:val="en-US" w:eastAsia="zh-CN"/>
              </w:rPr>
              <w:t>系统功能模块</w:t>
            </w:r>
          </w:p>
        </w:tc>
        <w:tc>
          <w:tcPr>
            <w:tcW w:w="314" w:type="pct"/>
            <w:tcBorders>
              <w:top w:val="single" w:color="auto" w:sz="4" w:space="0"/>
              <w:left w:val="single" w:color="auto" w:sz="4" w:space="0"/>
              <w:bottom w:val="single" w:color="auto" w:sz="4" w:space="0"/>
              <w:right w:val="single" w:color="auto" w:sz="4" w:space="0"/>
            </w:tcBorders>
            <w:vAlign w:val="center"/>
          </w:tcPr>
          <w:p w14:paraId="0CC11C94">
            <w:pPr>
              <w:spacing w:before="0" w:after="0" w:line="240" w:lineRule="atLeast"/>
              <w:ind w:firstLine="0" w:firstLineChars="0"/>
              <w:jc w:val="center"/>
              <w:rPr>
                <w:rFonts w:hint="default" w:ascii="宋体" w:hAnsi="宋体" w:eastAsia="宋体" w:cs="宋体"/>
                <w:kern w:val="2"/>
                <w:sz w:val="32"/>
                <w:szCs w:val="32"/>
                <w:highlight w:val="none"/>
                <w:lang w:val="en-US" w:eastAsia="zh-CN" w:bidi="ar-SA"/>
              </w:rPr>
            </w:pPr>
            <w:r>
              <w:rPr>
                <w:rFonts w:hint="eastAsia" w:cs="宋体"/>
                <w:sz w:val="24"/>
                <w:szCs w:val="24"/>
                <w:highlight w:val="none"/>
                <w:lang w:val="en-US" w:eastAsia="zh-CN"/>
              </w:rPr>
              <w:t>15</w:t>
            </w:r>
            <w:r>
              <w:rPr>
                <w:rFonts w:hint="eastAsia" w:ascii="宋体" w:hAnsi="宋体" w:eastAsia="宋体" w:cs="宋体"/>
                <w:sz w:val="24"/>
                <w:szCs w:val="24"/>
                <w:highlight w:val="none"/>
                <w:lang w:val="zh-CN"/>
              </w:rPr>
              <w:t>分</w:t>
            </w:r>
          </w:p>
        </w:tc>
        <w:tc>
          <w:tcPr>
            <w:tcW w:w="3619" w:type="pct"/>
            <w:tcBorders>
              <w:top w:val="single" w:color="auto" w:sz="4" w:space="0"/>
              <w:left w:val="single" w:color="auto" w:sz="4" w:space="0"/>
              <w:bottom w:val="single" w:color="auto" w:sz="4" w:space="0"/>
              <w:right w:val="single" w:color="auto" w:sz="4" w:space="0"/>
            </w:tcBorders>
            <w:vAlign w:val="center"/>
          </w:tcPr>
          <w:p w14:paraId="2ED58E75">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文件智能辅助审查功能：使用单位开通独立账号,确保三级市场监管部门可运用该模块进行公平竞争审查辅助审查，对各单位上传文件的是否属于应审范围判定及审查功能，审查完成后出具公平竞争审查评估意见书；</w:t>
            </w:r>
          </w:p>
          <w:p w14:paraId="42BB9A37">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②互联网动态监测功能：在互联网上对各市级成员单位及政策措施（以下统称政策措施）开展监测，实时发现并及时报送。</w:t>
            </w:r>
          </w:p>
          <w:p w14:paraId="76F3ABF8">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cs="宋体"/>
                <w:color w:val="auto"/>
                <w:sz w:val="24"/>
                <w:szCs w:val="24"/>
                <w:highlight w:val="none"/>
                <w:lang w:val="en-US" w:eastAsia="zh-CN"/>
              </w:rPr>
              <w:t>在系统中运用DEEPSEEK、通义Qwen等AI模型</w:t>
            </w:r>
            <w:r>
              <w:rPr>
                <w:rFonts w:hint="eastAsia" w:ascii="宋体" w:hAnsi="宋体" w:eastAsia="宋体" w:cs="宋体"/>
                <w:color w:val="auto"/>
                <w:sz w:val="24"/>
                <w:szCs w:val="24"/>
                <w:highlight w:val="none"/>
                <w:lang w:val="en-US" w:eastAsia="zh-CN"/>
              </w:rPr>
              <w:t>，提高公平竞争审查发现率和准确率。</w:t>
            </w:r>
          </w:p>
          <w:p w14:paraId="0DB7AF5E">
            <w:pPr>
              <w:numPr>
                <w:ilvl w:val="0"/>
                <w:numId w:val="0"/>
              </w:numPr>
              <w:spacing w:before="0" w:after="0" w:line="240" w:lineRule="atLeas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④供应商应安排专人定期对系统进行维护，对AI模型进行训练升级；协助做好与各地市场监管部门对接，确保各地正常使用；能进行专业的培训。</w:t>
            </w:r>
          </w:p>
          <w:p w14:paraId="742AF93B">
            <w:pPr>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⑤公平竞争审查在线人工复审功能：为保证审查结果的准确性，必须配备专业审查人员</w:t>
            </w:r>
            <w:r>
              <w:rPr>
                <w:rFonts w:hint="eastAsia" w:cs="宋体"/>
                <w:color w:val="auto"/>
                <w:sz w:val="24"/>
                <w:szCs w:val="24"/>
                <w:highlight w:val="none"/>
                <w:lang w:val="en-US" w:eastAsia="zh-CN"/>
              </w:rPr>
              <w:t>（法学、经济学等领域相关专业）或具有公平竞争审查实际经验的人员，支持</w:t>
            </w:r>
            <w:r>
              <w:rPr>
                <w:rFonts w:hint="eastAsia" w:ascii="宋体" w:hAnsi="宋体" w:eastAsia="宋体" w:cs="宋体"/>
                <w:color w:val="auto"/>
                <w:sz w:val="24"/>
                <w:szCs w:val="24"/>
                <w:highlight w:val="none"/>
                <w:lang w:val="en-US" w:eastAsia="zh-CN"/>
              </w:rPr>
              <w:t>在线人工复审</w:t>
            </w:r>
            <w:r>
              <w:rPr>
                <w:rFonts w:hint="eastAsia" w:cs="宋体"/>
                <w:color w:val="auto"/>
                <w:sz w:val="24"/>
                <w:szCs w:val="24"/>
                <w:highlight w:val="none"/>
                <w:lang w:val="en-US" w:eastAsia="zh-CN"/>
              </w:rPr>
              <w:t>（专家审核），并出具承诺函和供应商本单位人员社保，并附佐证专业和经验的材料，不提供不得分。</w:t>
            </w:r>
          </w:p>
          <w:p w14:paraId="38B7382F">
            <w:pPr>
              <w:rPr>
                <w:rFonts w:hint="eastAsia" w:ascii="宋体" w:hAnsi="宋体" w:eastAsia="宋体" w:cs="宋体"/>
                <w:bCs/>
                <w:kern w:val="2"/>
                <w:sz w:val="24"/>
                <w:szCs w:val="24"/>
                <w:highlight w:val="none"/>
              </w:rPr>
            </w:pPr>
            <w:r>
              <w:rPr>
                <w:rFonts w:hint="eastAsia" w:ascii="宋体" w:hAnsi="宋体" w:eastAsia="宋体" w:cs="宋体"/>
                <w:color w:val="auto"/>
                <w:sz w:val="24"/>
                <w:szCs w:val="24"/>
                <w:highlight w:val="none"/>
                <w:lang w:val="en-US" w:eastAsia="zh-CN"/>
              </w:rPr>
              <w:t>供应商自有上述信息化系统</w:t>
            </w:r>
            <w:r>
              <w:rPr>
                <w:rFonts w:hint="eastAsia" w:cs="宋体"/>
                <w:color w:val="auto"/>
                <w:sz w:val="24"/>
                <w:szCs w:val="24"/>
                <w:highlight w:val="none"/>
                <w:lang w:val="en-US" w:eastAsia="zh-CN"/>
              </w:rPr>
              <w:t>（</w:t>
            </w:r>
            <w:r>
              <w:rPr>
                <w:rFonts w:hint="eastAsia"/>
                <w:sz w:val="24"/>
                <w:szCs w:val="28"/>
                <w:highlight w:val="none"/>
                <w:lang w:val="en-US" w:eastAsia="zh-CN"/>
              </w:rPr>
              <w:t>需提供系统截图或相关证明材料，否则不予认可</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全部</w:t>
            </w:r>
            <w:r>
              <w:rPr>
                <w:rFonts w:hint="eastAsia" w:ascii="宋体" w:hAnsi="宋体" w:eastAsia="宋体" w:cs="宋体"/>
                <w:color w:val="auto"/>
                <w:sz w:val="24"/>
                <w:szCs w:val="24"/>
                <w:highlight w:val="none"/>
                <w:lang w:val="en-US" w:eastAsia="zh-CN"/>
              </w:rPr>
              <w:t>功能得</w:t>
            </w:r>
            <w:r>
              <w:rPr>
                <w:rFonts w:hint="eastAsia"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r>
              <w:rPr>
                <w:rFonts w:hint="eastAsia" w:cs="宋体"/>
                <w:color w:val="auto"/>
                <w:sz w:val="24"/>
                <w:szCs w:val="24"/>
                <w:highlight w:val="none"/>
                <w:lang w:val="en-US" w:eastAsia="zh-CN"/>
              </w:rPr>
              <w:t>，</w:t>
            </w:r>
            <w:r>
              <w:rPr>
                <w:rFonts w:hint="eastAsia" w:ascii="宋体" w:hAnsi="宋体" w:eastAsia="宋体" w:cs="宋体"/>
                <w:bCs/>
                <w:kern w:val="2"/>
                <w:sz w:val="24"/>
                <w:szCs w:val="24"/>
                <w:highlight w:val="none"/>
              </w:rPr>
              <w:t>每缺少一项</w:t>
            </w:r>
            <w:r>
              <w:rPr>
                <w:rFonts w:hint="eastAsia" w:ascii="宋体" w:hAnsi="宋体" w:eastAsia="宋体" w:cs="宋体"/>
                <w:color w:val="auto"/>
                <w:sz w:val="24"/>
                <w:szCs w:val="24"/>
                <w:highlight w:val="none"/>
                <w:lang w:val="en-US" w:eastAsia="zh-CN"/>
              </w:rPr>
              <w:t>功能</w:t>
            </w:r>
            <w:r>
              <w:rPr>
                <w:rFonts w:hint="eastAsia" w:ascii="宋体" w:hAnsi="宋体" w:eastAsia="宋体" w:cs="宋体"/>
                <w:bCs/>
                <w:kern w:val="2"/>
                <w:sz w:val="24"/>
                <w:szCs w:val="24"/>
                <w:highlight w:val="none"/>
              </w:rPr>
              <w:t>扣</w:t>
            </w:r>
            <w:r>
              <w:rPr>
                <w:rFonts w:hint="eastAsia" w:cs="宋体"/>
                <w:bCs/>
                <w:kern w:val="2"/>
                <w:sz w:val="24"/>
                <w:szCs w:val="24"/>
                <w:highlight w:val="none"/>
                <w:lang w:val="en-US" w:eastAsia="zh-CN"/>
              </w:rPr>
              <w:t>3</w:t>
            </w:r>
            <w:r>
              <w:rPr>
                <w:rFonts w:hint="eastAsia" w:ascii="宋体" w:hAnsi="宋体" w:eastAsia="宋体" w:cs="宋体"/>
                <w:bCs/>
                <w:kern w:val="2"/>
                <w:sz w:val="24"/>
                <w:szCs w:val="24"/>
                <w:highlight w:val="none"/>
              </w:rPr>
              <w:t>分；每有1处瑕疵的扣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0F8EFA76">
            <w:pPr>
              <w:widowControl/>
              <w:autoSpaceDE w:val="0"/>
              <w:autoSpaceDN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rPr>
              <w:t>注：</w:t>
            </w:r>
            <w:r>
              <w:rPr>
                <w:rFonts w:hint="eastAsia" w:ascii="宋体" w:hAnsi="宋体" w:eastAsia="宋体" w:cs="宋体"/>
                <w:b/>
                <w:bCs w:val="0"/>
                <w:color w:val="auto"/>
                <w:kern w:val="2"/>
                <w:sz w:val="24"/>
                <w:szCs w:val="24"/>
                <w:highlight w:val="none"/>
              </w:rPr>
              <w:t>所称“瑕疵”是指内容缺项、不完整或缺少关键点；非专门针对</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或不适用</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特性、套用其他项目内容；对同一问题前后表述矛盾；存在逻辑漏洞、科学原理或常识错误；不利于</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目标的实现、现有技术条件下不可能出现的情形等任意一种情形。</w:t>
            </w:r>
          </w:p>
        </w:tc>
      </w:tr>
      <w:tr w14:paraId="5E97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5" w:hRule="atLeast"/>
        </w:trPr>
        <w:tc>
          <w:tcPr>
            <w:tcW w:w="216" w:type="pct"/>
            <w:tcBorders>
              <w:left w:val="single" w:color="auto" w:sz="4" w:space="0"/>
              <w:right w:val="single" w:color="auto" w:sz="4" w:space="0"/>
            </w:tcBorders>
            <w:vAlign w:val="center"/>
          </w:tcPr>
          <w:p w14:paraId="50C58B58">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6</w:t>
            </w:r>
          </w:p>
        </w:tc>
        <w:tc>
          <w:tcPr>
            <w:tcW w:w="371" w:type="pct"/>
            <w:vMerge w:val="continue"/>
            <w:tcBorders>
              <w:left w:val="single" w:color="auto" w:sz="4" w:space="0"/>
              <w:right w:val="single" w:color="auto" w:sz="4" w:space="0"/>
            </w:tcBorders>
            <w:vAlign w:val="center"/>
          </w:tcPr>
          <w:p w14:paraId="66E963C8">
            <w:pPr>
              <w:jc w:val="center"/>
              <w:rPr>
                <w:rFonts w:ascii="宋体" w:hAnsi="宋体" w:cs="宋体"/>
                <w:sz w:val="24"/>
                <w:szCs w:val="24"/>
                <w:highlight w:val="none"/>
              </w:rPr>
            </w:pPr>
          </w:p>
        </w:tc>
        <w:tc>
          <w:tcPr>
            <w:tcW w:w="478" w:type="pct"/>
            <w:tcBorders>
              <w:left w:val="single" w:color="auto" w:sz="4" w:space="0"/>
              <w:right w:val="single" w:color="auto" w:sz="4" w:space="0"/>
            </w:tcBorders>
            <w:vAlign w:val="center"/>
          </w:tcPr>
          <w:p w14:paraId="4C537B71">
            <w:pPr>
              <w:spacing w:before="0" w:after="0" w:line="240" w:lineRule="atLeast"/>
              <w:ind w:firstLine="0" w:firstLineChars="0"/>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sz w:val="24"/>
                <w:szCs w:val="24"/>
                <w:highlight w:val="none"/>
              </w:rPr>
              <w:t>实施</w:t>
            </w:r>
            <w:r>
              <w:rPr>
                <w:rFonts w:hint="eastAsia" w:cs="宋体"/>
                <w:sz w:val="24"/>
                <w:szCs w:val="24"/>
                <w:highlight w:val="none"/>
                <w:lang w:val="en-US" w:eastAsia="zh-CN"/>
              </w:rPr>
              <w:t>与培训</w:t>
            </w:r>
            <w:r>
              <w:rPr>
                <w:rFonts w:hint="eastAsia" w:ascii="宋体" w:hAnsi="宋体" w:eastAsia="宋体" w:cs="宋体"/>
                <w:sz w:val="24"/>
                <w:szCs w:val="24"/>
                <w:highlight w:val="none"/>
              </w:rPr>
              <w:t>方案</w:t>
            </w:r>
          </w:p>
        </w:tc>
        <w:tc>
          <w:tcPr>
            <w:tcW w:w="314" w:type="pct"/>
            <w:tcBorders>
              <w:top w:val="single" w:color="auto" w:sz="4" w:space="0"/>
              <w:left w:val="single" w:color="auto" w:sz="4" w:space="0"/>
              <w:bottom w:val="single" w:color="auto" w:sz="4" w:space="0"/>
              <w:right w:val="single" w:color="auto" w:sz="4" w:space="0"/>
            </w:tcBorders>
            <w:vAlign w:val="center"/>
          </w:tcPr>
          <w:p w14:paraId="39F2DE64">
            <w:pPr>
              <w:spacing w:before="0" w:after="0" w:line="240" w:lineRule="atLeast"/>
              <w:ind w:firstLine="0" w:firstLineChars="0"/>
              <w:jc w:val="center"/>
              <w:rPr>
                <w:rFonts w:hint="default" w:ascii="宋体" w:hAnsi="宋体" w:eastAsia="宋体" w:cs="宋体"/>
                <w:kern w:val="2"/>
                <w:sz w:val="32"/>
                <w:szCs w:val="32"/>
                <w:highlight w:val="none"/>
                <w:lang w:val="en-US" w:eastAsia="zh-CN" w:bidi="ar-SA"/>
              </w:rPr>
            </w:pP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5</w:t>
            </w:r>
            <w:r>
              <w:rPr>
                <w:rFonts w:hint="eastAsia" w:ascii="宋体" w:hAnsi="宋体" w:eastAsia="宋体" w:cs="宋体"/>
                <w:sz w:val="24"/>
                <w:szCs w:val="24"/>
                <w:highlight w:val="none"/>
                <w:lang w:val="zh-CN"/>
              </w:rPr>
              <w:t>分</w:t>
            </w:r>
          </w:p>
        </w:tc>
        <w:tc>
          <w:tcPr>
            <w:tcW w:w="3619" w:type="pct"/>
            <w:tcBorders>
              <w:top w:val="single" w:color="auto" w:sz="4" w:space="0"/>
              <w:left w:val="single" w:color="auto" w:sz="4" w:space="0"/>
              <w:bottom w:val="single" w:color="auto" w:sz="4" w:space="0"/>
              <w:right w:val="single" w:color="auto" w:sz="4" w:space="0"/>
            </w:tcBorders>
            <w:vAlign w:val="center"/>
          </w:tcPr>
          <w:p w14:paraId="3C300EA5">
            <w:pPr>
              <w:numPr>
                <w:ilvl w:val="0"/>
                <w:numId w:val="0"/>
              </w:numPr>
              <w:spacing w:before="0" w:after="0" w:line="240" w:lineRule="atLeast"/>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根据供应商提供的实施方案，至少包括：①</w:t>
            </w:r>
            <w:r>
              <w:rPr>
                <w:rFonts w:hint="eastAsia" w:cs="宋体"/>
                <w:color w:val="auto"/>
                <w:sz w:val="24"/>
                <w:szCs w:val="24"/>
                <w:highlight w:val="none"/>
                <w:lang w:val="en-US" w:eastAsia="zh-CN"/>
              </w:rPr>
              <w:t>具体业务配适</w:t>
            </w:r>
            <w:r>
              <w:rPr>
                <w:rFonts w:hint="eastAsia" w:ascii="宋体" w:hAnsi="宋体" w:eastAsia="宋体" w:cs="宋体"/>
                <w:color w:val="auto"/>
                <w:sz w:val="24"/>
                <w:szCs w:val="24"/>
                <w:highlight w:val="none"/>
                <w:lang w:val="zh-CN" w:eastAsia="zh-CN"/>
              </w:rPr>
              <w:t>；②</w:t>
            </w:r>
            <w:r>
              <w:rPr>
                <w:rFonts w:hint="eastAsia" w:cs="宋体"/>
                <w:color w:val="auto"/>
                <w:sz w:val="24"/>
                <w:szCs w:val="24"/>
                <w:highlight w:val="none"/>
                <w:lang w:val="en-US" w:eastAsia="zh-CN"/>
              </w:rPr>
              <w:t>系统培训</w:t>
            </w:r>
            <w:r>
              <w:rPr>
                <w:rFonts w:hint="eastAsia" w:ascii="宋体" w:hAnsi="宋体" w:eastAsia="宋体" w:cs="宋体"/>
                <w:color w:val="auto"/>
                <w:sz w:val="24"/>
                <w:szCs w:val="24"/>
                <w:highlight w:val="none"/>
                <w:lang w:val="zh-CN" w:eastAsia="zh-CN"/>
              </w:rPr>
              <w:t>；③</w:t>
            </w:r>
            <w:r>
              <w:rPr>
                <w:rFonts w:hint="eastAsia" w:cs="宋体"/>
                <w:color w:val="auto"/>
                <w:sz w:val="24"/>
                <w:szCs w:val="24"/>
                <w:highlight w:val="none"/>
                <w:lang w:val="en-US" w:eastAsia="zh-CN"/>
              </w:rPr>
              <w:t>后续优化。</w:t>
            </w:r>
            <w:r>
              <w:rPr>
                <w:rFonts w:hint="eastAsia" w:ascii="宋体" w:hAnsi="宋体" w:eastAsia="宋体" w:cs="宋体"/>
                <w:bCs/>
                <w:kern w:val="2"/>
                <w:sz w:val="24"/>
                <w:szCs w:val="24"/>
                <w:highlight w:val="none"/>
              </w:rPr>
              <w:t>以上内容每缺少一项内容扣</w:t>
            </w:r>
            <w:r>
              <w:rPr>
                <w:rFonts w:hint="eastAsia" w:cs="宋体"/>
                <w:bCs/>
                <w:kern w:val="2"/>
                <w:sz w:val="24"/>
                <w:szCs w:val="24"/>
                <w:highlight w:val="none"/>
                <w:lang w:val="en-US" w:eastAsia="zh-CN"/>
              </w:rPr>
              <w:t>5</w:t>
            </w:r>
            <w:r>
              <w:rPr>
                <w:rFonts w:hint="eastAsia" w:ascii="宋体" w:hAnsi="宋体" w:eastAsia="宋体" w:cs="宋体"/>
                <w:bCs/>
                <w:kern w:val="2"/>
                <w:sz w:val="24"/>
                <w:szCs w:val="24"/>
                <w:highlight w:val="none"/>
              </w:rPr>
              <w:t>分；扣完为止。</w:t>
            </w:r>
          </w:p>
          <w:p w14:paraId="15B95096">
            <w:pPr>
              <w:pStyle w:val="15"/>
              <w:rPr>
                <w:rFonts w:hint="eastAsia"/>
                <w:sz w:val="24"/>
                <w:szCs w:val="28"/>
                <w:highlight w:val="none"/>
                <w:lang w:val="zh-CN" w:eastAsia="zh-CN"/>
              </w:rPr>
            </w:pPr>
            <w:r>
              <w:rPr>
                <w:rFonts w:hint="eastAsia"/>
                <w:sz w:val="24"/>
                <w:szCs w:val="28"/>
                <w:highlight w:val="none"/>
                <w:lang w:val="en-US" w:eastAsia="zh-CN"/>
              </w:rPr>
              <w:t>1.</w:t>
            </w:r>
            <w:r>
              <w:rPr>
                <w:rFonts w:hint="eastAsia" w:cs="宋体"/>
                <w:sz w:val="24"/>
                <w:szCs w:val="24"/>
                <w:highlight w:val="none"/>
                <w:lang w:val="en-US" w:eastAsia="zh-CN"/>
              </w:rPr>
              <w:t>（5分）</w:t>
            </w:r>
            <w:r>
              <w:rPr>
                <w:rFonts w:hint="eastAsia" w:cs="宋体"/>
                <w:color w:val="auto"/>
                <w:sz w:val="24"/>
                <w:szCs w:val="24"/>
                <w:highlight w:val="none"/>
                <w:lang w:val="en-US" w:eastAsia="zh-CN"/>
              </w:rPr>
              <w:t>具体业务配适：</w:t>
            </w:r>
            <w:r>
              <w:rPr>
                <w:rFonts w:hint="eastAsia" w:ascii="宋体" w:hAnsi="宋体" w:eastAsia="宋体" w:cs="宋体"/>
                <w:color w:val="auto"/>
                <w:sz w:val="24"/>
                <w:szCs w:val="24"/>
                <w:highlight w:val="none"/>
                <w:lang w:val="zh-CN" w:eastAsia="zh-CN"/>
              </w:rPr>
              <w:t>方案</w:t>
            </w:r>
            <w:r>
              <w:rPr>
                <w:rFonts w:hint="eastAsia" w:cs="宋体"/>
                <w:color w:val="auto"/>
                <w:sz w:val="24"/>
                <w:szCs w:val="24"/>
                <w:highlight w:val="none"/>
                <w:lang w:val="en-US" w:eastAsia="zh-CN"/>
              </w:rPr>
              <w:t>有</w:t>
            </w:r>
            <w:r>
              <w:rPr>
                <w:rFonts w:hint="eastAsia"/>
                <w:sz w:val="24"/>
                <w:szCs w:val="28"/>
                <w:highlight w:val="none"/>
                <w:lang w:val="zh-CN" w:eastAsia="zh-CN"/>
              </w:rPr>
              <w:t>详细说明如何根据采购方的实际需求进行系统配置和功能调整，确保系统能够高效运行并满足实际工作需求，</w:t>
            </w:r>
            <w:r>
              <w:rPr>
                <w:rFonts w:hint="eastAsia" w:ascii="宋体" w:hAnsi="宋体" w:eastAsia="宋体" w:cs="宋体"/>
                <w:sz w:val="24"/>
                <w:szCs w:val="24"/>
                <w:highlight w:val="none"/>
              </w:rPr>
              <w:t>得</w:t>
            </w:r>
            <w:r>
              <w:rPr>
                <w:rFonts w:hint="eastAsia"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cs="宋体"/>
                <w:bCs/>
                <w:kern w:val="2"/>
                <w:sz w:val="24"/>
                <w:szCs w:val="24"/>
                <w:highlight w:val="none"/>
                <w:lang w:val="en-US" w:eastAsia="zh-CN"/>
              </w:rPr>
              <w:t>1</w:t>
            </w:r>
            <w:r>
              <w:rPr>
                <w:rFonts w:hint="eastAsia" w:ascii="宋体" w:hAnsi="宋体" w:eastAsia="宋体" w:cs="宋体"/>
                <w:bCs/>
                <w:kern w:val="2"/>
                <w:sz w:val="24"/>
                <w:szCs w:val="24"/>
                <w:highlight w:val="none"/>
              </w:rPr>
              <w:t>分；扣完为止。</w:t>
            </w:r>
          </w:p>
          <w:p w14:paraId="7DFA05AF">
            <w:pPr>
              <w:pStyle w:val="15"/>
              <w:rPr>
                <w:rFonts w:hint="eastAsia"/>
                <w:sz w:val="24"/>
                <w:szCs w:val="28"/>
                <w:highlight w:val="none"/>
                <w:lang w:val="zh-CN" w:eastAsia="zh-CN"/>
              </w:rPr>
            </w:pPr>
            <w:r>
              <w:rPr>
                <w:rFonts w:hint="eastAsia"/>
                <w:sz w:val="24"/>
                <w:szCs w:val="28"/>
                <w:highlight w:val="none"/>
                <w:lang w:val="en-US" w:eastAsia="zh-CN"/>
              </w:rPr>
              <w:t>2.</w:t>
            </w:r>
            <w:r>
              <w:rPr>
                <w:rFonts w:hint="eastAsia" w:cs="宋体"/>
                <w:sz w:val="24"/>
                <w:szCs w:val="24"/>
                <w:highlight w:val="none"/>
                <w:lang w:val="en-US" w:eastAsia="zh-CN"/>
              </w:rPr>
              <w:t>（5分）</w:t>
            </w:r>
            <w:r>
              <w:rPr>
                <w:rFonts w:hint="eastAsia" w:cs="宋体"/>
                <w:color w:val="auto"/>
                <w:sz w:val="24"/>
                <w:szCs w:val="24"/>
                <w:highlight w:val="none"/>
                <w:lang w:val="en-US" w:eastAsia="zh-CN"/>
              </w:rPr>
              <w:t>系统培训：</w:t>
            </w:r>
            <w:r>
              <w:rPr>
                <w:rFonts w:hint="eastAsia" w:ascii="宋体" w:hAnsi="宋体" w:eastAsia="宋体" w:cs="宋体"/>
                <w:color w:val="auto"/>
                <w:sz w:val="24"/>
                <w:szCs w:val="24"/>
                <w:highlight w:val="none"/>
                <w:lang w:val="zh-CN" w:eastAsia="zh-CN"/>
              </w:rPr>
              <w:t>方案</w:t>
            </w:r>
            <w:r>
              <w:rPr>
                <w:rFonts w:hint="eastAsia"/>
                <w:sz w:val="24"/>
                <w:szCs w:val="28"/>
                <w:highlight w:val="none"/>
                <w:lang w:val="en-US" w:eastAsia="zh-CN"/>
              </w:rPr>
              <w:t>有</w:t>
            </w:r>
            <w:r>
              <w:rPr>
                <w:rFonts w:hint="eastAsia"/>
                <w:sz w:val="24"/>
                <w:szCs w:val="28"/>
                <w:highlight w:val="none"/>
                <w:lang w:val="zh-CN" w:eastAsia="zh-CN"/>
              </w:rPr>
              <w:t>详细的培训计划，包括培训内容、培训方式、培训时间以及培训效果评估等，确保采购方人员能够熟练掌握系统操作和使用技巧，</w:t>
            </w:r>
            <w:r>
              <w:rPr>
                <w:rFonts w:hint="eastAsia" w:ascii="宋体" w:hAnsi="宋体" w:eastAsia="宋体" w:cs="宋体"/>
                <w:sz w:val="24"/>
                <w:szCs w:val="24"/>
                <w:highlight w:val="none"/>
              </w:rPr>
              <w:t>得</w:t>
            </w:r>
            <w:r>
              <w:rPr>
                <w:rFonts w:hint="eastAsia"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cs="宋体"/>
                <w:bCs/>
                <w:kern w:val="2"/>
                <w:sz w:val="24"/>
                <w:szCs w:val="24"/>
                <w:highlight w:val="none"/>
                <w:lang w:val="en-US" w:eastAsia="zh-CN"/>
              </w:rPr>
              <w:t>1</w:t>
            </w:r>
            <w:r>
              <w:rPr>
                <w:rFonts w:hint="eastAsia" w:ascii="宋体" w:hAnsi="宋体" w:eastAsia="宋体" w:cs="宋体"/>
                <w:bCs/>
                <w:kern w:val="2"/>
                <w:sz w:val="24"/>
                <w:szCs w:val="24"/>
                <w:highlight w:val="none"/>
              </w:rPr>
              <w:t>分；扣完为止。</w:t>
            </w:r>
          </w:p>
          <w:p w14:paraId="1E703D93">
            <w:pPr>
              <w:rPr>
                <w:rFonts w:hint="eastAsia" w:ascii="宋体" w:hAnsi="宋体" w:eastAsia="宋体" w:cs="宋体"/>
                <w:bCs/>
                <w:kern w:val="2"/>
                <w:sz w:val="24"/>
                <w:szCs w:val="24"/>
                <w:highlight w:val="none"/>
              </w:rPr>
            </w:pPr>
            <w:r>
              <w:rPr>
                <w:rFonts w:hint="eastAsia"/>
                <w:sz w:val="24"/>
                <w:szCs w:val="28"/>
                <w:highlight w:val="none"/>
                <w:lang w:val="en-US" w:eastAsia="zh-CN"/>
              </w:rPr>
              <w:t>3.</w:t>
            </w:r>
            <w:r>
              <w:rPr>
                <w:rFonts w:hint="eastAsia" w:cs="宋体"/>
                <w:sz w:val="24"/>
                <w:szCs w:val="24"/>
                <w:highlight w:val="none"/>
                <w:lang w:val="en-US" w:eastAsia="zh-CN"/>
              </w:rPr>
              <w:t>（5分）</w:t>
            </w:r>
            <w:r>
              <w:rPr>
                <w:rFonts w:hint="eastAsia" w:cs="宋体"/>
                <w:color w:val="auto"/>
                <w:sz w:val="24"/>
                <w:szCs w:val="24"/>
                <w:highlight w:val="none"/>
                <w:lang w:val="en-US" w:eastAsia="zh-CN"/>
              </w:rPr>
              <w:t>后续优化：</w:t>
            </w:r>
            <w:r>
              <w:rPr>
                <w:rFonts w:hint="eastAsia" w:ascii="宋体" w:hAnsi="宋体" w:eastAsia="宋体" w:cs="宋体"/>
                <w:color w:val="auto"/>
                <w:sz w:val="24"/>
                <w:szCs w:val="24"/>
                <w:highlight w:val="none"/>
                <w:lang w:val="zh-CN" w:eastAsia="zh-CN"/>
              </w:rPr>
              <w:t>方案</w:t>
            </w:r>
            <w:r>
              <w:rPr>
                <w:rFonts w:hint="eastAsia"/>
                <w:sz w:val="24"/>
                <w:szCs w:val="28"/>
                <w:highlight w:val="none"/>
                <w:lang w:val="en-US" w:eastAsia="zh-CN"/>
              </w:rPr>
              <w:t>有</w:t>
            </w:r>
            <w:r>
              <w:rPr>
                <w:rFonts w:hint="eastAsia"/>
                <w:sz w:val="24"/>
                <w:szCs w:val="28"/>
                <w:highlight w:val="none"/>
                <w:lang w:val="zh-CN" w:eastAsia="zh-CN"/>
              </w:rPr>
              <w:t>阐述系统上线后的持续优化和改进计划，包括定期系统维护、功能升级、用户反馈收集及处理等，以确保系统能够长期稳定运行并不断提升用户体验，</w:t>
            </w:r>
            <w:r>
              <w:rPr>
                <w:rFonts w:hint="eastAsia" w:ascii="宋体" w:hAnsi="宋体" w:eastAsia="宋体" w:cs="宋体"/>
                <w:sz w:val="24"/>
                <w:szCs w:val="24"/>
                <w:highlight w:val="none"/>
              </w:rPr>
              <w:t>得</w:t>
            </w:r>
            <w:r>
              <w:rPr>
                <w:rFonts w:hint="eastAsia" w:cs="宋体"/>
                <w:sz w:val="24"/>
                <w:szCs w:val="24"/>
                <w:highlight w:val="none"/>
                <w:lang w:val="en-US" w:eastAsia="zh-CN"/>
              </w:rPr>
              <w:t>5</w:t>
            </w:r>
            <w:r>
              <w:rPr>
                <w:rFonts w:hint="eastAsia" w:ascii="宋体" w:hAnsi="宋体" w:eastAsia="宋体" w:cs="宋体"/>
                <w:sz w:val="24"/>
                <w:szCs w:val="24"/>
                <w:highlight w:val="none"/>
              </w:rPr>
              <w:t>分；</w:t>
            </w:r>
            <w:r>
              <w:rPr>
                <w:rFonts w:hint="eastAsia" w:ascii="宋体" w:hAnsi="宋体" w:eastAsia="宋体" w:cs="宋体"/>
                <w:bCs/>
                <w:kern w:val="2"/>
                <w:sz w:val="24"/>
                <w:szCs w:val="24"/>
                <w:highlight w:val="none"/>
              </w:rPr>
              <w:t>每有1处瑕疵的扣</w:t>
            </w:r>
            <w:r>
              <w:rPr>
                <w:rFonts w:hint="eastAsia" w:ascii="宋体" w:hAnsi="宋体" w:eastAsia="宋体" w:cs="宋体"/>
                <w:bCs/>
                <w:kern w:val="2"/>
                <w:sz w:val="24"/>
                <w:szCs w:val="24"/>
                <w:highlight w:val="none"/>
                <w:lang w:val="en-US" w:eastAsia="zh-CN"/>
              </w:rPr>
              <w:t>0.5</w:t>
            </w:r>
            <w:r>
              <w:rPr>
                <w:rFonts w:hint="eastAsia" w:ascii="宋体" w:hAnsi="宋体" w:eastAsia="宋体" w:cs="宋体"/>
                <w:bCs/>
                <w:kern w:val="2"/>
                <w:sz w:val="24"/>
                <w:szCs w:val="24"/>
                <w:highlight w:val="none"/>
              </w:rPr>
              <w:t>分；扣完为止。</w:t>
            </w:r>
          </w:p>
          <w:p w14:paraId="4388460D">
            <w:pPr>
              <w:pStyle w:val="15"/>
              <w:rPr>
                <w:rFonts w:hint="eastAsia" w:ascii="宋体" w:hAnsi="宋体" w:eastAsia="宋体" w:cs="宋体"/>
                <w:kern w:val="2"/>
                <w:sz w:val="32"/>
                <w:szCs w:val="32"/>
                <w:highlight w:val="none"/>
                <w:lang w:val="en-US" w:eastAsia="zh-CN" w:bidi="ar-SA"/>
              </w:rPr>
            </w:pPr>
            <w:r>
              <w:rPr>
                <w:rFonts w:hint="eastAsia" w:ascii="宋体" w:hAnsi="宋体" w:eastAsia="宋体" w:cs="宋体"/>
                <w:b/>
                <w:bCs w:val="0"/>
                <w:color w:val="auto"/>
                <w:kern w:val="2"/>
                <w:sz w:val="24"/>
                <w:szCs w:val="24"/>
                <w:highlight w:val="none"/>
                <w:lang w:val="en-US" w:eastAsia="zh-CN"/>
              </w:rPr>
              <w:t>注：</w:t>
            </w:r>
            <w:r>
              <w:rPr>
                <w:rFonts w:hint="eastAsia" w:ascii="宋体" w:hAnsi="宋体" w:eastAsia="宋体" w:cs="宋体"/>
                <w:b/>
                <w:bCs w:val="0"/>
                <w:color w:val="auto"/>
                <w:kern w:val="2"/>
                <w:sz w:val="24"/>
                <w:szCs w:val="24"/>
                <w:highlight w:val="none"/>
              </w:rPr>
              <w:t>所称“瑕疵”是指内容缺项、不完整或缺少关键点；非专门针对</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或不适用</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特性、套用其他项目内容；对同一问题前后表述矛盾；存在逻辑漏洞、科学原理或常识错误；不利于</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目标的实现、现有技术条件下不可能出现的情形等任意一种情形。</w:t>
            </w:r>
          </w:p>
        </w:tc>
      </w:tr>
      <w:tr w14:paraId="1E8B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7" w:hRule="atLeast"/>
        </w:trPr>
        <w:tc>
          <w:tcPr>
            <w:tcW w:w="216" w:type="pct"/>
            <w:tcBorders>
              <w:left w:val="single" w:color="auto" w:sz="4" w:space="0"/>
              <w:right w:val="single" w:color="auto" w:sz="4" w:space="0"/>
            </w:tcBorders>
            <w:vAlign w:val="center"/>
          </w:tcPr>
          <w:p w14:paraId="1BCD70BC">
            <w:pPr>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7</w:t>
            </w:r>
          </w:p>
        </w:tc>
        <w:tc>
          <w:tcPr>
            <w:tcW w:w="371" w:type="pct"/>
            <w:vMerge w:val="continue"/>
            <w:tcBorders>
              <w:left w:val="single" w:color="auto" w:sz="4" w:space="0"/>
              <w:right w:val="single" w:color="auto" w:sz="4" w:space="0"/>
            </w:tcBorders>
            <w:vAlign w:val="center"/>
          </w:tcPr>
          <w:p w14:paraId="756E8F81">
            <w:pPr>
              <w:jc w:val="center"/>
              <w:rPr>
                <w:rFonts w:ascii="宋体" w:hAnsi="宋体" w:cs="宋体"/>
                <w:sz w:val="24"/>
                <w:szCs w:val="24"/>
                <w:highlight w:val="none"/>
              </w:rPr>
            </w:pPr>
          </w:p>
        </w:tc>
        <w:tc>
          <w:tcPr>
            <w:tcW w:w="478" w:type="pct"/>
            <w:tcBorders>
              <w:left w:val="single" w:color="auto" w:sz="4" w:space="0"/>
              <w:right w:val="single" w:color="auto" w:sz="4" w:space="0"/>
            </w:tcBorders>
            <w:vAlign w:val="center"/>
          </w:tcPr>
          <w:p w14:paraId="00367F9C">
            <w:pPr>
              <w:spacing w:before="0" w:after="0" w:line="240" w:lineRule="atLeast"/>
              <w:ind w:firstLine="0" w:firstLineChars="0"/>
              <w:jc w:val="center"/>
              <w:rPr>
                <w:rFonts w:hint="eastAsia" w:ascii="宋体" w:hAnsi="宋体" w:eastAsia="宋体" w:cs="宋体"/>
                <w:kern w:val="2"/>
                <w:sz w:val="32"/>
                <w:szCs w:val="32"/>
                <w:highlight w:val="none"/>
                <w:lang w:val="en-US" w:eastAsia="zh-CN" w:bidi="ar-SA"/>
              </w:rPr>
            </w:pPr>
            <w:r>
              <w:rPr>
                <w:rFonts w:hint="eastAsia" w:cs="宋体"/>
                <w:color w:val="auto"/>
                <w:sz w:val="24"/>
                <w:szCs w:val="24"/>
                <w:highlight w:val="none"/>
                <w:lang w:val="en-US" w:eastAsia="zh-CN"/>
              </w:rPr>
              <w:t>专业人员保障方案</w:t>
            </w:r>
          </w:p>
        </w:tc>
        <w:tc>
          <w:tcPr>
            <w:tcW w:w="314" w:type="pct"/>
            <w:tcBorders>
              <w:top w:val="single" w:color="auto" w:sz="4" w:space="0"/>
              <w:left w:val="single" w:color="auto" w:sz="4" w:space="0"/>
              <w:bottom w:val="single" w:color="auto" w:sz="4" w:space="0"/>
              <w:right w:val="single" w:color="auto" w:sz="4" w:space="0"/>
            </w:tcBorders>
            <w:vAlign w:val="center"/>
          </w:tcPr>
          <w:p w14:paraId="57378E7F">
            <w:pPr>
              <w:spacing w:before="0" w:after="0" w:line="240" w:lineRule="atLeast"/>
              <w:ind w:firstLine="0" w:firstLineChars="0"/>
              <w:jc w:val="center"/>
              <w:rPr>
                <w:rFonts w:hint="eastAsia" w:ascii="宋体" w:hAnsi="宋体" w:eastAsia="宋体" w:cs="宋体"/>
                <w:kern w:val="2"/>
                <w:sz w:val="32"/>
                <w:szCs w:val="32"/>
                <w:highlight w:val="none"/>
                <w:lang w:val="en-US" w:eastAsia="zh-CN" w:bidi="ar-SA"/>
              </w:rPr>
            </w:pPr>
            <w:r>
              <w:rPr>
                <w:rFonts w:hint="eastAsia" w:ascii="宋体" w:hAnsi="宋体" w:eastAsia="宋体" w:cs="宋体"/>
                <w:sz w:val="24"/>
                <w:szCs w:val="24"/>
                <w:highlight w:val="none"/>
                <w:lang w:val="en-US" w:eastAsia="zh-CN"/>
              </w:rPr>
              <w:t>1</w:t>
            </w:r>
            <w:r>
              <w:rPr>
                <w:rFonts w:hint="eastAsia" w:cs="宋体"/>
                <w:sz w:val="24"/>
                <w:szCs w:val="24"/>
                <w:highlight w:val="none"/>
                <w:lang w:val="en-US" w:eastAsia="zh-CN"/>
              </w:rPr>
              <w:t>5</w:t>
            </w:r>
            <w:r>
              <w:rPr>
                <w:rFonts w:hint="eastAsia" w:ascii="宋体" w:hAnsi="宋体" w:eastAsia="宋体" w:cs="宋体"/>
                <w:sz w:val="24"/>
                <w:szCs w:val="24"/>
                <w:highlight w:val="none"/>
                <w:lang w:val="zh-CN"/>
              </w:rPr>
              <w:t>分</w:t>
            </w:r>
          </w:p>
        </w:tc>
        <w:tc>
          <w:tcPr>
            <w:tcW w:w="3619" w:type="pct"/>
            <w:tcBorders>
              <w:top w:val="single" w:color="auto" w:sz="4" w:space="0"/>
              <w:left w:val="single" w:color="auto" w:sz="4" w:space="0"/>
              <w:bottom w:val="single" w:color="auto" w:sz="4" w:space="0"/>
              <w:right w:val="single" w:color="auto" w:sz="4" w:space="0"/>
            </w:tcBorders>
            <w:vAlign w:val="center"/>
          </w:tcPr>
          <w:p w14:paraId="629D195F">
            <w:pPr>
              <w:numPr>
                <w:ilvl w:val="0"/>
                <w:numId w:val="0"/>
              </w:numPr>
              <w:spacing w:before="0" w:after="0" w:line="240" w:lineRule="atLeast"/>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要求的人员保障需具有以下能力：</w:t>
            </w:r>
          </w:p>
          <w:p w14:paraId="063CD21D">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1.知识储备方面</w:t>
            </w:r>
            <w:r>
              <w:rPr>
                <w:rFonts w:hint="eastAsia" w:cs="宋体"/>
                <w:color w:val="auto"/>
                <w:sz w:val="24"/>
                <w:szCs w:val="24"/>
                <w:highlight w:val="none"/>
                <w:lang w:val="en-US" w:eastAsia="zh-CN"/>
              </w:rPr>
              <w:t>（4分）</w:t>
            </w:r>
          </w:p>
          <w:p w14:paraId="54A90183">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人员需对国家及地方涉及公平竞争审查的各类规定有清晰认知，能够依据相关准则对政策措施进行判断，同时熟悉本地审查工作中的特定流程；在经济知识层面，应了解市场运行的基本原理，知晓如何分析政策对市场的影响，并且对本区域重点产业布局及区域协同发展中的审查要点有一定把握。</w:t>
            </w:r>
          </w:p>
          <w:p w14:paraId="76AB9B39">
            <w:pPr>
              <w:pStyle w:val="15"/>
              <w:widowControl w:val="0"/>
              <w:autoSpaceDE w:val="0"/>
              <w:autoSpaceDN w:val="0"/>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以上内容</w:t>
            </w:r>
            <w:r>
              <w:rPr>
                <w:rFonts w:ascii="宋体" w:hAnsi="宋体" w:eastAsia="宋体" w:cs="宋体"/>
                <w:b/>
                <w:bCs/>
                <w:color w:val="auto"/>
                <w:sz w:val="24"/>
                <w:szCs w:val="24"/>
                <w:highlight w:val="none"/>
                <w:lang w:bidi="zh-CN"/>
              </w:rPr>
              <w:t>表述清晰、准确，无歧义</w:t>
            </w:r>
            <w:r>
              <w:rPr>
                <w:rFonts w:hint="eastAsia" w:cs="宋体"/>
                <w:b/>
                <w:bCs/>
                <w:color w:val="auto"/>
                <w:sz w:val="24"/>
                <w:szCs w:val="24"/>
                <w:highlight w:val="none"/>
                <w:lang w:bidi="zh-CN"/>
              </w:rPr>
              <w:t>，</w:t>
            </w:r>
            <w:r>
              <w:rPr>
                <w:rFonts w:ascii="宋体" w:hAnsi="宋体" w:eastAsia="宋体" w:cs="宋体"/>
                <w:b/>
                <w:bCs/>
                <w:color w:val="auto"/>
                <w:sz w:val="24"/>
                <w:szCs w:val="24"/>
                <w:highlight w:val="none"/>
                <w:lang w:bidi="zh-CN"/>
              </w:rPr>
              <w:t>对涉及公平竞争审查的关键点有深入理解，并能结合实际情况进行分析，能够提出针对性建议或解决方案，得</w:t>
            </w:r>
            <w:r>
              <w:rPr>
                <w:rFonts w:hint="eastAsia" w:cs="宋体"/>
                <w:b/>
                <w:bCs/>
                <w:color w:val="auto"/>
                <w:sz w:val="24"/>
                <w:szCs w:val="24"/>
                <w:highlight w:val="none"/>
                <w:lang w:val="en-US" w:bidi="zh-CN"/>
              </w:rPr>
              <w:t>4</w:t>
            </w:r>
            <w:r>
              <w:rPr>
                <w:rFonts w:ascii="宋体" w:hAnsi="宋体" w:eastAsia="宋体" w:cs="宋体"/>
                <w:b/>
                <w:bCs/>
                <w:color w:val="auto"/>
                <w:sz w:val="24"/>
                <w:szCs w:val="24"/>
                <w:highlight w:val="none"/>
                <w:lang w:bidi="zh-CN"/>
              </w:rPr>
              <w:t>分</w:t>
            </w:r>
            <w:r>
              <w:rPr>
                <w:rFonts w:hint="eastAsia" w:cs="宋体"/>
                <w:b/>
                <w:bCs/>
                <w:color w:val="auto"/>
                <w:sz w:val="24"/>
                <w:szCs w:val="24"/>
                <w:highlight w:val="none"/>
                <w:lang w:bidi="zh-CN"/>
              </w:rPr>
              <w:t>；</w:t>
            </w:r>
            <w:r>
              <w:rPr>
                <w:rFonts w:hint="eastAsia" w:ascii="宋体" w:hAnsi="宋体" w:eastAsia="宋体" w:cs="宋体"/>
                <w:b/>
                <w:bCs/>
                <w:color w:val="auto"/>
                <w:sz w:val="24"/>
                <w:szCs w:val="24"/>
                <w:highlight w:val="none"/>
                <w:lang w:bidi="zh-CN"/>
              </w:rPr>
              <w:t>每有1处瑕疵的扣0.5分；扣完为止。</w:t>
            </w:r>
          </w:p>
          <w:p w14:paraId="37B86C67">
            <w:pPr>
              <w:rPr>
                <w:rFonts w:hint="default"/>
                <w:sz w:val="24"/>
                <w:szCs w:val="28"/>
                <w:highlight w:val="none"/>
                <w:lang w:val="en-US" w:eastAsia="zh-CN"/>
              </w:rPr>
            </w:pPr>
            <w:r>
              <w:rPr>
                <w:rFonts w:hint="eastAsia" w:ascii="宋体" w:hAnsi="宋体" w:eastAsia="宋体" w:cs="宋体"/>
                <w:b/>
                <w:bCs w:val="0"/>
                <w:color w:val="auto"/>
                <w:kern w:val="2"/>
                <w:sz w:val="24"/>
                <w:szCs w:val="24"/>
                <w:highlight w:val="none"/>
                <w:lang w:val="en-US" w:eastAsia="zh-CN"/>
              </w:rPr>
              <w:t>注：</w:t>
            </w:r>
            <w:r>
              <w:rPr>
                <w:rFonts w:hint="eastAsia" w:ascii="宋体" w:hAnsi="宋体" w:eastAsia="宋体" w:cs="宋体"/>
                <w:b/>
                <w:bCs w:val="0"/>
                <w:color w:val="auto"/>
                <w:kern w:val="2"/>
                <w:sz w:val="24"/>
                <w:szCs w:val="24"/>
                <w:highlight w:val="none"/>
              </w:rPr>
              <w:t>所称“瑕疵”是指内容缺项、不完整或缺少关键点；非专门针对</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或不适用</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特性、套用其他项目内容；对同一问题前后表述矛盾；存在逻辑漏洞、科学原理或常识错误；不利于</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目标的实现、现有技术条件下不可能出现的情形等任意一种情形。</w:t>
            </w:r>
          </w:p>
          <w:p w14:paraId="5BAABC60">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2.技能掌握方面</w:t>
            </w:r>
            <w:r>
              <w:rPr>
                <w:rFonts w:hint="eastAsia" w:cs="宋体"/>
                <w:color w:val="auto"/>
                <w:sz w:val="24"/>
                <w:szCs w:val="24"/>
                <w:highlight w:val="none"/>
                <w:lang w:val="en-US" w:eastAsia="zh-CN"/>
              </w:rPr>
              <w:t>（4分）</w:t>
            </w:r>
          </w:p>
          <w:p w14:paraId="404925FE">
            <w:pPr>
              <w:pStyle w:val="15"/>
              <w:widowControl w:val="0"/>
              <w:autoSpaceDE w:val="0"/>
              <w:autoSpaceDN w:val="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具备解读政策文件的能力，能从中找出与审查相关的关键内容，理清政策的内在逻辑；在分析政策时，要形成一定的思维模式，能够对政策可能产生的影响进行推测和评估，还需掌握一定的数据分析方法，通过数据处理和呈现为审查工作提供支持</w:t>
            </w:r>
            <w:r>
              <w:rPr>
                <w:rFonts w:hint="eastAsia" w:cs="宋体"/>
                <w:color w:val="auto"/>
                <w:sz w:val="24"/>
                <w:szCs w:val="24"/>
                <w:highlight w:val="none"/>
                <w:lang w:val="en-US" w:eastAsia="zh-CN"/>
              </w:rPr>
              <w:t>。</w:t>
            </w:r>
          </w:p>
          <w:p w14:paraId="49248FDC">
            <w:pPr>
              <w:pStyle w:val="15"/>
              <w:widowControl w:val="0"/>
              <w:autoSpaceDE w:val="0"/>
              <w:autoSpaceDN w:val="0"/>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以上内容</w:t>
            </w:r>
            <w:r>
              <w:rPr>
                <w:rFonts w:hint="eastAsia"/>
                <w:b/>
                <w:bCs/>
                <w:sz w:val="24"/>
                <w:szCs w:val="28"/>
                <w:highlight w:val="none"/>
                <w:lang w:val="en-US" w:eastAsia="zh-CN"/>
              </w:rPr>
              <w:t>能够准确识别政策文件中的潜在风险点，并提出有效的应对措施，在审查过程中，能够综合考虑各方利益，确保政策公平、公正能够高效地完成政策文件审查工作，确保审查进度与质量，得4分；</w:t>
            </w:r>
            <w:r>
              <w:rPr>
                <w:rFonts w:hint="eastAsia" w:ascii="宋体" w:hAnsi="宋体" w:eastAsia="宋体" w:cs="宋体"/>
                <w:b/>
                <w:bCs/>
                <w:color w:val="auto"/>
                <w:sz w:val="24"/>
                <w:szCs w:val="24"/>
                <w:highlight w:val="none"/>
                <w:lang w:bidi="zh-CN"/>
              </w:rPr>
              <w:t>每有1处瑕疵的扣0.5分；扣完为止。</w:t>
            </w:r>
          </w:p>
          <w:p w14:paraId="12F9F77E">
            <w:pPr>
              <w:rPr>
                <w:rFonts w:hint="eastAsia"/>
                <w:sz w:val="24"/>
                <w:szCs w:val="28"/>
                <w:highlight w:val="none"/>
                <w:lang w:val="en-US" w:eastAsia="zh-CN"/>
              </w:rPr>
            </w:pPr>
            <w:r>
              <w:rPr>
                <w:rFonts w:hint="eastAsia" w:ascii="宋体" w:hAnsi="宋体" w:eastAsia="宋体" w:cs="宋体"/>
                <w:b/>
                <w:bCs w:val="0"/>
                <w:color w:val="auto"/>
                <w:kern w:val="2"/>
                <w:sz w:val="24"/>
                <w:szCs w:val="24"/>
                <w:highlight w:val="none"/>
                <w:lang w:val="en-US" w:eastAsia="zh-CN"/>
              </w:rPr>
              <w:t>注：</w:t>
            </w:r>
            <w:r>
              <w:rPr>
                <w:rFonts w:hint="eastAsia" w:ascii="宋体" w:hAnsi="宋体" w:eastAsia="宋体" w:cs="宋体"/>
                <w:b/>
                <w:bCs w:val="0"/>
                <w:color w:val="auto"/>
                <w:kern w:val="2"/>
                <w:sz w:val="24"/>
                <w:szCs w:val="24"/>
                <w:highlight w:val="none"/>
              </w:rPr>
              <w:t>所称“瑕疵”是指内容缺项、不完整或缺少关键点；非专门针对</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或不适用</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特性、套用其他项目内容；对同一问题前后表述矛盾；存在逻辑漏洞、科学原理或常识错误；不利于</w:t>
            </w:r>
            <w:r>
              <w:rPr>
                <w:rFonts w:hint="eastAsia" w:ascii="宋体" w:hAnsi="宋体" w:eastAsia="宋体" w:cs="宋体"/>
                <w:b/>
                <w:bCs w:val="0"/>
                <w:color w:val="auto"/>
                <w:kern w:val="2"/>
                <w:sz w:val="24"/>
                <w:szCs w:val="24"/>
                <w:highlight w:val="none"/>
                <w:lang w:eastAsia="zh-CN"/>
              </w:rPr>
              <w:t>本标项</w:t>
            </w:r>
            <w:r>
              <w:rPr>
                <w:rFonts w:hint="eastAsia" w:ascii="宋体" w:hAnsi="宋体" w:eastAsia="宋体" w:cs="宋体"/>
                <w:b/>
                <w:bCs w:val="0"/>
                <w:color w:val="auto"/>
                <w:kern w:val="2"/>
                <w:sz w:val="24"/>
                <w:szCs w:val="24"/>
                <w:highlight w:val="none"/>
              </w:rPr>
              <w:t>目标的实现、现有技术条件下不可能出现的情形等任意一种情形。</w:t>
            </w:r>
          </w:p>
          <w:p w14:paraId="0528598E">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3.职业素养要求</w:t>
            </w:r>
            <w:r>
              <w:rPr>
                <w:rFonts w:hint="eastAsia" w:cs="宋体"/>
                <w:color w:val="auto"/>
                <w:sz w:val="24"/>
                <w:szCs w:val="24"/>
                <w:highlight w:val="none"/>
                <w:lang w:val="en-US" w:eastAsia="zh-CN"/>
              </w:rPr>
              <w:t>（3分）</w:t>
            </w:r>
          </w:p>
          <w:p w14:paraId="2BB7C502">
            <w:pPr>
              <w:numPr>
                <w:ilvl w:val="0"/>
                <w:numId w:val="0"/>
              </w:numPr>
              <w:spacing w:before="0" w:after="0" w:line="240" w:lineRule="atLeast"/>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在工作中应保持公正立场，避免利益干扰，认真记录审查过程；严格按照规定的程序开展工作，对发现的问题进行合理处置；增强保密意识，妥善管理审查过程中的各类信息</w:t>
            </w:r>
            <w:r>
              <w:rPr>
                <w:rFonts w:hint="eastAsia" w:cs="宋体"/>
                <w:color w:val="auto"/>
                <w:sz w:val="24"/>
                <w:szCs w:val="24"/>
                <w:highlight w:val="none"/>
                <w:lang w:val="en-US" w:eastAsia="zh-CN"/>
              </w:rPr>
              <w:t>。</w:t>
            </w:r>
          </w:p>
          <w:p w14:paraId="4E0F910E">
            <w:pPr>
              <w:numPr>
                <w:ilvl w:val="0"/>
                <w:numId w:val="0"/>
              </w:numPr>
              <w:spacing w:before="0" w:after="0" w:line="240" w:lineRule="atLeast"/>
              <w:jc w:val="left"/>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提供专业完整过程记录一个的得1分，满分3分。</w:t>
            </w:r>
          </w:p>
          <w:p w14:paraId="583B45E4">
            <w:pPr>
              <w:numPr>
                <w:ilvl w:val="0"/>
                <w:numId w:val="0"/>
              </w:numPr>
              <w:spacing w:before="0" w:after="0" w:line="24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4.沟通协作能力</w:t>
            </w:r>
            <w:r>
              <w:rPr>
                <w:rFonts w:hint="eastAsia" w:cs="宋体"/>
                <w:color w:val="auto"/>
                <w:sz w:val="24"/>
                <w:szCs w:val="24"/>
                <w:highlight w:val="none"/>
                <w:lang w:val="en-US" w:eastAsia="zh-CN"/>
              </w:rPr>
              <w:t>（4分）</w:t>
            </w:r>
          </w:p>
          <w:p w14:paraId="0E6B4E43">
            <w:pPr>
              <w:numPr>
                <w:ilvl w:val="0"/>
                <w:numId w:val="0"/>
              </w:numPr>
              <w:spacing w:before="0" w:after="0" w:line="240" w:lineRule="atLeast"/>
              <w:ind w:left="0" w:lef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在内部工作中，要与同事做好信息共享和工作协调，以恰当的方式向上级汇报工作；在对外沟通时，既要向相关方传达政策内容，也要倾听各方意见，同时加强与外部专业力量及其他地区相关部门的交流。</w:t>
            </w:r>
          </w:p>
          <w:p w14:paraId="666BAA08">
            <w:pPr>
              <w:numPr>
                <w:ilvl w:val="0"/>
                <w:numId w:val="0"/>
              </w:numPr>
              <w:spacing w:before="0" w:after="0" w:line="240" w:lineRule="atLeas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cs="宋体"/>
                <w:b/>
                <w:bCs/>
                <w:color w:val="auto"/>
                <w:sz w:val="24"/>
                <w:szCs w:val="24"/>
                <w:highlight w:val="none"/>
                <w:lang w:val="en-US" w:eastAsia="zh-CN"/>
              </w:rPr>
              <w:t>提供客户满意度证明（需提供优秀及以上的满意度或优秀及以上相应表述的满意度证明，否则不予认可）的一个得1分，满分4分。</w:t>
            </w:r>
          </w:p>
        </w:tc>
      </w:tr>
      <w:tr w14:paraId="2676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216" w:type="pct"/>
            <w:tcBorders>
              <w:top w:val="single" w:color="auto" w:sz="4" w:space="0"/>
              <w:left w:val="single" w:color="auto" w:sz="4" w:space="0"/>
              <w:bottom w:val="single" w:color="auto" w:sz="4" w:space="0"/>
              <w:right w:val="single" w:color="auto" w:sz="4" w:space="0"/>
            </w:tcBorders>
            <w:vAlign w:val="center"/>
          </w:tcPr>
          <w:p w14:paraId="4D337E1B">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71" w:type="pct"/>
            <w:tcBorders>
              <w:top w:val="single" w:color="auto" w:sz="4" w:space="0"/>
              <w:left w:val="single" w:color="auto" w:sz="4" w:space="0"/>
              <w:bottom w:val="single" w:color="auto" w:sz="4" w:space="0"/>
              <w:right w:val="single" w:color="auto" w:sz="4" w:space="0"/>
            </w:tcBorders>
            <w:vAlign w:val="center"/>
          </w:tcPr>
          <w:p w14:paraId="12304FC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价格得分</w:t>
            </w:r>
          </w:p>
          <w:p w14:paraId="5C1C6F45">
            <w:pPr>
              <w:jc w:val="center"/>
              <w:rPr>
                <w:rFonts w:ascii="宋体" w:hAnsi="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w:t>
            </w:r>
          </w:p>
        </w:tc>
        <w:tc>
          <w:tcPr>
            <w:tcW w:w="4412" w:type="pct"/>
            <w:gridSpan w:val="3"/>
            <w:tcBorders>
              <w:top w:val="single" w:color="auto" w:sz="4" w:space="0"/>
              <w:left w:val="single" w:color="auto" w:sz="4" w:space="0"/>
              <w:bottom w:val="single" w:color="auto" w:sz="4" w:space="0"/>
              <w:right w:val="single" w:color="auto" w:sz="4" w:space="0"/>
            </w:tcBorders>
            <w:vAlign w:val="center"/>
          </w:tcPr>
          <w:p w14:paraId="58AB68C1">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按照磋商文件要求的有效磋商价中最低报价为</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基准价，其价格为满分1</w:t>
            </w:r>
            <w:r>
              <w:rPr>
                <w:rFonts w:hint="eastAsia" w:ascii="宋体" w:hAnsi="宋体" w:cs="宋体"/>
                <w:sz w:val="24"/>
                <w:szCs w:val="24"/>
                <w:highlight w:val="none"/>
                <w:lang w:val="en-US" w:eastAsia="zh-CN"/>
              </w:rPr>
              <w:t>0</w:t>
            </w:r>
            <w:r>
              <w:rPr>
                <w:rFonts w:hint="eastAsia" w:ascii="宋体" w:hAnsi="宋体" w:cs="宋体"/>
                <w:sz w:val="24"/>
                <w:szCs w:val="24"/>
                <w:highlight w:val="none"/>
              </w:rPr>
              <w:t>分。其他响应人的价格分统一按下列公式计算：磋商报价得分=（</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基准价/有效</w:t>
            </w:r>
            <w:r>
              <w:rPr>
                <w:rFonts w:hint="eastAsia" w:ascii="宋体" w:hAnsi="宋体" w:cs="宋体"/>
                <w:sz w:val="24"/>
                <w:szCs w:val="24"/>
                <w:highlight w:val="none"/>
                <w:lang w:val="en-US" w:eastAsia="zh-CN"/>
              </w:rPr>
              <w:t>投标</w:t>
            </w:r>
            <w:r>
              <w:rPr>
                <w:rFonts w:hint="eastAsia" w:ascii="宋体" w:hAnsi="宋体" w:cs="宋体"/>
                <w:sz w:val="24"/>
                <w:szCs w:val="24"/>
                <w:highlight w:val="none"/>
              </w:rPr>
              <w:t>报价）*1</w:t>
            </w:r>
            <w:r>
              <w:rPr>
                <w:rFonts w:hint="eastAsia" w:ascii="宋体" w:hAnsi="宋体" w:cs="宋体"/>
                <w:sz w:val="24"/>
                <w:szCs w:val="24"/>
                <w:highlight w:val="none"/>
                <w:lang w:val="en-US" w:eastAsia="zh-CN"/>
              </w:rPr>
              <w:t>0</w:t>
            </w:r>
          </w:p>
        </w:tc>
      </w:tr>
    </w:tbl>
    <w:p w14:paraId="474E22D9">
      <w:pPr>
        <w:pStyle w:val="41"/>
        <w:rPr>
          <w:rFonts w:ascii="宋体" w:hAnsi="宋体" w:cs="宋体"/>
          <w:b/>
          <w:sz w:val="24"/>
          <w:szCs w:val="32"/>
          <w:highlight w:val="none"/>
        </w:rPr>
      </w:pPr>
    </w:p>
    <w:p w14:paraId="58774680">
      <w:p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br w:type="page"/>
      </w:r>
    </w:p>
    <w:p w14:paraId="294728F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1、根据财政部《中华人民共和国财政部令第87号--政府采购货物和服务磋商投标管理办法》文件，综合评分法中的价格分统一采用低价优先法计算，即满足竞争性磋商文件要求且磋商价格最低的磋商报价为</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基准价，其价格分为满分。（保留小数点后两位）。其他报价人的价格分统一按照下列公式计算：投标报价得分=（</w:t>
      </w:r>
      <w:r>
        <w:rPr>
          <w:rFonts w:hint="eastAsia" w:ascii="宋体" w:hAnsi="宋体" w:cs="宋体"/>
          <w:sz w:val="24"/>
          <w:szCs w:val="24"/>
          <w:highlight w:val="none"/>
          <w:lang w:eastAsia="zh-CN"/>
        </w:rPr>
        <w:t>评审</w:t>
      </w:r>
      <w:r>
        <w:rPr>
          <w:rFonts w:hint="eastAsia" w:ascii="宋体" w:hAnsi="宋体" w:cs="宋体"/>
          <w:sz w:val="24"/>
          <w:szCs w:val="24"/>
          <w:highlight w:val="none"/>
        </w:rPr>
        <w:t>基准价／磋商报价）×标准分</w:t>
      </w:r>
    </w:p>
    <w:p w14:paraId="1FC98F9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2、政府采购优惠政策：因落实政府采购政策对中小微企业、残疾人福利性单位、监狱企业的价格给予10%价格扣除；以扣除后的价格参与评审，不重复享受价格扣除政策。</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本项目不涉及</w:t>
      </w:r>
      <w:r>
        <w:rPr>
          <w:rFonts w:hint="eastAsia" w:ascii="宋体" w:hAnsi="宋体" w:cs="宋体"/>
          <w:sz w:val="24"/>
          <w:szCs w:val="24"/>
          <w:highlight w:val="none"/>
          <w:lang w:eastAsia="zh-CN"/>
        </w:rPr>
        <w:t>）</w:t>
      </w:r>
    </w:p>
    <w:p w14:paraId="201BDF38">
      <w:pPr>
        <w:spacing w:line="360" w:lineRule="auto"/>
        <w:rPr>
          <w:rFonts w:ascii="宋体" w:hAnsi="宋体" w:cs="宋体"/>
          <w:b/>
          <w:bCs/>
          <w:sz w:val="24"/>
          <w:szCs w:val="24"/>
          <w:highlight w:val="none"/>
        </w:rPr>
      </w:pPr>
      <w:r>
        <w:rPr>
          <w:rFonts w:hint="eastAsia" w:ascii="宋体" w:hAnsi="宋体" w:cs="宋体"/>
          <w:b/>
          <w:bCs/>
          <w:sz w:val="24"/>
          <w:szCs w:val="24"/>
          <w:highlight w:val="none"/>
        </w:rPr>
        <w:t>政府采购政策执行标准</w:t>
      </w:r>
    </w:p>
    <w:p w14:paraId="3646D5B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根据中华人民共和国财政部、中华人民共和国工业和信息化部《政府采购促进中小企业发展管理办法》（新财购〔2022〕22号）文件的规定，属于中小企业评审优惠内容及幅度如下：</w:t>
      </w:r>
    </w:p>
    <w:p w14:paraId="0D7B20A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（一）中小企业（含中型、小型、微型企业）应当同时符合以下条件：</w:t>
      </w:r>
    </w:p>
    <w:p w14:paraId="023525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①符合中小企业划分标准（按《关于印发中小企业划型标准规定的通知》（工信部联企业〔2011〕300号）执行）；</w:t>
      </w:r>
    </w:p>
    <w:p w14:paraId="159C827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②提供本企业制造的货物、承担的项目或者服务，或者提供其他中小企业制造的货物。本项所称货物不包括使用大型企业注册商标的货物；</w:t>
      </w:r>
    </w:p>
    <w:p w14:paraId="419A76B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③小型、微型企业提供中型企业制造的货物的，视同为中型企业。</w:t>
      </w:r>
    </w:p>
    <w:p w14:paraId="03065DB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（二）价格扣除办法：</w:t>
      </w:r>
    </w:p>
    <w:p w14:paraId="617169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①对于非专门面向中小企业的项目，对小型和微型企业（或联合体各方均为小型、微型企业的）产品的价格给予10%的扣除，用扣除后的价格参与价格分的评审。</w:t>
      </w:r>
    </w:p>
    <w:p w14:paraId="2FD32BD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（三）小型和微型企业适用价格扣除办法时应提供的相关资料：供应商《中小企业声明函》或残疾人福利性单位声明函或监狱企业声明函；</w:t>
      </w:r>
    </w:p>
    <w:p w14:paraId="579F7CE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进口产品不享受中小企业评审优惠。</w:t>
      </w:r>
    </w:p>
    <w:p w14:paraId="021D8B73">
      <w:pPr>
        <w:spacing w:line="360" w:lineRule="auto"/>
        <w:ind w:firstLine="480" w:firstLineChars="200"/>
        <w:rPr>
          <w:rFonts w:hint="eastAsia" w:ascii="宋体" w:hAnsi="宋体" w:eastAsia="宋体" w:cs="宋体"/>
          <w:sz w:val="24"/>
          <w:szCs w:val="24"/>
          <w:highlight w:val="none"/>
        </w:rPr>
      </w:pPr>
      <w:bookmarkStart w:id="37" w:name="_Toc2237"/>
      <w:bookmarkStart w:id="38" w:name="_Toc25298"/>
      <w:r>
        <w:rPr>
          <w:rFonts w:hint="eastAsia" w:ascii="宋体" w:hAnsi="宋体" w:eastAsia="宋体" w:cs="宋体"/>
          <w:sz w:val="24"/>
          <w:szCs w:val="24"/>
          <w:highlight w:val="none"/>
        </w:rPr>
        <w:t>1、在价格评审中，</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委员会认为供应商的报价明显低于其他通过符合性审查供应商的报价，有可能影响产品质量或者不能诚信履约的，应当要求其在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现场合理的时间内提供书面说明，必要时提交相关证明材料，供应商不能证明其报价合理性的，</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委员会应当将其作为无效投标处理。</w:t>
      </w:r>
    </w:p>
    <w:p w14:paraId="07CF531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低于成本价不正当竞争预防措施（实质性要求）：</w:t>
      </w:r>
    </w:p>
    <w:p w14:paraId="45777D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（一）采购评审中出现下列情形之一的，评审委员会应当启动异常低价投标（响应）审查程序：</w:t>
      </w:r>
    </w:p>
    <w:p w14:paraId="2301D0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1.投标（响应）报价低于全部通过符合性审查供应商投标（响应）报价平均值50%的，即投标（响应）报价&lt;全部通过符合性审查供应商投标（响应）报价平均值×50%；</w:t>
      </w:r>
    </w:p>
    <w:p w14:paraId="64BF08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2.投标（响应）报价低于通过符合性审查的次低报价供应商投标（响应）报价50%的，即投标（响应）报价&lt;通过符合性审查的次低报价供应商投标（响应）报价×50%；</w:t>
      </w:r>
    </w:p>
    <w:p w14:paraId="575CEC9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3.投标（响应）报价低于采购项目最高限价45%的，即投标（响应）报价&lt;采购项目最高限价×45%；</w:t>
      </w:r>
    </w:p>
    <w:p w14:paraId="0A2AC45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4.评审委员会基于专业判断，认为供应商报价过低，有可能影响产品质量或者不能诚信履约的其他情形。</w:t>
      </w:r>
    </w:p>
    <w:p w14:paraId="0E9343B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EFBC28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B896F91">
      <w:pPr>
        <w:rPr>
          <w:rFonts w:ascii="仿宋" w:hAnsi="仿宋" w:eastAsia="仿宋"/>
          <w:b/>
          <w:sz w:val="24"/>
          <w:szCs w:val="24"/>
          <w:highlight w:val="none"/>
        </w:rPr>
      </w:pPr>
      <w:r>
        <w:rPr>
          <w:rFonts w:hint="eastAsia" w:ascii="仿宋" w:hAnsi="仿宋" w:eastAsia="仿宋"/>
          <w:b/>
          <w:sz w:val="24"/>
          <w:szCs w:val="24"/>
          <w:highlight w:val="none"/>
        </w:rPr>
        <w:br w:type="page"/>
      </w:r>
    </w:p>
    <w:p w14:paraId="570EBA86">
      <w:pPr>
        <w:pStyle w:val="7"/>
        <w:numPr>
          <w:ilvl w:val="1"/>
          <w:numId w:val="0"/>
        </w:numPr>
        <w:jc w:val="center"/>
        <w:rPr>
          <w:rFonts w:ascii="宋体" w:hAnsi="宋体" w:cs="宋体"/>
          <w:sz w:val="28"/>
          <w:szCs w:val="28"/>
          <w:highlight w:val="none"/>
        </w:rPr>
      </w:pPr>
      <w:r>
        <w:rPr>
          <w:rFonts w:hint="eastAsia" w:ascii="宋体" w:hAnsi="宋体" w:cs="宋体"/>
          <w:sz w:val="28"/>
          <w:szCs w:val="28"/>
          <w:highlight w:val="none"/>
        </w:rPr>
        <w:t xml:space="preserve">第四章  </w:t>
      </w:r>
      <w:bookmarkEnd w:id="37"/>
      <w:bookmarkEnd w:id="38"/>
      <w:r>
        <w:rPr>
          <w:rFonts w:hint="eastAsia" w:ascii="宋体" w:hAnsi="宋体" w:cs="宋体"/>
          <w:sz w:val="28"/>
          <w:szCs w:val="28"/>
          <w:highlight w:val="none"/>
        </w:rPr>
        <w:t>采购合同格式</w:t>
      </w:r>
    </w:p>
    <w:p w14:paraId="204FCE7A">
      <w:pPr>
        <w:snapToGrid w:val="0"/>
        <w:spacing w:line="360" w:lineRule="auto"/>
        <w:jc w:val="center"/>
        <w:rPr>
          <w:rFonts w:ascii="宋体" w:hAnsi="宋体" w:cs="宋体"/>
          <w:b/>
          <w:sz w:val="24"/>
          <w:highlight w:val="none"/>
        </w:rPr>
      </w:pPr>
      <w:r>
        <w:rPr>
          <w:rFonts w:hint="eastAsia" w:ascii="宋体" w:hAnsi="宋体" w:cs="宋体"/>
          <w:b/>
          <w:sz w:val="24"/>
          <w:highlight w:val="none"/>
        </w:rPr>
        <w:t>（最终以甲、乙双方实际签订合同为准）</w:t>
      </w:r>
    </w:p>
    <w:p w14:paraId="77428748">
      <w:pPr>
        <w:snapToGrid w:val="0"/>
        <w:spacing w:line="360" w:lineRule="auto"/>
        <w:jc w:val="center"/>
        <w:rPr>
          <w:rFonts w:ascii="宋体" w:hAnsi="宋体" w:cs="宋体"/>
          <w:b/>
          <w:sz w:val="24"/>
          <w:highlight w:val="none"/>
        </w:rPr>
      </w:pPr>
    </w:p>
    <w:p w14:paraId="7107A0F4">
      <w:pPr>
        <w:snapToGrid w:val="0"/>
        <w:spacing w:line="360" w:lineRule="auto"/>
        <w:jc w:val="center"/>
        <w:rPr>
          <w:rFonts w:ascii="宋体" w:hAnsi="宋体" w:cs="宋体"/>
          <w:b/>
          <w:sz w:val="24"/>
          <w:highlight w:val="none"/>
        </w:rPr>
      </w:pPr>
    </w:p>
    <w:p w14:paraId="7A0678C7">
      <w:pPr>
        <w:widowControl/>
        <w:kinsoku w:val="0"/>
        <w:autoSpaceDE w:val="0"/>
        <w:autoSpaceDN w:val="0"/>
        <w:adjustRightInd w:val="0"/>
        <w:snapToGrid w:val="0"/>
        <w:jc w:val="center"/>
        <w:textAlignment w:val="baseline"/>
        <w:rPr>
          <w:rFonts w:ascii="宋体" w:hAnsi="宋体" w:cs="宋体"/>
          <w:b/>
          <w:bCs/>
          <w:spacing w:val="1"/>
          <w:position w:val="21"/>
          <w:sz w:val="28"/>
          <w:szCs w:val="28"/>
          <w:highlight w:val="none"/>
        </w:rPr>
      </w:pPr>
      <w:r>
        <w:rPr>
          <w:rFonts w:hint="eastAsia" w:ascii="宋体" w:hAnsi="宋体" w:cs="宋体"/>
          <w:b/>
          <w:bCs/>
          <w:spacing w:val="1"/>
          <w:position w:val="21"/>
          <w:sz w:val="28"/>
          <w:szCs w:val="28"/>
          <w:highlight w:val="none"/>
          <w:lang w:eastAsia="zh-CN"/>
        </w:rPr>
        <w:t>新疆维吾尔自治区市场监督管理局公平竞争审查工作辅助审查服务项目</w:t>
      </w:r>
      <w:r>
        <w:rPr>
          <w:rFonts w:ascii="宋体" w:hAnsi="宋体" w:cs="宋体"/>
          <w:b/>
          <w:bCs/>
          <w:spacing w:val="1"/>
          <w:position w:val="21"/>
          <w:sz w:val="28"/>
          <w:szCs w:val="28"/>
          <w:highlight w:val="none"/>
        </w:rPr>
        <w:t>服务合同</w:t>
      </w:r>
    </w:p>
    <w:p w14:paraId="17ADACA2">
      <w:pPr>
        <w:pStyle w:val="15"/>
        <w:spacing w:line="244" w:lineRule="auto"/>
        <w:rPr>
          <w:highlight w:val="none"/>
        </w:rPr>
      </w:pPr>
    </w:p>
    <w:p w14:paraId="255C0D6F">
      <w:pPr>
        <w:pStyle w:val="15"/>
        <w:spacing w:line="244" w:lineRule="auto"/>
        <w:rPr>
          <w:highlight w:val="none"/>
        </w:rPr>
      </w:pPr>
    </w:p>
    <w:p w14:paraId="2BF64E4F">
      <w:pPr>
        <w:pStyle w:val="15"/>
        <w:spacing w:line="244" w:lineRule="auto"/>
        <w:rPr>
          <w:highlight w:val="none"/>
        </w:rPr>
      </w:pPr>
    </w:p>
    <w:p w14:paraId="36F7A800">
      <w:pPr>
        <w:pStyle w:val="15"/>
        <w:spacing w:line="244" w:lineRule="auto"/>
        <w:rPr>
          <w:highlight w:val="none"/>
        </w:rPr>
      </w:pPr>
    </w:p>
    <w:p w14:paraId="2719E56B">
      <w:pPr>
        <w:tabs>
          <w:tab w:val="left" w:pos="7850"/>
        </w:tabs>
        <w:spacing w:before="91" w:line="406" w:lineRule="auto"/>
        <w:ind w:left="22" w:right="1107" w:firstLine="2"/>
        <w:jc w:val="both"/>
        <w:rPr>
          <w:rFonts w:ascii="楷体" w:hAnsi="楷体" w:eastAsia="楷体" w:cs="楷体"/>
          <w:sz w:val="28"/>
          <w:szCs w:val="28"/>
          <w:highlight w:val="none"/>
        </w:rPr>
      </w:pPr>
      <w:r>
        <w:rPr>
          <w:rFonts w:ascii="楷体" w:hAnsi="楷体" w:eastAsia="楷体" w:cs="楷体"/>
          <w:spacing w:val="-3"/>
          <w:sz w:val="28"/>
          <w:szCs w:val="28"/>
          <w:highlight w:val="none"/>
        </w:rPr>
        <w:t>项目名称:</w:t>
      </w:r>
      <w:r>
        <w:rPr>
          <w:rFonts w:ascii="楷体" w:hAnsi="楷体" w:eastAsia="楷体" w:cs="楷体"/>
          <w:sz w:val="28"/>
          <w:szCs w:val="28"/>
          <w:highlight w:val="none"/>
          <w:u w:val="single" w:color="auto"/>
        </w:rPr>
        <w:tab/>
      </w:r>
      <w:r>
        <w:rPr>
          <w:rFonts w:ascii="楷体" w:hAnsi="楷体" w:eastAsia="楷体" w:cs="楷体"/>
          <w:sz w:val="28"/>
          <w:szCs w:val="28"/>
          <w:highlight w:val="none"/>
        </w:rPr>
        <w:t xml:space="preserve"> </w:t>
      </w:r>
    </w:p>
    <w:p w14:paraId="5B6E27A5">
      <w:pPr>
        <w:tabs>
          <w:tab w:val="left" w:pos="7850"/>
        </w:tabs>
        <w:spacing w:before="91" w:line="406" w:lineRule="auto"/>
        <w:ind w:left="22" w:right="1107" w:firstLine="2"/>
        <w:jc w:val="both"/>
        <w:rPr>
          <w:rFonts w:ascii="楷体" w:hAnsi="楷体" w:eastAsia="楷体" w:cs="楷体"/>
          <w:sz w:val="28"/>
          <w:szCs w:val="28"/>
          <w:highlight w:val="none"/>
        </w:rPr>
      </w:pPr>
      <w:r>
        <w:rPr>
          <w:rFonts w:ascii="楷体" w:hAnsi="楷体" w:eastAsia="楷体" w:cs="楷体"/>
          <w:spacing w:val="-2"/>
          <w:sz w:val="28"/>
          <w:szCs w:val="28"/>
          <w:highlight w:val="none"/>
        </w:rPr>
        <w:t>委托方(甲方):</w:t>
      </w:r>
      <w:r>
        <w:rPr>
          <w:rFonts w:ascii="楷体" w:hAnsi="楷体" w:eastAsia="楷体" w:cs="楷体"/>
          <w:sz w:val="28"/>
          <w:szCs w:val="28"/>
          <w:highlight w:val="none"/>
          <w:u w:val="single" w:color="auto"/>
        </w:rPr>
        <w:tab/>
      </w:r>
      <w:r>
        <w:rPr>
          <w:rFonts w:ascii="楷体" w:hAnsi="楷体" w:eastAsia="楷体" w:cs="楷体"/>
          <w:sz w:val="28"/>
          <w:szCs w:val="28"/>
          <w:highlight w:val="none"/>
        </w:rPr>
        <w:t xml:space="preserve"> </w:t>
      </w:r>
    </w:p>
    <w:p w14:paraId="702C0C1C">
      <w:pPr>
        <w:tabs>
          <w:tab w:val="left" w:pos="7850"/>
        </w:tabs>
        <w:spacing w:before="91" w:line="406" w:lineRule="auto"/>
        <w:ind w:left="22" w:right="1107" w:firstLine="2"/>
        <w:jc w:val="both"/>
        <w:rPr>
          <w:rFonts w:ascii="楷体" w:hAnsi="楷体" w:eastAsia="楷体" w:cs="楷体"/>
          <w:sz w:val="28"/>
          <w:szCs w:val="28"/>
          <w:highlight w:val="none"/>
        </w:rPr>
      </w:pPr>
      <w:r>
        <w:rPr>
          <w:rFonts w:ascii="楷体" w:hAnsi="楷体" w:eastAsia="楷体" w:cs="楷体"/>
          <w:spacing w:val="-2"/>
          <w:sz w:val="28"/>
          <w:szCs w:val="28"/>
          <w:highlight w:val="none"/>
        </w:rPr>
        <w:t>受托方(乙方):</w:t>
      </w:r>
      <w:r>
        <w:rPr>
          <w:rFonts w:ascii="楷体" w:hAnsi="楷体" w:eastAsia="楷体" w:cs="楷体"/>
          <w:sz w:val="28"/>
          <w:szCs w:val="28"/>
          <w:highlight w:val="none"/>
          <w:u w:val="single" w:color="auto"/>
        </w:rPr>
        <w:tab/>
      </w:r>
      <w:r>
        <w:rPr>
          <w:rFonts w:ascii="楷体" w:hAnsi="楷体" w:eastAsia="楷体" w:cs="楷体"/>
          <w:sz w:val="28"/>
          <w:szCs w:val="28"/>
          <w:highlight w:val="none"/>
        </w:rPr>
        <w:t xml:space="preserve"> </w:t>
      </w:r>
    </w:p>
    <w:p w14:paraId="576C155F">
      <w:pPr>
        <w:tabs>
          <w:tab w:val="left" w:pos="7850"/>
        </w:tabs>
        <w:spacing w:before="91" w:line="406" w:lineRule="auto"/>
        <w:ind w:left="22" w:right="1107" w:firstLine="2"/>
        <w:jc w:val="both"/>
        <w:rPr>
          <w:rFonts w:ascii="楷体" w:hAnsi="楷体" w:eastAsia="楷体" w:cs="楷体"/>
          <w:sz w:val="28"/>
          <w:szCs w:val="28"/>
          <w:highlight w:val="none"/>
        </w:rPr>
      </w:pPr>
      <w:r>
        <w:rPr>
          <w:rFonts w:ascii="楷体" w:hAnsi="楷体" w:eastAsia="楷体" w:cs="楷体"/>
          <w:spacing w:val="-3"/>
          <w:sz w:val="28"/>
          <w:szCs w:val="28"/>
          <w:highlight w:val="none"/>
        </w:rPr>
        <w:t>签订时间:</w:t>
      </w:r>
      <w:r>
        <w:rPr>
          <w:rFonts w:ascii="楷体" w:hAnsi="楷体" w:eastAsia="楷体" w:cs="楷体"/>
          <w:sz w:val="28"/>
          <w:szCs w:val="28"/>
          <w:highlight w:val="none"/>
          <w:u w:val="single" w:color="auto"/>
        </w:rPr>
        <w:tab/>
      </w:r>
      <w:r>
        <w:rPr>
          <w:rFonts w:ascii="楷体" w:hAnsi="楷体" w:eastAsia="楷体" w:cs="楷体"/>
          <w:sz w:val="28"/>
          <w:szCs w:val="28"/>
          <w:highlight w:val="none"/>
        </w:rPr>
        <w:t xml:space="preserve"> </w:t>
      </w:r>
    </w:p>
    <w:p w14:paraId="5BA12171">
      <w:pPr>
        <w:tabs>
          <w:tab w:val="left" w:pos="7850"/>
        </w:tabs>
        <w:spacing w:before="91" w:line="406" w:lineRule="auto"/>
        <w:ind w:left="22" w:right="1107" w:firstLine="2"/>
        <w:jc w:val="both"/>
        <w:rPr>
          <w:rFonts w:ascii="楷体" w:hAnsi="楷体" w:eastAsia="楷体" w:cs="楷体"/>
          <w:sz w:val="28"/>
          <w:szCs w:val="28"/>
          <w:highlight w:val="none"/>
        </w:rPr>
      </w:pPr>
      <w:r>
        <w:rPr>
          <w:rFonts w:ascii="楷体" w:hAnsi="楷体" w:eastAsia="楷体" w:cs="楷体"/>
          <w:spacing w:val="-3"/>
          <w:sz w:val="28"/>
          <w:szCs w:val="28"/>
          <w:highlight w:val="none"/>
        </w:rPr>
        <w:t>签订地点:</w:t>
      </w:r>
      <w:r>
        <w:rPr>
          <w:rFonts w:ascii="楷体" w:hAnsi="楷体" w:eastAsia="楷体" w:cs="楷体"/>
          <w:sz w:val="28"/>
          <w:szCs w:val="28"/>
          <w:highlight w:val="none"/>
          <w:u w:val="single" w:color="auto"/>
        </w:rPr>
        <w:t xml:space="preserve">                                               </w:t>
      </w:r>
    </w:p>
    <w:p w14:paraId="24D276C9">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450EE10F">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30A03648">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2DBD3F1F">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5108B9C9">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1E4D3616">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67B655B0">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2645232E">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385BE03B">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63F0D289">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74DE918B">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5155E0BC">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149947A2">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093AFAD5">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73C28954">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24F6D71A">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p>
    <w:p w14:paraId="13BD9ADF">
      <w:pPr>
        <w:spacing w:before="91" w:line="221" w:lineRule="auto"/>
        <w:ind w:left="37"/>
        <w:rPr>
          <w:rFonts w:ascii="楷体" w:hAnsi="楷体" w:eastAsia="楷体" w:cs="楷体"/>
          <w:spacing w:val="-2"/>
          <w:sz w:val="28"/>
          <w:szCs w:val="28"/>
          <w:highlight w:val="none"/>
        </w:rPr>
      </w:pPr>
    </w:p>
    <w:p w14:paraId="7A848290">
      <w:pPr>
        <w:spacing w:before="91" w:line="221" w:lineRule="auto"/>
        <w:ind w:left="37"/>
        <w:rPr>
          <w:rFonts w:ascii="楷体" w:hAnsi="楷体" w:eastAsia="楷体" w:cs="楷体"/>
          <w:sz w:val="28"/>
          <w:szCs w:val="28"/>
          <w:highlight w:val="none"/>
        </w:rPr>
      </w:pPr>
      <w:r>
        <w:rPr>
          <w:rFonts w:ascii="楷体" w:hAnsi="楷体" w:eastAsia="楷体" w:cs="楷体"/>
          <w:spacing w:val="-2"/>
          <w:sz w:val="28"/>
          <w:szCs w:val="28"/>
          <w:highlight w:val="none"/>
        </w:rPr>
        <w:t>注：本合同为参照格式，以实际政府采购合同为准。</w:t>
      </w:r>
    </w:p>
    <w:p w14:paraId="6CC8E8F6">
      <w:pPr>
        <w:widowControl/>
        <w:kinsoku w:val="0"/>
        <w:autoSpaceDE w:val="0"/>
        <w:autoSpaceDN w:val="0"/>
        <w:adjustRightInd w:val="0"/>
        <w:snapToGrid w:val="0"/>
        <w:spacing w:line="302" w:lineRule="auto"/>
        <w:textAlignment w:val="baseline"/>
        <w:rPr>
          <w:rFonts w:ascii="宋体" w:hAnsi="宋体" w:cs="宋体"/>
          <w:spacing w:val="-13"/>
          <w:sz w:val="22"/>
          <w:highlight w:val="none"/>
        </w:rPr>
      </w:pPr>
      <w:r>
        <w:rPr>
          <w:rFonts w:ascii="宋体" w:hAnsi="宋体" w:cs="宋体"/>
          <w:spacing w:val="-13"/>
          <w:sz w:val="22"/>
          <w:highlight w:val="none"/>
        </w:rPr>
        <w:br w:type="page"/>
      </w:r>
    </w:p>
    <w:p w14:paraId="50532D0B">
      <w:pPr>
        <w:spacing w:before="75" w:line="227" w:lineRule="auto"/>
        <w:ind w:left="3619"/>
        <w:rPr>
          <w:rFonts w:ascii="宋体" w:hAnsi="宋体" w:eastAsia="宋体" w:cs="宋体"/>
          <w:sz w:val="23"/>
          <w:szCs w:val="23"/>
          <w:highlight w:val="none"/>
        </w:rPr>
      </w:pPr>
      <w:r>
        <w:rPr>
          <w:rFonts w:ascii="宋体" w:hAnsi="宋体" w:eastAsia="宋体" w:cs="宋体"/>
          <w:b/>
          <w:bCs/>
          <w:spacing w:val="-1"/>
          <w:sz w:val="23"/>
          <w:szCs w:val="23"/>
          <w:highlight w:val="none"/>
        </w:rPr>
        <w:t>合</w:t>
      </w:r>
      <w:r>
        <w:rPr>
          <w:rFonts w:ascii="宋体" w:hAnsi="宋体" w:eastAsia="宋体" w:cs="宋体"/>
          <w:spacing w:val="102"/>
          <w:sz w:val="23"/>
          <w:szCs w:val="23"/>
          <w:highlight w:val="none"/>
        </w:rPr>
        <w:t xml:space="preserve"> </w:t>
      </w:r>
      <w:r>
        <w:rPr>
          <w:rFonts w:ascii="宋体" w:hAnsi="宋体" w:eastAsia="宋体" w:cs="宋体"/>
          <w:b/>
          <w:bCs/>
          <w:spacing w:val="-1"/>
          <w:sz w:val="23"/>
          <w:szCs w:val="23"/>
          <w:highlight w:val="none"/>
        </w:rPr>
        <w:t>同（样本）</w:t>
      </w:r>
    </w:p>
    <w:p w14:paraId="58816B2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甲方： 乙方：</w:t>
      </w:r>
    </w:p>
    <w:p w14:paraId="24ADD48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根据《中华人民共和国政府采购法》《中华人民共和国民法典》等法律法规的规定，甲乙双方按照政府采购磋商结果签订本合同。</w:t>
      </w:r>
    </w:p>
    <w:p w14:paraId="3CE9A31D">
      <w:pPr>
        <w:widowControl/>
        <w:kinsoku w:val="0"/>
        <w:autoSpaceDE w:val="0"/>
        <w:autoSpaceDN w:val="0"/>
        <w:adjustRightInd w:val="0"/>
        <w:snapToGrid w:val="0"/>
        <w:spacing w:line="560" w:lineRule="exact"/>
        <w:ind w:firstLine="239" w:firstLineChars="100"/>
        <w:textAlignment w:val="baseline"/>
        <w:rPr>
          <w:rFonts w:ascii="楷体" w:hAnsi="楷体" w:eastAsia="楷体" w:cs="楷体"/>
          <w:spacing w:val="55"/>
          <w:sz w:val="23"/>
          <w:szCs w:val="23"/>
          <w:highlight w:val="none"/>
        </w:rPr>
      </w:pPr>
      <w:r>
        <w:rPr>
          <w:rFonts w:ascii="楷体" w:hAnsi="楷体" w:eastAsia="楷体" w:cs="楷体"/>
          <w:b/>
          <w:bCs/>
          <w:spacing w:val="4"/>
          <w:sz w:val="23"/>
          <w:szCs w:val="23"/>
          <w:highlight w:val="none"/>
        </w:rPr>
        <w:t>第一条</w:t>
      </w:r>
      <w:r>
        <w:rPr>
          <w:rFonts w:ascii="楷体" w:hAnsi="楷体" w:eastAsia="楷体" w:cs="楷体"/>
          <w:spacing w:val="4"/>
          <w:sz w:val="23"/>
          <w:szCs w:val="23"/>
          <w:highlight w:val="none"/>
        </w:rPr>
        <w:t xml:space="preserve"> </w:t>
      </w:r>
      <w:r>
        <w:rPr>
          <w:rFonts w:ascii="楷体" w:hAnsi="楷体" w:eastAsia="楷体" w:cs="楷体"/>
          <w:b/>
          <w:bCs/>
          <w:spacing w:val="4"/>
          <w:sz w:val="23"/>
          <w:szCs w:val="23"/>
          <w:highlight w:val="none"/>
        </w:rPr>
        <w:t>合同标的</w:t>
      </w:r>
      <w:r>
        <w:rPr>
          <w:rFonts w:ascii="楷体" w:hAnsi="楷体" w:eastAsia="楷体" w:cs="楷体"/>
          <w:spacing w:val="55"/>
          <w:sz w:val="23"/>
          <w:szCs w:val="23"/>
          <w:highlight w:val="none"/>
        </w:rPr>
        <w:t xml:space="preserve"> </w:t>
      </w:r>
    </w:p>
    <w:p w14:paraId="76175FDC">
      <w:pPr>
        <w:widowControl/>
        <w:kinsoku w:val="0"/>
        <w:autoSpaceDE w:val="0"/>
        <w:autoSpaceDN w:val="0"/>
        <w:adjustRightInd w:val="0"/>
        <w:snapToGrid w:val="0"/>
        <w:spacing w:line="560" w:lineRule="exact"/>
        <w:ind w:firstLine="296" w:firstLineChars="100"/>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乙方根据甲方需求提供下列服务：</w:t>
      </w:r>
    </w:p>
    <w:p w14:paraId="4B62062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1、服务内容：详见乙方响应文件。</w:t>
      </w:r>
    </w:p>
    <w:p w14:paraId="6FDA974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2、服务要求：</w:t>
      </w:r>
    </w:p>
    <w:p w14:paraId="7FC5D33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3、服务方式：</w:t>
      </w:r>
    </w:p>
    <w:p w14:paraId="3650B5E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4、服务成果：</w:t>
      </w:r>
    </w:p>
    <w:p w14:paraId="3F66BD8F">
      <w:pPr>
        <w:spacing w:before="179" w:line="231" w:lineRule="auto"/>
        <w:ind w:firstLine="243" w:firstLineChars="100"/>
        <w:rPr>
          <w:rFonts w:ascii="楷体" w:hAnsi="楷体" w:eastAsia="楷体" w:cs="楷体"/>
          <w:sz w:val="23"/>
          <w:szCs w:val="23"/>
          <w:highlight w:val="none"/>
        </w:rPr>
      </w:pPr>
      <w:r>
        <w:rPr>
          <w:rFonts w:ascii="楷体" w:hAnsi="楷体" w:eastAsia="楷体" w:cs="楷体"/>
          <w:b/>
          <w:bCs/>
          <w:spacing w:val="6"/>
          <w:sz w:val="23"/>
          <w:szCs w:val="23"/>
          <w:highlight w:val="none"/>
        </w:rPr>
        <w:t>第二条</w:t>
      </w:r>
      <w:r>
        <w:rPr>
          <w:rFonts w:ascii="楷体" w:hAnsi="楷体" w:eastAsia="楷体" w:cs="楷体"/>
          <w:spacing w:val="6"/>
          <w:sz w:val="23"/>
          <w:szCs w:val="23"/>
          <w:highlight w:val="none"/>
        </w:rPr>
        <w:t xml:space="preserve"> </w:t>
      </w:r>
      <w:r>
        <w:rPr>
          <w:rFonts w:ascii="楷体" w:hAnsi="楷体" w:eastAsia="楷体" w:cs="楷体"/>
          <w:b/>
          <w:bCs/>
          <w:spacing w:val="6"/>
          <w:sz w:val="23"/>
          <w:szCs w:val="23"/>
          <w:highlight w:val="none"/>
        </w:rPr>
        <w:t>合同总价款及付款方式</w:t>
      </w:r>
    </w:p>
    <w:p w14:paraId="67AD964D">
      <w:pPr>
        <w:widowControl/>
        <w:kinsoku w:val="0"/>
        <w:autoSpaceDE w:val="0"/>
        <w:autoSpaceDN w:val="0"/>
        <w:adjustRightInd w:val="0"/>
        <w:snapToGrid w:val="0"/>
        <w:spacing w:line="560" w:lineRule="exact"/>
        <w:ind w:firstLine="592" w:firstLineChars="200"/>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本合同项下人民币总价款为     （大写）人民币。(￥        )</w:t>
      </w:r>
    </w:p>
    <w:p w14:paraId="11310DA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本合同总价款是完成本项目所发生的所有含税费用、支付给员工的工资和国家强制缴纳的各种社会保障资金，以及供应商认为需要的其他费用等。</w:t>
      </w:r>
    </w:p>
    <w:p w14:paraId="7185FF3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本合同执行期间合同总价款不变。</w:t>
      </w:r>
    </w:p>
    <w:p w14:paraId="3ACF16AF">
      <w:pPr>
        <w:widowControl/>
        <w:kinsoku w:val="0"/>
        <w:autoSpaceDE w:val="0"/>
        <w:autoSpaceDN w:val="0"/>
        <w:adjustRightInd w:val="0"/>
        <w:snapToGrid w:val="0"/>
        <w:spacing w:line="560" w:lineRule="exact"/>
        <w:ind w:firstLine="592" w:firstLineChars="200"/>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付款方式：分两次付款，首次付款在签订合同后支付总额的</w:t>
      </w:r>
      <w:r>
        <w:rPr>
          <w:rFonts w:hint="eastAsia" w:ascii="仿宋_GB2312" w:hAnsi="仿宋_GB2312" w:eastAsia="仿宋_GB2312" w:cs="仿宋_GB2312"/>
          <w:spacing w:val="8"/>
          <w:sz w:val="28"/>
          <w:szCs w:val="28"/>
          <w:highlight w:val="none"/>
          <w:lang w:val="en-US" w:eastAsia="zh-CN"/>
        </w:rPr>
        <w:t>90</w:t>
      </w:r>
      <w:r>
        <w:rPr>
          <w:rFonts w:hint="eastAsia" w:ascii="仿宋_GB2312" w:hAnsi="仿宋_GB2312" w:eastAsia="仿宋_GB2312" w:cs="仿宋_GB2312"/>
          <w:spacing w:val="8"/>
          <w:sz w:val="28"/>
          <w:szCs w:val="28"/>
          <w:highlight w:val="none"/>
        </w:rPr>
        <w:t>%，第二次在</w:t>
      </w:r>
      <w:r>
        <w:rPr>
          <w:rFonts w:hint="eastAsia" w:ascii="仿宋_GB2312" w:hAnsi="仿宋_GB2312" w:eastAsia="仿宋_GB2312" w:cs="仿宋_GB2312"/>
          <w:spacing w:val="8"/>
          <w:sz w:val="28"/>
          <w:szCs w:val="28"/>
          <w:highlight w:val="none"/>
          <w:lang w:val="en-US" w:eastAsia="zh-CN"/>
        </w:rPr>
        <w:t>2026年10月之前</w:t>
      </w:r>
      <w:r>
        <w:rPr>
          <w:rFonts w:hint="eastAsia" w:ascii="仿宋_GB2312" w:hAnsi="仿宋_GB2312" w:eastAsia="仿宋_GB2312" w:cs="仿宋_GB2312"/>
          <w:spacing w:val="8"/>
          <w:sz w:val="28"/>
          <w:szCs w:val="28"/>
          <w:highlight w:val="none"/>
        </w:rPr>
        <w:t>支付总额的</w:t>
      </w:r>
      <w:r>
        <w:rPr>
          <w:rFonts w:hint="eastAsia" w:ascii="仿宋_GB2312" w:hAnsi="仿宋_GB2312" w:eastAsia="仿宋_GB2312" w:cs="仿宋_GB2312"/>
          <w:spacing w:val="8"/>
          <w:sz w:val="28"/>
          <w:szCs w:val="28"/>
          <w:highlight w:val="none"/>
          <w:lang w:val="en-US" w:eastAsia="zh-CN"/>
        </w:rPr>
        <w:t>10</w:t>
      </w:r>
      <w:r>
        <w:rPr>
          <w:rFonts w:hint="eastAsia" w:ascii="仿宋_GB2312" w:hAnsi="仿宋_GB2312" w:eastAsia="仿宋_GB2312" w:cs="仿宋_GB2312"/>
          <w:spacing w:val="8"/>
          <w:sz w:val="28"/>
          <w:szCs w:val="28"/>
          <w:highlight w:val="none"/>
        </w:rPr>
        <w:t>%。</w:t>
      </w:r>
    </w:p>
    <w:p w14:paraId="776A0009">
      <w:pPr>
        <w:spacing w:before="43" w:line="231" w:lineRule="auto"/>
        <w:ind w:firstLine="243" w:firstLineChars="100"/>
        <w:rPr>
          <w:rFonts w:ascii="楷体" w:hAnsi="楷体" w:eastAsia="楷体" w:cs="楷体"/>
          <w:sz w:val="23"/>
          <w:szCs w:val="23"/>
          <w:highlight w:val="none"/>
        </w:rPr>
      </w:pPr>
      <w:r>
        <w:rPr>
          <w:rFonts w:ascii="楷体" w:hAnsi="楷体" w:eastAsia="楷体" w:cs="楷体"/>
          <w:b/>
          <w:bCs/>
          <w:spacing w:val="6"/>
          <w:sz w:val="23"/>
          <w:szCs w:val="23"/>
          <w:highlight w:val="none"/>
        </w:rPr>
        <w:t>第三条</w:t>
      </w:r>
      <w:r>
        <w:rPr>
          <w:rFonts w:ascii="楷体" w:hAnsi="楷体" w:eastAsia="楷体" w:cs="楷体"/>
          <w:spacing w:val="6"/>
          <w:sz w:val="23"/>
          <w:szCs w:val="23"/>
          <w:highlight w:val="none"/>
        </w:rPr>
        <w:t xml:space="preserve"> </w:t>
      </w:r>
      <w:r>
        <w:rPr>
          <w:rFonts w:ascii="楷体" w:hAnsi="楷体" w:eastAsia="楷体" w:cs="楷体"/>
          <w:b/>
          <w:bCs/>
          <w:spacing w:val="6"/>
          <w:sz w:val="23"/>
          <w:szCs w:val="23"/>
          <w:highlight w:val="none"/>
        </w:rPr>
        <w:t>组成本合同的有关文件</w:t>
      </w:r>
    </w:p>
    <w:p w14:paraId="4BAAE9B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下列关于        （项目编号）的竞争性磋商文件或与本次采购活动方式相适应的文件及有关附件是本合同不可分割的组成部分，与本合同具有同等法律效力，这些文件包括但不限于：</w:t>
      </w:r>
    </w:p>
    <w:p w14:paraId="6BCFA39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（1）乙方提供的响应文件和响应报价表；</w:t>
      </w:r>
    </w:p>
    <w:p w14:paraId="46CDD77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（2）技术规格响应表；</w:t>
      </w:r>
    </w:p>
    <w:p w14:paraId="3D0B4BD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（3）响应承诺/服务承诺；</w:t>
      </w:r>
    </w:p>
    <w:p w14:paraId="57817AA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（4）成交通知书；</w:t>
      </w:r>
    </w:p>
    <w:p w14:paraId="1E1D9E1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（5）服务工作确认单；</w:t>
      </w:r>
    </w:p>
    <w:p w14:paraId="5376169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（6）甲乙双方商定的其他文件等。</w:t>
      </w:r>
    </w:p>
    <w:p w14:paraId="40E8B98B">
      <w:pPr>
        <w:spacing w:line="233" w:lineRule="auto"/>
        <w:rPr>
          <w:rFonts w:ascii="楷体" w:hAnsi="楷体" w:eastAsia="楷体" w:cs="楷体"/>
          <w:sz w:val="23"/>
          <w:szCs w:val="23"/>
          <w:highlight w:val="none"/>
        </w:rPr>
        <w:sectPr>
          <w:footerReference r:id="rId8" w:type="default"/>
          <w:pgSz w:w="11906" w:h="16838"/>
          <w:pgMar w:top="1431" w:right="1283" w:bottom="1157" w:left="1785" w:header="0" w:footer="997" w:gutter="0"/>
          <w:pgNumType w:fmt="decimal"/>
          <w:cols w:space="720" w:num="1"/>
        </w:sectPr>
      </w:pPr>
    </w:p>
    <w:p w14:paraId="030CD1A8">
      <w:pPr>
        <w:spacing w:before="121" w:line="233"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第四条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权利保证</w:t>
      </w:r>
    </w:p>
    <w:p w14:paraId="5350B6E7">
      <w:pPr>
        <w:widowControl/>
        <w:kinsoku w:val="0"/>
        <w:autoSpaceDE w:val="0"/>
        <w:autoSpaceDN w:val="0"/>
        <w:adjustRightInd w:val="0"/>
        <w:snapToGrid w:val="0"/>
        <w:spacing w:line="560" w:lineRule="exact"/>
        <w:ind w:firstLine="592" w:firstLineChars="200"/>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乙方应保证甲方在使用该服务或其任何一部分时不受第三方提出侵犯其专利权、版权、商标权或其他权利的起诉。一旦出现侵权，乙方应承担全部责任。</w:t>
      </w:r>
    </w:p>
    <w:p w14:paraId="21861DA4">
      <w:pPr>
        <w:spacing w:before="48" w:line="233"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第五条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质量保证</w:t>
      </w:r>
    </w:p>
    <w:p w14:paraId="1947854E">
      <w:pPr>
        <w:widowControl/>
        <w:kinsoku w:val="0"/>
        <w:autoSpaceDE w:val="0"/>
        <w:autoSpaceDN w:val="0"/>
        <w:adjustRightInd w:val="0"/>
        <w:snapToGrid w:val="0"/>
        <w:spacing w:line="560" w:lineRule="exact"/>
        <w:ind w:firstLine="592" w:firstLineChars="200"/>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乙方所提供的服务的技术规格应与磋商文件规定的技术规格及所附的“技术条款偏离表”相一致；若技术性能无特殊说明，则按国家有关部门最新颁布的标准及规范为准。</w:t>
      </w:r>
    </w:p>
    <w:p w14:paraId="1B543052">
      <w:pPr>
        <w:spacing w:before="175" w:line="233" w:lineRule="auto"/>
        <w:ind w:left="514"/>
        <w:rPr>
          <w:rFonts w:ascii="楷体" w:hAnsi="楷体" w:eastAsia="楷体" w:cs="楷体"/>
          <w:b/>
          <w:bCs/>
          <w:spacing w:val="5"/>
          <w:sz w:val="23"/>
          <w:szCs w:val="23"/>
          <w:highlight w:val="none"/>
        </w:rPr>
      </w:pPr>
      <w:r>
        <w:rPr>
          <w:rFonts w:ascii="楷体" w:hAnsi="楷体" w:eastAsia="楷体" w:cs="楷体"/>
          <w:b/>
          <w:bCs/>
          <w:spacing w:val="5"/>
          <w:sz w:val="23"/>
          <w:szCs w:val="23"/>
          <w:highlight w:val="none"/>
        </w:rPr>
        <w:t>第六条 交付和验收</w:t>
      </w:r>
    </w:p>
    <w:p w14:paraId="06F8F475">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1、交付（服务）期限</w:t>
      </w:r>
      <w:r>
        <w:rPr>
          <w:rFonts w:hint="eastAsia" w:ascii="仿宋_GB2312" w:hAnsi="仿宋_GB2312" w:eastAsia="仿宋_GB2312" w:cs="仿宋_GB2312"/>
          <w:spacing w:val="8"/>
          <w:sz w:val="28"/>
          <w:szCs w:val="28"/>
          <w:highlight w:val="none"/>
          <w:lang w:eastAsia="zh-CN"/>
        </w:rPr>
        <w:t>：</w:t>
      </w:r>
    </w:p>
    <w:p w14:paraId="4000D61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2、验收标准：按行业通行标准和乙方响应文件及承诺。</w:t>
      </w:r>
    </w:p>
    <w:p w14:paraId="34D4AF9E">
      <w:pPr>
        <w:spacing w:before="175" w:line="233"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第七条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履约保证金</w:t>
      </w:r>
    </w:p>
    <w:p w14:paraId="5645815E">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1、本</w:t>
      </w:r>
      <w:r>
        <w:rPr>
          <w:rFonts w:hint="eastAsia" w:ascii="仿宋_GB2312" w:hAnsi="仿宋_GB2312" w:eastAsia="仿宋_GB2312" w:cs="仿宋_GB2312"/>
          <w:spacing w:val="8"/>
          <w:sz w:val="28"/>
          <w:szCs w:val="28"/>
          <w:highlight w:val="none"/>
          <w:lang w:val="en-US" w:eastAsia="zh-CN"/>
        </w:rPr>
        <w:t>项目</w:t>
      </w:r>
      <w:r>
        <w:rPr>
          <w:rFonts w:hint="eastAsia" w:ascii="仿宋_GB2312" w:hAnsi="仿宋_GB2312" w:eastAsia="仿宋_GB2312" w:cs="仿宋_GB2312"/>
          <w:spacing w:val="8"/>
          <w:sz w:val="28"/>
          <w:szCs w:val="28"/>
          <w:highlight w:val="none"/>
        </w:rPr>
        <w:t>不收取履约保证金。</w:t>
      </w:r>
    </w:p>
    <w:p w14:paraId="2239D307">
      <w:pPr>
        <w:spacing w:before="175" w:line="233" w:lineRule="auto"/>
        <w:ind w:left="514"/>
        <w:rPr>
          <w:rFonts w:hint="eastAsia" w:ascii="楷体" w:hAnsi="楷体" w:eastAsia="楷体" w:cs="楷体"/>
          <w:b/>
          <w:bCs/>
          <w:spacing w:val="5"/>
          <w:sz w:val="23"/>
          <w:szCs w:val="23"/>
          <w:highlight w:val="none"/>
        </w:rPr>
      </w:pPr>
      <w:r>
        <w:rPr>
          <w:rFonts w:hint="eastAsia" w:ascii="楷体" w:hAnsi="楷体" w:eastAsia="楷体" w:cs="楷体"/>
          <w:b/>
          <w:bCs/>
          <w:spacing w:val="5"/>
          <w:sz w:val="23"/>
          <w:szCs w:val="23"/>
          <w:highlight w:val="none"/>
        </w:rPr>
        <w:t>第八条 合同款支付</w:t>
      </w:r>
    </w:p>
    <w:p w14:paraId="54A4FBE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1、本合同项下所有款项均以人民币支付。</w:t>
      </w:r>
    </w:p>
    <w:p w14:paraId="27AB8F0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2、本合同项下的采购资金由付款方自行支付，乙方向付款方开具合法且符合甲方要求的增值税发票，乙方未开具发票或开具发票不符合要求的甲方有权拒绝支付合同款项。</w:t>
      </w:r>
    </w:p>
    <w:p w14:paraId="05787BA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3、付款方式及条件：</w:t>
      </w:r>
    </w:p>
    <w:p w14:paraId="54D538C4">
      <w:pPr>
        <w:spacing w:before="178" w:line="233"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第九条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违约责任</w:t>
      </w:r>
    </w:p>
    <w:p w14:paraId="7336A30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1、付款方无正当理由拒付服务款的，由付款方向乙方偿付合同总价的5%违约金。</w:t>
      </w:r>
    </w:p>
    <w:p w14:paraId="536F4ACB">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2、付款方未按合同规定的期限向乙方支付货款的，每逾期1天付款方向乙方偿付欠款总额的 1‰滞纳金，但累计滞纳金总额不超过欠款总额的5%。</w:t>
      </w:r>
    </w:p>
    <w:p w14:paraId="6EA685D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3、如乙方不能在双方约定时间内向付款方交付合同服务成果，付款方有权扣留全部履约保证金；并不支付阶段性合同价款（如采取的是阶段性付款）同时乙方应向付款方支付合同总价5%的违约金。</w:t>
      </w:r>
    </w:p>
    <w:p w14:paraId="598E8FC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4、乙方在每个阶段逾期交付的，每逾期 1 天，乙方向付款方偿付合同总额的5‰的滞纳金。如乙方逾期交付达10天，付款方有权解除合同，解除合同的通知自到达乙方时生效。</w:t>
      </w:r>
    </w:p>
    <w:p w14:paraId="51C02E89">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5、乙方所交付的服务不符合合同规定的，付款方有权拒收。付款方拒收的，乙方应向付款方支付合同总款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078C3075">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6、在乙方承诺的或国家规定的质量保证期内（取两者中最长的期限），如经乙方两次整改仍不能达到合同约定的质量标准，乙方应退回全部合同价款，并按第3款处理，同时，乙方还须赔偿付款方因此遭受的损失。</w:t>
      </w:r>
    </w:p>
    <w:p w14:paraId="00E23C3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7、乙方未按本合同的规定和“服务承诺”提供伴随服务的，应按合同总价款的 5 % 向付款方承担违约责任。</w:t>
      </w:r>
    </w:p>
    <w:p w14:paraId="6D88A49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8、乙方在承担上述 4-7 款一项或多项违约责任后，仍应继续履行合同规定的义务（甲方解除合同的除外）。甲方未能及时追究乙方的任何一项违约责任并不表明甲方放弃追究乙方该项或其他违约责任。</w:t>
      </w:r>
    </w:p>
    <w:p w14:paraId="1CB9340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lang w:eastAsia="zh-CN"/>
        </w:rPr>
      </w:pPr>
      <w:r>
        <w:rPr>
          <w:rFonts w:hint="eastAsia" w:ascii="仿宋_GB2312" w:hAnsi="仿宋_GB2312" w:eastAsia="仿宋_GB2312" w:cs="仿宋_GB2312"/>
          <w:spacing w:val="8"/>
          <w:sz w:val="28"/>
          <w:szCs w:val="28"/>
          <w:highlight w:val="none"/>
        </w:rPr>
        <w:t>9、乙方投标属虚假承诺，或经权威部门监测提供的服务不能满足磋商文件要求，或是由于乙方的过错造成合同无法继续履行的，乙方履约保证金不予退还外，还应向付款方支付不少于合同总价30%赔偿金</w:t>
      </w:r>
      <w:r>
        <w:rPr>
          <w:rFonts w:hint="eastAsia" w:ascii="仿宋_GB2312" w:hAnsi="仿宋_GB2312" w:eastAsia="仿宋_GB2312" w:cs="仿宋_GB2312"/>
          <w:spacing w:val="8"/>
          <w:sz w:val="28"/>
          <w:szCs w:val="28"/>
          <w:highlight w:val="none"/>
          <w:lang w:eastAsia="zh-CN"/>
        </w:rPr>
        <w:t>。</w:t>
      </w:r>
    </w:p>
    <w:p w14:paraId="5CCB4A27">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10、乙方利用甲方提供的技术资料和工作条件完成的新的技术成果、甲方利用乙方的工作成果完成的新的技术成果属于甲方。</w:t>
      </w:r>
    </w:p>
    <w:p w14:paraId="59582A2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11、甲方按照乙方符合约定要求的咨询报告和意见作出决策所造成的损失，由乙方承担。</w:t>
      </w:r>
    </w:p>
    <w:p w14:paraId="6371A9AA">
      <w:pPr>
        <w:spacing w:before="173" w:line="231" w:lineRule="auto"/>
        <w:ind w:left="514"/>
        <w:rPr>
          <w:rFonts w:ascii="楷体" w:hAnsi="楷体" w:eastAsia="楷体" w:cs="楷体"/>
          <w:sz w:val="23"/>
          <w:szCs w:val="23"/>
          <w:highlight w:val="none"/>
        </w:rPr>
      </w:pPr>
      <w:r>
        <w:rPr>
          <w:rFonts w:ascii="楷体" w:hAnsi="楷体" w:eastAsia="楷体" w:cs="楷体"/>
          <w:b/>
          <w:bCs/>
          <w:spacing w:val="6"/>
          <w:sz w:val="23"/>
          <w:szCs w:val="23"/>
          <w:highlight w:val="none"/>
        </w:rPr>
        <w:t>第十条</w:t>
      </w:r>
      <w:r>
        <w:rPr>
          <w:rFonts w:ascii="楷体" w:hAnsi="楷体" w:eastAsia="楷体" w:cs="楷体"/>
          <w:spacing w:val="6"/>
          <w:sz w:val="23"/>
          <w:szCs w:val="23"/>
          <w:highlight w:val="none"/>
        </w:rPr>
        <w:t xml:space="preserve"> </w:t>
      </w:r>
      <w:r>
        <w:rPr>
          <w:rFonts w:ascii="楷体" w:hAnsi="楷体" w:eastAsia="楷体" w:cs="楷体"/>
          <w:b/>
          <w:bCs/>
          <w:spacing w:val="6"/>
          <w:sz w:val="23"/>
          <w:szCs w:val="23"/>
          <w:highlight w:val="none"/>
        </w:rPr>
        <w:t>合同的变更和终止</w:t>
      </w:r>
    </w:p>
    <w:p w14:paraId="1DE0EA5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1、除《政府采购法》第 50 条第二款规定的情形外，本合同一经签订，甲乙双方不得擅自变更、中止或终止合同。</w:t>
      </w:r>
    </w:p>
    <w:p w14:paraId="11EE180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2、除发生法律规定的不能预见</w:t>
      </w:r>
      <w:r>
        <w:rPr>
          <w:rFonts w:hint="eastAsia" w:ascii="仿宋_GB2312" w:hAnsi="仿宋_GB2312" w:eastAsia="仿宋_GB2312" w:cs="仿宋_GB2312"/>
          <w:spacing w:val="8"/>
          <w:sz w:val="28"/>
          <w:szCs w:val="28"/>
          <w:highlight w:val="none"/>
          <w:lang w:eastAsia="zh-CN"/>
        </w:rPr>
        <w:t>、</w:t>
      </w:r>
      <w:r>
        <w:rPr>
          <w:rFonts w:hint="eastAsia" w:ascii="仿宋_GB2312" w:hAnsi="仿宋_GB2312" w:eastAsia="仿宋_GB2312" w:cs="仿宋_GB2312"/>
          <w:spacing w:val="8"/>
          <w:sz w:val="28"/>
          <w:szCs w:val="28"/>
          <w:highlight w:val="none"/>
        </w:rPr>
        <w:t>不能避免并不能克服的客观情况外，甲乙双方不得放弃或拒绝履行合同。乙方放弃或拒绝履行合同，保证金不予退还。</w:t>
      </w:r>
    </w:p>
    <w:p w14:paraId="6479F455">
      <w:pPr>
        <w:spacing w:before="184" w:line="231"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第十一条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合同的转让</w:t>
      </w:r>
    </w:p>
    <w:p w14:paraId="305ECD1F">
      <w:pPr>
        <w:spacing w:before="181" w:line="365" w:lineRule="auto"/>
        <w:ind w:left="18" w:right="63" w:firstLine="491"/>
        <w:jc w:val="both"/>
        <w:rPr>
          <w:rFonts w:ascii="楷体" w:hAnsi="楷体" w:eastAsia="楷体" w:cs="楷体"/>
          <w:sz w:val="23"/>
          <w:szCs w:val="23"/>
          <w:highlight w:val="none"/>
        </w:rPr>
      </w:pPr>
      <w:r>
        <w:rPr>
          <w:rFonts w:hint="eastAsia" w:ascii="仿宋_GB2312" w:hAnsi="仿宋_GB2312" w:eastAsia="仿宋_GB2312" w:cs="仿宋_GB2312"/>
          <w:spacing w:val="8"/>
          <w:sz w:val="28"/>
          <w:szCs w:val="28"/>
          <w:highlight w:val="none"/>
        </w:rPr>
        <w:t>本合同履行期间，乙方不得将本合同项下权利义务转让给第三方，否则甲方有权解除合同，同时乙方应当向甲方支付合同总价款5%的违约金，造成甲方损失的还应当进行赔偿。</w:t>
      </w:r>
    </w:p>
    <w:p w14:paraId="79BFE4DF">
      <w:pPr>
        <w:spacing w:before="38" w:line="233" w:lineRule="auto"/>
        <w:ind w:left="514"/>
        <w:rPr>
          <w:rFonts w:ascii="楷体" w:hAnsi="楷体" w:eastAsia="楷体" w:cs="楷体"/>
          <w:sz w:val="23"/>
          <w:szCs w:val="23"/>
          <w:highlight w:val="none"/>
        </w:rPr>
      </w:pPr>
      <w:r>
        <w:rPr>
          <w:rFonts w:ascii="楷体" w:hAnsi="楷体" w:eastAsia="楷体" w:cs="楷体"/>
          <w:b/>
          <w:bCs/>
          <w:spacing w:val="3"/>
          <w:sz w:val="23"/>
          <w:szCs w:val="23"/>
          <w:highlight w:val="none"/>
        </w:rPr>
        <w:t>第十二条</w:t>
      </w:r>
      <w:r>
        <w:rPr>
          <w:rFonts w:ascii="楷体" w:hAnsi="楷体" w:eastAsia="楷体" w:cs="楷体"/>
          <w:spacing w:val="29"/>
          <w:sz w:val="23"/>
          <w:szCs w:val="23"/>
          <w:highlight w:val="none"/>
        </w:rPr>
        <w:t xml:space="preserve"> </w:t>
      </w:r>
      <w:r>
        <w:rPr>
          <w:rFonts w:ascii="楷体" w:hAnsi="楷体" w:eastAsia="楷体" w:cs="楷体"/>
          <w:b/>
          <w:bCs/>
          <w:spacing w:val="3"/>
          <w:sz w:val="23"/>
          <w:szCs w:val="23"/>
          <w:highlight w:val="none"/>
        </w:rPr>
        <w:t>争议的解决</w:t>
      </w:r>
    </w:p>
    <w:p w14:paraId="66BE977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1、因服务的质量问题发生争议的，应当邀请国家认可的质量检测机构对服务质量进行鉴定。符合标准的，鉴定费由甲方承担；不符合质量标准的，鉴定费由乙方承担。</w:t>
      </w:r>
    </w:p>
    <w:p w14:paraId="2700A68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2、因履行本合同引起的或与本合同有关的争议，甲、乙双方应首先通过友好协商解决，如果协商不能解决争议，则采取以下第</w:t>
      </w:r>
      <w:r>
        <w:rPr>
          <w:rFonts w:hint="eastAsia" w:ascii="仿宋_GB2312" w:hAnsi="仿宋_GB2312" w:eastAsia="仿宋_GB2312" w:cs="仿宋_GB2312"/>
          <w:spacing w:val="8"/>
          <w:sz w:val="28"/>
          <w:szCs w:val="28"/>
          <w:highlight w:val="none"/>
          <w:u w:val="single"/>
        </w:rPr>
        <w:t xml:space="preserve"> </w:t>
      </w:r>
      <w:r>
        <w:rPr>
          <w:rFonts w:hint="eastAsia" w:ascii="仿宋_GB2312" w:hAnsi="仿宋_GB2312" w:eastAsia="仿宋_GB2312" w:cs="仿宋_GB2312"/>
          <w:spacing w:val="8"/>
          <w:sz w:val="28"/>
          <w:szCs w:val="28"/>
          <w:highlight w:val="none"/>
          <w:u w:val="single"/>
          <w:lang w:val="en-US" w:eastAsia="zh-CN"/>
        </w:rPr>
        <w:t xml:space="preserve"> </w:t>
      </w:r>
      <w:r>
        <w:rPr>
          <w:rFonts w:hint="eastAsia" w:ascii="仿宋_GB2312" w:hAnsi="仿宋_GB2312" w:eastAsia="仿宋_GB2312" w:cs="仿宋_GB2312"/>
          <w:spacing w:val="8"/>
          <w:sz w:val="28"/>
          <w:szCs w:val="28"/>
          <w:highlight w:val="none"/>
        </w:rPr>
        <w:t>种方式解决争议：</w:t>
      </w:r>
    </w:p>
    <w:p w14:paraId="70D21426">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（1）向甲方所在地有管辖权的人民法院提起诉讼；（2）向南京仲裁委员会按其仲裁规则申请仲裁。</w:t>
      </w:r>
    </w:p>
    <w:p w14:paraId="302F07F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如没有约定，默认采取第2种方式解决争议。</w:t>
      </w:r>
    </w:p>
    <w:p w14:paraId="7D05B243">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3、在仲裁期间，本合同应继续履行。</w:t>
      </w:r>
    </w:p>
    <w:p w14:paraId="5FBE6981">
      <w:pPr>
        <w:spacing w:before="184" w:line="233" w:lineRule="auto"/>
        <w:ind w:left="514"/>
        <w:rPr>
          <w:rFonts w:ascii="楷体" w:hAnsi="楷体" w:eastAsia="楷体" w:cs="楷体"/>
          <w:sz w:val="23"/>
          <w:szCs w:val="23"/>
          <w:highlight w:val="none"/>
        </w:rPr>
      </w:pPr>
      <w:r>
        <w:rPr>
          <w:rFonts w:ascii="楷体" w:hAnsi="楷体" w:eastAsia="楷体" w:cs="楷体"/>
          <w:b/>
          <w:bCs/>
          <w:spacing w:val="5"/>
          <w:sz w:val="23"/>
          <w:szCs w:val="23"/>
          <w:highlight w:val="none"/>
        </w:rPr>
        <w:t>第十三条</w:t>
      </w:r>
      <w:r>
        <w:rPr>
          <w:rFonts w:ascii="楷体" w:hAnsi="楷体" w:eastAsia="楷体" w:cs="楷体"/>
          <w:spacing w:val="5"/>
          <w:sz w:val="23"/>
          <w:szCs w:val="23"/>
          <w:highlight w:val="none"/>
        </w:rPr>
        <w:t xml:space="preserve"> </w:t>
      </w:r>
      <w:r>
        <w:rPr>
          <w:rFonts w:ascii="楷体" w:hAnsi="楷体" w:eastAsia="楷体" w:cs="楷体"/>
          <w:b/>
          <w:bCs/>
          <w:spacing w:val="5"/>
          <w:sz w:val="23"/>
          <w:szCs w:val="23"/>
          <w:highlight w:val="none"/>
        </w:rPr>
        <w:t>诚实信用</w:t>
      </w:r>
    </w:p>
    <w:p w14:paraId="5D2EFF2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乙方应诚实信用，严格按照磋商文件要求和响应承诺履行合同，不向甲方进行商业贿赂或者提供不正当利益。</w:t>
      </w:r>
    </w:p>
    <w:p w14:paraId="153B00C8">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第十四条 合同生效及其他</w:t>
      </w:r>
    </w:p>
    <w:p w14:paraId="5FFB7472">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1、本合同自签订之日起生效。</w:t>
      </w:r>
    </w:p>
    <w:p w14:paraId="117AC2DC">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2、本合同正本一式</w:t>
      </w:r>
      <w:r>
        <w:rPr>
          <w:rFonts w:hint="eastAsia" w:ascii="仿宋_GB2312" w:hAnsi="仿宋_GB2312" w:eastAsia="仿宋_GB2312" w:cs="仿宋_GB2312"/>
          <w:spacing w:val="8"/>
          <w:sz w:val="28"/>
          <w:szCs w:val="28"/>
          <w:highlight w:val="none"/>
          <w:u w:val="single"/>
          <w:lang w:val="en-US" w:eastAsia="zh-CN"/>
        </w:rPr>
        <w:t xml:space="preserve">  </w:t>
      </w:r>
      <w:r>
        <w:rPr>
          <w:rFonts w:hint="eastAsia" w:ascii="仿宋_GB2312" w:hAnsi="仿宋_GB2312" w:eastAsia="仿宋_GB2312" w:cs="仿宋_GB2312"/>
          <w:spacing w:val="8"/>
          <w:sz w:val="28"/>
          <w:szCs w:val="28"/>
          <w:highlight w:val="none"/>
        </w:rPr>
        <w:t>份，具有同等法律效力，甲方、乙方各执</w:t>
      </w:r>
      <w:r>
        <w:rPr>
          <w:rFonts w:hint="eastAsia" w:ascii="仿宋_GB2312" w:hAnsi="仿宋_GB2312" w:eastAsia="仿宋_GB2312" w:cs="仿宋_GB2312"/>
          <w:spacing w:val="8"/>
          <w:sz w:val="28"/>
          <w:szCs w:val="28"/>
          <w:highlight w:val="none"/>
          <w:u w:val="single"/>
          <w:lang w:val="en-US" w:eastAsia="zh-CN"/>
        </w:rPr>
        <w:t xml:space="preserve"> </w:t>
      </w:r>
      <w:r>
        <w:rPr>
          <w:rFonts w:hint="eastAsia" w:ascii="仿宋_GB2312" w:hAnsi="仿宋_GB2312" w:eastAsia="仿宋_GB2312" w:cs="仿宋_GB2312"/>
          <w:spacing w:val="8"/>
          <w:sz w:val="28"/>
          <w:szCs w:val="28"/>
          <w:highlight w:val="none"/>
          <w:u w:val="single"/>
        </w:rPr>
        <w:t xml:space="preserve"> </w:t>
      </w:r>
      <w:r>
        <w:rPr>
          <w:rFonts w:hint="eastAsia" w:ascii="仿宋_GB2312" w:hAnsi="仿宋_GB2312" w:eastAsia="仿宋_GB2312" w:cs="仿宋_GB2312"/>
          <w:spacing w:val="8"/>
          <w:sz w:val="28"/>
          <w:szCs w:val="28"/>
          <w:highlight w:val="none"/>
        </w:rPr>
        <w:t>份。</w:t>
      </w:r>
    </w:p>
    <w:p w14:paraId="1A6CFC8F">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3、本合同应按照中华人民共和国的现行法律进行解释。</w:t>
      </w:r>
    </w:p>
    <w:p w14:paraId="3FFA963B">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p>
    <w:p w14:paraId="77F75B2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p>
    <w:p w14:paraId="24F045AA">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甲方（采购人）：（盖章）            乙方（供应商）：（盖章）</w:t>
      </w:r>
    </w:p>
    <w:p w14:paraId="2C8185B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代表人：                           代表人：</w:t>
      </w:r>
    </w:p>
    <w:p w14:paraId="3F7871FD">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电 话：                            电 话：</w:t>
      </w:r>
    </w:p>
    <w:p w14:paraId="26DF7184">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rPr>
      </w:pPr>
      <w:r>
        <w:rPr>
          <w:rFonts w:hint="eastAsia" w:ascii="仿宋_GB2312" w:hAnsi="仿宋_GB2312" w:eastAsia="仿宋_GB2312" w:cs="仿宋_GB2312"/>
          <w:spacing w:val="8"/>
          <w:sz w:val="28"/>
          <w:szCs w:val="28"/>
          <w:highlight w:val="none"/>
        </w:rPr>
        <w:t>开户银行：                          开户银行：</w:t>
      </w:r>
    </w:p>
    <w:p w14:paraId="4F365920">
      <w:pPr>
        <w:widowControl/>
        <w:kinsoku w:val="0"/>
        <w:autoSpaceDE w:val="0"/>
        <w:autoSpaceDN w:val="0"/>
        <w:adjustRightInd w:val="0"/>
        <w:snapToGrid w:val="0"/>
        <w:spacing w:line="560" w:lineRule="exact"/>
        <w:textAlignment w:val="baseline"/>
        <w:rPr>
          <w:rFonts w:hint="eastAsia" w:ascii="仿宋_GB2312" w:hAnsi="仿宋_GB2312" w:eastAsia="仿宋_GB2312" w:cs="仿宋_GB2312"/>
          <w:spacing w:val="8"/>
          <w:sz w:val="28"/>
          <w:szCs w:val="28"/>
          <w:highlight w:val="none"/>
          <w:lang w:eastAsia="zh-CN"/>
        </w:rPr>
        <w:sectPr>
          <w:footerReference r:id="rId9" w:type="default"/>
          <w:pgSz w:w="11906" w:h="16838"/>
          <w:pgMar w:top="1431" w:right="1288" w:bottom="1157" w:left="1785" w:header="0" w:footer="997" w:gutter="0"/>
          <w:pgNumType w:fmt="decimal"/>
          <w:cols w:space="720" w:num="1"/>
        </w:sectPr>
      </w:pPr>
      <w:r>
        <w:rPr>
          <w:rFonts w:hint="eastAsia" w:ascii="仿宋_GB2312" w:hAnsi="仿宋_GB2312" w:eastAsia="仿宋_GB2312" w:cs="仿宋_GB2312"/>
          <w:spacing w:val="8"/>
          <w:sz w:val="28"/>
          <w:szCs w:val="28"/>
          <w:highlight w:val="none"/>
        </w:rPr>
        <w:t>账 号：                             账 号</w:t>
      </w:r>
      <w:r>
        <w:rPr>
          <w:rFonts w:hint="eastAsia" w:ascii="仿宋_GB2312" w:hAnsi="仿宋_GB2312" w:eastAsia="仿宋_GB2312" w:cs="仿宋_GB2312"/>
          <w:spacing w:val="8"/>
          <w:sz w:val="28"/>
          <w:szCs w:val="28"/>
          <w:highlight w:val="none"/>
          <w:lang w:eastAsia="zh-CN"/>
        </w:rPr>
        <w:t>：</w:t>
      </w:r>
    </w:p>
    <w:p w14:paraId="701A460D">
      <w:pPr>
        <w:pStyle w:val="7"/>
        <w:numPr>
          <w:ilvl w:val="1"/>
          <w:numId w:val="0"/>
        </w:numPr>
        <w:jc w:val="center"/>
        <w:rPr>
          <w:rFonts w:ascii="宋体" w:hAnsi="宋体" w:cs="宋体"/>
          <w:sz w:val="28"/>
          <w:szCs w:val="28"/>
          <w:highlight w:val="none"/>
        </w:rPr>
      </w:pPr>
      <w:bookmarkStart w:id="39" w:name="_Toc5717"/>
      <w:bookmarkStart w:id="40" w:name="_Toc26564"/>
      <w:r>
        <w:rPr>
          <w:rFonts w:hint="eastAsia" w:ascii="宋体" w:hAnsi="宋体" w:cs="宋体"/>
          <w:sz w:val="28"/>
          <w:szCs w:val="28"/>
          <w:highlight w:val="none"/>
        </w:rPr>
        <w:t>第五章　响应文件组成</w:t>
      </w:r>
      <w:bookmarkEnd w:id="39"/>
      <w:bookmarkEnd w:id="40"/>
    </w:p>
    <w:p w14:paraId="51618B71">
      <w:pPr>
        <w:spacing w:line="360" w:lineRule="auto"/>
        <w:ind w:firstLine="480" w:firstLineChars="200"/>
        <w:rPr>
          <w:rFonts w:ascii="宋体" w:hAnsi="宋体" w:cs="宋体"/>
          <w:sz w:val="24"/>
          <w:szCs w:val="24"/>
          <w:highlight w:val="none"/>
        </w:rPr>
      </w:pPr>
      <w:bookmarkStart w:id="41" w:name="_Toc15189"/>
      <w:r>
        <w:rPr>
          <w:rFonts w:hint="eastAsia" w:ascii="宋体" w:hAnsi="宋体" w:cs="宋体"/>
          <w:sz w:val="24"/>
          <w:szCs w:val="24"/>
          <w:highlight w:val="none"/>
        </w:rPr>
        <w:t>目录</w:t>
      </w:r>
    </w:p>
    <w:p w14:paraId="02DC8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1-响应函</w:t>
      </w:r>
    </w:p>
    <w:p w14:paraId="101FA3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2-响应报价一览表</w:t>
      </w:r>
    </w:p>
    <w:p w14:paraId="4EB97D2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3-响应分项报价表</w:t>
      </w:r>
    </w:p>
    <w:p w14:paraId="60D616D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4-技术需求偏离表</w:t>
      </w:r>
    </w:p>
    <w:p w14:paraId="3F49A48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5-商务条款偏离表</w:t>
      </w:r>
    </w:p>
    <w:p w14:paraId="135F257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6-资格证明文件，包括：</w:t>
      </w:r>
    </w:p>
    <w:p w14:paraId="178EA5A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6-1具有独立承担民事责任的能力</w:t>
      </w:r>
    </w:p>
    <w:p w14:paraId="1DEC305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6-2法人身份证明书及法定代表人授权书</w:t>
      </w:r>
    </w:p>
    <w:p w14:paraId="7EADB47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6-3具有良好的商业信誉和健全的财务会计制度（</w:t>
      </w:r>
      <w:r>
        <w:rPr>
          <w:rFonts w:hint="eastAsia"/>
          <w:sz w:val="24"/>
          <w:szCs w:val="24"/>
          <w:highlight w:val="none"/>
        </w:rPr>
        <w:t>需提供202</w:t>
      </w:r>
      <w:r>
        <w:rPr>
          <w:rFonts w:hint="eastAsia"/>
          <w:sz w:val="24"/>
          <w:szCs w:val="24"/>
          <w:highlight w:val="none"/>
          <w:lang w:val="en-US" w:eastAsia="zh-CN"/>
        </w:rPr>
        <w:t>4</w:t>
      </w:r>
      <w:r>
        <w:rPr>
          <w:rFonts w:hint="eastAsia"/>
          <w:sz w:val="24"/>
          <w:szCs w:val="24"/>
          <w:highlight w:val="none"/>
        </w:rPr>
        <w:t>年度</w:t>
      </w:r>
      <w:r>
        <w:rPr>
          <w:rFonts w:hint="eastAsia"/>
          <w:sz w:val="24"/>
          <w:szCs w:val="24"/>
          <w:highlight w:val="none"/>
          <w:lang w:val="en-US" w:eastAsia="zh-CN"/>
        </w:rPr>
        <w:t>或2025年度</w:t>
      </w:r>
      <w:r>
        <w:rPr>
          <w:rFonts w:hint="eastAsia"/>
          <w:sz w:val="24"/>
          <w:szCs w:val="24"/>
          <w:highlight w:val="none"/>
        </w:rPr>
        <w:t>经会计师事务所出具的财务审计报告或其三个月内基本开户银行出具的资信证明</w:t>
      </w:r>
      <w:r>
        <w:rPr>
          <w:rFonts w:hint="eastAsia" w:ascii="宋体" w:hAnsi="宋体" w:cs="宋体"/>
          <w:sz w:val="24"/>
          <w:szCs w:val="24"/>
          <w:highlight w:val="none"/>
        </w:rPr>
        <w:t>）；</w:t>
      </w:r>
    </w:p>
    <w:p w14:paraId="07DC89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6-4具有依法缴纳税收和社会保障资金的良好记录（</w:t>
      </w:r>
      <w:r>
        <w:rPr>
          <w:rFonts w:hint="eastAsia" w:ascii="宋体" w:hAnsi="宋体" w:cs="宋体"/>
          <w:sz w:val="24"/>
          <w:szCs w:val="24"/>
          <w:highlight w:val="none"/>
          <w:lang w:eastAsia="zh-CN"/>
        </w:rPr>
        <w:t>（需提供投标截止日前六个月内任一个月的企业纳税证明和社保缴费记录证明，无需纳税或免税的需提供相应证明材料，依法不需要交纳社会保障资金的须提供相应证明材料）</w:t>
      </w:r>
      <w:r>
        <w:rPr>
          <w:rFonts w:hint="eastAsia" w:ascii="宋体" w:hAnsi="宋体" w:cs="宋体"/>
          <w:sz w:val="24"/>
          <w:szCs w:val="24"/>
          <w:highlight w:val="none"/>
        </w:rPr>
        <w:t>）；</w:t>
      </w:r>
    </w:p>
    <w:p w14:paraId="0EF283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6-5近三年内在经营活动中没有重大违法记录的声明</w:t>
      </w:r>
    </w:p>
    <w:p w14:paraId="5AE8C7AB">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6-6具有履行合同所必需的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及专业技术能力（提供具有履行合同所必需的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和专业技术能力相关证明材料或承诺书）</w:t>
      </w:r>
    </w:p>
    <w:p w14:paraId="5FE2F9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p>
    <w:p w14:paraId="2B2B6A0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6-8保证金缴纳收据复印件（须加盖本单位公章）</w:t>
      </w:r>
    </w:p>
    <w:p w14:paraId="2851963C">
      <w:pPr>
        <w:pStyle w:val="8"/>
        <w:rPr>
          <w:rFonts w:hAnsi="宋体" w:cs="宋体"/>
          <w:kern w:val="2"/>
          <w:szCs w:val="24"/>
          <w:highlight w:val="none"/>
        </w:rPr>
      </w:pPr>
      <w:r>
        <w:rPr>
          <w:rFonts w:hint="eastAsia" w:hAnsi="宋体" w:cs="宋体"/>
          <w:szCs w:val="24"/>
          <w:highlight w:val="none"/>
        </w:rPr>
        <w:t>6-9</w:t>
      </w:r>
      <w:r>
        <w:rPr>
          <w:rFonts w:hint="eastAsia" w:hAnsi="宋体" w:cs="宋体"/>
          <w:kern w:val="2"/>
          <w:szCs w:val="24"/>
          <w:highlight w:val="none"/>
        </w:rPr>
        <w:t xml:space="preserve">单位负责人为同一人或者存在直接控股、管理关系的不同供应商，不得参加同一合同项下的政府采购活动 </w:t>
      </w:r>
    </w:p>
    <w:p w14:paraId="04CB9E85">
      <w:pPr>
        <w:spacing w:line="360" w:lineRule="auto"/>
        <w:ind w:firstLine="480" w:firstLineChars="200"/>
        <w:rPr>
          <w:highlight w:val="none"/>
        </w:rPr>
      </w:pPr>
      <w:r>
        <w:rPr>
          <w:rFonts w:hint="eastAsia" w:ascii="宋体" w:hAnsi="宋体" w:cs="宋体"/>
          <w:sz w:val="24"/>
          <w:szCs w:val="24"/>
          <w:highlight w:val="none"/>
        </w:rPr>
        <w:t xml:space="preserve">6-10中小微企业及残疾人福利性单位等证明文件（如有） </w:t>
      </w:r>
    </w:p>
    <w:p w14:paraId="41DD0DF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7-竞争性磋商文件技术参数及要求中的证明材料</w:t>
      </w:r>
    </w:p>
    <w:p w14:paraId="6727A3C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8-供应商基本情况</w:t>
      </w:r>
    </w:p>
    <w:p w14:paraId="4E39591B">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9-供应商类似项目业绩一览表</w:t>
      </w:r>
      <w:r>
        <w:rPr>
          <w:rFonts w:hint="eastAsia" w:ascii="宋体" w:hAnsi="宋体" w:cs="宋体"/>
          <w:sz w:val="24"/>
          <w:szCs w:val="24"/>
          <w:highlight w:val="none"/>
          <w:lang w:val="en-US" w:eastAsia="zh-CN"/>
        </w:rPr>
        <w:t xml:space="preserve">  </w:t>
      </w:r>
    </w:p>
    <w:p w14:paraId="54AEAC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10-项目实施方案</w:t>
      </w:r>
    </w:p>
    <w:p w14:paraId="43FFC4D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11-符合技术参数及要求的证明资料</w:t>
      </w:r>
    </w:p>
    <w:p w14:paraId="2FBC434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12-供应商认为需要提供的其他</w:t>
      </w:r>
    </w:p>
    <w:p w14:paraId="49A88DDD">
      <w:pPr>
        <w:rPr>
          <w:rFonts w:ascii="宋体" w:hAnsi="宋体" w:cs="宋体"/>
          <w:sz w:val="28"/>
          <w:szCs w:val="28"/>
          <w:highlight w:val="none"/>
        </w:rPr>
      </w:pPr>
      <w:r>
        <w:rPr>
          <w:rFonts w:hint="eastAsia" w:ascii="宋体" w:hAnsi="宋体" w:cs="宋体"/>
          <w:sz w:val="28"/>
          <w:szCs w:val="28"/>
          <w:highlight w:val="none"/>
        </w:rPr>
        <w:br w:type="page"/>
      </w:r>
    </w:p>
    <w:p w14:paraId="517808D9">
      <w:pPr>
        <w:jc w:val="center"/>
        <w:rPr>
          <w:rFonts w:ascii="宋体" w:hAnsi="宋体" w:cs="宋体"/>
          <w:b/>
          <w:bCs/>
          <w:sz w:val="36"/>
          <w:szCs w:val="36"/>
          <w:highlight w:val="none"/>
        </w:rPr>
      </w:pPr>
      <w:r>
        <w:rPr>
          <w:rFonts w:hint="eastAsia" w:ascii="宋体" w:hAnsi="宋体" w:cs="宋体"/>
          <w:b/>
          <w:bCs/>
          <w:sz w:val="36"/>
          <w:szCs w:val="36"/>
          <w:highlight w:val="none"/>
        </w:rPr>
        <w:t>磋商响应文件</w:t>
      </w:r>
    </w:p>
    <w:p w14:paraId="25517B5B">
      <w:pPr>
        <w:pStyle w:val="17"/>
        <w:ind w:firstLine="723" w:firstLineChars="200"/>
        <w:jc w:val="left"/>
        <w:rPr>
          <w:rFonts w:hAnsi="宋体" w:cs="宋体"/>
          <w:b/>
          <w:bCs/>
          <w:sz w:val="36"/>
          <w:szCs w:val="36"/>
          <w:highlight w:val="none"/>
        </w:rPr>
      </w:pPr>
    </w:p>
    <w:p w14:paraId="352CE9F1">
      <w:pPr>
        <w:jc w:val="left"/>
        <w:rPr>
          <w:rFonts w:ascii="宋体" w:hAnsi="宋体" w:cs="宋体"/>
          <w:sz w:val="28"/>
          <w:szCs w:val="28"/>
          <w:highlight w:val="none"/>
        </w:rPr>
      </w:pPr>
    </w:p>
    <w:p w14:paraId="20C64941">
      <w:pPr>
        <w:jc w:val="left"/>
        <w:rPr>
          <w:rFonts w:ascii="宋体" w:hAnsi="宋体" w:cs="宋体"/>
          <w:sz w:val="28"/>
          <w:szCs w:val="28"/>
          <w:highlight w:val="none"/>
        </w:rPr>
      </w:pPr>
    </w:p>
    <w:p w14:paraId="25939898">
      <w:pPr>
        <w:jc w:val="left"/>
        <w:rPr>
          <w:rFonts w:ascii="宋体" w:hAnsi="宋体" w:cs="宋体"/>
          <w:sz w:val="28"/>
          <w:szCs w:val="28"/>
          <w:highlight w:val="none"/>
        </w:rPr>
      </w:pPr>
    </w:p>
    <w:p w14:paraId="47B48302">
      <w:pPr>
        <w:jc w:val="left"/>
        <w:rPr>
          <w:rFonts w:ascii="宋体" w:hAnsi="宋体" w:cs="宋体"/>
          <w:sz w:val="28"/>
          <w:szCs w:val="28"/>
          <w:highlight w:val="none"/>
        </w:rPr>
      </w:pPr>
    </w:p>
    <w:p w14:paraId="24867F36">
      <w:pPr>
        <w:jc w:val="left"/>
        <w:rPr>
          <w:rFonts w:ascii="宋体" w:hAnsi="宋体" w:cs="宋体"/>
          <w:sz w:val="24"/>
          <w:szCs w:val="24"/>
          <w:highlight w:val="none"/>
        </w:rPr>
      </w:pPr>
      <w:r>
        <w:rPr>
          <w:rFonts w:hint="eastAsia" w:ascii="宋体" w:hAnsi="宋体" w:cs="宋体"/>
          <w:sz w:val="24"/>
          <w:szCs w:val="24"/>
          <w:highlight w:val="none"/>
        </w:rPr>
        <w:t>项目名称：</w:t>
      </w:r>
    </w:p>
    <w:p w14:paraId="2AEB0AD1">
      <w:pPr>
        <w:jc w:val="left"/>
        <w:rPr>
          <w:rFonts w:ascii="宋体" w:hAnsi="宋体" w:cs="宋体"/>
          <w:sz w:val="24"/>
          <w:szCs w:val="24"/>
          <w:highlight w:val="none"/>
        </w:rPr>
      </w:pPr>
    </w:p>
    <w:p w14:paraId="22739B76">
      <w:pPr>
        <w:jc w:val="left"/>
        <w:rPr>
          <w:rFonts w:ascii="宋体" w:hAnsi="宋体" w:cs="宋体"/>
          <w:sz w:val="24"/>
          <w:szCs w:val="24"/>
          <w:highlight w:val="none"/>
        </w:rPr>
      </w:pPr>
    </w:p>
    <w:p w14:paraId="001AE7E9">
      <w:pPr>
        <w:jc w:val="left"/>
        <w:rPr>
          <w:rFonts w:ascii="宋体" w:hAnsi="宋体" w:cs="宋体"/>
          <w:sz w:val="24"/>
          <w:szCs w:val="24"/>
          <w:highlight w:val="none"/>
        </w:rPr>
      </w:pPr>
      <w:r>
        <w:rPr>
          <w:rFonts w:hint="eastAsia" w:ascii="宋体" w:hAnsi="宋体" w:cs="宋体"/>
          <w:sz w:val="24"/>
          <w:szCs w:val="24"/>
          <w:highlight w:val="none"/>
        </w:rPr>
        <w:t>项目编号：</w:t>
      </w:r>
    </w:p>
    <w:p w14:paraId="790A85D4">
      <w:pPr>
        <w:jc w:val="left"/>
        <w:rPr>
          <w:rFonts w:ascii="宋体" w:hAnsi="宋体" w:cs="宋体"/>
          <w:sz w:val="24"/>
          <w:szCs w:val="24"/>
          <w:highlight w:val="none"/>
        </w:rPr>
      </w:pPr>
    </w:p>
    <w:p w14:paraId="2E67F4F2">
      <w:pPr>
        <w:jc w:val="left"/>
        <w:rPr>
          <w:rFonts w:ascii="宋体" w:hAnsi="宋体" w:cs="宋体"/>
          <w:sz w:val="24"/>
          <w:szCs w:val="24"/>
          <w:highlight w:val="none"/>
        </w:rPr>
      </w:pPr>
    </w:p>
    <w:p w14:paraId="51CD1B68">
      <w:pPr>
        <w:jc w:val="left"/>
        <w:rPr>
          <w:rFonts w:ascii="宋体" w:hAnsi="宋体" w:cs="宋体"/>
          <w:sz w:val="24"/>
          <w:szCs w:val="24"/>
          <w:highlight w:val="none"/>
        </w:rPr>
      </w:pPr>
    </w:p>
    <w:p w14:paraId="660A08B3">
      <w:pPr>
        <w:jc w:val="left"/>
        <w:rPr>
          <w:rFonts w:ascii="宋体" w:hAnsi="宋体" w:cs="宋体"/>
          <w:sz w:val="24"/>
          <w:szCs w:val="24"/>
          <w:highlight w:val="none"/>
        </w:rPr>
      </w:pPr>
    </w:p>
    <w:p w14:paraId="7BD11B62">
      <w:pPr>
        <w:jc w:val="left"/>
        <w:rPr>
          <w:rFonts w:ascii="宋体" w:hAnsi="宋体" w:cs="宋体"/>
          <w:sz w:val="24"/>
          <w:szCs w:val="24"/>
          <w:highlight w:val="none"/>
        </w:rPr>
      </w:pPr>
    </w:p>
    <w:p w14:paraId="26C25DC8">
      <w:pPr>
        <w:jc w:val="left"/>
        <w:rPr>
          <w:rFonts w:ascii="宋体" w:hAnsi="宋体" w:cs="宋体"/>
          <w:sz w:val="24"/>
          <w:szCs w:val="24"/>
          <w:highlight w:val="none"/>
        </w:rPr>
      </w:pPr>
    </w:p>
    <w:p w14:paraId="0CFA33CF">
      <w:pPr>
        <w:jc w:val="left"/>
        <w:rPr>
          <w:rFonts w:ascii="宋体" w:hAnsi="宋体" w:cs="宋体"/>
          <w:sz w:val="24"/>
          <w:szCs w:val="24"/>
          <w:highlight w:val="none"/>
        </w:rPr>
      </w:pPr>
    </w:p>
    <w:p w14:paraId="78D3187E">
      <w:pPr>
        <w:jc w:val="left"/>
        <w:rPr>
          <w:rFonts w:ascii="宋体" w:hAnsi="宋体" w:cs="宋体"/>
          <w:sz w:val="24"/>
          <w:szCs w:val="24"/>
          <w:highlight w:val="none"/>
        </w:rPr>
      </w:pPr>
    </w:p>
    <w:p w14:paraId="16DF7462">
      <w:pPr>
        <w:jc w:val="left"/>
        <w:rPr>
          <w:rFonts w:ascii="宋体" w:hAnsi="宋体" w:cs="宋体"/>
          <w:sz w:val="24"/>
          <w:szCs w:val="24"/>
          <w:highlight w:val="none"/>
        </w:rPr>
      </w:pPr>
    </w:p>
    <w:p w14:paraId="52CF83AE">
      <w:pPr>
        <w:jc w:val="left"/>
        <w:rPr>
          <w:rFonts w:ascii="宋体" w:hAnsi="宋体" w:cs="宋体"/>
          <w:sz w:val="24"/>
          <w:szCs w:val="24"/>
          <w:highlight w:val="none"/>
        </w:rPr>
      </w:pPr>
    </w:p>
    <w:p w14:paraId="4FE284F6">
      <w:pPr>
        <w:jc w:val="left"/>
        <w:rPr>
          <w:rFonts w:ascii="宋体" w:hAnsi="宋体" w:cs="宋体"/>
          <w:sz w:val="24"/>
          <w:szCs w:val="24"/>
          <w:highlight w:val="none"/>
        </w:rPr>
      </w:pPr>
    </w:p>
    <w:p w14:paraId="167BB182">
      <w:pPr>
        <w:jc w:val="left"/>
        <w:rPr>
          <w:rFonts w:ascii="宋体" w:hAnsi="宋体" w:cs="宋体"/>
          <w:sz w:val="24"/>
          <w:szCs w:val="24"/>
          <w:highlight w:val="none"/>
        </w:rPr>
      </w:pPr>
    </w:p>
    <w:p w14:paraId="4898EED0">
      <w:pPr>
        <w:jc w:val="left"/>
        <w:rPr>
          <w:rFonts w:ascii="宋体" w:hAnsi="宋体" w:cs="宋体"/>
          <w:sz w:val="24"/>
          <w:szCs w:val="24"/>
          <w:highlight w:val="none"/>
        </w:rPr>
      </w:pPr>
    </w:p>
    <w:p w14:paraId="5DFD33E2">
      <w:pPr>
        <w:jc w:val="left"/>
        <w:rPr>
          <w:rFonts w:ascii="宋体" w:hAnsi="宋体" w:cs="宋体"/>
          <w:sz w:val="24"/>
          <w:szCs w:val="24"/>
          <w:highlight w:val="none"/>
        </w:rPr>
      </w:pPr>
    </w:p>
    <w:p w14:paraId="4AE99A76">
      <w:pPr>
        <w:jc w:val="left"/>
        <w:rPr>
          <w:rFonts w:ascii="宋体" w:hAnsi="宋体" w:cs="宋体"/>
          <w:sz w:val="24"/>
          <w:szCs w:val="24"/>
          <w:highlight w:val="none"/>
        </w:rPr>
      </w:pPr>
    </w:p>
    <w:p w14:paraId="442EFF24">
      <w:pPr>
        <w:jc w:val="left"/>
        <w:rPr>
          <w:rFonts w:ascii="宋体" w:hAnsi="宋体" w:cs="宋体"/>
          <w:sz w:val="24"/>
          <w:szCs w:val="24"/>
          <w:highlight w:val="none"/>
        </w:rPr>
      </w:pPr>
    </w:p>
    <w:p w14:paraId="4B24C72D">
      <w:pPr>
        <w:jc w:val="left"/>
        <w:rPr>
          <w:rFonts w:ascii="宋体" w:hAnsi="宋体" w:cs="宋体"/>
          <w:sz w:val="24"/>
          <w:szCs w:val="24"/>
          <w:highlight w:val="none"/>
        </w:rPr>
      </w:pPr>
    </w:p>
    <w:p w14:paraId="26F999D4">
      <w:pPr>
        <w:jc w:val="left"/>
        <w:rPr>
          <w:rFonts w:ascii="宋体" w:hAnsi="宋体" w:cs="宋体"/>
          <w:sz w:val="24"/>
          <w:szCs w:val="24"/>
          <w:highlight w:val="none"/>
        </w:rPr>
      </w:pPr>
    </w:p>
    <w:p w14:paraId="62227594">
      <w:pPr>
        <w:jc w:val="left"/>
        <w:rPr>
          <w:rFonts w:ascii="宋体" w:hAnsi="宋体" w:cs="宋体"/>
          <w:sz w:val="24"/>
          <w:szCs w:val="24"/>
          <w:highlight w:val="none"/>
        </w:rPr>
      </w:pPr>
    </w:p>
    <w:p w14:paraId="3C42CF04">
      <w:pPr>
        <w:jc w:val="left"/>
        <w:rPr>
          <w:rFonts w:ascii="宋体" w:hAnsi="宋体" w:cs="宋体"/>
          <w:sz w:val="24"/>
          <w:szCs w:val="24"/>
          <w:highlight w:val="none"/>
        </w:rPr>
      </w:pPr>
    </w:p>
    <w:p w14:paraId="5CF12163">
      <w:pPr>
        <w:jc w:val="left"/>
        <w:rPr>
          <w:rFonts w:ascii="宋体" w:hAnsi="宋体" w:cs="宋体"/>
          <w:sz w:val="24"/>
          <w:szCs w:val="24"/>
          <w:highlight w:val="none"/>
        </w:rPr>
      </w:pPr>
    </w:p>
    <w:p w14:paraId="7BE76076">
      <w:pPr>
        <w:jc w:val="left"/>
        <w:rPr>
          <w:rFonts w:ascii="宋体" w:hAnsi="宋体" w:cs="宋体"/>
          <w:sz w:val="24"/>
          <w:szCs w:val="24"/>
          <w:highlight w:val="none"/>
        </w:rPr>
      </w:pPr>
    </w:p>
    <w:p w14:paraId="126AB426">
      <w:pPr>
        <w:jc w:val="left"/>
        <w:rPr>
          <w:rFonts w:ascii="宋体" w:hAnsi="宋体" w:cs="宋体"/>
          <w:sz w:val="24"/>
          <w:szCs w:val="24"/>
          <w:highlight w:val="none"/>
        </w:rPr>
      </w:pPr>
    </w:p>
    <w:p w14:paraId="2ECA079A">
      <w:pPr>
        <w:jc w:val="left"/>
        <w:rPr>
          <w:rFonts w:ascii="宋体" w:hAnsi="宋体" w:cs="宋体"/>
          <w:sz w:val="24"/>
          <w:szCs w:val="24"/>
          <w:highlight w:val="none"/>
        </w:rPr>
      </w:pPr>
    </w:p>
    <w:p w14:paraId="3C4EB107">
      <w:pPr>
        <w:jc w:val="left"/>
        <w:rPr>
          <w:rFonts w:ascii="宋体" w:hAnsi="宋体" w:cs="宋体"/>
          <w:sz w:val="24"/>
          <w:szCs w:val="24"/>
          <w:highlight w:val="none"/>
        </w:rPr>
      </w:pPr>
    </w:p>
    <w:p w14:paraId="29716EF7">
      <w:pPr>
        <w:jc w:val="left"/>
        <w:rPr>
          <w:rFonts w:ascii="宋体" w:hAnsi="宋体" w:cs="宋体"/>
          <w:sz w:val="24"/>
          <w:szCs w:val="24"/>
          <w:highlight w:val="none"/>
          <w:u w:val="single"/>
        </w:rPr>
      </w:pPr>
      <w:r>
        <w:rPr>
          <w:rFonts w:hint="eastAsia" w:ascii="宋体" w:hAnsi="宋体" w:cs="宋体"/>
          <w:sz w:val="24"/>
          <w:szCs w:val="24"/>
          <w:highlight w:val="none"/>
        </w:rPr>
        <w:t>供应商名称：</w:t>
      </w:r>
    </w:p>
    <w:p w14:paraId="7406A73A">
      <w:pPr>
        <w:pStyle w:val="17"/>
        <w:spacing w:line="440" w:lineRule="exact"/>
        <w:ind w:firstLine="560" w:firstLineChars="200"/>
        <w:jc w:val="left"/>
        <w:rPr>
          <w:rFonts w:hAnsi="宋体" w:cs="宋体"/>
          <w:sz w:val="28"/>
          <w:szCs w:val="28"/>
          <w:highlight w:val="none"/>
        </w:rPr>
      </w:pPr>
    </w:p>
    <w:p w14:paraId="797F1BD9">
      <w:pPr>
        <w:jc w:val="center"/>
        <w:rPr>
          <w:rFonts w:ascii="宋体" w:hAnsi="宋体" w:cs="宋体"/>
          <w:sz w:val="28"/>
          <w:szCs w:val="28"/>
          <w:highlight w:val="none"/>
        </w:rPr>
      </w:pPr>
      <w:r>
        <w:rPr>
          <w:rFonts w:hint="eastAsia" w:ascii="宋体" w:hAnsi="宋体" w:cs="宋体"/>
          <w:sz w:val="28"/>
          <w:szCs w:val="28"/>
          <w:highlight w:val="none"/>
        </w:rPr>
        <w:t>年  月  日</w:t>
      </w:r>
    </w:p>
    <w:p w14:paraId="24858242">
      <w:pPr>
        <w:jc w:val="left"/>
        <w:rPr>
          <w:rFonts w:ascii="宋体" w:hAnsi="宋体" w:cs="宋体"/>
          <w:sz w:val="24"/>
          <w:szCs w:val="24"/>
          <w:highlight w:val="none"/>
        </w:rPr>
      </w:pPr>
      <w:r>
        <w:rPr>
          <w:rFonts w:hint="eastAsia" w:ascii="宋体" w:hAnsi="宋体" w:cs="宋体"/>
          <w:sz w:val="28"/>
          <w:szCs w:val="28"/>
          <w:highlight w:val="none"/>
        </w:rPr>
        <w:br w:type="page"/>
      </w:r>
      <w:bookmarkEnd w:id="41"/>
    </w:p>
    <w:p w14:paraId="721A35F1">
      <w:pPr>
        <w:tabs>
          <w:tab w:val="left" w:pos="840"/>
        </w:tabs>
        <w:outlineLvl w:val="2"/>
        <w:rPr>
          <w:rFonts w:ascii="宋体" w:hAnsi="宋体" w:cs="宋体"/>
          <w:b/>
          <w:sz w:val="24"/>
          <w:szCs w:val="24"/>
          <w:highlight w:val="none"/>
        </w:rPr>
      </w:pPr>
      <w:bookmarkStart w:id="42" w:name="_Toc195842921"/>
      <w:bookmarkStart w:id="43" w:name="_Toc480316146"/>
      <w:bookmarkStart w:id="44" w:name="_Toc421042648"/>
      <w:bookmarkStart w:id="45" w:name="_Toc8829"/>
      <w:bookmarkStart w:id="46" w:name="_Toc31945"/>
      <w:bookmarkStart w:id="47" w:name="_Toc421032046"/>
      <w:r>
        <w:rPr>
          <w:rFonts w:hint="eastAsia" w:ascii="宋体" w:hAnsi="宋体" w:cs="宋体"/>
          <w:b/>
          <w:sz w:val="24"/>
          <w:szCs w:val="24"/>
          <w:highlight w:val="none"/>
        </w:rPr>
        <w:t xml:space="preserve">附件1 </w:t>
      </w:r>
      <w:bookmarkEnd w:id="42"/>
      <w:r>
        <w:rPr>
          <w:rFonts w:hint="eastAsia" w:ascii="宋体" w:hAnsi="宋体" w:cs="宋体"/>
          <w:b/>
          <w:sz w:val="24"/>
          <w:szCs w:val="24"/>
          <w:highlight w:val="none"/>
        </w:rPr>
        <w:t>响应函</w:t>
      </w:r>
      <w:bookmarkEnd w:id="43"/>
      <w:bookmarkEnd w:id="44"/>
      <w:bookmarkEnd w:id="45"/>
      <w:bookmarkEnd w:id="46"/>
      <w:bookmarkEnd w:id="47"/>
    </w:p>
    <w:p w14:paraId="73981134">
      <w:pPr>
        <w:pStyle w:val="64"/>
        <w:jc w:val="center"/>
        <w:rPr>
          <w:rFonts w:hAnsi="宋体" w:cs="宋体"/>
          <w:b/>
          <w:sz w:val="24"/>
          <w:szCs w:val="24"/>
          <w:highlight w:val="none"/>
        </w:rPr>
      </w:pPr>
      <w:r>
        <w:rPr>
          <w:rFonts w:hint="eastAsia" w:hAnsi="宋体" w:cs="宋体"/>
          <w:b/>
          <w:sz w:val="24"/>
          <w:szCs w:val="24"/>
          <w:highlight w:val="none"/>
        </w:rPr>
        <w:t>响应函</w:t>
      </w:r>
    </w:p>
    <w:p w14:paraId="467D031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（采购代理单位）</w:t>
      </w:r>
    </w:p>
    <w:p w14:paraId="0E01422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（供应商全称）</w:t>
      </w:r>
      <w:r>
        <w:rPr>
          <w:rFonts w:hint="eastAsia" w:ascii="宋体" w:hAnsi="宋体" w:cs="宋体"/>
          <w:sz w:val="24"/>
          <w:szCs w:val="24"/>
          <w:highlight w:val="none"/>
        </w:rPr>
        <w:t>授权</w:t>
      </w:r>
      <w:r>
        <w:rPr>
          <w:rFonts w:hint="eastAsia" w:ascii="宋体" w:hAnsi="宋体" w:cs="宋体"/>
          <w:sz w:val="24"/>
          <w:szCs w:val="24"/>
          <w:highlight w:val="none"/>
          <w:u w:val="single"/>
        </w:rPr>
        <w:t>（全权代表姓名、职务、职称）</w:t>
      </w:r>
      <w:r>
        <w:rPr>
          <w:rFonts w:hint="eastAsia" w:ascii="宋体" w:hAnsi="宋体" w:cs="宋体"/>
          <w:sz w:val="24"/>
          <w:szCs w:val="24"/>
          <w:highlight w:val="none"/>
        </w:rPr>
        <w:t>为全权代表，参加贵方组织的</w:t>
      </w:r>
      <w:r>
        <w:rPr>
          <w:rFonts w:hint="eastAsia" w:ascii="宋体" w:hAnsi="宋体" w:cs="宋体"/>
          <w:sz w:val="24"/>
          <w:szCs w:val="24"/>
          <w:highlight w:val="none"/>
          <w:u w:val="single"/>
        </w:rPr>
        <w:t xml:space="preserve">        （采购编号、项目名称）</w:t>
      </w:r>
      <w:r>
        <w:rPr>
          <w:rFonts w:hint="eastAsia" w:ascii="宋体" w:hAnsi="宋体" w:cs="宋体"/>
          <w:sz w:val="24"/>
          <w:szCs w:val="24"/>
          <w:highlight w:val="none"/>
        </w:rPr>
        <w:t>项目的磋商，为此：</w:t>
      </w:r>
    </w:p>
    <w:p w14:paraId="022F2364">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提供供应商须知规定的全部响应文件（响应报价一览表[ / ]份，正本[  /  ]份，副本[  /  ]份、电子版[  /  ]份）。</w:t>
      </w:r>
    </w:p>
    <w:p w14:paraId="57BEACA4">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提供按竞争性磋商文件要求的货物和服务的报价。（详见 附件2 响应报价一览表）。</w:t>
      </w:r>
    </w:p>
    <w:p w14:paraId="2F40F636">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一旦中标，我方将按竞争性磋商文件的规定履行全部责任和义务。</w:t>
      </w:r>
    </w:p>
    <w:p w14:paraId="6B60C67C">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 xml:space="preserve">我方承诺已经竞争性磋商文件中规定的供应商应当具备的条件： </w:t>
      </w:r>
    </w:p>
    <w:p w14:paraId="7FC71BF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具有独立承担民事责任的能力；</w:t>
      </w:r>
    </w:p>
    <w:p w14:paraId="2AFBEA4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具有良好的商业信誉和健全的财务会计制度；</w:t>
      </w:r>
    </w:p>
    <w:p w14:paraId="1FEF284C">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具有履行合同所必需的设备和专业技术能力；</w:t>
      </w:r>
    </w:p>
    <w:p w14:paraId="642E0A6B">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有依法缴纳税收和社会保障资金的良好记录；</w:t>
      </w:r>
    </w:p>
    <w:p w14:paraId="42684094">
      <w:pPr>
        <w:numPr>
          <w:ilvl w:val="0"/>
          <w:numId w:val="5"/>
        </w:numPr>
        <w:spacing w:line="360" w:lineRule="auto"/>
        <w:ind w:left="0" w:firstLine="1021"/>
        <w:rPr>
          <w:rFonts w:ascii="宋体" w:hAnsi="宋体" w:cs="宋体"/>
          <w:sz w:val="24"/>
          <w:szCs w:val="24"/>
          <w:highlight w:val="none"/>
        </w:rPr>
      </w:pPr>
      <w:r>
        <w:rPr>
          <w:rFonts w:hint="eastAsia" w:ascii="宋体" w:hAnsi="宋体" w:cs="宋体"/>
          <w:sz w:val="24"/>
          <w:szCs w:val="24"/>
          <w:highlight w:val="none"/>
        </w:rPr>
        <w:t>参加政府采购活动近三年内，在经营活动中没有重大违法记录。</w:t>
      </w:r>
    </w:p>
    <w:p w14:paraId="5E298CAA">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我方已详细审查全部竞争性磋商文件，我们完全理解并同意放弃此后对竞争性磋商文件提出质疑及/或争议的权利。</w:t>
      </w:r>
    </w:p>
    <w:p w14:paraId="1C5C84EA">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本项目响应有效期为自响应文件递交截止日起</w:t>
      </w:r>
      <w:r>
        <w:rPr>
          <w:rFonts w:hint="eastAsia" w:ascii="宋体" w:hAnsi="宋体" w:cs="宋体"/>
          <w:sz w:val="24"/>
          <w:szCs w:val="24"/>
          <w:highlight w:val="none"/>
          <w:u w:val="single"/>
        </w:rPr>
        <w:t xml:space="preserve"> 90</w:t>
      </w:r>
      <w:r>
        <w:rPr>
          <w:rFonts w:hint="eastAsia" w:ascii="宋体" w:hAnsi="宋体" w:cs="宋体"/>
          <w:sz w:val="24"/>
          <w:szCs w:val="24"/>
          <w:highlight w:val="none"/>
        </w:rPr>
        <w:t>个日历日。</w:t>
      </w:r>
    </w:p>
    <w:p w14:paraId="0906B7CC">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如果在规定的递交响应文件递交截止时间后，我方在响应有效期内撤回磋商，我方同意磋商保证金将被贵方没收。</w:t>
      </w:r>
    </w:p>
    <w:p w14:paraId="156C23A1">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我方愿意向贵方提供任何与该项磋商有关的数据、情况和技术资料，完全理解贵方不一定接受最低价的磋商或收到的任何磋商。</w:t>
      </w:r>
    </w:p>
    <w:p w14:paraId="1DCB53E3">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14:paraId="4446FAA6">
      <w:pPr>
        <w:numPr>
          <w:ilvl w:val="0"/>
          <w:numId w:val="4"/>
        </w:numPr>
        <w:spacing w:line="360" w:lineRule="auto"/>
        <w:ind w:left="0" w:firstLine="480" w:firstLineChars="200"/>
        <w:rPr>
          <w:rFonts w:ascii="宋体" w:hAnsi="宋体" w:cs="宋体"/>
          <w:sz w:val="24"/>
          <w:szCs w:val="24"/>
          <w:highlight w:val="none"/>
        </w:rPr>
      </w:pPr>
      <w:r>
        <w:rPr>
          <w:rFonts w:hint="eastAsia" w:ascii="宋体" w:hAnsi="宋体" w:cs="宋体"/>
          <w:sz w:val="24"/>
          <w:szCs w:val="24"/>
          <w:highlight w:val="none"/>
        </w:rPr>
        <w:t>若我方获得成交供应商，我方保证按有关规定向采购代理机构支付成交服务费。</w:t>
      </w:r>
    </w:p>
    <w:p w14:paraId="153D5E62">
      <w:pPr>
        <w:numPr>
          <w:ilvl w:val="0"/>
          <w:numId w:val="4"/>
        </w:numPr>
        <w:spacing w:line="360" w:lineRule="auto"/>
        <w:rPr>
          <w:rFonts w:ascii="宋体" w:hAnsi="宋体" w:cs="宋体"/>
          <w:sz w:val="24"/>
          <w:szCs w:val="24"/>
          <w:highlight w:val="none"/>
        </w:rPr>
      </w:pPr>
      <w:r>
        <w:rPr>
          <w:rFonts w:hint="eastAsia" w:ascii="宋体" w:hAnsi="宋体" w:cs="宋体"/>
          <w:sz w:val="24"/>
          <w:szCs w:val="24"/>
          <w:highlight w:val="none"/>
        </w:rPr>
        <w:t>与本应答有关的一切往来通讯请寄：</w:t>
      </w:r>
    </w:p>
    <w:p w14:paraId="3E95DE04">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地址_________________________     传真____________________________</w:t>
      </w:r>
    </w:p>
    <w:p w14:paraId="09D98DBE">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电话_________________________     电子函件________________________</w:t>
      </w:r>
    </w:p>
    <w:p w14:paraId="69B74780">
      <w:pPr>
        <w:tabs>
          <w:tab w:val="left" w:pos="5580"/>
        </w:tabs>
        <w:spacing w:line="360" w:lineRule="auto"/>
        <w:ind w:left="420"/>
        <w:rPr>
          <w:rFonts w:ascii="宋体" w:hAnsi="宋体" w:cs="宋体"/>
          <w:sz w:val="24"/>
          <w:szCs w:val="24"/>
          <w:highlight w:val="none"/>
        </w:rPr>
      </w:pPr>
    </w:p>
    <w:p w14:paraId="33DA4CD8">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供应商名称</w:t>
      </w:r>
      <w:r>
        <w:rPr>
          <w:rFonts w:hint="eastAsia" w:ascii="宋体" w:hAnsi="宋体"/>
          <w:sz w:val="24"/>
          <w:szCs w:val="24"/>
          <w:highlight w:val="none"/>
        </w:rPr>
        <w:t>（电子签章）</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17F88F25">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法定代表人</w:t>
      </w:r>
      <w:r>
        <w:rPr>
          <w:rFonts w:hint="eastAsia" w:ascii="宋体" w:hAnsi="宋体"/>
          <w:sz w:val="24"/>
          <w:szCs w:val="24"/>
          <w:highlight w:val="none"/>
        </w:rPr>
        <w:t>（电子签名）</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p>
    <w:p w14:paraId="49F58744">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供应商开户银行（全称）</w:t>
      </w:r>
      <w:r>
        <w:rPr>
          <w:rFonts w:hint="eastAsia" w:ascii="宋体" w:hAnsi="宋体" w:cs="宋体"/>
          <w:sz w:val="24"/>
          <w:szCs w:val="24"/>
          <w:highlight w:val="none"/>
          <w:u w:val="single"/>
        </w:rPr>
        <w:t xml:space="preserve">              </w:t>
      </w:r>
    </w:p>
    <w:p w14:paraId="05298D5F">
      <w:pPr>
        <w:tabs>
          <w:tab w:val="left" w:pos="5580"/>
        </w:tabs>
        <w:spacing w:line="360" w:lineRule="auto"/>
        <w:ind w:left="420"/>
        <w:rPr>
          <w:rFonts w:ascii="宋体" w:hAnsi="宋体" w:cs="宋体"/>
          <w:sz w:val="24"/>
          <w:szCs w:val="24"/>
          <w:highlight w:val="none"/>
        </w:rPr>
      </w:pPr>
      <w:r>
        <w:rPr>
          <w:rFonts w:hint="eastAsia" w:ascii="宋体" w:hAnsi="宋体" w:cs="宋体"/>
          <w:sz w:val="24"/>
          <w:szCs w:val="24"/>
          <w:highlight w:val="none"/>
        </w:rPr>
        <w:t>供应商银行账号</w:t>
      </w:r>
      <w:r>
        <w:rPr>
          <w:rFonts w:hint="eastAsia" w:ascii="宋体" w:hAnsi="宋体" w:cs="宋体"/>
          <w:sz w:val="24"/>
          <w:szCs w:val="24"/>
          <w:highlight w:val="none"/>
          <w:u w:val="single"/>
        </w:rPr>
        <w:t xml:space="preserve">                      </w:t>
      </w:r>
    </w:p>
    <w:p w14:paraId="7D0C52AA">
      <w:pPr>
        <w:tabs>
          <w:tab w:val="left" w:pos="5580"/>
        </w:tabs>
        <w:spacing w:line="360" w:lineRule="auto"/>
        <w:ind w:left="420"/>
        <w:rPr>
          <w:rFonts w:ascii="宋体" w:hAnsi="宋体" w:cs="宋体"/>
          <w:sz w:val="24"/>
          <w:szCs w:val="24"/>
          <w:highlight w:val="none"/>
          <w:u w:val="single"/>
        </w:rPr>
      </w:pPr>
      <w:r>
        <w:rPr>
          <w:rFonts w:hint="eastAsia" w:ascii="宋体" w:hAnsi="宋体" w:cs="宋体"/>
          <w:sz w:val="24"/>
          <w:szCs w:val="24"/>
          <w:highlight w:val="none"/>
        </w:rPr>
        <w:t xml:space="preserve">日     期  </w:t>
      </w:r>
      <w:r>
        <w:rPr>
          <w:rFonts w:hint="eastAsia" w:ascii="宋体" w:hAnsi="宋体" w:cs="宋体"/>
          <w:sz w:val="24"/>
          <w:szCs w:val="24"/>
          <w:highlight w:val="none"/>
          <w:u w:val="single"/>
        </w:rPr>
        <w:t xml:space="preserve">                         </w:t>
      </w:r>
    </w:p>
    <w:p w14:paraId="722C60E0">
      <w:pPr>
        <w:rPr>
          <w:rFonts w:ascii="宋体" w:hAnsi="宋体" w:cs="宋体"/>
          <w:sz w:val="24"/>
          <w:szCs w:val="24"/>
          <w:highlight w:val="none"/>
          <w:u w:val="single"/>
        </w:rPr>
      </w:pPr>
      <w:r>
        <w:rPr>
          <w:rFonts w:hint="eastAsia" w:ascii="宋体" w:hAnsi="宋体" w:cs="宋体"/>
          <w:sz w:val="24"/>
          <w:szCs w:val="24"/>
          <w:highlight w:val="none"/>
          <w:u w:val="single"/>
        </w:rPr>
        <w:br w:type="page"/>
      </w:r>
    </w:p>
    <w:p w14:paraId="652A56FC">
      <w:pPr>
        <w:pStyle w:val="64"/>
        <w:tabs>
          <w:tab w:val="left" w:pos="5580"/>
        </w:tabs>
        <w:jc w:val="left"/>
        <w:rPr>
          <w:rFonts w:hAnsi="宋体" w:cs="宋体"/>
          <w:sz w:val="24"/>
          <w:szCs w:val="24"/>
          <w:highlight w:val="none"/>
          <w:u w:val="single"/>
        </w:rPr>
        <w:sectPr>
          <w:headerReference r:id="rId10" w:type="default"/>
          <w:footerReference r:id="rId11" w:type="default"/>
          <w:pgSz w:w="11907" w:h="16840"/>
          <w:pgMar w:top="1440" w:right="1134" w:bottom="1440" w:left="1701" w:header="850" w:footer="992" w:gutter="0"/>
          <w:pgNumType w:fmt="decimal"/>
          <w:cols w:space="720" w:num="1"/>
          <w:docGrid w:linePitch="462" w:charSpace="0"/>
        </w:sectPr>
      </w:pPr>
    </w:p>
    <w:p w14:paraId="4946F251">
      <w:pPr>
        <w:pStyle w:val="9"/>
        <w:tabs>
          <w:tab w:val="left" w:pos="840"/>
        </w:tabs>
        <w:spacing w:before="0" w:line="360" w:lineRule="auto"/>
        <w:rPr>
          <w:rFonts w:ascii="宋体" w:hAnsi="宋体" w:cs="宋体"/>
          <w:sz w:val="24"/>
          <w:szCs w:val="24"/>
          <w:highlight w:val="none"/>
        </w:rPr>
      </w:pPr>
      <w:bookmarkStart w:id="48" w:name="_Toc421032047"/>
      <w:bookmarkStart w:id="49" w:name="_Toc421042649"/>
      <w:bookmarkStart w:id="50" w:name="_Toc9563"/>
      <w:bookmarkStart w:id="51" w:name="_Toc195842922"/>
      <w:bookmarkStart w:id="52" w:name="_Toc23281"/>
      <w:bookmarkStart w:id="53" w:name="_Toc480316147"/>
      <w:bookmarkStart w:id="54" w:name="_Toc195842924"/>
      <w:bookmarkStart w:id="55" w:name="_Toc421032048"/>
      <w:bookmarkStart w:id="56" w:name="_Toc15160"/>
      <w:bookmarkStart w:id="57" w:name="_Toc16238"/>
      <w:bookmarkStart w:id="58" w:name="_Toc480316148"/>
      <w:bookmarkStart w:id="59" w:name="_Toc421042650"/>
      <w:r>
        <w:rPr>
          <w:rFonts w:hint="eastAsia" w:ascii="宋体" w:hAnsi="宋体" w:cs="宋体"/>
          <w:sz w:val="24"/>
          <w:szCs w:val="24"/>
          <w:highlight w:val="none"/>
        </w:rPr>
        <w:t>附件2 响应报价一览表</w:t>
      </w:r>
      <w:bookmarkEnd w:id="48"/>
      <w:bookmarkEnd w:id="49"/>
      <w:bookmarkEnd w:id="50"/>
      <w:bookmarkEnd w:id="51"/>
      <w:bookmarkEnd w:id="52"/>
      <w:bookmarkEnd w:id="53"/>
    </w:p>
    <w:p w14:paraId="0F9BB2DD">
      <w:pPr>
        <w:pStyle w:val="64"/>
        <w:jc w:val="center"/>
        <w:rPr>
          <w:rFonts w:hAnsi="宋体" w:cs="宋体"/>
          <w:b/>
          <w:sz w:val="24"/>
          <w:szCs w:val="24"/>
          <w:highlight w:val="none"/>
        </w:rPr>
      </w:pPr>
      <w:r>
        <w:rPr>
          <w:rFonts w:hint="eastAsia" w:hAnsi="宋体" w:cs="宋体"/>
          <w:b/>
          <w:sz w:val="24"/>
          <w:szCs w:val="24"/>
          <w:highlight w:val="none"/>
        </w:rPr>
        <w:t>响应报价一览表</w:t>
      </w:r>
    </w:p>
    <w:p w14:paraId="70C86DD0">
      <w:pPr>
        <w:pStyle w:val="64"/>
        <w:jc w:val="left"/>
        <w:rPr>
          <w:rFonts w:hAnsi="宋体" w:cs="宋体"/>
          <w:kern w:val="0"/>
          <w:sz w:val="24"/>
          <w:szCs w:val="24"/>
          <w:highlight w:val="none"/>
        </w:rPr>
      </w:pPr>
    </w:p>
    <w:p w14:paraId="314EF0FB">
      <w:pPr>
        <w:pStyle w:val="64"/>
        <w:jc w:val="left"/>
        <w:rPr>
          <w:rFonts w:hAnsi="宋体" w:cs="宋体"/>
          <w:kern w:val="0"/>
          <w:sz w:val="24"/>
          <w:szCs w:val="24"/>
          <w:highlight w:val="none"/>
        </w:rPr>
      </w:pPr>
      <w:r>
        <w:rPr>
          <w:rFonts w:hint="eastAsia" w:hAnsi="宋体" w:cs="宋体"/>
          <w:kern w:val="0"/>
          <w:sz w:val="24"/>
          <w:szCs w:val="24"/>
          <w:highlight w:val="none"/>
        </w:rPr>
        <w:t>项目名称：</w:t>
      </w:r>
    </w:p>
    <w:p w14:paraId="2D0185D1">
      <w:pPr>
        <w:pStyle w:val="64"/>
        <w:jc w:val="left"/>
        <w:rPr>
          <w:rFonts w:hAnsi="宋体" w:cs="宋体"/>
          <w:kern w:val="0"/>
          <w:sz w:val="24"/>
          <w:szCs w:val="24"/>
          <w:highlight w:val="none"/>
        </w:rPr>
      </w:pPr>
    </w:p>
    <w:p w14:paraId="2296C499">
      <w:pPr>
        <w:pStyle w:val="64"/>
        <w:jc w:val="left"/>
        <w:rPr>
          <w:rFonts w:hAnsi="宋体" w:cs="宋体"/>
          <w:kern w:val="0"/>
          <w:sz w:val="24"/>
          <w:szCs w:val="24"/>
          <w:highlight w:val="none"/>
        </w:rPr>
      </w:pPr>
      <w:r>
        <w:rPr>
          <w:rFonts w:hint="eastAsia" w:hAnsi="宋体" w:cs="宋体"/>
          <w:kern w:val="0"/>
          <w:sz w:val="24"/>
          <w:szCs w:val="24"/>
          <w:highlight w:val="none"/>
        </w:rPr>
        <w:t>项目编号：</w:t>
      </w:r>
    </w:p>
    <w:tbl>
      <w:tblPr>
        <w:tblStyle w:val="30"/>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14:paraId="702B21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900" w:type="dxa"/>
            <w:vAlign w:val="center"/>
          </w:tcPr>
          <w:p w14:paraId="1FBB51F6">
            <w:pPr>
              <w:tabs>
                <w:tab w:val="left" w:pos="5580"/>
              </w:tabs>
              <w:ind w:left="163" w:hanging="163"/>
              <w:jc w:val="center"/>
              <w:rPr>
                <w:rFonts w:hint="default" w:ascii="宋体" w:hAnsi="宋体" w:eastAsia="宋体" w:cs="宋体"/>
                <w:b/>
                <w:szCs w:val="21"/>
                <w:highlight w:val="none"/>
                <w:lang w:val="en-US" w:eastAsia="zh-CN"/>
              </w:rPr>
            </w:pPr>
            <w:r>
              <w:rPr>
                <w:rFonts w:hint="eastAsia" w:ascii="宋体" w:hAnsi="宋体" w:cs="宋体"/>
                <w:b/>
                <w:szCs w:val="21"/>
                <w:highlight w:val="none"/>
              </w:rPr>
              <w:t>磋商报价</w:t>
            </w:r>
            <w:r>
              <w:rPr>
                <w:rFonts w:hint="eastAsia" w:ascii="宋体" w:hAnsi="宋体" w:cs="宋体"/>
                <w:b/>
                <w:szCs w:val="21"/>
                <w:highlight w:val="none"/>
                <w:lang w:eastAsia="zh-CN"/>
              </w:rPr>
              <w:t>（</w:t>
            </w:r>
            <w:r>
              <w:rPr>
                <w:rFonts w:hint="eastAsia" w:ascii="宋体" w:hAnsi="宋体" w:cs="宋体"/>
                <w:b/>
                <w:szCs w:val="21"/>
                <w:highlight w:val="none"/>
                <w:lang w:val="en-US" w:eastAsia="zh-CN"/>
              </w:rPr>
              <w:t>元）</w:t>
            </w:r>
          </w:p>
        </w:tc>
        <w:tc>
          <w:tcPr>
            <w:tcW w:w="5819" w:type="dxa"/>
            <w:vAlign w:val="center"/>
          </w:tcPr>
          <w:p w14:paraId="385061A8">
            <w:pPr>
              <w:pStyle w:val="15"/>
              <w:tabs>
                <w:tab w:val="left" w:pos="567"/>
              </w:tabs>
              <w:jc w:val="center"/>
              <w:rPr>
                <w:rFonts w:hint="eastAsia" w:eastAsia="宋体"/>
                <w:highlight w:val="none"/>
                <w:lang w:eastAsia="zh-CN"/>
              </w:rPr>
            </w:pPr>
          </w:p>
        </w:tc>
      </w:tr>
      <w:tr w14:paraId="5B512BC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121F5A4B">
            <w:pPr>
              <w:tabs>
                <w:tab w:val="left" w:pos="5580"/>
              </w:tabs>
              <w:jc w:val="center"/>
              <w:rPr>
                <w:rFonts w:ascii="宋体" w:hAnsi="宋体" w:cs="宋体"/>
                <w:szCs w:val="21"/>
                <w:highlight w:val="none"/>
              </w:rPr>
            </w:pPr>
            <w:r>
              <w:rPr>
                <w:rFonts w:hint="eastAsia" w:ascii="宋体" w:hAnsi="宋体" w:cs="宋体"/>
                <w:b/>
                <w:szCs w:val="21"/>
                <w:highlight w:val="none"/>
              </w:rPr>
              <w:t>磋商保证金</w:t>
            </w:r>
          </w:p>
        </w:tc>
        <w:tc>
          <w:tcPr>
            <w:tcW w:w="5819" w:type="dxa"/>
            <w:vAlign w:val="center"/>
          </w:tcPr>
          <w:p w14:paraId="55618944">
            <w:pPr>
              <w:tabs>
                <w:tab w:val="left" w:pos="5580"/>
              </w:tabs>
              <w:jc w:val="center"/>
              <w:rPr>
                <w:rFonts w:ascii="宋体" w:hAnsi="宋体" w:cs="宋体"/>
                <w:szCs w:val="21"/>
                <w:highlight w:val="none"/>
              </w:rPr>
            </w:pPr>
          </w:p>
        </w:tc>
      </w:tr>
      <w:tr w14:paraId="1FB3E05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66D7D955">
            <w:pPr>
              <w:tabs>
                <w:tab w:val="left" w:pos="5580"/>
              </w:tabs>
              <w:jc w:val="center"/>
              <w:rPr>
                <w:rFonts w:ascii="宋体" w:hAnsi="宋体" w:cs="宋体"/>
                <w:szCs w:val="21"/>
                <w:highlight w:val="none"/>
              </w:rPr>
            </w:pPr>
            <w:r>
              <w:rPr>
                <w:rFonts w:hint="eastAsia" w:ascii="宋体" w:hAnsi="宋体" w:cs="宋体"/>
                <w:b/>
                <w:szCs w:val="21"/>
                <w:highlight w:val="none"/>
              </w:rPr>
              <w:t>服务期</w:t>
            </w:r>
          </w:p>
        </w:tc>
        <w:tc>
          <w:tcPr>
            <w:tcW w:w="5819" w:type="dxa"/>
            <w:vAlign w:val="center"/>
          </w:tcPr>
          <w:p w14:paraId="11602594">
            <w:pPr>
              <w:tabs>
                <w:tab w:val="left" w:pos="5580"/>
              </w:tabs>
              <w:jc w:val="center"/>
              <w:rPr>
                <w:rFonts w:ascii="宋体" w:hAnsi="宋体" w:cs="宋体"/>
                <w:szCs w:val="21"/>
                <w:highlight w:val="none"/>
              </w:rPr>
            </w:pPr>
          </w:p>
        </w:tc>
      </w:tr>
      <w:tr w14:paraId="2842F3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vAlign w:val="center"/>
          </w:tcPr>
          <w:p w14:paraId="0F0961A7">
            <w:pPr>
              <w:tabs>
                <w:tab w:val="left" w:pos="5580"/>
              </w:tabs>
              <w:jc w:val="center"/>
              <w:rPr>
                <w:rFonts w:ascii="宋体" w:hAnsi="宋体" w:cs="宋体"/>
                <w:szCs w:val="21"/>
                <w:highlight w:val="none"/>
              </w:rPr>
            </w:pPr>
            <w:r>
              <w:rPr>
                <w:rFonts w:hint="eastAsia" w:ascii="宋体" w:hAnsi="宋体" w:cs="宋体"/>
                <w:b/>
                <w:szCs w:val="21"/>
                <w:highlight w:val="none"/>
              </w:rPr>
              <w:t>服务地点</w:t>
            </w:r>
          </w:p>
        </w:tc>
        <w:tc>
          <w:tcPr>
            <w:tcW w:w="5819" w:type="dxa"/>
            <w:vAlign w:val="center"/>
          </w:tcPr>
          <w:p w14:paraId="5802991A">
            <w:pPr>
              <w:tabs>
                <w:tab w:val="left" w:pos="5580"/>
              </w:tabs>
              <w:jc w:val="center"/>
              <w:rPr>
                <w:rFonts w:ascii="宋体" w:hAnsi="宋体" w:cs="宋体"/>
                <w:szCs w:val="21"/>
                <w:highlight w:val="none"/>
              </w:rPr>
            </w:pPr>
          </w:p>
        </w:tc>
      </w:tr>
      <w:tr w14:paraId="61EDFB8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vAlign w:val="center"/>
          </w:tcPr>
          <w:p w14:paraId="5430AEAC">
            <w:pPr>
              <w:tabs>
                <w:tab w:val="left" w:pos="5580"/>
              </w:tabs>
              <w:jc w:val="center"/>
              <w:rPr>
                <w:rFonts w:ascii="宋体" w:hAnsi="宋体" w:cs="宋体"/>
                <w:szCs w:val="21"/>
                <w:highlight w:val="none"/>
              </w:rPr>
            </w:pPr>
            <w:r>
              <w:rPr>
                <w:rFonts w:hint="eastAsia" w:ascii="宋体" w:hAnsi="宋体" w:eastAsia="宋体" w:cs="宋体"/>
                <w:b/>
                <w:szCs w:val="21"/>
                <w:highlight w:val="none"/>
              </w:rPr>
              <w:t>备注</w:t>
            </w:r>
          </w:p>
        </w:tc>
        <w:tc>
          <w:tcPr>
            <w:tcW w:w="5819" w:type="dxa"/>
            <w:vAlign w:val="center"/>
          </w:tcPr>
          <w:p w14:paraId="62721E22">
            <w:pPr>
              <w:tabs>
                <w:tab w:val="left" w:pos="5580"/>
              </w:tabs>
              <w:jc w:val="center"/>
              <w:rPr>
                <w:rFonts w:ascii="宋体" w:hAnsi="宋体" w:cs="宋体"/>
                <w:szCs w:val="21"/>
                <w:highlight w:val="none"/>
              </w:rPr>
            </w:pPr>
          </w:p>
        </w:tc>
      </w:tr>
    </w:tbl>
    <w:p w14:paraId="0ED15AD2">
      <w:pPr>
        <w:pStyle w:val="64"/>
        <w:jc w:val="center"/>
        <w:rPr>
          <w:rFonts w:hAnsi="宋体" w:cs="宋体"/>
          <w:sz w:val="24"/>
          <w:szCs w:val="24"/>
          <w:highlight w:val="none"/>
        </w:rPr>
      </w:pPr>
    </w:p>
    <w:p w14:paraId="5D561A4D">
      <w:pPr>
        <w:pStyle w:val="64"/>
        <w:tabs>
          <w:tab w:val="left" w:pos="5580"/>
        </w:tabs>
        <w:rPr>
          <w:rFonts w:hAnsi="宋体" w:cs="宋体"/>
          <w:sz w:val="24"/>
          <w:szCs w:val="24"/>
          <w:highlight w:val="none"/>
        </w:rPr>
      </w:pPr>
    </w:p>
    <w:p w14:paraId="7F254C39">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供  应  商：     （电子签章）     </w:t>
      </w:r>
    </w:p>
    <w:p w14:paraId="7D0CAC4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法定代表人：    （电子签名）      </w:t>
      </w:r>
    </w:p>
    <w:p w14:paraId="7FBBE8F5">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 xml:space="preserve">日      期：                        </w:t>
      </w:r>
    </w:p>
    <w:p w14:paraId="6737FB6D">
      <w:pPr>
        <w:pStyle w:val="64"/>
        <w:tabs>
          <w:tab w:val="left" w:pos="5580"/>
        </w:tabs>
        <w:ind w:left="720" w:hanging="720" w:hangingChars="300"/>
        <w:rPr>
          <w:rFonts w:hAnsi="宋体" w:cs="宋体"/>
          <w:sz w:val="24"/>
          <w:szCs w:val="24"/>
          <w:highlight w:val="none"/>
        </w:rPr>
      </w:pPr>
      <w:r>
        <w:rPr>
          <w:rFonts w:hint="eastAsia" w:hAnsi="宋体" w:cs="宋体"/>
          <w:sz w:val="24"/>
          <w:szCs w:val="24"/>
          <w:highlight w:val="none"/>
        </w:rPr>
        <w:t>注：1、以上报价是供应商为完成本项目、满足竞争性磋商文件第六章项目采购需求的所有费用。</w:t>
      </w:r>
    </w:p>
    <w:p w14:paraId="015B8493">
      <w:pPr>
        <w:pStyle w:val="64"/>
        <w:tabs>
          <w:tab w:val="left" w:pos="5580"/>
        </w:tabs>
        <w:ind w:firstLine="480" w:firstLineChars="200"/>
        <w:rPr>
          <w:rFonts w:hAnsi="宋体" w:cs="宋体"/>
          <w:sz w:val="24"/>
          <w:szCs w:val="24"/>
          <w:highlight w:val="none"/>
        </w:rPr>
      </w:pPr>
      <w:r>
        <w:rPr>
          <w:rFonts w:hint="eastAsia" w:hAnsi="宋体" w:cs="宋体"/>
          <w:sz w:val="24"/>
          <w:szCs w:val="24"/>
          <w:highlight w:val="none"/>
        </w:rPr>
        <w:t>2、此表中，响应报价应和附件3响应分项报价表中的总价相一致。</w:t>
      </w:r>
    </w:p>
    <w:p w14:paraId="4BE00846">
      <w:pPr>
        <w:pStyle w:val="64"/>
        <w:tabs>
          <w:tab w:val="left" w:pos="5580"/>
        </w:tabs>
        <w:ind w:firstLine="480" w:firstLineChars="200"/>
        <w:rPr>
          <w:rFonts w:hAnsi="宋体" w:cs="宋体"/>
          <w:sz w:val="24"/>
          <w:szCs w:val="24"/>
          <w:highlight w:val="none"/>
        </w:rPr>
      </w:pPr>
      <w:r>
        <w:rPr>
          <w:rFonts w:hint="eastAsia" w:hAnsi="宋体" w:cs="宋体"/>
          <w:sz w:val="24"/>
          <w:szCs w:val="24"/>
          <w:highlight w:val="none"/>
        </w:rPr>
        <w:t>3、此表应按供应商须知的规定密封标记并单独递交。（如为不见面开标则无需提供）。</w:t>
      </w:r>
    </w:p>
    <w:p w14:paraId="4A568603">
      <w:pPr>
        <w:pStyle w:val="64"/>
        <w:tabs>
          <w:tab w:val="left" w:pos="5580"/>
        </w:tabs>
        <w:rPr>
          <w:rFonts w:hAnsi="宋体" w:cs="宋体"/>
          <w:sz w:val="24"/>
          <w:szCs w:val="24"/>
          <w:highlight w:val="none"/>
        </w:rPr>
        <w:sectPr>
          <w:footerReference r:id="rId12" w:type="default"/>
          <w:pgSz w:w="11907" w:h="16840"/>
          <w:pgMar w:top="1797" w:right="1134" w:bottom="1797" w:left="1701" w:header="1134" w:footer="992" w:gutter="0"/>
          <w:pgNumType w:fmt="decimal"/>
          <w:cols w:space="720" w:num="1"/>
          <w:docGrid w:linePitch="312" w:charSpace="0"/>
        </w:sectPr>
      </w:pPr>
    </w:p>
    <w:p w14:paraId="3BAAA03E">
      <w:pPr>
        <w:pStyle w:val="9"/>
        <w:tabs>
          <w:tab w:val="left" w:pos="840"/>
        </w:tabs>
        <w:spacing w:before="0" w:line="360" w:lineRule="auto"/>
        <w:rPr>
          <w:rFonts w:ascii="宋体" w:hAnsi="宋体" w:cs="宋体"/>
          <w:b w:val="0"/>
          <w:sz w:val="24"/>
          <w:szCs w:val="24"/>
          <w:highlight w:val="none"/>
        </w:rPr>
      </w:pPr>
      <w:r>
        <w:rPr>
          <w:rFonts w:hint="eastAsia" w:ascii="宋体" w:hAnsi="宋体" w:cs="宋体"/>
          <w:sz w:val="24"/>
          <w:szCs w:val="24"/>
          <w:highlight w:val="none"/>
        </w:rPr>
        <w:t xml:space="preserve">附件3 </w:t>
      </w:r>
      <w:bookmarkEnd w:id="54"/>
      <w:bookmarkEnd w:id="55"/>
      <w:bookmarkEnd w:id="56"/>
      <w:bookmarkEnd w:id="57"/>
      <w:bookmarkEnd w:id="58"/>
      <w:bookmarkEnd w:id="59"/>
      <w:r>
        <w:rPr>
          <w:rFonts w:hint="eastAsia" w:ascii="宋体" w:hAnsi="宋体" w:cs="宋体"/>
          <w:sz w:val="24"/>
          <w:szCs w:val="24"/>
          <w:highlight w:val="none"/>
        </w:rPr>
        <w:t>分项报价表（格式）　</w:t>
      </w:r>
      <w:r>
        <w:rPr>
          <w:rFonts w:hint="eastAsia" w:ascii="宋体" w:hAnsi="宋体" w:cs="宋体"/>
          <w:b w:val="0"/>
          <w:sz w:val="24"/>
          <w:szCs w:val="24"/>
          <w:highlight w:val="none"/>
        </w:rPr>
        <w:t>　</w:t>
      </w:r>
    </w:p>
    <w:p w14:paraId="45D69224">
      <w:pPr>
        <w:pStyle w:val="64"/>
        <w:jc w:val="center"/>
        <w:rPr>
          <w:rFonts w:hAnsi="宋体" w:cs="宋体"/>
          <w:b/>
          <w:sz w:val="24"/>
          <w:szCs w:val="24"/>
          <w:highlight w:val="none"/>
        </w:rPr>
      </w:pPr>
      <w:r>
        <w:rPr>
          <w:rFonts w:hint="eastAsia" w:hAnsi="宋体" w:cs="宋体"/>
          <w:b/>
          <w:sz w:val="24"/>
          <w:szCs w:val="24"/>
          <w:highlight w:val="none"/>
        </w:rPr>
        <w:t>分项报价表</w:t>
      </w:r>
    </w:p>
    <w:p w14:paraId="59A3CD08">
      <w:pPr>
        <w:pStyle w:val="64"/>
        <w:jc w:val="center"/>
        <w:rPr>
          <w:rFonts w:hAnsi="宋体" w:cs="宋体"/>
          <w:b/>
          <w:sz w:val="24"/>
          <w:szCs w:val="24"/>
          <w:highlight w:val="none"/>
        </w:rPr>
      </w:pPr>
    </w:p>
    <w:p w14:paraId="20B700C9">
      <w:pPr>
        <w:pStyle w:val="64"/>
        <w:rPr>
          <w:rFonts w:hAnsi="宋体" w:cs="宋体"/>
          <w:sz w:val="24"/>
          <w:szCs w:val="24"/>
          <w:highlight w:val="none"/>
        </w:rPr>
      </w:pPr>
      <w:r>
        <w:rPr>
          <w:rFonts w:hint="eastAsia" w:hAnsi="宋体" w:cs="宋体"/>
          <w:sz w:val="24"/>
          <w:szCs w:val="24"/>
          <w:highlight w:val="none"/>
        </w:rPr>
        <w:t>项目名称:</w:t>
      </w:r>
      <w:r>
        <w:rPr>
          <w:rFonts w:hint="eastAsia" w:hAnsi="宋体" w:cs="宋体"/>
          <w:sz w:val="24"/>
          <w:szCs w:val="24"/>
          <w:highlight w:val="none"/>
          <w:u w:val="single"/>
        </w:rPr>
        <w:t xml:space="preserve">                           </w:t>
      </w:r>
      <w:r>
        <w:rPr>
          <w:rFonts w:hint="eastAsia" w:hAnsi="宋体" w:cs="宋体"/>
          <w:sz w:val="24"/>
          <w:szCs w:val="24"/>
          <w:highlight w:val="none"/>
        </w:rPr>
        <w:t xml:space="preserve">  采购编号:</w:t>
      </w:r>
      <w:r>
        <w:rPr>
          <w:rFonts w:hint="eastAsia" w:hAnsi="宋体" w:cs="宋体"/>
          <w:sz w:val="24"/>
          <w:szCs w:val="24"/>
          <w:highlight w:val="none"/>
          <w:u w:val="single"/>
        </w:rPr>
        <w:t xml:space="preserve">                           </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790"/>
        <w:gridCol w:w="1203"/>
        <w:gridCol w:w="1001"/>
        <w:gridCol w:w="1309"/>
        <w:gridCol w:w="1183"/>
        <w:gridCol w:w="1133"/>
        <w:gridCol w:w="910"/>
      </w:tblGrid>
      <w:tr w14:paraId="297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405" w:type="pct"/>
            <w:tcBorders>
              <w:top w:val="single" w:color="auto" w:sz="4" w:space="0"/>
              <w:left w:val="single" w:color="auto" w:sz="4" w:space="0"/>
              <w:bottom w:val="single" w:color="auto" w:sz="4" w:space="0"/>
              <w:right w:val="single" w:color="auto" w:sz="4" w:space="0"/>
            </w:tcBorders>
            <w:vAlign w:val="center"/>
          </w:tcPr>
          <w:p w14:paraId="18E63A6D">
            <w:pPr>
              <w:ind w:right="23" w:rightChars="11"/>
              <w:jc w:val="center"/>
              <w:rPr>
                <w:szCs w:val="21"/>
                <w:highlight w:val="none"/>
              </w:rPr>
            </w:pPr>
            <w:r>
              <w:rPr>
                <w:rFonts w:hint="eastAsia"/>
                <w:szCs w:val="21"/>
                <w:highlight w:val="none"/>
              </w:rPr>
              <w:t>序号</w:t>
            </w:r>
          </w:p>
        </w:tc>
        <w:tc>
          <w:tcPr>
            <w:tcW w:w="964" w:type="pct"/>
            <w:tcBorders>
              <w:top w:val="single" w:color="auto" w:sz="4" w:space="0"/>
              <w:left w:val="single" w:color="auto" w:sz="4" w:space="0"/>
              <w:bottom w:val="single" w:color="auto" w:sz="4" w:space="0"/>
              <w:right w:val="single" w:color="auto" w:sz="4" w:space="0"/>
            </w:tcBorders>
            <w:vAlign w:val="center"/>
          </w:tcPr>
          <w:p w14:paraId="06D586F8">
            <w:pPr>
              <w:ind w:right="23" w:rightChars="11"/>
              <w:jc w:val="center"/>
              <w:rPr>
                <w:szCs w:val="21"/>
                <w:highlight w:val="none"/>
              </w:rPr>
            </w:pPr>
            <w:r>
              <w:rPr>
                <w:rFonts w:hint="eastAsia"/>
                <w:szCs w:val="21"/>
                <w:highlight w:val="none"/>
              </w:rPr>
              <w:t>项目</w:t>
            </w:r>
          </w:p>
        </w:tc>
        <w:tc>
          <w:tcPr>
            <w:tcW w:w="648" w:type="pct"/>
            <w:tcBorders>
              <w:top w:val="single" w:color="auto" w:sz="4" w:space="0"/>
              <w:left w:val="single" w:color="auto" w:sz="4" w:space="0"/>
              <w:bottom w:val="single" w:color="auto" w:sz="4" w:space="0"/>
              <w:right w:val="single" w:color="auto" w:sz="4" w:space="0"/>
            </w:tcBorders>
            <w:vAlign w:val="center"/>
          </w:tcPr>
          <w:p w14:paraId="7439C679">
            <w:pPr>
              <w:ind w:right="23" w:rightChars="11"/>
              <w:jc w:val="center"/>
              <w:rPr>
                <w:szCs w:val="21"/>
                <w:highlight w:val="none"/>
              </w:rPr>
            </w:pPr>
            <w:r>
              <w:rPr>
                <w:rFonts w:hint="eastAsia"/>
                <w:szCs w:val="21"/>
                <w:highlight w:val="none"/>
              </w:rPr>
              <w:t>服务类型</w:t>
            </w:r>
          </w:p>
        </w:tc>
        <w:tc>
          <w:tcPr>
            <w:tcW w:w="539" w:type="pct"/>
            <w:tcBorders>
              <w:top w:val="single" w:color="auto" w:sz="4" w:space="0"/>
              <w:left w:val="single" w:color="auto" w:sz="4" w:space="0"/>
              <w:bottom w:val="single" w:color="auto" w:sz="4" w:space="0"/>
              <w:right w:val="single" w:color="auto" w:sz="4" w:space="0"/>
            </w:tcBorders>
            <w:vAlign w:val="center"/>
          </w:tcPr>
          <w:p w14:paraId="7592850C">
            <w:pPr>
              <w:ind w:right="23" w:rightChars="11"/>
              <w:jc w:val="center"/>
              <w:rPr>
                <w:szCs w:val="21"/>
                <w:highlight w:val="none"/>
              </w:rPr>
            </w:pPr>
            <w:r>
              <w:rPr>
                <w:rFonts w:hint="eastAsia"/>
                <w:szCs w:val="21"/>
                <w:highlight w:val="none"/>
              </w:rPr>
              <w:t>服务商</w:t>
            </w:r>
          </w:p>
        </w:tc>
        <w:tc>
          <w:tcPr>
            <w:tcW w:w="705" w:type="pct"/>
            <w:tcBorders>
              <w:top w:val="single" w:color="auto" w:sz="4" w:space="0"/>
              <w:left w:val="single" w:color="auto" w:sz="4" w:space="0"/>
              <w:bottom w:val="single" w:color="auto" w:sz="4" w:space="0"/>
              <w:right w:val="single" w:color="auto" w:sz="4" w:space="0"/>
            </w:tcBorders>
            <w:vAlign w:val="center"/>
          </w:tcPr>
          <w:p w14:paraId="2C957633">
            <w:pPr>
              <w:ind w:right="23" w:rightChars="11"/>
              <w:jc w:val="center"/>
              <w:rPr>
                <w:szCs w:val="21"/>
                <w:highlight w:val="none"/>
              </w:rPr>
            </w:pPr>
            <w:r>
              <w:rPr>
                <w:rFonts w:hint="eastAsia"/>
                <w:szCs w:val="21"/>
                <w:highlight w:val="none"/>
              </w:rPr>
              <w:t>数量/单位</w:t>
            </w:r>
          </w:p>
        </w:tc>
        <w:tc>
          <w:tcPr>
            <w:tcW w:w="637" w:type="pct"/>
            <w:tcBorders>
              <w:top w:val="single" w:color="auto" w:sz="4" w:space="0"/>
              <w:left w:val="single" w:color="auto" w:sz="4" w:space="0"/>
              <w:bottom w:val="single" w:color="auto" w:sz="4" w:space="0"/>
              <w:right w:val="single" w:color="auto" w:sz="4" w:space="0"/>
            </w:tcBorders>
            <w:vAlign w:val="center"/>
          </w:tcPr>
          <w:p w14:paraId="05D461F9">
            <w:pPr>
              <w:ind w:right="23" w:rightChars="11"/>
              <w:jc w:val="center"/>
              <w:rPr>
                <w:szCs w:val="21"/>
                <w:highlight w:val="none"/>
              </w:rPr>
            </w:pPr>
            <w:r>
              <w:rPr>
                <w:rFonts w:hint="eastAsia"/>
                <w:szCs w:val="21"/>
                <w:highlight w:val="none"/>
              </w:rPr>
              <w:t>单价（元）</w:t>
            </w:r>
          </w:p>
        </w:tc>
        <w:tc>
          <w:tcPr>
            <w:tcW w:w="610" w:type="pct"/>
            <w:tcBorders>
              <w:top w:val="single" w:color="auto" w:sz="4" w:space="0"/>
              <w:left w:val="single" w:color="auto" w:sz="4" w:space="0"/>
              <w:bottom w:val="single" w:color="auto" w:sz="4" w:space="0"/>
              <w:right w:val="single" w:color="auto" w:sz="4" w:space="0"/>
            </w:tcBorders>
            <w:vAlign w:val="center"/>
          </w:tcPr>
          <w:p w14:paraId="32063FA5">
            <w:pPr>
              <w:ind w:right="23" w:rightChars="11"/>
              <w:jc w:val="center"/>
              <w:rPr>
                <w:szCs w:val="21"/>
                <w:highlight w:val="none"/>
              </w:rPr>
            </w:pPr>
            <w:r>
              <w:rPr>
                <w:rFonts w:hint="eastAsia"/>
                <w:szCs w:val="21"/>
                <w:highlight w:val="none"/>
              </w:rPr>
              <w:t>总价（元）</w:t>
            </w:r>
          </w:p>
        </w:tc>
        <w:tc>
          <w:tcPr>
            <w:tcW w:w="489" w:type="pct"/>
            <w:tcBorders>
              <w:top w:val="single" w:color="auto" w:sz="4" w:space="0"/>
              <w:left w:val="single" w:color="auto" w:sz="4" w:space="0"/>
              <w:bottom w:val="single" w:color="auto" w:sz="4" w:space="0"/>
              <w:right w:val="single" w:color="auto" w:sz="4" w:space="0"/>
            </w:tcBorders>
            <w:vAlign w:val="center"/>
          </w:tcPr>
          <w:p w14:paraId="75164F70">
            <w:pPr>
              <w:ind w:right="23" w:rightChars="11"/>
              <w:jc w:val="center"/>
              <w:rPr>
                <w:szCs w:val="21"/>
                <w:highlight w:val="none"/>
              </w:rPr>
            </w:pPr>
            <w:r>
              <w:rPr>
                <w:rFonts w:hint="eastAsia"/>
                <w:szCs w:val="21"/>
                <w:highlight w:val="none"/>
              </w:rPr>
              <w:t>备注</w:t>
            </w:r>
          </w:p>
        </w:tc>
      </w:tr>
      <w:tr w14:paraId="5300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3127BE76">
            <w:pPr>
              <w:ind w:right="23" w:rightChars="11"/>
              <w:jc w:val="center"/>
              <w:rPr>
                <w:szCs w:val="21"/>
                <w:highlight w:val="none"/>
              </w:rPr>
            </w:pPr>
            <w:r>
              <w:rPr>
                <w:szCs w:val="21"/>
                <w:highlight w:val="none"/>
              </w:rPr>
              <w:t>1</w:t>
            </w:r>
          </w:p>
        </w:tc>
        <w:tc>
          <w:tcPr>
            <w:tcW w:w="964" w:type="pct"/>
            <w:tcBorders>
              <w:top w:val="single" w:color="auto" w:sz="4" w:space="0"/>
              <w:left w:val="single" w:color="auto" w:sz="4" w:space="0"/>
              <w:bottom w:val="single" w:color="auto" w:sz="4" w:space="0"/>
              <w:right w:val="single" w:color="auto" w:sz="4" w:space="0"/>
            </w:tcBorders>
            <w:vAlign w:val="center"/>
          </w:tcPr>
          <w:p w14:paraId="4C2925DF">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20D13A1">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5558E8E7">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629FD3DA">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65971425">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4E48C6D7">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70641883">
            <w:pPr>
              <w:ind w:right="23" w:rightChars="11"/>
              <w:jc w:val="center"/>
              <w:rPr>
                <w:szCs w:val="21"/>
                <w:highlight w:val="none"/>
              </w:rPr>
            </w:pPr>
          </w:p>
        </w:tc>
      </w:tr>
      <w:tr w14:paraId="0F62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1D307FA5">
            <w:pPr>
              <w:ind w:right="23" w:rightChars="11"/>
              <w:jc w:val="center"/>
              <w:rPr>
                <w:szCs w:val="21"/>
                <w:highlight w:val="none"/>
              </w:rPr>
            </w:pPr>
            <w:r>
              <w:rPr>
                <w:rFonts w:hint="eastAsia"/>
                <w:szCs w:val="21"/>
                <w:highlight w:val="none"/>
              </w:rPr>
              <w:t>2</w:t>
            </w:r>
          </w:p>
        </w:tc>
        <w:tc>
          <w:tcPr>
            <w:tcW w:w="964" w:type="pct"/>
            <w:tcBorders>
              <w:top w:val="single" w:color="auto" w:sz="4" w:space="0"/>
              <w:left w:val="single" w:color="auto" w:sz="4" w:space="0"/>
              <w:bottom w:val="single" w:color="auto" w:sz="4" w:space="0"/>
              <w:right w:val="single" w:color="auto" w:sz="4" w:space="0"/>
            </w:tcBorders>
            <w:vAlign w:val="center"/>
          </w:tcPr>
          <w:p w14:paraId="480DF874">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1672A9C">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93EEA74">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A487CAB">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7E6AE594">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0B904C9A">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028F3ADD">
            <w:pPr>
              <w:ind w:right="23" w:rightChars="11"/>
              <w:jc w:val="center"/>
              <w:rPr>
                <w:szCs w:val="21"/>
                <w:highlight w:val="none"/>
              </w:rPr>
            </w:pPr>
          </w:p>
        </w:tc>
      </w:tr>
      <w:tr w14:paraId="672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5" w:type="pct"/>
            <w:tcBorders>
              <w:top w:val="single" w:color="auto" w:sz="4" w:space="0"/>
              <w:left w:val="single" w:color="auto" w:sz="4" w:space="0"/>
              <w:bottom w:val="single" w:color="auto" w:sz="4" w:space="0"/>
              <w:right w:val="single" w:color="auto" w:sz="4" w:space="0"/>
            </w:tcBorders>
            <w:vAlign w:val="center"/>
          </w:tcPr>
          <w:p w14:paraId="00AAF4F9">
            <w:pPr>
              <w:ind w:right="23" w:rightChars="11"/>
              <w:jc w:val="center"/>
              <w:rPr>
                <w:szCs w:val="21"/>
                <w:highlight w:val="none"/>
              </w:rPr>
            </w:pPr>
            <w:r>
              <w:rPr>
                <w:rFonts w:hint="eastAsia"/>
                <w:szCs w:val="21"/>
                <w:highlight w:val="none"/>
              </w:rPr>
              <w:t>3</w:t>
            </w:r>
          </w:p>
        </w:tc>
        <w:tc>
          <w:tcPr>
            <w:tcW w:w="964" w:type="pct"/>
            <w:tcBorders>
              <w:top w:val="single" w:color="auto" w:sz="4" w:space="0"/>
              <w:left w:val="single" w:color="auto" w:sz="4" w:space="0"/>
              <w:bottom w:val="single" w:color="auto" w:sz="4" w:space="0"/>
              <w:right w:val="single" w:color="auto" w:sz="4" w:space="0"/>
            </w:tcBorders>
            <w:vAlign w:val="center"/>
          </w:tcPr>
          <w:p w14:paraId="4ED3B50C">
            <w:pPr>
              <w:ind w:right="23" w:rightChars="11"/>
              <w:jc w:val="center"/>
              <w:rPr>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61CBF52B">
            <w:pPr>
              <w:ind w:right="23" w:rightChars="11"/>
              <w:jc w:val="center"/>
              <w:rPr>
                <w:szCs w:val="21"/>
                <w:highlight w:val="none"/>
              </w:rPr>
            </w:pPr>
          </w:p>
        </w:tc>
        <w:tc>
          <w:tcPr>
            <w:tcW w:w="539" w:type="pct"/>
            <w:tcBorders>
              <w:top w:val="single" w:color="auto" w:sz="4" w:space="0"/>
              <w:left w:val="single" w:color="auto" w:sz="4" w:space="0"/>
              <w:bottom w:val="single" w:color="auto" w:sz="4" w:space="0"/>
              <w:right w:val="single" w:color="auto" w:sz="4" w:space="0"/>
            </w:tcBorders>
            <w:vAlign w:val="center"/>
          </w:tcPr>
          <w:p w14:paraId="03CB32C0">
            <w:pPr>
              <w:ind w:right="23" w:rightChars="11"/>
              <w:jc w:val="center"/>
              <w:rPr>
                <w:szCs w:val="21"/>
                <w:highlight w:val="none"/>
              </w:rPr>
            </w:pPr>
          </w:p>
        </w:tc>
        <w:tc>
          <w:tcPr>
            <w:tcW w:w="705" w:type="pct"/>
            <w:tcBorders>
              <w:top w:val="single" w:color="auto" w:sz="4" w:space="0"/>
              <w:left w:val="single" w:color="auto" w:sz="4" w:space="0"/>
              <w:bottom w:val="single" w:color="auto" w:sz="4" w:space="0"/>
              <w:right w:val="single" w:color="auto" w:sz="4" w:space="0"/>
            </w:tcBorders>
            <w:vAlign w:val="center"/>
          </w:tcPr>
          <w:p w14:paraId="54E0DA6E">
            <w:pPr>
              <w:ind w:right="23" w:rightChars="11"/>
              <w:jc w:val="center"/>
              <w:rPr>
                <w:szCs w:val="21"/>
                <w:highlight w:val="none"/>
              </w:rPr>
            </w:pPr>
          </w:p>
        </w:tc>
        <w:tc>
          <w:tcPr>
            <w:tcW w:w="637" w:type="pct"/>
            <w:tcBorders>
              <w:top w:val="single" w:color="auto" w:sz="4" w:space="0"/>
              <w:left w:val="single" w:color="auto" w:sz="4" w:space="0"/>
              <w:bottom w:val="single" w:color="auto" w:sz="4" w:space="0"/>
              <w:right w:val="single" w:color="auto" w:sz="4" w:space="0"/>
            </w:tcBorders>
            <w:vAlign w:val="center"/>
          </w:tcPr>
          <w:p w14:paraId="34D05C20">
            <w:pPr>
              <w:ind w:right="23" w:rightChars="11"/>
              <w:jc w:val="center"/>
              <w:rPr>
                <w:szCs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0D24D624">
            <w:pPr>
              <w:ind w:right="23" w:rightChars="11"/>
              <w:jc w:val="center"/>
              <w:rPr>
                <w:szCs w:val="21"/>
                <w:highlight w:val="none"/>
              </w:rPr>
            </w:pPr>
          </w:p>
        </w:tc>
        <w:tc>
          <w:tcPr>
            <w:tcW w:w="489" w:type="pct"/>
            <w:tcBorders>
              <w:top w:val="single" w:color="auto" w:sz="4" w:space="0"/>
              <w:left w:val="single" w:color="auto" w:sz="4" w:space="0"/>
              <w:bottom w:val="single" w:color="auto" w:sz="4" w:space="0"/>
              <w:right w:val="single" w:color="auto" w:sz="4" w:space="0"/>
            </w:tcBorders>
            <w:vAlign w:val="center"/>
          </w:tcPr>
          <w:p w14:paraId="4CBD7DDA">
            <w:pPr>
              <w:ind w:right="23" w:rightChars="11"/>
              <w:jc w:val="center"/>
              <w:rPr>
                <w:szCs w:val="21"/>
                <w:highlight w:val="none"/>
              </w:rPr>
            </w:pPr>
          </w:p>
        </w:tc>
      </w:tr>
      <w:tr w14:paraId="41A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05" w:type="pct"/>
            <w:tcBorders>
              <w:top w:val="single" w:color="auto" w:sz="4" w:space="0"/>
              <w:left w:val="single" w:color="auto" w:sz="4" w:space="0"/>
              <w:bottom w:val="single" w:color="auto" w:sz="4" w:space="0"/>
              <w:right w:val="single" w:color="auto" w:sz="4" w:space="0"/>
            </w:tcBorders>
            <w:vAlign w:val="center"/>
          </w:tcPr>
          <w:p w14:paraId="2D07008F">
            <w:pPr>
              <w:ind w:right="23" w:rightChars="11"/>
              <w:jc w:val="center"/>
              <w:rPr>
                <w:szCs w:val="21"/>
                <w:highlight w:val="none"/>
              </w:rPr>
            </w:pPr>
          </w:p>
        </w:tc>
        <w:tc>
          <w:tcPr>
            <w:tcW w:w="964" w:type="pct"/>
            <w:tcBorders>
              <w:top w:val="single" w:color="auto" w:sz="4" w:space="0"/>
              <w:left w:val="single" w:color="auto" w:sz="4" w:space="0"/>
              <w:bottom w:val="single" w:color="auto" w:sz="4" w:space="0"/>
              <w:right w:val="single" w:color="auto" w:sz="4" w:space="0"/>
            </w:tcBorders>
            <w:vAlign w:val="center"/>
          </w:tcPr>
          <w:p w14:paraId="4B8E2952">
            <w:pPr>
              <w:ind w:right="23" w:rightChars="11"/>
              <w:jc w:val="center"/>
              <w:rPr>
                <w:szCs w:val="21"/>
                <w:highlight w:val="none"/>
              </w:rPr>
            </w:pPr>
            <w:r>
              <w:rPr>
                <w:rFonts w:hint="eastAsia"/>
                <w:szCs w:val="21"/>
                <w:highlight w:val="none"/>
              </w:rPr>
              <w:t>磋商报价（</w:t>
            </w:r>
            <w:r>
              <w:rPr>
                <w:rFonts w:hint="eastAsia"/>
                <w:szCs w:val="21"/>
                <w:highlight w:val="none"/>
                <w:lang w:val="en-US" w:eastAsia="zh-CN"/>
              </w:rPr>
              <w:t>元</w:t>
            </w:r>
            <w:r>
              <w:rPr>
                <w:rFonts w:hint="eastAsia"/>
                <w:szCs w:val="21"/>
                <w:highlight w:val="none"/>
              </w:rPr>
              <w:t>）</w:t>
            </w:r>
          </w:p>
        </w:tc>
        <w:tc>
          <w:tcPr>
            <w:tcW w:w="3629" w:type="pct"/>
            <w:gridSpan w:val="6"/>
            <w:tcBorders>
              <w:top w:val="single" w:color="auto" w:sz="4" w:space="0"/>
              <w:left w:val="single" w:color="auto" w:sz="4" w:space="0"/>
              <w:bottom w:val="single" w:color="auto" w:sz="4" w:space="0"/>
              <w:right w:val="single" w:color="auto" w:sz="4" w:space="0"/>
            </w:tcBorders>
            <w:vAlign w:val="center"/>
          </w:tcPr>
          <w:p w14:paraId="4702ACAA">
            <w:pPr>
              <w:ind w:right="23" w:rightChars="11"/>
              <w:jc w:val="center"/>
              <w:rPr>
                <w:szCs w:val="21"/>
                <w:highlight w:val="none"/>
              </w:rPr>
            </w:pPr>
          </w:p>
        </w:tc>
      </w:tr>
    </w:tbl>
    <w:p w14:paraId="7732606F">
      <w:pPr>
        <w:tabs>
          <w:tab w:val="left" w:pos="5580"/>
        </w:tabs>
        <w:spacing w:line="360" w:lineRule="auto"/>
        <w:rPr>
          <w:rFonts w:ascii="宋体" w:hAnsi="宋体" w:cs="宋体"/>
          <w:sz w:val="24"/>
          <w:szCs w:val="24"/>
          <w:highlight w:val="none"/>
        </w:rPr>
      </w:pPr>
    </w:p>
    <w:p w14:paraId="3FF93C36">
      <w:pPr>
        <w:tabs>
          <w:tab w:val="left" w:pos="5580"/>
        </w:tabs>
        <w:spacing w:line="360" w:lineRule="auto"/>
        <w:rPr>
          <w:rFonts w:ascii="宋体" w:hAnsi="宋体" w:cs="宋体"/>
          <w:szCs w:val="24"/>
          <w:highlight w:val="none"/>
          <w:u w:val="single"/>
        </w:rPr>
      </w:pPr>
      <w:bookmarkStart w:id="60" w:name="_Toc195842925"/>
      <w:bookmarkStart w:id="61" w:name="_Toc127151560"/>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6B3F7A37">
      <w:pPr>
        <w:tabs>
          <w:tab w:val="left" w:pos="5580"/>
        </w:tabs>
        <w:spacing w:line="360" w:lineRule="auto"/>
        <w:rPr>
          <w:rFonts w:ascii="宋体" w:hAnsi="宋体" w:cs="宋体"/>
          <w:sz w:val="24"/>
          <w:szCs w:val="24"/>
          <w:highlight w:val="non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r>
        <w:rPr>
          <w:rFonts w:hint="eastAsia" w:ascii="宋体" w:hAnsi="宋体" w:cs="宋体"/>
          <w:sz w:val="24"/>
          <w:szCs w:val="24"/>
          <w:highlight w:val="none"/>
        </w:rPr>
        <w:t xml:space="preserve">     </w:t>
      </w:r>
    </w:p>
    <w:p w14:paraId="77A9AD9A">
      <w:pPr>
        <w:tabs>
          <w:tab w:val="left" w:pos="1800"/>
          <w:tab w:val="left" w:pos="5580"/>
        </w:tabs>
        <w:rPr>
          <w:rFonts w:ascii="宋体" w:hAnsi="宋体" w:cs="宋体"/>
          <w:sz w:val="24"/>
          <w:szCs w:val="24"/>
          <w:highlight w:val="none"/>
        </w:rPr>
      </w:pPr>
      <w:r>
        <w:rPr>
          <w:rFonts w:hint="eastAsia" w:ascii="宋体" w:hAnsi="宋体" w:cs="宋体"/>
          <w:sz w:val="24"/>
          <w:szCs w:val="24"/>
          <w:highlight w:val="none"/>
        </w:rPr>
        <w:t>注：1、如果按单价计算的结果与总价不一致,以单价为准修正总价。</w:t>
      </w:r>
    </w:p>
    <w:p w14:paraId="44DF3858">
      <w:pPr>
        <w:numPr>
          <w:ilvl w:val="0"/>
          <w:numId w:val="6"/>
        </w:numPr>
        <w:tabs>
          <w:tab w:val="left" w:pos="1800"/>
          <w:tab w:val="left" w:pos="5580"/>
        </w:tabs>
        <w:rPr>
          <w:rFonts w:ascii="宋体" w:hAnsi="宋体" w:cs="宋体"/>
          <w:sz w:val="24"/>
          <w:szCs w:val="24"/>
          <w:highlight w:val="none"/>
        </w:rPr>
      </w:pPr>
      <w:r>
        <w:rPr>
          <w:rFonts w:hint="eastAsia" w:ascii="宋体" w:hAnsi="宋体" w:cs="宋体"/>
          <w:sz w:val="24"/>
          <w:szCs w:val="24"/>
          <w:highlight w:val="none"/>
        </w:rPr>
        <w:t>合计金额应为各分项价格之和。</w:t>
      </w:r>
    </w:p>
    <w:p w14:paraId="33357E09">
      <w:pPr>
        <w:pStyle w:val="8"/>
        <w:ind w:firstLine="0"/>
        <w:rPr>
          <w:highlight w:val="none"/>
        </w:rPr>
        <w:sectPr>
          <w:footerReference r:id="rId13" w:type="default"/>
          <w:pgSz w:w="11907" w:h="16840"/>
          <w:pgMar w:top="1797" w:right="1134" w:bottom="1797" w:left="1701" w:header="1134" w:footer="992" w:gutter="0"/>
          <w:pgNumType w:fmt="decimal"/>
          <w:cols w:space="720" w:num="1"/>
          <w:docGrid w:linePitch="326" w:charSpace="0"/>
        </w:sectPr>
      </w:pPr>
      <w:r>
        <w:rPr>
          <w:rFonts w:hint="eastAsia"/>
          <w:highlight w:val="none"/>
        </w:rPr>
        <w:t>3、二次磋商报价时需在系统中进行提供。</w:t>
      </w:r>
    </w:p>
    <w:bookmarkEnd w:id="60"/>
    <w:bookmarkEnd w:id="61"/>
    <w:p w14:paraId="4B7E9019">
      <w:pPr>
        <w:pStyle w:val="9"/>
        <w:tabs>
          <w:tab w:val="left" w:pos="840"/>
        </w:tabs>
        <w:spacing w:before="0" w:line="360" w:lineRule="auto"/>
        <w:rPr>
          <w:rFonts w:ascii="宋体" w:hAnsi="宋体" w:cs="宋体"/>
          <w:sz w:val="24"/>
          <w:szCs w:val="24"/>
          <w:highlight w:val="none"/>
        </w:rPr>
      </w:pPr>
      <w:bookmarkStart w:id="62" w:name="_Toc421042652"/>
      <w:bookmarkStart w:id="63" w:name="_Toc12513"/>
      <w:bookmarkStart w:id="64" w:name="_Toc480316149"/>
      <w:bookmarkStart w:id="65" w:name="_Toc14230"/>
      <w:bookmarkStart w:id="66" w:name="_Toc195842926"/>
      <w:bookmarkStart w:id="67" w:name="_Toc421032050"/>
      <w:r>
        <w:rPr>
          <w:rFonts w:hint="eastAsia" w:ascii="宋体" w:hAnsi="宋体" w:cs="宋体"/>
          <w:sz w:val="24"/>
          <w:szCs w:val="24"/>
          <w:highlight w:val="none"/>
        </w:rPr>
        <w:t>附件4 技术</w:t>
      </w:r>
      <w:r>
        <w:rPr>
          <w:rFonts w:hint="eastAsia" w:ascii="宋体" w:hAnsi="宋体" w:cs="宋体"/>
          <w:sz w:val="24"/>
          <w:szCs w:val="24"/>
          <w:highlight w:val="none"/>
          <w:lang w:val="en-US" w:eastAsia="zh-CN"/>
        </w:rPr>
        <w:t>条款</w:t>
      </w:r>
      <w:r>
        <w:rPr>
          <w:rFonts w:hint="eastAsia" w:ascii="宋体" w:hAnsi="宋体" w:cs="宋体"/>
          <w:sz w:val="24"/>
          <w:szCs w:val="24"/>
          <w:highlight w:val="none"/>
        </w:rPr>
        <w:t>偏离表</w:t>
      </w:r>
      <w:bookmarkEnd w:id="62"/>
      <w:bookmarkEnd w:id="63"/>
      <w:bookmarkEnd w:id="64"/>
      <w:bookmarkEnd w:id="65"/>
      <w:bookmarkEnd w:id="66"/>
      <w:bookmarkEnd w:id="67"/>
    </w:p>
    <w:p w14:paraId="203A093C">
      <w:pPr>
        <w:pStyle w:val="65"/>
        <w:spacing w:line="360" w:lineRule="auto"/>
        <w:ind w:right="420"/>
        <w:jc w:val="center"/>
        <w:rPr>
          <w:rFonts w:ascii="宋体" w:hAnsi="宋体" w:cs="宋体"/>
          <w:b/>
          <w:highlight w:val="none"/>
        </w:rPr>
      </w:pPr>
      <w:r>
        <w:rPr>
          <w:rFonts w:hint="eastAsia" w:ascii="宋体" w:hAnsi="宋体" w:cs="宋体"/>
          <w:b/>
          <w:highlight w:val="none"/>
        </w:rPr>
        <w:t>技术</w:t>
      </w:r>
      <w:r>
        <w:rPr>
          <w:rFonts w:hint="eastAsia" w:ascii="宋体" w:hAnsi="宋体" w:cs="宋体"/>
          <w:b/>
          <w:highlight w:val="none"/>
          <w:lang w:val="en-US" w:eastAsia="zh-CN"/>
        </w:rPr>
        <w:t>条款</w:t>
      </w:r>
      <w:r>
        <w:rPr>
          <w:rFonts w:hint="eastAsia" w:ascii="宋体" w:hAnsi="宋体" w:cs="宋体"/>
          <w:b/>
          <w:highlight w:val="none"/>
        </w:rPr>
        <w:t>偏离表</w:t>
      </w:r>
    </w:p>
    <w:p w14:paraId="4E7C036E">
      <w:pPr>
        <w:pStyle w:val="65"/>
        <w:spacing w:line="360" w:lineRule="auto"/>
        <w:ind w:right="420"/>
        <w:rPr>
          <w:rFonts w:ascii="宋体" w:hAnsi="宋体" w:cs="宋体"/>
          <w:b/>
          <w:highlight w:val="none"/>
        </w:rPr>
      </w:pPr>
      <w:r>
        <w:rPr>
          <w:rFonts w:hint="eastAsia" w:ascii="宋体" w:hAnsi="宋体" w:cs="宋体"/>
          <w:szCs w:val="24"/>
          <w:highlight w:val="none"/>
        </w:rPr>
        <w:t>项目名称:</w:t>
      </w:r>
      <w:r>
        <w:rPr>
          <w:rFonts w:hint="eastAsia" w:ascii="宋体" w:hAnsi="宋体" w:cs="宋体"/>
          <w:szCs w:val="24"/>
          <w:highlight w:val="none"/>
          <w:u w:val="single"/>
        </w:rPr>
        <w:t xml:space="preserve">                       </w:t>
      </w:r>
      <w:r>
        <w:rPr>
          <w:rFonts w:hint="eastAsia" w:ascii="宋体" w:hAnsi="宋体" w:cs="宋体"/>
          <w:szCs w:val="24"/>
          <w:highlight w:val="none"/>
        </w:rPr>
        <w:t>采购编号:</w:t>
      </w:r>
      <w:r>
        <w:rPr>
          <w:rFonts w:hint="eastAsia" w:ascii="宋体" w:hAnsi="宋体" w:cs="宋体"/>
          <w:szCs w:val="24"/>
          <w:highlight w:val="none"/>
          <w:u w:val="single"/>
        </w:rPr>
        <w:t xml:space="preserve">                       </w:t>
      </w:r>
    </w:p>
    <w:tbl>
      <w:tblPr>
        <w:tblStyle w:val="30"/>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31AED7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1587F753">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372FBD7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文件条款号</w:t>
            </w:r>
          </w:p>
        </w:tc>
        <w:tc>
          <w:tcPr>
            <w:tcW w:w="2190" w:type="dxa"/>
            <w:noWrap w:val="0"/>
            <w:vAlign w:val="center"/>
          </w:tcPr>
          <w:p w14:paraId="3891262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磋商</w:t>
            </w:r>
            <w:r>
              <w:rPr>
                <w:rFonts w:hint="eastAsia" w:ascii="宋体" w:hAnsi="宋体" w:eastAsia="宋体" w:cs="宋体"/>
                <w:color w:val="000000" w:themeColor="text1"/>
                <w:szCs w:val="21"/>
                <w:highlight w:val="none"/>
                <w14:textFill>
                  <w14:solidFill>
                    <w14:schemeClr w14:val="tx1"/>
                  </w14:solidFill>
                </w14:textFill>
              </w:rPr>
              <w:t>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2239" w:type="dxa"/>
            <w:noWrap w:val="0"/>
            <w:vAlign w:val="center"/>
          </w:tcPr>
          <w:p w14:paraId="1570193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响应</w:t>
            </w:r>
            <w:r>
              <w:rPr>
                <w:rFonts w:hint="eastAsia" w:ascii="宋体" w:hAnsi="宋体" w:eastAsia="宋体" w:cs="宋体"/>
                <w:color w:val="000000" w:themeColor="text1"/>
                <w:szCs w:val="21"/>
                <w:highlight w:val="none"/>
                <w14:textFill>
                  <w14:solidFill>
                    <w14:schemeClr w14:val="tx1"/>
                  </w14:solidFill>
                </w14:textFill>
              </w:rPr>
              <w:t>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727" w:type="dxa"/>
            <w:noWrap w:val="0"/>
            <w:vAlign w:val="center"/>
          </w:tcPr>
          <w:p w14:paraId="0DA5550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796EB2D3">
            <w:pPr>
              <w:pStyle w:val="17"/>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eastAsia="宋体" w:cs="宋体"/>
                <w:color w:val="000000" w:themeColor="text1"/>
                <w:szCs w:val="21"/>
                <w:highlight w:val="none"/>
                <w:lang w:val="en-US" w:eastAsia="zh-CN"/>
                <w14:textFill>
                  <w14:solidFill>
                    <w14:schemeClr w14:val="tx1"/>
                  </w14:solidFill>
                </w14:textFill>
              </w:rPr>
              <w:t>备注</w:t>
            </w:r>
          </w:p>
        </w:tc>
      </w:tr>
      <w:tr w14:paraId="215567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D75365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20A6496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2A5B25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220D09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6A0B4C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A29FBB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B6E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AA8984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47820A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16F123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7AC1FFEF">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9778DC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511BC8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23BB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BECD37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FACEF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0EC29C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4F8AFB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5E0004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E780E3">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3AA97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4E11F8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5DFC2C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E38623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0AE504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C13C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5E26D4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7CF2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09872D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7B71A2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9C6658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DF17563">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A157E1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888CB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887F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0B6D2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2D5598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A96C7B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9BB650E">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94F187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9A158B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98DE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85C232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DECEC4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D2673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78C45E9">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619A95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C40283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A00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F0FCB5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70D3D3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2386F9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16FC87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2C5F61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3335365">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7C35D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97157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277B8A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9A38D7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5A726D7">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6A01812">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3CE4D8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CCA77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85B5E64">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84076D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38E86FC">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B2BE110">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4769C9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811ADB6">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8FB0B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73250B4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C4728B8">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A4AA5CD">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60186CB">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6267591">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21E2B6A">
            <w:pPr>
              <w:pStyle w:val="17"/>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652ED29A">
      <w:pPr>
        <w:spacing w:line="560" w:lineRule="exact"/>
        <w:rPr>
          <w:rFonts w:ascii="宋体" w:hAnsi="宋体" w:cs="宋体"/>
          <w:sz w:val="24"/>
          <w:szCs w:val="24"/>
          <w:highlight w:val="none"/>
        </w:rPr>
      </w:pPr>
      <w:r>
        <w:rPr>
          <w:rFonts w:hint="eastAsia" w:ascii="宋体" w:hAnsi="宋体" w:cs="宋体"/>
          <w:sz w:val="24"/>
          <w:szCs w:val="24"/>
          <w:highlight w:val="none"/>
        </w:rPr>
        <w:t>注：如有偏离，则必须逐项注明“偏离”；未注明偏离的，视为完全响应。</w:t>
      </w:r>
    </w:p>
    <w:p w14:paraId="787E29C9">
      <w:pPr>
        <w:tabs>
          <w:tab w:val="left" w:pos="5580"/>
        </w:tabs>
        <w:spacing w:line="480" w:lineRule="auto"/>
        <w:rPr>
          <w:rFonts w:ascii="宋体" w:hAnsi="宋体" w:cs="宋体"/>
          <w:sz w:val="24"/>
          <w:szCs w:val="24"/>
          <w:highlight w:val="none"/>
        </w:rPr>
      </w:pPr>
      <w:bookmarkStart w:id="68" w:name="_Toc195842927"/>
    </w:p>
    <w:p w14:paraId="602E325F">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0586721C">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7FBBC0F9">
      <w:pPr>
        <w:tabs>
          <w:tab w:val="left" w:pos="5580"/>
        </w:tabs>
        <w:spacing w:line="480" w:lineRule="auto"/>
        <w:rPr>
          <w:rFonts w:ascii="宋体" w:hAnsi="宋体" w:cs="宋体"/>
          <w:sz w:val="24"/>
          <w:szCs w:val="24"/>
          <w:highlight w:val="none"/>
          <w:u w:val="single"/>
        </w:rPr>
      </w:pPr>
    </w:p>
    <w:p w14:paraId="681EDE19">
      <w:pPr>
        <w:tabs>
          <w:tab w:val="left" w:pos="5580"/>
        </w:tabs>
        <w:spacing w:line="480" w:lineRule="auto"/>
        <w:rPr>
          <w:rFonts w:ascii="宋体" w:hAnsi="宋体" w:cs="宋体"/>
          <w:szCs w:val="24"/>
          <w:highlight w:val="none"/>
          <w:u w:val="single"/>
        </w:rPr>
      </w:pPr>
    </w:p>
    <w:p w14:paraId="37819A8D">
      <w:pPr>
        <w:tabs>
          <w:tab w:val="left" w:pos="5580"/>
        </w:tabs>
        <w:spacing w:line="480" w:lineRule="auto"/>
        <w:rPr>
          <w:rFonts w:ascii="宋体" w:hAnsi="宋体" w:cs="宋体"/>
          <w:b/>
          <w:szCs w:val="24"/>
          <w:highlight w:val="none"/>
        </w:rPr>
      </w:pPr>
      <w:r>
        <w:rPr>
          <w:rFonts w:hint="eastAsia" w:ascii="宋体" w:hAnsi="宋体" w:cs="宋体"/>
          <w:b/>
          <w:szCs w:val="24"/>
          <w:highlight w:val="none"/>
        </w:rPr>
        <w:br w:type="page"/>
      </w:r>
      <w:bookmarkStart w:id="69" w:name="_Toc421032051"/>
      <w:bookmarkStart w:id="70" w:name="_Toc480316150"/>
      <w:bookmarkStart w:id="71" w:name="_Toc421042653"/>
      <w:bookmarkStart w:id="72" w:name="_Toc26234"/>
    </w:p>
    <w:p w14:paraId="43965B14">
      <w:pPr>
        <w:tabs>
          <w:tab w:val="left" w:pos="5580"/>
        </w:tabs>
        <w:outlineLvl w:val="2"/>
        <w:rPr>
          <w:rFonts w:ascii="宋体" w:hAnsi="宋体" w:cs="宋体"/>
          <w:szCs w:val="24"/>
          <w:highlight w:val="none"/>
        </w:rPr>
      </w:pPr>
      <w:bookmarkStart w:id="73" w:name="_Toc650"/>
      <w:r>
        <w:rPr>
          <w:rFonts w:hint="eastAsia" w:ascii="宋体" w:hAnsi="宋体" w:cs="宋体"/>
          <w:b/>
          <w:sz w:val="24"/>
          <w:szCs w:val="24"/>
          <w:highlight w:val="none"/>
        </w:rPr>
        <w:t>附件5 商务条款偏离表</w:t>
      </w:r>
      <w:bookmarkEnd w:id="68"/>
      <w:bookmarkEnd w:id="69"/>
      <w:bookmarkEnd w:id="70"/>
      <w:bookmarkEnd w:id="71"/>
      <w:bookmarkEnd w:id="72"/>
      <w:bookmarkEnd w:id="73"/>
    </w:p>
    <w:p w14:paraId="40540878">
      <w:pPr>
        <w:pStyle w:val="64"/>
        <w:rPr>
          <w:rFonts w:hAnsi="宋体" w:cs="宋体"/>
          <w:sz w:val="24"/>
          <w:szCs w:val="24"/>
          <w:highlight w:val="none"/>
        </w:rPr>
      </w:pPr>
    </w:p>
    <w:p w14:paraId="737A64DA">
      <w:pPr>
        <w:pStyle w:val="66"/>
        <w:tabs>
          <w:tab w:val="left" w:pos="2775"/>
          <w:tab w:val="center" w:pos="4153"/>
        </w:tabs>
        <w:rPr>
          <w:rFonts w:ascii="宋体" w:hAnsi="宋体" w:cs="宋体"/>
          <w:b/>
          <w:szCs w:val="24"/>
          <w:highlight w:val="none"/>
        </w:rPr>
      </w:pPr>
      <w:r>
        <w:rPr>
          <w:rFonts w:hint="eastAsia" w:ascii="宋体" w:hAnsi="宋体" w:cs="宋体"/>
          <w:szCs w:val="24"/>
          <w:highlight w:val="none"/>
        </w:rPr>
        <w:tab/>
      </w:r>
      <w:r>
        <w:rPr>
          <w:rFonts w:hint="eastAsia" w:ascii="宋体" w:hAnsi="宋体" w:cs="宋体"/>
          <w:b/>
          <w:szCs w:val="24"/>
          <w:highlight w:val="none"/>
        </w:rPr>
        <w:tab/>
      </w:r>
      <w:r>
        <w:rPr>
          <w:rFonts w:hint="eastAsia" w:ascii="宋体" w:hAnsi="宋体" w:cs="宋体"/>
          <w:b/>
          <w:szCs w:val="24"/>
          <w:highlight w:val="none"/>
        </w:rPr>
        <w:t>商务条款偏离表</w:t>
      </w:r>
    </w:p>
    <w:p w14:paraId="2EC23B3B">
      <w:pPr>
        <w:pStyle w:val="64"/>
        <w:rPr>
          <w:rFonts w:hAnsi="宋体" w:cs="宋体"/>
          <w:sz w:val="24"/>
          <w:szCs w:val="24"/>
          <w:highlight w:val="none"/>
        </w:rPr>
      </w:pPr>
    </w:p>
    <w:p w14:paraId="79297453">
      <w:pPr>
        <w:pStyle w:val="64"/>
        <w:rPr>
          <w:rFonts w:hAnsi="宋体" w:cs="宋体"/>
          <w:sz w:val="24"/>
          <w:szCs w:val="24"/>
          <w:highlight w:val="none"/>
          <w:u w:val="single"/>
        </w:rPr>
      </w:pPr>
      <w:r>
        <w:rPr>
          <w:rFonts w:hint="eastAsia" w:hAnsi="宋体" w:cs="宋体"/>
          <w:sz w:val="24"/>
          <w:szCs w:val="24"/>
          <w:highlight w:val="none"/>
        </w:rPr>
        <w:t xml:space="preserve">项目名称: </w:t>
      </w:r>
      <w:r>
        <w:rPr>
          <w:rFonts w:hint="eastAsia" w:hAnsi="宋体" w:cs="宋体"/>
          <w:szCs w:val="24"/>
          <w:highlight w:val="none"/>
          <w:u w:val="single"/>
        </w:rPr>
        <w:t xml:space="preserve">                       </w:t>
      </w:r>
      <w:r>
        <w:rPr>
          <w:rFonts w:hint="eastAsia" w:hAnsi="宋体" w:cs="宋体"/>
          <w:sz w:val="24"/>
          <w:szCs w:val="24"/>
          <w:highlight w:val="none"/>
        </w:rPr>
        <w:t xml:space="preserve">  采购编号:</w:t>
      </w:r>
      <w:r>
        <w:rPr>
          <w:rFonts w:hint="eastAsia" w:hAnsi="宋体" w:cs="宋体"/>
          <w:szCs w:val="24"/>
          <w:highlight w:val="none"/>
          <w:u w:val="single"/>
        </w:rPr>
        <w:t xml:space="preserve">                       </w:t>
      </w:r>
      <w:r>
        <w:rPr>
          <w:rFonts w:hint="eastAsia" w:hAnsi="宋体" w:cs="宋体"/>
          <w:sz w:val="24"/>
          <w:szCs w:val="24"/>
          <w:highlight w:val="none"/>
          <w:u w:val="single"/>
        </w:rPr>
        <w:t xml:space="preserve">       </w:t>
      </w:r>
    </w:p>
    <w:tbl>
      <w:tblPr>
        <w:tblStyle w:val="30"/>
        <w:tblW w:w="499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28"/>
        <w:gridCol w:w="2229"/>
        <w:gridCol w:w="2229"/>
        <w:gridCol w:w="2229"/>
        <w:gridCol w:w="741"/>
        <w:gridCol w:w="1228"/>
      </w:tblGrid>
      <w:tr w14:paraId="0B1CBC1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5F4A7341">
            <w:pPr>
              <w:pStyle w:val="17"/>
              <w:jc w:val="center"/>
              <w:rPr>
                <w:rFonts w:hAnsi="宋体" w:cs="宋体"/>
                <w:b/>
                <w:sz w:val="22"/>
                <w:szCs w:val="22"/>
                <w:highlight w:val="none"/>
              </w:rPr>
            </w:pPr>
            <w:r>
              <w:rPr>
                <w:rFonts w:hint="eastAsia" w:hAnsi="宋体" w:cs="宋体"/>
                <w:b/>
                <w:sz w:val="22"/>
                <w:szCs w:val="22"/>
                <w:highlight w:val="none"/>
              </w:rPr>
              <w:t>序号</w:t>
            </w:r>
          </w:p>
        </w:tc>
        <w:tc>
          <w:tcPr>
            <w:tcW w:w="1200" w:type="pct"/>
            <w:vAlign w:val="center"/>
          </w:tcPr>
          <w:p w14:paraId="472C3AFF">
            <w:pPr>
              <w:pStyle w:val="17"/>
              <w:jc w:val="center"/>
              <w:rPr>
                <w:rFonts w:hAnsi="宋体" w:cs="宋体"/>
                <w:b/>
                <w:sz w:val="22"/>
                <w:szCs w:val="22"/>
                <w:highlight w:val="none"/>
              </w:rPr>
            </w:pPr>
            <w:r>
              <w:rPr>
                <w:rFonts w:hint="eastAsia" w:hAnsi="宋体" w:cs="宋体"/>
                <w:b/>
                <w:sz w:val="22"/>
                <w:szCs w:val="22"/>
                <w:highlight w:val="none"/>
              </w:rPr>
              <w:t>磋商文件条款号</w:t>
            </w:r>
          </w:p>
        </w:tc>
        <w:tc>
          <w:tcPr>
            <w:tcW w:w="1200" w:type="pct"/>
            <w:vAlign w:val="center"/>
          </w:tcPr>
          <w:p w14:paraId="4CF0BADC">
            <w:pPr>
              <w:pStyle w:val="17"/>
              <w:jc w:val="center"/>
              <w:rPr>
                <w:rFonts w:hAnsi="宋体" w:cs="宋体"/>
                <w:b/>
                <w:sz w:val="22"/>
                <w:szCs w:val="22"/>
                <w:highlight w:val="none"/>
              </w:rPr>
            </w:pPr>
            <w:r>
              <w:rPr>
                <w:rFonts w:hint="eastAsia" w:hAnsi="宋体" w:cs="宋体"/>
                <w:b/>
                <w:sz w:val="22"/>
                <w:szCs w:val="22"/>
                <w:highlight w:val="none"/>
              </w:rPr>
              <w:t>磋商文件的商务条款</w:t>
            </w:r>
          </w:p>
        </w:tc>
        <w:tc>
          <w:tcPr>
            <w:tcW w:w="1200" w:type="pct"/>
            <w:vAlign w:val="center"/>
          </w:tcPr>
          <w:p w14:paraId="1521B507">
            <w:pPr>
              <w:pStyle w:val="17"/>
              <w:jc w:val="center"/>
              <w:rPr>
                <w:rFonts w:hAnsi="宋体" w:cs="宋体"/>
                <w:b/>
                <w:sz w:val="22"/>
                <w:szCs w:val="22"/>
                <w:highlight w:val="none"/>
              </w:rPr>
            </w:pPr>
            <w:r>
              <w:rPr>
                <w:rFonts w:hint="eastAsia" w:hAnsi="宋体" w:cs="宋体"/>
                <w:b/>
                <w:sz w:val="22"/>
                <w:szCs w:val="22"/>
                <w:highlight w:val="none"/>
              </w:rPr>
              <w:t>报价文件的商务条款</w:t>
            </w:r>
          </w:p>
        </w:tc>
        <w:tc>
          <w:tcPr>
            <w:tcW w:w="399" w:type="pct"/>
            <w:vAlign w:val="center"/>
          </w:tcPr>
          <w:p w14:paraId="758E8135">
            <w:pPr>
              <w:pStyle w:val="17"/>
              <w:jc w:val="center"/>
              <w:rPr>
                <w:rFonts w:hAnsi="宋体" w:cs="宋体"/>
                <w:b/>
                <w:sz w:val="22"/>
                <w:szCs w:val="22"/>
                <w:highlight w:val="none"/>
              </w:rPr>
            </w:pPr>
            <w:r>
              <w:rPr>
                <w:rFonts w:hint="eastAsia" w:hAnsi="宋体" w:cs="宋体"/>
                <w:b/>
                <w:sz w:val="22"/>
                <w:szCs w:val="22"/>
                <w:highlight w:val="none"/>
              </w:rPr>
              <w:t>偏离</w:t>
            </w:r>
          </w:p>
        </w:tc>
        <w:tc>
          <w:tcPr>
            <w:tcW w:w="661" w:type="pct"/>
            <w:vAlign w:val="center"/>
          </w:tcPr>
          <w:p w14:paraId="3BAD2B39">
            <w:pPr>
              <w:pStyle w:val="17"/>
              <w:jc w:val="center"/>
              <w:rPr>
                <w:rFonts w:hAnsi="宋体" w:cs="宋体"/>
                <w:b/>
                <w:sz w:val="22"/>
                <w:szCs w:val="22"/>
                <w:highlight w:val="none"/>
              </w:rPr>
            </w:pPr>
            <w:r>
              <w:rPr>
                <w:rFonts w:hint="eastAsia" w:hAnsi="宋体" w:cs="宋体"/>
                <w:b/>
                <w:sz w:val="22"/>
                <w:szCs w:val="22"/>
                <w:highlight w:val="none"/>
              </w:rPr>
              <w:t>说明</w:t>
            </w:r>
          </w:p>
        </w:tc>
      </w:tr>
      <w:tr w14:paraId="323CEE6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142FD132">
            <w:pPr>
              <w:pStyle w:val="17"/>
              <w:jc w:val="center"/>
              <w:rPr>
                <w:rFonts w:hAnsi="宋体" w:cs="宋体"/>
                <w:sz w:val="24"/>
                <w:szCs w:val="24"/>
                <w:highlight w:val="none"/>
              </w:rPr>
            </w:pPr>
          </w:p>
        </w:tc>
        <w:tc>
          <w:tcPr>
            <w:tcW w:w="1200" w:type="pct"/>
            <w:vAlign w:val="center"/>
          </w:tcPr>
          <w:p w14:paraId="07F2940C">
            <w:pPr>
              <w:pStyle w:val="17"/>
              <w:jc w:val="center"/>
              <w:rPr>
                <w:rFonts w:hAnsi="宋体" w:cs="宋体"/>
                <w:sz w:val="24"/>
                <w:szCs w:val="24"/>
                <w:highlight w:val="none"/>
              </w:rPr>
            </w:pPr>
          </w:p>
        </w:tc>
        <w:tc>
          <w:tcPr>
            <w:tcW w:w="1200" w:type="pct"/>
            <w:vAlign w:val="center"/>
          </w:tcPr>
          <w:p w14:paraId="3950680F">
            <w:pPr>
              <w:pStyle w:val="17"/>
              <w:jc w:val="center"/>
              <w:rPr>
                <w:rFonts w:hAnsi="宋体" w:cs="宋体"/>
                <w:sz w:val="24"/>
                <w:szCs w:val="24"/>
                <w:highlight w:val="none"/>
              </w:rPr>
            </w:pPr>
          </w:p>
        </w:tc>
        <w:tc>
          <w:tcPr>
            <w:tcW w:w="1200" w:type="pct"/>
            <w:vAlign w:val="center"/>
          </w:tcPr>
          <w:p w14:paraId="66569EA8">
            <w:pPr>
              <w:pStyle w:val="17"/>
              <w:jc w:val="center"/>
              <w:rPr>
                <w:rFonts w:hAnsi="宋体" w:cs="宋体"/>
                <w:sz w:val="24"/>
                <w:szCs w:val="24"/>
                <w:highlight w:val="none"/>
              </w:rPr>
            </w:pPr>
          </w:p>
        </w:tc>
        <w:tc>
          <w:tcPr>
            <w:tcW w:w="399" w:type="pct"/>
            <w:vAlign w:val="center"/>
          </w:tcPr>
          <w:p w14:paraId="1D725729">
            <w:pPr>
              <w:pStyle w:val="17"/>
              <w:jc w:val="center"/>
              <w:rPr>
                <w:rFonts w:hAnsi="宋体" w:cs="宋体"/>
                <w:sz w:val="24"/>
                <w:szCs w:val="24"/>
                <w:highlight w:val="none"/>
              </w:rPr>
            </w:pPr>
          </w:p>
        </w:tc>
        <w:tc>
          <w:tcPr>
            <w:tcW w:w="661" w:type="pct"/>
            <w:vAlign w:val="center"/>
          </w:tcPr>
          <w:p w14:paraId="2B34281F">
            <w:pPr>
              <w:pStyle w:val="17"/>
              <w:jc w:val="center"/>
              <w:rPr>
                <w:rFonts w:hAnsi="宋体" w:cs="宋体"/>
                <w:sz w:val="24"/>
                <w:szCs w:val="24"/>
                <w:highlight w:val="none"/>
              </w:rPr>
            </w:pPr>
          </w:p>
        </w:tc>
      </w:tr>
      <w:tr w14:paraId="5B7EBE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0D45D84E">
            <w:pPr>
              <w:pStyle w:val="17"/>
              <w:jc w:val="center"/>
              <w:rPr>
                <w:rFonts w:hAnsi="宋体" w:cs="宋体"/>
                <w:sz w:val="24"/>
                <w:szCs w:val="24"/>
                <w:highlight w:val="none"/>
              </w:rPr>
            </w:pPr>
          </w:p>
        </w:tc>
        <w:tc>
          <w:tcPr>
            <w:tcW w:w="1200" w:type="pct"/>
            <w:vAlign w:val="center"/>
          </w:tcPr>
          <w:p w14:paraId="7C793135">
            <w:pPr>
              <w:pStyle w:val="17"/>
              <w:jc w:val="center"/>
              <w:rPr>
                <w:rFonts w:hAnsi="宋体" w:cs="宋体"/>
                <w:sz w:val="24"/>
                <w:szCs w:val="24"/>
                <w:highlight w:val="none"/>
              </w:rPr>
            </w:pPr>
          </w:p>
        </w:tc>
        <w:tc>
          <w:tcPr>
            <w:tcW w:w="1200" w:type="pct"/>
            <w:vAlign w:val="center"/>
          </w:tcPr>
          <w:p w14:paraId="722C9D32">
            <w:pPr>
              <w:pStyle w:val="17"/>
              <w:jc w:val="center"/>
              <w:rPr>
                <w:rFonts w:hAnsi="宋体" w:cs="宋体"/>
                <w:sz w:val="24"/>
                <w:szCs w:val="24"/>
                <w:highlight w:val="none"/>
              </w:rPr>
            </w:pPr>
          </w:p>
        </w:tc>
        <w:tc>
          <w:tcPr>
            <w:tcW w:w="1200" w:type="pct"/>
            <w:vAlign w:val="center"/>
          </w:tcPr>
          <w:p w14:paraId="540DFAB7">
            <w:pPr>
              <w:pStyle w:val="17"/>
              <w:jc w:val="center"/>
              <w:rPr>
                <w:rFonts w:hAnsi="宋体" w:cs="宋体"/>
                <w:sz w:val="24"/>
                <w:szCs w:val="24"/>
                <w:highlight w:val="none"/>
              </w:rPr>
            </w:pPr>
          </w:p>
        </w:tc>
        <w:tc>
          <w:tcPr>
            <w:tcW w:w="399" w:type="pct"/>
            <w:vAlign w:val="center"/>
          </w:tcPr>
          <w:p w14:paraId="6D382730">
            <w:pPr>
              <w:pStyle w:val="17"/>
              <w:jc w:val="center"/>
              <w:rPr>
                <w:rFonts w:hAnsi="宋体" w:cs="宋体"/>
                <w:sz w:val="24"/>
                <w:szCs w:val="24"/>
                <w:highlight w:val="none"/>
              </w:rPr>
            </w:pPr>
          </w:p>
        </w:tc>
        <w:tc>
          <w:tcPr>
            <w:tcW w:w="661" w:type="pct"/>
            <w:vAlign w:val="center"/>
          </w:tcPr>
          <w:p w14:paraId="3D56933D">
            <w:pPr>
              <w:pStyle w:val="17"/>
              <w:jc w:val="center"/>
              <w:rPr>
                <w:rFonts w:hAnsi="宋体" w:cs="宋体"/>
                <w:sz w:val="24"/>
                <w:szCs w:val="24"/>
                <w:highlight w:val="none"/>
              </w:rPr>
            </w:pPr>
          </w:p>
        </w:tc>
      </w:tr>
      <w:tr w14:paraId="078ED88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4E43745B">
            <w:pPr>
              <w:pStyle w:val="17"/>
              <w:jc w:val="center"/>
              <w:rPr>
                <w:rFonts w:hAnsi="宋体" w:cs="宋体"/>
                <w:sz w:val="24"/>
                <w:szCs w:val="24"/>
                <w:highlight w:val="none"/>
              </w:rPr>
            </w:pPr>
          </w:p>
        </w:tc>
        <w:tc>
          <w:tcPr>
            <w:tcW w:w="1200" w:type="pct"/>
            <w:vAlign w:val="center"/>
          </w:tcPr>
          <w:p w14:paraId="0EEF2DF9">
            <w:pPr>
              <w:pStyle w:val="17"/>
              <w:jc w:val="center"/>
              <w:rPr>
                <w:rFonts w:hAnsi="宋体" w:cs="宋体"/>
                <w:sz w:val="24"/>
                <w:szCs w:val="24"/>
                <w:highlight w:val="none"/>
              </w:rPr>
            </w:pPr>
          </w:p>
        </w:tc>
        <w:tc>
          <w:tcPr>
            <w:tcW w:w="1200" w:type="pct"/>
            <w:vAlign w:val="center"/>
          </w:tcPr>
          <w:p w14:paraId="457493CE">
            <w:pPr>
              <w:pStyle w:val="17"/>
              <w:jc w:val="center"/>
              <w:rPr>
                <w:rFonts w:hAnsi="宋体" w:cs="宋体"/>
                <w:sz w:val="24"/>
                <w:szCs w:val="24"/>
                <w:highlight w:val="none"/>
              </w:rPr>
            </w:pPr>
          </w:p>
        </w:tc>
        <w:tc>
          <w:tcPr>
            <w:tcW w:w="1200" w:type="pct"/>
            <w:vAlign w:val="center"/>
          </w:tcPr>
          <w:p w14:paraId="531B885D">
            <w:pPr>
              <w:pStyle w:val="17"/>
              <w:jc w:val="center"/>
              <w:rPr>
                <w:rFonts w:hAnsi="宋体" w:cs="宋体"/>
                <w:sz w:val="24"/>
                <w:szCs w:val="24"/>
                <w:highlight w:val="none"/>
              </w:rPr>
            </w:pPr>
          </w:p>
        </w:tc>
        <w:tc>
          <w:tcPr>
            <w:tcW w:w="399" w:type="pct"/>
            <w:vAlign w:val="center"/>
          </w:tcPr>
          <w:p w14:paraId="3FDED9BA">
            <w:pPr>
              <w:pStyle w:val="17"/>
              <w:jc w:val="center"/>
              <w:rPr>
                <w:rFonts w:hAnsi="宋体" w:cs="宋体"/>
                <w:sz w:val="24"/>
                <w:szCs w:val="24"/>
                <w:highlight w:val="none"/>
              </w:rPr>
            </w:pPr>
          </w:p>
        </w:tc>
        <w:tc>
          <w:tcPr>
            <w:tcW w:w="661" w:type="pct"/>
            <w:vAlign w:val="center"/>
          </w:tcPr>
          <w:p w14:paraId="061DD83B">
            <w:pPr>
              <w:pStyle w:val="17"/>
              <w:jc w:val="center"/>
              <w:rPr>
                <w:rFonts w:hAnsi="宋体" w:cs="宋体"/>
                <w:sz w:val="24"/>
                <w:szCs w:val="24"/>
                <w:highlight w:val="none"/>
              </w:rPr>
            </w:pPr>
          </w:p>
        </w:tc>
      </w:tr>
      <w:tr w14:paraId="7AFC4D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09E8C96">
            <w:pPr>
              <w:pStyle w:val="17"/>
              <w:jc w:val="center"/>
              <w:rPr>
                <w:rFonts w:hAnsi="宋体" w:cs="宋体"/>
                <w:sz w:val="24"/>
                <w:szCs w:val="24"/>
                <w:highlight w:val="none"/>
              </w:rPr>
            </w:pPr>
          </w:p>
        </w:tc>
        <w:tc>
          <w:tcPr>
            <w:tcW w:w="1200" w:type="pct"/>
            <w:vAlign w:val="center"/>
          </w:tcPr>
          <w:p w14:paraId="619B3B5E">
            <w:pPr>
              <w:pStyle w:val="17"/>
              <w:jc w:val="center"/>
              <w:rPr>
                <w:rFonts w:hAnsi="宋体" w:cs="宋体"/>
                <w:sz w:val="24"/>
                <w:szCs w:val="24"/>
                <w:highlight w:val="none"/>
              </w:rPr>
            </w:pPr>
          </w:p>
        </w:tc>
        <w:tc>
          <w:tcPr>
            <w:tcW w:w="1200" w:type="pct"/>
            <w:vAlign w:val="center"/>
          </w:tcPr>
          <w:p w14:paraId="3F1BE087">
            <w:pPr>
              <w:pStyle w:val="17"/>
              <w:jc w:val="center"/>
              <w:rPr>
                <w:rFonts w:hAnsi="宋体" w:cs="宋体"/>
                <w:sz w:val="24"/>
                <w:szCs w:val="24"/>
                <w:highlight w:val="none"/>
              </w:rPr>
            </w:pPr>
          </w:p>
        </w:tc>
        <w:tc>
          <w:tcPr>
            <w:tcW w:w="1200" w:type="pct"/>
            <w:vAlign w:val="center"/>
          </w:tcPr>
          <w:p w14:paraId="0637531C">
            <w:pPr>
              <w:pStyle w:val="17"/>
              <w:jc w:val="center"/>
              <w:rPr>
                <w:rFonts w:hAnsi="宋体" w:cs="宋体"/>
                <w:sz w:val="24"/>
                <w:szCs w:val="24"/>
                <w:highlight w:val="none"/>
              </w:rPr>
            </w:pPr>
          </w:p>
        </w:tc>
        <w:tc>
          <w:tcPr>
            <w:tcW w:w="399" w:type="pct"/>
            <w:vAlign w:val="center"/>
          </w:tcPr>
          <w:p w14:paraId="0C0990B1">
            <w:pPr>
              <w:pStyle w:val="17"/>
              <w:jc w:val="center"/>
              <w:rPr>
                <w:rFonts w:hAnsi="宋体" w:cs="宋体"/>
                <w:sz w:val="24"/>
                <w:szCs w:val="24"/>
                <w:highlight w:val="none"/>
              </w:rPr>
            </w:pPr>
          </w:p>
        </w:tc>
        <w:tc>
          <w:tcPr>
            <w:tcW w:w="661" w:type="pct"/>
            <w:vAlign w:val="center"/>
          </w:tcPr>
          <w:p w14:paraId="152AD5EE">
            <w:pPr>
              <w:pStyle w:val="17"/>
              <w:jc w:val="center"/>
              <w:rPr>
                <w:rFonts w:hAnsi="宋体" w:cs="宋体"/>
                <w:sz w:val="24"/>
                <w:szCs w:val="24"/>
                <w:highlight w:val="none"/>
              </w:rPr>
            </w:pPr>
          </w:p>
        </w:tc>
      </w:tr>
      <w:tr w14:paraId="40A4E6F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47A329F6">
            <w:pPr>
              <w:pStyle w:val="17"/>
              <w:jc w:val="center"/>
              <w:rPr>
                <w:rFonts w:hAnsi="宋体" w:cs="宋体"/>
                <w:sz w:val="24"/>
                <w:szCs w:val="24"/>
                <w:highlight w:val="none"/>
              </w:rPr>
            </w:pPr>
          </w:p>
        </w:tc>
        <w:tc>
          <w:tcPr>
            <w:tcW w:w="1200" w:type="pct"/>
            <w:vAlign w:val="center"/>
          </w:tcPr>
          <w:p w14:paraId="6A565164">
            <w:pPr>
              <w:pStyle w:val="17"/>
              <w:jc w:val="center"/>
              <w:rPr>
                <w:rFonts w:hAnsi="宋体" w:cs="宋体"/>
                <w:sz w:val="24"/>
                <w:szCs w:val="24"/>
                <w:highlight w:val="none"/>
              </w:rPr>
            </w:pPr>
          </w:p>
        </w:tc>
        <w:tc>
          <w:tcPr>
            <w:tcW w:w="1200" w:type="pct"/>
            <w:vAlign w:val="center"/>
          </w:tcPr>
          <w:p w14:paraId="142AC0C1">
            <w:pPr>
              <w:pStyle w:val="17"/>
              <w:jc w:val="center"/>
              <w:rPr>
                <w:rFonts w:hAnsi="宋体" w:cs="宋体"/>
                <w:sz w:val="24"/>
                <w:szCs w:val="24"/>
                <w:highlight w:val="none"/>
              </w:rPr>
            </w:pPr>
          </w:p>
        </w:tc>
        <w:tc>
          <w:tcPr>
            <w:tcW w:w="1200" w:type="pct"/>
            <w:vAlign w:val="center"/>
          </w:tcPr>
          <w:p w14:paraId="2224BEA0">
            <w:pPr>
              <w:pStyle w:val="17"/>
              <w:jc w:val="center"/>
              <w:rPr>
                <w:rFonts w:hAnsi="宋体" w:cs="宋体"/>
                <w:sz w:val="24"/>
                <w:szCs w:val="24"/>
                <w:highlight w:val="none"/>
              </w:rPr>
            </w:pPr>
          </w:p>
        </w:tc>
        <w:tc>
          <w:tcPr>
            <w:tcW w:w="399" w:type="pct"/>
            <w:vAlign w:val="center"/>
          </w:tcPr>
          <w:p w14:paraId="537832C3">
            <w:pPr>
              <w:pStyle w:val="17"/>
              <w:jc w:val="center"/>
              <w:rPr>
                <w:rFonts w:hAnsi="宋体" w:cs="宋体"/>
                <w:sz w:val="24"/>
                <w:szCs w:val="24"/>
                <w:highlight w:val="none"/>
              </w:rPr>
            </w:pPr>
          </w:p>
        </w:tc>
        <w:tc>
          <w:tcPr>
            <w:tcW w:w="661" w:type="pct"/>
            <w:vAlign w:val="center"/>
          </w:tcPr>
          <w:p w14:paraId="5953EA90">
            <w:pPr>
              <w:pStyle w:val="17"/>
              <w:jc w:val="center"/>
              <w:rPr>
                <w:rFonts w:hAnsi="宋体" w:cs="宋体"/>
                <w:sz w:val="24"/>
                <w:szCs w:val="24"/>
                <w:highlight w:val="none"/>
              </w:rPr>
            </w:pPr>
          </w:p>
        </w:tc>
      </w:tr>
      <w:tr w14:paraId="1C994A9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FDD69E9">
            <w:pPr>
              <w:pStyle w:val="17"/>
              <w:jc w:val="center"/>
              <w:rPr>
                <w:rFonts w:hAnsi="宋体" w:cs="宋体"/>
                <w:sz w:val="24"/>
                <w:szCs w:val="24"/>
                <w:highlight w:val="none"/>
              </w:rPr>
            </w:pPr>
          </w:p>
        </w:tc>
        <w:tc>
          <w:tcPr>
            <w:tcW w:w="1200" w:type="pct"/>
            <w:vAlign w:val="center"/>
          </w:tcPr>
          <w:p w14:paraId="3EA76B35">
            <w:pPr>
              <w:pStyle w:val="17"/>
              <w:jc w:val="center"/>
              <w:rPr>
                <w:rFonts w:hAnsi="宋体" w:cs="宋体"/>
                <w:sz w:val="24"/>
                <w:szCs w:val="24"/>
                <w:highlight w:val="none"/>
              </w:rPr>
            </w:pPr>
          </w:p>
        </w:tc>
        <w:tc>
          <w:tcPr>
            <w:tcW w:w="1200" w:type="pct"/>
            <w:vAlign w:val="center"/>
          </w:tcPr>
          <w:p w14:paraId="1C8AC82B">
            <w:pPr>
              <w:pStyle w:val="17"/>
              <w:jc w:val="center"/>
              <w:rPr>
                <w:rFonts w:hAnsi="宋体" w:cs="宋体"/>
                <w:sz w:val="24"/>
                <w:szCs w:val="24"/>
                <w:highlight w:val="none"/>
              </w:rPr>
            </w:pPr>
          </w:p>
        </w:tc>
        <w:tc>
          <w:tcPr>
            <w:tcW w:w="1200" w:type="pct"/>
            <w:vAlign w:val="center"/>
          </w:tcPr>
          <w:p w14:paraId="1938CE75">
            <w:pPr>
              <w:pStyle w:val="17"/>
              <w:jc w:val="center"/>
              <w:rPr>
                <w:rFonts w:hAnsi="宋体" w:cs="宋体"/>
                <w:sz w:val="24"/>
                <w:szCs w:val="24"/>
                <w:highlight w:val="none"/>
              </w:rPr>
            </w:pPr>
          </w:p>
        </w:tc>
        <w:tc>
          <w:tcPr>
            <w:tcW w:w="399" w:type="pct"/>
            <w:vAlign w:val="center"/>
          </w:tcPr>
          <w:p w14:paraId="74129557">
            <w:pPr>
              <w:pStyle w:val="17"/>
              <w:jc w:val="center"/>
              <w:rPr>
                <w:rFonts w:hAnsi="宋体" w:cs="宋体"/>
                <w:sz w:val="24"/>
                <w:szCs w:val="24"/>
                <w:highlight w:val="none"/>
              </w:rPr>
            </w:pPr>
          </w:p>
        </w:tc>
        <w:tc>
          <w:tcPr>
            <w:tcW w:w="661" w:type="pct"/>
            <w:vAlign w:val="center"/>
          </w:tcPr>
          <w:p w14:paraId="1C6548EE">
            <w:pPr>
              <w:pStyle w:val="17"/>
              <w:jc w:val="center"/>
              <w:rPr>
                <w:rFonts w:hAnsi="宋体" w:cs="宋体"/>
                <w:sz w:val="24"/>
                <w:szCs w:val="24"/>
                <w:highlight w:val="none"/>
              </w:rPr>
            </w:pPr>
          </w:p>
        </w:tc>
      </w:tr>
      <w:tr w14:paraId="42A068C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D8887DA">
            <w:pPr>
              <w:pStyle w:val="17"/>
              <w:jc w:val="center"/>
              <w:rPr>
                <w:rFonts w:hAnsi="宋体" w:cs="宋体"/>
                <w:sz w:val="24"/>
                <w:szCs w:val="24"/>
                <w:highlight w:val="none"/>
              </w:rPr>
            </w:pPr>
          </w:p>
        </w:tc>
        <w:tc>
          <w:tcPr>
            <w:tcW w:w="1200" w:type="pct"/>
            <w:vAlign w:val="center"/>
          </w:tcPr>
          <w:p w14:paraId="345F1612">
            <w:pPr>
              <w:pStyle w:val="17"/>
              <w:jc w:val="center"/>
              <w:rPr>
                <w:rFonts w:hAnsi="宋体" w:cs="宋体"/>
                <w:sz w:val="24"/>
                <w:szCs w:val="24"/>
                <w:highlight w:val="none"/>
              </w:rPr>
            </w:pPr>
          </w:p>
        </w:tc>
        <w:tc>
          <w:tcPr>
            <w:tcW w:w="1200" w:type="pct"/>
            <w:vAlign w:val="center"/>
          </w:tcPr>
          <w:p w14:paraId="05CAB52E">
            <w:pPr>
              <w:pStyle w:val="17"/>
              <w:jc w:val="center"/>
              <w:rPr>
                <w:rFonts w:hAnsi="宋体" w:cs="宋体"/>
                <w:sz w:val="24"/>
                <w:szCs w:val="24"/>
                <w:highlight w:val="none"/>
              </w:rPr>
            </w:pPr>
          </w:p>
        </w:tc>
        <w:tc>
          <w:tcPr>
            <w:tcW w:w="1200" w:type="pct"/>
            <w:vAlign w:val="center"/>
          </w:tcPr>
          <w:p w14:paraId="5E380530">
            <w:pPr>
              <w:pStyle w:val="17"/>
              <w:jc w:val="center"/>
              <w:rPr>
                <w:rFonts w:hAnsi="宋体" w:cs="宋体"/>
                <w:sz w:val="24"/>
                <w:szCs w:val="24"/>
                <w:highlight w:val="none"/>
              </w:rPr>
            </w:pPr>
          </w:p>
        </w:tc>
        <w:tc>
          <w:tcPr>
            <w:tcW w:w="399" w:type="pct"/>
            <w:vAlign w:val="center"/>
          </w:tcPr>
          <w:p w14:paraId="08F3822B">
            <w:pPr>
              <w:pStyle w:val="17"/>
              <w:jc w:val="center"/>
              <w:rPr>
                <w:rFonts w:hAnsi="宋体" w:cs="宋体"/>
                <w:sz w:val="24"/>
                <w:szCs w:val="24"/>
                <w:highlight w:val="none"/>
              </w:rPr>
            </w:pPr>
          </w:p>
        </w:tc>
        <w:tc>
          <w:tcPr>
            <w:tcW w:w="661" w:type="pct"/>
            <w:vAlign w:val="center"/>
          </w:tcPr>
          <w:p w14:paraId="697E627A">
            <w:pPr>
              <w:pStyle w:val="17"/>
              <w:jc w:val="center"/>
              <w:rPr>
                <w:rFonts w:hAnsi="宋体" w:cs="宋体"/>
                <w:sz w:val="24"/>
                <w:szCs w:val="24"/>
                <w:highlight w:val="none"/>
              </w:rPr>
            </w:pPr>
          </w:p>
        </w:tc>
      </w:tr>
      <w:tr w14:paraId="3D78CA9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6DF57AD4">
            <w:pPr>
              <w:pStyle w:val="17"/>
              <w:jc w:val="center"/>
              <w:rPr>
                <w:rFonts w:hAnsi="宋体" w:cs="宋体"/>
                <w:sz w:val="24"/>
                <w:szCs w:val="24"/>
                <w:highlight w:val="none"/>
              </w:rPr>
            </w:pPr>
          </w:p>
        </w:tc>
        <w:tc>
          <w:tcPr>
            <w:tcW w:w="1200" w:type="pct"/>
            <w:vAlign w:val="center"/>
          </w:tcPr>
          <w:p w14:paraId="7B65A864">
            <w:pPr>
              <w:pStyle w:val="17"/>
              <w:jc w:val="center"/>
              <w:rPr>
                <w:rFonts w:hAnsi="宋体" w:cs="宋体"/>
                <w:sz w:val="24"/>
                <w:szCs w:val="24"/>
                <w:highlight w:val="none"/>
              </w:rPr>
            </w:pPr>
          </w:p>
        </w:tc>
        <w:tc>
          <w:tcPr>
            <w:tcW w:w="1200" w:type="pct"/>
            <w:vAlign w:val="center"/>
          </w:tcPr>
          <w:p w14:paraId="6657CCE1">
            <w:pPr>
              <w:pStyle w:val="17"/>
              <w:jc w:val="center"/>
              <w:rPr>
                <w:rFonts w:hAnsi="宋体" w:cs="宋体"/>
                <w:sz w:val="24"/>
                <w:szCs w:val="24"/>
                <w:highlight w:val="none"/>
              </w:rPr>
            </w:pPr>
          </w:p>
        </w:tc>
        <w:tc>
          <w:tcPr>
            <w:tcW w:w="1200" w:type="pct"/>
            <w:vAlign w:val="center"/>
          </w:tcPr>
          <w:p w14:paraId="06858E94">
            <w:pPr>
              <w:pStyle w:val="17"/>
              <w:jc w:val="center"/>
              <w:rPr>
                <w:rFonts w:hAnsi="宋体" w:cs="宋体"/>
                <w:sz w:val="24"/>
                <w:szCs w:val="24"/>
                <w:highlight w:val="none"/>
              </w:rPr>
            </w:pPr>
          </w:p>
        </w:tc>
        <w:tc>
          <w:tcPr>
            <w:tcW w:w="399" w:type="pct"/>
            <w:vAlign w:val="center"/>
          </w:tcPr>
          <w:p w14:paraId="728EA7F6">
            <w:pPr>
              <w:pStyle w:val="17"/>
              <w:jc w:val="center"/>
              <w:rPr>
                <w:rFonts w:hAnsi="宋体" w:cs="宋体"/>
                <w:sz w:val="24"/>
                <w:szCs w:val="24"/>
                <w:highlight w:val="none"/>
              </w:rPr>
            </w:pPr>
          </w:p>
        </w:tc>
        <w:tc>
          <w:tcPr>
            <w:tcW w:w="661" w:type="pct"/>
            <w:vAlign w:val="center"/>
          </w:tcPr>
          <w:p w14:paraId="0AA0AA90">
            <w:pPr>
              <w:pStyle w:val="17"/>
              <w:jc w:val="center"/>
              <w:rPr>
                <w:rFonts w:hAnsi="宋体" w:cs="宋体"/>
                <w:sz w:val="24"/>
                <w:szCs w:val="24"/>
                <w:highlight w:val="none"/>
              </w:rPr>
            </w:pPr>
          </w:p>
        </w:tc>
      </w:tr>
      <w:tr w14:paraId="13A6CE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51A37B02">
            <w:pPr>
              <w:pStyle w:val="17"/>
              <w:jc w:val="center"/>
              <w:rPr>
                <w:rFonts w:hAnsi="宋体" w:cs="宋体"/>
                <w:sz w:val="24"/>
                <w:szCs w:val="24"/>
                <w:highlight w:val="none"/>
              </w:rPr>
            </w:pPr>
          </w:p>
        </w:tc>
        <w:tc>
          <w:tcPr>
            <w:tcW w:w="1200" w:type="pct"/>
            <w:vAlign w:val="center"/>
          </w:tcPr>
          <w:p w14:paraId="55180252">
            <w:pPr>
              <w:pStyle w:val="17"/>
              <w:jc w:val="center"/>
              <w:rPr>
                <w:rFonts w:hAnsi="宋体" w:cs="宋体"/>
                <w:sz w:val="24"/>
                <w:szCs w:val="24"/>
                <w:highlight w:val="none"/>
              </w:rPr>
            </w:pPr>
          </w:p>
        </w:tc>
        <w:tc>
          <w:tcPr>
            <w:tcW w:w="1200" w:type="pct"/>
            <w:vAlign w:val="center"/>
          </w:tcPr>
          <w:p w14:paraId="29343D1F">
            <w:pPr>
              <w:pStyle w:val="17"/>
              <w:jc w:val="center"/>
              <w:rPr>
                <w:rFonts w:hAnsi="宋体" w:cs="宋体"/>
                <w:sz w:val="24"/>
                <w:szCs w:val="24"/>
                <w:highlight w:val="none"/>
              </w:rPr>
            </w:pPr>
          </w:p>
        </w:tc>
        <w:tc>
          <w:tcPr>
            <w:tcW w:w="1200" w:type="pct"/>
            <w:vAlign w:val="center"/>
          </w:tcPr>
          <w:p w14:paraId="16E57D13">
            <w:pPr>
              <w:pStyle w:val="17"/>
              <w:jc w:val="center"/>
              <w:rPr>
                <w:rFonts w:hAnsi="宋体" w:cs="宋体"/>
                <w:sz w:val="24"/>
                <w:szCs w:val="24"/>
                <w:highlight w:val="none"/>
              </w:rPr>
            </w:pPr>
          </w:p>
        </w:tc>
        <w:tc>
          <w:tcPr>
            <w:tcW w:w="399" w:type="pct"/>
            <w:vAlign w:val="center"/>
          </w:tcPr>
          <w:p w14:paraId="41DA0166">
            <w:pPr>
              <w:pStyle w:val="17"/>
              <w:jc w:val="center"/>
              <w:rPr>
                <w:rFonts w:hAnsi="宋体" w:cs="宋体"/>
                <w:sz w:val="24"/>
                <w:szCs w:val="24"/>
                <w:highlight w:val="none"/>
              </w:rPr>
            </w:pPr>
          </w:p>
        </w:tc>
        <w:tc>
          <w:tcPr>
            <w:tcW w:w="661" w:type="pct"/>
            <w:vAlign w:val="center"/>
          </w:tcPr>
          <w:p w14:paraId="4F8000ED">
            <w:pPr>
              <w:pStyle w:val="17"/>
              <w:jc w:val="center"/>
              <w:rPr>
                <w:rFonts w:hAnsi="宋体" w:cs="宋体"/>
                <w:sz w:val="24"/>
                <w:szCs w:val="24"/>
                <w:highlight w:val="none"/>
              </w:rPr>
            </w:pPr>
          </w:p>
        </w:tc>
      </w:tr>
      <w:tr w14:paraId="701B65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vAlign w:val="center"/>
          </w:tcPr>
          <w:p w14:paraId="014F040E">
            <w:pPr>
              <w:pStyle w:val="17"/>
              <w:jc w:val="center"/>
              <w:rPr>
                <w:rFonts w:hAnsi="宋体" w:cs="宋体"/>
                <w:sz w:val="24"/>
                <w:szCs w:val="24"/>
                <w:highlight w:val="none"/>
              </w:rPr>
            </w:pPr>
          </w:p>
        </w:tc>
        <w:tc>
          <w:tcPr>
            <w:tcW w:w="1200" w:type="pct"/>
            <w:vAlign w:val="center"/>
          </w:tcPr>
          <w:p w14:paraId="6FFDA87B">
            <w:pPr>
              <w:pStyle w:val="17"/>
              <w:jc w:val="center"/>
              <w:rPr>
                <w:rFonts w:hAnsi="宋体" w:cs="宋体"/>
                <w:sz w:val="24"/>
                <w:szCs w:val="24"/>
                <w:highlight w:val="none"/>
              </w:rPr>
            </w:pPr>
          </w:p>
        </w:tc>
        <w:tc>
          <w:tcPr>
            <w:tcW w:w="1200" w:type="pct"/>
            <w:vAlign w:val="center"/>
          </w:tcPr>
          <w:p w14:paraId="7F33E597">
            <w:pPr>
              <w:pStyle w:val="17"/>
              <w:jc w:val="center"/>
              <w:rPr>
                <w:rFonts w:hAnsi="宋体" w:cs="宋体"/>
                <w:sz w:val="24"/>
                <w:szCs w:val="24"/>
                <w:highlight w:val="none"/>
              </w:rPr>
            </w:pPr>
          </w:p>
        </w:tc>
        <w:tc>
          <w:tcPr>
            <w:tcW w:w="1200" w:type="pct"/>
            <w:vAlign w:val="center"/>
          </w:tcPr>
          <w:p w14:paraId="4AF3612C">
            <w:pPr>
              <w:pStyle w:val="17"/>
              <w:jc w:val="center"/>
              <w:rPr>
                <w:rFonts w:hAnsi="宋体" w:cs="宋体"/>
                <w:sz w:val="24"/>
                <w:szCs w:val="24"/>
                <w:highlight w:val="none"/>
              </w:rPr>
            </w:pPr>
          </w:p>
        </w:tc>
        <w:tc>
          <w:tcPr>
            <w:tcW w:w="399" w:type="pct"/>
            <w:vAlign w:val="center"/>
          </w:tcPr>
          <w:p w14:paraId="04565B52">
            <w:pPr>
              <w:pStyle w:val="17"/>
              <w:jc w:val="center"/>
              <w:rPr>
                <w:rFonts w:hAnsi="宋体" w:cs="宋体"/>
                <w:sz w:val="24"/>
                <w:szCs w:val="24"/>
                <w:highlight w:val="none"/>
              </w:rPr>
            </w:pPr>
          </w:p>
        </w:tc>
        <w:tc>
          <w:tcPr>
            <w:tcW w:w="661" w:type="pct"/>
            <w:vAlign w:val="center"/>
          </w:tcPr>
          <w:p w14:paraId="2F759449">
            <w:pPr>
              <w:pStyle w:val="17"/>
              <w:jc w:val="center"/>
              <w:rPr>
                <w:rFonts w:hAnsi="宋体" w:cs="宋体"/>
                <w:sz w:val="24"/>
                <w:szCs w:val="24"/>
                <w:highlight w:val="none"/>
              </w:rPr>
            </w:pPr>
          </w:p>
        </w:tc>
      </w:tr>
      <w:tr w14:paraId="1177150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338" w:type="pct"/>
            <w:vAlign w:val="center"/>
          </w:tcPr>
          <w:p w14:paraId="597D46F8">
            <w:pPr>
              <w:pStyle w:val="17"/>
              <w:jc w:val="center"/>
              <w:rPr>
                <w:rFonts w:hAnsi="宋体" w:cs="宋体"/>
                <w:sz w:val="24"/>
                <w:szCs w:val="24"/>
                <w:highlight w:val="none"/>
              </w:rPr>
            </w:pPr>
          </w:p>
        </w:tc>
        <w:tc>
          <w:tcPr>
            <w:tcW w:w="1200" w:type="pct"/>
            <w:vAlign w:val="center"/>
          </w:tcPr>
          <w:p w14:paraId="0B2484FF">
            <w:pPr>
              <w:pStyle w:val="17"/>
              <w:jc w:val="center"/>
              <w:rPr>
                <w:rFonts w:hAnsi="宋体" w:cs="宋体"/>
                <w:sz w:val="24"/>
                <w:szCs w:val="24"/>
                <w:highlight w:val="none"/>
              </w:rPr>
            </w:pPr>
          </w:p>
        </w:tc>
        <w:tc>
          <w:tcPr>
            <w:tcW w:w="1200" w:type="pct"/>
            <w:vAlign w:val="center"/>
          </w:tcPr>
          <w:p w14:paraId="36B8F62F">
            <w:pPr>
              <w:pStyle w:val="17"/>
              <w:jc w:val="center"/>
              <w:rPr>
                <w:rFonts w:hAnsi="宋体" w:cs="宋体"/>
                <w:sz w:val="24"/>
                <w:szCs w:val="24"/>
                <w:highlight w:val="none"/>
              </w:rPr>
            </w:pPr>
          </w:p>
        </w:tc>
        <w:tc>
          <w:tcPr>
            <w:tcW w:w="1200" w:type="pct"/>
            <w:vAlign w:val="center"/>
          </w:tcPr>
          <w:p w14:paraId="4DDB28A8">
            <w:pPr>
              <w:pStyle w:val="17"/>
              <w:jc w:val="center"/>
              <w:rPr>
                <w:rFonts w:hAnsi="宋体" w:cs="宋体"/>
                <w:sz w:val="24"/>
                <w:szCs w:val="24"/>
                <w:highlight w:val="none"/>
              </w:rPr>
            </w:pPr>
          </w:p>
        </w:tc>
        <w:tc>
          <w:tcPr>
            <w:tcW w:w="399" w:type="pct"/>
            <w:vAlign w:val="center"/>
          </w:tcPr>
          <w:p w14:paraId="427F8B52">
            <w:pPr>
              <w:pStyle w:val="17"/>
              <w:jc w:val="center"/>
              <w:rPr>
                <w:rFonts w:hAnsi="宋体" w:cs="宋体"/>
                <w:sz w:val="24"/>
                <w:szCs w:val="24"/>
                <w:highlight w:val="none"/>
              </w:rPr>
            </w:pPr>
          </w:p>
        </w:tc>
        <w:tc>
          <w:tcPr>
            <w:tcW w:w="661" w:type="pct"/>
            <w:vAlign w:val="center"/>
          </w:tcPr>
          <w:p w14:paraId="11B5E11C">
            <w:pPr>
              <w:pStyle w:val="17"/>
              <w:jc w:val="center"/>
              <w:rPr>
                <w:rFonts w:hAnsi="宋体" w:cs="宋体"/>
                <w:sz w:val="24"/>
                <w:szCs w:val="24"/>
                <w:highlight w:val="none"/>
              </w:rPr>
            </w:pPr>
          </w:p>
        </w:tc>
      </w:tr>
    </w:tbl>
    <w:p w14:paraId="4AAF39FE">
      <w:pPr>
        <w:spacing w:line="560" w:lineRule="exact"/>
        <w:rPr>
          <w:rFonts w:ascii="宋体" w:hAnsi="宋体" w:cs="宋体"/>
          <w:sz w:val="24"/>
          <w:szCs w:val="24"/>
          <w:highlight w:val="none"/>
        </w:rPr>
      </w:pPr>
      <w:r>
        <w:rPr>
          <w:rFonts w:hint="eastAsia" w:ascii="宋体" w:hAnsi="宋体" w:cs="宋体"/>
          <w:sz w:val="24"/>
          <w:szCs w:val="24"/>
          <w:highlight w:val="none"/>
        </w:rPr>
        <w:t>注：如有偏离，则必须逐项注明“偏离”；未注明偏离的，视为完全响应。</w:t>
      </w:r>
    </w:p>
    <w:p w14:paraId="1C0F1FCB">
      <w:pPr>
        <w:pStyle w:val="64"/>
        <w:spacing w:line="360" w:lineRule="auto"/>
        <w:rPr>
          <w:rFonts w:hAnsi="宋体" w:cs="宋体"/>
          <w:sz w:val="24"/>
          <w:szCs w:val="24"/>
          <w:highlight w:val="none"/>
        </w:rPr>
      </w:pPr>
    </w:p>
    <w:p w14:paraId="5075273B">
      <w:pPr>
        <w:tabs>
          <w:tab w:val="left" w:pos="5580"/>
        </w:tabs>
        <w:spacing w:line="360" w:lineRule="auto"/>
        <w:rPr>
          <w:rFonts w:ascii="宋体" w:hAnsi="宋体" w:cs="宋体"/>
          <w:szCs w:val="24"/>
          <w:highlight w:val="none"/>
          <w:u w:val="single"/>
        </w:rPr>
      </w:pPr>
      <w:bookmarkStart w:id="74" w:name="_Toc195842928"/>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34826C6F">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06536616">
      <w:pPr>
        <w:pStyle w:val="64"/>
        <w:tabs>
          <w:tab w:val="left" w:pos="5580"/>
        </w:tabs>
        <w:rPr>
          <w:rFonts w:hAnsi="宋体" w:cs="宋体"/>
          <w:b/>
          <w:sz w:val="24"/>
          <w:szCs w:val="24"/>
          <w:highlight w:val="none"/>
        </w:rPr>
      </w:pPr>
      <w:bookmarkStart w:id="75" w:name="_Toc421042654"/>
      <w:bookmarkStart w:id="76" w:name="_Toc480316151"/>
      <w:bookmarkStart w:id="77" w:name="_Toc421032052"/>
      <w:bookmarkStart w:id="78" w:name="_Toc195842929"/>
      <w:bookmarkStart w:id="79" w:name="_Toc7619"/>
    </w:p>
    <w:p w14:paraId="18FBB614">
      <w:pPr>
        <w:pStyle w:val="64"/>
        <w:tabs>
          <w:tab w:val="left" w:pos="5580"/>
        </w:tabs>
        <w:rPr>
          <w:rFonts w:hAnsi="宋体" w:cs="宋体"/>
          <w:b/>
          <w:sz w:val="24"/>
          <w:szCs w:val="24"/>
          <w:highlight w:val="none"/>
        </w:rPr>
      </w:pPr>
    </w:p>
    <w:p w14:paraId="04FA98EA">
      <w:pPr>
        <w:pStyle w:val="64"/>
        <w:tabs>
          <w:tab w:val="left" w:pos="5580"/>
        </w:tabs>
        <w:rPr>
          <w:rFonts w:hAnsi="宋体" w:cs="宋体"/>
          <w:b/>
          <w:sz w:val="24"/>
          <w:szCs w:val="24"/>
          <w:highlight w:val="none"/>
        </w:rPr>
      </w:pPr>
    </w:p>
    <w:p w14:paraId="3881A3B7">
      <w:pPr>
        <w:pStyle w:val="64"/>
        <w:tabs>
          <w:tab w:val="left" w:pos="5580"/>
        </w:tabs>
        <w:rPr>
          <w:rFonts w:hAnsi="宋体" w:cs="宋体"/>
          <w:b/>
          <w:sz w:val="24"/>
          <w:szCs w:val="24"/>
          <w:highlight w:val="none"/>
        </w:rPr>
      </w:pPr>
    </w:p>
    <w:p w14:paraId="73FBBEB9">
      <w:pPr>
        <w:pStyle w:val="64"/>
        <w:tabs>
          <w:tab w:val="left" w:pos="5580"/>
        </w:tabs>
        <w:rPr>
          <w:rFonts w:hAnsi="宋体" w:cs="宋体"/>
          <w:b/>
          <w:sz w:val="24"/>
          <w:szCs w:val="24"/>
          <w:highlight w:val="none"/>
        </w:rPr>
      </w:pPr>
    </w:p>
    <w:p w14:paraId="422E32F5">
      <w:pPr>
        <w:pStyle w:val="64"/>
        <w:tabs>
          <w:tab w:val="left" w:pos="5580"/>
        </w:tabs>
        <w:rPr>
          <w:rFonts w:hAnsi="宋体" w:cs="宋体"/>
          <w:b/>
          <w:sz w:val="24"/>
          <w:szCs w:val="24"/>
          <w:highlight w:val="none"/>
        </w:rPr>
      </w:pPr>
    </w:p>
    <w:p w14:paraId="1D20A082">
      <w:pPr>
        <w:pStyle w:val="64"/>
        <w:tabs>
          <w:tab w:val="left" w:pos="5580"/>
        </w:tabs>
        <w:rPr>
          <w:rFonts w:hAnsi="宋体" w:cs="宋体"/>
          <w:b/>
          <w:sz w:val="24"/>
          <w:szCs w:val="24"/>
          <w:highlight w:val="none"/>
        </w:rPr>
      </w:pPr>
    </w:p>
    <w:p w14:paraId="31CAC0B3">
      <w:pPr>
        <w:pStyle w:val="64"/>
        <w:tabs>
          <w:tab w:val="left" w:pos="5580"/>
        </w:tabs>
        <w:rPr>
          <w:rFonts w:hAnsi="宋体" w:cs="宋体"/>
          <w:b/>
          <w:sz w:val="24"/>
          <w:szCs w:val="24"/>
          <w:highlight w:val="none"/>
        </w:rPr>
      </w:pPr>
    </w:p>
    <w:p w14:paraId="1E954AC1">
      <w:pPr>
        <w:pStyle w:val="64"/>
        <w:tabs>
          <w:tab w:val="left" w:pos="5580"/>
        </w:tabs>
        <w:rPr>
          <w:rFonts w:hAnsi="宋体" w:cs="宋体"/>
          <w:b/>
          <w:sz w:val="24"/>
          <w:szCs w:val="24"/>
          <w:highlight w:val="none"/>
        </w:rPr>
      </w:pPr>
    </w:p>
    <w:p w14:paraId="6235C01A">
      <w:pPr>
        <w:pStyle w:val="64"/>
        <w:tabs>
          <w:tab w:val="left" w:pos="5580"/>
        </w:tabs>
        <w:rPr>
          <w:rFonts w:hAnsi="宋体" w:cs="宋体"/>
          <w:b/>
          <w:sz w:val="24"/>
          <w:szCs w:val="24"/>
          <w:highlight w:val="none"/>
        </w:rPr>
      </w:pPr>
    </w:p>
    <w:p w14:paraId="4FEDE12C">
      <w:pPr>
        <w:pStyle w:val="64"/>
        <w:tabs>
          <w:tab w:val="left" w:pos="5580"/>
        </w:tabs>
        <w:rPr>
          <w:rFonts w:hAnsi="宋体" w:cs="宋体"/>
          <w:b/>
          <w:sz w:val="24"/>
          <w:szCs w:val="24"/>
          <w:highlight w:val="none"/>
        </w:rPr>
      </w:pPr>
    </w:p>
    <w:p w14:paraId="245F7F02">
      <w:pPr>
        <w:pStyle w:val="64"/>
        <w:tabs>
          <w:tab w:val="left" w:pos="5580"/>
        </w:tabs>
        <w:rPr>
          <w:rFonts w:hAnsi="宋体" w:cs="宋体"/>
          <w:b/>
          <w:sz w:val="24"/>
          <w:szCs w:val="24"/>
          <w:highlight w:val="none"/>
        </w:rPr>
      </w:pPr>
    </w:p>
    <w:p w14:paraId="6F84444D">
      <w:pPr>
        <w:pStyle w:val="64"/>
        <w:tabs>
          <w:tab w:val="left" w:pos="5580"/>
        </w:tabs>
        <w:rPr>
          <w:rFonts w:hAnsi="宋体" w:cs="宋体"/>
          <w:b/>
          <w:sz w:val="24"/>
          <w:szCs w:val="24"/>
          <w:highlight w:val="none"/>
        </w:rPr>
      </w:pPr>
    </w:p>
    <w:p w14:paraId="590F3141">
      <w:pPr>
        <w:pStyle w:val="64"/>
        <w:tabs>
          <w:tab w:val="left" w:pos="5580"/>
        </w:tabs>
        <w:rPr>
          <w:rFonts w:hAnsi="宋体" w:cs="宋体"/>
          <w:b/>
          <w:sz w:val="24"/>
          <w:szCs w:val="24"/>
          <w:highlight w:val="none"/>
        </w:rPr>
      </w:pPr>
    </w:p>
    <w:p w14:paraId="66FDA25D">
      <w:pPr>
        <w:pStyle w:val="64"/>
        <w:tabs>
          <w:tab w:val="left" w:pos="5580"/>
        </w:tabs>
        <w:rPr>
          <w:rFonts w:hAnsi="宋体" w:cs="宋体"/>
          <w:b/>
          <w:sz w:val="24"/>
          <w:szCs w:val="24"/>
          <w:highlight w:val="none"/>
        </w:rPr>
      </w:pPr>
    </w:p>
    <w:p w14:paraId="307B1FC2">
      <w:pPr>
        <w:pStyle w:val="64"/>
        <w:tabs>
          <w:tab w:val="left" w:pos="5580"/>
        </w:tabs>
        <w:rPr>
          <w:rFonts w:hAnsi="宋体" w:cs="宋体"/>
          <w:b/>
          <w:sz w:val="24"/>
          <w:szCs w:val="24"/>
          <w:highlight w:val="none"/>
        </w:rPr>
      </w:pPr>
    </w:p>
    <w:p w14:paraId="7C3E47C5">
      <w:pPr>
        <w:pStyle w:val="64"/>
        <w:tabs>
          <w:tab w:val="left" w:pos="5580"/>
        </w:tabs>
        <w:rPr>
          <w:rFonts w:hAnsi="宋体" w:cs="宋体"/>
          <w:b/>
          <w:sz w:val="24"/>
          <w:szCs w:val="24"/>
          <w:highlight w:val="none"/>
        </w:rPr>
      </w:pPr>
    </w:p>
    <w:p w14:paraId="4DF1F153">
      <w:pPr>
        <w:pStyle w:val="64"/>
        <w:tabs>
          <w:tab w:val="left" w:pos="5580"/>
        </w:tabs>
        <w:rPr>
          <w:rFonts w:hAnsi="宋体" w:cs="宋体"/>
          <w:b/>
          <w:sz w:val="24"/>
          <w:szCs w:val="24"/>
          <w:highlight w:val="none"/>
        </w:rPr>
      </w:pPr>
    </w:p>
    <w:p w14:paraId="160A93D8">
      <w:pPr>
        <w:pStyle w:val="64"/>
        <w:tabs>
          <w:tab w:val="left" w:pos="5580"/>
        </w:tabs>
        <w:rPr>
          <w:rFonts w:hAnsi="宋体" w:cs="宋体"/>
          <w:b/>
          <w:sz w:val="24"/>
          <w:szCs w:val="24"/>
          <w:highlight w:val="none"/>
        </w:rPr>
      </w:pPr>
    </w:p>
    <w:p w14:paraId="15FD2922">
      <w:pPr>
        <w:pStyle w:val="64"/>
        <w:tabs>
          <w:tab w:val="left" w:pos="5580"/>
        </w:tabs>
        <w:rPr>
          <w:rFonts w:hAnsi="宋体" w:cs="宋体"/>
          <w:b/>
          <w:sz w:val="24"/>
          <w:szCs w:val="24"/>
          <w:highlight w:val="none"/>
        </w:rPr>
      </w:pPr>
    </w:p>
    <w:p w14:paraId="69DF7038">
      <w:pPr>
        <w:pStyle w:val="64"/>
        <w:tabs>
          <w:tab w:val="left" w:pos="5580"/>
        </w:tabs>
        <w:outlineLvl w:val="2"/>
        <w:rPr>
          <w:rFonts w:hAnsi="宋体" w:cs="宋体"/>
          <w:b/>
          <w:sz w:val="24"/>
          <w:szCs w:val="24"/>
          <w:highlight w:val="none"/>
        </w:rPr>
      </w:pPr>
      <w:bookmarkStart w:id="80" w:name="_Toc13234"/>
      <w:r>
        <w:rPr>
          <w:rFonts w:hint="eastAsia" w:hAnsi="宋体" w:cs="宋体"/>
          <w:b/>
          <w:sz w:val="24"/>
          <w:szCs w:val="24"/>
          <w:highlight w:val="none"/>
        </w:rPr>
        <w:t>附件6 资格证明文件</w:t>
      </w:r>
      <w:bookmarkEnd w:id="74"/>
      <w:bookmarkEnd w:id="75"/>
      <w:bookmarkEnd w:id="76"/>
      <w:bookmarkEnd w:id="77"/>
      <w:bookmarkEnd w:id="78"/>
      <w:r>
        <w:rPr>
          <w:rFonts w:hint="eastAsia" w:hAnsi="宋体" w:cs="宋体"/>
          <w:b/>
          <w:sz w:val="24"/>
          <w:szCs w:val="24"/>
          <w:highlight w:val="none"/>
        </w:rPr>
        <w:t>（格式自拟）</w:t>
      </w:r>
      <w:bookmarkEnd w:id="80"/>
    </w:p>
    <w:p w14:paraId="0AD9E4F9">
      <w:pPr>
        <w:pStyle w:val="64"/>
        <w:tabs>
          <w:tab w:val="left" w:pos="5580"/>
        </w:tabs>
        <w:rPr>
          <w:rFonts w:hAnsi="宋体" w:cs="宋体"/>
          <w:sz w:val="24"/>
          <w:szCs w:val="24"/>
          <w:highlight w:val="none"/>
        </w:rPr>
      </w:pPr>
      <w:r>
        <w:rPr>
          <w:rFonts w:hint="eastAsia" w:hAnsi="宋体" w:cs="宋体"/>
          <w:b/>
          <w:sz w:val="24"/>
          <w:szCs w:val="24"/>
          <w:highlight w:val="none"/>
        </w:rPr>
        <w:cr/>
      </w:r>
      <w:bookmarkEnd w:id="79"/>
      <w:bookmarkStart w:id="81" w:name="_Toc195842930"/>
      <w:r>
        <w:rPr>
          <w:rFonts w:hint="eastAsia" w:hAnsi="宋体" w:cs="宋体"/>
          <w:sz w:val="24"/>
          <w:szCs w:val="24"/>
          <w:highlight w:val="none"/>
        </w:rPr>
        <w:t>附件6-1</w:t>
      </w:r>
      <w:bookmarkEnd w:id="81"/>
      <w:r>
        <w:rPr>
          <w:rFonts w:hint="eastAsia" w:hAnsi="宋体" w:cs="宋体"/>
          <w:sz w:val="24"/>
          <w:szCs w:val="24"/>
          <w:highlight w:val="none"/>
        </w:rPr>
        <w:t>企业法人营业执照副本复印件（加盖本单位公章，须在有效期内）</w:t>
      </w:r>
    </w:p>
    <w:p w14:paraId="07942EE1">
      <w:pPr>
        <w:pStyle w:val="64"/>
        <w:tabs>
          <w:tab w:val="left" w:pos="5580"/>
        </w:tabs>
        <w:rPr>
          <w:rFonts w:hAnsi="宋体" w:cs="宋体"/>
          <w:sz w:val="24"/>
          <w:szCs w:val="24"/>
          <w:highlight w:val="none"/>
        </w:rPr>
      </w:pPr>
    </w:p>
    <w:p w14:paraId="78F1A6FE">
      <w:pPr>
        <w:rPr>
          <w:sz w:val="24"/>
          <w:szCs w:val="24"/>
          <w:highlight w:val="none"/>
        </w:rPr>
      </w:pPr>
      <w:bookmarkStart w:id="82" w:name="_Toc195842933"/>
      <w:bookmarkStart w:id="83" w:name="_Toc195842932"/>
      <w:bookmarkStart w:id="84" w:name="_Toc21908"/>
      <w:r>
        <w:rPr>
          <w:rFonts w:hint="eastAsia" w:ascii="宋体" w:hAnsi="宋体" w:cs="宋体"/>
          <w:sz w:val="24"/>
          <w:szCs w:val="24"/>
          <w:highlight w:val="none"/>
        </w:rPr>
        <w:t>附件6-2法人身份证明书及法定代表人授权书（格式）</w:t>
      </w:r>
      <w:bookmarkEnd w:id="82"/>
      <w:bookmarkEnd w:id="83"/>
      <w:bookmarkEnd w:id="84"/>
    </w:p>
    <w:p w14:paraId="6F0CEE4D">
      <w:pPr>
        <w:pStyle w:val="66"/>
        <w:ind w:firstLine="0" w:firstLineChars="0"/>
        <w:rPr>
          <w:rFonts w:ascii="宋体" w:hAnsi="宋体" w:cs="宋体"/>
          <w:sz w:val="24"/>
          <w:szCs w:val="24"/>
          <w:highlight w:val="none"/>
        </w:rPr>
      </w:pPr>
    </w:p>
    <w:p w14:paraId="7FD83181">
      <w:pPr>
        <w:jc w:val="center"/>
        <w:rPr>
          <w:rFonts w:ascii="宋体" w:hAnsi="宋体" w:cs="宋体"/>
          <w:b/>
          <w:bCs/>
          <w:sz w:val="24"/>
          <w:szCs w:val="24"/>
          <w:highlight w:val="none"/>
        </w:rPr>
      </w:pPr>
      <w:r>
        <w:rPr>
          <w:rFonts w:hint="eastAsia" w:ascii="宋体" w:hAnsi="宋体" w:cs="宋体"/>
          <w:b/>
          <w:bCs/>
          <w:sz w:val="24"/>
          <w:szCs w:val="24"/>
          <w:highlight w:val="none"/>
        </w:rPr>
        <w:t>法定代表人身份证明书</w:t>
      </w:r>
    </w:p>
    <w:p w14:paraId="537A55C6">
      <w:pPr>
        <w:jc w:val="center"/>
        <w:rPr>
          <w:rFonts w:ascii="宋体" w:hAnsi="宋体" w:cs="宋体"/>
          <w:b/>
          <w:sz w:val="24"/>
          <w:szCs w:val="24"/>
          <w:highlight w:val="none"/>
        </w:rPr>
      </w:pPr>
    </w:p>
    <w:p w14:paraId="7BDD1591">
      <w:pPr>
        <w:jc w:val="center"/>
        <w:rPr>
          <w:rFonts w:ascii="宋体" w:hAnsi="宋体" w:cs="宋体"/>
          <w:b/>
          <w:sz w:val="24"/>
          <w:szCs w:val="24"/>
          <w:highlight w:val="none"/>
        </w:rPr>
      </w:pPr>
    </w:p>
    <w:p w14:paraId="7BC6CD3E">
      <w:pPr>
        <w:jc w:val="center"/>
        <w:rPr>
          <w:rFonts w:ascii="宋体" w:hAnsi="宋体" w:cs="宋体"/>
          <w:bCs/>
          <w:sz w:val="24"/>
          <w:szCs w:val="24"/>
          <w:highlight w:val="none"/>
        </w:rPr>
      </w:pPr>
    </w:p>
    <w:p w14:paraId="2077509C">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单位名称：</w:t>
      </w:r>
      <w:r>
        <w:rPr>
          <w:rFonts w:hint="eastAsia" w:ascii="宋体" w:hAnsi="宋体" w:cs="宋体"/>
          <w:bCs/>
          <w:sz w:val="24"/>
          <w:szCs w:val="24"/>
          <w:highlight w:val="none"/>
          <w:u w:val="single"/>
        </w:rPr>
        <w:t xml:space="preserve">                                                   </w:t>
      </w:r>
    </w:p>
    <w:p w14:paraId="66E8E6AE">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企业类型：</w:t>
      </w:r>
      <w:r>
        <w:rPr>
          <w:rFonts w:hint="eastAsia" w:ascii="宋体" w:hAnsi="宋体" w:cs="宋体"/>
          <w:bCs/>
          <w:sz w:val="24"/>
          <w:szCs w:val="24"/>
          <w:highlight w:val="none"/>
          <w:u w:val="single"/>
        </w:rPr>
        <w:t xml:space="preserve">                                                   </w:t>
      </w:r>
    </w:p>
    <w:p w14:paraId="1FDD460C">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地    址：</w:t>
      </w:r>
      <w:r>
        <w:rPr>
          <w:rFonts w:hint="eastAsia" w:ascii="宋体" w:hAnsi="宋体" w:cs="宋体"/>
          <w:bCs/>
          <w:sz w:val="24"/>
          <w:szCs w:val="24"/>
          <w:highlight w:val="none"/>
          <w:u w:val="single"/>
        </w:rPr>
        <w:t xml:space="preserve">                                                   </w:t>
      </w:r>
    </w:p>
    <w:p w14:paraId="20A93230">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营业期限：</w:t>
      </w:r>
      <w:r>
        <w:rPr>
          <w:rFonts w:hint="eastAsia" w:ascii="宋体" w:hAnsi="宋体" w:cs="宋体"/>
          <w:bCs/>
          <w:sz w:val="24"/>
          <w:szCs w:val="24"/>
          <w:highlight w:val="none"/>
          <w:u w:val="single"/>
        </w:rPr>
        <w:t xml:space="preserve">                                                   </w:t>
      </w:r>
    </w:p>
    <w:p w14:paraId="7C7403A3">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成立时间：</w:t>
      </w:r>
      <w:r>
        <w:rPr>
          <w:rFonts w:hint="eastAsia" w:ascii="宋体" w:hAnsi="宋体" w:cs="宋体"/>
          <w:bCs/>
          <w:sz w:val="24"/>
          <w:szCs w:val="24"/>
          <w:highlight w:val="none"/>
          <w:u w:val="single"/>
        </w:rPr>
        <w:t xml:space="preserve">                                                   </w:t>
      </w:r>
    </w:p>
    <w:p w14:paraId="2240A909">
      <w:pPr>
        <w:spacing w:line="360" w:lineRule="auto"/>
        <w:rPr>
          <w:rFonts w:ascii="宋体" w:hAnsi="宋体" w:cs="宋体"/>
          <w:bCs/>
          <w:sz w:val="24"/>
          <w:szCs w:val="24"/>
          <w:highlight w:val="none"/>
          <w:u w:val="single"/>
        </w:rPr>
      </w:pPr>
      <w:r>
        <w:rPr>
          <w:rFonts w:hint="eastAsia" w:ascii="宋体" w:hAnsi="宋体" w:cs="宋体"/>
          <w:bCs/>
          <w:sz w:val="24"/>
          <w:szCs w:val="24"/>
          <w:highlight w:val="none"/>
        </w:rPr>
        <w:t>姓名：</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性别：</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年龄：</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 xml:space="preserve"> 职务：</w:t>
      </w:r>
      <w:r>
        <w:rPr>
          <w:rFonts w:hint="eastAsia" w:ascii="宋体" w:hAnsi="宋体" w:cs="宋体"/>
          <w:bCs/>
          <w:sz w:val="24"/>
          <w:szCs w:val="24"/>
          <w:highlight w:val="none"/>
          <w:u w:val="single"/>
        </w:rPr>
        <w:t xml:space="preserve">      </w:t>
      </w:r>
    </w:p>
    <w:p w14:paraId="2E23ABC0">
      <w:pPr>
        <w:spacing w:line="360" w:lineRule="auto"/>
        <w:rPr>
          <w:rFonts w:ascii="宋体" w:hAnsi="宋体" w:cs="宋体"/>
          <w:bCs/>
          <w:sz w:val="24"/>
          <w:szCs w:val="24"/>
          <w:highlight w:val="none"/>
        </w:rPr>
      </w:pPr>
      <w:r>
        <w:rPr>
          <w:rFonts w:hint="eastAsia" w:ascii="宋体" w:hAnsi="宋体" w:cs="宋体"/>
          <w:bCs/>
          <w:sz w:val="24"/>
          <w:szCs w:val="24"/>
          <w:highlight w:val="none"/>
        </w:rPr>
        <w:t xml:space="preserve">系 </w:t>
      </w:r>
      <w:r>
        <w:rPr>
          <w:rFonts w:hint="eastAsia" w:ascii="宋体" w:hAnsi="宋体" w:cs="宋体"/>
          <w:bCs/>
          <w:sz w:val="24"/>
          <w:szCs w:val="24"/>
          <w:highlight w:val="none"/>
          <w:u w:val="single"/>
        </w:rPr>
        <w:t xml:space="preserve">         （供应商单位名称）               </w:t>
      </w:r>
      <w:r>
        <w:rPr>
          <w:rFonts w:hint="eastAsia" w:ascii="宋体" w:hAnsi="宋体" w:cs="宋体"/>
          <w:bCs/>
          <w:sz w:val="24"/>
          <w:szCs w:val="24"/>
          <w:highlight w:val="none"/>
        </w:rPr>
        <w:t>的法定代表人。</w:t>
      </w:r>
    </w:p>
    <w:p w14:paraId="23732FB2">
      <w:pPr>
        <w:spacing w:line="360" w:lineRule="auto"/>
        <w:rPr>
          <w:rFonts w:ascii="宋体" w:hAnsi="宋体" w:cs="宋体"/>
          <w:bCs/>
          <w:sz w:val="24"/>
          <w:szCs w:val="24"/>
          <w:highlight w:val="none"/>
        </w:rPr>
      </w:pP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0075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tcPr>
          <w:p w14:paraId="43243166">
            <w:pPr>
              <w:pStyle w:val="64"/>
              <w:tabs>
                <w:tab w:val="left" w:pos="5580"/>
              </w:tabs>
              <w:spacing w:line="360" w:lineRule="auto"/>
              <w:rPr>
                <w:rFonts w:hAnsi="宋体" w:cs="宋体"/>
                <w:sz w:val="24"/>
                <w:szCs w:val="24"/>
                <w:highlight w:val="none"/>
              </w:rPr>
            </w:pPr>
          </w:p>
          <w:p w14:paraId="3A35BD5A">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身份证正面</w:t>
            </w:r>
          </w:p>
        </w:tc>
      </w:tr>
    </w:tbl>
    <w:p w14:paraId="7B81253D">
      <w:pPr>
        <w:rPr>
          <w:vanish/>
          <w:sz w:val="24"/>
          <w:szCs w:val="24"/>
          <w:highlight w:val="none"/>
        </w:rPr>
      </w:pPr>
    </w:p>
    <w:tbl>
      <w:tblPr>
        <w:tblStyle w:val="30"/>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10A2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tcPr>
          <w:p w14:paraId="4EF9C3CB">
            <w:pPr>
              <w:pStyle w:val="64"/>
              <w:tabs>
                <w:tab w:val="left" w:pos="5580"/>
              </w:tabs>
              <w:spacing w:line="360" w:lineRule="auto"/>
              <w:rPr>
                <w:rFonts w:hAnsi="宋体" w:cs="宋体"/>
                <w:sz w:val="24"/>
                <w:szCs w:val="24"/>
                <w:highlight w:val="none"/>
              </w:rPr>
            </w:pPr>
          </w:p>
          <w:p w14:paraId="5C35A363">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身份证背面</w:t>
            </w:r>
          </w:p>
        </w:tc>
      </w:tr>
    </w:tbl>
    <w:p w14:paraId="2C239789">
      <w:pPr>
        <w:pStyle w:val="18"/>
        <w:ind w:left="1470" w:right="1470"/>
        <w:rPr>
          <w:rFonts w:ascii="宋体" w:hAnsi="宋体" w:cs="宋体"/>
          <w:sz w:val="24"/>
          <w:highlight w:val="none"/>
        </w:rPr>
      </w:pPr>
    </w:p>
    <w:p w14:paraId="7651809E">
      <w:pPr>
        <w:pStyle w:val="18"/>
        <w:ind w:left="1470" w:right="1470"/>
        <w:rPr>
          <w:rFonts w:ascii="宋体" w:hAnsi="宋体" w:cs="宋体"/>
          <w:sz w:val="24"/>
          <w:highlight w:val="none"/>
        </w:rPr>
      </w:pPr>
    </w:p>
    <w:p w14:paraId="3771B9EA">
      <w:pPr>
        <w:pStyle w:val="18"/>
        <w:ind w:left="1470" w:right="1470"/>
        <w:rPr>
          <w:rFonts w:ascii="宋体" w:hAnsi="宋体" w:cs="宋体"/>
          <w:sz w:val="24"/>
          <w:highlight w:val="none"/>
        </w:rPr>
      </w:pPr>
    </w:p>
    <w:p w14:paraId="126C4B7C">
      <w:pPr>
        <w:rPr>
          <w:rFonts w:ascii="宋体" w:hAnsi="宋体" w:cs="宋体"/>
          <w:bCs/>
          <w:sz w:val="24"/>
          <w:szCs w:val="24"/>
          <w:highlight w:val="none"/>
        </w:rPr>
      </w:pPr>
      <w:r>
        <w:rPr>
          <w:rFonts w:hint="eastAsia" w:ascii="宋体" w:hAnsi="宋体" w:cs="宋体"/>
          <w:bCs/>
          <w:sz w:val="24"/>
          <w:szCs w:val="24"/>
          <w:highlight w:val="none"/>
        </w:rPr>
        <w:t xml:space="preserve"> </w:t>
      </w:r>
    </w:p>
    <w:p w14:paraId="7D7B9E17">
      <w:pPr>
        <w:rPr>
          <w:rFonts w:ascii="宋体" w:hAnsi="宋体" w:cs="宋体"/>
          <w:bCs/>
          <w:sz w:val="24"/>
          <w:szCs w:val="24"/>
          <w:highlight w:val="none"/>
        </w:rPr>
      </w:pPr>
    </w:p>
    <w:p w14:paraId="4DD8D7FE">
      <w:pPr>
        <w:rPr>
          <w:rFonts w:ascii="宋体" w:hAnsi="宋体" w:cs="宋体"/>
          <w:bCs/>
          <w:sz w:val="24"/>
          <w:szCs w:val="24"/>
          <w:highlight w:val="none"/>
        </w:rPr>
      </w:pPr>
    </w:p>
    <w:p w14:paraId="7E9BC3CC">
      <w:pPr>
        <w:rPr>
          <w:rFonts w:ascii="宋体" w:hAnsi="宋体" w:cs="宋体"/>
          <w:bCs/>
          <w:sz w:val="24"/>
          <w:szCs w:val="24"/>
          <w:highlight w:val="none"/>
        </w:rPr>
      </w:pPr>
    </w:p>
    <w:p w14:paraId="4FAD813E">
      <w:pPr>
        <w:rPr>
          <w:rFonts w:ascii="宋体" w:hAnsi="宋体" w:cs="宋体"/>
          <w:bCs/>
          <w:sz w:val="24"/>
          <w:szCs w:val="24"/>
          <w:highlight w:val="none"/>
        </w:rPr>
      </w:pPr>
      <w:r>
        <w:rPr>
          <w:rFonts w:hint="eastAsia" w:ascii="宋体" w:hAnsi="宋体" w:cs="宋体"/>
          <w:bCs/>
          <w:sz w:val="24"/>
          <w:szCs w:val="24"/>
          <w:highlight w:val="none"/>
        </w:rPr>
        <w:t>特此证明。</w:t>
      </w:r>
    </w:p>
    <w:p w14:paraId="2547812D">
      <w:pPr>
        <w:rPr>
          <w:rFonts w:ascii="宋体" w:hAnsi="宋体" w:cs="宋体"/>
          <w:bCs/>
          <w:sz w:val="24"/>
          <w:szCs w:val="24"/>
          <w:highlight w:val="none"/>
        </w:rPr>
      </w:pPr>
    </w:p>
    <w:p w14:paraId="50E48380">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供  应  商：</w:t>
      </w:r>
      <w:r>
        <w:rPr>
          <w:rFonts w:hint="eastAsia" w:ascii="宋体" w:hAnsi="宋体" w:cs="宋体"/>
          <w:szCs w:val="24"/>
          <w:highlight w:val="none"/>
          <w:u w:val="single"/>
        </w:rPr>
        <w:t xml:space="preserve">     （电子签章）     </w:t>
      </w:r>
    </w:p>
    <w:p w14:paraId="5215CB67">
      <w:pPr>
        <w:tabs>
          <w:tab w:val="left" w:pos="5580"/>
        </w:tabs>
        <w:spacing w:line="360" w:lineRule="auto"/>
        <w:rPr>
          <w:rFonts w:ascii="宋体" w:hAnsi="宋体" w:cs="宋体"/>
          <w:szCs w:val="24"/>
          <w:highlight w:val="none"/>
          <w:u w:val="single"/>
        </w:rPr>
      </w:pPr>
      <w:r>
        <w:rPr>
          <w:rFonts w:hint="eastAsia" w:ascii="宋体" w:hAnsi="宋体" w:cs="宋体"/>
          <w:szCs w:val="24"/>
          <w:highlight w:val="none"/>
        </w:rPr>
        <w:t>法定代表人：</w:t>
      </w:r>
      <w:r>
        <w:rPr>
          <w:rFonts w:hint="eastAsia" w:ascii="宋体" w:hAnsi="宋体" w:cs="宋体"/>
          <w:szCs w:val="24"/>
          <w:highlight w:val="none"/>
          <w:u w:val="single"/>
        </w:rPr>
        <w:t xml:space="preserve">    （电子签名）      </w:t>
      </w:r>
    </w:p>
    <w:p w14:paraId="294EBAA5">
      <w:pPr>
        <w:jc w:val="right"/>
        <w:rPr>
          <w:rFonts w:ascii="宋体" w:hAnsi="宋体" w:cs="宋体"/>
          <w:bCs/>
          <w:sz w:val="24"/>
          <w:szCs w:val="24"/>
          <w:highlight w:val="none"/>
        </w:rPr>
      </w:pPr>
    </w:p>
    <w:p w14:paraId="6BCB136A">
      <w:pPr>
        <w:jc w:val="right"/>
        <w:rPr>
          <w:rFonts w:ascii="宋体" w:hAnsi="宋体" w:cs="宋体"/>
          <w:bCs/>
          <w:szCs w:val="21"/>
          <w:highlight w:val="none"/>
        </w:rPr>
      </w:pPr>
    </w:p>
    <w:p w14:paraId="68053A06">
      <w:pPr>
        <w:jc w:val="right"/>
        <w:rPr>
          <w:rFonts w:ascii="宋体" w:hAnsi="宋体" w:cs="宋体"/>
          <w:bCs/>
          <w:szCs w:val="21"/>
          <w:highlight w:val="none"/>
        </w:rPr>
      </w:pPr>
      <w:r>
        <w:rPr>
          <w:rFonts w:hint="eastAsia" w:ascii="宋体" w:hAnsi="宋体" w:cs="宋体"/>
          <w:bCs/>
          <w:szCs w:val="21"/>
          <w:highlight w:val="none"/>
        </w:rPr>
        <w:t>日  期：</w:t>
      </w:r>
      <w:r>
        <w:rPr>
          <w:rFonts w:hint="eastAsia" w:ascii="宋体" w:hAnsi="宋体" w:cs="宋体"/>
          <w:bCs/>
          <w:szCs w:val="21"/>
          <w:highlight w:val="none"/>
          <w:u w:val="single"/>
        </w:rPr>
        <w:t xml:space="preserve">        </w:t>
      </w:r>
      <w:r>
        <w:rPr>
          <w:rFonts w:hint="eastAsia" w:ascii="宋体" w:hAnsi="宋体" w:cs="宋体"/>
          <w:bCs/>
          <w:szCs w:val="21"/>
          <w:highlight w:val="none"/>
        </w:rPr>
        <w:t>年</w:t>
      </w:r>
      <w:r>
        <w:rPr>
          <w:rFonts w:hint="eastAsia" w:ascii="宋体" w:hAnsi="宋体" w:cs="宋体"/>
          <w:bCs/>
          <w:szCs w:val="21"/>
          <w:highlight w:val="none"/>
          <w:u w:val="single"/>
        </w:rPr>
        <w:t xml:space="preserve">        </w:t>
      </w:r>
      <w:r>
        <w:rPr>
          <w:rFonts w:hint="eastAsia" w:ascii="宋体" w:hAnsi="宋体" w:cs="宋体"/>
          <w:bCs/>
          <w:szCs w:val="21"/>
          <w:highlight w:val="none"/>
        </w:rPr>
        <w:t>月</w:t>
      </w:r>
      <w:r>
        <w:rPr>
          <w:rFonts w:hint="eastAsia" w:ascii="宋体" w:hAnsi="宋体" w:cs="宋体"/>
          <w:bCs/>
          <w:szCs w:val="21"/>
          <w:highlight w:val="none"/>
          <w:u w:val="single"/>
        </w:rPr>
        <w:t xml:space="preserve">        </w:t>
      </w:r>
      <w:r>
        <w:rPr>
          <w:rFonts w:hint="eastAsia" w:ascii="宋体" w:hAnsi="宋体" w:cs="宋体"/>
          <w:bCs/>
          <w:szCs w:val="21"/>
          <w:highlight w:val="none"/>
        </w:rPr>
        <w:t>日</w:t>
      </w:r>
    </w:p>
    <w:p w14:paraId="315663A6">
      <w:pPr>
        <w:pStyle w:val="64"/>
        <w:rPr>
          <w:rFonts w:hAnsi="宋体" w:cs="宋体"/>
          <w:sz w:val="24"/>
          <w:szCs w:val="24"/>
          <w:highlight w:val="none"/>
        </w:rPr>
      </w:pPr>
      <w:r>
        <w:rPr>
          <w:rFonts w:hint="eastAsia" w:hAnsi="宋体" w:cs="宋体"/>
          <w:bCs/>
          <w:highlight w:val="none"/>
        </w:rPr>
        <w:br w:type="page"/>
      </w:r>
    </w:p>
    <w:p w14:paraId="440DDF9C">
      <w:pPr>
        <w:pStyle w:val="64"/>
        <w:tabs>
          <w:tab w:val="left" w:pos="5580"/>
        </w:tabs>
        <w:spacing w:line="360" w:lineRule="auto"/>
        <w:jc w:val="center"/>
        <w:rPr>
          <w:rFonts w:hAnsi="宋体" w:cs="宋体"/>
          <w:b/>
          <w:bCs/>
          <w:sz w:val="24"/>
          <w:szCs w:val="24"/>
          <w:highlight w:val="none"/>
        </w:rPr>
      </w:pPr>
      <w:r>
        <w:rPr>
          <w:rFonts w:hint="eastAsia" w:hAnsi="宋体" w:cs="宋体"/>
          <w:b/>
          <w:bCs/>
          <w:sz w:val="24"/>
          <w:szCs w:val="24"/>
          <w:highlight w:val="none"/>
        </w:rPr>
        <w:t>法定代表人授权书</w:t>
      </w:r>
    </w:p>
    <w:p w14:paraId="23C8A815">
      <w:pPr>
        <w:pStyle w:val="64"/>
        <w:tabs>
          <w:tab w:val="left" w:pos="5580"/>
        </w:tabs>
        <w:spacing w:line="360" w:lineRule="auto"/>
        <w:jc w:val="left"/>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 xml:space="preserve">    本授权书声明：注册于</w:t>
      </w:r>
      <w:r>
        <w:rPr>
          <w:rFonts w:hint="eastAsia" w:hAnsi="宋体" w:cs="宋体"/>
          <w:sz w:val="24"/>
          <w:szCs w:val="24"/>
          <w:highlight w:val="none"/>
          <w:u w:val="single"/>
        </w:rPr>
        <w:t>（国家或地区的名称）</w:t>
      </w:r>
      <w:r>
        <w:rPr>
          <w:rFonts w:hint="eastAsia" w:hAnsi="宋体" w:cs="宋体"/>
          <w:sz w:val="24"/>
          <w:szCs w:val="24"/>
          <w:highlight w:val="none"/>
        </w:rPr>
        <w:t>的（</w:t>
      </w:r>
      <w:r>
        <w:rPr>
          <w:rFonts w:hint="eastAsia" w:hAnsi="宋体" w:cs="宋体"/>
          <w:sz w:val="24"/>
          <w:szCs w:val="24"/>
          <w:highlight w:val="none"/>
          <w:u w:val="single"/>
        </w:rPr>
        <w:t>公司名称</w:t>
      </w:r>
      <w:r>
        <w:rPr>
          <w:rFonts w:hint="eastAsia" w:hAnsi="宋体" w:cs="宋体"/>
          <w:sz w:val="24"/>
          <w:szCs w:val="24"/>
          <w:highlight w:val="none"/>
        </w:rPr>
        <w:t>）的在下面签字的（</w:t>
      </w:r>
      <w:r>
        <w:rPr>
          <w:rFonts w:hint="eastAsia" w:hAnsi="宋体" w:cs="宋体"/>
          <w:sz w:val="24"/>
          <w:szCs w:val="24"/>
          <w:highlight w:val="none"/>
          <w:u w:val="single"/>
        </w:rPr>
        <w:t>法定代表人姓名、职务</w:t>
      </w:r>
      <w:r>
        <w:rPr>
          <w:rFonts w:hint="eastAsia" w:hAnsi="宋体" w:cs="宋体"/>
          <w:sz w:val="24"/>
          <w:szCs w:val="24"/>
          <w:highlight w:val="none"/>
        </w:rPr>
        <w:t>）代表本公司授权（</w:t>
      </w:r>
      <w:r>
        <w:rPr>
          <w:rFonts w:hint="eastAsia" w:hAnsi="宋体" w:cs="宋体"/>
          <w:sz w:val="24"/>
          <w:szCs w:val="24"/>
          <w:highlight w:val="none"/>
          <w:u w:val="single"/>
        </w:rPr>
        <w:t>单位名称</w:t>
      </w:r>
      <w:r>
        <w:rPr>
          <w:rFonts w:hint="eastAsia" w:hAnsi="宋体" w:cs="宋体"/>
          <w:sz w:val="24"/>
          <w:szCs w:val="24"/>
          <w:highlight w:val="none"/>
        </w:rPr>
        <w:t>）的在下面签字的（</w:t>
      </w:r>
      <w:r>
        <w:rPr>
          <w:rFonts w:hint="eastAsia" w:hAnsi="宋体" w:cs="宋体"/>
          <w:sz w:val="24"/>
          <w:szCs w:val="24"/>
          <w:highlight w:val="none"/>
          <w:u w:val="single"/>
        </w:rPr>
        <w:t>被授权人的姓名、</w:t>
      </w:r>
      <w:r>
        <w:rPr>
          <w:rFonts w:hint="eastAsia" w:hAnsi="宋体" w:cs="宋体"/>
          <w:sz w:val="24"/>
          <w:szCs w:val="24"/>
          <w:highlight w:val="none"/>
        </w:rPr>
        <w:t xml:space="preserve"> 本公司名义处理一切与之有关的事务。</w:t>
      </w:r>
      <w:r>
        <w:rPr>
          <w:rFonts w:hint="eastAsia" w:hAnsi="宋体" w:cs="宋体"/>
          <w:sz w:val="24"/>
          <w:szCs w:val="24"/>
          <w:highlight w:val="none"/>
        </w:rPr>
        <w:cr/>
      </w:r>
      <w:r>
        <w:rPr>
          <w:rFonts w:hint="eastAsia" w:hAnsi="宋体" w:cs="宋体"/>
          <w:sz w:val="24"/>
          <w:szCs w:val="24"/>
          <w:highlight w:val="none"/>
        </w:rPr>
        <w:t>　　</w:t>
      </w:r>
    </w:p>
    <w:p w14:paraId="6F7BBD8C">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本授权书于__________年_____月______日签字生效,特此声明。</w:t>
      </w:r>
      <w:r>
        <w:rPr>
          <w:rFonts w:hint="eastAsia" w:hAnsi="宋体" w:cs="宋体"/>
          <w:sz w:val="24"/>
          <w:szCs w:val="24"/>
          <w:highlight w:val="none"/>
        </w:rPr>
        <w:cr/>
      </w:r>
      <w:r>
        <w:rPr>
          <w:rFonts w:hint="eastAsia" w:hAnsi="宋体" w:cs="宋体"/>
          <w:sz w:val="24"/>
          <w:szCs w:val="24"/>
          <w:highlight w:val="none"/>
        </w:rPr>
        <w:cr/>
      </w:r>
      <w:r>
        <w:rPr>
          <w:rFonts w:hint="eastAsia" w:hAnsi="宋体" w:cs="宋体"/>
          <w:sz w:val="24"/>
          <w:szCs w:val="24"/>
          <w:highlight w:val="none"/>
        </w:rPr>
        <w:cr/>
      </w:r>
      <w:r>
        <w:rPr>
          <w:rFonts w:hint="eastAsia" w:hAnsi="宋体" w:cs="宋体"/>
          <w:sz w:val="24"/>
          <w:szCs w:val="24"/>
          <w:highlight w:val="none"/>
        </w:rPr>
        <w:t>法定代表人签字：_____________________________</w:t>
      </w:r>
    </w:p>
    <w:p w14:paraId="17694FB9">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被授权人签字：_______________________________</w:t>
      </w:r>
    </w:p>
    <w:p w14:paraId="11403DFB">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cr/>
      </w:r>
      <w:r>
        <w:rPr>
          <w:rFonts w:hint="eastAsia" w:hAnsi="宋体" w:cs="宋体"/>
          <w:sz w:val="24"/>
          <w:szCs w:val="24"/>
          <w:highlight w:val="none"/>
        </w:rPr>
        <w:t>公司盖章：____________________________________</w:t>
      </w:r>
    </w:p>
    <w:tbl>
      <w:tblPr>
        <w:tblStyle w:val="30"/>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0C41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tcPr>
          <w:p w14:paraId="4DAC3C72">
            <w:pPr>
              <w:pStyle w:val="64"/>
              <w:tabs>
                <w:tab w:val="left" w:pos="5580"/>
              </w:tabs>
              <w:spacing w:line="360" w:lineRule="auto"/>
              <w:rPr>
                <w:rFonts w:hAnsi="宋体" w:cs="宋体"/>
                <w:sz w:val="24"/>
                <w:szCs w:val="24"/>
                <w:highlight w:val="none"/>
              </w:rPr>
            </w:pPr>
          </w:p>
          <w:p w14:paraId="2E542B17">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身份证正面</w:t>
            </w:r>
          </w:p>
        </w:tc>
      </w:tr>
    </w:tbl>
    <w:p w14:paraId="5B4A3531">
      <w:pPr>
        <w:rPr>
          <w:vanish/>
          <w:sz w:val="24"/>
          <w:szCs w:val="24"/>
          <w:highlight w:val="none"/>
        </w:rPr>
      </w:pPr>
    </w:p>
    <w:tbl>
      <w:tblPr>
        <w:tblStyle w:val="30"/>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4796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tcPr>
          <w:p w14:paraId="2AF828E7">
            <w:pPr>
              <w:pStyle w:val="64"/>
              <w:tabs>
                <w:tab w:val="left" w:pos="5580"/>
              </w:tabs>
              <w:spacing w:line="360" w:lineRule="auto"/>
              <w:rPr>
                <w:rFonts w:hAnsi="宋体" w:cs="宋体"/>
                <w:sz w:val="24"/>
                <w:szCs w:val="24"/>
                <w:highlight w:val="none"/>
              </w:rPr>
            </w:pPr>
          </w:p>
          <w:p w14:paraId="543DFFDC">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身份证背面</w:t>
            </w:r>
          </w:p>
        </w:tc>
      </w:tr>
    </w:tbl>
    <w:p w14:paraId="1EDFC9EC">
      <w:pPr>
        <w:pStyle w:val="18"/>
        <w:ind w:left="1470" w:right="1470"/>
        <w:rPr>
          <w:rFonts w:ascii="宋体" w:hAnsi="宋体" w:cs="宋体"/>
          <w:sz w:val="24"/>
          <w:highlight w:val="none"/>
        </w:rPr>
      </w:pPr>
    </w:p>
    <w:p w14:paraId="519E48E6">
      <w:pPr>
        <w:pStyle w:val="18"/>
        <w:ind w:left="1470" w:right="1470"/>
        <w:rPr>
          <w:rFonts w:ascii="宋体" w:hAnsi="宋体" w:cs="宋体"/>
          <w:sz w:val="24"/>
          <w:highlight w:val="none"/>
        </w:rPr>
      </w:pPr>
    </w:p>
    <w:p w14:paraId="756D3206">
      <w:pPr>
        <w:pStyle w:val="18"/>
        <w:ind w:left="1470" w:right="1470"/>
        <w:rPr>
          <w:rFonts w:ascii="宋体" w:hAnsi="宋体" w:cs="宋体"/>
          <w:sz w:val="24"/>
          <w:highlight w:val="none"/>
        </w:rPr>
      </w:pPr>
    </w:p>
    <w:p w14:paraId="4229083F">
      <w:pPr>
        <w:rPr>
          <w:rFonts w:ascii="宋体" w:hAnsi="宋体" w:cs="宋体"/>
          <w:bCs/>
          <w:sz w:val="24"/>
          <w:szCs w:val="24"/>
          <w:highlight w:val="none"/>
        </w:rPr>
      </w:pPr>
      <w:r>
        <w:rPr>
          <w:rFonts w:hint="eastAsia" w:ascii="宋体" w:hAnsi="宋体" w:cs="宋体"/>
          <w:bCs/>
          <w:sz w:val="24"/>
          <w:szCs w:val="24"/>
          <w:highlight w:val="none"/>
        </w:rPr>
        <w:t xml:space="preserve"> </w:t>
      </w:r>
    </w:p>
    <w:p w14:paraId="25529974">
      <w:pPr>
        <w:rPr>
          <w:rFonts w:ascii="宋体" w:hAnsi="宋体" w:cs="宋体"/>
          <w:bCs/>
          <w:sz w:val="24"/>
          <w:szCs w:val="24"/>
          <w:highlight w:val="none"/>
        </w:rPr>
      </w:pPr>
    </w:p>
    <w:p w14:paraId="665D1127">
      <w:pPr>
        <w:pStyle w:val="64"/>
        <w:tabs>
          <w:tab w:val="left" w:pos="5580"/>
        </w:tabs>
        <w:spacing w:line="360" w:lineRule="auto"/>
        <w:rPr>
          <w:rFonts w:hAnsi="宋体" w:cs="宋体"/>
          <w:sz w:val="24"/>
          <w:szCs w:val="24"/>
          <w:highlight w:val="none"/>
        </w:rPr>
      </w:pPr>
    </w:p>
    <w:p w14:paraId="7679742C">
      <w:pPr>
        <w:pStyle w:val="64"/>
        <w:tabs>
          <w:tab w:val="left" w:pos="5580"/>
        </w:tabs>
        <w:spacing w:line="360" w:lineRule="auto"/>
        <w:rPr>
          <w:rFonts w:hAnsi="宋体" w:cs="宋体"/>
          <w:sz w:val="24"/>
          <w:szCs w:val="24"/>
          <w:highlight w:val="none"/>
        </w:rPr>
      </w:pPr>
    </w:p>
    <w:p w14:paraId="5EA5B609">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附：</w:t>
      </w:r>
    </w:p>
    <w:p w14:paraId="243C49FA">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被授权人姓名：_____________________</w:t>
      </w:r>
    </w:p>
    <w:p w14:paraId="3E794054">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职　　　　务：_____________________</w:t>
      </w:r>
    </w:p>
    <w:p w14:paraId="538CD96D">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详细通讯地址：_____________________</w:t>
      </w:r>
    </w:p>
    <w:p w14:paraId="0DB533F2">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邮 政  编 码：_____________________</w:t>
      </w:r>
    </w:p>
    <w:p w14:paraId="4712B164">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传　　　　真：_____________________</w:t>
      </w:r>
    </w:p>
    <w:p w14:paraId="66EF5F81">
      <w:pPr>
        <w:pStyle w:val="64"/>
        <w:tabs>
          <w:tab w:val="left" w:pos="5580"/>
        </w:tabs>
        <w:spacing w:line="360" w:lineRule="auto"/>
        <w:rPr>
          <w:rFonts w:hAnsi="宋体" w:cs="宋体"/>
          <w:sz w:val="24"/>
          <w:szCs w:val="24"/>
          <w:highlight w:val="none"/>
        </w:rPr>
      </w:pPr>
      <w:r>
        <w:rPr>
          <w:rFonts w:hint="eastAsia" w:hAnsi="宋体" w:cs="宋体"/>
          <w:sz w:val="24"/>
          <w:szCs w:val="24"/>
          <w:highlight w:val="none"/>
        </w:rPr>
        <w:t>电　　　　话：_____________________</w:t>
      </w:r>
    </w:p>
    <w:p w14:paraId="1F0CE140">
      <w:pPr>
        <w:spacing w:line="360" w:lineRule="auto"/>
        <w:rPr>
          <w:rFonts w:ascii="宋体" w:hAnsi="宋体" w:cs="宋体"/>
          <w:bCs/>
          <w:szCs w:val="24"/>
          <w:highlight w:val="none"/>
        </w:rPr>
      </w:pPr>
    </w:p>
    <w:p w14:paraId="614E8610">
      <w:pPr>
        <w:tabs>
          <w:tab w:val="left" w:pos="5580"/>
        </w:tabs>
        <w:rPr>
          <w:rFonts w:ascii="宋体" w:hAnsi="宋体" w:cs="宋体"/>
          <w:szCs w:val="24"/>
          <w:highlight w:val="none"/>
        </w:rPr>
      </w:pPr>
    </w:p>
    <w:p w14:paraId="6D730834">
      <w:pPr>
        <w:snapToGrid w:val="0"/>
        <w:spacing w:line="360" w:lineRule="auto"/>
        <w:ind w:right="18" w:firstLine="420" w:firstLineChars="200"/>
        <w:textAlignment w:val="baseline"/>
        <w:outlineLvl w:val="2"/>
        <w:rPr>
          <w:rFonts w:ascii="宋体" w:hAnsi="宋体" w:cs="宋体"/>
          <w:highlight w:val="none"/>
        </w:rPr>
      </w:pPr>
      <w:r>
        <w:rPr>
          <w:rFonts w:hint="eastAsia" w:ascii="宋体" w:hAnsi="宋体" w:cs="宋体"/>
          <w:szCs w:val="24"/>
          <w:highlight w:val="none"/>
        </w:rPr>
        <w:br w:type="page"/>
      </w:r>
      <w:bookmarkStart w:id="85" w:name="OLE_LINK3"/>
      <w:bookmarkStart w:id="86" w:name="OLE_LINK2"/>
      <w:r>
        <w:rPr>
          <w:rFonts w:hint="eastAsia" w:ascii="宋体" w:hAnsi="宋体" w:cs="宋体"/>
          <w:sz w:val="24"/>
          <w:szCs w:val="24"/>
          <w:highlight w:val="none"/>
        </w:rPr>
        <w:t>附件6-3 具有良好的商业信誉和健全的财务会计制度（需提供202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年度</w:t>
      </w:r>
      <w:r>
        <w:rPr>
          <w:rFonts w:hint="eastAsia" w:ascii="宋体" w:hAnsi="宋体" w:cs="宋体"/>
          <w:sz w:val="24"/>
          <w:szCs w:val="24"/>
          <w:highlight w:val="none"/>
          <w:lang w:val="en-US" w:eastAsia="zh-CN"/>
        </w:rPr>
        <w:t>或</w:t>
      </w:r>
      <w:r>
        <w:rPr>
          <w:rFonts w:hint="eastAsia" w:ascii="宋体" w:hAnsi="宋体" w:cs="宋体"/>
          <w:sz w:val="24"/>
          <w:szCs w:val="24"/>
          <w:highlight w:val="none"/>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年度经会计师事务所出具的财务审计报告或其三个月内基本开户银行出具的资信证明）；</w:t>
      </w:r>
    </w:p>
    <w:p w14:paraId="57B9713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说明：</w:t>
      </w:r>
    </w:p>
    <w:p w14:paraId="330741D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1、供应商在响应文件中，应提供本单位202</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年度</w:t>
      </w:r>
      <w:r>
        <w:rPr>
          <w:rFonts w:hint="eastAsia" w:ascii="仿宋" w:hAnsi="仿宋" w:eastAsia="仿宋" w:cs="仿宋"/>
          <w:szCs w:val="21"/>
          <w:highlight w:val="none"/>
          <w:lang w:val="en-US" w:eastAsia="zh-CN"/>
        </w:rPr>
        <w:t>或</w:t>
      </w:r>
      <w:r>
        <w:rPr>
          <w:rFonts w:hint="eastAsia" w:ascii="仿宋" w:hAnsi="仿宋" w:eastAsia="仿宋" w:cs="仿宋"/>
          <w:szCs w:val="21"/>
          <w:highlight w:val="none"/>
        </w:rPr>
        <w:t>202</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年度经会计师事务所出具的财务审计报告或其三个月内基本开户银行出具的资信证明复印件并加盖本单位公章。</w:t>
      </w:r>
    </w:p>
    <w:p w14:paraId="24B8966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2、如投标人无法提供上年度审计报告或新企业验资报告，则需提供开户银行在开标日前三个月内出具的资信证明（复印件加盖公章）。</w:t>
      </w:r>
    </w:p>
    <w:p w14:paraId="79532376">
      <w:pPr>
        <w:spacing w:line="360" w:lineRule="auto"/>
        <w:ind w:firstLine="420" w:firstLineChars="200"/>
        <w:rPr>
          <w:rFonts w:ascii="宋体" w:hAnsi="宋体" w:cs="宋体"/>
          <w:highlight w:val="none"/>
        </w:rPr>
      </w:pPr>
      <w:r>
        <w:rPr>
          <w:rFonts w:hint="eastAsia" w:ascii="仿宋" w:hAnsi="仿宋" w:eastAsia="仿宋" w:cs="仿宋"/>
          <w:szCs w:val="21"/>
          <w:highlight w:val="none"/>
        </w:rPr>
        <w:t>3、银行资信证明应能说明该投标人与银行之间业务往来正常，企业信誉良好等。银行出具的存款证明不能替代银行资信证明。</w:t>
      </w:r>
    </w:p>
    <w:p w14:paraId="27C39B72">
      <w:pPr>
        <w:spacing w:line="360" w:lineRule="auto"/>
        <w:rPr>
          <w:rFonts w:ascii="宋体" w:hAnsi="宋体" w:cs="宋体"/>
          <w:sz w:val="24"/>
          <w:szCs w:val="24"/>
          <w:highlight w:val="none"/>
        </w:rPr>
      </w:pPr>
    </w:p>
    <w:p w14:paraId="173EFFE7">
      <w:pPr>
        <w:rPr>
          <w:rFonts w:ascii="宋体" w:hAnsi="宋体" w:cs="宋体"/>
          <w:sz w:val="24"/>
          <w:szCs w:val="24"/>
          <w:highlight w:val="none"/>
        </w:rPr>
      </w:pPr>
      <w:r>
        <w:rPr>
          <w:rFonts w:hint="eastAsia" w:ascii="宋体" w:hAnsi="宋体" w:cs="宋体"/>
          <w:sz w:val="24"/>
          <w:szCs w:val="24"/>
          <w:highlight w:val="none"/>
        </w:rPr>
        <w:br w:type="page"/>
      </w:r>
    </w:p>
    <w:p w14:paraId="4520D389">
      <w:pPr>
        <w:pStyle w:val="8"/>
        <w:rPr>
          <w:highlight w:val="none"/>
        </w:rPr>
      </w:pPr>
    </w:p>
    <w:p w14:paraId="66875AC3">
      <w:pPr>
        <w:snapToGrid w:val="0"/>
        <w:spacing w:line="360" w:lineRule="auto"/>
        <w:ind w:right="18"/>
        <w:textAlignment w:val="baseline"/>
        <w:outlineLvl w:val="2"/>
        <w:rPr>
          <w:rFonts w:ascii="宋体" w:hAnsi="宋体" w:cs="宋体"/>
          <w:sz w:val="24"/>
          <w:szCs w:val="24"/>
          <w:highlight w:val="none"/>
        </w:rPr>
      </w:pPr>
      <w:r>
        <w:rPr>
          <w:rFonts w:hint="eastAsia" w:ascii="宋体" w:hAnsi="宋体" w:cs="宋体"/>
          <w:sz w:val="24"/>
          <w:szCs w:val="24"/>
          <w:highlight w:val="none"/>
          <w:lang w:val="en-US" w:eastAsia="zh-CN"/>
        </w:rPr>
        <w:t>附件</w:t>
      </w:r>
      <w:r>
        <w:rPr>
          <w:rFonts w:hint="eastAsia" w:ascii="宋体" w:hAnsi="宋体" w:cs="宋体"/>
          <w:sz w:val="24"/>
          <w:szCs w:val="24"/>
          <w:highlight w:val="none"/>
        </w:rPr>
        <w:t>6-4具有依法缴纳税收和社会保障资金的良好记录</w:t>
      </w:r>
    </w:p>
    <w:p w14:paraId="2E1C2017">
      <w:pPr>
        <w:rPr>
          <w:highlight w:val="none"/>
        </w:rPr>
      </w:pPr>
      <w:r>
        <w:rPr>
          <w:rFonts w:hint="eastAsia"/>
          <w:highlight w:val="none"/>
        </w:rPr>
        <w:t>（需提供磋商截止日前六个月内任一个月的企业纳税证明和社保缴费记录证明）；</w:t>
      </w:r>
    </w:p>
    <w:p w14:paraId="5929D957">
      <w:pPr>
        <w:spacing w:line="360" w:lineRule="auto"/>
        <w:ind w:firstLine="420" w:firstLineChars="200"/>
        <w:rPr>
          <w:rFonts w:ascii="仿宋" w:hAnsi="仿宋" w:eastAsia="仿宋" w:cs="仿宋"/>
          <w:szCs w:val="21"/>
          <w:highlight w:val="none"/>
        </w:rPr>
      </w:pPr>
    </w:p>
    <w:p w14:paraId="62381692">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说明： </w:t>
      </w:r>
    </w:p>
    <w:p w14:paraId="6D992BC7">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投标人应提供需提供磋商截止日前六个月内任一个月的企业纳税证明和社保缴费记录证明。</w:t>
      </w:r>
    </w:p>
    <w:p w14:paraId="615FA36F">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无需纳税或免税的需提供相应证明材料。</w:t>
      </w:r>
    </w:p>
    <w:p w14:paraId="674D61D2">
      <w:pPr>
        <w:numPr>
          <w:ilvl w:val="0"/>
          <w:numId w:val="7"/>
        </w:num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复印件须加盖本单位公章。</w:t>
      </w:r>
    </w:p>
    <w:p w14:paraId="36D52B79">
      <w:pPr>
        <w:spacing w:line="360" w:lineRule="auto"/>
        <w:ind w:firstLine="420" w:firstLineChars="200"/>
        <w:rPr>
          <w:highlight w:val="none"/>
        </w:rPr>
      </w:pPr>
      <w:r>
        <w:rPr>
          <w:rFonts w:hint="eastAsia" w:ascii="仿宋" w:hAnsi="仿宋" w:eastAsia="仿宋" w:cs="仿宋"/>
          <w:szCs w:val="21"/>
          <w:highlight w:val="none"/>
        </w:rPr>
        <w:t>4．</w:t>
      </w:r>
      <w:r>
        <w:rPr>
          <w:rFonts w:hint="eastAsia" w:ascii="仿宋" w:hAnsi="仿宋" w:eastAsia="仿宋" w:cs="仿宋"/>
          <w:szCs w:val="21"/>
          <w:highlight w:val="none"/>
          <w:lang w:eastAsia="zh-CN"/>
        </w:rPr>
        <w:t>评审</w:t>
      </w:r>
      <w:r>
        <w:rPr>
          <w:rFonts w:hint="eastAsia" w:ascii="仿宋" w:hAnsi="仿宋" w:eastAsia="仿宋" w:cs="仿宋"/>
          <w:szCs w:val="21"/>
          <w:highlight w:val="none"/>
        </w:rPr>
        <w:t>委员会保留审核原件的权利。</w:t>
      </w:r>
    </w:p>
    <w:p w14:paraId="65E0DFAD">
      <w:pPr>
        <w:rPr>
          <w:rFonts w:ascii="宋体" w:hAnsi="宋体" w:cs="宋体"/>
          <w:sz w:val="24"/>
          <w:szCs w:val="24"/>
          <w:highlight w:val="none"/>
        </w:rPr>
      </w:pPr>
      <w:r>
        <w:rPr>
          <w:rFonts w:hint="eastAsia" w:ascii="宋体" w:hAnsi="宋体" w:cs="宋体"/>
          <w:sz w:val="24"/>
          <w:szCs w:val="24"/>
          <w:highlight w:val="none"/>
        </w:rPr>
        <w:br w:type="page"/>
      </w:r>
    </w:p>
    <w:p w14:paraId="580B275B">
      <w:pPr>
        <w:spacing w:line="360" w:lineRule="auto"/>
        <w:rPr>
          <w:rFonts w:ascii="宋体" w:hAnsi="宋体" w:cs="宋体"/>
          <w:highlight w:val="none"/>
        </w:rPr>
      </w:pPr>
      <w:r>
        <w:rPr>
          <w:rFonts w:hint="eastAsia" w:ascii="宋体" w:hAnsi="宋体" w:cs="宋体"/>
          <w:sz w:val="24"/>
          <w:szCs w:val="24"/>
          <w:highlight w:val="none"/>
        </w:rPr>
        <w:t>6-5近三年内在经营活动中没有重大违法记录的声明</w:t>
      </w:r>
    </w:p>
    <w:p w14:paraId="10D6C3E3">
      <w:pPr>
        <w:rPr>
          <w:rFonts w:ascii="宋体" w:hAnsi="宋体" w:cs="宋体"/>
          <w:szCs w:val="24"/>
          <w:highlight w:val="none"/>
        </w:rPr>
      </w:pPr>
    </w:p>
    <w:p w14:paraId="1770D96E">
      <w:pPr>
        <w:rPr>
          <w:rFonts w:ascii="宋体" w:hAnsi="宋体" w:cs="宋体"/>
          <w:sz w:val="24"/>
          <w:szCs w:val="24"/>
          <w:highlight w:val="none"/>
        </w:rPr>
      </w:pPr>
    </w:p>
    <w:p w14:paraId="0C20B2EA">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近三年内在经营活动中没有重大违法记录的声明</w:t>
      </w:r>
    </w:p>
    <w:p w14:paraId="23BF7B5C">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(采购单位</w:t>
      </w:r>
      <w:r>
        <w:rPr>
          <w:rFonts w:hint="eastAsia" w:ascii="宋体" w:hAnsi="宋体" w:cs="宋体"/>
          <w:sz w:val="24"/>
          <w:szCs w:val="24"/>
          <w:highlight w:val="none"/>
        </w:rPr>
        <w:t>)</w:t>
      </w:r>
      <w:r>
        <w:rPr>
          <w:rFonts w:hint="eastAsia" w:ascii="宋体" w:hAnsi="宋体" w:cs="宋体"/>
          <w:sz w:val="24"/>
          <w:szCs w:val="24"/>
          <w:highlight w:val="none"/>
        </w:rPr>
        <w:tab/>
      </w:r>
    </w:p>
    <w:p w14:paraId="5BC696E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我单位近三年内在经营活动中没有重大违法记录，暨没有因违法经营受到刑事处罚或者责令停产停业、吊销许可证或者执照、较大数额罚款等行政处罚，特此声明。</w:t>
      </w:r>
    </w:p>
    <w:p w14:paraId="7FB3BB6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若采购单位在本项目采购过程中发现我单位近三年内在经营活动中有重大违法记录，我单位将无条件地退出本项目的磋商，并承担因此引起的一切后果。</w:t>
      </w:r>
    </w:p>
    <w:p w14:paraId="4794503A">
      <w:pPr>
        <w:spacing w:line="360" w:lineRule="auto"/>
        <w:ind w:firstLine="480" w:firstLineChars="200"/>
        <w:rPr>
          <w:rFonts w:ascii="宋体" w:hAnsi="宋体" w:cs="宋体"/>
          <w:sz w:val="24"/>
          <w:szCs w:val="24"/>
          <w:highlight w:val="none"/>
        </w:rPr>
      </w:pPr>
    </w:p>
    <w:p w14:paraId="0B48C0AD">
      <w:pPr>
        <w:spacing w:line="360" w:lineRule="auto"/>
        <w:rPr>
          <w:rFonts w:ascii="宋体" w:hAnsi="宋体" w:cs="宋体"/>
          <w:sz w:val="24"/>
          <w:szCs w:val="24"/>
          <w:highlight w:val="none"/>
        </w:rPr>
      </w:pPr>
    </w:p>
    <w:p w14:paraId="312C7672">
      <w:pPr>
        <w:spacing w:line="360" w:lineRule="auto"/>
        <w:rPr>
          <w:rFonts w:ascii="宋体" w:hAnsi="宋体" w:cs="宋体"/>
          <w:sz w:val="24"/>
          <w:szCs w:val="24"/>
          <w:highlight w:val="none"/>
        </w:rPr>
      </w:pPr>
    </w:p>
    <w:p w14:paraId="60645DF4">
      <w:pPr>
        <w:spacing w:line="360" w:lineRule="auto"/>
        <w:rPr>
          <w:rFonts w:ascii="宋体" w:hAnsi="宋体" w:cs="宋体"/>
          <w:szCs w:val="24"/>
          <w:highlight w:val="none"/>
          <w:u w:val="single"/>
        </w:rPr>
      </w:pPr>
      <w:r>
        <w:rPr>
          <w:rFonts w:hint="eastAsia" w:ascii="宋体" w:hAnsi="宋体" w:cs="宋体"/>
          <w:szCs w:val="24"/>
          <w:highlight w:val="none"/>
        </w:rPr>
        <w:t>法定代表人（电子签名）：</w:t>
      </w:r>
      <w:r>
        <w:rPr>
          <w:rFonts w:hint="eastAsia" w:ascii="宋体" w:hAnsi="宋体" w:cs="宋体"/>
          <w:szCs w:val="24"/>
          <w:highlight w:val="none"/>
          <w:u w:val="single"/>
        </w:rPr>
        <w:t xml:space="preserve">             </w:t>
      </w:r>
    </w:p>
    <w:p w14:paraId="64397E9A">
      <w:pPr>
        <w:spacing w:line="360" w:lineRule="auto"/>
        <w:rPr>
          <w:rFonts w:ascii="宋体" w:hAnsi="宋体" w:cs="宋体"/>
          <w:szCs w:val="24"/>
          <w:highlight w:val="none"/>
          <w:u w:val="single"/>
        </w:rPr>
      </w:pPr>
      <w:r>
        <w:rPr>
          <w:rFonts w:hint="eastAsia" w:ascii="宋体" w:hAnsi="宋体" w:cs="宋体"/>
          <w:szCs w:val="24"/>
          <w:highlight w:val="none"/>
        </w:rPr>
        <w:t>供应商公章（电子签章）：</w:t>
      </w:r>
      <w:r>
        <w:rPr>
          <w:rFonts w:hint="eastAsia" w:ascii="宋体" w:hAnsi="宋体" w:cs="宋体"/>
          <w:szCs w:val="24"/>
          <w:highlight w:val="none"/>
          <w:u w:val="single"/>
        </w:rPr>
        <w:t xml:space="preserve">              </w:t>
      </w:r>
    </w:p>
    <w:p w14:paraId="3B2B0CC4">
      <w:pPr>
        <w:spacing w:line="360" w:lineRule="auto"/>
        <w:rPr>
          <w:rFonts w:ascii="宋体" w:hAnsi="宋体" w:cs="宋体"/>
          <w:szCs w:val="24"/>
          <w:highlight w:val="none"/>
        </w:rPr>
      </w:pPr>
      <w:r>
        <w:rPr>
          <w:rFonts w:hint="eastAsia" w:ascii="宋体" w:hAnsi="宋体" w:cs="宋体"/>
          <w:szCs w:val="24"/>
          <w:highlight w:val="none"/>
        </w:rPr>
        <w:t>日期：_____年______月______日</w:t>
      </w:r>
    </w:p>
    <w:p w14:paraId="387E90E0">
      <w:pPr>
        <w:spacing w:line="360" w:lineRule="auto"/>
        <w:rPr>
          <w:rFonts w:ascii="宋体" w:hAnsi="宋体" w:cs="宋体"/>
          <w:sz w:val="24"/>
          <w:szCs w:val="24"/>
          <w:highlight w:val="none"/>
        </w:rPr>
      </w:pPr>
      <w:r>
        <w:rPr>
          <w:rFonts w:hint="eastAsia" w:ascii="宋体" w:hAnsi="宋体" w:cs="宋体"/>
          <w:b/>
          <w:szCs w:val="24"/>
          <w:highlight w:val="none"/>
          <w:u w:val="single"/>
        </w:rPr>
        <w:br w:type="page"/>
      </w:r>
      <w:bookmarkEnd w:id="85"/>
      <w:bookmarkEnd w:id="86"/>
      <w:bookmarkStart w:id="87" w:name="_Toc195842939"/>
      <w:r>
        <w:rPr>
          <w:rFonts w:hint="eastAsia" w:ascii="宋体" w:hAnsi="宋体" w:cs="宋体"/>
          <w:sz w:val="24"/>
          <w:szCs w:val="24"/>
          <w:highlight w:val="none"/>
        </w:rPr>
        <w:t>6-6具有履行合同所必需的设备及专业技术能力（提供具有履行合同所必需的设备和专业技术能力相关证明材料或承诺书）</w:t>
      </w:r>
    </w:p>
    <w:p w14:paraId="3A8E8267">
      <w:pPr>
        <w:rPr>
          <w:rFonts w:ascii="宋体" w:hAnsi="宋体" w:cs="宋体"/>
          <w:sz w:val="24"/>
          <w:szCs w:val="24"/>
          <w:highlight w:val="none"/>
        </w:rPr>
      </w:pPr>
      <w:r>
        <w:rPr>
          <w:rFonts w:hint="eastAsia" w:ascii="宋体" w:hAnsi="宋体" w:cs="宋体"/>
          <w:sz w:val="24"/>
          <w:szCs w:val="24"/>
          <w:highlight w:val="none"/>
        </w:rPr>
        <w:br w:type="page"/>
      </w:r>
    </w:p>
    <w:p w14:paraId="0E67B82C">
      <w:pPr>
        <w:snapToGrid w:val="0"/>
        <w:spacing w:line="360" w:lineRule="auto"/>
        <w:ind w:right="18"/>
        <w:textAlignment w:val="baseline"/>
        <w:outlineLvl w:val="2"/>
        <w:rPr>
          <w:rFonts w:ascii="宋体" w:hAnsi="宋体" w:cs="宋体"/>
          <w:sz w:val="24"/>
          <w:szCs w:val="24"/>
          <w:highlight w:val="none"/>
        </w:rPr>
      </w:pPr>
      <w:r>
        <w:rPr>
          <w:rFonts w:hint="eastAsia" w:ascii="宋体" w:hAnsi="宋体" w:cs="宋体"/>
          <w:sz w:val="24"/>
          <w:szCs w:val="24"/>
          <w:highlight w:val="none"/>
          <w:lang w:val="en-US" w:eastAsia="zh-CN"/>
        </w:rPr>
        <w:t>附件</w:t>
      </w:r>
      <w:r>
        <w:rPr>
          <w:rFonts w:hint="eastAsia" w:ascii="宋体" w:hAnsi="宋体" w:cs="宋体"/>
          <w:sz w:val="24"/>
          <w:szCs w:val="24"/>
          <w:highlight w:val="none"/>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,同时对不良信用信息查询记录截图存档；(查询日期自磋商公告发布之日后，提供网页打印件加盖公章)；</w:t>
      </w:r>
    </w:p>
    <w:p w14:paraId="3DE00592">
      <w:pPr>
        <w:rPr>
          <w:rFonts w:ascii="宋体" w:hAnsi="宋体" w:cs="宋体"/>
          <w:sz w:val="24"/>
          <w:szCs w:val="24"/>
          <w:highlight w:val="none"/>
        </w:rPr>
      </w:pPr>
    </w:p>
    <w:p w14:paraId="210E85A1">
      <w:pPr>
        <w:rPr>
          <w:rFonts w:ascii="宋体" w:hAnsi="宋体" w:cs="宋体"/>
          <w:sz w:val="24"/>
          <w:szCs w:val="24"/>
          <w:highlight w:val="none"/>
        </w:rPr>
      </w:pPr>
      <w:r>
        <w:rPr>
          <w:rFonts w:hint="eastAsia" w:ascii="宋体" w:hAnsi="宋体" w:cs="宋体"/>
          <w:sz w:val="24"/>
          <w:szCs w:val="24"/>
          <w:highlight w:val="none"/>
        </w:rPr>
        <w:t>6-8保证金缴纳</w:t>
      </w:r>
      <w:r>
        <w:rPr>
          <w:rFonts w:hint="eastAsia" w:ascii="宋体" w:hAnsi="宋体" w:cs="宋体"/>
          <w:sz w:val="24"/>
          <w:szCs w:val="24"/>
          <w:highlight w:val="none"/>
          <w:lang w:val="en-US" w:eastAsia="zh-CN"/>
        </w:rPr>
        <w:t>凭证</w:t>
      </w:r>
      <w:r>
        <w:rPr>
          <w:rFonts w:hint="eastAsia" w:ascii="宋体" w:hAnsi="宋体" w:cs="宋体"/>
          <w:sz w:val="24"/>
          <w:szCs w:val="24"/>
          <w:highlight w:val="none"/>
        </w:rPr>
        <w:t>复印件（须加盖本单位公章）</w:t>
      </w:r>
    </w:p>
    <w:p w14:paraId="34241D3F">
      <w:pPr>
        <w:rPr>
          <w:rFonts w:ascii="宋体" w:hAnsi="宋体" w:cs="宋体"/>
          <w:sz w:val="24"/>
          <w:szCs w:val="24"/>
          <w:highlight w:val="none"/>
        </w:rPr>
      </w:pPr>
    </w:p>
    <w:p w14:paraId="521CFBB4">
      <w:pPr>
        <w:rPr>
          <w:rFonts w:ascii="宋体" w:hAnsi="宋体" w:cs="宋体"/>
          <w:sz w:val="24"/>
          <w:szCs w:val="24"/>
          <w:highlight w:val="none"/>
        </w:rPr>
      </w:pPr>
      <w:r>
        <w:rPr>
          <w:rFonts w:hint="eastAsia" w:ascii="宋体" w:hAnsi="宋体" w:cs="宋体"/>
          <w:sz w:val="24"/>
          <w:szCs w:val="24"/>
          <w:highlight w:val="none"/>
        </w:rPr>
        <w:t>6-9单位负责人为同一人或者存在直接控股、管理关系的不同供应商，不得参加同一合同项下的政府采购活动</w:t>
      </w:r>
    </w:p>
    <w:p w14:paraId="59E85B1F">
      <w:pPr>
        <w:rPr>
          <w:rFonts w:ascii="宋体" w:hAnsi="宋体" w:cs="宋体"/>
          <w:sz w:val="24"/>
          <w:szCs w:val="24"/>
          <w:highlight w:val="none"/>
        </w:rPr>
      </w:pPr>
    </w:p>
    <w:p w14:paraId="37B37980">
      <w:pPr>
        <w:rPr>
          <w:rFonts w:ascii="宋体" w:hAnsi="宋体" w:cs="宋体"/>
          <w:sz w:val="24"/>
          <w:szCs w:val="24"/>
          <w:highlight w:val="none"/>
        </w:rPr>
      </w:pPr>
      <w:r>
        <w:rPr>
          <w:rFonts w:hint="eastAsia" w:ascii="宋体" w:hAnsi="宋体" w:cs="宋体"/>
          <w:sz w:val="24"/>
          <w:szCs w:val="24"/>
          <w:highlight w:val="none"/>
        </w:rPr>
        <w:t xml:space="preserve"> </w:t>
      </w:r>
      <w:bookmarkEnd w:id="87"/>
      <w:bookmarkStart w:id="88" w:name="_Toc7258"/>
      <w:bookmarkStart w:id="89" w:name="_Toc16255"/>
      <w:bookmarkStart w:id="90" w:name="_Toc5488"/>
    </w:p>
    <w:p w14:paraId="16F8A178">
      <w:pPr>
        <w:spacing w:line="360" w:lineRule="auto"/>
        <w:rPr>
          <w:rFonts w:ascii="宋体" w:hAnsi="宋体" w:cs="宋体"/>
          <w:sz w:val="24"/>
          <w:szCs w:val="24"/>
          <w:highlight w:val="none"/>
        </w:rPr>
      </w:pPr>
      <w:r>
        <w:rPr>
          <w:rFonts w:hint="eastAsia" w:ascii="宋体" w:hAnsi="宋体" w:cs="宋体"/>
          <w:sz w:val="24"/>
          <w:szCs w:val="24"/>
          <w:highlight w:val="none"/>
        </w:rPr>
        <w:t>致：</w:t>
      </w:r>
      <w:bookmarkEnd w:id="88"/>
      <w:bookmarkEnd w:id="89"/>
      <w:bookmarkEnd w:id="90"/>
      <w:r>
        <w:rPr>
          <w:rFonts w:hint="eastAsia" w:ascii="宋体" w:hAnsi="宋体" w:cs="宋体"/>
          <w:sz w:val="24"/>
          <w:szCs w:val="24"/>
          <w:highlight w:val="none"/>
        </w:rPr>
        <w:t>（采购人）</w:t>
      </w:r>
    </w:p>
    <w:p w14:paraId="2B1072A0">
      <w:pPr>
        <w:spacing w:line="360" w:lineRule="auto"/>
        <w:ind w:firstLine="480" w:firstLineChars="200"/>
        <w:rPr>
          <w:rFonts w:ascii="宋体" w:hAnsi="宋体" w:cs="宋体"/>
          <w:sz w:val="24"/>
          <w:szCs w:val="24"/>
          <w:highlight w:val="none"/>
        </w:rPr>
      </w:pPr>
      <w:bookmarkStart w:id="91" w:name="_Toc15858"/>
      <w:bookmarkStart w:id="92" w:name="_Toc28611"/>
      <w:bookmarkStart w:id="93" w:name="_Toc23252"/>
      <w:r>
        <w:rPr>
          <w:rFonts w:hint="eastAsia" w:ascii="宋体" w:hAnsi="宋体" w:cs="宋体"/>
          <w:sz w:val="24"/>
          <w:szCs w:val="24"/>
          <w:highlight w:val="none"/>
        </w:rPr>
        <w:t>根据《中华人民共和国政府采购法实施条例》中“第十八条 单位负责人为同一人或者存在直接控股、管理关系的不同供应商，不得参加同一合同项下的政府采购活动。”</w:t>
      </w:r>
      <w:bookmarkEnd w:id="91"/>
      <w:bookmarkEnd w:id="92"/>
      <w:bookmarkEnd w:id="93"/>
    </w:p>
    <w:p w14:paraId="0391CC40">
      <w:pPr>
        <w:spacing w:line="360" w:lineRule="auto"/>
        <w:rPr>
          <w:rFonts w:ascii="宋体" w:hAnsi="宋体" w:cs="宋体"/>
          <w:sz w:val="24"/>
          <w:szCs w:val="24"/>
          <w:highlight w:val="none"/>
        </w:rPr>
      </w:pPr>
      <w:bookmarkStart w:id="94" w:name="_Toc22651"/>
      <w:bookmarkStart w:id="95" w:name="_Toc13630"/>
      <w:bookmarkStart w:id="96" w:name="_Toc20849"/>
      <w:r>
        <w:rPr>
          <w:rFonts w:hint="eastAsia" w:ascii="宋体" w:hAnsi="宋体" w:cs="宋体"/>
          <w:sz w:val="24"/>
          <w:szCs w:val="24"/>
          <w:highlight w:val="none"/>
        </w:rPr>
        <w:t> 我公司声明在参与本项目中不存在上述情况，如本声明与实际情况不符，由此产生的一切法律后果，均自行承担。</w:t>
      </w:r>
      <w:bookmarkEnd w:id="94"/>
      <w:bookmarkEnd w:id="95"/>
      <w:bookmarkEnd w:id="96"/>
    </w:p>
    <w:p w14:paraId="4E58834E">
      <w:pPr>
        <w:spacing w:line="360" w:lineRule="auto"/>
        <w:rPr>
          <w:rFonts w:ascii="宋体" w:hAnsi="宋体" w:cs="宋体"/>
          <w:sz w:val="24"/>
          <w:szCs w:val="24"/>
          <w:highlight w:val="none"/>
        </w:rPr>
      </w:pPr>
      <w:bookmarkStart w:id="97" w:name="_Toc17126"/>
      <w:bookmarkStart w:id="98" w:name="_Toc3675"/>
      <w:bookmarkStart w:id="99" w:name="_Toc12270"/>
      <w:r>
        <w:rPr>
          <w:rFonts w:hint="eastAsia" w:ascii="宋体" w:hAnsi="宋体" w:cs="宋体"/>
          <w:sz w:val="24"/>
          <w:szCs w:val="24"/>
          <w:highlight w:val="none"/>
        </w:rPr>
        <w:t>  特此声明。</w:t>
      </w:r>
      <w:bookmarkEnd w:id="97"/>
      <w:bookmarkEnd w:id="98"/>
      <w:bookmarkEnd w:id="99"/>
    </w:p>
    <w:p w14:paraId="354E3F4B">
      <w:pPr>
        <w:spacing w:line="360" w:lineRule="auto"/>
        <w:jc w:val="right"/>
        <w:rPr>
          <w:rFonts w:ascii="宋体" w:hAnsi="宋体" w:cs="宋体"/>
          <w:sz w:val="24"/>
          <w:szCs w:val="24"/>
          <w:highlight w:val="none"/>
        </w:rPr>
      </w:pPr>
      <w:bookmarkStart w:id="100" w:name="_Toc28063"/>
      <w:bookmarkStart w:id="101" w:name="_Toc17673"/>
      <w:bookmarkStart w:id="102" w:name="_Toc17816"/>
    </w:p>
    <w:bookmarkEnd w:id="100"/>
    <w:bookmarkEnd w:id="101"/>
    <w:bookmarkEnd w:id="102"/>
    <w:p w14:paraId="65F4F418">
      <w:pPr>
        <w:pStyle w:val="25"/>
        <w:spacing w:before="120" w:beforeLines="50" w:after="120" w:afterLines="50" w:line="360" w:lineRule="auto"/>
        <w:jc w:val="left"/>
        <w:outlineLvl w:val="9"/>
        <w:rPr>
          <w:rFonts w:ascii="宋体" w:hAnsi="宋体" w:cs="宋体"/>
          <w:b w:val="0"/>
          <w:bCs w:val="0"/>
          <w:sz w:val="24"/>
          <w:szCs w:val="24"/>
          <w:highlight w:val="none"/>
          <w:u w:val="single"/>
        </w:rPr>
      </w:pPr>
      <w:bookmarkStart w:id="103" w:name="_Toc8005"/>
      <w:bookmarkStart w:id="104" w:name="_Toc27745"/>
      <w:r>
        <w:rPr>
          <w:rFonts w:hint="eastAsia" w:ascii="宋体" w:hAnsi="宋体" w:cs="宋体"/>
          <w:b w:val="0"/>
          <w:bCs w:val="0"/>
          <w:sz w:val="24"/>
          <w:szCs w:val="24"/>
          <w:highlight w:val="none"/>
        </w:rPr>
        <w:t>法定代表人（电子签名）：</w:t>
      </w:r>
      <w:bookmarkEnd w:id="103"/>
      <w:bookmarkEnd w:id="104"/>
      <w:r>
        <w:rPr>
          <w:rFonts w:hint="eastAsia" w:ascii="宋体" w:hAnsi="宋体" w:cs="宋体"/>
          <w:b w:val="0"/>
          <w:bCs w:val="0"/>
          <w:sz w:val="24"/>
          <w:szCs w:val="24"/>
          <w:highlight w:val="none"/>
        </w:rPr>
        <w:t xml:space="preserve">  </w:t>
      </w:r>
      <w:r>
        <w:rPr>
          <w:rFonts w:hint="eastAsia" w:ascii="宋体" w:hAnsi="宋体" w:cs="宋体"/>
          <w:b w:val="0"/>
          <w:bCs w:val="0"/>
          <w:sz w:val="24"/>
          <w:szCs w:val="24"/>
          <w:highlight w:val="none"/>
          <w:u w:val="single"/>
        </w:rPr>
        <w:t xml:space="preserve">                 </w:t>
      </w:r>
    </w:p>
    <w:p w14:paraId="0E469F37">
      <w:pPr>
        <w:pStyle w:val="25"/>
        <w:spacing w:before="120" w:beforeLines="50" w:after="120" w:afterLines="50" w:line="360" w:lineRule="auto"/>
        <w:jc w:val="left"/>
        <w:outlineLvl w:val="9"/>
        <w:rPr>
          <w:rFonts w:ascii="宋体" w:hAnsi="宋体" w:cs="宋体"/>
          <w:b w:val="0"/>
          <w:bCs w:val="0"/>
          <w:sz w:val="24"/>
          <w:szCs w:val="24"/>
          <w:highlight w:val="none"/>
          <w:u w:val="single"/>
        </w:rPr>
      </w:pPr>
      <w:bookmarkStart w:id="105" w:name="_Toc26744"/>
      <w:bookmarkStart w:id="106" w:name="_Toc18690"/>
      <w:bookmarkStart w:id="107" w:name="_Toc16656"/>
      <w:bookmarkStart w:id="108" w:name="_Toc32041"/>
      <w:bookmarkStart w:id="109" w:name="_Toc6498"/>
      <w:bookmarkStart w:id="110" w:name="_Toc19812"/>
      <w:bookmarkStart w:id="111" w:name="_Toc28783"/>
      <w:r>
        <w:rPr>
          <w:rFonts w:hint="eastAsia" w:ascii="宋体" w:hAnsi="宋体" w:cs="宋体"/>
          <w:b w:val="0"/>
          <w:bCs w:val="0"/>
          <w:sz w:val="24"/>
          <w:szCs w:val="24"/>
          <w:highlight w:val="none"/>
        </w:rPr>
        <w:t>供应商公章（电子签章）：</w:t>
      </w:r>
      <w:bookmarkEnd w:id="105"/>
      <w:bookmarkEnd w:id="106"/>
      <w:bookmarkEnd w:id="107"/>
      <w:bookmarkEnd w:id="108"/>
      <w:bookmarkEnd w:id="109"/>
      <w:bookmarkEnd w:id="110"/>
      <w:bookmarkEnd w:id="111"/>
      <w:r>
        <w:rPr>
          <w:rFonts w:hint="eastAsia" w:ascii="宋体" w:hAnsi="宋体" w:cs="宋体"/>
          <w:b w:val="0"/>
          <w:bCs w:val="0"/>
          <w:sz w:val="24"/>
          <w:szCs w:val="24"/>
          <w:highlight w:val="none"/>
          <w:u w:val="single"/>
        </w:rPr>
        <w:t xml:space="preserve">               </w:t>
      </w:r>
      <w:bookmarkStart w:id="112" w:name="_Toc7187"/>
      <w:bookmarkStart w:id="113" w:name="_Toc6079"/>
      <w:bookmarkStart w:id="114" w:name="_Toc10031"/>
    </w:p>
    <w:p w14:paraId="65A4998E">
      <w:pPr>
        <w:pStyle w:val="25"/>
        <w:spacing w:before="120" w:beforeLines="50" w:after="120" w:afterLines="50" w:line="360" w:lineRule="auto"/>
        <w:jc w:val="left"/>
        <w:outlineLvl w:val="9"/>
        <w:rPr>
          <w:rFonts w:ascii="宋体" w:hAnsi="宋体" w:cs="宋体"/>
          <w:b w:val="0"/>
          <w:bCs w:val="0"/>
          <w:szCs w:val="21"/>
          <w:highlight w:val="none"/>
        </w:rPr>
      </w:pPr>
      <w:r>
        <w:rPr>
          <w:rFonts w:hint="eastAsia" w:ascii="宋体" w:hAnsi="宋体" w:cs="宋体"/>
          <w:b w:val="0"/>
          <w:bCs w:val="0"/>
          <w:sz w:val="24"/>
          <w:szCs w:val="24"/>
          <w:highlight w:val="none"/>
        </w:rPr>
        <w:t>日期：</w:t>
      </w:r>
      <w:bookmarkEnd w:id="112"/>
      <w:bookmarkEnd w:id="113"/>
      <w:bookmarkEnd w:id="114"/>
    </w:p>
    <w:p w14:paraId="7FD7F4F1">
      <w:pPr>
        <w:spacing w:line="360" w:lineRule="auto"/>
        <w:rPr>
          <w:highlight w:val="none"/>
        </w:rPr>
      </w:pPr>
    </w:p>
    <w:p w14:paraId="250B0CD9">
      <w:pPr>
        <w:rPr>
          <w:rFonts w:ascii="宋体" w:hAnsi="宋体" w:cs="宋体"/>
          <w:sz w:val="24"/>
          <w:szCs w:val="24"/>
          <w:highlight w:val="none"/>
        </w:rPr>
      </w:pPr>
      <w:r>
        <w:rPr>
          <w:rFonts w:hint="eastAsia" w:ascii="宋体" w:hAnsi="宋体" w:cs="宋体"/>
          <w:sz w:val="24"/>
          <w:szCs w:val="24"/>
          <w:highlight w:val="none"/>
        </w:rPr>
        <w:br w:type="page"/>
      </w:r>
    </w:p>
    <w:p w14:paraId="2FF6E009">
      <w:pPr>
        <w:numPr>
          <w:ilvl w:val="0"/>
          <w:numId w:val="0"/>
        </w:numPr>
        <w:tabs>
          <w:tab w:val="left" w:pos="840"/>
        </w:tabs>
        <w:ind w:left="243" w:leftChars="0"/>
        <w:jc w:val="left"/>
        <w:outlineLvl w:val="1"/>
        <w:rPr>
          <w:rFonts w:hint="eastAsia" w:ascii="宋体" w:hAnsi="宋体" w:eastAsia="宋体" w:cs="宋体"/>
          <w:b/>
          <w:bCs/>
          <w:kern w:val="28"/>
          <w:sz w:val="21"/>
          <w:szCs w:val="21"/>
          <w:highlight w:val="none"/>
          <w:lang w:val="en-US" w:eastAsia="zh-CN" w:bidi="ar-SA"/>
        </w:rPr>
      </w:pPr>
      <w:bookmarkStart w:id="115" w:name="_Toc13547"/>
      <w:r>
        <w:rPr>
          <w:rFonts w:hint="eastAsia" w:ascii="宋体" w:hAnsi="宋体" w:eastAsia="宋体" w:cs="宋体"/>
          <w:b/>
          <w:bCs/>
          <w:kern w:val="28"/>
          <w:sz w:val="21"/>
          <w:szCs w:val="21"/>
          <w:highlight w:val="none"/>
          <w:lang w:val="en-US" w:eastAsia="zh-CN" w:bidi="ar-SA"/>
        </w:rPr>
        <w:t>附件</w:t>
      </w:r>
      <w:r>
        <w:rPr>
          <w:rFonts w:hint="eastAsia" w:ascii="宋体" w:hAnsi="宋体" w:cs="宋体"/>
          <w:b/>
          <w:bCs/>
          <w:kern w:val="28"/>
          <w:sz w:val="21"/>
          <w:szCs w:val="21"/>
          <w:highlight w:val="none"/>
          <w:lang w:val="en-US" w:eastAsia="zh-CN" w:bidi="ar-SA"/>
        </w:rPr>
        <w:t>6</w:t>
      </w:r>
      <w:r>
        <w:rPr>
          <w:rFonts w:hint="eastAsia" w:ascii="宋体" w:hAnsi="宋体" w:eastAsia="宋体" w:cs="宋体"/>
          <w:b/>
          <w:bCs/>
          <w:kern w:val="28"/>
          <w:sz w:val="21"/>
          <w:szCs w:val="21"/>
          <w:highlight w:val="none"/>
          <w:lang w:val="en-US" w:eastAsia="zh-CN" w:bidi="ar-SA"/>
        </w:rPr>
        <w:t>-</w:t>
      </w:r>
      <w:r>
        <w:rPr>
          <w:rFonts w:hint="eastAsia" w:ascii="宋体" w:hAnsi="宋体" w:cs="宋体"/>
          <w:b/>
          <w:bCs/>
          <w:kern w:val="28"/>
          <w:sz w:val="21"/>
          <w:szCs w:val="21"/>
          <w:highlight w:val="none"/>
          <w:lang w:val="en-US" w:eastAsia="zh-CN" w:bidi="ar-SA"/>
        </w:rPr>
        <w:t>10</w:t>
      </w:r>
      <w:r>
        <w:rPr>
          <w:rFonts w:hint="eastAsia" w:ascii="宋体" w:hAnsi="宋体" w:eastAsia="宋体" w:cs="宋体"/>
          <w:b/>
          <w:bCs/>
          <w:kern w:val="28"/>
          <w:sz w:val="21"/>
          <w:szCs w:val="21"/>
          <w:highlight w:val="none"/>
          <w:lang w:val="en-US" w:eastAsia="zh-CN" w:bidi="ar-SA"/>
        </w:rPr>
        <w:t xml:space="preserve"> 无不良信用记录承诺函(投标人自行查询适用)</w:t>
      </w:r>
      <w:bookmarkEnd w:id="115"/>
    </w:p>
    <w:p w14:paraId="79EC08B7">
      <w:pPr>
        <w:pStyle w:val="17"/>
        <w:spacing w:line="360" w:lineRule="auto"/>
        <w:rPr>
          <w:rFonts w:ascii="Times New Roman" w:hAnsi="Times New Roman" w:eastAsia="MingLiU_HKSCS" w:cs="Times New Roman"/>
          <w:highlight w:val="none"/>
        </w:rPr>
      </w:pPr>
      <w:r>
        <w:rPr>
          <w:rFonts w:hint="eastAsia" w:ascii="Times New Roman" w:hAnsi="Times New Roman" w:cs="Times New Roman"/>
          <w:highlight w:val="none"/>
        </w:rPr>
        <w:t>致</w:t>
      </w:r>
      <w:r>
        <w:rPr>
          <w:rFonts w:ascii="Times New Roman" w:hAnsi="Times New Roman" w:cs="Times New Roman"/>
          <w:highlight w:val="none"/>
        </w:rPr>
        <w:t>____________(</w:t>
      </w:r>
      <w:r>
        <w:rPr>
          <w:rFonts w:hint="eastAsia" w:ascii="Times New Roman" w:hAnsi="Times New Roman" w:cs="Times New Roman"/>
          <w:highlight w:val="none"/>
        </w:rPr>
        <w:t>采购人或采购代理机构</w:t>
      </w:r>
      <w:r>
        <w:rPr>
          <w:rFonts w:ascii="Times New Roman" w:hAnsi="Times New Roman" w:cs="Times New Roman"/>
          <w:highlight w:val="none"/>
        </w:rPr>
        <w:t>)</w:t>
      </w:r>
      <w:r>
        <w:rPr>
          <w:rFonts w:hint="eastAsia" w:ascii="Times New Roman" w:hAnsi="Times New Roman" w:cs="Times New Roman"/>
          <w:highlight w:val="none"/>
        </w:rPr>
        <w:t>：</w:t>
      </w:r>
    </w:p>
    <w:p w14:paraId="60695D96">
      <w:pPr>
        <w:pStyle w:val="17"/>
        <w:spacing w:line="360" w:lineRule="auto"/>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本单位郑重承诺</w:t>
      </w:r>
      <w:r>
        <w:rPr>
          <w:rFonts w:hint="eastAsia" w:ascii="Times New Roman" w:hAnsi="Times New Roman" w:eastAsia="MingLiU_HKSCS" w:cs="Times New Roman"/>
          <w:highlight w:val="none"/>
        </w:rPr>
        <w:t>，</w:t>
      </w:r>
      <w:r>
        <w:rPr>
          <w:rFonts w:hint="eastAsia" w:ascii="Times New Roman" w:hAnsi="Times New Roman" w:cs="Times New Roman"/>
          <w:highlight w:val="none"/>
        </w:rPr>
        <w:t>我单位无以下不良信用记录情形：</w:t>
      </w:r>
    </w:p>
    <w:p w14:paraId="2C229F14">
      <w:pPr>
        <w:pStyle w:val="17"/>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被人民法院列入失信被执行人；</w:t>
      </w:r>
    </w:p>
    <w:p w14:paraId="69950F5D">
      <w:pPr>
        <w:pStyle w:val="17"/>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被税务部门列入重大税收违法案件当事人名单；</w:t>
      </w:r>
    </w:p>
    <w:p w14:paraId="25C087EC">
      <w:pPr>
        <w:pStyle w:val="17"/>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被政府采购监管部门列入政府采购严重违法失信行为记录名单；</w:t>
      </w:r>
    </w:p>
    <w:p w14:paraId="5121035F">
      <w:pPr>
        <w:pStyle w:val="17"/>
        <w:spacing w:line="360" w:lineRule="auto"/>
        <w:ind w:firstLine="420" w:firstLineChars="200"/>
        <w:rPr>
          <w:rFonts w:ascii="Times New Roman" w:hAnsi="Times New Roman" w:eastAsia="MingLiU_HKSCS" w:cs="Times New Roman"/>
          <w:highlight w:val="none"/>
        </w:rPr>
      </w:pPr>
      <w:r>
        <w:rPr>
          <w:rFonts w:ascii="Times New Roman" w:hAnsi="Times New Roman" w:cs="Times New Roman"/>
          <w:highlight w:val="none"/>
        </w:rPr>
        <w:t>4.</w:t>
      </w:r>
      <w:r>
        <w:rPr>
          <w:rFonts w:hint="eastAsia" w:ascii="Times New Roman" w:hAnsi="Times New Roman" w:cs="Times New Roman"/>
          <w:highlight w:val="none"/>
        </w:rPr>
        <w:t>不符合《政府采购法》第二十二条规定的条件。</w:t>
      </w:r>
    </w:p>
    <w:p w14:paraId="55A6DFC8">
      <w:pPr>
        <w:pStyle w:val="17"/>
        <w:spacing w:line="360" w:lineRule="auto"/>
        <w:ind w:firstLine="420" w:firstLineChars="200"/>
        <w:rPr>
          <w:rFonts w:ascii="Times New Roman" w:hAnsi="Times New Roman" w:eastAsia="MingLiU_HKSCS" w:cs="Times New Roman"/>
          <w:highlight w:val="none"/>
        </w:rPr>
      </w:pPr>
      <w:r>
        <w:rPr>
          <w:rFonts w:hint="eastAsia" w:ascii="Times New Roman" w:hAnsi="Times New Roman" w:cs="Times New Roman"/>
          <w:highlight w:val="none"/>
        </w:rPr>
        <w:t>我单位已就上述不良信用行为按照招标文件中投标人须知前附表规定进行了查询。我单位承诺：合同签订前</w:t>
      </w:r>
      <w:r>
        <w:rPr>
          <w:rFonts w:hint="eastAsia" w:ascii="Times New Roman" w:hAnsi="Times New Roman" w:eastAsia="MingLiU_HKSCS" w:cs="Times New Roman"/>
          <w:highlight w:val="none"/>
        </w:rPr>
        <w:t>，</w:t>
      </w:r>
      <w:r>
        <w:rPr>
          <w:rFonts w:hint="eastAsia" w:ascii="Times New Roman" w:hAnsi="Times New Roman" w:cs="Times New Roman"/>
          <w:highlight w:val="none"/>
        </w:rPr>
        <w:t>若我单位具有不良信用记录情形</w:t>
      </w:r>
      <w:r>
        <w:rPr>
          <w:rFonts w:hint="eastAsia" w:ascii="Times New Roman" w:hAnsi="Times New Roman" w:eastAsia="MingLiU_HKSCS" w:cs="Times New Roman"/>
          <w:highlight w:val="none"/>
        </w:rPr>
        <w:t>，</w:t>
      </w:r>
      <w:r>
        <w:rPr>
          <w:rFonts w:hint="eastAsia" w:ascii="Times New Roman" w:hAnsi="Times New Roman" w:cs="Times New Roman"/>
          <w:highlight w:val="none"/>
        </w:rPr>
        <w:t>贵方可取消我单位中标资格或者不授予合同</w:t>
      </w:r>
      <w:r>
        <w:rPr>
          <w:rFonts w:hint="eastAsia" w:ascii="Times New Roman" w:hAnsi="Times New Roman" w:eastAsia="MingLiU_HKSCS" w:cs="Times New Roman"/>
          <w:highlight w:val="none"/>
        </w:rPr>
        <w:t>，</w:t>
      </w:r>
      <w:r>
        <w:rPr>
          <w:rFonts w:hint="eastAsia" w:ascii="Times New Roman" w:hAnsi="Times New Roman" w:cs="Times New Roman"/>
          <w:highlight w:val="none"/>
        </w:rPr>
        <w:t>所有责任由我单位自行承担。同时</w:t>
      </w:r>
      <w:r>
        <w:rPr>
          <w:rFonts w:hint="eastAsia" w:ascii="Times New Roman" w:hAnsi="Times New Roman" w:eastAsia="MingLiU_HKSCS" w:cs="Times New Roman"/>
          <w:highlight w:val="none"/>
        </w:rPr>
        <w:t>，</w:t>
      </w:r>
      <w:r>
        <w:rPr>
          <w:rFonts w:hint="eastAsia" w:ascii="Times New Roman" w:hAnsi="Times New Roman" w:cs="Times New Roman"/>
          <w:highlight w:val="none"/>
        </w:rPr>
        <w:t>我单位愿意无条件接受监管部门的调查处理。</w:t>
      </w:r>
    </w:p>
    <w:p w14:paraId="00D20C66">
      <w:pPr>
        <w:pStyle w:val="17"/>
        <w:spacing w:line="360" w:lineRule="auto"/>
        <w:ind w:firstLine="420" w:firstLineChars="200"/>
        <w:rPr>
          <w:rFonts w:ascii="Times New Roman" w:hAnsi="Times New Roman" w:eastAsia="MingLiU_HKSCS" w:cs="Times New Roman"/>
          <w:highlight w:val="none"/>
        </w:rPr>
      </w:pPr>
    </w:p>
    <w:p w14:paraId="5B2033C3">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投标人</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0E291B0B">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56A28960">
      <w:pPr>
        <w:pStyle w:val="17"/>
        <w:spacing w:line="360" w:lineRule="auto"/>
        <w:rPr>
          <w:rFonts w:ascii="Times New Roman" w:hAnsi="Times New Roman" w:eastAsia="MingLiU_HKSCS" w:cs="Times New Roman"/>
          <w:highlight w:val="none"/>
        </w:rPr>
      </w:pPr>
      <w:r>
        <w:rPr>
          <w:rFonts w:hint="eastAsia" w:ascii="Times New Roman" w:hAnsi="Times New Roman" w:cs="Times New Roman"/>
          <w:highlight w:val="none"/>
        </w:rPr>
        <w:t>日期：</w:t>
      </w:r>
      <w:r>
        <w:rPr>
          <w:rFonts w:ascii="Times New Roman" w:hAnsi="Times New Roman" w:cs="Times New Roman"/>
          <w:highlight w:val="none"/>
        </w:rPr>
        <w:t>______</w:t>
      </w:r>
      <w:r>
        <w:rPr>
          <w:rFonts w:hint="eastAsia" w:ascii="Times New Roman" w:hAnsi="Times New Roman" w:cs="Times New Roman"/>
          <w:highlight w:val="none"/>
        </w:rPr>
        <w:t>年</w:t>
      </w:r>
      <w:r>
        <w:rPr>
          <w:rFonts w:ascii="Times New Roman" w:hAnsi="Times New Roman" w:cs="Times New Roman"/>
          <w:highlight w:val="none"/>
        </w:rPr>
        <w:t>____</w:t>
      </w:r>
      <w:r>
        <w:rPr>
          <w:rFonts w:hint="eastAsia" w:ascii="Times New Roman" w:hAnsi="Times New Roman" w:cs="Times New Roman"/>
          <w:highlight w:val="none"/>
        </w:rPr>
        <w:t>月</w:t>
      </w:r>
      <w:r>
        <w:rPr>
          <w:rFonts w:ascii="Times New Roman" w:hAnsi="Times New Roman" w:cs="Times New Roman"/>
          <w:highlight w:val="none"/>
        </w:rPr>
        <w:t>____</w:t>
      </w:r>
      <w:r>
        <w:rPr>
          <w:rFonts w:hint="eastAsia" w:ascii="Times New Roman" w:hAnsi="Times New Roman" w:cs="Times New Roman"/>
          <w:highlight w:val="none"/>
        </w:rPr>
        <w:t>日</w:t>
      </w:r>
    </w:p>
    <w:p w14:paraId="19FB228D">
      <w:pPr>
        <w:rPr>
          <w:rFonts w:hint="eastAsia" w:ascii="宋体" w:hAnsi="宋体" w:cs="宋体"/>
          <w:sz w:val="24"/>
          <w:szCs w:val="24"/>
          <w:highlight w:val="none"/>
        </w:rPr>
      </w:pPr>
      <w:r>
        <w:rPr>
          <w:rFonts w:hint="eastAsia" w:ascii="宋体" w:hAnsi="宋体" w:cs="宋体"/>
          <w:sz w:val="24"/>
          <w:szCs w:val="24"/>
          <w:highlight w:val="none"/>
        </w:rPr>
        <w:br w:type="page"/>
      </w:r>
    </w:p>
    <w:p w14:paraId="5A340897">
      <w:pPr>
        <w:rPr>
          <w:rFonts w:ascii="宋体" w:hAnsi="宋体" w:cs="宋体"/>
          <w:b/>
          <w:bCs/>
          <w:sz w:val="24"/>
          <w:szCs w:val="24"/>
          <w:highlight w:val="none"/>
        </w:rPr>
      </w:pPr>
      <w:r>
        <w:rPr>
          <w:rFonts w:hint="eastAsia" w:ascii="宋体" w:hAnsi="宋体" w:cs="宋体"/>
          <w:sz w:val="24"/>
          <w:szCs w:val="24"/>
          <w:highlight w:val="none"/>
        </w:rPr>
        <w:t>6-1</w:t>
      </w:r>
      <w:r>
        <w:rPr>
          <w:rFonts w:hint="eastAsia" w:ascii="宋体" w:hAnsi="宋体" w:cs="宋体"/>
          <w:sz w:val="24"/>
          <w:szCs w:val="24"/>
          <w:highlight w:val="none"/>
          <w:lang w:val="en-US" w:eastAsia="zh-CN"/>
        </w:rPr>
        <w:t>0</w:t>
      </w:r>
      <w:r>
        <w:rPr>
          <w:rFonts w:hint="eastAsia" w:ascii="宋体" w:hAnsi="宋体" w:cs="宋体"/>
          <w:sz w:val="24"/>
          <w:szCs w:val="24"/>
          <w:highlight w:val="none"/>
        </w:rPr>
        <w:t>中小微企业及残疾人福利性单位等证明文件（如有）</w:t>
      </w:r>
      <w:r>
        <w:rPr>
          <w:rFonts w:hint="eastAsia" w:ascii="宋体" w:hAnsi="宋体" w:cs="宋体"/>
          <w:b/>
          <w:bCs/>
          <w:sz w:val="24"/>
          <w:szCs w:val="24"/>
          <w:highlight w:val="none"/>
        </w:rPr>
        <w:t xml:space="preserve"> </w:t>
      </w:r>
    </w:p>
    <w:p w14:paraId="7A0BE011">
      <w:pPr>
        <w:jc w:val="center"/>
        <w:rPr>
          <w:rFonts w:ascii="宋体" w:hAnsi="宋体" w:cs="宋体"/>
          <w:b/>
          <w:bCs/>
          <w:sz w:val="24"/>
          <w:szCs w:val="24"/>
          <w:highlight w:val="none"/>
        </w:rPr>
      </w:pPr>
    </w:p>
    <w:p w14:paraId="7359B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（1）中小微企业声明函（</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lang w:val="en-US" w:eastAsia="zh-CN"/>
        </w:rPr>
        <w:t>类，如有）</w:t>
      </w:r>
    </w:p>
    <w:p w14:paraId="34F80733">
      <w:pPr>
        <w:pStyle w:val="15"/>
        <w:tabs>
          <w:tab w:val="left" w:pos="567"/>
        </w:tabs>
        <w:rPr>
          <w:rFonts w:hint="eastAsia"/>
          <w:highlight w:val="none"/>
        </w:rPr>
      </w:pPr>
    </w:p>
    <w:p w14:paraId="05AA62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（采购人名称）</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76D8417">
      <w:pPr>
        <w:pStyle w:val="40"/>
        <w:spacing w:line="360" w:lineRule="auto"/>
        <w:ind w:firstLine="570"/>
        <w:rPr>
          <w:rFonts w:ascii="Arial" w:hAnsi="Arial" w:cs="Arial"/>
          <w:color w:val="auto"/>
          <w:sz w:val="24"/>
          <w:szCs w:val="24"/>
          <w:highlight w:val="none"/>
        </w:rPr>
      </w:pPr>
      <w:r>
        <w:rPr>
          <w:rFonts w:ascii="Arial" w:hAnsi="Arial" w:cs="Arial"/>
          <w:color w:val="auto"/>
          <w:sz w:val="24"/>
          <w:szCs w:val="24"/>
          <w:highlight w:val="none"/>
        </w:rPr>
        <w:t>本公司</w:t>
      </w:r>
      <w:r>
        <w:rPr>
          <w:rFonts w:ascii="Arial" w:hAnsi="Arial" w:cs="Arial"/>
          <w:color w:val="auto"/>
          <w:sz w:val="24"/>
          <w:szCs w:val="24"/>
          <w:highlight w:val="none"/>
          <w:u w:val="single"/>
        </w:rPr>
        <w:t xml:space="preserve">      </w:t>
      </w:r>
      <w:r>
        <w:rPr>
          <w:rFonts w:ascii="Arial" w:hAnsi="Arial" w:cs="Arial"/>
          <w:color w:val="auto"/>
          <w:sz w:val="24"/>
          <w:szCs w:val="24"/>
          <w:highlight w:val="none"/>
        </w:rPr>
        <w:t xml:space="preserve">郑重声明，根据《政府采购促进中小 企业发展管理办法》（财库﹝2020﹞46 号）的规定，本公司 </w:t>
      </w:r>
      <w:r>
        <w:rPr>
          <w:rFonts w:ascii="Arial" w:hAnsi="Arial" w:cs="Arial"/>
          <w:color w:val="auto"/>
          <w:sz w:val="24"/>
          <w:szCs w:val="24"/>
          <w:highlight w:val="none"/>
          <w:u w:val="single"/>
        </w:rPr>
        <w:t xml:space="preserve">      </w:t>
      </w:r>
      <w:r>
        <w:rPr>
          <w:rFonts w:ascii="Arial" w:hAnsi="Arial" w:cs="Arial"/>
          <w:color w:val="auto"/>
          <w:sz w:val="24"/>
          <w:szCs w:val="24"/>
          <w:highlight w:val="none"/>
        </w:rPr>
        <w:t>参加（</w:t>
      </w:r>
      <w:r>
        <w:rPr>
          <w:rFonts w:ascii="Arial" w:hAnsi="Arial" w:cs="Arial"/>
          <w:color w:val="auto"/>
          <w:sz w:val="24"/>
          <w:szCs w:val="24"/>
          <w:highlight w:val="none"/>
          <w:u w:val="single"/>
        </w:rPr>
        <w:t>单位名称</w:t>
      </w:r>
      <w:r>
        <w:rPr>
          <w:rFonts w:ascii="Arial" w:hAnsi="Arial" w:cs="Arial"/>
          <w:color w:val="auto"/>
          <w:sz w:val="24"/>
          <w:szCs w:val="24"/>
          <w:highlight w:val="none"/>
        </w:rPr>
        <w:t>）的</w:t>
      </w:r>
      <w:r>
        <w:rPr>
          <w:rFonts w:ascii="Arial" w:hAnsi="Arial" w:cs="Arial"/>
          <w:color w:val="auto"/>
          <w:sz w:val="24"/>
          <w:szCs w:val="24"/>
          <w:highlight w:val="none"/>
          <w:u w:val="single"/>
        </w:rPr>
        <w:t>（项目名称）</w:t>
      </w:r>
      <w:r>
        <w:rPr>
          <w:rFonts w:ascii="Arial" w:hAnsi="Arial" w:cs="Arial"/>
          <w:color w:val="auto"/>
          <w:sz w:val="24"/>
          <w:szCs w:val="24"/>
          <w:highlight w:val="none"/>
        </w:rPr>
        <w:t xml:space="preserve">采购活动，提供的服务全部由符合政策要求的中小企业承接。相关企业 （含联合体中的中小企业、签订分包意向协议的中小企业） 的具体情况如下：  </w:t>
      </w:r>
    </w:p>
    <w:p w14:paraId="7E33B50B">
      <w:pPr>
        <w:pStyle w:val="40"/>
        <w:spacing w:line="360" w:lineRule="auto"/>
        <w:ind w:firstLine="570"/>
        <w:rPr>
          <w:rFonts w:ascii="Arial" w:hAnsi="Arial" w:cs="Arial"/>
          <w:color w:val="auto"/>
          <w:sz w:val="24"/>
          <w:szCs w:val="24"/>
          <w:highlight w:val="none"/>
        </w:rPr>
      </w:pPr>
      <w:r>
        <w:rPr>
          <w:rFonts w:ascii="Arial" w:hAnsi="Arial" w:cs="Arial"/>
          <w:color w:val="auto"/>
          <w:sz w:val="24"/>
          <w:szCs w:val="24"/>
          <w:highlight w:val="none"/>
        </w:rPr>
        <w:t>1.</w:t>
      </w:r>
      <w:r>
        <w:rPr>
          <w:rFonts w:ascii="Arial" w:hAnsi="Arial" w:cs="Arial"/>
          <w:color w:val="auto"/>
          <w:sz w:val="24"/>
          <w:szCs w:val="24"/>
          <w:highlight w:val="none"/>
          <w:u w:val="single"/>
        </w:rPr>
        <w:t>（标的名称）</w:t>
      </w:r>
      <w:r>
        <w:rPr>
          <w:rFonts w:ascii="Arial" w:hAnsi="Arial" w:cs="Arial"/>
          <w:color w:val="auto"/>
          <w:sz w:val="24"/>
          <w:szCs w:val="24"/>
          <w:highlight w:val="none"/>
        </w:rPr>
        <w:t>，属于（</w:t>
      </w:r>
      <w:r>
        <w:rPr>
          <w:rFonts w:ascii="Arial" w:hAnsi="Arial" w:cs="Arial"/>
          <w:color w:val="auto"/>
          <w:sz w:val="24"/>
          <w:szCs w:val="24"/>
          <w:highlight w:val="none"/>
          <w:u w:val="single"/>
        </w:rPr>
        <w:t>采购文件中明确的所属行业</w:t>
      </w:r>
      <w:r>
        <w:rPr>
          <w:rFonts w:ascii="Arial" w:hAnsi="Arial" w:cs="Arial"/>
          <w:color w:val="auto"/>
          <w:sz w:val="24"/>
          <w:szCs w:val="24"/>
          <w:highlight w:val="none"/>
        </w:rPr>
        <w:t>）行业；</w:t>
      </w:r>
      <w:r>
        <w:rPr>
          <w:rFonts w:hint="eastAsia" w:ascii="Arial" w:hAnsi="Arial" w:cs="Arial"/>
          <w:color w:val="auto"/>
          <w:sz w:val="24"/>
          <w:szCs w:val="24"/>
          <w:highlight w:val="none"/>
          <w:lang w:val="en-US" w:eastAsia="zh-CN"/>
        </w:rPr>
        <w:t>承建（承接）企业为（</w:t>
      </w:r>
      <w:r>
        <w:rPr>
          <w:rFonts w:hint="eastAsia" w:ascii="Arial" w:hAnsi="Arial" w:cs="Arial"/>
          <w:color w:val="auto"/>
          <w:sz w:val="24"/>
          <w:szCs w:val="24"/>
          <w:highlight w:val="none"/>
          <w:u w:val="single"/>
          <w:lang w:val="en-US" w:eastAsia="zh-CN"/>
        </w:rPr>
        <w:t>企业名称</w:t>
      </w:r>
      <w:r>
        <w:rPr>
          <w:rFonts w:hint="eastAsia" w:ascii="Arial" w:hAnsi="Arial" w:cs="Arial"/>
          <w:color w:val="auto"/>
          <w:sz w:val="24"/>
          <w:szCs w:val="24"/>
          <w:highlight w:val="none"/>
          <w:lang w:val="en-US" w:eastAsia="zh-CN"/>
        </w:rPr>
        <w:t>），</w:t>
      </w:r>
      <w:r>
        <w:rPr>
          <w:rFonts w:ascii="Arial" w:hAnsi="Arial" w:cs="Arial"/>
          <w:color w:val="auto"/>
          <w:sz w:val="24"/>
          <w:szCs w:val="24"/>
          <w:highlight w:val="none"/>
        </w:rPr>
        <w:t>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万元，属于（中型企业、小型企业、微型企业）；</w:t>
      </w:r>
    </w:p>
    <w:p w14:paraId="62368FDD">
      <w:pPr>
        <w:pStyle w:val="4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2.</w:t>
      </w:r>
      <w:r>
        <w:rPr>
          <w:rFonts w:ascii="Arial" w:hAnsi="Arial" w:cs="Arial"/>
          <w:color w:val="auto"/>
          <w:sz w:val="24"/>
          <w:szCs w:val="24"/>
          <w:highlight w:val="none"/>
          <w:u w:val="single"/>
        </w:rPr>
        <w:t>（标的名称）</w:t>
      </w:r>
      <w:r>
        <w:rPr>
          <w:rFonts w:ascii="Arial" w:hAnsi="Arial" w:cs="Arial"/>
          <w:color w:val="auto"/>
          <w:sz w:val="24"/>
          <w:szCs w:val="24"/>
          <w:highlight w:val="none"/>
        </w:rPr>
        <w:t>，属于（</w:t>
      </w:r>
      <w:r>
        <w:rPr>
          <w:rFonts w:ascii="Arial" w:hAnsi="Arial" w:cs="Arial"/>
          <w:color w:val="auto"/>
          <w:sz w:val="24"/>
          <w:szCs w:val="24"/>
          <w:highlight w:val="none"/>
          <w:u w:val="single"/>
        </w:rPr>
        <w:t>采购文件中明确的所属行业</w:t>
      </w:r>
      <w:r>
        <w:rPr>
          <w:rFonts w:ascii="Arial" w:hAnsi="Arial" w:cs="Arial"/>
          <w:color w:val="auto"/>
          <w:sz w:val="24"/>
          <w:szCs w:val="24"/>
          <w:highlight w:val="none"/>
        </w:rPr>
        <w:t>）行业；</w:t>
      </w:r>
      <w:r>
        <w:rPr>
          <w:rFonts w:hint="eastAsia" w:ascii="Arial" w:hAnsi="Arial" w:cs="Arial"/>
          <w:color w:val="auto"/>
          <w:sz w:val="24"/>
          <w:szCs w:val="24"/>
          <w:highlight w:val="none"/>
          <w:lang w:val="en-US" w:eastAsia="zh-CN"/>
        </w:rPr>
        <w:t>承建（承接）企业为（企业名称），</w:t>
      </w:r>
      <w:r>
        <w:rPr>
          <w:rFonts w:ascii="Arial" w:hAnsi="Arial" w:cs="Arial"/>
          <w:color w:val="auto"/>
          <w:sz w:val="24"/>
          <w:szCs w:val="24"/>
          <w:highlight w:val="none"/>
        </w:rPr>
        <w:t>从业人员</w:t>
      </w:r>
      <w:r>
        <w:rPr>
          <w:rFonts w:ascii="Arial" w:hAnsi="Arial" w:cs="Arial"/>
          <w:color w:val="auto"/>
          <w:sz w:val="24"/>
          <w:szCs w:val="24"/>
          <w:highlight w:val="none"/>
          <w:u w:val="single"/>
        </w:rPr>
        <w:t xml:space="preserve">    </w:t>
      </w:r>
      <w:r>
        <w:rPr>
          <w:rFonts w:ascii="Arial" w:hAnsi="Arial" w:cs="Arial"/>
          <w:color w:val="auto"/>
          <w:sz w:val="24"/>
          <w:szCs w:val="24"/>
          <w:highlight w:val="none"/>
        </w:rPr>
        <w:t>人，营业收入为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万元，资产总额为</w:t>
      </w:r>
      <w:r>
        <w:rPr>
          <w:rFonts w:ascii="Arial" w:hAnsi="Arial" w:cs="Arial"/>
          <w:color w:val="auto"/>
          <w:sz w:val="24"/>
          <w:szCs w:val="24"/>
          <w:highlight w:val="none"/>
          <w:u w:val="single"/>
        </w:rPr>
        <w:t xml:space="preserve">     </w:t>
      </w:r>
      <w:r>
        <w:rPr>
          <w:rFonts w:ascii="Arial" w:hAnsi="Arial" w:cs="Arial"/>
          <w:color w:val="auto"/>
          <w:sz w:val="24"/>
          <w:szCs w:val="24"/>
          <w:highlight w:val="none"/>
        </w:rPr>
        <w:t>万元，属于（中型企业、小型企业、微型企业）；</w:t>
      </w:r>
    </w:p>
    <w:p w14:paraId="266A8988">
      <w:pPr>
        <w:pStyle w:val="4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 xml:space="preserve"> ……</w:t>
      </w:r>
    </w:p>
    <w:p w14:paraId="009911A4">
      <w:pPr>
        <w:pStyle w:val="40"/>
        <w:spacing w:line="360" w:lineRule="auto"/>
        <w:ind w:firstLine="480" w:firstLineChars="200"/>
        <w:rPr>
          <w:rFonts w:ascii="Arial" w:hAnsi="Arial" w:cs="Arial"/>
          <w:color w:val="auto"/>
          <w:sz w:val="24"/>
          <w:szCs w:val="24"/>
          <w:highlight w:val="none"/>
        </w:rPr>
      </w:pPr>
      <w:r>
        <w:rPr>
          <w:rFonts w:ascii="Arial" w:hAnsi="Arial" w:cs="Arial"/>
          <w:color w:val="auto"/>
          <w:sz w:val="24"/>
          <w:szCs w:val="24"/>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3FD3168A">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企业名称（盖章）：</w:t>
      </w:r>
    </w:p>
    <w:p w14:paraId="4B0EC4E5">
      <w:pPr>
        <w:keepNext w:val="0"/>
        <w:keepLines w:val="0"/>
        <w:pageBreakBefore w:val="0"/>
        <w:widowControl w:val="0"/>
        <w:kinsoku/>
        <w:wordWrap/>
        <w:overflowPunct/>
        <w:topLinePunct w:val="0"/>
        <w:autoSpaceDE/>
        <w:autoSpaceDN/>
        <w:bidi w:val="0"/>
        <w:adjustRightInd/>
        <w:snapToGrid/>
        <w:spacing w:line="240" w:lineRule="auto"/>
        <w:ind w:firstLine="6000" w:firstLineChars="2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319B4E8D">
      <w:pPr>
        <w:pStyle w:val="15"/>
        <w:tabs>
          <w:tab w:val="left" w:pos="567"/>
        </w:tabs>
        <w:rPr>
          <w:rFonts w:hint="eastAsia" w:ascii="宋体" w:hAnsi="宋体" w:eastAsia="宋体" w:cs="宋体"/>
          <w:color w:val="auto"/>
          <w:sz w:val="24"/>
          <w:szCs w:val="24"/>
          <w:highlight w:val="none"/>
          <w:lang w:val="en-US" w:eastAsia="zh-CN"/>
        </w:rPr>
      </w:pPr>
    </w:p>
    <w:p w14:paraId="362BFCEA">
      <w:pPr>
        <w:rPr>
          <w:rFonts w:hint="eastAsia"/>
          <w:highlight w:val="none"/>
          <w:lang w:val="en-US" w:eastAsia="zh-CN"/>
        </w:rPr>
      </w:pPr>
    </w:p>
    <w:p w14:paraId="7B11881B">
      <w:pPr>
        <w:spacing w:line="24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说明： </w:t>
      </w:r>
    </w:p>
    <w:p w14:paraId="456B9BED">
      <w:pPr>
        <w:spacing w:line="240" w:lineRule="auto"/>
        <w:rPr>
          <w:rFonts w:hint="eastAsia"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声明函内容不实的，属于提供虚假材料谋取中标、成交，依照《中华人民共和国政府采购法》等国家有关规定追究相应责任。 </w:t>
      </w:r>
    </w:p>
    <w:p w14:paraId="4492EF64">
      <w:pPr>
        <w:spacing w:line="240" w:lineRule="auto"/>
        <w:rPr>
          <w:rFonts w:ascii="宋体" w:hAnsi="宋体" w:cs="宋体"/>
          <w:b/>
          <w:bCs/>
          <w:sz w:val="24"/>
          <w:szCs w:val="24"/>
          <w:highlight w:val="none"/>
        </w:rPr>
      </w:pPr>
      <w:r>
        <w:rPr>
          <w:rFonts w:hint="default"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从业人员、营业收入、资产总额填报上一年度数据， 无上一年度数据的新成立企业可不填报。</w:t>
      </w:r>
      <w:r>
        <w:rPr>
          <w:rFonts w:hint="eastAsia" w:ascii="宋体" w:hAnsi="宋体" w:cs="宋体"/>
          <w:b/>
          <w:bCs/>
          <w:sz w:val="24"/>
          <w:szCs w:val="24"/>
          <w:highlight w:val="none"/>
        </w:rPr>
        <w:br w:type="page"/>
      </w:r>
    </w:p>
    <w:p w14:paraId="6C2B3BF6">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（2）残疾人福利性单位声明函（如有）</w:t>
      </w:r>
    </w:p>
    <w:p w14:paraId="775775A6">
      <w:pPr>
        <w:spacing w:line="360" w:lineRule="auto"/>
        <w:rPr>
          <w:rFonts w:ascii="宋体" w:hAnsi="宋体" w:cs="宋体"/>
          <w:sz w:val="24"/>
          <w:szCs w:val="24"/>
          <w:highlight w:val="none"/>
        </w:rPr>
      </w:pPr>
      <w:r>
        <w:rPr>
          <w:rFonts w:hint="eastAsia" w:ascii="宋体" w:hAnsi="宋体" w:cs="宋体"/>
          <w:sz w:val="24"/>
          <w:szCs w:val="24"/>
          <w:highlight w:val="none"/>
        </w:rPr>
        <w:t>本单位郑重声明，根据《财政部民政部中国残疾人联合会关于促进残疾人就业政府采购政策的通知》（财库〔</w:t>
      </w:r>
      <w:r>
        <w:rPr>
          <w:rFonts w:ascii="宋体" w:hAnsi="宋体" w:cs="宋体"/>
          <w:sz w:val="24"/>
          <w:szCs w:val="24"/>
          <w:highlight w:val="none"/>
        </w:rPr>
        <w:t>2017</w:t>
      </w:r>
      <w:r>
        <w:rPr>
          <w:rFonts w:hint="eastAsia" w:ascii="宋体" w:hAnsi="宋体" w:cs="宋体"/>
          <w:sz w:val="24"/>
          <w:szCs w:val="24"/>
          <w:highlight w:val="none"/>
        </w:rPr>
        <w:t xml:space="preserve">〕 </w:t>
      </w:r>
      <w:r>
        <w:rPr>
          <w:rFonts w:ascii="宋体" w:hAnsi="宋体" w:cs="宋体"/>
          <w:sz w:val="24"/>
          <w:szCs w:val="24"/>
          <w:highlight w:val="none"/>
        </w:rPr>
        <w:t xml:space="preserve">141 </w:t>
      </w:r>
      <w:r>
        <w:rPr>
          <w:rFonts w:hint="eastAsia" w:ascii="宋体" w:hAnsi="宋体" w:cs="宋体"/>
          <w:sz w:val="24"/>
          <w:szCs w:val="24"/>
          <w:highlight w:val="none"/>
        </w:rPr>
        <w:t>号）的规定，本单位为符合条件的残疾人福利性单位，且本单位参加（采购人）单位的</w:t>
      </w:r>
      <w:r>
        <w:rPr>
          <w:rFonts w:ascii="宋体" w:hAnsi="宋体" w:cs="宋体"/>
          <w:sz w:val="24"/>
          <w:szCs w:val="24"/>
          <w:highlight w:val="none"/>
        </w:rPr>
        <w:t>______</w:t>
      </w:r>
      <w:r>
        <w:rPr>
          <w:rFonts w:hint="eastAsia" w:ascii="宋体" w:hAnsi="宋体" w:cs="宋体"/>
          <w:sz w:val="24"/>
          <w:szCs w:val="24"/>
          <w:highlight w:val="none"/>
        </w:rPr>
        <w:t>项目采购活动提供本单位制造的货物（由本单位承担工程</w:t>
      </w:r>
      <w:r>
        <w:rPr>
          <w:rFonts w:ascii="宋体" w:hAnsi="宋体" w:cs="宋体"/>
          <w:sz w:val="24"/>
          <w:szCs w:val="24"/>
          <w:highlight w:val="none"/>
        </w:rPr>
        <w:t>/</w:t>
      </w:r>
      <w:r>
        <w:rPr>
          <w:rFonts w:hint="eastAsia" w:ascii="宋体" w:hAnsi="宋体" w:cs="宋体"/>
          <w:sz w:val="24"/>
          <w:szCs w:val="24"/>
          <w:highlight w:val="none"/>
        </w:rPr>
        <w:t xml:space="preserve">提供服务），或者提供其他残疾人福利性单位制造的货物 （不包括使用非残疾人福利性单位注册商标的货物）。 </w:t>
      </w:r>
    </w:p>
    <w:p w14:paraId="63E8E6A3">
      <w:pPr>
        <w:spacing w:line="360" w:lineRule="auto"/>
        <w:rPr>
          <w:rFonts w:ascii="宋体" w:hAnsi="宋体" w:cs="宋体"/>
          <w:sz w:val="24"/>
          <w:szCs w:val="24"/>
          <w:highlight w:val="none"/>
        </w:rPr>
      </w:pPr>
      <w:r>
        <w:rPr>
          <w:rFonts w:hint="eastAsia" w:ascii="宋体" w:hAnsi="宋体" w:cs="宋体"/>
          <w:sz w:val="24"/>
          <w:szCs w:val="24"/>
          <w:highlight w:val="none"/>
        </w:rPr>
        <w:t xml:space="preserve">本单位对上述声明的真实性负责。如有虚假，将依法承担相应责任。 </w:t>
      </w:r>
    </w:p>
    <w:p w14:paraId="2C7576C3">
      <w:pPr>
        <w:spacing w:line="360" w:lineRule="auto"/>
        <w:rPr>
          <w:rFonts w:ascii="宋体" w:hAnsi="宋体" w:cs="宋体"/>
          <w:sz w:val="24"/>
          <w:szCs w:val="24"/>
          <w:highlight w:val="none"/>
        </w:rPr>
      </w:pPr>
    </w:p>
    <w:p w14:paraId="7E197651">
      <w:pPr>
        <w:spacing w:line="360" w:lineRule="auto"/>
        <w:rPr>
          <w:rFonts w:ascii="宋体" w:hAnsi="宋体" w:cs="宋体"/>
          <w:sz w:val="24"/>
          <w:szCs w:val="24"/>
          <w:highlight w:val="none"/>
        </w:rPr>
      </w:pPr>
      <w:r>
        <w:rPr>
          <w:rFonts w:hint="eastAsia" w:ascii="宋体" w:hAnsi="宋体" w:cs="宋体"/>
          <w:sz w:val="24"/>
          <w:szCs w:val="24"/>
          <w:highlight w:val="none"/>
        </w:rPr>
        <w:t xml:space="preserve">响应单位：（全称）（盖章） </w:t>
      </w:r>
    </w:p>
    <w:p w14:paraId="6241EB55">
      <w:pPr>
        <w:spacing w:line="360" w:lineRule="auto"/>
        <w:rPr>
          <w:rFonts w:ascii="宋体" w:hAnsi="宋体" w:cs="宋体"/>
          <w:sz w:val="24"/>
          <w:szCs w:val="24"/>
          <w:highlight w:val="none"/>
        </w:rPr>
      </w:pPr>
    </w:p>
    <w:p w14:paraId="173AC7B9">
      <w:pPr>
        <w:spacing w:line="360" w:lineRule="auto"/>
        <w:rPr>
          <w:rFonts w:ascii="宋体" w:hAnsi="宋体" w:cs="宋体"/>
          <w:sz w:val="24"/>
          <w:szCs w:val="24"/>
          <w:highlight w:val="none"/>
        </w:rPr>
      </w:pPr>
      <w:r>
        <w:rPr>
          <w:rFonts w:hint="eastAsia" w:ascii="宋体" w:hAnsi="宋体" w:cs="宋体"/>
          <w:sz w:val="24"/>
          <w:szCs w:val="24"/>
          <w:highlight w:val="none"/>
        </w:rPr>
        <w:t xml:space="preserve">法定代表人或委托代理人：（签字或盖章） </w:t>
      </w:r>
    </w:p>
    <w:p w14:paraId="7630531E">
      <w:pPr>
        <w:spacing w:line="360" w:lineRule="auto"/>
        <w:rPr>
          <w:rFonts w:ascii="宋体" w:hAnsi="宋体" w:cs="宋体"/>
          <w:sz w:val="24"/>
          <w:szCs w:val="24"/>
          <w:highlight w:val="none"/>
        </w:rPr>
      </w:pPr>
    </w:p>
    <w:p w14:paraId="24B7E6E4">
      <w:pPr>
        <w:spacing w:line="360" w:lineRule="auto"/>
        <w:rPr>
          <w:rFonts w:ascii="宋体" w:hAnsi="宋体" w:cs="宋体"/>
          <w:sz w:val="24"/>
          <w:szCs w:val="24"/>
          <w:highlight w:val="none"/>
        </w:rPr>
      </w:pPr>
      <w:r>
        <w:rPr>
          <w:rFonts w:hint="eastAsia" w:ascii="宋体" w:hAnsi="宋体" w:cs="宋体"/>
          <w:sz w:val="24"/>
          <w:szCs w:val="24"/>
          <w:highlight w:val="none"/>
        </w:rPr>
        <w:t xml:space="preserve">日期： 年 月 日 </w:t>
      </w:r>
    </w:p>
    <w:p w14:paraId="2316F052">
      <w:pPr>
        <w:spacing w:line="360" w:lineRule="auto"/>
        <w:rPr>
          <w:rFonts w:ascii="宋体" w:hAnsi="宋体" w:cs="宋体"/>
          <w:sz w:val="24"/>
          <w:szCs w:val="24"/>
          <w:highlight w:val="none"/>
        </w:rPr>
      </w:pPr>
    </w:p>
    <w:p w14:paraId="51F8E2AE">
      <w:pPr>
        <w:spacing w:line="360" w:lineRule="auto"/>
        <w:rPr>
          <w:rFonts w:ascii="宋体" w:hAnsi="宋体" w:cs="宋体"/>
          <w:b/>
          <w:bCs/>
          <w:sz w:val="24"/>
          <w:szCs w:val="24"/>
          <w:highlight w:val="none"/>
        </w:rPr>
      </w:pPr>
      <w:r>
        <w:rPr>
          <w:rFonts w:hint="eastAsia" w:ascii="宋体" w:hAnsi="宋体" w:cs="宋体"/>
          <w:b/>
          <w:bCs/>
          <w:sz w:val="24"/>
          <w:szCs w:val="24"/>
          <w:highlight w:val="none"/>
        </w:rPr>
        <w:t>注：须提供证明材料（能反映出企业残疾人的占比等情况的材料及残疾人证等）。</w:t>
      </w:r>
    </w:p>
    <w:p w14:paraId="7D8F0668">
      <w:pPr>
        <w:spacing w:line="360" w:lineRule="auto"/>
        <w:rPr>
          <w:rFonts w:ascii="宋体" w:hAnsi="宋体" w:cs="宋体"/>
          <w:sz w:val="24"/>
          <w:szCs w:val="24"/>
          <w:highlight w:val="none"/>
        </w:rPr>
      </w:pPr>
    </w:p>
    <w:p w14:paraId="389FDA80">
      <w:pPr>
        <w:spacing w:line="360" w:lineRule="auto"/>
        <w:jc w:val="center"/>
        <w:rPr>
          <w:rFonts w:ascii="宋体" w:hAnsi="宋体" w:cs="宋体"/>
          <w:b/>
          <w:bCs/>
          <w:sz w:val="24"/>
          <w:szCs w:val="24"/>
          <w:highlight w:val="none"/>
        </w:rPr>
      </w:pPr>
    </w:p>
    <w:p w14:paraId="3DAA7C1C">
      <w:pPr>
        <w:spacing w:line="360" w:lineRule="auto"/>
        <w:jc w:val="center"/>
        <w:rPr>
          <w:rFonts w:ascii="宋体" w:hAnsi="宋体" w:cs="宋体"/>
          <w:b/>
          <w:bCs/>
          <w:sz w:val="24"/>
          <w:szCs w:val="24"/>
          <w:highlight w:val="none"/>
        </w:rPr>
      </w:pPr>
    </w:p>
    <w:p w14:paraId="3FFEDE17">
      <w:pPr>
        <w:spacing w:line="360" w:lineRule="auto"/>
        <w:jc w:val="center"/>
        <w:rPr>
          <w:rFonts w:ascii="宋体" w:hAnsi="宋体" w:cs="宋体"/>
          <w:b/>
          <w:bCs/>
          <w:sz w:val="24"/>
          <w:szCs w:val="24"/>
          <w:highlight w:val="none"/>
        </w:rPr>
      </w:pPr>
    </w:p>
    <w:p w14:paraId="1FB44690">
      <w:pPr>
        <w:rPr>
          <w:rFonts w:ascii="宋体" w:hAnsi="宋体" w:cs="宋体"/>
          <w:b/>
          <w:bCs/>
          <w:sz w:val="24"/>
          <w:szCs w:val="24"/>
          <w:highlight w:val="none"/>
        </w:rPr>
      </w:pPr>
      <w:r>
        <w:rPr>
          <w:rFonts w:hint="eastAsia" w:ascii="宋体" w:hAnsi="宋体" w:cs="宋体"/>
          <w:b/>
          <w:bCs/>
          <w:sz w:val="24"/>
          <w:szCs w:val="24"/>
          <w:highlight w:val="none"/>
        </w:rPr>
        <w:br w:type="page"/>
      </w:r>
    </w:p>
    <w:p w14:paraId="217E42EC">
      <w:pPr>
        <w:spacing w:line="360" w:lineRule="auto"/>
        <w:jc w:val="center"/>
        <w:rPr>
          <w:rFonts w:ascii="宋体" w:hAnsi="宋体" w:cs="宋体"/>
          <w:sz w:val="24"/>
          <w:szCs w:val="24"/>
          <w:highlight w:val="none"/>
        </w:rPr>
      </w:pPr>
      <w:r>
        <w:rPr>
          <w:rFonts w:hint="eastAsia" w:ascii="宋体" w:hAnsi="宋体" w:cs="宋体"/>
          <w:b/>
          <w:bCs/>
          <w:sz w:val="24"/>
          <w:szCs w:val="24"/>
          <w:highlight w:val="none"/>
        </w:rPr>
        <w:t>（</w:t>
      </w:r>
      <w:r>
        <w:rPr>
          <w:rFonts w:ascii="宋体" w:hAnsi="宋体" w:cs="宋体"/>
          <w:b/>
          <w:bCs/>
          <w:sz w:val="24"/>
          <w:szCs w:val="24"/>
          <w:highlight w:val="none"/>
        </w:rPr>
        <w:t>3</w:t>
      </w:r>
      <w:r>
        <w:rPr>
          <w:rFonts w:hint="eastAsia" w:ascii="宋体" w:hAnsi="宋体" w:cs="宋体"/>
          <w:b/>
          <w:bCs/>
          <w:sz w:val="24"/>
          <w:szCs w:val="24"/>
          <w:highlight w:val="none"/>
        </w:rPr>
        <w:t>）监狱企业证明文件（如有）</w:t>
      </w:r>
    </w:p>
    <w:p w14:paraId="28022AE8">
      <w:pPr>
        <w:spacing w:line="360" w:lineRule="auto"/>
        <w:rPr>
          <w:rFonts w:ascii="宋体" w:hAnsi="宋体" w:cs="宋体"/>
          <w:sz w:val="24"/>
          <w:szCs w:val="24"/>
          <w:highlight w:val="none"/>
        </w:rPr>
      </w:pPr>
      <w:r>
        <w:rPr>
          <w:rFonts w:hint="eastAsia" w:ascii="宋体" w:hAnsi="宋体" w:cs="宋体"/>
          <w:sz w:val="24"/>
          <w:szCs w:val="24"/>
          <w:highlight w:val="none"/>
        </w:rPr>
        <w:t xml:space="preserve">1. 监狱企业证明（如属于监狱企业，需提供由省级以上监狱管理局、戒毒管理 </w:t>
      </w:r>
    </w:p>
    <w:p w14:paraId="357DA959">
      <w:pPr>
        <w:spacing w:line="360" w:lineRule="auto"/>
        <w:rPr>
          <w:rFonts w:ascii="宋体" w:hAnsi="宋体" w:cs="宋体"/>
          <w:sz w:val="24"/>
          <w:szCs w:val="24"/>
          <w:highlight w:val="none"/>
        </w:rPr>
      </w:pPr>
      <w:r>
        <w:rPr>
          <w:rFonts w:hint="eastAsia" w:ascii="宋体" w:hAnsi="宋体" w:cs="宋体"/>
          <w:sz w:val="24"/>
          <w:szCs w:val="24"/>
          <w:highlight w:val="none"/>
        </w:rPr>
        <w:t xml:space="preserve">局（含新疆生产建设兵团）出具的属于监狱企业的证明文件）； </w:t>
      </w:r>
    </w:p>
    <w:p w14:paraId="797253F7">
      <w:pPr>
        <w:spacing w:line="360" w:lineRule="auto"/>
        <w:rPr>
          <w:rFonts w:ascii="宋体" w:hAnsi="宋体" w:cs="宋体"/>
          <w:sz w:val="24"/>
          <w:szCs w:val="24"/>
          <w:highlight w:val="none"/>
        </w:rPr>
      </w:pPr>
      <w:r>
        <w:rPr>
          <w:rFonts w:hint="eastAsia" w:ascii="宋体" w:hAnsi="宋体" w:cs="宋体"/>
          <w:sz w:val="24"/>
          <w:szCs w:val="24"/>
          <w:highlight w:val="none"/>
        </w:rPr>
        <w:t xml:space="preserve">2.证明材料加盖报价人公章。 </w:t>
      </w:r>
    </w:p>
    <w:p w14:paraId="086B63DE">
      <w:pPr>
        <w:rPr>
          <w:rFonts w:ascii="宋体" w:hAnsi="宋体" w:cs="宋体"/>
          <w:sz w:val="24"/>
          <w:szCs w:val="24"/>
          <w:highlight w:val="none"/>
        </w:rPr>
      </w:pPr>
      <w:r>
        <w:rPr>
          <w:rFonts w:hint="eastAsia" w:ascii="宋体" w:hAnsi="宋体" w:cs="宋体"/>
          <w:szCs w:val="24"/>
          <w:highlight w:val="none"/>
        </w:rPr>
        <w:br w:type="page"/>
      </w:r>
      <w:bookmarkStart w:id="116" w:name="_Toc13217"/>
      <w:bookmarkStart w:id="117" w:name="_Toc194935697"/>
      <w:bookmarkStart w:id="118" w:name="_Toc192577630"/>
      <w:bookmarkStart w:id="119" w:name="_Toc528053842"/>
      <w:bookmarkStart w:id="120" w:name="_Toc195842945"/>
      <w:bookmarkStart w:id="121" w:name="_Toc226337274"/>
      <w:bookmarkStart w:id="122" w:name="_Toc19077"/>
      <w:bookmarkStart w:id="123" w:name="_Toc181277035"/>
      <w:bookmarkStart w:id="124" w:name="_Toc154977822"/>
      <w:bookmarkStart w:id="125" w:name="_Toc226309822"/>
      <w:bookmarkStart w:id="126" w:name="_Toc226965851"/>
      <w:bookmarkStart w:id="127" w:name="_Toc421032054"/>
      <w:bookmarkStart w:id="128" w:name="_Toc192578397"/>
      <w:bookmarkStart w:id="129" w:name="_Toc226965768"/>
      <w:bookmarkStart w:id="130" w:name="_Toc480316152"/>
      <w:bookmarkStart w:id="131" w:name="_Toc528116401"/>
      <w:bookmarkStart w:id="132" w:name="_Toc526406201"/>
      <w:bookmarkStart w:id="133" w:name="_Toc421042655"/>
      <w:r>
        <w:rPr>
          <w:rFonts w:hint="eastAsia" w:ascii="宋体" w:hAnsi="宋体" w:cs="宋体"/>
          <w:sz w:val="24"/>
          <w:szCs w:val="24"/>
          <w:highlight w:val="none"/>
        </w:rPr>
        <w:t>6-11磋商文件要求的其他资格证明文件（如有）：</w:t>
      </w:r>
    </w:p>
    <w:p w14:paraId="442A7510">
      <w:pPr>
        <w:pStyle w:val="15"/>
        <w:rPr>
          <w:highlight w:val="none"/>
        </w:rPr>
      </w:pPr>
    </w:p>
    <w:p w14:paraId="212A9D55">
      <w:pPr>
        <w:rPr>
          <w:rFonts w:ascii="宋体" w:hAnsi="宋体" w:cs="宋体"/>
          <w:bCs/>
          <w:sz w:val="24"/>
          <w:szCs w:val="24"/>
          <w:highlight w:val="none"/>
        </w:rPr>
      </w:pPr>
      <w:r>
        <w:rPr>
          <w:rFonts w:hint="eastAsia" w:ascii="宋体" w:hAnsi="宋体" w:cs="宋体"/>
          <w:bCs/>
          <w:sz w:val="24"/>
          <w:szCs w:val="24"/>
          <w:highlight w:val="none"/>
        </w:rPr>
        <w:br w:type="page"/>
      </w:r>
    </w:p>
    <w:p w14:paraId="0C96C82D">
      <w:pPr>
        <w:tabs>
          <w:tab w:val="left" w:pos="5580"/>
        </w:tabs>
        <w:spacing w:line="360" w:lineRule="auto"/>
        <w:outlineLvl w:val="2"/>
        <w:rPr>
          <w:rFonts w:ascii="宋体" w:hAnsi="宋体" w:cs="宋体"/>
          <w:bCs/>
          <w:sz w:val="24"/>
          <w:szCs w:val="24"/>
          <w:highlight w:val="none"/>
        </w:rPr>
      </w:pPr>
      <w:r>
        <w:rPr>
          <w:rFonts w:hint="eastAsia" w:ascii="宋体" w:hAnsi="宋体" w:cs="宋体"/>
          <w:bCs/>
          <w:sz w:val="24"/>
          <w:szCs w:val="24"/>
          <w:highlight w:val="none"/>
        </w:rPr>
        <w:t>附件7 竞争性磋商文件技术参数及要求中的证明材料</w:t>
      </w:r>
      <w:bookmarkEnd w:id="116"/>
    </w:p>
    <w:p w14:paraId="73D8F58B">
      <w:pPr>
        <w:pStyle w:val="41"/>
        <w:rPr>
          <w:rFonts w:ascii="宋体" w:hAnsi="宋体" w:eastAsia="宋体" w:cs="宋体"/>
          <w:sz w:val="24"/>
          <w:szCs w:val="24"/>
          <w:highlight w:val="none"/>
        </w:rPr>
      </w:pPr>
    </w:p>
    <w:p w14:paraId="5DA472CC">
      <w:pPr>
        <w:pStyle w:val="9"/>
        <w:spacing w:before="0" w:line="360" w:lineRule="auto"/>
        <w:rPr>
          <w:rFonts w:ascii="宋体" w:hAnsi="宋体" w:cs="宋体"/>
          <w:b w:val="0"/>
          <w:sz w:val="24"/>
          <w:szCs w:val="24"/>
          <w:highlight w:val="none"/>
        </w:rPr>
      </w:pPr>
      <w:bookmarkStart w:id="134" w:name="_Toc23892"/>
      <w:r>
        <w:rPr>
          <w:rFonts w:hint="eastAsia" w:ascii="宋体" w:hAnsi="宋体" w:cs="宋体"/>
          <w:b w:val="0"/>
          <w:sz w:val="24"/>
          <w:szCs w:val="24"/>
          <w:highlight w:val="none"/>
        </w:rPr>
        <w:t>附件8 供应商基本情况</w:t>
      </w:r>
      <w:bookmarkEnd w:id="134"/>
    </w:p>
    <w:tbl>
      <w:tblPr>
        <w:tblStyle w:val="3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72C70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vAlign w:val="center"/>
          </w:tcPr>
          <w:p w14:paraId="34B29539">
            <w:pPr>
              <w:widowControl/>
              <w:jc w:val="left"/>
              <w:rPr>
                <w:rFonts w:ascii="宋体" w:hAnsi="宋体" w:cs="宋体"/>
                <w:b/>
                <w:bCs/>
                <w:kern w:val="0"/>
                <w:szCs w:val="21"/>
                <w:highlight w:val="none"/>
              </w:rPr>
            </w:pPr>
            <w:r>
              <w:rPr>
                <w:rFonts w:hint="eastAsia" w:ascii="宋体" w:hAnsi="宋体" w:cs="宋体"/>
                <w:b/>
                <w:bCs/>
                <w:kern w:val="0"/>
                <w:szCs w:val="21"/>
                <w:highlight w:val="none"/>
              </w:rPr>
              <w:t xml:space="preserve">1．名称及概况 </w:t>
            </w:r>
          </w:p>
        </w:tc>
      </w:tr>
      <w:tr w14:paraId="2D160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vAlign w:val="center"/>
          </w:tcPr>
          <w:p w14:paraId="436D2B8E">
            <w:pPr>
              <w:widowControl/>
              <w:jc w:val="center"/>
              <w:rPr>
                <w:rFonts w:ascii="宋体" w:hAnsi="宋体" w:cs="宋体"/>
                <w:kern w:val="0"/>
                <w:szCs w:val="21"/>
                <w:highlight w:val="none"/>
              </w:rPr>
            </w:pPr>
            <w:r>
              <w:rPr>
                <w:rFonts w:hint="eastAsia" w:ascii="宋体" w:hAnsi="宋体" w:cs="宋体"/>
                <w:kern w:val="0"/>
                <w:szCs w:val="21"/>
                <w:highlight w:val="none"/>
              </w:rPr>
              <w:t>报价人名称</w:t>
            </w:r>
          </w:p>
        </w:tc>
        <w:tc>
          <w:tcPr>
            <w:tcW w:w="6387" w:type="dxa"/>
            <w:gridSpan w:val="11"/>
            <w:tcBorders>
              <w:top w:val="single" w:color="auto" w:sz="2" w:space="0"/>
              <w:right w:val="single" w:color="auto" w:sz="8" w:space="0"/>
            </w:tcBorders>
            <w:vAlign w:val="center"/>
          </w:tcPr>
          <w:p w14:paraId="2F4EA082">
            <w:pPr>
              <w:widowControl/>
              <w:jc w:val="center"/>
              <w:rPr>
                <w:rFonts w:ascii="宋体" w:hAnsi="宋体" w:cs="宋体"/>
                <w:kern w:val="0"/>
                <w:szCs w:val="21"/>
                <w:highlight w:val="none"/>
              </w:rPr>
            </w:pPr>
          </w:p>
        </w:tc>
      </w:tr>
      <w:tr w14:paraId="7C11F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332F73C6">
            <w:pPr>
              <w:widowControl/>
              <w:jc w:val="center"/>
              <w:rPr>
                <w:rFonts w:ascii="宋体" w:hAnsi="宋体" w:cs="宋体"/>
                <w:kern w:val="0"/>
                <w:szCs w:val="21"/>
                <w:highlight w:val="none"/>
              </w:rPr>
            </w:pPr>
            <w:r>
              <w:rPr>
                <w:rFonts w:hint="eastAsia" w:ascii="宋体" w:hAnsi="宋体" w:cs="宋体"/>
                <w:kern w:val="0"/>
                <w:szCs w:val="21"/>
                <w:highlight w:val="none"/>
              </w:rPr>
              <w:t>地址</w:t>
            </w:r>
          </w:p>
        </w:tc>
        <w:tc>
          <w:tcPr>
            <w:tcW w:w="2310" w:type="dxa"/>
            <w:gridSpan w:val="4"/>
            <w:vAlign w:val="center"/>
          </w:tcPr>
          <w:p w14:paraId="4242B187">
            <w:pPr>
              <w:widowControl/>
              <w:jc w:val="center"/>
              <w:rPr>
                <w:rFonts w:ascii="宋体" w:hAnsi="宋体" w:cs="宋体"/>
                <w:kern w:val="0"/>
                <w:szCs w:val="21"/>
                <w:highlight w:val="none"/>
              </w:rPr>
            </w:pPr>
          </w:p>
        </w:tc>
        <w:tc>
          <w:tcPr>
            <w:tcW w:w="1347" w:type="dxa"/>
            <w:gridSpan w:val="2"/>
            <w:vAlign w:val="center"/>
          </w:tcPr>
          <w:p w14:paraId="53800CA6">
            <w:pPr>
              <w:widowControl/>
              <w:jc w:val="center"/>
              <w:rPr>
                <w:rFonts w:ascii="宋体" w:hAnsi="宋体" w:cs="宋体"/>
                <w:kern w:val="0"/>
                <w:szCs w:val="21"/>
                <w:highlight w:val="none"/>
              </w:rPr>
            </w:pPr>
            <w:r>
              <w:rPr>
                <w:rFonts w:hint="eastAsia" w:ascii="宋体" w:hAnsi="宋体" w:cs="宋体"/>
                <w:kern w:val="0"/>
                <w:szCs w:val="21"/>
                <w:highlight w:val="none"/>
              </w:rPr>
              <w:t>邮编</w:t>
            </w:r>
          </w:p>
        </w:tc>
        <w:tc>
          <w:tcPr>
            <w:tcW w:w="2731" w:type="dxa"/>
            <w:gridSpan w:val="5"/>
            <w:tcBorders>
              <w:right w:val="single" w:color="auto" w:sz="8" w:space="0"/>
            </w:tcBorders>
            <w:vAlign w:val="center"/>
          </w:tcPr>
          <w:p w14:paraId="44C4833C">
            <w:pPr>
              <w:widowControl/>
              <w:jc w:val="center"/>
              <w:rPr>
                <w:rFonts w:ascii="宋体" w:hAnsi="宋体" w:cs="宋体"/>
                <w:kern w:val="0"/>
                <w:szCs w:val="21"/>
                <w:highlight w:val="none"/>
              </w:rPr>
            </w:pPr>
          </w:p>
        </w:tc>
      </w:tr>
      <w:tr w14:paraId="14374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3E961AE9">
            <w:pPr>
              <w:widowControl/>
              <w:jc w:val="center"/>
              <w:rPr>
                <w:rFonts w:ascii="宋体" w:hAnsi="宋体" w:cs="宋体"/>
                <w:kern w:val="0"/>
                <w:szCs w:val="21"/>
                <w:highlight w:val="none"/>
              </w:rPr>
            </w:pPr>
            <w:r>
              <w:rPr>
                <w:rFonts w:hint="eastAsia" w:ascii="宋体" w:hAnsi="宋体" w:cs="宋体"/>
                <w:kern w:val="0"/>
                <w:szCs w:val="21"/>
                <w:highlight w:val="none"/>
              </w:rPr>
              <w:t>成立和注册日期</w:t>
            </w:r>
          </w:p>
        </w:tc>
        <w:tc>
          <w:tcPr>
            <w:tcW w:w="2310" w:type="dxa"/>
            <w:gridSpan w:val="4"/>
            <w:vAlign w:val="center"/>
          </w:tcPr>
          <w:p w14:paraId="78B9C94F">
            <w:pPr>
              <w:widowControl/>
              <w:jc w:val="center"/>
              <w:rPr>
                <w:rFonts w:ascii="宋体" w:hAnsi="宋体" w:cs="宋体"/>
                <w:kern w:val="0"/>
                <w:szCs w:val="21"/>
                <w:highlight w:val="none"/>
              </w:rPr>
            </w:pPr>
          </w:p>
        </w:tc>
        <w:tc>
          <w:tcPr>
            <w:tcW w:w="1347" w:type="dxa"/>
            <w:gridSpan w:val="2"/>
            <w:vAlign w:val="center"/>
          </w:tcPr>
          <w:p w14:paraId="25988495">
            <w:pPr>
              <w:widowControl/>
              <w:jc w:val="center"/>
              <w:rPr>
                <w:rFonts w:ascii="宋体" w:hAnsi="宋体" w:cs="宋体"/>
                <w:kern w:val="0"/>
                <w:szCs w:val="21"/>
                <w:highlight w:val="none"/>
              </w:rPr>
            </w:pPr>
            <w:r>
              <w:rPr>
                <w:rFonts w:hint="eastAsia" w:ascii="宋体" w:hAnsi="宋体" w:cs="宋体"/>
                <w:kern w:val="0"/>
                <w:szCs w:val="21"/>
                <w:highlight w:val="none"/>
              </w:rPr>
              <w:t>主管部门</w:t>
            </w:r>
          </w:p>
        </w:tc>
        <w:tc>
          <w:tcPr>
            <w:tcW w:w="2731" w:type="dxa"/>
            <w:gridSpan w:val="5"/>
            <w:tcBorders>
              <w:right w:val="single" w:color="auto" w:sz="8" w:space="0"/>
            </w:tcBorders>
            <w:vAlign w:val="center"/>
          </w:tcPr>
          <w:p w14:paraId="4C39DFB4">
            <w:pPr>
              <w:widowControl/>
              <w:jc w:val="center"/>
              <w:rPr>
                <w:rFonts w:ascii="宋体" w:hAnsi="宋体" w:cs="宋体"/>
                <w:kern w:val="0"/>
                <w:szCs w:val="21"/>
                <w:highlight w:val="none"/>
              </w:rPr>
            </w:pPr>
          </w:p>
        </w:tc>
      </w:tr>
      <w:tr w14:paraId="6678E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vAlign w:val="center"/>
          </w:tcPr>
          <w:p w14:paraId="75FEDB9A">
            <w:pPr>
              <w:widowControl/>
              <w:jc w:val="center"/>
              <w:rPr>
                <w:rFonts w:ascii="宋体" w:hAnsi="宋体" w:cs="宋体"/>
                <w:kern w:val="0"/>
                <w:szCs w:val="21"/>
                <w:highlight w:val="none"/>
              </w:rPr>
            </w:pPr>
            <w:r>
              <w:rPr>
                <w:rFonts w:hint="eastAsia" w:ascii="宋体" w:hAnsi="宋体" w:cs="宋体"/>
                <w:kern w:val="0"/>
                <w:szCs w:val="21"/>
                <w:highlight w:val="none"/>
              </w:rPr>
              <w:t>企业性质</w:t>
            </w:r>
          </w:p>
        </w:tc>
        <w:tc>
          <w:tcPr>
            <w:tcW w:w="2310" w:type="dxa"/>
            <w:gridSpan w:val="4"/>
            <w:vAlign w:val="center"/>
          </w:tcPr>
          <w:p w14:paraId="71C3CFC0">
            <w:pPr>
              <w:widowControl/>
              <w:jc w:val="center"/>
              <w:rPr>
                <w:rFonts w:ascii="宋体" w:hAnsi="宋体" w:cs="宋体"/>
                <w:kern w:val="0"/>
                <w:szCs w:val="21"/>
                <w:highlight w:val="none"/>
              </w:rPr>
            </w:pPr>
          </w:p>
        </w:tc>
        <w:tc>
          <w:tcPr>
            <w:tcW w:w="1347" w:type="dxa"/>
            <w:gridSpan w:val="2"/>
            <w:vMerge w:val="restart"/>
            <w:vAlign w:val="center"/>
          </w:tcPr>
          <w:p w14:paraId="4765C707">
            <w:pPr>
              <w:widowControl/>
              <w:jc w:val="center"/>
              <w:rPr>
                <w:rFonts w:ascii="宋体" w:hAnsi="宋体" w:cs="宋体"/>
                <w:kern w:val="0"/>
                <w:szCs w:val="21"/>
                <w:highlight w:val="none"/>
              </w:rPr>
            </w:pPr>
            <w:r>
              <w:rPr>
                <w:rFonts w:hint="eastAsia" w:ascii="宋体" w:hAnsi="宋体" w:cs="宋体"/>
                <w:kern w:val="0"/>
                <w:szCs w:val="21"/>
                <w:highlight w:val="none"/>
              </w:rPr>
              <w:t>职员人数</w:t>
            </w:r>
          </w:p>
        </w:tc>
        <w:tc>
          <w:tcPr>
            <w:tcW w:w="1416" w:type="dxa"/>
            <w:gridSpan w:val="3"/>
            <w:vAlign w:val="center"/>
          </w:tcPr>
          <w:p w14:paraId="0206F6C2">
            <w:pPr>
              <w:widowControl/>
              <w:jc w:val="center"/>
              <w:rPr>
                <w:rFonts w:ascii="宋体" w:hAnsi="宋体" w:cs="宋体"/>
                <w:kern w:val="0"/>
                <w:szCs w:val="21"/>
                <w:highlight w:val="none"/>
              </w:rPr>
            </w:pPr>
            <w:r>
              <w:rPr>
                <w:rFonts w:hint="eastAsia" w:ascii="宋体" w:hAnsi="宋体" w:cs="宋体"/>
                <w:kern w:val="0"/>
                <w:szCs w:val="21"/>
                <w:highlight w:val="none"/>
              </w:rPr>
              <w:t>一般工人</w:t>
            </w:r>
          </w:p>
        </w:tc>
        <w:tc>
          <w:tcPr>
            <w:tcW w:w="1315" w:type="dxa"/>
            <w:gridSpan w:val="2"/>
            <w:tcBorders>
              <w:right w:val="single" w:color="auto" w:sz="8" w:space="0"/>
            </w:tcBorders>
            <w:vAlign w:val="center"/>
          </w:tcPr>
          <w:p w14:paraId="1F349936">
            <w:pPr>
              <w:widowControl/>
              <w:jc w:val="center"/>
              <w:rPr>
                <w:rFonts w:ascii="宋体" w:hAnsi="宋体" w:cs="宋体"/>
                <w:kern w:val="0"/>
                <w:szCs w:val="21"/>
                <w:highlight w:val="none"/>
              </w:rPr>
            </w:pPr>
          </w:p>
        </w:tc>
      </w:tr>
      <w:tr w14:paraId="78431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vAlign w:val="center"/>
          </w:tcPr>
          <w:p w14:paraId="71A7F77E">
            <w:pPr>
              <w:widowControl/>
              <w:jc w:val="center"/>
              <w:rPr>
                <w:rFonts w:ascii="宋体" w:hAnsi="宋体" w:cs="宋体"/>
                <w:kern w:val="0"/>
                <w:szCs w:val="21"/>
                <w:highlight w:val="none"/>
              </w:rPr>
            </w:pPr>
            <w:r>
              <w:rPr>
                <w:rFonts w:hint="eastAsia" w:ascii="宋体" w:hAnsi="宋体" w:cs="宋体"/>
                <w:kern w:val="0"/>
                <w:szCs w:val="21"/>
                <w:highlight w:val="none"/>
              </w:rPr>
              <w:t>法人代表</w:t>
            </w:r>
          </w:p>
        </w:tc>
        <w:tc>
          <w:tcPr>
            <w:tcW w:w="2310" w:type="dxa"/>
            <w:gridSpan w:val="4"/>
            <w:tcBorders>
              <w:bottom w:val="single" w:color="auto" w:sz="2" w:space="0"/>
            </w:tcBorders>
            <w:vAlign w:val="center"/>
          </w:tcPr>
          <w:p w14:paraId="35DAB2A0">
            <w:pPr>
              <w:widowControl/>
              <w:jc w:val="center"/>
              <w:rPr>
                <w:rFonts w:ascii="宋体" w:hAnsi="宋体" w:cs="宋体"/>
                <w:kern w:val="0"/>
                <w:szCs w:val="21"/>
                <w:highlight w:val="none"/>
              </w:rPr>
            </w:pPr>
          </w:p>
        </w:tc>
        <w:tc>
          <w:tcPr>
            <w:tcW w:w="1347" w:type="dxa"/>
            <w:gridSpan w:val="2"/>
            <w:vMerge w:val="continue"/>
            <w:tcBorders>
              <w:bottom w:val="single" w:color="auto" w:sz="2" w:space="0"/>
            </w:tcBorders>
            <w:vAlign w:val="center"/>
          </w:tcPr>
          <w:p w14:paraId="4B9B61F1">
            <w:pPr>
              <w:widowControl/>
              <w:jc w:val="center"/>
              <w:rPr>
                <w:rFonts w:ascii="宋体" w:hAnsi="宋体" w:cs="宋体"/>
                <w:kern w:val="0"/>
                <w:szCs w:val="21"/>
                <w:highlight w:val="none"/>
              </w:rPr>
            </w:pPr>
          </w:p>
        </w:tc>
        <w:tc>
          <w:tcPr>
            <w:tcW w:w="1416" w:type="dxa"/>
            <w:gridSpan w:val="3"/>
            <w:tcBorders>
              <w:bottom w:val="single" w:color="auto" w:sz="2" w:space="0"/>
            </w:tcBorders>
            <w:vAlign w:val="center"/>
          </w:tcPr>
          <w:p w14:paraId="1132974C">
            <w:pPr>
              <w:widowControl/>
              <w:jc w:val="center"/>
              <w:rPr>
                <w:rFonts w:ascii="宋体" w:hAnsi="宋体" w:cs="宋体"/>
                <w:kern w:val="0"/>
                <w:szCs w:val="21"/>
                <w:highlight w:val="none"/>
              </w:rPr>
            </w:pPr>
            <w:r>
              <w:rPr>
                <w:rFonts w:hint="eastAsia" w:ascii="宋体" w:hAnsi="宋体" w:cs="宋体"/>
                <w:kern w:val="0"/>
                <w:szCs w:val="21"/>
                <w:highlight w:val="none"/>
              </w:rPr>
              <w:t>技术人员</w:t>
            </w:r>
          </w:p>
        </w:tc>
        <w:tc>
          <w:tcPr>
            <w:tcW w:w="1315" w:type="dxa"/>
            <w:gridSpan w:val="2"/>
            <w:tcBorders>
              <w:bottom w:val="single" w:color="auto" w:sz="2" w:space="0"/>
              <w:right w:val="single" w:color="auto" w:sz="8" w:space="0"/>
            </w:tcBorders>
            <w:vAlign w:val="center"/>
          </w:tcPr>
          <w:p w14:paraId="7CCCAE05">
            <w:pPr>
              <w:widowControl/>
              <w:jc w:val="center"/>
              <w:rPr>
                <w:rFonts w:ascii="宋体" w:hAnsi="宋体" w:cs="宋体"/>
                <w:kern w:val="0"/>
                <w:szCs w:val="21"/>
                <w:highlight w:val="none"/>
              </w:rPr>
            </w:pPr>
          </w:p>
        </w:tc>
      </w:tr>
      <w:tr w14:paraId="3A5E9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vAlign w:val="center"/>
          </w:tcPr>
          <w:p w14:paraId="54CFDF63">
            <w:pPr>
              <w:widowControl/>
              <w:jc w:val="left"/>
              <w:rPr>
                <w:rFonts w:ascii="宋体" w:hAnsi="宋体" w:cs="宋体"/>
                <w:b/>
                <w:bCs/>
                <w:kern w:val="0"/>
                <w:szCs w:val="21"/>
                <w:highlight w:val="none"/>
              </w:rPr>
            </w:pPr>
            <w:r>
              <w:rPr>
                <w:rFonts w:hint="eastAsia" w:ascii="宋体" w:hAnsi="宋体" w:cs="宋体"/>
                <w:b/>
                <w:bCs/>
                <w:kern w:val="0"/>
                <w:szCs w:val="21"/>
                <w:highlight w:val="none"/>
              </w:rPr>
              <w:t>2．近期资产负债表 （到       年       月       日止）</w:t>
            </w:r>
          </w:p>
        </w:tc>
      </w:tr>
      <w:tr w14:paraId="100E7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vAlign w:val="center"/>
          </w:tcPr>
          <w:p w14:paraId="23F54224">
            <w:pPr>
              <w:widowControl/>
              <w:jc w:val="center"/>
              <w:rPr>
                <w:rFonts w:ascii="宋体" w:hAnsi="宋体" w:cs="宋体"/>
                <w:kern w:val="0"/>
                <w:szCs w:val="21"/>
                <w:highlight w:val="none"/>
              </w:rPr>
            </w:pPr>
            <w:r>
              <w:rPr>
                <w:rFonts w:hint="eastAsia" w:ascii="宋体" w:hAnsi="宋体" w:cs="宋体"/>
                <w:kern w:val="0"/>
                <w:szCs w:val="21"/>
                <w:highlight w:val="none"/>
              </w:rPr>
              <w:t>固定资产</w:t>
            </w:r>
          </w:p>
        </w:tc>
        <w:tc>
          <w:tcPr>
            <w:tcW w:w="1355" w:type="dxa"/>
            <w:gridSpan w:val="3"/>
            <w:tcBorders>
              <w:top w:val="single" w:color="auto" w:sz="2" w:space="0"/>
            </w:tcBorders>
            <w:vAlign w:val="center"/>
          </w:tcPr>
          <w:p w14:paraId="0AF86C2A">
            <w:pPr>
              <w:widowControl/>
              <w:jc w:val="center"/>
              <w:rPr>
                <w:rFonts w:ascii="宋体" w:hAnsi="宋体" w:cs="宋体"/>
                <w:kern w:val="0"/>
                <w:szCs w:val="21"/>
                <w:highlight w:val="none"/>
              </w:rPr>
            </w:pPr>
            <w:r>
              <w:rPr>
                <w:rFonts w:hint="eastAsia" w:ascii="宋体" w:hAnsi="宋体" w:cs="宋体"/>
                <w:kern w:val="0"/>
                <w:szCs w:val="21"/>
                <w:highlight w:val="none"/>
              </w:rPr>
              <w:t>原值</w:t>
            </w:r>
          </w:p>
        </w:tc>
        <w:tc>
          <w:tcPr>
            <w:tcW w:w="1316" w:type="dxa"/>
            <w:gridSpan w:val="2"/>
            <w:tcBorders>
              <w:top w:val="single" w:color="auto" w:sz="2" w:space="0"/>
            </w:tcBorders>
            <w:vAlign w:val="center"/>
          </w:tcPr>
          <w:p w14:paraId="7B3D2E5F">
            <w:pPr>
              <w:widowControl/>
              <w:jc w:val="center"/>
              <w:rPr>
                <w:rFonts w:ascii="宋体" w:hAnsi="宋体" w:cs="宋体"/>
                <w:kern w:val="0"/>
                <w:szCs w:val="21"/>
                <w:highlight w:val="none"/>
              </w:rPr>
            </w:pPr>
          </w:p>
        </w:tc>
        <w:tc>
          <w:tcPr>
            <w:tcW w:w="1392" w:type="dxa"/>
            <w:gridSpan w:val="3"/>
            <w:vMerge w:val="restart"/>
            <w:tcBorders>
              <w:top w:val="single" w:color="auto" w:sz="2" w:space="0"/>
            </w:tcBorders>
            <w:vAlign w:val="center"/>
          </w:tcPr>
          <w:p w14:paraId="48E8A401">
            <w:pPr>
              <w:widowControl/>
              <w:jc w:val="center"/>
              <w:rPr>
                <w:rFonts w:ascii="宋体" w:hAnsi="宋体" w:cs="宋体"/>
                <w:kern w:val="0"/>
                <w:szCs w:val="21"/>
                <w:highlight w:val="none"/>
              </w:rPr>
            </w:pPr>
            <w:r>
              <w:rPr>
                <w:rFonts w:hint="eastAsia" w:ascii="宋体" w:hAnsi="宋体" w:cs="宋体"/>
                <w:kern w:val="0"/>
                <w:szCs w:val="21"/>
                <w:highlight w:val="none"/>
              </w:rPr>
              <w:t>流动资金</w:t>
            </w:r>
          </w:p>
        </w:tc>
        <w:tc>
          <w:tcPr>
            <w:tcW w:w="2685" w:type="dxa"/>
            <w:gridSpan w:val="4"/>
            <w:vMerge w:val="restart"/>
            <w:tcBorders>
              <w:top w:val="single" w:color="auto" w:sz="2" w:space="0"/>
              <w:right w:val="single" w:color="auto" w:sz="8" w:space="0"/>
            </w:tcBorders>
            <w:vAlign w:val="center"/>
          </w:tcPr>
          <w:p w14:paraId="311C75C9">
            <w:pPr>
              <w:widowControl/>
              <w:jc w:val="center"/>
              <w:rPr>
                <w:rFonts w:ascii="宋体" w:hAnsi="宋体" w:cs="宋体"/>
                <w:kern w:val="0"/>
                <w:szCs w:val="21"/>
                <w:highlight w:val="none"/>
              </w:rPr>
            </w:pPr>
          </w:p>
        </w:tc>
      </w:tr>
      <w:tr w14:paraId="1875B3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vAlign w:val="center"/>
          </w:tcPr>
          <w:p w14:paraId="0C89D757">
            <w:pPr>
              <w:widowControl/>
              <w:jc w:val="center"/>
              <w:rPr>
                <w:rFonts w:ascii="宋体" w:hAnsi="宋体" w:cs="宋体"/>
                <w:kern w:val="0"/>
                <w:szCs w:val="21"/>
                <w:highlight w:val="none"/>
              </w:rPr>
            </w:pPr>
          </w:p>
        </w:tc>
        <w:tc>
          <w:tcPr>
            <w:tcW w:w="1355" w:type="dxa"/>
            <w:gridSpan w:val="3"/>
            <w:tcBorders>
              <w:bottom w:val="single" w:color="auto" w:sz="2" w:space="0"/>
            </w:tcBorders>
            <w:vAlign w:val="center"/>
          </w:tcPr>
          <w:p w14:paraId="7334D996">
            <w:pPr>
              <w:widowControl/>
              <w:jc w:val="center"/>
              <w:rPr>
                <w:rFonts w:ascii="宋体" w:hAnsi="宋体" w:cs="宋体"/>
                <w:kern w:val="0"/>
                <w:szCs w:val="21"/>
                <w:highlight w:val="none"/>
              </w:rPr>
            </w:pPr>
            <w:r>
              <w:rPr>
                <w:rFonts w:hint="eastAsia" w:ascii="宋体" w:hAnsi="宋体" w:cs="宋体"/>
                <w:kern w:val="0"/>
                <w:szCs w:val="21"/>
                <w:highlight w:val="none"/>
              </w:rPr>
              <w:t>净值</w:t>
            </w:r>
          </w:p>
        </w:tc>
        <w:tc>
          <w:tcPr>
            <w:tcW w:w="1316" w:type="dxa"/>
            <w:gridSpan w:val="2"/>
            <w:tcBorders>
              <w:bottom w:val="single" w:color="auto" w:sz="2" w:space="0"/>
            </w:tcBorders>
            <w:vAlign w:val="center"/>
          </w:tcPr>
          <w:p w14:paraId="0FF3B3CE">
            <w:pPr>
              <w:widowControl/>
              <w:jc w:val="center"/>
              <w:rPr>
                <w:rFonts w:ascii="宋体" w:hAnsi="宋体" w:cs="宋体"/>
                <w:kern w:val="0"/>
                <w:szCs w:val="21"/>
                <w:highlight w:val="none"/>
              </w:rPr>
            </w:pPr>
          </w:p>
        </w:tc>
        <w:tc>
          <w:tcPr>
            <w:tcW w:w="1392" w:type="dxa"/>
            <w:gridSpan w:val="3"/>
            <w:vMerge w:val="continue"/>
            <w:tcBorders>
              <w:bottom w:val="single" w:color="auto" w:sz="2" w:space="0"/>
            </w:tcBorders>
            <w:vAlign w:val="center"/>
          </w:tcPr>
          <w:p w14:paraId="41C0C4FE">
            <w:pPr>
              <w:widowControl/>
              <w:jc w:val="center"/>
              <w:rPr>
                <w:rFonts w:ascii="宋体" w:hAnsi="宋体" w:cs="宋体"/>
                <w:kern w:val="0"/>
                <w:szCs w:val="21"/>
                <w:highlight w:val="none"/>
              </w:rPr>
            </w:pPr>
          </w:p>
        </w:tc>
        <w:tc>
          <w:tcPr>
            <w:tcW w:w="2685" w:type="dxa"/>
            <w:gridSpan w:val="4"/>
            <w:vMerge w:val="continue"/>
            <w:tcBorders>
              <w:right w:val="single" w:color="auto" w:sz="8" w:space="0"/>
            </w:tcBorders>
            <w:vAlign w:val="center"/>
          </w:tcPr>
          <w:p w14:paraId="2C51EDC1">
            <w:pPr>
              <w:widowControl/>
              <w:jc w:val="center"/>
              <w:rPr>
                <w:rFonts w:ascii="宋体" w:hAnsi="宋体" w:cs="宋体"/>
                <w:kern w:val="0"/>
                <w:szCs w:val="21"/>
                <w:highlight w:val="none"/>
              </w:rPr>
            </w:pPr>
          </w:p>
        </w:tc>
      </w:tr>
      <w:tr w14:paraId="49AD4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0B02063C">
            <w:pPr>
              <w:widowControl/>
              <w:jc w:val="center"/>
              <w:rPr>
                <w:rFonts w:ascii="宋体" w:hAnsi="宋体" w:cs="宋体"/>
                <w:kern w:val="0"/>
                <w:szCs w:val="21"/>
                <w:highlight w:val="none"/>
              </w:rPr>
            </w:pPr>
            <w:r>
              <w:rPr>
                <w:rFonts w:hint="eastAsia" w:ascii="宋体" w:hAnsi="宋体" w:cs="宋体"/>
                <w:kern w:val="0"/>
                <w:szCs w:val="21"/>
                <w:highlight w:val="none"/>
              </w:rPr>
              <w:t>长期负债</w:t>
            </w:r>
          </w:p>
        </w:tc>
        <w:tc>
          <w:tcPr>
            <w:tcW w:w="2671" w:type="dxa"/>
            <w:gridSpan w:val="5"/>
            <w:vAlign w:val="center"/>
          </w:tcPr>
          <w:p w14:paraId="01FDFFF4">
            <w:pPr>
              <w:widowControl/>
              <w:jc w:val="center"/>
              <w:rPr>
                <w:rFonts w:ascii="宋体" w:hAnsi="宋体" w:cs="宋体"/>
                <w:kern w:val="0"/>
                <w:szCs w:val="21"/>
                <w:highlight w:val="none"/>
              </w:rPr>
            </w:pPr>
          </w:p>
        </w:tc>
        <w:tc>
          <w:tcPr>
            <w:tcW w:w="1392" w:type="dxa"/>
            <w:gridSpan w:val="3"/>
            <w:vAlign w:val="center"/>
          </w:tcPr>
          <w:p w14:paraId="2343FCF4">
            <w:pPr>
              <w:widowControl/>
              <w:jc w:val="center"/>
              <w:rPr>
                <w:rFonts w:ascii="宋体" w:hAnsi="宋体" w:cs="宋体"/>
                <w:kern w:val="0"/>
                <w:szCs w:val="21"/>
                <w:highlight w:val="none"/>
              </w:rPr>
            </w:pPr>
            <w:r>
              <w:rPr>
                <w:rFonts w:hint="eastAsia" w:ascii="宋体" w:hAnsi="宋体" w:cs="宋体"/>
                <w:kern w:val="0"/>
                <w:szCs w:val="21"/>
                <w:highlight w:val="none"/>
              </w:rPr>
              <w:t>短期负债</w:t>
            </w:r>
          </w:p>
        </w:tc>
        <w:tc>
          <w:tcPr>
            <w:tcW w:w="2685" w:type="dxa"/>
            <w:gridSpan w:val="4"/>
            <w:tcBorders>
              <w:right w:val="single" w:color="auto" w:sz="8" w:space="0"/>
            </w:tcBorders>
            <w:vAlign w:val="center"/>
          </w:tcPr>
          <w:p w14:paraId="74743300">
            <w:pPr>
              <w:widowControl/>
              <w:jc w:val="center"/>
              <w:rPr>
                <w:rFonts w:ascii="宋体" w:hAnsi="宋体" w:cs="宋体"/>
                <w:kern w:val="0"/>
                <w:szCs w:val="21"/>
                <w:highlight w:val="none"/>
              </w:rPr>
            </w:pPr>
          </w:p>
        </w:tc>
      </w:tr>
      <w:tr w14:paraId="40F21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vAlign w:val="center"/>
          </w:tcPr>
          <w:p w14:paraId="3FBEB2B1">
            <w:pPr>
              <w:widowControl/>
              <w:jc w:val="center"/>
              <w:rPr>
                <w:rFonts w:ascii="宋体" w:hAnsi="宋体" w:cs="宋体"/>
                <w:kern w:val="0"/>
                <w:szCs w:val="21"/>
                <w:highlight w:val="none"/>
              </w:rPr>
            </w:pPr>
            <w:r>
              <w:rPr>
                <w:rFonts w:hint="eastAsia" w:ascii="宋体" w:hAnsi="宋体" w:cs="宋体"/>
                <w:kern w:val="0"/>
                <w:szCs w:val="21"/>
                <w:highlight w:val="none"/>
              </w:rPr>
              <w:t>资金来源</w:t>
            </w:r>
          </w:p>
        </w:tc>
        <w:tc>
          <w:tcPr>
            <w:tcW w:w="1355" w:type="dxa"/>
            <w:gridSpan w:val="3"/>
            <w:vAlign w:val="center"/>
          </w:tcPr>
          <w:p w14:paraId="60C8E027">
            <w:pPr>
              <w:widowControl/>
              <w:jc w:val="center"/>
              <w:rPr>
                <w:rFonts w:ascii="宋体" w:hAnsi="宋体" w:cs="宋体"/>
                <w:kern w:val="0"/>
                <w:szCs w:val="21"/>
                <w:highlight w:val="none"/>
              </w:rPr>
            </w:pPr>
            <w:r>
              <w:rPr>
                <w:rFonts w:hint="eastAsia" w:ascii="宋体" w:hAnsi="宋体" w:cs="宋体"/>
                <w:kern w:val="0"/>
                <w:szCs w:val="21"/>
                <w:highlight w:val="none"/>
              </w:rPr>
              <w:t>自有资金</w:t>
            </w:r>
          </w:p>
        </w:tc>
        <w:tc>
          <w:tcPr>
            <w:tcW w:w="1316" w:type="dxa"/>
            <w:gridSpan w:val="2"/>
            <w:vAlign w:val="center"/>
          </w:tcPr>
          <w:p w14:paraId="28648E78">
            <w:pPr>
              <w:widowControl/>
              <w:jc w:val="center"/>
              <w:rPr>
                <w:rFonts w:ascii="宋体" w:hAnsi="宋体" w:cs="宋体"/>
                <w:kern w:val="0"/>
                <w:szCs w:val="21"/>
                <w:highlight w:val="none"/>
              </w:rPr>
            </w:pPr>
          </w:p>
        </w:tc>
        <w:tc>
          <w:tcPr>
            <w:tcW w:w="1392" w:type="dxa"/>
            <w:gridSpan w:val="3"/>
            <w:vMerge w:val="restart"/>
            <w:vAlign w:val="center"/>
          </w:tcPr>
          <w:p w14:paraId="5DD166F2">
            <w:pPr>
              <w:widowControl/>
              <w:jc w:val="center"/>
              <w:rPr>
                <w:rFonts w:ascii="宋体" w:hAnsi="宋体" w:cs="宋体"/>
                <w:kern w:val="0"/>
                <w:szCs w:val="21"/>
                <w:highlight w:val="none"/>
              </w:rPr>
            </w:pPr>
            <w:r>
              <w:rPr>
                <w:rFonts w:hint="eastAsia" w:ascii="宋体" w:hAnsi="宋体" w:cs="宋体"/>
                <w:kern w:val="0"/>
                <w:szCs w:val="21"/>
                <w:highlight w:val="none"/>
              </w:rPr>
              <w:t>资金类型</w:t>
            </w:r>
          </w:p>
        </w:tc>
        <w:tc>
          <w:tcPr>
            <w:tcW w:w="1371" w:type="dxa"/>
            <w:gridSpan w:val="2"/>
            <w:vAlign w:val="center"/>
          </w:tcPr>
          <w:p w14:paraId="7BDAA7B0">
            <w:pPr>
              <w:widowControl/>
              <w:jc w:val="center"/>
              <w:rPr>
                <w:rFonts w:ascii="宋体" w:hAnsi="宋体" w:cs="宋体"/>
                <w:kern w:val="0"/>
                <w:szCs w:val="21"/>
                <w:highlight w:val="none"/>
              </w:rPr>
            </w:pPr>
            <w:r>
              <w:rPr>
                <w:rFonts w:hint="eastAsia" w:ascii="宋体" w:hAnsi="宋体" w:cs="宋体"/>
                <w:kern w:val="0"/>
                <w:szCs w:val="21"/>
                <w:highlight w:val="none"/>
              </w:rPr>
              <w:t>商业性</w:t>
            </w:r>
          </w:p>
        </w:tc>
        <w:tc>
          <w:tcPr>
            <w:tcW w:w="1315" w:type="dxa"/>
            <w:gridSpan w:val="2"/>
            <w:tcBorders>
              <w:right w:val="single" w:color="auto" w:sz="8" w:space="0"/>
            </w:tcBorders>
            <w:vAlign w:val="center"/>
          </w:tcPr>
          <w:p w14:paraId="42101991">
            <w:pPr>
              <w:widowControl/>
              <w:jc w:val="center"/>
              <w:rPr>
                <w:rFonts w:ascii="宋体" w:hAnsi="宋体" w:cs="宋体"/>
                <w:kern w:val="0"/>
                <w:szCs w:val="21"/>
                <w:highlight w:val="none"/>
              </w:rPr>
            </w:pPr>
          </w:p>
        </w:tc>
      </w:tr>
      <w:tr w14:paraId="4877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vAlign w:val="center"/>
          </w:tcPr>
          <w:p w14:paraId="1A0D48EF">
            <w:pPr>
              <w:widowControl/>
              <w:jc w:val="center"/>
              <w:rPr>
                <w:rFonts w:ascii="宋体" w:hAnsi="宋体" w:cs="宋体"/>
                <w:kern w:val="0"/>
                <w:szCs w:val="21"/>
                <w:highlight w:val="none"/>
              </w:rPr>
            </w:pPr>
          </w:p>
        </w:tc>
        <w:tc>
          <w:tcPr>
            <w:tcW w:w="1355" w:type="dxa"/>
            <w:gridSpan w:val="3"/>
            <w:tcBorders>
              <w:bottom w:val="single" w:color="auto" w:sz="2" w:space="0"/>
            </w:tcBorders>
            <w:vAlign w:val="center"/>
          </w:tcPr>
          <w:p w14:paraId="62BF7EE4">
            <w:pPr>
              <w:widowControl/>
              <w:jc w:val="center"/>
              <w:rPr>
                <w:rFonts w:ascii="宋体" w:hAnsi="宋体" w:cs="宋体"/>
                <w:kern w:val="0"/>
                <w:szCs w:val="21"/>
                <w:highlight w:val="none"/>
              </w:rPr>
            </w:pPr>
            <w:r>
              <w:rPr>
                <w:rFonts w:hint="eastAsia" w:ascii="宋体" w:hAnsi="宋体" w:cs="宋体"/>
                <w:kern w:val="0"/>
                <w:szCs w:val="21"/>
                <w:highlight w:val="none"/>
              </w:rPr>
              <w:t>银行贷款</w:t>
            </w:r>
          </w:p>
        </w:tc>
        <w:tc>
          <w:tcPr>
            <w:tcW w:w="1316" w:type="dxa"/>
            <w:gridSpan w:val="2"/>
            <w:tcBorders>
              <w:bottom w:val="single" w:color="auto" w:sz="2" w:space="0"/>
            </w:tcBorders>
            <w:vAlign w:val="center"/>
          </w:tcPr>
          <w:p w14:paraId="76AB9F9D">
            <w:pPr>
              <w:widowControl/>
              <w:jc w:val="center"/>
              <w:rPr>
                <w:rFonts w:ascii="宋体" w:hAnsi="宋体" w:cs="宋体"/>
                <w:kern w:val="0"/>
                <w:szCs w:val="21"/>
                <w:highlight w:val="none"/>
              </w:rPr>
            </w:pPr>
          </w:p>
        </w:tc>
        <w:tc>
          <w:tcPr>
            <w:tcW w:w="1392" w:type="dxa"/>
            <w:gridSpan w:val="3"/>
            <w:vMerge w:val="continue"/>
            <w:tcBorders>
              <w:bottom w:val="single" w:color="auto" w:sz="2" w:space="0"/>
            </w:tcBorders>
            <w:vAlign w:val="center"/>
          </w:tcPr>
          <w:p w14:paraId="0DAC4488">
            <w:pPr>
              <w:widowControl/>
              <w:jc w:val="center"/>
              <w:rPr>
                <w:rFonts w:ascii="宋体" w:hAnsi="宋体" w:cs="宋体"/>
                <w:kern w:val="0"/>
                <w:szCs w:val="21"/>
                <w:highlight w:val="none"/>
              </w:rPr>
            </w:pPr>
          </w:p>
        </w:tc>
        <w:tc>
          <w:tcPr>
            <w:tcW w:w="1371" w:type="dxa"/>
            <w:gridSpan w:val="2"/>
            <w:tcBorders>
              <w:bottom w:val="single" w:color="auto" w:sz="2" w:space="0"/>
            </w:tcBorders>
            <w:vAlign w:val="center"/>
          </w:tcPr>
          <w:p w14:paraId="0F10B750">
            <w:pPr>
              <w:widowControl/>
              <w:jc w:val="center"/>
              <w:rPr>
                <w:rFonts w:ascii="宋体" w:hAnsi="宋体" w:cs="宋体"/>
                <w:kern w:val="0"/>
                <w:szCs w:val="21"/>
                <w:highlight w:val="none"/>
              </w:rPr>
            </w:pPr>
            <w:r>
              <w:rPr>
                <w:rFonts w:hint="eastAsia" w:ascii="宋体" w:hAnsi="宋体" w:cs="宋体"/>
                <w:kern w:val="0"/>
                <w:szCs w:val="21"/>
                <w:highlight w:val="none"/>
              </w:rPr>
              <w:t>非商业性</w:t>
            </w:r>
          </w:p>
        </w:tc>
        <w:tc>
          <w:tcPr>
            <w:tcW w:w="1315" w:type="dxa"/>
            <w:gridSpan w:val="2"/>
            <w:tcBorders>
              <w:bottom w:val="single" w:color="auto" w:sz="2" w:space="0"/>
              <w:right w:val="single" w:color="auto" w:sz="8" w:space="0"/>
            </w:tcBorders>
            <w:vAlign w:val="center"/>
          </w:tcPr>
          <w:p w14:paraId="4387F451">
            <w:pPr>
              <w:widowControl/>
              <w:jc w:val="center"/>
              <w:rPr>
                <w:rFonts w:ascii="宋体" w:hAnsi="宋体" w:cs="宋体"/>
                <w:kern w:val="0"/>
                <w:szCs w:val="21"/>
                <w:highlight w:val="none"/>
              </w:rPr>
            </w:pPr>
          </w:p>
        </w:tc>
      </w:tr>
      <w:tr w14:paraId="02AF2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vAlign w:val="center"/>
          </w:tcPr>
          <w:p w14:paraId="696DC275">
            <w:pPr>
              <w:widowControl/>
              <w:jc w:val="left"/>
              <w:rPr>
                <w:rFonts w:ascii="宋体" w:hAnsi="宋体" w:cs="宋体"/>
                <w:b/>
                <w:bCs/>
                <w:kern w:val="0"/>
                <w:szCs w:val="21"/>
                <w:highlight w:val="none"/>
              </w:rPr>
            </w:pPr>
            <w:r>
              <w:rPr>
                <w:rFonts w:hint="eastAsia" w:ascii="宋体" w:hAnsi="宋体" w:cs="宋体"/>
                <w:b/>
                <w:bCs/>
                <w:kern w:val="0"/>
                <w:szCs w:val="21"/>
                <w:highlight w:val="none"/>
              </w:rPr>
              <w:t>3．最近三年的年度总营业额</w:t>
            </w:r>
          </w:p>
        </w:tc>
      </w:tr>
      <w:tr w14:paraId="15065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2F2AC41C">
            <w:pPr>
              <w:widowControl/>
              <w:jc w:val="center"/>
              <w:rPr>
                <w:rFonts w:ascii="宋体" w:hAnsi="宋体" w:cs="宋体"/>
                <w:kern w:val="0"/>
                <w:szCs w:val="21"/>
                <w:highlight w:val="none"/>
              </w:rPr>
            </w:pPr>
            <w:r>
              <w:rPr>
                <w:rFonts w:hint="eastAsia" w:ascii="宋体" w:hAnsi="宋体" w:cs="宋体"/>
                <w:kern w:val="0"/>
                <w:szCs w:val="21"/>
                <w:highlight w:val="none"/>
              </w:rPr>
              <w:t>年份</w:t>
            </w:r>
          </w:p>
        </w:tc>
        <w:tc>
          <w:tcPr>
            <w:tcW w:w="2252" w:type="dxa"/>
            <w:gridSpan w:val="4"/>
            <w:vAlign w:val="center"/>
          </w:tcPr>
          <w:p w14:paraId="26DA496D">
            <w:pPr>
              <w:widowControl/>
              <w:jc w:val="center"/>
              <w:rPr>
                <w:rFonts w:ascii="宋体" w:hAnsi="宋体" w:cs="宋体"/>
                <w:kern w:val="0"/>
                <w:szCs w:val="21"/>
                <w:highlight w:val="none"/>
              </w:rPr>
            </w:pPr>
            <w:r>
              <w:rPr>
                <w:rFonts w:hint="eastAsia" w:ascii="宋体" w:hAnsi="宋体" w:cs="宋体"/>
                <w:kern w:val="0"/>
                <w:szCs w:val="21"/>
                <w:highlight w:val="none"/>
              </w:rPr>
              <w:t>国内</w:t>
            </w:r>
          </w:p>
        </w:tc>
        <w:tc>
          <w:tcPr>
            <w:tcW w:w="2306" w:type="dxa"/>
            <w:gridSpan w:val="5"/>
            <w:vAlign w:val="center"/>
          </w:tcPr>
          <w:p w14:paraId="1FCD6B87">
            <w:pPr>
              <w:widowControl/>
              <w:jc w:val="center"/>
              <w:rPr>
                <w:rFonts w:ascii="宋体" w:hAnsi="宋体" w:cs="宋体"/>
                <w:kern w:val="0"/>
                <w:szCs w:val="21"/>
                <w:highlight w:val="none"/>
              </w:rPr>
            </w:pPr>
            <w:r>
              <w:rPr>
                <w:rFonts w:hint="eastAsia" w:ascii="宋体" w:hAnsi="宋体" w:cs="宋体"/>
                <w:kern w:val="0"/>
                <w:szCs w:val="21"/>
                <w:highlight w:val="none"/>
              </w:rPr>
              <w:t>出口</w:t>
            </w:r>
          </w:p>
        </w:tc>
        <w:tc>
          <w:tcPr>
            <w:tcW w:w="2190" w:type="dxa"/>
            <w:gridSpan w:val="3"/>
            <w:tcBorders>
              <w:right w:val="single" w:color="auto" w:sz="8" w:space="0"/>
            </w:tcBorders>
            <w:vAlign w:val="center"/>
          </w:tcPr>
          <w:p w14:paraId="7F6DE1CC">
            <w:pPr>
              <w:widowControl/>
              <w:jc w:val="center"/>
              <w:rPr>
                <w:rFonts w:ascii="宋体" w:hAnsi="宋体" w:cs="宋体"/>
                <w:kern w:val="0"/>
                <w:szCs w:val="21"/>
                <w:highlight w:val="none"/>
              </w:rPr>
            </w:pPr>
            <w:r>
              <w:rPr>
                <w:rFonts w:hint="eastAsia" w:ascii="宋体" w:hAnsi="宋体" w:cs="宋体"/>
                <w:kern w:val="0"/>
                <w:szCs w:val="21"/>
                <w:highlight w:val="none"/>
              </w:rPr>
              <w:t>总额</w:t>
            </w:r>
          </w:p>
        </w:tc>
      </w:tr>
      <w:tr w14:paraId="1534AE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41BDFAE8">
            <w:pPr>
              <w:widowControl/>
              <w:jc w:val="center"/>
              <w:rPr>
                <w:rFonts w:ascii="宋体" w:hAnsi="宋体" w:cs="宋体"/>
                <w:kern w:val="0"/>
                <w:szCs w:val="21"/>
                <w:highlight w:val="none"/>
              </w:rPr>
            </w:pPr>
          </w:p>
        </w:tc>
        <w:tc>
          <w:tcPr>
            <w:tcW w:w="2252" w:type="dxa"/>
            <w:gridSpan w:val="4"/>
            <w:vAlign w:val="center"/>
          </w:tcPr>
          <w:p w14:paraId="3B5F3BA2">
            <w:pPr>
              <w:widowControl/>
              <w:jc w:val="center"/>
              <w:rPr>
                <w:rFonts w:ascii="宋体" w:hAnsi="宋体" w:cs="宋体"/>
                <w:kern w:val="0"/>
                <w:szCs w:val="21"/>
                <w:highlight w:val="none"/>
              </w:rPr>
            </w:pPr>
          </w:p>
        </w:tc>
        <w:tc>
          <w:tcPr>
            <w:tcW w:w="2306" w:type="dxa"/>
            <w:gridSpan w:val="5"/>
            <w:vAlign w:val="center"/>
          </w:tcPr>
          <w:p w14:paraId="2F2B6CBD">
            <w:pPr>
              <w:widowControl/>
              <w:jc w:val="center"/>
              <w:rPr>
                <w:rFonts w:ascii="宋体" w:hAnsi="宋体" w:cs="宋体"/>
                <w:kern w:val="0"/>
                <w:szCs w:val="21"/>
                <w:highlight w:val="none"/>
              </w:rPr>
            </w:pPr>
          </w:p>
        </w:tc>
        <w:tc>
          <w:tcPr>
            <w:tcW w:w="2190" w:type="dxa"/>
            <w:gridSpan w:val="3"/>
            <w:tcBorders>
              <w:right w:val="single" w:color="auto" w:sz="8" w:space="0"/>
            </w:tcBorders>
            <w:vAlign w:val="center"/>
          </w:tcPr>
          <w:p w14:paraId="7AF1EFD9">
            <w:pPr>
              <w:widowControl/>
              <w:jc w:val="center"/>
              <w:rPr>
                <w:rFonts w:ascii="宋体" w:hAnsi="宋体" w:cs="宋体"/>
                <w:kern w:val="0"/>
                <w:szCs w:val="21"/>
                <w:highlight w:val="none"/>
              </w:rPr>
            </w:pPr>
          </w:p>
        </w:tc>
      </w:tr>
      <w:tr w14:paraId="10AA0B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vAlign w:val="center"/>
          </w:tcPr>
          <w:p w14:paraId="776E3342">
            <w:pPr>
              <w:widowControl/>
              <w:jc w:val="center"/>
              <w:rPr>
                <w:rFonts w:ascii="宋体" w:hAnsi="宋体" w:cs="宋体"/>
                <w:kern w:val="0"/>
                <w:szCs w:val="21"/>
                <w:highlight w:val="none"/>
              </w:rPr>
            </w:pPr>
          </w:p>
        </w:tc>
        <w:tc>
          <w:tcPr>
            <w:tcW w:w="2252" w:type="dxa"/>
            <w:gridSpan w:val="4"/>
            <w:vAlign w:val="center"/>
          </w:tcPr>
          <w:p w14:paraId="1A878066">
            <w:pPr>
              <w:widowControl/>
              <w:jc w:val="center"/>
              <w:rPr>
                <w:rFonts w:ascii="宋体" w:hAnsi="宋体" w:cs="宋体"/>
                <w:kern w:val="0"/>
                <w:szCs w:val="21"/>
                <w:highlight w:val="none"/>
              </w:rPr>
            </w:pPr>
          </w:p>
        </w:tc>
        <w:tc>
          <w:tcPr>
            <w:tcW w:w="2306" w:type="dxa"/>
            <w:gridSpan w:val="5"/>
            <w:vAlign w:val="center"/>
          </w:tcPr>
          <w:p w14:paraId="4E91D1D4">
            <w:pPr>
              <w:widowControl/>
              <w:jc w:val="center"/>
              <w:rPr>
                <w:rFonts w:ascii="宋体" w:hAnsi="宋体" w:cs="宋体"/>
                <w:kern w:val="0"/>
                <w:szCs w:val="21"/>
                <w:highlight w:val="none"/>
              </w:rPr>
            </w:pPr>
          </w:p>
        </w:tc>
        <w:tc>
          <w:tcPr>
            <w:tcW w:w="2190" w:type="dxa"/>
            <w:gridSpan w:val="3"/>
            <w:tcBorders>
              <w:right w:val="single" w:color="auto" w:sz="8" w:space="0"/>
            </w:tcBorders>
            <w:vAlign w:val="center"/>
          </w:tcPr>
          <w:p w14:paraId="01B00632">
            <w:pPr>
              <w:widowControl/>
              <w:jc w:val="center"/>
              <w:rPr>
                <w:rFonts w:ascii="宋体" w:hAnsi="宋体" w:cs="宋体"/>
                <w:kern w:val="0"/>
                <w:szCs w:val="21"/>
                <w:highlight w:val="none"/>
              </w:rPr>
            </w:pPr>
          </w:p>
        </w:tc>
      </w:tr>
      <w:tr w14:paraId="117CA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vAlign w:val="center"/>
          </w:tcPr>
          <w:p w14:paraId="6FE58FCC">
            <w:pPr>
              <w:widowControl/>
              <w:jc w:val="center"/>
              <w:rPr>
                <w:rFonts w:ascii="宋体" w:hAnsi="宋体" w:cs="宋体"/>
                <w:kern w:val="0"/>
                <w:szCs w:val="21"/>
                <w:highlight w:val="none"/>
              </w:rPr>
            </w:pPr>
          </w:p>
        </w:tc>
        <w:tc>
          <w:tcPr>
            <w:tcW w:w="2252" w:type="dxa"/>
            <w:gridSpan w:val="4"/>
            <w:tcBorders>
              <w:bottom w:val="single" w:color="auto" w:sz="2" w:space="0"/>
            </w:tcBorders>
            <w:vAlign w:val="center"/>
          </w:tcPr>
          <w:p w14:paraId="502D9852">
            <w:pPr>
              <w:widowControl/>
              <w:jc w:val="center"/>
              <w:rPr>
                <w:rFonts w:ascii="宋体" w:hAnsi="宋体" w:cs="宋体"/>
                <w:kern w:val="0"/>
                <w:szCs w:val="21"/>
                <w:highlight w:val="none"/>
              </w:rPr>
            </w:pPr>
          </w:p>
        </w:tc>
        <w:tc>
          <w:tcPr>
            <w:tcW w:w="2306" w:type="dxa"/>
            <w:gridSpan w:val="5"/>
            <w:tcBorders>
              <w:bottom w:val="single" w:color="auto" w:sz="2" w:space="0"/>
            </w:tcBorders>
            <w:vAlign w:val="center"/>
          </w:tcPr>
          <w:p w14:paraId="00323048">
            <w:pPr>
              <w:widowControl/>
              <w:jc w:val="center"/>
              <w:rPr>
                <w:rFonts w:ascii="宋体" w:hAnsi="宋体" w:cs="宋体"/>
                <w:kern w:val="0"/>
                <w:szCs w:val="21"/>
                <w:highlight w:val="none"/>
              </w:rPr>
            </w:pPr>
          </w:p>
        </w:tc>
        <w:tc>
          <w:tcPr>
            <w:tcW w:w="2190" w:type="dxa"/>
            <w:gridSpan w:val="3"/>
            <w:tcBorders>
              <w:bottom w:val="single" w:color="auto" w:sz="2" w:space="0"/>
              <w:right w:val="single" w:color="auto" w:sz="8" w:space="0"/>
            </w:tcBorders>
            <w:vAlign w:val="center"/>
          </w:tcPr>
          <w:p w14:paraId="01446708">
            <w:pPr>
              <w:widowControl/>
              <w:jc w:val="center"/>
              <w:rPr>
                <w:rFonts w:ascii="宋体" w:hAnsi="宋体" w:cs="宋体"/>
                <w:kern w:val="0"/>
                <w:szCs w:val="21"/>
                <w:highlight w:val="none"/>
              </w:rPr>
            </w:pPr>
          </w:p>
        </w:tc>
      </w:tr>
      <w:tr w14:paraId="25585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vAlign w:val="center"/>
          </w:tcPr>
          <w:p w14:paraId="25524F30">
            <w:pPr>
              <w:widowControl/>
              <w:jc w:val="left"/>
              <w:rPr>
                <w:rFonts w:ascii="宋体" w:hAnsi="宋体" w:cs="宋体"/>
                <w:szCs w:val="21"/>
                <w:highlight w:val="none"/>
              </w:rPr>
            </w:pPr>
            <w:r>
              <w:rPr>
                <w:rFonts w:hint="eastAsia" w:ascii="宋体" w:hAnsi="宋体" w:cs="宋体"/>
                <w:b/>
                <w:bCs/>
                <w:kern w:val="0"/>
                <w:szCs w:val="21"/>
                <w:highlight w:val="none"/>
              </w:rPr>
              <w:t>4．最近三年投标类似服务项目情况</w:t>
            </w:r>
          </w:p>
        </w:tc>
      </w:tr>
      <w:tr w14:paraId="01340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vAlign w:val="center"/>
          </w:tcPr>
          <w:p w14:paraId="2E61DB19">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878" w:type="dxa"/>
            <w:gridSpan w:val="3"/>
            <w:vAlign w:val="center"/>
          </w:tcPr>
          <w:p w14:paraId="79F88243">
            <w:pPr>
              <w:widowControl/>
              <w:jc w:val="center"/>
              <w:rPr>
                <w:rFonts w:ascii="宋体" w:hAnsi="宋体" w:cs="宋体"/>
                <w:kern w:val="0"/>
                <w:szCs w:val="21"/>
                <w:highlight w:val="none"/>
              </w:rPr>
            </w:pPr>
            <w:r>
              <w:rPr>
                <w:rFonts w:hint="eastAsia" w:ascii="宋体" w:hAnsi="宋体" w:cs="宋体"/>
                <w:kern w:val="0"/>
                <w:szCs w:val="21"/>
                <w:highlight w:val="none"/>
              </w:rPr>
              <w:t>用户名称</w:t>
            </w:r>
          </w:p>
        </w:tc>
        <w:tc>
          <w:tcPr>
            <w:tcW w:w="2424" w:type="dxa"/>
            <w:gridSpan w:val="4"/>
            <w:vAlign w:val="center"/>
          </w:tcPr>
          <w:p w14:paraId="32680D23">
            <w:pPr>
              <w:widowControl/>
              <w:jc w:val="center"/>
              <w:rPr>
                <w:rFonts w:ascii="宋体" w:hAnsi="宋体" w:cs="宋体"/>
                <w:kern w:val="0"/>
                <w:szCs w:val="21"/>
                <w:highlight w:val="none"/>
              </w:rPr>
            </w:pPr>
            <w:r>
              <w:rPr>
                <w:rFonts w:hint="eastAsia" w:ascii="宋体" w:hAnsi="宋体" w:cs="宋体"/>
                <w:kern w:val="0"/>
                <w:szCs w:val="21"/>
                <w:highlight w:val="none"/>
              </w:rPr>
              <w:t>地址</w:t>
            </w:r>
          </w:p>
        </w:tc>
        <w:tc>
          <w:tcPr>
            <w:tcW w:w="1752" w:type="dxa"/>
            <w:gridSpan w:val="5"/>
            <w:vAlign w:val="center"/>
          </w:tcPr>
          <w:p w14:paraId="678E5C82">
            <w:pPr>
              <w:widowControl/>
              <w:jc w:val="center"/>
              <w:rPr>
                <w:rFonts w:ascii="宋体" w:hAnsi="宋体" w:cs="宋体"/>
                <w:kern w:val="0"/>
                <w:szCs w:val="21"/>
                <w:highlight w:val="none"/>
              </w:rPr>
            </w:pPr>
            <w:r>
              <w:rPr>
                <w:rFonts w:hint="eastAsia" w:ascii="宋体" w:hAnsi="宋体" w:cs="宋体"/>
                <w:kern w:val="0"/>
                <w:szCs w:val="21"/>
                <w:highlight w:val="none"/>
              </w:rPr>
              <w:t>销售的项目</w:t>
            </w:r>
          </w:p>
        </w:tc>
        <w:tc>
          <w:tcPr>
            <w:tcW w:w="1253" w:type="dxa"/>
            <w:tcBorders>
              <w:right w:val="single" w:color="auto" w:sz="8" w:space="0"/>
            </w:tcBorders>
            <w:vAlign w:val="center"/>
          </w:tcPr>
          <w:p w14:paraId="0336E4E8">
            <w:pPr>
              <w:widowControl/>
              <w:jc w:val="center"/>
              <w:rPr>
                <w:rFonts w:ascii="宋体" w:hAnsi="宋体" w:cs="宋体"/>
                <w:kern w:val="0"/>
                <w:szCs w:val="21"/>
                <w:highlight w:val="none"/>
              </w:rPr>
            </w:pPr>
            <w:r>
              <w:rPr>
                <w:rFonts w:hint="eastAsia" w:ascii="宋体" w:hAnsi="宋体" w:cs="宋体"/>
                <w:kern w:val="0"/>
                <w:szCs w:val="21"/>
                <w:highlight w:val="none"/>
              </w:rPr>
              <w:t>数量</w:t>
            </w:r>
          </w:p>
        </w:tc>
      </w:tr>
      <w:tr w14:paraId="60855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vAlign w:val="center"/>
          </w:tcPr>
          <w:p w14:paraId="51D38F7D">
            <w:pPr>
              <w:widowControl/>
              <w:jc w:val="center"/>
              <w:rPr>
                <w:rFonts w:ascii="宋体" w:hAnsi="宋体" w:cs="宋体"/>
                <w:kern w:val="0"/>
                <w:szCs w:val="21"/>
                <w:highlight w:val="none"/>
              </w:rPr>
            </w:pPr>
          </w:p>
        </w:tc>
        <w:tc>
          <w:tcPr>
            <w:tcW w:w="1878" w:type="dxa"/>
            <w:gridSpan w:val="3"/>
            <w:vAlign w:val="center"/>
          </w:tcPr>
          <w:p w14:paraId="5C7296E9">
            <w:pPr>
              <w:widowControl/>
              <w:jc w:val="center"/>
              <w:rPr>
                <w:rFonts w:ascii="宋体" w:hAnsi="宋体" w:cs="宋体"/>
                <w:kern w:val="0"/>
                <w:szCs w:val="21"/>
                <w:highlight w:val="none"/>
              </w:rPr>
            </w:pPr>
          </w:p>
        </w:tc>
        <w:tc>
          <w:tcPr>
            <w:tcW w:w="2424" w:type="dxa"/>
            <w:gridSpan w:val="4"/>
            <w:vAlign w:val="center"/>
          </w:tcPr>
          <w:p w14:paraId="74857171">
            <w:pPr>
              <w:widowControl/>
              <w:jc w:val="center"/>
              <w:rPr>
                <w:rFonts w:ascii="宋体" w:hAnsi="宋体" w:cs="宋体"/>
                <w:kern w:val="0"/>
                <w:szCs w:val="21"/>
                <w:highlight w:val="none"/>
              </w:rPr>
            </w:pPr>
          </w:p>
        </w:tc>
        <w:tc>
          <w:tcPr>
            <w:tcW w:w="1752" w:type="dxa"/>
            <w:gridSpan w:val="5"/>
            <w:vAlign w:val="center"/>
          </w:tcPr>
          <w:p w14:paraId="5C14D61F">
            <w:pPr>
              <w:widowControl/>
              <w:jc w:val="center"/>
              <w:rPr>
                <w:rFonts w:ascii="宋体" w:hAnsi="宋体" w:cs="宋体"/>
                <w:kern w:val="0"/>
                <w:szCs w:val="21"/>
                <w:highlight w:val="none"/>
              </w:rPr>
            </w:pPr>
          </w:p>
        </w:tc>
        <w:tc>
          <w:tcPr>
            <w:tcW w:w="1253" w:type="dxa"/>
            <w:tcBorders>
              <w:right w:val="single" w:color="auto" w:sz="8" w:space="0"/>
            </w:tcBorders>
            <w:vAlign w:val="center"/>
          </w:tcPr>
          <w:p w14:paraId="02C04625">
            <w:pPr>
              <w:widowControl/>
              <w:jc w:val="center"/>
              <w:rPr>
                <w:rFonts w:ascii="宋体" w:hAnsi="宋体" w:cs="宋体"/>
                <w:kern w:val="0"/>
                <w:szCs w:val="21"/>
                <w:highlight w:val="none"/>
              </w:rPr>
            </w:pPr>
          </w:p>
        </w:tc>
      </w:tr>
      <w:tr w14:paraId="70036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vAlign w:val="center"/>
          </w:tcPr>
          <w:p w14:paraId="5192E541">
            <w:pPr>
              <w:widowControl/>
              <w:jc w:val="center"/>
              <w:rPr>
                <w:rFonts w:ascii="宋体" w:hAnsi="宋体" w:cs="宋体"/>
                <w:kern w:val="0"/>
                <w:szCs w:val="21"/>
                <w:highlight w:val="none"/>
              </w:rPr>
            </w:pPr>
          </w:p>
        </w:tc>
        <w:tc>
          <w:tcPr>
            <w:tcW w:w="1878" w:type="dxa"/>
            <w:gridSpan w:val="3"/>
            <w:tcBorders>
              <w:bottom w:val="single" w:color="auto" w:sz="2" w:space="0"/>
            </w:tcBorders>
            <w:vAlign w:val="center"/>
          </w:tcPr>
          <w:p w14:paraId="106C5214">
            <w:pPr>
              <w:widowControl/>
              <w:jc w:val="center"/>
              <w:rPr>
                <w:rFonts w:ascii="宋体" w:hAnsi="宋体" w:cs="宋体"/>
                <w:kern w:val="0"/>
                <w:szCs w:val="21"/>
                <w:highlight w:val="none"/>
              </w:rPr>
            </w:pPr>
          </w:p>
        </w:tc>
        <w:tc>
          <w:tcPr>
            <w:tcW w:w="2424" w:type="dxa"/>
            <w:gridSpan w:val="4"/>
            <w:tcBorders>
              <w:bottom w:val="single" w:color="auto" w:sz="2" w:space="0"/>
            </w:tcBorders>
            <w:vAlign w:val="center"/>
          </w:tcPr>
          <w:p w14:paraId="0F59D0FE">
            <w:pPr>
              <w:widowControl/>
              <w:jc w:val="center"/>
              <w:rPr>
                <w:rFonts w:ascii="宋体" w:hAnsi="宋体" w:cs="宋体"/>
                <w:kern w:val="0"/>
                <w:szCs w:val="21"/>
                <w:highlight w:val="none"/>
              </w:rPr>
            </w:pPr>
          </w:p>
        </w:tc>
        <w:tc>
          <w:tcPr>
            <w:tcW w:w="1752" w:type="dxa"/>
            <w:gridSpan w:val="5"/>
            <w:tcBorders>
              <w:bottom w:val="single" w:color="auto" w:sz="2" w:space="0"/>
            </w:tcBorders>
            <w:vAlign w:val="center"/>
          </w:tcPr>
          <w:p w14:paraId="786FF186">
            <w:pPr>
              <w:widowControl/>
              <w:jc w:val="center"/>
              <w:rPr>
                <w:rFonts w:ascii="宋体" w:hAnsi="宋体" w:cs="宋体"/>
                <w:kern w:val="0"/>
                <w:szCs w:val="21"/>
                <w:highlight w:val="none"/>
              </w:rPr>
            </w:pPr>
          </w:p>
        </w:tc>
        <w:tc>
          <w:tcPr>
            <w:tcW w:w="1253" w:type="dxa"/>
            <w:tcBorders>
              <w:bottom w:val="single" w:color="auto" w:sz="2" w:space="0"/>
              <w:right w:val="single" w:color="auto" w:sz="8" w:space="0"/>
            </w:tcBorders>
            <w:vAlign w:val="center"/>
          </w:tcPr>
          <w:p w14:paraId="7342ABDB">
            <w:pPr>
              <w:widowControl/>
              <w:jc w:val="center"/>
              <w:rPr>
                <w:rFonts w:ascii="宋体" w:hAnsi="宋体" w:cs="宋体"/>
                <w:kern w:val="0"/>
                <w:szCs w:val="21"/>
                <w:highlight w:val="none"/>
              </w:rPr>
            </w:pPr>
          </w:p>
        </w:tc>
      </w:tr>
    </w:tbl>
    <w:p w14:paraId="319A90B1">
      <w:pPr>
        <w:rPr>
          <w:highlight w:val="none"/>
        </w:rPr>
      </w:pPr>
    </w:p>
    <w:p w14:paraId="4B37D8E1">
      <w:pPr>
        <w:rPr>
          <w:rFonts w:ascii="宋体" w:hAnsi="宋体" w:cs="宋体"/>
          <w:sz w:val="24"/>
          <w:szCs w:val="24"/>
          <w:highlight w:val="none"/>
        </w:rPr>
      </w:pPr>
      <w:bookmarkStart w:id="135" w:name="_Toc30889"/>
      <w:r>
        <w:rPr>
          <w:rFonts w:hint="eastAsia" w:ascii="宋体" w:hAnsi="宋体" w:cs="宋体"/>
          <w:sz w:val="24"/>
          <w:szCs w:val="24"/>
          <w:highlight w:val="none"/>
        </w:rPr>
        <w:br w:type="page"/>
      </w:r>
    </w:p>
    <w:p w14:paraId="65A402AF">
      <w:pPr>
        <w:pStyle w:val="9"/>
        <w:spacing w:before="0" w:line="360" w:lineRule="auto"/>
        <w:rPr>
          <w:rFonts w:ascii="宋体" w:hAnsi="宋体" w:cs="宋体"/>
          <w:b w:val="0"/>
          <w:sz w:val="24"/>
          <w:szCs w:val="24"/>
          <w:highlight w:val="none"/>
        </w:rPr>
      </w:pPr>
      <w:r>
        <w:rPr>
          <w:rFonts w:hint="eastAsia" w:ascii="宋体" w:hAnsi="宋体" w:cs="宋体"/>
          <w:b w:val="0"/>
          <w:sz w:val="24"/>
          <w:szCs w:val="24"/>
          <w:highlight w:val="none"/>
        </w:rPr>
        <w:t>附件9 供应商类似项目业绩一览表</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5"/>
    </w:p>
    <w:p w14:paraId="43151862">
      <w:pPr>
        <w:pStyle w:val="64"/>
        <w:jc w:val="center"/>
        <w:rPr>
          <w:rFonts w:hAnsi="宋体" w:cs="宋体"/>
          <w:b/>
          <w:sz w:val="24"/>
          <w:szCs w:val="24"/>
          <w:highlight w:val="none"/>
        </w:rPr>
      </w:pPr>
      <w:r>
        <w:rPr>
          <w:rFonts w:hint="eastAsia" w:hAnsi="宋体" w:cs="宋体"/>
          <w:b/>
          <w:sz w:val="24"/>
          <w:szCs w:val="24"/>
          <w:highlight w:val="none"/>
        </w:rPr>
        <w:t>供应商类似项目业绩一览表（202</w:t>
      </w:r>
      <w:r>
        <w:rPr>
          <w:rFonts w:hint="eastAsia" w:hAnsi="宋体" w:cs="宋体"/>
          <w:b/>
          <w:sz w:val="24"/>
          <w:szCs w:val="24"/>
          <w:highlight w:val="none"/>
          <w:lang w:val="en-US" w:eastAsia="zh-CN"/>
        </w:rPr>
        <w:t>3</w:t>
      </w:r>
      <w:r>
        <w:rPr>
          <w:rFonts w:hint="eastAsia" w:hAnsi="宋体" w:cs="宋体"/>
          <w:b/>
          <w:sz w:val="24"/>
          <w:szCs w:val="24"/>
          <w:highlight w:val="none"/>
        </w:rPr>
        <w:t>年1月1日至今）</w:t>
      </w:r>
    </w:p>
    <w:p w14:paraId="38A38E20">
      <w:pPr>
        <w:pStyle w:val="64"/>
        <w:jc w:val="center"/>
        <w:rPr>
          <w:rFonts w:hAnsi="宋体" w:cs="宋体"/>
          <w:b/>
          <w:sz w:val="24"/>
          <w:szCs w:val="24"/>
          <w:highlight w:val="none"/>
        </w:rPr>
      </w:pPr>
    </w:p>
    <w:tbl>
      <w:tblPr>
        <w:tblStyle w:val="3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79A2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vAlign w:val="center"/>
          </w:tcPr>
          <w:p w14:paraId="2583696C">
            <w:pPr>
              <w:jc w:val="center"/>
              <w:rPr>
                <w:rFonts w:ascii="宋体" w:hAnsi="宋体" w:cs="宋体"/>
                <w:sz w:val="24"/>
                <w:szCs w:val="24"/>
                <w:highlight w:val="none"/>
              </w:rPr>
            </w:pPr>
            <w:r>
              <w:rPr>
                <w:rFonts w:hint="eastAsia" w:ascii="宋体" w:hAnsi="宋体" w:cs="宋体"/>
                <w:sz w:val="24"/>
                <w:szCs w:val="24"/>
                <w:highlight w:val="none"/>
              </w:rPr>
              <w:t>序号</w:t>
            </w:r>
          </w:p>
        </w:tc>
        <w:tc>
          <w:tcPr>
            <w:tcW w:w="936" w:type="dxa"/>
            <w:tcBorders>
              <w:bottom w:val="single" w:color="auto" w:sz="4" w:space="0"/>
            </w:tcBorders>
            <w:vAlign w:val="center"/>
          </w:tcPr>
          <w:p w14:paraId="631F2398">
            <w:pPr>
              <w:jc w:val="center"/>
              <w:rPr>
                <w:rFonts w:ascii="宋体" w:hAnsi="宋体" w:cs="宋体"/>
                <w:sz w:val="24"/>
                <w:szCs w:val="24"/>
                <w:highlight w:val="none"/>
              </w:rPr>
            </w:pPr>
            <w:r>
              <w:rPr>
                <w:rFonts w:hint="eastAsia" w:ascii="宋体" w:hAnsi="宋体" w:cs="宋体"/>
                <w:sz w:val="24"/>
                <w:szCs w:val="24"/>
                <w:highlight w:val="none"/>
              </w:rPr>
              <w:t>项目</w:t>
            </w:r>
          </w:p>
          <w:p w14:paraId="52B56B93">
            <w:pPr>
              <w:jc w:val="center"/>
              <w:rPr>
                <w:rFonts w:ascii="宋体" w:hAnsi="宋体" w:cs="宋体"/>
                <w:sz w:val="24"/>
                <w:szCs w:val="24"/>
                <w:highlight w:val="none"/>
              </w:rPr>
            </w:pPr>
            <w:r>
              <w:rPr>
                <w:rFonts w:hint="eastAsia" w:ascii="宋体" w:hAnsi="宋体" w:cs="宋体"/>
                <w:sz w:val="24"/>
                <w:szCs w:val="24"/>
                <w:highlight w:val="none"/>
              </w:rPr>
              <w:t>名称</w:t>
            </w:r>
          </w:p>
        </w:tc>
        <w:tc>
          <w:tcPr>
            <w:tcW w:w="1581" w:type="dxa"/>
            <w:tcBorders>
              <w:bottom w:val="single" w:color="auto" w:sz="4" w:space="0"/>
            </w:tcBorders>
            <w:vAlign w:val="center"/>
          </w:tcPr>
          <w:p w14:paraId="53253A47">
            <w:pPr>
              <w:jc w:val="center"/>
              <w:rPr>
                <w:rFonts w:ascii="宋体" w:hAnsi="宋体" w:cs="宋体"/>
                <w:sz w:val="24"/>
                <w:szCs w:val="24"/>
                <w:highlight w:val="none"/>
              </w:rPr>
            </w:pPr>
            <w:r>
              <w:rPr>
                <w:rFonts w:hint="eastAsia" w:ascii="宋体" w:hAnsi="宋体" w:cs="宋体"/>
                <w:sz w:val="24"/>
                <w:szCs w:val="24"/>
                <w:highlight w:val="none"/>
              </w:rPr>
              <w:t>合同</w:t>
            </w:r>
          </w:p>
          <w:p w14:paraId="0459352C">
            <w:pPr>
              <w:jc w:val="center"/>
              <w:rPr>
                <w:rFonts w:ascii="宋体" w:hAnsi="宋体" w:cs="宋体"/>
                <w:sz w:val="24"/>
                <w:szCs w:val="24"/>
                <w:highlight w:val="none"/>
              </w:rPr>
            </w:pPr>
            <w:r>
              <w:rPr>
                <w:rFonts w:hint="eastAsia" w:ascii="宋体" w:hAnsi="宋体" w:cs="宋体"/>
                <w:sz w:val="24"/>
                <w:szCs w:val="24"/>
                <w:highlight w:val="none"/>
              </w:rPr>
              <w:t>签订时间</w:t>
            </w:r>
          </w:p>
        </w:tc>
        <w:tc>
          <w:tcPr>
            <w:tcW w:w="1367" w:type="dxa"/>
            <w:tcBorders>
              <w:bottom w:val="single" w:color="auto" w:sz="4" w:space="0"/>
            </w:tcBorders>
            <w:vAlign w:val="center"/>
          </w:tcPr>
          <w:p w14:paraId="0B9286A9">
            <w:pPr>
              <w:jc w:val="center"/>
              <w:rPr>
                <w:rFonts w:ascii="宋体" w:hAnsi="宋体" w:cs="宋体"/>
                <w:spacing w:val="-20"/>
                <w:sz w:val="24"/>
                <w:szCs w:val="24"/>
                <w:highlight w:val="none"/>
              </w:rPr>
            </w:pPr>
            <w:r>
              <w:rPr>
                <w:rFonts w:hint="eastAsia" w:ascii="宋体" w:hAnsi="宋体" w:cs="宋体"/>
                <w:spacing w:val="-20"/>
                <w:sz w:val="24"/>
                <w:szCs w:val="24"/>
                <w:highlight w:val="none"/>
              </w:rPr>
              <w:t>合同金额</w:t>
            </w:r>
          </w:p>
          <w:p w14:paraId="675706F5">
            <w:pPr>
              <w:jc w:val="center"/>
              <w:rPr>
                <w:rFonts w:ascii="宋体" w:hAnsi="宋体" w:cs="宋体"/>
                <w:sz w:val="24"/>
                <w:szCs w:val="24"/>
                <w:highlight w:val="none"/>
              </w:rPr>
            </w:pPr>
            <w:r>
              <w:rPr>
                <w:rFonts w:hint="eastAsia" w:ascii="宋体" w:hAnsi="宋体" w:cs="宋体"/>
                <w:spacing w:val="-20"/>
                <w:sz w:val="24"/>
                <w:szCs w:val="24"/>
                <w:highlight w:val="none"/>
              </w:rPr>
              <w:t>（元）</w:t>
            </w:r>
          </w:p>
        </w:tc>
        <w:tc>
          <w:tcPr>
            <w:tcW w:w="936" w:type="dxa"/>
            <w:tcBorders>
              <w:bottom w:val="single" w:color="auto" w:sz="4" w:space="0"/>
            </w:tcBorders>
          </w:tcPr>
          <w:p w14:paraId="0D3B4BA8">
            <w:pPr>
              <w:jc w:val="center"/>
              <w:rPr>
                <w:rFonts w:ascii="宋体" w:hAnsi="宋体" w:cs="宋体"/>
                <w:sz w:val="24"/>
                <w:szCs w:val="24"/>
                <w:highlight w:val="none"/>
              </w:rPr>
            </w:pPr>
            <w:r>
              <w:rPr>
                <w:rFonts w:hint="eastAsia" w:ascii="宋体" w:hAnsi="宋体" w:cs="宋体"/>
                <w:sz w:val="24"/>
                <w:szCs w:val="24"/>
                <w:highlight w:val="none"/>
              </w:rPr>
              <w:t>项目</w:t>
            </w:r>
          </w:p>
          <w:p w14:paraId="7EF6F973">
            <w:pPr>
              <w:jc w:val="center"/>
              <w:rPr>
                <w:rFonts w:ascii="宋体" w:hAnsi="宋体" w:cs="宋体"/>
                <w:spacing w:val="-20"/>
                <w:sz w:val="24"/>
                <w:szCs w:val="24"/>
                <w:highlight w:val="none"/>
              </w:rPr>
            </w:pPr>
            <w:r>
              <w:rPr>
                <w:rFonts w:hint="eastAsia" w:ascii="宋体" w:hAnsi="宋体" w:cs="宋体"/>
                <w:sz w:val="24"/>
                <w:szCs w:val="24"/>
                <w:highlight w:val="none"/>
              </w:rPr>
              <w:t>单位</w:t>
            </w:r>
          </w:p>
        </w:tc>
        <w:tc>
          <w:tcPr>
            <w:tcW w:w="2064" w:type="dxa"/>
            <w:tcBorders>
              <w:bottom w:val="single" w:color="auto" w:sz="4" w:space="0"/>
            </w:tcBorders>
          </w:tcPr>
          <w:p w14:paraId="0DE8BAA9">
            <w:pPr>
              <w:jc w:val="center"/>
              <w:rPr>
                <w:rFonts w:ascii="宋体" w:hAnsi="宋体" w:cs="宋体"/>
                <w:sz w:val="24"/>
                <w:szCs w:val="24"/>
                <w:highlight w:val="none"/>
              </w:rPr>
            </w:pPr>
            <w:r>
              <w:rPr>
                <w:rFonts w:hint="eastAsia" w:ascii="宋体" w:hAnsi="宋体" w:cs="宋体"/>
                <w:sz w:val="24"/>
                <w:szCs w:val="24"/>
                <w:highlight w:val="none"/>
              </w:rPr>
              <w:t>项目单位</w:t>
            </w:r>
          </w:p>
          <w:p w14:paraId="129797A0">
            <w:pPr>
              <w:jc w:val="center"/>
              <w:rPr>
                <w:rFonts w:ascii="宋体" w:hAnsi="宋体" w:cs="宋体"/>
                <w:spacing w:val="-20"/>
                <w:sz w:val="24"/>
                <w:szCs w:val="24"/>
                <w:highlight w:val="none"/>
              </w:rPr>
            </w:pPr>
            <w:r>
              <w:rPr>
                <w:rFonts w:hint="eastAsia" w:ascii="宋体" w:hAnsi="宋体" w:cs="宋体"/>
                <w:sz w:val="24"/>
                <w:szCs w:val="24"/>
                <w:highlight w:val="none"/>
              </w:rPr>
              <w:t>联系人/电话</w:t>
            </w:r>
          </w:p>
        </w:tc>
        <w:tc>
          <w:tcPr>
            <w:tcW w:w="1579" w:type="dxa"/>
            <w:tcBorders>
              <w:bottom w:val="single" w:color="auto" w:sz="4" w:space="0"/>
            </w:tcBorders>
          </w:tcPr>
          <w:p w14:paraId="46099280">
            <w:pPr>
              <w:jc w:val="center"/>
              <w:rPr>
                <w:rFonts w:ascii="宋体" w:hAnsi="宋体" w:cs="宋体"/>
                <w:sz w:val="24"/>
                <w:szCs w:val="24"/>
                <w:highlight w:val="none"/>
              </w:rPr>
            </w:pPr>
            <w:r>
              <w:rPr>
                <w:rFonts w:hint="eastAsia" w:ascii="宋体" w:hAnsi="宋体" w:cs="宋体"/>
                <w:sz w:val="24"/>
                <w:szCs w:val="24"/>
                <w:highlight w:val="none"/>
              </w:rPr>
              <w:t>项目内容</w:t>
            </w:r>
          </w:p>
          <w:p w14:paraId="47A98EDE">
            <w:pPr>
              <w:jc w:val="center"/>
              <w:rPr>
                <w:rFonts w:ascii="宋体" w:hAnsi="宋体" w:cs="宋体"/>
                <w:sz w:val="24"/>
                <w:szCs w:val="24"/>
                <w:highlight w:val="none"/>
              </w:rPr>
            </w:pPr>
            <w:r>
              <w:rPr>
                <w:rFonts w:hint="eastAsia" w:ascii="宋体" w:hAnsi="宋体" w:cs="宋体"/>
                <w:sz w:val="24"/>
                <w:szCs w:val="24"/>
                <w:highlight w:val="none"/>
              </w:rPr>
              <w:t>描述</w:t>
            </w:r>
          </w:p>
        </w:tc>
      </w:tr>
      <w:tr w14:paraId="760B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4107388C">
            <w:pPr>
              <w:widowControl/>
              <w:jc w:val="center"/>
              <w:rPr>
                <w:rFonts w:ascii="宋体" w:hAnsi="宋体" w:cs="宋体"/>
                <w:sz w:val="24"/>
                <w:szCs w:val="24"/>
                <w:highlight w:val="none"/>
              </w:rPr>
            </w:pPr>
            <w:r>
              <w:rPr>
                <w:rFonts w:hint="eastAsia" w:ascii="宋体" w:hAnsi="宋体" w:cs="宋体"/>
                <w:sz w:val="24"/>
                <w:szCs w:val="24"/>
                <w:highlight w:val="none"/>
              </w:rPr>
              <w:t>1</w:t>
            </w:r>
          </w:p>
        </w:tc>
        <w:tc>
          <w:tcPr>
            <w:tcW w:w="936" w:type="dxa"/>
            <w:vAlign w:val="center"/>
          </w:tcPr>
          <w:p w14:paraId="551B5035">
            <w:pPr>
              <w:jc w:val="center"/>
              <w:rPr>
                <w:rFonts w:ascii="宋体" w:hAnsi="宋体" w:cs="宋体"/>
                <w:sz w:val="24"/>
                <w:szCs w:val="24"/>
                <w:highlight w:val="none"/>
              </w:rPr>
            </w:pPr>
          </w:p>
        </w:tc>
        <w:tc>
          <w:tcPr>
            <w:tcW w:w="1581" w:type="dxa"/>
            <w:vAlign w:val="center"/>
          </w:tcPr>
          <w:p w14:paraId="5CA01F26">
            <w:pPr>
              <w:jc w:val="center"/>
              <w:rPr>
                <w:rFonts w:ascii="宋体" w:hAnsi="宋体" w:cs="宋体"/>
                <w:sz w:val="24"/>
                <w:szCs w:val="24"/>
                <w:highlight w:val="none"/>
              </w:rPr>
            </w:pPr>
          </w:p>
        </w:tc>
        <w:tc>
          <w:tcPr>
            <w:tcW w:w="1367" w:type="dxa"/>
            <w:vAlign w:val="center"/>
          </w:tcPr>
          <w:p w14:paraId="1C2FC010">
            <w:pPr>
              <w:jc w:val="center"/>
              <w:rPr>
                <w:rFonts w:ascii="宋体" w:hAnsi="宋体" w:cs="宋体"/>
                <w:sz w:val="24"/>
                <w:szCs w:val="24"/>
                <w:highlight w:val="none"/>
              </w:rPr>
            </w:pPr>
          </w:p>
        </w:tc>
        <w:tc>
          <w:tcPr>
            <w:tcW w:w="936" w:type="dxa"/>
          </w:tcPr>
          <w:p w14:paraId="3E8FF41F">
            <w:pPr>
              <w:jc w:val="center"/>
              <w:rPr>
                <w:rFonts w:ascii="宋体" w:hAnsi="宋体" w:cs="宋体"/>
                <w:sz w:val="24"/>
                <w:szCs w:val="24"/>
                <w:highlight w:val="none"/>
              </w:rPr>
            </w:pPr>
          </w:p>
        </w:tc>
        <w:tc>
          <w:tcPr>
            <w:tcW w:w="2064" w:type="dxa"/>
          </w:tcPr>
          <w:p w14:paraId="46789802">
            <w:pPr>
              <w:jc w:val="center"/>
              <w:rPr>
                <w:rFonts w:ascii="宋体" w:hAnsi="宋体" w:cs="宋体"/>
                <w:sz w:val="24"/>
                <w:szCs w:val="24"/>
                <w:highlight w:val="none"/>
              </w:rPr>
            </w:pPr>
          </w:p>
        </w:tc>
        <w:tc>
          <w:tcPr>
            <w:tcW w:w="1579" w:type="dxa"/>
          </w:tcPr>
          <w:p w14:paraId="61C2A7B4">
            <w:pPr>
              <w:jc w:val="center"/>
              <w:rPr>
                <w:rFonts w:ascii="宋体" w:hAnsi="宋体" w:cs="宋体"/>
                <w:sz w:val="24"/>
                <w:szCs w:val="24"/>
                <w:highlight w:val="none"/>
              </w:rPr>
            </w:pPr>
          </w:p>
        </w:tc>
      </w:tr>
      <w:tr w14:paraId="25A4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7FF450C">
            <w:pPr>
              <w:widowControl/>
              <w:jc w:val="center"/>
              <w:rPr>
                <w:rFonts w:ascii="宋体" w:hAnsi="宋体" w:cs="宋体"/>
                <w:sz w:val="24"/>
                <w:szCs w:val="24"/>
                <w:highlight w:val="none"/>
              </w:rPr>
            </w:pPr>
            <w:r>
              <w:rPr>
                <w:rFonts w:hint="eastAsia" w:ascii="宋体" w:hAnsi="宋体" w:cs="宋体"/>
                <w:sz w:val="24"/>
                <w:szCs w:val="24"/>
                <w:highlight w:val="none"/>
              </w:rPr>
              <w:t>2</w:t>
            </w:r>
          </w:p>
        </w:tc>
        <w:tc>
          <w:tcPr>
            <w:tcW w:w="936" w:type="dxa"/>
            <w:vAlign w:val="center"/>
          </w:tcPr>
          <w:p w14:paraId="4A5353D5">
            <w:pPr>
              <w:jc w:val="center"/>
              <w:rPr>
                <w:rFonts w:ascii="宋体" w:hAnsi="宋体" w:cs="宋体"/>
                <w:sz w:val="24"/>
                <w:szCs w:val="24"/>
                <w:highlight w:val="none"/>
              </w:rPr>
            </w:pPr>
          </w:p>
        </w:tc>
        <w:tc>
          <w:tcPr>
            <w:tcW w:w="1581" w:type="dxa"/>
            <w:vAlign w:val="center"/>
          </w:tcPr>
          <w:p w14:paraId="7A3FEE3B">
            <w:pPr>
              <w:jc w:val="center"/>
              <w:rPr>
                <w:rFonts w:ascii="宋体" w:hAnsi="宋体" w:cs="宋体"/>
                <w:sz w:val="24"/>
                <w:szCs w:val="24"/>
                <w:highlight w:val="none"/>
              </w:rPr>
            </w:pPr>
          </w:p>
        </w:tc>
        <w:tc>
          <w:tcPr>
            <w:tcW w:w="1367" w:type="dxa"/>
            <w:vAlign w:val="center"/>
          </w:tcPr>
          <w:p w14:paraId="13686787">
            <w:pPr>
              <w:jc w:val="center"/>
              <w:rPr>
                <w:rFonts w:ascii="宋体" w:hAnsi="宋体" w:cs="宋体"/>
                <w:sz w:val="24"/>
                <w:szCs w:val="24"/>
                <w:highlight w:val="none"/>
              </w:rPr>
            </w:pPr>
          </w:p>
        </w:tc>
        <w:tc>
          <w:tcPr>
            <w:tcW w:w="936" w:type="dxa"/>
          </w:tcPr>
          <w:p w14:paraId="672AA1ED">
            <w:pPr>
              <w:jc w:val="center"/>
              <w:rPr>
                <w:rFonts w:ascii="宋体" w:hAnsi="宋体" w:cs="宋体"/>
                <w:sz w:val="24"/>
                <w:szCs w:val="24"/>
                <w:highlight w:val="none"/>
              </w:rPr>
            </w:pPr>
          </w:p>
        </w:tc>
        <w:tc>
          <w:tcPr>
            <w:tcW w:w="2064" w:type="dxa"/>
          </w:tcPr>
          <w:p w14:paraId="2710C382">
            <w:pPr>
              <w:jc w:val="center"/>
              <w:rPr>
                <w:rFonts w:ascii="宋体" w:hAnsi="宋体" w:cs="宋体"/>
                <w:sz w:val="24"/>
                <w:szCs w:val="24"/>
                <w:highlight w:val="none"/>
              </w:rPr>
            </w:pPr>
          </w:p>
        </w:tc>
        <w:tc>
          <w:tcPr>
            <w:tcW w:w="1579" w:type="dxa"/>
          </w:tcPr>
          <w:p w14:paraId="0583FF35">
            <w:pPr>
              <w:jc w:val="center"/>
              <w:rPr>
                <w:rFonts w:ascii="宋体" w:hAnsi="宋体" w:cs="宋体"/>
                <w:sz w:val="24"/>
                <w:szCs w:val="24"/>
                <w:highlight w:val="none"/>
              </w:rPr>
            </w:pPr>
          </w:p>
        </w:tc>
      </w:tr>
      <w:tr w14:paraId="764E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54853F67">
            <w:pPr>
              <w:widowControl/>
              <w:jc w:val="center"/>
              <w:rPr>
                <w:rFonts w:ascii="宋体" w:hAnsi="宋体" w:cs="宋体"/>
                <w:sz w:val="24"/>
                <w:szCs w:val="24"/>
                <w:highlight w:val="none"/>
              </w:rPr>
            </w:pPr>
            <w:r>
              <w:rPr>
                <w:rFonts w:hint="eastAsia" w:ascii="宋体" w:hAnsi="宋体" w:cs="宋体"/>
                <w:sz w:val="24"/>
                <w:szCs w:val="24"/>
                <w:highlight w:val="none"/>
              </w:rPr>
              <w:t>…</w:t>
            </w:r>
          </w:p>
        </w:tc>
        <w:tc>
          <w:tcPr>
            <w:tcW w:w="936" w:type="dxa"/>
            <w:vAlign w:val="center"/>
          </w:tcPr>
          <w:p w14:paraId="4479CED9">
            <w:pPr>
              <w:jc w:val="center"/>
              <w:rPr>
                <w:rFonts w:ascii="宋体" w:hAnsi="宋体" w:cs="宋体"/>
                <w:sz w:val="24"/>
                <w:szCs w:val="24"/>
                <w:highlight w:val="none"/>
              </w:rPr>
            </w:pPr>
          </w:p>
        </w:tc>
        <w:tc>
          <w:tcPr>
            <w:tcW w:w="1581" w:type="dxa"/>
            <w:vAlign w:val="center"/>
          </w:tcPr>
          <w:p w14:paraId="11AEF952">
            <w:pPr>
              <w:jc w:val="center"/>
              <w:rPr>
                <w:rFonts w:ascii="宋体" w:hAnsi="宋体" w:cs="宋体"/>
                <w:sz w:val="24"/>
                <w:szCs w:val="24"/>
                <w:highlight w:val="none"/>
              </w:rPr>
            </w:pPr>
          </w:p>
        </w:tc>
        <w:tc>
          <w:tcPr>
            <w:tcW w:w="1367" w:type="dxa"/>
            <w:vAlign w:val="center"/>
          </w:tcPr>
          <w:p w14:paraId="37A704DA">
            <w:pPr>
              <w:jc w:val="center"/>
              <w:rPr>
                <w:rFonts w:ascii="宋体" w:hAnsi="宋体" w:cs="宋体"/>
                <w:sz w:val="24"/>
                <w:szCs w:val="24"/>
                <w:highlight w:val="none"/>
              </w:rPr>
            </w:pPr>
          </w:p>
        </w:tc>
        <w:tc>
          <w:tcPr>
            <w:tcW w:w="936" w:type="dxa"/>
          </w:tcPr>
          <w:p w14:paraId="19611177">
            <w:pPr>
              <w:jc w:val="center"/>
              <w:rPr>
                <w:rFonts w:ascii="宋体" w:hAnsi="宋体" w:cs="宋体"/>
                <w:sz w:val="24"/>
                <w:szCs w:val="24"/>
                <w:highlight w:val="none"/>
              </w:rPr>
            </w:pPr>
          </w:p>
        </w:tc>
        <w:tc>
          <w:tcPr>
            <w:tcW w:w="2064" w:type="dxa"/>
          </w:tcPr>
          <w:p w14:paraId="02FB6869">
            <w:pPr>
              <w:jc w:val="center"/>
              <w:rPr>
                <w:rFonts w:ascii="宋体" w:hAnsi="宋体" w:cs="宋体"/>
                <w:sz w:val="24"/>
                <w:szCs w:val="24"/>
                <w:highlight w:val="none"/>
              </w:rPr>
            </w:pPr>
          </w:p>
        </w:tc>
        <w:tc>
          <w:tcPr>
            <w:tcW w:w="1579" w:type="dxa"/>
          </w:tcPr>
          <w:p w14:paraId="4952943F">
            <w:pPr>
              <w:jc w:val="center"/>
              <w:rPr>
                <w:rFonts w:ascii="宋体" w:hAnsi="宋体" w:cs="宋体"/>
                <w:sz w:val="24"/>
                <w:szCs w:val="24"/>
                <w:highlight w:val="none"/>
              </w:rPr>
            </w:pPr>
          </w:p>
        </w:tc>
      </w:tr>
      <w:tr w14:paraId="5260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0E298EF1">
            <w:pPr>
              <w:widowControl/>
              <w:jc w:val="center"/>
              <w:rPr>
                <w:rFonts w:ascii="宋体" w:hAnsi="宋体" w:cs="宋体"/>
                <w:sz w:val="24"/>
                <w:szCs w:val="24"/>
                <w:highlight w:val="none"/>
              </w:rPr>
            </w:pPr>
          </w:p>
        </w:tc>
        <w:tc>
          <w:tcPr>
            <w:tcW w:w="936" w:type="dxa"/>
            <w:vAlign w:val="center"/>
          </w:tcPr>
          <w:p w14:paraId="639163F2">
            <w:pPr>
              <w:jc w:val="center"/>
              <w:rPr>
                <w:rFonts w:ascii="宋体" w:hAnsi="宋体" w:cs="宋体"/>
                <w:sz w:val="24"/>
                <w:szCs w:val="24"/>
                <w:highlight w:val="none"/>
              </w:rPr>
            </w:pPr>
          </w:p>
        </w:tc>
        <w:tc>
          <w:tcPr>
            <w:tcW w:w="1581" w:type="dxa"/>
            <w:vAlign w:val="center"/>
          </w:tcPr>
          <w:p w14:paraId="4138C793">
            <w:pPr>
              <w:jc w:val="center"/>
              <w:rPr>
                <w:rFonts w:ascii="宋体" w:hAnsi="宋体" w:cs="宋体"/>
                <w:sz w:val="24"/>
                <w:szCs w:val="24"/>
                <w:highlight w:val="none"/>
              </w:rPr>
            </w:pPr>
          </w:p>
        </w:tc>
        <w:tc>
          <w:tcPr>
            <w:tcW w:w="1367" w:type="dxa"/>
            <w:vAlign w:val="center"/>
          </w:tcPr>
          <w:p w14:paraId="620C4C1F">
            <w:pPr>
              <w:jc w:val="center"/>
              <w:rPr>
                <w:rFonts w:ascii="宋体" w:hAnsi="宋体" w:cs="宋体"/>
                <w:sz w:val="24"/>
                <w:szCs w:val="24"/>
                <w:highlight w:val="none"/>
              </w:rPr>
            </w:pPr>
          </w:p>
        </w:tc>
        <w:tc>
          <w:tcPr>
            <w:tcW w:w="936" w:type="dxa"/>
          </w:tcPr>
          <w:p w14:paraId="191BB59B">
            <w:pPr>
              <w:jc w:val="center"/>
              <w:rPr>
                <w:rFonts w:ascii="宋体" w:hAnsi="宋体" w:cs="宋体"/>
                <w:sz w:val="24"/>
                <w:szCs w:val="24"/>
                <w:highlight w:val="none"/>
              </w:rPr>
            </w:pPr>
          </w:p>
        </w:tc>
        <w:tc>
          <w:tcPr>
            <w:tcW w:w="2064" w:type="dxa"/>
          </w:tcPr>
          <w:p w14:paraId="251B0979">
            <w:pPr>
              <w:jc w:val="center"/>
              <w:rPr>
                <w:rFonts w:ascii="宋体" w:hAnsi="宋体" w:cs="宋体"/>
                <w:sz w:val="24"/>
                <w:szCs w:val="24"/>
                <w:highlight w:val="none"/>
              </w:rPr>
            </w:pPr>
          </w:p>
        </w:tc>
        <w:tc>
          <w:tcPr>
            <w:tcW w:w="1579" w:type="dxa"/>
          </w:tcPr>
          <w:p w14:paraId="0B653A27">
            <w:pPr>
              <w:jc w:val="center"/>
              <w:rPr>
                <w:rFonts w:ascii="宋体" w:hAnsi="宋体" w:cs="宋体"/>
                <w:sz w:val="24"/>
                <w:szCs w:val="24"/>
                <w:highlight w:val="none"/>
              </w:rPr>
            </w:pPr>
          </w:p>
        </w:tc>
      </w:tr>
      <w:tr w14:paraId="0E02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86A232E">
            <w:pPr>
              <w:widowControl/>
              <w:jc w:val="center"/>
              <w:rPr>
                <w:rFonts w:ascii="宋体" w:hAnsi="宋体" w:cs="宋体"/>
                <w:sz w:val="24"/>
                <w:szCs w:val="24"/>
                <w:highlight w:val="none"/>
              </w:rPr>
            </w:pPr>
          </w:p>
        </w:tc>
        <w:tc>
          <w:tcPr>
            <w:tcW w:w="936" w:type="dxa"/>
            <w:vAlign w:val="center"/>
          </w:tcPr>
          <w:p w14:paraId="4CF9AF27">
            <w:pPr>
              <w:jc w:val="center"/>
              <w:rPr>
                <w:rFonts w:ascii="宋体" w:hAnsi="宋体" w:cs="宋体"/>
                <w:sz w:val="24"/>
                <w:szCs w:val="24"/>
                <w:highlight w:val="none"/>
              </w:rPr>
            </w:pPr>
          </w:p>
        </w:tc>
        <w:tc>
          <w:tcPr>
            <w:tcW w:w="1581" w:type="dxa"/>
            <w:vAlign w:val="center"/>
          </w:tcPr>
          <w:p w14:paraId="4B9757A0">
            <w:pPr>
              <w:jc w:val="center"/>
              <w:rPr>
                <w:rFonts w:ascii="宋体" w:hAnsi="宋体" w:cs="宋体"/>
                <w:sz w:val="24"/>
                <w:szCs w:val="24"/>
                <w:highlight w:val="none"/>
              </w:rPr>
            </w:pPr>
          </w:p>
        </w:tc>
        <w:tc>
          <w:tcPr>
            <w:tcW w:w="1367" w:type="dxa"/>
            <w:vAlign w:val="center"/>
          </w:tcPr>
          <w:p w14:paraId="0F53BCC5">
            <w:pPr>
              <w:jc w:val="center"/>
              <w:rPr>
                <w:rFonts w:ascii="宋体" w:hAnsi="宋体" w:cs="宋体"/>
                <w:sz w:val="24"/>
                <w:szCs w:val="24"/>
                <w:highlight w:val="none"/>
              </w:rPr>
            </w:pPr>
          </w:p>
        </w:tc>
        <w:tc>
          <w:tcPr>
            <w:tcW w:w="936" w:type="dxa"/>
          </w:tcPr>
          <w:p w14:paraId="0AA3FEAC">
            <w:pPr>
              <w:jc w:val="center"/>
              <w:rPr>
                <w:rFonts w:ascii="宋体" w:hAnsi="宋体" w:cs="宋体"/>
                <w:sz w:val="24"/>
                <w:szCs w:val="24"/>
                <w:highlight w:val="none"/>
              </w:rPr>
            </w:pPr>
          </w:p>
        </w:tc>
        <w:tc>
          <w:tcPr>
            <w:tcW w:w="2064" w:type="dxa"/>
          </w:tcPr>
          <w:p w14:paraId="5AFB05AF">
            <w:pPr>
              <w:jc w:val="center"/>
              <w:rPr>
                <w:rFonts w:ascii="宋体" w:hAnsi="宋体" w:cs="宋体"/>
                <w:sz w:val="24"/>
                <w:szCs w:val="24"/>
                <w:highlight w:val="none"/>
              </w:rPr>
            </w:pPr>
          </w:p>
        </w:tc>
        <w:tc>
          <w:tcPr>
            <w:tcW w:w="1579" w:type="dxa"/>
          </w:tcPr>
          <w:p w14:paraId="7CDBC94B">
            <w:pPr>
              <w:jc w:val="center"/>
              <w:rPr>
                <w:rFonts w:ascii="宋体" w:hAnsi="宋体" w:cs="宋体"/>
                <w:sz w:val="24"/>
                <w:szCs w:val="24"/>
                <w:highlight w:val="none"/>
              </w:rPr>
            </w:pPr>
          </w:p>
        </w:tc>
      </w:tr>
      <w:tr w14:paraId="0602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13CB50D5">
            <w:pPr>
              <w:widowControl/>
              <w:jc w:val="center"/>
              <w:rPr>
                <w:rFonts w:ascii="宋体" w:hAnsi="宋体" w:cs="宋体"/>
                <w:sz w:val="24"/>
                <w:szCs w:val="24"/>
                <w:highlight w:val="none"/>
              </w:rPr>
            </w:pPr>
          </w:p>
        </w:tc>
        <w:tc>
          <w:tcPr>
            <w:tcW w:w="936" w:type="dxa"/>
            <w:vAlign w:val="center"/>
          </w:tcPr>
          <w:p w14:paraId="3C0826A0">
            <w:pPr>
              <w:jc w:val="center"/>
              <w:rPr>
                <w:rFonts w:ascii="宋体" w:hAnsi="宋体" w:cs="宋体"/>
                <w:sz w:val="24"/>
                <w:szCs w:val="24"/>
                <w:highlight w:val="none"/>
              </w:rPr>
            </w:pPr>
          </w:p>
        </w:tc>
        <w:tc>
          <w:tcPr>
            <w:tcW w:w="1581" w:type="dxa"/>
            <w:vAlign w:val="center"/>
          </w:tcPr>
          <w:p w14:paraId="546D1422">
            <w:pPr>
              <w:jc w:val="center"/>
              <w:rPr>
                <w:rFonts w:ascii="宋体" w:hAnsi="宋体" w:cs="宋体"/>
                <w:sz w:val="24"/>
                <w:szCs w:val="24"/>
                <w:highlight w:val="none"/>
              </w:rPr>
            </w:pPr>
          </w:p>
        </w:tc>
        <w:tc>
          <w:tcPr>
            <w:tcW w:w="1367" w:type="dxa"/>
            <w:vAlign w:val="center"/>
          </w:tcPr>
          <w:p w14:paraId="3717E4CF">
            <w:pPr>
              <w:jc w:val="center"/>
              <w:rPr>
                <w:rFonts w:ascii="宋体" w:hAnsi="宋体" w:cs="宋体"/>
                <w:sz w:val="24"/>
                <w:szCs w:val="24"/>
                <w:highlight w:val="none"/>
              </w:rPr>
            </w:pPr>
          </w:p>
        </w:tc>
        <w:tc>
          <w:tcPr>
            <w:tcW w:w="936" w:type="dxa"/>
          </w:tcPr>
          <w:p w14:paraId="7CD4EABB">
            <w:pPr>
              <w:jc w:val="center"/>
              <w:rPr>
                <w:rFonts w:ascii="宋体" w:hAnsi="宋体" w:cs="宋体"/>
                <w:sz w:val="24"/>
                <w:szCs w:val="24"/>
                <w:highlight w:val="none"/>
              </w:rPr>
            </w:pPr>
          </w:p>
        </w:tc>
        <w:tc>
          <w:tcPr>
            <w:tcW w:w="2064" w:type="dxa"/>
          </w:tcPr>
          <w:p w14:paraId="5B2BD028">
            <w:pPr>
              <w:jc w:val="center"/>
              <w:rPr>
                <w:rFonts w:ascii="宋体" w:hAnsi="宋体" w:cs="宋体"/>
                <w:sz w:val="24"/>
                <w:szCs w:val="24"/>
                <w:highlight w:val="none"/>
              </w:rPr>
            </w:pPr>
          </w:p>
        </w:tc>
        <w:tc>
          <w:tcPr>
            <w:tcW w:w="1579" w:type="dxa"/>
          </w:tcPr>
          <w:p w14:paraId="26E34EAA">
            <w:pPr>
              <w:jc w:val="center"/>
              <w:rPr>
                <w:rFonts w:ascii="宋体" w:hAnsi="宋体" w:cs="宋体"/>
                <w:sz w:val="24"/>
                <w:szCs w:val="24"/>
                <w:highlight w:val="none"/>
              </w:rPr>
            </w:pPr>
          </w:p>
        </w:tc>
      </w:tr>
      <w:tr w14:paraId="4FA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78DA5750">
            <w:pPr>
              <w:widowControl/>
              <w:jc w:val="center"/>
              <w:rPr>
                <w:rFonts w:ascii="宋体" w:hAnsi="宋体" w:cs="宋体"/>
                <w:sz w:val="24"/>
                <w:szCs w:val="24"/>
                <w:highlight w:val="none"/>
              </w:rPr>
            </w:pPr>
          </w:p>
        </w:tc>
        <w:tc>
          <w:tcPr>
            <w:tcW w:w="936" w:type="dxa"/>
            <w:vAlign w:val="center"/>
          </w:tcPr>
          <w:p w14:paraId="23A60F35">
            <w:pPr>
              <w:jc w:val="center"/>
              <w:rPr>
                <w:rFonts w:ascii="宋体" w:hAnsi="宋体" w:cs="宋体"/>
                <w:sz w:val="24"/>
                <w:szCs w:val="24"/>
                <w:highlight w:val="none"/>
              </w:rPr>
            </w:pPr>
          </w:p>
        </w:tc>
        <w:tc>
          <w:tcPr>
            <w:tcW w:w="1581" w:type="dxa"/>
            <w:vAlign w:val="center"/>
          </w:tcPr>
          <w:p w14:paraId="6F5966DD">
            <w:pPr>
              <w:jc w:val="center"/>
              <w:rPr>
                <w:rFonts w:ascii="宋体" w:hAnsi="宋体" w:cs="宋体"/>
                <w:sz w:val="24"/>
                <w:szCs w:val="24"/>
                <w:highlight w:val="none"/>
              </w:rPr>
            </w:pPr>
          </w:p>
        </w:tc>
        <w:tc>
          <w:tcPr>
            <w:tcW w:w="1367" w:type="dxa"/>
            <w:vAlign w:val="center"/>
          </w:tcPr>
          <w:p w14:paraId="536FEFFC">
            <w:pPr>
              <w:jc w:val="center"/>
              <w:rPr>
                <w:rFonts w:ascii="宋体" w:hAnsi="宋体" w:cs="宋体"/>
                <w:sz w:val="24"/>
                <w:szCs w:val="24"/>
                <w:highlight w:val="none"/>
              </w:rPr>
            </w:pPr>
          </w:p>
        </w:tc>
        <w:tc>
          <w:tcPr>
            <w:tcW w:w="936" w:type="dxa"/>
          </w:tcPr>
          <w:p w14:paraId="501988EA">
            <w:pPr>
              <w:jc w:val="center"/>
              <w:rPr>
                <w:rFonts w:ascii="宋体" w:hAnsi="宋体" w:cs="宋体"/>
                <w:sz w:val="24"/>
                <w:szCs w:val="24"/>
                <w:highlight w:val="none"/>
              </w:rPr>
            </w:pPr>
          </w:p>
        </w:tc>
        <w:tc>
          <w:tcPr>
            <w:tcW w:w="2064" w:type="dxa"/>
          </w:tcPr>
          <w:p w14:paraId="0182DFDD">
            <w:pPr>
              <w:jc w:val="center"/>
              <w:rPr>
                <w:rFonts w:ascii="宋体" w:hAnsi="宋体" w:cs="宋体"/>
                <w:sz w:val="24"/>
                <w:szCs w:val="24"/>
                <w:highlight w:val="none"/>
              </w:rPr>
            </w:pPr>
          </w:p>
        </w:tc>
        <w:tc>
          <w:tcPr>
            <w:tcW w:w="1579" w:type="dxa"/>
          </w:tcPr>
          <w:p w14:paraId="663A5141">
            <w:pPr>
              <w:jc w:val="center"/>
              <w:rPr>
                <w:rFonts w:ascii="宋体" w:hAnsi="宋体" w:cs="宋体"/>
                <w:sz w:val="24"/>
                <w:szCs w:val="24"/>
                <w:highlight w:val="none"/>
              </w:rPr>
            </w:pPr>
          </w:p>
        </w:tc>
      </w:tr>
      <w:tr w14:paraId="56A2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vAlign w:val="center"/>
          </w:tcPr>
          <w:p w14:paraId="4DBDBBCE">
            <w:pPr>
              <w:widowControl/>
              <w:jc w:val="center"/>
              <w:rPr>
                <w:rFonts w:ascii="宋体" w:hAnsi="宋体" w:cs="宋体"/>
                <w:sz w:val="24"/>
                <w:szCs w:val="24"/>
                <w:highlight w:val="none"/>
              </w:rPr>
            </w:pPr>
          </w:p>
        </w:tc>
        <w:tc>
          <w:tcPr>
            <w:tcW w:w="936" w:type="dxa"/>
            <w:vAlign w:val="center"/>
          </w:tcPr>
          <w:p w14:paraId="027B90AB">
            <w:pPr>
              <w:jc w:val="center"/>
              <w:rPr>
                <w:rFonts w:ascii="宋体" w:hAnsi="宋体" w:cs="宋体"/>
                <w:sz w:val="24"/>
                <w:szCs w:val="24"/>
                <w:highlight w:val="none"/>
              </w:rPr>
            </w:pPr>
          </w:p>
        </w:tc>
        <w:tc>
          <w:tcPr>
            <w:tcW w:w="1581" w:type="dxa"/>
            <w:vAlign w:val="center"/>
          </w:tcPr>
          <w:p w14:paraId="62F112F2">
            <w:pPr>
              <w:jc w:val="center"/>
              <w:rPr>
                <w:rFonts w:ascii="宋体" w:hAnsi="宋体" w:cs="宋体"/>
                <w:sz w:val="24"/>
                <w:szCs w:val="24"/>
                <w:highlight w:val="none"/>
              </w:rPr>
            </w:pPr>
          </w:p>
        </w:tc>
        <w:tc>
          <w:tcPr>
            <w:tcW w:w="1367" w:type="dxa"/>
            <w:vAlign w:val="center"/>
          </w:tcPr>
          <w:p w14:paraId="0B3D51C4">
            <w:pPr>
              <w:jc w:val="center"/>
              <w:rPr>
                <w:rFonts w:ascii="宋体" w:hAnsi="宋体" w:cs="宋体"/>
                <w:sz w:val="24"/>
                <w:szCs w:val="24"/>
                <w:highlight w:val="none"/>
              </w:rPr>
            </w:pPr>
          </w:p>
        </w:tc>
        <w:tc>
          <w:tcPr>
            <w:tcW w:w="936" w:type="dxa"/>
          </w:tcPr>
          <w:p w14:paraId="2AF65FA4">
            <w:pPr>
              <w:jc w:val="center"/>
              <w:rPr>
                <w:rFonts w:ascii="宋体" w:hAnsi="宋体" w:cs="宋体"/>
                <w:sz w:val="24"/>
                <w:szCs w:val="24"/>
                <w:highlight w:val="none"/>
              </w:rPr>
            </w:pPr>
          </w:p>
        </w:tc>
        <w:tc>
          <w:tcPr>
            <w:tcW w:w="2064" w:type="dxa"/>
          </w:tcPr>
          <w:p w14:paraId="12541B76">
            <w:pPr>
              <w:jc w:val="center"/>
              <w:rPr>
                <w:rFonts w:ascii="宋体" w:hAnsi="宋体" w:cs="宋体"/>
                <w:sz w:val="24"/>
                <w:szCs w:val="24"/>
                <w:highlight w:val="none"/>
              </w:rPr>
            </w:pPr>
          </w:p>
        </w:tc>
        <w:tc>
          <w:tcPr>
            <w:tcW w:w="1579" w:type="dxa"/>
          </w:tcPr>
          <w:p w14:paraId="28B8F648">
            <w:pPr>
              <w:jc w:val="center"/>
              <w:rPr>
                <w:rFonts w:ascii="宋体" w:hAnsi="宋体" w:cs="宋体"/>
                <w:sz w:val="24"/>
                <w:szCs w:val="24"/>
                <w:highlight w:val="none"/>
              </w:rPr>
            </w:pPr>
          </w:p>
        </w:tc>
      </w:tr>
    </w:tbl>
    <w:p w14:paraId="5A4990FA">
      <w:pPr>
        <w:pStyle w:val="64"/>
        <w:rPr>
          <w:rFonts w:hAnsi="宋体" w:cs="宋体"/>
          <w:sz w:val="24"/>
          <w:szCs w:val="24"/>
          <w:highlight w:val="none"/>
        </w:rPr>
      </w:pPr>
      <w:r>
        <w:rPr>
          <w:rFonts w:hint="eastAsia" w:hAnsi="宋体" w:cs="宋体"/>
          <w:sz w:val="24"/>
          <w:szCs w:val="24"/>
          <w:highlight w:val="none"/>
        </w:rPr>
        <w:t>注：1）须随本表附须提供中标通知书或合同复印件，业绩证明材料须提供复印件并加盖本单位公章，内容清晰。未提供有效证明材料的项目业绩在评审时将不予认可。</w:t>
      </w:r>
    </w:p>
    <w:p w14:paraId="340FF435">
      <w:pPr>
        <w:pStyle w:val="64"/>
        <w:spacing w:line="360" w:lineRule="auto"/>
        <w:ind w:firstLine="480" w:firstLineChars="200"/>
        <w:rPr>
          <w:rFonts w:hAnsi="宋体" w:cs="宋体"/>
          <w:sz w:val="24"/>
          <w:szCs w:val="24"/>
          <w:highlight w:val="none"/>
        </w:rPr>
      </w:pPr>
      <w:r>
        <w:rPr>
          <w:rFonts w:hint="eastAsia" w:hAnsi="宋体" w:cs="宋体"/>
          <w:sz w:val="24"/>
          <w:szCs w:val="24"/>
          <w:highlight w:val="none"/>
        </w:rPr>
        <w:t>2）本表中信息如有虚假，一经查实将导致其响应文件被拒绝，并将其告知相关部门。</w:t>
      </w:r>
    </w:p>
    <w:p w14:paraId="44D08DA0">
      <w:pPr>
        <w:pStyle w:val="64"/>
        <w:spacing w:line="360" w:lineRule="auto"/>
        <w:rPr>
          <w:rFonts w:hAnsi="宋体" w:cs="宋体"/>
          <w:sz w:val="24"/>
          <w:szCs w:val="24"/>
          <w:highlight w:val="none"/>
        </w:rPr>
      </w:pPr>
    </w:p>
    <w:p w14:paraId="13DFDD4E">
      <w:pPr>
        <w:tabs>
          <w:tab w:val="left" w:pos="5580"/>
        </w:tabs>
        <w:spacing w:line="480" w:lineRule="auto"/>
        <w:rPr>
          <w:rFonts w:ascii="宋体" w:hAnsi="宋体" w:cs="宋体"/>
          <w:sz w:val="24"/>
          <w:szCs w:val="24"/>
          <w:highlight w:val="none"/>
          <w:u w:val="singl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（盖公章）         </w:t>
      </w:r>
    </w:p>
    <w:p w14:paraId="5825BA40">
      <w:pPr>
        <w:tabs>
          <w:tab w:val="center" w:pos="5192"/>
        </w:tabs>
        <w:rPr>
          <w:rFonts w:ascii="宋体" w:hAnsi="宋体" w:cs="宋体"/>
          <w:sz w:val="24"/>
          <w:szCs w:val="24"/>
          <w:highlight w:val="none"/>
        </w:rPr>
      </w:pPr>
      <w:r>
        <w:rPr>
          <w:rFonts w:hint="eastAsia" w:ascii="宋体" w:hAnsi="宋体" w:cs="宋体"/>
          <w:sz w:val="24"/>
          <w:szCs w:val="24"/>
          <w:highlight w:val="none"/>
        </w:rPr>
        <w:t>法定代表人或其授权人：</w:t>
      </w:r>
      <w:r>
        <w:rPr>
          <w:rFonts w:hint="eastAsia" w:ascii="宋体" w:hAnsi="宋体" w:cs="宋体"/>
          <w:sz w:val="24"/>
          <w:szCs w:val="24"/>
          <w:highlight w:val="none"/>
          <w:u w:val="single"/>
        </w:rPr>
        <w:t xml:space="preserve">    （签字或盖章）      </w:t>
      </w:r>
      <w:r>
        <w:rPr>
          <w:rFonts w:hint="eastAsia" w:ascii="宋体" w:hAnsi="宋体" w:cs="宋体"/>
          <w:sz w:val="24"/>
          <w:szCs w:val="24"/>
          <w:highlight w:val="none"/>
        </w:rPr>
        <w:br w:type="page"/>
      </w:r>
      <w:bookmarkStart w:id="136" w:name="_Toc226337271"/>
      <w:bookmarkStart w:id="137" w:name="_Toc226309819"/>
      <w:bookmarkStart w:id="138" w:name="_Toc150774774"/>
      <w:bookmarkStart w:id="139" w:name="_Toc151193961"/>
      <w:bookmarkStart w:id="140" w:name="_Toc226965765"/>
      <w:bookmarkStart w:id="141" w:name="_Toc195842940"/>
      <w:bookmarkStart w:id="142" w:name="_Toc226965848"/>
      <w:bookmarkStart w:id="143" w:name="_Toc421032053"/>
      <w:bookmarkStart w:id="144" w:name="_Toc421042656"/>
      <w:bookmarkStart w:id="145" w:name="_Toc480316153"/>
      <w:bookmarkStart w:id="146" w:name="_Toc23924"/>
    </w:p>
    <w:p w14:paraId="3A91F9B0">
      <w:pPr>
        <w:tabs>
          <w:tab w:val="center" w:pos="5192"/>
        </w:tabs>
        <w:spacing w:line="360" w:lineRule="auto"/>
        <w:outlineLvl w:val="2"/>
        <w:rPr>
          <w:rFonts w:ascii="宋体" w:hAnsi="宋体" w:cs="宋体"/>
          <w:sz w:val="24"/>
          <w:szCs w:val="24"/>
          <w:highlight w:val="none"/>
        </w:rPr>
      </w:pPr>
      <w:bookmarkStart w:id="147" w:name="_Toc24207"/>
      <w:r>
        <w:rPr>
          <w:rFonts w:hint="eastAsia" w:ascii="宋体" w:hAnsi="宋体" w:cs="宋体"/>
          <w:sz w:val="24"/>
          <w:szCs w:val="24"/>
          <w:highlight w:val="none"/>
        </w:rPr>
        <w:t>附件10</w:t>
      </w:r>
      <w:bookmarkEnd w:id="136"/>
      <w:bookmarkEnd w:id="137"/>
      <w:bookmarkEnd w:id="138"/>
      <w:bookmarkEnd w:id="139"/>
      <w:bookmarkEnd w:id="140"/>
      <w:bookmarkEnd w:id="141"/>
      <w:bookmarkEnd w:id="142"/>
      <w:r>
        <w:rPr>
          <w:rFonts w:hint="eastAsia" w:ascii="宋体" w:hAnsi="宋体" w:cs="宋体"/>
          <w:sz w:val="24"/>
          <w:szCs w:val="24"/>
          <w:highlight w:val="none"/>
        </w:rPr>
        <w:t xml:space="preserve"> 项目实施方案</w:t>
      </w:r>
      <w:bookmarkEnd w:id="143"/>
      <w:bookmarkEnd w:id="144"/>
      <w:bookmarkEnd w:id="145"/>
      <w:bookmarkEnd w:id="146"/>
      <w:bookmarkEnd w:id="147"/>
    </w:p>
    <w:p w14:paraId="348A16C0">
      <w:pPr>
        <w:pStyle w:val="63"/>
        <w:spacing w:line="360" w:lineRule="auto"/>
        <w:ind w:firstLine="480" w:firstLineChars="200"/>
        <w:rPr>
          <w:rFonts w:hint="default" w:ascii="宋体" w:hAnsi="宋体" w:cs="宋体"/>
          <w:color w:val="auto"/>
          <w:sz w:val="24"/>
          <w:highlight w:val="none"/>
        </w:rPr>
      </w:pPr>
      <w:r>
        <w:rPr>
          <w:rFonts w:ascii="宋体" w:hAnsi="宋体" w:cs="宋体"/>
          <w:color w:val="auto"/>
          <w:sz w:val="24"/>
          <w:highlight w:val="none"/>
        </w:rPr>
        <w:t>供应商应根据竞争性磋商文件技术需求及服务的要求，详细叙述拟提供产品（服务）的技术情况，包括但不限于如下内容：</w:t>
      </w:r>
    </w:p>
    <w:p w14:paraId="460D37F1">
      <w:pPr>
        <w:pStyle w:val="63"/>
        <w:numPr>
          <w:ilvl w:val="0"/>
          <w:numId w:val="8"/>
        </w:numPr>
        <w:spacing w:line="360" w:lineRule="auto"/>
        <w:ind w:firstLine="960" w:firstLineChars="400"/>
        <w:rPr>
          <w:rFonts w:hint="default"/>
          <w:color w:val="auto"/>
          <w:sz w:val="24"/>
          <w:highlight w:val="none"/>
        </w:rPr>
      </w:pPr>
      <w:r>
        <w:rPr>
          <w:color w:val="auto"/>
          <w:sz w:val="24"/>
          <w:highlight w:val="none"/>
        </w:rPr>
        <w:t>项目负责人</w:t>
      </w:r>
    </w:p>
    <w:p w14:paraId="5950E251">
      <w:pPr>
        <w:pStyle w:val="17"/>
        <w:spacing w:line="400" w:lineRule="atLeast"/>
        <w:jc w:val="center"/>
        <w:rPr>
          <w:rFonts w:hAnsi="宋体"/>
          <w:b/>
          <w:sz w:val="28"/>
          <w:highlight w:val="none"/>
        </w:rPr>
      </w:pPr>
      <w:r>
        <w:rPr>
          <w:rFonts w:hint="eastAsia" w:hAnsi="宋体"/>
          <w:b/>
          <w:sz w:val="28"/>
          <w:highlight w:val="none"/>
        </w:rPr>
        <w:t>拟派项目负责人情况表</w:t>
      </w:r>
    </w:p>
    <w:p w14:paraId="72436E64">
      <w:pPr>
        <w:pStyle w:val="17"/>
        <w:spacing w:line="400" w:lineRule="atLeast"/>
        <w:ind w:left="673" w:hanging="663" w:hangingChars="300"/>
        <w:rPr>
          <w:rFonts w:hAnsi="宋体"/>
          <w:b/>
          <w:sz w:val="22"/>
          <w:highlight w:val="none"/>
        </w:rPr>
      </w:pPr>
      <w:r>
        <w:rPr>
          <w:rFonts w:hint="eastAsia" w:hAnsi="宋体"/>
          <w:b/>
          <w:sz w:val="22"/>
          <w:highlight w:val="none"/>
        </w:rPr>
        <w:t>项目名称：                                            项目编号：</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723"/>
        <w:gridCol w:w="872"/>
        <w:gridCol w:w="624"/>
        <w:gridCol w:w="1123"/>
        <w:gridCol w:w="327"/>
        <w:gridCol w:w="1273"/>
        <w:gridCol w:w="323"/>
        <w:gridCol w:w="864"/>
        <w:gridCol w:w="202"/>
        <w:gridCol w:w="1884"/>
      </w:tblGrid>
      <w:tr w14:paraId="507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964" w:type="pct"/>
            <w:gridSpan w:val="2"/>
            <w:tcBorders>
              <w:top w:val="single" w:color="auto" w:sz="4" w:space="0"/>
              <w:left w:val="single" w:color="auto" w:sz="4" w:space="0"/>
              <w:bottom w:val="single" w:color="auto" w:sz="6" w:space="0"/>
              <w:right w:val="single" w:color="auto" w:sz="6" w:space="0"/>
            </w:tcBorders>
            <w:vAlign w:val="center"/>
          </w:tcPr>
          <w:p w14:paraId="246E8C7B">
            <w:pPr>
              <w:pStyle w:val="17"/>
              <w:spacing w:line="400" w:lineRule="atLeast"/>
              <w:ind w:left="660" w:hanging="660" w:hangingChars="300"/>
              <w:jc w:val="center"/>
              <w:rPr>
                <w:rFonts w:hAnsi="宋体"/>
                <w:sz w:val="22"/>
                <w:highlight w:val="none"/>
              </w:rPr>
            </w:pPr>
            <w:r>
              <w:rPr>
                <w:rFonts w:hint="eastAsia" w:hAnsi="宋体"/>
                <w:sz w:val="22"/>
                <w:highlight w:val="none"/>
              </w:rPr>
              <w:t>姓 名</w:t>
            </w:r>
          </w:p>
        </w:tc>
        <w:tc>
          <w:tcPr>
            <w:tcW w:w="806" w:type="pct"/>
            <w:gridSpan w:val="2"/>
            <w:tcBorders>
              <w:top w:val="single" w:color="auto" w:sz="4" w:space="0"/>
              <w:left w:val="single" w:color="auto" w:sz="6" w:space="0"/>
              <w:bottom w:val="single" w:color="auto" w:sz="6" w:space="0"/>
              <w:right w:val="single" w:color="auto" w:sz="6" w:space="0"/>
            </w:tcBorders>
            <w:vAlign w:val="center"/>
          </w:tcPr>
          <w:p w14:paraId="3CDD129F">
            <w:pPr>
              <w:pStyle w:val="17"/>
              <w:spacing w:line="400" w:lineRule="atLeast"/>
              <w:ind w:left="660" w:hanging="660" w:hangingChars="300"/>
              <w:jc w:val="center"/>
              <w:rPr>
                <w:rFonts w:hAnsi="宋体"/>
                <w:sz w:val="22"/>
                <w:highlight w:val="none"/>
              </w:rPr>
            </w:pPr>
          </w:p>
        </w:tc>
        <w:tc>
          <w:tcPr>
            <w:tcW w:w="780" w:type="pct"/>
            <w:gridSpan w:val="2"/>
            <w:tcBorders>
              <w:top w:val="single" w:color="auto" w:sz="4" w:space="0"/>
              <w:left w:val="single" w:color="auto" w:sz="6" w:space="0"/>
              <w:bottom w:val="single" w:color="auto" w:sz="6" w:space="0"/>
              <w:right w:val="single" w:color="auto" w:sz="6" w:space="0"/>
            </w:tcBorders>
            <w:vAlign w:val="center"/>
          </w:tcPr>
          <w:p w14:paraId="633D9030">
            <w:pPr>
              <w:pStyle w:val="17"/>
              <w:spacing w:line="400" w:lineRule="atLeast"/>
              <w:ind w:left="660" w:hanging="660" w:hangingChars="300"/>
              <w:jc w:val="center"/>
              <w:rPr>
                <w:rFonts w:hAnsi="宋体"/>
                <w:sz w:val="22"/>
                <w:highlight w:val="none"/>
              </w:rPr>
            </w:pPr>
            <w:r>
              <w:rPr>
                <w:rFonts w:hint="eastAsia" w:hAnsi="宋体"/>
                <w:sz w:val="22"/>
                <w:highlight w:val="none"/>
              </w:rPr>
              <w:t>性 别</w:t>
            </w:r>
          </w:p>
        </w:tc>
        <w:tc>
          <w:tcPr>
            <w:tcW w:w="860" w:type="pct"/>
            <w:gridSpan w:val="2"/>
            <w:tcBorders>
              <w:top w:val="single" w:color="auto" w:sz="4" w:space="0"/>
              <w:left w:val="single" w:color="auto" w:sz="6" w:space="0"/>
              <w:bottom w:val="single" w:color="auto" w:sz="6" w:space="0"/>
              <w:right w:val="single" w:color="auto" w:sz="6" w:space="0"/>
            </w:tcBorders>
            <w:vAlign w:val="center"/>
          </w:tcPr>
          <w:p w14:paraId="7F1E32EB">
            <w:pPr>
              <w:pStyle w:val="17"/>
              <w:spacing w:line="400" w:lineRule="atLeast"/>
              <w:ind w:left="660" w:hanging="660" w:hangingChars="300"/>
              <w:jc w:val="center"/>
              <w:rPr>
                <w:rFonts w:hAnsi="宋体"/>
                <w:sz w:val="22"/>
                <w:highlight w:val="none"/>
              </w:rPr>
            </w:pPr>
          </w:p>
        </w:tc>
        <w:tc>
          <w:tcPr>
            <w:tcW w:w="574" w:type="pct"/>
            <w:gridSpan w:val="2"/>
            <w:tcBorders>
              <w:top w:val="single" w:color="auto" w:sz="4" w:space="0"/>
              <w:left w:val="single" w:color="auto" w:sz="6" w:space="0"/>
              <w:bottom w:val="single" w:color="auto" w:sz="6" w:space="0"/>
              <w:right w:val="single" w:color="auto" w:sz="6" w:space="0"/>
            </w:tcBorders>
            <w:vAlign w:val="center"/>
          </w:tcPr>
          <w:p w14:paraId="7FDBEF4B">
            <w:pPr>
              <w:pStyle w:val="17"/>
              <w:spacing w:line="400" w:lineRule="atLeast"/>
              <w:ind w:left="660" w:hanging="660" w:hangingChars="300"/>
              <w:jc w:val="center"/>
              <w:rPr>
                <w:rFonts w:hAnsi="宋体"/>
                <w:sz w:val="22"/>
                <w:highlight w:val="none"/>
              </w:rPr>
            </w:pPr>
            <w:r>
              <w:rPr>
                <w:rFonts w:hint="eastAsia" w:hAnsi="宋体"/>
                <w:sz w:val="22"/>
                <w:highlight w:val="none"/>
              </w:rPr>
              <w:t>年 龄</w:t>
            </w:r>
          </w:p>
        </w:tc>
        <w:tc>
          <w:tcPr>
            <w:tcW w:w="1013" w:type="pct"/>
            <w:tcBorders>
              <w:top w:val="single" w:color="auto" w:sz="4" w:space="0"/>
              <w:left w:val="single" w:color="auto" w:sz="6" w:space="0"/>
              <w:bottom w:val="single" w:color="auto" w:sz="6" w:space="0"/>
              <w:right w:val="single" w:color="auto" w:sz="4" w:space="0"/>
            </w:tcBorders>
            <w:vAlign w:val="center"/>
          </w:tcPr>
          <w:p w14:paraId="73FE97E0">
            <w:pPr>
              <w:pStyle w:val="17"/>
              <w:spacing w:line="400" w:lineRule="atLeast"/>
              <w:ind w:left="660" w:hanging="660" w:hangingChars="300"/>
              <w:jc w:val="center"/>
              <w:rPr>
                <w:rFonts w:hAnsi="宋体"/>
                <w:sz w:val="22"/>
                <w:highlight w:val="none"/>
              </w:rPr>
            </w:pPr>
          </w:p>
        </w:tc>
      </w:tr>
      <w:tr w14:paraId="078E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964" w:type="pct"/>
            <w:gridSpan w:val="2"/>
            <w:tcBorders>
              <w:top w:val="single" w:color="auto" w:sz="6" w:space="0"/>
              <w:left w:val="single" w:color="auto" w:sz="4" w:space="0"/>
              <w:bottom w:val="single" w:color="auto" w:sz="6" w:space="0"/>
              <w:right w:val="single" w:color="auto" w:sz="6" w:space="0"/>
            </w:tcBorders>
            <w:vAlign w:val="center"/>
          </w:tcPr>
          <w:p w14:paraId="7D01053B">
            <w:pPr>
              <w:pStyle w:val="17"/>
              <w:spacing w:line="400" w:lineRule="atLeast"/>
              <w:ind w:left="660" w:hanging="660" w:hangingChars="300"/>
              <w:jc w:val="center"/>
              <w:rPr>
                <w:rFonts w:hAnsi="宋体"/>
                <w:sz w:val="22"/>
                <w:highlight w:val="none"/>
              </w:rPr>
            </w:pPr>
            <w:r>
              <w:rPr>
                <w:rFonts w:hint="eastAsia" w:hAnsi="宋体"/>
                <w:sz w:val="22"/>
                <w:highlight w:val="none"/>
              </w:rPr>
              <w:t>学 历</w:t>
            </w:r>
          </w:p>
        </w:tc>
        <w:tc>
          <w:tcPr>
            <w:tcW w:w="806" w:type="pct"/>
            <w:gridSpan w:val="2"/>
            <w:tcBorders>
              <w:top w:val="single" w:color="auto" w:sz="6" w:space="0"/>
              <w:left w:val="single" w:color="auto" w:sz="6" w:space="0"/>
              <w:bottom w:val="single" w:color="auto" w:sz="6" w:space="0"/>
              <w:right w:val="single" w:color="auto" w:sz="6" w:space="0"/>
            </w:tcBorders>
            <w:vAlign w:val="center"/>
          </w:tcPr>
          <w:p w14:paraId="2CDAAA0B">
            <w:pPr>
              <w:pStyle w:val="17"/>
              <w:spacing w:line="400" w:lineRule="atLeast"/>
              <w:ind w:left="660" w:hanging="660" w:hangingChars="300"/>
              <w:jc w:val="center"/>
              <w:rPr>
                <w:rFonts w:hAnsi="宋体"/>
                <w:sz w:val="22"/>
                <w:highlight w:val="none"/>
              </w:rPr>
            </w:pPr>
          </w:p>
        </w:tc>
        <w:tc>
          <w:tcPr>
            <w:tcW w:w="780" w:type="pct"/>
            <w:gridSpan w:val="2"/>
            <w:tcBorders>
              <w:top w:val="single" w:color="auto" w:sz="6" w:space="0"/>
              <w:left w:val="single" w:color="auto" w:sz="6" w:space="0"/>
              <w:bottom w:val="single" w:color="auto" w:sz="6" w:space="0"/>
              <w:right w:val="single" w:color="auto" w:sz="6" w:space="0"/>
            </w:tcBorders>
            <w:vAlign w:val="center"/>
          </w:tcPr>
          <w:p w14:paraId="5D5EEE39">
            <w:pPr>
              <w:pStyle w:val="17"/>
              <w:spacing w:line="400" w:lineRule="atLeast"/>
              <w:ind w:left="660" w:hanging="660" w:hangingChars="300"/>
              <w:jc w:val="center"/>
              <w:rPr>
                <w:rFonts w:hAnsi="宋体"/>
                <w:sz w:val="22"/>
                <w:highlight w:val="none"/>
              </w:rPr>
            </w:pPr>
            <w:r>
              <w:rPr>
                <w:rFonts w:hint="eastAsia" w:hAnsi="宋体"/>
                <w:sz w:val="22"/>
                <w:highlight w:val="none"/>
              </w:rPr>
              <w:t>职 称</w:t>
            </w:r>
          </w:p>
        </w:tc>
        <w:tc>
          <w:tcPr>
            <w:tcW w:w="860" w:type="pct"/>
            <w:gridSpan w:val="2"/>
            <w:tcBorders>
              <w:top w:val="single" w:color="auto" w:sz="6" w:space="0"/>
              <w:left w:val="single" w:color="auto" w:sz="6" w:space="0"/>
              <w:bottom w:val="single" w:color="auto" w:sz="6" w:space="0"/>
              <w:right w:val="single" w:color="auto" w:sz="6" w:space="0"/>
            </w:tcBorders>
            <w:vAlign w:val="center"/>
          </w:tcPr>
          <w:p w14:paraId="79AA8098">
            <w:pPr>
              <w:pStyle w:val="17"/>
              <w:spacing w:line="400" w:lineRule="atLeast"/>
              <w:ind w:left="660" w:hanging="660" w:hangingChars="300"/>
              <w:jc w:val="center"/>
              <w:rPr>
                <w:rFonts w:hAnsi="宋体"/>
                <w:sz w:val="22"/>
                <w:highlight w:val="none"/>
              </w:rPr>
            </w:pPr>
          </w:p>
        </w:tc>
        <w:tc>
          <w:tcPr>
            <w:tcW w:w="574" w:type="pct"/>
            <w:gridSpan w:val="2"/>
            <w:tcBorders>
              <w:top w:val="single" w:color="auto" w:sz="6" w:space="0"/>
              <w:left w:val="single" w:color="auto" w:sz="6" w:space="0"/>
              <w:bottom w:val="single" w:color="auto" w:sz="6" w:space="0"/>
              <w:right w:val="single" w:color="auto" w:sz="6" w:space="0"/>
            </w:tcBorders>
            <w:vAlign w:val="center"/>
          </w:tcPr>
          <w:p w14:paraId="42116B9C">
            <w:pPr>
              <w:pStyle w:val="17"/>
              <w:spacing w:line="400" w:lineRule="atLeast"/>
              <w:ind w:left="660" w:hanging="660" w:hangingChars="300"/>
              <w:jc w:val="center"/>
              <w:rPr>
                <w:rFonts w:hAnsi="宋体"/>
                <w:sz w:val="22"/>
                <w:highlight w:val="none"/>
              </w:rPr>
            </w:pPr>
            <w:r>
              <w:rPr>
                <w:rFonts w:hint="eastAsia" w:hAnsi="宋体"/>
                <w:sz w:val="22"/>
                <w:highlight w:val="none"/>
              </w:rPr>
              <w:t>职 务</w:t>
            </w:r>
          </w:p>
        </w:tc>
        <w:tc>
          <w:tcPr>
            <w:tcW w:w="1013" w:type="pct"/>
            <w:tcBorders>
              <w:top w:val="single" w:color="auto" w:sz="6" w:space="0"/>
              <w:left w:val="single" w:color="auto" w:sz="6" w:space="0"/>
              <w:bottom w:val="single" w:color="auto" w:sz="6" w:space="0"/>
              <w:right w:val="single" w:color="auto" w:sz="4" w:space="0"/>
            </w:tcBorders>
            <w:vAlign w:val="center"/>
          </w:tcPr>
          <w:p w14:paraId="20AD6F9B">
            <w:pPr>
              <w:pStyle w:val="17"/>
              <w:spacing w:line="400" w:lineRule="atLeast"/>
              <w:ind w:left="660" w:hanging="660" w:hangingChars="300"/>
              <w:jc w:val="center"/>
              <w:rPr>
                <w:rFonts w:hAnsi="宋体"/>
                <w:sz w:val="22"/>
                <w:highlight w:val="none"/>
              </w:rPr>
            </w:pPr>
          </w:p>
        </w:tc>
      </w:tr>
      <w:tr w14:paraId="0D1A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964" w:type="pct"/>
            <w:gridSpan w:val="2"/>
            <w:tcBorders>
              <w:top w:val="single" w:color="auto" w:sz="6" w:space="0"/>
              <w:left w:val="single" w:color="auto" w:sz="4" w:space="0"/>
              <w:bottom w:val="single" w:color="auto" w:sz="6" w:space="0"/>
              <w:right w:val="single" w:color="auto" w:sz="6" w:space="0"/>
            </w:tcBorders>
            <w:vAlign w:val="center"/>
          </w:tcPr>
          <w:p w14:paraId="0D4926CD">
            <w:pPr>
              <w:pStyle w:val="17"/>
              <w:spacing w:line="400" w:lineRule="atLeast"/>
              <w:ind w:left="660" w:hanging="660" w:hangingChars="300"/>
              <w:jc w:val="center"/>
              <w:rPr>
                <w:rFonts w:hAnsi="宋体"/>
                <w:sz w:val="22"/>
                <w:highlight w:val="none"/>
              </w:rPr>
            </w:pPr>
            <w:r>
              <w:rPr>
                <w:rFonts w:hint="eastAsia" w:hAnsi="宋体"/>
                <w:sz w:val="22"/>
                <w:highlight w:val="none"/>
              </w:rPr>
              <w:t>联系电话</w:t>
            </w:r>
          </w:p>
        </w:tc>
        <w:tc>
          <w:tcPr>
            <w:tcW w:w="1587" w:type="pct"/>
            <w:gridSpan w:val="4"/>
            <w:tcBorders>
              <w:top w:val="single" w:color="auto" w:sz="6" w:space="0"/>
              <w:left w:val="single" w:color="auto" w:sz="6" w:space="0"/>
              <w:bottom w:val="single" w:color="auto" w:sz="6" w:space="0"/>
              <w:right w:val="single" w:color="auto" w:sz="6" w:space="0"/>
            </w:tcBorders>
            <w:vAlign w:val="center"/>
          </w:tcPr>
          <w:p w14:paraId="434E8530">
            <w:pPr>
              <w:pStyle w:val="17"/>
              <w:spacing w:line="400" w:lineRule="atLeast"/>
              <w:ind w:left="660" w:hanging="660" w:hangingChars="300"/>
              <w:jc w:val="center"/>
              <w:rPr>
                <w:rFonts w:hAnsi="宋体"/>
                <w:sz w:val="22"/>
                <w:highlight w:val="none"/>
              </w:rPr>
            </w:pPr>
          </w:p>
        </w:tc>
        <w:tc>
          <w:tcPr>
            <w:tcW w:w="860" w:type="pct"/>
            <w:gridSpan w:val="2"/>
            <w:tcBorders>
              <w:top w:val="single" w:color="auto" w:sz="6" w:space="0"/>
              <w:left w:val="single" w:color="auto" w:sz="6" w:space="0"/>
              <w:bottom w:val="single" w:color="auto" w:sz="6" w:space="0"/>
              <w:right w:val="single" w:color="auto" w:sz="6" w:space="0"/>
            </w:tcBorders>
            <w:vAlign w:val="center"/>
          </w:tcPr>
          <w:p w14:paraId="19DA98FB">
            <w:pPr>
              <w:pStyle w:val="17"/>
              <w:spacing w:line="400" w:lineRule="atLeast"/>
              <w:ind w:left="660" w:hanging="660" w:hangingChars="300"/>
              <w:jc w:val="center"/>
              <w:rPr>
                <w:rFonts w:hAnsi="宋体"/>
                <w:sz w:val="22"/>
                <w:highlight w:val="none"/>
              </w:rPr>
            </w:pPr>
            <w:r>
              <w:rPr>
                <w:rFonts w:hint="eastAsia" w:hAnsi="宋体"/>
                <w:sz w:val="22"/>
                <w:highlight w:val="none"/>
              </w:rPr>
              <w:t>手 机</w:t>
            </w:r>
          </w:p>
        </w:tc>
        <w:tc>
          <w:tcPr>
            <w:tcW w:w="1587" w:type="pct"/>
            <w:gridSpan w:val="3"/>
            <w:tcBorders>
              <w:top w:val="single" w:color="auto" w:sz="6" w:space="0"/>
              <w:left w:val="single" w:color="auto" w:sz="6" w:space="0"/>
              <w:bottom w:val="single" w:color="auto" w:sz="6" w:space="0"/>
              <w:right w:val="single" w:color="auto" w:sz="4" w:space="0"/>
            </w:tcBorders>
            <w:vAlign w:val="center"/>
          </w:tcPr>
          <w:p w14:paraId="17E91790">
            <w:pPr>
              <w:pStyle w:val="17"/>
              <w:spacing w:line="400" w:lineRule="atLeast"/>
              <w:ind w:left="660" w:hanging="660" w:hangingChars="300"/>
              <w:jc w:val="center"/>
              <w:rPr>
                <w:rFonts w:hAnsi="宋体"/>
                <w:sz w:val="22"/>
                <w:highlight w:val="none"/>
              </w:rPr>
            </w:pPr>
          </w:p>
        </w:tc>
      </w:tr>
      <w:tr w14:paraId="5C47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000" w:type="pct"/>
            <w:gridSpan w:val="11"/>
            <w:tcBorders>
              <w:top w:val="single" w:color="auto" w:sz="6" w:space="0"/>
              <w:left w:val="single" w:color="auto" w:sz="4" w:space="0"/>
              <w:bottom w:val="single" w:color="auto" w:sz="6" w:space="0"/>
              <w:right w:val="single" w:color="auto" w:sz="4" w:space="0"/>
            </w:tcBorders>
            <w:vAlign w:val="center"/>
          </w:tcPr>
          <w:p w14:paraId="349D14E7">
            <w:pPr>
              <w:pStyle w:val="17"/>
              <w:spacing w:line="400" w:lineRule="atLeast"/>
              <w:ind w:left="660" w:hanging="660" w:hangingChars="300"/>
              <w:jc w:val="left"/>
              <w:rPr>
                <w:rFonts w:hAnsi="宋体"/>
                <w:sz w:val="22"/>
                <w:highlight w:val="none"/>
              </w:rPr>
            </w:pPr>
            <w:r>
              <w:rPr>
                <w:rFonts w:hint="eastAsia" w:hAnsi="宋体"/>
                <w:sz w:val="22"/>
                <w:highlight w:val="none"/>
              </w:rPr>
              <w:t>近五年从事相关工作经历及业绩：</w:t>
            </w:r>
          </w:p>
        </w:tc>
      </w:tr>
      <w:tr w14:paraId="51A6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0F4F9D36">
            <w:pPr>
              <w:pStyle w:val="17"/>
              <w:spacing w:line="400" w:lineRule="atLeast"/>
              <w:ind w:left="673" w:hanging="663" w:hangingChars="300"/>
              <w:jc w:val="center"/>
              <w:rPr>
                <w:rFonts w:hAnsi="宋体"/>
                <w:sz w:val="22"/>
                <w:highlight w:val="none"/>
              </w:rPr>
            </w:pPr>
            <w:r>
              <w:rPr>
                <w:rFonts w:hint="eastAsia" w:hAnsi="宋体"/>
                <w:b/>
                <w:bCs/>
                <w:sz w:val="22"/>
                <w:szCs w:val="22"/>
                <w:highlight w:val="none"/>
              </w:rPr>
              <w:t>序号</w:t>
            </w: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47FE51D6">
            <w:pPr>
              <w:pStyle w:val="17"/>
              <w:jc w:val="center"/>
              <w:rPr>
                <w:rFonts w:hAnsi="宋体"/>
                <w:sz w:val="18"/>
                <w:highlight w:val="none"/>
              </w:rPr>
            </w:pPr>
            <w:r>
              <w:rPr>
                <w:rFonts w:hint="eastAsia" w:hAnsi="宋体"/>
                <w:b/>
                <w:bCs/>
                <w:sz w:val="18"/>
                <w:szCs w:val="22"/>
                <w:highlight w:val="none"/>
              </w:rPr>
              <w:t>用户名称</w:t>
            </w: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18195AB4">
            <w:pPr>
              <w:pStyle w:val="17"/>
              <w:jc w:val="center"/>
              <w:rPr>
                <w:rFonts w:hAnsi="宋体"/>
                <w:sz w:val="18"/>
                <w:highlight w:val="none"/>
              </w:rPr>
            </w:pPr>
            <w:r>
              <w:rPr>
                <w:rFonts w:hint="eastAsia" w:hAnsi="宋体"/>
                <w:b/>
                <w:bCs/>
                <w:sz w:val="18"/>
                <w:szCs w:val="22"/>
                <w:highlight w:val="none"/>
              </w:rPr>
              <w:t>项目名称</w:t>
            </w: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EEA446F">
            <w:pPr>
              <w:pStyle w:val="17"/>
              <w:ind w:left="551" w:hanging="542" w:hangingChars="300"/>
              <w:jc w:val="center"/>
              <w:rPr>
                <w:rFonts w:hAnsi="宋体"/>
                <w:sz w:val="18"/>
                <w:highlight w:val="none"/>
              </w:rPr>
            </w:pPr>
            <w:r>
              <w:rPr>
                <w:rFonts w:hint="eastAsia" w:hAnsi="宋体"/>
                <w:b/>
                <w:bCs/>
                <w:sz w:val="18"/>
                <w:szCs w:val="22"/>
                <w:highlight w:val="none"/>
              </w:rPr>
              <w:t>合同金额</w:t>
            </w: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6573BE2">
            <w:pPr>
              <w:pStyle w:val="17"/>
              <w:jc w:val="center"/>
              <w:rPr>
                <w:rFonts w:hAnsi="宋体"/>
                <w:sz w:val="18"/>
                <w:highlight w:val="none"/>
              </w:rPr>
            </w:pPr>
            <w:r>
              <w:rPr>
                <w:rFonts w:hint="eastAsia" w:hAnsi="宋体"/>
                <w:b/>
                <w:bCs/>
                <w:sz w:val="18"/>
                <w:szCs w:val="22"/>
                <w:highlight w:val="none"/>
              </w:rPr>
              <w:t>实施时间</w:t>
            </w: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F7C3D34">
            <w:pPr>
              <w:pStyle w:val="17"/>
              <w:jc w:val="center"/>
              <w:rPr>
                <w:rFonts w:hAnsi="宋体"/>
                <w:sz w:val="18"/>
                <w:highlight w:val="none"/>
              </w:rPr>
            </w:pPr>
            <w:r>
              <w:rPr>
                <w:rFonts w:hint="eastAsia" w:hAnsi="宋体"/>
                <w:b/>
                <w:bCs/>
                <w:sz w:val="18"/>
                <w:szCs w:val="22"/>
                <w:highlight w:val="none"/>
              </w:rPr>
              <w:t>用户联系人/联系方式</w:t>
            </w:r>
          </w:p>
        </w:tc>
      </w:tr>
      <w:tr w14:paraId="5A63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912DD6B">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5C25864E">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273A05E">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16415267">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00D6DA6D">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3BEF368">
            <w:pPr>
              <w:pStyle w:val="17"/>
              <w:jc w:val="center"/>
              <w:rPr>
                <w:rFonts w:hAnsi="宋体"/>
                <w:b/>
                <w:bCs/>
                <w:sz w:val="18"/>
                <w:szCs w:val="22"/>
                <w:highlight w:val="none"/>
              </w:rPr>
            </w:pPr>
          </w:p>
        </w:tc>
      </w:tr>
      <w:tr w14:paraId="4DAA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0E3CB5A">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1D68FE21">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F68E64C">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7264C6D">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1D36C706">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4B245DE7">
            <w:pPr>
              <w:pStyle w:val="17"/>
              <w:jc w:val="center"/>
              <w:rPr>
                <w:rFonts w:hAnsi="宋体"/>
                <w:b/>
                <w:bCs/>
                <w:sz w:val="18"/>
                <w:szCs w:val="22"/>
                <w:highlight w:val="none"/>
              </w:rPr>
            </w:pPr>
          </w:p>
        </w:tc>
      </w:tr>
      <w:tr w14:paraId="103A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5569286">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57312DD">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43DCF974">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416D181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5564FF87">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4531DAFF">
            <w:pPr>
              <w:pStyle w:val="17"/>
              <w:jc w:val="center"/>
              <w:rPr>
                <w:rFonts w:hAnsi="宋体"/>
                <w:b/>
                <w:bCs/>
                <w:sz w:val="18"/>
                <w:szCs w:val="22"/>
                <w:highlight w:val="none"/>
              </w:rPr>
            </w:pPr>
          </w:p>
        </w:tc>
      </w:tr>
      <w:tr w14:paraId="5FB1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4C111395">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391F868D">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67B0A130">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C65A06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3B34D8A">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0E9851CC">
            <w:pPr>
              <w:pStyle w:val="17"/>
              <w:jc w:val="center"/>
              <w:rPr>
                <w:rFonts w:hAnsi="宋体"/>
                <w:b/>
                <w:bCs/>
                <w:sz w:val="18"/>
                <w:szCs w:val="22"/>
                <w:highlight w:val="none"/>
              </w:rPr>
            </w:pPr>
          </w:p>
        </w:tc>
      </w:tr>
      <w:tr w14:paraId="04E9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7323A54E">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5603DB3B">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C10C365">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53AF846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377E71B5">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717184C">
            <w:pPr>
              <w:pStyle w:val="17"/>
              <w:jc w:val="center"/>
              <w:rPr>
                <w:rFonts w:hAnsi="宋体"/>
                <w:b/>
                <w:bCs/>
                <w:sz w:val="18"/>
                <w:szCs w:val="22"/>
                <w:highlight w:val="none"/>
              </w:rPr>
            </w:pPr>
          </w:p>
        </w:tc>
      </w:tr>
      <w:tr w14:paraId="69F1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4DF82383">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7619FF08">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373FA397">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0CD7F705">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4FFE0388">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166D5F40">
            <w:pPr>
              <w:pStyle w:val="17"/>
              <w:jc w:val="center"/>
              <w:rPr>
                <w:rFonts w:hAnsi="宋体"/>
                <w:b/>
                <w:bCs/>
                <w:sz w:val="18"/>
                <w:szCs w:val="22"/>
                <w:highlight w:val="none"/>
              </w:rPr>
            </w:pPr>
          </w:p>
        </w:tc>
      </w:tr>
      <w:tr w14:paraId="506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5E9405F">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D3D419F">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01C6A027">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04AC3F14">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2490AC6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198CF9D">
            <w:pPr>
              <w:pStyle w:val="17"/>
              <w:jc w:val="center"/>
              <w:rPr>
                <w:rFonts w:hAnsi="宋体"/>
                <w:b/>
                <w:bCs/>
                <w:sz w:val="18"/>
                <w:szCs w:val="22"/>
                <w:highlight w:val="none"/>
              </w:rPr>
            </w:pPr>
          </w:p>
        </w:tc>
      </w:tr>
      <w:tr w14:paraId="6842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34259412">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685F569E">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A88B682">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020AEDE">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61C4B4FE">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339FB6C6">
            <w:pPr>
              <w:pStyle w:val="17"/>
              <w:jc w:val="center"/>
              <w:rPr>
                <w:rFonts w:hAnsi="宋体"/>
                <w:b/>
                <w:bCs/>
                <w:sz w:val="18"/>
                <w:szCs w:val="22"/>
                <w:highlight w:val="none"/>
              </w:rPr>
            </w:pPr>
          </w:p>
        </w:tc>
      </w:tr>
      <w:tr w14:paraId="7C3D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5B30876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46782606">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22754446">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58857909">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34069503">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0EF75910">
            <w:pPr>
              <w:pStyle w:val="17"/>
              <w:jc w:val="center"/>
              <w:rPr>
                <w:rFonts w:hAnsi="宋体"/>
                <w:b/>
                <w:bCs/>
                <w:sz w:val="18"/>
                <w:szCs w:val="22"/>
                <w:highlight w:val="none"/>
              </w:rPr>
            </w:pPr>
          </w:p>
        </w:tc>
      </w:tr>
      <w:tr w14:paraId="53F0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0E7757B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2FB36865">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685D48E8">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7C46BDA0">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75709A9E">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184D4507">
            <w:pPr>
              <w:pStyle w:val="17"/>
              <w:jc w:val="center"/>
              <w:rPr>
                <w:rFonts w:hAnsi="宋体"/>
                <w:b/>
                <w:bCs/>
                <w:sz w:val="18"/>
                <w:szCs w:val="22"/>
                <w:highlight w:val="none"/>
              </w:rPr>
            </w:pPr>
          </w:p>
        </w:tc>
      </w:tr>
      <w:tr w14:paraId="03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68E94859">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694643C4">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59599342">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4B60E592">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6C84FFC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7D984AAB">
            <w:pPr>
              <w:pStyle w:val="17"/>
              <w:jc w:val="center"/>
              <w:rPr>
                <w:rFonts w:hAnsi="宋体"/>
                <w:b/>
                <w:bCs/>
                <w:sz w:val="18"/>
                <w:szCs w:val="22"/>
                <w:highlight w:val="none"/>
              </w:rPr>
            </w:pPr>
          </w:p>
        </w:tc>
      </w:tr>
      <w:tr w14:paraId="690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26E7A411">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14747D48">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08F1F6AE">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632A6630">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1AB98E78">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27623965">
            <w:pPr>
              <w:pStyle w:val="17"/>
              <w:jc w:val="center"/>
              <w:rPr>
                <w:rFonts w:hAnsi="宋体"/>
                <w:b/>
                <w:bCs/>
                <w:sz w:val="18"/>
                <w:szCs w:val="22"/>
                <w:highlight w:val="none"/>
              </w:rPr>
            </w:pPr>
          </w:p>
        </w:tc>
      </w:tr>
      <w:tr w14:paraId="587A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6" w:space="0"/>
              <w:right w:val="single" w:color="auto" w:sz="4" w:space="0"/>
            </w:tcBorders>
            <w:vAlign w:val="center"/>
          </w:tcPr>
          <w:p w14:paraId="2DFA6298">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6" w:space="0"/>
              <w:right w:val="single" w:color="auto" w:sz="6" w:space="0"/>
            </w:tcBorders>
            <w:vAlign w:val="center"/>
          </w:tcPr>
          <w:p w14:paraId="7EB34736">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6" w:space="0"/>
              <w:right w:val="single" w:color="auto" w:sz="6" w:space="0"/>
            </w:tcBorders>
            <w:vAlign w:val="center"/>
          </w:tcPr>
          <w:p w14:paraId="171135CA">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6" w:space="0"/>
              <w:right w:val="single" w:color="auto" w:sz="6" w:space="0"/>
            </w:tcBorders>
            <w:vAlign w:val="center"/>
          </w:tcPr>
          <w:p w14:paraId="296F558F">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6" w:space="0"/>
              <w:right w:val="single" w:color="auto" w:sz="4" w:space="0"/>
            </w:tcBorders>
            <w:vAlign w:val="center"/>
          </w:tcPr>
          <w:p w14:paraId="767C5751">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6" w:space="0"/>
              <w:right w:val="single" w:color="auto" w:sz="4" w:space="0"/>
            </w:tcBorders>
            <w:vAlign w:val="center"/>
          </w:tcPr>
          <w:p w14:paraId="5F0BC318">
            <w:pPr>
              <w:pStyle w:val="17"/>
              <w:jc w:val="center"/>
              <w:rPr>
                <w:rFonts w:hAnsi="宋体"/>
                <w:b/>
                <w:bCs/>
                <w:sz w:val="18"/>
                <w:szCs w:val="22"/>
                <w:highlight w:val="none"/>
              </w:rPr>
            </w:pPr>
          </w:p>
        </w:tc>
      </w:tr>
      <w:tr w14:paraId="1BB2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574" w:type="pct"/>
            <w:tcBorders>
              <w:top w:val="single" w:color="auto" w:sz="6" w:space="0"/>
              <w:left w:val="single" w:color="auto" w:sz="4" w:space="0"/>
              <w:bottom w:val="single" w:color="auto" w:sz="4" w:space="0"/>
              <w:right w:val="single" w:color="auto" w:sz="4" w:space="0"/>
            </w:tcBorders>
            <w:vAlign w:val="center"/>
          </w:tcPr>
          <w:p w14:paraId="771A1C80">
            <w:pPr>
              <w:pStyle w:val="17"/>
              <w:spacing w:line="400" w:lineRule="atLeast"/>
              <w:ind w:left="673" w:hanging="663" w:hangingChars="300"/>
              <w:jc w:val="center"/>
              <w:rPr>
                <w:rFonts w:hAnsi="宋体"/>
                <w:b/>
                <w:bCs/>
                <w:sz w:val="22"/>
                <w:szCs w:val="22"/>
                <w:highlight w:val="none"/>
              </w:rPr>
            </w:pPr>
          </w:p>
        </w:tc>
        <w:tc>
          <w:tcPr>
            <w:tcW w:w="860" w:type="pct"/>
            <w:gridSpan w:val="2"/>
            <w:tcBorders>
              <w:top w:val="single" w:color="auto" w:sz="6" w:space="0"/>
              <w:left w:val="single" w:color="auto" w:sz="4" w:space="0"/>
              <w:bottom w:val="single" w:color="auto" w:sz="4" w:space="0"/>
              <w:right w:val="single" w:color="auto" w:sz="6" w:space="0"/>
            </w:tcBorders>
            <w:vAlign w:val="center"/>
          </w:tcPr>
          <w:p w14:paraId="515852EB">
            <w:pPr>
              <w:pStyle w:val="17"/>
              <w:jc w:val="center"/>
              <w:rPr>
                <w:rFonts w:hAnsi="宋体"/>
                <w:b/>
                <w:bCs/>
                <w:sz w:val="18"/>
                <w:szCs w:val="22"/>
                <w:highlight w:val="none"/>
              </w:rPr>
            </w:pPr>
          </w:p>
        </w:tc>
        <w:tc>
          <w:tcPr>
            <w:tcW w:w="941" w:type="pct"/>
            <w:gridSpan w:val="2"/>
            <w:tcBorders>
              <w:top w:val="single" w:color="auto" w:sz="6" w:space="0"/>
              <w:left w:val="single" w:color="auto" w:sz="6" w:space="0"/>
              <w:bottom w:val="single" w:color="auto" w:sz="4" w:space="0"/>
              <w:right w:val="single" w:color="auto" w:sz="6" w:space="0"/>
            </w:tcBorders>
            <w:vAlign w:val="center"/>
          </w:tcPr>
          <w:p w14:paraId="0B13913A">
            <w:pPr>
              <w:pStyle w:val="17"/>
              <w:jc w:val="center"/>
              <w:rPr>
                <w:rFonts w:hAnsi="宋体"/>
                <w:b/>
                <w:bCs/>
                <w:sz w:val="18"/>
                <w:szCs w:val="22"/>
                <w:highlight w:val="none"/>
              </w:rPr>
            </w:pPr>
          </w:p>
        </w:tc>
        <w:tc>
          <w:tcPr>
            <w:tcW w:w="861" w:type="pct"/>
            <w:gridSpan w:val="2"/>
            <w:tcBorders>
              <w:top w:val="single" w:color="auto" w:sz="6" w:space="0"/>
              <w:left w:val="single" w:color="auto" w:sz="6" w:space="0"/>
              <w:bottom w:val="single" w:color="auto" w:sz="4" w:space="0"/>
              <w:right w:val="single" w:color="auto" w:sz="6" w:space="0"/>
            </w:tcBorders>
            <w:vAlign w:val="center"/>
          </w:tcPr>
          <w:p w14:paraId="776D56FF">
            <w:pPr>
              <w:pStyle w:val="17"/>
              <w:ind w:left="551" w:hanging="542" w:hangingChars="300"/>
              <w:jc w:val="center"/>
              <w:rPr>
                <w:rFonts w:hAnsi="宋体"/>
                <w:b/>
                <w:bCs/>
                <w:sz w:val="18"/>
                <w:szCs w:val="22"/>
                <w:highlight w:val="none"/>
              </w:rPr>
            </w:pPr>
          </w:p>
        </w:tc>
        <w:tc>
          <w:tcPr>
            <w:tcW w:w="639" w:type="pct"/>
            <w:gridSpan w:val="2"/>
            <w:tcBorders>
              <w:top w:val="single" w:color="auto" w:sz="6" w:space="0"/>
              <w:left w:val="single" w:color="auto" w:sz="6" w:space="0"/>
              <w:bottom w:val="single" w:color="auto" w:sz="4" w:space="0"/>
              <w:right w:val="single" w:color="auto" w:sz="4" w:space="0"/>
            </w:tcBorders>
            <w:vAlign w:val="center"/>
          </w:tcPr>
          <w:p w14:paraId="4465EA80">
            <w:pPr>
              <w:pStyle w:val="17"/>
              <w:jc w:val="center"/>
              <w:rPr>
                <w:rFonts w:hAnsi="宋体"/>
                <w:b/>
                <w:bCs/>
                <w:sz w:val="18"/>
                <w:szCs w:val="22"/>
                <w:highlight w:val="none"/>
              </w:rPr>
            </w:pPr>
          </w:p>
        </w:tc>
        <w:tc>
          <w:tcPr>
            <w:tcW w:w="1121" w:type="pct"/>
            <w:gridSpan w:val="2"/>
            <w:tcBorders>
              <w:top w:val="single" w:color="auto" w:sz="6" w:space="0"/>
              <w:left w:val="single" w:color="auto" w:sz="4" w:space="0"/>
              <w:bottom w:val="single" w:color="auto" w:sz="4" w:space="0"/>
              <w:right w:val="single" w:color="auto" w:sz="4" w:space="0"/>
            </w:tcBorders>
            <w:vAlign w:val="center"/>
          </w:tcPr>
          <w:p w14:paraId="64A6B95D">
            <w:pPr>
              <w:pStyle w:val="17"/>
              <w:jc w:val="center"/>
              <w:rPr>
                <w:rFonts w:hAnsi="宋体"/>
                <w:b/>
                <w:bCs/>
                <w:sz w:val="18"/>
                <w:szCs w:val="22"/>
                <w:highlight w:val="none"/>
              </w:rPr>
            </w:pPr>
          </w:p>
        </w:tc>
      </w:tr>
    </w:tbl>
    <w:p w14:paraId="008344BA">
      <w:pPr>
        <w:pStyle w:val="17"/>
        <w:spacing w:line="340" w:lineRule="exact"/>
        <w:ind w:left="660" w:hanging="660" w:hangingChars="300"/>
        <w:rPr>
          <w:rFonts w:hAnsi="宋体"/>
          <w:sz w:val="22"/>
          <w:highlight w:val="none"/>
        </w:rPr>
      </w:pPr>
    </w:p>
    <w:p w14:paraId="2DEFCB86">
      <w:pPr>
        <w:spacing w:line="440" w:lineRule="exact"/>
        <w:ind w:firstLine="4400" w:firstLineChars="2000"/>
        <w:rPr>
          <w:rFonts w:ascii="宋体" w:hAnsi="宋体"/>
          <w:sz w:val="22"/>
          <w:highlight w:val="none"/>
        </w:rPr>
      </w:pPr>
      <w:r>
        <w:rPr>
          <w:rFonts w:hint="eastAsia" w:ascii="宋体" w:hAnsi="宋体"/>
          <w:sz w:val="22"/>
          <w:highlight w:val="none"/>
        </w:rPr>
        <w:t>报价人全称（盖章）：</w:t>
      </w:r>
    </w:p>
    <w:p w14:paraId="42D1CEAC">
      <w:pPr>
        <w:spacing w:line="440" w:lineRule="exact"/>
        <w:ind w:firstLine="4400" w:firstLineChars="2000"/>
        <w:rPr>
          <w:rFonts w:ascii="宋体" w:hAnsi="宋体"/>
          <w:sz w:val="22"/>
          <w:highlight w:val="none"/>
        </w:rPr>
      </w:pPr>
      <w:r>
        <w:rPr>
          <w:rFonts w:hint="eastAsia" w:ascii="宋体" w:hAnsi="宋体"/>
          <w:sz w:val="22"/>
          <w:highlight w:val="none"/>
        </w:rPr>
        <w:t>报价人代表（签字）：</w:t>
      </w:r>
    </w:p>
    <w:p w14:paraId="59EB5342">
      <w:pPr>
        <w:spacing w:line="440" w:lineRule="exact"/>
        <w:ind w:firstLine="4400" w:firstLineChars="2000"/>
        <w:rPr>
          <w:rFonts w:ascii="宋体" w:hAnsi="宋体"/>
          <w:sz w:val="22"/>
          <w:highlight w:val="none"/>
        </w:rPr>
      </w:pPr>
      <w:r>
        <w:rPr>
          <w:rFonts w:hint="eastAsia" w:ascii="宋体" w:hAnsi="宋体"/>
          <w:sz w:val="22"/>
          <w:highlight w:val="none"/>
        </w:rPr>
        <w:t>日期：      年     月    日</w:t>
      </w:r>
    </w:p>
    <w:p w14:paraId="3D5ECBDD">
      <w:pPr>
        <w:spacing w:line="440" w:lineRule="exact"/>
        <w:rPr>
          <w:rFonts w:ascii="宋体" w:hAnsi="宋体"/>
          <w:sz w:val="24"/>
          <w:highlight w:val="none"/>
        </w:rPr>
      </w:pPr>
      <w:r>
        <w:rPr>
          <w:rFonts w:hint="eastAsia" w:ascii="宋体" w:hAnsi="宋体"/>
          <w:b/>
          <w:sz w:val="28"/>
          <w:highlight w:val="none"/>
        </w:rPr>
        <w:br w:type="page"/>
      </w:r>
      <w:bookmarkStart w:id="148" w:name="_Toc391113626"/>
      <w:r>
        <w:rPr>
          <w:rFonts w:hint="eastAsia" w:ascii="宋体" w:hAnsi="宋体"/>
          <w:sz w:val="24"/>
          <w:highlight w:val="none"/>
        </w:rPr>
        <w:t xml:space="preserve"> </w:t>
      </w:r>
      <w:bookmarkEnd w:id="148"/>
      <w:r>
        <w:rPr>
          <w:rFonts w:hint="eastAsia" w:ascii="宋体" w:hAnsi="宋体"/>
          <w:sz w:val="24"/>
          <w:highlight w:val="none"/>
        </w:rPr>
        <w:t>（2）项目人员配备</w:t>
      </w:r>
    </w:p>
    <w:p w14:paraId="5DCF06C4">
      <w:pPr>
        <w:spacing w:line="400" w:lineRule="exact"/>
        <w:jc w:val="center"/>
        <w:rPr>
          <w:rFonts w:ascii="宋体" w:hAnsi="宋体"/>
          <w:b/>
          <w:bCs/>
          <w:sz w:val="24"/>
          <w:highlight w:val="none"/>
        </w:rPr>
      </w:pPr>
    </w:p>
    <w:p w14:paraId="16EF193E">
      <w:pPr>
        <w:pStyle w:val="17"/>
        <w:spacing w:line="400" w:lineRule="atLeast"/>
        <w:jc w:val="center"/>
        <w:rPr>
          <w:rFonts w:hAnsi="宋体"/>
          <w:b/>
          <w:sz w:val="28"/>
          <w:highlight w:val="none"/>
        </w:rPr>
      </w:pPr>
      <w:r>
        <w:rPr>
          <w:rFonts w:hint="eastAsia" w:hAnsi="宋体"/>
          <w:b/>
          <w:sz w:val="28"/>
          <w:highlight w:val="none"/>
        </w:rPr>
        <w:t>承诺投入的服务人员表</w:t>
      </w:r>
    </w:p>
    <w:p w14:paraId="20FC204E">
      <w:pPr>
        <w:jc w:val="center"/>
        <w:rPr>
          <w:rFonts w:ascii="宋体" w:hAnsi="宋体"/>
          <w:b/>
          <w:sz w:val="28"/>
          <w:highlight w:val="none"/>
        </w:rPr>
      </w:pPr>
    </w:p>
    <w:p w14:paraId="69C07967">
      <w:pPr>
        <w:rPr>
          <w:rFonts w:ascii="宋体" w:hAnsi="宋体"/>
          <w:sz w:val="22"/>
          <w:highlight w:val="none"/>
        </w:rPr>
      </w:pPr>
      <w:r>
        <w:rPr>
          <w:rFonts w:hint="eastAsia" w:ascii="宋体" w:hAnsi="宋体"/>
          <w:b/>
          <w:sz w:val="24"/>
          <w:highlight w:val="none"/>
        </w:rPr>
        <w:t>项目名称：</w:t>
      </w:r>
      <w:r>
        <w:rPr>
          <w:rFonts w:hint="eastAsia" w:ascii="宋体" w:hAnsi="宋体"/>
          <w:b/>
          <w:sz w:val="22"/>
          <w:highlight w:val="none"/>
        </w:rPr>
        <w:t xml:space="preserve">                                             项目编号：</w:t>
      </w:r>
      <w:r>
        <w:rPr>
          <w:rFonts w:hint="eastAsia" w:ascii="宋体" w:hAnsi="宋体"/>
          <w:sz w:val="22"/>
          <w:highlight w:val="none"/>
        </w:rPr>
        <w:t xml:space="preserve"> </w:t>
      </w: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02"/>
        <w:gridCol w:w="625"/>
        <w:gridCol w:w="589"/>
        <w:gridCol w:w="769"/>
        <w:gridCol w:w="769"/>
        <w:gridCol w:w="663"/>
        <w:gridCol w:w="756"/>
        <w:gridCol w:w="1209"/>
        <w:gridCol w:w="1944"/>
      </w:tblGrid>
      <w:tr w14:paraId="04F9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7" w:type="pct"/>
            <w:tcBorders>
              <w:top w:val="single" w:color="auto" w:sz="4" w:space="0"/>
              <w:left w:val="single" w:color="auto" w:sz="4" w:space="0"/>
              <w:bottom w:val="single" w:color="auto" w:sz="4" w:space="0"/>
              <w:right w:val="single" w:color="auto" w:sz="4" w:space="0"/>
            </w:tcBorders>
            <w:vAlign w:val="center"/>
          </w:tcPr>
          <w:p w14:paraId="4675113C">
            <w:pPr>
              <w:jc w:val="center"/>
              <w:rPr>
                <w:rFonts w:ascii="宋体" w:hAnsi="宋体"/>
                <w:bCs/>
                <w:sz w:val="22"/>
                <w:highlight w:val="none"/>
              </w:rPr>
            </w:pPr>
            <w:r>
              <w:rPr>
                <w:rFonts w:hint="eastAsia" w:ascii="宋体" w:hAnsi="宋体"/>
                <w:bCs/>
                <w:sz w:val="22"/>
                <w:highlight w:val="none"/>
              </w:rPr>
              <w:t>姓名</w:t>
            </w:r>
          </w:p>
        </w:tc>
        <w:tc>
          <w:tcPr>
            <w:tcW w:w="648" w:type="pct"/>
            <w:tcBorders>
              <w:top w:val="single" w:color="auto" w:sz="4" w:space="0"/>
              <w:left w:val="single" w:color="auto" w:sz="4" w:space="0"/>
              <w:bottom w:val="single" w:color="auto" w:sz="4" w:space="0"/>
              <w:right w:val="single" w:color="auto" w:sz="4" w:space="0"/>
            </w:tcBorders>
            <w:vAlign w:val="center"/>
          </w:tcPr>
          <w:p w14:paraId="64BEF989">
            <w:pPr>
              <w:jc w:val="center"/>
              <w:rPr>
                <w:rFonts w:ascii="宋体" w:hAnsi="宋体"/>
                <w:bCs/>
                <w:sz w:val="22"/>
                <w:highlight w:val="none"/>
              </w:rPr>
            </w:pPr>
            <w:r>
              <w:rPr>
                <w:rFonts w:hint="eastAsia" w:ascii="宋体" w:hAnsi="宋体"/>
                <w:bCs/>
                <w:sz w:val="22"/>
                <w:highlight w:val="none"/>
              </w:rPr>
              <w:t>本项目</w:t>
            </w:r>
          </w:p>
          <w:p w14:paraId="77F9289C">
            <w:pPr>
              <w:jc w:val="center"/>
              <w:rPr>
                <w:rFonts w:ascii="宋体" w:hAnsi="宋体"/>
                <w:bCs/>
                <w:sz w:val="22"/>
                <w:highlight w:val="none"/>
              </w:rPr>
            </w:pPr>
            <w:r>
              <w:rPr>
                <w:rFonts w:hint="eastAsia" w:ascii="宋体" w:hAnsi="宋体"/>
                <w:bCs/>
                <w:sz w:val="22"/>
                <w:highlight w:val="none"/>
              </w:rPr>
              <w:t>主要工作</w:t>
            </w:r>
          </w:p>
        </w:tc>
        <w:tc>
          <w:tcPr>
            <w:tcW w:w="337" w:type="pct"/>
            <w:tcBorders>
              <w:top w:val="single" w:color="auto" w:sz="4" w:space="0"/>
              <w:left w:val="single" w:color="auto" w:sz="4" w:space="0"/>
              <w:bottom w:val="single" w:color="auto" w:sz="4" w:space="0"/>
              <w:right w:val="single" w:color="auto" w:sz="4" w:space="0"/>
            </w:tcBorders>
            <w:vAlign w:val="center"/>
          </w:tcPr>
          <w:p w14:paraId="52BA5F90">
            <w:pPr>
              <w:jc w:val="center"/>
              <w:rPr>
                <w:rFonts w:ascii="宋体" w:hAnsi="宋体"/>
                <w:bCs/>
                <w:sz w:val="22"/>
                <w:highlight w:val="none"/>
              </w:rPr>
            </w:pPr>
            <w:r>
              <w:rPr>
                <w:rFonts w:hint="eastAsia" w:ascii="宋体" w:hAnsi="宋体"/>
                <w:bCs/>
                <w:sz w:val="22"/>
                <w:highlight w:val="none"/>
              </w:rPr>
              <w:t>年龄</w:t>
            </w:r>
          </w:p>
        </w:tc>
        <w:tc>
          <w:tcPr>
            <w:tcW w:w="317" w:type="pct"/>
            <w:tcBorders>
              <w:top w:val="single" w:color="auto" w:sz="4" w:space="0"/>
              <w:left w:val="single" w:color="auto" w:sz="4" w:space="0"/>
              <w:bottom w:val="single" w:color="auto" w:sz="4" w:space="0"/>
              <w:right w:val="single" w:color="auto" w:sz="4" w:space="0"/>
            </w:tcBorders>
            <w:vAlign w:val="center"/>
          </w:tcPr>
          <w:p w14:paraId="1536DA52">
            <w:pPr>
              <w:jc w:val="center"/>
              <w:rPr>
                <w:rFonts w:ascii="宋体" w:hAnsi="宋体"/>
                <w:bCs/>
                <w:sz w:val="22"/>
                <w:highlight w:val="none"/>
              </w:rPr>
            </w:pPr>
            <w:r>
              <w:rPr>
                <w:rFonts w:hint="eastAsia" w:ascii="宋体" w:hAnsi="宋体"/>
                <w:bCs/>
                <w:sz w:val="22"/>
                <w:highlight w:val="none"/>
              </w:rPr>
              <w:t>性别</w:t>
            </w:r>
          </w:p>
        </w:tc>
        <w:tc>
          <w:tcPr>
            <w:tcW w:w="414" w:type="pct"/>
            <w:tcBorders>
              <w:top w:val="single" w:color="auto" w:sz="4" w:space="0"/>
              <w:left w:val="single" w:color="auto" w:sz="4" w:space="0"/>
              <w:bottom w:val="single" w:color="auto" w:sz="4" w:space="0"/>
              <w:right w:val="single" w:color="auto" w:sz="4" w:space="0"/>
            </w:tcBorders>
            <w:vAlign w:val="center"/>
          </w:tcPr>
          <w:p w14:paraId="01DBD896">
            <w:pPr>
              <w:jc w:val="center"/>
              <w:rPr>
                <w:rFonts w:ascii="宋体" w:hAnsi="宋体"/>
                <w:bCs/>
                <w:sz w:val="22"/>
                <w:highlight w:val="none"/>
              </w:rPr>
            </w:pPr>
            <w:r>
              <w:rPr>
                <w:rFonts w:hint="eastAsia" w:ascii="宋体" w:hAnsi="宋体"/>
                <w:bCs/>
                <w:sz w:val="22"/>
                <w:highlight w:val="none"/>
              </w:rPr>
              <w:t>职称/职务</w:t>
            </w:r>
          </w:p>
        </w:tc>
        <w:tc>
          <w:tcPr>
            <w:tcW w:w="414" w:type="pct"/>
            <w:tcBorders>
              <w:top w:val="single" w:color="auto" w:sz="4" w:space="0"/>
              <w:left w:val="single" w:color="auto" w:sz="4" w:space="0"/>
              <w:bottom w:val="single" w:color="auto" w:sz="4" w:space="0"/>
              <w:right w:val="single" w:color="auto" w:sz="4" w:space="0"/>
            </w:tcBorders>
            <w:vAlign w:val="center"/>
          </w:tcPr>
          <w:p w14:paraId="2012D5BE">
            <w:pPr>
              <w:jc w:val="center"/>
              <w:rPr>
                <w:rFonts w:ascii="宋体" w:hAnsi="宋体"/>
                <w:bCs/>
                <w:sz w:val="22"/>
                <w:highlight w:val="none"/>
              </w:rPr>
            </w:pPr>
            <w:r>
              <w:rPr>
                <w:rFonts w:hint="eastAsia" w:ascii="宋体" w:hAnsi="宋体"/>
                <w:bCs/>
                <w:sz w:val="22"/>
                <w:highlight w:val="none"/>
              </w:rPr>
              <w:t>专业/</w:t>
            </w:r>
          </w:p>
          <w:p w14:paraId="50E70864">
            <w:pPr>
              <w:jc w:val="center"/>
              <w:rPr>
                <w:rFonts w:ascii="宋体" w:hAnsi="宋体"/>
                <w:bCs/>
                <w:sz w:val="22"/>
                <w:highlight w:val="none"/>
              </w:rPr>
            </w:pPr>
            <w:r>
              <w:rPr>
                <w:rFonts w:hint="eastAsia" w:ascii="宋体" w:hAnsi="宋体"/>
                <w:bCs/>
                <w:sz w:val="22"/>
                <w:highlight w:val="none"/>
              </w:rPr>
              <w:t>年限</w:t>
            </w:r>
          </w:p>
        </w:tc>
        <w:tc>
          <w:tcPr>
            <w:tcW w:w="357" w:type="pct"/>
            <w:tcBorders>
              <w:top w:val="single" w:color="auto" w:sz="4" w:space="0"/>
              <w:left w:val="single" w:color="auto" w:sz="4" w:space="0"/>
              <w:bottom w:val="single" w:color="auto" w:sz="4" w:space="0"/>
              <w:right w:val="single" w:color="auto" w:sz="4" w:space="0"/>
            </w:tcBorders>
            <w:vAlign w:val="center"/>
          </w:tcPr>
          <w:p w14:paraId="1D73C583">
            <w:pPr>
              <w:jc w:val="center"/>
              <w:rPr>
                <w:rFonts w:ascii="宋体" w:hAnsi="宋体"/>
                <w:bCs/>
                <w:sz w:val="22"/>
                <w:highlight w:val="none"/>
              </w:rPr>
            </w:pPr>
            <w:r>
              <w:rPr>
                <w:rFonts w:hint="eastAsia" w:ascii="宋体" w:hAnsi="宋体"/>
                <w:bCs/>
                <w:sz w:val="22"/>
                <w:highlight w:val="none"/>
              </w:rPr>
              <w:t>学历</w:t>
            </w:r>
          </w:p>
        </w:tc>
        <w:tc>
          <w:tcPr>
            <w:tcW w:w="407" w:type="pct"/>
            <w:tcBorders>
              <w:top w:val="single" w:color="auto" w:sz="4" w:space="0"/>
              <w:left w:val="single" w:color="auto" w:sz="4" w:space="0"/>
              <w:bottom w:val="single" w:color="auto" w:sz="4" w:space="0"/>
              <w:right w:val="single" w:color="auto" w:sz="4" w:space="0"/>
            </w:tcBorders>
            <w:vAlign w:val="center"/>
          </w:tcPr>
          <w:p w14:paraId="4741935C">
            <w:pPr>
              <w:jc w:val="center"/>
              <w:rPr>
                <w:rFonts w:ascii="宋体" w:hAnsi="宋体"/>
                <w:bCs/>
                <w:sz w:val="22"/>
                <w:highlight w:val="none"/>
              </w:rPr>
            </w:pPr>
            <w:r>
              <w:rPr>
                <w:rFonts w:hint="eastAsia" w:ascii="宋体" w:hAnsi="宋体"/>
                <w:bCs/>
                <w:sz w:val="22"/>
                <w:highlight w:val="none"/>
              </w:rPr>
              <w:t>承诺</w:t>
            </w:r>
          </w:p>
          <w:p w14:paraId="02A51362">
            <w:pPr>
              <w:jc w:val="center"/>
              <w:rPr>
                <w:rFonts w:ascii="宋体" w:hAnsi="宋体"/>
                <w:bCs/>
                <w:sz w:val="22"/>
                <w:highlight w:val="none"/>
              </w:rPr>
            </w:pPr>
            <w:r>
              <w:rPr>
                <w:rFonts w:hint="eastAsia" w:ascii="宋体" w:hAnsi="宋体"/>
                <w:bCs/>
                <w:sz w:val="22"/>
                <w:highlight w:val="none"/>
              </w:rPr>
              <w:t>到位率</w:t>
            </w:r>
          </w:p>
        </w:tc>
        <w:tc>
          <w:tcPr>
            <w:tcW w:w="651" w:type="pct"/>
            <w:tcBorders>
              <w:top w:val="single" w:color="auto" w:sz="4" w:space="0"/>
              <w:left w:val="single" w:color="auto" w:sz="4" w:space="0"/>
              <w:bottom w:val="single" w:color="auto" w:sz="4" w:space="0"/>
              <w:right w:val="single" w:color="auto" w:sz="4" w:space="0"/>
            </w:tcBorders>
            <w:vAlign w:val="center"/>
          </w:tcPr>
          <w:p w14:paraId="11DF186A">
            <w:pPr>
              <w:jc w:val="center"/>
              <w:rPr>
                <w:rFonts w:ascii="宋体" w:hAnsi="宋体"/>
                <w:bCs/>
                <w:sz w:val="22"/>
                <w:highlight w:val="none"/>
              </w:rPr>
            </w:pPr>
            <w:r>
              <w:rPr>
                <w:rFonts w:hint="eastAsia" w:ascii="宋体" w:hAnsi="宋体"/>
                <w:bCs/>
                <w:sz w:val="22"/>
                <w:highlight w:val="none"/>
              </w:rPr>
              <w:t>到现场服务起止时间</w:t>
            </w:r>
          </w:p>
        </w:tc>
        <w:tc>
          <w:tcPr>
            <w:tcW w:w="1045" w:type="pct"/>
            <w:tcBorders>
              <w:top w:val="single" w:color="auto" w:sz="4" w:space="0"/>
              <w:left w:val="single" w:color="auto" w:sz="4" w:space="0"/>
              <w:bottom w:val="single" w:color="auto" w:sz="4" w:space="0"/>
              <w:right w:val="single" w:color="auto" w:sz="4" w:space="0"/>
            </w:tcBorders>
            <w:vAlign w:val="center"/>
          </w:tcPr>
          <w:p w14:paraId="5459C9FF">
            <w:pPr>
              <w:jc w:val="center"/>
              <w:rPr>
                <w:rFonts w:ascii="宋体" w:hAnsi="宋体"/>
                <w:bCs/>
                <w:sz w:val="22"/>
                <w:highlight w:val="none"/>
              </w:rPr>
            </w:pPr>
            <w:r>
              <w:rPr>
                <w:rFonts w:hint="eastAsia" w:ascii="宋体" w:hAnsi="宋体"/>
                <w:bCs/>
                <w:sz w:val="22"/>
                <w:highlight w:val="none"/>
              </w:rPr>
              <w:t>类似服务的经历、业绩、是否有上岗证等介绍（或另附简历）</w:t>
            </w:r>
          </w:p>
        </w:tc>
      </w:tr>
      <w:tr w14:paraId="1A75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34D7C5D5">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70414762">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6B07B38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65D805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B0DA4D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9BD9D1B">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A5B48DB">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5AB85BF">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33C0E2B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1398474E">
            <w:pPr>
              <w:spacing w:line="360" w:lineRule="auto"/>
              <w:rPr>
                <w:rFonts w:ascii="宋体" w:hAnsi="宋体"/>
                <w:sz w:val="22"/>
                <w:highlight w:val="none"/>
              </w:rPr>
            </w:pPr>
          </w:p>
        </w:tc>
      </w:tr>
      <w:tr w14:paraId="1CA5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09D4166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802BE39">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4C85DE3">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26CE7F0D">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98F14D">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1739750">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78A865">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1ADBB93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6DB0D04">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6A503F03">
            <w:pPr>
              <w:spacing w:line="360" w:lineRule="auto"/>
              <w:rPr>
                <w:rFonts w:ascii="宋体" w:hAnsi="宋体"/>
                <w:sz w:val="22"/>
                <w:highlight w:val="none"/>
              </w:rPr>
            </w:pPr>
          </w:p>
        </w:tc>
      </w:tr>
      <w:tr w14:paraId="324B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B0F63AC">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EA744D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3506E7E6">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67D3BC6">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4D1C90">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7C2F6F">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1C00FB5">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6C47BB0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F397EAD">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23BEA135">
            <w:pPr>
              <w:spacing w:line="360" w:lineRule="auto"/>
              <w:rPr>
                <w:rFonts w:ascii="宋体" w:hAnsi="宋体"/>
                <w:sz w:val="22"/>
                <w:highlight w:val="none"/>
              </w:rPr>
            </w:pPr>
          </w:p>
        </w:tc>
      </w:tr>
      <w:tr w14:paraId="089C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0AA2D993">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5F9DB8E">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4C617DE">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230E317">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EB5FA98">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AC9310D">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340C37A">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7E01661">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33B463E">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79F7C68">
            <w:pPr>
              <w:spacing w:line="360" w:lineRule="auto"/>
              <w:rPr>
                <w:rFonts w:ascii="宋体" w:hAnsi="宋体"/>
                <w:sz w:val="22"/>
                <w:highlight w:val="none"/>
              </w:rPr>
            </w:pPr>
          </w:p>
        </w:tc>
      </w:tr>
      <w:tr w14:paraId="2FF4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5870173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B0F15E8">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322A751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28B2671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00CF64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EF6B555">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2AAFAE">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16798795">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0592C6C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EE27A00">
            <w:pPr>
              <w:spacing w:line="360" w:lineRule="auto"/>
              <w:rPr>
                <w:rFonts w:ascii="宋体" w:hAnsi="宋体"/>
                <w:sz w:val="22"/>
                <w:highlight w:val="none"/>
              </w:rPr>
            </w:pPr>
          </w:p>
        </w:tc>
      </w:tr>
      <w:tr w14:paraId="65AD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1A8D6CE0">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A46B55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DD9976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8D04A7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2F4C6D0">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E541F9">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51071F0">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0B4D040">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417BD766">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CAEDF37">
            <w:pPr>
              <w:spacing w:line="360" w:lineRule="auto"/>
              <w:rPr>
                <w:rFonts w:ascii="宋体" w:hAnsi="宋体"/>
                <w:sz w:val="22"/>
                <w:highlight w:val="none"/>
              </w:rPr>
            </w:pPr>
          </w:p>
        </w:tc>
      </w:tr>
      <w:tr w14:paraId="2B4D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203905F">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0C30936">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0852698">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434F57A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FFC9C03">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DADFD7A">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79615B">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156AE92">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23514C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79C8778">
            <w:pPr>
              <w:spacing w:line="360" w:lineRule="auto"/>
              <w:rPr>
                <w:rFonts w:ascii="宋体" w:hAnsi="宋体"/>
                <w:sz w:val="22"/>
                <w:highlight w:val="none"/>
              </w:rPr>
            </w:pPr>
          </w:p>
        </w:tc>
      </w:tr>
      <w:tr w14:paraId="7F8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2B9C87C9">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D557A98">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5FE6C3BA">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5184DC83">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2F0E009">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C3F8305">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1BAC151">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7AC6271E">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634AB5CC">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7B73AB80">
            <w:pPr>
              <w:spacing w:line="360" w:lineRule="auto"/>
              <w:rPr>
                <w:rFonts w:ascii="宋体" w:hAnsi="宋体"/>
                <w:sz w:val="22"/>
                <w:highlight w:val="none"/>
              </w:rPr>
            </w:pPr>
          </w:p>
        </w:tc>
      </w:tr>
      <w:tr w14:paraId="581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118617B7">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EF8F91A">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D7AEFF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6F4C915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094D2B6">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798BB33">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45E65C6">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4F337D66">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65924A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4BF98538">
            <w:pPr>
              <w:spacing w:line="360" w:lineRule="auto"/>
              <w:rPr>
                <w:rFonts w:ascii="宋体" w:hAnsi="宋体"/>
                <w:sz w:val="22"/>
                <w:highlight w:val="none"/>
              </w:rPr>
            </w:pPr>
          </w:p>
        </w:tc>
      </w:tr>
      <w:tr w14:paraId="0076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4BDDDCC7">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37BA9CFC">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2C7F4E77">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6BD79631">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0C94564">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AC006A7">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41597E">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0C624CBA">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13E606F9">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09679A66">
            <w:pPr>
              <w:spacing w:line="360" w:lineRule="auto"/>
              <w:rPr>
                <w:rFonts w:ascii="宋体" w:hAnsi="宋体"/>
                <w:sz w:val="22"/>
                <w:highlight w:val="none"/>
              </w:rPr>
            </w:pPr>
          </w:p>
        </w:tc>
      </w:tr>
      <w:tr w14:paraId="0CA7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726A8CC1">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31B71A0">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0A0AEBF4">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7B4076B">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41FA2F4">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9455793">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DB2643">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58DEC350">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5C52A6EF">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0FA9FDC8">
            <w:pPr>
              <w:spacing w:line="360" w:lineRule="auto"/>
              <w:rPr>
                <w:rFonts w:ascii="宋体" w:hAnsi="宋体"/>
                <w:sz w:val="22"/>
                <w:highlight w:val="none"/>
              </w:rPr>
            </w:pPr>
          </w:p>
        </w:tc>
      </w:tr>
      <w:tr w14:paraId="0F1E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7" w:type="pct"/>
            <w:tcBorders>
              <w:top w:val="single" w:color="auto" w:sz="4" w:space="0"/>
              <w:left w:val="single" w:color="auto" w:sz="4" w:space="0"/>
              <w:bottom w:val="single" w:color="auto" w:sz="4" w:space="0"/>
              <w:right w:val="single" w:color="auto" w:sz="4" w:space="0"/>
            </w:tcBorders>
            <w:vAlign w:val="center"/>
          </w:tcPr>
          <w:p w14:paraId="5029C8D9">
            <w:pPr>
              <w:spacing w:line="360" w:lineRule="auto"/>
              <w:rPr>
                <w:rFonts w:ascii="宋体" w:hAnsi="宋体"/>
                <w:sz w:val="22"/>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15BFC34">
            <w:pPr>
              <w:spacing w:line="360" w:lineRule="auto"/>
              <w:rPr>
                <w:rFonts w:ascii="宋体" w:hAnsi="宋体"/>
                <w:sz w:val="22"/>
                <w:highlight w:val="none"/>
              </w:rPr>
            </w:pPr>
          </w:p>
        </w:tc>
        <w:tc>
          <w:tcPr>
            <w:tcW w:w="337" w:type="pct"/>
            <w:tcBorders>
              <w:top w:val="single" w:color="auto" w:sz="4" w:space="0"/>
              <w:left w:val="single" w:color="auto" w:sz="4" w:space="0"/>
              <w:bottom w:val="single" w:color="auto" w:sz="4" w:space="0"/>
              <w:right w:val="single" w:color="auto" w:sz="4" w:space="0"/>
            </w:tcBorders>
            <w:vAlign w:val="center"/>
          </w:tcPr>
          <w:p w14:paraId="7AB920C0">
            <w:pPr>
              <w:spacing w:line="360" w:lineRule="auto"/>
              <w:rPr>
                <w:rFonts w:ascii="宋体" w:hAnsi="宋体"/>
                <w:sz w:val="22"/>
                <w:highlight w:val="none"/>
              </w:rPr>
            </w:pPr>
          </w:p>
        </w:tc>
        <w:tc>
          <w:tcPr>
            <w:tcW w:w="317" w:type="pct"/>
            <w:tcBorders>
              <w:top w:val="single" w:color="auto" w:sz="4" w:space="0"/>
              <w:left w:val="single" w:color="auto" w:sz="4" w:space="0"/>
              <w:bottom w:val="single" w:color="auto" w:sz="4" w:space="0"/>
              <w:right w:val="single" w:color="auto" w:sz="4" w:space="0"/>
            </w:tcBorders>
            <w:vAlign w:val="center"/>
          </w:tcPr>
          <w:p w14:paraId="0CA23F92">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B99C05">
            <w:pPr>
              <w:spacing w:line="360" w:lineRule="auto"/>
              <w:rPr>
                <w:rFonts w:ascii="宋体" w:hAnsi="宋体"/>
                <w:sz w:val="22"/>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044EC79">
            <w:pPr>
              <w:spacing w:line="360" w:lineRule="auto"/>
              <w:rPr>
                <w:rFonts w:ascii="宋体" w:hAnsi="宋体"/>
                <w:sz w:val="22"/>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0A52C2">
            <w:pPr>
              <w:spacing w:line="360" w:lineRule="auto"/>
              <w:rPr>
                <w:rFonts w:ascii="宋体" w:hAnsi="宋体"/>
                <w:sz w:val="22"/>
                <w:highlight w:val="none"/>
              </w:rPr>
            </w:pPr>
          </w:p>
        </w:tc>
        <w:tc>
          <w:tcPr>
            <w:tcW w:w="407" w:type="pct"/>
            <w:tcBorders>
              <w:top w:val="single" w:color="auto" w:sz="4" w:space="0"/>
              <w:left w:val="single" w:color="auto" w:sz="4" w:space="0"/>
              <w:bottom w:val="single" w:color="auto" w:sz="4" w:space="0"/>
              <w:right w:val="single" w:color="auto" w:sz="4" w:space="0"/>
            </w:tcBorders>
            <w:vAlign w:val="center"/>
          </w:tcPr>
          <w:p w14:paraId="3CEC75CF">
            <w:pPr>
              <w:spacing w:line="360" w:lineRule="auto"/>
              <w:rPr>
                <w:rFonts w:ascii="宋体" w:hAnsi="宋体"/>
                <w:sz w:val="22"/>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CCDAE68">
            <w:pPr>
              <w:spacing w:line="360" w:lineRule="auto"/>
              <w:rPr>
                <w:rFonts w:ascii="宋体" w:hAnsi="宋体"/>
                <w:sz w:val="22"/>
                <w:highlight w:val="none"/>
              </w:rPr>
            </w:pPr>
          </w:p>
        </w:tc>
        <w:tc>
          <w:tcPr>
            <w:tcW w:w="1045" w:type="pct"/>
            <w:tcBorders>
              <w:top w:val="single" w:color="auto" w:sz="4" w:space="0"/>
              <w:left w:val="single" w:color="auto" w:sz="4" w:space="0"/>
              <w:bottom w:val="single" w:color="auto" w:sz="4" w:space="0"/>
              <w:right w:val="single" w:color="auto" w:sz="4" w:space="0"/>
            </w:tcBorders>
            <w:vAlign w:val="center"/>
          </w:tcPr>
          <w:p w14:paraId="57D39A3E">
            <w:pPr>
              <w:spacing w:line="360" w:lineRule="auto"/>
              <w:rPr>
                <w:rFonts w:ascii="宋体" w:hAnsi="宋体"/>
                <w:sz w:val="22"/>
                <w:highlight w:val="none"/>
              </w:rPr>
            </w:pPr>
          </w:p>
        </w:tc>
      </w:tr>
      <w:tr w14:paraId="073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407" w:type="pct"/>
            <w:tcBorders>
              <w:top w:val="single" w:color="auto" w:sz="4" w:space="0"/>
              <w:left w:val="single" w:color="auto" w:sz="4" w:space="0"/>
              <w:bottom w:val="single" w:color="auto" w:sz="4" w:space="0"/>
              <w:right w:val="single" w:color="auto" w:sz="4" w:space="0"/>
            </w:tcBorders>
            <w:vAlign w:val="center"/>
          </w:tcPr>
          <w:p w14:paraId="2A1912C5">
            <w:pPr>
              <w:rPr>
                <w:rFonts w:ascii="宋体" w:hAnsi="宋体"/>
                <w:sz w:val="22"/>
                <w:highlight w:val="none"/>
              </w:rPr>
            </w:pPr>
          </w:p>
        </w:tc>
        <w:tc>
          <w:tcPr>
            <w:tcW w:w="4592" w:type="pct"/>
            <w:gridSpan w:val="9"/>
            <w:tcBorders>
              <w:top w:val="single" w:color="auto" w:sz="4" w:space="0"/>
              <w:left w:val="single" w:color="auto" w:sz="4" w:space="0"/>
              <w:bottom w:val="single" w:color="auto" w:sz="4" w:space="0"/>
              <w:right w:val="single" w:color="auto" w:sz="4" w:space="0"/>
            </w:tcBorders>
            <w:vAlign w:val="center"/>
          </w:tcPr>
          <w:p w14:paraId="51A70770">
            <w:pPr>
              <w:rPr>
                <w:rFonts w:ascii="宋体" w:hAnsi="宋体"/>
                <w:sz w:val="22"/>
                <w:highlight w:val="none"/>
              </w:rPr>
            </w:pPr>
            <w:r>
              <w:rPr>
                <w:rFonts w:hint="eastAsia" w:ascii="宋体" w:hAnsi="宋体"/>
                <w:sz w:val="22"/>
                <w:highlight w:val="none"/>
              </w:rPr>
              <w:t>一旦我单位成交，将实行项目经理（负责人）负责制，我方保证并配备上述项目管理机构。上述填报内容真实，若不真实，愿按有关规定接受处理。</w:t>
            </w:r>
          </w:p>
        </w:tc>
      </w:tr>
    </w:tbl>
    <w:p w14:paraId="0FECE57B">
      <w:pPr>
        <w:spacing w:line="400" w:lineRule="exact"/>
        <w:jc w:val="center"/>
        <w:rPr>
          <w:rFonts w:ascii="宋体" w:hAnsi="宋体"/>
          <w:b/>
          <w:bCs/>
          <w:sz w:val="24"/>
          <w:highlight w:val="none"/>
        </w:rPr>
      </w:pPr>
    </w:p>
    <w:p w14:paraId="299BC4A8">
      <w:pPr>
        <w:spacing w:line="440" w:lineRule="exact"/>
        <w:ind w:firstLine="4400" w:firstLineChars="2000"/>
        <w:rPr>
          <w:rFonts w:ascii="宋体" w:hAnsi="宋体"/>
          <w:sz w:val="22"/>
          <w:highlight w:val="none"/>
        </w:rPr>
      </w:pPr>
      <w:r>
        <w:rPr>
          <w:rFonts w:hint="eastAsia" w:ascii="宋体" w:hAnsi="宋体"/>
          <w:sz w:val="22"/>
          <w:highlight w:val="none"/>
        </w:rPr>
        <w:t>供应商全称（公章）：</w:t>
      </w:r>
    </w:p>
    <w:p w14:paraId="543DF608">
      <w:pPr>
        <w:spacing w:line="440" w:lineRule="exact"/>
        <w:ind w:firstLine="4400" w:firstLineChars="2000"/>
        <w:rPr>
          <w:rFonts w:ascii="宋体" w:hAnsi="宋体"/>
          <w:sz w:val="22"/>
          <w:highlight w:val="none"/>
        </w:rPr>
      </w:pPr>
      <w:r>
        <w:rPr>
          <w:rFonts w:hint="eastAsia" w:ascii="宋体" w:hAnsi="宋体"/>
          <w:sz w:val="22"/>
          <w:highlight w:val="none"/>
        </w:rPr>
        <w:t>供应商代表（签字）：</w:t>
      </w:r>
    </w:p>
    <w:p w14:paraId="68F9138E">
      <w:pPr>
        <w:spacing w:line="440" w:lineRule="exact"/>
        <w:ind w:firstLine="4400" w:firstLineChars="2000"/>
        <w:rPr>
          <w:rFonts w:ascii="宋体" w:hAnsi="宋体"/>
          <w:sz w:val="22"/>
          <w:highlight w:val="none"/>
        </w:rPr>
      </w:pPr>
      <w:r>
        <w:rPr>
          <w:rFonts w:hint="eastAsia" w:ascii="宋体" w:hAnsi="宋体"/>
          <w:sz w:val="22"/>
          <w:highlight w:val="none"/>
        </w:rPr>
        <w:t>日期：      年     月    日</w:t>
      </w:r>
    </w:p>
    <w:p w14:paraId="3D1BEEC6">
      <w:pPr>
        <w:pStyle w:val="63"/>
        <w:spacing w:line="360" w:lineRule="auto"/>
        <w:ind w:left="840" w:leftChars="400" w:firstLine="0"/>
        <w:rPr>
          <w:rFonts w:hint="default"/>
          <w:color w:val="auto"/>
          <w:sz w:val="24"/>
          <w:highlight w:val="none"/>
        </w:rPr>
      </w:pPr>
    </w:p>
    <w:p w14:paraId="05DBED9A">
      <w:pPr>
        <w:rPr>
          <w:rFonts w:ascii="宋体" w:hAnsi="宋体" w:cs="宋体"/>
          <w:sz w:val="24"/>
          <w:szCs w:val="24"/>
          <w:highlight w:val="none"/>
        </w:rPr>
      </w:pPr>
      <w:r>
        <w:rPr>
          <w:rFonts w:hint="eastAsia" w:ascii="宋体" w:hAnsi="宋体" w:cs="宋体"/>
          <w:sz w:val="24"/>
          <w:szCs w:val="24"/>
          <w:highlight w:val="none"/>
        </w:rPr>
        <w:br w:type="page"/>
      </w:r>
    </w:p>
    <w:p w14:paraId="5198FAAC">
      <w:pPr>
        <w:pStyle w:val="63"/>
        <w:spacing w:line="360" w:lineRule="auto"/>
        <w:ind w:firstLine="960" w:firstLineChars="400"/>
        <w:rPr>
          <w:rFonts w:hint="default"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val="en-US" w:eastAsia="zh-CN"/>
        </w:rPr>
        <w:t>系统设计方案</w:t>
      </w:r>
      <w:r>
        <w:rPr>
          <w:rFonts w:ascii="宋体" w:hAnsi="宋体" w:cs="宋体"/>
          <w:color w:val="auto"/>
          <w:sz w:val="24"/>
          <w:highlight w:val="none"/>
        </w:rPr>
        <w:t>（自行编制）</w:t>
      </w:r>
    </w:p>
    <w:p w14:paraId="0DD03D00">
      <w:pPr>
        <w:pStyle w:val="63"/>
        <w:spacing w:line="360" w:lineRule="auto"/>
        <w:ind w:firstLine="960" w:firstLineChars="4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lang w:val="en-US" w:eastAsia="zh-CN"/>
        </w:rPr>
        <w:t>系统功能模块</w:t>
      </w:r>
      <w:r>
        <w:rPr>
          <w:rFonts w:ascii="宋体" w:hAnsi="宋体" w:cs="宋体"/>
          <w:color w:val="auto"/>
          <w:sz w:val="24"/>
          <w:highlight w:val="none"/>
        </w:rPr>
        <w:t>（自行编制）</w:t>
      </w:r>
    </w:p>
    <w:p w14:paraId="1029C4DF">
      <w:pPr>
        <w:pStyle w:val="63"/>
        <w:spacing w:line="360" w:lineRule="auto"/>
        <w:ind w:firstLine="960" w:firstLineChars="400"/>
        <w:rPr>
          <w:rFonts w:hint="eastAsia"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实施</w:t>
      </w:r>
      <w:r>
        <w:rPr>
          <w:rFonts w:hint="eastAsia" w:ascii="宋体" w:hAnsi="宋体" w:cs="宋体"/>
          <w:color w:val="auto"/>
          <w:sz w:val="24"/>
          <w:highlight w:val="none"/>
          <w:lang w:val="en-US" w:eastAsia="zh-CN"/>
        </w:rPr>
        <w:t>与培训</w:t>
      </w:r>
      <w:r>
        <w:rPr>
          <w:rFonts w:hint="eastAsia" w:ascii="宋体" w:hAnsi="宋体" w:cs="宋体"/>
          <w:color w:val="auto"/>
          <w:sz w:val="24"/>
          <w:highlight w:val="none"/>
        </w:rPr>
        <w:t>方案</w:t>
      </w:r>
      <w:r>
        <w:rPr>
          <w:rFonts w:ascii="宋体" w:hAnsi="宋体" w:cs="宋体"/>
          <w:color w:val="auto"/>
          <w:sz w:val="24"/>
          <w:highlight w:val="none"/>
        </w:rPr>
        <w:t>（自行编制）</w:t>
      </w:r>
    </w:p>
    <w:p w14:paraId="746AAD43">
      <w:pPr>
        <w:pStyle w:val="63"/>
        <w:spacing w:line="360" w:lineRule="auto"/>
        <w:ind w:firstLine="960" w:firstLineChars="400"/>
        <w:rPr>
          <w:rFonts w:hint="default"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专业人员保障方案</w:t>
      </w:r>
      <w:r>
        <w:rPr>
          <w:rFonts w:ascii="宋体" w:hAnsi="宋体" w:cs="宋体"/>
          <w:color w:val="auto"/>
          <w:sz w:val="24"/>
          <w:highlight w:val="none"/>
        </w:rPr>
        <w:t>（自行编制）</w:t>
      </w:r>
    </w:p>
    <w:p w14:paraId="7267A673">
      <w:pPr>
        <w:pStyle w:val="63"/>
        <w:spacing w:line="360" w:lineRule="auto"/>
        <w:ind w:firstLine="960" w:firstLineChars="400"/>
        <w:rPr>
          <w:rFonts w:hint="default"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lang w:val="en-US" w:eastAsia="zh-CN"/>
        </w:rPr>
        <w:t>7</w:t>
      </w:r>
      <w:r>
        <w:rPr>
          <w:rFonts w:ascii="宋体" w:hAnsi="宋体" w:cs="宋体"/>
          <w:color w:val="auto"/>
          <w:sz w:val="24"/>
          <w:highlight w:val="none"/>
        </w:rPr>
        <w:t>）其他（自行编制）</w:t>
      </w:r>
    </w:p>
    <w:p w14:paraId="041D257B">
      <w:pPr>
        <w:pStyle w:val="41"/>
        <w:spacing w:line="360" w:lineRule="auto"/>
        <w:rPr>
          <w:rFonts w:ascii="宋体" w:hAnsi="宋体" w:eastAsia="宋体" w:cs="宋体"/>
          <w:kern w:val="0"/>
          <w:sz w:val="24"/>
          <w:szCs w:val="24"/>
          <w:highlight w:val="none"/>
        </w:rPr>
      </w:pPr>
    </w:p>
    <w:p w14:paraId="7FC1D6F5">
      <w:pPr>
        <w:rPr>
          <w:rFonts w:ascii="宋体" w:hAnsi="宋体" w:cs="宋体"/>
          <w:sz w:val="24"/>
          <w:szCs w:val="24"/>
          <w:highlight w:val="none"/>
        </w:rPr>
      </w:pPr>
      <w:bookmarkStart w:id="149" w:name="_Toc16798"/>
      <w:r>
        <w:rPr>
          <w:rFonts w:hint="eastAsia" w:ascii="宋体" w:hAnsi="宋体" w:cs="宋体"/>
          <w:sz w:val="24"/>
          <w:szCs w:val="24"/>
          <w:highlight w:val="none"/>
        </w:rPr>
        <w:br w:type="page"/>
      </w:r>
    </w:p>
    <w:p w14:paraId="125FA587">
      <w:pPr>
        <w:tabs>
          <w:tab w:val="left" w:pos="5580"/>
        </w:tabs>
        <w:spacing w:line="360" w:lineRule="auto"/>
        <w:outlineLvl w:val="2"/>
        <w:rPr>
          <w:rFonts w:ascii="宋体" w:hAnsi="宋体" w:cs="宋体"/>
          <w:szCs w:val="24"/>
          <w:highlight w:val="none"/>
        </w:rPr>
      </w:pPr>
      <w:r>
        <w:rPr>
          <w:rFonts w:hint="eastAsia" w:ascii="宋体" w:hAnsi="宋体" w:cs="宋体"/>
          <w:sz w:val="24"/>
          <w:szCs w:val="24"/>
          <w:highlight w:val="none"/>
        </w:rPr>
        <w:t>附件11 符合服务要求的证明资料</w:t>
      </w:r>
      <w:bookmarkEnd w:id="149"/>
      <w:r>
        <w:rPr>
          <w:rFonts w:hint="eastAsia" w:ascii="宋体" w:hAnsi="宋体" w:cs="宋体"/>
          <w:szCs w:val="24"/>
          <w:highlight w:val="none"/>
        </w:rPr>
        <w:t xml:space="preserve"> </w:t>
      </w:r>
    </w:p>
    <w:p w14:paraId="1B555CF4">
      <w:pPr>
        <w:rPr>
          <w:highlight w:val="none"/>
        </w:rPr>
      </w:pPr>
      <w:r>
        <w:rPr>
          <w:rFonts w:hint="eastAsia" w:ascii="宋体" w:hAnsi="宋体" w:cs="宋体"/>
          <w:szCs w:val="24"/>
          <w:highlight w:val="none"/>
        </w:rPr>
        <w:br w:type="page"/>
      </w:r>
    </w:p>
    <w:p w14:paraId="506BA28E">
      <w:pPr>
        <w:spacing w:line="360" w:lineRule="auto"/>
        <w:ind w:right="-302"/>
        <w:outlineLvl w:val="2"/>
        <w:rPr>
          <w:rFonts w:ascii="宋体" w:hAnsi="宋体" w:cs="宋体"/>
          <w:sz w:val="24"/>
          <w:szCs w:val="24"/>
          <w:highlight w:val="none"/>
        </w:rPr>
        <w:sectPr>
          <w:headerReference r:id="rId14" w:type="default"/>
          <w:footerReference r:id="rId15" w:type="default"/>
          <w:pgSz w:w="11907" w:h="16840"/>
          <w:pgMar w:top="1440" w:right="1134" w:bottom="1440" w:left="1701" w:header="0" w:footer="0" w:gutter="0"/>
          <w:pgNumType w:fmt="decimal"/>
          <w:cols w:space="720" w:num="1"/>
          <w:docGrid w:linePitch="326" w:charSpace="0"/>
        </w:sectPr>
      </w:pPr>
      <w:bookmarkStart w:id="150" w:name="_Toc25816"/>
      <w:r>
        <w:rPr>
          <w:rFonts w:hint="eastAsia" w:ascii="宋体" w:hAnsi="宋体" w:cs="宋体"/>
          <w:sz w:val="24"/>
          <w:szCs w:val="24"/>
          <w:highlight w:val="none"/>
        </w:rPr>
        <w:t>附件12 供应商认为需要提供的其他</w:t>
      </w:r>
      <w:bookmarkEnd w:id="150"/>
    </w:p>
    <w:p w14:paraId="3D40FDFC">
      <w:pPr>
        <w:pStyle w:val="9"/>
        <w:spacing w:before="0" w:line="360" w:lineRule="auto"/>
        <w:rPr>
          <w:rFonts w:ascii="宋体" w:hAnsi="宋体" w:cs="宋体"/>
          <w:b w:val="0"/>
          <w:sz w:val="24"/>
          <w:szCs w:val="24"/>
          <w:highlight w:val="none"/>
        </w:rPr>
      </w:pPr>
      <w:bookmarkStart w:id="151" w:name="_Toc13797"/>
      <w:bookmarkStart w:id="152" w:name="_Toc26660"/>
      <w:bookmarkStart w:id="153" w:name="_Toc480316163"/>
      <w:r>
        <w:rPr>
          <w:rFonts w:hint="eastAsia" w:ascii="宋体" w:hAnsi="宋体" w:cs="宋体"/>
          <w:b w:val="0"/>
          <w:sz w:val="24"/>
          <w:szCs w:val="24"/>
          <w:highlight w:val="none"/>
        </w:rPr>
        <w:t>附件13 最终报价一览表（磋商后提交）</w:t>
      </w:r>
      <w:bookmarkEnd w:id="151"/>
      <w:bookmarkEnd w:id="152"/>
      <w:bookmarkEnd w:id="153"/>
    </w:p>
    <w:p w14:paraId="5C120F5E">
      <w:pPr>
        <w:pStyle w:val="64"/>
        <w:jc w:val="center"/>
        <w:rPr>
          <w:rFonts w:hAnsi="宋体" w:cs="宋体"/>
          <w:b/>
          <w:sz w:val="24"/>
          <w:szCs w:val="24"/>
          <w:highlight w:val="none"/>
        </w:rPr>
      </w:pPr>
      <w:r>
        <w:rPr>
          <w:rFonts w:hint="eastAsia" w:hAnsi="宋体" w:cs="宋体"/>
          <w:b/>
          <w:sz w:val="24"/>
          <w:szCs w:val="24"/>
          <w:highlight w:val="none"/>
        </w:rPr>
        <w:t>最终总报价一览表</w:t>
      </w:r>
    </w:p>
    <w:p w14:paraId="0F4B33CC">
      <w:pPr>
        <w:pStyle w:val="64"/>
        <w:jc w:val="center"/>
        <w:rPr>
          <w:rFonts w:hAnsi="宋体" w:cs="宋体"/>
          <w:sz w:val="24"/>
          <w:szCs w:val="24"/>
          <w:highlight w:val="none"/>
        </w:rPr>
      </w:pPr>
    </w:p>
    <w:p w14:paraId="3386A916">
      <w:pPr>
        <w:spacing w:line="360" w:lineRule="auto"/>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采购编号：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tbl>
      <w:tblPr>
        <w:tblStyle w:val="30"/>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704"/>
        <w:gridCol w:w="5168"/>
      </w:tblGrid>
      <w:tr w14:paraId="53C6E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2087" w:type="pct"/>
            <w:vAlign w:val="center"/>
          </w:tcPr>
          <w:p w14:paraId="039B76A5">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最终报价</w:t>
            </w:r>
          </w:p>
          <w:p w14:paraId="7A198AD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（人民币：元）</w:t>
            </w:r>
          </w:p>
        </w:tc>
        <w:tc>
          <w:tcPr>
            <w:tcW w:w="2912" w:type="pct"/>
            <w:vAlign w:val="center"/>
          </w:tcPr>
          <w:p w14:paraId="74F7F25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其它声明及承诺</w:t>
            </w:r>
          </w:p>
        </w:tc>
      </w:tr>
      <w:tr w14:paraId="10D25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5" w:hRule="atLeast"/>
        </w:trPr>
        <w:tc>
          <w:tcPr>
            <w:tcW w:w="2087" w:type="pct"/>
            <w:vAlign w:val="center"/>
          </w:tcPr>
          <w:p w14:paraId="0A7D0969">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大写：_____________；</w:t>
            </w:r>
          </w:p>
          <w:p w14:paraId="75618218">
            <w:pPr>
              <w:tabs>
                <w:tab w:val="left" w:pos="5580"/>
              </w:tabs>
              <w:spacing w:line="360" w:lineRule="auto"/>
              <w:jc w:val="center"/>
              <w:rPr>
                <w:rFonts w:ascii="宋体" w:hAnsi="宋体" w:cs="宋体"/>
                <w:sz w:val="24"/>
                <w:szCs w:val="24"/>
                <w:highlight w:val="none"/>
              </w:rPr>
            </w:pPr>
            <w:r>
              <w:rPr>
                <w:rFonts w:hint="eastAsia" w:ascii="宋体" w:hAnsi="宋体" w:cs="宋体"/>
                <w:sz w:val="24"/>
                <w:szCs w:val="24"/>
                <w:highlight w:val="none"/>
              </w:rPr>
              <w:t>小写：_____________。</w:t>
            </w:r>
          </w:p>
        </w:tc>
        <w:tc>
          <w:tcPr>
            <w:tcW w:w="2912" w:type="pct"/>
            <w:vAlign w:val="center"/>
          </w:tcPr>
          <w:p w14:paraId="6E31164E">
            <w:pPr>
              <w:tabs>
                <w:tab w:val="left" w:pos="5580"/>
              </w:tabs>
              <w:spacing w:line="360" w:lineRule="auto"/>
              <w:jc w:val="center"/>
              <w:rPr>
                <w:rFonts w:ascii="宋体" w:hAnsi="宋体" w:cs="宋体"/>
                <w:sz w:val="24"/>
                <w:szCs w:val="24"/>
                <w:highlight w:val="none"/>
              </w:rPr>
            </w:pPr>
          </w:p>
        </w:tc>
      </w:tr>
    </w:tbl>
    <w:p w14:paraId="39A9D0D2">
      <w:pPr>
        <w:pStyle w:val="64"/>
        <w:tabs>
          <w:tab w:val="left" w:pos="5580"/>
        </w:tabs>
        <w:ind w:left="680" w:hanging="680"/>
        <w:rPr>
          <w:rFonts w:hAnsi="宋体" w:cs="宋体"/>
          <w:sz w:val="24"/>
          <w:szCs w:val="24"/>
          <w:highlight w:val="none"/>
        </w:rPr>
      </w:pPr>
    </w:p>
    <w:p w14:paraId="2E2EE68D">
      <w:pPr>
        <w:tabs>
          <w:tab w:val="left" w:pos="5580"/>
        </w:tabs>
        <w:spacing w:line="360" w:lineRule="auto"/>
        <w:rPr>
          <w:rFonts w:ascii="宋体" w:hAnsi="宋体" w:cs="宋体"/>
          <w:sz w:val="24"/>
          <w:szCs w:val="24"/>
          <w:highlight w:val="none"/>
        </w:rPr>
      </w:pPr>
      <w:r>
        <w:rPr>
          <w:rFonts w:hint="eastAsia" w:ascii="宋体" w:hAnsi="宋体" w:cs="宋体"/>
          <w:sz w:val="24"/>
          <w:szCs w:val="24"/>
          <w:highlight w:val="none"/>
        </w:rPr>
        <w:t>供应商名称（盖公章）：</w:t>
      </w:r>
      <w:r>
        <w:rPr>
          <w:rFonts w:hint="eastAsia" w:ascii="宋体" w:hAnsi="宋体" w:cs="宋体"/>
          <w:sz w:val="24"/>
          <w:szCs w:val="24"/>
          <w:highlight w:val="none"/>
          <w:u w:val="single"/>
        </w:rPr>
        <w:t xml:space="preserve">             </w:t>
      </w:r>
    </w:p>
    <w:p w14:paraId="76864CD2">
      <w:pPr>
        <w:tabs>
          <w:tab w:val="left" w:pos="5580"/>
        </w:tabs>
        <w:spacing w:line="360" w:lineRule="auto"/>
        <w:rPr>
          <w:rFonts w:ascii="宋体" w:hAnsi="宋体" w:cs="宋体"/>
          <w:sz w:val="24"/>
          <w:szCs w:val="24"/>
          <w:highlight w:val="none"/>
          <w:u w:val="single"/>
        </w:rPr>
      </w:pPr>
      <w:r>
        <w:rPr>
          <w:rFonts w:hint="eastAsia" w:ascii="宋体" w:hAnsi="宋体" w:cs="宋体"/>
          <w:sz w:val="24"/>
          <w:szCs w:val="24"/>
          <w:highlight w:val="none"/>
        </w:rPr>
        <w:t>法定代表人或其授权人签字：</w:t>
      </w:r>
      <w:r>
        <w:rPr>
          <w:rFonts w:hint="eastAsia" w:ascii="宋体" w:hAnsi="宋体" w:cs="宋体"/>
          <w:sz w:val="24"/>
          <w:szCs w:val="24"/>
          <w:highlight w:val="none"/>
          <w:u w:val="single"/>
        </w:rPr>
        <w:t xml:space="preserve">         </w:t>
      </w:r>
    </w:p>
    <w:p w14:paraId="786C5805">
      <w:pPr>
        <w:tabs>
          <w:tab w:val="left" w:pos="5580"/>
        </w:tabs>
        <w:spacing w:line="360" w:lineRule="auto"/>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p>
    <w:p w14:paraId="27FC4927">
      <w:pPr>
        <w:pStyle w:val="64"/>
        <w:tabs>
          <w:tab w:val="left" w:pos="5580"/>
        </w:tabs>
        <w:rPr>
          <w:rFonts w:hAnsi="宋体" w:cs="宋体"/>
          <w:sz w:val="24"/>
          <w:szCs w:val="24"/>
          <w:highlight w:val="none"/>
        </w:rPr>
      </w:pPr>
    </w:p>
    <w:p w14:paraId="4DBB873B">
      <w:pPr>
        <w:pStyle w:val="64"/>
        <w:tabs>
          <w:tab w:val="left" w:pos="5580"/>
        </w:tabs>
        <w:ind w:left="720" w:hanging="720" w:hangingChars="300"/>
        <w:rPr>
          <w:rFonts w:hAnsi="宋体" w:cs="宋体"/>
          <w:sz w:val="24"/>
          <w:szCs w:val="24"/>
          <w:highlight w:val="none"/>
        </w:rPr>
      </w:pPr>
      <w:r>
        <w:rPr>
          <w:rFonts w:hint="eastAsia" w:hAnsi="宋体" w:cs="宋体"/>
          <w:sz w:val="24"/>
          <w:szCs w:val="24"/>
          <w:highlight w:val="none"/>
        </w:rPr>
        <w:t>注：1、最后报价是供应商为完成本项目、满足竞争性磋商文件第六章技术参数及要求的所有费用。</w:t>
      </w:r>
    </w:p>
    <w:p w14:paraId="3743BAFB">
      <w:pPr>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2、本页由供应商在磋商现场依磋商情况填写，请加盖公章后带至磋商现场备填(不需装订在响应文件内）（如为不见面开标则无需提供）。</w:t>
      </w:r>
      <w:r>
        <w:rPr>
          <w:rFonts w:hint="eastAsia" w:ascii="宋体" w:hAnsi="宋体" w:cs="宋体"/>
          <w:sz w:val="24"/>
          <w:szCs w:val="24"/>
          <w:highlight w:val="none"/>
        </w:rPr>
        <w:br w:type="page"/>
      </w:r>
    </w:p>
    <w:p w14:paraId="390595AF">
      <w:pPr>
        <w:tabs>
          <w:tab w:val="left" w:pos="2756"/>
        </w:tabs>
        <w:jc w:val="center"/>
        <w:outlineLvl w:val="1"/>
        <w:rPr>
          <w:highlight w:val="none"/>
        </w:rPr>
      </w:pPr>
      <w:bookmarkStart w:id="154" w:name="_Toc14958"/>
      <w:bookmarkStart w:id="155" w:name="_Toc19763"/>
      <w:bookmarkStart w:id="156" w:name="_Toc29376"/>
      <w:r>
        <w:rPr>
          <w:rFonts w:hint="eastAsia" w:ascii="宋体" w:hAnsi="宋体" w:cs="宋体"/>
          <w:b/>
          <w:bCs/>
          <w:sz w:val="28"/>
          <w:szCs w:val="28"/>
          <w:highlight w:val="none"/>
        </w:rPr>
        <w:t>第六章　项目采购需求</w:t>
      </w:r>
      <w:bookmarkEnd w:id="154"/>
      <w:bookmarkEnd w:id="155"/>
      <w:bookmarkEnd w:id="156"/>
    </w:p>
    <w:p w14:paraId="4594CA43">
      <w:pPr>
        <w:spacing w:before="45" w:line="356" w:lineRule="auto"/>
        <w:ind w:left="24" w:right="20" w:firstLine="466"/>
        <w:rPr>
          <w:rFonts w:hint="eastAsia" w:asciiTheme="minorEastAsia" w:hAnsiTheme="minorEastAsia" w:eastAsiaTheme="minorEastAsia" w:cstheme="minorEastAsia"/>
          <w:sz w:val="24"/>
          <w:szCs w:val="24"/>
          <w:highlight w:val="none"/>
          <w:lang w:val="en-US" w:eastAsia="zh-CN"/>
        </w:rPr>
      </w:pPr>
      <w:bookmarkStart w:id="157" w:name="bookmark7"/>
      <w:bookmarkEnd w:id="157"/>
      <w:r>
        <w:rPr>
          <w:rFonts w:hint="eastAsia" w:asciiTheme="minorEastAsia" w:hAnsiTheme="minorEastAsia" w:eastAsiaTheme="minorEastAsia" w:cstheme="minorEastAsia"/>
          <w:sz w:val="24"/>
          <w:szCs w:val="24"/>
          <w:highlight w:val="none"/>
          <w:lang w:val="en-US" w:eastAsia="zh-CN"/>
        </w:rPr>
        <w:t>一、服务要求使用公平竞争审查智能平台辅助系统，辅助审查起草单位出台的政策措施，并对全区政府部门在互联网发布上的政策措施进行实时监测。平台功能包括但不限于：1.在专网架设辅助审查模块，接入算力服务器，确保三级市场监管部门可运用该模块进行公平竞争审查辅助审查；2.在互联网上对全区政府部门公开的文件开展监测，实时发现并及时报送；3.在系统中运用DEEPSEEK等AI模型，提高公平竞争审查发现率和准确率；4.安排专人定期对系统进行维护，对AI模型进行训练升级；5.协助做好与各地市场监管部门对接，确保各地正常使用；6.对系统使用进行不少2次的培训。</w:t>
      </w:r>
    </w:p>
    <w:p w14:paraId="370EC998">
      <w:pPr>
        <w:pStyle w:val="2"/>
        <w:rPr>
          <w:rFonts w:hint="eastAsia" w:ascii="宋体" w:hAnsi="宋体" w:cs="宋体"/>
          <w:kern w:val="0"/>
          <w:sz w:val="24"/>
          <w:highlight w:val="none"/>
        </w:rPr>
      </w:pPr>
      <w:r>
        <w:rPr>
          <w:rFonts w:hint="eastAsia" w:asciiTheme="minorEastAsia" w:hAnsiTheme="minorEastAsia" w:eastAsiaTheme="minorEastAsia" w:cstheme="minorEastAsia"/>
          <w:sz w:val="24"/>
          <w:szCs w:val="24"/>
          <w:highlight w:val="none"/>
          <w:lang w:val="en-US" w:eastAsia="zh-CN"/>
        </w:rPr>
        <w:t>二、</w:t>
      </w:r>
      <w:r>
        <w:rPr>
          <w:rFonts w:hint="eastAsia" w:ascii="宋体" w:hAnsi="宋体" w:cs="宋体"/>
          <w:kern w:val="0"/>
          <w:sz w:val="24"/>
          <w:highlight w:val="none"/>
        </w:rPr>
        <w:t>合同履约期限：本项目自合同签订之日起计算，合同约定内容条款全部履行完毕日结束。</w:t>
      </w:r>
    </w:p>
    <w:p w14:paraId="4A563163">
      <w:pPr>
        <w:pStyle w:val="3"/>
        <w:rPr>
          <w:rFonts w:hint="eastAsia" w:eastAsia="宋体"/>
          <w:lang w:val="en-US" w:eastAsia="zh-CN"/>
        </w:rPr>
      </w:pPr>
      <w:r>
        <w:rPr>
          <w:rFonts w:hint="eastAsia" w:asciiTheme="minorEastAsia" w:hAnsiTheme="minorEastAsia" w:eastAsiaTheme="minorEastAsia" w:cstheme="minorEastAsia"/>
          <w:kern w:val="2"/>
          <w:sz w:val="24"/>
          <w:szCs w:val="24"/>
          <w:highlight w:val="none"/>
          <w:lang w:val="en-US" w:eastAsia="zh-CN" w:bidi="ar-SA"/>
        </w:rPr>
        <w:t>三、预算金额（元）：200000。</w:t>
      </w:r>
      <w:bookmarkStart w:id="158" w:name="_GoBack"/>
      <w:bookmarkEnd w:id="158"/>
    </w:p>
    <w:sectPr>
      <w:footerReference r:id="rId16"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decorative"/>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9FB5">
    <w:pPr>
      <w:pStyle w:val="21"/>
      <w:jc w:val="center"/>
    </w:pPr>
    <w:r>
      <w:fldChar w:fldCharType="begin"/>
    </w:r>
    <w:r>
      <w:instrText xml:space="preserve"> PAGE   \* MERGEFORMAT </w:instrText>
    </w:r>
    <w:r>
      <w:fldChar w:fldCharType="separate"/>
    </w:r>
    <w:r>
      <w:rPr>
        <w:lang w:val="zh-CN"/>
      </w:rPr>
      <w:t>1</w:t>
    </w:r>
    <w:r>
      <w:fldChar w:fldCharType="end"/>
    </w:r>
  </w:p>
  <w:p w14:paraId="6C303C2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1CFF">
    <w:pPr>
      <w:pStyle w:val="21"/>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05CC63">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Xn3tj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IS0zBwxvD1GopJ5psZjt4kPPVtWOo1Ymou/83zq4bfa/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pefe2NIBAACeAwAADgAAAAAAAAABACAAAAAfAQAA&#10;ZHJzL2Uyb0RvYy54bWxQSwUGAAAAAAYABgBZAQAAYwUAAAAA&#10;">
              <v:fill on="f" focussize="0,0"/>
              <v:stroke on="f"/>
              <v:imagedata o:title=""/>
              <o:lock v:ext="edit" aspectratio="f"/>
              <v:textbox inset="0mm,0mm,0mm,0mm" style="mso-fit-shape-to-text:t;">
                <w:txbxContent>
                  <w:p w14:paraId="3805CC63">
                    <w:pPr>
                      <w:pStyle w:val="2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6FCFB">
    <w:pPr>
      <w:spacing w:line="184" w:lineRule="auto"/>
      <w:ind w:left="43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A33E1">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6A33E1">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F7CA">
    <w:pPr>
      <w:spacing w:line="184" w:lineRule="auto"/>
      <w:ind w:left="434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4B726">
                          <w:pPr>
                            <w:pStyle w:val="2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4B726">
                    <w:pPr>
                      <w:pStyle w:val="2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152C">
    <w:pPr>
      <w:pStyle w:val="21"/>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09A865">
                          <w:pPr>
                            <w:pStyle w:val="21"/>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7AbOMMBAACHAwAADgAAAAAAAAABACAAAAAfAQAAZHJzL2Uyb0RvYy54bWxQ&#10;SwUGAAAAAAYABgBZAQAAVAUAAAAA&#10;">
              <v:fill on="f" focussize="0,0"/>
              <v:stroke on="f"/>
              <v:imagedata o:title=""/>
              <o:lock v:ext="edit" aspectratio="f"/>
              <v:textbox inset="0mm,0mm,0mm,0mm" style="mso-fit-shape-to-text:t;">
                <w:txbxContent>
                  <w:p w14:paraId="6E09A865">
                    <w:pPr>
                      <w:pStyle w:val="21"/>
                      <w:jc w:val="center"/>
                    </w:pPr>
                    <w:r>
                      <w:fldChar w:fldCharType="begin"/>
                    </w:r>
                    <w:r>
                      <w:instrText xml:space="preserve">PAGE   \* MERGEFORMAT</w:instrText>
                    </w:r>
                    <w:r>
                      <w:fldChar w:fldCharType="separate"/>
                    </w:r>
                    <w:r>
                      <w:rPr>
                        <w:lang w:val="zh-CN"/>
                      </w:rPr>
                      <w:t>5</w:t>
                    </w:r>
                    <w:r>
                      <w:rPr>
                        <w:lang w:val="zh-CN"/>
                      </w:rPr>
                      <w:fldChar w:fldCharType="end"/>
                    </w:r>
                  </w:p>
                </w:txbxContent>
              </v:textbox>
            </v:rect>
          </w:pict>
        </mc:Fallback>
      </mc:AlternateContent>
    </w:r>
  </w:p>
  <w:p w14:paraId="16F7955F">
    <w:pPr>
      <w:pStyle w:val="2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75AE">
    <w:pPr>
      <w:pStyle w:val="21"/>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00A10">
                          <w:pPr>
                            <w:pStyle w:val="2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600A10">
                    <w:pPr>
                      <w:pStyle w:val="2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71D1">
    <w:pPr>
      <w:pStyle w:val="21"/>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E55E5">
                          <w:pPr>
                            <w:pStyle w:val="2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AE55E5">
                    <w:pPr>
                      <w:pStyle w:val="2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259">
    <w:pPr>
      <w:pStyle w:val="21"/>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36906">
                          <w:pPr>
                            <w:pStyle w:val="2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F36906">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F80BF">
    <w:pPr>
      <w:pStyle w:val="21"/>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AE652A">
                          <w:pPr>
                            <w:pStyle w:val="21"/>
                          </w:pPr>
                          <w:r>
                            <w:fldChar w:fldCharType="begin"/>
                          </w:r>
                          <w:r>
                            <w:instrText xml:space="preserve"> PAGE  \* MERGEFORMAT </w:instrText>
                          </w:r>
                          <w:r>
                            <w:fldChar w:fldCharType="separate"/>
                          </w:r>
                          <w:r>
                            <w:t>54</w:t>
                          </w:r>
                          <w: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sdGtDSAQAAng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cmhPuCaDj6Ee5gypDDJHVqw6UtC2JBdPV9dVUNkkjar1XK1KslwSbU5IZzi8XoAjO+UtywF&#10;NQd6tuymOH3AOB6dj6RuxqXV+TttzFhNO0WiORJLURz2w8R275szqaShJ/DOw1fOenrymjuacM7M&#10;e0eOpumYA5iD/RwIJ+lizSNnxwD60BFSlTlieHuMRCXzTI3HbhMferasdBqxNBd/5/nU42+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2x0a0NIBAACeAwAADgAAAAAAAAABACAAAAAfAQAA&#10;ZHJzL2Uyb0RvYy54bWxQSwUGAAAAAAYABgBZAQAAYwUAAAAA&#10;">
              <v:fill on="f" focussize="0,0"/>
              <v:stroke on="f"/>
              <v:imagedata o:title=""/>
              <o:lock v:ext="edit" aspectratio="f"/>
              <v:textbox inset="0mm,0mm,0mm,0mm" style="mso-fit-shape-to-text:t;">
                <w:txbxContent>
                  <w:p w14:paraId="05AE652A">
                    <w:pPr>
                      <w:pStyle w:val="21"/>
                    </w:pPr>
                    <w:r>
                      <w:fldChar w:fldCharType="begin"/>
                    </w:r>
                    <w:r>
                      <w:instrText xml:space="preserve"> PAGE  \* MERGEFORMAT </w:instrText>
                    </w:r>
                    <w:r>
                      <w:fldChar w:fldCharType="separate"/>
                    </w:r>
                    <w:r>
                      <w:t>54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EA37">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8FBB8">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4EE79">
    <w:pPr>
      <w:pStyle w:val="2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0FCF1">
    <w:pPr>
      <w:pStyle w:val="22"/>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56560">
    <w:pPr>
      <w:pStyle w:val="2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00000003"/>
    <w:multiLevelType w:val="singleLevel"/>
    <w:tmpl w:val="00000003"/>
    <w:lvl w:ilvl="0" w:tentative="0">
      <w:start w:val="2"/>
      <w:numFmt w:val="decimal"/>
      <w:suff w:val="nothing"/>
      <w:lvlText w:val="%1、"/>
      <w:lvlJc w:val="left"/>
    </w:lvl>
  </w:abstractNum>
  <w:abstractNum w:abstractNumId="3">
    <w:nsid w:val="00000005"/>
    <w:multiLevelType w:val="multilevel"/>
    <w:tmpl w:val="00000005"/>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4">
    <w:nsid w:val="00000006"/>
    <w:multiLevelType w:val="multilevel"/>
    <w:tmpl w:val="00000006"/>
    <w:lvl w:ilvl="0" w:tentative="0">
      <w:start w:val="0"/>
      <w:numFmt w:val="decimal"/>
      <w:pStyle w:val="6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0000007"/>
    <w:multiLevelType w:val="multilevel"/>
    <w:tmpl w:val="00000007"/>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53208E"/>
    <w:multiLevelType w:val="multilevel"/>
    <w:tmpl w:val="0053208E"/>
    <w:lvl w:ilvl="0" w:tentative="0">
      <w:start w:val="1"/>
      <w:numFmt w:val="decimal"/>
      <w:lvlText w:val="%1."/>
      <w:lvlJc w:val="left"/>
      <w:pPr>
        <w:ind w:left="425" w:hanging="425"/>
      </w:pPr>
      <w:rPr>
        <w:rFonts w:hint="default"/>
      </w:rPr>
    </w:lvl>
    <w:lvl w:ilvl="1" w:tentative="0">
      <w:start w:val="1"/>
      <w:numFmt w:val="decimal"/>
      <w:pStyle w:val="7"/>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6D62470C"/>
    <w:multiLevelType w:val="singleLevel"/>
    <w:tmpl w:val="6D62470C"/>
    <w:lvl w:ilvl="0" w:tentative="0">
      <w:start w:val="1"/>
      <w:numFmt w:val="decimal"/>
      <w:suff w:val="nothing"/>
      <w:lvlText w:val="（%1）"/>
      <w:lvlJc w:val="left"/>
    </w:lvl>
  </w:abstractNum>
  <w:num w:numId="1">
    <w:abstractNumId w:val="6"/>
  </w:num>
  <w:num w:numId="2">
    <w:abstractNumId w:val="4"/>
  </w:num>
  <w:num w:numId="3">
    <w:abstractNumId w:val="7"/>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006943BB"/>
    <w:rsid w:val="0006133F"/>
    <w:rsid w:val="00235A9E"/>
    <w:rsid w:val="002A15B6"/>
    <w:rsid w:val="00481283"/>
    <w:rsid w:val="004E03EB"/>
    <w:rsid w:val="00633429"/>
    <w:rsid w:val="006943BB"/>
    <w:rsid w:val="007C7187"/>
    <w:rsid w:val="00844C9F"/>
    <w:rsid w:val="009C512B"/>
    <w:rsid w:val="00AB1B39"/>
    <w:rsid w:val="00B26278"/>
    <w:rsid w:val="00BF52BD"/>
    <w:rsid w:val="00D074CA"/>
    <w:rsid w:val="011E1FE4"/>
    <w:rsid w:val="015E0632"/>
    <w:rsid w:val="01626374"/>
    <w:rsid w:val="018A58CB"/>
    <w:rsid w:val="01C56903"/>
    <w:rsid w:val="01F66ABD"/>
    <w:rsid w:val="02025461"/>
    <w:rsid w:val="020379CE"/>
    <w:rsid w:val="020C4532"/>
    <w:rsid w:val="02526C97"/>
    <w:rsid w:val="027B34DC"/>
    <w:rsid w:val="02C866AB"/>
    <w:rsid w:val="02E96621"/>
    <w:rsid w:val="033B6E7D"/>
    <w:rsid w:val="033F6241"/>
    <w:rsid w:val="0341020B"/>
    <w:rsid w:val="038A1793"/>
    <w:rsid w:val="03D25824"/>
    <w:rsid w:val="03DB6BFC"/>
    <w:rsid w:val="03E5503B"/>
    <w:rsid w:val="03F90AE6"/>
    <w:rsid w:val="04066E12"/>
    <w:rsid w:val="041F679F"/>
    <w:rsid w:val="042C4A18"/>
    <w:rsid w:val="042E253E"/>
    <w:rsid w:val="04441D61"/>
    <w:rsid w:val="04642F75"/>
    <w:rsid w:val="047C495D"/>
    <w:rsid w:val="04812FB5"/>
    <w:rsid w:val="048E7480"/>
    <w:rsid w:val="04A22F2C"/>
    <w:rsid w:val="04A722F0"/>
    <w:rsid w:val="05216546"/>
    <w:rsid w:val="054C2F3C"/>
    <w:rsid w:val="05597A8E"/>
    <w:rsid w:val="05CA273A"/>
    <w:rsid w:val="05DD4E34"/>
    <w:rsid w:val="060D18C8"/>
    <w:rsid w:val="062067FE"/>
    <w:rsid w:val="063302DF"/>
    <w:rsid w:val="06532730"/>
    <w:rsid w:val="065546FA"/>
    <w:rsid w:val="065D35AE"/>
    <w:rsid w:val="06862B05"/>
    <w:rsid w:val="069A65B0"/>
    <w:rsid w:val="06B965E7"/>
    <w:rsid w:val="06F844EE"/>
    <w:rsid w:val="07585B24"/>
    <w:rsid w:val="07746E01"/>
    <w:rsid w:val="07841E52"/>
    <w:rsid w:val="079B148E"/>
    <w:rsid w:val="079E56BE"/>
    <w:rsid w:val="07E074C4"/>
    <w:rsid w:val="07EC6998"/>
    <w:rsid w:val="082641D3"/>
    <w:rsid w:val="082A3964"/>
    <w:rsid w:val="08514A4D"/>
    <w:rsid w:val="0869177C"/>
    <w:rsid w:val="0878647D"/>
    <w:rsid w:val="08A63489"/>
    <w:rsid w:val="08CB40FD"/>
    <w:rsid w:val="08D97D1B"/>
    <w:rsid w:val="08E25FED"/>
    <w:rsid w:val="08E458C1"/>
    <w:rsid w:val="08E51639"/>
    <w:rsid w:val="08FC0BC0"/>
    <w:rsid w:val="09016473"/>
    <w:rsid w:val="090F06A4"/>
    <w:rsid w:val="09257910"/>
    <w:rsid w:val="09383E5F"/>
    <w:rsid w:val="09502F56"/>
    <w:rsid w:val="0961680A"/>
    <w:rsid w:val="09622C8A"/>
    <w:rsid w:val="0983157E"/>
    <w:rsid w:val="09BB0D18"/>
    <w:rsid w:val="09CD27F9"/>
    <w:rsid w:val="09E00043"/>
    <w:rsid w:val="09EA5998"/>
    <w:rsid w:val="0A033725"/>
    <w:rsid w:val="0A040E8A"/>
    <w:rsid w:val="0A0501E5"/>
    <w:rsid w:val="0A1641A0"/>
    <w:rsid w:val="0A2F0DBE"/>
    <w:rsid w:val="0A5151D8"/>
    <w:rsid w:val="0A5E78F5"/>
    <w:rsid w:val="0A7D421F"/>
    <w:rsid w:val="0ABD5DA8"/>
    <w:rsid w:val="0AC84057"/>
    <w:rsid w:val="0AEC4FFA"/>
    <w:rsid w:val="0B36617C"/>
    <w:rsid w:val="0B3D39AE"/>
    <w:rsid w:val="0B4B6444"/>
    <w:rsid w:val="0BF26547"/>
    <w:rsid w:val="0C04484A"/>
    <w:rsid w:val="0C2A3F33"/>
    <w:rsid w:val="0C2F1549"/>
    <w:rsid w:val="0C394176"/>
    <w:rsid w:val="0C564D28"/>
    <w:rsid w:val="0C601702"/>
    <w:rsid w:val="0C762CD4"/>
    <w:rsid w:val="0C7E602C"/>
    <w:rsid w:val="0C8F3D96"/>
    <w:rsid w:val="0C9B098C"/>
    <w:rsid w:val="0CA84E57"/>
    <w:rsid w:val="0CA920A8"/>
    <w:rsid w:val="0CB35CD6"/>
    <w:rsid w:val="0CBA358C"/>
    <w:rsid w:val="0CCF724C"/>
    <w:rsid w:val="0CE02843"/>
    <w:rsid w:val="0D4B4161"/>
    <w:rsid w:val="0D577570"/>
    <w:rsid w:val="0D676AC1"/>
    <w:rsid w:val="0DF447F8"/>
    <w:rsid w:val="0DFE7425"/>
    <w:rsid w:val="0E1F1149"/>
    <w:rsid w:val="0E211365"/>
    <w:rsid w:val="0E63197E"/>
    <w:rsid w:val="0E6C0832"/>
    <w:rsid w:val="0E7E082A"/>
    <w:rsid w:val="0E7E40C2"/>
    <w:rsid w:val="0E813BB2"/>
    <w:rsid w:val="0E910299"/>
    <w:rsid w:val="0EA21BDD"/>
    <w:rsid w:val="0EAA101F"/>
    <w:rsid w:val="0EAA5A1E"/>
    <w:rsid w:val="0EE24651"/>
    <w:rsid w:val="0F046CBD"/>
    <w:rsid w:val="0F102B00"/>
    <w:rsid w:val="0F113188"/>
    <w:rsid w:val="0F2D5755"/>
    <w:rsid w:val="0F2F1860"/>
    <w:rsid w:val="0F2F360E"/>
    <w:rsid w:val="0F4C5F6E"/>
    <w:rsid w:val="0F557518"/>
    <w:rsid w:val="0F59545C"/>
    <w:rsid w:val="0F5D63CD"/>
    <w:rsid w:val="0F684B57"/>
    <w:rsid w:val="0F76748F"/>
    <w:rsid w:val="0F9E4A0D"/>
    <w:rsid w:val="0F9F0794"/>
    <w:rsid w:val="0FA10251"/>
    <w:rsid w:val="0FE32D76"/>
    <w:rsid w:val="10086339"/>
    <w:rsid w:val="106C2D6C"/>
    <w:rsid w:val="10A11A0A"/>
    <w:rsid w:val="10B32062"/>
    <w:rsid w:val="10BE733F"/>
    <w:rsid w:val="10CF50A9"/>
    <w:rsid w:val="11103C05"/>
    <w:rsid w:val="111331E7"/>
    <w:rsid w:val="11286567"/>
    <w:rsid w:val="113D0264"/>
    <w:rsid w:val="114809B7"/>
    <w:rsid w:val="1163374C"/>
    <w:rsid w:val="116C0B49"/>
    <w:rsid w:val="116C28F7"/>
    <w:rsid w:val="118714DF"/>
    <w:rsid w:val="11AA3420"/>
    <w:rsid w:val="11AD363C"/>
    <w:rsid w:val="11CC0A2A"/>
    <w:rsid w:val="11D16BFE"/>
    <w:rsid w:val="11D861DF"/>
    <w:rsid w:val="11D86E4C"/>
    <w:rsid w:val="11E701D0"/>
    <w:rsid w:val="12080872"/>
    <w:rsid w:val="123F1DBA"/>
    <w:rsid w:val="12483364"/>
    <w:rsid w:val="129E6B1F"/>
    <w:rsid w:val="12AC38F3"/>
    <w:rsid w:val="12BC78AF"/>
    <w:rsid w:val="1311287A"/>
    <w:rsid w:val="13420BC9"/>
    <w:rsid w:val="13C44C6D"/>
    <w:rsid w:val="13FE0B27"/>
    <w:rsid w:val="14101C60"/>
    <w:rsid w:val="144D6A10"/>
    <w:rsid w:val="145A2EDB"/>
    <w:rsid w:val="14922675"/>
    <w:rsid w:val="14956609"/>
    <w:rsid w:val="14BA7E1E"/>
    <w:rsid w:val="14C33176"/>
    <w:rsid w:val="14C8253B"/>
    <w:rsid w:val="14D013EF"/>
    <w:rsid w:val="14DE1D5E"/>
    <w:rsid w:val="14E804E7"/>
    <w:rsid w:val="15033573"/>
    <w:rsid w:val="151B08BC"/>
    <w:rsid w:val="151B3D41"/>
    <w:rsid w:val="154A73F4"/>
    <w:rsid w:val="15595889"/>
    <w:rsid w:val="157D1577"/>
    <w:rsid w:val="15836EAD"/>
    <w:rsid w:val="15DD5B72"/>
    <w:rsid w:val="15DD7A73"/>
    <w:rsid w:val="15EC2259"/>
    <w:rsid w:val="15F04635"/>
    <w:rsid w:val="1615355E"/>
    <w:rsid w:val="16221FAB"/>
    <w:rsid w:val="16445F34"/>
    <w:rsid w:val="164756E1"/>
    <w:rsid w:val="164E081E"/>
    <w:rsid w:val="165D4F05"/>
    <w:rsid w:val="165F0C7D"/>
    <w:rsid w:val="16774218"/>
    <w:rsid w:val="16782658"/>
    <w:rsid w:val="169E1B72"/>
    <w:rsid w:val="16B07F1A"/>
    <w:rsid w:val="16C46D32"/>
    <w:rsid w:val="16D96AB1"/>
    <w:rsid w:val="17285513"/>
    <w:rsid w:val="17451C21"/>
    <w:rsid w:val="175A2D3E"/>
    <w:rsid w:val="17650515"/>
    <w:rsid w:val="17944956"/>
    <w:rsid w:val="1807337A"/>
    <w:rsid w:val="181635BD"/>
    <w:rsid w:val="1833416F"/>
    <w:rsid w:val="183A7F83"/>
    <w:rsid w:val="183B3024"/>
    <w:rsid w:val="18550EDF"/>
    <w:rsid w:val="185A7C04"/>
    <w:rsid w:val="18847640"/>
    <w:rsid w:val="18932E60"/>
    <w:rsid w:val="18956BD8"/>
    <w:rsid w:val="189C7F66"/>
    <w:rsid w:val="18C15C1F"/>
    <w:rsid w:val="18D314AE"/>
    <w:rsid w:val="18E92A80"/>
    <w:rsid w:val="18F55836"/>
    <w:rsid w:val="18FA4C8D"/>
    <w:rsid w:val="1901601B"/>
    <w:rsid w:val="19017DC9"/>
    <w:rsid w:val="1912647A"/>
    <w:rsid w:val="19157D18"/>
    <w:rsid w:val="19263CD4"/>
    <w:rsid w:val="19305C51"/>
    <w:rsid w:val="193D73B7"/>
    <w:rsid w:val="19726F19"/>
    <w:rsid w:val="19805192"/>
    <w:rsid w:val="1981715C"/>
    <w:rsid w:val="199476C8"/>
    <w:rsid w:val="19954B04"/>
    <w:rsid w:val="199B021E"/>
    <w:rsid w:val="1A4C59BC"/>
    <w:rsid w:val="1A4F2DB6"/>
    <w:rsid w:val="1A5C58A8"/>
    <w:rsid w:val="1A78732D"/>
    <w:rsid w:val="1A9F11A0"/>
    <w:rsid w:val="1AB8095B"/>
    <w:rsid w:val="1B0F0EC3"/>
    <w:rsid w:val="1B356450"/>
    <w:rsid w:val="1B3A5814"/>
    <w:rsid w:val="1B50328A"/>
    <w:rsid w:val="1B9413C8"/>
    <w:rsid w:val="1BA3B6E0"/>
    <w:rsid w:val="1BAA4AE7"/>
    <w:rsid w:val="1BAF7FB0"/>
    <w:rsid w:val="1BB5039E"/>
    <w:rsid w:val="1C250273"/>
    <w:rsid w:val="1C3F5422"/>
    <w:rsid w:val="1C6568C1"/>
    <w:rsid w:val="1C6C6931"/>
    <w:rsid w:val="1C8C20A0"/>
    <w:rsid w:val="1C8F393E"/>
    <w:rsid w:val="1C931680"/>
    <w:rsid w:val="1CA76EDA"/>
    <w:rsid w:val="1CC61A56"/>
    <w:rsid w:val="1CCE4466"/>
    <w:rsid w:val="1CDC4DD5"/>
    <w:rsid w:val="1CE75528"/>
    <w:rsid w:val="1CF94320"/>
    <w:rsid w:val="1CFC329E"/>
    <w:rsid w:val="1D4666F2"/>
    <w:rsid w:val="1D660B43"/>
    <w:rsid w:val="1D756FD8"/>
    <w:rsid w:val="1DA33B45"/>
    <w:rsid w:val="1DA43419"/>
    <w:rsid w:val="1DB00010"/>
    <w:rsid w:val="1DB7314C"/>
    <w:rsid w:val="1DBC69B5"/>
    <w:rsid w:val="1DDE2DCF"/>
    <w:rsid w:val="1DE008F5"/>
    <w:rsid w:val="1DEC54EC"/>
    <w:rsid w:val="1E1830DE"/>
    <w:rsid w:val="1E277082"/>
    <w:rsid w:val="1EC45B21"/>
    <w:rsid w:val="1ED979A9"/>
    <w:rsid w:val="1F066139"/>
    <w:rsid w:val="1F1D4B93"/>
    <w:rsid w:val="1F35522A"/>
    <w:rsid w:val="1F3A5DE3"/>
    <w:rsid w:val="1F4E188E"/>
    <w:rsid w:val="1F5E41C7"/>
    <w:rsid w:val="1F8132D9"/>
    <w:rsid w:val="1FB57B5F"/>
    <w:rsid w:val="1FDE2C12"/>
    <w:rsid w:val="1FED10A7"/>
    <w:rsid w:val="1FF97A4C"/>
    <w:rsid w:val="203942EC"/>
    <w:rsid w:val="206353DA"/>
    <w:rsid w:val="20784E15"/>
    <w:rsid w:val="20855784"/>
    <w:rsid w:val="20BD6CCC"/>
    <w:rsid w:val="20D364EF"/>
    <w:rsid w:val="20DE4468"/>
    <w:rsid w:val="20F018E1"/>
    <w:rsid w:val="21130FE1"/>
    <w:rsid w:val="21661111"/>
    <w:rsid w:val="21741D06"/>
    <w:rsid w:val="21831F10"/>
    <w:rsid w:val="21BA145D"/>
    <w:rsid w:val="21BA76AF"/>
    <w:rsid w:val="21E80691"/>
    <w:rsid w:val="21FC3824"/>
    <w:rsid w:val="220123FA"/>
    <w:rsid w:val="221C2118"/>
    <w:rsid w:val="222B4109"/>
    <w:rsid w:val="225673D8"/>
    <w:rsid w:val="22567752"/>
    <w:rsid w:val="22576CAC"/>
    <w:rsid w:val="225B4C45"/>
    <w:rsid w:val="225C1F0D"/>
    <w:rsid w:val="22715FC0"/>
    <w:rsid w:val="229D6DB5"/>
    <w:rsid w:val="22D14CB0"/>
    <w:rsid w:val="22D16A5E"/>
    <w:rsid w:val="22D60519"/>
    <w:rsid w:val="23371BDB"/>
    <w:rsid w:val="235B27CC"/>
    <w:rsid w:val="23BC770E"/>
    <w:rsid w:val="23FE1AD5"/>
    <w:rsid w:val="24090A61"/>
    <w:rsid w:val="24174945"/>
    <w:rsid w:val="242A28CA"/>
    <w:rsid w:val="24374FE7"/>
    <w:rsid w:val="243B6031"/>
    <w:rsid w:val="246C1AD7"/>
    <w:rsid w:val="2479115B"/>
    <w:rsid w:val="247A570E"/>
    <w:rsid w:val="24975A86"/>
    <w:rsid w:val="24A31EAD"/>
    <w:rsid w:val="24AD7057"/>
    <w:rsid w:val="24D34D10"/>
    <w:rsid w:val="24D42836"/>
    <w:rsid w:val="24EF141E"/>
    <w:rsid w:val="24F05029"/>
    <w:rsid w:val="24F66C50"/>
    <w:rsid w:val="250F386E"/>
    <w:rsid w:val="251470D6"/>
    <w:rsid w:val="251B0465"/>
    <w:rsid w:val="251D10E5"/>
    <w:rsid w:val="25270BB7"/>
    <w:rsid w:val="253D04FA"/>
    <w:rsid w:val="255F0466"/>
    <w:rsid w:val="256C0CC0"/>
    <w:rsid w:val="25BD151C"/>
    <w:rsid w:val="25DD07DA"/>
    <w:rsid w:val="25E70E85"/>
    <w:rsid w:val="25FD7B6A"/>
    <w:rsid w:val="26061115"/>
    <w:rsid w:val="262670C1"/>
    <w:rsid w:val="263C4B36"/>
    <w:rsid w:val="2661459D"/>
    <w:rsid w:val="26720558"/>
    <w:rsid w:val="26964247"/>
    <w:rsid w:val="269F0C21"/>
    <w:rsid w:val="26B653B2"/>
    <w:rsid w:val="26C265FF"/>
    <w:rsid w:val="26D27249"/>
    <w:rsid w:val="26E825C8"/>
    <w:rsid w:val="272D71B0"/>
    <w:rsid w:val="27BA3F65"/>
    <w:rsid w:val="27BC0609"/>
    <w:rsid w:val="281E2746"/>
    <w:rsid w:val="28304227"/>
    <w:rsid w:val="285F2D5E"/>
    <w:rsid w:val="287E1436"/>
    <w:rsid w:val="289742A6"/>
    <w:rsid w:val="28A15125"/>
    <w:rsid w:val="28B0072C"/>
    <w:rsid w:val="28C86873"/>
    <w:rsid w:val="28DC615D"/>
    <w:rsid w:val="28E55011"/>
    <w:rsid w:val="28F95878"/>
    <w:rsid w:val="29257B04"/>
    <w:rsid w:val="292C49EE"/>
    <w:rsid w:val="29473412"/>
    <w:rsid w:val="2973261D"/>
    <w:rsid w:val="29883BEF"/>
    <w:rsid w:val="29B403FB"/>
    <w:rsid w:val="29C37FBC"/>
    <w:rsid w:val="2A04596B"/>
    <w:rsid w:val="2A0B1FB7"/>
    <w:rsid w:val="2A467D32"/>
    <w:rsid w:val="2A5E151F"/>
    <w:rsid w:val="2A64465C"/>
    <w:rsid w:val="2A677CA8"/>
    <w:rsid w:val="2A7124B7"/>
    <w:rsid w:val="2A756869"/>
    <w:rsid w:val="2A9C3DF6"/>
    <w:rsid w:val="2AFC4894"/>
    <w:rsid w:val="2B22254D"/>
    <w:rsid w:val="2B255B99"/>
    <w:rsid w:val="2B6522E1"/>
    <w:rsid w:val="2B9D288D"/>
    <w:rsid w:val="2BB81905"/>
    <w:rsid w:val="2BD12FB8"/>
    <w:rsid w:val="2BD94BFC"/>
    <w:rsid w:val="2BDF21EC"/>
    <w:rsid w:val="2C1005F7"/>
    <w:rsid w:val="2C3C763E"/>
    <w:rsid w:val="2C5524AE"/>
    <w:rsid w:val="2C6B3A80"/>
    <w:rsid w:val="2C7A3CC3"/>
    <w:rsid w:val="2CA13945"/>
    <w:rsid w:val="2CB76CC5"/>
    <w:rsid w:val="2CE22EB0"/>
    <w:rsid w:val="2CF9108B"/>
    <w:rsid w:val="2D524C40"/>
    <w:rsid w:val="2D597D7C"/>
    <w:rsid w:val="2D720E3E"/>
    <w:rsid w:val="2DA96B06"/>
    <w:rsid w:val="2DC93420"/>
    <w:rsid w:val="2DDA2821"/>
    <w:rsid w:val="2DDB7535"/>
    <w:rsid w:val="2E031C74"/>
    <w:rsid w:val="2E3463D0"/>
    <w:rsid w:val="2E352597"/>
    <w:rsid w:val="2E530C6F"/>
    <w:rsid w:val="2E823302"/>
    <w:rsid w:val="2E8F7410"/>
    <w:rsid w:val="2E986CFE"/>
    <w:rsid w:val="2EB711FE"/>
    <w:rsid w:val="2EB84BBA"/>
    <w:rsid w:val="2ED477BA"/>
    <w:rsid w:val="2EE23641"/>
    <w:rsid w:val="2EFE507F"/>
    <w:rsid w:val="2F201EBD"/>
    <w:rsid w:val="2F576F26"/>
    <w:rsid w:val="2F606355"/>
    <w:rsid w:val="2F740E9D"/>
    <w:rsid w:val="2FB7522E"/>
    <w:rsid w:val="2FDE187C"/>
    <w:rsid w:val="301D1535"/>
    <w:rsid w:val="308C2216"/>
    <w:rsid w:val="309C4B4F"/>
    <w:rsid w:val="309D61D2"/>
    <w:rsid w:val="30AC4667"/>
    <w:rsid w:val="30D616E4"/>
    <w:rsid w:val="31101099"/>
    <w:rsid w:val="31466869"/>
    <w:rsid w:val="31486EDB"/>
    <w:rsid w:val="31717D8A"/>
    <w:rsid w:val="31B55AC3"/>
    <w:rsid w:val="31D200FD"/>
    <w:rsid w:val="31D5021B"/>
    <w:rsid w:val="325F4087"/>
    <w:rsid w:val="329D4BAF"/>
    <w:rsid w:val="32B92120"/>
    <w:rsid w:val="32CB34CA"/>
    <w:rsid w:val="32E225C2"/>
    <w:rsid w:val="32F347CF"/>
    <w:rsid w:val="32FC18D5"/>
    <w:rsid w:val="3337642B"/>
    <w:rsid w:val="3341553A"/>
    <w:rsid w:val="33B45D0C"/>
    <w:rsid w:val="33BF12D8"/>
    <w:rsid w:val="33C1667B"/>
    <w:rsid w:val="3407590D"/>
    <w:rsid w:val="34190265"/>
    <w:rsid w:val="3460200B"/>
    <w:rsid w:val="348A2F11"/>
    <w:rsid w:val="348C6C89"/>
    <w:rsid w:val="34B34216"/>
    <w:rsid w:val="34DB551B"/>
    <w:rsid w:val="34E41E8A"/>
    <w:rsid w:val="34FB5BBD"/>
    <w:rsid w:val="350C7DCA"/>
    <w:rsid w:val="35592BFA"/>
    <w:rsid w:val="356D179F"/>
    <w:rsid w:val="35867B7C"/>
    <w:rsid w:val="358E6A31"/>
    <w:rsid w:val="3592207D"/>
    <w:rsid w:val="35973B37"/>
    <w:rsid w:val="35AD6EB7"/>
    <w:rsid w:val="35B069A7"/>
    <w:rsid w:val="3600792F"/>
    <w:rsid w:val="363E0457"/>
    <w:rsid w:val="3652180C"/>
    <w:rsid w:val="36581519"/>
    <w:rsid w:val="36785717"/>
    <w:rsid w:val="36794FD7"/>
    <w:rsid w:val="36AA1648"/>
    <w:rsid w:val="36C73FA8"/>
    <w:rsid w:val="36CA3A99"/>
    <w:rsid w:val="36DF7544"/>
    <w:rsid w:val="36F57279"/>
    <w:rsid w:val="37012D55"/>
    <w:rsid w:val="3715740A"/>
    <w:rsid w:val="372633C5"/>
    <w:rsid w:val="372E04CB"/>
    <w:rsid w:val="37403D5B"/>
    <w:rsid w:val="375369D8"/>
    <w:rsid w:val="37694A33"/>
    <w:rsid w:val="37745D4D"/>
    <w:rsid w:val="37781747"/>
    <w:rsid w:val="377A101B"/>
    <w:rsid w:val="377D0B0B"/>
    <w:rsid w:val="37BB3352"/>
    <w:rsid w:val="37F963E3"/>
    <w:rsid w:val="37FF58D7"/>
    <w:rsid w:val="382947EF"/>
    <w:rsid w:val="386D5023"/>
    <w:rsid w:val="38787C50"/>
    <w:rsid w:val="38C34C43"/>
    <w:rsid w:val="38CA5FD2"/>
    <w:rsid w:val="39761CB6"/>
    <w:rsid w:val="397C3770"/>
    <w:rsid w:val="398F27DB"/>
    <w:rsid w:val="399D7242"/>
    <w:rsid w:val="39BB66ED"/>
    <w:rsid w:val="39F33306"/>
    <w:rsid w:val="39FF3A59"/>
    <w:rsid w:val="3A055320"/>
    <w:rsid w:val="3A0D6176"/>
    <w:rsid w:val="3A0F4A0D"/>
    <w:rsid w:val="3A141BDE"/>
    <w:rsid w:val="3A1B0B57"/>
    <w:rsid w:val="3A2A31CC"/>
    <w:rsid w:val="3A2D6B35"/>
    <w:rsid w:val="3A3E6C77"/>
    <w:rsid w:val="3A5F274A"/>
    <w:rsid w:val="3A6366DE"/>
    <w:rsid w:val="3AA0523C"/>
    <w:rsid w:val="3AA64BCB"/>
    <w:rsid w:val="3AE01ADD"/>
    <w:rsid w:val="3B0C6F82"/>
    <w:rsid w:val="3B121C4C"/>
    <w:rsid w:val="3B2F65C0"/>
    <w:rsid w:val="3B3836C7"/>
    <w:rsid w:val="3B5A363D"/>
    <w:rsid w:val="3B60677A"/>
    <w:rsid w:val="3B6444BC"/>
    <w:rsid w:val="3B6C3370"/>
    <w:rsid w:val="3B6C511E"/>
    <w:rsid w:val="3B8401B9"/>
    <w:rsid w:val="3B8701AA"/>
    <w:rsid w:val="3BB0325D"/>
    <w:rsid w:val="3BB84807"/>
    <w:rsid w:val="3BDB4052"/>
    <w:rsid w:val="3C011D0B"/>
    <w:rsid w:val="3C067321"/>
    <w:rsid w:val="3C4038F5"/>
    <w:rsid w:val="3C6978B0"/>
    <w:rsid w:val="3C834E15"/>
    <w:rsid w:val="3C850B8E"/>
    <w:rsid w:val="3C860462"/>
    <w:rsid w:val="3C922A41"/>
    <w:rsid w:val="3CA64660"/>
    <w:rsid w:val="3CAF1B4B"/>
    <w:rsid w:val="3CD4741F"/>
    <w:rsid w:val="3CED228F"/>
    <w:rsid w:val="3D067D8D"/>
    <w:rsid w:val="3D344362"/>
    <w:rsid w:val="3D5440BC"/>
    <w:rsid w:val="3D7604D6"/>
    <w:rsid w:val="3D7FC559"/>
    <w:rsid w:val="3D833609"/>
    <w:rsid w:val="3DA52B6A"/>
    <w:rsid w:val="3DCB6D39"/>
    <w:rsid w:val="3DD376D7"/>
    <w:rsid w:val="3DD82F3F"/>
    <w:rsid w:val="3DD84CED"/>
    <w:rsid w:val="3DF00289"/>
    <w:rsid w:val="3DF9308B"/>
    <w:rsid w:val="3E03620E"/>
    <w:rsid w:val="3E0C4997"/>
    <w:rsid w:val="3E0C5F68"/>
    <w:rsid w:val="3E1201FF"/>
    <w:rsid w:val="3E32264F"/>
    <w:rsid w:val="3E5527E2"/>
    <w:rsid w:val="3E5F71BC"/>
    <w:rsid w:val="3E741759"/>
    <w:rsid w:val="3EAB2402"/>
    <w:rsid w:val="3ED41D8A"/>
    <w:rsid w:val="3F03223E"/>
    <w:rsid w:val="3F4A39C9"/>
    <w:rsid w:val="3F6A6C1F"/>
    <w:rsid w:val="3F7555B5"/>
    <w:rsid w:val="3FB452E6"/>
    <w:rsid w:val="3FBB69E7"/>
    <w:rsid w:val="3FBD063E"/>
    <w:rsid w:val="3FC75019"/>
    <w:rsid w:val="3FD339BE"/>
    <w:rsid w:val="3FDD65EB"/>
    <w:rsid w:val="40026051"/>
    <w:rsid w:val="401D2E8B"/>
    <w:rsid w:val="40346290"/>
    <w:rsid w:val="404A0BD0"/>
    <w:rsid w:val="4093139F"/>
    <w:rsid w:val="41140B59"/>
    <w:rsid w:val="411C25E3"/>
    <w:rsid w:val="412520B5"/>
    <w:rsid w:val="412A1D04"/>
    <w:rsid w:val="418C2076"/>
    <w:rsid w:val="41B3357F"/>
    <w:rsid w:val="41C70084"/>
    <w:rsid w:val="41CC4B69"/>
    <w:rsid w:val="41CE268F"/>
    <w:rsid w:val="41E02B73"/>
    <w:rsid w:val="4205007B"/>
    <w:rsid w:val="421D7172"/>
    <w:rsid w:val="42332634"/>
    <w:rsid w:val="424741EF"/>
    <w:rsid w:val="424B0183"/>
    <w:rsid w:val="42870A90"/>
    <w:rsid w:val="42A72EE0"/>
    <w:rsid w:val="42DE395C"/>
    <w:rsid w:val="42DF267A"/>
    <w:rsid w:val="42EFDADC"/>
    <w:rsid w:val="42F02AD9"/>
    <w:rsid w:val="43284021"/>
    <w:rsid w:val="433724B6"/>
    <w:rsid w:val="435E5C94"/>
    <w:rsid w:val="43851473"/>
    <w:rsid w:val="43D61CCF"/>
    <w:rsid w:val="43ED0DC6"/>
    <w:rsid w:val="447B4624"/>
    <w:rsid w:val="44801C3A"/>
    <w:rsid w:val="448669E3"/>
    <w:rsid w:val="44974855"/>
    <w:rsid w:val="44C1472D"/>
    <w:rsid w:val="44D570FB"/>
    <w:rsid w:val="44D74E43"/>
    <w:rsid w:val="44F87A23"/>
    <w:rsid w:val="45107462"/>
    <w:rsid w:val="45156F1B"/>
    <w:rsid w:val="452227F6"/>
    <w:rsid w:val="45243F61"/>
    <w:rsid w:val="452A22D2"/>
    <w:rsid w:val="45336CAD"/>
    <w:rsid w:val="453942C3"/>
    <w:rsid w:val="45513D03"/>
    <w:rsid w:val="456559F2"/>
    <w:rsid w:val="457C68A6"/>
    <w:rsid w:val="45A007E6"/>
    <w:rsid w:val="45AC718B"/>
    <w:rsid w:val="45C1217F"/>
    <w:rsid w:val="45C34DD1"/>
    <w:rsid w:val="46116FEE"/>
    <w:rsid w:val="46607F75"/>
    <w:rsid w:val="468B47AB"/>
    <w:rsid w:val="46951C91"/>
    <w:rsid w:val="469874C5"/>
    <w:rsid w:val="469D0882"/>
    <w:rsid w:val="46AB11F1"/>
    <w:rsid w:val="46C40504"/>
    <w:rsid w:val="46C93D6D"/>
    <w:rsid w:val="470923BB"/>
    <w:rsid w:val="47394A4E"/>
    <w:rsid w:val="473F5DDD"/>
    <w:rsid w:val="474D1675"/>
    <w:rsid w:val="47573126"/>
    <w:rsid w:val="475813C6"/>
    <w:rsid w:val="476475F1"/>
    <w:rsid w:val="478657BA"/>
    <w:rsid w:val="47893870"/>
    <w:rsid w:val="479F062A"/>
    <w:rsid w:val="47A67C0A"/>
    <w:rsid w:val="47CC1C1F"/>
    <w:rsid w:val="47D97D4C"/>
    <w:rsid w:val="48735D3E"/>
    <w:rsid w:val="488717E9"/>
    <w:rsid w:val="48AE321A"/>
    <w:rsid w:val="48D9211A"/>
    <w:rsid w:val="48DA7B6B"/>
    <w:rsid w:val="48E80433"/>
    <w:rsid w:val="48EA3B26"/>
    <w:rsid w:val="48F442F1"/>
    <w:rsid w:val="49344461"/>
    <w:rsid w:val="49382AE4"/>
    <w:rsid w:val="49AF724A"/>
    <w:rsid w:val="49E1317B"/>
    <w:rsid w:val="49F04DE4"/>
    <w:rsid w:val="4A1E1474"/>
    <w:rsid w:val="4A2F038B"/>
    <w:rsid w:val="4A6A3171"/>
    <w:rsid w:val="4A835FE1"/>
    <w:rsid w:val="4A987CDE"/>
    <w:rsid w:val="4AE051E1"/>
    <w:rsid w:val="4AFB201B"/>
    <w:rsid w:val="4B067AC7"/>
    <w:rsid w:val="4B0D06CC"/>
    <w:rsid w:val="4B5B61AD"/>
    <w:rsid w:val="4B9C37FE"/>
    <w:rsid w:val="4BC13264"/>
    <w:rsid w:val="4BF453E8"/>
    <w:rsid w:val="4BFD7185"/>
    <w:rsid w:val="4C216B84"/>
    <w:rsid w:val="4C3530C8"/>
    <w:rsid w:val="4C552DB7"/>
    <w:rsid w:val="4C6B4F7E"/>
    <w:rsid w:val="4C7327B1"/>
    <w:rsid w:val="4CBD7ED0"/>
    <w:rsid w:val="4D55230F"/>
    <w:rsid w:val="4D5819A6"/>
    <w:rsid w:val="4D722A68"/>
    <w:rsid w:val="4D922D30"/>
    <w:rsid w:val="4D933964"/>
    <w:rsid w:val="4D9A5B1B"/>
    <w:rsid w:val="4DAC634B"/>
    <w:rsid w:val="4DD92AE7"/>
    <w:rsid w:val="4DEB45C9"/>
    <w:rsid w:val="4E1C6E78"/>
    <w:rsid w:val="4E213EBD"/>
    <w:rsid w:val="4E3441C2"/>
    <w:rsid w:val="4E5403C0"/>
    <w:rsid w:val="4E5F5F21"/>
    <w:rsid w:val="4EA84268"/>
    <w:rsid w:val="4EEC684A"/>
    <w:rsid w:val="4F0665CB"/>
    <w:rsid w:val="4F0B3174"/>
    <w:rsid w:val="4F0F2539"/>
    <w:rsid w:val="4F22226C"/>
    <w:rsid w:val="4F560168"/>
    <w:rsid w:val="4F876573"/>
    <w:rsid w:val="4F9F1B0F"/>
    <w:rsid w:val="4FB82BD0"/>
    <w:rsid w:val="4FD80B7D"/>
    <w:rsid w:val="4FDE27DE"/>
    <w:rsid w:val="4FEE03A0"/>
    <w:rsid w:val="4FF71398"/>
    <w:rsid w:val="500A342C"/>
    <w:rsid w:val="502B5150"/>
    <w:rsid w:val="502F4415"/>
    <w:rsid w:val="5039786D"/>
    <w:rsid w:val="505119C7"/>
    <w:rsid w:val="5058366F"/>
    <w:rsid w:val="50947199"/>
    <w:rsid w:val="50B43398"/>
    <w:rsid w:val="50C555A5"/>
    <w:rsid w:val="50CF1F80"/>
    <w:rsid w:val="5119769F"/>
    <w:rsid w:val="511B51C5"/>
    <w:rsid w:val="511E11D1"/>
    <w:rsid w:val="51364130"/>
    <w:rsid w:val="515D5589"/>
    <w:rsid w:val="51986815"/>
    <w:rsid w:val="519F5DF6"/>
    <w:rsid w:val="51AC5C98"/>
    <w:rsid w:val="51BA2C30"/>
    <w:rsid w:val="51D13AD5"/>
    <w:rsid w:val="51FA127E"/>
    <w:rsid w:val="523227C6"/>
    <w:rsid w:val="52410C5B"/>
    <w:rsid w:val="5253098E"/>
    <w:rsid w:val="52554706"/>
    <w:rsid w:val="52641D39"/>
    <w:rsid w:val="527728CF"/>
    <w:rsid w:val="52A511EA"/>
    <w:rsid w:val="52DB4251"/>
    <w:rsid w:val="52FE4D9E"/>
    <w:rsid w:val="5314011E"/>
    <w:rsid w:val="53167C9E"/>
    <w:rsid w:val="53226CDE"/>
    <w:rsid w:val="534E7AD3"/>
    <w:rsid w:val="534F73A8"/>
    <w:rsid w:val="539F032F"/>
    <w:rsid w:val="53A5521A"/>
    <w:rsid w:val="54085ED4"/>
    <w:rsid w:val="540D34EB"/>
    <w:rsid w:val="541741D6"/>
    <w:rsid w:val="5452714F"/>
    <w:rsid w:val="546724CF"/>
    <w:rsid w:val="5472334E"/>
    <w:rsid w:val="547D1CF3"/>
    <w:rsid w:val="548A4B3B"/>
    <w:rsid w:val="54A379AB"/>
    <w:rsid w:val="54D51B2F"/>
    <w:rsid w:val="54FB4AFB"/>
    <w:rsid w:val="554F368F"/>
    <w:rsid w:val="561A5A4B"/>
    <w:rsid w:val="56574EF1"/>
    <w:rsid w:val="56604637"/>
    <w:rsid w:val="566A31B4"/>
    <w:rsid w:val="568923E9"/>
    <w:rsid w:val="56E83D9B"/>
    <w:rsid w:val="56FC7D77"/>
    <w:rsid w:val="570109B9"/>
    <w:rsid w:val="57390153"/>
    <w:rsid w:val="577675D7"/>
    <w:rsid w:val="578F06BB"/>
    <w:rsid w:val="57B27F05"/>
    <w:rsid w:val="57C40364"/>
    <w:rsid w:val="57FB7AFE"/>
    <w:rsid w:val="58086CFC"/>
    <w:rsid w:val="580A7D41"/>
    <w:rsid w:val="583059FA"/>
    <w:rsid w:val="58363F05"/>
    <w:rsid w:val="5851771E"/>
    <w:rsid w:val="58535244"/>
    <w:rsid w:val="58586CFE"/>
    <w:rsid w:val="58592172"/>
    <w:rsid w:val="585F62DF"/>
    <w:rsid w:val="5875448B"/>
    <w:rsid w:val="58A671B9"/>
    <w:rsid w:val="58BC103B"/>
    <w:rsid w:val="58CA156E"/>
    <w:rsid w:val="58CB22BD"/>
    <w:rsid w:val="590D7AE9"/>
    <w:rsid w:val="59502F8F"/>
    <w:rsid w:val="59576FB6"/>
    <w:rsid w:val="595A2602"/>
    <w:rsid w:val="596C7B81"/>
    <w:rsid w:val="5A0802B0"/>
    <w:rsid w:val="5A0842A8"/>
    <w:rsid w:val="5A0A4028"/>
    <w:rsid w:val="5A1E1882"/>
    <w:rsid w:val="5A4B711C"/>
    <w:rsid w:val="5A523580"/>
    <w:rsid w:val="5A851901"/>
    <w:rsid w:val="5AA1673B"/>
    <w:rsid w:val="5AC93FB2"/>
    <w:rsid w:val="5AF727FF"/>
    <w:rsid w:val="5B0F6D0F"/>
    <w:rsid w:val="5B174C4F"/>
    <w:rsid w:val="5B1F3B03"/>
    <w:rsid w:val="5B3127BC"/>
    <w:rsid w:val="5BA504AD"/>
    <w:rsid w:val="5C076A71"/>
    <w:rsid w:val="5C1C36E6"/>
    <w:rsid w:val="5C1D00AB"/>
    <w:rsid w:val="5C28441B"/>
    <w:rsid w:val="5C2B4F92"/>
    <w:rsid w:val="5C5B6DBD"/>
    <w:rsid w:val="5C6953BD"/>
    <w:rsid w:val="5CB70498"/>
    <w:rsid w:val="5CC93D27"/>
    <w:rsid w:val="5CD64696"/>
    <w:rsid w:val="5CDD33C6"/>
    <w:rsid w:val="5CED210B"/>
    <w:rsid w:val="5CF039A9"/>
    <w:rsid w:val="5D5757D7"/>
    <w:rsid w:val="5D59154F"/>
    <w:rsid w:val="5D5B27A1"/>
    <w:rsid w:val="5D5F6439"/>
    <w:rsid w:val="5DAF73C1"/>
    <w:rsid w:val="5DB744C7"/>
    <w:rsid w:val="5DC012A8"/>
    <w:rsid w:val="5DE11544"/>
    <w:rsid w:val="5E005E6E"/>
    <w:rsid w:val="5E062D59"/>
    <w:rsid w:val="5E287173"/>
    <w:rsid w:val="5E331DA0"/>
    <w:rsid w:val="5E413D91"/>
    <w:rsid w:val="5E543AC4"/>
    <w:rsid w:val="5E8A398A"/>
    <w:rsid w:val="5E960581"/>
    <w:rsid w:val="5E9F5687"/>
    <w:rsid w:val="5EA031AD"/>
    <w:rsid w:val="5EBF3EA5"/>
    <w:rsid w:val="5F011E9E"/>
    <w:rsid w:val="5F1C6CD8"/>
    <w:rsid w:val="5F1F14D7"/>
    <w:rsid w:val="5F773F0E"/>
    <w:rsid w:val="5F801CD9"/>
    <w:rsid w:val="5F830B05"/>
    <w:rsid w:val="5FA56CCD"/>
    <w:rsid w:val="5FC627A0"/>
    <w:rsid w:val="5FE206C6"/>
    <w:rsid w:val="5FFFE71A"/>
    <w:rsid w:val="60196D73"/>
    <w:rsid w:val="602816AC"/>
    <w:rsid w:val="602C2F4B"/>
    <w:rsid w:val="605204D7"/>
    <w:rsid w:val="606E5CC8"/>
    <w:rsid w:val="60D13AF2"/>
    <w:rsid w:val="60F375C4"/>
    <w:rsid w:val="60F8107F"/>
    <w:rsid w:val="61025A59"/>
    <w:rsid w:val="610E2650"/>
    <w:rsid w:val="610F0176"/>
    <w:rsid w:val="61497B2C"/>
    <w:rsid w:val="61695AD8"/>
    <w:rsid w:val="619A472D"/>
    <w:rsid w:val="61B96A60"/>
    <w:rsid w:val="61D2367E"/>
    <w:rsid w:val="61EF4230"/>
    <w:rsid w:val="620C3034"/>
    <w:rsid w:val="62173786"/>
    <w:rsid w:val="621E68C3"/>
    <w:rsid w:val="62886432"/>
    <w:rsid w:val="62994989"/>
    <w:rsid w:val="62A3501A"/>
    <w:rsid w:val="62B65CE2"/>
    <w:rsid w:val="62CF7BBD"/>
    <w:rsid w:val="62EE098B"/>
    <w:rsid w:val="62F615EE"/>
    <w:rsid w:val="63186A62"/>
    <w:rsid w:val="63514A76"/>
    <w:rsid w:val="635B58F5"/>
    <w:rsid w:val="635C3B47"/>
    <w:rsid w:val="63626C83"/>
    <w:rsid w:val="636522D0"/>
    <w:rsid w:val="63792D7D"/>
    <w:rsid w:val="63A323ED"/>
    <w:rsid w:val="63AB002D"/>
    <w:rsid w:val="63B647DE"/>
    <w:rsid w:val="63DF6526"/>
    <w:rsid w:val="63FB2B15"/>
    <w:rsid w:val="640F6E0B"/>
    <w:rsid w:val="64216B3E"/>
    <w:rsid w:val="647153D0"/>
    <w:rsid w:val="648C045C"/>
    <w:rsid w:val="64A70DF2"/>
    <w:rsid w:val="64BD6867"/>
    <w:rsid w:val="64F41B5D"/>
    <w:rsid w:val="64F979CC"/>
    <w:rsid w:val="65143FAD"/>
    <w:rsid w:val="654B2DCD"/>
    <w:rsid w:val="655F16CC"/>
    <w:rsid w:val="656C4713"/>
    <w:rsid w:val="659155FE"/>
    <w:rsid w:val="65AB4728"/>
    <w:rsid w:val="661A1A97"/>
    <w:rsid w:val="66380BF2"/>
    <w:rsid w:val="665C20B0"/>
    <w:rsid w:val="66636F9A"/>
    <w:rsid w:val="667B2536"/>
    <w:rsid w:val="66B43C9A"/>
    <w:rsid w:val="66F2031E"/>
    <w:rsid w:val="6703077D"/>
    <w:rsid w:val="671D4B10"/>
    <w:rsid w:val="673E3563"/>
    <w:rsid w:val="674A63AC"/>
    <w:rsid w:val="675EF5B2"/>
    <w:rsid w:val="67669E56"/>
    <w:rsid w:val="677376B1"/>
    <w:rsid w:val="67B2516C"/>
    <w:rsid w:val="67BA0E3C"/>
    <w:rsid w:val="67F02AB0"/>
    <w:rsid w:val="67F39982"/>
    <w:rsid w:val="68024591"/>
    <w:rsid w:val="681E1FDF"/>
    <w:rsid w:val="683055A2"/>
    <w:rsid w:val="683C7AA3"/>
    <w:rsid w:val="68813E50"/>
    <w:rsid w:val="68863414"/>
    <w:rsid w:val="68896A60"/>
    <w:rsid w:val="68A11FFC"/>
    <w:rsid w:val="68B03FED"/>
    <w:rsid w:val="68B15C13"/>
    <w:rsid w:val="68C15F74"/>
    <w:rsid w:val="692F7608"/>
    <w:rsid w:val="6945507D"/>
    <w:rsid w:val="69472BA3"/>
    <w:rsid w:val="694F7CAA"/>
    <w:rsid w:val="69601EB7"/>
    <w:rsid w:val="69894F6A"/>
    <w:rsid w:val="698E2580"/>
    <w:rsid w:val="69A71894"/>
    <w:rsid w:val="69F00278"/>
    <w:rsid w:val="69F150A0"/>
    <w:rsid w:val="6A514068"/>
    <w:rsid w:val="6A66585B"/>
    <w:rsid w:val="6A6F2B1D"/>
    <w:rsid w:val="6A7379C8"/>
    <w:rsid w:val="6ACF2E50"/>
    <w:rsid w:val="6AD1142A"/>
    <w:rsid w:val="6B0845B4"/>
    <w:rsid w:val="6B282560"/>
    <w:rsid w:val="6B395B7D"/>
    <w:rsid w:val="6B841E8D"/>
    <w:rsid w:val="6B944EE8"/>
    <w:rsid w:val="6B9F6CC6"/>
    <w:rsid w:val="6BAF2C82"/>
    <w:rsid w:val="6BB67B6C"/>
    <w:rsid w:val="6BDE3191"/>
    <w:rsid w:val="6BE02E3B"/>
    <w:rsid w:val="6BF76CF8"/>
    <w:rsid w:val="6C060AF4"/>
    <w:rsid w:val="6C2C6080"/>
    <w:rsid w:val="6C5C27D5"/>
    <w:rsid w:val="6C5C38CC"/>
    <w:rsid w:val="6CA4030D"/>
    <w:rsid w:val="6CC4275D"/>
    <w:rsid w:val="6CDC3E0C"/>
    <w:rsid w:val="6D040C67"/>
    <w:rsid w:val="6D3349FD"/>
    <w:rsid w:val="6D470685"/>
    <w:rsid w:val="6D97590B"/>
    <w:rsid w:val="6D9833B8"/>
    <w:rsid w:val="6DAC2834"/>
    <w:rsid w:val="6E162B44"/>
    <w:rsid w:val="6E1E4715"/>
    <w:rsid w:val="6E494CC8"/>
    <w:rsid w:val="6E5754A9"/>
    <w:rsid w:val="6E7B726C"/>
    <w:rsid w:val="6E9A3775"/>
    <w:rsid w:val="6EB8009F"/>
    <w:rsid w:val="6EBC193D"/>
    <w:rsid w:val="6EBF31DC"/>
    <w:rsid w:val="6EE175F6"/>
    <w:rsid w:val="6F433E0D"/>
    <w:rsid w:val="6F5C4ECE"/>
    <w:rsid w:val="6F5DABDA"/>
    <w:rsid w:val="6F6400B4"/>
    <w:rsid w:val="6FBE3493"/>
    <w:rsid w:val="6FF716B4"/>
    <w:rsid w:val="6FFD045F"/>
    <w:rsid w:val="701B2694"/>
    <w:rsid w:val="702E686B"/>
    <w:rsid w:val="706A64D0"/>
    <w:rsid w:val="708E2E66"/>
    <w:rsid w:val="70A00DEB"/>
    <w:rsid w:val="70AE3508"/>
    <w:rsid w:val="70B83235"/>
    <w:rsid w:val="70C062E1"/>
    <w:rsid w:val="70C525FF"/>
    <w:rsid w:val="70E7131E"/>
    <w:rsid w:val="70F434E3"/>
    <w:rsid w:val="70F96E79"/>
    <w:rsid w:val="712612F0"/>
    <w:rsid w:val="7128150C"/>
    <w:rsid w:val="71357785"/>
    <w:rsid w:val="71376555"/>
    <w:rsid w:val="7141612A"/>
    <w:rsid w:val="71500A63"/>
    <w:rsid w:val="7150440D"/>
    <w:rsid w:val="71663DE2"/>
    <w:rsid w:val="719A3A8C"/>
    <w:rsid w:val="71A60683"/>
    <w:rsid w:val="71B524AF"/>
    <w:rsid w:val="71D40D4C"/>
    <w:rsid w:val="721B697B"/>
    <w:rsid w:val="72253C9E"/>
    <w:rsid w:val="72733B5C"/>
    <w:rsid w:val="727918F3"/>
    <w:rsid w:val="72895FDA"/>
    <w:rsid w:val="72A314FA"/>
    <w:rsid w:val="72C47750"/>
    <w:rsid w:val="72C60FDD"/>
    <w:rsid w:val="72EA2944"/>
    <w:rsid w:val="730613D9"/>
    <w:rsid w:val="73185FA3"/>
    <w:rsid w:val="732775A1"/>
    <w:rsid w:val="732950C8"/>
    <w:rsid w:val="73412411"/>
    <w:rsid w:val="734175E2"/>
    <w:rsid w:val="73467A28"/>
    <w:rsid w:val="73467EC0"/>
    <w:rsid w:val="738E13CF"/>
    <w:rsid w:val="73AF1A71"/>
    <w:rsid w:val="73E3796C"/>
    <w:rsid w:val="73E9464B"/>
    <w:rsid w:val="73FF996A"/>
    <w:rsid w:val="741527AA"/>
    <w:rsid w:val="741D64AA"/>
    <w:rsid w:val="744B77AE"/>
    <w:rsid w:val="74654825"/>
    <w:rsid w:val="74C0380A"/>
    <w:rsid w:val="74CE7B18"/>
    <w:rsid w:val="74DF6386"/>
    <w:rsid w:val="75151DA7"/>
    <w:rsid w:val="753D30AC"/>
    <w:rsid w:val="75422471"/>
    <w:rsid w:val="75616D9B"/>
    <w:rsid w:val="756B5E6B"/>
    <w:rsid w:val="757840E4"/>
    <w:rsid w:val="75A90742"/>
    <w:rsid w:val="75D25EEA"/>
    <w:rsid w:val="75F06B16"/>
    <w:rsid w:val="75FDED9A"/>
    <w:rsid w:val="75FF6B37"/>
    <w:rsid w:val="760F4A49"/>
    <w:rsid w:val="762069DE"/>
    <w:rsid w:val="762D3121"/>
    <w:rsid w:val="763F2271"/>
    <w:rsid w:val="764A5770"/>
    <w:rsid w:val="764E1FE1"/>
    <w:rsid w:val="765E777E"/>
    <w:rsid w:val="767C1CB3"/>
    <w:rsid w:val="76A2766B"/>
    <w:rsid w:val="76BF0A68"/>
    <w:rsid w:val="76CE66B2"/>
    <w:rsid w:val="76D65566"/>
    <w:rsid w:val="76D96E05"/>
    <w:rsid w:val="771340C5"/>
    <w:rsid w:val="773329B9"/>
    <w:rsid w:val="77334767"/>
    <w:rsid w:val="77451644"/>
    <w:rsid w:val="7763329E"/>
    <w:rsid w:val="776677F3"/>
    <w:rsid w:val="776963DA"/>
    <w:rsid w:val="776D08BB"/>
    <w:rsid w:val="777A05E8"/>
    <w:rsid w:val="779E4783"/>
    <w:rsid w:val="77A94A29"/>
    <w:rsid w:val="77AA68A7"/>
    <w:rsid w:val="782D565A"/>
    <w:rsid w:val="787B0173"/>
    <w:rsid w:val="788A2AAC"/>
    <w:rsid w:val="78911745"/>
    <w:rsid w:val="78CC497D"/>
    <w:rsid w:val="79156E0F"/>
    <w:rsid w:val="797057FE"/>
    <w:rsid w:val="79B53B59"/>
    <w:rsid w:val="79B82F8A"/>
    <w:rsid w:val="79CD0665"/>
    <w:rsid w:val="79D044EF"/>
    <w:rsid w:val="79DE4E5E"/>
    <w:rsid w:val="79DE5C5E"/>
    <w:rsid w:val="79DF4732"/>
    <w:rsid w:val="79F91C98"/>
    <w:rsid w:val="79FC3536"/>
    <w:rsid w:val="7A097A23"/>
    <w:rsid w:val="7A223A58"/>
    <w:rsid w:val="7A304F8E"/>
    <w:rsid w:val="7A6D1D3E"/>
    <w:rsid w:val="7A8B7590"/>
    <w:rsid w:val="7A9279F6"/>
    <w:rsid w:val="7AC34054"/>
    <w:rsid w:val="7ACF47A6"/>
    <w:rsid w:val="7AD7365B"/>
    <w:rsid w:val="7AFB559C"/>
    <w:rsid w:val="7AFDB02A"/>
    <w:rsid w:val="7B3559DB"/>
    <w:rsid w:val="7B687795"/>
    <w:rsid w:val="7B6A748C"/>
    <w:rsid w:val="7B7D2596"/>
    <w:rsid w:val="7BD32074"/>
    <w:rsid w:val="7BDE2363"/>
    <w:rsid w:val="7BF9790E"/>
    <w:rsid w:val="7C280612"/>
    <w:rsid w:val="7C2D3E7B"/>
    <w:rsid w:val="7C330D65"/>
    <w:rsid w:val="7C66113B"/>
    <w:rsid w:val="7C703D67"/>
    <w:rsid w:val="7C723F3D"/>
    <w:rsid w:val="7C833A9B"/>
    <w:rsid w:val="7C8A4E29"/>
    <w:rsid w:val="7C920181"/>
    <w:rsid w:val="7CB63753"/>
    <w:rsid w:val="7CEC715B"/>
    <w:rsid w:val="7CF90201"/>
    <w:rsid w:val="7D0821F2"/>
    <w:rsid w:val="7D0C21CE"/>
    <w:rsid w:val="7D537911"/>
    <w:rsid w:val="7D553689"/>
    <w:rsid w:val="7D586CD5"/>
    <w:rsid w:val="7D7D04EA"/>
    <w:rsid w:val="7D7F24B4"/>
    <w:rsid w:val="7D9F66B2"/>
    <w:rsid w:val="7DDA3B8E"/>
    <w:rsid w:val="7DDE1E24"/>
    <w:rsid w:val="7DDF5A93"/>
    <w:rsid w:val="7DF567AC"/>
    <w:rsid w:val="7E066731"/>
    <w:rsid w:val="7E1D1CCD"/>
    <w:rsid w:val="7E413C0D"/>
    <w:rsid w:val="7E9F0934"/>
    <w:rsid w:val="7EA30424"/>
    <w:rsid w:val="7EA47CF8"/>
    <w:rsid w:val="7EB443DF"/>
    <w:rsid w:val="7EED5B43"/>
    <w:rsid w:val="7EEE3960"/>
    <w:rsid w:val="7EF2200D"/>
    <w:rsid w:val="7F3D43D5"/>
    <w:rsid w:val="7F8518D8"/>
    <w:rsid w:val="7F964E8C"/>
    <w:rsid w:val="7FB169D4"/>
    <w:rsid w:val="7FC874FF"/>
    <w:rsid w:val="7FD73C49"/>
    <w:rsid w:val="7FF54A71"/>
    <w:rsid w:val="7FFB471C"/>
    <w:rsid w:val="7FFBA413"/>
    <w:rsid w:val="8B9FCAA6"/>
    <w:rsid w:val="A73DA4AC"/>
    <w:rsid w:val="B535DC65"/>
    <w:rsid w:val="B5FF18F7"/>
    <w:rsid w:val="BEFF1C15"/>
    <w:rsid w:val="CA51698C"/>
    <w:rsid w:val="CF5E75FC"/>
    <w:rsid w:val="CF5FF8E6"/>
    <w:rsid w:val="D1FBD2C5"/>
    <w:rsid w:val="D7FF35FA"/>
    <w:rsid w:val="DF6BC3ED"/>
    <w:rsid w:val="E37B2308"/>
    <w:rsid w:val="E8FBB637"/>
    <w:rsid w:val="EBAE0FC5"/>
    <w:rsid w:val="EEAF577F"/>
    <w:rsid w:val="EFF32834"/>
    <w:rsid w:val="F0FAA4C5"/>
    <w:rsid w:val="F1A1E106"/>
    <w:rsid w:val="F6A5D8C3"/>
    <w:rsid w:val="FAEDAD1C"/>
    <w:rsid w:val="FEDF1DCF"/>
    <w:rsid w:val="FF755AEF"/>
    <w:rsid w:val="FF7F0D8E"/>
    <w:rsid w:val="FFA5A543"/>
    <w:rsid w:val="FFBD8230"/>
    <w:rsid w:val="FFFB6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6"/>
    <w:next w:val="1"/>
    <w:link w:val="52"/>
    <w:qFormat/>
    <w:uiPriority w:val="9"/>
    <w:pPr>
      <w:keepNext/>
    </w:pPr>
    <w:rPr>
      <w:kern w:val="32"/>
    </w:rPr>
  </w:style>
  <w:style w:type="paragraph" w:styleId="7">
    <w:name w:val="heading 2"/>
    <w:basedOn w:val="1"/>
    <w:next w:val="8"/>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9">
    <w:name w:val="heading 3"/>
    <w:basedOn w:val="1"/>
    <w:next w:val="1"/>
    <w:qFormat/>
    <w:uiPriority w:val="99"/>
    <w:pPr>
      <w:keepNext/>
      <w:keepLines/>
      <w:spacing w:before="260" w:after="260" w:line="413" w:lineRule="auto"/>
      <w:outlineLvl w:val="2"/>
    </w:pPr>
    <w:rPr>
      <w:b/>
      <w:sz w:val="32"/>
    </w:rPr>
  </w:style>
  <w:style w:type="paragraph" w:styleId="10">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11">
    <w:name w:val="heading 6"/>
    <w:basedOn w:val="1"/>
    <w:next w:val="1"/>
    <w:qFormat/>
    <w:uiPriority w:val="99"/>
    <w:pPr>
      <w:keepNext/>
      <w:keepLines/>
      <w:spacing w:before="240" w:after="64" w:line="320" w:lineRule="auto"/>
      <w:outlineLvl w:val="5"/>
    </w:pPr>
    <w:rPr>
      <w:rFonts w:ascii="Calibri Light" w:hAnsi="Calibri Light"/>
      <w:b/>
      <w:bCs/>
      <w:sz w:val="24"/>
      <w:szCs w:val="24"/>
    </w:rPr>
  </w:style>
  <w:style w:type="paragraph" w:styleId="12">
    <w:name w:val="heading 7"/>
    <w:basedOn w:val="1"/>
    <w:next w:val="1"/>
    <w:qFormat/>
    <w:uiPriority w:val="99"/>
    <w:pPr>
      <w:keepNext/>
      <w:keepLines/>
      <w:spacing w:before="240" w:after="64" w:line="320" w:lineRule="auto"/>
      <w:outlineLvl w:val="6"/>
    </w:pPr>
    <w:rPr>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autoSpaceDE w:val="0"/>
      <w:autoSpaceDN w:val="0"/>
      <w:adjustRightInd w:val="0"/>
      <w:ind w:firstLine="420"/>
    </w:pPr>
    <w:rPr>
      <w:rFonts w:ascii="宋体" w:cs="宋体"/>
      <w:sz w:val="24"/>
    </w:rPr>
  </w:style>
  <w:style w:type="paragraph" w:styleId="3">
    <w:name w:val="Body Text Indent"/>
    <w:basedOn w:val="1"/>
    <w:next w:val="4"/>
    <w:qFormat/>
    <w:uiPriority w:val="0"/>
    <w:pPr>
      <w:spacing w:after="120"/>
      <w:ind w:left="420" w:leftChars="200"/>
    </w:pPr>
  </w:style>
  <w:style w:type="paragraph" w:styleId="4">
    <w:name w:val="toc 5"/>
    <w:basedOn w:val="1"/>
    <w:next w:val="1"/>
    <w:qFormat/>
    <w:uiPriority w:val="0"/>
    <w:pPr>
      <w:ind w:left="840"/>
      <w:jc w:val="left"/>
    </w:pPr>
    <w:rPr>
      <w:rFonts w:ascii="Calibri" w:hAnsi="Calibri"/>
      <w:sz w:val="18"/>
      <w:szCs w:val="18"/>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paragraph" w:styleId="8">
    <w:name w:val="Normal Indent"/>
    <w:basedOn w:val="1"/>
    <w:qFormat/>
    <w:uiPriority w:val="0"/>
    <w:pPr>
      <w:autoSpaceDE w:val="0"/>
      <w:autoSpaceDN w:val="0"/>
      <w:adjustRightInd w:val="0"/>
      <w:ind w:firstLine="420"/>
      <w:jc w:val="left"/>
    </w:pPr>
    <w:rPr>
      <w:rFonts w:ascii="宋体"/>
      <w:kern w:val="0"/>
      <w:sz w:val="24"/>
      <w:szCs w:val="20"/>
    </w:rPr>
  </w:style>
  <w:style w:type="paragraph" w:styleId="13">
    <w:name w:val="toa heading"/>
    <w:basedOn w:val="1"/>
    <w:next w:val="1"/>
    <w:qFormat/>
    <w:uiPriority w:val="0"/>
    <w:pPr>
      <w:spacing w:before="120"/>
    </w:pPr>
    <w:rPr>
      <w:rFonts w:ascii="Arial" w:hAnsi="Arial"/>
      <w:sz w:val="24"/>
      <w:szCs w:val="20"/>
    </w:rPr>
  </w:style>
  <w:style w:type="paragraph" w:styleId="14">
    <w:name w:val="annotation text"/>
    <w:basedOn w:val="1"/>
    <w:qFormat/>
    <w:uiPriority w:val="0"/>
    <w:pPr>
      <w:jc w:val="left"/>
    </w:pPr>
  </w:style>
  <w:style w:type="paragraph" w:styleId="15">
    <w:name w:val="Body Text"/>
    <w:basedOn w:val="1"/>
    <w:next w:val="1"/>
    <w:qFormat/>
    <w:uiPriority w:val="0"/>
    <w:pPr>
      <w:spacing w:after="120"/>
    </w:pPr>
  </w:style>
  <w:style w:type="paragraph" w:styleId="16">
    <w:name w:val="List 2"/>
    <w:basedOn w:val="1"/>
    <w:next w:val="17"/>
    <w:qFormat/>
    <w:uiPriority w:val="0"/>
    <w:pPr>
      <w:adjustRightInd w:val="0"/>
      <w:spacing w:line="312" w:lineRule="atLeast"/>
      <w:ind w:left="100" w:leftChars="200" w:hanging="200" w:hangingChars="200"/>
    </w:pPr>
    <w:rPr>
      <w:rFonts w:eastAsia="仿宋"/>
      <w:kern w:val="0"/>
      <w:sz w:val="32"/>
    </w:rPr>
  </w:style>
  <w:style w:type="paragraph" w:styleId="17">
    <w:name w:val="Plain Text"/>
    <w:basedOn w:val="1"/>
    <w:link w:val="62"/>
    <w:qFormat/>
    <w:uiPriority w:val="99"/>
    <w:rPr>
      <w:rFonts w:ascii="宋体" w:hAnsi="Courier New"/>
      <w:szCs w:val="21"/>
    </w:rPr>
  </w:style>
  <w:style w:type="paragraph" w:styleId="18">
    <w:name w:val="Block Text"/>
    <w:basedOn w:val="1"/>
    <w:qFormat/>
    <w:uiPriority w:val="0"/>
    <w:pPr>
      <w:spacing w:after="120"/>
      <w:ind w:left="1440" w:leftChars="700" w:right="1440" w:rightChars="700"/>
    </w:pPr>
    <w:rPr>
      <w:szCs w:val="24"/>
    </w:rPr>
  </w:style>
  <w:style w:type="paragraph" w:styleId="19">
    <w:name w:val="toc 3"/>
    <w:basedOn w:val="1"/>
    <w:next w:val="1"/>
    <w:qFormat/>
    <w:uiPriority w:val="0"/>
    <w:pPr>
      <w:ind w:left="840" w:leftChars="400"/>
    </w:pPr>
  </w:style>
  <w:style w:type="paragraph" w:styleId="20">
    <w:name w:val="Balloon Text"/>
    <w:basedOn w:val="1"/>
    <w:link w:val="61"/>
    <w:qFormat/>
    <w:uiPriority w:val="0"/>
    <w:rPr>
      <w:sz w:val="18"/>
      <w:szCs w:val="18"/>
    </w:rPr>
  </w:style>
  <w:style w:type="paragraph" w:styleId="21">
    <w:name w:val="footer"/>
    <w:basedOn w:val="1"/>
    <w:qFormat/>
    <w:uiPriority w:val="99"/>
    <w:pPr>
      <w:tabs>
        <w:tab w:val="center" w:pos="4153"/>
        <w:tab w:val="right" w:pos="8306"/>
      </w:tabs>
      <w:snapToGrid w:val="0"/>
    </w:pPr>
    <w:rPr>
      <w:rFonts w:ascii="Times New Roman" w:hAnsi="Times New Roman"/>
      <w:sz w:val="18"/>
      <w:szCs w:val="18"/>
    </w:rPr>
  </w:style>
  <w:style w:type="paragraph" w:styleId="22">
    <w:name w:val="header"/>
    <w:basedOn w:val="1"/>
    <w:next w:val="1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6">
    <w:name w:val="toc 2"/>
    <w:basedOn w:val="1"/>
    <w:next w:val="1"/>
    <w:qFormat/>
    <w:uiPriority w:val="0"/>
    <w:pPr>
      <w:ind w:left="420" w:leftChars="200"/>
    </w:pPr>
  </w:style>
  <w:style w:type="paragraph" w:styleId="27">
    <w:name w:val="Normal (Web)"/>
    <w:basedOn w:val="1"/>
    <w:qFormat/>
    <w:uiPriority w:val="0"/>
    <w:pPr>
      <w:spacing w:beforeAutospacing="1" w:afterAutospacing="1"/>
      <w:jc w:val="left"/>
    </w:pPr>
    <w:rPr>
      <w:kern w:val="0"/>
      <w:sz w:val="24"/>
    </w:rPr>
  </w:style>
  <w:style w:type="paragraph" w:styleId="28">
    <w:name w:val="index 1"/>
    <w:basedOn w:val="1"/>
    <w:next w:val="1"/>
    <w:qFormat/>
    <w:uiPriority w:val="0"/>
    <w:pPr>
      <w:spacing w:line="360" w:lineRule="auto"/>
    </w:pPr>
    <w:rPr>
      <w:rFonts w:ascii="仿宋_GB2312" w:eastAsia="仿宋_GB2312"/>
      <w:sz w:val="24"/>
      <w:szCs w:val="20"/>
    </w:rPr>
  </w:style>
  <w:style w:type="paragraph" w:styleId="29">
    <w:name w:val="Body Text First Indent"/>
    <w:basedOn w:val="15"/>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FollowedHyperlink"/>
    <w:qFormat/>
    <w:uiPriority w:val="0"/>
    <w:rPr>
      <w:rFonts w:hint="eastAsia" w:ascii="微软雅黑" w:hAnsi="微软雅黑" w:eastAsia="微软雅黑" w:cs="微软雅黑"/>
      <w:color w:val="02396F"/>
      <w:u w:val="single"/>
    </w:rPr>
  </w:style>
  <w:style w:type="character" w:styleId="36">
    <w:name w:val="Hyperlink"/>
    <w:qFormat/>
    <w:uiPriority w:val="0"/>
    <w:rPr>
      <w:rFonts w:hint="eastAsia" w:ascii="微软雅黑" w:hAnsi="微软雅黑" w:eastAsia="微软雅黑" w:cs="微软雅黑"/>
      <w:color w:val="02396F"/>
      <w:u w:val="single"/>
    </w:rPr>
  </w:style>
  <w:style w:type="character" w:styleId="37">
    <w:name w:val="HTML Sample"/>
    <w:qFormat/>
    <w:uiPriority w:val="0"/>
    <w:rPr>
      <w:rFonts w:ascii="Courier New" w:hAnsi="Courier New"/>
    </w:rPr>
  </w:style>
  <w:style w:type="paragraph" w:customStyle="1" w:styleId="38">
    <w:name w:val="Default"/>
    <w:basedOn w:val="6"/>
    <w:qFormat/>
    <w:uiPriority w:val="0"/>
    <w:pPr>
      <w:autoSpaceDE w:val="0"/>
      <w:autoSpaceDN w:val="0"/>
      <w:adjustRightInd w:val="0"/>
    </w:pPr>
    <w:rPr>
      <w:rFonts w:ascii="宋体" w:hAnsi="Times New Roman"/>
      <w:color w:val="000000"/>
      <w:sz w:val="24"/>
      <w:szCs w:val="24"/>
    </w:rPr>
  </w:style>
  <w:style w:type="paragraph" w:customStyle="1" w:styleId="39">
    <w:name w:val="正文文本11"/>
    <w:basedOn w:val="40"/>
    <w:qFormat/>
    <w:uiPriority w:val="0"/>
    <w:rPr>
      <w:rFonts w:ascii="Arial" w:hAnsi="Arial"/>
      <w:sz w:val="24"/>
    </w:rPr>
  </w:style>
  <w:style w:type="paragraph" w:customStyle="1" w:styleId="40">
    <w:name w:val="正文112"/>
    <w:next w:val="3"/>
    <w:qFormat/>
    <w:uiPriority w:val="0"/>
    <w:pPr>
      <w:widowControl w:val="0"/>
      <w:jc w:val="both"/>
    </w:pPr>
    <w:rPr>
      <w:rFonts w:ascii="Calibri" w:hAnsi="Calibri" w:eastAsia="宋体" w:cs="Times New Roman"/>
      <w:lang w:val="en-US" w:eastAsia="zh-CN" w:bidi="ar-SA"/>
    </w:rPr>
  </w:style>
  <w:style w:type="paragraph" w:styleId="41">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42">
    <w:name w:val="prev"/>
    <w:qFormat/>
    <w:uiPriority w:val="0"/>
    <w:rPr>
      <w:rFonts w:ascii="微软雅黑" w:hAnsi="微软雅黑" w:eastAsia="微软雅黑" w:cs="微软雅黑"/>
      <w:sz w:val="21"/>
      <w:szCs w:val="21"/>
    </w:rPr>
  </w:style>
  <w:style w:type="character" w:customStyle="1" w:styleId="43">
    <w:name w:val="prev1"/>
    <w:qFormat/>
    <w:uiPriority w:val="0"/>
    <w:rPr>
      <w:color w:val="888888"/>
    </w:rPr>
  </w:style>
  <w:style w:type="character" w:customStyle="1" w:styleId="44">
    <w:name w:val="gjfg"/>
    <w:basedOn w:val="32"/>
    <w:qFormat/>
    <w:uiPriority w:val="0"/>
  </w:style>
  <w:style w:type="character" w:customStyle="1" w:styleId="45">
    <w:name w:val="next2"/>
    <w:qFormat/>
    <w:uiPriority w:val="0"/>
    <w:rPr>
      <w:rFonts w:hint="eastAsia" w:ascii="微软雅黑" w:hAnsi="微软雅黑" w:eastAsia="微软雅黑" w:cs="微软雅黑"/>
      <w:sz w:val="21"/>
      <w:szCs w:val="21"/>
    </w:rPr>
  </w:style>
  <w:style w:type="character" w:customStyle="1" w:styleId="46">
    <w:name w:val="next3"/>
    <w:qFormat/>
    <w:uiPriority w:val="0"/>
    <w:rPr>
      <w:color w:val="888888"/>
    </w:rPr>
  </w:style>
  <w:style w:type="character" w:customStyle="1" w:styleId="47">
    <w:name w:val="displayarti"/>
    <w:qFormat/>
    <w:uiPriority w:val="0"/>
    <w:rPr>
      <w:color w:val="FFFFFF"/>
      <w:shd w:val="clear" w:color="auto" w:fill="A00000"/>
    </w:rPr>
  </w:style>
  <w:style w:type="character" w:customStyle="1" w:styleId="48">
    <w:name w:val="redfilefwwh"/>
    <w:qFormat/>
    <w:uiPriority w:val="0"/>
    <w:rPr>
      <w:color w:val="BA2636"/>
      <w:sz w:val="18"/>
      <w:szCs w:val="18"/>
    </w:rPr>
  </w:style>
  <w:style w:type="character" w:customStyle="1" w:styleId="49">
    <w:name w:val="redfilenumber"/>
    <w:qFormat/>
    <w:uiPriority w:val="0"/>
    <w:rPr>
      <w:color w:val="BA2636"/>
      <w:sz w:val="18"/>
      <w:szCs w:val="18"/>
    </w:rPr>
  </w:style>
  <w:style w:type="character" w:customStyle="1" w:styleId="50">
    <w:name w:val="cfdate"/>
    <w:qFormat/>
    <w:uiPriority w:val="0"/>
    <w:rPr>
      <w:color w:val="333333"/>
      <w:sz w:val="18"/>
      <w:szCs w:val="18"/>
    </w:rPr>
  </w:style>
  <w:style w:type="character" w:customStyle="1" w:styleId="51">
    <w:name w:val="qxdate"/>
    <w:qFormat/>
    <w:uiPriority w:val="0"/>
    <w:rPr>
      <w:color w:val="333333"/>
      <w:sz w:val="18"/>
      <w:szCs w:val="18"/>
    </w:rPr>
  </w:style>
  <w:style w:type="character" w:customStyle="1" w:styleId="52">
    <w:name w:val="标题 1 字符"/>
    <w:link w:val="5"/>
    <w:qFormat/>
    <w:uiPriority w:val="9"/>
    <w:rPr>
      <w:rFonts w:ascii="Cambria" w:hAnsi="Cambria"/>
      <w:b/>
      <w:bCs/>
      <w:kern w:val="32"/>
      <w:sz w:val="32"/>
      <w:szCs w:val="32"/>
    </w:rPr>
  </w:style>
  <w:style w:type="character" w:customStyle="1" w:styleId="53">
    <w:name w:val="prev2"/>
    <w:qFormat/>
    <w:uiPriority w:val="0"/>
    <w:rPr>
      <w:rFonts w:ascii="微软雅黑" w:hAnsi="微软雅黑" w:eastAsia="微软雅黑" w:cs="微软雅黑"/>
      <w:sz w:val="21"/>
      <w:szCs w:val="21"/>
    </w:rPr>
  </w:style>
  <w:style w:type="character" w:customStyle="1" w:styleId="54">
    <w:name w:val="next"/>
    <w:qFormat/>
    <w:uiPriority w:val="0"/>
    <w:rPr>
      <w:rFonts w:hint="eastAsia" w:ascii="微软雅黑" w:hAnsi="微软雅黑" w:eastAsia="微软雅黑" w:cs="微软雅黑"/>
      <w:sz w:val="21"/>
      <w:szCs w:val="21"/>
    </w:rPr>
  </w:style>
  <w:style w:type="character" w:customStyle="1" w:styleId="55">
    <w:name w:val="next1"/>
    <w:qFormat/>
    <w:uiPriority w:val="0"/>
    <w:rPr>
      <w:color w:val="888888"/>
    </w:rPr>
  </w:style>
  <w:style w:type="character" w:customStyle="1" w:styleId="56">
    <w:name w:val="prev3"/>
    <w:qFormat/>
    <w:uiPriority w:val="0"/>
    <w:rPr>
      <w:rFonts w:ascii="微软雅黑" w:hAnsi="微软雅黑" w:eastAsia="微软雅黑" w:cs="微软雅黑"/>
      <w:sz w:val="21"/>
      <w:szCs w:val="21"/>
    </w:rPr>
  </w:style>
  <w:style w:type="paragraph" w:customStyle="1" w:styleId="57">
    <w:name w:val="my正文"/>
    <w:basedOn w:val="1"/>
    <w:qFormat/>
    <w:uiPriority w:val="0"/>
    <w:pPr>
      <w:spacing w:line="360" w:lineRule="auto"/>
      <w:ind w:firstLine="480" w:firstLineChars="200"/>
    </w:pPr>
    <w:rPr>
      <w:rFonts w:ascii="宋体" w:hAnsi="宋体"/>
      <w:sz w:val="24"/>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1">
    <w:name w:val="批注框文本 字符"/>
    <w:link w:val="20"/>
    <w:qFormat/>
    <w:uiPriority w:val="0"/>
    <w:rPr>
      <w:rFonts w:ascii="Calibri" w:hAnsi="Calibri"/>
      <w:kern w:val="2"/>
      <w:sz w:val="18"/>
      <w:szCs w:val="18"/>
    </w:rPr>
  </w:style>
  <w:style w:type="character" w:customStyle="1" w:styleId="62">
    <w:name w:val="纯文本 字符"/>
    <w:link w:val="17"/>
    <w:qFormat/>
    <w:uiPriority w:val="99"/>
    <w:rPr>
      <w:rFonts w:ascii="宋体" w:hAnsi="Courier New" w:cs="Courier New"/>
      <w:kern w:val="2"/>
      <w:sz w:val="21"/>
      <w:szCs w:val="21"/>
    </w:rPr>
  </w:style>
  <w:style w:type="paragraph" w:styleId="63">
    <w:name w:val="List Paragraph"/>
    <w:basedOn w:val="1"/>
    <w:qFormat/>
    <w:uiPriority w:val="34"/>
    <w:pPr>
      <w:ind w:firstLine="420"/>
    </w:pPr>
    <w:rPr>
      <w:rFonts w:hint="eastAsia"/>
      <w:color w:val="000000"/>
      <w:kern w:val="1"/>
      <w:szCs w:val="24"/>
    </w:rPr>
  </w:style>
  <w:style w:type="paragraph" w:customStyle="1" w:styleId="64">
    <w:name w:val="Plain Text_94c8edd3-87dc-41af-b9cf-98a060a930ba"/>
    <w:basedOn w:val="1"/>
    <w:qFormat/>
    <w:uiPriority w:val="0"/>
    <w:rPr>
      <w:rFonts w:ascii="宋体" w:hAnsi="Courier New"/>
      <w:szCs w:val="21"/>
    </w:rPr>
  </w:style>
  <w:style w:type="paragraph" w:customStyle="1" w:styleId="65">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66">
    <w:name w:val="Normal Indent_5957c5b0-5043-4cdf-8b6c-25fd32dff238"/>
    <w:basedOn w:val="1"/>
    <w:qFormat/>
    <w:uiPriority w:val="0"/>
    <w:pPr>
      <w:ind w:firstLine="420" w:firstLineChars="200"/>
    </w:pPr>
  </w:style>
  <w:style w:type="paragraph" w:customStyle="1" w:styleId="67">
    <w:name w:val="样式1"/>
    <w:basedOn w:val="1"/>
    <w:qFormat/>
    <w:uiPriority w:val="0"/>
    <w:pPr>
      <w:numPr>
        <w:ilvl w:val="0"/>
        <w:numId w:val="2"/>
      </w:numPr>
    </w:pPr>
    <w:rPr>
      <w:rFonts w:ascii="宋体" w:hAnsi="宋体"/>
      <w:szCs w:val="21"/>
    </w:rPr>
  </w:style>
  <w:style w:type="paragraph" w:customStyle="1" w:styleId="68">
    <w:name w:val="Body text|1"/>
    <w:basedOn w:val="1"/>
    <w:qFormat/>
    <w:uiPriority w:val="0"/>
    <w:pPr>
      <w:spacing w:after="160" w:line="290" w:lineRule="auto"/>
    </w:pPr>
    <w:rPr>
      <w:rFonts w:ascii="宋体" w:hAnsi="宋体" w:cs="宋体"/>
      <w:sz w:val="14"/>
      <w:szCs w:val="14"/>
      <w:lang w:val="zh-TW" w:eastAsia="zh-TW" w:bidi="zh-TW"/>
    </w:rPr>
  </w:style>
  <w:style w:type="paragraph" w:customStyle="1" w:styleId="69">
    <w:name w:val="招标文件样式2"/>
    <w:basedOn w:val="1"/>
    <w:qFormat/>
    <w:uiPriority w:val="0"/>
    <w:pPr>
      <w:jc w:val="center"/>
      <w:outlineLvl w:val="0"/>
    </w:pPr>
    <w:rPr>
      <w:b/>
      <w:sz w:val="28"/>
      <w:szCs w:val="28"/>
    </w:rPr>
  </w:style>
  <w:style w:type="paragraph" w:customStyle="1" w:styleId="70">
    <w:name w:val="Table Paragraph"/>
    <w:basedOn w:val="1"/>
    <w:qFormat/>
    <w:uiPriority w:val="1"/>
  </w:style>
  <w:style w:type="table" w:customStyle="1" w:styleId="71">
    <w:name w:val="Table Normal"/>
    <w:qFormat/>
    <w:uiPriority w:val="2"/>
    <w:tblPr>
      <w:tblCellMar>
        <w:top w:w="0" w:type="dxa"/>
        <w:left w:w="0" w:type="dxa"/>
        <w:bottom w:w="0" w:type="dxa"/>
        <w:right w:w="0" w:type="dxa"/>
      </w:tblCellMar>
    </w:tblPr>
  </w:style>
  <w:style w:type="paragraph" w:customStyle="1" w:styleId="72">
    <w:name w:val="样式9"/>
    <w:basedOn w:val="1"/>
    <w:qFormat/>
    <w:uiPriority w:val="0"/>
    <w:pPr>
      <w:spacing w:line="480" w:lineRule="exact"/>
      <w:ind w:firstLine="480" w:firstLineChars="200"/>
    </w:pPr>
    <w:rPr>
      <w:rFonts w:ascii="宋体" w:hAnsi="宋体"/>
      <w:szCs w:val="24"/>
    </w:rPr>
  </w:style>
  <w:style w:type="character" w:customStyle="1" w:styleId="73">
    <w:name w:val="font11"/>
    <w:basedOn w:val="32"/>
    <w:qFormat/>
    <w:uiPriority w:val="0"/>
    <w:rPr>
      <w:rFonts w:hint="eastAsia" w:ascii="宋体" w:hAnsi="宋体" w:eastAsia="宋体" w:cs="宋体"/>
      <w:color w:val="000000"/>
      <w:sz w:val="20"/>
      <w:szCs w:val="20"/>
      <w:u w:val="none"/>
    </w:rPr>
  </w:style>
  <w:style w:type="character" w:customStyle="1" w:styleId="74">
    <w:name w:val="font21"/>
    <w:basedOn w:val="32"/>
    <w:qFormat/>
    <w:uiPriority w:val="0"/>
    <w:rPr>
      <w:rFonts w:hint="eastAsia" w:ascii="宋体" w:hAnsi="宋体" w:eastAsia="宋体" w:cs="宋体"/>
      <w:color w:val="000000"/>
      <w:sz w:val="20"/>
      <w:szCs w:val="20"/>
      <w:u w:val="none"/>
    </w:rPr>
  </w:style>
  <w:style w:type="character" w:customStyle="1" w:styleId="75">
    <w:name w:val="font01"/>
    <w:basedOn w:val="32"/>
    <w:qFormat/>
    <w:uiPriority w:val="0"/>
    <w:rPr>
      <w:rFonts w:hint="eastAsia" w:ascii="宋体" w:hAnsi="宋体" w:eastAsia="宋体" w:cs="宋体"/>
      <w:color w:val="000000"/>
      <w:sz w:val="20"/>
      <w:szCs w:val="20"/>
      <w:u w:val="none"/>
    </w:rPr>
  </w:style>
  <w:style w:type="paragraph" w:customStyle="1" w:styleId="7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77">
    <w:name w:val="标题1"/>
    <w:basedOn w:val="5"/>
    <w:qFormat/>
    <w:uiPriority w:val="0"/>
    <w:pPr>
      <w:pageBreakBefore/>
      <w:tabs>
        <w:tab w:val="left" w:pos="0"/>
      </w:tabs>
      <w:ind w:firstLine="288"/>
    </w:pPr>
    <w:rPr>
      <w:rFonts w:ascii="Arial" w:hAnsi="Arial" w:eastAsia="黑体"/>
    </w:rPr>
  </w:style>
  <w:style w:type="paragraph" w:customStyle="1" w:styleId="78">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79">
    <w:name w:val="正文_1_0"/>
    <w:qFormat/>
    <w:uiPriority w:val="0"/>
    <w:pPr>
      <w:widowControl w:val="0"/>
      <w:jc w:val="both"/>
    </w:pPr>
    <w:rPr>
      <w:rFonts w:ascii="Times New Roman" w:hAnsi="Times New Roman" w:eastAsia="宋体" w:cs="Times New Roman"/>
      <w:lang w:val="en-US" w:eastAsia="zh-CN" w:bidi="ar-SA"/>
    </w:rPr>
  </w:style>
  <w:style w:type="paragraph" w:customStyle="1" w:styleId="8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_45859b08-b3d2-4d1d-abc1-10af0e836c4e"/>
    <w:qFormat/>
    <w:uiPriority w:val="0"/>
    <w:pPr>
      <w:widowControl w:val="0"/>
      <w:jc w:val="both"/>
    </w:pPr>
    <w:rPr>
      <w:rFonts w:ascii="Times New Roman" w:hAnsi="Times New Roman" w:eastAsia="Times New Roman" w:cs="Times New Roman"/>
      <w:lang w:val="en-US" w:eastAsia="zh-CN" w:bidi="ar-SA"/>
    </w:rPr>
  </w:style>
  <w:style w:type="character" w:customStyle="1" w:styleId="82">
    <w:name w:val="NormalCharacter"/>
    <w:qFormat/>
    <w:uiPriority w:val="0"/>
  </w:style>
  <w:style w:type="paragraph" w:customStyle="1" w:styleId="83">
    <w:name w:val="Table Text"/>
    <w:basedOn w:val="1"/>
    <w:qFormat/>
    <w:uiPriority w:val="0"/>
    <w:rPr>
      <w:rFonts w:ascii="宋体" w:hAnsi="宋体" w:cs="宋体"/>
      <w:sz w:val="23"/>
      <w:szCs w:val="23"/>
      <w:lang w:eastAsia="en-US"/>
    </w:rPr>
  </w:style>
  <w:style w:type="paragraph" w:customStyle="1" w:styleId="84">
    <w:name w:val="正文_1_1"/>
    <w:qFormat/>
    <w:uiPriority w:val="0"/>
    <w:pPr>
      <w:widowControl w:val="0"/>
      <w:jc w:val="both"/>
    </w:pPr>
    <w:rPr>
      <w:rFonts w:ascii="Times New Roman" w:hAnsi="Times New Roman" w:eastAsia="宋体" w:cs="Times New Roman"/>
      <w:lang w:val="en-US" w:eastAsia="zh-CN" w:bidi="ar-SA"/>
    </w:rPr>
  </w:style>
  <w:style w:type="paragraph" w:customStyle="1" w:styleId="85">
    <w:name w:val="Quote1"/>
    <w:basedOn w:val="1"/>
    <w:next w:val="1"/>
    <w:qFormat/>
    <w:uiPriority w:val="99"/>
    <w:pPr>
      <w:widowControl/>
      <w:wordWrap w:val="0"/>
      <w:spacing w:before="200" w:after="160"/>
      <w:ind w:left="864" w:right="864"/>
      <w:jc w:val="center"/>
    </w:pPr>
    <w:rPr>
      <w:rFonts w:ascii="宋体" w:hAnsi="Times New Roman" w:eastAsia="宋体" w:cs="Times New Roman"/>
      <w:i/>
      <w:color w:val="404040"/>
      <w:szCs w:val="24"/>
    </w:rPr>
  </w:style>
  <w:style w:type="paragraph" w:customStyle="1" w:styleId="86">
    <w:name w:val="普通正文"/>
    <w:basedOn w:val="87"/>
    <w:qFormat/>
    <w:uiPriority w:val="0"/>
    <w:pPr>
      <w:ind w:firstLine="200" w:firstLineChars="200"/>
    </w:pPr>
  </w:style>
  <w:style w:type="paragraph" w:customStyle="1" w:styleId="87">
    <w:name w:val="纯文版"/>
    <w:basedOn w:val="1"/>
    <w:qFormat/>
    <w:uiPriority w:val="0"/>
    <w:pPr>
      <w:spacing w:line="360" w:lineRule="auto"/>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11583</Words>
  <Characters>12680</Characters>
  <Lines>57</Lines>
  <Paragraphs>65</Paragraphs>
  <TotalTime>0</TotalTime>
  <ScaleCrop>false</ScaleCrop>
  <LinksUpToDate>false</LinksUpToDate>
  <CharactersWithSpaces>12842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2021-06-17T05:18:00Z</dcterms:created>
  <dc:creator>Administrator</dc:creator>
  <cp:lastModifiedBy>，</cp:lastModifiedBy>
  <cp:lastPrinted>2024-01-04T07:39:00Z</cp:lastPrinted>
  <dcterms:modified xsi:type="dcterms:W3CDTF">2026-05-07T08:53:14Z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3A2CC4F402964394B486D6B15958DB18_13</vt:lpwstr>
  </property>
  <property fmtid="{D5CDD505-2E9C-101B-9397-08002B2CF9AE}" pid="4" name="KSOTemplateDocerSaveRecord">
    <vt:lpwstr>eyJoZGlkIjoiYmY2ZTkzZjA2NTdhN2U2NjAzMTY2YjBmOGUyYmZhMWIiLCJ1c2VySWQiOiI0ODg2OTUwNDEifQ==</vt:lpwstr>
  </property>
</Properties>
</file>