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4BF60">
      <w:pPr>
        <w:spacing w:line="240" w:lineRule="auto"/>
        <w:jc w:val="center"/>
        <w:outlineLvl w:val="9"/>
        <w:rPr>
          <w:rFonts w:hint="eastAsia" w:ascii="微软雅黑" w:hAnsi="微软雅黑" w:eastAsia="微软雅黑" w:cs="微软雅黑"/>
          <w:b w:val="0"/>
          <w:bCs/>
          <w:color w:val="auto"/>
          <w:sz w:val="15"/>
          <w:szCs w:val="11"/>
          <w:highlight w:val="none"/>
        </w:rPr>
      </w:pPr>
      <w:r>
        <w:rPr>
          <w:rFonts w:hint="eastAsia" w:ascii="微软雅黑" w:hAnsi="微软雅黑" w:eastAsia="微软雅黑" w:cs="微软雅黑"/>
          <w:b w:val="0"/>
          <w:bCs/>
          <w:color w:val="auto"/>
          <w:sz w:val="15"/>
          <w:szCs w:val="11"/>
          <w:highlight w:val="none"/>
        </w:rPr>
        <w:t xml:space="preserve">  </w:t>
      </w:r>
    </w:p>
    <w:p w14:paraId="0A5C20A2">
      <w:pPr>
        <w:pStyle w:val="6"/>
        <w:jc w:val="center"/>
        <w:rPr>
          <w:rFonts w:hint="eastAsia" w:ascii="微软雅黑" w:hAnsi="微软雅黑" w:eastAsia="微软雅黑" w:cs="微软雅黑"/>
          <w:b/>
          <w:bCs/>
          <w:color w:val="auto"/>
          <w:sz w:val="52"/>
          <w:szCs w:val="40"/>
          <w:highlight w:val="none"/>
          <w:lang w:eastAsia="zh-CN"/>
        </w:rPr>
      </w:pPr>
    </w:p>
    <w:p w14:paraId="144A709B">
      <w:pPr>
        <w:pStyle w:val="6"/>
        <w:jc w:val="center"/>
        <w:rPr>
          <w:rFonts w:hint="eastAsia"/>
          <w:highlight w:val="none"/>
          <w:lang w:eastAsia="zh-CN"/>
        </w:rPr>
      </w:pPr>
      <w:r>
        <w:rPr>
          <w:rFonts w:hint="eastAsia" w:ascii="微软雅黑" w:hAnsi="微软雅黑" w:eastAsia="微软雅黑" w:cs="微软雅黑"/>
          <w:b/>
          <w:bCs/>
          <w:color w:val="auto"/>
          <w:sz w:val="52"/>
          <w:szCs w:val="40"/>
          <w:highlight w:val="none"/>
          <w:lang w:eastAsia="zh-CN"/>
        </w:rPr>
        <w:t>2026年基层农技推广体系改革与建设项目（设备、服务）</w:t>
      </w:r>
    </w:p>
    <w:p w14:paraId="0A36A5F9">
      <w:pPr>
        <w:pageBreakBefore w:val="0"/>
        <w:numPr>
          <w:ilvl w:val="0"/>
          <w:numId w:val="0"/>
        </w:numPr>
        <w:kinsoku/>
        <w:wordWrap/>
        <w:overflowPunct/>
        <w:topLinePunct w:val="0"/>
        <w:bidi w:val="0"/>
        <w:spacing w:line="360" w:lineRule="auto"/>
        <w:ind w:leftChars="0"/>
        <w:jc w:val="center"/>
        <w:textAlignment w:val="auto"/>
        <w:outlineLvl w:val="9"/>
        <w:rPr>
          <w:rFonts w:hint="eastAsia" w:ascii="微软雅黑" w:hAnsi="微软雅黑" w:eastAsia="微软雅黑" w:cs="微软雅黑"/>
          <w:b/>
          <w:bCs/>
          <w:color w:val="auto"/>
          <w:kern w:val="2"/>
          <w:sz w:val="40"/>
          <w:szCs w:val="28"/>
          <w:highlight w:val="none"/>
          <w:lang w:val="en-US" w:eastAsia="zh-CN" w:bidi="ar-SA"/>
        </w:rPr>
      </w:pPr>
    </w:p>
    <w:p w14:paraId="067F5DF5">
      <w:pPr>
        <w:pageBreakBefore w:val="0"/>
        <w:numPr>
          <w:ilvl w:val="0"/>
          <w:numId w:val="0"/>
        </w:numPr>
        <w:kinsoku/>
        <w:wordWrap/>
        <w:overflowPunct/>
        <w:topLinePunct w:val="0"/>
        <w:bidi w:val="0"/>
        <w:spacing w:line="360" w:lineRule="auto"/>
        <w:ind w:leftChars="0"/>
        <w:jc w:val="center"/>
        <w:textAlignment w:val="auto"/>
        <w:outlineLvl w:val="9"/>
        <w:rPr>
          <w:rFonts w:hint="default" w:ascii="微软雅黑" w:hAnsi="微软雅黑" w:eastAsia="微软雅黑" w:cs="微软雅黑"/>
          <w:b/>
          <w:bCs/>
          <w:color w:val="auto"/>
          <w:kern w:val="2"/>
          <w:sz w:val="52"/>
          <w:szCs w:val="40"/>
          <w:highlight w:val="none"/>
          <w:lang w:val="en-US" w:eastAsia="zh-CN" w:bidi="ar-SA"/>
        </w:rPr>
      </w:pPr>
      <w:r>
        <w:rPr>
          <w:rFonts w:hint="eastAsia" w:ascii="微软雅黑" w:hAnsi="微软雅黑" w:eastAsia="微软雅黑" w:cs="微软雅黑"/>
          <w:b/>
          <w:bCs/>
          <w:color w:val="auto"/>
          <w:kern w:val="2"/>
          <w:sz w:val="40"/>
          <w:szCs w:val="28"/>
          <w:highlight w:val="none"/>
          <w:lang w:val="en-US" w:eastAsia="zh-CN" w:bidi="ar-SA"/>
        </w:rPr>
        <w:t>项目编号：26GJ-(TP)-028</w:t>
      </w:r>
    </w:p>
    <w:p w14:paraId="221BA2E6">
      <w:pPr>
        <w:pageBreakBefore w:val="0"/>
        <w:numPr>
          <w:ilvl w:val="0"/>
          <w:numId w:val="0"/>
        </w:numPr>
        <w:kinsoku/>
        <w:wordWrap/>
        <w:overflowPunct/>
        <w:topLinePunct w:val="0"/>
        <w:bidi w:val="0"/>
        <w:spacing w:line="360" w:lineRule="auto"/>
        <w:ind w:leftChars="0"/>
        <w:jc w:val="center"/>
        <w:textAlignment w:val="auto"/>
        <w:outlineLvl w:val="9"/>
        <w:rPr>
          <w:rFonts w:hint="eastAsia" w:ascii="微软雅黑" w:hAnsi="微软雅黑" w:eastAsia="微软雅黑" w:cs="微软雅黑"/>
          <w:b/>
          <w:bCs/>
          <w:color w:val="auto"/>
          <w:kern w:val="2"/>
          <w:sz w:val="52"/>
          <w:szCs w:val="40"/>
          <w:highlight w:val="none"/>
          <w:lang w:val="en-US" w:eastAsia="zh-CN" w:bidi="ar-SA"/>
        </w:rPr>
      </w:pPr>
      <w:r>
        <w:rPr>
          <w:rFonts w:hint="eastAsia" w:ascii="微软雅黑" w:hAnsi="微软雅黑" w:eastAsia="微软雅黑" w:cs="微软雅黑"/>
          <w:b/>
          <w:bCs/>
          <w:color w:val="auto"/>
          <w:kern w:val="2"/>
          <w:sz w:val="52"/>
          <w:szCs w:val="40"/>
          <w:highlight w:val="none"/>
          <w:lang w:val="en-US" w:eastAsia="zh-CN" w:bidi="ar-SA"/>
        </w:rPr>
        <w:t>谈判文件</w:t>
      </w:r>
    </w:p>
    <w:p w14:paraId="0891AE85">
      <w:pPr>
        <w:outlineLvl w:val="9"/>
        <w:rPr>
          <w:rFonts w:hint="eastAsia" w:ascii="微软雅黑" w:hAnsi="微软雅黑" w:eastAsia="微软雅黑" w:cs="微软雅黑"/>
          <w:highlight w:val="none"/>
          <w:lang w:val="en-US" w:eastAsia="zh-CN"/>
        </w:rPr>
      </w:pPr>
    </w:p>
    <w:p w14:paraId="6E12CA79">
      <w:pPr>
        <w:outlineLvl w:val="9"/>
        <w:rPr>
          <w:rFonts w:hint="eastAsia" w:ascii="微软雅黑" w:hAnsi="微软雅黑" w:eastAsia="微软雅黑" w:cs="微软雅黑"/>
          <w:highlight w:val="none"/>
          <w:lang w:val="en-US" w:eastAsia="zh-CN"/>
        </w:rPr>
      </w:pPr>
    </w:p>
    <w:p w14:paraId="555DEBF2">
      <w:pPr>
        <w:rPr>
          <w:rFonts w:hint="eastAsia"/>
          <w:lang w:val="en-US" w:eastAsia="zh-CN"/>
        </w:rPr>
      </w:pPr>
    </w:p>
    <w:p w14:paraId="1DC1C924">
      <w:pPr>
        <w:spacing w:line="240" w:lineRule="atLeast"/>
        <w:ind w:firstLine="560" w:firstLineChars="200"/>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采</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购</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人:</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highlight w:val="none"/>
          <w:u w:val="single"/>
          <w:lang w:val="en-US" w:eastAsia="zh-CN"/>
        </w:rPr>
        <w:t xml:space="preserve">      </w:t>
      </w:r>
      <w:r>
        <w:rPr>
          <w:rFonts w:hint="eastAsia" w:ascii="微软雅黑" w:hAnsi="微软雅黑" w:eastAsia="微软雅黑" w:cs="微软雅黑"/>
          <w:b/>
          <w:sz w:val="28"/>
          <w:szCs w:val="28"/>
          <w:highlight w:val="none"/>
          <w:u w:val="single"/>
          <w:lang w:eastAsia="zh-CN"/>
        </w:rPr>
        <w:t>喀什地区农业技术推广中心</w:t>
      </w:r>
      <w:r>
        <w:rPr>
          <w:rFonts w:hint="eastAsia" w:ascii="微软雅黑" w:hAnsi="微软雅黑" w:eastAsia="微软雅黑" w:cs="微软雅黑"/>
          <w:b/>
          <w:sz w:val="28"/>
          <w:szCs w:val="28"/>
          <w:highlight w:val="none"/>
          <w:u w:val="single"/>
          <w:lang w:val="en-US" w:eastAsia="zh-CN"/>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 </w:t>
      </w:r>
    </w:p>
    <w:p w14:paraId="7348363D">
      <w:pPr>
        <w:spacing w:line="240" w:lineRule="atLeast"/>
        <w:ind w:firstLine="560" w:firstLineChars="200"/>
        <w:rPr>
          <w:rFonts w:hint="eastAsia" w:ascii="微软雅黑" w:hAnsi="微软雅黑" w:eastAsia="微软雅黑" w:cs="微软雅黑"/>
          <w:b/>
          <w:sz w:val="28"/>
          <w:szCs w:val="28"/>
          <w:u w:val="single"/>
          <w:lang w:val="en-US" w:eastAsia="zh-CN"/>
        </w:rPr>
      </w:pPr>
      <w:r>
        <w:rPr>
          <w:rFonts w:hint="eastAsia" w:ascii="微软雅黑" w:hAnsi="微软雅黑" w:eastAsia="微软雅黑" w:cs="微软雅黑"/>
          <w:b/>
          <w:sz w:val="28"/>
          <w:szCs w:val="28"/>
          <w:lang w:val="en-US" w:eastAsia="zh-CN"/>
        </w:rPr>
        <w:t>联 系 人：</w:t>
      </w:r>
      <w:r>
        <w:rPr>
          <w:rFonts w:hint="eastAsia" w:ascii="微软雅黑" w:hAnsi="微软雅黑" w:eastAsia="微软雅黑" w:cs="微软雅黑"/>
          <w:b/>
          <w:sz w:val="28"/>
          <w:szCs w:val="28"/>
          <w:u w:val="single"/>
          <w:lang w:val="en-US" w:eastAsia="zh-CN"/>
        </w:rPr>
        <w:t xml:space="preserve">                 高欢欢                  </w:t>
      </w:r>
    </w:p>
    <w:p w14:paraId="1C5C3FA1">
      <w:pPr>
        <w:spacing w:line="240" w:lineRule="atLeast"/>
        <w:ind w:firstLine="560" w:firstLineChars="200"/>
        <w:rPr>
          <w:rFonts w:hint="eastAsia" w:ascii="微软雅黑" w:hAnsi="微软雅黑" w:eastAsia="微软雅黑" w:cs="微软雅黑"/>
          <w:b/>
          <w:sz w:val="28"/>
          <w:szCs w:val="28"/>
          <w:u w:val="single"/>
        </w:rPr>
      </w:pPr>
      <w:r>
        <w:rPr>
          <w:rFonts w:hint="eastAsia" w:ascii="微软雅黑" w:hAnsi="微软雅黑" w:eastAsia="微软雅黑" w:cs="微软雅黑"/>
          <w:b/>
          <w:sz w:val="28"/>
          <w:szCs w:val="28"/>
          <w:lang w:val="en-US" w:eastAsia="zh-CN"/>
        </w:rPr>
        <w:t>联系电话：</w:t>
      </w:r>
      <w:r>
        <w:rPr>
          <w:rFonts w:hint="eastAsia" w:ascii="微软雅黑" w:hAnsi="微软雅黑" w:eastAsia="微软雅黑" w:cs="微软雅黑"/>
          <w:b/>
          <w:sz w:val="28"/>
          <w:szCs w:val="28"/>
          <w:u w:val="single"/>
          <w:lang w:val="en-US" w:eastAsia="zh-CN"/>
        </w:rPr>
        <w:t xml:space="preserve">           18099880160     </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 </w:t>
      </w:r>
    </w:p>
    <w:p w14:paraId="387B73F0">
      <w:pPr>
        <w:spacing w:line="240" w:lineRule="atLeast"/>
        <w:ind w:firstLine="560" w:firstLineChars="200"/>
        <w:rPr>
          <w:rFonts w:hint="eastAsia" w:ascii="微软雅黑" w:hAnsi="微软雅黑" w:eastAsia="微软雅黑" w:cs="微软雅黑"/>
          <w:b/>
          <w:sz w:val="28"/>
          <w:szCs w:val="28"/>
        </w:rPr>
      </w:pPr>
    </w:p>
    <w:p w14:paraId="2582AB19">
      <w:pPr>
        <w:spacing w:line="240" w:lineRule="atLeast"/>
        <w:ind w:firstLine="560" w:firstLineChars="200"/>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 xml:space="preserve"> </w:t>
      </w:r>
    </w:p>
    <w:p w14:paraId="1FD37146">
      <w:pPr>
        <w:spacing w:line="240" w:lineRule="atLeast"/>
        <w:ind w:firstLine="560" w:firstLineChars="200"/>
        <w:rPr>
          <w:rFonts w:hint="eastAsia" w:ascii="微软雅黑" w:hAnsi="微软雅黑" w:eastAsia="微软雅黑" w:cs="微软雅黑"/>
          <w:b/>
          <w:sz w:val="28"/>
          <w:szCs w:val="28"/>
          <w:u w:val="single"/>
        </w:rPr>
      </w:pPr>
      <w:r>
        <w:rPr>
          <w:rFonts w:hint="eastAsia" w:ascii="微软雅黑" w:hAnsi="微软雅黑" w:eastAsia="微软雅黑" w:cs="微软雅黑"/>
          <w:b/>
          <w:sz w:val="28"/>
          <w:szCs w:val="28"/>
        </w:rPr>
        <w:t>代理机构名称：</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新疆共建恒业信息咨询有限责任公司 </w:t>
      </w:r>
    </w:p>
    <w:p w14:paraId="6644C173">
      <w:pPr>
        <w:tabs>
          <w:tab w:val="right" w:pos="7672"/>
        </w:tabs>
        <w:spacing w:line="240" w:lineRule="atLeast"/>
        <w:ind w:firstLine="560" w:firstLineChars="200"/>
        <w:rPr>
          <w:rFonts w:hint="eastAsia" w:ascii="微软雅黑" w:hAnsi="微软雅黑" w:eastAsia="微软雅黑" w:cs="微软雅黑"/>
          <w:b/>
          <w:sz w:val="28"/>
          <w:szCs w:val="28"/>
          <w:u w:val="single"/>
        </w:rPr>
      </w:pPr>
      <w:r>
        <w:rPr>
          <w:rFonts w:hint="eastAsia" w:ascii="微软雅黑" w:hAnsi="微软雅黑" w:eastAsia="微软雅黑" w:cs="微软雅黑"/>
          <w:b/>
          <w:sz w:val="28"/>
          <w:szCs w:val="28"/>
        </w:rPr>
        <w:t>联</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系</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人：</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lang w:eastAsia="zh-CN"/>
        </w:rPr>
        <w:t>朱萍、刘薇</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rPr>
        <w:tab/>
      </w:r>
    </w:p>
    <w:p w14:paraId="285A5C31">
      <w:pPr>
        <w:tabs>
          <w:tab w:val="right" w:pos="7672"/>
        </w:tabs>
        <w:spacing w:line="240" w:lineRule="atLeast"/>
        <w:ind w:firstLine="560" w:firstLineChars="200"/>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sz w:val="28"/>
          <w:szCs w:val="28"/>
        </w:rPr>
        <w:t>联系电话 ：</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lang w:eastAsia="zh-CN"/>
        </w:rPr>
        <w:t>18209987338</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bCs w:val="0"/>
          <w:color w:val="auto"/>
          <w:sz w:val="24"/>
          <w:szCs w:val="24"/>
          <w:highlight w:val="none"/>
        </w:rPr>
        <w:t xml:space="preserve"> </w:t>
      </w:r>
    </w:p>
    <w:p w14:paraId="32D24633">
      <w:pP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br w:type="page"/>
      </w:r>
    </w:p>
    <w:p w14:paraId="1A7C2C32">
      <w:pPr>
        <w:outlineLvl w:val="9"/>
        <w:rPr>
          <w:rFonts w:hint="eastAsia"/>
          <w:lang w:val="en-US" w:eastAsia="zh-CN"/>
        </w:rPr>
      </w:pPr>
    </w:p>
    <w:p w14:paraId="4AE0B9AD">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r>
        <w:rPr>
          <w:rFonts w:hint="eastAsia" w:ascii="微软雅黑" w:hAnsi="微软雅黑" w:eastAsia="微软雅黑" w:cs="微软雅黑"/>
          <w:b/>
          <w:bCs w:val="0"/>
          <w:color w:val="auto"/>
          <w:sz w:val="24"/>
          <w:szCs w:val="24"/>
          <w:highlight w:val="none"/>
        </w:rPr>
        <w:t xml:space="preserve"> </w:t>
      </w:r>
    </w:p>
    <w:p w14:paraId="5C422899">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p>
    <w:p w14:paraId="09784A66">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p>
    <w:p w14:paraId="45D56D1B">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p>
    <w:p w14:paraId="57572DC5">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p>
    <w:p w14:paraId="027C379C">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p>
    <w:p w14:paraId="6360FB63">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r>
        <w:rPr>
          <w:rFonts w:hint="eastAsia" w:ascii="微软雅黑" w:hAnsi="微软雅黑" w:eastAsia="微软雅黑" w:cs="微软雅黑"/>
          <w:b/>
          <w:bCs w:val="0"/>
          <w:color w:val="auto"/>
          <w:sz w:val="40"/>
          <w:szCs w:val="40"/>
          <w:highlight w:val="none"/>
        </w:rPr>
        <w:t>谈判文件</w:t>
      </w:r>
    </w:p>
    <w:p w14:paraId="660B98C7">
      <w:pPr>
        <w:pStyle w:val="38"/>
        <w:rPr>
          <w:rFonts w:hint="eastAsia"/>
          <w:highlight w:val="none"/>
        </w:rPr>
      </w:pPr>
    </w:p>
    <w:p w14:paraId="65AC2DDE">
      <w:pPr>
        <w:pStyle w:val="38"/>
        <w:rPr>
          <w:rFonts w:hint="eastAsia" w:ascii="微软雅黑" w:hAnsi="微软雅黑" w:eastAsia="微软雅黑" w:cs="微软雅黑"/>
          <w:sz w:val="22"/>
          <w:szCs w:val="22"/>
          <w:highlight w:val="none"/>
        </w:rPr>
      </w:pPr>
    </w:p>
    <w:p w14:paraId="1DAD686E">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lang w:val="en-US" w:eastAsia="zh-CN"/>
        </w:rPr>
      </w:pPr>
      <w:r>
        <w:rPr>
          <w:rFonts w:hint="eastAsia" w:ascii="微软雅黑" w:hAnsi="微软雅黑" w:eastAsia="微软雅黑" w:cs="微软雅黑"/>
          <w:b/>
          <w:bCs w:val="0"/>
          <w:color w:val="auto"/>
          <w:sz w:val="40"/>
          <w:szCs w:val="40"/>
          <w:highlight w:val="none"/>
        </w:rPr>
        <w:t>项目编号：</w:t>
      </w:r>
      <w:r>
        <w:rPr>
          <w:rFonts w:hint="eastAsia" w:ascii="微软雅黑" w:hAnsi="微软雅黑" w:eastAsia="微软雅黑" w:cs="微软雅黑"/>
          <w:b/>
          <w:bCs w:val="0"/>
          <w:color w:val="auto"/>
          <w:sz w:val="40"/>
          <w:szCs w:val="40"/>
          <w:highlight w:val="none"/>
          <w:lang w:eastAsia="zh-CN"/>
        </w:rPr>
        <w:t>26GJ-(TP)-028</w:t>
      </w:r>
    </w:p>
    <w:p w14:paraId="16935B96">
      <w:pPr>
        <w:pStyle w:val="38"/>
        <w:rPr>
          <w:rFonts w:hint="default"/>
          <w:highlight w:val="none"/>
          <w:lang w:val="en-US" w:eastAsia="zh-CN"/>
        </w:rPr>
      </w:pPr>
    </w:p>
    <w:p w14:paraId="2EDBA391">
      <w:pPr>
        <w:pStyle w:val="38"/>
        <w:rPr>
          <w:rFonts w:hint="eastAsia" w:ascii="微软雅黑" w:hAnsi="微软雅黑" w:eastAsia="微软雅黑" w:cs="微软雅黑"/>
          <w:sz w:val="22"/>
          <w:szCs w:val="22"/>
          <w:highlight w:val="none"/>
          <w:lang w:val="en-US" w:eastAsia="zh-CN"/>
        </w:rPr>
      </w:pPr>
    </w:p>
    <w:p w14:paraId="6913E47B">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r>
        <w:rPr>
          <w:rFonts w:hint="eastAsia" w:ascii="微软雅黑" w:hAnsi="微软雅黑" w:eastAsia="微软雅黑" w:cs="微软雅黑"/>
          <w:b/>
          <w:bCs w:val="0"/>
          <w:color w:val="auto"/>
          <w:sz w:val="40"/>
          <w:szCs w:val="40"/>
          <w:highlight w:val="none"/>
        </w:rPr>
        <w:t xml:space="preserve">第 </w:t>
      </w:r>
      <w:r>
        <w:rPr>
          <w:rFonts w:hint="eastAsia" w:ascii="微软雅黑" w:hAnsi="微软雅黑" w:eastAsia="微软雅黑" w:cs="微软雅黑"/>
          <w:b/>
          <w:bCs w:val="0"/>
          <w:color w:val="auto"/>
          <w:sz w:val="40"/>
          <w:szCs w:val="40"/>
          <w:highlight w:val="none"/>
          <w:lang w:val="en-US" w:eastAsia="zh-CN"/>
        </w:rPr>
        <w:t>一</w:t>
      </w:r>
      <w:r>
        <w:rPr>
          <w:rFonts w:hint="eastAsia" w:ascii="微软雅黑" w:hAnsi="微软雅黑" w:eastAsia="微软雅黑" w:cs="微软雅黑"/>
          <w:b/>
          <w:bCs w:val="0"/>
          <w:color w:val="auto"/>
          <w:sz w:val="40"/>
          <w:szCs w:val="40"/>
          <w:highlight w:val="none"/>
        </w:rPr>
        <w:t xml:space="preserve"> 册</w:t>
      </w:r>
    </w:p>
    <w:p w14:paraId="3B1A0038">
      <w:pPr>
        <w:pageBreakBefore w:val="0"/>
        <w:widowControl w:val="0"/>
        <w:kinsoku/>
        <w:wordWrap/>
        <w:overflowPunct/>
        <w:topLinePunct w:val="0"/>
        <w:bidi w:val="0"/>
        <w:snapToGrid/>
        <w:spacing w:line="460" w:lineRule="exact"/>
        <w:jc w:val="center"/>
        <w:textAlignment w:val="auto"/>
        <w:rPr>
          <w:rFonts w:hint="eastAsia" w:ascii="微软雅黑" w:hAnsi="微软雅黑" w:eastAsia="微软雅黑" w:cs="微软雅黑"/>
          <w:b/>
          <w:bCs w:val="0"/>
          <w:color w:val="auto"/>
          <w:sz w:val="28"/>
          <w:szCs w:val="28"/>
          <w:highlight w:val="none"/>
        </w:rPr>
      </w:pPr>
      <w:r>
        <w:rPr>
          <w:rFonts w:hint="eastAsia" w:ascii="微软雅黑" w:hAnsi="微软雅黑" w:eastAsia="微软雅黑" w:cs="微软雅黑"/>
          <w:b/>
          <w:bCs w:val="0"/>
          <w:color w:val="auto"/>
          <w:sz w:val="28"/>
          <w:szCs w:val="28"/>
          <w:highlight w:val="none"/>
        </w:rPr>
        <w:br w:type="page"/>
      </w:r>
      <w:r>
        <w:rPr>
          <w:rFonts w:hint="eastAsia" w:ascii="微软雅黑" w:hAnsi="微软雅黑" w:eastAsia="微软雅黑" w:cs="微软雅黑"/>
          <w:b/>
          <w:bCs w:val="0"/>
          <w:color w:val="auto"/>
          <w:sz w:val="28"/>
          <w:szCs w:val="28"/>
          <w:highlight w:val="none"/>
        </w:rPr>
        <w:t>目  录</w:t>
      </w:r>
    </w:p>
    <w:p w14:paraId="0A67B758">
      <w:pPr>
        <w:pStyle w:val="24"/>
        <w:tabs>
          <w:tab w:val="right" w:leader="dot" w:pos="8300"/>
        </w:tabs>
      </w:pPr>
      <w:bookmarkStart w:id="0" w:name="_Toc17230"/>
      <w:bookmarkStart w:id="1" w:name="_Toc22782"/>
      <w:bookmarkStart w:id="2" w:name="_Toc216582804"/>
      <w:bookmarkStart w:id="3" w:name="_Toc25817"/>
      <w:r>
        <w:rPr>
          <w:rFonts w:hint="eastAsia" w:ascii="微软雅黑" w:hAnsi="微软雅黑" w:eastAsia="微软雅黑" w:cs="微软雅黑"/>
          <w:b w:val="0"/>
          <w:bCs/>
          <w:color w:val="auto"/>
          <w:sz w:val="24"/>
          <w:szCs w:val="24"/>
          <w:highlight w:val="none"/>
        </w:rPr>
        <w:fldChar w:fldCharType="begin"/>
      </w:r>
      <w:r>
        <w:rPr>
          <w:rFonts w:hint="eastAsia" w:ascii="微软雅黑" w:hAnsi="微软雅黑" w:eastAsia="微软雅黑" w:cs="微软雅黑"/>
          <w:b w:val="0"/>
          <w:bCs/>
          <w:color w:val="auto"/>
          <w:sz w:val="24"/>
          <w:szCs w:val="24"/>
          <w:highlight w:val="none"/>
        </w:rPr>
        <w:instrText xml:space="preserve">TOC \o "1-2" \h \u </w:instrText>
      </w:r>
      <w:r>
        <w:rPr>
          <w:rFonts w:hint="eastAsia" w:ascii="微软雅黑" w:hAnsi="微软雅黑" w:eastAsia="微软雅黑" w:cs="微软雅黑"/>
          <w:b w:val="0"/>
          <w:bCs/>
          <w:color w:val="auto"/>
          <w:sz w:val="24"/>
          <w:szCs w:val="24"/>
          <w:highlight w:val="none"/>
        </w:rPr>
        <w:fldChar w:fldCharType="separate"/>
      </w: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_Toc23371 </w:instrText>
      </w:r>
      <w:r>
        <w:rPr>
          <w:rFonts w:hint="eastAsia" w:ascii="微软雅黑" w:hAnsi="微软雅黑" w:eastAsia="微软雅黑" w:cs="微软雅黑"/>
          <w:bCs/>
          <w:szCs w:val="24"/>
          <w:highlight w:val="none"/>
        </w:rPr>
        <w:fldChar w:fldCharType="separate"/>
      </w:r>
      <w:r>
        <w:rPr>
          <w:rFonts w:hint="default" w:ascii="微软雅黑" w:hAnsi="微软雅黑" w:eastAsia="微软雅黑" w:cs="微软雅黑"/>
          <w:bCs/>
          <w:szCs w:val="24"/>
          <w:lang w:val="en-US"/>
        </w:rPr>
        <w:t xml:space="preserve">第1章 </w:t>
      </w:r>
      <w:r>
        <w:rPr>
          <w:rFonts w:hint="eastAsia" w:ascii="微软雅黑" w:hAnsi="微软雅黑" w:eastAsia="微软雅黑" w:cs="微软雅黑"/>
          <w:bCs w:val="0"/>
          <w:szCs w:val="24"/>
          <w:highlight w:val="none"/>
          <w:lang w:val="en-US" w:eastAsia="zh-CN"/>
        </w:rPr>
        <w:t>供应商</w:t>
      </w:r>
      <w:r>
        <w:rPr>
          <w:rFonts w:hint="eastAsia" w:ascii="微软雅黑" w:hAnsi="微软雅黑" w:eastAsia="微软雅黑" w:cs="微软雅黑"/>
          <w:bCs w:val="0"/>
          <w:szCs w:val="24"/>
          <w:highlight w:val="none"/>
        </w:rPr>
        <w:t>须知</w:t>
      </w:r>
      <w:r>
        <w:tab/>
      </w:r>
      <w:r>
        <w:fldChar w:fldCharType="begin"/>
      </w:r>
      <w:r>
        <w:instrText xml:space="preserve"> PAGEREF _Toc23371 \h </w:instrText>
      </w:r>
      <w:r>
        <w:fldChar w:fldCharType="separate"/>
      </w:r>
      <w:r>
        <w:t>- 7 -</w:t>
      </w:r>
      <w:r>
        <w:fldChar w:fldCharType="end"/>
      </w:r>
      <w:r>
        <w:rPr>
          <w:rFonts w:hint="eastAsia" w:ascii="微软雅黑" w:hAnsi="微软雅黑" w:eastAsia="微软雅黑" w:cs="微软雅黑"/>
          <w:bCs/>
          <w:color w:val="auto"/>
          <w:szCs w:val="24"/>
          <w:highlight w:val="none"/>
        </w:rPr>
        <w:fldChar w:fldCharType="end"/>
      </w:r>
    </w:p>
    <w:p w14:paraId="4E3D76E2">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_Toc29529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szCs w:val="24"/>
          <w:highlight w:val="none"/>
          <w:lang w:val="en-US" w:eastAsia="zh-CN"/>
        </w:rPr>
        <w:t xml:space="preserve">第2章  </w:t>
      </w:r>
      <w:r>
        <w:rPr>
          <w:rFonts w:hint="eastAsia" w:ascii="微软雅黑" w:hAnsi="微软雅黑" w:eastAsia="微软雅黑" w:cs="微软雅黑"/>
          <w:bCs w:val="0"/>
          <w:szCs w:val="24"/>
          <w:highlight w:val="none"/>
          <w:lang w:eastAsia="zh-CN"/>
        </w:rPr>
        <w:t>响应文件</w:t>
      </w:r>
      <w:r>
        <w:rPr>
          <w:rFonts w:hint="eastAsia" w:ascii="微软雅黑" w:hAnsi="微软雅黑" w:eastAsia="微软雅黑" w:cs="微软雅黑"/>
          <w:bCs w:val="0"/>
          <w:szCs w:val="24"/>
          <w:highlight w:val="none"/>
        </w:rPr>
        <w:t>格式</w:t>
      </w:r>
      <w:r>
        <w:tab/>
      </w:r>
      <w:r>
        <w:fldChar w:fldCharType="begin"/>
      </w:r>
      <w:r>
        <w:instrText xml:space="preserve"> PAGEREF _Toc29529 \h </w:instrText>
      </w:r>
      <w:r>
        <w:fldChar w:fldCharType="separate"/>
      </w:r>
      <w:r>
        <w:t>- 30 -</w:t>
      </w:r>
      <w:r>
        <w:fldChar w:fldCharType="end"/>
      </w:r>
      <w:r>
        <w:rPr>
          <w:rFonts w:hint="eastAsia" w:ascii="微软雅黑" w:hAnsi="微软雅黑" w:eastAsia="微软雅黑" w:cs="微软雅黑"/>
          <w:bCs/>
          <w:color w:val="auto"/>
          <w:szCs w:val="24"/>
          <w:highlight w:val="none"/>
        </w:rPr>
        <w:fldChar w:fldCharType="end"/>
      </w:r>
    </w:p>
    <w:p w14:paraId="7E63BD1B">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_Toc17183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szCs w:val="32"/>
          <w:highlight w:val="none"/>
          <w:lang w:val="en-US" w:eastAsia="zh-CN"/>
        </w:rPr>
        <w:t xml:space="preserve">第3章  </w:t>
      </w:r>
      <w:r>
        <w:rPr>
          <w:rFonts w:hint="eastAsia" w:ascii="微软雅黑" w:hAnsi="微软雅黑" w:eastAsia="微软雅黑" w:cs="微软雅黑"/>
          <w:bCs w:val="0"/>
          <w:szCs w:val="32"/>
          <w:highlight w:val="none"/>
          <w:lang w:eastAsia="zh-CN"/>
        </w:rPr>
        <w:t>谈判邀请</w:t>
      </w:r>
      <w:r>
        <w:tab/>
      </w:r>
      <w:r>
        <w:fldChar w:fldCharType="begin"/>
      </w:r>
      <w:r>
        <w:instrText xml:space="preserve"> PAGEREF _Toc17183 \h </w:instrText>
      </w:r>
      <w:r>
        <w:fldChar w:fldCharType="separate"/>
      </w:r>
      <w:r>
        <w:t>54</w:t>
      </w:r>
      <w:r>
        <w:fldChar w:fldCharType="end"/>
      </w:r>
      <w:r>
        <w:rPr>
          <w:rFonts w:hint="eastAsia" w:ascii="微软雅黑" w:hAnsi="微软雅黑" w:eastAsia="微软雅黑" w:cs="微软雅黑"/>
          <w:bCs/>
          <w:color w:val="auto"/>
          <w:szCs w:val="24"/>
          <w:highlight w:val="none"/>
        </w:rPr>
        <w:fldChar w:fldCharType="end"/>
      </w:r>
    </w:p>
    <w:p w14:paraId="15493CC1">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_Toc17524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szCs w:val="24"/>
          <w:highlight w:val="none"/>
          <w:lang w:val="en-US" w:eastAsia="zh-CN"/>
        </w:rPr>
        <w:t xml:space="preserve">第4章  </w:t>
      </w:r>
      <w:r>
        <w:rPr>
          <w:rFonts w:hint="eastAsia" w:ascii="微软雅黑" w:hAnsi="微软雅黑" w:eastAsia="微软雅黑" w:cs="微软雅黑"/>
          <w:bCs w:val="0"/>
          <w:szCs w:val="24"/>
          <w:highlight w:val="none"/>
          <w:lang w:eastAsia="zh-CN"/>
        </w:rPr>
        <w:t>供应商须知</w:t>
      </w:r>
      <w:r>
        <w:rPr>
          <w:rFonts w:hint="eastAsia" w:ascii="微软雅黑" w:hAnsi="微软雅黑" w:eastAsia="微软雅黑" w:cs="微软雅黑"/>
          <w:bCs w:val="0"/>
          <w:szCs w:val="24"/>
          <w:highlight w:val="none"/>
        </w:rPr>
        <w:t>资料表</w:t>
      </w:r>
      <w:r>
        <w:tab/>
      </w:r>
      <w:r>
        <w:fldChar w:fldCharType="begin"/>
      </w:r>
      <w:r>
        <w:instrText xml:space="preserve"> PAGEREF _Toc17524 \h </w:instrText>
      </w:r>
      <w:r>
        <w:fldChar w:fldCharType="separate"/>
      </w:r>
      <w:r>
        <w:t>58</w:t>
      </w:r>
      <w:r>
        <w:fldChar w:fldCharType="end"/>
      </w:r>
      <w:r>
        <w:rPr>
          <w:rFonts w:hint="eastAsia" w:ascii="微软雅黑" w:hAnsi="微软雅黑" w:eastAsia="微软雅黑" w:cs="微软雅黑"/>
          <w:bCs/>
          <w:color w:val="auto"/>
          <w:szCs w:val="24"/>
          <w:highlight w:val="none"/>
        </w:rPr>
        <w:fldChar w:fldCharType="end"/>
      </w:r>
    </w:p>
    <w:p w14:paraId="00764A65">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_Toc3925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kern w:val="44"/>
          <w:szCs w:val="28"/>
          <w:highlight w:val="none"/>
          <w:lang w:val="en-US" w:eastAsia="zh-CN" w:bidi="ar-SA"/>
        </w:rPr>
        <w:t>第5章 采购</w:t>
      </w:r>
      <w:r>
        <w:rPr>
          <w:rFonts w:hint="eastAsia" w:ascii="微软雅黑" w:hAnsi="微软雅黑" w:eastAsia="微软雅黑" w:cs="微软雅黑"/>
          <w:bCs/>
          <w:szCs w:val="28"/>
          <w:highlight w:val="none"/>
        </w:rPr>
        <w:t>需求</w:t>
      </w:r>
      <w:r>
        <w:tab/>
      </w:r>
      <w:r>
        <w:fldChar w:fldCharType="begin"/>
      </w:r>
      <w:r>
        <w:instrText xml:space="preserve"> PAGEREF _Toc3925 \h </w:instrText>
      </w:r>
      <w:r>
        <w:fldChar w:fldCharType="separate"/>
      </w:r>
      <w:r>
        <w:t>64</w:t>
      </w:r>
      <w:r>
        <w:fldChar w:fldCharType="end"/>
      </w:r>
      <w:r>
        <w:rPr>
          <w:rFonts w:hint="eastAsia" w:ascii="微软雅黑" w:hAnsi="微软雅黑" w:eastAsia="微软雅黑" w:cs="微软雅黑"/>
          <w:bCs/>
          <w:color w:val="auto"/>
          <w:szCs w:val="24"/>
          <w:highlight w:val="none"/>
        </w:rPr>
        <w:fldChar w:fldCharType="end"/>
      </w:r>
    </w:p>
    <w:p w14:paraId="7007B744">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_Toc6309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szCs w:val="32"/>
          <w:highlight w:val="none"/>
        </w:rPr>
        <w:t>第7章 政府采购合同</w:t>
      </w:r>
      <w:r>
        <w:tab/>
      </w:r>
      <w:r>
        <w:fldChar w:fldCharType="begin"/>
      </w:r>
      <w:r>
        <w:instrText xml:space="preserve"> PAGEREF _Toc6309 \h </w:instrText>
      </w:r>
      <w:r>
        <w:fldChar w:fldCharType="separate"/>
      </w:r>
      <w:r>
        <w:t>81</w:t>
      </w:r>
      <w:r>
        <w:fldChar w:fldCharType="end"/>
      </w:r>
      <w:r>
        <w:rPr>
          <w:rFonts w:hint="eastAsia" w:ascii="微软雅黑" w:hAnsi="微软雅黑" w:eastAsia="微软雅黑" w:cs="微软雅黑"/>
          <w:bCs/>
          <w:color w:val="auto"/>
          <w:szCs w:val="24"/>
          <w:highlight w:val="none"/>
        </w:rPr>
        <w:fldChar w:fldCharType="end"/>
      </w:r>
    </w:p>
    <w:p w14:paraId="649146B5">
      <w:pPr>
        <w:pageBreakBefore w:val="0"/>
        <w:widowControl w:val="0"/>
        <w:numPr>
          <w:ilvl w:val="0"/>
          <w:numId w:val="0"/>
        </w:numPr>
        <w:tabs>
          <w:tab w:val="left" w:pos="0"/>
        </w:tabs>
        <w:kinsoku/>
        <w:wordWrap/>
        <w:overflowPunct/>
        <w:topLinePunct w:val="0"/>
        <w:bidi w:val="0"/>
        <w:snapToGrid/>
        <w:spacing w:before="0" w:after="0" w:line="460" w:lineRule="exact"/>
        <w:ind w:leftChars="0"/>
        <w:jc w:val="both"/>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Cs/>
          <w:color w:val="auto"/>
          <w:szCs w:val="24"/>
          <w:highlight w:val="none"/>
        </w:rPr>
        <w:fldChar w:fldCharType="end"/>
      </w:r>
    </w:p>
    <w:p w14:paraId="49061BA1">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r>
        <w:rPr>
          <w:rFonts w:hint="eastAsia" w:ascii="微软雅黑" w:hAnsi="微软雅黑" w:eastAsia="微软雅黑" w:cs="微软雅黑"/>
          <w:bCs/>
          <w:color w:val="auto"/>
          <w:kern w:val="0"/>
          <w:szCs w:val="24"/>
          <w:highlight w:val="none"/>
        </w:rPr>
        <w:br w:type="page"/>
      </w:r>
    </w:p>
    <w:p w14:paraId="12C4D500">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623D0BDD">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24CC1ED4">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6053EF99">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579E002D">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096A0F53">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3B0CA9EC">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027E05AD">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16F8D835">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72140D7B">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rPr>
      </w:pPr>
      <w:r>
        <w:rPr>
          <w:rFonts w:hint="eastAsia" w:ascii="微软雅黑" w:hAnsi="微软雅黑" w:eastAsia="微软雅黑" w:cs="微软雅黑"/>
          <w:b/>
          <w:bCs w:val="0"/>
          <w:color w:val="auto"/>
          <w:sz w:val="40"/>
          <w:szCs w:val="40"/>
          <w:highlight w:val="none"/>
        </w:rPr>
        <w:t>谈判文件</w:t>
      </w:r>
    </w:p>
    <w:p w14:paraId="2D3CA6E5">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rPr>
      </w:pPr>
    </w:p>
    <w:p w14:paraId="5713171F">
      <w:pPr>
        <w:pStyle w:val="5"/>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40"/>
          <w:szCs w:val="40"/>
          <w:highlight w:val="none"/>
        </w:rPr>
      </w:pPr>
    </w:p>
    <w:p w14:paraId="00C7F622">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lang w:val="en-US" w:eastAsia="zh-CN"/>
        </w:rPr>
      </w:pPr>
      <w:r>
        <w:rPr>
          <w:rFonts w:hint="eastAsia" w:ascii="微软雅黑" w:hAnsi="微软雅黑" w:eastAsia="微软雅黑" w:cs="微软雅黑"/>
          <w:b/>
          <w:bCs w:val="0"/>
          <w:color w:val="auto"/>
          <w:sz w:val="40"/>
          <w:szCs w:val="40"/>
          <w:highlight w:val="none"/>
        </w:rPr>
        <w:t>项目编号</w:t>
      </w:r>
      <w:r>
        <w:rPr>
          <w:rFonts w:hint="eastAsia" w:ascii="微软雅黑" w:hAnsi="微软雅黑" w:eastAsia="微软雅黑" w:cs="微软雅黑"/>
          <w:b/>
          <w:bCs w:val="0"/>
          <w:color w:val="auto"/>
          <w:sz w:val="40"/>
          <w:szCs w:val="40"/>
          <w:highlight w:val="none"/>
          <w:lang w:eastAsia="zh-CN"/>
        </w:rPr>
        <w:t>：26GJ-(TP)-028</w:t>
      </w:r>
    </w:p>
    <w:p w14:paraId="373275C2">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lang w:val="en-US" w:eastAsia="zh-CN"/>
        </w:rPr>
      </w:pPr>
    </w:p>
    <w:p w14:paraId="10CF9630">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p>
    <w:p w14:paraId="100E0327">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r>
        <w:rPr>
          <w:rFonts w:hint="eastAsia" w:ascii="微软雅黑" w:hAnsi="微软雅黑" w:eastAsia="微软雅黑" w:cs="微软雅黑"/>
          <w:b/>
          <w:bCs w:val="0"/>
          <w:color w:val="auto"/>
          <w:sz w:val="40"/>
          <w:szCs w:val="40"/>
          <w:highlight w:val="none"/>
        </w:rPr>
        <w:t xml:space="preserve">第 </w:t>
      </w:r>
      <w:r>
        <w:rPr>
          <w:rFonts w:hint="eastAsia" w:ascii="微软雅黑" w:hAnsi="微软雅黑" w:eastAsia="微软雅黑" w:cs="微软雅黑"/>
          <w:b/>
          <w:bCs w:val="0"/>
          <w:color w:val="auto"/>
          <w:sz w:val="40"/>
          <w:szCs w:val="40"/>
          <w:highlight w:val="none"/>
          <w:lang w:val="en-US" w:eastAsia="zh-CN"/>
        </w:rPr>
        <w:t>一</w:t>
      </w:r>
      <w:r>
        <w:rPr>
          <w:rFonts w:hint="eastAsia" w:ascii="微软雅黑" w:hAnsi="微软雅黑" w:eastAsia="微软雅黑" w:cs="微软雅黑"/>
          <w:b/>
          <w:bCs w:val="0"/>
          <w:color w:val="auto"/>
          <w:sz w:val="40"/>
          <w:szCs w:val="40"/>
          <w:highlight w:val="none"/>
        </w:rPr>
        <w:t xml:space="preserve"> 册</w:t>
      </w:r>
    </w:p>
    <w:p w14:paraId="040A4AE3">
      <w:pPr>
        <w:pStyle w:val="2"/>
        <w:pageBreakBefore w:val="0"/>
        <w:widowControl w:val="0"/>
        <w:numPr>
          <w:ilvl w:val="0"/>
          <w:numId w:val="2"/>
        </w:numPr>
        <w:tabs>
          <w:tab w:val="left" w:pos="0"/>
        </w:tabs>
        <w:kinsoku/>
        <w:wordWrap/>
        <w:overflowPunct/>
        <w:topLinePunct w:val="0"/>
        <w:bidi w:val="0"/>
        <w:snapToGrid/>
        <w:spacing w:before="0" w:after="0" w:line="460" w:lineRule="exact"/>
        <w:ind w:hanging="3134"/>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Cs/>
          <w:color w:val="auto"/>
          <w:kern w:val="0"/>
          <w:szCs w:val="24"/>
          <w:highlight w:val="none"/>
        </w:rPr>
        <w:br w:type="page"/>
      </w:r>
      <w:bookmarkStart w:id="4" w:name="_Toc515647756"/>
      <w:r>
        <w:rPr>
          <w:rFonts w:hint="eastAsia" w:ascii="微软雅黑" w:hAnsi="微软雅黑" w:eastAsia="微软雅黑" w:cs="微软雅黑"/>
          <w:bCs/>
          <w:color w:val="auto"/>
          <w:kern w:val="0"/>
          <w:szCs w:val="24"/>
          <w:highlight w:val="none"/>
          <w:lang w:val="en-US" w:eastAsia="zh-CN"/>
        </w:rPr>
        <w:t xml:space="preserve">  </w:t>
      </w:r>
      <w:bookmarkStart w:id="5" w:name="_Toc19675"/>
      <w:bookmarkStart w:id="6" w:name="_Toc23371"/>
      <w:r>
        <w:rPr>
          <w:rFonts w:hint="eastAsia" w:ascii="微软雅黑" w:hAnsi="微软雅黑" w:eastAsia="微软雅黑" w:cs="微软雅黑"/>
          <w:b/>
          <w:bCs w:val="0"/>
          <w:color w:val="auto"/>
          <w:sz w:val="24"/>
          <w:szCs w:val="24"/>
          <w:highlight w:val="none"/>
          <w:lang w:val="en-US" w:eastAsia="zh-CN"/>
        </w:rPr>
        <w:t>供应商</w:t>
      </w:r>
      <w:r>
        <w:rPr>
          <w:rFonts w:hint="eastAsia" w:ascii="微软雅黑" w:hAnsi="微软雅黑" w:eastAsia="微软雅黑" w:cs="微软雅黑"/>
          <w:b/>
          <w:bCs w:val="0"/>
          <w:color w:val="auto"/>
          <w:sz w:val="24"/>
          <w:szCs w:val="24"/>
          <w:highlight w:val="none"/>
        </w:rPr>
        <w:t>须知</w:t>
      </w:r>
      <w:bookmarkEnd w:id="0"/>
      <w:bookmarkEnd w:id="1"/>
      <w:bookmarkEnd w:id="2"/>
      <w:bookmarkEnd w:id="3"/>
      <w:bookmarkEnd w:id="4"/>
      <w:bookmarkEnd w:id="5"/>
      <w:bookmarkEnd w:id="6"/>
    </w:p>
    <w:p w14:paraId="7AF6AEE9">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7" w:name="_Toc216582805"/>
      <w:bookmarkStart w:id="8" w:name="_Toc515647757"/>
      <w:bookmarkStart w:id="9" w:name="_Toc520356143"/>
      <w:bookmarkStart w:id="10" w:name="_Toc21015"/>
      <w:bookmarkStart w:id="11" w:name="_Toc10096_WPSOffice_Level1"/>
      <w:bookmarkStart w:id="12" w:name="_Toc6443"/>
      <w:bookmarkStart w:id="13" w:name="_Toc20887"/>
      <w:bookmarkStart w:id="14" w:name="_Toc21215"/>
      <w:bookmarkStart w:id="15" w:name="_Toc22145"/>
      <w:r>
        <w:rPr>
          <w:rFonts w:hint="eastAsia" w:ascii="微软雅黑" w:hAnsi="微软雅黑" w:eastAsia="微软雅黑" w:cs="微软雅黑"/>
          <w:b/>
          <w:bCs w:val="0"/>
          <w:color w:val="auto"/>
          <w:sz w:val="24"/>
          <w:szCs w:val="24"/>
          <w:highlight w:val="none"/>
        </w:rPr>
        <w:t xml:space="preserve">一   </w:t>
      </w:r>
      <w:bookmarkEnd w:id="7"/>
      <w:bookmarkEnd w:id="8"/>
      <w:bookmarkEnd w:id="9"/>
      <w:r>
        <w:rPr>
          <w:rFonts w:hint="eastAsia" w:ascii="微软雅黑" w:hAnsi="微软雅黑" w:eastAsia="微软雅黑" w:cs="微软雅黑"/>
          <w:b/>
          <w:bCs w:val="0"/>
          <w:color w:val="auto"/>
          <w:sz w:val="24"/>
          <w:szCs w:val="24"/>
          <w:highlight w:val="none"/>
        </w:rPr>
        <w:t xml:space="preserve">总 </w:t>
      </w:r>
      <w:r>
        <w:rPr>
          <w:rFonts w:hint="eastAsia" w:ascii="微软雅黑" w:hAnsi="微软雅黑" w:eastAsia="微软雅黑" w:cs="微软雅黑"/>
          <w:b/>
          <w:bCs w:val="0"/>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则</w:t>
      </w:r>
      <w:bookmarkEnd w:id="10"/>
      <w:bookmarkEnd w:id="11"/>
      <w:bookmarkEnd w:id="12"/>
      <w:bookmarkEnd w:id="13"/>
      <w:bookmarkEnd w:id="14"/>
      <w:bookmarkEnd w:id="15"/>
    </w:p>
    <w:p w14:paraId="0B7A0758">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lang w:eastAsia="zh-CN"/>
        </w:rPr>
      </w:pPr>
      <w:bookmarkStart w:id="16" w:name="_Toc32189"/>
      <w:bookmarkStart w:id="17" w:name="_Toc5999"/>
      <w:bookmarkStart w:id="18" w:name="_Toc515647758"/>
      <w:bookmarkStart w:id="19" w:name="_Toc520356144"/>
      <w:bookmarkStart w:id="20" w:name="_Toc32623"/>
      <w:bookmarkStart w:id="21" w:name="_Toc20080"/>
      <w:bookmarkStart w:id="22" w:name="_Toc29540"/>
      <w:bookmarkStart w:id="23" w:name="_Toc31632"/>
      <w:bookmarkStart w:id="24" w:name="_Toc15459"/>
      <w:bookmarkStart w:id="25" w:name="_Toc13202"/>
      <w:bookmarkStart w:id="26" w:name="_Toc9520"/>
      <w:bookmarkStart w:id="27" w:name="_Toc12501_WPSOffice_Level2"/>
      <w:bookmarkStart w:id="28" w:name="_Toc8744"/>
      <w:bookmarkStart w:id="29" w:name="_Toc14589"/>
      <w:bookmarkStart w:id="30" w:name="_Toc24719"/>
      <w:bookmarkStart w:id="31" w:name="_Toc4942"/>
      <w:bookmarkStart w:id="32" w:name="_Toc25667"/>
      <w:r>
        <w:rPr>
          <w:rFonts w:hint="eastAsia" w:ascii="微软雅黑" w:hAnsi="微软雅黑" w:eastAsia="微软雅黑" w:cs="微软雅黑"/>
          <w:b/>
          <w:bCs w:val="0"/>
          <w:color w:val="auto"/>
          <w:sz w:val="24"/>
          <w:szCs w:val="24"/>
          <w:highlight w:val="none"/>
          <w:u w:val="none"/>
        </w:rPr>
        <w:t>1.采购人、采购代理机构及</w:t>
      </w:r>
      <w:bookmarkEnd w:id="16"/>
      <w:bookmarkEnd w:id="17"/>
      <w:bookmarkEnd w:id="18"/>
      <w:bookmarkEnd w:id="19"/>
      <w:bookmarkEnd w:id="20"/>
      <w:r>
        <w:rPr>
          <w:rFonts w:hint="eastAsia" w:ascii="微软雅黑" w:hAnsi="微软雅黑" w:eastAsia="微软雅黑" w:cs="微软雅黑"/>
          <w:b/>
          <w:bCs w:val="0"/>
          <w:color w:val="auto"/>
          <w:sz w:val="24"/>
          <w:szCs w:val="24"/>
          <w:highlight w:val="none"/>
          <w:u w:val="none"/>
          <w:lang w:val="en-US" w:eastAsia="zh-CN"/>
        </w:rPr>
        <w:t>供应商</w:t>
      </w:r>
      <w:bookmarkEnd w:id="21"/>
      <w:bookmarkEnd w:id="22"/>
      <w:bookmarkEnd w:id="23"/>
      <w:bookmarkEnd w:id="24"/>
      <w:bookmarkEnd w:id="25"/>
      <w:bookmarkEnd w:id="26"/>
      <w:bookmarkEnd w:id="27"/>
      <w:bookmarkEnd w:id="28"/>
      <w:bookmarkEnd w:id="29"/>
      <w:bookmarkEnd w:id="30"/>
      <w:bookmarkEnd w:id="31"/>
      <w:bookmarkEnd w:id="32"/>
    </w:p>
    <w:p w14:paraId="614FD71E">
      <w:pPr>
        <w:pageBreakBefore w:val="0"/>
        <w:numPr>
          <w:ilvl w:val="1"/>
          <w:numId w:val="3"/>
        </w:numPr>
        <w:tabs>
          <w:tab w:val="left" w:pos="0"/>
          <w:tab w:val="clear" w:pos="900"/>
        </w:tabs>
        <w:kinsoku/>
        <w:wordWrap/>
        <w:overflowPunct/>
        <w:topLinePunct w:val="0"/>
        <w:bidi w:val="0"/>
        <w:spacing w:line="500" w:lineRule="exact"/>
        <w:ind w:hanging="898"/>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采购人：是指依法开展政府采购活动的国家机关、事业单位、团体组织。</w:t>
      </w:r>
    </w:p>
    <w:p w14:paraId="30BD2CA4">
      <w:pPr>
        <w:pageBreakBefore w:val="0"/>
        <w:tabs>
          <w:tab w:val="left" w:pos="0"/>
        </w:tabs>
        <w:kinsoku/>
        <w:wordWrap/>
        <w:overflowPunct/>
        <w:topLinePunct w:val="0"/>
        <w:bidi w:val="0"/>
        <w:spacing w:line="500" w:lineRule="exact"/>
        <w:ind w:left="9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本项目的采购人见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53514795">
      <w:pPr>
        <w:pageBreakBefore w:val="0"/>
        <w:numPr>
          <w:ilvl w:val="1"/>
          <w:numId w:val="3"/>
        </w:numPr>
        <w:tabs>
          <w:tab w:val="left" w:pos="0"/>
          <w:tab w:val="clear" w:pos="900"/>
        </w:tabs>
        <w:kinsoku/>
        <w:wordWrap/>
        <w:overflowPunct/>
        <w:topLinePunct w:val="0"/>
        <w:bidi w:val="0"/>
        <w:spacing w:line="500" w:lineRule="exact"/>
        <w:ind w:hanging="898"/>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采购代理机构：是指在集中采购机构或从事采购代理业务的社会中介机构。本项目的采购代理机构见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62F29218">
      <w:pPr>
        <w:pageBreakBefore w:val="0"/>
        <w:numPr>
          <w:ilvl w:val="1"/>
          <w:numId w:val="3"/>
        </w:numPr>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供应商：是指向采购人提供货物、工程或者服务的法人、非法人组织或者自然人。本项目的供应商及其所投货物</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服务</w:t>
      </w:r>
      <w:r>
        <w:rPr>
          <w:rFonts w:hint="eastAsia" w:ascii="微软雅黑" w:hAnsi="微软雅黑" w:eastAsia="微软雅黑" w:cs="微软雅黑"/>
          <w:b w:val="0"/>
          <w:bCs/>
          <w:color w:val="auto"/>
          <w:sz w:val="24"/>
          <w:szCs w:val="24"/>
          <w:highlight w:val="none"/>
        </w:rPr>
        <w:t>须满足以下条件：</w:t>
      </w:r>
    </w:p>
    <w:p w14:paraId="7D2EAAED">
      <w:pPr>
        <w:pageBreakBefore w:val="0"/>
        <w:kinsoku/>
        <w:wordWrap/>
        <w:overflowPunct/>
        <w:topLinePunct w:val="0"/>
        <w:bidi w:val="0"/>
        <w:spacing w:line="500" w:lineRule="exact"/>
        <w:ind w:left="779" w:hanging="849" w:hangingChars="354"/>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在中华人民共和国境内注册，能够独立承担民事责任，有生产或供应能力的本国供应商。</w:t>
      </w:r>
    </w:p>
    <w:p w14:paraId="1DFC8B9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1.3.2  具备《中华人民共和国政府采购法》第二十二条关于供应商条件的规定，遵守本项目采购人本级和上级财政部门政府采购的有关规定。</w:t>
      </w:r>
    </w:p>
    <w:p w14:paraId="46C970D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1.3.3   以采购代理机构认可的方式获得了本项目的谈判文件。</w:t>
      </w:r>
    </w:p>
    <w:p w14:paraId="1690CF9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1.3.4   符合</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中规定的其他要求。</w:t>
      </w:r>
    </w:p>
    <w:p w14:paraId="4E164AC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1.3.5   若</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中写明允许采购进口产品，供应商应保证所投产品可履行合法报通关手续进入中国关境内。</w:t>
      </w:r>
    </w:p>
    <w:p w14:paraId="29E28E29">
      <w:pPr>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1.3.6  若</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中写明专门面向中小企业采购的，如供应商为非中小企业且所投产品为非中小企业产品，其谈判资格将被认定为无效。</w:t>
      </w:r>
    </w:p>
    <w:p w14:paraId="391B86A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     如</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中允许联合体参加，对联合体规定如下：</w:t>
      </w:r>
    </w:p>
    <w:p w14:paraId="0225BB6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1.4.1   两个以上供应商可以组成一个谈判联合体，以一个供应商的身份谈判。</w:t>
      </w:r>
    </w:p>
    <w:p w14:paraId="2A31DAA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1.4.2   联合体各方均应符合《中华人民共和国政府采购法》第二十二条规定的条件。</w:t>
      </w:r>
    </w:p>
    <w:p w14:paraId="2EFACC2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1.4.3   采购人根据采购项目对供应商的特殊要求，联合体中至少应当有一方符合相关规定。</w:t>
      </w:r>
    </w:p>
    <w:p w14:paraId="230D5D6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1.4.4   联合体各方应签订共同参加谈判协议，明确约定联合体各方承担的工作和相应的责任，并将共同参加谈判协议连同作为响应文件第一部分的内容提交。</w:t>
      </w:r>
    </w:p>
    <w:p w14:paraId="18DF5C4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1.4.5   大中型企业、其他自然人、法人或者非法人组织与小型、微型企业组成联合体共同参加谈判，共同谈判协议中应写明小型、微型企业的协议合同金额占到共同谈判协议报价总金额的比例。</w:t>
      </w:r>
    </w:p>
    <w:p w14:paraId="0385EB6B">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1.4.6  联合体中有同类资质的供应商按照联合体分工承担相同工作的，按照较低的资质等级确定联合体的资质等级。</w:t>
      </w:r>
    </w:p>
    <w:p w14:paraId="145C537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1.4.7  以联合体形式参加政府采购活动的，联合体各方不得再单独参加或者与其他供应商另外组成联合体参加本项目谈判，否则相关谈判资格将被认定为无效。</w:t>
      </w:r>
    </w:p>
    <w:p w14:paraId="5656443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1.4.8   对联合体参加谈判的其他资格要求见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14CF71F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1.5    单位负责人为同一人或者存在直接控股、管理关系的不同供应商，其相关谈判资格将被认定为无效。</w:t>
      </w:r>
    </w:p>
    <w:p w14:paraId="1F95208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    为本项目提供过整体设计、规范编制或者项目管理、监理、检测等服务的供应商，不得再参加本项目上述服务以外的其他采购活动。否则其谈判资格将被认定为无效。</w:t>
      </w:r>
    </w:p>
    <w:p w14:paraId="1EB72AE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供应商在谈判过程中不得向采购人提供、给予任何有价值的物品，影响其正常决策行为。一经发现，其将被认定为无效。</w:t>
      </w:r>
    </w:p>
    <w:p w14:paraId="4EF9832C">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rPr>
      </w:pPr>
      <w:bookmarkStart w:id="33" w:name="_Toc28303"/>
      <w:bookmarkStart w:id="34" w:name="_Toc11272_WPSOffice_Level2"/>
      <w:bookmarkStart w:id="35" w:name="_Toc23407"/>
      <w:bookmarkStart w:id="36" w:name="_Toc9718"/>
      <w:bookmarkStart w:id="37" w:name="_Toc21708"/>
      <w:bookmarkStart w:id="38" w:name="_Toc3008"/>
      <w:bookmarkStart w:id="39" w:name="_Toc25010"/>
      <w:bookmarkStart w:id="40" w:name="_Toc5286"/>
      <w:bookmarkStart w:id="41" w:name="_Toc7400"/>
      <w:bookmarkStart w:id="42" w:name="_Toc515647759"/>
      <w:bookmarkStart w:id="43" w:name="_Toc32379"/>
      <w:bookmarkStart w:id="44" w:name="_Toc6550"/>
      <w:bookmarkStart w:id="45" w:name="_Toc30900"/>
      <w:bookmarkStart w:id="46" w:name="_Toc4322"/>
      <w:bookmarkStart w:id="47" w:name="_Toc12364"/>
      <w:bookmarkStart w:id="48" w:name="_Toc12139"/>
      <w:r>
        <w:rPr>
          <w:rFonts w:hint="eastAsia" w:ascii="微软雅黑" w:hAnsi="微软雅黑" w:eastAsia="微软雅黑" w:cs="微软雅黑"/>
          <w:b/>
          <w:bCs w:val="0"/>
          <w:color w:val="auto"/>
          <w:sz w:val="24"/>
          <w:szCs w:val="24"/>
          <w:highlight w:val="none"/>
          <w:u w:val="none"/>
        </w:rPr>
        <w:t>2.资金来源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727AF1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本项目的采购人已获得足以支付本次谈判后所签订的合同项下的资金（包括财政性资金和本项目采购中无法与财政性资金分割的非财政性资金）。</w:t>
      </w:r>
    </w:p>
    <w:p w14:paraId="4671758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2.2    项目预算金额和分项或分包最高限价</w:t>
      </w:r>
      <w:r>
        <w:rPr>
          <w:rFonts w:hint="eastAsia" w:ascii="微软雅黑" w:hAnsi="微软雅黑" w:eastAsia="微软雅黑" w:cs="微软雅黑"/>
          <w:b w:val="0"/>
          <w:bCs/>
          <w:color w:val="auto"/>
          <w:sz w:val="24"/>
          <w:szCs w:val="24"/>
          <w:highlight w:val="none"/>
          <w:u w:val="single"/>
        </w:rPr>
        <w:t>见供应商须知资料表</w:t>
      </w:r>
      <w:r>
        <w:rPr>
          <w:rFonts w:hint="eastAsia" w:ascii="微软雅黑" w:hAnsi="微软雅黑" w:eastAsia="微软雅黑" w:cs="微软雅黑"/>
          <w:b w:val="0"/>
          <w:bCs/>
          <w:color w:val="auto"/>
          <w:sz w:val="24"/>
          <w:szCs w:val="24"/>
          <w:highlight w:val="none"/>
        </w:rPr>
        <w:t>。</w:t>
      </w:r>
    </w:p>
    <w:p w14:paraId="38AC9D7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2.3    供应商报价超过谈判文件规定的预算金额或者分项、分包最高限价的，其报价将被认定为无效。</w:t>
      </w:r>
    </w:p>
    <w:p w14:paraId="5937DB4E">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rPr>
      </w:pPr>
      <w:bookmarkStart w:id="49" w:name="_Toc15936"/>
      <w:bookmarkStart w:id="50" w:name="_Toc25676"/>
      <w:bookmarkStart w:id="51" w:name="_Toc23859"/>
      <w:bookmarkStart w:id="52" w:name="_Toc520356145"/>
      <w:bookmarkStart w:id="53" w:name="_Toc6076"/>
      <w:bookmarkStart w:id="54" w:name="_Toc8847"/>
      <w:bookmarkStart w:id="55" w:name="_Toc7315"/>
      <w:bookmarkStart w:id="56" w:name="_Toc10083"/>
      <w:bookmarkStart w:id="57" w:name="_Toc11916"/>
      <w:bookmarkStart w:id="58" w:name="_Toc31627"/>
      <w:bookmarkStart w:id="59" w:name="_Toc515647760"/>
      <w:bookmarkStart w:id="60" w:name="_Toc15309"/>
      <w:bookmarkStart w:id="61" w:name="_Toc20526"/>
      <w:bookmarkStart w:id="62" w:name="_Toc17988"/>
      <w:bookmarkStart w:id="63" w:name="_Toc13828"/>
      <w:bookmarkStart w:id="64" w:name="_Toc19127_WPSOffice_Level2"/>
      <w:bookmarkStart w:id="65" w:name="_Toc4037"/>
      <w:r>
        <w:rPr>
          <w:rFonts w:hint="eastAsia" w:ascii="微软雅黑" w:hAnsi="微软雅黑" w:eastAsia="微软雅黑" w:cs="微软雅黑"/>
          <w:b/>
          <w:bCs w:val="0"/>
          <w:color w:val="auto"/>
          <w:sz w:val="24"/>
          <w:szCs w:val="24"/>
          <w:highlight w:val="none"/>
          <w:u w:val="none"/>
        </w:rPr>
        <w:t>3.</w:t>
      </w:r>
      <w:r>
        <w:rPr>
          <w:rFonts w:hint="eastAsia" w:ascii="微软雅黑" w:hAnsi="微软雅黑" w:eastAsia="微软雅黑" w:cs="微软雅黑"/>
          <w:b/>
          <w:bCs w:val="0"/>
          <w:color w:val="auto"/>
          <w:sz w:val="24"/>
          <w:szCs w:val="24"/>
          <w:highlight w:val="none"/>
          <w:u w:val="none"/>
          <w:lang w:val="en-US" w:eastAsia="zh-CN"/>
        </w:rPr>
        <w:t>谈判</w:t>
      </w:r>
      <w:r>
        <w:rPr>
          <w:rFonts w:hint="eastAsia" w:ascii="微软雅黑" w:hAnsi="微软雅黑" w:eastAsia="微软雅黑" w:cs="微软雅黑"/>
          <w:b/>
          <w:bCs w:val="0"/>
          <w:color w:val="auto"/>
          <w:sz w:val="24"/>
          <w:szCs w:val="24"/>
          <w:highlight w:val="none"/>
          <w:u w:val="none"/>
        </w:rPr>
        <w:t>费用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E60F18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不论谈判的结果如何，供应商应承担所有与准备和参加谈判有关的费用。</w:t>
      </w:r>
    </w:p>
    <w:p w14:paraId="7B0A8399">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rPr>
      </w:pPr>
      <w:bookmarkStart w:id="66" w:name="_Toc27067"/>
      <w:bookmarkStart w:id="67" w:name="_Toc31170"/>
      <w:bookmarkStart w:id="68" w:name="_Toc32665"/>
      <w:bookmarkStart w:id="69" w:name="_Toc4463"/>
      <w:bookmarkStart w:id="70" w:name="_Toc6116"/>
      <w:bookmarkStart w:id="71" w:name="_Toc13118"/>
      <w:bookmarkStart w:id="72" w:name="_Toc26481"/>
      <w:bookmarkStart w:id="73" w:name="_Toc21689"/>
      <w:bookmarkStart w:id="74" w:name="_Toc6262"/>
      <w:bookmarkStart w:id="75" w:name="_Toc30157"/>
      <w:bookmarkStart w:id="76" w:name="_Toc15803"/>
      <w:bookmarkStart w:id="77" w:name="_Toc27294"/>
      <w:bookmarkStart w:id="78" w:name="_Toc15474"/>
      <w:bookmarkStart w:id="79" w:name="_Toc31363_WPSOffice_Level2"/>
      <w:bookmarkStart w:id="80" w:name="_Toc515647761"/>
      <w:bookmarkStart w:id="81" w:name="_Toc13228"/>
      <w:r>
        <w:rPr>
          <w:rFonts w:hint="eastAsia" w:ascii="微软雅黑" w:hAnsi="微软雅黑" w:eastAsia="微软雅黑" w:cs="微软雅黑"/>
          <w:b/>
          <w:bCs w:val="0"/>
          <w:color w:val="auto"/>
          <w:sz w:val="24"/>
          <w:szCs w:val="24"/>
          <w:highlight w:val="none"/>
          <w:u w:val="none"/>
        </w:rPr>
        <w:t>4.适用法律</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B9DF3E9">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本项目采购人、采购代理机构、供应商、谈判小组的相关行为均受《中华人民共和国政府采购法》、《中华人民共和国政府采购法实施条例》及《政府采购非招标采购方式管理办法》</w:t>
      </w:r>
      <w:r>
        <w:rPr>
          <w:rFonts w:hint="eastAsia" w:ascii="微软雅黑" w:hAnsi="微软雅黑" w:eastAsia="微软雅黑" w:cs="微软雅黑"/>
          <w:b w:val="0"/>
          <w:bCs/>
          <w:color w:val="auto"/>
          <w:sz w:val="24"/>
          <w:szCs w:val="24"/>
          <w:highlight w:val="none"/>
          <w:lang w:val="en-US" w:eastAsia="zh-CN"/>
        </w:rPr>
        <w:t>-74号令</w:t>
      </w:r>
      <w:r>
        <w:rPr>
          <w:rFonts w:hint="eastAsia" w:ascii="微软雅黑" w:hAnsi="微软雅黑" w:eastAsia="微软雅黑" w:cs="微软雅黑"/>
          <w:b w:val="0"/>
          <w:bCs/>
          <w:color w:val="auto"/>
          <w:sz w:val="24"/>
          <w:szCs w:val="24"/>
          <w:highlight w:val="none"/>
        </w:rPr>
        <w:t>本项目本级和上级财政部门政府采购有关规定的约束，其权利受到上述法律法规的保护。</w:t>
      </w:r>
    </w:p>
    <w:p w14:paraId="51D8E893">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4AFE3185">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82" w:name="_Toc21566"/>
      <w:bookmarkStart w:id="83" w:name="_Toc216582806"/>
      <w:bookmarkStart w:id="84" w:name="_Toc28572"/>
      <w:bookmarkStart w:id="85" w:name="_Toc515647762"/>
      <w:bookmarkStart w:id="86" w:name="_Toc520356146"/>
      <w:bookmarkStart w:id="87" w:name="_Toc4365"/>
      <w:bookmarkStart w:id="88" w:name="_Toc6712"/>
      <w:bookmarkStart w:id="89" w:name="_Toc20867_WPSOffice_Level1"/>
      <w:bookmarkStart w:id="90" w:name="_Toc27771"/>
      <w:r>
        <w:rPr>
          <w:rFonts w:hint="eastAsia" w:ascii="微软雅黑" w:hAnsi="微软雅黑" w:eastAsia="微软雅黑" w:cs="微软雅黑"/>
          <w:b/>
          <w:bCs w:val="0"/>
          <w:color w:val="auto"/>
          <w:sz w:val="24"/>
          <w:szCs w:val="24"/>
          <w:highlight w:val="none"/>
        </w:rPr>
        <w:t xml:space="preserve">二   </w:t>
      </w:r>
      <w:bookmarkEnd w:id="82"/>
      <w:bookmarkEnd w:id="83"/>
      <w:bookmarkEnd w:id="84"/>
      <w:bookmarkEnd w:id="85"/>
      <w:bookmarkEnd w:id="86"/>
      <w:bookmarkEnd w:id="87"/>
      <w:r>
        <w:rPr>
          <w:rFonts w:hint="eastAsia" w:ascii="微软雅黑" w:hAnsi="微软雅黑" w:eastAsia="微软雅黑" w:cs="微软雅黑"/>
          <w:b/>
          <w:bCs w:val="0"/>
          <w:color w:val="auto"/>
          <w:sz w:val="24"/>
          <w:szCs w:val="24"/>
          <w:highlight w:val="none"/>
          <w:lang w:eastAsia="zh-CN"/>
        </w:rPr>
        <w:t>谈判文件</w:t>
      </w:r>
      <w:bookmarkEnd w:id="88"/>
      <w:bookmarkEnd w:id="89"/>
      <w:bookmarkEnd w:id="90"/>
    </w:p>
    <w:p w14:paraId="4A0B94F5">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91" w:name="_Toc3355"/>
      <w:bookmarkStart w:id="92" w:name="_Toc15244_WPSOffice_Level2"/>
      <w:bookmarkStart w:id="93" w:name="_Toc515647763"/>
      <w:bookmarkStart w:id="94" w:name="_Toc520356147"/>
      <w:bookmarkStart w:id="95" w:name="_Toc4671"/>
      <w:bookmarkStart w:id="96" w:name="_Toc4973"/>
      <w:bookmarkStart w:id="97" w:name="_Toc19810"/>
      <w:bookmarkStart w:id="98" w:name="_Toc2270"/>
      <w:bookmarkStart w:id="99" w:name="_Toc6118"/>
      <w:bookmarkStart w:id="100" w:name="_Toc31845"/>
      <w:bookmarkStart w:id="101" w:name="_Toc14084"/>
      <w:bookmarkStart w:id="102" w:name="_Toc12713"/>
      <w:bookmarkStart w:id="103" w:name="_Toc25743"/>
      <w:bookmarkStart w:id="104" w:name="_Toc28903"/>
      <w:bookmarkStart w:id="105" w:name="_Toc2654"/>
      <w:bookmarkStart w:id="106" w:name="_Toc27898"/>
      <w:bookmarkStart w:id="107" w:name="_Toc14169"/>
      <w:r>
        <w:rPr>
          <w:rFonts w:hint="eastAsia" w:ascii="微软雅黑" w:hAnsi="微软雅黑" w:eastAsia="微软雅黑" w:cs="微软雅黑"/>
          <w:b/>
          <w:bCs w:val="0"/>
          <w:color w:val="auto"/>
          <w:sz w:val="24"/>
          <w:szCs w:val="24"/>
          <w:highlight w:val="none"/>
          <w:u w:val="none"/>
        </w:rPr>
        <w:t>5.</w:t>
      </w:r>
      <w:r>
        <w:rPr>
          <w:rFonts w:hint="eastAsia" w:ascii="微软雅黑" w:hAnsi="微软雅黑" w:eastAsia="微软雅黑" w:cs="微软雅黑"/>
          <w:b/>
          <w:bCs w:val="0"/>
          <w:color w:val="auto"/>
          <w:sz w:val="24"/>
          <w:szCs w:val="24"/>
          <w:highlight w:val="none"/>
          <w:u w:val="none"/>
          <w:lang w:eastAsia="zh-CN"/>
        </w:rPr>
        <w:t>谈判文件</w:t>
      </w:r>
      <w:r>
        <w:rPr>
          <w:rFonts w:hint="eastAsia" w:ascii="微软雅黑" w:hAnsi="微软雅黑" w:eastAsia="微软雅黑" w:cs="微软雅黑"/>
          <w:b/>
          <w:bCs w:val="0"/>
          <w:color w:val="auto"/>
          <w:sz w:val="24"/>
          <w:szCs w:val="24"/>
          <w:highlight w:val="none"/>
          <w:u w:val="none"/>
        </w:rPr>
        <w:t>构成</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C37560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谈判文件分为三册共7章，内容如下：</w:t>
      </w:r>
    </w:p>
    <w:p w14:paraId="1B84D11C">
      <w:pPr>
        <w:pageBreakBefore w:val="0"/>
        <w:kinsoku/>
        <w:wordWrap/>
        <w:overflowPunct/>
        <w:topLinePunct w:val="0"/>
        <w:bidi w:val="0"/>
        <w:spacing w:line="500" w:lineRule="exact"/>
        <w:ind w:left="1079" w:leftChars="428" w:hanging="180" w:hangingChars="75"/>
        <w:textAlignment w:val="auto"/>
        <w:rPr>
          <w:rFonts w:hint="eastAsia" w:ascii="微软雅黑" w:hAnsi="微软雅黑" w:eastAsia="微软雅黑" w:cs="微软雅黑"/>
          <w:b w:val="0"/>
          <w:bCs/>
          <w:color w:val="auto"/>
          <w:sz w:val="24"/>
          <w:szCs w:val="24"/>
          <w:highlight w:val="none"/>
        </w:rPr>
      </w:pPr>
      <w:bookmarkStart w:id="108" w:name="_Toc2506_WPSOffice_Level3"/>
      <w:r>
        <w:rPr>
          <w:rFonts w:hint="eastAsia" w:ascii="微软雅黑" w:hAnsi="微软雅黑" w:eastAsia="微软雅黑" w:cs="微软雅黑"/>
          <w:b w:val="0"/>
          <w:bCs/>
          <w:color w:val="auto"/>
          <w:sz w:val="24"/>
          <w:szCs w:val="24"/>
          <w:highlight w:val="none"/>
        </w:rPr>
        <w:t>第一册</w:t>
      </w:r>
      <w:bookmarkEnd w:id="108"/>
    </w:p>
    <w:p w14:paraId="7365147F">
      <w:pPr>
        <w:pageBreakBefore w:val="0"/>
        <w:numPr>
          <w:ilvl w:val="0"/>
          <w:numId w:val="4"/>
        </w:numPr>
        <w:tabs>
          <w:tab w:val="left" w:pos="0"/>
        </w:tabs>
        <w:kinsoku/>
        <w:wordWrap/>
        <w:overflowPunct/>
        <w:topLinePunct w:val="0"/>
        <w:bidi w:val="0"/>
        <w:spacing w:line="500" w:lineRule="exact"/>
        <w:ind w:hanging="829"/>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供应商须知</w:t>
      </w:r>
    </w:p>
    <w:p w14:paraId="33B4C4FE">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响应文件格式</w:t>
      </w:r>
    </w:p>
    <w:p w14:paraId="1BDD5BF6">
      <w:pPr>
        <w:pageBreakBefore w:val="0"/>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bookmarkStart w:id="109" w:name="_Toc11700_WPSOffice_Level3"/>
      <w:r>
        <w:rPr>
          <w:rFonts w:hint="eastAsia" w:ascii="微软雅黑" w:hAnsi="微软雅黑" w:eastAsia="微软雅黑" w:cs="微软雅黑"/>
          <w:b w:val="0"/>
          <w:bCs/>
          <w:color w:val="auto"/>
          <w:sz w:val="24"/>
          <w:szCs w:val="24"/>
          <w:highlight w:val="none"/>
        </w:rPr>
        <w:t>第二册</w:t>
      </w:r>
      <w:bookmarkEnd w:id="109"/>
    </w:p>
    <w:p w14:paraId="791056C5">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谈判邀请</w:t>
      </w:r>
    </w:p>
    <w:p w14:paraId="1DC0CD03">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供应商须知资料表</w:t>
      </w:r>
    </w:p>
    <w:p w14:paraId="7EB1A8AF">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bCs/>
          <w:color w:val="auto"/>
          <w:sz w:val="24"/>
          <w:szCs w:val="24"/>
          <w:highlight w:val="none"/>
          <w:lang w:val="en-US" w:eastAsia="zh-CN"/>
        </w:rPr>
        <w:t>采购</w:t>
      </w:r>
      <w:r>
        <w:rPr>
          <w:rFonts w:hint="eastAsia" w:ascii="微软雅黑" w:hAnsi="微软雅黑" w:eastAsia="微软雅黑" w:cs="微软雅黑"/>
          <w:b w:val="0"/>
          <w:bCs/>
          <w:color w:val="auto"/>
          <w:sz w:val="24"/>
          <w:szCs w:val="24"/>
          <w:highlight w:val="none"/>
          <w:lang w:eastAsia="zh-CN"/>
        </w:rPr>
        <w:t>需求</w:t>
      </w:r>
    </w:p>
    <w:p w14:paraId="3AA8AA9B">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评审方法和标准</w:t>
      </w:r>
    </w:p>
    <w:p w14:paraId="525D7CB2">
      <w:pPr>
        <w:pageBreakBefore w:val="0"/>
        <w:kinsoku/>
        <w:wordWrap/>
        <w:overflowPunct/>
        <w:topLinePunct w:val="0"/>
        <w:bidi w:val="0"/>
        <w:spacing w:line="500" w:lineRule="exact"/>
        <w:ind w:left="901"/>
        <w:textAlignment w:val="auto"/>
        <w:rPr>
          <w:rFonts w:hint="eastAsia" w:ascii="微软雅黑" w:hAnsi="微软雅黑" w:eastAsia="微软雅黑" w:cs="微软雅黑"/>
          <w:b w:val="0"/>
          <w:bCs/>
          <w:color w:val="auto"/>
          <w:sz w:val="24"/>
          <w:szCs w:val="24"/>
          <w:highlight w:val="none"/>
        </w:rPr>
      </w:pPr>
      <w:bookmarkStart w:id="110" w:name="_Toc15095_WPSOffice_Level3"/>
      <w:r>
        <w:rPr>
          <w:rFonts w:hint="eastAsia" w:ascii="微软雅黑" w:hAnsi="微软雅黑" w:eastAsia="微软雅黑" w:cs="微软雅黑"/>
          <w:b w:val="0"/>
          <w:bCs/>
          <w:color w:val="auto"/>
          <w:sz w:val="24"/>
          <w:szCs w:val="24"/>
          <w:highlight w:val="none"/>
        </w:rPr>
        <w:t>第三册</w:t>
      </w:r>
      <w:bookmarkEnd w:id="110"/>
    </w:p>
    <w:p w14:paraId="48775860">
      <w:pPr>
        <w:pageBreakBefore w:val="0"/>
        <w:numPr>
          <w:ilvl w:val="0"/>
          <w:numId w:val="0"/>
        </w:numPr>
        <w:kinsoku/>
        <w:wordWrap/>
        <w:overflowPunct/>
        <w:topLinePunct w:val="0"/>
        <w:bidi w:val="0"/>
        <w:spacing w:line="500" w:lineRule="exact"/>
        <w:ind w:leftChars="442"/>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 xml:space="preserve">第7章  </w:t>
      </w:r>
      <w:r>
        <w:rPr>
          <w:rFonts w:hint="eastAsia" w:ascii="微软雅黑" w:hAnsi="微软雅黑" w:eastAsia="微软雅黑" w:cs="微软雅黑"/>
          <w:b w:val="0"/>
          <w:bCs/>
          <w:color w:val="auto"/>
          <w:sz w:val="24"/>
          <w:szCs w:val="24"/>
          <w:highlight w:val="none"/>
        </w:rPr>
        <w:t>政府采购合同</w:t>
      </w:r>
    </w:p>
    <w:p w14:paraId="3D0C9FD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如本文件的前后内容不一致，以最后描述为准。</w:t>
      </w:r>
    </w:p>
    <w:p w14:paraId="2E47CBE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5.3    供应商应认真阅读谈判文件所有的事项、格式、条款和技术规范等。如供应商没有按照谈判文件要求提交全部资料，或者响应文件没有对谈判文件在各方面都做出实质性响应，可能导致其响应文件将被认定为无效。</w:t>
      </w:r>
    </w:p>
    <w:p w14:paraId="41D2ED33">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11" w:name="_Toc515904805"/>
      <w:bookmarkStart w:id="112" w:name="_Toc520356148"/>
      <w:bookmarkStart w:id="113" w:name="_Toc1770"/>
      <w:bookmarkStart w:id="114" w:name="_Toc9232"/>
      <w:bookmarkStart w:id="115" w:name="_Toc18624"/>
      <w:bookmarkStart w:id="116" w:name="_Toc30994"/>
      <w:bookmarkStart w:id="117" w:name="_Toc6736"/>
      <w:bookmarkStart w:id="118" w:name="_Toc12368"/>
      <w:bookmarkStart w:id="119" w:name="_Toc13866"/>
      <w:bookmarkStart w:id="120" w:name="_Toc26575"/>
      <w:bookmarkStart w:id="121" w:name="_Toc26044"/>
      <w:bookmarkStart w:id="122" w:name="_Toc19092"/>
      <w:bookmarkStart w:id="123" w:name="_Toc23345"/>
      <w:bookmarkStart w:id="124" w:name="_Toc31062_WPSOffice_Level2"/>
      <w:bookmarkStart w:id="125" w:name="_Toc14405"/>
      <w:bookmarkStart w:id="126" w:name="_Toc8599"/>
      <w:bookmarkStart w:id="127" w:name="_Toc1922"/>
      <w:r>
        <w:rPr>
          <w:rFonts w:hint="eastAsia" w:ascii="微软雅黑" w:hAnsi="微软雅黑" w:eastAsia="微软雅黑" w:cs="微软雅黑"/>
          <w:b/>
          <w:bCs w:val="0"/>
          <w:color w:val="auto"/>
          <w:sz w:val="24"/>
          <w:szCs w:val="24"/>
          <w:highlight w:val="none"/>
          <w:u w:val="none"/>
        </w:rPr>
        <w:t>6.</w:t>
      </w:r>
      <w:r>
        <w:rPr>
          <w:rFonts w:hint="eastAsia" w:ascii="微软雅黑" w:hAnsi="微软雅黑" w:eastAsia="微软雅黑" w:cs="微软雅黑"/>
          <w:b/>
          <w:bCs w:val="0"/>
          <w:color w:val="auto"/>
          <w:sz w:val="24"/>
          <w:szCs w:val="24"/>
          <w:highlight w:val="none"/>
          <w:u w:val="none"/>
          <w:lang w:eastAsia="zh-CN"/>
        </w:rPr>
        <w:t>谈判文件</w:t>
      </w:r>
      <w:r>
        <w:rPr>
          <w:rFonts w:hint="eastAsia" w:ascii="微软雅黑" w:hAnsi="微软雅黑" w:eastAsia="微软雅黑" w:cs="微软雅黑"/>
          <w:b/>
          <w:bCs w:val="0"/>
          <w:color w:val="auto"/>
          <w:sz w:val="24"/>
          <w:szCs w:val="24"/>
          <w:highlight w:val="none"/>
          <w:u w:val="none"/>
        </w:rPr>
        <w:t>的澄清</w:t>
      </w:r>
      <w:bookmarkEnd w:id="111"/>
      <w:bookmarkEnd w:id="112"/>
      <w:r>
        <w:rPr>
          <w:rFonts w:hint="eastAsia" w:ascii="微软雅黑" w:hAnsi="微软雅黑" w:eastAsia="微软雅黑" w:cs="微软雅黑"/>
          <w:b/>
          <w:bCs w:val="0"/>
          <w:color w:val="auto"/>
          <w:sz w:val="24"/>
          <w:szCs w:val="24"/>
          <w:highlight w:val="none"/>
          <w:u w:val="none"/>
        </w:rPr>
        <w:t>与修改</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DDFB210">
      <w:pPr>
        <w:pStyle w:val="5"/>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6.1    为了保证对谈判文件的澄清和修改满足法律的时限要求，任何要求对谈判文件进行澄清的供应商，均应在递交响应文件截止之日3个工作日前，以书面形式将澄清要求通知采购人或采购代理机构。</w:t>
      </w:r>
    </w:p>
    <w:p w14:paraId="3F9D692A">
      <w:pPr>
        <w:pStyle w:val="5"/>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bookmarkStart w:id="128" w:name="_Toc520356149"/>
      <w:bookmarkStart w:id="129" w:name="_Ref467378678"/>
      <w:bookmarkStart w:id="130" w:name="_Toc515904806"/>
      <w:r>
        <w:rPr>
          <w:rFonts w:hint="eastAsia" w:ascii="微软雅黑" w:hAnsi="微软雅黑" w:eastAsia="微软雅黑" w:cs="微软雅黑"/>
          <w:b w:val="0"/>
          <w:bCs/>
          <w:color w:val="auto"/>
          <w:sz w:val="24"/>
          <w:szCs w:val="24"/>
          <w:highlight w:val="none"/>
        </w:rPr>
        <w:t>6.2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采购人可主动地或在解答供应商提出的澄清问题时对谈判文件进行澄清或修改。采购代理机构将以发布澄清（更正）公告的方式，澄清或修改谈判文件，澄清或修改内容作为谈判文件的组成部分。</w:t>
      </w:r>
    </w:p>
    <w:p w14:paraId="6872A7BE">
      <w:pPr>
        <w:pStyle w:val="5"/>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6.3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澄清或者修改的内容可能影响响应文件编制的，采购代理机构将以书面形式通知所有购买谈判文件的潜在供应商，并对其具有约束力。供应商在收到上述通知后，应及时向采购代理机构回函确认。</w:t>
      </w:r>
    </w:p>
    <w:p w14:paraId="00320EF2">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31" w:name="_Toc25635"/>
      <w:bookmarkStart w:id="132" w:name="_Toc32739"/>
      <w:bookmarkStart w:id="133" w:name="_Toc22578_WPSOffice_Level2"/>
      <w:bookmarkStart w:id="134" w:name="_Toc30802"/>
      <w:bookmarkStart w:id="135" w:name="_Toc14569"/>
      <w:bookmarkStart w:id="136" w:name="_Toc1149"/>
      <w:bookmarkStart w:id="137" w:name="_Toc12448"/>
      <w:bookmarkStart w:id="138" w:name="_Toc20342"/>
      <w:bookmarkStart w:id="139" w:name="_Toc29817"/>
      <w:bookmarkStart w:id="140" w:name="_Toc16281"/>
      <w:bookmarkStart w:id="141" w:name="_Toc8036"/>
      <w:bookmarkStart w:id="142" w:name="_Toc1261"/>
      <w:bookmarkStart w:id="143" w:name="_Toc1738"/>
      <w:bookmarkStart w:id="144" w:name="_Toc25822"/>
      <w:bookmarkStart w:id="145" w:name="_Toc12030"/>
      <w:r>
        <w:rPr>
          <w:rFonts w:hint="eastAsia" w:ascii="微软雅黑" w:hAnsi="微软雅黑" w:eastAsia="微软雅黑" w:cs="微软雅黑"/>
          <w:b/>
          <w:bCs w:val="0"/>
          <w:color w:val="auto"/>
          <w:sz w:val="24"/>
          <w:szCs w:val="24"/>
          <w:highlight w:val="none"/>
          <w:u w:val="none"/>
        </w:rPr>
        <w:t>7</w:t>
      </w:r>
      <w:bookmarkEnd w:id="128"/>
      <w:bookmarkEnd w:id="129"/>
      <w:bookmarkEnd w:id="130"/>
      <w:r>
        <w:rPr>
          <w:rFonts w:hint="eastAsia" w:ascii="微软雅黑" w:hAnsi="微软雅黑" w:eastAsia="微软雅黑" w:cs="微软雅黑"/>
          <w:b/>
          <w:bCs w:val="0"/>
          <w:color w:val="auto"/>
          <w:sz w:val="24"/>
          <w:szCs w:val="24"/>
          <w:highlight w:val="none"/>
          <w:u w:val="none"/>
        </w:rPr>
        <w:t>.</w:t>
      </w:r>
      <w:r>
        <w:rPr>
          <w:rFonts w:hint="eastAsia" w:ascii="微软雅黑" w:hAnsi="微软雅黑" w:eastAsia="微软雅黑" w:cs="微软雅黑"/>
          <w:b/>
          <w:bCs w:val="0"/>
          <w:color w:val="auto"/>
          <w:sz w:val="24"/>
          <w:szCs w:val="24"/>
          <w:highlight w:val="none"/>
          <w:u w:val="none"/>
          <w:lang w:val="en-US" w:eastAsia="zh-CN"/>
        </w:rPr>
        <w:t>上传</w:t>
      </w:r>
      <w:r>
        <w:rPr>
          <w:rFonts w:hint="eastAsia" w:ascii="微软雅黑" w:hAnsi="微软雅黑" w:eastAsia="微软雅黑" w:cs="微软雅黑"/>
          <w:b/>
          <w:bCs w:val="0"/>
          <w:color w:val="auto"/>
          <w:sz w:val="24"/>
          <w:szCs w:val="24"/>
          <w:highlight w:val="none"/>
          <w:u w:val="none"/>
          <w:lang w:eastAsia="zh-CN"/>
        </w:rPr>
        <w:t>响应文件截止时间</w:t>
      </w:r>
      <w:r>
        <w:rPr>
          <w:rFonts w:hint="eastAsia" w:ascii="微软雅黑" w:hAnsi="微软雅黑" w:eastAsia="微软雅黑" w:cs="微软雅黑"/>
          <w:b/>
          <w:bCs w:val="0"/>
          <w:color w:val="auto"/>
          <w:sz w:val="24"/>
          <w:szCs w:val="24"/>
          <w:highlight w:val="none"/>
          <w:u w:val="none"/>
        </w:rPr>
        <w:t>的顺延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25E0E3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为使供应商准备谈判时有足够的时间对谈判文件的澄清或者修改部分进行研究，采购人将依法决定是否顺延</w:t>
      </w:r>
      <w:r>
        <w:rPr>
          <w:rFonts w:hint="eastAsia" w:ascii="微软雅黑" w:hAnsi="微软雅黑" w:eastAsia="微软雅黑" w:cs="微软雅黑"/>
          <w:b w:val="0"/>
          <w:bCs/>
          <w:color w:val="auto"/>
          <w:sz w:val="24"/>
          <w:szCs w:val="24"/>
          <w:highlight w:val="none"/>
          <w:lang w:val="en-US" w:eastAsia="zh-CN"/>
        </w:rPr>
        <w:t>上传</w:t>
      </w:r>
      <w:r>
        <w:rPr>
          <w:rFonts w:hint="eastAsia" w:ascii="微软雅黑" w:hAnsi="微软雅黑" w:eastAsia="微软雅黑" w:cs="微软雅黑"/>
          <w:b w:val="0"/>
          <w:bCs/>
          <w:color w:val="auto"/>
          <w:sz w:val="24"/>
          <w:szCs w:val="24"/>
          <w:highlight w:val="none"/>
        </w:rPr>
        <w:t>响应文件截止时间。</w:t>
      </w:r>
    </w:p>
    <w:p w14:paraId="5F5AC906">
      <w:pPr>
        <w:pStyle w:val="3"/>
        <w:pageBreakBefore w:val="0"/>
        <w:tabs>
          <w:tab w:val="left" w:pos="900"/>
        </w:tabs>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146" w:name="_Toc516367020"/>
      <w:bookmarkStart w:id="147" w:name="_Toc30808"/>
      <w:bookmarkStart w:id="148" w:name="_Toc7636"/>
      <w:bookmarkStart w:id="149" w:name="_Toc520356150"/>
      <w:bookmarkStart w:id="150" w:name="_Toc216582807"/>
      <w:bookmarkStart w:id="151" w:name="_Toc515647766"/>
      <w:bookmarkStart w:id="152" w:name="_Toc4681"/>
      <w:bookmarkStart w:id="153" w:name="_Toc28460"/>
      <w:bookmarkStart w:id="154" w:name="_Toc18537_WPSOffice_Level1"/>
      <w:bookmarkStart w:id="155" w:name="_Toc31039"/>
      <w:r>
        <w:rPr>
          <w:rFonts w:hint="eastAsia" w:ascii="微软雅黑" w:hAnsi="微软雅黑" w:eastAsia="微软雅黑" w:cs="微软雅黑"/>
          <w:b/>
          <w:bCs w:val="0"/>
          <w:color w:val="auto"/>
          <w:sz w:val="24"/>
          <w:szCs w:val="24"/>
          <w:highlight w:val="none"/>
        </w:rPr>
        <w:t xml:space="preserve">三   </w:t>
      </w:r>
      <w:bookmarkEnd w:id="146"/>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的编制</w:t>
      </w:r>
      <w:bookmarkEnd w:id="147"/>
      <w:bookmarkEnd w:id="148"/>
      <w:bookmarkEnd w:id="149"/>
      <w:bookmarkEnd w:id="150"/>
      <w:bookmarkEnd w:id="151"/>
      <w:bookmarkEnd w:id="152"/>
      <w:bookmarkEnd w:id="153"/>
      <w:bookmarkEnd w:id="154"/>
      <w:bookmarkEnd w:id="155"/>
    </w:p>
    <w:p w14:paraId="2ECFF163">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56" w:name="_Toc516367021"/>
      <w:bookmarkStart w:id="157" w:name="_Toc337_WPSOffice_Level2"/>
      <w:bookmarkStart w:id="158" w:name="_Toc7519"/>
      <w:bookmarkStart w:id="159" w:name="_Toc21691"/>
      <w:bookmarkStart w:id="160" w:name="_Toc3859"/>
      <w:bookmarkStart w:id="161" w:name="_Toc20481"/>
      <w:bookmarkStart w:id="162" w:name="_Toc520356151"/>
      <w:bookmarkStart w:id="163" w:name="_Toc18688"/>
      <w:bookmarkStart w:id="164" w:name="_Toc10141"/>
      <w:bookmarkStart w:id="165" w:name="_Toc14038"/>
      <w:bookmarkStart w:id="166" w:name="_Toc515647767"/>
      <w:bookmarkStart w:id="167" w:name="_Toc1449"/>
      <w:bookmarkStart w:id="168" w:name="_Toc30813"/>
      <w:bookmarkStart w:id="169" w:name="_Toc30570"/>
      <w:bookmarkStart w:id="170" w:name="_Toc7786"/>
      <w:bookmarkStart w:id="171" w:name="_Toc10201"/>
      <w:bookmarkStart w:id="172" w:name="_Toc3553"/>
      <w:bookmarkStart w:id="173" w:name="_Toc16119"/>
      <w:r>
        <w:rPr>
          <w:rFonts w:hint="eastAsia" w:ascii="微软雅黑" w:hAnsi="微软雅黑" w:eastAsia="微软雅黑" w:cs="微软雅黑"/>
          <w:b/>
          <w:bCs w:val="0"/>
          <w:color w:val="auto"/>
          <w:sz w:val="24"/>
          <w:szCs w:val="24"/>
          <w:highlight w:val="none"/>
          <w:u w:val="none"/>
        </w:rPr>
        <w:t>8.</w:t>
      </w:r>
      <w:r>
        <w:rPr>
          <w:rFonts w:hint="eastAsia" w:ascii="微软雅黑" w:hAnsi="微软雅黑" w:eastAsia="微软雅黑" w:cs="微软雅黑"/>
          <w:b/>
          <w:bCs w:val="0"/>
          <w:color w:val="auto"/>
          <w:sz w:val="24"/>
          <w:szCs w:val="24"/>
          <w:highlight w:val="none"/>
          <w:u w:val="none"/>
        </w:rPr>
        <w:tab/>
      </w:r>
      <w:r>
        <w:rPr>
          <w:rFonts w:hint="eastAsia" w:ascii="微软雅黑" w:hAnsi="微软雅黑" w:eastAsia="微软雅黑" w:cs="微软雅黑"/>
          <w:b/>
          <w:bCs w:val="0"/>
          <w:color w:val="auto"/>
          <w:sz w:val="24"/>
          <w:szCs w:val="24"/>
          <w:highlight w:val="none"/>
          <w:u w:val="none"/>
          <w:lang w:val="en-US" w:eastAsia="zh-CN"/>
        </w:rPr>
        <w:t>谈判报价</w:t>
      </w:r>
      <w:r>
        <w:rPr>
          <w:rFonts w:hint="eastAsia" w:ascii="微软雅黑" w:hAnsi="微软雅黑" w:eastAsia="微软雅黑" w:cs="微软雅黑"/>
          <w:b/>
          <w:bCs w:val="0"/>
          <w:color w:val="auto"/>
          <w:sz w:val="24"/>
          <w:szCs w:val="24"/>
          <w:highlight w:val="none"/>
          <w:u w:val="none"/>
        </w:rPr>
        <w:t>范围及</w:t>
      </w:r>
      <w:r>
        <w:rPr>
          <w:rFonts w:hint="eastAsia" w:ascii="微软雅黑" w:hAnsi="微软雅黑" w:eastAsia="微软雅黑" w:cs="微软雅黑"/>
          <w:b/>
          <w:bCs w:val="0"/>
          <w:color w:val="auto"/>
          <w:sz w:val="24"/>
          <w:szCs w:val="24"/>
          <w:highlight w:val="none"/>
          <w:u w:val="none"/>
          <w:lang w:eastAsia="zh-CN"/>
        </w:rPr>
        <w:t>响应文件成交</w:t>
      </w:r>
      <w:r>
        <w:rPr>
          <w:rFonts w:hint="eastAsia" w:ascii="微软雅黑" w:hAnsi="微软雅黑" w:eastAsia="微软雅黑" w:cs="微软雅黑"/>
          <w:b/>
          <w:bCs w:val="0"/>
          <w:color w:val="auto"/>
          <w:sz w:val="24"/>
          <w:szCs w:val="24"/>
          <w:highlight w:val="none"/>
          <w:u w:val="none"/>
        </w:rPr>
        <w:t>准和计量单位的使用</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0D3093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8.1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项目有分包的，供应商可对谈判文件其中某一个或几个分包</w:t>
      </w:r>
      <w:r>
        <w:rPr>
          <w:rFonts w:hint="eastAsia" w:ascii="微软雅黑" w:hAnsi="微软雅黑" w:eastAsia="微软雅黑" w:cs="微软雅黑"/>
          <w:b w:val="0"/>
          <w:bCs/>
          <w:color w:val="auto"/>
          <w:sz w:val="24"/>
          <w:szCs w:val="24"/>
          <w:highlight w:val="none"/>
          <w:lang w:val="en-US" w:eastAsia="zh-CN"/>
        </w:rPr>
        <w:t>采购</w:t>
      </w:r>
      <w:r>
        <w:rPr>
          <w:rFonts w:hint="eastAsia" w:ascii="微软雅黑" w:hAnsi="微软雅黑" w:eastAsia="微软雅黑" w:cs="微软雅黑"/>
          <w:b w:val="0"/>
          <w:bCs/>
          <w:color w:val="auto"/>
          <w:sz w:val="24"/>
          <w:szCs w:val="24"/>
          <w:highlight w:val="none"/>
        </w:rPr>
        <w:t>需求进行</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，除非在</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中另有规定。</w:t>
      </w:r>
    </w:p>
    <w:p w14:paraId="09F58EB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8.2     供应商应当对所投分包谈判文件中“</w:t>
      </w:r>
      <w:r>
        <w:rPr>
          <w:rFonts w:hint="eastAsia" w:ascii="微软雅黑" w:hAnsi="微软雅黑" w:eastAsia="微软雅黑" w:cs="微软雅黑"/>
          <w:b w:val="0"/>
          <w:bCs/>
          <w:color w:val="auto"/>
          <w:sz w:val="24"/>
          <w:szCs w:val="24"/>
          <w:highlight w:val="none"/>
          <w:lang w:val="en-US" w:eastAsia="zh-CN"/>
        </w:rPr>
        <w:t>采购</w:t>
      </w:r>
      <w:r>
        <w:rPr>
          <w:rFonts w:hint="eastAsia" w:ascii="微软雅黑" w:hAnsi="微软雅黑" w:eastAsia="微软雅黑" w:cs="微软雅黑"/>
          <w:b w:val="0"/>
          <w:bCs/>
          <w:color w:val="auto"/>
          <w:sz w:val="24"/>
          <w:szCs w:val="24"/>
          <w:highlight w:val="none"/>
        </w:rPr>
        <w:t>需求”所列的所有内容进行报价，如仅响应某一包中的部分内容，其该包将被认定为无效。</w:t>
      </w:r>
    </w:p>
    <w:p w14:paraId="4A60897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8.</w:t>
      </w:r>
      <w:r>
        <w:rPr>
          <w:rFonts w:hint="eastAsia" w:ascii="微软雅黑" w:hAnsi="微软雅黑" w:eastAsia="微软雅黑" w:cs="微软雅黑"/>
          <w:b w:val="0"/>
          <w:bCs/>
          <w:color w:val="auto"/>
          <w:sz w:val="24"/>
          <w:szCs w:val="24"/>
          <w:highlight w:val="none"/>
          <w:lang w:val="en-US" w:eastAsia="zh-CN"/>
        </w:rPr>
        <w:t>3</w:t>
      </w:r>
      <w:r>
        <w:rPr>
          <w:rFonts w:hint="eastAsia" w:ascii="微软雅黑" w:hAnsi="微软雅黑" w:eastAsia="微软雅黑" w:cs="微软雅黑"/>
          <w:b w:val="0"/>
          <w:bCs/>
          <w:color w:val="auto"/>
          <w:sz w:val="24"/>
          <w:szCs w:val="24"/>
          <w:highlight w:val="none"/>
        </w:rPr>
        <w:t xml:space="preserve">    除谈判文件中有特殊要求外，响应文件中所使用的计量单位，应采用中华人民共和国法定计量单位。</w:t>
      </w:r>
    </w:p>
    <w:p w14:paraId="2AEA6DBB">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74" w:name="_Toc516367022"/>
      <w:bookmarkStart w:id="175" w:name="_Ref467306195"/>
      <w:bookmarkStart w:id="176" w:name="_Ref467306676"/>
      <w:bookmarkStart w:id="177" w:name="_Toc2706"/>
      <w:bookmarkStart w:id="178" w:name="_Toc20797"/>
      <w:bookmarkStart w:id="179" w:name="_Toc2332"/>
      <w:bookmarkStart w:id="180" w:name="_Toc10364"/>
      <w:bookmarkStart w:id="181" w:name="_Toc14868"/>
      <w:bookmarkStart w:id="182" w:name="_Toc2848"/>
      <w:bookmarkStart w:id="183" w:name="_Toc18692"/>
      <w:bookmarkStart w:id="184" w:name="_Toc20228"/>
      <w:bookmarkStart w:id="185" w:name="_Toc520356152"/>
      <w:bookmarkStart w:id="186" w:name="_Toc31512"/>
      <w:bookmarkStart w:id="187" w:name="_Toc515647768"/>
      <w:bookmarkStart w:id="188" w:name="_Toc9113"/>
      <w:bookmarkStart w:id="189" w:name="_Toc13267"/>
      <w:bookmarkStart w:id="190" w:name="_Toc27289"/>
      <w:bookmarkStart w:id="191" w:name="_Toc28307"/>
      <w:bookmarkStart w:id="192" w:name="_Toc27167_WPSOffice_Level2"/>
      <w:bookmarkStart w:id="193" w:name="_Toc6375"/>
      <w:r>
        <w:rPr>
          <w:rFonts w:hint="eastAsia" w:ascii="微软雅黑" w:hAnsi="微软雅黑" w:eastAsia="微软雅黑" w:cs="微软雅黑"/>
          <w:b/>
          <w:bCs w:val="0"/>
          <w:color w:val="auto"/>
          <w:sz w:val="24"/>
          <w:szCs w:val="24"/>
          <w:highlight w:val="none"/>
          <w:u w:val="none"/>
        </w:rPr>
        <w:t>9.</w:t>
      </w:r>
      <w:r>
        <w:rPr>
          <w:rFonts w:hint="eastAsia" w:ascii="微软雅黑" w:hAnsi="微软雅黑" w:eastAsia="微软雅黑" w:cs="微软雅黑"/>
          <w:b/>
          <w:bCs w:val="0"/>
          <w:color w:val="auto"/>
          <w:sz w:val="24"/>
          <w:szCs w:val="24"/>
          <w:highlight w:val="none"/>
          <w:u w:val="none"/>
          <w:lang w:val="en-US" w:eastAsia="zh-CN"/>
        </w:rPr>
        <w:t xml:space="preserve">     </w:t>
      </w:r>
      <w:bookmarkEnd w:id="174"/>
      <w:bookmarkEnd w:id="175"/>
      <w:bookmarkEnd w:id="176"/>
      <w:r>
        <w:rPr>
          <w:rFonts w:hint="eastAsia" w:ascii="微软雅黑" w:hAnsi="微软雅黑" w:eastAsia="微软雅黑" w:cs="微软雅黑"/>
          <w:b/>
          <w:bCs w:val="0"/>
          <w:color w:val="auto"/>
          <w:sz w:val="24"/>
          <w:szCs w:val="24"/>
          <w:highlight w:val="none"/>
          <w:u w:val="none"/>
          <w:lang w:eastAsia="zh-CN"/>
        </w:rPr>
        <w:t>响应文件</w:t>
      </w:r>
      <w:r>
        <w:rPr>
          <w:rFonts w:hint="eastAsia" w:ascii="微软雅黑" w:hAnsi="微软雅黑" w:eastAsia="微软雅黑" w:cs="微软雅黑"/>
          <w:b/>
          <w:bCs w:val="0"/>
          <w:color w:val="auto"/>
          <w:sz w:val="24"/>
          <w:szCs w:val="24"/>
          <w:highlight w:val="none"/>
          <w:u w:val="none"/>
        </w:rPr>
        <w:t>构成</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FE9DC6B">
      <w:pPr>
        <w:tabs>
          <w:tab w:val="left" w:pos="900"/>
          <w:tab w:val="left" w:pos="5580"/>
        </w:tabs>
        <w:spacing w:line="360" w:lineRule="exact"/>
        <w:ind w:left="960" w:hanging="960" w:hangingChars="400"/>
        <w:jc w:val="left"/>
        <w:rPr>
          <w:rFonts w:hint="eastAsia" w:ascii="微软雅黑" w:hAnsi="微软雅黑" w:eastAsia="微软雅黑" w:cs="微软雅黑"/>
          <w:b w:val="0"/>
          <w:bCs/>
          <w:color w:val="auto"/>
          <w:sz w:val="24"/>
          <w:szCs w:val="24"/>
          <w:highlight w:val="none"/>
          <w:u w:val="single"/>
        </w:rPr>
      </w:pPr>
      <w:bookmarkStart w:id="194" w:name="_Ref467052588"/>
      <w:r>
        <w:rPr>
          <w:rFonts w:hint="eastAsia" w:ascii="微软雅黑" w:hAnsi="微软雅黑" w:eastAsia="微软雅黑" w:cs="微软雅黑"/>
          <w:b w:val="0"/>
          <w:bCs/>
          <w:color w:val="auto"/>
          <w:sz w:val="24"/>
          <w:szCs w:val="24"/>
          <w:highlight w:val="none"/>
        </w:rPr>
        <w:t xml:space="preserve">9.1    </w:t>
      </w:r>
      <w:r>
        <w:rPr>
          <w:rFonts w:hint="eastAsia" w:ascii="微软雅黑" w:hAnsi="微软雅黑" w:eastAsia="微软雅黑" w:cs="微软雅黑"/>
          <w:b/>
          <w:bCs/>
          <w:color w:val="auto"/>
          <w:sz w:val="24"/>
          <w:szCs w:val="24"/>
          <w:highlight w:val="none"/>
          <w:u w:val="none"/>
        </w:rPr>
        <w:t>供应商应完整</w:t>
      </w:r>
      <w:r>
        <w:rPr>
          <w:rFonts w:hint="eastAsia" w:ascii="微软雅黑" w:hAnsi="微软雅黑" w:eastAsia="微软雅黑" w:cs="微软雅黑"/>
          <w:b/>
          <w:bCs/>
          <w:color w:val="auto"/>
          <w:sz w:val="24"/>
          <w:szCs w:val="24"/>
          <w:highlight w:val="none"/>
          <w:u w:val="none"/>
          <w:lang w:eastAsia="zh-CN"/>
        </w:rPr>
        <w:t>的</w:t>
      </w:r>
      <w:r>
        <w:rPr>
          <w:rFonts w:hint="eastAsia" w:ascii="微软雅黑" w:hAnsi="微软雅黑" w:eastAsia="微软雅黑" w:cs="微软雅黑"/>
          <w:b/>
          <w:bCs/>
          <w:color w:val="auto"/>
          <w:sz w:val="24"/>
          <w:szCs w:val="24"/>
          <w:highlight w:val="none"/>
          <w:u w:val="none"/>
        </w:rPr>
        <w:t>按</w:t>
      </w:r>
      <w:r>
        <w:rPr>
          <w:rFonts w:hint="eastAsia" w:ascii="微软雅黑" w:hAnsi="微软雅黑" w:eastAsia="微软雅黑" w:cs="微软雅黑"/>
          <w:b/>
          <w:bCs/>
          <w:color w:val="auto"/>
          <w:sz w:val="24"/>
          <w:szCs w:val="24"/>
          <w:highlight w:val="none"/>
          <w:u w:val="none"/>
          <w:lang w:eastAsia="zh-CN"/>
        </w:rPr>
        <w:t>谈判文件</w:t>
      </w:r>
      <w:r>
        <w:rPr>
          <w:rFonts w:hint="eastAsia" w:ascii="微软雅黑" w:hAnsi="微软雅黑" w:eastAsia="微软雅黑" w:cs="微软雅黑"/>
          <w:b/>
          <w:bCs/>
          <w:color w:val="auto"/>
          <w:sz w:val="24"/>
          <w:szCs w:val="24"/>
          <w:highlight w:val="none"/>
          <w:u w:val="none"/>
        </w:rPr>
        <w:t>提供的</w:t>
      </w:r>
      <w:r>
        <w:rPr>
          <w:rFonts w:hint="eastAsia" w:ascii="微软雅黑" w:hAnsi="微软雅黑" w:eastAsia="微软雅黑" w:cs="微软雅黑"/>
          <w:b/>
          <w:bCs/>
          <w:color w:val="auto"/>
          <w:sz w:val="24"/>
          <w:szCs w:val="24"/>
          <w:highlight w:val="none"/>
          <w:u w:val="none"/>
          <w:lang w:eastAsia="zh-CN"/>
        </w:rPr>
        <w:t>响应文件</w:t>
      </w:r>
      <w:r>
        <w:rPr>
          <w:rFonts w:hint="eastAsia" w:ascii="微软雅黑" w:hAnsi="微软雅黑" w:eastAsia="微软雅黑" w:cs="微软雅黑"/>
          <w:b/>
          <w:bCs/>
          <w:color w:val="auto"/>
          <w:sz w:val="24"/>
          <w:szCs w:val="24"/>
          <w:highlight w:val="none"/>
          <w:u w:val="none"/>
        </w:rPr>
        <w:t>格式及要求编写</w:t>
      </w:r>
      <w:r>
        <w:rPr>
          <w:rFonts w:hint="eastAsia" w:ascii="微软雅黑" w:hAnsi="微软雅黑" w:eastAsia="微软雅黑" w:cs="微软雅黑"/>
          <w:b/>
          <w:bCs/>
          <w:color w:val="auto"/>
          <w:sz w:val="24"/>
          <w:szCs w:val="24"/>
          <w:highlight w:val="none"/>
          <w:u w:val="none"/>
          <w:lang w:eastAsia="zh-CN"/>
        </w:rPr>
        <w:t>响应文件</w:t>
      </w:r>
      <w:r>
        <w:rPr>
          <w:rFonts w:hint="eastAsia" w:ascii="微软雅黑" w:hAnsi="微软雅黑" w:eastAsia="微软雅黑" w:cs="微软雅黑"/>
          <w:b/>
          <w:bCs/>
          <w:color w:val="auto"/>
          <w:sz w:val="24"/>
          <w:szCs w:val="24"/>
          <w:highlight w:val="none"/>
          <w:u w:val="none"/>
        </w:rPr>
        <w:t>，根据平台关联点上传对应佐证资料</w:t>
      </w:r>
      <w:r>
        <w:rPr>
          <w:rFonts w:hint="eastAsia" w:ascii="微软雅黑" w:hAnsi="微软雅黑" w:eastAsia="微软雅黑" w:cs="微软雅黑"/>
          <w:b/>
          <w:bCs/>
          <w:color w:val="auto"/>
          <w:sz w:val="24"/>
          <w:szCs w:val="24"/>
          <w:highlight w:val="none"/>
          <w:u w:val="none"/>
          <w:lang w:eastAsia="zh-CN"/>
        </w:rPr>
        <w:t>，</w:t>
      </w:r>
      <w:r>
        <w:rPr>
          <w:rFonts w:hint="eastAsia" w:ascii="微软雅黑" w:hAnsi="微软雅黑" w:eastAsia="微软雅黑" w:cs="微软雅黑"/>
          <w:b/>
          <w:bCs/>
          <w:color w:val="auto"/>
          <w:sz w:val="24"/>
          <w:szCs w:val="24"/>
          <w:highlight w:val="none"/>
          <w:u w:val="none"/>
        </w:rPr>
        <w:t>供应商应承担</w:t>
      </w:r>
      <w:r>
        <w:rPr>
          <w:rFonts w:hint="eastAsia" w:ascii="微软雅黑" w:hAnsi="微软雅黑" w:eastAsia="微软雅黑" w:cs="微软雅黑"/>
          <w:b/>
          <w:bCs/>
          <w:color w:val="auto"/>
          <w:sz w:val="24"/>
          <w:szCs w:val="24"/>
          <w:highlight w:val="none"/>
          <w:u w:val="none"/>
          <w:lang w:val="en-US" w:eastAsia="zh-CN"/>
        </w:rPr>
        <w:t>上传</w:t>
      </w:r>
      <w:r>
        <w:rPr>
          <w:rFonts w:hint="eastAsia" w:ascii="微软雅黑" w:hAnsi="微软雅黑" w:eastAsia="微软雅黑" w:cs="微软雅黑"/>
          <w:b/>
          <w:bCs/>
          <w:color w:val="auto"/>
          <w:sz w:val="24"/>
          <w:szCs w:val="24"/>
          <w:highlight w:val="none"/>
          <w:u w:val="none"/>
        </w:rPr>
        <w:t>失误产生的任何后果。</w:t>
      </w:r>
    </w:p>
    <w:p w14:paraId="2DCCEB3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9.2    上述文件应按照谈判文件规定的格式填写、签署和盖章。</w:t>
      </w:r>
    </w:p>
    <w:bookmarkEnd w:id="194"/>
    <w:p w14:paraId="4ECCC738">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95" w:name="_Toc16497"/>
      <w:bookmarkStart w:id="196" w:name="_Toc515647769"/>
      <w:bookmarkStart w:id="197" w:name="_Toc32618"/>
      <w:bookmarkStart w:id="198" w:name="_Toc520356153"/>
      <w:bookmarkStart w:id="199" w:name="_Toc4601"/>
      <w:bookmarkStart w:id="200" w:name="_Toc30489"/>
      <w:bookmarkStart w:id="201" w:name="_Toc8554"/>
      <w:bookmarkStart w:id="202" w:name="_Toc9364_WPSOffice_Level2"/>
      <w:bookmarkStart w:id="203" w:name="_Toc22628"/>
      <w:bookmarkStart w:id="204" w:name="_Toc10379"/>
      <w:bookmarkStart w:id="205" w:name="_Toc4212"/>
      <w:bookmarkStart w:id="206" w:name="_Toc13143"/>
      <w:bookmarkStart w:id="207" w:name="_Toc2992"/>
      <w:bookmarkStart w:id="208" w:name="_Toc10030"/>
      <w:bookmarkStart w:id="209" w:name="_Toc22824"/>
      <w:bookmarkStart w:id="210" w:name="_Toc14539"/>
      <w:bookmarkStart w:id="211" w:name="_Toc16655"/>
      <w:bookmarkStart w:id="212" w:name="_Toc516367023"/>
      <w:r>
        <w:rPr>
          <w:rFonts w:hint="eastAsia" w:ascii="微软雅黑" w:hAnsi="微软雅黑" w:eastAsia="微软雅黑" w:cs="微软雅黑"/>
          <w:b/>
          <w:bCs w:val="0"/>
          <w:color w:val="auto"/>
          <w:sz w:val="24"/>
          <w:szCs w:val="24"/>
          <w:highlight w:val="none"/>
          <w:u w:val="none"/>
        </w:rPr>
        <w:t>10.</w:t>
      </w:r>
      <w:r>
        <w:rPr>
          <w:rFonts w:hint="eastAsia" w:ascii="微软雅黑" w:hAnsi="微软雅黑" w:eastAsia="微软雅黑" w:cs="微软雅黑"/>
          <w:b/>
          <w:bCs w:val="0"/>
          <w:color w:val="auto"/>
          <w:sz w:val="24"/>
          <w:szCs w:val="24"/>
          <w:highlight w:val="none"/>
          <w:u w:val="none"/>
        </w:rPr>
        <w:tab/>
      </w:r>
      <w:r>
        <w:rPr>
          <w:rFonts w:hint="eastAsia" w:ascii="微软雅黑" w:hAnsi="微软雅黑" w:eastAsia="微软雅黑" w:cs="微软雅黑"/>
          <w:b/>
          <w:bCs w:val="0"/>
          <w:color w:val="auto"/>
          <w:sz w:val="24"/>
          <w:szCs w:val="24"/>
          <w:highlight w:val="none"/>
          <w:u w:val="none"/>
        </w:rPr>
        <w:t>证明</w:t>
      </w:r>
      <w:r>
        <w:rPr>
          <w:rFonts w:hint="eastAsia" w:ascii="微软雅黑" w:hAnsi="微软雅黑" w:eastAsia="微软雅黑" w:cs="微软雅黑"/>
          <w:b/>
          <w:bCs w:val="0"/>
          <w:color w:val="auto"/>
          <w:sz w:val="24"/>
          <w:szCs w:val="24"/>
          <w:highlight w:val="none"/>
          <w:u w:val="none"/>
          <w:lang w:val="en-US" w:eastAsia="zh-CN"/>
        </w:rPr>
        <w:t>报价</w:t>
      </w:r>
      <w:r>
        <w:rPr>
          <w:rFonts w:hint="eastAsia" w:ascii="微软雅黑" w:hAnsi="微软雅黑" w:eastAsia="微软雅黑" w:cs="微软雅黑"/>
          <w:b/>
          <w:bCs w:val="0"/>
          <w:color w:val="auto"/>
          <w:sz w:val="24"/>
          <w:szCs w:val="24"/>
          <w:highlight w:val="none"/>
          <w:u w:val="none"/>
        </w:rPr>
        <w:t>标的的合格性和符合</w:t>
      </w:r>
      <w:r>
        <w:rPr>
          <w:rFonts w:hint="eastAsia" w:ascii="微软雅黑" w:hAnsi="微软雅黑" w:eastAsia="微软雅黑" w:cs="微软雅黑"/>
          <w:b/>
          <w:bCs w:val="0"/>
          <w:color w:val="auto"/>
          <w:sz w:val="24"/>
          <w:szCs w:val="24"/>
          <w:highlight w:val="none"/>
          <w:u w:val="none"/>
          <w:lang w:eastAsia="zh-CN"/>
        </w:rPr>
        <w:t>谈判文件</w:t>
      </w:r>
      <w:r>
        <w:rPr>
          <w:rFonts w:hint="eastAsia" w:ascii="微软雅黑" w:hAnsi="微软雅黑" w:eastAsia="微软雅黑" w:cs="微软雅黑"/>
          <w:b/>
          <w:bCs w:val="0"/>
          <w:color w:val="auto"/>
          <w:sz w:val="24"/>
          <w:szCs w:val="24"/>
          <w:highlight w:val="none"/>
          <w:u w:val="none"/>
        </w:rPr>
        <w:t>规定的技术文件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E73689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10.1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供应商应提交证明文件，证明其谈判报价内容符合谈判文件规定。该证明文件是响应文件的一部分。</w:t>
      </w:r>
    </w:p>
    <w:p w14:paraId="2606058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213" w:name="_Ref467306244"/>
      <w:r>
        <w:rPr>
          <w:rFonts w:hint="eastAsia" w:ascii="微软雅黑" w:hAnsi="微软雅黑" w:eastAsia="微软雅黑" w:cs="微软雅黑"/>
          <w:b w:val="0"/>
          <w:bCs/>
          <w:color w:val="auto"/>
          <w:sz w:val="24"/>
          <w:szCs w:val="24"/>
          <w:highlight w:val="none"/>
        </w:rPr>
        <w:t>10.2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上款所述的证明文件，可以是文字资料、图纸和数据，</w:t>
      </w:r>
      <w:bookmarkEnd w:id="213"/>
      <w:r>
        <w:rPr>
          <w:rFonts w:hint="eastAsia" w:ascii="微软雅黑" w:hAnsi="微软雅黑" w:eastAsia="微软雅黑" w:cs="微软雅黑"/>
          <w:b w:val="0"/>
          <w:bCs/>
          <w:color w:val="auto"/>
          <w:sz w:val="24"/>
          <w:szCs w:val="24"/>
          <w:highlight w:val="none"/>
        </w:rPr>
        <w:t>它包括：</w:t>
      </w:r>
    </w:p>
    <w:p w14:paraId="427B86A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0.2.1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采购需求</w:t>
      </w:r>
      <w:r>
        <w:rPr>
          <w:rFonts w:hint="eastAsia" w:ascii="微软雅黑" w:hAnsi="微软雅黑" w:eastAsia="微软雅黑" w:cs="微软雅黑"/>
          <w:color w:val="auto"/>
          <w:sz w:val="24"/>
          <w:szCs w:val="24"/>
          <w:highlight w:val="none"/>
        </w:rPr>
        <w:t>主要技术指标和性能的详细说明；</w:t>
      </w:r>
    </w:p>
    <w:p w14:paraId="779FBB7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10.2.2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对照谈判文件技术规格，逐条说明所提供货物及伴随的工程和服务已对谈判文件的技术规格做出了实质性的响应，或申明与技术规格条文的偏差和例外。</w:t>
      </w:r>
    </w:p>
    <w:p w14:paraId="1FBF886C">
      <w:pPr>
        <w:pStyle w:val="4"/>
        <w:pageBreakBefore w:val="0"/>
        <w:numPr>
          <w:ilvl w:val="0"/>
          <w:numId w:val="5"/>
        </w:numPr>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214" w:name="_Toc515647770"/>
      <w:bookmarkStart w:id="215" w:name="_Toc23231"/>
      <w:bookmarkStart w:id="216" w:name="_Toc2248"/>
      <w:bookmarkStart w:id="217" w:name="_Toc520356155"/>
      <w:bookmarkStart w:id="218" w:name="_Toc19624"/>
      <w:r>
        <w:rPr>
          <w:rFonts w:hint="eastAsia" w:ascii="微软雅黑" w:hAnsi="微软雅黑" w:eastAsia="微软雅黑" w:cs="微软雅黑"/>
          <w:b/>
          <w:bCs w:val="0"/>
          <w:color w:val="auto"/>
          <w:sz w:val="24"/>
          <w:szCs w:val="24"/>
          <w:highlight w:val="none"/>
          <w:u w:val="none"/>
          <w:lang w:val="en-US" w:eastAsia="zh-CN"/>
        </w:rPr>
        <w:t xml:space="preserve">   </w:t>
      </w:r>
      <w:bookmarkStart w:id="219" w:name="_Toc31095"/>
      <w:bookmarkStart w:id="220" w:name="_Toc9866"/>
      <w:bookmarkStart w:id="221" w:name="_Toc21049"/>
      <w:bookmarkStart w:id="222" w:name="_Toc1336"/>
      <w:bookmarkStart w:id="223" w:name="_Toc27749"/>
      <w:bookmarkStart w:id="224" w:name="_Toc18071"/>
      <w:bookmarkStart w:id="225" w:name="_Toc591"/>
      <w:bookmarkStart w:id="226" w:name="_Toc18499_WPSOffice_Level2"/>
      <w:bookmarkStart w:id="227" w:name="_Toc7669"/>
      <w:bookmarkStart w:id="228" w:name="_Toc701"/>
      <w:bookmarkStart w:id="229" w:name="_Toc10385"/>
      <w:bookmarkStart w:id="230" w:name="_Toc4925"/>
      <w:r>
        <w:rPr>
          <w:rFonts w:hint="eastAsia" w:ascii="微软雅黑" w:hAnsi="微软雅黑" w:eastAsia="微软雅黑" w:cs="微软雅黑"/>
          <w:b/>
          <w:bCs w:val="0"/>
          <w:color w:val="auto"/>
          <w:sz w:val="24"/>
          <w:szCs w:val="24"/>
          <w:highlight w:val="none"/>
          <w:u w:val="none"/>
          <w:lang w:val="en-US" w:eastAsia="zh-CN"/>
        </w:rPr>
        <w:t>谈判</w:t>
      </w:r>
      <w:r>
        <w:rPr>
          <w:rFonts w:hint="eastAsia" w:ascii="微软雅黑" w:hAnsi="微软雅黑" w:eastAsia="微软雅黑" w:cs="微软雅黑"/>
          <w:b/>
          <w:bCs w:val="0"/>
          <w:color w:val="auto"/>
          <w:sz w:val="24"/>
          <w:szCs w:val="24"/>
          <w:highlight w:val="none"/>
          <w:u w:val="none"/>
        </w:rPr>
        <w:t>报价</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B40A8C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所有谈判报价均以人民币报价。供应商的谈判报价应遵守《中华人民共和国价格法》。同时，根据《中华人民共和国政府采购法》第二条的规定，为保证公平竞争，如有货物主体</w:t>
      </w:r>
      <w:r>
        <w:rPr>
          <w:rFonts w:hint="eastAsia" w:ascii="微软雅黑" w:hAnsi="微软雅黑" w:eastAsia="微软雅黑" w:cs="微软雅黑"/>
          <w:b w:val="0"/>
          <w:bCs/>
          <w:color w:val="auto"/>
          <w:sz w:val="24"/>
          <w:szCs w:val="24"/>
          <w:highlight w:val="none"/>
          <w:lang w:val="en-US" w:eastAsia="zh-CN"/>
        </w:rPr>
        <w:t>或服务主体</w:t>
      </w:r>
      <w:r>
        <w:rPr>
          <w:rFonts w:hint="eastAsia" w:ascii="微软雅黑" w:hAnsi="微软雅黑" w:eastAsia="微软雅黑" w:cs="微软雅黑"/>
          <w:b w:val="0"/>
          <w:bCs/>
          <w:color w:val="auto"/>
          <w:sz w:val="24"/>
          <w:szCs w:val="24"/>
          <w:highlight w:val="none"/>
        </w:rPr>
        <w:t>部分的赠与行为，其响应文件将被认定为无效。</w:t>
      </w:r>
    </w:p>
    <w:p w14:paraId="523E089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供应商应在标的分项报价表上标明所投货物及相关服务的单价（如适用）和总价，并由法定代表人或其授权代表签署</w:t>
      </w:r>
      <w:r>
        <w:rPr>
          <w:rFonts w:hint="eastAsia" w:ascii="微软雅黑" w:hAnsi="微软雅黑" w:eastAsia="微软雅黑" w:cs="微软雅黑"/>
          <w:color w:val="auto"/>
          <w:sz w:val="24"/>
          <w:szCs w:val="24"/>
          <w:highlight w:val="none"/>
        </w:rPr>
        <w:t>。</w:t>
      </w:r>
    </w:p>
    <w:p w14:paraId="5949F0B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标的分项报价表上的价格应按下列方式填写：</w:t>
      </w:r>
    </w:p>
    <w:p w14:paraId="5810B03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11.4</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供应商所报的各分项单价在合同履行过程中是固定不变的，不得以任何理由予以变更。任何包含价格调整要求的报价，其报价将被认定为无效。</w:t>
      </w:r>
    </w:p>
    <w:p w14:paraId="0B7C4C2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11.5</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每种</w:t>
      </w:r>
      <w:r>
        <w:rPr>
          <w:rFonts w:hint="eastAsia" w:ascii="微软雅黑" w:hAnsi="微软雅黑" w:eastAsia="微软雅黑" w:cs="微软雅黑"/>
          <w:b w:val="0"/>
          <w:bCs/>
          <w:color w:val="auto"/>
          <w:sz w:val="24"/>
          <w:szCs w:val="24"/>
          <w:highlight w:val="none"/>
          <w:lang w:val="en-US" w:eastAsia="zh-CN"/>
        </w:rPr>
        <w:t>采购产品</w:t>
      </w:r>
      <w:r>
        <w:rPr>
          <w:rFonts w:hint="eastAsia" w:ascii="微软雅黑" w:hAnsi="微软雅黑" w:eastAsia="微软雅黑" w:cs="微软雅黑"/>
          <w:b w:val="0"/>
          <w:bCs/>
          <w:color w:val="auto"/>
          <w:sz w:val="24"/>
          <w:szCs w:val="24"/>
          <w:highlight w:val="none"/>
        </w:rPr>
        <w:t>只能有一个谈判报价。采购人不接受具有附加条件的报价。</w:t>
      </w:r>
    </w:p>
    <w:p w14:paraId="10668EE4">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231" w:name="_Toc830"/>
      <w:bookmarkStart w:id="232" w:name="_Toc16930"/>
      <w:bookmarkStart w:id="233" w:name="_Toc21520"/>
      <w:bookmarkStart w:id="234" w:name="_Toc30963"/>
      <w:bookmarkStart w:id="235" w:name="_Toc17788"/>
      <w:bookmarkStart w:id="236" w:name="_Toc3837_WPSOffice_Level2"/>
      <w:bookmarkStart w:id="237" w:name="_Toc7076"/>
      <w:bookmarkStart w:id="238" w:name="_Toc22212"/>
      <w:bookmarkStart w:id="239" w:name="_Toc520356156"/>
      <w:bookmarkStart w:id="240" w:name="_Toc15123"/>
      <w:bookmarkStart w:id="241" w:name="_Toc12993"/>
      <w:bookmarkStart w:id="242" w:name="_Toc11138"/>
      <w:bookmarkStart w:id="243" w:name="_Toc25508"/>
      <w:bookmarkStart w:id="244" w:name="_Toc515647771"/>
      <w:bookmarkStart w:id="245" w:name="_Toc16175"/>
      <w:bookmarkStart w:id="246" w:name="_Toc11514"/>
      <w:bookmarkStart w:id="247" w:name="_Ref467306513"/>
      <w:bookmarkStart w:id="248" w:name="_Toc20304"/>
      <w:r>
        <w:rPr>
          <w:rFonts w:hint="eastAsia" w:ascii="微软雅黑" w:hAnsi="微软雅黑" w:eastAsia="微软雅黑" w:cs="微软雅黑"/>
          <w:b/>
          <w:bCs w:val="0"/>
          <w:color w:val="auto"/>
          <w:sz w:val="24"/>
          <w:szCs w:val="24"/>
          <w:highlight w:val="none"/>
          <w:u w:val="none"/>
        </w:rPr>
        <w:t>12.</w:t>
      </w:r>
      <w:r>
        <w:rPr>
          <w:rFonts w:hint="eastAsia" w:ascii="微软雅黑" w:hAnsi="微软雅黑" w:eastAsia="微软雅黑" w:cs="微软雅黑"/>
          <w:b/>
          <w:bCs w:val="0"/>
          <w:color w:val="auto"/>
          <w:sz w:val="24"/>
          <w:szCs w:val="24"/>
          <w:highlight w:val="none"/>
          <w:u w:val="none"/>
          <w:lang w:val="en-US" w:eastAsia="zh-CN"/>
        </w:rPr>
        <w:t xml:space="preserve">    谈判</w:t>
      </w:r>
      <w:r>
        <w:rPr>
          <w:rFonts w:hint="eastAsia" w:ascii="微软雅黑" w:hAnsi="微软雅黑" w:eastAsia="微软雅黑" w:cs="微软雅黑"/>
          <w:b/>
          <w:bCs w:val="0"/>
          <w:color w:val="auto"/>
          <w:sz w:val="24"/>
          <w:szCs w:val="24"/>
          <w:highlight w:val="none"/>
          <w:u w:val="none"/>
        </w:rPr>
        <w:t>保证金</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7D2F9D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249" w:name="_Ref467306302"/>
      <w:r>
        <w:rPr>
          <w:rFonts w:hint="eastAsia" w:ascii="微软雅黑" w:hAnsi="微软雅黑" w:eastAsia="微软雅黑" w:cs="微软雅黑"/>
          <w:b w:val="0"/>
          <w:bCs/>
          <w:color w:val="auto"/>
          <w:sz w:val="24"/>
          <w:szCs w:val="24"/>
          <w:highlight w:val="none"/>
        </w:rPr>
        <w:t>12.1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供应商应提交</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中规定的</w:t>
      </w:r>
      <w:bookmarkEnd w:id="249"/>
      <w:r>
        <w:rPr>
          <w:rFonts w:hint="eastAsia" w:ascii="微软雅黑" w:hAnsi="微软雅黑" w:eastAsia="微软雅黑" w:cs="微软雅黑"/>
          <w:b w:val="0"/>
          <w:bCs/>
          <w:color w:val="auto"/>
          <w:sz w:val="24"/>
          <w:szCs w:val="24"/>
          <w:highlight w:val="none"/>
        </w:rPr>
        <w:t>谈判保证金，并作为其谈判响应的一部分。</w:t>
      </w:r>
    </w:p>
    <w:p w14:paraId="278F3E9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供应商存在下列情形的，谈判保证金不予退还：</w:t>
      </w:r>
    </w:p>
    <w:p w14:paraId="5E35DDFB">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0" w:name="_Toc25773_WPSOffice_Level3"/>
      <w:r>
        <w:rPr>
          <w:rFonts w:hint="eastAsia" w:ascii="微软雅黑" w:hAnsi="微软雅黑" w:eastAsia="微软雅黑" w:cs="微软雅黑"/>
          <w:b w:val="0"/>
          <w:bCs/>
          <w:color w:val="auto"/>
          <w:sz w:val="24"/>
          <w:szCs w:val="24"/>
          <w:highlight w:val="none"/>
        </w:rPr>
        <w:t>（1）在</w:t>
      </w:r>
      <w:r>
        <w:rPr>
          <w:rFonts w:hint="eastAsia" w:ascii="微软雅黑" w:hAnsi="微软雅黑" w:eastAsia="微软雅黑" w:cs="微软雅黑"/>
          <w:b w:val="0"/>
          <w:bCs/>
          <w:color w:val="auto"/>
          <w:sz w:val="24"/>
          <w:szCs w:val="24"/>
          <w:highlight w:val="none"/>
          <w:lang w:val="en-US" w:eastAsia="zh-CN"/>
        </w:rPr>
        <w:t>谈判</w:t>
      </w:r>
      <w:r>
        <w:rPr>
          <w:rFonts w:hint="eastAsia" w:ascii="微软雅黑" w:hAnsi="微软雅黑" w:eastAsia="微软雅黑" w:cs="微软雅黑"/>
          <w:b w:val="0"/>
          <w:bCs/>
          <w:color w:val="auto"/>
          <w:sz w:val="24"/>
          <w:szCs w:val="24"/>
          <w:highlight w:val="none"/>
        </w:rPr>
        <w:t>有效期内，撤销</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w:t>
      </w:r>
      <w:bookmarkEnd w:id="250"/>
    </w:p>
    <w:p w14:paraId="636B2916">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1" w:name="_Toc26738_WPSOffice_Level3"/>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b w:val="0"/>
          <w:bCs/>
          <w:color w:val="auto"/>
          <w:sz w:val="24"/>
          <w:szCs w:val="24"/>
          <w:highlight w:val="none"/>
          <w:lang w:eastAsia="zh-CN"/>
        </w:rPr>
        <w:t>成交后</w:t>
      </w:r>
      <w:r>
        <w:rPr>
          <w:rFonts w:hint="eastAsia" w:ascii="微软雅黑" w:hAnsi="微软雅黑" w:eastAsia="微软雅黑" w:cs="微软雅黑"/>
          <w:b w:val="0"/>
          <w:bCs/>
          <w:color w:val="auto"/>
          <w:sz w:val="24"/>
          <w:szCs w:val="24"/>
          <w:highlight w:val="none"/>
        </w:rPr>
        <w:t>不按本须知第30条的规定与采购人签订合同的；</w:t>
      </w:r>
      <w:bookmarkEnd w:id="251"/>
    </w:p>
    <w:p w14:paraId="1BA2C69F">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2" w:name="_Toc1873_WPSOffice_Level3"/>
      <w:r>
        <w:rPr>
          <w:rFonts w:hint="eastAsia" w:ascii="微软雅黑" w:hAnsi="微软雅黑" w:eastAsia="微软雅黑" w:cs="微软雅黑"/>
          <w:b w:val="0"/>
          <w:bCs/>
          <w:color w:val="auto"/>
          <w:sz w:val="24"/>
          <w:szCs w:val="24"/>
          <w:highlight w:val="none"/>
        </w:rPr>
        <w:t>（3）</w:t>
      </w:r>
      <w:r>
        <w:rPr>
          <w:rFonts w:hint="eastAsia" w:ascii="微软雅黑" w:hAnsi="微软雅黑" w:eastAsia="微软雅黑" w:cs="微软雅黑"/>
          <w:b w:val="0"/>
          <w:bCs/>
          <w:color w:val="auto"/>
          <w:sz w:val="24"/>
          <w:szCs w:val="24"/>
          <w:highlight w:val="none"/>
          <w:lang w:eastAsia="zh-CN"/>
        </w:rPr>
        <w:t>成交后</w:t>
      </w:r>
      <w:r>
        <w:rPr>
          <w:rFonts w:hint="eastAsia" w:ascii="微软雅黑" w:hAnsi="微软雅黑" w:eastAsia="微软雅黑" w:cs="微软雅黑"/>
          <w:b w:val="0"/>
          <w:bCs/>
          <w:color w:val="auto"/>
          <w:sz w:val="24"/>
          <w:szCs w:val="24"/>
          <w:highlight w:val="none"/>
        </w:rPr>
        <w:t>不按本须知第31条的规定提交履约保证金的；</w:t>
      </w:r>
      <w:bookmarkEnd w:id="252"/>
    </w:p>
    <w:p w14:paraId="6F142378">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3" w:name="_Toc16927_WPSOffice_Level3"/>
      <w:r>
        <w:rPr>
          <w:rFonts w:hint="eastAsia" w:ascii="微软雅黑" w:hAnsi="微软雅黑" w:eastAsia="微软雅黑" w:cs="微软雅黑"/>
          <w:b w:val="0"/>
          <w:bCs/>
          <w:color w:val="auto"/>
          <w:sz w:val="24"/>
          <w:szCs w:val="24"/>
          <w:highlight w:val="none"/>
        </w:rPr>
        <w:t>（4）</w:t>
      </w:r>
      <w:r>
        <w:rPr>
          <w:rFonts w:hint="eastAsia" w:ascii="微软雅黑" w:hAnsi="微软雅黑" w:eastAsia="微软雅黑" w:cs="微软雅黑"/>
          <w:b w:val="0"/>
          <w:bCs/>
          <w:color w:val="auto"/>
          <w:sz w:val="24"/>
          <w:szCs w:val="24"/>
          <w:highlight w:val="none"/>
          <w:lang w:eastAsia="zh-CN"/>
        </w:rPr>
        <w:t>成交后</w:t>
      </w:r>
      <w:r>
        <w:rPr>
          <w:rFonts w:hint="eastAsia" w:ascii="微软雅黑" w:hAnsi="微软雅黑" w:eastAsia="微软雅黑" w:cs="微软雅黑"/>
          <w:b w:val="0"/>
          <w:bCs/>
          <w:color w:val="auto"/>
          <w:sz w:val="24"/>
          <w:szCs w:val="24"/>
          <w:highlight w:val="none"/>
        </w:rPr>
        <w:t>不按本须知第32条的规定缴纳</w:t>
      </w:r>
      <w:r>
        <w:rPr>
          <w:rFonts w:hint="eastAsia" w:ascii="微软雅黑" w:hAnsi="微软雅黑" w:eastAsia="微软雅黑" w:cs="微软雅黑"/>
          <w:b w:val="0"/>
          <w:bCs/>
          <w:color w:val="auto"/>
          <w:sz w:val="24"/>
          <w:szCs w:val="24"/>
          <w:highlight w:val="none"/>
          <w:lang w:eastAsia="zh-CN"/>
        </w:rPr>
        <w:t>成交服务费</w:t>
      </w:r>
      <w:r>
        <w:rPr>
          <w:rFonts w:hint="eastAsia" w:ascii="微软雅黑" w:hAnsi="微软雅黑" w:eastAsia="微软雅黑" w:cs="微软雅黑"/>
          <w:b w:val="0"/>
          <w:bCs/>
          <w:color w:val="auto"/>
          <w:sz w:val="24"/>
          <w:szCs w:val="24"/>
          <w:highlight w:val="none"/>
        </w:rPr>
        <w:t>的；</w:t>
      </w:r>
      <w:bookmarkEnd w:id="253"/>
    </w:p>
    <w:p w14:paraId="0312F854">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4" w:name="_Toc18854_WPSOffice_Level3"/>
      <w:r>
        <w:rPr>
          <w:rFonts w:hint="eastAsia" w:ascii="微软雅黑" w:hAnsi="微软雅黑" w:eastAsia="微软雅黑" w:cs="微软雅黑"/>
          <w:b w:val="0"/>
          <w:bCs/>
          <w:color w:val="auto"/>
          <w:sz w:val="24"/>
          <w:szCs w:val="24"/>
          <w:highlight w:val="none"/>
        </w:rPr>
        <w:t>（5）存在其他违法违规行为的。</w:t>
      </w:r>
      <w:bookmarkEnd w:id="254"/>
    </w:p>
    <w:p w14:paraId="67D1630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255" w:name="_Ref467306336"/>
      <w:r>
        <w:rPr>
          <w:rFonts w:hint="eastAsia" w:ascii="微软雅黑" w:hAnsi="微软雅黑" w:eastAsia="微软雅黑" w:cs="微软雅黑"/>
          <w:b w:val="0"/>
          <w:bCs/>
          <w:color w:val="auto"/>
          <w:sz w:val="24"/>
          <w:szCs w:val="24"/>
          <w:highlight w:val="none"/>
        </w:rPr>
        <w:t>12.3</w:t>
      </w:r>
      <w:r>
        <w:rPr>
          <w:rFonts w:hint="eastAsia" w:ascii="微软雅黑" w:hAnsi="微软雅黑" w:eastAsia="微软雅黑" w:cs="微软雅黑"/>
          <w:b w:val="0"/>
          <w:bCs/>
          <w:color w:val="auto"/>
          <w:sz w:val="24"/>
          <w:szCs w:val="24"/>
          <w:highlight w:val="none"/>
        </w:rPr>
        <w:tab/>
      </w:r>
      <w:bookmarkEnd w:id="255"/>
      <w:r>
        <w:rPr>
          <w:rFonts w:hint="eastAsia" w:ascii="微软雅黑" w:hAnsi="微软雅黑" w:eastAsia="微软雅黑" w:cs="微软雅黑"/>
          <w:b w:val="0"/>
          <w:bCs/>
          <w:color w:val="auto"/>
          <w:sz w:val="24"/>
          <w:szCs w:val="24"/>
          <w:highlight w:val="none"/>
        </w:rPr>
        <w:t>政府采购信用担保试点范围内的项目，接受符合财政部门规定的政府采购谈判担保函原件。</w:t>
      </w:r>
    </w:p>
    <w:p w14:paraId="1B1AC44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12.4</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供应商未按本须知第12.1和12.3条规定提交谈判保证金的，其谈判资格将被认定为无效。</w:t>
      </w:r>
    </w:p>
    <w:p w14:paraId="4DD22827">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12.4.1  采用电汇形式的，一般可以实时入账。</w:t>
      </w:r>
    </w:p>
    <w:p w14:paraId="61710B4A">
      <w:pPr>
        <w:pageBreakBefore w:val="0"/>
        <w:kinsoku/>
        <w:wordWrap/>
        <w:overflowPunct/>
        <w:topLinePunct w:val="0"/>
        <w:bidi w:val="0"/>
        <w:spacing w:line="500" w:lineRule="exact"/>
        <w:ind w:left="880" w:hanging="960" w:hangingChars="400"/>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12.4.2  采用支票形式的，供应商则应充分考虑支票入账时间，以确保谈判保证金能按时进入指定账户。根据银行信息交换和付款时间，支票从递交至实际入账一般需要4-5个工作日。如供应商未及时提交支票或支票不符合银行委托收款要求（如污损、折叠、胶装等），导致谈判保证金不能按时进入指定账户的，将按照谈判文件的第22.2条相关规定处理。</w:t>
      </w:r>
    </w:p>
    <w:p w14:paraId="21EA572B">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12.5   联合体参加谈判的，可以由联合体中的一方或者共同提交谈判保证金。以一方名义提交谈判保证金的，对联合体各方均具有约束力。</w:t>
      </w:r>
    </w:p>
    <w:p w14:paraId="6CA5190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谈判保证金的退还</w:t>
      </w:r>
    </w:p>
    <w:p w14:paraId="6AD856D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12.6.1  成交供应商应在与采购人签订合同之日起5个工作日内，及时联系保证金收受机构办理谈判保证金无息退还手续。</w:t>
      </w:r>
    </w:p>
    <w:p w14:paraId="4D141736">
      <w:pPr>
        <w:pageBreakBefore w:val="0"/>
        <w:kinsoku/>
        <w:wordWrap/>
        <w:overflowPunct/>
        <w:topLinePunct w:val="0"/>
        <w:bidi w:val="0"/>
        <w:spacing w:line="500" w:lineRule="exact"/>
        <w:ind w:left="880" w:hanging="960" w:hangingChars="4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12.6.2  未成交供应商的谈判保证金将在成交通知书发出之日暨成交结果公告公布之日起5个工作日内无息退还。供应商应及时联系保证金收受机构办理退还谈判保证金手续。</w:t>
      </w:r>
    </w:p>
    <w:p w14:paraId="085CF786">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12.6.3  政府采购谈判担保函不予退回。</w:t>
      </w:r>
    </w:p>
    <w:p w14:paraId="11E7DCAC">
      <w:pPr>
        <w:pageBreakBefore w:val="0"/>
        <w:kinsoku/>
        <w:wordWrap/>
        <w:overflowPunct/>
        <w:topLinePunct w:val="0"/>
        <w:bidi w:val="0"/>
        <w:spacing w:line="500" w:lineRule="exact"/>
        <w:ind w:left="880" w:hanging="960" w:hangingChars="4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12.7    因供应商自身原因导致无法及时退还的，采购人或采购代理机构将不承担相应责任。</w:t>
      </w:r>
    </w:p>
    <w:p w14:paraId="18DC9D09">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lang w:eastAsia="zh-CN"/>
        </w:rPr>
      </w:pPr>
      <w:bookmarkStart w:id="256" w:name="_Toc22901"/>
      <w:bookmarkStart w:id="257" w:name="_Toc520356157"/>
      <w:bookmarkStart w:id="258" w:name="_Toc32569"/>
      <w:bookmarkStart w:id="259" w:name="_Toc23590"/>
      <w:bookmarkStart w:id="260" w:name="_Toc515647772"/>
      <w:bookmarkStart w:id="261" w:name="_Toc10478"/>
      <w:bookmarkStart w:id="262" w:name="_Toc30162"/>
      <w:bookmarkStart w:id="263" w:name="_Toc8621"/>
      <w:bookmarkStart w:id="264" w:name="_Toc20546"/>
      <w:bookmarkStart w:id="265" w:name="_Toc23999"/>
      <w:bookmarkStart w:id="266" w:name="_Toc11298"/>
      <w:bookmarkStart w:id="267" w:name="_Toc20651_WPSOffice_Level2"/>
      <w:bookmarkStart w:id="268" w:name="_Toc15613"/>
      <w:bookmarkStart w:id="269" w:name="_Toc19775"/>
      <w:bookmarkStart w:id="270" w:name="_Toc28023"/>
      <w:bookmarkStart w:id="271" w:name="_Toc31140"/>
      <w:bookmarkStart w:id="272" w:name="_Toc6913"/>
      <w:r>
        <w:rPr>
          <w:rFonts w:hint="eastAsia" w:ascii="微软雅黑" w:hAnsi="微软雅黑" w:eastAsia="微软雅黑" w:cs="微软雅黑"/>
          <w:b/>
          <w:bCs w:val="0"/>
          <w:color w:val="auto"/>
          <w:sz w:val="24"/>
          <w:szCs w:val="24"/>
          <w:highlight w:val="none"/>
          <w:u w:val="none"/>
        </w:rPr>
        <w:t>13.</w:t>
      </w:r>
      <w:r>
        <w:rPr>
          <w:rFonts w:hint="eastAsia" w:ascii="微软雅黑" w:hAnsi="微软雅黑" w:eastAsia="微软雅黑" w:cs="微软雅黑"/>
          <w:b/>
          <w:bCs w:val="0"/>
          <w:color w:val="auto"/>
          <w:sz w:val="24"/>
          <w:szCs w:val="24"/>
          <w:highlight w:val="none"/>
          <w:u w:val="none"/>
          <w:lang w:val="en-US" w:eastAsia="zh-CN"/>
        </w:rPr>
        <w:t xml:space="preserve">    </w:t>
      </w:r>
      <w:bookmarkEnd w:id="256"/>
      <w:bookmarkEnd w:id="257"/>
      <w:bookmarkEnd w:id="258"/>
      <w:bookmarkEnd w:id="259"/>
      <w:bookmarkEnd w:id="260"/>
      <w:r>
        <w:rPr>
          <w:rFonts w:hint="eastAsia" w:ascii="微软雅黑" w:hAnsi="微软雅黑" w:eastAsia="微软雅黑" w:cs="微软雅黑"/>
          <w:b/>
          <w:bCs w:val="0"/>
          <w:color w:val="auto"/>
          <w:sz w:val="24"/>
          <w:szCs w:val="24"/>
          <w:highlight w:val="none"/>
          <w:u w:val="none"/>
          <w:lang w:eastAsia="zh-CN"/>
        </w:rPr>
        <w:t>谈判有效期</w:t>
      </w:r>
      <w:bookmarkEnd w:id="261"/>
      <w:bookmarkEnd w:id="262"/>
      <w:bookmarkEnd w:id="263"/>
      <w:bookmarkEnd w:id="264"/>
      <w:bookmarkEnd w:id="265"/>
      <w:bookmarkEnd w:id="266"/>
      <w:bookmarkEnd w:id="267"/>
      <w:bookmarkEnd w:id="268"/>
      <w:bookmarkEnd w:id="269"/>
      <w:bookmarkEnd w:id="270"/>
      <w:bookmarkEnd w:id="271"/>
      <w:bookmarkEnd w:id="272"/>
    </w:p>
    <w:p w14:paraId="07EDD91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谈判应在</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中规定时间内保持有效。谈判有效期不满足要求的供应商，其响应文件将被认定为无效。</w:t>
      </w:r>
    </w:p>
    <w:p w14:paraId="1C17B8E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为保证有充分时间签订合同，采购人或采购代理机构可根据实际情况，在原谈判有效期截止之前，要求供应商延长响应文件的有效期。接受该要求的供应商将不会被要求和允许修正其响应文件，且本须知中有关谈判保证金的要求须在延长的有效期内继续有效。供应商可以拒绝延长谈判有效期的要求，其谈判保证金将及时无息退还。上述要求和答复都应以书面形式提交。</w:t>
      </w:r>
    </w:p>
    <w:p w14:paraId="051358D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lang w:val="en-US" w:eastAsia="zh-CN"/>
        </w:rPr>
      </w:pPr>
      <w:bookmarkStart w:id="273" w:name="_Toc520356158"/>
      <w:bookmarkStart w:id="274" w:name="_Toc6286"/>
      <w:bookmarkStart w:id="275" w:name="_Toc515647773"/>
      <w:bookmarkStart w:id="276" w:name="_Toc30127"/>
      <w:bookmarkStart w:id="277" w:name="_Toc10391"/>
      <w:bookmarkStart w:id="278" w:name="_Toc4425"/>
      <w:bookmarkStart w:id="279" w:name="_Toc3558"/>
      <w:bookmarkStart w:id="280" w:name="_Toc17074"/>
      <w:bookmarkStart w:id="281" w:name="_Toc16503"/>
      <w:bookmarkStart w:id="282" w:name="_Toc493"/>
      <w:bookmarkStart w:id="283" w:name="_Toc9672"/>
      <w:bookmarkStart w:id="284" w:name="_Toc29619"/>
      <w:bookmarkStart w:id="285" w:name="_Toc24787"/>
      <w:bookmarkStart w:id="286" w:name="_Toc11669"/>
      <w:bookmarkStart w:id="287" w:name="_Toc31029_WPSOffice_Level1"/>
      <w:bookmarkStart w:id="288" w:name="_Toc25925"/>
      <w:bookmarkStart w:id="289" w:name="_Toc216582808"/>
      <w:bookmarkStart w:id="290" w:name="_Toc515647774"/>
      <w:bookmarkStart w:id="291" w:name="_Toc11179"/>
      <w:bookmarkStart w:id="292" w:name="_Toc16865"/>
      <w:bookmarkStart w:id="293" w:name="_Toc520356159"/>
      <w:r>
        <w:rPr>
          <w:rFonts w:hint="eastAsia" w:ascii="微软雅黑" w:hAnsi="微软雅黑" w:eastAsia="微软雅黑" w:cs="微软雅黑"/>
          <w:b/>
          <w:bCs w:val="0"/>
          <w:color w:val="auto"/>
          <w:sz w:val="24"/>
          <w:szCs w:val="24"/>
          <w:highlight w:val="none"/>
          <w:lang w:val="en-US" w:eastAsia="zh-CN"/>
        </w:rPr>
        <w:t>14.响应文件的签署</w:t>
      </w:r>
      <w:bookmarkEnd w:id="273"/>
      <w:r>
        <w:rPr>
          <w:rFonts w:hint="eastAsia" w:ascii="微软雅黑" w:hAnsi="微软雅黑" w:eastAsia="微软雅黑" w:cs="微软雅黑"/>
          <w:b/>
          <w:bCs w:val="0"/>
          <w:color w:val="auto"/>
          <w:sz w:val="24"/>
          <w:szCs w:val="24"/>
          <w:highlight w:val="none"/>
          <w:lang w:val="en-US" w:eastAsia="zh-CN"/>
        </w:rPr>
        <w:t>及规定</w:t>
      </w:r>
      <w:bookmarkEnd w:id="274"/>
      <w:bookmarkEnd w:id="275"/>
      <w:bookmarkEnd w:id="276"/>
      <w:bookmarkEnd w:id="277"/>
      <w:bookmarkEnd w:id="278"/>
      <w:bookmarkEnd w:id="279"/>
      <w:bookmarkEnd w:id="280"/>
      <w:bookmarkEnd w:id="281"/>
      <w:bookmarkEnd w:id="282"/>
      <w:bookmarkEnd w:id="283"/>
      <w:bookmarkEnd w:id="284"/>
      <w:bookmarkEnd w:id="285"/>
      <w:r>
        <w:rPr>
          <w:rFonts w:hint="eastAsia" w:ascii="微软雅黑" w:hAnsi="微软雅黑" w:eastAsia="微软雅黑" w:cs="微软雅黑"/>
          <w:b/>
          <w:bCs w:val="0"/>
          <w:color w:val="auto"/>
          <w:sz w:val="24"/>
          <w:szCs w:val="24"/>
          <w:highlight w:val="none"/>
          <w:lang w:val="en-US" w:eastAsia="zh-CN"/>
        </w:rPr>
        <w:t>（全面电子标）</w:t>
      </w:r>
      <w:bookmarkEnd w:id="286"/>
    </w:p>
    <w:p w14:paraId="75E3B99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14.1</w:t>
      </w:r>
      <w:r>
        <w:rPr>
          <w:rFonts w:hint="eastAsia" w:ascii="微软雅黑" w:hAnsi="微软雅黑" w:eastAsia="微软雅黑" w:cs="微软雅黑"/>
          <w:b w:val="0"/>
          <w:bCs/>
          <w:color w:val="auto"/>
          <w:sz w:val="24"/>
          <w:szCs w:val="24"/>
          <w:highlight w:val="none"/>
          <w:lang w:val="en-US" w:eastAsia="zh-CN"/>
        </w:rPr>
        <w:tab/>
      </w:r>
      <w:r>
        <w:rPr>
          <w:rFonts w:hint="eastAsia" w:ascii="微软雅黑" w:hAnsi="微软雅黑" w:eastAsia="微软雅黑" w:cs="微软雅黑"/>
          <w:color w:val="auto"/>
          <w:sz w:val="24"/>
          <w:highlight w:val="none"/>
        </w:rPr>
        <w:t>供应商应按供应商须知资料表中的规定，准备和</w:t>
      </w:r>
      <w:r>
        <w:rPr>
          <w:rFonts w:hint="eastAsia" w:ascii="微软雅黑" w:hAnsi="微软雅黑" w:eastAsia="微软雅黑" w:cs="微软雅黑"/>
          <w:color w:val="auto"/>
          <w:sz w:val="24"/>
          <w:highlight w:val="none"/>
          <w:lang w:val="en-US" w:eastAsia="zh-CN"/>
        </w:rPr>
        <w:t>上传</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w:t>
      </w:r>
    </w:p>
    <w:p w14:paraId="2D3A0F68">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294" w:name="_Toc21272"/>
      <w:bookmarkStart w:id="295" w:name="_Toc2887"/>
      <w:r>
        <w:rPr>
          <w:rFonts w:hint="eastAsia" w:ascii="微软雅黑" w:hAnsi="微软雅黑" w:eastAsia="微软雅黑" w:cs="微软雅黑"/>
          <w:b/>
          <w:bCs w:val="0"/>
          <w:color w:val="auto"/>
          <w:sz w:val="24"/>
          <w:szCs w:val="24"/>
          <w:highlight w:val="none"/>
        </w:rPr>
        <w:t xml:space="preserve">四   </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的递交</w:t>
      </w:r>
      <w:bookmarkEnd w:id="287"/>
      <w:bookmarkEnd w:id="288"/>
      <w:bookmarkEnd w:id="289"/>
      <w:bookmarkEnd w:id="290"/>
      <w:bookmarkEnd w:id="291"/>
      <w:bookmarkEnd w:id="292"/>
      <w:bookmarkEnd w:id="293"/>
      <w:bookmarkEnd w:id="294"/>
      <w:bookmarkEnd w:id="295"/>
    </w:p>
    <w:p w14:paraId="4A89056B">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 xml:space="preserve">15.  </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的密封和标记</w:t>
      </w:r>
      <w:r>
        <w:rPr>
          <w:rFonts w:hint="eastAsia" w:ascii="微软雅黑" w:hAnsi="微软雅黑" w:eastAsia="微软雅黑" w:cs="微软雅黑"/>
          <w:b/>
          <w:bCs w:val="0"/>
          <w:color w:val="auto"/>
          <w:sz w:val="24"/>
          <w:szCs w:val="24"/>
          <w:highlight w:val="none"/>
          <w:lang w:val="en-US" w:eastAsia="zh-CN"/>
        </w:rPr>
        <w:t>（全面电子标）</w:t>
      </w:r>
    </w:p>
    <w:p w14:paraId="7CDAD86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color w:val="auto"/>
          <w:sz w:val="24"/>
          <w:szCs w:val="24"/>
          <w:highlight w:val="none"/>
        </w:rPr>
        <w:t>15.1 为方便评审及进行资格审查，</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单位应完整地按</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文件提供的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文件格式及要求编写</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 xml:space="preserve">文件， </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单位须在截止时间前完成在系统上递交电子</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单位的电子</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文件是经过CA证书加密后上传提交的，任何单位或个人均无法在截止时间(即</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时间)之前查看或篡改，不存在泄密风险。（严格按照政采云电子投标流程制作并上传电子</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w:t>
      </w:r>
    </w:p>
    <w:p w14:paraId="645635FE">
      <w:pPr>
        <w:pageBreakBefore w:val="0"/>
        <w:shd w:val="clear" w:color="auto" w:fill="auto"/>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供应商因自身原因导致电子</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文件无法导入电子评标系统的，该响应文件视为无效文件。</w:t>
      </w:r>
    </w:p>
    <w:p w14:paraId="76F30BF6">
      <w:pPr>
        <w:pageBreakBefore w:val="0"/>
        <w:shd w:val="clear" w:color="auto" w:fill="auto"/>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电子</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文件具有法律效力,与其他形式的响应文件在内容和格式上等同，若</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文件与</w:t>
      </w:r>
      <w:r>
        <w:rPr>
          <w:rFonts w:hint="eastAsia" w:ascii="微软雅黑" w:hAnsi="微软雅黑" w:eastAsia="微软雅黑" w:cs="微软雅黑"/>
          <w:color w:val="auto"/>
          <w:sz w:val="24"/>
          <w:szCs w:val="24"/>
          <w:highlight w:val="none"/>
          <w:lang w:eastAsia="zh-CN"/>
        </w:rPr>
        <w:t>谈判</w:t>
      </w:r>
      <w:r>
        <w:rPr>
          <w:rFonts w:hint="eastAsia" w:ascii="微软雅黑" w:hAnsi="微软雅黑" w:eastAsia="微软雅黑" w:cs="微软雅黑"/>
          <w:color w:val="auto"/>
          <w:sz w:val="24"/>
          <w:szCs w:val="24"/>
          <w:highlight w:val="none"/>
        </w:rPr>
        <w:t>文件要求不一致，其内容影响</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结果时，责任由供应商自行承担。</w:t>
      </w:r>
    </w:p>
    <w:p w14:paraId="38234CD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16.</w:t>
      </w:r>
      <w:r>
        <w:rPr>
          <w:rFonts w:hint="eastAsia" w:ascii="微软雅黑" w:hAnsi="微软雅黑" w:eastAsia="微软雅黑" w:cs="微软雅黑"/>
          <w:b/>
          <w:bCs w:val="0"/>
          <w:color w:val="auto"/>
          <w:sz w:val="24"/>
          <w:szCs w:val="24"/>
          <w:highlight w:val="none"/>
          <w:lang w:val="en-US" w:eastAsia="zh-CN"/>
        </w:rPr>
        <w:t>响应</w:t>
      </w:r>
      <w:r>
        <w:rPr>
          <w:rFonts w:hint="eastAsia" w:ascii="微软雅黑" w:hAnsi="微软雅黑" w:eastAsia="微软雅黑" w:cs="微软雅黑"/>
          <w:b/>
          <w:bCs w:val="0"/>
          <w:color w:val="auto"/>
          <w:sz w:val="24"/>
          <w:szCs w:val="24"/>
          <w:highlight w:val="none"/>
        </w:rPr>
        <w:t>截止</w:t>
      </w:r>
    </w:p>
    <w:p w14:paraId="1B792CD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color w:val="auto"/>
          <w:sz w:val="24"/>
          <w:szCs w:val="24"/>
          <w:highlight w:val="none"/>
        </w:rPr>
        <w:t>供应商应在供应商须知资料表中规定的</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rPr>
        <w:t>截止时间前，将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上传到</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lang w:eastAsia="zh-CN"/>
        </w:rPr>
        <w:t>邀请</w:t>
      </w:r>
      <w:r>
        <w:rPr>
          <w:rFonts w:hint="eastAsia" w:ascii="微软雅黑" w:hAnsi="微软雅黑" w:eastAsia="微软雅黑" w:cs="微软雅黑"/>
          <w:color w:val="auto"/>
          <w:sz w:val="24"/>
          <w:szCs w:val="24"/>
          <w:highlight w:val="none"/>
        </w:rPr>
        <w:t>中规定的地点。</w:t>
      </w:r>
      <w:r>
        <w:rPr>
          <w:rFonts w:hint="eastAsia" w:ascii="微软雅黑" w:hAnsi="微软雅黑" w:eastAsia="微软雅黑" w:cs="微软雅黑"/>
          <w:b/>
          <w:bCs/>
          <w:color w:val="auto"/>
          <w:sz w:val="24"/>
          <w:szCs w:val="24"/>
          <w:highlight w:val="none"/>
          <w:lang w:eastAsia="zh-CN"/>
        </w:rPr>
        <w:t>解密时间</w:t>
      </w:r>
      <w:r>
        <w:rPr>
          <w:rFonts w:hint="eastAsia" w:ascii="微软雅黑" w:hAnsi="微软雅黑" w:eastAsia="微软雅黑" w:cs="微软雅黑"/>
          <w:b/>
          <w:bCs/>
          <w:color w:val="auto"/>
          <w:sz w:val="24"/>
          <w:szCs w:val="24"/>
          <w:highlight w:val="none"/>
          <w:lang w:val="en-US" w:eastAsia="zh-CN"/>
        </w:rPr>
        <w:t>30分钟，逾期未解密的视为响应无效。</w:t>
      </w:r>
    </w:p>
    <w:p w14:paraId="4F400F8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采购人和采购代理机构有权按本须知的规定，延迟</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截止时间。在此情况下，采购人、采购代理机构和供应商受</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截止时间制约的所有权利和义务均应延长至新的截止时间。</w:t>
      </w:r>
    </w:p>
    <w:p w14:paraId="19089C0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采购人和采购代理机构将拒绝接收在</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截止时间后上传的</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w:t>
      </w:r>
    </w:p>
    <w:p w14:paraId="4FBA1BD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17.</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的接收、修改与撤回</w:t>
      </w:r>
    </w:p>
    <w:p w14:paraId="25B6BDE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截止时间后上传的</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的，采购人和采购代理机构将拒绝接收。</w:t>
      </w:r>
    </w:p>
    <w:p w14:paraId="13B3B40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上传</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以后，如果供应商要进行修改或撤回</w:t>
      </w:r>
      <w:r>
        <w:rPr>
          <w:rFonts w:hint="eastAsia" w:ascii="微软雅黑" w:hAnsi="微软雅黑" w:eastAsia="微软雅黑" w:cs="微软雅黑"/>
          <w:b w:val="0"/>
          <w:bCs/>
          <w:color w:val="auto"/>
          <w:sz w:val="24"/>
          <w:szCs w:val="24"/>
          <w:highlight w:val="none"/>
          <w:lang w:val="en-US" w:eastAsia="zh-CN"/>
        </w:rPr>
        <w:t>响应文件</w:t>
      </w:r>
      <w:r>
        <w:rPr>
          <w:rFonts w:hint="eastAsia" w:ascii="微软雅黑" w:hAnsi="微软雅黑" w:eastAsia="微软雅黑" w:cs="微软雅黑"/>
          <w:b w:val="0"/>
          <w:bCs/>
          <w:color w:val="auto"/>
          <w:sz w:val="24"/>
          <w:szCs w:val="24"/>
          <w:highlight w:val="none"/>
        </w:rPr>
        <w:t>，供应商对</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的修改或撤回通知应按本须知规定编制、标记。采购人和采购代理机构将予以接收，并视为</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的组成部分。</w:t>
      </w:r>
    </w:p>
    <w:p w14:paraId="33DF581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截止期之后，采购人和采购代理机构不接受供应商主动对其</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做任何修改。</w:t>
      </w:r>
    </w:p>
    <w:p w14:paraId="2DF8EA8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17.4</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采购人和采购代理机构对所接收</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概不退回。</w:t>
      </w:r>
      <w:bookmarkStart w:id="296" w:name="_Toc520356163"/>
      <w:bookmarkStart w:id="297" w:name="_Toc28398"/>
      <w:bookmarkStart w:id="298" w:name="_Toc20246"/>
      <w:bookmarkStart w:id="299" w:name="_Toc12436"/>
      <w:bookmarkStart w:id="300" w:name="_Toc515647778"/>
      <w:bookmarkStart w:id="301" w:name="_Toc216582809"/>
      <w:bookmarkStart w:id="302" w:name="_Toc21240_WPSOffice_Level1"/>
    </w:p>
    <w:p w14:paraId="6E623EF9">
      <w:pPr>
        <w:pageBreakBefore w:val="0"/>
        <w:kinsoku/>
        <w:wordWrap/>
        <w:overflowPunct/>
        <w:topLinePunct w:val="0"/>
        <w:bidi w:val="0"/>
        <w:spacing w:line="500" w:lineRule="exact"/>
        <w:ind w:left="1138" w:leftChars="456" w:hanging="180" w:hangingChars="75"/>
        <w:jc w:val="center"/>
        <w:textAlignment w:val="auto"/>
        <w:outlineLvl w:val="0"/>
        <w:rPr>
          <w:rFonts w:hint="eastAsia" w:ascii="微软雅黑" w:hAnsi="微软雅黑" w:eastAsia="微软雅黑" w:cs="微软雅黑"/>
          <w:b/>
          <w:bCs w:val="0"/>
          <w:color w:val="auto"/>
          <w:sz w:val="24"/>
          <w:szCs w:val="24"/>
          <w:highlight w:val="none"/>
        </w:rPr>
      </w:pPr>
      <w:bookmarkStart w:id="303" w:name="_Toc1455"/>
      <w:bookmarkStart w:id="304" w:name="_Toc18917"/>
      <w:r>
        <w:rPr>
          <w:rFonts w:hint="eastAsia" w:ascii="微软雅黑" w:hAnsi="微软雅黑" w:eastAsia="微软雅黑" w:cs="微软雅黑"/>
          <w:b/>
          <w:bCs w:val="0"/>
          <w:color w:val="auto"/>
          <w:sz w:val="24"/>
          <w:szCs w:val="24"/>
          <w:highlight w:val="none"/>
        </w:rPr>
        <w:t xml:space="preserve">五   </w:t>
      </w:r>
      <w:r>
        <w:rPr>
          <w:rFonts w:hint="eastAsia" w:ascii="微软雅黑" w:hAnsi="微软雅黑" w:eastAsia="微软雅黑" w:cs="微软雅黑"/>
          <w:b/>
          <w:bCs w:val="0"/>
          <w:color w:val="auto"/>
          <w:sz w:val="24"/>
          <w:szCs w:val="24"/>
          <w:highlight w:val="none"/>
          <w:lang w:val="en-US" w:eastAsia="zh-CN"/>
        </w:rPr>
        <w:t>竞争性谈判</w:t>
      </w:r>
      <w:r>
        <w:rPr>
          <w:rFonts w:hint="eastAsia" w:ascii="微软雅黑" w:hAnsi="微软雅黑" w:eastAsia="微软雅黑" w:cs="微软雅黑"/>
          <w:b/>
          <w:bCs w:val="0"/>
          <w:color w:val="auto"/>
          <w:sz w:val="24"/>
          <w:szCs w:val="24"/>
          <w:highlight w:val="none"/>
        </w:rPr>
        <w:t>及评</w:t>
      </w:r>
      <w:bookmarkEnd w:id="296"/>
      <w:bookmarkEnd w:id="297"/>
      <w:bookmarkEnd w:id="298"/>
      <w:bookmarkEnd w:id="299"/>
      <w:bookmarkEnd w:id="300"/>
      <w:bookmarkEnd w:id="301"/>
      <w:r>
        <w:rPr>
          <w:rFonts w:hint="eastAsia" w:ascii="微软雅黑" w:hAnsi="微软雅黑" w:eastAsia="微软雅黑" w:cs="微软雅黑"/>
          <w:b/>
          <w:bCs w:val="0"/>
          <w:color w:val="auto"/>
          <w:sz w:val="24"/>
          <w:szCs w:val="24"/>
          <w:highlight w:val="none"/>
          <w:lang w:val="en-US" w:eastAsia="zh-CN"/>
        </w:rPr>
        <w:t>审</w:t>
      </w:r>
      <w:bookmarkEnd w:id="302"/>
      <w:bookmarkEnd w:id="303"/>
      <w:bookmarkEnd w:id="304"/>
    </w:p>
    <w:p w14:paraId="7810613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bookmarkStart w:id="305" w:name="_Toc5059"/>
      <w:bookmarkStart w:id="306" w:name="_Toc27011_WPSOffice_Level2"/>
      <w:r>
        <w:rPr>
          <w:rFonts w:hint="eastAsia" w:ascii="微软雅黑" w:hAnsi="微软雅黑" w:eastAsia="微软雅黑" w:cs="微软雅黑"/>
          <w:b/>
          <w:bCs w:val="0"/>
          <w:color w:val="auto"/>
          <w:sz w:val="24"/>
          <w:szCs w:val="24"/>
          <w:highlight w:val="none"/>
          <w:lang w:val="en-US" w:eastAsia="zh-CN"/>
        </w:rPr>
        <w:t>18.谈判开启</w:t>
      </w:r>
      <w:bookmarkEnd w:id="305"/>
    </w:p>
    <w:p w14:paraId="3E19C84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307" w:name="_Toc520356165"/>
      <w:bookmarkStart w:id="308" w:name="_Toc31290"/>
      <w:bookmarkStart w:id="309" w:name="_Toc21372"/>
      <w:bookmarkStart w:id="310" w:name="_Toc515647780"/>
      <w:bookmarkStart w:id="311" w:name="_Toc19296"/>
      <w:bookmarkStart w:id="312" w:name="_Toc30927"/>
      <w:r>
        <w:rPr>
          <w:rFonts w:hint="eastAsia" w:ascii="微软雅黑" w:hAnsi="微软雅黑" w:eastAsia="微软雅黑" w:cs="微软雅黑"/>
          <w:b w:val="0"/>
          <w:bCs/>
          <w:color w:val="auto"/>
          <w:sz w:val="24"/>
          <w:szCs w:val="24"/>
          <w:highlight w:val="none"/>
          <w:lang w:val="en-US" w:eastAsia="zh-CN"/>
        </w:rPr>
        <w:t>18.1</w:t>
      </w:r>
      <w:r>
        <w:rPr>
          <w:rFonts w:hint="eastAsia" w:ascii="微软雅黑" w:hAnsi="微软雅黑" w:eastAsia="微软雅黑" w:cs="微软雅黑"/>
          <w:b w:val="0"/>
          <w:bCs/>
          <w:color w:val="auto"/>
          <w:sz w:val="24"/>
          <w:szCs w:val="24"/>
          <w:highlight w:val="none"/>
        </w:rPr>
        <w:t>采购人和采购代理机构将按供应商须知资料表中规定的谈判时间和地点组织谈判并邀请所有供应商代表参加。</w:t>
      </w:r>
    </w:p>
    <w:p w14:paraId="4D9FDD9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18.2</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前，工作人员收走所有参会人员的手机，主持人宣布</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纪律。</w:t>
      </w:r>
    </w:p>
    <w:p w14:paraId="0136E46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18.3</w:t>
      </w:r>
      <w:r>
        <w:rPr>
          <w:rFonts w:hint="eastAsia" w:ascii="微软雅黑" w:hAnsi="微软雅黑" w:eastAsia="微软雅黑" w:cs="微软雅黑"/>
          <w:b w:val="0"/>
          <w:bCs/>
          <w:color w:val="auto"/>
          <w:sz w:val="24"/>
          <w:szCs w:val="24"/>
          <w:highlight w:val="none"/>
        </w:rPr>
        <w:t>采购代理机构在政采云平台上进行标书解密，然后开启标书信息。</w:t>
      </w:r>
    </w:p>
    <w:p w14:paraId="13F2A5D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18.4</w:t>
      </w:r>
      <w:r>
        <w:rPr>
          <w:rFonts w:hint="eastAsia" w:ascii="微软雅黑" w:hAnsi="微软雅黑" w:eastAsia="微软雅黑" w:cs="微软雅黑"/>
          <w:b w:val="0"/>
          <w:bCs/>
          <w:color w:val="auto"/>
          <w:sz w:val="24"/>
          <w:szCs w:val="24"/>
          <w:highlight w:val="none"/>
        </w:rPr>
        <w:t>采购人或采购代理机构将对</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过程进行记录，由参加</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的各供应商代表和相关工作人员签字确认，并存档备查。</w:t>
      </w:r>
    </w:p>
    <w:p w14:paraId="21158E0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rPr>
        <w:t>19.</w:t>
      </w:r>
      <w:bookmarkEnd w:id="307"/>
      <w:r>
        <w:rPr>
          <w:rFonts w:hint="eastAsia" w:ascii="微软雅黑" w:hAnsi="微软雅黑" w:eastAsia="微软雅黑" w:cs="微软雅黑"/>
          <w:b/>
          <w:bCs w:val="0"/>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资格审查及组建</w:t>
      </w:r>
      <w:bookmarkEnd w:id="308"/>
      <w:bookmarkEnd w:id="309"/>
      <w:bookmarkEnd w:id="310"/>
      <w:bookmarkEnd w:id="311"/>
      <w:r>
        <w:rPr>
          <w:rFonts w:hint="eastAsia" w:ascii="微软雅黑" w:hAnsi="微软雅黑" w:eastAsia="微软雅黑" w:cs="微软雅黑"/>
          <w:b/>
          <w:bCs w:val="0"/>
          <w:color w:val="auto"/>
          <w:sz w:val="24"/>
          <w:szCs w:val="24"/>
          <w:highlight w:val="none"/>
          <w:lang w:val="en-US" w:eastAsia="zh-CN"/>
        </w:rPr>
        <w:t>谈判小组</w:t>
      </w:r>
      <w:bookmarkEnd w:id="312"/>
    </w:p>
    <w:p w14:paraId="1C1BAE4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lang w:eastAsia="zh-CN"/>
        </w:rPr>
      </w:pPr>
      <w:r>
        <w:rPr>
          <w:rFonts w:hint="eastAsia" w:ascii="微软雅黑" w:hAnsi="微软雅黑" w:eastAsia="微软雅黑" w:cs="微软雅黑"/>
          <w:b w:val="0"/>
          <w:bCs/>
          <w:color w:val="auto"/>
          <w:sz w:val="24"/>
          <w:szCs w:val="24"/>
          <w:highlight w:val="none"/>
        </w:rPr>
        <w:t xml:space="preserve">19.1  </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依据法律法规和</w:t>
      </w:r>
      <w:r>
        <w:rPr>
          <w:rFonts w:hint="eastAsia" w:ascii="微软雅黑" w:hAnsi="微软雅黑" w:eastAsia="微软雅黑" w:cs="微软雅黑"/>
          <w:b w:val="0"/>
          <w:bCs/>
          <w:color w:val="auto"/>
          <w:sz w:val="24"/>
          <w:szCs w:val="24"/>
          <w:highlight w:val="none"/>
          <w:lang w:eastAsia="zh-CN"/>
        </w:rPr>
        <w:t>谈判文件</w:t>
      </w:r>
      <w:r>
        <w:rPr>
          <w:rFonts w:hint="eastAsia" w:ascii="微软雅黑" w:hAnsi="微软雅黑" w:eastAsia="微软雅黑" w:cs="微软雅黑"/>
          <w:b w:val="0"/>
          <w:bCs/>
          <w:color w:val="auto"/>
          <w:sz w:val="24"/>
          <w:szCs w:val="24"/>
          <w:highlight w:val="none"/>
        </w:rPr>
        <w:t>中规定的内容，</w:t>
      </w:r>
      <w:r>
        <w:rPr>
          <w:rFonts w:hint="eastAsia" w:ascii="微软雅黑" w:hAnsi="微软雅黑" w:eastAsia="微软雅黑" w:cs="微软雅黑"/>
          <w:color w:val="auto"/>
          <w:sz w:val="24"/>
          <w:szCs w:val="24"/>
          <w:highlight w:val="none"/>
        </w:rPr>
        <w:t>采购人或采购代理机构对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资格进行审查，</w:t>
      </w:r>
      <w:r>
        <w:rPr>
          <w:rFonts w:hint="eastAsia" w:ascii="微软雅黑" w:hAnsi="微软雅黑" w:eastAsia="微软雅黑" w:cs="微软雅黑"/>
          <w:b/>
          <w:bCs/>
          <w:color w:val="auto"/>
          <w:sz w:val="24"/>
          <w:szCs w:val="24"/>
          <w:highlight w:val="none"/>
        </w:rPr>
        <w:t>本项目审查内容如下：</w:t>
      </w:r>
    </w:p>
    <w:p w14:paraId="015223E2">
      <w:pPr>
        <w:keepNext w:val="0"/>
        <w:keepLines w:val="0"/>
        <w:pageBreakBefore w:val="0"/>
        <w:widowControl w:val="0"/>
        <w:shd w:val="clear" w:color="auto" w:fill="auto"/>
        <w:kinsoku/>
        <w:wordWrap/>
        <w:overflowPunct/>
        <w:topLinePunct w:val="0"/>
        <w:bidi w:val="0"/>
        <w:snapToGrid/>
        <w:spacing w:line="387" w:lineRule="exact"/>
        <w:ind w:firstLine="960" w:firstLineChars="4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本项目</w:t>
      </w:r>
      <w:r>
        <w:rPr>
          <w:rFonts w:hint="eastAsia" w:ascii="微软雅黑" w:hAnsi="微软雅黑" w:eastAsia="微软雅黑" w:cs="微软雅黑"/>
          <w:b/>
          <w:bCs/>
          <w:i w:val="0"/>
          <w:caps w:val="0"/>
          <w:color w:val="auto"/>
          <w:spacing w:val="0"/>
          <w:w w:val="100"/>
          <w:sz w:val="24"/>
          <w:szCs w:val="24"/>
          <w:highlight w:val="none"/>
          <w:lang w:val="en-US" w:eastAsia="zh-CN"/>
        </w:rPr>
        <w:t>资格审查资料须附在响应文件中</w:t>
      </w:r>
      <w:r>
        <w:rPr>
          <w:rFonts w:hint="eastAsia" w:ascii="微软雅黑" w:hAnsi="微软雅黑" w:eastAsia="微软雅黑" w:cs="微软雅黑"/>
          <w:b/>
          <w:bCs/>
          <w:i w:val="0"/>
          <w:caps w:val="0"/>
          <w:color w:val="auto"/>
          <w:spacing w:val="0"/>
          <w:w w:val="100"/>
          <w:sz w:val="24"/>
          <w:szCs w:val="24"/>
          <w:highlight w:val="none"/>
        </w:rPr>
        <w:t>：</w:t>
      </w:r>
    </w:p>
    <w:p w14:paraId="08E23AF7">
      <w:pPr>
        <w:widowControl/>
        <w:snapToGrid w:val="0"/>
        <w:spacing w:line="44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（1）具有有效的营业执照；</w:t>
      </w:r>
    </w:p>
    <w:p w14:paraId="0696A5D0">
      <w:pPr>
        <w:widowControl/>
        <w:snapToGrid w:val="0"/>
        <w:spacing w:line="440" w:lineRule="exact"/>
        <w:textAlignment w:val="baseline"/>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sz w:val="24"/>
          <w:lang w:val="en-US" w:eastAsia="zh-CN"/>
        </w:rPr>
        <w:t>（2）</w:t>
      </w:r>
      <w:r>
        <w:rPr>
          <w:rFonts w:hint="eastAsia" w:ascii="微软雅黑" w:hAnsi="微软雅黑" w:eastAsia="微软雅黑" w:cs="微软雅黑"/>
          <w:b/>
          <w:bCs/>
          <w:sz w:val="24"/>
          <w:lang w:eastAsia="zh-CN"/>
        </w:rPr>
        <w:t>法定代表人本人投标需提供法定代表人身份证及法定代表人资格证明书;授权委托人投标需提供法定代表人授权委托书、法定代表人身份证及被授权委托人身份证；</w:t>
      </w:r>
    </w:p>
    <w:p w14:paraId="4E5001C0">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3</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提供2024年-2025年任意一年的财务审计报告（成立未满十二个月的新公司可提供近三个月内任意一个月的银行资信证明）；</w:t>
      </w:r>
    </w:p>
    <w:p w14:paraId="4978F766">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4</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提供依法缴纳近6个月任意1个月的社会保险证明；</w:t>
      </w:r>
    </w:p>
    <w:p w14:paraId="6CF1426A">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5</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提供依法缴纳近6个月任意1个月的税收证明；</w:t>
      </w:r>
    </w:p>
    <w:p w14:paraId="09C8CAA5">
      <w:pPr>
        <w:pStyle w:val="5"/>
        <w:keepNext w:val="0"/>
        <w:keepLines w:val="0"/>
        <w:pageBreakBefore w:val="0"/>
        <w:widowControl w:val="0"/>
        <w:kinsoku/>
        <w:wordWrap w:val="0"/>
        <w:overflowPunct/>
        <w:topLinePunct w:val="0"/>
        <w:autoSpaceDE w:val="0"/>
        <w:autoSpaceDN w:val="0"/>
        <w:bidi w:val="0"/>
        <w:adjustRightInd w:val="0"/>
        <w:snapToGrid/>
        <w:ind w:left="0" w:leftChars="0" w:firstLine="0" w:firstLineChars="0"/>
        <w:textAlignment w:val="auto"/>
        <w:rPr>
          <w:rFonts w:hint="eastAsia" w:ascii="微软雅黑" w:hAnsi="微软雅黑" w:eastAsia="微软雅黑" w:cs="微软雅黑"/>
          <w:b/>
          <w:bCs w:val="0"/>
          <w:kern w:val="0"/>
          <w:highlight w:val="none"/>
          <w:lang w:val="en-US" w:eastAsia="zh-CN"/>
        </w:rPr>
      </w:pP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59D0A76F">
      <w:pPr>
        <w:widowControl/>
        <w:snapToGrid w:val="0"/>
        <w:spacing w:line="44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7</w:t>
      </w:r>
      <w:r>
        <w:rPr>
          <w:rFonts w:hint="eastAsia" w:ascii="微软雅黑" w:hAnsi="微软雅黑" w:eastAsia="微软雅黑" w:cs="微软雅黑"/>
          <w:b/>
          <w:bCs/>
          <w:sz w:val="24"/>
        </w:rPr>
        <w:t>）参加政府采购活动前三年内在经营活动中没有重大违法记录的书面声明；</w:t>
      </w:r>
    </w:p>
    <w:p w14:paraId="209FE86D">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8</w:t>
      </w:r>
      <w:r>
        <w:rPr>
          <w:rFonts w:hint="eastAsia" w:ascii="微软雅黑" w:hAnsi="微软雅黑" w:eastAsia="微软雅黑" w:cs="微软雅黑"/>
          <w:b/>
          <w:bCs/>
          <w:sz w:val="24"/>
        </w:rPr>
        <w:t>）缴纳</w:t>
      </w:r>
      <w:r>
        <w:rPr>
          <w:rFonts w:hint="eastAsia" w:ascii="微软雅黑" w:hAnsi="微软雅黑" w:eastAsia="微软雅黑" w:cs="微软雅黑"/>
          <w:b/>
          <w:bCs/>
          <w:sz w:val="24"/>
          <w:lang w:val="en-US" w:eastAsia="zh-CN"/>
        </w:rPr>
        <w:t>谈判</w:t>
      </w:r>
      <w:r>
        <w:rPr>
          <w:rFonts w:hint="eastAsia" w:ascii="微软雅黑" w:hAnsi="微软雅黑" w:eastAsia="微软雅黑" w:cs="微软雅黑"/>
          <w:b/>
          <w:bCs/>
          <w:sz w:val="24"/>
        </w:rPr>
        <w:t>保证金有效凭证</w:t>
      </w:r>
      <w:r>
        <w:rPr>
          <w:rFonts w:hint="eastAsia" w:ascii="微软雅黑" w:hAnsi="微软雅黑" w:eastAsia="微软雅黑" w:cs="微软雅黑"/>
          <w:b/>
          <w:bCs/>
          <w:sz w:val="24"/>
          <w:lang w:eastAsia="zh-CN"/>
        </w:rPr>
        <w:t>；</w:t>
      </w:r>
    </w:p>
    <w:p w14:paraId="5A286A1F">
      <w:pPr>
        <w:pStyle w:val="3"/>
        <w:jc w:val="left"/>
        <w:rPr>
          <w:rFonts w:hint="eastAsia" w:eastAsia="微软雅黑"/>
          <w:lang w:eastAsia="zh-CN"/>
        </w:rPr>
      </w:pPr>
      <w:bookmarkStart w:id="313" w:name="_Toc18687"/>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9</w:t>
      </w:r>
      <w:r>
        <w:rPr>
          <w:rFonts w:hint="eastAsia" w:ascii="微软雅黑" w:hAnsi="微软雅黑" w:eastAsia="微软雅黑" w:cs="微软雅黑"/>
          <w:b/>
          <w:bCs/>
          <w:sz w:val="24"/>
          <w:lang w:eastAsia="zh-CN"/>
        </w:rPr>
        <w:t>）</w:t>
      </w:r>
      <w:r>
        <w:rPr>
          <w:rFonts w:hint="eastAsia" w:ascii="微软雅黑" w:hAnsi="微软雅黑" w:eastAsia="微软雅黑" w:cs="微软雅黑"/>
          <w:sz w:val="24"/>
          <w:lang w:val="en-US" w:eastAsia="zh-CN"/>
        </w:rPr>
        <w:t>提供中小企业声明函。</w:t>
      </w:r>
      <w:bookmarkEnd w:id="313"/>
    </w:p>
    <w:p w14:paraId="07C8AD7F">
      <w:pPr>
        <w:widowControl/>
        <w:snapToGrid w:val="0"/>
        <w:spacing w:line="44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各供应商应注意以下事项：①本项目要求各投标供应商提供“</w:t>
      </w:r>
      <w:r>
        <w:rPr>
          <w:rFonts w:hint="eastAsia" w:ascii="微软雅黑" w:hAnsi="微软雅黑" w:eastAsia="微软雅黑" w:cs="微软雅黑"/>
          <w:b/>
          <w:bCs/>
          <w:sz w:val="24"/>
          <w:lang w:eastAsia="zh-CN"/>
        </w:rPr>
        <w:t>提供依法缴纳近6个月中任意1个月的税收证明</w:t>
      </w:r>
      <w:r>
        <w:rPr>
          <w:rFonts w:hint="eastAsia" w:ascii="微软雅黑" w:hAnsi="微软雅黑" w:eastAsia="微软雅黑" w:cs="微软雅黑"/>
          <w:b/>
          <w:bCs/>
          <w:sz w:val="24"/>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p>
    <w:p w14:paraId="4C044437">
      <w:pPr>
        <w:pStyle w:val="5"/>
        <w:pageBreakBefore w:val="0"/>
        <w:kinsoku/>
        <w:wordWrap/>
        <w:overflowPunct/>
        <w:topLinePunct w:val="0"/>
        <w:bidi w:val="0"/>
        <w:spacing w:line="500" w:lineRule="exact"/>
        <w:ind w:firstLine="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未通过资格审查的供应商不进入评审。</w:t>
      </w:r>
    </w:p>
    <w:p w14:paraId="0037A80E">
      <w:pPr>
        <w:pageBreakBefore w:val="0"/>
        <w:kinsoku/>
        <w:wordWrap/>
        <w:overflowPunct/>
        <w:topLinePunct w:val="0"/>
        <w:bidi w:val="0"/>
        <w:spacing w:line="500" w:lineRule="exact"/>
        <w:ind w:left="857" w:leftChars="2" w:hanging="853"/>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19.2  采购人或采购代理机构将在谈判开启前1个工作日至递交响应文件截止后1小时的期间内查询供应商的信用记录。供应商存在不良信用记录的，其谈判资格将被认定为无效。</w:t>
      </w:r>
    </w:p>
    <w:p w14:paraId="517E8604">
      <w:pPr>
        <w:pageBreakBefore w:val="0"/>
        <w:kinsoku/>
        <w:wordWrap/>
        <w:overflowPunct/>
        <w:topLinePunct w:val="0"/>
        <w:bidi w:val="0"/>
        <w:spacing w:line="500" w:lineRule="exact"/>
        <w:ind w:left="849" w:leftChars="401" w:hanging="7" w:hangingChars="3"/>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rPr>
        <w:t>19.2.1 不良信用记录指：</w:t>
      </w:r>
      <w:r>
        <w:rPr>
          <w:rFonts w:hint="eastAsia" w:ascii="微软雅黑" w:hAnsi="微软雅黑" w:eastAsia="微软雅黑" w:cs="微软雅黑"/>
          <w:b w:val="0"/>
          <w:bCs/>
          <w:color w:val="auto"/>
          <w:sz w:val="24"/>
          <w:szCs w:val="24"/>
          <w:highlight w:val="none"/>
          <w:lang w:val="en-US" w:eastAsia="zh-CN"/>
        </w:rPr>
        <w:t>在根据《财政部关于在政府采购活动中查询及使用信用记录有关问题的通知》（财库﹝2016﹞125号）的要求，凡拟参加本次招标项目的投标人，“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w:t>
      </w:r>
    </w:p>
    <w:p w14:paraId="748A220E">
      <w:pPr>
        <w:pageBreakBefore w:val="0"/>
        <w:kinsoku/>
        <w:wordWrap/>
        <w:overflowPunct/>
        <w:topLinePunct w:val="0"/>
        <w:bidi w:val="0"/>
        <w:spacing w:line="500" w:lineRule="exact"/>
        <w:ind w:left="849" w:leftChars="401" w:hanging="7" w:hangingChars="3"/>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以联合体形式参加谈判的，联合体任何成员存在以上不良信用记录的，联合体谈判资格将被认定为无效。</w:t>
      </w:r>
    </w:p>
    <w:p w14:paraId="0620CF0F">
      <w:pPr>
        <w:pStyle w:val="5"/>
        <w:pageBreakBefore w:val="0"/>
        <w:kinsoku/>
        <w:wordWrap/>
        <w:overflowPunct/>
        <w:topLinePunct w:val="0"/>
        <w:bidi w:val="0"/>
        <w:spacing w:line="500" w:lineRule="exact"/>
        <w:ind w:left="779" w:hanging="849" w:hangingChars="354"/>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19.2.2 查询及记录方式：采购人或采购代理机构经办人将查询网页打印、签字并存档备查。供应商不良信用记录以采购人或采购代理机构查询结果为准。</w:t>
      </w:r>
    </w:p>
    <w:p w14:paraId="1AF9C380">
      <w:pPr>
        <w:pStyle w:val="5"/>
        <w:pageBreakBefore w:val="0"/>
        <w:kinsoku/>
        <w:wordWrap/>
        <w:overflowPunct/>
        <w:topLinePunct w:val="0"/>
        <w:bidi w:val="0"/>
        <w:spacing w:line="500" w:lineRule="exact"/>
        <w:ind w:left="850" w:leftChars="405" w:firstLine="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在本谈判文件规定的查询时间之后，网站信息发生的任何变更均不再作为评审依据。</w:t>
      </w:r>
    </w:p>
    <w:p w14:paraId="31837BDF">
      <w:pPr>
        <w:pStyle w:val="5"/>
        <w:pageBreakBefore w:val="0"/>
        <w:kinsoku/>
        <w:wordWrap/>
        <w:overflowPunct/>
        <w:topLinePunct w:val="0"/>
        <w:bidi w:val="0"/>
        <w:spacing w:line="500" w:lineRule="exact"/>
        <w:ind w:left="850" w:leftChars="405" w:firstLine="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供应商自行提供的与网站信息不一致的其他证明材料亦不作为资格审查依据。</w:t>
      </w:r>
    </w:p>
    <w:p w14:paraId="4689231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19.3   </w:t>
      </w:r>
      <w:r>
        <w:rPr>
          <w:rFonts w:hint="eastAsia" w:ascii="微软雅黑" w:hAnsi="微软雅黑" w:eastAsia="微软雅黑" w:cs="微软雅黑"/>
          <w:b w:val="0"/>
          <w:bCs/>
          <w:color w:val="auto"/>
          <w:sz w:val="24"/>
          <w:szCs w:val="24"/>
          <w:highlight w:val="none"/>
          <w:lang w:val="en-US" w:eastAsia="zh-CN"/>
        </w:rPr>
        <w:t>按照《中华人民共和国政府采购法》、《中华人民共和国政府采购法实施条例》、</w:t>
      </w:r>
      <w:r>
        <w:rPr>
          <w:rFonts w:hint="eastAsia" w:ascii="微软雅黑" w:hAnsi="微软雅黑" w:eastAsia="微软雅黑" w:cs="微软雅黑"/>
          <w:b w:val="0"/>
          <w:bCs/>
          <w:color w:val="auto"/>
          <w:sz w:val="24"/>
          <w:szCs w:val="24"/>
          <w:highlight w:val="none"/>
        </w:rPr>
        <w:t>《政府采购非招标采购方式管理办法》</w:t>
      </w:r>
      <w:r>
        <w:rPr>
          <w:rFonts w:hint="eastAsia" w:ascii="微软雅黑" w:hAnsi="微软雅黑" w:eastAsia="微软雅黑" w:cs="微软雅黑"/>
          <w:b w:val="0"/>
          <w:bCs/>
          <w:color w:val="auto"/>
          <w:sz w:val="24"/>
          <w:szCs w:val="24"/>
          <w:highlight w:val="none"/>
          <w:lang w:val="en-US" w:eastAsia="zh-CN"/>
        </w:rPr>
        <w:t>-74号令及本项目本级和上级财政部门的有关规定依法</w:t>
      </w:r>
      <w:bookmarkStart w:id="314" w:name="_Toc520356166"/>
      <w:r>
        <w:rPr>
          <w:rFonts w:hint="eastAsia" w:ascii="微软雅黑" w:hAnsi="微软雅黑" w:eastAsia="微软雅黑" w:cs="微软雅黑"/>
          <w:b w:val="0"/>
          <w:bCs/>
          <w:color w:val="auto"/>
          <w:sz w:val="24"/>
          <w:szCs w:val="24"/>
          <w:highlight w:val="none"/>
          <w:lang w:val="en-US" w:eastAsia="zh-CN"/>
        </w:rPr>
        <w:t>在政采云平台上随机抽取3名组成谈判小组负责评审工作，并推选1名组长。</w:t>
      </w:r>
    </w:p>
    <w:p w14:paraId="379FC2F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bookmarkStart w:id="315" w:name="_Toc515647781"/>
      <w:bookmarkStart w:id="316" w:name="_Toc26332"/>
      <w:bookmarkStart w:id="317" w:name="_Toc19949"/>
      <w:bookmarkStart w:id="318" w:name="_Toc28479"/>
      <w:bookmarkStart w:id="319" w:name="_Toc20017"/>
      <w:r>
        <w:rPr>
          <w:rFonts w:hint="eastAsia" w:ascii="微软雅黑" w:hAnsi="微软雅黑" w:eastAsia="微软雅黑" w:cs="微软雅黑"/>
          <w:b/>
          <w:bCs w:val="0"/>
          <w:color w:val="auto"/>
          <w:sz w:val="24"/>
          <w:szCs w:val="24"/>
          <w:highlight w:val="none"/>
        </w:rPr>
        <w:t>20.</w:t>
      </w:r>
      <w:r>
        <w:rPr>
          <w:rFonts w:hint="eastAsia" w:ascii="微软雅黑" w:hAnsi="微软雅黑" w:eastAsia="微软雅黑" w:cs="微软雅黑"/>
          <w:b/>
          <w:bCs w:val="0"/>
          <w:color w:val="auto"/>
          <w:sz w:val="24"/>
          <w:szCs w:val="24"/>
          <w:highlight w:val="none"/>
          <w:lang w:val="en-US" w:eastAsia="zh-CN"/>
        </w:rPr>
        <w:t>响应</w:t>
      </w:r>
      <w:r>
        <w:rPr>
          <w:rFonts w:hint="eastAsia" w:ascii="微软雅黑" w:hAnsi="微软雅黑" w:eastAsia="微软雅黑" w:cs="微软雅黑"/>
          <w:b/>
          <w:bCs w:val="0"/>
          <w:color w:val="auto"/>
          <w:sz w:val="24"/>
          <w:szCs w:val="24"/>
          <w:highlight w:val="none"/>
        </w:rPr>
        <w:t>文件</w:t>
      </w:r>
      <w:bookmarkEnd w:id="314"/>
      <w:r>
        <w:rPr>
          <w:rFonts w:hint="eastAsia" w:ascii="微软雅黑" w:hAnsi="微软雅黑" w:eastAsia="微软雅黑" w:cs="微软雅黑"/>
          <w:b/>
          <w:bCs w:val="0"/>
          <w:color w:val="auto"/>
          <w:sz w:val="24"/>
          <w:szCs w:val="24"/>
          <w:highlight w:val="none"/>
        </w:rPr>
        <w:t>符合性审查与澄清</w:t>
      </w:r>
      <w:bookmarkEnd w:id="315"/>
      <w:bookmarkEnd w:id="316"/>
      <w:bookmarkEnd w:id="317"/>
      <w:bookmarkEnd w:id="318"/>
      <w:bookmarkEnd w:id="319"/>
    </w:p>
    <w:p w14:paraId="32C9D38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20.1   符合性审查是指依据谈判文件的规定，从响应文件的有效性和完整性对谈判文件的响应程度进行审查，以确定是否对谈判文件的实质性要求做出响应。</w:t>
      </w:r>
      <w:bookmarkStart w:id="320" w:name="_Toc520356167"/>
    </w:p>
    <w:p w14:paraId="51647C0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响应文件的澄清</w:t>
      </w:r>
    </w:p>
    <w:p w14:paraId="7CC39E1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20.2.1  在评审期间，谈判小组将以书面方式要求供应商对其响应文件中含义不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件的实质性内容。</w:t>
      </w:r>
    </w:p>
    <w:p w14:paraId="6761349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20.2.2  投供应商的的澄清、说明或补正将作为响应文件的一部分。</w:t>
      </w:r>
    </w:p>
    <w:p w14:paraId="499F9E5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20.3  响应文件报价出现前后不一致的，按照下列规定修正：</w:t>
      </w:r>
    </w:p>
    <w:p w14:paraId="29721BF9">
      <w:pPr>
        <w:pageBreakBefore w:val="0"/>
        <w:kinsoku/>
        <w:wordWrap/>
        <w:overflowPunct/>
        <w:topLinePunct w:val="0"/>
        <w:bidi w:val="0"/>
        <w:spacing w:line="500" w:lineRule="exact"/>
        <w:ind w:left="935" w:hanging="1020" w:hangingChars="42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（一）响应文件中报价一览表（报价表）内容与响应文件中相应内容不一致的，以报价一览表（报价表）为准；</w:t>
      </w:r>
    </w:p>
    <w:p w14:paraId="195D136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（二）大写金额和小写金额不一致的，以大写金额为准；</w:t>
      </w:r>
    </w:p>
    <w:p w14:paraId="1973387C">
      <w:pPr>
        <w:pageBreakBefore w:val="0"/>
        <w:kinsoku/>
        <w:wordWrap/>
        <w:overflowPunct/>
        <w:topLinePunct w:val="0"/>
        <w:bidi w:val="0"/>
        <w:spacing w:line="500" w:lineRule="exact"/>
        <w:ind w:left="935" w:hanging="1020" w:hangingChars="42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（三）单价金额小数点或者百分比有明显错位的，以报价一览表的总价为准，并修改单价；</w:t>
      </w:r>
    </w:p>
    <w:p w14:paraId="0A2118D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（四）总价金额与按单价汇总金额不一致的，以单价金额计算结果为准。</w:t>
      </w:r>
    </w:p>
    <w:p w14:paraId="48565B75">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同时出现两种以上不一致的，按照前款规定的顺序修正。修正后的报价按照第20.2条的规定经供应商确认后产生约束力，供应商不确认的，其谈判资格将被认定为无效。</w:t>
      </w:r>
    </w:p>
    <w:p w14:paraId="14BA6ECC">
      <w:pPr>
        <w:pageBreakBefore w:val="0"/>
        <w:kinsoku/>
        <w:wordWrap/>
        <w:overflowPunct/>
        <w:topLinePunct w:val="0"/>
        <w:bidi w:val="0"/>
        <w:spacing w:line="500" w:lineRule="exact"/>
        <w:ind w:left="735" w:leftChars="350" w:firstLine="120" w:firstLineChars="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对不同文字文本响应文件的解释发生异议的，以中文文本为准。</w:t>
      </w:r>
    </w:p>
    <w:p w14:paraId="59743A5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20.4   如一个分包内只有一种产品，不同供应商所投产品为同一品牌的，按如下方式处理：</w:t>
      </w:r>
    </w:p>
    <w:p w14:paraId="13FD833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20.4.1  如本项目使用最低评</w:t>
      </w:r>
      <w:r>
        <w:rPr>
          <w:rFonts w:hint="eastAsia" w:ascii="微软雅黑" w:hAnsi="微软雅黑" w:eastAsia="微软雅黑" w:cs="微软雅黑"/>
          <w:b w:val="0"/>
          <w:bCs/>
          <w:color w:val="auto"/>
          <w:sz w:val="24"/>
          <w:szCs w:val="24"/>
          <w:highlight w:val="none"/>
          <w:lang w:eastAsia="zh-CN"/>
        </w:rPr>
        <w:t>标</w:t>
      </w:r>
      <w:r>
        <w:rPr>
          <w:rFonts w:hint="eastAsia" w:ascii="微软雅黑" w:hAnsi="微软雅黑" w:eastAsia="微软雅黑" w:cs="微软雅黑"/>
          <w:b w:val="0"/>
          <w:bCs/>
          <w:color w:val="auto"/>
          <w:sz w:val="24"/>
          <w:szCs w:val="24"/>
          <w:highlight w:val="none"/>
        </w:rPr>
        <w:t>价法，提供相同品牌产品的不同供应商人以其中通过资格审查、符合性审查且报价最低的参加评审；报价相同的，由采购人或者采购人委托谈判小组按照谈判文件中评审办法规定的方式确定一个参加评审的</w:t>
      </w:r>
      <w:r>
        <w:rPr>
          <w:rFonts w:hint="eastAsia" w:ascii="微软雅黑" w:hAnsi="微软雅黑" w:eastAsia="微软雅黑" w:cs="微软雅黑"/>
          <w:b w:val="0"/>
          <w:bCs/>
          <w:color w:val="auto"/>
          <w:sz w:val="24"/>
          <w:szCs w:val="24"/>
          <w:highlight w:val="none"/>
          <w:lang w:eastAsia="zh-CN"/>
        </w:rPr>
        <w:t>供应商</w:t>
      </w:r>
      <w:r>
        <w:rPr>
          <w:rFonts w:hint="eastAsia" w:ascii="微软雅黑" w:hAnsi="微软雅黑" w:eastAsia="微软雅黑" w:cs="微软雅黑"/>
          <w:b w:val="0"/>
          <w:bCs/>
          <w:color w:val="auto"/>
          <w:sz w:val="24"/>
          <w:szCs w:val="24"/>
          <w:highlight w:val="none"/>
        </w:rPr>
        <w:t>；未规定的采取随机抽取方式确定，其他谈判资格将被认定为无效。</w:t>
      </w:r>
    </w:p>
    <w:p w14:paraId="3F5FDA8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20.5    供应商所投产品如被列入财政部与国家主管部门颁发的节能产品目录或环境标志产品目录或无线局域网产品目录，应提供相关证明，在评审时予以优先采购，具体优先采购办法见第六章评审方法和标准。如采购人所采购产品为政府强制采购的节能产品，</w:t>
      </w:r>
      <w:r>
        <w:rPr>
          <w:rFonts w:hint="eastAsia" w:ascii="微软雅黑" w:hAnsi="微软雅黑" w:eastAsia="微软雅黑" w:cs="微软雅黑"/>
          <w:b w:val="0"/>
          <w:bCs/>
          <w:color w:val="auto"/>
          <w:sz w:val="24"/>
          <w:szCs w:val="24"/>
          <w:highlight w:val="none"/>
          <w:lang w:eastAsia="zh-CN"/>
        </w:rPr>
        <w:t>供应商</w:t>
      </w:r>
      <w:r>
        <w:rPr>
          <w:rFonts w:hint="eastAsia" w:ascii="微软雅黑" w:hAnsi="微软雅黑" w:eastAsia="微软雅黑" w:cs="微软雅黑"/>
          <w:b w:val="0"/>
          <w:bCs/>
          <w:color w:val="auto"/>
          <w:sz w:val="24"/>
          <w:szCs w:val="24"/>
          <w:highlight w:val="none"/>
        </w:rPr>
        <w:t>所投产品的品牌及型号必须为清单中有效期内产品并提供证明文件，否则其谈判资格将被认定为无效。</w:t>
      </w:r>
    </w:p>
    <w:p w14:paraId="2E8C9D19">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21" w:name="_Toc515647782"/>
      <w:bookmarkStart w:id="322" w:name="_Toc21292"/>
      <w:bookmarkStart w:id="323" w:name="_Toc14793"/>
      <w:bookmarkStart w:id="324" w:name="_Toc30629"/>
      <w:bookmarkStart w:id="325" w:name="_Toc17351"/>
      <w:bookmarkStart w:id="326" w:name="_Toc29528"/>
      <w:bookmarkStart w:id="327" w:name="_Toc28401"/>
      <w:bookmarkStart w:id="328" w:name="_Toc6364"/>
      <w:bookmarkStart w:id="329" w:name="_Toc28404"/>
      <w:bookmarkStart w:id="330" w:name="_Toc2557"/>
      <w:bookmarkStart w:id="331" w:name="_Toc18529"/>
      <w:bookmarkStart w:id="332" w:name="_Toc9469"/>
      <w:bookmarkStart w:id="333" w:name="_Toc7928"/>
      <w:bookmarkStart w:id="334" w:name="_Toc5762"/>
      <w:bookmarkStart w:id="335" w:name="_Toc10187"/>
      <w:r>
        <w:rPr>
          <w:rFonts w:hint="eastAsia" w:ascii="微软雅黑" w:hAnsi="微软雅黑" w:eastAsia="微软雅黑" w:cs="微软雅黑"/>
          <w:b/>
          <w:bCs w:val="0"/>
          <w:color w:val="auto"/>
          <w:sz w:val="24"/>
          <w:szCs w:val="24"/>
          <w:highlight w:val="none"/>
          <w:u w:val="none"/>
        </w:rPr>
        <w:t>21.</w:t>
      </w:r>
      <w:r>
        <w:rPr>
          <w:rFonts w:hint="eastAsia" w:ascii="微软雅黑" w:hAnsi="微软雅黑" w:eastAsia="微软雅黑" w:cs="微软雅黑"/>
          <w:b/>
          <w:bCs w:val="0"/>
          <w:color w:val="auto"/>
          <w:sz w:val="24"/>
          <w:szCs w:val="24"/>
          <w:highlight w:val="none"/>
          <w:u w:val="none"/>
          <w:lang w:val="en-US" w:eastAsia="zh-CN"/>
        </w:rPr>
        <w:t>响应</w:t>
      </w:r>
      <w:r>
        <w:rPr>
          <w:rFonts w:hint="eastAsia" w:ascii="微软雅黑" w:hAnsi="微软雅黑" w:eastAsia="微软雅黑" w:cs="微软雅黑"/>
          <w:b/>
          <w:bCs w:val="0"/>
          <w:color w:val="auto"/>
          <w:sz w:val="24"/>
          <w:szCs w:val="24"/>
          <w:highlight w:val="none"/>
          <w:u w:val="none"/>
        </w:rPr>
        <w:t>偏离</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6ED458D">
      <w:pPr>
        <w:pageBreakBefore w:val="0"/>
        <w:kinsoku/>
        <w:wordWrap/>
        <w:overflowPunct/>
        <w:topLinePunct w:val="0"/>
        <w:bidi w:val="0"/>
        <w:spacing w:line="500" w:lineRule="exact"/>
        <w:ind w:left="848" w:leftChars="99" w:hanging="640" w:hangingChars="267"/>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谈判小组可以接受响应文件中不构成实质性偏离的不正规或不一致。</w:t>
      </w:r>
    </w:p>
    <w:p w14:paraId="5603F6A5">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36" w:name="_Toc515647783"/>
      <w:bookmarkStart w:id="337" w:name="_Toc10762"/>
      <w:bookmarkStart w:id="338" w:name="_Toc4589"/>
      <w:bookmarkStart w:id="339" w:name="_Toc22597"/>
      <w:bookmarkStart w:id="340" w:name="_Toc11351"/>
      <w:bookmarkStart w:id="341" w:name="_Toc5680"/>
      <w:bookmarkStart w:id="342" w:name="_Toc29038"/>
      <w:bookmarkStart w:id="343" w:name="_Toc23936"/>
      <w:bookmarkStart w:id="344" w:name="_Toc12453"/>
      <w:bookmarkStart w:id="345" w:name="_Toc15559"/>
      <w:bookmarkStart w:id="346" w:name="_Toc4950"/>
      <w:bookmarkStart w:id="347" w:name="_Toc15054"/>
      <w:bookmarkStart w:id="348" w:name="_Toc9881"/>
      <w:bookmarkStart w:id="349" w:name="_Toc17682"/>
      <w:bookmarkStart w:id="350" w:name="_Toc6092"/>
      <w:r>
        <w:rPr>
          <w:rFonts w:hint="eastAsia" w:ascii="微软雅黑" w:hAnsi="微软雅黑" w:eastAsia="微软雅黑" w:cs="微软雅黑"/>
          <w:b/>
          <w:bCs w:val="0"/>
          <w:color w:val="auto"/>
          <w:sz w:val="24"/>
          <w:szCs w:val="24"/>
          <w:highlight w:val="none"/>
          <w:u w:val="none"/>
        </w:rPr>
        <w:t>22.</w:t>
      </w:r>
      <w:bookmarkEnd w:id="336"/>
      <w:r>
        <w:rPr>
          <w:rFonts w:hint="eastAsia" w:ascii="微软雅黑" w:hAnsi="微软雅黑" w:eastAsia="微软雅黑" w:cs="微软雅黑"/>
          <w:b/>
          <w:bCs w:val="0"/>
          <w:color w:val="auto"/>
          <w:sz w:val="24"/>
          <w:szCs w:val="24"/>
          <w:highlight w:val="none"/>
          <w:u w:val="none"/>
          <w:lang w:val="en-US" w:eastAsia="zh-CN"/>
        </w:rPr>
        <w:t>谈判</w:t>
      </w:r>
      <w:r>
        <w:rPr>
          <w:rFonts w:hint="eastAsia" w:ascii="微软雅黑" w:hAnsi="微软雅黑" w:eastAsia="微软雅黑" w:cs="微软雅黑"/>
          <w:b/>
          <w:bCs w:val="0"/>
          <w:color w:val="auto"/>
          <w:sz w:val="24"/>
          <w:szCs w:val="24"/>
          <w:highlight w:val="none"/>
          <w:u w:val="none"/>
        </w:rPr>
        <w:t>无效</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FC1A829">
      <w:pPr>
        <w:pageBreakBefore w:val="0"/>
        <w:kinsoku/>
        <w:wordWrap/>
        <w:overflowPunct/>
        <w:topLinePunct w:val="0"/>
        <w:bidi w:val="0"/>
        <w:spacing w:line="500" w:lineRule="exact"/>
        <w:ind w:left="852" w:leftChars="-23"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22.1   在比较与评价之前，根据本须知的规定，谈判小组要审查每份响应文件是否实质上响应了谈判文件的要求。实质上响应的谈判响应文件应该是与谈判文件要求的全部条款、条件和规格相符，没有重大偏离的响应文件。对关键条款的偏离，将被认定为响应无效。供应商不得通过修正或撤销不符合要求的偏离，从而使其响应文件成为实质上响应。</w:t>
      </w:r>
    </w:p>
    <w:p w14:paraId="0E68C3E8">
      <w:pPr>
        <w:pageBreakBefore w:val="0"/>
        <w:kinsoku/>
        <w:wordWrap/>
        <w:overflowPunct/>
        <w:topLinePunct w:val="0"/>
        <w:bidi w:val="0"/>
        <w:spacing w:line="500" w:lineRule="exact"/>
        <w:ind w:left="792" w:leftChars="377"/>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谈判小组决定响应文件的响应性只根据谈判文件要求、响应文件内容及财政主管部门指定相关信息发布媒体。</w:t>
      </w:r>
    </w:p>
    <w:p w14:paraId="360395A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22.2</w:t>
      </w:r>
      <w:r>
        <w:rPr>
          <w:rFonts w:hint="eastAsia" w:ascii="微软雅黑" w:hAnsi="微软雅黑" w:eastAsia="微软雅黑" w:cs="微软雅黑"/>
          <w:b/>
          <w:bCs w:val="0"/>
          <w:color w:val="auto"/>
          <w:sz w:val="24"/>
          <w:szCs w:val="24"/>
          <w:highlight w:val="none"/>
        </w:rPr>
        <w:tab/>
      </w:r>
      <w:r>
        <w:rPr>
          <w:rFonts w:hint="eastAsia" w:ascii="微软雅黑" w:hAnsi="微软雅黑" w:eastAsia="微软雅黑" w:cs="微软雅黑"/>
          <w:b/>
          <w:bCs w:val="0"/>
          <w:color w:val="auto"/>
          <w:sz w:val="24"/>
          <w:szCs w:val="24"/>
          <w:highlight w:val="none"/>
        </w:rPr>
        <w:t>如发现下列情况之一的，其谈判资格将被认定为无效：</w:t>
      </w:r>
    </w:p>
    <w:p w14:paraId="6624488E">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未按谈判文件规定的形式和金额提交谈判保证金的；</w:t>
      </w:r>
    </w:p>
    <w:p w14:paraId="084728B3">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未按照谈判文件规定要求签署、盖章的；</w:t>
      </w:r>
    </w:p>
    <w:p w14:paraId="4D542CCF">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与其他供应商串通参加谈判，或者与采购人串通参加谈判的；</w:t>
      </w:r>
    </w:p>
    <w:p w14:paraId="47F2AF5F">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属于谈判文件规定的其他谈判资格无效情形；</w:t>
      </w:r>
    </w:p>
    <w:p w14:paraId="00F7CD57">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谈判小组认为供应商的报价明显低于其他通过符合性检查供应商的报价，有可能影响履约的，且供应商未按照规定证明其报价合理性的；</w:t>
      </w:r>
    </w:p>
    <w:p w14:paraId="229ECB3A">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响应文件含有采购人不能接受的附加条件的；</w:t>
      </w:r>
    </w:p>
    <w:p w14:paraId="6E4BF037">
      <w:pPr>
        <w:pageBreakBefore w:val="0"/>
        <w:numPr>
          <w:ilvl w:val="0"/>
          <w:numId w:val="6"/>
        </w:numPr>
        <w:tabs>
          <w:tab w:val="left" w:pos="0"/>
        </w:tabs>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不符合法规和谈判文件中规定的其他实质性要求的。</w:t>
      </w:r>
    </w:p>
    <w:p w14:paraId="229381A6">
      <w:pPr>
        <w:pageBreakBefore w:val="0"/>
        <w:kinsoku/>
        <w:wordWrap/>
        <w:overflowPunct/>
        <w:topLinePunct w:val="0"/>
        <w:bidi w:val="0"/>
        <w:spacing w:line="500" w:lineRule="exact"/>
        <w:textAlignment w:val="auto"/>
        <w:outlineLvl w:val="2"/>
        <w:rPr>
          <w:rFonts w:hint="eastAsia" w:ascii="微软雅黑" w:hAnsi="微软雅黑" w:eastAsia="微软雅黑" w:cs="微软雅黑"/>
          <w:b/>
          <w:bCs w:val="0"/>
          <w:color w:val="auto"/>
          <w:kern w:val="0"/>
          <w:sz w:val="24"/>
          <w:szCs w:val="24"/>
          <w:highlight w:val="none"/>
        </w:rPr>
      </w:pPr>
      <w:bookmarkStart w:id="351" w:name="_Toc13916"/>
      <w:bookmarkStart w:id="352" w:name="_Toc13652"/>
      <w:bookmarkStart w:id="353" w:name="_Toc26532"/>
      <w:bookmarkStart w:id="354" w:name="_Toc22941"/>
      <w:bookmarkStart w:id="355" w:name="_Toc515647784"/>
      <w:bookmarkStart w:id="356" w:name="_Toc8521"/>
      <w:r>
        <w:rPr>
          <w:rFonts w:hint="eastAsia" w:ascii="微软雅黑" w:hAnsi="微软雅黑" w:eastAsia="微软雅黑" w:cs="微软雅黑"/>
          <w:b/>
          <w:bCs w:val="0"/>
          <w:color w:val="auto"/>
          <w:kern w:val="0"/>
          <w:sz w:val="24"/>
          <w:szCs w:val="24"/>
          <w:highlight w:val="none"/>
        </w:rPr>
        <w:t>23.</w:t>
      </w:r>
      <w:bookmarkEnd w:id="320"/>
      <w:r>
        <w:rPr>
          <w:rFonts w:hint="eastAsia" w:ascii="微软雅黑" w:hAnsi="微软雅黑" w:eastAsia="微软雅黑" w:cs="微软雅黑"/>
          <w:b/>
          <w:bCs w:val="0"/>
          <w:color w:val="auto"/>
          <w:kern w:val="0"/>
          <w:sz w:val="24"/>
          <w:szCs w:val="24"/>
          <w:highlight w:val="none"/>
        </w:rPr>
        <w:t>比较与评价</w:t>
      </w:r>
      <w:bookmarkEnd w:id="351"/>
      <w:bookmarkEnd w:id="352"/>
      <w:bookmarkEnd w:id="353"/>
      <w:bookmarkEnd w:id="354"/>
      <w:bookmarkEnd w:id="355"/>
      <w:bookmarkEnd w:id="356"/>
    </w:p>
    <w:p w14:paraId="357341E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23.1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经符合性审查合格的响应文件，谈判小组将根据谈判文件确定的评审方法和标准，对其技术部分和商务部分作进一步的比较和评价。</w:t>
      </w:r>
    </w:p>
    <w:p w14:paraId="23EC5074">
      <w:pPr>
        <w:pageBreakBefore w:val="0"/>
        <w:kinsoku/>
        <w:wordWrap/>
        <w:overflowPunct/>
        <w:topLinePunct w:val="0"/>
        <w:bidi w:val="0"/>
        <w:spacing w:line="500" w:lineRule="exact"/>
        <w:ind w:left="852" w:leftChars="-23"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23.2  </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评审严格按照谈判文件的要求和条件进行。根据实际情况，在</w:t>
      </w:r>
      <w:r>
        <w:rPr>
          <w:rFonts w:hint="eastAsia" w:ascii="微软雅黑" w:hAnsi="微软雅黑" w:eastAsia="微软雅黑" w:cs="微软雅黑"/>
          <w:b w:val="0"/>
          <w:bCs/>
          <w:color w:val="auto"/>
          <w:sz w:val="24"/>
          <w:szCs w:val="24"/>
          <w:highlight w:val="none"/>
          <w:u w:val="single"/>
        </w:rPr>
        <w:t>供应商须</w:t>
      </w:r>
      <w:r>
        <w:rPr>
          <w:rFonts w:hint="eastAsia" w:ascii="微软雅黑" w:hAnsi="微软雅黑" w:eastAsia="微软雅黑" w:cs="微软雅黑"/>
          <w:b w:val="0"/>
          <w:bCs/>
          <w:color w:val="auto"/>
          <w:sz w:val="24"/>
          <w:szCs w:val="24"/>
          <w:highlight w:val="none"/>
        </w:rPr>
        <w:t>知资料表中规定采用下列一种评审方法，详细评审标准见谈判文件第六章：</w:t>
      </w:r>
    </w:p>
    <w:p w14:paraId="5A0BC438">
      <w:pPr>
        <w:pageBreakBefore w:val="0"/>
        <w:kinsoku/>
        <w:wordWrap/>
        <w:overflowPunct/>
        <w:topLinePunct w:val="0"/>
        <w:bidi w:val="0"/>
        <w:spacing w:line="500" w:lineRule="exact"/>
        <w:ind w:left="850" w:leftChars="319" w:hanging="180" w:hangingChars="75"/>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（1）最低评标价法，是指响应文件满足谈判文件全部实质性要求，且响应报价最低的供应商为成交候选人的评标方法。</w:t>
      </w:r>
    </w:p>
    <w:p w14:paraId="28F8C878">
      <w:pPr>
        <w:pageBreakBefore w:val="0"/>
        <w:kinsoku/>
        <w:wordWrap/>
        <w:overflowPunct/>
        <w:topLinePunct w:val="0"/>
        <w:bidi w:val="0"/>
        <w:spacing w:line="500" w:lineRule="exact"/>
        <w:ind w:left="850" w:leftChars="319" w:hanging="180" w:hangingChars="75"/>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（2）综合评分法，是指响应文件满足谈判文件全部实质性要求，且按照评审因素的量化指标评审得分最高的供应商为成交候选人的评标方法。</w:t>
      </w:r>
    </w:p>
    <w:p w14:paraId="00C2E107">
      <w:pPr>
        <w:pageBreakBefore w:val="0"/>
        <w:kinsoku/>
        <w:wordWrap/>
        <w:overflowPunct/>
        <w:topLinePunct w:val="0"/>
        <w:bidi w:val="0"/>
        <w:spacing w:line="500" w:lineRule="exact"/>
        <w:ind w:left="852" w:leftChars="-23" w:hanging="900" w:hangingChars="375"/>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本项目采用最低评标价法。</w:t>
      </w:r>
    </w:p>
    <w:p w14:paraId="586D0316">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等且报价最低的原则确定成交供应商，并将结果通知所有参加谈判的未成交的供应商。</w:t>
      </w:r>
    </w:p>
    <w:p w14:paraId="05EFDB37">
      <w:pPr>
        <w:pStyle w:val="5"/>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bCs w:val="0"/>
          <w:color w:val="auto"/>
          <w:kern w:val="0"/>
          <w:sz w:val="24"/>
          <w:szCs w:val="24"/>
          <w:highlight w:val="none"/>
          <w:u w:val="none"/>
          <w:lang w:val="en-US" w:eastAsia="zh-CN" w:bidi="ar-SA"/>
        </w:rPr>
      </w:pPr>
      <w:r>
        <w:rPr>
          <w:rFonts w:hint="eastAsia" w:ascii="微软雅黑" w:hAnsi="微软雅黑" w:eastAsia="微软雅黑" w:cs="微软雅黑"/>
          <w:b w:val="0"/>
          <w:bCs/>
          <w:color w:val="auto"/>
          <w:kern w:val="0"/>
          <w:sz w:val="24"/>
          <w:szCs w:val="24"/>
          <w:highlight w:val="none"/>
          <w:u w:val="none"/>
          <w:lang w:val="en-US" w:eastAsia="zh-CN" w:bidi="ar-SA"/>
        </w:rPr>
        <w:t xml:space="preserve">23.3 </w:t>
      </w:r>
      <w:bookmarkStart w:id="357" w:name="_Toc520356168"/>
      <w:bookmarkStart w:id="358" w:name="_Toc515647785"/>
      <w:bookmarkStart w:id="359" w:name="_Toc22751"/>
      <w:bookmarkStart w:id="360" w:name="_Toc20227"/>
      <w:bookmarkStart w:id="361" w:name="_Toc9378"/>
      <w:bookmarkStart w:id="362" w:name="_Toc31728"/>
      <w:bookmarkStart w:id="363" w:name="_Toc18183"/>
      <w:bookmarkStart w:id="364" w:name="_Toc32474"/>
      <w:bookmarkStart w:id="365" w:name="_Toc16002"/>
      <w:bookmarkStart w:id="366" w:name="_Toc2550"/>
      <w:r>
        <w:rPr>
          <w:rFonts w:hint="eastAsia" w:ascii="微软雅黑" w:hAnsi="微软雅黑" w:eastAsia="微软雅黑" w:cs="微软雅黑"/>
          <w:b/>
          <w:bCs w:val="0"/>
          <w:color w:val="auto"/>
          <w:kern w:val="0"/>
          <w:sz w:val="24"/>
          <w:szCs w:val="24"/>
          <w:highlight w:val="none"/>
          <w:u w:val="none"/>
          <w:lang w:val="en-US" w:eastAsia="zh-CN" w:bidi="ar-SA"/>
        </w:rPr>
        <w:t>本项目本项目专门面向中小企业采购。根据《财政部关于进一步加大政府采购支持中小企业力度的通知》财库〔2022〕19号、《政府采购促进中小企业发展管理办法》（财库[2020]46号）、（财库〔2017〕141号）的规定，其中小型、微型及小微企业在投标文件中提交了《中小企业声明函》其报价扣除10%后参与评审。对于同时属于小型、微型及小微企业，不重复进行报价扣除。具体办法详见招标文件第6章</w:t>
      </w:r>
    </w:p>
    <w:p w14:paraId="57A34F70">
      <w:pPr>
        <w:widowControl/>
        <w:spacing w:line="38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23.4</w:t>
      </w:r>
      <w:bookmarkStart w:id="367" w:name="_Toc163492876"/>
      <w:r>
        <w:rPr>
          <w:rFonts w:hint="eastAsia" w:ascii="微软雅黑" w:hAnsi="微软雅黑" w:eastAsia="微软雅黑" w:cs="微软雅黑"/>
          <w:b/>
          <w:bCs/>
          <w:color w:val="auto"/>
          <w:sz w:val="24"/>
          <w:highlight w:val="none"/>
          <w:lang w:val="en-US" w:eastAsia="zh-CN"/>
        </w:rPr>
        <w:t>本国产品和进口产品</w:t>
      </w:r>
      <w:bookmarkEnd w:id="367"/>
    </w:p>
    <w:p w14:paraId="2626C056">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23.4.1本国产品标准及支持政策</w:t>
      </w:r>
    </w:p>
    <w:p w14:paraId="17794C41">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27D1DF2A">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0CF151D">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23.4.1.3对国家相关部门后续发布的特定产品清单内的产品，除满足上述条件外，还需同时满足关键组件境内生产、关键工序境内完成等特定要求。</w:t>
      </w:r>
    </w:p>
    <w:p w14:paraId="69816A85">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9D3F53">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23.4.1.5供应商对其提供的产品出具《关于符合本国产品标准的声明函》或财政部会同有关部门规定的有关证明文件。出具符合要求的《声明函》或有关证明文件的，该产品视为本国产品。</w:t>
      </w:r>
    </w:p>
    <w:p w14:paraId="0E1E9832">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医疗器械产品，取得药品监督管理部门授予的准字号医疗器械注册证的，视为符合本国产品标准。</w:t>
      </w:r>
    </w:p>
    <w:p w14:paraId="28026CF4">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3ACD4532">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7409B66">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23.4.2进口产品</w:t>
      </w:r>
    </w:p>
    <w:p w14:paraId="3A7882EF">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5章 采购内容及项目要求”。</w:t>
      </w:r>
    </w:p>
    <w:p w14:paraId="4448B42A">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 xml:space="preserve">23.4.2.2进口产品指通过中国海关报关验放进入中国境内且产自关境外的产品，包括已经进入中国境内的进口产品。 </w:t>
      </w:r>
    </w:p>
    <w:p w14:paraId="58251428">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23.4.2.3若采购需求中写明允许采购进口产品，投标人应保证所投产品可履行合法报通关手续进入中国关境内。</w:t>
      </w:r>
    </w:p>
    <w:p w14:paraId="355F8BD3">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23.4.2.4若采购需求中未写明允许采购进口产品，如投标人所投产品为进口产品，其投标将被认定为投标无效。</w:t>
      </w:r>
    </w:p>
    <w:p w14:paraId="40F07E83">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68" w:name="_Toc17545"/>
      <w:bookmarkStart w:id="369" w:name="_Toc23076"/>
      <w:bookmarkStart w:id="370" w:name="_Toc25784"/>
      <w:bookmarkStart w:id="371" w:name="_Toc3634"/>
      <w:bookmarkStart w:id="372" w:name="_Toc1552"/>
      <w:bookmarkStart w:id="373" w:name="_Toc31521"/>
      <w:r>
        <w:rPr>
          <w:rFonts w:hint="eastAsia" w:ascii="微软雅黑" w:hAnsi="微软雅黑" w:eastAsia="微软雅黑" w:cs="微软雅黑"/>
          <w:b/>
          <w:bCs w:val="0"/>
          <w:color w:val="auto"/>
          <w:sz w:val="24"/>
          <w:szCs w:val="24"/>
          <w:highlight w:val="none"/>
          <w:u w:val="none"/>
        </w:rPr>
        <w:t>24</w:t>
      </w:r>
      <w:bookmarkEnd w:id="357"/>
      <w:r>
        <w:rPr>
          <w:rFonts w:hint="eastAsia" w:ascii="微软雅黑" w:hAnsi="微软雅黑" w:eastAsia="微软雅黑" w:cs="微软雅黑"/>
          <w:b/>
          <w:bCs w:val="0"/>
          <w:color w:val="auto"/>
          <w:sz w:val="24"/>
          <w:szCs w:val="24"/>
          <w:highlight w:val="none"/>
          <w:u w:val="none"/>
        </w:rPr>
        <w:t>.废标</w:t>
      </w:r>
      <w:bookmarkEnd w:id="358"/>
      <w:bookmarkEnd w:id="359"/>
      <w:bookmarkEnd w:id="360"/>
      <w:bookmarkEnd w:id="361"/>
      <w:bookmarkEnd w:id="362"/>
      <w:bookmarkEnd w:id="363"/>
      <w:bookmarkEnd w:id="364"/>
      <w:bookmarkEnd w:id="365"/>
      <w:bookmarkEnd w:id="366"/>
      <w:bookmarkEnd w:id="368"/>
      <w:bookmarkEnd w:id="369"/>
      <w:bookmarkEnd w:id="370"/>
      <w:bookmarkEnd w:id="371"/>
      <w:bookmarkEnd w:id="372"/>
      <w:bookmarkEnd w:id="373"/>
    </w:p>
    <w:p w14:paraId="2D525466">
      <w:pPr>
        <w:pageBreakBefore w:val="0"/>
        <w:kinsoku/>
        <w:wordWrap/>
        <w:overflowPunct/>
        <w:topLinePunct w:val="0"/>
        <w:bidi w:val="0"/>
        <w:spacing w:line="500" w:lineRule="exact"/>
        <w:ind w:left="898" w:leftChars="399" w:hanging="60" w:hangingChars="2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 xml:space="preserve">出现下列情形之一，将导致项目作废： </w:t>
      </w:r>
    </w:p>
    <w:p w14:paraId="0907014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ab/>
      </w:r>
      <w:r>
        <w:rPr>
          <w:rFonts w:hint="eastAsia" w:ascii="微软雅黑" w:hAnsi="微软雅黑" w:eastAsia="微软雅黑" w:cs="微软雅黑"/>
          <w:b/>
          <w:bCs w:val="0"/>
          <w:color w:val="auto"/>
          <w:sz w:val="24"/>
          <w:szCs w:val="24"/>
          <w:highlight w:val="none"/>
        </w:rPr>
        <w:t>（1）符合专业条件的供应商或者对谈判文件做实质性响应的供应商不足三家；</w:t>
      </w:r>
    </w:p>
    <w:p w14:paraId="705C035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ab/>
      </w:r>
      <w:r>
        <w:rPr>
          <w:rFonts w:hint="eastAsia" w:ascii="微软雅黑" w:hAnsi="微软雅黑" w:eastAsia="微软雅黑" w:cs="微软雅黑"/>
          <w:b/>
          <w:bCs w:val="0"/>
          <w:color w:val="auto"/>
          <w:sz w:val="24"/>
          <w:szCs w:val="24"/>
          <w:highlight w:val="none"/>
        </w:rPr>
        <w:t>（2）出现影响采购公正的违法、违规行为的；</w:t>
      </w:r>
    </w:p>
    <w:p w14:paraId="2AB1C8E5">
      <w:pPr>
        <w:pageBreakBefore w:val="0"/>
        <w:kinsoku/>
        <w:wordWrap/>
        <w:overflowPunct/>
        <w:topLinePunct w:val="0"/>
        <w:bidi w:val="0"/>
        <w:spacing w:line="500" w:lineRule="exact"/>
        <w:ind w:firstLine="840" w:firstLineChars="35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（3）供应商的报价均超过了采购预算，采购人不能支付的；</w:t>
      </w:r>
    </w:p>
    <w:p w14:paraId="3D363439">
      <w:pPr>
        <w:pageBreakBefore w:val="0"/>
        <w:kinsoku/>
        <w:wordWrap/>
        <w:overflowPunct/>
        <w:topLinePunct w:val="0"/>
        <w:bidi w:val="0"/>
        <w:spacing w:line="500" w:lineRule="exact"/>
        <w:ind w:firstLine="840" w:firstLineChars="35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 xml:space="preserve">（4）因重大变故，采购任务取消的。   </w:t>
      </w:r>
    </w:p>
    <w:p w14:paraId="14B7B6C0">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74" w:name="_Toc23979"/>
      <w:bookmarkStart w:id="375" w:name="_Toc725"/>
      <w:bookmarkStart w:id="376" w:name="_Toc4370"/>
      <w:bookmarkStart w:id="377" w:name="_Toc12900"/>
      <w:bookmarkStart w:id="378" w:name="_Toc26201"/>
      <w:bookmarkStart w:id="379" w:name="_Toc13872"/>
      <w:bookmarkStart w:id="380" w:name="_Toc21695"/>
      <w:bookmarkStart w:id="381" w:name="_Toc22605"/>
      <w:bookmarkStart w:id="382" w:name="_Toc15035"/>
      <w:bookmarkStart w:id="383" w:name="_Toc17695"/>
      <w:bookmarkStart w:id="384" w:name="_Toc8705"/>
      <w:r>
        <w:rPr>
          <w:rFonts w:hint="eastAsia" w:ascii="微软雅黑" w:hAnsi="微软雅黑" w:eastAsia="微软雅黑" w:cs="微软雅黑"/>
          <w:b/>
          <w:bCs w:val="0"/>
          <w:color w:val="auto"/>
          <w:sz w:val="24"/>
          <w:szCs w:val="24"/>
          <w:highlight w:val="none"/>
          <w:u w:val="none"/>
        </w:rPr>
        <w:t>25.保密原则</w:t>
      </w:r>
      <w:bookmarkEnd w:id="374"/>
      <w:bookmarkEnd w:id="375"/>
      <w:bookmarkEnd w:id="376"/>
      <w:bookmarkEnd w:id="377"/>
      <w:bookmarkEnd w:id="378"/>
      <w:bookmarkEnd w:id="379"/>
      <w:bookmarkEnd w:id="380"/>
      <w:bookmarkEnd w:id="381"/>
      <w:bookmarkEnd w:id="382"/>
      <w:bookmarkEnd w:id="383"/>
      <w:bookmarkEnd w:id="384"/>
    </w:p>
    <w:p w14:paraId="49FA5EA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25.1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评审将在严格保密的情况下进行。</w:t>
      </w:r>
    </w:p>
    <w:p w14:paraId="06CCF23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25.2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政府采购评审专家应当遵守评审工作纪律，不得泄露评审文件、评审情况和评审中获悉的商业</w:t>
      </w:r>
      <w:r>
        <w:rPr>
          <w:rFonts w:hint="eastAsia" w:ascii="微软雅黑" w:hAnsi="微软雅黑" w:eastAsia="微软雅黑" w:cs="微软雅黑"/>
          <w:b w:val="0"/>
          <w:bCs/>
          <w:color w:val="auto"/>
          <w:sz w:val="24"/>
          <w:szCs w:val="24"/>
          <w:highlight w:val="none"/>
          <w:lang w:val="en-US" w:eastAsia="zh-CN"/>
        </w:rPr>
        <w:t>机密</w:t>
      </w:r>
      <w:r>
        <w:rPr>
          <w:rFonts w:hint="eastAsia" w:ascii="微软雅黑" w:hAnsi="微软雅黑" w:eastAsia="微软雅黑" w:cs="微软雅黑"/>
          <w:b w:val="0"/>
          <w:bCs/>
          <w:color w:val="auto"/>
          <w:sz w:val="24"/>
          <w:szCs w:val="24"/>
          <w:highlight w:val="none"/>
        </w:rPr>
        <w:t>。</w:t>
      </w:r>
    </w:p>
    <w:p w14:paraId="12120C80">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val="0"/>
          <w:bCs/>
          <w:color w:val="auto"/>
          <w:sz w:val="24"/>
          <w:szCs w:val="24"/>
          <w:highlight w:val="none"/>
        </w:rPr>
      </w:pPr>
      <w:bookmarkStart w:id="385" w:name="_Toc17745"/>
      <w:bookmarkStart w:id="386" w:name="_Toc19303"/>
      <w:r>
        <w:rPr>
          <w:rFonts w:hint="eastAsia" w:ascii="微软雅黑" w:hAnsi="微软雅黑" w:eastAsia="微软雅黑" w:cs="微软雅黑"/>
          <w:b/>
          <w:bCs w:val="0"/>
          <w:color w:val="auto"/>
          <w:sz w:val="24"/>
          <w:szCs w:val="24"/>
          <w:highlight w:val="none"/>
        </w:rPr>
        <w:t>六   确定</w:t>
      </w:r>
      <w:r>
        <w:rPr>
          <w:rFonts w:hint="eastAsia" w:ascii="微软雅黑" w:hAnsi="微软雅黑" w:eastAsia="微软雅黑" w:cs="微软雅黑"/>
          <w:b/>
          <w:bCs w:val="0"/>
          <w:color w:val="auto"/>
          <w:sz w:val="24"/>
          <w:szCs w:val="24"/>
          <w:highlight w:val="none"/>
          <w:lang w:val="en-US" w:eastAsia="zh-CN"/>
        </w:rPr>
        <w:t>成交</w:t>
      </w:r>
      <w:bookmarkEnd w:id="385"/>
      <w:bookmarkEnd w:id="386"/>
    </w:p>
    <w:p w14:paraId="492E87D5">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87" w:name="_Toc17728"/>
      <w:bookmarkStart w:id="388" w:name="_Toc49"/>
      <w:bookmarkStart w:id="389" w:name="_Toc14263"/>
      <w:bookmarkStart w:id="390" w:name="_Toc20466"/>
      <w:bookmarkStart w:id="391" w:name="_Toc4197"/>
      <w:bookmarkStart w:id="392" w:name="_Toc11969"/>
      <w:bookmarkStart w:id="393" w:name="_Toc12040"/>
      <w:bookmarkStart w:id="394" w:name="_Toc13649"/>
      <w:bookmarkStart w:id="395" w:name="_Toc8668"/>
      <w:bookmarkStart w:id="396" w:name="_Toc19749"/>
      <w:bookmarkStart w:id="397" w:name="_Toc6776"/>
      <w:r>
        <w:rPr>
          <w:rFonts w:hint="eastAsia" w:ascii="微软雅黑" w:hAnsi="微软雅黑" w:eastAsia="微软雅黑" w:cs="微软雅黑"/>
          <w:b/>
          <w:bCs w:val="0"/>
          <w:color w:val="auto"/>
          <w:sz w:val="24"/>
          <w:szCs w:val="24"/>
          <w:highlight w:val="none"/>
          <w:u w:val="none"/>
        </w:rPr>
        <w:t>26.</w:t>
      </w:r>
      <w:r>
        <w:rPr>
          <w:rFonts w:hint="eastAsia" w:ascii="微软雅黑" w:hAnsi="微软雅黑" w:eastAsia="微软雅黑" w:cs="微软雅黑"/>
          <w:b/>
          <w:bCs w:val="0"/>
          <w:color w:val="auto"/>
          <w:sz w:val="24"/>
          <w:szCs w:val="24"/>
          <w:highlight w:val="none"/>
          <w:u w:val="none"/>
          <w:lang w:eastAsia="zh-CN"/>
        </w:rPr>
        <w:t>成交候选人</w:t>
      </w:r>
      <w:r>
        <w:rPr>
          <w:rFonts w:hint="eastAsia" w:ascii="微软雅黑" w:hAnsi="微软雅黑" w:eastAsia="微软雅黑" w:cs="微软雅黑"/>
          <w:b/>
          <w:bCs w:val="0"/>
          <w:color w:val="auto"/>
          <w:sz w:val="24"/>
          <w:szCs w:val="24"/>
          <w:highlight w:val="none"/>
          <w:u w:val="none"/>
        </w:rPr>
        <w:t>的确定原则及标准</w:t>
      </w:r>
      <w:bookmarkEnd w:id="387"/>
      <w:bookmarkEnd w:id="388"/>
      <w:bookmarkEnd w:id="389"/>
      <w:bookmarkEnd w:id="390"/>
      <w:bookmarkEnd w:id="391"/>
      <w:bookmarkEnd w:id="392"/>
      <w:bookmarkEnd w:id="393"/>
      <w:bookmarkEnd w:id="394"/>
      <w:bookmarkEnd w:id="395"/>
      <w:bookmarkEnd w:id="396"/>
      <w:bookmarkEnd w:id="397"/>
    </w:p>
    <w:p w14:paraId="1DEA7435">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除第28条规定外，对实质上响应谈判文件的供应商按下列方法进行排序，确定</w:t>
      </w:r>
      <w:r>
        <w:rPr>
          <w:rFonts w:hint="eastAsia" w:ascii="微软雅黑" w:hAnsi="微软雅黑" w:eastAsia="微软雅黑" w:cs="微软雅黑"/>
          <w:b w:val="0"/>
          <w:bCs/>
          <w:color w:val="auto"/>
          <w:sz w:val="24"/>
          <w:szCs w:val="24"/>
          <w:highlight w:val="none"/>
          <w:lang w:eastAsia="zh-CN"/>
        </w:rPr>
        <w:t>成交</w:t>
      </w:r>
      <w:r>
        <w:rPr>
          <w:rFonts w:hint="eastAsia" w:ascii="微软雅黑" w:hAnsi="微软雅黑" w:eastAsia="微软雅黑" w:cs="微软雅黑"/>
          <w:b w:val="0"/>
          <w:bCs/>
          <w:color w:val="auto"/>
          <w:sz w:val="24"/>
          <w:szCs w:val="24"/>
          <w:highlight w:val="none"/>
        </w:rPr>
        <w:t>候选人：</w:t>
      </w:r>
    </w:p>
    <w:p w14:paraId="2258996F">
      <w:pPr>
        <w:pageBreakBefore w:val="0"/>
        <w:kinsoku/>
        <w:wordWrap/>
        <w:overflowPunct/>
        <w:topLinePunct w:val="0"/>
        <w:bidi w:val="0"/>
        <w:spacing w:line="500" w:lineRule="exact"/>
        <w:ind w:left="898" w:leftChars="342" w:hanging="180" w:hangingChars="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（1）采用最低评标价法的，除了算术修正和落实政府采购政策需进行的价格扣除外，不对供应商的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价格进行任何调整。评</w:t>
      </w:r>
      <w:r>
        <w:rPr>
          <w:rFonts w:hint="eastAsia" w:ascii="微软雅黑" w:hAnsi="微软雅黑" w:eastAsia="微软雅黑" w:cs="微软雅黑"/>
          <w:b w:val="0"/>
          <w:bCs/>
          <w:color w:val="auto"/>
          <w:sz w:val="24"/>
          <w:szCs w:val="24"/>
          <w:highlight w:val="none"/>
          <w:lang w:eastAsia="zh-CN"/>
        </w:rPr>
        <w:t>审</w:t>
      </w:r>
      <w:r>
        <w:rPr>
          <w:rFonts w:hint="eastAsia" w:ascii="微软雅黑" w:hAnsi="微软雅黑" w:eastAsia="微软雅黑" w:cs="微软雅黑"/>
          <w:b w:val="0"/>
          <w:bCs/>
          <w:color w:val="auto"/>
          <w:sz w:val="24"/>
          <w:szCs w:val="24"/>
          <w:highlight w:val="none"/>
        </w:rPr>
        <w:t>结果按修正和扣除后的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报价由低到高顺序排列。报价相同的处理方式详见</w:t>
      </w:r>
      <w:r>
        <w:rPr>
          <w:rFonts w:hint="eastAsia" w:ascii="微软雅黑" w:hAnsi="微软雅黑" w:eastAsia="微软雅黑" w:cs="微软雅黑"/>
          <w:b w:val="0"/>
          <w:bCs/>
          <w:color w:val="auto"/>
          <w:sz w:val="24"/>
          <w:szCs w:val="24"/>
          <w:highlight w:val="none"/>
          <w:lang w:eastAsia="zh-CN"/>
        </w:rPr>
        <w:t>谈判文件</w:t>
      </w:r>
      <w:r>
        <w:rPr>
          <w:rFonts w:hint="eastAsia" w:ascii="微软雅黑" w:hAnsi="微软雅黑" w:eastAsia="微软雅黑" w:cs="微软雅黑"/>
          <w:b w:val="0"/>
          <w:bCs/>
          <w:color w:val="auto"/>
          <w:sz w:val="24"/>
          <w:szCs w:val="24"/>
          <w:highlight w:val="none"/>
        </w:rPr>
        <w:t>第6章。</w:t>
      </w:r>
    </w:p>
    <w:p w14:paraId="68E42FB5">
      <w:pPr>
        <w:pageBreakBefore w:val="0"/>
        <w:kinsoku/>
        <w:wordWrap/>
        <w:overflowPunct/>
        <w:topLinePunct w:val="0"/>
        <w:bidi w:val="0"/>
        <w:spacing w:line="500" w:lineRule="exact"/>
        <w:ind w:left="898" w:leftChars="342" w:hanging="180" w:hangingChars="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（2）采用综合评分法的，评</w:t>
      </w:r>
      <w:r>
        <w:rPr>
          <w:rFonts w:hint="eastAsia" w:ascii="微软雅黑" w:hAnsi="微软雅黑" w:eastAsia="微软雅黑" w:cs="微软雅黑"/>
          <w:b w:val="0"/>
          <w:bCs/>
          <w:color w:val="auto"/>
          <w:sz w:val="24"/>
          <w:szCs w:val="24"/>
          <w:highlight w:val="none"/>
          <w:lang w:eastAsia="zh-CN"/>
        </w:rPr>
        <w:t>审</w:t>
      </w:r>
      <w:r>
        <w:rPr>
          <w:rFonts w:hint="eastAsia" w:ascii="微软雅黑" w:hAnsi="微软雅黑" w:eastAsia="微软雅黑" w:cs="微软雅黑"/>
          <w:b w:val="0"/>
          <w:bCs/>
          <w:color w:val="auto"/>
          <w:sz w:val="24"/>
          <w:szCs w:val="24"/>
          <w:highlight w:val="none"/>
        </w:rPr>
        <w:t>结果按评审后得分由高到低顺序排列。得分相同的，按修正和扣除后的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报价由低到高顺序排列。得分与</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报价均相同的处理方式详见</w:t>
      </w:r>
      <w:r>
        <w:rPr>
          <w:rFonts w:hint="eastAsia" w:ascii="微软雅黑" w:hAnsi="微软雅黑" w:eastAsia="微软雅黑" w:cs="微软雅黑"/>
          <w:b w:val="0"/>
          <w:bCs/>
          <w:color w:val="auto"/>
          <w:sz w:val="24"/>
          <w:szCs w:val="24"/>
          <w:highlight w:val="none"/>
          <w:lang w:eastAsia="zh-CN"/>
        </w:rPr>
        <w:t>谈判文件</w:t>
      </w:r>
      <w:r>
        <w:rPr>
          <w:rFonts w:hint="eastAsia" w:ascii="微软雅黑" w:hAnsi="微软雅黑" w:eastAsia="微软雅黑" w:cs="微软雅黑"/>
          <w:b w:val="0"/>
          <w:bCs/>
          <w:color w:val="auto"/>
          <w:sz w:val="24"/>
          <w:szCs w:val="24"/>
          <w:highlight w:val="none"/>
        </w:rPr>
        <w:t>第6章。</w:t>
      </w:r>
    </w:p>
    <w:p w14:paraId="72976C61">
      <w:pPr>
        <w:pStyle w:val="28"/>
        <w:ind w:firstLine="960" w:firstLineChars="400"/>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本项目采用</w:t>
      </w:r>
      <w:r>
        <w:rPr>
          <w:rFonts w:hint="eastAsia" w:ascii="微软雅黑" w:hAnsi="微软雅黑" w:eastAsia="微软雅黑" w:cs="微软雅黑"/>
          <w:b/>
          <w:bCs w:val="0"/>
          <w:color w:val="auto"/>
          <w:sz w:val="24"/>
          <w:szCs w:val="24"/>
          <w:highlight w:val="none"/>
        </w:rPr>
        <w:t>最低评标价法</w:t>
      </w:r>
      <w:r>
        <w:rPr>
          <w:rFonts w:hint="eastAsia" w:ascii="微软雅黑" w:hAnsi="微软雅黑" w:eastAsia="微软雅黑" w:cs="微软雅黑"/>
          <w:b/>
          <w:bCs w:val="0"/>
          <w:color w:val="auto"/>
          <w:sz w:val="24"/>
          <w:szCs w:val="24"/>
          <w:highlight w:val="none"/>
          <w:lang w:eastAsia="zh-CN"/>
        </w:rPr>
        <w:t>。</w:t>
      </w:r>
    </w:p>
    <w:p w14:paraId="504866C4">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lang w:eastAsia="zh-CN"/>
        </w:rPr>
      </w:pPr>
      <w:bookmarkStart w:id="398" w:name="_Toc7984"/>
      <w:bookmarkStart w:id="399" w:name="_Toc27810"/>
      <w:bookmarkStart w:id="400" w:name="_Toc18935"/>
      <w:bookmarkStart w:id="401" w:name="_Toc20123"/>
      <w:bookmarkStart w:id="402" w:name="_Toc27885"/>
      <w:bookmarkStart w:id="403" w:name="_Toc4254"/>
      <w:bookmarkStart w:id="404" w:name="_Toc17106"/>
      <w:bookmarkStart w:id="405" w:name="_Toc13797"/>
      <w:bookmarkStart w:id="406" w:name="_Toc20029"/>
      <w:bookmarkStart w:id="407" w:name="_Toc22208"/>
      <w:bookmarkStart w:id="408" w:name="_Toc23326"/>
      <w:r>
        <w:rPr>
          <w:rFonts w:hint="eastAsia" w:ascii="微软雅黑" w:hAnsi="微软雅黑" w:eastAsia="微软雅黑" w:cs="微软雅黑"/>
          <w:b/>
          <w:bCs w:val="0"/>
          <w:color w:val="auto"/>
          <w:sz w:val="24"/>
          <w:szCs w:val="24"/>
          <w:highlight w:val="none"/>
          <w:u w:val="none"/>
        </w:rPr>
        <w:t>27.确定</w:t>
      </w:r>
      <w:r>
        <w:rPr>
          <w:rFonts w:hint="eastAsia" w:ascii="微软雅黑" w:hAnsi="微软雅黑" w:eastAsia="微软雅黑" w:cs="微软雅黑"/>
          <w:b/>
          <w:bCs w:val="0"/>
          <w:color w:val="auto"/>
          <w:sz w:val="24"/>
          <w:szCs w:val="24"/>
          <w:highlight w:val="none"/>
          <w:u w:val="none"/>
          <w:lang w:eastAsia="zh-CN"/>
        </w:rPr>
        <w:t>成交候选人</w:t>
      </w:r>
      <w:r>
        <w:rPr>
          <w:rFonts w:hint="eastAsia" w:ascii="微软雅黑" w:hAnsi="微软雅黑" w:eastAsia="微软雅黑" w:cs="微软雅黑"/>
          <w:b/>
          <w:bCs w:val="0"/>
          <w:color w:val="auto"/>
          <w:sz w:val="24"/>
          <w:szCs w:val="24"/>
          <w:highlight w:val="none"/>
          <w:u w:val="none"/>
        </w:rPr>
        <w:t>和</w:t>
      </w:r>
      <w:r>
        <w:rPr>
          <w:rFonts w:hint="eastAsia" w:ascii="微软雅黑" w:hAnsi="微软雅黑" w:eastAsia="微软雅黑" w:cs="微软雅黑"/>
          <w:b/>
          <w:bCs w:val="0"/>
          <w:color w:val="auto"/>
          <w:sz w:val="24"/>
          <w:szCs w:val="24"/>
          <w:highlight w:val="none"/>
          <w:u w:val="none"/>
          <w:lang w:eastAsia="zh-CN"/>
        </w:rPr>
        <w:t>成交供应商</w:t>
      </w:r>
      <w:bookmarkEnd w:id="398"/>
      <w:bookmarkEnd w:id="399"/>
      <w:bookmarkEnd w:id="400"/>
      <w:bookmarkEnd w:id="401"/>
      <w:bookmarkEnd w:id="402"/>
      <w:bookmarkEnd w:id="403"/>
      <w:bookmarkEnd w:id="404"/>
      <w:bookmarkEnd w:id="405"/>
      <w:bookmarkEnd w:id="406"/>
      <w:bookmarkEnd w:id="407"/>
      <w:bookmarkEnd w:id="408"/>
    </w:p>
    <w:p w14:paraId="1A8AC3A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谈判小组将根据评审标准，按</w:t>
      </w:r>
      <w:r>
        <w:rPr>
          <w:rFonts w:hint="eastAsia" w:ascii="微软雅黑" w:hAnsi="微软雅黑" w:eastAsia="微软雅黑" w:cs="微软雅黑"/>
          <w:b w:val="0"/>
          <w:bCs/>
          <w:color w:val="auto"/>
          <w:sz w:val="24"/>
          <w:szCs w:val="24"/>
          <w:highlight w:val="none"/>
          <w:u w:val="single"/>
        </w:rPr>
        <w:t>供应商须知资料表中</w:t>
      </w:r>
      <w:r>
        <w:rPr>
          <w:rFonts w:hint="eastAsia" w:ascii="微软雅黑" w:hAnsi="微软雅黑" w:eastAsia="微软雅黑" w:cs="微软雅黑"/>
          <w:b w:val="0"/>
          <w:bCs/>
          <w:color w:val="auto"/>
          <w:sz w:val="24"/>
          <w:szCs w:val="24"/>
          <w:highlight w:val="none"/>
        </w:rPr>
        <w:t>规定数量推荐成交候选人；或根据采购人的委托，直接确定成交供应商。</w:t>
      </w:r>
    </w:p>
    <w:p w14:paraId="067B4585">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09" w:name="_Toc10628"/>
      <w:bookmarkStart w:id="410" w:name="_Toc8063"/>
      <w:bookmarkStart w:id="411" w:name="_Toc30122"/>
      <w:bookmarkStart w:id="412" w:name="_Toc23405"/>
      <w:bookmarkStart w:id="413" w:name="_Toc19168"/>
      <w:bookmarkStart w:id="414" w:name="_Toc32272"/>
      <w:bookmarkStart w:id="415" w:name="_Toc29883"/>
      <w:bookmarkStart w:id="416" w:name="_Toc30635"/>
      <w:bookmarkStart w:id="417" w:name="_Toc296"/>
      <w:bookmarkStart w:id="418" w:name="_Toc17583"/>
      <w:bookmarkStart w:id="419" w:name="_Toc24405"/>
      <w:r>
        <w:rPr>
          <w:rFonts w:hint="eastAsia" w:ascii="微软雅黑" w:hAnsi="微软雅黑" w:eastAsia="微软雅黑" w:cs="微软雅黑"/>
          <w:b/>
          <w:bCs w:val="0"/>
          <w:color w:val="auto"/>
          <w:sz w:val="24"/>
          <w:szCs w:val="24"/>
          <w:highlight w:val="none"/>
          <w:u w:val="none"/>
        </w:rPr>
        <w:t>28.采购任务取消</w:t>
      </w:r>
      <w:bookmarkEnd w:id="409"/>
      <w:bookmarkEnd w:id="410"/>
      <w:bookmarkEnd w:id="411"/>
      <w:bookmarkEnd w:id="412"/>
      <w:bookmarkEnd w:id="413"/>
      <w:bookmarkEnd w:id="414"/>
      <w:bookmarkEnd w:id="415"/>
      <w:bookmarkEnd w:id="416"/>
      <w:bookmarkEnd w:id="417"/>
      <w:bookmarkEnd w:id="418"/>
      <w:bookmarkEnd w:id="419"/>
    </w:p>
    <w:p w14:paraId="2977224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因重大变故采购任务取消时，采购人有权拒绝任何供应商成交，且对受影响的供应商不承担任何责任。</w:t>
      </w:r>
    </w:p>
    <w:p w14:paraId="6E2FCA92">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20" w:name="_Toc30921"/>
      <w:bookmarkStart w:id="421" w:name="_Toc20281"/>
      <w:bookmarkStart w:id="422" w:name="_Toc17431"/>
      <w:bookmarkStart w:id="423" w:name="_Toc24195"/>
      <w:bookmarkStart w:id="424" w:name="_Toc22233"/>
      <w:bookmarkStart w:id="425" w:name="_Toc6884"/>
      <w:bookmarkStart w:id="426" w:name="_Toc20003"/>
      <w:bookmarkStart w:id="427" w:name="_Toc18439"/>
      <w:bookmarkStart w:id="428" w:name="_Toc7035"/>
      <w:bookmarkStart w:id="429" w:name="_Toc28507"/>
      <w:bookmarkStart w:id="430" w:name="_Toc8763"/>
      <w:r>
        <w:rPr>
          <w:rFonts w:hint="eastAsia" w:ascii="微软雅黑" w:hAnsi="微软雅黑" w:eastAsia="微软雅黑" w:cs="微软雅黑"/>
          <w:b/>
          <w:bCs w:val="0"/>
          <w:color w:val="auto"/>
          <w:sz w:val="24"/>
          <w:szCs w:val="24"/>
          <w:highlight w:val="none"/>
          <w:u w:val="none"/>
        </w:rPr>
        <w:t>29.</w:t>
      </w:r>
      <w:r>
        <w:rPr>
          <w:rFonts w:hint="eastAsia" w:ascii="微软雅黑" w:hAnsi="微软雅黑" w:eastAsia="微软雅黑" w:cs="微软雅黑"/>
          <w:b/>
          <w:bCs w:val="0"/>
          <w:color w:val="auto"/>
          <w:sz w:val="24"/>
          <w:szCs w:val="24"/>
          <w:highlight w:val="none"/>
          <w:u w:val="none"/>
          <w:lang w:eastAsia="zh-CN"/>
        </w:rPr>
        <w:t>成交通知书</w:t>
      </w:r>
      <w:r>
        <w:rPr>
          <w:rFonts w:hint="eastAsia" w:ascii="微软雅黑" w:hAnsi="微软雅黑" w:eastAsia="微软雅黑" w:cs="微软雅黑"/>
          <w:b/>
          <w:bCs w:val="0"/>
          <w:color w:val="auto"/>
          <w:sz w:val="24"/>
          <w:szCs w:val="24"/>
          <w:highlight w:val="none"/>
          <w:u w:val="none"/>
        </w:rPr>
        <w:t>和</w:t>
      </w:r>
      <w:r>
        <w:rPr>
          <w:rFonts w:hint="eastAsia" w:ascii="微软雅黑" w:hAnsi="微软雅黑" w:eastAsia="微软雅黑" w:cs="微软雅黑"/>
          <w:b/>
          <w:bCs w:val="0"/>
          <w:color w:val="auto"/>
          <w:sz w:val="24"/>
          <w:szCs w:val="24"/>
          <w:highlight w:val="none"/>
          <w:u w:val="none"/>
          <w:lang w:val="en-US" w:eastAsia="zh-CN"/>
        </w:rPr>
        <w:t>采购</w:t>
      </w:r>
      <w:r>
        <w:rPr>
          <w:rFonts w:hint="eastAsia" w:ascii="微软雅黑" w:hAnsi="微软雅黑" w:eastAsia="微软雅黑" w:cs="微软雅黑"/>
          <w:b/>
          <w:bCs w:val="0"/>
          <w:color w:val="auto"/>
          <w:sz w:val="24"/>
          <w:szCs w:val="24"/>
          <w:highlight w:val="none"/>
          <w:u w:val="none"/>
        </w:rPr>
        <w:t>结果通知书</w:t>
      </w:r>
      <w:bookmarkEnd w:id="420"/>
      <w:bookmarkEnd w:id="421"/>
      <w:bookmarkEnd w:id="422"/>
      <w:bookmarkEnd w:id="423"/>
      <w:bookmarkEnd w:id="424"/>
      <w:bookmarkEnd w:id="425"/>
      <w:bookmarkEnd w:id="426"/>
      <w:bookmarkEnd w:id="427"/>
      <w:bookmarkEnd w:id="428"/>
      <w:bookmarkEnd w:id="429"/>
      <w:bookmarkEnd w:id="430"/>
    </w:p>
    <w:p w14:paraId="6739DD0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29.1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在谈判有效期内，成交供应商确定后，采购人或者采购代理机构发布成交通知书公告，同时以书面形式向成交供应商发出成交通知书。</w:t>
      </w:r>
    </w:p>
    <w:p w14:paraId="068C4D9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29.2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成交通知书是合同的组成部分。</w:t>
      </w:r>
    </w:p>
    <w:p w14:paraId="0A5BEF2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29.3    采购结果通知书和成交通知书同时发出。采购结果通知书中将告知未通过资格审查的</w:t>
      </w:r>
      <w:r>
        <w:rPr>
          <w:rFonts w:hint="eastAsia" w:ascii="微软雅黑" w:hAnsi="微软雅黑" w:eastAsia="微软雅黑" w:cs="微软雅黑"/>
          <w:b w:val="0"/>
          <w:bCs/>
          <w:color w:val="auto"/>
          <w:sz w:val="24"/>
          <w:szCs w:val="24"/>
          <w:highlight w:val="none"/>
          <w:lang w:eastAsia="zh-CN"/>
        </w:rPr>
        <w:t>供应商</w:t>
      </w:r>
      <w:r>
        <w:rPr>
          <w:rFonts w:hint="eastAsia" w:ascii="微软雅黑" w:hAnsi="微软雅黑" w:eastAsia="微软雅黑" w:cs="微软雅黑"/>
          <w:b w:val="0"/>
          <w:bCs/>
          <w:color w:val="auto"/>
          <w:sz w:val="24"/>
          <w:szCs w:val="24"/>
          <w:highlight w:val="none"/>
        </w:rPr>
        <w:t>未通过的原因；采用综合评分法评审的，还将告知未成交供应商本人的评审得分和排序。</w:t>
      </w:r>
    </w:p>
    <w:p w14:paraId="4EBAE446">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31" w:name="_Toc23884"/>
      <w:bookmarkStart w:id="432" w:name="_Toc8203"/>
      <w:bookmarkStart w:id="433" w:name="_Toc11837"/>
      <w:bookmarkStart w:id="434" w:name="_Toc260"/>
      <w:bookmarkStart w:id="435" w:name="_Toc32306"/>
      <w:bookmarkStart w:id="436" w:name="_Toc4236"/>
      <w:bookmarkStart w:id="437" w:name="_Toc14759"/>
      <w:bookmarkStart w:id="438" w:name="_Toc31430"/>
      <w:bookmarkStart w:id="439" w:name="_Toc20445"/>
      <w:bookmarkStart w:id="440" w:name="_Toc9106"/>
      <w:bookmarkStart w:id="441" w:name="_Toc6586"/>
      <w:r>
        <w:rPr>
          <w:rFonts w:hint="eastAsia" w:ascii="微软雅黑" w:hAnsi="微软雅黑" w:eastAsia="微软雅黑" w:cs="微软雅黑"/>
          <w:b/>
          <w:bCs w:val="0"/>
          <w:color w:val="auto"/>
          <w:sz w:val="24"/>
          <w:szCs w:val="24"/>
          <w:highlight w:val="none"/>
          <w:u w:val="none"/>
        </w:rPr>
        <w:t>30.签订合同</w:t>
      </w:r>
      <w:bookmarkEnd w:id="431"/>
      <w:bookmarkEnd w:id="432"/>
      <w:bookmarkEnd w:id="433"/>
      <w:bookmarkEnd w:id="434"/>
      <w:bookmarkEnd w:id="435"/>
      <w:bookmarkEnd w:id="436"/>
      <w:bookmarkEnd w:id="437"/>
      <w:bookmarkEnd w:id="438"/>
      <w:bookmarkEnd w:id="439"/>
      <w:bookmarkEnd w:id="440"/>
      <w:bookmarkEnd w:id="441"/>
    </w:p>
    <w:p w14:paraId="7393872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成交供应商应当自发出成交通知书之日起30日内，与采购人签订合同。</w:t>
      </w:r>
    </w:p>
    <w:p w14:paraId="6EC684B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谈判文件、成交供应商的响应文件及其澄清文件等，均为签订合同的依据。</w:t>
      </w:r>
    </w:p>
    <w:p w14:paraId="23C3E76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30.3   成交供应商拒绝与采购人签订合同的，采购人可以按照评审报告推荐的成交候选人名单排序，确定下一成交候选人为成交供应商，也可以重新开展政府采购活动。</w:t>
      </w:r>
    </w:p>
    <w:p w14:paraId="6EB98EE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30.4   当出现法规规定的成交通知书无效或成交通知书结果无效情形时，采购人可与排名下一位的成交候选人另行签订合同，或依法重新开展采购活动。</w:t>
      </w:r>
    </w:p>
    <w:p w14:paraId="4139C7F0">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42" w:name="_Toc8543"/>
      <w:bookmarkStart w:id="443" w:name="_Toc5162"/>
      <w:bookmarkStart w:id="444" w:name="_Toc5189"/>
      <w:bookmarkStart w:id="445" w:name="_Toc29448"/>
      <w:bookmarkStart w:id="446" w:name="_Toc14901"/>
      <w:bookmarkStart w:id="447" w:name="_Toc10824"/>
      <w:bookmarkStart w:id="448" w:name="_Toc6752"/>
      <w:bookmarkStart w:id="449" w:name="_Toc6132"/>
      <w:bookmarkStart w:id="450" w:name="_Toc31185"/>
      <w:bookmarkStart w:id="451" w:name="_Toc14774"/>
      <w:bookmarkStart w:id="452" w:name="_Toc22008"/>
      <w:r>
        <w:rPr>
          <w:rFonts w:hint="eastAsia" w:ascii="微软雅黑" w:hAnsi="微软雅黑" w:eastAsia="微软雅黑" w:cs="微软雅黑"/>
          <w:b/>
          <w:bCs w:val="0"/>
          <w:color w:val="auto"/>
          <w:sz w:val="24"/>
          <w:szCs w:val="24"/>
          <w:highlight w:val="none"/>
          <w:u w:val="none"/>
        </w:rPr>
        <w:t>31.履约保证金</w:t>
      </w:r>
      <w:bookmarkEnd w:id="442"/>
      <w:bookmarkEnd w:id="443"/>
      <w:bookmarkEnd w:id="444"/>
      <w:bookmarkEnd w:id="445"/>
      <w:bookmarkEnd w:id="446"/>
      <w:bookmarkEnd w:id="447"/>
      <w:bookmarkEnd w:id="448"/>
      <w:bookmarkEnd w:id="449"/>
      <w:bookmarkEnd w:id="450"/>
      <w:bookmarkEnd w:id="451"/>
      <w:bookmarkEnd w:id="452"/>
    </w:p>
    <w:p w14:paraId="6E6DCB3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成交供应商应按照</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规定向采购人缴纳履约保证金（如采用保函形式，格式见本章附件1）。</w:t>
      </w:r>
    </w:p>
    <w:p w14:paraId="44C59F0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政府采购利用担保试点范围内的项目，除31.1规定的情形外，成交供应商也可以按照财政部门的规定，向采购人提供合格的履约担保函（格式见本章附件2）。</w:t>
      </w:r>
    </w:p>
    <w:p w14:paraId="1EAA7E2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31.3   如果成交供应商没有按照上述履约保证金的规定执行，将视为放弃成交通知书资格，成交供应商的谈判保证金将不予退还。在此情况下，采购人可确定下一候选人为成交供应商，也可以重新开展采购活动。</w:t>
      </w:r>
    </w:p>
    <w:p w14:paraId="4F2AABC4">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53" w:name="_Toc8466"/>
      <w:bookmarkStart w:id="454" w:name="_Toc10944"/>
      <w:bookmarkStart w:id="455" w:name="_Toc17612"/>
      <w:bookmarkStart w:id="456" w:name="_Toc16975"/>
      <w:bookmarkStart w:id="457" w:name="_Toc1667"/>
      <w:bookmarkStart w:id="458" w:name="_Toc2935"/>
      <w:bookmarkStart w:id="459" w:name="_Toc29696"/>
      <w:bookmarkStart w:id="460" w:name="_Toc11008"/>
      <w:bookmarkStart w:id="461" w:name="_Toc23841"/>
      <w:bookmarkStart w:id="462" w:name="_Toc11398"/>
      <w:bookmarkStart w:id="463" w:name="_Toc21968"/>
      <w:r>
        <w:rPr>
          <w:rFonts w:hint="eastAsia" w:ascii="微软雅黑" w:hAnsi="微软雅黑" w:eastAsia="微软雅黑" w:cs="微软雅黑"/>
          <w:b/>
          <w:bCs w:val="0"/>
          <w:color w:val="auto"/>
          <w:sz w:val="24"/>
          <w:szCs w:val="24"/>
          <w:highlight w:val="none"/>
          <w:u w:val="none"/>
        </w:rPr>
        <w:t>32.</w:t>
      </w:r>
      <w:r>
        <w:rPr>
          <w:rFonts w:hint="eastAsia" w:ascii="微软雅黑" w:hAnsi="微软雅黑" w:eastAsia="微软雅黑" w:cs="微软雅黑"/>
          <w:b/>
          <w:bCs w:val="0"/>
          <w:color w:val="auto"/>
          <w:sz w:val="24"/>
          <w:szCs w:val="24"/>
          <w:highlight w:val="none"/>
          <w:u w:val="none"/>
          <w:lang w:eastAsia="zh-CN"/>
        </w:rPr>
        <w:t>成交通知书</w:t>
      </w:r>
      <w:r>
        <w:rPr>
          <w:rFonts w:hint="eastAsia" w:ascii="微软雅黑" w:hAnsi="微软雅黑" w:eastAsia="微软雅黑" w:cs="微软雅黑"/>
          <w:b/>
          <w:bCs w:val="0"/>
          <w:color w:val="auto"/>
          <w:sz w:val="24"/>
          <w:szCs w:val="24"/>
          <w:highlight w:val="none"/>
          <w:u w:val="none"/>
        </w:rPr>
        <w:t>服务费</w:t>
      </w:r>
      <w:bookmarkEnd w:id="453"/>
      <w:bookmarkEnd w:id="454"/>
      <w:bookmarkEnd w:id="455"/>
      <w:bookmarkEnd w:id="456"/>
      <w:bookmarkEnd w:id="457"/>
      <w:bookmarkEnd w:id="458"/>
      <w:bookmarkEnd w:id="459"/>
      <w:bookmarkEnd w:id="460"/>
      <w:bookmarkEnd w:id="461"/>
      <w:bookmarkEnd w:id="462"/>
      <w:bookmarkEnd w:id="463"/>
    </w:p>
    <w:p w14:paraId="1A443C53">
      <w:pPr>
        <w:pageBreakBefore w:val="0"/>
        <w:kinsoku/>
        <w:wordWrap/>
        <w:overflowPunct/>
        <w:topLinePunct w:val="0"/>
        <w:bidi w:val="0"/>
        <w:spacing w:line="500" w:lineRule="exact"/>
        <w:ind w:left="840" w:leftChars="200" w:hanging="420" w:hangingChars="1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成交供应商须按照</w:t>
      </w:r>
      <w:r>
        <w:rPr>
          <w:rFonts w:hint="eastAsia" w:ascii="微软雅黑" w:hAnsi="微软雅黑" w:eastAsia="微软雅黑" w:cs="微软雅黑"/>
          <w:b w:val="0"/>
          <w:bCs/>
          <w:color w:val="auto"/>
          <w:sz w:val="24"/>
          <w:szCs w:val="24"/>
          <w:highlight w:val="none"/>
          <w:u w:val="single"/>
        </w:rPr>
        <w:t>须知资料表</w:t>
      </w:r>
      <w:r>
        <w:rPr>
          <w:rFonts w:hint="eastAsia" w:ascii="微软雅黑" w:hAnsi="微软雅黑" w:eastAsia="微软雅黑" w:cs="微软雅黑"/>
          <w:b w:val="0"/>
          <w:bCs/>
          <w:color w:val="auto"/>
          <w:sz w:val="24"/>
          <w:szCs w:val="24"/>
          <w:highlight w:val="none"/>
        </w:rPr>
        <w:t>规定，向采购代理机构支付成交通知书服务费。</w:t>
      </w:r>
    </w:p>
    <w:p w14:paraId="24DE1638">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64" w:name="_Toc20430"/>
      <w:bookmarkStart w:id="465" w:name="_Toc13311"/>
      <w:bookmarkStart w:id="466" w:name="_Toc31783"/>
      <w:bookmarkStart w:id="467" w:name="_Toc17103"/>
      <w:bookmarkStart w:id="468" w:name="_Toc30251"/>
      <w:bookmarkStart w:id="469" w:name="_Toc18419"/>
      <w:bookmarkStart w:id="470" w:name="_Toc17584"/>
      <w:bookmarkStart w:id="471" w:name="_Toc12720"/>
      <w:bookmarkStart w:id="472" w:name="_Toc27387"/>
      <w:bookmarkStart w:id="473" w:name="_Toc15921"/>
      <w:bookmarkStart w:id="474" w:name="_Toc18080"/>
      <w:r>
        <w:rPr>
          <w:rFonts w:hint="eastAsia" w:ascii="微软雅黑" w:hAnsi="微软雅黑" w:eastAsia="微软雅黑" w:cs="微软雅黑"/>
          <w:b/>
          <w:bCs w:val="0"/>
          <w:color w:val="auto"/>
          <w:sz w:val="24"/>
          <w:szCs w:val="24"/>
          <w:highlight w:val="none"/>
          <w:u w:val="none"/>
        </w:rPr>
        <w:t>33.政府采购信用担保</w:t>
      </w:r>
      <w:bookmarkEnd w:id="464"/>
      <w:bookmarkEnd w:id="465"/>
      <w:bookmarkEnd w:id="466"/>
      <w:bookmarkEnd w:id="467"/>
      <w:bookmarkEnd w:id="468"/>
      <w:bookmarkEnd w:id="469"/>
      <w:bookmarkEnd w:id="470"/>
      <w:bookmarkEnd w:id="471"/>
      <w:bookmarkEnd w:id="472"/>
      <w:bookmarkEnd w:id="473"/>
      <w:bookmarkEnd w:id="474"/>
    </w:p>
    <w:p w14:paraId="4C722C5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33.1   本项目是否属于信用担保试点范围见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1CD7CBA6">
      <w:pPr>
        <w:pageBreakBefore w:val="0"/>
        <w:kinsoku/>
        <w:wordWrap/>
        <w:overflowPunct/>
        <w:topLinePunct w:val="0"/>
        <w:bidi w:val="0"/>
        <w:spacing w:line="500" w:lineRule="exact"/>
        <w:ind w:left="779" w:hanging="849" w:hangingChars="354"/>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   如属于政府采购信用担保试点范围内，中小型企业供应商可以自由按照财政部门的规定，采用谈判担保、履约担保和融资担保。</w:t>
      </w:r>
    </w:p>
    <w:p w14:paraId="728B9F19">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33.2.1 供应商递交的谈判担保函和履约担保函应符合本谈判文件的规定。</w:t>
      </w:r>
    </w:p>
    <w:p w14:paraId="2D8E1CF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33.2.2 成交供应商可以采取融资担保的形式为政府采购项目履约进行融资。</w:t>
      </w:r>
    </w:p>
    <w:p w14:paraId="06FD09F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33.2.3 合格的政府采购专业信用担保机构名单见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33180534">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highlight w:val="none"/>
          <w:u w:val="none"/>
        </w:rPr>
      </w:pPr>
      <w:bookmarkStart w:id="475" w:name="_Toc14881"/>
      <w:bookmarkStart w:id="476" w:name="_Toc29069"/>
      <w:bookmarkStart w:id="477" w:name="_Toc31167"/>
      <w:bookmarkStart w:id="478" w:name="_Toc20490"/>
      <w:bookmarkStart w:id="479" w:name="_Toc1491"/>
      <w:bookmarkStart w:id="480" w:name="_Toc31820"/>
      <w:bookmarkStart w:id="481" w:name="_Toc19352"/>
      <w:bookmarkStart w:id="482" w:name="_Toc15778"/>
      <w:bookmarkStart w:id="483" w:name="_Toc19034"/>
      <w:bookmarkStart w:id="484" w:name="_Toc3319"/>
      <w:bookmarkStart w:id="485" w:name="_Toc24491"/>
      <w:r>
        <w:rPr>
          <w:rFonts w:hint="eastAsia" w:ascii="微软雅黑" w:hAnsi="微软雅黑" w:eastAsia="微软雅黑" w:cs="微软雅黑"/>
          <w:b/>
          <w:bCs w:val="0"/>
          <w:color w:val="auto"/>
          <w:sz w:val="24"/>
          <w:szCs w:val="24"/>
          <w:highlight w:val="none"/>
          <w:u w:val="none"/>
        </w:rPr>
        <w:t>34.廉洁自律规定</w:t>
      </w:r>
      <w:bookmarkEnd w:id="475"/>
      <w:bookmarkEnd w:id="476"/>
      <w:bookmarkEnd w:id="477"/>
      <w:bookmarkEnd w:id="478"/>
      <w:bookmarkEnd w:id="479"/>
      <w:bookmarkEnd w:id="480"/>
      <w:bookmarkEnd w:id="481"/>
      <w:bookmarkEnd w:id="482"/>
      <w:bookmarkEnd w:id="483"/>
      <w:bookmarkEnd w:id="484"/>
      <w:bookmarkEnd w:id="485"/>
    </w:p>
    <w:p w14:paraId="37BA2E5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34.1   采购代理机构工作人员不得以不正当手段获取政府采购代理业务，不得与采购人、供应商恶意串通操纵政府采购活动。</w:t>
      </w:r>
    </w:p>
    <w:p w14:paraId="3C8CCB7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781827D8">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86" w:name="_Toc15060"/>
      <w:bookmarkStart w:id="487" w:name="_Toc18008"/>
      <w:bookmarkStart w:id="488" w:name="_Toc2859"/>
      <w:bookmarkStart w:id="489" w:name="_Toc6828"/>
      <w:bookmarkStart w:id="490" w:name="_Toc12416"/>
      <w:bookmarkStart w:id="491" w:name="_Toc10683"/>
      <w:bookmarkStart w:id="492" w:name="_Toc27407"/>
      <w:bookmarkStart w:id="493" w:name="_Toc30590"/>
      <w:bookmarkStart w:id="494" w:name="_Toc8592"/>
      <w:bookmarkStart w:id="495" w:name="_Toc8098"/>
      <w:bookmarkStart w:id="496" w:name="_Toc28887"/>
      <w:r>
        <w:rPr>
          <w:rFonts w:hint="eastAsia" w:ascii="微软雅黑" w:hAnsi="微软雅黑" w:eastAsia="微软雅黑" w:cs="微软雅黑"/>
          <w:b/>
          <w:bCs w:val="0"/>
          <w:color w:val="auto"/>
          <w:sz w:val="24"/>
          <w:szCs w:val="24"/>
          <w:highlight w:val="none"/>
          <w:u w:val="none"/>
        </w:rPr>
        <w:t>35.人员回避</w:t>
      </w:r>
      <w:bookmarkEnd w:id="486"/>
      <w:bookmarkEnd w:id="487"/>
      <w:bookmarkEnd w:id="488"/>
      <w:bookmarkEnd w:id="489"/>
      <w:bookmarkEnd w:id="490"/>
      <w:bookmarkEnd w:id="491"/>
      <w:bookmarkEnd w:id="492"/>
      <w:bookmarkEnd w:id="493"/>
      <w:bookmarkEnd w:id="494"/>
      <w:bookmarkEnd w:id="495"/>
      <w:bookmarkEnd w:id="496"/>
    </w:p>
    <w:p w14:paraId="79AA905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供应商认为采购人员及其相关人员有法律法规所列与其他供应商有利害关系的，可以向采购人或采购代理机构书面提出回避申请，并说明理由。</w:t>
      </w:r>
    </w:p>
    <w:p w14:paraId="473A7378">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97" w:name="_Toc369"/>
      <w:bookmarkStart w:id="498" w:name="_Toc14809"/>
      <w:bookmarkStart w:id="499" w:name="_Toc24849"/>
      <w:bookmarkStart w:id="500" w:name="_Toc25407"/>
      <w:bookmarkStart w:id="501" w:name="_Toc10648"/>
      <w:bookmarkStart w:id="502" w:name="_Toc9285"/>
      <w:bookmarkStart w:id="503" w:name="_Toc21599"/>
      <w:bookmarkStart w:id="504" w:name="_Toc1843"/>
      <w:bookmarkStart w:id="505" w:name="_Toc3833"/>
      <w:bookmarkStart w:id="506" w:name="_Toc26155"/>
      <w:bookmarkStart w:id="507" w:name="_Toc526"/>
      <w:r>
        <w:rPr>
          <w:rFonts w:hint="eastAsia" w:ascii="微软雅黑" w:hAnsi="微软雅黑" w:eastAsia="微软雅黑" w:cs="微软雅黑"/>
          <w:b/>
          <w:bCs w:val="0"/>
          <w:color w:val="auto"/>
          <w:sz w:val="24"/>
          <w:szCs w:val="24"/>
          <w:highlight w:val="none"/>
          <w:u w:val="none"/>
        </w:rPr>
        <w:t>36.质疑与接收</w:t>
      </w:r>
      <w:bookmarkEnd w:id="497"/>
      <w:bookmarkEnd w:id="498"/>
      <w:bookmarkEnd w:id="499"/>
      <w:bookmarkEnd w:id="500"/>
      <w:bookmarkEnd w:id="501"/>
      <w:bookmarkEnd w:id="502"/>
      <w:bookmarkEnd w:id="503"/>
      <w:bookmarkEnd w:id="504"/>
      <w:bookmarkEnd w:id="505"/>
      <w:bookmarkEnd w:id="506"/>
      <w:bookmarkEnd w:id="507"/>
    </w:p>
    <w:p w14:paraId="5173435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  供应商认为谈判文件、谈判过程和成交通知书结果使自己的权益受到损害的，可以根据《中华人民共和国政府采购法》、《中华人民共和国政府采购法实施条例》和《政府采购质疑和投诉办法》的有关规定，依法向采购人或其委托的采购代理机构提出质疑。</w:t>
      </w:r>
    </w:p>
    <w:p w14:paraId="20F730CA">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395C7440">
      <w:pPr>
        <w:pageBreakBefore w:val="0"/>
        <w:kinsoku/>
        <w:wordWrap/>
        <w:overflowPunct/>
        <w:topLinePunct w:val="0"/>
        <w:bidi w:val="0"/>
        <w:spacing w:line="500" w:lineRule="exact"/>
        <w:ind w:left="851" w:leftChars="405" w:hanging="1"/>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超出法定质疑期的、重复提出的、分次提出的或内容、形式不符合《政府采购质疑和投诉办法》的，质疑供应商将依法承担不利后果。</w:t>
      </w:r>
    </w:p>
    <w:p w14:paraId="2534F37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5C7606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否则不予受理</w:t>
      </w:r>
      <w:r>
        <w:rPr>
          <w:rFonts w:hint="eastAsia" w:ascii="微软雅黑" w:hAnsi="微软雅黑" w:eastAsia="微软雅黑" w:cs="微软雅黑"/>
          <w:b w:val="0"/>
          <w:bCs/>
          <w:color w:val="auto"/>
          <w:sz w:val="24"/>
          <w:szCs w:val="24"/>
          <w:highlight w:val="none"/>
        </w:rPr>
        <w:t>。超出法定质疑期的、重复提出的、分次提出的或内容、形式不符合《政府采购质疑和投诉办法》的，质疑供应商将依法承担不利后果。</w:t>
      </w:r>
    </w:p>
    <w:p w14:paraId="3A2AE8C3">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36.5  采购代理机构质疑函接收部门、联系电话和通讯地址, 见供应商须知资料表。</w:t>
      </w:r>
    </w:p>
    <w:p w14:paraId="6AB5EFC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36.6   供应商认为采购文件、采购过程和</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使自己的权益受到损害的，可以在知道或者应知其权益受到损害之日起7个工作日内，以书面形式向采购方提出质疑。供应商应知其权益受到损害之日，是指：</w:t>
      </w:r>
    </w:p>
    <w:p w14:paraId="30B6053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（一）对可以质疑的采购文件提出质疑的，为收到采购文件之日或者采购文件公告期限届满之日；</w:t>
      </w:r>
    </w:p>
    <w:p w14:paraId="77FD2FC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（二）对采购过程提出质疑的，为各采购程序环节结束之日；</w:t>
      </w:r>
    </w:p>
    <w:p w14:paraId="6473D070">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（三）对</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提出质疑的，为</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公告期限届满之日。</w:t>
      </w:r>
    </w:p>
    <w:p w14:paraId="373BFC1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36.7  供应商在法定质疑期内只能一次性提出针对同一采购程序环节的质疑，否则不予受理</w:t>
      </w:r>
      <w:r>
        <w:rPr>
          <w:rFonts w:hint="eastAsia" w:ascii="微软雅黑" w:hAnsi="微软雅黑" w:eastAsia="微软雅黑" w:cs="微软雅黑"/>
          <w:b w:val="0"/>
          <w:bCs/>
          <w:color w:val="auto"/>
          <w:sz w:val="24"/>
          <w:szCs w:val="24"/>
          <w:highlight w:val="none"/>
          <w:lang w:val="en-US" w:eastAsia="zh-CN"/>
        </w:rPr>
        <w:t>。</w:t>
      </w:r>
    </w:p>
    <w:p w14:paraId="21ABE62C">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1756FE3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36.9  对采购过程和</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提出质疑的，质疑人为直接参与本项目的报价方。采购过程,即从采购项目信息公告发布起到</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公告止，包括采购文件的发出、提交</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开启、评审等各个采购程序环节。</w:t>
      </w:r>
    </w:p>
    <w:p w14:paraId="630689C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36.10  提出质疑应当符合下列条件：</w:t>
      </w:r>
    </w:p>
    <w:p w14:paraId="4DA7039E">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（一）质疑主体应当符合有关规定；</w:t>
      </w:r>
    </w:p>
    <w:p w14:paraId="4482AFF8">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（二）在质疑法定期限内提出；</w:t>
      </w:r>
    </w:p>
    <w:p w14:paraId="70AB407C">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（三）属于可以提出质疑的政府采购事项受理范围和本项目采购人的管辖权范围；</w:t>
      </w:r>
    </w:p>
    <w:p w14:paraId="4AABF16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（四）政府采购法律、法规、规章规定的其他条件。</w:t>
      </w:r>
    </w:p>
    <w:p w14:paraId="1BD01FA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78147D90">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36.12  质疑人所提供的证明材料应当具有真实性、合法性以及与质疑事项的关联性和证明力，否则不能作为认定该质疑事项成立的依据。</w:t>
      </w:r>
    </w:p>
    <w:p w14:paraId="6E7EA59B">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36.13 质疑人提出质疑时应当提交质疑函。质疑函包括下列内容：</w:t>
      </w:r>
    </w:p>
    <w:p w14:paraId="2286AB5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（一）提出质疑的质疑人的名称、地址、邮编、联系人及联系电话等；</w:t>
      </w:r>
    </w:p>
    <w:p w14:paraId="3581A7EA">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（二）质疑项目的名称、编号；</w:t>
      </w:r>
    </w:p>
    <w:p w14:paraId="4765034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（三）质疑事项；</w:t>
      </w:r>
    </w:p>
    <w:p w14:paraId="61DD03BD">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（四）事实依据和证明材料；</w:t>
      </w:r>
    </w:p>
    <w:p w14:paraId="02ED1BB8">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（五）法律依据；</w:t>
      </w:r>
    </w:p>
    <w:p w14:paraId="24DB5960">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（六）提出质疑的日期。</w:t>
      </w:r>
    </w:p>
    <w:p w14:paraId="20B4A10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785DEBD6">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36.14  质疑人可以委托代理人进行质疑。代理人应当提交授权委托书。授权委托书应当载明委托代理的具体权限、期限和相关事项。</w:t>
      </w:r>
    </w:p>
    <w:p w14:paraId="57B42A3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36.15  质疑的审查和受理</w:t>
      </w:r>
    </w:p>
    <w:p w14:paraId="5C8BB5B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采购方在收到质疑函后应当及时审查是否符合质疑受理条件，对符合质疑受理条件的，及时予以受理。</w:t>
      </w:r>
    </w:p>
    <w:p w14:paraId="4EAA46A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36.16  对不符合质疑受理条件的，分别按照下列不同情形予以处理：</w:t>
      </w:r>
    </w:p>
    <w:p w14:paraId="6A3DEFF8">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29C8F6E5">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（二）质疑主体不符合有关规定的，告知质疑人不予受理；</w:t>
      </w:r>
    </w:p>
    <w:p w14:paraId="13C37CB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（三）超过质疑法定期限提出质疑的，告知质疑人不予受理；</w:t>
      </w:r>
    </w:p>
    <w:p w14:paraId="205B016C">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（四）对不属于可以提出质疑的政府采购事项提出质疑的，告知质疑人不予受理；</w:t>
      </w:r>
    </w:p>
    <w:p w14:paraId="288BDCE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（五）质疑不属于本项目采购方管辖的，告知质疑人向有管辖权的采购人提出质疑；</w:t>
      </w:r>
    </w:p>
    <w:p w14:paraId="4AFC982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（六）质疑不符合其他条件的，告知质疑人不予受理。</w:t>
      </w:r>
    </w:p>
    <w:p w14:paraId="02389F7A">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36.17  质疑的处理和答复</w:t>
      </w:r>
    </w:p>
    <w:p w14:paraId="50F2E33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36.18  采购方受理质疑后，将及时把质疑函发送给被质疑人，并要求其在一定限期内提交书面答复，同时提供有关证据、依据和相关材料。</w:t>
      </w:r>
    </w:p>
    <w:p w14:paraId="0AAE1DC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36.19  对于质疑事项中涉及的问题较多、情况比较复杂的，为了全面查清事实、取得充分的证据，采购方认为有必要时，可以进行调查取证或者组织质证。</w:t>
      </w:r>
    </w:p>
    <w:p w14:paraId="29C3A90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36.20  对评审过程、</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提出质疑的，采购方可以组织原评审委员会协助答复质疑。</w:t>
      </w:r>
    </w:p>
    <w:p w14:paraId="74F49A4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36.21  质疑处理过程中，质疑人书面申请撤回质疑的，将终止质疑处理程序。</w:t>
      </w:r>
    </w:p>
    <w:p w14:paraId="760158F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75A6546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3E4548A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36.24  采购方将在正式受理质疑后7个工作日内作出答复。 </w:t>
      </w:r>
    </w:p>
    <w:p w14:paraId="4F394A2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36.25 质疑答复应当包括下列内容：</w:t>
      </w:r>
    </w:p>
    <w:p w14:paraId="21038F8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（一）质疑人的姓名或者名称；</w:t>
      </w:r>
    </w:p>
    <w:p w14:paraId="3EA3D323">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（二）收到质疑函的日期、质疑项目名称及编号；</w:t>
      </w:r>
    </w:p>
    <w:p w14:paraId="2A4B767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（三）质疑事项、质疑答复的具体内容、事实依据和法律依据；</w:t>
      </w:r>
    </w:p>
    <w:p w14:paraId="47CA10EB">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（四）告知质疑供应商依法投诉的权利；</w:t>
      </w:r>
    </w:p>
    <w:p w14:paraId="15363ACD">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（五）质疑答复人名称；</w:t>
      </w:r>
    </w:p>
    <w:p w14:paraId="720732D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（六）答复质疑的日期。</w:t>
      </w:r>
    </w:p>
    <w:p w14:paraId="1E4914B6">
      <w:pPr>
        <w:shd w:val="clear" w:color="auto" w:fill="auto"/>
        <w:spacing w:line="360" w:lineRule="exact"/>
        <w:jc w:val="center"/>
        <w:outlineLvl w:val="9"/>
        <w:rPr>
          <w:rFonts w:hint="eastAsia" w:ascii="微软雅黑" w:hAnsi="微软雅黑" w:eastAsia="微软雅黑" w:cs="微软雅黑"/>
          <w:b/>
          <w:bCs/>
          <w:color w:val="auto"/>
          <w:sz w:val="24"/>
          <w:szCs w:val="24"/>
          <w:highlight w:val="none"/>
        </w:rPr>
      </w:pPr>
      <w:bookmarkStart w:id="508" w:name="_Toc14412"/>
      <w:bookmarkStart w:id="509" w:name="_Toc30093"/>
      <w:bookmarkStart w:id="510" w:name="_Toc11297"/>
      <w:bookmarkStart w:id="511" w:name="_Toc13698"/>
      <w:bookmarkStart w:id="512" w:name="_Toc14893"/>
      <w:bookmarkStart w:id="513" w:name="_Toc8353"/>
      <w:bookmarkStart w:id="514" w:name="_Toc29320"/>
      <w:bookmarkStart w:id="515" w:name="_Toc16553"/>
      <w:bookmarkStart w:id="516" w:name="_Toc26628"/>
      <w:bookmarkStart w:id="517" w:name="_Toc23411"/>
      <w:bookmarkStart w:id="518" w:name="_Toc27601"/>
      <w:bookmarkStart w:id="519" w:name="_Toc32049"/>
      <w:bookmarkStart w:id="520" w:name="_Toc9437"/>
      <w:bookmarkStart w:id="521" w:name="_Toc25636"/>
      <w:bookmarkStart w:id="522" w:name="_Toc12088"/>
    </w:p>
    <w:p w14:paraId="2035B579">
      <w:pPr>
        <w:shd w:val="clear" w:color="auto" w:fill="auto"/>
        <w:spacing w:line="360" w:lineRule="exact"/>
        <w:jc w:val="center"/>
        <w:outlineLvl w:val="2"/>
        <w:rPr>
          <w:rFonts w:hint="eastAsia" w:ascii="微软雅黑" w:hAnsi="微软雅黑" w:eastAsia="微软雅黑" w:cs="微软雅黑"/>
          <w:b/>
          <w:bCs/>
          <w:color w:val="auto"/>
          <w:sz w:val="24"/>
          <w:szCs w:val="24"/>
          <w:highlight w:val="none"/>
        </w:rPr>
      </w:pPr>
      <w:bookmarkStart w:id="523" w:name="_Toc4108"/>
      <w:bookmarkStart w:id="524" w:name="_Toc27413"/>
      <w:bookmarkStart w:id="525" w:name="_Toc3439"/>
      <w:bookmarkStart w:id="526" w:name="_Toc30840"/>
      <w:bookmarkStart w:id="527" w:name="_Toc21961"/>
      <w:r>
        <w:rPr>
          <w:rFonts w:hint="eastAsia" w:ascii="微软雅黑" w:hAnsi="微软雅黑" w:eastAsia="微软雅黑" w:cs="微软雅黑"/>
          <w:b/>
          <w:bCs/>
          <w:color w:val="auto"/>
          <w:sz w:val="24"/>
          <w:szCs w:val="24"/>
          <w:highlight w:val="none"/>
        </w:rPr>
        <w:br w:type="page"/>
      </w:r>
      <w:bookmarkStart w:id="528" w:name="_Toc16094"/>
      <w:bookmarkStart w:id="529" w:name="_Toc15600"/>
      <w:bookmarkStart w:id="530" w:name="_Toc13242"/>
      <w:bookmarkStart w:id="531" w:name="_Toc19600"/>
      <w:bookmarkStart w:id="532" w:name="_Toc4828"/>
      <w:r>
        <w:rPr>
          <w:rFonts w:hint="eastAsia" w:ascii="微软雅黑" w:hAnsi="微软雅黑" w:eastAsia="微软雅黑" w:cs="微软雅黑"/>
          <w:b/>
          <w:bCs/>
          <w:color w:val="auto"/>
          <w:sz w:val="24"/>
          <w:szCs w:val="24"/>
          <w:highlight w:val="none"/>
        </w:rPr>
        <w:t>质疑函范本</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CC426F4">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一、质疑供应商基本信息</w:t>
      </w:r>
    </w:p>
    <w:p w14:paraId="03502EE0">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质疑供应商：</w:t>
      </w:r>
      <w:r>
        <w:rPr>
          <w:rFonts w:hint="eastAsia" w:ascii="微软雅黑" w:hAnsi="微软雅黑" w:eastAsia="微软雅黑" w:cs="微软雅黑"/>
          <w:color w:val="auto"/>
          <w:sz w:val="24"/>
          <w:szCs w:val="24"/>
          <w:highlight w:val="none"/>
          <w:u w:val="dotted"/>
        </w:rPr>
        <w:t xml:space="preserve">                                        </w:t>
      </w:r>
    </w:p>
    <w:p w14:paraId="082E4382">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dotted"/>
        </w:rPr>
        <w:t xml:space="preserve">                                                   </w:t>
      </w:r>
    </w:p>
    <w:p w14:paraId="6CCF9494">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dotted"/>
        </w:rPr>
        <w:t xml:space="preserve">                              </w:t>
      </w:r>
    </w:p>
    <w:p w14:paraId="089F307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授权代表：</w:t>
      </w:r>
      <w:r>
        <w:rPr>
          <w:rFonts w:hint="eastAsia" w:ascii="微软雅黑" w:hAnsi="微软雅黑" w:eastAsia="微软雅黑" w:cs="微软雅黑"/>
          <w:color w:val="auto"/>
          <w:sz w:val="24"/>
          <w:szCs w:val="24"/>
          <w:highlight w:val="none"/>
          <w:u w:val="dotted"/>
        </w:rPr>
        <w:t xml:space="preserve">                                          </w:t>
      </w:r>
    </w:p>
    <w:p w14:paraId="6DB62C27">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 xml:space="preserve"> </w:t>
      </w:r>
    </w:p>
    <w:p w14:paraId="0ACB5E7A">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dotted"/>
        </w:rPr>
        <w:t xml:space="preserve">                                                </w:t>
      </w:r>
    </w:p>
    <w:p w14:paraId="467A08A9">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二、质疑项目基本情况</w:t>
      </w:r>
    </w:p>
    <w:p w14:paraId="23501B31">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质疑项目的名称：</w:t>
      </w:r>
      <w:r>
        <w:rPr>
          <w:rFonts w:hint="eastAsia" w:ascii="微软雅黑" w:hAnsi="微软雅黑" w:eastAsia="微软雅黑" w:cs="微软雅黑"/>
          <w:color w:val="auto"/>
          <w:sz w:val="24"/>
          <w:szCs w:val="24"/>
          <w:highlight w:val="none"/>
          <w:u w:val="dotted"/>
        </w:rPr>
        <w:t xml:space="preserve">                                      </w:t>
      </w:r>
    </w:p>
    <w:p w14:paraId="4A7C35C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质疑项目的编号：</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包号：</w:t>
      </w:r>
      <w:r>
        <w:rPr>
          <w:rFonts w:hint="eastAsia" w:ascii="微软雅黑" w:hAnsi="微软雅黑" w:eastAsia="微软雅黑" w:cs="微软雅黑"/>
          <w:color w:val="auto"/>
          <w:sz w:val="24"/>
          <w:szCs w:val="24"/>
          <w:highlight w:val="none"/>
          <w:u w:val="dotted"/>
        </w:rPr>
        <w:t xml:space="preserve">                 </w:t>
      </w:r>
    </w:p>
    <w:p w14:paraId="7FFC4D26">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采购人名称：</w:t>
      </w:r>
      <w:r>
        <w:rPr>
          <w:rFonts w:hint="eastAsia" w:ascii="微软雅黑" w:hAnsi="微软雅黑" w:eastAsia="微软雅黑" w:cs="微软雅黑"/>
          <w:color w:val="auto"/>
          <w:sz w:val="24"/>
          <w:szCs w:val="24"/>
          <w:highlight w:val="none"/>
          <w:u w:val="dotted"/>
        </w:rPr>
        <w:t xml:space="preserve">                                         </w:t>
      </w:r>
    </w:p>
    <w:p w14:paraId="58A6C042">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采购文件获取日期：</w:t>
      </w:r>
      <w:r>
        <w:rPr>
          <w:rFonts w:hint="eastAsia" w:ascii="微软雅黑" w:hAnsi="微软雅黑" w:eastAsia="微软雅黑" w:cs="微软雅黑"/>
          <w:color w:val="auto"/>
          <w:sz w:val="24"/>
          <w:szCs w:val="24"/>
          <w:highlight w:val="none"/>
          <w:u w:val="dotted"/>
        </w:rPr>
        <w:t xml:space="preserve">                                           </w:t>
      </w:r>
    </w:p>
    <w:p w14:paraId="0821752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三、质疑事项具体内容</w:t>
      </w:r>
    </w:p>
    <w:p w14:paraId="5C69BA95">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质疑事项1：</w:t>
      </w:r>
      <w:r>
        <w:rPr>
          <w:rFonts w:hint="eastAsia" w:ascii="微软雅黑" w:hAnsi="微软雅黑" w:eastAsia="微软雅黑" w:cs="微软雅黑"/>
          <w:color w:val="auto"/>
          <w:sz w:val="24"/>
          <w:szCs w:val="24"/>
          <w:highlight w:val="none"/>
          <w:u w:val="dotted"/>
        </w:rPr>
        <w:t xml:space="preserve">                                         </w:t>
      </w:r>
    </w:p>
    <w:p w14:paraId="3ED8168A">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事实依据：</w:t>
      </w:r>
      <w:r>
        <w:rPr>
          <w:rFonts w:hint="eastAsia" w:ascii="微软雅黑" w:hAnsi="微软雅黑" w:eastAsia="微软雅黑" w:cs="微软雅黑"/>
          <w:color w:val="auto"/>
          <w:sz w:val="24"/>
          <w:szCs w:val="24"/>
          <w:highlight w:val="none"/>
          <w:u w:val="dotted"/>
        </w:rPr>
        <w:t xml:space="preserve">                                          </w:t>
      </w:r>
    </w:p>
    <w:p w14:paraId="37A37D73">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u w:val="dotted"/>
        </w:rPr>
        <w:t xml:space="preserve">                                                       </w:t>
      </w:r>
    </w:p>
    <w:p w14:paraId="1CBA92A5">
      <w:pPr>
        <w:pStyle w:val="38"/>
        <w:keepNext w:val="0"/>
        <w:keepLines w:val="0"/>
        <w:pageBreakBefore w:val="0"/>
        <w:widowControl w:val="0"/>
        <w:shd w:val="clear" w:color="auto" w:fill="auto"/>
        <w:kinsoku/>
        <w:wordWrap/>
        <w:overflowPunct/>
        <w:topLinePunct w:val="0"/>
        <w:autoSpaceDE/>
        <w:autoSpaceDN/>
        <w:bidi w:val="0"/>
        <w:spacing w:line="500" w:lineRule="exact"/>
        <w:textAlignment w:val="auto"/>
        <w:rPr>
          <w:rFonts w:hint="eastAsia" w:ascii="微软雅黑" w:hAnsi="微软雅黑" w:eastAsia="微软雅黑" w:cs="微软雅黑"/>
          <w:color w:val="auto"/>
          <w:sz w:val="24"/>
          <w:szCs w:val="24"/>
          <w:highlight w:val="none"/>
        </w:rPr>
      </w:pPr>
    </w:p>
    <w:p w14:paraId="26FEC6C1">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法律依据：</w:t>
      </w:r>
      <w:r>
        <w:rPr>
          <w:rFonts w:hint="eastAsia" w:ascii="微软雅黑" w:hAnsi="微软雅黑" w:eastAsia="微软雅黑" w:cs="微软雅黑"/>
          <w:color w:val="auto"/>
          <w:sz w:val="24"/>
          <w:szCs w:val="24"/>
          <w:highlight w:val="none"/>
          <w:u w:val="dotted"/>
        </w:rPr>
        <w:t xml:space="preserve">                                          </w:t>
      </w:r>
    </w:p>
    <w:p w14:paraId="71C7F655">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u w:val="dotted"/>
        </w:rPr>
        <w:t xml:space="preserve">                                                     </w:t>
      </w:r>
    </w:p>
    <w:p w14:paraId="6A117021">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质疑事项2</w:t>
      </w:r>
    </w:p>
    <w:p w14:paraId="1D16A293">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22A114CB">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四、与质疑事项相关的质疑请求</w:t>
      </w:r>
    </w:p>
    <w:p w14:paraId="4C5B457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请求：</w:t>
      </w:r>
      <w:r>
        <w:rPr>
          <w:rFonts w:hint="eastAsia" w:ascii="微软雅黑" w:hAnsi="微软雅黑" w:eastAsia="微软雅黑" w:cs="微软雅黑"/>
          <w:color w:val="auto"/>
          <w:sz w:val="24"/>
          <w:szCs w:val="24"/>
          <w:highlight w:val="none"/>
          <w:u w:val="dotted"/>
        </w:rPr>
        <w:t xml:space="preserve">                                               </w:t>
      </w:r>
    </w:p>
    <w:p w14:paraId="6D2EA69F">
      <w:pPr>
        <w:keepNext w:val="0"/>
        <w:keepLines w:val="0"/>
        <w:pageBreakBefore w:val="0"/>
        <w:widowControl w:val="0"/>
        <w:shd w:val="clear" w:color="auto" w:fill="auto"/>
        <w:kinsoku/>
        <w:wordWrap/>
        <w:overflowPunct/>
        <w:topLinePunct w:val="0"/>
        <w:autoSpaceDE/>
        <w:autoSpaceDN/>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签字(签章)：                   公章：                      </w:t>
      </w:r>
    </w:p>
    <w:p w14:paraId="72820FA8">
      <w:pPr>
        <w:keepNext w:val="0"/>
        <w:keepLines w:val="0"/>
        <w:pageBreakBefore w:val="0"/>
        <w:widowControl w:val="0"/>
        <w:shd w:val="clear" w:color="auto" w:fill="auto"/>
        <w:kinsoku/>
        <w:wordWrap/>
        <w:overflowPunct/>
        <w:topLinePunct w:val="0"/>
        <w:autoSpaceDE/>
        <w:autoSpaceDN/>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 xml:space="preserve">日期：    </w:t>
      </w:r>
    </w:p>
    <w:p w14:paraId="289B932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质疑函制作说明：</w:t>
      </w:r>
    </w:p>
    <w:p w14:paraId="5288D1A8">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1.供应商提出质疑时，应提交质疑函和必要的证明材料。</w:t>
      </w:r>
    </w:p>
    <w:p w14:paraId="5683FCD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65B399">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3.质疑供应商若对项目的某一分包进行质疑，质疑函中应列明具体分包号。</w:t>
      </w:r>
    </w:p>
    <w:p w14:paraId="2D7F7018">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4.质疑函的质疑事项应具体、明确，并有必要的事实依据和法律依据。</w:t>
      </w:r>
    </w:p>
    <w:p w14:paraId="22220DB8">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5.质疑函的质疑请求应与质疑事项相关。</w:t>
      </w:r>
    </w:p>
    <w:p w14:paraId="5B30642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76135035">
      <w:pPr>
        <w:pStyle w:val="28"/>
        <w:rPr>
          <w:rFonts w:hint="eastAsia" w:ascii="微软雅黑" w:hAnsi="微软雅黑" w:eastAsia="微软雅黑" w:cs="微软雅黑"/>
          <w:color w:val="auto"/>
          <w:sz w:val="24"/>
          <w:szCs w:val="24"/>
          <w:highlight w:val="none"/>
        </w:rPr>
      </w:pPr>
    </w:p>
    <w:bookmarkEnd w:id="306"/>
    <w:p w14:paraId="3510DB97">
      <w:pPr>
        <w:pStyle w:val="6"/>
        <w:pageBreakBefore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bookmarkStart w:id="533" w:name="_Toc16186"/>
      <w:bookmarkStart w:id="534" w:name="_Toc11469"/>
      <w:bookmarkStart w:id="535" w:name="_Toc515647799"/>
      <w:bookmarkStart w:id="536" w:name="_Toc21748"/>
    </w:p>
    <w:p w14:paraId="0FCCC53D">
      <w:pPr>
        <w:rPr>
          <w:rFonts w:hint="eastAsia" w:ascii="微软雅黑" w:hAnsi="微软雅黑" w:eastAsia="微软雅黑" w:cs="微软雅黑"/>
          <w:color w:val="auto"/>
          <w:sz w:val="24"/>
          <w:szCs w:val="24"/>
          <w:highlight w:val="none"/>
        </w:rPr>
      </w:pPr>
    </w:p>
    <w:p w14:paraId="4CB4EF09">
      <w:pPr>
        <w:pStyle w:val="28"/>
        <w:rPr>
          <w:rFonts w:hint="eastAsia" w:ascii="微软雅黑" w:hAnsi="微软雅黑" w:eastAsia="微软雅黑" w:cs="微软雅黑"/>
          <w:color w:val="auto"/>
          <w:sz w:val="24"/>
          <w:szCs w:val="24"/>
          <w:highlight w:val="none"/>
        </w:rPr>
      </w:pPr>
    </w:p>
    <w:p w14:paraId="7AEBAE3A">
      <w:pPr>
        <w:pStyle w:val="28"/>
        <w:rPr>
          <w:rFonts w:hint="eastAsia" w:ascii="微软雅黑" w:hAnsi="微软雅黑" w:eastAsia="微软雅黑" w:cs="微软雅黑"/>
          <w:color w:val="auto"/>
          <w:sz w:val="24"/>
          <w:szCs w:val="24"/>
          <w:highlight w:val="none"/>
        </w:rPr>
      </w:pPr>
    </w:p>
    <w:p w14:paraId="09D5C43C">
      <w:pPr>
        <w:pStyle w:val="28"/>
        <w:rPr>
          <w:rFonts w:hint="eastAsia" w:ascii="微软雅黑" w:hAnsi="微软雅黑" w:eastAsia="微软雅黑" w:cs="微软雅黑"/>
          <w:color w:val="auto"/>
          <w:sz w:val="24"/>
          <w:szCs w:val="24"/>
          <w:highlight w:val="none"/>
        </w:rPr>
      </w:pPr>
    </w:p>
    <w:p w14:paraId="57EF7CEC">
      <w:pPr>
        <w:pStyle w:val="28"/>
        <w:rPr>
          <w:rFonts w:hint="eastAsia" w:ascii="微软雅黑" w:hAnsi="微软雅黑" w:eastAsia="微软雅黑" w:cs="微软雅黑"/>
          <w:color w:val="auto"/>
          <w:sz w:val="24"/>
          <w:szCs w:val="24"/>
          <w:highlight w:val="none"/>
        </w:rPr>
      </w:pPr>
    </w:p>
    <w:p w14:paraId="7DDBFB39">
      <w:pPr>
        <w:pStyle w:val="28"/>
        <w:rPr>
          <w:rFonts w:hint="eastAsia" w:ascii="微软雅黑" w:hAnsi="微软雅黑" w:eastAsia="微软雅黑" w:cs="微软雅黑"/>
          <w:color w:val="auto"/>
          <w:sz w:val="24"/>
          <w:szCs w:val="24"/>
          <w:highlight w:val="none"/>
        </w:rPr>
      </w:pPr>
    </w:p>
    <w:p w14:paraId="5C72F171">
      <w:pPr>
        <w:pStyle w:val="28"/>
        <w:rPr>
          <w:rFonts w:hint="eastAsia" w:ascii="微软雅黑" w:hAnsi="微软雅黑" w:eastAsia="微软雅黑" w:cs="微软雅黑"/>
          <w:color w:val="auto"/>
          <w:sz w:val="24"/>
          <w:szCs w:val="24"/>
          <w:highlight w:val="none"/>
        </w:rPr>
      </w:pPr>
    </w:p>
    <w:p w14:paraId="5F79B368">
      <w:pPr>
        <w:pStyle w:val="28"/>
        <w:rPr>
          <w:rFonts w:hint="eastAsia" w:ascii="微软雅黑" w:hAnsi="微软雅黑" w:eastAsia="微软雅黑" w:cs="微软雅黑"/>
          <w:color w:val="auto"/>
          <w:sz w:val="24"/>
          <w:szCs w:val="24"/>
          <w:highlight w:val="none"/>
        </w:rPr>
      </w:pPr>
    </w:p>
    <w:p w14:paraId="57FDF721">
      <w:pPr>
        <w:pStyle w:val="28"/>
        <w:rPr>
          <w:rFonts w:hint="eastAsia" w:ascii="微软雅黑" w:hAnsi="微软雅黑" w:eastAsia="微软雅黑" w:cs="微软雅黑"/>
          <w:color w:val="auto"/>
          <w:sz w:val="24"/>
          <w:szCs w:val="24"/>
          <w:highlight w:val="none"/>
        </w:rPr>
      </w:pPr>
    </w:p>
    <w:p w14:paraId="5097683B">
      <w:pPr>
        <w:pStyle w:val="28"/>
        <w:rPr>
          <w:rFonts w:hint="eastAsia" w:ascii="微软雅黑" w:hAnsi="微软雅黑" w:eastAsia="微软雅黑" w:cs="微软雅黑"/>
          <w:color w:val="auto"/>
          <w:sz w:val="24"/>
          <w:szCs w:val="24"/>
          <w:highlight w:val="none"/>
        </w:rPr>
      </w:pPr>
    </w:p>
    <w:p w14:paraId="5140036C">
      <w:pPr>
        <w:pStyle w:val="28"/>
        <w:rPr>
          <w:rFonts w:hint="eastAsia" w:ascii="微软雅黑" w:hAnsi="微软雅黑" w:eastAsia="微软雅黑" w:cs="微软雅黑"/>
          <w:color w:val="auto"/>
          <w:sz w:val="24"/>
          <w:szCs w:val="24"/>
          <w:highlight w:val="none"/>
        </w:rPr>
      </w:pPr>
    </w:p>
    <w:bookmarkEnd w:id="533"/>
    <w:bookmarkEnd w:id="534"/>
    <w:bookmarkEnd w:id="535"/>
    <w:bookmarkEnd w:id="536"/>
    <w:p w14:paraId="1C46CECF">
      <w:pPr>
        <w:pStyle w:val="2"/>
        <w:pageBreakBefore w:val="0"/>
        <w:numPr>
          <w:ilvl w:val="0"/>
          <w:numId w:val="0"/>
        </w:numPr>
        <w:kinsoku/>
        <w:wordWrap/>
        <w:overflowPunct/>
        <w:topLinePunct w:val="0"/>
        <w:bidi w:val="0"/>
        <w:spacing w:before="0" w:after="0" w:line="500" w:lineRule="exact"/>
        <w:jc w:val="center"/>
        <w:textAlignment w:val="auto"/>
        <w:rPr>
          <w:rFonts w:hint="eastAsia" w:ascii="微软雅黑" w:hAnsi="微软雅黑" w:eastAsia="微软雅黑" w:cs="微软雅黑"/>
          <w:b w:val="0"/>
          <w:bCs/>
          <w:color w:val="auto"/>
          <w:sz w:val="24"/>
          <w:szCs w:val="24"/>
          <w:highlight w:val="none"/>
        </w:rPr>
      </w:pPr>
      <w:bookmarkStart w:id="537" w:name="_Toc728"/>
      <w:bookmarkStart w:id="538" w:name="_Toc19692"/>
      <w:bookmarkStart w:id="539" w:name="_Toc702"/>
      <w:bookmarkStart w:id="540" w:name="_Toc216582812"/>
      <w:bookmarkStart w:id="541" w:name="_Toc515647802"/>
      <w:r>
        <w:rPr>
          <w:rFonts w:hint="eastAsia" w:ascii="微软雅黑" w:hAnsi="微软雅黑" w:eastAsia="微软雅黑" w:cs="微软雅黑"/>
          <w:b/>
          <w:bCs w:val="0"/>
          <w:color w:val="auto"/>
          <w:sz w:val="24"/>
          <w:szCs w:val="24"/>
          <w:highlight w:val="none"/>
          <w:lang w:val="en-US" w:eastAsia="zh-CN"/>
        </w:rPr>
        <w:br w:type="page"/>
      </w:r>
      <w:bookmarkStart w:id="542" w:name="_Toc29529"/>
      <w:bookmarkStart w:id="543" w:name="_Toc13546"/>
      <w:r>
        <w:rPr>
          <w:rFonts w:hint="eastAsia" w:ascii="微软雅黑" w:hAnsi="微软雅黑" w:eastAsia="微软雅黑" w:cs="微软雅黑"/>
          <w:b/>
          <w:bCs w:val="0"/>
          <w:color w:val="auto"/>
          <w:sz w:val="24"/>
          <w:szCs w:val="24"/>
          <w:highlight w:val="none"/>
          <w:lang w:val="en-US" w:eastAsia="zh-CN"/>
        </w:rPr>
        <w:t xml:space="preserve">第2章  </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格式</w:t>
      </w:r>
      <w:bookmarkEnd w:id="537"/>
      <w:bookmarkEnd w:id="538"/>
      <w:bookmarkEnd w:id="539"/>
      <w:bookmarkEnd w:id="540"/>
      <w:bookmarkEnd w:id="541"/>
      <w:bookmarkEnd w:id="542"/>
      <w:bookmarkEnd w:id="543"/>
    </w:p>
    <w:p w14:paraId="5C620900">
      <w:pPr>
        <w:pStyle w:val="3"/>
        <w:pageBreakBefore w:val="0"/>
        <w:widowControl w:val="0"/>
        <w:kinsoku/>
        <w:wordWrap/>
        <w:overflowPunct/>
        <w:topLinePunct w:val="0"/>
        <w:bidi w:val="0"/>
        <w:snapToGrid/>
        <w:spacing w:before="0" w:line="380" w:lineRule="exact"/>
        <w:ind w:left="1080" w:leftChars="257" w:hanging="540"/>
        <w:textAlignment w:val="auto"/>
        <w:rPr>
          <w:rFonts w:hint="eastAsia" w:ascii="微软雅黑" w:hAnsi="微软雅黑" w:eastAsia="微软雅黑" w:cs="微软雅黑"/>
          <w:b/>
          <w:bCs w:val="0"/>
          <w:color w:val="auto"/>
          <w:sz w:val="24"/>
          <w:szCs w:val="24"/>
          <w:highlight w:val="none"/>
        </w:rPr>
      </w:pPr>
      <w:bookmarkStart w:id="544" w:name="_Toc18694"/>
      <w:bookmarkStart w:id="545" w:name="_Toc6745"/>
      <w:bookmarkStart w:id="546" w:name="_Toc29045"/>
      <w:bookmarkStart w:id="547" w:name="_Toc19017"/>
      <w:bookmarkStart w:id="548" w:name="_Toc31193"/>
      <w:bookmarkStart w:id="549" w:name="_Toc3300"/>
      <w:bookmarkStart w:id="550" w:name="_Toc515647803"/>
      <w:bookmarkStart w:id="551" w:name="_Toc18974"/>
      <w:bookmarkStart w:id="552" w:name="_Toc6220"/>
      <w:r>
        <w:rPr>
          <w:rFonts w:hint="eastAsia" w:ascii="微软雅黑" w:hAnsi="微软雅黑" w:eastAsia="微软雅黑" w:cs="微软雅黑"/>
          <w:b/>
          <w:bCs w:val="0"/>
          <w:color w:val="auto"/>
          <w:sz w:val="24"/>
          <w:szCs w:val="24"/>
          <w:highlight w:val="none"/>
        </w:rPr>
        <w:t xml:space="preserve">第一部分 </w:t>
      </w:r>
      <w:r>
        <w:rPr>
          <w:rFonts w:hint="eastAsia" w:ascii="微软雅黑" w:hAnsi="微软雅黑" w:eastAsia="微软雅黑" w:cs="微软雅黑"/>
          <w:b/>
          <w:bCs w:val="0"/>
          <w:color w:val="auto"/>
          <w:sz w:val="24"/>
          <w:szCs w:val="24"/>
          <w:highlight w:val="none"/>
          <w:lang w:eastAsia="zh-CN"/>
        </w:rPr>
        <w:t>报价一览表</w:t>
      </w:r>
      <w:r>
        <w:rPr>
          <w:rFonts w:hint="eastAsia" w:ascii="微软雅黑" w:hAnsi="微软雅黑" w:eastAsia="微软雅黑" w:cs="微软雅黑"/>
          <w:b/>
          <w:bCs w:val="0"/>
          <w:color w:val="auto"/>
          <w:sz w:val="24"/>
          <w:szCs w:val="24"/>
          <w:highlight w:val="none"/>
        </w:rPr>
        <w:t>及资格证明文件</w:t>
      </w:r>
      <w:bookmarkEnd w:id="544"/>
      <w:bookmarkEnd w:id="545"/>
      <w:bookmarkEnd w:id="546"/>
      <w:bookmarkEnd w:id="547"/>
      <w:bookmarkEnd w:id="548"/>
      <w:bookmarkEnd w:id="549"/>
      <w:bookmarkEnd w:id="550"/>
      <w:bookmarkEnd w:id="551"/>
      <w:bookmarkEnd w:id="552"/>
    </w:p>
    <w:p w14:paraId="0602415E">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1、报价一览表;</w:t>
      </w:r>
    </w:p>
    <w:p w14:paraId="088E47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具有有效的营业执照；</w:t>
      </w:r>
    </w:p>
    <w:p w14:paraId="528C536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lang w:eastAsia="zh-CN"/>
        </w:rPr>
        <w:t>法定代表人本人投标需提供法定代表人身份证及法定代表人资格证明书;授权委托人投标需提供法定代表人授权委托书、法定代表人身份证及被授权委托人身份证；</w:t>
      </w:r>
    </w:p>
    <w:p w14:paraId="0AE7325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4、</w:t>
      </w:r>
      <w:r>
        <w:rPr>
          <w:rFonts w:hint="eastAsia" w:ascii="微软雅黑" w:hAnsi="微软雅黑" w:eastAsia="微软雅黑" w:cs="微软雅黑"/>
          <w:sz w:val="22"/>
          <w:szCs w:val="22"/>
          <w:lang w:eastAsia="zh-CN"/>
        </w:rPr>
        <w:t>提供2024年-2025年任意一年的财务审计报告（成立未满十二个月的新公司可提供近三个月内任意一个月的银行资信证明）；</w:t>
      </w:r>
    </w:p>
    <w:p w14:paraId="6676E9E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5、</w:t>
      </w:r>
      <w:r>
        <w:rPr>
          <w:rFonts w:hint="eastAsia" w:ascii="微软雅黑" w:hAnsi="微软雅黑" w:eastAsia="微软雅黑" w:cs="微软雅黑"/>
          <w:sz w:val="22"/>
          <w:szCs w:val="22"/>
          <w:lang w:eastAsia="zh-CN"/>
        </w:rPr>
        <w:t>提供依法缴纳近6个月任意1个月的社会保险证明；</w:t>
      </w:r>
    </w:p>
    <w:p w14:paraId="4F3DBE9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lang w:eastAsia="zh-CN"/>
        </w:rPr>
        <w:t>提供依法缴纳近6个月任意1个月的税收证明；</w:t>
      </w:r>
    </w:p>
    <w:p w14:paraId="3A95B98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7、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3B9067C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8、</w:t>
      </w:r>
      <w:r>
        <w:rPr>
          <w:rFonts w:hint="eastAsia" w:ascii="微软雅黑" w:hAnsi="微软雅黑" w:eastAsia="微软雅黑" w:cs="微软雅黑"/>
          <w:sz w:val="22"/>
          <w:szCs w:val="22"/>
        </w:rPr>
        <w:t>参加政府采购活动前三年内在经营活动中没有重大违法记录的书面声明；</w:t>
      </w:r>
    </w:p>
    <w:p w14:paraId="56D72D1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9、</w:t>
      </w:r>
      <w:r>
        <w:rPr>
          <w:rFonts w:hint="eastAsia" w:ascii="微软雅黑" w:hAnsi="微软雅黑" w:eastAsia="微软雅黑" w:cs="微软雅黑"/>
          <w:sz w:val="22"/>
          <w:szCs w:val="22"/>
        </w:rPr>
        <w:t>缴纳</w:t>
      </w:r>
      <w:r>
        <w:rPr>
          <w:rFonts w:hint="eastAsia" w:ascii="微软雅黑" w:hAnsi="微软雅黑" w:eastAsia="微软雅黑" w:cs="微软雅黑"/>
          <w:sz w:val="22"/>
          <w:szCs w:val="22"/>
          <w:lang w:val="en-US" w:eastAsia="zh-CN"/>
        </w:rPr>
        <w:t>谈判</w:t>
      </w:r>
      <w:r>
        <w:rPr>
          <w:rFonts w:hint="eastAsia" w:ascii="微软雅黑" w:hAnsi="微软雅黑" w:eastAsia="微软雅黑" w:cs="微软雅黑"/>
          <w:sz w:val="22"/>
          <w:szCs w:val="22"/>
        </w:rPr>
        <w:t>保证金有效凭证</w:t>
      </w:r>
      <w:r>
        <w:rPr>
          <w:rFonts w:hint="eastAsia" w:ascii="微软雅黑" w:hAnsi="微软雅黑" w:eastAsia="微软雅黑" w:cs="微软雅黑"/>
          <w:sz w:val="22"/>
          <w:szCs w:val="22"/>
          <w:lang w:eastAsia="zh-CN"/>
        </w:rPr>
        <w:t>；</w:t>
      </w:r>
    </w:p>
    <w:p w14:paraId="2DBC921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10、</w:t>
      </w:r>
      <w:r>
        <w:rPr>
          <w:rFonts w:hint="eastAsia" w:ascii="微软雅黑" w:hAnsi="微软雅黑" w:eastAsia="微软雅黑" w:cs="微软雅黑"/>
          <w:sz w:val="22"/>
          <w:szCs w:val="22"/>
        </w:rPr>
        <w:t>银行开户许可证复印件或银行基本账户信息(包含：银行账号及开户行名称）；</w:t>
      </w:r>
    </w:p>
    <w:p w14:paraId="3B91A23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0"/>
          <w:szCs w:val="22"/>
        </w:rPr>
      </w:pPr>
      <w:r>
        <w:rPr>
          <w:rFonts w:hint="eastAsia" w:ascii="微软雅黑" w:hAnsi="微软雅黑" w:eastAsia="微软雅黑" w:cs="微软雅黑"/>
          <w:sz w:val="22"/>
          <w:szCs w:val="22"/>
          <w:lang w:val="en-US" w:eastAsia="zh-CN"/>
        </w:rPr>
        <w:t>11、</w:t>
      </w:r>
      <w:r>
        <w:rPr>
          <w:rFonts w:hint="eastAsia" w:ascii="微软雅黑" w:hAnsi="微软雅黑" w:eastAsia="微软雅黑" w:cs="微软雅黑"/>
          <w:sz w:val="22"/>
          <w:szCs w:val="22"/>
        </w:rPr>
        <w:t>供应商可提供有利于投标的其他资格证明材料。</w:t>
      </w:r>
    </w:p>
    <w:p w14:paraId="7A28A8CA">
      <w:pPr>
        <w:pStyle w:val="38"/>
        <w:rPr>
          <w:rFonts w:hint="eastAsia" w:ascii="微软雅黑" w:hAnsi="微软雅黑" w:eastAsia="微软雅黑" w:cs="微软雅黑"/>
          <w:b/>
          <w:bCs/>
          <w:color w:val="auto"/>
          <w:sz w:val="24"/>
          <w:szCs w:val="24"/>
          <w:highlight w:val="none"/>
        </w:rPr>
      </w:pPr>
      <w:bookmarkStart w:id="553" w:name="_Toc30972"/>
      <w:r>
        <w:rPr>
          <w:rFonts w:hint="eastAsia" w:ascii="微软雅黑" w:hAnsi="微软雅黑" w:eastAsia="微软雅黑" w:cs="微软雅黑"/>
          <w:b/>
          <w:bCs/>
          <w:sz w:val="22"/>
          <w:szCs w:val="21"/>
        </w:rPr>
        <w:t>各供应商应注意以下事项：①本项目要求各投标供应商提供“</w:t>
      </w:r>
      <w:r>
        <w:rPr>
          <w:rFonts w:hint="eastAsia" w:ascii="微软雅黑" w:hAnsi="微软雅黑" w:eastAsia="微软雅黑" w:cs="微软雅黑"/>
          <w:b/>
          <w:bCs/>
          <w:sz w:val="22"/>
          <w:szCs w:val="21"/>
          <w:lang w:eastAsia="zh-CN"/>
        </w:rPr>
        <w:t>提供依法缴纳近6个月中任意1个月的税收证明</w:t>
      </w:r>
      <w:r>
        <w:rPr>
          <w:rFonts w:hint="eastAsia" w:ascii="微软雅黑" w:hAnsi="微软雅黑" w:eastAsia="微软雅黑" w:cs="微软雅黑"/>
          <w:b/>
          <w:bCs/>
          <w:sz w:val="22"/>
          <w:szCs w:val="21"/>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bookmarkEnd w:id="553"/>
    </w:p>
    <w:p w14:paraId="7ABB8EF0">
      <w:pPr>
        <w:pStyle w:val="3"/>
        <w:pageBreakBefore w:val="0"/>
        <w:kinsoku/>
        <w:wordWrap/>
        <w:overflowPunct/>
        <w:topLinePunct w:val="0"/>
        <w:bidi w:val="0"/>
        <w:spacing w:before="0" w:line="500" w:lineRule="exact"/>
        <w:jc w:val="center"/>
        <w:textAlignment w:val="auto"/>
        <w:rPr>
          <w:rFonts w:hint="eastAsia" w:ascii="微软雅黑" w:hAnsi="微软雅黑" w:eastAsia="微软雅黑" w:cs="微软雅黑"/>
          <w:b/>
          <w:bCs w:val="0"/>
          <w:color w:val="auto"/>
          <w:sz w:val="24"/>
          <w:szCs w:val="24"/>
          <w:highlight w:val="none"/>
          <w:lang w:eastAsia="zh-CN"/>
        </w:rPr>
      </w:pPr>
      <w:bookmarkStart w:id="554" w:name="_Toc515647804"/>
      <w:bookmarkStart w:id="555" w:name="_Toc23342"/>
      <w:bookmarkStart w:id="556" w:name="_Toc10172"/>
      <w:bookmarkStart w:id="557" w:name="_Toc16568"/>
      <w:bookmarkStart w:id="558" w:name="_Toc14309"/>
      <w:bookmarkStart w:id="559" w:name="_Toc30524"/>
      <w:r>
        <w:rPr>
          <w:rFonts w:hint="eastAsia" w:ascii="微软雅黑" w:hAnsi="微软雅黑" w:eastAsia="微软雅黑" w:cs="微软雅黑"/>
          <w:b/>
          <w:bCs w:val="0"/>
          <w:color w:val="auto"/>
          <w:sz w:val="24"/>
          <w:szCs w:val="24"/>
          <w:highlight w:val="none"/>
        </w:rPr>
        <w:br w:type="page"/>
      </w:r>
      <w:bookmarkStart w:id="560" w:name="_Toc19194"/>
      <w:bookmarkStart w:id="561" w:name="_Toc30506"/>
      <w:r>
        <w:rPr>
          <w:rFonts w:hint="eastAsia" w:ascii="微软雅黑" w:hAnsi="微软雅黑" w:eastAsia="微软雅黑" w:cs="微软雅黑"/>
          <w:b/>
          <w:bCs w:val="0"/>
          <w:color w:val="auto"/>
          <w:sz w:val="24"/>
          <w:szCs w:val="24"/>
          <w:highlight w:val="none"/>
        </w:rPr>
        <w:t>1</w:t>
      </w:r>
      <w:r>
        <w:rPr>
          <w:rFonts w:hint="eastAsia" w:ascii="微软雅黑" w:hAnsi="微软雅黑" w:eastAsia="微软雅黑" w:cs="微软雅黑"/>
          <w:b/>
          <w:bCs w:val="0"/>
          <w:color w:val="auto"/>
          <w:sz w:val="24"/>
          <w:szCs w:val="24"/>
          <w:highlight w:val="none"/>
          <w:lang w:val="en-US" w:eastAsia="zh-CN"/>
        </w:rPr>
        <w:t>、</w:t>
      </w:r>
      <w:r>
        <w:rPr>
          <w:rFonts w:hint="eastAsia" w:ascii="微软雅黑" w:hAnsi="微软雅黑" w:eastAsia="微软雅黑" w:cs="微软雅黑"/>
          <w:b/>
          <w:bCs w:val="0"/>
          <w:color w:val="auto"/>
          <w:sz w:val="24"/>
          <w:szCs w:val="24"/>
          <w:highlight w:val="none"/>
          <w:lang w:eastAsia="zh-CN"/>
        </w:rPr>
        <w:t>报价一览表</w:t>
      </w:r>
      <w:bookmarkEnd w:id="554"/>
      <w:bookmarkEnd w:id="555"/>
      <w:bookmarkEnd w:id="556"/>
      <w:bookmarkEnd w:id="557"/>
      <w:bookmarkEnd w:id="558"/>
      <w:bookmarkEnd w:id="559"/>
      <w:bookmarkEnd w:id="560"/>
      <w:bookmarkEnd w:id="561"/>
    </w:p>
    <w:p w14:paraId="5E1B9246">
      <w:pPr>
        <w:tabs>
          <w:tab w:val="left" w:pos="1800"/>
          <w:tab w:val="left" w:pos="5580"/>
        </w:tabs>
        <w:spacing w:line="440" w:lineRule="exact"/>
        <w:ind w:right="-867" w:rightChars="-413"/>
        <w:rPr>
          <w:rFonts w:hint="eastAsia" w:ascii="微软雅黑" w:hAnsi="微软雅黑" w:eastAsia="微软雅黑" w:cs="微软雅黑"/>
          <w:bCs/>
          <w:color w:val="auto"/>
          <w:sz w:val="24"/>
          <w:szCs w:val="24"/>
          <w:highlight w:val="none"/>
        </w:rPr>
      </w:pPr>
      <w:bookmarkStart w:id="562" w:name="_Hlt520356241"/>
      <w:bookmarkEnd w:id="562"/>
      <w:bookmarkStart w:id="563" w:name="_Ref467988698"/>
      <w:bookmarkStart w:id="564" w:name="_Toc480942349"/>
      <w:bookmarkStart w:id="565" w:name="_Toc216582813"/>
      <w:bookmarkStart w:id="566" w:name="_Toc520356217"/>
      <w:r>
        <w:rPr>
          <w:rFonts w:hint="eastAsia" w:ascii="微软雅黑" w:hAnsi="微软雅黑" w:eastAsia="微软雅黑" w:cs="微软雅黑"/>
          <w:bCs/>
          <w:color w:val="auto"/>
          <w:sz w:val="24"/>
          <w:szCs w:val="24"/>
          <w:highlight w:val="none"/>
        </w:rPr>
        <w:t xml:space="preserve">项目名称：　              </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Cs/>
          <w:color w:val="auto"/>
          <w:sz w:val="24"/>
          <w:szCs w:val="24"/>
          <w:highlight w:val="none"/>
          <w:lang w:eastAsia="zh-CN"/>
        </w:rPr>
        <w:t>项目编号</w:t>
      </w:r>
      <w:r>
        <w:rPr>
          <w:rFonts w:hint="eastAsia" w:ascii="微软雅黑" w:hAnsi="微软雅黑" w:eastAsia="微软雅黑" w:cs="微软雅黑"/>
          <w:bCs/>
          <w:color w:val="auto"/>
          <w:sz w:val="24"/>
          <w:szCs w:val="24"/>
          <w:highlight w:val="none"/>
        </w:rPr>
        <w:t xml:space="preserve">：                          </w:t>
      </w:r>
    </w:p>
    <w:p w14:paraId="09A73792">
      <w:pPr>
        <w:tabs>
          <w:tab w:val="left" w:pos="1800"/>
          <w:tab w:val="left" w:pos="5580"/>
        </w:tabs>
        <w:spacing w:line="440" w:lineRule="exact"/>
        <w:ind w:right="-867" w:rightChars="-413"/>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报价单位：人民币      元</w:t>
      </w:r>
      <w:r>
        <w:rPr>
          <w:rFonts w:hint="eastAsia" w:ascii="微软雅黑" w:hAnsi="微软雅黑" w:eastAsia="微软雅黑" w:cs="微软雅黑"/>
          <w:bCs/>
          <w:color w:val="auto"/>
          <w:sz w:val="24"/>
          <w:szCs w:val="24"/>
          <w:highlight w:val="none"/>
          <w:lang w:val="en-US" w:eastAsia="zh-CN"/>
        </w:rPr>
        <w:t xml:space="preserve">            标项：</w:t>
      </w:r>
    </w:p>
    <w:tbl>
      <w:tblPr>
        <w:tblStyle w:val="39"/>
        <w:tblW w:w="9051" w:type="dxa"/>
        <w:tblInd w:w="-61" w:type="dxa"/>
        <w:tblLayout w:type="fixed"/>
        <w:tblCellMar>
          <w:top w:w="0" w:type="dxa"/>
          <w:left w:w="0" w:type="dxa"/>
          <w:bottom w:w="0" w:type="dxa"/>
          <w:right w:w="0" w:type="dxa"/>
        </w:tblCellMar>
      </w:tblPr>
      <w:tblGrid>
        <w:gridCol w:w="1251"/>
        <w:gridCol w:w="2100"/>
        <w:gridCol w:w="1780"/>
        <w:gridCol w:w="1460"/>
        <w:gridCol w:w="1260"/>
        <w:gridCol w:w="1200"/>
      </w:tblGrid>
      <w:tr w14:paraId="5421DC29">
        <w:tblPrEx>
          <w:tblCellMar>
            <w:top w:w="0" w:type="dxa"/>
            <w:left w:w="0" w:type="dxa"/>
            <w:bottom w:w="0" w:type="dxa"/>
            <w:right w:w="0" w:type="dxa"/>
          </w:tblCellMar>
        </w:tblPrEx>
        <w:trPr>
          <w:trHeight w:val="662" w:hRule="atLeast"/>
        </w:trPr>
        <w:tc>
          <w:tcPr>
            <w:tcW w:w="1251" w:type="dxa"/>
            <w:tcBorders>
              <w:top w:val="single" w:color="auto" w:sz="4" w:space="0"/>
              <w:left w:val="single" w:color="auto" w:sz="4" w:space="0"/>
              <w:bottom w:val="single" w:color="auto" w:sz="8" w:space="0"/>
              <w:right w:val="single" w:color="auto" w:sz="4" w:space="0"/>
            </w:tcBorders>
            <w:noWrap w:val="0"/>
            <w:vAlign w:val="center"/>
          </w:tcPr>
          <w:p w14:paraId="11AA66E2">
            <w:pPr>
              <w:tabs>
                <w:tab w:val="left" w:pos="5580"/>
              </w:tabs>
              <w:spacing w:line="40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bCs/>
                <w:color w:val="auto"/>
                <w:sz w:val="24"/>
                <w:szCs w:val="24"/>
                <w:highlight w:val="none"/>
              </w:rPr>
              <w:t>名称</w:t>
            </w:r>
          </w:p>
        </w:tc>
        <w:tc>
          <w:tcPr>
            <w:tcW w:w="2100" w:type="dxa"/>
            <w:tcBorders>
              <w:top w:val="single" w:color="auto" w:sz="4" w:space="0"/>
              <w:left w:val="single" w:color="auto" w:sz="8" w:space="0"/>
              <w:bottom w:val="single" w:color="auto" w:sz="8" w:space="0"/>
              <w:right w:val="single" w:color="auto" w:sz="4" w:space="0"/>
            </w:tcBorders>
            <w:noWrap w:val="0"/>
            <w:vAlign w:val="center"/>
          </w:tcPr>
          <w:p w14:paraId="459C8C3A">
            <w:pPr>
              <w:tabs>
                <w:tab w:val="left" w:pos="5580"/>
              </w:tabs>
              <w:spacing w:line="400" w:lineRule="exact"/>
              <w:jc w:val="center"/>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响应</w:t>
            </w:r>
            <w:r>
              <w:rPr>
                <w:rFonts w:hint="eastAsia" w:ascii="微软雅黑" w:hAnsi="微软雅黑" w:eastAsia="微软雅黑" w:cs="微软雅黑"/>
                <w:color w:val="auto"/>
                <w:sz w:val="24"/>
                <w:szCs w:val="24"/>
                <w:highlight w:val="none"/>
                <w:lang w:eastAsia="zh-CN"/>
              </w:rPr>
              <w:t>报价</w:t>
            </w:r>
          </w:p>
        </w:tc>
        <w:tc>
          <w:tcPr>
            <w:tcW w:w="1780" w:type="dxa"/>
            <w:tcBorders>
              <w:top w:val="single" w:color="auto" w:sz="8" w:space="0"/>
              <w:left w:val="nil"/>
              <w:bottom w:val="single" w:color="auto" w:sz="8" w:space="0"/>
              <w:right w:val="single" w:color="auto" w:sz="4" w:space="0"/>
            </w:tcBorders>
            <w:noWrap w:val="0"/>
            <w:vAlign w:val="center"/>
          </w:tcPr>
          <w:p w14:paraId="660FA9EB">
            <w:pPr>
              <w:tabs>
                <w:tab w:val="left" w:pos="5580"/>
              </w:tabs>
              <w:spacing w:line="40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lang w:eastAsia="zh-CN"/>
              </w:rPr>
              <w:t>谈判</w:t>
            </w:r>
            <w:r>
              <w:rPr>
                <w:rFonts w:hint="eastAsia" w:ascii="微软雅黑" w:hAnsi="微软雅黑" w:eastAsia="微软雅黑" w:cs="微软雅黑"/>
                <w:color w:val="auto"/>
                <w:sz w:val="24"/>
                <w:szCs w:val="24"/>
                <w:highlight w:val="none"/>
              </w:rPr>
              <w:t>保证金</w:t>
            </w:r>
          </w:p>
        </w:tc>
        <w:tc>
          <w:tcPr>
            <w:tcW w:w="1460" w:type="dxa"/>
            <w:tcBorders>
              <w:top w:val="single" w:color="auto" w:sz="8" w:space="0"/>
              <w:left w:val="nil"/>
              <w:bottom w:val="single" w:color="auto" w:sz="8" w:space="0"/>
              <w:right w:val="single" w:color="auto" w:sz="4" w:space="0"/>
            </w:tcBorders>
            <w:noWrap w:val="0"/>
            <w:vAlign w:val="center"/>
          </w:tcPr>
          <w:p w14:paraId="32A3AC1C">
            <w:pPr>
              <w:tabs>
                <w:tab w:val="left" w:pos="5580"/>
              </w:tabs>
              <w:spacing w:line="40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服务期限</w:t>
            </w:r>
          </w:p>
        </w:tc>
        <w:tc>
          <w:tcPr>
            <w:tcW w:w="1260" w:type="dxa"/>
            <w:tcBorders>
              <w:top w:val="single" w:color="auto" w:sz="8" w:space="0"/>
              <w:left w:val="nil"/>
              <w:bottom w:val="single" w:color="auto" w:sz="8" w:space="0"/>
              <w:right w:val="single" w:color="auto" w:sz="4" w:space="0"/>
            </w:tcBorders>
            <w:noWrap w:val="0"/>
            <w:vAlign w:val="center"/>
          </w:tcPr>
          <w:p w14:paraId="76970CDE">
            <w:pPr>
              <w:tabs>
                <w:tab w:val="left" w:pos="5580"/>
              </w:tabs>
              <w:spacing w:line="40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lang w:val="en-US" w:eastAsia="zh-CN"/>
              </w:rPr>
              <w:t>服务地点</w:t>
            </w:r>
          </w:p>
        </w:tc>
        <w:tc>
          <w:tcPr>
            <w:tcW w:w="1200" w:type="dxa"/>
            <w:tcBorders>
              <w:top w:val="single" w:color="auto" w:sz="8" w:space="0"/>
              <w:left w:val="nil"/>
              <w:bottom w:val="single" w:color="auto" w:sz="8" w:space="0"/>
              <w:right w:val="single" w:color="auto" w:sz="4" w:space="0"/>
            </w:tcBorders>
            <w:noWrap w:val="0"/>
            <w:vAlign w:val="center"/>
          </w:tcPr>
          <w:p w14:paraId="6AFF4BC8">
            <w:pPr>
              <w:tabs>
                <w:tab w:val="left" w:pos="5580"/>
              </w:tabs>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r>
      <w:tr w14:paraId="4D18CB30">
        <w:tblPrEx>
          <w:tblCellMar>
            <w:top w:w="0" w:type="dxa"/>
            <w:left w:w="0" w:type="dxa"/>
            <w:bottom w:w="0" w:type="dxa"/>
            <w:right w:w="0" w:type="dxa"/>
          </w:tblCellMar>
        </w:tblPrEx>
        <w:trPr>
          <w:cantSplit/>
          <w:trHeight w:val="1640" w:hRule="atLeast"/>
        </w:trPr>
        <w:tc>
          <w:tcPr>
            <w:tcW w:w="1251" w:type="dxa"/>
            <w:tcBorders>
              <w:top w:val="single" w:color="auto" w:sz="8" w:space="0"/>
              <w:left w:val="single" w:color="auto" w:sz="4" w:space="0"/>
              <w:bottom w:val="single" w:color="auto" w:sz="4" w:space="0"/>
              <w:right w:val="single" w:color="auto" w:sz="4" w:space="0"/>
            </w:tcBorders>
            <w:noWrap w:val="0"/>
            <w:vAlign w:val="center"/>
          </w:tcPr>
          <w:p w14:paraId="1A84E3E8">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2100" w:type="dxa"/>
            <w:tcBorders>
              <w:top w:val="single" w:color="auto" w:sz="8" w:space="0"/>
              <w:left w:val="single" w:color="auto" w:sz="8" w:space="0"/>
              <w:bottom w:val="single" w:color="auto" w:sz="4" w:space="0"/>
              <w:right w:val="single" w:color="auto" w:sz="4" w:space="0"/>
            </w:tcBorders>
            <w:noWrap w:val="0"/>
            <w:vAlign w:val="center"/>
          </w:tcPr>
          <w:p w14:paraId="21FABFF4">
            <w:pPr>
              <w:tabs>
                <w:tab w:val="left" w:pos="558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14:paraId="3AD58192">
            <w:pPr>
              <w:tabs>
                <w:tab w:val="left" w:pos="5580"/>
              </w:tabs>
              <w:spacing w:line="400" w:lineRule="exact"/>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780" w:type="dxa"/>
            <w:tcBorders>
              <w:top w:val="single" w:color="auto" w:sz="8" w:space="0"/>
              <w:left w:val="nil"/>
              <w:bottom w:val="single" w:color="auto" w:sz="4" w:space="0"/>
              <w:right w:val="single" w:color="auto" w:sz="4" w:space="0"/>
            </w:tcBorders>
            <w:noWrap w:val="0"/>
            <w:vAlign w:val="center"/>
          </w:tcPr>
          <w:p w14:paraId="2C86CC75">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1460" w:type="dxa"/>
            <w:tcBorders>
              <w:top w:val="single" w:color="auto" w:sz="8" w:space="0"/>
              <w:left w:val="nil"/>
              <w:bottom w:val="single" w:color="auto" w:sz="4" w:space="0"/>
              <w:right w:val="single" w:color="auto" w:sz="4" w:space="0"/>
            </w:tcBorders>
            <w:noWrap w:val="0"/>
            <w:vAlign w:val="center"/>
          </w:tcPr>
          <w:p w14:paraId="3613CE16">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1260" w:type="dxa"/>
            <w:tcBorders>
              <w:top w:val="single" w:color="auto" w:sz="8" w:space="0"/>
              <w:left w:val="nil"/>
              <w:bottom w:val="single" w:color="auto" w:sz="4" w:space="0"/>
              <w:right w:val="single" w:color="auto" w:sz="4" w:space="0"/>
            </w:tcBorders>
            <w:noWrap w:val="0"/>
            <w:vAlign w:val="center"/>
          </w:tcPr>
          <w:p w14:paraId="2A5589E9">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1200" w:type="dxa"/>
            <w:tcBorders>
              <w:top w:val="single" w:color="auto" w:sz="8" w:space="0"/>
              <w:left w:val="nil"/>
              <w:bottom w:val="single" w:color="auto" w:sz="4" w:space="0"/>
              <w:right w:val="single" w:color="auto" w:sz="4" w:space="0"/>
            </w:tcBorders>
            <w:noWrap w:val="0"/>
            <w:vAlign w:val="center"/>
          </w:tcPr>
          <w:p w14:paraId="2EB38E79">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r>
    </w:tbl>
    <w:p w14:paraId="5CF27873">
      <w:pPr>
        <w:pStyle w:val="16"/>
        <w:tabs>
          <w:tab w:val="left" w:pos="5580"/>
        </w:tabs>
        <w:spacing w:line="440" w:lineRule="exact"/>
        <w:rPr>
          <w:rFonts w:hint="eastAsia" w:ascii="微软雅黑" w:hAnsi="微软雅黑" w:eastAsia="微软雅黑" w:cs="微软雅黑"/>
          <w:bCs/>
          <w:color w:val="auto"/>
          <w:sz w:val="24"/>
          <w:szCs w:val="24"/>
          <w:highlight w:val="none"/>
          <w:u w:val="single"/>
        </w:rPr>
      </w:pPr>
    </w:p>
    <w:p w14:paraId="2B388035">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rPr>
        <w:t xml:space="preserve">                       </w:t>
      </w:r>
    </w:p>
    <w:p w14:paraId="414DB488">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w:t>
      </w:r>
      <w:r>
        <w:rPr>
          <w:rFonts w:hint="eastAsia" w:ascii="微软雅黑" w:hAnsi="微软雅黑" w:eastAsia="微软雅黑" w:cs="微软雅黑"/>
          <w:bCs/>
          <w:color w:val="auto"/>
          <w:sz w:val="24"/>
          <w:szCs w:val="24"/>
          <w:highlight w:val="none"/>
          <w:lang w:val="en-US" w:eastAsia="zh-CN"/>
        </w:rPr>
        <w:t>/章</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u w:val="single"/>
        </w:rPr>
        <w:tab/>
      </w:r>
    </w:p>
    <w:p w14:paraId="02537F49">
      <w:pPr>
        <w:adjustRightInd w:val="0"/>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0990FD00">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p>
    <w:p w14:paraId="1D95A8E4">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注</w:t>
      </w:r>
      <w:r>
        <w:rPr>
          <w:rFonts w:hint="eastAsia" w:ascii="微软雅黑" w:hAnsi="微软雅黑" w:eastAsia="微软雅黑" w:cs="微软雅黑"/>
          <w:bCs/>
          <w:color w:val="auto"/>
          <w:sz w:val="24"/>
          <w:szCs w:val="24"/>
          <w:highlight w:val="none"/>
          <w:lang w:val="en-US" w:eastAsia="zh-CN"/>
        </w:rPr>
        <w:t>1、</w:t>
      </w:r>
      <w:r>
        <w:rPr>
          <w:rFonts w:hint="eastAsia" w:ascii="微软雅黑" w:hAnsi="微软雅黑" w:eastAsia="微软雅黑" w:cs="微软雅黑"/>
          <w:bCs/>
          <w:color w:val="auto"/>
          <w:sz w:val="24"/>
          <w:szCs w:val="24"/>
          <w:highlight w:val="none"/>
        </w:rPr>
        <w:t>此表中，标的总价应和标的分项报价表的总价相一致。</w:t>
      </w:r>
    </w:p>
    <w:p w14:paraId="1CA2A07E">
      <w:pPr>
        <w:pStyle w:val="16"/>
        <w:numPr>
          <w:ilvl w:val="0"/>
          <w:numId w:val="0"/>
        </w:numPr>
        <w:tabs>
          <w:tab w:val="left" w:pos="5580"/>
        </w:tabs>
        <w:spacing w:line="440" w:lineRule="exact"/>
        <w:ind w:firstLine="720" w:firstLineChars="3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此报价包含与本项目有关的所有费用。</w:t>
      </w:r>
    </w:p>
    <w:p w14:paraId="3700DF7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lang w:val="en-US" w:eastAsia="zh-CN"/>
        </w:rPr>
      </w:pPr>
      <w:bookmarkStart w:id="567" w:name="_Toc608"/>
      <w:bookmarkStart w:id="568" w:name="_Toc17577"/>
      <w:bookmarkStart w:id="569" w:name="_Toc515647805"/>
      <w:bookmarkStart w:id="570" w:name="_Toc29899"/>
    </w:p>
    <w:p w14:paraId="67676310">
      <w:pPr>
        <w:pStyle w:val="38"/>
        <w:rPr>
          <w:rFonts w:hint="eastAsia" w:ascii="微软雅黑" w:hAnsi="微软雅黑" w:eastAsia="微软雅黑" w:cs="微软雅黑"/>
          <w:b w:val="0"/>
          <w:bCs/>
          <w:color w:val="auto"/>
          <w:sz w:val="24"/>
          <w:szCs w:val="24"/>
          <w:highlight w:val="none"/>
          <w:lang w:val="en-US" w:eastAsia="zh-CN"/>
        </w:rPr>
      </w:pPr>
    </w:p>
    <w:p w14:paraId="118F4DE9">
      <w:pPr>
        <w:rPr>
          <w:rFonts w:hint="eastAsia" w:ascii="微软雅黑" w:hAnsi="微软雅黑" w:eastAsia="微软雅黑" w:cs="微软雅黑"/>
          <w:b w:val="0"/>
          <w:bCs/>
          <w:color w:val="auto"/>
          <w:sz w:val="24"/>
          <w:szCs w:val="24"/>
          <w:highlight w:val="none"/>
          <w:lang w:val="en-US" w:eastAsia="zh-CN"/>
        </w:rPr>
      </w:pPr>
    </w:p>
    <w:p w14:paraId="54E858CE">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br w:type="page"/>
      </w:r>
    </w:p>
    <w:p w14:paraId="5B2133A9">
      <w:pPr>
        <w:pStyle w:val="5"/>
        <w:rPr>
          <w:rFonts w:hint="eastAsia"/>
          <w:lang w:val="en-US" w:eastAsia="zh-CN"/>
        </w:rPr>
      </w:pPr>
    </w:p>
    <w:p w14:paraId="5ED5501C">
      <w:pPr>
        <w:pStyle w:val="16"/>
        <w:tabs>
          <w:tab w:val="left" w:pos="5580"/>
        </w:tabs>
        <w:spacing w:line="400" w:lineRule="exact"/>
        <w:jc w:val="left"/>
        <w:outlineLvl w:val="1"/>
        <w:rPr>
          <w:rFonts w:hint="eastAsia" w:ascii="微软雅黑" w:hAnsi="微软雅黑" w:eastAsia="微软雅黑" w:cs="微软雅黑"/>
          <w:b/>
          <w:sz w:val="24"/>
        </w:rPr>
      </w:pPr>
      <w:bookmarkStart w:id="571" w:name="_Toc6115"/>
      <w:bookmarkStart w:id="572" w:name="_Toc25036"/>
      <w:bookmarkStart w:id="573" w:name="_Toc11105"/>
      <w:bookmarkStart w:id="574" w:name="_Toc1138"/>
      <w:bookmarkStart w:id="575" w:name="_Toc28753"/>
      <w:bookmarkStart w:id="576" w:name="_Toc9549"/>
      <w:r>
        <w:rPr>
          <w:rFonts w:hint="eastAsia" w:ascii="微软雅黑" w:hAnsi="微软雅黑" w:eastAsia="微软雅黑" w:cs="微软雅黑"/>
          <w:b/>
          <w:sz w:val="24"/>
        </w:rPr>
        <w:t>2</w:t>
      </w:r>
      <w:r>
        <w:rPr>
          <w:rFonts w:hint="eastAsia" w:ascii="微软雅黑" w:hAnsi="微软雅黑" w:eastAsia="微软雅黑" w:cs="微软雅黑"/>
          <w:sz w:val="24"/>
          <w:lang w:val="en-US" w:eastAsia="zh-CN"/>
        </w:rPr>
        <w:t>、</w:t>
      </w:r>
      <w:r>
        <w:rPr>
          <w:rFonts w:hint="eastAsia" w:ascii="微软雅黑" w:hAnsi="微软雅黑" w:eastAsia="微软雅黑" w:cs="微软雅黑"/>
          <w:b/>
          <w:sz w:val="24"/>
        </w:rPr>
        <w:t>具有有效的营业执照；</w:t>
      </w:r>
      <w:bookmarkEnd w:id="571"/>
      <w:bookmarkEnd w:id="572"/>
      <w:bookmarkEnd w:id="573"/>
    </w:p>
    <w:p w14:paraId="781823EC">
      <w:pPr>
        <w:spacing w:line="240" w:lineRule="atLeast"/>
        <w:outlineLvl w:val="9"/>
        <w:rPr>
          <w:rFonts w:hint="eastAsia" w:ascii="微软雅黑" w:hAnsi="微软雅黑" w:eastAsia="微软雅黑" w:cs="微软雅黑"/>
          <w:b/>
          <w:sz w:val="24"/>
        </w:rPr>
      </w:pPr>
    </w:p>
    <w:p w14:paraId="133C4663">
      <w:pPr>
        <w:spacing w:line="240" w:lineRule="atLeast"/>
        <w:outlineLvl w:val="9"/>
        <w:rPr>
          <w:rFonts w:hint="eastAsia" w:ascii="微软雅黑" w:hAnsi="微软雅黑" w:eastAsia="微软雅黑" w:cs="微软雅黑"/>
          <w:b/>
          <w:sz w:val="24"/>
        </w:rPr>
      </w:pPr>
    </w:p>
    <w:p w14:paraId="523CE8A9">
      <w:pPr>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br w:type="page"/>
      </w:r>
    </w:p>
    <w:bookmarkEnd w:id="574"/>
    <w:bookmarkEnd w:id="575"/>
    <w:p w14:paraId="41B0B273">
      <w:pPr>
        <w:numPr>
          <w:ilvl w:val="0"/>
          <w:numId w:val="0"/>
        </w:numPr>
        <w:adjustRightInd w:val="0"/>
        <w:snapToGrid w:val="0"/>
        <w:spacing w:before="240" w:beforeLines="100" w:after="240" w:afterLines="100" w:line="400" w:lineRule="exact"/>
        <w:jc w:val="left"/>
        <w:outlineLvl w:val="1"/>
        <w:rPr>
          <w:rFonts w:hint="eastAsia" w:ascii="微软雅黑" w:hAnsi="微软雅黑" w:eastAsia="微软雅黑" w:cs="微软雅黑"/>
          <w:b/>
          <w:bCs/>
          <w:color w:val="auto"/>
          <w:sz w:val="24"/>
          <w:highlight w:val="none"/>
          <w:lang w:eastAsia="zh-CN"/>
        </w:rPr>
      </w:pPr>
      <w:bookmarkStart w:id="577" w:name="_Toc5737"/>
      <w:r>
        <w:rPr>
          <w:rFonts w:hint="eastAsia" w:ascii="微软雅黑" w:hAnsi="微软雅黑" w:eastAsia="微软雅黑" w:cs="微软雅黑"/>
          <w:b/>
          <w:bCs/>
          <w:color w:val="auto"/>
          <w:kern w:val="0"/>
          <w:sz w:val="24"/>
          <w:szCs w:val="24"/>
          <w:highlight w:val="none"/>
          <w:lang w:val="en-US" w:eastAsia="zh-CN" w:bidi="ar-SA"/>
        </w:rPr>
        <w:t>3、</w:t>
      </w:r>
      <w:r>
        <w:rPr>
          <w:rFonts w:hint="eastAsia" w:ascii="微软雅黑" w:hAnsi="微软雅黑" w:eastAsia="微软雅黑" w:cs="微软雅黑"/>
          <w:b/>
          <w:bCs/>
          <w:color w:val="auto"/>
          <w:sz w:val="24"/>
          <w:highlight w:val="none"/>
        </w:rPr>
        <w:t>法定代表人本人投标需提供</w:t>
      </w:r>
      <w:r>
        <w:rPr>
          <w:rFonts w:hint="eastAsia" w:ascii="微软雅黑" w:hAnsi="微软雅黑" w:eastAsia="微软雅黑" w:cs="微软雅黑"/>
          <w:b/>
          <w:color w:val="auto"/>
          <w:sz w:val="24"/>
          <w:highlight w:val="none"/>
        </w:rPr>
        <w:t>法定代表人</w:t>
      </w:r>
      <w:r>
        <w:rPr>
          <w:rFonts w:hint="eastAsia" w:ascii="微软雅黑" w:hAnsi="微软雅黑" w:eastAsia="微软雅黑" w:cs="微软雅黑"/>
          <w:b/>
          <w:bCs/>
          <w:color w:val="auto"/>
          <w:sz w:val="24"/>
          <w:highlight w:val="none"/>
        </w:rPr>
        <w:t>身份证及法定代表人资格证明书;授权委托人投标需提供法定代表人授权委托书、</w:t>
      </w:r>
      <w:r>
        <w:rPr>
          <w:rFonts w:hint="eastAsia" w:ascii="微软雅黑" w:hAnsi="微软雅黑" w:eastAsia="微软雅黑" w:cs="微软雅黑"/>
          <w:b/>
          <w:color w:val="auto"/>
          <w:sz w:val="24"/>
          <w:highlight w:val="none"/>
        </w:rPr>
        <w:t>法定代表人</w:t>
      </w:r>
      <w:r>
        <w:rPr>
          <w:rFonts w:hint="eastAsia" w:ascii="微软雅黑" w:hAnsi="微软雅黑" w:eastAsia="微软雅黑" w:cs="微软雅黑"/>
          <w:b/>
          <w:bCs/>
          <w:color w:val="auto"/>
          <w:sz w:val="24"/>
          <w:highlight w:val="none"/>
        </w:rPr>
        <w:t>身份证复印件及授权委托人身份证</w:t>
      </w:r>
      <w:r>
        <w:rPr>
          <w:rFonts w:hint="eastAsia" w:ascii="微软雅黑" w:hAnsi="微软雅黑" w:eastAsia="微软雅黑" w:cs="微软雅黑"/>
          <w:b/>
          <w:bCs/>
          <w:color w:val="auto"/>
          <w:sz w:val="24"/>
          <w:highlight w:val="none"/>
          <w:lang w:eastAsia="zh-CN"/>
        </w:rPr>
        <w:t>；</w:t>
      </w:r>
      <w:bookmarkEnd w:id="576"/>
      <w:bookmarkEnd w:id="577"/>
    </w:p>
    <w:p w14:paraId="27B93B27">
      <w:pPr>
        <w:adjustRightInd w:val="0"/>
        <w:snapToGrid w:val="0"/>
        <w:spacing w:before="240" w:beforeLines="100" w:after="240" w:afterLines="100" w:line="40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color w:val="auto"/>
          <w:sz w:val="24"/>
          <w:highlight w:val="none"/>
          <w:lang w:eastAsia="zh-CN"/>
        </w:rPr>
        <w:t>（</w:t>
      </w:r>
      <w:r>
        <w:rPr>
          <w:rFonts w:hint="eastAsia" w:ascii="微软雅黑" w:hAnsi="微软雅黑" w:eastAsia="微软雅黑" w:cs="微软雅黑"/>
          <w:b/>
          <w:color w:val="auto"/>
          <w:sz w:val="24"/>
          <w:highlight w:val="none"/>
          <w:lang w:val="en-US" w:eastAsia="zh-CN"/>
        </w:rPr>
        <w:t>1</w:t>
      </w:r>
      <w:r>
        <w:rPr>
          <w:rFonts w:hint="eastAsia" w:ascii="微软雅黑" w:hAnsi="微软雅黑" w:eastAsia="微软雅黑" w:cs="微软雅黑"/>
          <w:b/>
          <w:color w:val="auto"/>
          <w:sz w:val="24"/>
          <w:highlight w:val="none"/>
          <w:lang w:eastAsia="zh-CN"/>
        </w:rPr>
        <w:t>）</w:t>
      </w:r>
      <w:r>
        <w:rPr>
          <w:rFonts w:hint="eastAsia" w:ascii="微软雅黑" w:hAnsi="微软雅黑" w:eastAsia="微软雅黑" w:cs="微软雅黑"/>
          <w:b/>
          <w:color w:val="auto"/>
          <w:sz w:val="24"/>
          <w:highlight w:val="none"/>
        </w:rPr>
        <w:t>法定代表人身份证明</w:t>
      </w:r>
    </w:p>
    <w:p w14:paraId="681EDC43">
      <w:pPr>
        <w:spacing w:line="400" w:lineRule="exact"/>
        <w:rPr>
          <w:rFonts w:hint="eastAsia" w:ascii="微软雅黑" w:hAnsi="微软雅黑" w:eastAsia="微软雅黑" w:cs="微软雅黑"/>
          <w:color w:val="auto"/>
          <w:sz w:val="24"/>
          <w:highlight w:val="none"/>
        </w:rPr>
      </w:pPr>
      <w:bookmarkStart w:id="578" w:name="_Toc21867"/>
      <w:bookmarkStart w:id="579" w:name="_Toc16640"/>
      <w:bookmarkStart w:id="580" w:name="_Toc515647807"/>
      <w:bookmarkStart w:id="581" w:name="_Toc6829"/>
      <w:bookmarkStart w:id="582" w:name="_Toc1083"/>
      <w:bookmarkStart w:id="583" w:name="_Toc13107"/>
      <w:bookmarkStart w:id="584" w:name="_Toc5436"/>
      <w:bookmarkStart w:id="585" w:name="_Toc22472"/>
      <w:r>
        <w:rPr>
          <w:rFonts w:hint="eastAsia" w:ascii="微软雅黑" w:hAnsi="微软雅黑" w:eastAsia="微软雅黑" w:cs="微软雅黑"/>
          <w:color w:val="auto"/>
          <w:sz w:val="24"/>
          <w:highlight w:val="none"/>
        </w:rPr>
        <w:t xml:space="preserve">               同志，现任我单位          职务，为法定代表人，特此证明。</w:t>
      </w:r>
    </w:p>
    <w:p w14:paraId="0E3025FB">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单位：            </w:t>
      </w:r>
    </w:p>
    <w:p w14:paraId="70A6200F">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附：性别：            年龄：           身份证号码：</w:t>
      </w:r>
    </w:p>
    <w:p w14:paraId="3A451C9D">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75A3EDC1">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统一社会信用代码</w:t>
      </w:r>
      <w:r>
        <w:rPr>
          <w:rFonts w:hint="eastAsia" w:ascii="微软雅黑" w:hAnsi="微软雅黑" w:eastAsia="微软雅黑" w:cs="微软雅黑"/>
          <w:color w:val="auto"/>
          <w:sz w:val="24"/>
          <w:highlight w:val="none"/>
        </w:rPr>
        <w:t>：              经济性质：</w:t>
      </w:r>
    </w:p>
    <w:p w14:paraId="10139621">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14:paraId="32CD2D91">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1、法定代表人为企业事业单位、国家机关、社会团体的主要行政负责人。</w:t>
      </w:r>
    </w:p>
    <w:p w14:paraId="362DCD2B">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2、内容必须填写真实、清楚、涂改无效，不得转让。</w:t>
      </w:r>
    </w:p>
    <w:p w14:paraId="369FE72C">
      <w:pPr>
        <w:rPr>
          <w:rFonts w:hint="eastAsia" w:ascii="微软雅黑" w:hAnsi="微软雅黑" w:eastAsia="微软雅黑" w:cs="微软雅黑"/>
          <w:color w:val="auto"/>
          <w:sz w:val="24"/>
          <w:highlight w:val="none"/>
        </w:rPr>
      </w:pPr>
    </w:p>
    <w:p w14:paraId="289F24E6">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18863E4">
                            <w:pPr>
                              <w:jc w:val="center"/>
                              <w:rPr>
                                <w:rFonts w:hAnsi="宋体"/>
                                <w:szCs w:val="21"/>
                              </w:rPr>
                            </w:pPr>
                            <w:r>
                              <w:rPr>
                                <w:rFonts w:hint="eastAsia" w:hAnsi="宋体"/>
                                <w:szCs w:val="21"/>
                              </w:rPr>
                              <w:t xml:space="preserve">  </w:t>
                            </w:r>
                          </w:p>
                          <w:p w14:paraId="47761247">
                            <w:pPr>
                              <w:jc w:val="center"/>
                              <w:rPr>
                                <w:rFonts w:hAnsi="宋体"/>
                                <w:szCs w:val="21"/>
                              </w:rPr>
                            </w:pPr>
                          </w:p>
                          <w:p w14:paraId="479DA0AA">
                            <w:pPr>
                              <w:rPr>
                                <w:rFonts w:hAnsi="宋体"/>
                                <w:szCs w:val="21"/>
                              </w:rPr>
                            </w:pPr>
                          </w:p>
                          <w:p w14:paraId="3700A24E">
                            <w:pPr>
                              <w:jc w:val="center"/>
                              <w:rPr>
                                <w:szCs w:val="21"/>
                              </w:rPr>
                            </w:pPr>
                            <w:r>
                              <w:rPr>
                                <w:rFonts w:hint="eastAsia" w:hAnsi="宋体"/>
                                <w:szCs w:val="21"/>
                              </w:rPr>
                              <w:t>法定代表人身份证复印件</w:t>
                            </w:r>
                          </w:p>
                          <w:p w14:paraId="519DBF10"/>
                          <w:p w14:paraId="10F59A24">
                            <w:pPr>
                              <w:autoSpaceDE w:val="0"/>
                              <w:autoSpaceDN w:val="0"/>
                              <w:adjustRightInd w:val="0"/>
                              <w:ind w:firstLine="420"/>
                              <w:jc w:val="left"/>
                              <w:rPr>
                                <w:rFonts w:ascii="宋体" w:hAnsi="Times New Roman"/>
                                <w:kern w:val="0"/>
                                <w:sz w:val="24"/>
                                <w:szCs w:val="20"/>
                              </w:rPr>
                            </w:pPr>
                          </w:p>
                          <w:p w14:paraId="1A927884">
                            <w:pPr>
                              <w:autoSpaceDE w:val="0"/>
                              <w:autoSpaceDN w:val="0"/>
                              <w:adjustRightInd w:val="0"/>
                              <w:ind w:firstLine="420"/>
                              <w:jc w:val="left"/>
                              <w:rPr>
                                <w:rFonts w:ascii="宋体" w:hAnsi="Times New Roman"/>
                                <w:kern w:val="0"/>
                                <w:sz w:val="24"/>
                                <w:szCs w:val="20"/>
                              </w:rPr>
                            </w:pPr>
                          </w:p>
                          <w:p w14:paraId="627E2A3F">
                            <w:pPr>
                              <w:autoSpaceDE w:val="0"/>
                              <w:autoSpaceDN w:val="0"/>
                              <w:adjustRightInd w:val="0"/>
                              <w:ind w:firstLine="420"/>
                              <w:jc w:val="left"/>
                              <w:rPr>
                                <w:rFonts w:ascii="宋体" w:hAnsi="Times New Roman"/>
                                <w:kern w:val="0"/>
                                <w:sz w:val="24"/>
                                <w:szCs w:val="20"/>
                              </w:rPr>
                            </w:pPr>
                          </w:p>
                          <w:p w14:paraId="47A7DE76">
                            <w:pPr>
                              <w:autoSpaceDE w:val="0"/>
                              <w:autoSpaceDN w:val="0"/>
                              <w:adjustRightInd w:val="0"/>
                              <w:ind w:firstLine="420"/>
                              <w:jc w:val="left"/>
                              <w:rPr>
                                <w:rFonts w:ascii="宋体" w:hAnsi="Times New Roman"/>
                                <w:kern w:val="0"/>
                                <w:sz w:val="24"/>
                                <w:szCs w:val="20"/>
                              </w:rPr>
                            </w:pPr>
                          </w:p>
                        </w:txbxContent>
                      </wps:txbx>
                      <wps:bodyPr vert="horz" wrap="square" anchor="t" anchorCtr="0" upright="1"/>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WZ+kL2gAAAAkB&#10;AAAPAAAAAAAAAAEAIAAAACIAAABkcnMvZG93bnJldi54bWxQSwECFAAUAAAACACHTuJAuzLX3VIC&#10;AACnBAAADgAAAAAAAAABACAAAAApAQAAZHJzL2Uyb0RvYy54bWxQSwUGAAAAAAYABgBZAQAA7QUA&#10;AAAA&#10;">
                <v:fill on="t" focussize="0,0"/>
                <v:stroke weight="1.25pt" color="#808080" joinstyle="round"/>
                <v:imagedata o:title=""/>
                <o:lock v:ext="edit" aspectratio="f"/>
                <v:textbox>
                  <w:txbxContent>
                    <w:p w14:paraId="018863E4">
                      <w:pPr>
                        <w:jc w:val="center"/>
                        <w:rPr>
                          <w:rFonts w:hAnsi="宋体"/>
                          <w:szCs w:val="21"/>
                        </w:rPr>
                      </w:pPr>
                      <w:r>
                        <w:rPr>
                          <w:rFonts w:hint="eastAsia" w:hAnsi="宋体"/>
                          <w:szCs w:val="21"/>
                        </w:rPr>
                        <w:t xml:space="preserve">  </w:t>
                      </w:r>
                    </w:p>
                    <w:p w14:paraId="47761247">
                      <w:pPr>
                        <w:jc w:val="center"/>
                        <w:rPr>
                          <w:rFonts w:hAnsi="宋体"/>
                          <w:szCs w:val="21"/>
                        </w:rPr>
                      </w:pPr>
                    </w:p>
                    <w:p w14:paraId="479DA0AA">
                      <w:pPr>
                        <w:rPr>
                          <w:rFonts w:hAnsi="宋体"/>
                          <w:szCs w:val="21"/>
                        </w:rPr>
                      </w:pPr>
                    </w:p>
                    <w:p w14:paraId="3700A24E">
                      <w:pPr>
                        <w:jc w:val="center"/>
                        <w:rPr>
                          <w:szCs w:val="21"/>
                        </w:rPr>
                      </w:pPr>
                      <w:r>
                        <w:rPr>
                          <w:rFonts w:hint="eastAsia" w:hAnsi="宋体"/>
                          <w:szCs w:val="21"/>
                        </w:rPr>
                        <w:t>法定代表人身份证复印件</w:t>
                      </w:r>
                    </w:p>
                    <w:p w14:paraId="519DBF10"/>
                    <w:p w14:paraId="10F59A24">
                      <w:pPr>
                        <w:autoSpaceDE w:val="0"/>
                        <w:autoSpaceDN w:val="0"/>
                        <w:adjustRightInd w:val="0"/>
                        <w:ind w:firstLine="420"/>
                        <w:jc w:val="left"/>
                        <w:rPr>
                          <w:rFonts w:ascii="宋体" w:hAnsi="Times New Roman"/>
                          <w:kern w:val="0"/>
                          <w:sz w:val="24"/>
                          <w:szCs w:val="20"/>
                        </w:rPr>
                      </w:pPr>
                    </w:p>
                    <w:p w14:paraId="1A927884">
                      <w:pPr>
                        <w:autoSpaceDE w:val="0"/>
                        <w:autoSpaceDN w:val="0"/>
                        <w:adjustRightInd w:val="0"/>
                        <w:ind w:firstLine="420"/>
                        <w:jc w:val="left"/>
                        <w:rPr>
                          <w:rFonts w:ascii="宋体" w:hAnsi="Times New Roman"/>
                          <w:kern w:val="0"/>
                          <w:sz w:val="24"/>
                          <w:szCs w:val="20"/>
                        </w:rPr>
                      </w:pPr>
                    </w:p>
                    <w:p w14:paraId="627E2A3F">
                      <w:pPr>
                        <w:autoSpaceDE w:val="0"/>
                        <w:autoSpaceDN w:val="0"/>
                        <w:adjustRightInd w:val="0"/>
                        <w:ind w:firstLine="420"/>
                        <w:jc w:val="left"/>
                        <w:rPr>
                          <w:rFonts w:ascii="宋体" w:hAnsi="Times New Roman"/>
                          <w:kern w:val="0"/>
                          <w:sz w:val="24"/>
                          <w:szCs w:val="20"/>
                        </w:rPr>
                      </w:pPr>
                    </w:p>
                    <w:p w14:paraId="47A7DE76">
                      <w:pPr>
                        <w:autoSpaceDE w:val="0"/>
                        <w:autoSpaceDN w:val="0"/>
                        <w:adjustRightInd w:val="0"/>
                        <w:ind w:firstLine="420"/>
                        <w:jc w:val="left"/>
                        <w:rPr>
                          <w:rFonts w:ascii="宋体" w:hAnsi="Times New Roman"/>
                          <w:kern w:val="0"/>
                          <w:sz w:val="24"/>
                          <w:szCs w:val="20"/>
                        </w:rPr>
                      </w:pPr>
                    </w:p>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58C6856">
                            <w:pPr>
                              <w:jc w:val="center"/>
                              <w:rPr>
                                <w:rFonts w:hAnsi="宋体"/>
                                <w:szCs w:val="21"/>
                              </w:rPr>
                            </w:pPr>
                          </w:p>
                          <w:p w14:paraId="03804481">
                            <w:pPr>
                              <w:jc w:val="center"/>
                              <w:rPr>
                                <w:rFonts w:hAnsi="宋体"/>
                                <w:szCs w:val="21"/>
                              </w:rPr>
                            </w:pPr>
                          </w:p>
                          <w:p w14:paraId="68A679B0">
                            <w:pPr>
                              <w:rPr>
                                <w:rFonts w:hAnsi="宋体"/>
                                <w:szCs w:val="21"/>
                              </w:rPr>
                            </w:pPr>
                          </w:p>
                          <w:p w14:paraId="7FBE926B">
                            <w:pPr>
                              <w:jc w:val="center"/>
                              <w:rPr>
                                <w:szCs w:val="21"/>
                              </w:rPr>
                            </w:pPr>
                            <w:r>
                              <w:rPr>
                                <w:rFonts w:hint="eastAsia" w:hAnsi="宋体"/>
                                <w:szCs w:val="21"/>
                              </w:rPr>
                              <w:t>法定代表人身份证复印件</w:t>
                            </w:r>
                          </w:p>
                        </w:txbxContent>
                      </wps:txbx>
                      <wps:bodyPr vert="horz" wrap="square" anchor="t" anchorCtr="0" upright="1"/>
                    </wps:wsp>
                  </a:graphicData>
                </a:graphic>
              </wp:anchor>
            </w:drawing>
          </mc:Choice>
          <mc:Fallback>
            <w:pict>
              <v:shape id="流程图: 可选过程 14" o:spid="_x0000_s1026" o:spt="176" type="#_x0000_t176" style="position:absolute;left:0pt;margin-left:4.15pt;margin-top:0.85pt;height:108.3pt;width:174.5pt;z-index:251660288;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BlLnNMAAAAHAQAADwAAAAAA&#10;AAABACAAAAAiAAAAZHJzL2Rvd25yZXYueG1sUEsBAhQAFAAAAAgAh07iQAMjqjxRAgAAlQQAAA4A&#10;AAAAAAAAAQAgAAAAIgEAAGRycy9lMm9Eb2MueG1sUEsFBgAAAAAGAAYAWQEAAOUFAAAAAA==&#10;">
                <v:fill on="t" focussize="0,0"/>
                <v:stroke color="#000000" joinstyle="miter"/>
                <v:imagedata o:title=""/>
                <o:lock v:ext="edit" aspectratio="f"/>
                <v:textbox>
                  <w:txbxContent>
                    <w:p w14:paraId="358C6856">
                      <w:pPr>
                        <w:jc w:val="center"/>
                        <w:rPr>
                          <w:rFonts w:hAnsi="宋体"/>
                          <w:szCs w:val="21"/>
                        </w:rPr>
                      </w:pPr>
                    </w:p>
                    <w:p w14:paraId="03804481">
                      <w:pPr>
                        <w:jc w:val="center"/>
                        <w:rPr>
                          <w:rFonts w:hAnsi="宋体"/>
                          <w:szCs w:val="21"/>
                        </w:rPr>
                      </w:pPr>
                    </w:p>
                    <w:p w14:paraId="68A679B0">
                      <w:pPr>
                        <w:rPr>
                          <w:rFonts w:hAnsi="宋体"/>
                          <w:szCs w:val="21"/>
                        </w:rPr>
                      </w:pPr>
                    </w:p>
                    <w:p w14:paraId="7FBE926B">
                      <w:pPr>
                        <w:jc w:val="center"/>
                        <w:rPr>
                          <w:szCs w:val="21"/>
                        </w:rPr>
                      </w:pPr>
                      <w:r>
                        <w:rPr>
                          <w:rFonts w:hint="eastAsia" w:hAnsi="宋体"/>
                          <w:szCs w:val="21"/>
                        </w:rPr>
                        <w:t>法定代表人身份证复印件</w:t>
                      </w:r>
                    </w:p>
                  </w:txbxContent>
                </v:textbox>
              </v:shape>
            </w:pict>
          </mc:Fallback>
        </mc:AlternateContent>
      </w:r>
    </w:p>
    <w:p w14:paraId="14A075B5">
      <w:pPr>
        <w:rPr>
          <w:rFonts w:hint="eastAsia" w:ascii="微软雅黑" w:hAnsi="微软雅黑" w:eastAsia="微软雅黑" w:cs="微软雅黑"/>
          <w:color w:val="auto"/>
          <w:sz w:val="24"/>
          <w:highlight w:val="none"/>
        </w:rPr>
      </w:pPr>
    </w:p>
    <w:p w14:paraId="18CB5668">
      <w:pPr>
        <w:rPr>
          <w:rFonts w:hint="eastAsia" w:ascii="微软雅黑" w:hAnsi="微软雅黑" w:eastAsia="微软雅黑" w:cs="微软雅黑"/>
          <w:color w:val="auto"/>
          <w:sz w:val="24"/>
          <w:highlight w:val="none"/>
        </w:rPr>
      </w:pPr>
    </w:p>
    <w:p w14:paraId="32430FFF">
      <w:pPr>
        <w:autoSpaceDE w:val="0"/>
        <w:autoSpaceDN w:val="0"/>
        <w:adjustRightInd w:val="0"/>
        <w:ind w:right="246"/>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1E33A70E">
      <w:pPr>
        <w:adjustRightInd w:val="0"/>
        <w:snapToGrid w:val="0"/>
        <w:ind w:firstLine="784" w:firstLineChars="327"/>
        <w:rPr>
          <w:rFonts w:hint="eastAsia" w:ascii="微软雅黑" w:hAnsi="微软雅黑" w:eastAsia="微软雅黑" w:cs="微软雅黑"/>
          <w:color w:val="auto"/>
          <w:sz w:val="24"/>
          <w:highlight w:val="none"/>
        </w:rPr>
      </w:pPr>
    </w:p>
    <w:p w14:paraId="369A4069">
      <w:pPr>
        <w:rPr>
          <w:rFonts w:hint="eastAsia" w:ascii="微软雅黑" w:hAnsi="微软雅黑" w:eastAsia="微软雅黑" w:cs="微软雅黑"/>
          <w:b/>
          <w:bCs/>
          <w:color w:val="auto"/>
          <w:sz w:val="24"/>
          <w:highlight w:val="none"/>
        </w:rPr>
      </w:pPr>
    </w:p>
    <w:p w14:paraId="01207F63">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注：须提供身份证正反面。</w:t>
      </w:r>
    </w:p>
    <w:p w14:paraId="4B09B0AF">
      <w:pPr>
        <w:tabs>
          <w:tab w:val="left" w:pos="5580"/>
        </w:tabs>
        <w:spacing w:line="40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供应商名称（公章）：</w:t>
      </w:r>
      <w:r>
        <w:rPr>
          <w:rFonts w:hint="eastAsia" w:ascii="微软雅黑" w:hAnsi="微软雅黑" w:eastAsia="微软雅黑" w:cs="微软雅黑"/>
          <w:color w:val="auto"/>
          <w:sz w:val="24"/>
          <w:highlight w:val="none"/>
          <w:u w:val="single"/>
        </w:rPr>
        <w:t xml:space="preserve">                       </w:t>
      </w:r>
    </w:p>
    <w:p w14:paraId="23910C63">
      <w:pPr>
        <w:adjustRightInd w:val="0"/>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法定代表人（签/章）：</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2028DAA0">
      <w:pPr>
        <w:adjustRightInd w:val="0"/>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6F034724">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bookmarkEnd w:id="578"/>
    <w:bookmarkEnd w:id="579"/>
    <w:bookmarkEnd w:id="580"/>
    <w:bookmarkEnd w:id="581"/>
    <w:bookmarkEnd w:id="582"/>
    <w:bookmarkEnd w:id="583"/>
    <w:bookmarkEnd w:id="584"/>
    <w:bookmarkEnd w:id="585"/>
    <w:p w14:paraId="4BB6768E">
      <w:pPr>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br w:type="page"/>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法定代表人授权委托书</w:t>
      </w:r>
      <w:bookmarkStart w:id="586" w:name="_Toc515647808"/>
      <w:bookmarkStart w:id="587" w:name="_Toc7039"/>
      <w:bookmarkStart w:id="588" w:name="_Toc32520"/>
    </w:p>
    <w:p w14:paraId="201593E0">
      <w:pPr>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本授权书声明：注册于（国家或地区的名称）的（供应商）的在下面签字的（法</w:t>
      </w:r>
      <w:r>
        <w:rPr>
          <w:rFonts w:hint="eastAsia" w:ascii="微软雅黑" w:hAnsi="微软雅黑" w:eastAsia="微软雅黑" w:cs="微软雅黑"/>
          <w:color w:val="auto"/>
          <w:sz w:val="24"/>
          <w:highlight w:val="none"/>
          <w:lang w:eastAsia="zh-CN"/>
        </w:rPr>
        <w:t>定代表人</w:t>
      </w:r>
      <w:r>
        <w:rPr>
          <w:rFonts w:hint="eastAsia" w:ascii="微软雅黑" w:hAnsi="微软雅黑" w:eastAsia="微软雅黑" w:cs="微软雅黑"/>
          <w:color w:val="auto"/>
          <w:sz w:val="24"/>
          <w:highlight w:val="none"/>
        </w:rPr>
        <w:t>姓名、职务）代表我单位授权（单位名称）的在下面签字的（被授权人的姓名、职务）为我单位的合法代理人，就（项目名称）的投标，以我单位名义处理一切与之有关的事务。</w:t>
      </w:r>
    </w:p>
    <w:p w14:paraId="01968C83">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本授权书于           年     月     日签字生效,特此声明。</w:t>
      </w:r>
    </w:p>
    <w:p w14:paraId="4725C462">
      <w:pPr>
        <w:pStyle w:val="16"/>
        <w:tabs>
          <w:tab w:val="left" w:pos="5580"/>
        </w:tabs>
        <w:spacing w:line="24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9C262AA">
                            <w:pPr>
                              <w:rPr>
                                <w:rFonts w:hAnsi="宋体"/>
                              </w:rPr>
                            </w:pPr>
                          </w:p>
                          <w:p w14:paraId="64ED807D">
                            <w:pPr>
                              <w:rPr>
                                <w:rFonts w:hAnsi="宋体"/>
                              </w:rPr>
                            </w:pPr>
                          </w:p>
                          <w:p w14:paraId="160BD1DE">
                            <w:pPr>
                              <w:rPr>
                                <w:rFonts w:hAnsi="宋体"/>
                              </w:rPr>
                            </w:pPr>
                          </w:p>
                          <w:p w14:paraId="0C946732">
                            <w:pPr>
                              <w:ind w:firstLine="630" w:firstLineChars="300"/>
                              <w:jc w:val="both"/>
                            </w:pPr>
                            <w:r>
                              <w:rPr>
                                <w:rFonts w:hint="eastAsia" w:hAnsi="宋体"/>
                              </w:rPr>
                              <w:t>授权委托人身份证复印件</w:t>
                            </w:r>
                          </w:p>
                          <w:p w14:paraId="1D1A4EB7"/>
                        </w:txbxContent>
                      </wps:txbx>
                      <wps:bodyPr vert="horz" wrap="square" anchor="t" anchorCtr="0" upright="1"/>
                    </wps:wsp>
                  </a:graphicData>
                </a:graphic>
              </wp:anchor>
            </w:drawing>
          </mc:Choice>
          <mc:Fallback>
            <w:pict>
              <v:roundrect id="圆角矩形 15" o:spid="_x0000_s1026" o:spt="2" style="position:absolute;left:0pt;margin-left:239.3pt;margin-top:7.65pt;height:109.25pt;width:195.15pt;z-index:251661312;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ZOtn2wAAAAoB&#10;AAAPAAAAAAAAAAEAIAAAACIAAABkcnMvZG93bnJldi54bWxQSwECFAAUAAAACACHTuJARlOgBlEC&#10;AACnBAAADgAAAAAAAAABACAAAAAqAQAAZHJzL2Uyb0RvYy54bWxQSwUGAAAAAAYABgBZAQAA7QUA&#10;AAAA&#10;">
                <v:fill on="t" focussize="0,0"/>
                <v:stroke weight="1.25pt" color="#808080" joinstyle="round"/>
                <v:imagedata o:title=""/>
                <o:lock v:ext="edit" aspectratio="f"/>
                <v:textbox>
                  <w:txbxContent>
                    <w:p w14:paraId="09C262AA">
                      <w:pPr>
                        <w:rPr>
                          <w:rFonts w:hAnsi="宋体"/>
                        </w:rPr>
                      </w:pPr>
                    </w:p>
                    <w:p w14:paraId="64ED807D">
                      <w:pPr>
                        <w:rPr>
                          <w:rFonts w:hAnsi="宋体"/>
                        </w:rPr>
                      </w:pPr>
                    </w:p>
                    <w:p w14:paraId="160BD1DE">
                      <w:pPr>
                        <w:rPr>
                          <w:rFonts w:hAnsi="宋体"/>
                        </w:rPr>
                      </w:pPr>
                    </w:p>
                    <w:p w14:paraId="0C946732">
                      <w:pPr>
                        <w:ind w:firstLine="630" w:firstLineChars="300"/>
                        <w:jc w:val="both"/>
                      </w:pPr>
                      <w:r>
                        <w:rPr>
                          <w:rFonts w:hint="eastAsia" w:hAnsi="宋体"/>
                        </w:rPr>
                        <w:t>授权委托人身份证复印件</w:t>
                      </w:r>
                    </w:p>
                    <w:p w14:paraId="1D1A4EB7"/>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12065" b="8890"/>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B088BB">
                            <w:pPr>
                              <w:jc w:val="center"/>
                              <w:rPr>
                                <w:rFonts w:hAnsi="宋体"/>
                              </w:rPr>
                            </w:pPr>
                          </w:p>
                          <w:p w14:paraId="19E83040">
                            <w:pPr>
                              <w:jc w:val="center"/>
                              <w:rPr>
                                <w:rFonts w:hAnsi="宋体"/>
                              </w:rPr>
                            </w:pPr>
                          </w:p>
                          <w:p w14:paraId="37E6656B">
                            <w:pPr>
                              <w:jc w:val="center"/>
                              <w:rPr>
                                <w:rFonts w:hAnsi="宋体"/>
                              </w:rPr>
                            </w:pPr>
                          </w:p>
                          <w:p w14:paraId="0A3D11CA">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vert="horz" wrap="square" anchor="t" anchorCtr="0" upright="1"/>
                    </wps:wsp>
                  </a:graphicData>
                </a:graphic>
              </wp:anchor>
            </w:drawing>
          </mc:Choice>
          <mc:Fallback>
            <w:pict>
              <v:shape id="流程图: 可选过程 19"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5Lq23XAAAACAEAAA8A&#10;AAAAAAAAAQAgAAAAIgAAAGRycy9kb3ducmV2LnhtbFBLAQIUABQAAAAIAIdO4kAzR1BmUQIAAJUE&#10;AAAOAAAAAAAAAAEAIAAAACYBAABkcnMvZTJvRG9jLnhtbFBLBQYAAAAABgAGAFkBAADpBQAAAAA=&#10;">
                <v:fill on="t" focussize="0,0"/>
                <v:stroke color="#000000" joinstyle="miter"/>
                <v:imagedata o:title=""/>
                <o:lock v:ext="edit" aspectratio="f"/>
                <v:textbox>
                  <w:txbxContent>
                    <w:p w14:paraId="6BB088BB">
                      <w:pPr>
                        <w:jc w:val="center"/>
                        <w:rPr>
                          <w:rFonts w:hAnsi="宋体"/>
                        </w:rPr>
                      </w:pPr>
                    </w:p>
                    <w:p w14:paraId="19E83040">
                      <w:pPr>
                        <w:jc w:val="center"/>
                        <w:rPr>
                          <w:rFonts w:hAnsi="宋体"/>
                        </w:rPr>
                      </w:pPr>
                    </w:p>
                    <w:p w14:paraId="37E6656B">
                      <w:pPr>
                        <w:jc w:val="center"/>
                        <w:rPr>
                          <w:rFonts w:hAnsi="宋体"/>
                        </w:rPr>
                      </w:pPr>
                    </w:p>
                    <w:p w14:paraId="0A3D11CA">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14:paraId="1961F271">
      <w:pPr>
        <w:pStyle w:val="16"/>
        <w:tabs>
          <w:tab w:val="left" w:pos="5580"/>
        </w:tabs>
        <w:spacing w:line="240" w:lineRule="atLeast"/>
        <w:ind w:left="1080" w:leftChars="257" w:hanging="540"/>
        <w:rPr>
          <w:rFonts w:hint="eastAsia" w:ascii="微软雅黑" w:hAnsi="微软雅黑" w:eastAsia="微软雅黑" w:cs="微软雅黑"/>
          <w:color w:val="auto"/>
          <w:sz w:val="24"/>
          <w:highlight w:val="none"/>
        </w:rPr>
      </w:pPr>
    </w:p>
    <w:p w14:paraId="0ED37501">
      <w:pPr>
        <w:pStyle w:val="16"/>
        <w:tabs>
          <w:tab w:val="left" w:pos="5580"/>
        </w:tabs>
        <w:spacing w:line="240" w:lineRule="atLeast"/>
        <w:rPr>
          <w:rFonts w:hint="eastAsia" w:ascii="微软雅黑" w:hAnsi="微软雅黑" w:eastAsia="微软雅黑" w:cs="微软雅黑"/>
          <w:color w:val="auto"/>
          <w:sz w:val="24"/>
          <w:highlight w:val="none"/>
        </w:rPr>
      </w:pPr>
    </w:p>
    <w:p w14:paraId="0F7750E2">
      <w:pPr>
        <w:pStyle w:val="16"/>
        <w:tabs>
          <w:tab w:val="left" w:pos="5580"/>
        </w:tabs>
        <w:spacing w:line="240" w:lineRule="atLeast"/>
        <w:rPr>
          <w:rFonts w:hint="eastAsia" w:ascii="微软雅黑" w:hAnsi="微软雅黑" w:eastAsia="微软雅黑" w:cs="微软雅黑"/>
          <w:color w:val="auto"/>
          <w:sz w:val="24"/>
          <w:highlight w:val="none"/>
        </w:rPr>
      </w:pPr>
    </w:p>
    <w:p w14:paraId="182BCEB6">
      <w:pPr>
        <w:pStyle w:val="16"/>
        <w:tabs>
          <w:tab w:val="left" w:pos="5580"/>
        </w:tabs>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3360" behindDoc="0" locked="0" layoutInCell="1" allowOverlap="1">
                <wp:simplePos x="0" y="0"/>
                <wp:positionH relativeFrom="column">
                  <wp:posOffset>3051810</wp:posOffset>
                </wp:positionH>
                <wp:positionV relativeFrom="paragraph">
                  <wp:posOffset>217805</wp:posOffset>
                </wp:positionV>
                <wp:extent cx="2535555" cy="1421765"/>
                <wp:effectExtent l="7620" t="7620" r="9525" b="8890"/>
                <wp:wrapNone/>
                <wp:docPr id="1031" name="圆角矩形 13"/>
                <wp:cNvGraphicFramePr/>
                <a:graphic xmlns:a="http://schemas.openxmlformats.org/drawingml/2006/main">
                  <a:graphicData uri="http://schemas.microsoft.com/office/word/2010/wordprocessingShape">
                    <wps:wsp>
                      <wps:cNvSpPr/>
                      <wps:spPr>
                        <a:xfrm>
                          <a:off x="0" y="0"/>
                          <a:ext cx="2535554" cy="14217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6F0EFFB4">
                            <w:pPr>
                              <w:jc w:val="center"/>
                              <w:rPr>
                                <w:rFonts w:hAnsi="宋体"/>
                              </w:rPr>
                            </w:pPr>
                            <w:r>
                              <w:rPr>
                                <w:rFonts w:hint="eastAsia" w:hAnsi="宋体"/>
                              </w:rPr>
                              <w:t xml:space="preserve">  </w:t>
                            </w:r>
                          </w:p>
                          <w:p w14:paraId="4E60DF68">
                            <w:pPr>
                              <w:jc w:val="center"/>
                              <w:rPr>
                                <w:rFonts w:hAnsi="宋体"/>
                              </w:rPr>
                            </w:pPr>
                          </w:p>
                          <w:p w14:paraId="5FF66B66">
                            <w:pPr>
                              <w:jc w:val="center"/>
                              <w:rPr>
                                <w:rFonts w:hAnsi="宋体"/>
                              </w:rPr>
                            </w:pPr>
                          </w:p>
                          <w:p w14:paraId="3519A265">
                            <w:pPr>
                              <w:jc w:val="center"/>
                            </w:pPr>
                            <w:r>
                              <w:rPr>
                                <w:rFonts w:hint="eastAsia" w:hAnsi="宋体"/>
                                <w:lang w:eastAsia="zh-CN"/>
                              </w:rPr>
                              <w:t>法定代表人</w:t>
                            </w:r>
                            <w:r>
                              <w:rPr>
                                <w:rFonts w:hint="eastAsia" w:hAnsi="宋体"/>
                              </w:rPr>
                              <w:t>身份证复印件</w:t>
                            </w:r>
                          </w:p>
                          <w:p w14:paraId="5AA5BFDD"/>
                        </w:txbxContent>
                      </wps:txbx>
                      <wps:bodyPr vert="horz" wrap="square" anchor="t" anchorCtr="0" upright="1"/>
                    </wps:wsp>
                  </a:graphicData>
                </a:graphic>
              </wp:anchor>
            </w:drawing>
          </mc:Choice>
          <mc:Fallback>
            <w:pict>
              <v:roundrect id="圆角矩形 13" o:spid="_x0000_s1026" o:spt="2" style="position:absolute;left:0pt;margin-left:240.3pt;margin-top:17.15pt;height:111.95pt;width:199.65pt;z-index:251663360;mso-width-relative:page;mso-height-relative:page;" fillcolor="#FFFFFF" filled="t" stroked="t" coordsize="21600,21600" arcsize="0.166666666666667" o:gfxdata="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A1uHcAAAA&#10;CgEAAA8AAAAAAAAAAQAgAAAAIgAAAGRycy9kb3ducmV2LnhtbFBLAQIUABQAAAAIAIdO4kCzxenU&#10;UgIAAKcEAAAOAAAAAAAAAAEAIAAAACsBAABkcnMvZTJvRG9jLnhtbFBLBQYAAAAABgAGAFkBAADv&#10;BQAAAAA=&#10;">
                <v:fill on="t" focussize="0,0"/>
                <v:stroke weight="1.25pt" color="#808080" joinstyle="round"/>
                <v:imagedata o:title=""/>
                <o:lock v:ext="edit" aspectratio="f"/>
                <v:textbox>
                  <w:txbxContent>
                    <w:p w14:paraId="6F0EFFB4">
                      <w:pPr>
                        <w:jc w:val="center"/>
                        <w:rPr>
                          <w:rFonts w:hAnsi="宋体"/>
                        </w:rPr>
                      </w:pPr>
                      <w:r>
                        <w:rPr>
                          <w:rFonts w:hint="eastAsia" w:hAnsi="宋体"/>
                        </w:rPr>
                        <w:t xml:space="preserve">  </w:t>
                      </w:r>
                    </w:p>
                    <w:p w14:paraId="4E60DF68">
                      <w:pPr>
                        <w:jc w:val="center"/>
                        <w:rPr>
                          <w:rFonts w:hAnsi="宋体"/>
                        </w:rPr>
                      </w:pPr>
                    </w:p>
                    <w:p w14:paraId="5FF66B66">
                      <w:pPr>
                        <w:jc w:val="center"/>
                        <w:rPr>
                          <w:rFonts w:hAnsi="宋体"/>
                        </w:rPr>
                      </w:pPr>
                    </w:p>
                    <w:p w14:paraId="3519A265">
                      <w:pPr>
                        <w:jc w:val="center"/>
                      </w:pPr>
                      <w:r>
                        <w:rPr>
                          <w:rFonts w:hint="eastAsia" w:hAnsi="宋体"/>
                          <w:lang w:eastAsia="zh-CN"/>
                        </w:rPr>
                        <w:t>法定代表人</w:t>
                      </w:r>
                      <w:r>
                        <w:rPr>
                          <w:rFonts w:hint="eastAsia" w:hAnsi="宋体"/>
                        </w:rPr>
                        <w:t>身份证复印件</w:t>
                      </w:r>
                    </w:p>
                    <w:p w14:paraId="5AA5BFDD"/>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4384" behindDoc="0" locked="0" layoutInCell="1" allowOverlap="1">
                <wp:simplePos x="0" y="0"/>
                <wp:positionH relativeFrom="column">
                  <wp:posOffset>37465</wp:posOffset>
                </wp:positionH>
                <wp:positionV relativeFrom="paragraph">
                  <wp:posOffset>205105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4DA7DC57">
                            <w:pPr>
                              <w:jc w:val="center"/>
                              <w:rPr>
                                <w:rFonts w:hAnsi="宋体"/>
                              </w:rPr>
                            </w:pPr>
                          </w:p>
                          <w:p w14:paraId="3E1B21F2">
                            <w:pPr>
                              <w:jc w:val="center"/>
                              <w:rPr>
                                <w:rFonts w:hAnsi="宋体"/>
                              </w:rPr>
                            </w:pPr>
                          </w:p>
                          <w:p w14:paraId="1832FD36">
                            <w:pPr>
                              <w:jc w:val="center"/>
                              <w:rPr>
                                <w:rFonts w:hAnsi="宋体"/>
                              </w:rPr>
                            </w:pPr>
                          </w:p>
                          <w:p w14:paraId="0E6F74A8">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14:paraId="6A03E0EE"/>
                        </w:txbxContent>
                      </wps:txbx>
                      <wps:bodyPr vert="horz" wrap="square" anchor="t" anchorCtr="0" upright="1"/>
                    </wps:wsp>
                  </a:graphicData>
                </a:graphic>
              </wp:anchor>
            </w:drawing>
          </mc:Choice>
          <mc:Fallback>
            <w:pict>
              <v:roundrect id="圆角矩形 16" o:spid="_x0000_s1026" o:spt="2" style="position:absolute;left:0pt;margin-left:2.95pt;margin-top:16.15pt;height:110.95pt;width:201.2pt;z-index:251664384;mso-width-relative:page;mso-height-relative:page;" fillcolor="#FFFFFF" filled="t" stroked="t" coordsize="21600,21600" arcsize="0.166666666666667" o:gfxdata="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MdQHB2gAAAAgBAAAP&#10;AAAAAAAAAAEAIAAAACIAAABkcnMvZG93bnJldi54bWxQSwECFAAUAAAACACHTuJAJG6NMU8CAACn&#10;BAAADgAAAAAAAAABACAAAAApAQAAZHJzL2Uyb0RvYy54bWxQSwUGAAAAAAYABgBZAQAA6gUAAAAA&#10;">
                <v:fill on="t" focussize="0,0"/>
                <v:stroke weight="1.25pt" color="#808080" joinstyle="round"/>
                <v:imagedata o:title=""/>
                <o:lock v:ext="edit" aspectratio="f"/>
                <v:textbox>
                  <w:txbxContent>
                    <w:p w14:paraId="4DA7DC57">
                      <w:pPr>
                        <w:jc w:val="center"/>
                        <w:rPr>
                          <w:rFonts w:hAnsi="宋体"/>
                        </w:rPr>
                      </w:pPr>
                    </w:p>
                    <w:p w14:paraId="3E1B21F2">
                      <w:pPr>
                        <w:jc w:val="center"/>
                        <w:rPr>
                          <w:rFonts w:hAnsi="宋体"/>
                        </w:rPr>
                      </w:pPr>
                    </w:p>
                    <w:p w14:paraId="1832FD36">
                      <w:pPr>
                        <w:jc w:val="center"/>
                        <w:rPr>
                          <w:rFonts w:hAnsi="宋体"/>
                        </w:rPr>
                      </w:pPr>
                    </w:p>
                    <w:p w14:paraId="0E6F74A8">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14:paraId="6A03E0EE"/>
                  </w:txbxContent>
                </v:textbox>
              </v:roundrect>
            </w:pict>
          </mc:Fallback>
        </mc:AlternateContent>
      </w:r>
    </w:p>
    <w:p w14:paraId="23B16F5C">
      <w:pPr>
        <w:pStyle w:val="16"/>
        <w:tabs>
          <w:tab w:val="left" w:pos="5580"/>
        </w:tabs>
        <w:spacing w:line="240" w:lineRule="atLeast"/>
        <w:rPr>
          <w:rFonts w:hint="eastAsia" w:ascii="微软雅黑" w:hAnsi="微软雅黑" w:eastAsia="微软雅黑" w:cs="微软雅黑"/>
          <w:color w:val="auto"/>
          <w:sz w:val="24"/>
          <w:highlight w:val="none"/>
        </w:rPr>
      </w:pPr>
    </w:p>
    <w:p w14:paraId="231234B2">
      <w:pPr>
        <w:ind w:firstLine="480" w:firstLineChars="200"/>
        <w:outlineLvl w:val="9"/>
        <w:rPr>
          <w:rFonts w:hint="eastAsia" w:ascii="微软雅黑" w:hAnsi="微软雅黑" w:eastAsia="微软雅黑" w:cs="微软雅黑"/>
          <w:b/>
          <w:bCs/>
          <w:color w:val="auto"/>
          <w:sz w:val="24"/>
          <w:szCs w:val="20"/>
          <w:highlight w:val="none"/>
          <w:u w:val="none"/>
          <w:lang w:eastAsia="zh-CN"/>
        </w:rPr>
      </w:pPr>
    </w:p>
    <w:p w14:paraId="12A7D637">
      <w:pPr>
        <w:ind w:firstLine="480" w:firstLineChars="200"/>
        <w:outlineLvl w:val="9"/>
        <w:rPr>
          <w:rFonts w:hint="eastAsia" w:ascii="微软雅黑" w:hAnsi="微软雅黑" w:eastAsia="微软雅黑" w:cs="微软雅黑"/>
          <w:b/>
          <w:bCs/>
          <w:color w:val="auto"/>
          <w:highlight w:val="none"/>
          <w:u w:val="none"/>
          <w:lang w:eastAsia="zh-CN"/>
        </w:rPr>
      </w:pPr>
      <w:r>
        <w:rPr>
          <w:rFonts w:hint="eastAsia" w:ascii="微软雅黑" w:hAnsi="微软雅黑" w:eastAsia="微软雅黑" w:cs="微软雅黑"/>
          <w:b/>
          <w:bCs/>
          <w:color w:val="auto"/>
          <w:sz w:val="24"/>
          <w:szCs w:val="20"/>
          <w:highlight w:val="none"/>
          <w:u w:val="none"/>
          <w:lang w:eastAsia="zh-CN"/>
        </w:rPr>
        <w:t>注：须提供身份证正反面。</w:t>
      </w:r>
    </w:p>
    <w:p w14:paraId="51F4ECCC">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6857B85E">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65A8E7A8">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2E42D43F">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供应商名称（公章）：</w:t>
      </w:r>
      <w:r>
        <w:rPr>
          <w:rFonts w:hint="eastAsia" w:ascii="微软雅黑" w:hAnsi="微软雅黑" w:eastAsia="微软雅黑" w:cs="微软雅黑"/>
          <w:color w:val="auto"/>
          <w:sz w:val="24"/>
          <w:highlight w:val="none"/>
          <w:u w:val="single"/>
          <w:lang w:val="en-US" w:eastAsia="zh-CN"/>
        </w:rPr>
        <w:t xml:space="preserve">                          </w:t>
      </w:r>
    </w:p>
    <w:p w14:paraId="47D8F8E8">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u w:val="single"/>
          <w:lang w:val="en-US" w:eastAsia="zh-CN"/>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lang w:val="en-US" w:eastAsia="zh-CN"/>
        </w:rPr>
        <w:t xml:space="preserve">                         </w:t>
      </w:r>
    </w:p>
    <w:p w14:paraId="28813D3F">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u w:val="single"/>
          <w:lang w:val="en-US" w:eastAsia="zh-CN"/>
        </w:rPr>
      </w:pPr>
      <w:r>
        <w:rPr>
          <w:rFonts w:hint="eastAsia" w:ascii="微软雅黑" w:hAnsi="微软雅黑" w:eastAsia="微软雅黑" w:cs="微软雅黑"/>
          <w:color w:val="auto"/>
          <w:sz w:val="24"/>
          <w:highlight w:val="none"/>
        </w:rPr>
        <w:t>身份证号码：</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val="en-US" w:eastAsia="zh-CN"/>
        </w:rPr>
        <w:t xml:space="preserve"> </w:t>
      </w:r>
    </w:p>
    <w:p w14:paraId="45792B68">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2C0CAFF3">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身份证号码：</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rPr>
        <w:t xml:space="preserve">                                 </w:t>
      </w:r>
    </w:p>
    <w:p w14:paraId="0344F405">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详细通讯地址：</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7A1D8953">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邮 政 编 码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0FEA5397">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传　　　　真：</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795F4CE1">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　　　　话：</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bookmarkEnd w:id="586"/>
      <w:bookmarkEnd w:id="587"/>
      <w:bookmarkEnd w:id="588"/>
    </w:p>
    <w:p w14:paraId="65017875">
      <w:pPr>
        <w:outlineLvl w:val="1"/>
        <w:rPr>
          <w:rFonts w:hint="eastAsia" w:ascii="微软雅黑" w:hAnsi="微软雅黑" w:eastAsia="微软雅黑" w:cs="微软雅黑"/>
          <w:b/>
          <w:kern w:val="0"/>
          <w:szCs w:val="20"/>
        </w:rPr>
      </w:pPr>
      <w:r>
        <w:rPr>
          <w:rFonts w:hint="eastAsia" w:ascii="微软雅黑" w:hAnsi="微软雅黑" w:eastAsia="微软雅黑" w:cs="微软雅黑"/>
          <w:b/>
          <w:bCs/>
          <w:color w:val="auto"/>
          <w:kern w:val="2"/>
          <w:sz w:val="24"/>
          <w:szCs w:val="24"/>
          <w:highlight w:val="none"/>
          <w:lang w:val="en-US" w:eastAsia="zh-CN" w:bidi="ar-SA"/>
        </w:rPr>
        <w:br w:type="page"/>
      </w:r>
      <w:bookmarkStart w:id="589" w:name="_Toc9162"/>
      <w:bookmarkStart w:id="590" w:name="_Toc22271"/>
      <w:bookmarkStart w:id="591" w:name="_Toc28435"/>
      <w:r>
        <w:rPr>
          <w:rFonts w:hint="eastAsia" w:ascii="微软雅黑" w:hAnsi="微软雅黑" w:eastAsia="微软雅黑" w:cs="微软雅黑"/>
          <w:b/>
          <w:kern w:val="0"/>
          <w:sz w:val="24"/>
          <w:szCs w:val="20"/>
          <w:lang w:val="en-US" w:eastAsia="zh-CN"/>
        </w:rPr>
        <w:t>4、</w:t>
      </w:r>
      <w:r>
        <w:rPr>
          <w:rFonts w:hint="eastAsia" w:ascii="微软雅黑" w:hAnsi="微软雅黑" w:eastAsia="微软雅黑" w:cs="微软雅黑"/>
          <w:b/>
          <w:kern w:val="0"/>
          <w:sz w:val="24"/>
          <w:szCs w:val="20"/>
          <w:lang w:eastAsia="zh-CN"/>
        </w:rPr>
        <w:t>提供2024年-2025年任意一年的财务审计报告（成立未满十二个月的新公司可提供近三个月内任意一个月的银行资信证明）</w:t>
      </w:r>
      <w:r>
        <w:rPr>
          <w:rFonts w:hint="eastAsia" w:ascii="微软雅黑" w:hAnsi="微软雅黑" w:eastAsia="微软雅黑" w:cs="微软雅黑"/>
          <w:b/>
          <w:kern w:val="0"/>
          <w:sz w:val="24"/>
          <w:szCs w:val="20"/>
        </w:rPr>
        <w:t>；</w:t>
      </w:r>
      <w:bookmarkEnd w:id="589"/>
      <w:bookmarkEnd w:id="590"/>
      <w:bookmarkEnd w:id="591"/>
    </w:p>
    <w:p w14:paraId="66850221">
      <w:pPr>
        <w:rPr>
          <w:rFonts w:hint="eastAsia" w:ascii="微软雅黑" w:hAnsi="微软雅黑" w:eastAsia="微软雅黑" w:cs="微软雅黑"/>
        </w:rPr>
      </w:pPr>
    </w:p>
    <w:p w14:paraId="28F7F2AD">
      <w:pPr>
        <w:pStyle w:val="38"/>
        <w:ind w:firstLine="480"/>
        <w:rPr>
          <w:rFonts w:hint="eastAsia" w:ascii="微软雅黑" w:hAnsi="微软雅黑" w:eastAsia="微软雅黑" w:cs="微软雅黑"/>
        </w:rPr>
      </w:pPr>
    </w:p>
    <w:p w14:paraId="16651E9F">
      <w:pPr>
        <w:widowControl/>
        <w:snapToGrid w:val="0"/>
        <w:spacing w:line="440" w:lineRule="exact"/>
        <w:textAlignment w:val="baseline"/>
        <w:outlineLvl w:val="1"/>
        <w:rPr>
          <w:rFonts w:hint="eastAsia" w:ascii="微软雅黑" w:hAnsi="微软雅黑" w:eastAsia="微软雅黑" w:cs="微软雅黑"/>
          <w:b/>
          <w:bCs/>
          <w:sz w:val="24"/>
          <w:lang w:eastAsia="zh-CN"/>
        </w:rPr>
      </w:pPr>
      <w:bookmarkStart w:id="592" w:name="_Toc27994"/>
      <w:bookmarkStart w:id="593" w:name="_Toc17279"/>
      <w:bookmarkStart w:id="594" w:name="_Toc26813"/>
      <w:bookmarkStart w:id="595" w:name="_Toc30383"/>
      <w:r>
        <w:rPr>
          <w:rFonts w:hint="eastAsia" w:ascii="微软雅黑" w:hAnsi="微软雅黑" w:eastAsia="微软雅黑" w:cs="微软雅黑"/>
          <w:b/>
          <w:kern w:val="0"/>
          <w:sz w:val="24"/>
          <w:lang w:val="en-US" w:eastAsia="zh-CN"/>
        </w:rPr>
        <w:t>5</w:t>
      </w:r>
      <w:r>
        <w:rPr>
          <w:rFonts w:hint="eastAsia" w:ascii="微软雅黑" w:hAnsi="微软雅黑" w:eastAsia="微软雅黑" w:cs="微软雅黑"/>
          <w:sz w:val="24"/>
          <w:lang w:val="en-US" w:eastAsia="zh-CN"/>
        </w:rPr>
        <w:t>、</w:t>
      </w:r>
      <w:bookmarkEnd w:id="592"/>
      <w:bookmarkEnd w:id="593"/>
      <w:bookmarkEnd w:id="594"/>
      <w:r>
        <w:rPr>
          <w:rFonts w:hint="eastAsia" w:ascii="微软雅黑" w:hAnsi="微软雅黑" w:eastAsia="微软雅黑" w:cs="微软雅黑"/>
          <w:b/>
          <w:bCs/>
          <w:sz w:val="24"/>
          <w:lang w:eastAsia="zh-CN"/>
        </w:rPr>
        <w:t>提供依法缴纳近6个月任意1个月的社会保险证明；</w:t>
      </w:r>
      <w:bookmarkEnd w:id="595"/>
    </w:p>
    <w:p w14:paraId="3E1DCEE0">
      <w:pPr>
        <w:spacing w:line="440" w:lineRule="exact"/>
        <w:outlineLvl w:val="9"/>
        <w:rPr>
          <w:rFonts w:hint="eastAsia" w:ascii="微软雅黑" w:hAnsi="微软雅黑" w:eastAsia="微软雅黑" w:cs="微软雅黑"/>
          <w:sz w:val="24"/>
        </w:rPr>
      </w:pPr>
    </w:p>
    <w:p w14:paraId="4D79B29E">
      <w:pPr>
        <w:tabs>
          <w:tab w:val="left" w:pos="5580"/>
        </w:tabs>
        <w:spacing w:line="440" w:lineRule="exact"/>
        <w:ind w:firstLine="480" w:firstLineChars="200"/>
        <w:outlineLvl w:val="9"/>
        <w:rPr>
          <w:rFonts w:hint="eastAsia" w:ascii="微软雅黑" w:hAnsi="微软雅黑" w:eastAsia="微软雅黑" w:cs="微软雅黑"/>
          <w:sz w:val="24"/>
        </w:rPr>
      </w:pPr>
    </w:p>
    <w:p w14:paraId="7FE3ED0B">
      <w:pPr>
        <w:pStyle w:val="38"/>
        <w:spacing w:line="400" w:lineRule="exact"/>
        <w:ind w:firstLine="0" w:firstLineChars="0"/>
        <w:outlineLvl w:val="9"/>
        <w:rPr>
          <w:rFonts w:hint="eastAsia" w:ascii="微软雅黑" w:hAnsi="微软雅黑" w:eastAsia="微软雅黑" w:cs="微软雅黑"/>
        </w:rPr>
      </w:pPr>
    </w:p>
    <w:p w14:paraId="1A67E2FE">
      <w:pPr>
        <w:pStyle w:val="16"/>
        <w:tabs>
          <w:tab w:val="left" w:pos="5580"/>
        </w:tabs>
        <w:spacing w:line="400" w:lineRule="exact"/>
        <w:outlineLvl w:val="9"/>
        <w:rPr>
          <w:rFonts w:hint="eastAsia" w:ascii="微软雅黑" w:hAnsi="微软雅黑" w:eastAsia="微软雅黑" w:cs="微软雅黑"/>
          <w:b/>
          <w:kern w:val="0"/>
          <w:sz w:val="24"/>
        </w:rPr>
      </w:pPr>
    </w:p>
    <w:p w14:paraId="5BA5D1AC">
      <w:pPr>
        <w:pStyle w:val="16"/>
        <w:tabs>
          <w:tab w:val="left" w:pos="5580"/>
        </w:tabs>
        <w:spacing w:line="400" w:lineRule="exact"/>
        <w:ind w:left="1080" w:leftChars="257" w:hanging="540"/>
        <w:outlineLvl w:val="9"/>
        <w:rPr>
          <w:rFonts w:hint="eastAsia" w:ascii="微软雅黑" w:hAnsi="微软雅黑" w:eastAsia="微软雅黑" w:cs="微软雅黑"/>
          <w:b/>
          <w:kern w:val="0"/>
          <w:sz w:val="24"/>
        </w:rPr>
      </w:pPr>
    </w:p>
    <w:p w14:paraId="16B0ED86">
      <w:pPr>
        <w:pStyle w:val="16"/>
        <w:tabs>
          <w:tab w:val="left" w:pos="5580"/>
        </w:tabs>
        <w:spacing w:line="400" w:lineRule="exact"/>
        <w:ind w:left="1080" w:leftChars="257" w:hanging="540"/>
        <w:outlineLvl w:val="9"/>
        <w:rPr>
          <w:rFonts w:hint="eastAsia" w:ascii="微软雅黑" w:hAnsi="微软雅黑" w:eastAsia="微软雅黑" w:cs="微软雅黑"/>
          <w:b/>
          <w:kern w:val="0"/>
          <w:sz w:val="24"/>
        </w:rPr>
      </w:pPr>
    </w:p>
    <w:p w14:paraId="337E3410">
      <w:pPr>
        <w:spacing w:line="400" w:lineRule="exact"/>
        <w:outlineLvl w:val="1"/>
        <w:rPr>
          <w:rFonts w:hint="eastAsia" w:ascii="微软雅黑" w:hAnsi="微软雅黑" w:eastAsia="微软雅黑" w:cs="微软雅黑"/>
          <w:b/>
          <w:kern w:val="0"/>
          <w:sz w:val="24"/>
          <w:lang w:eastAsia="zh-CN"/>
        </w:rPr>
      </w:pPr>
      <w:bookmarkStart w:id="596" w:name="_Toc27923"/>
      <w:bookmarkStart w:id="597" w:name="_Toc28651"/>
      <w:bookmarkStart w:id="598" w:name="_Toc28930"/>
      <w:bookmarkStart w:id="599" w:name="_Toc17870"/>
      <w:bookmarkStart w:id="600" w:name="_Toc22225"/>
      <w:r>
        <w:rPr>
          <w:rFonts w:hint="eastAsia" w:ascii="微软雅黑" w:hAnsi="微软雅黑" w:eastAsia="微软雅黑" w:cs="微软雅黑"/>
          <w:b/>
          <w:kern w:val="0"/>
          <w:sz w:val="24"/>
          <w:lang w:val="en-US" w:eastAsia="zh-CN"/>
        </w:rPr>
        <w:t>6</w:t>
      </w:r>
      <w:r>
        <w:rPr>
          <w:rFonts w:hint="eastAsia" w:ascii="微软雅黑" w:hAnsi="微软雅黑" w:eastAsia="微软雅黑" w:cs="微软雅黑"/>
          <w:sz w:val="24"/>
          <w:lang w:val="en-US" w:eastAsia="zh-CN"/>
        </w:rPr>
        <w:t>、</w:t>
      </w:r>
      <w:bookmarkEnd w:id="596"/>
      <w:bookmarkEnd w:id="597"/>
      <w:bookmarkEnd w:id="598"/>
      <w:bookmarkEnd w:id="599"/>
      <w:r>
        <w:rPr>
          <w:rFonts w:hint="eastAsia" w:ascii="微软雅黑" w:hAnsi="微软雅黑" w:eastAsia="微软雅黑" w:cs="微软雅黑"/>
          <w:b/>
          <w:bCs/>
          <w:sz w:val="24"/>
          <w:lang w:eastAsia="zh-CN"/>
        </w:rPr>
        <w:t>提供依法缴纳近6个月任意1个月的税收证明；</w:t>
      </w:r>
      <w:bookmarkEnd w:id="600"/>
    </w:p>
    <w:p w14:paraId="3C4BC9DC">
      <w:pPr>
        <w:pStyle w:val="16"/>
        <w:tabs>
          <w:tab w:val="left" w:pos="5580"/>
        </w:tabs>
        <w:spacing w:line="400" w:lineRule="exact"/>
        <w:ind w:left="1080" w:leftChars="257" w:hanging="540"/>
        <w:rPr>
          <w:rFonts w:hint="eastAsia" w:ascii="微软雅黑" w:hAnsi="微软雅黑" w:eastAsia="微软雅黑" w:cs="微软雅黑"/>
          <w:b/>
          <w:kern w:val="0"/>
          <w:sz w:val="24"/>
        </w:rPr>
      </w:pPr>
    </w:p>
    <w:p w14:paraId="436BB57E">
      <w:pPr>
        <w:pStyle w:val="16"/>
        <w:tabs>
          <w:tab w:val="left" w:pos="5580"/>
        </w:tabs>
        <w:spacing w:line="400" w:lineRule="exact"/>
        <w:rPr>
          <w:rFonts w:hint="eastAsia" w:ascii="微软雅黑" w:hAnsi="微软雅黑" w:eastAsia="微软雅黑" w:cs="微软雅黑"/>
          <w:b/>
          <w:kern w:val="0"/>
          <w:sz w:val="24"/>
        </w:rPr>
      </w:pPr>
    </w:p>
    <w:p w14:paraId="1FF046C2">
      <w:pPr>
        <w:pStyle w:val="16"/>
        <w:tabs>
          <w:tab w:val="left" w:pos="5580"/>
        </w:tabs>
        <w:spacing w:line="400" w:lineRule="exact"/>
        <w:ind w:left="1080" w:leftChars="257" w:hanging="540"/>
        <w:rPr>
          <w:rFonts w:hint="eastAsia" w:ascii="微软雅黑" w:hAnsi="微软雅黑" w:eastAsia="微软雅黑" w:cs="微软雅黑"/>
          <w:b/>
          <w:kern w:val="0"/>
          <w:sz w:val="24"/>
          <w:highlight w:val="yellow"/>
        </w:rPr>
      </w:pPr>
    </w:p>
    <w:p w14:paraId="2E908B46">
      <w:pPr>
        <w:pStyle w:val="16"/>
        <w:tabs>
          <w:tab w:val="left" w:pos="5580"/>
        </w:tabs>
        <w:spacing w:line="400" w:lineRule="exact"/>
        <w:rPr>
          <w:rFonts w:hint="eastAsia" w:ascii="微软雅黑" w:hAnsi="微软雅黑" w:eastAsia="微软雅黑" w:cs="微软雅黑"/>
          <w:b/>
          <w:kern w:val="0"/>
          <w:sz w:val="24"/>
          <w:highlight w:val="yellow"/>
        </w:rPr>
      </w:pPr>
    </w:p>
    <w:p w14:paraId="58635CF0">
      <w:pPr>
        <w:pStyle w:val="5"/>
        <w:keepNext w:val="0"/>
        <w:keepLines w:val="0"/>
        <w:pageBreakBefore w:val="0"/>
        <w:widowControl w:val="0"/>
        <w:kinsoku/>
        <w:wordWrap w:val="0"/>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微软雅黑" w:hAnsi="微软雅黑" w:eastAsia="微软雅黑" w:cs="微软雅黑"/>
          <w:b/>
          <w:bCs w:val="0"/>
          <w:kern w:val="0"/>
          <w:sz w:val="24"/>
          <w:szCs w:val="24"/>
          <w:highlight w:val="none"/>
          <w:lang w:val="en-US" w:eastAsia="zh-CN" w:bidi="ar-SA"/>
        </w:rPr>
      </w:pPr>
      <w:bookmarkStart w:id="601" w:name="_Toc31547"/>
      <w:bookmarkStart w:id="602" w:name="_Toc25860"/>
      <w:bookmarkStart w:id="603" w:name="_Toc3619"/>
      <w:r>
        <w:rPr>
          <w:rFonts w:hint="eastAsia" w:ascii="微软雅黑" w:hAnsi="微软雅黑" w:eastAsia="微软雅黑" w:cs="微软雅黑"/>
          <w:b/>
          <w:kern w:val="0"/>
          <w:sz w:val="24"/>
          <w:szCs w:val="24"/>
          <w:lang w:val="en-US" w:eastAsia="zh-CN" w:bidi="ar-SA"/>
        </w:rPr>
        <w:t>7、</w:t>
      </w:r>
      <w:bookmarkEnd w:id="601"/>
      <w:bookmarkEnd w:id="602"/>
      <w:r>
        <w:rPr>
          <w:rFonts w:hint="eastAsia" w:ascii="微软雅黑" w:hAnsi="微软雅黑" w:eastAsia="微软雅黑" w:cs="微软雅黑"/>
          <w:b/>
          <w:kern w:val="0"/>
          <w:sz w:val="24"/>
          <w:szCs w:val="24"/>
          <w:lang w:val="en-US" w:eastAsia="zh-CN" w:bidi="ar-SA"/>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bookmarkEnd w:id="603"/>
    </w:p>
    <w:p w14:paraId="1A7E2B49">
      <w:pPr>
        <w:pStyle w:val="6"/>
        <w:ind w:left="0" w:leftChars="0" w:firstLine="0" w:firstLineChars="0"/>
        <w:rPr>
          <w:rFonts w:hint="eastAsia" w:ascii="微软雅黑" w:hAnsi="微软雅黑" w:eastAsia="微软雅黑" w:cs="微软雅黑"/>
        </w:rPr>
      </w:pPr>
    </w:p>
    <w:p w14:paraId="1FD3E6D8">
      <w:pPr>
        <w:spacing w:line="360" w:lineRule="exact"/>
        <w:rPr>
          <w:rFonts w:hint="eastAsia" w:ascii="微软雅黑" w:hAnsi="微软雅黑" w:eastAsia="微软雅黑" w:cs="微软雅黑"/>
          <w:b/>
          <w:kern w:val="0"/>
          <w:sz w:val="24"/>
        </w:rPr>
      </w:pPr>
    </w:p>
    <w:p w14:paraId="3663CFF9">
      <w:pPr>
        <w:spacing w:line="360" w:lineRule="exact"/>
        <w:rPr>
          <w:rFonts w:hint="eastAsia" w:ascii="微软雅黑" w:hAnsi="微软雅黑" w:eastAsia="微软雅黑" w:cs="微软雅黑"/>
          <w:b/>
          <w:kern w:val="0"/>
          <w:sz w:val="24"/>
        </w:rPr>
      </w:pPr>
    </w:p>
    <w:p w14:paraId="2D4ABABC">
      <w:pPr>
        <w:rPr>
          <w:rFonts w:hint="eastAsia" w:ascii="微软雅黑" w:hAnsi="微软雅黑" w:eastAsia="微软雅黑" w:cs="微软雅黑"/>
          <w:b/>
          <w:kern w:val="0"/>
          <w:sz w:val="24"/>
          <w:lang w:val="en-US" w:eastAsia="zh-CN"/>
        </w:rPr>
      </w:pPr>
      <w:bookmarkStart w:id="604" w:name="_Toc4731"/>
      <w:bookmarkStart w:id="605" w:name="_Toc19340"/>
      <w:r>
        <w:rPr>
          <w:rFonts w:hint="eastAsia" w:ascii="微软雅黑" w:hAnsi="微软雅黑" w:eastAsia="微软雅黑" w:cs="微软雅黑"/>
          <w:b/>
          <w:kern w:val="0"/>
          <w:sz w:val="24"/>
          <w:lang w:val="en-US" w:eastAsia="zh-CN"/>
        </w:rPr>
        <w:br w:type="page"/>
      </w:r>
    </w:p>
    <w:p w14:paraId="34DEC6AA">
      <w:pPr>
        <w:spacing w:line="360" w:lineRule="exact"/>
        <w:outlineLvl w:val="1"/>
        <w:rPr>
          <w:rFonts w:hint="eastAsia" w:ascii="微软雅黑" w:hAnsi="微软雅黑" w:eastAsia="微软雅黑" w:cs="微软雅黑"/>
          <w:b/>
          <w:kern w:val="0"/>
          <w:sz w:val="24"/>
          <w:lang w:eastAsia="zh-CN"/>
        </w:rPr>
      </w:pPr>
      <w:bookmarkStart w:id="606" w:name="_Toc11836"/>
      <w:bookmarkStart w:id="607" w:name="_Toc29125"/>
      <w:bookmarkStart w:id="608" w:name="_Toc31351"/>
      <w:r>
        <w:rPr>
          <w:rFonts w:hint="eastAsia" w:ascii="微软雅黑" w:hAnsi="微软雅黑" w:eastAsia="微软雅黑" w:cs="微软雅黑"/>
          <w:b/>
          <w:kern w:val="0"/>
          <w:sz w:val="24"/>
          <w:lang w:val="en-US" w:eastAsia="zh-CN"/>
        </w:rPr>
        <w:t>8</w:t>
      </w:r>
      <w:r>
        <w:rPr>
          <w:rFonts w:hint="eastAsia" w:ascii="微软雅黑" w:hAnsi="微软雅黑" w:eastAsia="微软雅黑" w:cs="微软雅黑"/>
          <w:sz w:val="24"/>
          <w:lang w:val="en-US" w:eastAsia="zh-CN"/>
        </w:rPr>
        <w:t>、</w:t>
      </w:r>
      <w:bookmarkEnd w:id="604"/>
      <w:bookmarkEnd w:id="605"/>
      <w:r>
        <w:rPr>
          <w:rFonts w:hint="eastAsia" w:ascii="微软雅黑" w:hAnsi="微软雅黑" w:eastAsia="微软雅黑" w:cs="微软雅黑"/>
          <w:b/>
          <w:kern w:val="0"/>
          <w:sz w:val="24"/>
          <w:lang w:eastAsia="zh-CN"/>
        </w:rPr>
        <w:t>参加政府采</w:t>
      </w:r>
      <w:r>
        <w:rPr>
          <w:rFonts w:hint="eastAsia" w:ascii="微软雅黑" w:hAnsi="微软雅黑" w:eastAsia="微软雅黑" w:cs="微软雅黑"/>
          <w:b/>
          <w:kern w:val="0"/>
          <w:sz w:val="24"/>
          <w:highlight w:val="none"/>
          <w:lang w:eastAsia="zh-CN"/>
        </w:rPr>
        <w:t>购活动前三年内在经营</w:t>
      </w:r>
      <w:r>
        <w:rPr>
          <w:rFonts w:hint="eastAsia" w:ascii="微软雅黑" w:hAnsi="微软雅黑" w:eastAsia="微软雅黑" w:cs="微软雅黑"/>
          <w:b/>
          <w:kern w:val="0"/>
          <w:sz w:val="24"/>
          <w:lang w:eastAsia="zh-CN"/>
        </w:rPr>
        <w:t>活动中没有重大违法记录的书面声明；</w:t>
      </w:r>
      <w:bookmarkEnd w:id="606"/>
      <w:bookmarkEnd w:id="607"/>
      <w:bookmarkEnd w:id="608"/>
    </w:p>
    <w:p w14:paraId="4AC7656E">
      <w:pPr>
        <w:pStyle w:val="5"/>
        <w:ind w:firstLine="0"/>
        <w:rPr>
          <w:rFonts w:hint="eastAsia" w:ascii="微软雅黑" w:hAnsi="微软雅黑" w:eastAsia="微软雅黑" w:cs="微软雅黑"/>
        </w:rPr>
      </w:pPr>
    </w:p>
    <w:p w14:paraId="0C5E53B7">
      <w:pPr>
        <w:pStyle w:val="5"/>
        <w:ind w:firstLine="0"/>
        <w:rPr>
          <w:rFonts w:hint="eastAsia" w:ascii="微软雅黑" w:hAnsi="微软雅黑" w:eastAsia="微软雅黑" w:cs="微软雅黑"/>
        </w:rPr>
      </w:pPr>
    </w:p>
    <w:p w14:paraId="08545622">
      <w:pPr>
        <w:pStyle w:val="5"/>
        <w:ind w:firstLine="0"/>
        <w:rPr>
          <w:rFonts w:hint="eastAsia" w:ascii="微软雅黑" w:hAnsi="微软雅黑" w:eastAsia="微软雅黑" w:cs="微软雅黑"/>
        </w:rPr>
      </w:pPr>
    </w:p>
    <w:p w14:paraId="38BEC7ED">
      <w:pPr>
        <w:pStyle w:val="5"/>
        <w:ind w:firstLine="0"/>
        <w:outlineLvl w:val="1"/>
        <w:rPr>
          <w:rFonts w:hint="eastAsia" w:ascii="微软雅黑" w:hAnsi="微软雅黑" w:eastAsia="微软雅黑" w:cs="微软雅黑"/>
          <w:b/>
        </w:rPr>
      </w:pPr>
      <w:bookmarkStart w:id="609" w:name="_Toc29264"/>
      <w:bookmarkStart w:id="610" w:name="_Toc13198"/>
      <w:bookmarkStart w:id="611" w:name="_Toc9745"/>
      <w:bookmarkStart w:id="612" w:name="_Toc2068"/>
      <w:r>
        <w:rPr>
          <w:rFonts w:hint="eastAsia" w:ascii="微软雅黑" w:hAnsi="微软雅黑" w:eastAsia="微软雅黑" w:cs="微软雅黑"/>
          <w:b/>
          <w:szCs w:val="24"/>
          <w:lang w:val="en-US" w:eastAsia="zh-CN"/>
        </w:rPr>
        <w:t>9</w:t>
      </w:r>
      <w:r>
        <w:rPr>
          <w:rFonts w:hint="eastAsia" w:ascii="微软雅黑" w:hAnsi="微软雅黑" w:eastAsia="微软雅黑" w:cs="微软雅黑"/>
          <w:sz w:val="24"/>
          <w:lang w:val="en-US" w:eastAsia="zh-CN"/>
        </w:rPr>
        <w:t>、</w:t>
      </w:r>
      <w:r>
        <w:rPr>
          <w:rFonts w:hint="eastAsia" w:ascii="微软雅黑" w:hAnsi="微软雅黑" w:eastAsia="微软雅黑" w:cs="微软雅黑"/>
          <w:b/>
          <w:szCs w:val="24"/>
        </w:rPr>
        <w:t>缴纳</w:t>
      </w:r>
      <w:r>
        <w:rPr>
          <w:rFonts w:hint="eastAsia" w:ascii="微软雅黑" w:hAnsi="微软雅黑" w:eastAsia="微软雅黑" w:cs="微软雅黑"/>
          <w:b/>
          <w:szCs w:val="24"/>
          <w:lang w:val="en-US" w:eastAsia="zh-CN"/>
        </w:rPr>
        <w:t>谈判</w:t>
      </w:r>
      <w:r>
        <w:rPr>
          <w:rFonts w:hint="eastAsia" w:ascii="微软雅黑" w:hAnsi="微软雅黑" w:eastAsia="微软雅黑" w:cs="微软雅黑"/>
          <w:b/>
          <w:szCs w:val="24"/>
        </w:rPr>
        <w:t>保证金有效凭证；</w:t>
      </w:r>
      <w:bookmarkEnd w:id="609"/>
      <w:bookmarkEnd w:id="610"/>
      <w:bookmarkEnd w:id="611"/>
      <w:bookmarkEnd w:id="612"/>
    </w:p>
    <w:p w14:paraId="73C4F1F8">
      <w:pPr>
        <w:pStyle w:val="5"/>
        <w:pageBreakBefore w:val="0"/>
        <w:numPr>
          <w:ilvl w:val="0"/>
          <w:numId w:val="0"/>
        </w:numPr>
        <w:kinsoku/>
        <w:wordWrap/>
        <w:overflowPunct/>
        <w:topLinePunct w:val="0"/>
        <w:bidi w:val="0"/>
        <w:spacing w:line="500" w:lineRule="exact"/>
        <w:ind w:leftChars="0"/>
        <w:textAlignment w:val="auto"/>
        <w:outlineLvl w:val="9"/>
        <w:rPr>
          <w:rFonts w:hint="eastAsia" w:ascii="微软雅黑" w:hAnsi="微软雅黑" w:eastAsia="微软雅黑" w:cs="微软雅黑"/>
          <w:b/>
          <w:bCs/>
          <w:color w:val="auto"/>
          <w:kern w:val="0"/>
          <w:sz w:val="24"/>
          <w:szCs w:val="24"/>
          <w:highlight w:val="none"/>
          <w:lang w:val="en-US" w:eastAsia="zh-CN" w:bidi="ar-SA"/>
        </w:rPr>
      </w:pPr>
    </w:p>
    <w:tbl>
      <w:tblPr>
        <w:tblStyle w:val="3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2F22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noWrap w:val="0"/>
            <w:vAlign w:val="top"/>
          </w:tcPr>
          <w:p w14:paraId="4C76B8EF">
            <w:pPr>
              <w:snapToGrid w:val="0"/>
              <w:spacing w:line="360" w:lineRule="exact"/>
              <w:textAlignment w:val="baseline"/>
              <w:rPr>
                <w:rFonts w:hint="eastAsia" w:ascii="微软雅黑" w:hAnsi="微软雅黑" w:eastAsia="微软雅黑" w:cs="微软雅黑"/>
                <w:sz w:val="24"/>
                <w:szCs w:val="24"/>
                <w:highlight w:val="none"/>
              </w:rPr>
            </w:pPr>
          </w:p>
          <w:p w14:paraId="0DC71B59">
            <w:pPr>
              <w:snapToGrid w:val="0"/>
              <w:spacing w:line="360" w:lineRule="exact"/>
              <w:textAlignment w:val="baseline"/>
              <w:rPr>
                <w:rFonts w:hint="eastAsia" w:ascii="微软雅黑" w:hAnsi="微软雅黑" w:eastAsia="微软雅黑" w:cs="微软雅黑"/>
                <w:sz w:val="24"/>
                <w:szCs w:val="24"/>
                <w:highlight w:val="none"/>
              </w:rPr>
            </w:pPr>
          </w:p>
          <w:p w14:paraId="67C7C91E">
            <w:pPr>
              <w:snapToGrid w:val="0"/>
              <w:spacing w:line="360" w:lineRule="exact"/>
              <w:jc w:val="center"/>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缴纳</w:t>
            </w:r>
            <w:r>
              <w:rPr>
                <w:rFonts w:hint="eastAsia" w:ascii="微软雅黑" w:hAnsi="微软雅黑" w:eastAsia="微软雅黑" w:cs="微软雅黑"/>
                <w:sz w:val="24"/>
                <w:szCs w:val="24"/>
                <w:highlight w:val="none"/>
                <w:lang w:eastAsia="zh-CN"/>
              </w:rPr>
              <w:t>谈判</w:t>
            </w:r>
            <w:r>
              <w:rPr>
                <w:rFonts w:hint="eastAsia" w:ascii="微软雅黑" w:hAnsi="微软雅黑" w:eastAsia="微软雅黑" w:cs="微软雅黑"/>
                <w:sz w:val="24"/>
                <w:szCs w:val="24"/>
                <w:highlight w:val="none"/>
              </w:rPr>
              <w:t>保证金的有效凭证复印件</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eastAsia="zh-CN"/>
              </w:rPr>
              <w:t>银行转账回执单/保函/支票等</w:t>
            </w:r>
            <w:r>
              <w:rPr>
                <w:rFonts w:hint="eastAsia" w:ascii="微软雅黑" w:hAnsi="微软雅黑" w:eastAsia="微软雅黑" w:cs="微软雅黑"/>
                <w:b/>
                <w:bCs/>
                <w:sz w:val="24"/>
                <w:szCs w:val="24"/>
                <w:highlight w:val="none"/>
              </w:rPr>
              <w:t>）</w:t>
            </w:r>
          </w:p>
        </w:tc>
      </w:tr>
    </w:tbl>
    <w:p w14:paraId="07494B49">
      <w:pPr>
        <w:rPr>
          <w:rFonts w:hint="eastAsia" w:ascii="微软雅黑" w:hAnsi="微软雅黑" w:eastAsia="微软雅黑" w:cs="微软雅黑"/>
          <w:b/>
          <w:bCs/>
          <w:color w:val="auto"/>
          <w:kern w:val="0"/>
          <w:sz w:val="24"/>
          <w:szCs w:val="24"/>
          <w:highlight w:val="none"/>
          <w:lang w:val="en-US" w:eastAsia="zh-CN" w:bidi="ar-SA"/>
        </w:rPr>
      </w:pPr>
    </w:p>
    <w:p w14:paraId="30BD131F">
      <w:pPr>
        <w:pStyle w:val="38"/>
        <w:ind w:left="0" w:leftChars="0" w:firstLine="0" w:firstLineChars="0"/>
        <w:rPr>
          <w:rFonts w:hint="eastAsia" w:ascii="微软雅黑" w:hAnsi="微软雅黑" w:eastAsia="微软雅黑" w:cs="微软雅黑"/>
          <w:b/>
          <w:bCs/>
          <w:color w:val="auto"/>
          <w:kern w:val="0"/>
          <w:sz w:val="24"/>
          <w:szCs w:val="24"/>
          <w:highlight w:val="none"/>
          <w:lang w:val="en-US" w:eastAsia="zh-CN" w:bidi="ar-SA"/>
        </w:rPr>
      </w:pPr>
    </w:p>
    <w:p w14:paraId="224BC069">
      <w:pPr>
        <w:pStyle w:val="38"/>
        <w:ind w:left="0" w:leftChars="0" w:firstLine="0" w:firstLineChars="0"/>
        <w:rPr>
          <w:rFonts w:hint="eastAsia" w:ascii="微软雅黑" w:hAnsi="微软雅黑" w:eastAsia="微软雅黑" w:cs="微软雅黑"/>
          <w:b/>
          <w:bCs/>
          <w:color w:val="auto"/>
          <w:kern w:val="0"/>
          <w:sz w:val="24"/>
          <w:szCs w:val="24"/>
          <w:highlight w:val="none"/>
          <w:lang w:val="en-US" w:eastAsia="zh-CN" w:bidi="ar-SA"/>
        </w:rPr>
      </w:pPr>
    </w:p>
    <w:p w14:paraId="643CCB42">
      <w:pPr>
        <w:pStyle w:val="38"/>
        <w:ind w:left="0" w:leftChars="0" w:firstLine="0" w:firstLineChars="0"/>
        <w:rPr>
          <w:rFonts w:hint="eastAsia" w:ascii="微软雅黑" w:hAnsi="微软雅黑" w:eastAsia="微软雅黑" w:cs="微软雅黑"/>
          <w:b/>
          <w:bCs/>
          <w:color w:val="auto"/>
          <w:kern w:val="0"/>
          <w:sz w:val="24"/>
          <w:szCs w:val="24"/>
          <w:highlight w:val="none"/>
          <w:lang w:val="en-US" w:eastAsia="zh-CN" w:bidi="ar-SA"/>
        </w:rPr>
      </w:pPr>
    </w:p>
    <w:p w14:paraId="442E28AD">
      <w:pPr>
        <w:pStyle w:val="38"/>
        <w:ind w:left="0" w:leftChars="0" w:firstLine="0" w:firstLineChars="0"/>
        <w:outlineLvl w:val="1"/>
        <w:rPr>
          <w:rFonts w:hint="eastAsia" w:ascii="微软雅黑" w:hAnsi="微软雅黑" w:eastAsia="微软雅黑" w:cs="微软雅黑"/>
          <w:b/>
          <w:bCs/>
          <w:color w:val="auto"/>
          <w:kern w:val="0"/>
          <w:sz w:val="24"/>
          <w:szCs w:val="24"/>
          <w:highlight w:val="none"/>
          <w:lang w:val="en-US" w:eastAsia="zh-CN" w:bidi="ar-SA"/>
        </w:rPr>
      </w:pPr>
      <w:bookmarkStart w:id="613" w:name="_Toc8168"/>
      <w:bookmarkStart w:id="614" w:name="_Toc14648"/>
      <w:r>
        <w:rPr>
          <w:rFonts w:hint="eastAsia" w:ascii="微软雅黑" w:hAnsi="微软雅黑" w:eastAsia="微软雅黑" w:cs="微软雅黑"/>
          <w:b/>
          <w:bCs/>
          <w:color w:val="auto"/>
          <w:kern w:val="0"/>
          <w:sz w:val="24"/>
          <w:szCs w:val="24"/>
          <w:highlight w:val="none"/>
          <w:lang w:val="en-US" w:eastAsia="zh-CN" w:bidi="ar-SA"/>
        </w:rPr>
        <w:t>10</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b/>
          <w:bCs/>
          <w:color w:val="auto"/>
          <w:kern w:val="0"/>
          <w:sz w:val="24"/>
          <w:szCs w:val="24"/>
          <w:highlight w:val="none"/>
          <w:lang w:val="en-US" w:eastAsia="zh-CN" w:bidi="ar-SA"/>
        </w:rPr>
        <w:t>银行开户许可证复印件或银行基本账户信息(包含：银行账号及开户行名称）</w:t>
      </w:r>
      <w:bookmarkEnd w:id="613"/>
      <w:bookmarkEnd w:id="614"/>
    </w:p>
    <w:p w14:paraId="3786F18C">
      <w:pPr>
        <w:pStyle w:val="38"/>
        <w:rPr>
          <w:rFonts w:hint="eastAsia" w:ascii="微软雅黑" w:hAnsi="微软雅黑" w:eastAsia="微软雅黑" w:cs="微软雅黑"/>
          <w:color w:val="auto"/>
          <w:sz w:val="24"/>
          <w:szCs w:val="24"/>
          <w:highlight w:val="none"/>
          <w:lang w:val="en-US" w:eastAsia="zh-CN"/>
        </w:rPr>
      </w:pPr>
    </w:p>
    <w:p w14:paraId="101E7B61">
      <w:pPr>
        <w:pStyle w:val="5"/>
        <w:rPr>
          <w:rFonts w:hint="eastAsia" w:ascii="微软雅黑" w:hAnsi="微软雅黑" w:eastAsia="微软雅黑" w:cs="微软雅黑"/>
          <w:color w:val="auto"/>
          <w:sz w:val="24"/>
          <w:szCs w:val="24"/>
          <w:highlight w:val="none"/>
          <w:lang w:val="en-US" w:eastAsia="zh-CN"/>
        </w:rPr>
      </w:pPr>
    </w:p>
    <w:p w14:paraId="6F408D89">
      <w:pPr>
        <w:pStyle w:val="6"/>
        <w:rPr>
          <w:rFonts w:hint="eastAsia" w:ascii="微软雅黑" w:hAnsi="微软雅黑" w:eastAsia="微软雅黑" w:cs="微软雅黑"/>
          <w:color w:val="auto"/>
          <w:sz w:val="24"/>
          <w:szCs w:val="24"/>
          <w:highlight w:val="none"/>
          <w:lang w:val="en-US" w:eastAsia="zh-CN"/>
        </w:rPr>
      </w:pPr>
    </w:p>
    <w:p w14:paraId="38881128">
      <w:pPr>
        <w:pStyle w:val="11"/>
        <w:rPr>
          <w:rFonts w:hint="eastAsia" w:ascii="微软雅黑" w:hAnsi="微软雅黑" w:eastAsia="微软雅黑" w:cs="微软雅黑"/>
          <w:highlight w:val="none"/>
          <w:lang w:val="en-US" w:eastAsia="zh-CN"/>
        </w:rPr>
      </w:pPr>
    </w:p>
    <w:p w14:paraId="6CCB063E">
      <w:pPr>
        <w:pStyle w:val="5"/>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highlight w:val="none"/>
          <w:lang w:val="en-US" w:eastAsia="zh-CN" w:bidi="ar-SA"/>
        </w:rPr>
      </w:pPr>
      <w:bookmarkStart w:id="615" w:name="_Toc27645"/>
      <w:bookmarkStart w:id="616" w:name="_Toc27225"/>
      <w:bookmarkStart w:id="617" w:name="_Toc29456"/>
      <w:bookmarkStart w:id="618" w:name="_Toc5342"/>
      <w:r>
        <w:rPr>
          <w:rFonts w:hint="eastAsia" w:ascii="微软雅黑" w:hAnsi="微软雅黑" w:eastAsia="微软雅黑" w:cs="微软雅黑"/>
          <w:b/>
          <w:bCs/>
          <w:color w:val="auto"/>
          <w:kern w:val="0"/>
          <w:sz w:val="24"/>
          <w:szCs w:val="24"/>
          <w:highlight w:val="none"/>
          <w:lang w:val="en-US" w:eastAsia="zh-CN" w:bidi="ar-SA"/>
        </w:rPr>
        <w:t>11、提供其他有利于谈判的证明资料。</w:t>
      </w:r>
      <w:bookmarkEnd w:id="615"/>
      <w:bookmarkEnd w:id="616"/>
      <w:bookmarkEnd w:id="617"/>
      <w:bookmarkEnd w:id="618"/>
    </w:p>
    <w:bookmarkEnd w:id="567"/>
    <w:bookmarkEnd w:id="568"/>
    <w:bookmarkEnd w:id="569"/>
    <w:bookmarkEnd w:id="570"/>
    <w:p w14:paraId="2AE004B6">
      <w:pPr>
        <w:rPr>
          <w:rFonts w:hint="eastAsia" w:ascii="微软雅黑" w:hAnsi="微软雅黑" w:eastAsia="微软雅黑" w:cs="微软雅黑"/>
          <w:color w:val="auto"/>
          <w:sz w:val="24"/>
          <w:szCs w:val="24"/>
          <w:highlight w:val="none"/>
        </w:rPr>
      </w:pPr>
    </w:p>
    <w:p w14:paraId="66C9E4B9">
      <w:pPr>
        <w:pStyle w:val="3"/>
        <w:pageBreakBefore w:val="0"/>
        <w:kinsoku/>
        <w:wordWrap/>
        <w:overflowPunct/>
        <w:topLinePunct w:val="0"/>
        <w:bidi w:val="0"/>
        <w:spacing w:before="0" w:line="500" w:lineRule="exact"/>
        <w:ind w:left="1080" w:leftChars="257" w:hanging="540"/>
        <w:textAlignment w:val="auto"/>
        <w:rPr>
          <w:rFonts w:hint="eastAsia" w:ascii="微软雅黑" w:hAnsi="微软雅黑" w:eastAsia="微软雅黑" w:cs="微软雅黑"/>
          <w:b/>
          <w:bCs w:val="0"/>
          <w:color w:val="auto"/>
          <w:sz w:val="24"/>
          <w:szCs w:val="24"/>
          <w:highlight w:val="none"/>
        </w:rPr>
      </w:pPr>
      <w:bookmarkStart w:id="619" w:name="_Toc30317"/>
      <w:bookmarkStart w:id="620" w:name="_Toc14700"/>
      <w:bookmarkStart w:id="621" w:name="_Toc22967"/>
      <w:bookmarkStart w:id="622" w:name="_Toc11180"/>
      <w:bookmarkStart w:id="623" w:name="_Toc19031"/>
      <w:bookmarkStart w:id="624" w:name="_Toc515647816"/>
      <w:bookmarkStart w:id="625" w:name="_Toc20276"/>
      <w:bookmarkStart w:id="626" w:name="_Toc7263"/>
      <w:r>
        <w:rPr>
          <w:rFonts w:hint="eastAsia" w:ascii="微软雅黑" w:hAnsi="微软雅黑" w:eastAsia="微软雅黑" w:cs="微软雅黑"/>
          <w:b w:val="0"/>
          <w:bCs/>
          <w:color w:val="auto"/>
          <w:sz w:val="24"/>
          <w:szCs w:val="24"/>
          <w:highlight w:val="none"/>
        </w:rPr>
        <w:br w:type="page"/>
      </w:r>
      <w:bookmarkStart w:id="627" w:name="_Toc17746"/>
      <w:bookmarkStart w:id="628" w:name="_Toc23026"/>
      <w:r>
        <w:rPr>
          <w:rFonts w:hint="eastAsia" w:ascii="微软雅黑" w:hAnsi="微软雅黑" w:eastAsia="微软雅黑" w:cs="微软雅黑"/>
          <w:b/>
          <w:bCs w:val="0"/>
          <w:color w:val="auto"/>
          <w:sz w:val="24"/>
          <w:szCs w:val="24"/>
          <w:highlight w:val="none"/>
        </w:rPr>
        <w:t>第二部分  商务及技术文件</w:t>
      </w:r>
      <w:bookmarkEnd w:id="619"/>
      <w:bookmarkEnd w:id="620"/>
      <w:bookmarkEnd w:id="621"/>
      <w:bookmarkEnd w:id="622"/>
      <w:bookmarkEnd w:id="623"/>
      <w:bookmarkEnd w:id="624"/>
      <w:bookmarkEnd w:id="625"/>
      <w:bookmarkEnd w:id="626"/>
      <w:bookmarkEnd w:id="627"/>
      <w:bookmarkEnd w:id="628"/>
    </w:p>
    <w:p w14:paraId="53453246">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rPr>
      </w:pPr>
      <w:r>
        <w:rPr>
          <w:rFonts w:hint="eastAsia" w:ascii="微软雅黑" w:hAnsi="微软雅黑" w:eastAsia="微软雅黑" w:cs="微软雅黑"/>
          <w:b/>
          <w:bCs w:val="0"/>
          <w:color w:val="auto"/>
          <w:sz w:val="24"/>
          <w:szCs w:val="24"/>
          <w:highlight w:val="none"/>
        </w:rPr>
        <w:t>1</w:t>
      </w:r>
      <w:r>
        <w:rPr>
          <w:rFonts w:hint="eastAsia" w:ascii="微软雅黑" w:hAnsi="微软雅黑" w:eastAsia="微软雅黑" w:cs="微软雅黑"/>
          <w:b/>
          <w:bCs w:val="0"/>
          <w:color w:val="auto"/>
          <w:sz w:val="24"/>
          <w:szCs w:val="24"/>
          <w:highlight w:val="none"/>
          <w:lang w:val="en-US" w:eastAsia="zh-CN"/>
        </w:rPr>
        <w:t>、谈判报价书</w:t>
      </w:r>
    </w:p>
    <w:p w14:paraId="59C18E71">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2、分项报价表</w:t>
      </w:r>
    </w:p>
    <w:p w14:paraId="08AB31D4">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3、采购说明一览表</w:t>
      </w:r>
    </w:p>
    <w:p w14:paraId="5E75BFB9">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4、技术规格偏离表</w:t>
      </w:r>
    </w:p>
    <w:p w14:paraId="6600A9DC">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5、商务条款偏离表</w:t>
      </w:r>
    </w:p>
    <w:p w14:paraId="51C37419">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6、中小企业声明函</w:t>
      </w:r>
    </w:p>
    <w:p w14:paraId="51D9E7B1">
      <w:pPr>
        <w:bidi w:val="0"/>
        <w:ind w:firstLine="720" w:firstLineChars="300"/>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6-2 残疾人福利性单位声明函</w:t>
      </w:r>
    </w:p>
    <w:p w14:paraId="3E459244">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7、供应商关联单位的说明（格式自拟）</w:t>
      </w:r>
    </w:p>
    <w:p w14:paraId="62812DB6">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8、关于符合本国产品标准的声明函或财政部规定的其他证明文件</w:t>
      </w:r>
    </w:p>
    <w:p w14:paraId="42C1C64E">
      <w:pPr>
        <w:pStyle w:val="16"/>
        <w:pageBreakBefore w:val="0"/>
        <w:kinsoku/>
        <w:wordWrap/>
        <w:overflowPunct/>
        <w:topLinePunct w:val="0"/>
        <w:bidi w:val="0"/>
        <w:spacing w:line="500" w:lineRule="exact"/>
        <w:ind w:firstLine="720" w:firstLineChars="300"/>
        <w:textAlignment w:val="auto"/>
        <w:rPr>
          <w:rFonts w:hint="eastAsia"/>
        </w:rPr>
      </w:pPr>
      <w:r>
        <w:rPr>
          <w:rFonts w:hint="eastAsia" w:ascii="微软雅黑" w:hAnsi="微软雅黑" w:eastAsia="微软雅黑" w:cs="微软雅黑"/>
          <w:b/>
          <w:bCs w:val="0"/>
          <w:color w:val="auto"/>
          <w:sz w:val="24"/>
          <w:szCs w:val="24"/>
          <w:highlight w:val="none"/>
          <w:lang w:val="en-US" w:eastAsia="zh-CN"/>
        </w:rPr>
        <w:t>9、</w:t>
      </w:r>
      <w:r>
        <w:rPr>
          <w:rFonts w:hint="eastAsia" w:ascii="微软雅黑" w:hAnsi="微软雅黑" w:eastAsia="微软雅黑" w:cs="微软雅黑"/>
          <w:b/>
          <w:bCs w:val="0"/>
          <w:color w:val="auto"/>
          <w:sz w:val="24"/>
          <w:szCs w:val="24"/>
          <w:highlight w:val="none"/>
        </w:rPr>
        <w:t>其他有利于</w:t>
      </w:r>
      <w:r>
        <w:rPr>
          <w:rFonts w:hint="eastAsia" w:ascii="微软雅黑" w:hAnsi="微软雅黑" w:eastAsia="微软雅黑" w:cs="微软雅黑"/>
          <w:b/>
          <w:bCs w:val="0"/>
          <w:color w:val="auto"/>
          <w:sz w:val="24"/>
          <w:szCs w:val="24"/>
          <w:highlight w:val="none"/>
          <w:lang w:val="en-US" w:eastAsia="zh-CN"/>
        </w:rPr>
        <w:t>谈判</w:t>
      </w:r>
      <w:r>
        <w:rPr>
          <w:rFonts w:hint="eastAsia" w:ascii="微软雅黑" w:hAnsi="微软雅黑" w:eastAsia="微软雅黑" w:cs="微软雅黑"/>
          <w:b/>
          <w:bCs w:val="0"/>
          <w:color w:val="auto"/>
          <w:sz w:val="24"/>
          <w:szCs w:val="24"/>
          <w:highlight w:val="none"/>
        </w:rPr>
        <w:t>的技术条件</w:t>
      </w:r>
    </w:p>
    <w:p w14:paraId="78A800E5">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10、</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格式范本</w:t>
      </w:r>
    </w:p>
    <w:p w14:paraId="29E70728">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52BE300D">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34774A2D">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bookmarkEnd w:id="563"/>
    <w:bookmarkEnd w:id="564"/>
    <w:bookmarkEnd w:id="565"/>
    <w:bookmarkEnd w:id="566"/>
    <w:p w14:paraId="460F7383">
      <w:pPr>
        <w:pStyle w:val="38"/>
        <w:ind w:left="0" w:leftChars="0" w:firstLine="0" w:firstLineChars="0"/>
        <w:rPr>
          <w:rFonts w:hint="eastAsia" w:ascii="微软雅黑" w:hAnsi="微软雅黑" w:eastAsia="微软雅黑" w:cs="微软雅黑"/>
          <w:color w:val="auto"/>
          <w:sz w:val="24"/>
          <w:szCs w:val="24"/>
          <w:highlight w:val="none"/>
        </w:rPr>
      </w:pPr>
      <w:bookmarkStart w:id="629" w:name="_Toc14915"/>
      <w:bookmarkStart w:id="630" w:name="_Toc27787"/>
      <w:bookmarkStart w:id="631" w:name="_Toc8525"/>
      <w:bookmarkStart w:id="632" w:name="_Toc2041"/>
      <w:bookmarkStart w:id="633" w:name="_Toc515647817"/>
      <w:bookmarkStart w:id="634" w:name="_Toc30658_WPSOffice_Level2"/>
      <w:bookmarkStart w:id="635" w:name="_Toc32628"/>
      <w:bookmarkStart w:id="636" w:name="_Toc11664"/>
      <w:bookmarkStart w:id="637" w:name="_Toc3467"/>
    </w:p>
    <w:p w14:paraId="40ADB02E">
      <w:pPr>
        <w:pStyle w:val="38"/>
        <w:ind w:left="0" w:leftChars="0" w:firstLine="0" w:firstLineChars="0"/>
        <w:rPr>
          <w:rFonts w:hint="eastAsia" w:ascii="微软雅黑" w:hAnsi="微软雅黑" w:eastAsia="微软雅黑" w:cs="微软雅黑"/>
          <w:color w:val="auto"/>
          <w:sz w:val="24"/>
          <w:szCs w:val="24"/>
          <w:highlight w:val="none"/>
        </w:rPr>
      </w:pPr>
    </w:p>
    <w:p w14:paraId="4C2D2BFE">
      <w:pPr>
        <w:pStyle w:val="38"/>
        <w:ind w:left="0" w:leftChars="0" w:firstLine="0" w:firstLineChars="0"/>
        <w:rPr>
          <w:rFonts w:hint="eastAsia" w:ascii="微软雅黑" w:hAnsi="微软雅黑" w:eastAsia="微软雅黑" w:cs="微软雅黑"/>
          <w:color w:val="auto"/>
          <w:sz w:val="24"/>
          <w:szCs w:val="24"/>
          <w:highlight w:val="none"/>
        </w:rPr>
      </w:pPr>
    </w:p>
    <w:p w14:paraId="1FE91468">
      <w:pPr>
        <w:pStyle w:val="38"/>
        <w:ind w:left="0" w:leftChars="0" w:firstLine="0" w:firstLineChars="0"/>
        <w:rPr>
          <w:rFonts w:hint="eastAsia" w:ascii="微软雅黑" w:hAnsi="微软雅黑" w:eastAsia="微软雅黑" w:cs="微软雅黑"/>
          <w:color w:val="auto"/>
          <w:sz w:val="24"/>
          <w:szCs w:val="24"/>
          <w:highlight w:val="none"/>
        </w:rPr>
      </w:pPr>
    </w:p>
    <w:p w14:paraId="303BD461">
      <w:pPr>
        <w:pStyle w:val="38"/>
        <w:ind w:left="0" w:leftChars="0" w:firstLine="0" w:firstLineChars="0"/>
        <w:rPr>
          <w:rFonts w:hint="eastAsia" w:ascii="微软雅黑" w:hAnsi="微软雅黑" w:eastAsia="微软雅黑" w:cs="微软雅黑"/>
          <w:color w:val="auto"/>
          <w:sz w:val="24"/>
          <w:szCs w:val="24"/>
          <w:highlight w:val="none"/>
        </w:rPr>
      </w:pPr>
    </w:p>
    <w:p w14:paraId="2310AAE9">
      <w:pPr>
        <w:pStyle w:val="38"/>
        <w:ind w:left="0" w:leftChars="0" w:firstLine="0" w:firstLineChars="0"/>
        <w:rPr>
          <w:rFonts w:hint="eastAsia" w:ascii="微软雅黑" w:hAnsi="微软雅黑" w:eastAsia="微软雅黑" w:cs="微软雅黑"/>
          <w:color w:val="auto"/>
          <w:sz w:val="24"/>
          <w:szCs w:val="24"/>
          <w:highlight w:val="none"/>
        </w:rPr>
      </w:pPr>
    </w:p>
    <w:p w14:paraId="5FA0A199">
      <w:pPr>
        <w:pStyle w:val="38"/>
        <w:ind w:left="0" w:leftChars="0" w:firstLine="0" w:firstLineChars="0"/>
        <w:rPr>
          <w:rFonts w:hint="eastAsia" w:ascii="微软雅黑" w:hAnsi="微软雅黑" w:eastAsia="微软雅黑" w:cs="微软雅黑"/>
          <w:color w:val="auto"/>
          <w:sz w:val="24"/>
          <w:szCs w:val="24"/>
          <w:highlight w:val="none"/>
        </w:rPr>
      </w:pPr>
    </w:p>
    <w:p w14:paraId="523E8737">
      <w:pPr>
        <w:pStyle w:val="38"/>
        <w:ind w:left="0" w:leftChars="0" w:firstLine="0" w:firstLineChars="0"/>
        <w:rPr>
          <w:rFonts w:hint="eastAsia" w:ascii="微软雅黑" w:hAnsi="微软雅黑" w:eastAsia="微软雅黑" w:cs="微软雅黑"/>
          <w:color w:val="auto"/>
          <w:sz w:val="24"/>
          <w:szCs w:val="24"/>
          <w:highlight w:val="none"/>
        </w:rPr>
      </w:pPr>
    </w:p>
    <w:p w14:paraId="36D0771D">
      <w:pPr>
        <w:pStyle w:val="3"/>
        <w:spacing w:before="0" w:line="440" w:lineRule="exact"/>
        <w:jc w:val="center"/>
        <w:rPr>
          <w:rFonts w:hint="eastAsia" w:ascii="微软雅黑" w:hAnsi="微软雅黑" w:eastAsia="微软雅黑" w:cs="微软雅黑"/>
          <w:bCs/>
          <w:color w:val="auto"/>
          <w:sz w:val="24"/>
          <w:szCs w:val="24"/>
          <w:highlight w:val="none"/>
        </w:rPr>
      </w:pPr>
      <w:bookmarkStart w:id="638" w:name="_Hlt520355504"/>
      <w:bookmarkEnd w:id="638"/>
      <w:bookmarkStart w:id="639" w:name="_Toc20491"/>
      <w:bookmarkStart w:id="640" w:name="_Toc29864"/>
      <w:bookmarkStart w:id="641" w:name="_Toc7116"/>
      <w:bookmarkStart w:id="642" w:name="_Toc2872"/>
      <w:r>
        <w:rPr>
          <w:rFonts w:hint="eastAsia" w:ascii="微软雅黑" w:hAnsi="微软雅黑" w:eastAsia="微软雅黑" w:cs="微软雅黑"/>
          <w:b/>
          <w:bCs w:val="0"/>
          <w:color w:val="auto"/>
          <w:sz w:val="24"/>
          <w:szCs w:val="24"/>
          <w:highlight w:val="none"/>
          <w:lang w:val="en-US" w:eastAsia="zh-CN"/>
        </w:rPr>
        <w:br w:type="page"/>
      </w:r>
      <w:bookmarkStart w:id="643" w:name="_Toc31657"/>
      <w:bookmarkStart w:id="644" w:name="_Toc23787"/>
      <w:r>
        <w:rPr>
          <w:rFonts w:hint="eastAsia" w:ascii="微软雅黑" w:hAnsi="微软雅黑" w:eastAsia="微软雅黑" w:cs="微软雅黑"/>
          <w:b/>
          <w:bCs w:val="0"/>
          <w:color w:val="auto"/>
          <w:sz w:val="24"/>
          <w:szCs w:val="24"/>
          <w:highlight w:val="none"/>
          <w:lang w:val="en-US" w:eastAsia="zh-CN"/>
        </w:rPr>
        <w:t>1、</w:t>
      </w:r>
      <w:r>
        <w:rPr>
          <w:rFonts w:hint="eastAsia" w:ascii="微软雅黑" w:hAnsi="微软雅黑" w:eastAsia="微软雅黑" w:cs="微软雅黑"/>
          <w:b/>
          <w:bCs w:val="0"/>
          <w:color w:val="auto"/>
          <w:sz w:val="24"/>
          <w:szCs w:val="24"/>
          <w:highlight w:val="none"/>
        </w:rPr>
        <w:t>谈判报价书</w:t>
      </w:r>
      <w:bookmarkEnd w:id="629"/>
      <w:bookmarkEnd w:id="630"/>
      <w:bookmarkEnd w:id="631"/>
      <w:bookmarkEnd w:id="632"/>
      <w:bookmarkEnd w:id="633"/>
      <w:bookmarkEnd w:id="634"/>
      <w:bookmarkEnd w:id="639"/>
      <w:bookmarkEnd w:id="640"/>
      <w:bookmarkEnd w:id="641"/>
      <w:bookmarkEnd w:id="642"/>
      <w:bookmarkEnd w:id="643"/>
      <w:bookmarkEnd w:id="644"/>
    </w:p>
    <w:p w14:paraId="7EA40853">
      <w:pPr>
        <w:tabs>
          <w:tab w:val="left" w:pos="5580"/>
        </w:tabs>
        <w:spacing w:line="440" w:lineRule="exact"/>
        <w:ind w:left="1080" w:hanging="108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致：</w:t>
      </w:r>
      <w:r>
        <w:rPr>
          <w:rFonts w:hint="eastAsia" w:ascii="微软雅黑" w:hAnsi="微软雅黑" w:eastAsia="微软雅黑" w:cs="微软雅黑"/>
          <w:bCs/>
          <w:color w:val="auto"/>
          <w:sz w:val="24"/>
          <w:szCs w:val="24"/>
          <w:highlight w:val="none"/>
          <w:lang w:eastAsia="zh-CN"/>
        </w:rPr>
        <w:t>（采购人或代理机构）</w:t>
      </w:r>
    </w:p>
    <w:p w14:paraId="47C78802">
      <w:pPr>
        <w:pStyle w:val="16"/>
        <w:tabs>
          <w:tab w:val="left" w:pos="5580"/>
        </w:tabs>
        <w:spacing w:line="440" w:lineRule="exact"/>
        <w:ind w:left="2" w:leftChars="1" w:firstLine="480" w:firstLineChars="200"/>
        <w:rPr>
          <w:rFonts w:hint="eastAsia" w:ascii="微软雅黑" w:hAnsi="微软雅黑" w:eastAsia="微软雅黑" w:cs="微软雅黑"/>
          <w:bCs/>
          <w:i w:val="0"/>
          <w:iCs w:val="0"/>
          <w:color w:val="auto"/>
          <w:sz w:val="24"/>
          <w:szCs w:val="24"/>
          <w:highlight w:val="none"/>
        </w:rPr>
      </w:pPr>
      <w:r>
        <w:rPr>
          <w:rFonts w:hint="eastAsia" w:ascii="微软雅黑" w:hAnsi="微软雅黑" w:eastAsia="微软雅黑" w:cs="微软雅黑"/>
          <w:bCs/>
          <w:i w:val="0"/>
          <w:iCs w:val="0"/>
          <w:color w:val="auto"/>
          <w:sz w:val="24"/>
          <w:szCs w:val="24"/>
          <w:highlight w:val="none"/>
        </w:rPr>
        <w:t>根据贵方(</w:t>
      </w:r>
      <w:r>
        <w:rPr>
          <w:rFonts w:hint="eastAsia" w:ascii="微软雅黑" w:hAnsi="微软雅黑" w:eastAsia="微软雅黑" w:cs="微软雅黑"/>
          <w:bCs/>
          <w:i w:val="0"/>
          <w:iCs w:val="0"/>
          <w:color w:val="auto"/>
          <w:sz w:val="24"/>
          <w:szCs w:val="24"/>
          <w:highlight w:val="none"/>
          <w:u w:val="single"/>
        </w:rPr>
        <w:t>项目名称</w:t>
      </w:r>
      <w:r>
        <w:rPr>
          <w:rFonts w:hint="eastAsia" w:ascii="微软雅黑" w:hAnsi="微软雅黑" w:eastAsia="微软雅黑" w:cs="微软雅黑"/>
          <w:bCs/>
          <w:i w:val="0"/>
          <w:iCs w:val="0"/>
          <w:color w:val="auto"/>
          <w:sz w:val="24"/>
          <w:szCs w:val="24"/>
          <w:highlight w:val="none"/>
        </w:rPr>
        <w:t>)项目的谈判邀请(</w:t>
      </w:r>
      <w:r>
        <w:rPr>
          <w:rFonts w:hint="eastAsia" w:ascii="微软雅黑" w:hAnsi="微软雅黑" w:eastAsia="微软雅黑" w:cs="微软雅黑"/>
          <w:bCs/>
          <w:i w:val="0"/>
          <w:iCs w:val="0"/>
          <w:color w:val="auto"/>
          <w:sz w:val="24"/>
          <w:szCs w:val="24"/>
          <w:highlight w:val="none"/>
          <w:u w:val="single"/>
          <w:lang w:eastAsia="zh-CN"/>
        </w:rPr>
        <w:t>项目编号</w:t>
      </w:r>
      <w:r>
        <w:rPr>
          <w:rFonts w:hint="eastAsia" w:ascii="微软雅黑" w:hAnsi="微软雅黑" w:eastAsia="微软雅黑" w:cs="微软雅黑"/>
          <w:bCs/>
          <w:i w:val="0"/>
          <w:iCs w:val="0"/>
          <w:color w:val="auto"/>
          <w:sz w:val="24"/>
          <w:szCs w:val="24"/>
          <w:highlight w:val="none"/>
        </w:rPr>
        <w:t>),签</w:t>
      </w:r>
      <w:r>
        <w:rPr>
          <w:rFonts w:hint="eastAsia" w:ascii="微软雅黑" w:hAnsi="微软雅黑" w:eastAsia="微软雅黑" w:cs="微软雅黑"/>
          <w:bCs/>
          <w:i w:val="0"/>
          <w:iCs w:val="0"/>
          <w:color w:val="auto"/>
          <w:sz w:val="24"/>
          <w:szCs w:val="24"/>
          <w:highlight w:val="none"/>
          <w:lang w:val="en-US" w:eastAsia="zh-CN"/>
        </w:rPr>
        <w:t>/</w:t>
      </w:r>
      <w:r>
        <w:rPr>
          <w:rFonts w:hint="eastAsia" w:ascii="微软雅黑" w:hAnsi="微软雅黑" w:eastAsia="微软雅黑" w:cs="微软雅黑"/>
          <w:bCs/>
          <w:i w:val="0"/>
          <w:iCs w:val="0"/>
          <w:color w:val="auto"/>
          <w:sz w:val="24"/>
          <w:szCs w:val="24"/>
          <w:highlight w:val="none"/>
          <w:lang w:eastAsia="zh-CN"/>
        </w:rPr>
        <w:t>章</w:t>
      </w:r>
      <w:r>
        <w:rPr>
          <w:rFonts w:hint="eastAsia" w:ascii="微软雅黑" w:hAnsi="微软雅黑" w:eastAsia="微软雅黑" w:cs="微软雅黑"/>
          <w:bCs/>
          <w:i w:val="0"/>
          <w:iCs w:val="0"/>
          <w:color w:val="auto"/>
          <w:sz w:val="24"/>
          <w:szCs w:val="24"/>
          <w:highlight w:val="none"/>
        </w:rPr>
        <w:t>代表(</w:t>
      </w:r>
      <w:r>
        <w:rPr>
          <w:rFonts w:hint="eastAsia" w:ascii="微软雅黑" w:hAnsi="微软雅黑" w:eastAsia="微软雅黑" w:cs="微软雅黑"/>
          <w:bCs/>
          <w:i w:val="0"/>
          <w:iCs w:val="0"/>
          <w:color w:val="auto"/>
          <w:sz w:val="24"/>
          <w:szCs w:val="24"/>
          <w:highlight w:val="none"/>
          <w:u w:val="single"/>
        </w:rPr>
        <w:t>姓名、职务</w:t>
      </w:r>
      <w:r>
        <w:rPr>
          <w:rFonts w:hint="eastAsia" w:ascii="微软雅黑" w:hAnsi="微软雅黑" w:eastAsia="微软雅黑" w:cs="微软雅黑"/>
          <w:bCs/>
          <w:i w:val="0"/>
          <w:iCs w:val="0"/>
          <w:color w:val="auto"/>
          <w:sz w:val="24"/>
          <w:szCs w:val="24"/>
          <w:highlight w:val="none"/>
        </w:rPr>
        <w:t>)经正式授权并代表供应商（</w:t>
      </w:r>
      <w:r>
        <w:rPr>
          <w:rFonts w:hint="eastAsia" w:ascii="微软雅黑" w:hAnsi="微软雅黑" w:eastAsia="微软雅黑" w:cs="微软雅黑"/>
          <w:bCs/>
          <w:i w:val="0"/>
          <w:iCs w:val="0"/>
          <w:color w:val="auto"/>
          <w:sz w:val="24"/>
          <w:szCs w:val="24"/>
          <w:highlight w:val="none"/>
          <w:u w:val="single"/>
        </w:rPr>
        <w:t>名称、地址</w:t>
      </w:r>
      <w:r>
        <w:rPr>
          <w:rFonts w:hint="eastAsia" w:ascii="微软雅黑" w:hAnsi="微软雅黑" w:eastAsia="微软雅黑" w:cs="微软雅黑"/>
          <w:bCs/>
          <w:i w:val="0"/>
          <w:iCs w:val="0"/>
          <w:color w:val="auto"/>
          <w:sz w:val="24"/>
          <w:szCs w:val="24"/>
          <w:highlight w:val="none"/>
        </w:rPr>
        <w:t>）</w:t>
      </w:r>
      <w:r>
        <w:rPr>
          <w:rFonts w:hint="eastAsia" w:ascii="微软雅黑" w:hAnsi="微软雅黑" w:eastAsia="微软雅黑" w:cs="微软雅黑"/>
          <w:bCs/>
          <w:i w:val="0"/>
          <w:iCs w:val="0"/>
          <w:color w:val="auto"/>
          <w:sz w:val="24"/>
          <w:szCs w:val="24"/>
          <w:highlight w:val="none"/>
          <w:lang w:eastAsia="zh-CN"/>
        </w:rPr>
        <w:t>上传</w:t>
      </w:r>
      <w:r>
        <w:rPr>
          <w:rFonts w:hint="eastAsia" w:ascii="微软雅黑" w:hAnsi="微软雅黑" w:eastAsia="微软雅黑" w:cs="微软雅黑"/>
          <w:bCs/>
          <w:i w:val="0"/>
          <w:iCs w:val="0"/>
          <w:color w:val="auto"/>
          <w:sz w:val="24"/>
          <w:szCs w:val="24"/>
          <w:highlight w:val="none"/>
        </w:rPr>
        <w:t>下述</w:t>
      </w:r>
      <w:r>
        <w:rPr>
          <w:rFonts w:hint="eastAsia" w:ascii="微软雅黑" w:hAnsi="微软雅黑" w:eastAsia="微软雅黑" w:cs="微软雅黑"/>
          <w:bCs/>
          <w:i w:val="0"/>
          <w:iCs w:val="0"/>
          <w:color w:val="auto"/>
          <w:sz w:val="24"/>
          <w:szCs w:val="24"/>
          <w:highlight w:val="none"/>
          <w:lang w:eastAsia="zh-CN"/>
        </w:rPr>
        <w:t>电子响应文件</w:t>
      </w:r>
      <w:r>
        <w:rPr>
          <w:rFonts w:hint="eastAsia" w:ascii="微软雅黑" w:hAnsi="微软雅黑" w:eastAsia="微软雅黑" w:cs="微软雅黑"/>
          <w:bCs/>
          <w:i w:val="0"/>
          <w:iCs w:val="0"/>
          <w:color w:val="auto"/>
          <w:sz w:val="24"/>
          <w:szCs w:val="24"/>
          <w:highlight w:val="none"/>
        </w:rPr>
        <w:t>，并以</w:t>
      </w:r>
      <w:r>
        <w:rPr>
          <w:rFonts w:hint="eastAsia" w:ascii="微软雅黑" w:hAnsi="微软雅黑" w:eastAsia="微软雅黑" w:cs="微软雅黑"/>
          <w:bCs/>
          <w:i w:val="0"/>
          <w:iCs w:val="0"/>
          <w:color w:val="auto"/>
          <w:sz w:val="24"/>
          <w:szCs w:val="24"/>
          <w:highlight w:val="none"/>
          <w:u w:val="single"/>
        </w:rPr>
        <w:t xml:space="preserve">         </w:t>
      </w:r>
      <w:r>
        <w:rPr>
          <w:rFonts w:hint="eastAsia" w:ascii="微软雅黑" w:hAnsi="微软雅黑" w:eastAsia="微软雅黑" w:cs="微软雅黑"/>
          <w:bCs/>
          <w:i w:val="0"/>
          <w:iCs w:val="0"/>
          <w:color w:val="auto"/>
          <w:sz w:val="24"/>
          <w:szCs w:val="24"/>
          <w:highlight w:val="none"/>
        </w:rPr>
        <w:t>形式出具的金额为人民币</w:t>
      </w:r>
      <w:r>
        <w:rPr>
          <w:rFonts w:hint="eastAsia" w:ascii="微软雅黑" w:hAnsi="微软雅黑" w:eastAsia="微软雅黑" w:cs="微软雅黑"/>
          <w:bCs/>
          <w:i w:val="0"/>
          <w:iCs w:val="0"/>
          <w:color w:val="auto"/>
          <w:sz w:val="24"/>
          <w:szCs w:val="24"/>
          <w:highlight w:val="none"/>
          <w:u w:val="single"/>
        </w:rPr>
        <w:t>　　　　</w:t>
      </w:r>
      <w:r>
        <w:rPr>
          <w:rFonts w:hint="eastAsia" w:ascii="微软雅黑" w:hAnsi="微软雅黑" w:eastAsia="微软雅黑" w:cs="微软雅黑"/>
          <w:bCs/>
          <w:i w:val="0"/>
          <w:iCs w:val="0"/>
          <w:color w:val="auto"/>
          <w:sz w:val="24"/>
          <w:szCs w:val="24"/>
          <w:highlight w:val="none"/>
        </w:rPr>
        <w:t>元的谈判保证金。</w:t>
      </w:r>
    </w:p>
    <w:p w14:paraId="566C0771">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据此，签</w:t>
      </w:r>
      <w:r>
        <w:rPr>
          <w:rFonts w:hint="eastAsia" w:ascii="微软雅黑" w:hAnsi="微软雅黑" w:eastAsia="微软雅黑" w:cs="微软雅黑"/>
          <w:bCs/>
          <w:color w:val="auto"/>
          <w:sz w:val="24"/>
          <w:szCs w:val="24"/>
          <w:highlight w:val="none"/>
          <w:lang w:val="en-US" w:eastAsia="zh-CN"/>
        </w:rPr>
        <w:t>/</w:t>
      </w:r>
      <w:r>
        <w:rPr>
          <w:rFonts w:hint="eastAsia" w:ascii="微软雅黑" w:hAnsi="微软雅黑" w:eastAsia="微软雅黑" w:cs="微软雅黑"/>
          <w:bCs/>
          <w:color w:val="auto"/>
          <w:sz w:val="24"/>
          <w:szCs w:val="24"/>
          <w:highlight w:val="none"/>
          <w:lang w:eastAsia="zh-CN"/>
        </w:rPr>
        <w:t>章</w:t>
      </w:r>
      <w:r>
        <w:rPr>
          <w:rFonts w:hint="eastAsia" w:ascii="微软雅黑" w:hAnsi="微软雅黑" w:eastAsia="微软雅黑" w:cs="微软雅黑"/>
          <w:bCs/>
          <w:color w:val="auto"/>
          <w:sz w:val="24"/>
          <w:szCs w:val="24"/>
          <w:highlight w:val="none"/>
        </w:rPr>
        <w:t>代表宣布同意如下：</w:t>
      </w:r>
    </w:p>
    <w:p w14:paraId="7B27D907">
      <w:pPr>
        <w:pStyle w:val="16"/>
        <w:tabs>
          <w:tab w:val="left" w:pos="720"/>
          <w:tab w:val="left" w:pos="900"/>
        </w:tabs>
        <w:spacing w:line="440" w:lineRule="exact"/>
        <w:ind w:left="769" w:leftChars="257" w:hanging="22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u w:val="none"/>
        </w:rPr>
        <w:t>1）附投标价格表中规定的应提供服务的投标总价详见</w:t>
      </w:r>
      <w:r>
        <w:rPr>
          <w:rFonts w:hint="eastAsia" w:ascii="微软雅黑" w:hAnsi="微软雅黑" w:eastAsia="微软雅黑" w:cs="微软雅黑"/>
          <w:bCs/>
          <w:color w:val="auto"/>
          <w:sz w:val="24"/>
          <w:szCs w:val="24"/>
          <w:highlight w:val="none"/>
          <w:u w:val="none"/>
          <w:lang w:val="en-US" w:eastAsia="zh-CN"/>
        </w:rPr>
        <w:t>报价</w:t>
      </w:r>
      <w:r>
        <w:rPr>
          <w:rFonts w:hint="eastAsia" w:ascii="微软雅黑" w:hAnsi="微软雅黑" w:eastAsia="微软雅黑" w:cs="微软雅黑"/>
          <w:bCs/>
          <w:color w:val="auto"/>
          <w:sz w:val="24"/>
          <w:szCs w:val="24"/>
          <w:highlight w:val="none"/>
          <w:u w:val="none"/>
        </w:rPr>
        <w:t>一览表，其中由小型和微型企业承接服务的价格为</w:t>
      </w:r>
      <w:r>
        <w:rPr>
          <w:rFonts w:hint="eastAsia" w:ascii="微软雅黑" w:hAnsi="微软雅黑" w:eastAsia="微软雅黑" w:cs="微软雅黑"/>
          <w:bCs/>
          <w:color w:val="auto"/>
          <w:sz w:val="24"/>
          <w:szCs w:val="24"/>
          <w:highlight w:val="none"/>
          <w:u w:val="single"/>
        </w:rPr>
        <w:t>　　  （用文字和数字表示）</w:t>
      </w:r>
      <w:r>
        <w:rPr>
          <w:rFonts w:hint="eastAsia" w:ascii="微软雅黑" w:hAnsi="微软雅黑" w:eastAsia="微软雅黑" w:cs="微软雅黑"/>
          <w:bCs/>
          <w:color w:val="auto"/>
          <w:sz w:val="24"/>
          <w:szCs w:val="24"/>
          <w:highlight w:val="none"/>
          <w:u w:val="none"/>
        </w:rPr>
        <w:t>，占投标总价</w:t>
      </w:r>
      <w:r>
        <w:rPr>
          <w:rFonts w:hint="eastAsia" w:ascii="微软雅黑" w:hAnsi="微软雅黑" w:eastAsia="微软雅黑" w:cs="微软雅黑"/>
          <w:bCs/>
          <w:color w:val="auto"/>
          <w:sz w:val="24"/>
          <w:szCs w:val="24"/>
          <w:highlight w:val="none"/>
          <w:u w:val="single"/>
        </w:rPr>
        <w:t xml:space="preserve">   %。</w:t>
      </w:r>
    </w:p>
    <w:p w14:paraId="31736451">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（2）本谈判有效期为自递交响应文件截止之日起</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个日历日。</w:t>
      </w:r>
    </w:p>
    <w:p w14:paraId="56FC252F">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存在、不存在）投资关系（如果是联合体的话）。</w:t>
      </w:r>
    </w:p>
    <w:p w14:paraId="58E9EDC5">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（4）已详细审查全部谈判文件，包括所有补充通知（如果有的话），完全理解并同意放弃对这方面有不明、误解和质疑的权力。</w:t>
      </w:r>
    </w:p>
    <w:p w14:paraId="070042F7">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（5）在规定的谈判报价开启时间后，遵守谈判文件中有关保证金的规定。</w:t>
      </w:r>
    </w:p>
    <w:p w14:paraId="753D23B7">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（6）我方不是为本项目提供整体设计、规范编制或者项目管理、监理、检测等服务的供应商，我方不是采购代理机构的附属机构。</w:t>
      </w:r>
    </w:p>
    <w:p w14:paraId="34DBAB45">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（7）在领取成交通知书的同时按谈判文件规定的形式，向贵方一次性支付成交服务费。</w:t>
      </w:r>
    </w:p>
    <w:p w14:paraId="5F9A2258">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（8）按照贵方可能要求，提供与其</w:t>
      </w:r>
      <w:r>
        <w:rPr>
          <w:rFonts w:hint="eastAsia" w:ascii="微软雅黑" w:hAnsi="微软雅黑" w:eastAsia="微软雅黑" w:cs="微软雅黑"/>
          <w:bCs/>
          <w:color w:val="auto"/>
          <w:sz w:val="24"/>
          <w:szCs w:val="24"/>
          <w:highlight w:val="none"/>
          <w:lang w:eastAsia="zh-CN"/>
        </w:rPr>
        <w:t>采购</w:t>
      </w:r>
      <w:r>
        <w:rPr>
          <w:rFonts w:hint="eastAsia" w:ascii="微软雅黑" w:hAnsi="微软雅黑" w:eastAsia="微软雅黑" w:cs="微软雅黑"/>
          <w:bCs/>
          <w:color w:val="auto"/>
          <w:sz w:val="24"/>
          <w:szCs w:val="24"/>
          <w:highlight w:val="none"/>
        </w:rPr>
        <w:t>有关的一切数据或资料，完全理解贵方不一定接受最低价的谈判报价或收到的任何谈判报价。</w:t>
      </w:r>
    </w:p>
    <w:p w14:paraId="7A15E683">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（9）按照谈判文件的规定履行合同责任和义务。</w:t>
      </w:r>
    </w:p>
    <w:p w14:paraId="42CCB13F">
      <w:pPr>
        <w:pStyle w:val="16"/>
        <w:tabs>
          <w:tab w:val="left" w:pos="5580"/>
        </w:tabs>
        <w:spacing w:line="440" w:lineRule="exact"/>
        <w:ind w:left="359" w:leftChars="68" w:hanging="216" w:hangingChars="9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与本次谈判有关的一切正式往来信函请寄：</w:t>
      </w:r>
    </w:p>
    <w:p w14:paraId="5E9E15CC">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地址</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 xml:space="preserve">     传真</w:t>
      </w:r>
      <w:r>
        <w:rPr>
          <w:rFonts w:hint="eastAsia" w:ascii="微软雅黑" w:hAnsi="微软雅黑" w:eastAsia="微软雅黑" w:cs="微软雅黑"/>
          <w:bCs/>
          <w:color w:val="auto"/>
          <w:sz w:val="24"/>
          <w:szCs w:val="24"/>
          <w:highlight w:val="none"/>
          <w:u w:val="single"/>
        </w:rPr>
        <w:t xml:space="preserve">                             </w:t>
      </w:r>
    </w:p>
    <w:p w14:paraId="1D29176C">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电话</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 xml:space="preserve">     电子函件</w:t>
      </w:r>
      <w:r>
        <w:rPr>
          <w:rFonts w:hint="eastAsia" w:ascii="微软雅黑" w:hAnsi="微软雅黑" w:eastAsia="微软雅黑" w:cs="微软雅黑"/>
          <w:bCs/>
          <w:color w:val="auto"/>
          <w:sz w:val="24"/>
          <w:szCs w:val="24"/>
          <w:highlight w:val="none"/>
          <w:u w:val="single"/>
        </w:rPr>
        <w:t xml:space="preserve">                         </w:t>
      </w:r>
    </w:p>
    <w:p w14:paraId="437AEBD0">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lang w:val="en-US" w:eastAsia="zh-CN"/>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（签/章）</w:t>
      </w:r>
      <w:r>
        <w:rPr>
          <w:rFonts w:hint="eastAsia" w:ascii="微软雅黑" w:hAnsi="微软雅黑" w:eastAsia="微软雅黑" w:cs="微软雅黑"/>
          <w:bCs/>
          <w:color w:val="auto"/>
          <w:sz w:val="24"/>
          <w:szCs w:val="24"/>
          <w:highlight w:val="none"/>
          <w:u w:val="single"/>
          <w:lang w:val="en-US" w:eastAsia="zh-CN"/>
        </w:rPr>
        <w:t xml:space="preserve">                            </w:t>
      </w:r>
    </w:p>
    <w:p w14:paraId="3F97DE19">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lang w:val="en-US" w:eastAsia="zh-CN"/>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lang w:val="en-US" w:eastAsia="zh-CN"/>
        </w:rPr>
        <w:t xml:space="preserve">                        </w:t>
      </w:r>
    </w:p>
    <w:p w14:paraId="711A7293">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供应商开户银行（全称）</w:t>
      </w:r>
      <w:r>
        <w:rPr>
          <w:rFonts w:hint="eastAsia" w:ascii="微软雅黑" w:hAnsi="微软雅黑" w:eastAsia="微软雅黑" w:cs="微软雅黑"/>
          <w:bCs/>
          <w:color w:val="auto"/>
          <w:sz w:val="24"/>
          <w:szCs w:val="24"/>
          <w:highlight w:val="none"/>
          <w:u w:val="single"/>
        </w:rPr>
        <w:t xml:space="preserve">　　　　　　 </w:t>
      </w:r>
    </w:p>
    <w:p w14:paraId="0389C9DD">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供应商银行帐号</w:t>
      </w:r>
      <w:r>
        <w:rPr>
          <w:rFonts w:hint="eastAsia" w:ascii="微软雅黑" w:hAnsi="微软雅黑" w:eastAsia="微软雅黑" w:cs="微软雅黑"/>
          <w:bCs/>
          <w:color w:val="auto"/>
          <w:sz w:val="24"/>
          <w:szCs w:val="24"/>
          <w:highlight w:val="none"/>
          <w:u w:val="single"/>
        </w:rPr>
        <w:t>　　　　　　　　 　　</w:t>
      </w:r>
    </w:p>
    <w:p w14:paraId="197CEB7B">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lang w:val="en-US" w:eastAsia="zh-CN"/>
        </w:rPr>
      </w:pPr>
      <w:r>
        <w:rPr>
          <w:rFonts w:hint="eastAsia" w:ascii="微软雅黑" w:hAnsi="微软雅黑" w:eastAsia="微软雅黑" w:cs="微软雅黑"/>
          <w:bCs/>
          <w:color w:val="auto"/>
          <w:sz w:val="24"/>
          <w:szCs w:val="24"/>
          <w:highlight w:val="none"/>
        </w:rPr>
        <w:t>日期</w:t>
      </w:r>
      <w:r>
        <w:rPr>
          <w:rFonts w:hint="eastAsia" w:ascii="微软雅黑" w:hAnsi="微软雅黑" w:eastAsia="微软雅黑" w:cs="微软雅黑"/>
          <w:bCs/>
          <w:color w:val="auto"/>
          <w:sz w:val="24"/>
          <w:szCs w:val="24"/>
          <w:highlight w:val="none"/>
          <w:u w:val="single"/>
          <w:lang w:val="en-US" w:eastAsia="zh-CN"/>
        </w:rPr>
        <w:t xml:space="preserve">                     </w:t>
      </w:r>
    </w:p>
    <w:p w14:paraId="115D5EFE">
      <w:pPr>
        <w:pStyle w:val="3"/>
        <w:spacing w:before="0" w:line="440" w:lineRule="exact"/>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rPr>
        <w:br w:type="page"/>
      </w:r>
      <w:bookmarkStart w:id="645" w:name="_Toc23305_WPSOffice_Level2"/>
      <w:bookmarkStart w:id="646" w:name="_Toc23473"/>
      <w:bookmarkStart w:id="647" w:name="_Toc19943"/>
      <w:bookmarkStart w:id="648" w:name="_Toc15712"/>
      <w:bookmarkStart w:id="649" w:name="_Toc1266"/>
      <w:bookmarkStart w:id="650" w:name="_Toc12372"/>
      <w:bookmarkStart w:id="651" w:name="_Toc2927"/>
      <w:bookmarkStart w:id="652" w:name="_Toc27948"/>
      <w:bookmarkStart w:id="653" w:name="_Toc21542"/>
      <w:bookmarkStart w:id="654" w:name="_Toc18283"/>
      <w:bookmarkStart w:id="655" w:name="_Toc2880"/>
      <w:r>
        <w:rPr>
          <w:rFonts w:hint="eastAsia" w:ascii="微软雅黑" w:hAnsi="微软雅黑" w:eastAsia="微软雅黑" w:cs="微软雅黑"/>
          <w:b/>
          <w:bCs w:val="0"/>
          <w:color w:val="auto"/>
          <w:sz w:val="24"/>
          <w:szCs w:val="24"/>
          <w:highlight w:val="none"/>
        </w:rPr>
        <w:t>2</w:t>
      </w:r>
      <w:bookmarkEnd w:id="645"/>
      <w:bookmarkEnd w:id="646"/>
      <w:bookmarkEnd w:id="647"/>
      <w:bookmarkEnd w:id="648"/>
      <w:bookmarkEnd w:id="649"/>
      <w:r>
        <w:rPr>
          <w:rFonts w:hint="eastAsia" w:ascii="微软雅黑" w:hAnsi="微软雅黑" w:eastAsia="微软雅黑" w:cs="微软雅黑"/>
          <w:b/>
          <w:bCs w:val="0"/>
          <w:color w:val="auto"/>
          <w:sz w:val="24"/>
          <w:szCs w:val="24"/>
          <w:highlight w:val="none"/>
          <w:lang w:val="en-US" w:eastAsia="zh-CN"/>
        </w:rPr>
        <w:t>、分项报价表</w:t>
      </w:r>
      <w:bookmarkEnd w:id="650"/>
      <w:bookmarkEnd w:id="651"/>
      <w:bookmarkEnd w:id="652"/>
      <w:bookmarkEnd w:id="653"/>
      <w:bookmarkEnd w:id="654"/>
      <w:bookmarkEnd w:id="655"/>
    </w:p>
    <w:p w14:paraId="337A42A2">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271836BF">
      <w:pPr>
        <w:pStyle w:val="16"/>
        <w:spacing w:line="440" w:lineRule="exact"/>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项目名称:                      </w:t>
      </w:r>
      <w:r>
        <w:rPr>
          <w:rFonts w:hint="eastAsia" w:ascii="微软雅黑" w:hAnsi="微软雅黑" w:eastAsia="微软雅黑" w:cs="微软雅黑"/>
          <w:bCs/>
          <w:color w:val="auto"/>
          <w:sz w:val="24"/>
          <w:szCs w:val="24"/>
          <w:highlight w:val="none"/>
          <w:lang w:eastAsia="zh-CN"/>
        </w:rPr>
        <w:t>项目编号</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bCs/>
          <w:color w:val="auto"/>
          <w:sz w:val="24"/>
          <w:szCs w:val="24"/>
          <w:highlight w:val="none"/>
        </w:rPr>
        <w:t xml:space="preserve">          报价单位：                     人民币</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元</w:t>
      </w:r>
    </w:p>
    <w:tbl>
      <w:tblPr>
        <w:tblStyle w:val="39"/>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54"/>
        <w:gridCol w:w="198"/>
        <w:gridCol w:w="1125"/>
        <w:gridCol w:w="1281"/>
        <w:gridCol w:w="779"/>
        <w:gridCol w:w="851"/>
        <w:gridCol w:w="803"/>
        <w:gridCol w:w="815"/>
        <w:gridCol w:w="1007"/>
      </w:tblGrid>
      <w:tr w14:paraId="161D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42" w:type="dxa"/>
            <w:noWrap w:val="0"/>
            <w:vAlign w:val="center"/>
          </w:tcPr>
          <w:p w14:paraId="1FB12EAA">
            <w:pPr>
              <w:pStyle w:val="16"/>
              <w:keepNext w:val="0"/>
              <w:keepLines w:val="0"/>
              <w:suppressLineNumbers w:val="0"/>
              <w:spacing w:before="0" w:beforeAutospacing="0" w:after="0" w:afterAutospacing="0" w:line="240" w:lineRule="atLeast"/>
              <w:ind w:left="0" w:right="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序号</w:t>
            </w:r>
          </w:p>
        </w:tc>
        <w:tc>
          <w:tcPr>
            <w:tcW w:w="1254" w:type="dxa"/>
            <w:noWrap w:val="0"/>
            <w:vAlign w:val="center"/>
          </w:tcPr>
          <w:p w14:paraId="2F50D5FC">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标的名称</w:t>
            </w:r>
          </w:p>
        </w:tc>
        <w:tc>
          <w:tcPr>
            <w:tcW w:w="1323" w:type="dxa"/>
            <w:gridSpan w:val="2"/>
            <w:noWrap w:val="0"/>
            <w:vAlign w:val="center"/>
          </w:tcPr>
          <w:p w14:paraId="0A368B5C">
            <w:pPr>
              <w:pStyle w:val="16"/>
              <w:keepNext w:val="0"/>
              <w:keepLines w:val="0"/>
              <w:suppressLineNumbers w:val="0"/>
              <w:spacing w:before="0" w:beforeAutospacing="0" w:after="0" w:afterAutospacing="0" w:line="240" w:lineRule="atLeast"/>
              <w:ind w:left="0" w:right="0"/>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采购内容</w:t>
            </w:r>
          </w:p>
        </w:tc>
        <w:tc>
          <w:tcPr>
            <w:tcW w:w="1281" w:type="dxa"/>
            <w:noWrap w:val="0"/>
            <w:vAlign w:val="center"/>
          </w:tcPr>
          <w:p w14:paraId="6A575EF3">
            <w:pPr>
              <w:pStyle w:val="16"/>
              <w:keepNext w:val="0"/>
              <w:keepLines w:val="0"/>
              <w:suppressLineNumbers w:val="0"/>
              <w:spacing w:before="0" w:beforeAutospacing="0" w:after="0" w:afterAutospacing="0" w:line="240" w:lineRule="atLeast"/>
              <w:ind w:left="0" w:right="0"/>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tc>
        <w:tc>
          <w:tcPr>
            <w:tcW w:w="779" w:type="dxa"/>
            <w:noWrap w:val="0"/>
            <w:vAlign w:val="center"/>
          </w:tcPr>
          <w:p w14:paraId="7CA65F1F">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单位</w:t>
            </w:r>
          </w:p>
        </w:tc>
        <w:tc>
          <w:tcPr>
            <w:tcW w:w="851" w:type="dxa"/>
            <w:noWrap w:val="0"/>
            <w:vAlign w:val="center"/>
          </w:tcPr>
          <w:p w14:paraId="0E64D1B7">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w:t>
            </w:r>
          </w:p>
        </w:tc>
        <w:tc>
          <w:tcPr>
            <w:tcW w:w="803" w:type="dxa"/>
            <w:noWrap w:val="0"/>
            <w:vAlign w:val="center"/>
          </w:tcPr>
          <w:p w14:paraId="0D2809E7">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单价</w:t>
            </w:r>
          </w:p>
        </w:tc>
        <w:tc>
          <w:tcPr>
            <w:tcW w:w="815" w:type="dxa"/>
            <w:noWrap w:val="0"/>
            <w:vAlign w:val="center"/>
          </w:tcPr>
          <w:p w14:paraId="11E78345">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合价</w:t>
            </w:r>
          </w:p>
        </w:tc>
        <w:tc>
          <w:tcPr>
            <w:tcW w:w="1007" w:type="dxa"/>
            <w:noWrap w:val="0"/>
            <w:vAlign w:val="center"/>
          </w:tcPr>
          <w:p w14:paraId="29005679">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r>
      <w:tr w14:paraId="576F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3C09D6DC">
            <w:pPr>
              <w:pStyle w:val="16"/>
              <w:keepNext w:val="0"/>
              <w:keepLines w:val="0"/>
              <w:suppressLineNumbers w:val="0"/>
              <w:spacing w:before="0" w:beforeAutospacing="0" w:after="0" w:afterAutospacing="0" w:line="240" w:lineRule="atLeast"/>
              <w:ind w:left="0" w:right="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1254" w:type="dxa"/>
            <w:noWrap w:val="0"/>
            <w:vAlign w:val="center"/>
          </w:tcPr>
          <w:p w14:paraId="326BBF00">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p>
        </w:tc>
        <w:tc>
          <w:tcPr>
            <w:tcW w:w="1323" w:type="dxa"/>
            <w:gridSpan w:val="2"/>
            <w:noWrap w:val="0"/>
            <w:vAlign w:val="center"/>
          </w:tcPr>
          <w:p w14:paraId="2719214A">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281" w:type="dxa"/>
            <w:noWrap w:val="0"/>
            <w:vAlign w:val="center"/>
          </w:tcPr>
          <w:p w14:paraId="5894A6E5">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779" w:type="dxa"/>
            <w:noWrap w:val="0"/>
            <w:vAlign w:val="center"/>
          </w:tcPr>
          <w:p w14:paraId="56904C7F">
            <w:pPr>
              <w:pStyle w:val="16"/>
              <w:keepNext w:val="0"/>
              <w:keepLines w:val="0"/>
              <w:suppressLineNumbers w:val="0"/>
              <w:spacing w:before="0" w:beforeAutospacing="0" w:after="0" w:afterAutospacing="0" w:line="240" w:lineRule="atLeast"/>
              <w:ind w:right="0"/>
              <w:jc w:val="center"/>
              <w:rPr>
                <w:rFonts w:hint="eastAsia" w:ascii="微软雅黑" w:hAnsi="微软雅黑" w:eastAsia="微软雅黑" w:cs="微软雅黑"/>
                <w:color w:val="auto"/>
                <w:sz w:val="24"/>
                <w:szCs w:val="24"/>
                <w:highlight w:val="none"/>
                <w:lang w:val="en-US" w:eastAsia="zh-CN"/>
              </w:rPr>
            </w:pPr>
          </w:p>
        </w:tc>
        <w:tc>
          <w:tcPr>
            <w:tcW w:w="851" w:type="dxa"/>
            <w:noWrap w:val="0"/>
            <w:vAlign w:val="center"/>
          </w:tcPr>
          <w:p w14:paraId="31F121AC">
            <w:pPr>
              <w:pStyle w:val="16"/>
              <w:keepNext w:val="0"/>
              <w:keepLines w:val="0"/>
              <w:suppressLineNumbers w:val="0"/>
              <w:spacing w:before="0" w:beforeAutospacing="0" w:after="0" w:afterAutospacing="0" w:line="240" w:lineRule="atLeast"/>
              <w:ind w:right="0"/>
              <w:jc w:val="center"/>
              <w:rPr>
                <w:rFonts w:hint="eastAsia" w:ascii="微软雅黑" w:hAnsi="微软雅黑" w:eastAsia="微软雅黑" w:cs="微软雅黑"/>
                <w:color w:val="auto"/>
                <w:sz w:val="24"/>
                <w:szCs w:val="24"/>
                <w:highlight w:val="none"/>
                <w:lang w:val="en-US" w:eastAsia="zh-CN"/>
              </w:rPr>
            </w:pPr>
          </w:p>
        </w:tc>
        <w:tc>
          <w:tcPr>
            <w:tcW w:w="803" w:type="dxa"/>
            <w:noWrap w:val="0"/>
            <w:vAlign w:val="center"/>
          </w:tcPr>
          <w:p w14:paraId="51318BE3">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1B96EE83">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7DAA606D">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0BE8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69F004A3">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1254" w:type="dxa"/>
            <w:noWrap w:val="0"/>
            <w:vAlign w:val="center"/>
          </w:tcPr>
          <w:p w14:paraId="3B6E316D">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gridSpan w:val="2"/>
            <w:noWrap w:val="0"/>
            <w:vAlign w:val="center"/>
          </w:tcPr>
          <w:p w14:paraId="55190C3A">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3608A369">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50A9EF6B">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59CCDABA">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1B6E3270">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493922A0">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3D56FDF1">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3D05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285FE1D8">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w:t>
            </w:r>
          </w:p>
        </w:tc>
        <w:tc>
          <w:tcPr>
            <w:tcW w:w="1254" w:type="dxa"/>
            <w:noWrap w:val="0"/>
            <w:vAlign w:val="center"/>
          </w:tcPr>
          <w:p w14:paraId="38F054FB">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gridSpan w:val="2"/>
            <w:noWrap w:val="0"/>
            <w:vAlign w:val="center"/>
          </w:tcPr>
          <w:p w14:paraId="30CE6853">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483680EA">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19F999EE">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3A96E4EC">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5629BC1A">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6653380E">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31575E65">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7E74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11A0686F">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1254" w:type="dxa"/>
            <w:noWrap w:val="0"/>
            <w:vAlign w:val="center"/>
          </w:tcPr>
          <w:p w14:paraId="21832A32">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gridSpan w:val="2"/>
            <w:noWrap w:val="0"/>
            <w:vAlign w:val="center"/>
          </w:tcPr>
          <w:p w14:paraId="069F7083">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3B918CA7">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5570F88D">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64570C3F">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143B91B6">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5EA01447">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2CAC7B84">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0E59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42" w:type="dxa"/>
            <w:noWrap w:val="0"/>
            <w:vAlign w:val="center"/>
          </w:tcPr>
          <w:p w14:paraId="11EDAEC5">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p>
        </w:tc>
        <w:tc>
          <w:tcPr>
            <w:tcW w:w="1254" w:type="dxa"/>
            <w:noWrap w:val="0"/>
            <w:vAlign w:val="center"/>
          </w:tcPr>
          <w:p w14:paraId="57F6E1AE">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gridSpan w:val="2"/>
            <w:noWrap w:val="0"/>
            <w:vAlign w:val="center"/>
          </w:tcPr>
          <w:p w14:paraId="18122DEF">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335098CB">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5A887226">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2400F52F">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3DC49410">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6CDA1327">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4A940D91">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798B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994" w:type="dxa"/>
            <w:gridSpan w:val="3"/>
            <w:noWrap w:val="0"/>
            <w:vAlign w:val="center"/>
          </w:tcPr>
          <w:p w14:paraId="591A0FBF">
            <w:pPr>
              <w:spacing w:line="360" w:lineRule="auto"/>
              <w:jc w:val="center"/>
              <w:rPr>
                <w:rFonts w:hint="eastAsia" w:ascii="微软雅黑" w:hAnsi="微软雅黑" w:eastAsia="微软雅黑" w:cs="微软雅黑"/>
                <w:color w:val="auto"/>
                <w:sz w:val="24"/>
                <w:highlight w:val="none"/>
                <w:lang w:val="en-US" w:eastAsia="zh-CN"/>
              </w:rPr>
            </w:pPr>
          </w:p>
          <w:p w14:paraId="20AD3969">
            <w:pPr>
              <w:spacing w:line="360" w:lineRule="auto"/>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合计</w:t>
            </w:r>
          </w:p>
        </w:tc>
        <w:tc>
          <w:tcPr>
            <w:tcW w:w="6661" w:type="dxa"/>
            <w:gridSpan w:val="7"/>
            <w:noWrap w:val="0"/>
            <w:vAlign w:val="center"/>
          </w:tcPr>
          <w:p w14:paraId="69F3E317">
            <w:pPr>
              <w:spacing w:line="360" w:lineRule="auto"/>
              <w:jc w:val="both"/>
              <w:rPr>
                <w:rFonts w:hint="eastAsia" w:ascii="微软雅黑" w:hAnsi="微软雅黑" w:eastAsia="微软雅黑" w:cs="微软雅黑"/>
                <w:color w:val="auto"/>
                <w:sz w:val="24"/>
                <w:highlight w:val="none"/>
                <w:lang w:val="en-US" w:eastAsia="zh-CN"/>
              </w:rPr>
            </w:pPr>
          </w:p>
          <w:p w14:paraId="2D9AE12B">
            <w:pPr>
              <w:spacing w:line="360" w:lineRule="auto"/>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小写：              大写：</w:t>
            </w:r>
          </w:p>
        </w:tc>
      </w:tr>
    </w:tbl>
    <w:p w14:paraId="0AE97699">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00CFC22B">
      <w:pPr>
        <w:keepNext w:val="0"/>
        <w:keepLines w:val="0"/>
        <w:pageBreakBefore w:val="0"/>
        <w:widowControl w:val="0"/>
        <w:tabs>
          <w:tab w:val="left" w:pos="5580"/>
        </w:tabs>
        <w:kinsoku/>
        <w:wordWrap/>
        <w:overflowPunct/>
        <w:topLinePunct w:val="0"/>
        <w:bidi w:val="0"/>
        <w:spacing w:line="500" w:lineRule="atLeast"/>
        <w:jc w:val="both"/>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5FDE5FC0">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15E266A3">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2A780171">
      <w:pPr>
        <w:pStyle w:val="16"/>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注:</w:t>
      </w:r>
    </w:p>
    <w:p w14:paraId="2F848F48">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1.表格中的“</w:t>
      </w:r>
      <w:r>
        <w:rPr>
          <w:rFonts w:hint="eastAsia" w:ascii="微软雅黑" w:hAnsi="微软雅黑" w:eastAsia="微软雅黑" w:cs="微软雅黑"/>
          <w:b/>
          <w:bCs/>
          <w:color w:val="000000"/>
          <w:sz w:val="21"/>
          <w:szCs w:val="21"/>
          <w:highlight w:val="none"/>
          <w:lang w:val="en-US" w:eastAsia="zh-CN"/>
        </w:rPr>
        <w:t>标的名称</w:t>
      </w:r>
      <w:r>
        <w:rPr>
          <w:rFonts w:hint="eastAsia" w:ascii="微软雅黑" w:hAnsi="微软雅黑" w:eastAsia="微软雅黑" w:cs="微软雅黑"/>
          <w:b/>
          <w:bCs/>
          <w:color w:val="auto"/>
          <w:sz w:val="20"/>
          <w:szCs w:val="20"/>
          <w:highlight w:val="none"/>
        </w:rPr>
        <w:t>、</w:t>
      </w:r>
      <w:r>
        <w:rPr>
          <w:rFonts w:hint="eastAsia" w:ascii="微软雅黑" w:hAnsi="微软雅黑" w:eastAsia="微软雅黑" w:cs="微软雅黑"/>
          <w:b/>
          <w:bCs/>
          <w:color w:val="auto"/>
          <w:sz w:val="21"/>
          <w:szCs w:val="21"/>
          <w:highlight w:val="none"/>
          <w:lang w:val="en-US" w:eastAsia="zh-CN"/>
        </w:rPr>
        <w:t>采购内容</w:t>
      </w:r>
      <w:r>
        <w:rPr>
          <w:rFonts w:hint="eastAsia" w:ascii="微软雅黑" w:hAnsi="微软雅黑" w:eastAsia="微软雅黑" w:cs="微软雅黑"/>
          <w:b/>
          <w:bCs/>
          <w:color w:val="auto"/>
          <w:sz w:val="20"/>
          <w:szCs w:val="20"/>
          <w:highlight w:val="none"/>
        </w:rPr>
        <w:t>、</w:t>
      </w:r>
      <w:r>
        <w:rPr>
          <w:rFonts w:hint="eastAsia" w:ascii="微软雅黑" w:hAnsi="微软雅黑" w:eastAsia="微软雅黑" w:cs="微软雅黑"/>
          <w:b/>
          <w:bCs/>
          <w:color w:val="auto"/>
          <w:sz w:val="21"/>
          <w:szCs w:val="21"/>
          <w:highlight w:val="none"/>
          <w:lang w:val="en-US" w:eastAsia="zh-CN"/>
        </w:rPr>
        <w:t>采购需求、</w:t>
      </w:r>
      <w:r>
        <w:rPr>
          <w:rFonts w:hint="eastAsia" w:ascii="微软雅黑" w:hAnsi="微软雅黑" w:eastAsia="微软雅黑" w:cs="微软雅黑"/>
          <w:b/>
          <w:bCs/>
          <w:color w:val="auto"/>
          <w:sz w:val="20"/>
          <w:szCs w:val="20"/>
          <w:highlight w:val="none"/>
        </w:rPr>
        <w:t>数量等”类似情形各供应商可结合本项目</w:t>
      </w:r>
      <w:r>
        <w:rPr>
          <w:rFonts w:hint="eastAsia" w:ascii="微软雅黑" w:hAnsi="微软雅黑" w:eastAsia="微软雅黑" w:cs="微软雅黑"/>
          <w:b/>
          <w:bCs/>
          <w:color w:val="auto"/>
          <w:sz w:val="20"/>
          <w:szCs w:val="20"/>
          <w:highlight w:val="none"/>
          <w:lang w:val="en-US" w:eastAsia="zh-CN"/>
        </w:rPr>
        <w:t>采购</w:t>
      </w:r>
      <w:r>
        <w:rPr>
          <w:rFonts w:hint="eastAsia" w:ascii="微软雅黑" w:hAnsi="微软雅黑" w:eastAsia="微软雅黑" w:cs="微软雅黑"/>
          <w:b/>
          <w:bCs/>
          <w:color w:val="auto"/>
          <w:sz w:val="20"/>
          <w:szCs w:val="20"/>
          <w:highlight w:val="none"/>
        </w:rPr>
        <w:t>内容，可根据自身情况填写价格构成但必须满足项目基本要求。</w:t>
      </w:r>
    </w:p>
    <w:p w14:paraId="4357FAA1">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2.如果按单价计算的结果与总价不一致,以单价为准修正总价。</w:t>
      </w:r>
    </w:p>
    <w:p w14:paraId="0D6CDB6E">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lang w:val="en-US" w:eastAsia="zh-CN"/>
        </w:rPr>
        <w:t>3</w:t>
      </w:r>
      <w:r>
        <w:rPr>
          <w:rFonts w:hint="eastAsia" w:ascii="微软雅黑" w:hAnsi="微软雅黑" w:eastAsia="微软雅黑" w:cs="微软雅黑"/>
          <w:b/>
          <w:bCs/>
          <w:color w:val="auto"/>
          <w:sz w:val="20"/>
          <w:szCs w:val="20"/>
          <w:highlight w:val="none"/>
        </w:rPr>
        <w:t>.上述各项的详细分项报价，应另页描述。</w:t>
      </w:r>
    </w:p>
    <w:p w14:paraId="05031621">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lang w:val="en-US" w:eastAsia="zh-CN"/>
        </w:rPr>
        <w:t>4</w:t>
      </w:r>
      <w:r>
        <w:rPr>
          <w:rFonts w:hint="eastAsia" w:ascii="微软雅黑" w:hAnsi="微软雅黑" w:eastAsia="微软雅黑" w:cs="微软雅黑"/>
          <w:b/>
          <w:bCs/>
          <w:color w:val="auto"/>
          <w:sz w:val="20"/>
          <w:szCs w:val="20"/>
          <w:highlight w:val="none"/>
        </w:rPr>
        <w:t>.如果</w:t>
      </w:r>
      <w:r>
        <w:rPr>
          <w:rFonts w:hint="eastAsia" w:ascii="微软雅黑" w:hAnsi="微软雅黑" w:eastAsia="微软雅黑" w:cs="微软雅黑"/>
          <w:b/>
          <w:bCs/>
          <w:color w:val="auto"/>
          <w:sz w:val="20"/>
          <w:szCs w:val="20"/>
          <w:highlight w:val="none"/>
          <w:lang w:eastAsia="zh-CN"/>
        </w:rPr>
        <w:t>报价</w:t>
      </w:r>
      <w:r>
        <w:rPr>
          <w:rFonts w:hint="eastAsia" w:ascii="微软雅黑" w:hAnsi="微软雅黑" w:eastAsia="微软雅黑" w:cs="微软雅黑"/>
          <w:b/>
          <w:bCs/>
          <w:color w:val="auto"/>
          <w:sz w:val="20"/>
          <w:szCs w:val="20"/>
          <w:highlight w:val="none"/>
        </w:rPr>
        <w:t>一览表（报价表）内容与</w:t>
      </w:r>
      <w:r>
        <w:rPr>
          <w:rFonts w:hint="eastAsia" w:ascii="微软雅黑" w:hAnsi="微软雅黑" w:eastAsia="微软雅黑" w:cs="微软雅黑"/>
          <w:b/>
          <w:bCs/>
          <w:color w:val="auto"/>
          <w:sz w:val="20"/>
          <w:szCs w:val="20"/>
          <w:highlight w:val="none"/>
          <w:lang w:eastAsia="zh-CN"/>
        </w:rPr>
        <w:t>谈判</w:t>
      </w:r>
      <w:r>
        <w:rPr>
          <w:rFonts w:hint="eastAsia" w:ascii="微软雅黑" w:hAnsi="微软雅黑" w:eastAsia="微软雅黑" w:cs="微软雅黑"/>
          <w:b/>
          <w:bCs/>
          <w:color w:val="auto"/>
          <w:sz w:val="20"/>
          <w:szCs w:val="20"/>
          <w:highlight w:val="none"/>
        </w:rPr>
        <w:t>文件中明细表内容不一致的，以</w:t>
      </w:r>
      <w:r>
        <w:rPr>
          <w:rFonts w:hint="eastAsia" w:ascii="微软雅黑" w:hAnsi="微软雅黑" w:eastAsia="微软雅黑" w:cs="微软雅黑"/>
          <w:b/>
          <w:bCs/>
          <w:color w:val="auto"/>
          <w:sz w:val="20"/>
          <w:szCs w:val="20"/>
          <w:highlight w:val="none"/>
          <w:lang w:eastAsia="zh-CN"/>
        </w:rPr>
        <w:t>报价</w:t>
      </w:r>
      <w:r>
        <w:rPr>
          <w:rFonts w:hint="eastAsia" w:ascii="微软雅黑" w:hAnsi="微软雅黑" w:eastAsia="微软雅黑" w:cs="微软雅黑"/>
          <w:b/>
          <w:bCs/>
          <w:color w:val="auto"/>
          <w:sz w:val="20"/>
          <w:szCs w:val="20"/>
          <w:highlight w:val="none"/>
        </w:rPr>
        <w:t>一览表（报价表）内容为准。</w:t>
      </w:r>
    </w:p>
    <w:p w14:paraId="78EF5EFE">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textAlignment w:val="auto"/>
        <w:rPr>
          <w:rFonts w:hint="eastAsia" w:ascii="微软雅黑" w:hAnsi="微软雅黑" w:eastAsia="微软雅黑" w:cs="微软雅黑"/>
          <w:b/>
          <w:bCs/>
          <w:color w:val="auto"/>
          <w:sz w:val="20"/>
          <w:szCs w:val="20"/>
          <w:highlight w:val="none"/>
          <w:lang w:eastAsia="zh-CN"/>
        </w:rPr>
      </w:pPr>
      <w:r>
        <w:rPr>
          <w:rFonts w:hint="eastAsia" w:ascii="微软雅黑" w:hAnsi="微软雅黑" w:eastAsia="微软雅黑" w:cs="微软雅黑"/>
          <w:b/>
          <w:bCs/>
          <w:color w:val="auto"/>
          <w:sz w:val="20"/>
          <w:szCs w:val="20"/>
          <w:highlight w:val="none"/>
          <w:lang w:val="en-US" w:eastAsia="zh-CN"/>
        </w:rPr>
        <w:t>5</w:t>
      </w:r>
      <w:r>
        <w:rPr>
          <w:rFonts w:hint="eastAsia" w:ascii="微软雅黑" w:hAnsi="微软雅黑" w:eastAsia="微软雅黑" w:cs="微软雅黑"/>
          <w:b/>
          <w:bCs/>
          <w:color w:val="auto"/>
          <w:sz w:val="20"/>
          <w:szCs w:val="20"/>
          <w:highlight w:val="none"/>
          <w:lang w:eastAsia="zh-CN"/>
        </w:rPr>
        <w:t>供应商的报价金额高于预算金额为无效响应。</w:t>
      </w:r>
    </w:p>
    <w:p w14:paraId="1C54D6C4">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color w:val="auto"/>
          <w:kern w:val="0"/>
          <w:sz w:val="24"/>
          <w:szCs w:val="24"/>
          <w:highlight w:val="none"/>
          <w:lang w:val="en-US" w:eastAsia="zh-CN" w:bidi="ar-SA"/>
        </w:rPr>
      </w:pPr>
    </w:p>
    <w:p w14:paraId="71AF2A9F">
      <w:pPr>
        <w:spacing w:line="360" w:lineRule="auto"/>
        <w:jc w:val="center"/>
        <w:outlineLvl w:val="9"/>
        <w:rPr>
          <w:rFonts w:hint="eastAsia" w:ascii="微软雅黑" w:hAnsi="微软雅黑" w:eastAsia="微软雅黑" w:cs="微软雅黑"/>
          <w:b/>
          <w:sz w:val="28"/>
          <w:szCs w:val="28"/>
          <w:highlight w:val="none"/>
        </w:rPr>
      </w:pPr>
      <w:bookmarkStart w:id="656" w:name="_Toc30882"/>
      <w:bookmarkStart w:id="657" w:name="_Toc4854"/>
      <w:r>
        <w:rPr>
          <w:rFonts w:hint="eastAsia" w:ascii="微软雅黑" w:hAnsi="微软雅黑" w:eastAsia="微软雅黑" w:cs="微软雅黑"/>
          <w:b/>
          <w:color w:val="auto"/>
          <w:kern w:val="0"/>
          <w:sz w:val="24"/>
          <w:szCs w:val="24"/>
          <w:highlight w:val="none"/>
          <w:lang w:val="en-US" w:eastAsia="zh-CN" w:bidi="ar-SA"/>
        </w:rPr>
        <w:br w:type="page"/>
      </w:r>
      <w:bookmarkEnd w:id="656"/>
      <w:bookmarkEnd w:id="657"/>
      <w:bookmarkStart w:id="658" w:name="_Toc2340"/>
      <w:bookmarkStart w:id="659" w:name="_Toc12483"/>
      <w:bookmarkStart w:id="660" w:name="_Toc13950"/>
      <w:bookmarkStart w:id="661" w:name="_Toc30209"/>
      <w:bookmarkStart w:id="662" w:name="_Toc28199"/>
      <w:bookmarkStart w:id="663" w:name="_Toc2136"/>
      <w:bookmarkStart w:id="664" w:name="_Toc6480"/>
      <w:bookmarkStart w:id="665" w:name="_Toc16166"/>
      <w:bookmarkStart w:id="666" w:name="_Toc10486"/>
      <w:bookmarkStart w:id="667" w:name="_Toc27721"/>
      <w:bookmarkStart w:id="668" w:name="_Toc16798"/>
      <w:bookmarkStart w:id="669" w:name="_Toc8012"/>
      <w:bookmarkStart w:id="670" w:name="_Toc6864"/>
      <w:bookmarkStart w:id="671" w:name="_Toc10369"/>
      <w:r>
        <w:rPr>
          <w:rFonts w:hint="eastAsia" w:ascii="微软雅黑" w:hAnsi="微软雅黑" w:eastAsia="微软雅黑" w:cs="微软雅黑"/>
          <w:b/>
          <w:bCs/>
          <w:kern w:val="0"/>
          <w:sz w:val="22"/>
          <w:szCs w:val="22"/>
          <w:highlight w:val="none"/>
        </w:rPr>
        <w:t>备品备件设备分项报价表（</w:t>
      </w:r>
      <w:r>
        <w:rPr>
          <w:rFonts w:hint="eastAsia" w:ascii="微软雅黑" w:hAnsi="微软雅黑" w:eastAsia="微软雅黑" w:cs="微软雅黑"/>
          <w:b/>
          <w:bCs/>
          <w:kern w:val="0"/>
          <w:sz w:val="22"/>
          <w:szCs w:val="22"/>
          <w:highlight w:val="none"/>
          <w:lang w:val="en-US" w:eastAsia="zh-CN"/>
        </w:rPr>
        <w:t>如有可填写</w:t>
      </w:r>
      <w:r>
        <w:rPr>
          <w:rFonts w:hint="eastAsia" w:ascii="微软雅黑" w:hAnsi="微软雅黑" w:eastAsia="微软雅黑" w:cs="微软雅黑"/>
          <w:b/>
          <w:bCs/>
          <w:kern w:val="0"/>
          <w:sz w:val="22"/>
          <w:szCs w:val="22"/>
          <w:highlight w:val="none"/>
        </w:rPr>
        <w:t>）</w:t>
      </w:r>
      <w:bookmarkEnd w:id="658"/>
      <w:bookmarkEnd w:id="659"/>
      <w:bookmarkEnd w:id="660"/>
      <w:bookmarkEnd w:id="661"/>
      <w:bookmarkEnd w:id="662"/>
      <w:bookmarkEnd w:id="663"/>
      <w:bookmarkEnd w:id="664"/>
      <w:bookmarkEnd w:id="665"/>
      <w:bookmarkEnd w:id="666"/>
      <w:bookmarkEnd w:id="667"/>
      <w:bookmarkEnd w:id="668"/>
      <w:bookmarkEnd w:id="669"/>
      <w:bookmarkEnd w:id="670"/>
    </w:p>
    <w:tbl>
      <w:tblPr>
        <w:tblStyle w:val="39"/>
        <w:tblW w:w="9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706"/>
        <w:gridCol w:w="643"/>
        <w:gridCol w:w="676"/>
        <w:gridCol w:w="677"/>
        <w:gridCol w:w="796"/>
      </w:tblGrid>
      <w:tr w14:paraId="3F87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noWrap w:val="0"/>
            <w:vAlign w:val="center"/>
          </w:tcPr>
          <w:p w14:paraId="0552A3B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1D066C33">
            <w:pPr>
              <w:spacing w:line="400" w:lineRule="exact"/>
              <w:jc w:val="center"/>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z w:val="22"/>
                <w:szCs w:val="22"/>
                <w:highlight w:val="none"/>
                <w:lang w:val="en-US" w:eastAsia="zh-CN"/>
              </w:rPr>
              <w:t>序号</w:t>
            </w:r>
          </w:p>
        </w:tc>
        <w:tc>
          <w:tcPr>
            <w:tcW w:w="808" w:type="dxa"/>
            <w:noWrap w:val="0"/>
            <w:vAlign w:val="center"/>
          </w:tcPr>
          <w:p w14:paraId="0FFF3B1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名称</w:t>
            </w:r>
          </w:p>
        </w:tc>
        <w:tc>
          <w:tcPr>
            <w:tcW w:w="573" w:type="dxa"/>
            <w:noWrap w:val="0"/>
            <w:vAlign w:val="center"/>
          </w:tcPr>
          <w:p w14:paraId="2FB3B72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品牌</w:t>
            </w:r>
          </w:p>
        </w:tc>
        <w:tc>
          <w:tcPr>
            <w:tcW w:w="808" w:type="dxa"/>
            <w:noWrap w:val="0"/>
            <w:vAlign w:val="center"/>
          </w:tcPr>
          <w:p w14:paraId="54260653">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规格型号</w:t>
            </w:r>
          </w:p>
        </w:tc>
        <w:tc>
          <w:tcPr>
            <w:tcW w:w="1043" w:type="dxa"/>
            <w:noWrap w:val="0"/>
            <w:vAlign w:val="center"/>
          </w:tcPr>
          <w:p w14:paraId="60D01CCE">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供货厂商名称</w:t>
            </w:r>
          </w:p>
        </w:tc>
        <w:tc>
          <w:tcPr>
            <w:tcW w:w="573" w:type="dxa"/>
            <w:noWrap w:val="0"/>
            <w:vAlign w:val="center"/>
          </w:tcPr>
          <w:p w14:paraId="39021C45">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产地</w:t>
            </w:r>
          </w:p>
        </w:tc>
        <w:tc>
          <w:tcPr>
            <w:tcW w:w="706" w:type="dxa"/>
            <w:noWrap w:val="0"/>
            <w:vAlign w:val="center"/>
          </w:tcPr>
          <w:p w14:paraId="24457BCA">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数量</w:t>
            </w:r>
          </w:p>
        </w:tc>
        <w:tc>
          <w:tcPr>
            <w:tcW w:w="643" w:type="dxa"/>
            <w:noWrap w:val="0"/>
            <w:vAlign w:val="center"/>
          </w:tcPr>
          <w:p w14:paraId="50A0E008">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单位</w:t>
            </w:r>
          </w:p>
        </w:tc>
        <w:tc>
          <w:tcPr>
            <w:tcW w:w="676" w:type="dxa"/>
            <w:noWrap w:val="0"/>
            <w:vAlign w:val="center"/>
          </w:tcPr>
          <w:p w14:paraId="29581FFF">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单价</w:t>
            </w:r>
          </w:p>
        </w:tc>
        <w:tc>
          <w:tcPr>
            <w:tcW w:w="677" w:type="dxa"/>
            <w:noWrap w:val="0"/>
            <w:vAlign w:val="center"/>
          </w:tcPr>
          <w:p w14:paraId="584B65D0">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合价</w:t>
            </w:r>
          </w:p>
        </w:tc>
        <w:tc>
          <w:tcPr>
            <w:tcW w:w="796" w:type="dxa"/>
            <w:noWrap w:val="0"/>
            <w:vAlign w:val="center"/>
          </w:tcPr>
          <w:p w14:paraId="443072CA">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备注</w:t>
            </w:r>
          </w:p>
        </w:tc>
      </w:tr>
      <w:tr w14:paraId="52D2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noWrap w:val="0"/>
            <w:vAlign w:val="center"/>
          </w:tcPr>
          <w:p w14:paraId="01EE163A">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质保期外</w:t>
            </w:r>
            <w:r>
              <w:rPr>
                <w:rFonts w:hint="eastAsia" w:ascii="微软雅黑" w:hAnsi="微软雅黑" w:eastAsia="微软雅黑" w:cs="微软雅黑"/>
                <w:sz w:val="22"/>
                <w:szCs w:val="22"/>
                <w:highlight w:val="none"/>
              </w:rPr>
              <w:t>设备报价</w:t>
            </w:r>
          </w:p>
        </w:tc>
        <w:tc>
          <w:tcPr>
            <w:tcW w:w="573" w:type="dxa"/>
            <w:noWrap w:val="0"/>
            <w:vAlign w:val="center"/>
          </w:tcPr>
          <w:p w14:paraId="61C8AF34">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w:t>
            </w:r>
          </w:p>
        </w:tc>
        <w:tc>
          <w:tcPr>
            <w:tcW w:w="808" w:type="dxa"/>
            <w:noWrap w:val="0"/>
            <w:vAlign w:val="center"/>
          </w:tcPr>
          <w:p w14:paraId="78EBF29E">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A4C98C9">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0DD61E77">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31824B5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4E6BB5D">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7497AD83">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156FEE31">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0D41E8B2">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0073BC47">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4C3C4515">
            <w:pPr>
              <w:spacing w:line="400" w:lineRule="exact"/>
              <w:jc w:val="center"/>
              <w:rPr>
                <w:rFonts w:hint="eastAsia" w:ascii="微软雅黑" w:hAnsi="微软雅黑" w:eastAsia="微软雅黑" w:cs="微软雅黑"/>
                <w:sz w:val="22"/>
                <w:szCs w:val="22"/>
                <w:highlight w:val="none"/>
              </w:rPr>
            </w:pPr>
          </w:p>
        </w:tc>
      </w:tr>
      <w:tr w14:paraId="6D6A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50EA585C">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4F85B270">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w:t>
            </w:r>
          </w:p>
        </w:tc>
        <w:tc>
          <w:tcPr>
            <w:tcW w:w="808" w:type="dxa"/>
            <w:noWrap w:val="0"/>
            <w:vAlign w:val="center"/>
          </w:tcPr>
          <w:p w14:paraId="039A382C">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5D2FE405">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9BDD5C9">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7ED1514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59D1085">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34B8DE09">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0B2A5BF5">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48064ED2">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7F6EB55D">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06797F40">
            <w:pPr>
              <w:spacing w:line="400" w:lineRule="exact"/>
              <w:jc w:val="center"/>
              <w:rPr>
                <w:rFonts w:hint="eastAsia" w:ascii="微软雅黑" w:hAnsi="微软雅黑" w:eastAsia="微软雅黑" w:cs="微软雅黑"/>
                <w:sz w:val="22"/>
                <w:szCs w:val="22"/>
                <w:highlight w:val="none"/>
              </w:rPr>
            </w:pPr>
          </w:p>
        </w:tc>
      </w:tr>
      <w:tr w14:paraId="7415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0763DB3A">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34D6A05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w:t>
            </w:r>
          </w:p>
        </w:tc>
        <w:tc>
          <w:tcPr>
            <w:tcW w:w="808" w:type="dxa"/>
            <w:noWrap w:val="0"/>
            <w:vAlign w:val="center"/>
          </w:tcPr>
          <w:p w14:paraId="7B63FE1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54985DBB">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592367D4">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7966FFE2">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34D913E">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38EE3702">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6EFBB83F">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26404009">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2DC79280">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40726B73">
            <w:pPr>
              <w:spacing w:line="400" w:lineRule="exact"/>
              <w:jc w:val="center"/>
              <w:rPr>
                <w:rFonts w:hint="eastAsia" w:ascii="微软雅黑" w:hAnsi="微软雅黑" w:eastAsia="微软雅黑" w:cs="微软雅黑"/>
                <w:sz w:val="22"/>
                <w:szCs w:val="22"/>
                <w:highlight w:val="none"/>
              </w:rPr>
            </w:pPr>
          </w:p>
        </w:tc>
      </w:tr>
      <w:tr w14:paraId="379C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41D9AEA0">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B4D8C91">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w:t>
            </w:r>
          </w:p>
        </w:tc>
        <w:tc>
          <w:tcPr>
            <w:tcW w:w="808" w:type="dxa"/>
            <w:noWrap w:val="0"/>
            <w:vAlign w:val="center"/>
          </w:tcPr>
          <w:p w14:paraId="18EF6940">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1C8F81E9">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028FEA4D">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59E8C99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4A631BC4">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77F076D2">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34B9C22C">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2CB559E1">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3C3E6C0D">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4283553E">
            <w:pPr>
              <w:spacing w:line="400" w:lineRule="exact"/>
              <w:jc w:val="center"/>
              <w:rPr>
                <w:rFonts w:hint="eastAsia" w:ascii="微软雅黑" w:hAnsi="微软雅黑" w:eastAsia="微软雅黑" w:cs="微软雅黑"/>
                <w:sz w:val="22"/>
                <w:szCs w:val="22"/>
                <w:highlight w:val="none"/>
              </w:rPr>
            </w:pPr>
          </w:p>
        </w:tc>
      </w:tr>
      <w:tr w14:paraId="5BCF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noWrap w:val="0"/>
            <w:vAlign w:val="center"/>
          </w:tcPr>
          <w:p w14:paraId="168FDEBC">
            <w:pPr>
              <w:spacing w:line="400" w:lineRule="exact"/>
              <w:jc w:val="center"/>
              <w:rPr>
                <w:rFonts w:hint="eastAsia" w:ascii="微软雅黑" w:hAnsi="微软雅黑" w:eastAsia="微软雅黑" w:cs="微软雅黑"/>
                <w:sz w:val="22"/>
                <w:szCs w:val="22"/>
                <w:highlight w:val="none"/>
              </w:rPr>
            </w:pPr>
          </w:p>
        </w:tc>
        <w:tc>
          <w:tcPr>
            <w:tcW w:w="7876" w:type="dxa"/>
            <w:gridSpan w:val="11"/>
            <w:noWrap w:val="0"/>
            <w:vAlign w:val="center"/>
          </w:tcPr>
          <w:p w14:paraId="68CB879C">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合计总价：</w:t>
            </w:r>
          </w:p>
        </w:tc>
      </w:tr>
      <w:tr w14:paraId="4E96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noWrap w:val="0"/>
            <w:vAlign w:val="center"/>
          </w:tcPr>
          <w:p w14:paraId="61B6FCA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质保期内</w:t>
            </w:r>
            <w:r>
              <w:rPr>
                <w:rFonts w:hint="eastAsia" w:ascii="微软雅黑" w:hAnsi="微软雅黑" w:eastAsia="微软雅黑" w:cs="微软雅黑"/>
                <w:color w:val="auto"/>
                <w:sz w:val="22"/>
                <w:szCs w:val="22"/>
                <w:highlight w:val="none"/>
                <w:lang w:val="en-US" w:eastAsia="zh-CN"/>
              </w:rPr>
              <w:t>配备</w:t>
            </w:r>
            <w:r>
              <w:rPr>
                <w:rFonts w:hint="eastAsia" w:ascii="微软雅黑" w:hAnsi="微软雅黑" w:eastAsia="微软雅黑" w:cs="微软雅黑"/>
                <w:color w:val="auto"/>
                <w:sz w:val="22"/>
                <w:szCs w:val="22"/>
                <w:highlight w:val="none"/>
              </w:rPr>
              <w:t>设</w:t>
            </w:r>
            <w:r>
              <w:rPr>
                <w:rFonts w:hint="eastAsia" w:ascii="微软雅黑" w:hAnsi="微软雅黑" w:eastAsia="微软雅黑" w:cs="微软雅黑"/>
                <w:sz w:val="22"/>
                <w:szCs w:val="22"/>
                <w:highlight w:val="none"/>
              </w:rPr>
              <w:t>备</w:t>
            </w:r>
          </w:p>
        </w:tc>
        <w:tc>
          <w:tcPr>
            <w:tcW w:w="573" w:type="dxa"/>
            <w:noWrap w:val="0"/>
            <w:vAlign w:val="center"/>
          </w:tcPr>
          <w:p w14:paraId="0082BBE3">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w:t>
            </w:r>
          </w:p>
        </w:tc>
        <w:tc>
          <w:tcPr>
            <w:tcW w:w="808" w:type="dxa"/>
            <w:noWrap w:val="0"/>
            <w:vAlign w:val="center"/>
          </w:tcPr>
          <w:p w14:paraId="05939F8E">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C631EA0">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F11D3B6">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171D66F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E88C344">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0A3EFF91">
            <w:pPr>
              <w:spacing w:line="400" w:lineRule="exact"/>
              <w:jc w:val="center"/>
              <w:rPr>
                <w:rFonts w:hint="eastAsia" w:ascii="微软雅黑" w:hAnsi="微软雅黑" w:eastAsia="微软雅黑" w:cs="微软雅黑"/>
                <w:sz w:val="22"/>
                <w:szCs w:val="22"/>
                <w:highlight w:val="none"/>
              </w:rPr>
            </w:pPr>
          </w:p>
        </w:tc>
        <w:tc>
          <w:tcPr>
            <w:tcW w:w="643" w:type="dxa"/>
            <w:vMerge w:val="restart"/>
            <w:noWrap w:val="0"/>
            <w:vAlign w:val="center"/>
          </w:tcPr>
          <w:p w14:paraId="3284446D">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65E8302B">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4DE508C3">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76135FED">
            <w:pPr>
              <w:spacing w:line="400" w:lineRule="exact"/>
              <w:jc w:val="center"/>
              <w:rPr>
                <w:rFonts w:hint="eastAsia" w:ascii="微软雅黑" w:hAnsi="微软雅黑" w:eastAsia="微软雅黑" w:cs="微软雅黑"/>
                <w:sz w:val="22"/>
                <w:szCs w:val="22"/>
                <w:highlight w:val="none"/>
              </w:rPr>
            </w:pPr>
          </w:p>
        </w:tc>
      </w:tr>
      <w:tr w14:paraId="70D6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6671996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784DF28">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6</w:t>
            </w:r>
          </w:p>
        </w:tc>
        <w:tc>
          <w:tcPr>
            <w:tcW w:w="808" w:type="dxa"/>
            <w:noWrap w:val="0"/>
            <w:vAlign w:val="center"/>
          </w:tcPr>
          <w:p w14:paraId="3C989E2B">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313FDF7D">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00EFC25">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79037312">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39A056F">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2AE28A58">
            <w:pPr>
              <w:spacing w:line="400" w:lineRule="exact"/>
              <w:jc w:val="center"/>
              <w:rPr>
                <w:rFonts w:hint="eastAsia" w:ascii="微软雅黑" w:hAnsi="微软雅黑" w:eastAsia="微软雅黑" w:cs="微软雅黑"/>
                <w:sz w:val="22"/>
                <w:szCs w:val="22"/>
                <w:highlight w:val="none"/>
              </w:rPr>
            </w:pPr>
          </w:p>
        </w:tc>
        <w:tc>
          <w:tcPr>
            <w:tcW w:w="643" w:type="dxa"/>
            <w:vMerge w:val="continue"/>
            <w:noWrap w:val="0"/>
            <w:vAlign w:val="center"/>
          </w:tcPr>
          <w:p w14:paraId="5045747A">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5BD968A0">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576EFFC8">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0BEF05A3">
            <w:pPr>
              <w:spacing w:line="400" w:lineRule="exact"/>
              <w:jc w:val="center"/>
              <w:rPr>
                <w:rFonts w:hint="eastAsia" w:ascii="微软雅黑" w:hAnsi="微软雅黑" w:eastAsia="微软雅黑" w:cs="微软雅黑"/>
                <w:sz w:val="22"/>
                <w:szCs w:val="22"/>
                <w:highlight w:val="none"/>
              </w:rPr>
            </w:pPr>
          </w:p>
        </w:tc>
      </w:tr>
      <w:tr w14:paraId="7785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13BEFD5D">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1CA3B45">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7</w:t>
            </w:r>
          </w:p>
        </w:tc>
        <w:tc>
          <w:tcPr>
            <w:tcW w:w="808" w:type="dxa"/>
            <w:noWrap w:val="0"/>
            <w:vAlign w:val="center"/>
          </w:tcPr>
          <w:p w14:paraId="03E0FBB6">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7B828308">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C8F6FAE">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69FE4E5A">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4A87828C">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0913FB2F">
            <w:pPr>
              <w:spacing w:line="400" w:lineRule="exact"/>
              <w:jc w:val="center"/>
              <w:rPr>
                <w:rFonts w:hint="eastAsia" w:ascii="微软雅黑" w:hAnsi="微软雅黑" w:eastAsia="微软雅黑" w:cs="微软雅黑"/>
                <w:sz w:val="22"/>
                <w:szCs w:val="22"/>
                <w:highlight w:val="none"/>
              </w:rPr>
            </w:pPr>
          </w:p>
        </w:tc>
        <w:tc>
          <w:tcPr>
            <w:tcW w:w="643" w:type="dxa"/>
            <w:vMerge w:val="continue"/>
            <w:noWrap w:val="0"/>
            <w:vAlign w:val="center"/>
          </w:tcPr>
          <w:p w14:paraId="35F98206">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63D35FA7">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0A4A3D25">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0008CC75">
            <w:pPr>
              <w:spacing w:line="400" w:lineRule="exact"/>
              <w:jc w:val="center"/>
              <w:rPr>
                <w:rFonts w:hint="eastAsia" w:ascii="微软雅黑" w:hAnsi="微软雅黑" w:eastAsia="微软雅黑" w:cs="微软雅黑"/>
                <w:sz w:val="22"/>
                <w:szCs w:val="22"/>
                <w:highlight w:val="none"/>
              </w:rPr>
            </w:pPr>
          </w:p>
        </w:tc>
      </w:tr>
      <w:tr w14:paraId="42CF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42870C8E">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2E2851C">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8</w:t>
            </w:r>
          </w:p>
        </w:tc>
        <w:tc>
          <w:tcPr>
            <w:tcW w:w="808" w:type="dxa"/>
            <w:noWrap w:val="0"/>
            <w:vAlign w:val="center"/>
          </w:tcPr>
          <w:p w14:paraId="5F69356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EBD7B03">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6CE37488">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5FE78535">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3A2CE138">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36FB6BD1">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0A52BD3A">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5EBC24BF">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2E37C9A9">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57FFC200">
            <w:pPr>
              <w:spacing w:line="400" w:lineRule="exact"/>
              <w:jc w:val="center"/>
              <w:rPr>
                <w:rFonts w:hint="eastAsia" w:ascii="微软雅黑" w:hAnsi="微软雅黑" w:eastAsia="微软雅黑" w:cs="微软雅黑"/>
                <w:sz w:val="22"/>
                <w:szCs w:val="22"/>
                <w:highlight w:val="none"/>
              </w:rPr>
            </w:pPr>
          </w:p>
        </w:tc>
      </w:tr>
    </w:tbl>
    <w:p w14:paraId="4502CBB5">
      <w:pPr>
        <w:spacing w:line="400" w:lineRule="exact"/>
        <w:rPr>
          <w:rFonts w:hint="eastAsia" w:ascii="微软雅黑" w:hAnsi="微软雅黑" w:eastAsia="微软雅黑" w:cs="微软雅黑"/>
          <w:b/>
          <w:sz w:val="22"/>
          <w:szCs w:val="22"/>
          <w:highlight w:val="none"/>
        </w:rPr>
      </w:pPr>
    </w:p>
    <w:p w14:paraId="46FFD7CD">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供应商名称（公章）：</w:t>
      </w:r>
    </w:p>
    <w:p w14:paraId="40102CB1">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 xml:space="preserve">法定代表人（签/章）：                    </w:t>
      </w:r>
    </w:p>
    <w:p w14:paraId="1069125C">
      <w:pPr>
        <w:pStyle w:val="5"/>
        <w:spacing w:line="400" w:lineRule="exact"/>
        <w:ind w:firstLine="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 xml:space="preserve">日       期 ：   </w:t>
      </w:r>
    </w:p>
    <w:p w14:paraId="75211A68">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注：1.表格长度方向可做扩展根据需求可补充相关资料，但不可减少。</w:t>
      </w:r>
    </w:p>
    <w:p w14:paraId="788C7B7D">
      <w:pPr>
        <w:spacing w:line="4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2.备品备件设备分项报价仅供采购人在设备发生故障情况下采用此报价，填写此表时请谨慎。备品备件分为两部分（</w:t>
      </w: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eastAsia="zh-CN"/>
        </w:rPr>
        <w:t>质保期内配备</w:t>
      </w:r>
      <w:r>
        <w:rPr>
          <w:rFonts w:hint="eastAsia" w:ascii="微软雅黑" w:hAnsi="微软雅黑" w:eastAsia="微软雅黑" w:cs="微软雅黑"/>
          <w:color w:val="auto"/>
          <w:sz w:val="22"/>
          <w:szCs w:val="22"/>
          <w:highlight w:val="none"/>
        </w:rPr>
        <w:t>的备</w:t>
      </w:r>
      <w:r>
        <w:rPr>
          <w:rFonts w:hint="eastAsia" w:ascii="微软雅黑" w:hAnsi="微软雅黑" w:eastAsia="微软雅黑" w:cs="微软雅黑"/>
          <w:sz w:val="22"/>
          <w:szCs w:val="22"/>
          <w:highlight w:val="none"/>
        </w:rPr>
        <w:t xml:space="preserve">品备件、2、备品备件报价）                 </w:t>
      </w:r>
    </w:p>
    <w:p w14:paraId="708CEE64">
      <w:pPr>
        <w:pStyle w:val="5"/>
        <w:spacing w:line="400" w:lineRule="exact"/>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3.备品备件设备分项报价不合计于开标一览表总价，单独名列即可。</w:t>
      </w:r>
    </w:p>
    <w:p w14:paraId="760FF3C8">
      <w:pPr>
        <w:pStyle w:val="5"/>
        <w:spacing w:line="400" w:lineRule="exact"/>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7B84BC48">
      <w:pPr>
        <w:pStyle w:val="16"/>
        <w:spacing w:line="400" w:lineRule="exact"/>
        <w:jc w:val="center"/>
        <w:outlineLvl w:val="1"/>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color w:val="auto"/>
          <w:kern w:val="0"/>
          <w:sz w:val="24"/>
          <w:szCs w:val="24"/>
          <w:highlight w:val="none"/>
          <w:lang w:val="en-US" w:eastAsia="zh-CN" w:bidi="ar-SA"/>
        </w:rPr>
        <w:br w:type="page"/>
      </w:r>
      <w:bookmarkStart w:id="672" w:name="_Toc20335"/>
      <w:bookmarkStart w:id="673" w:name="_Toc22250"/>
      <w:r>
        <w:rPr>
          <w:rFonts w:hint="eastAsia" w:ascii="微软雅黑" w:hAnsi="微软雅黑" w:eastAsia="微软雅黑" w:cs="微软雅黑"/>
          <w:b/>
          <w:bCs/>
          <w:color w:val="auto"/>
          <w:sz w:val="24"/>
          <w:szCs w:val="24"/>
          <w:highlight w:val="none"/>
        </w:rPr>
        <w:t>3</w:t>
      </w:r>
      <w:r>
        <w:rPr>
          <w:rFonts w:hint="eastAsia" w:ascii="微软雅黑" w:hAnsi="微软雅黑" w:eastAsia="微软雅黑" w:cs="微软雅黑"/>
          <w:b/>
          <w:bCs w:val="0"/>
          <w:color w:val="auto"/>
          <w:sz w:val="24"/>
          <w:szCs w:val="24"/>
          <w:highlight w:val="none"/>
          <w:lang w:val="en-US" w:eastAsia="zh-CN"/>
        </w:rPr>
        <w:t>、采购</w:t>
      </w:r>
      <w:r>
        <w:rPr>
          <w:rFonts w:hint="eastAsia" w:ascii="微软雅黑" w:hAnsi="微软雅黑" w:eastAsia="微软雅黑" w:cs="微软雅黑"/>
          <w:b/>
          <w:bCs/>
          <w:color w:val="auto"/>
          <w:sz w:val="24"/>
          <w:szCs w:val="24"/>
          <w:highlight w:val="none"/>
          <w:lang w:val="en-US" w:eastAsia="zh-CN"/>
        </w:rPr>
        <w:t>需求</w:t>
      </w:r>
      <w:r>
        <w:rPr>
          <w:rFonts w:hint="eastAsia" w:ascii="微软雅黑" w:hAnsi="微软雅黑" w:eastAsia="微软雅黑" w:cs="微软雅黑"/>
          <w:b/>
          <w:bCs/>
          <w:color w:val="auto"/>
          <w:sz w:val="24"/>
          <w:szCs w:val="24"/>
          <w:highlight w:val="none"/>
          <w:lang w:eastAsia="zh-CN"/>
        </w:rPr>
        <w:t>说明一览表</w:t>
      </w:r>
      <w:bookmarkEnd w:id="671"/>
      <w:bookmarkEnd w:id="672"/>
      <w:bookmarkEnd w:id="673"/>
    </w:p>
    <w:p w14:paraId="20128571">
      <w:pPr>
        <w:widowControl w:val="0"/>
        <w:spacing w:line="360" w:lineRule="exact"/>
        <w:ind w:left="1080" w:leftChars="257" w:hanging="54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项目名称:                    项目编号:        </w:t>
      </w: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color w:val="auto"/>
          <w:kern w:val="2"/>
          <w:sz w:val="24"/>
          <w:szCs w:val="24"/>
          <w:highlight w:val="none"/>
          <w:lang w:val="en-US" w:eastAsia="zh-CN" w:bidi="ar-SA"/>
        </w:rPr>
        <w:t xml:space="preserve">：                            </w:t>
      </w:r>
    </w:p>
    <w:tbl>
      <w:tblPr>
        <w:tblStyle w:val="39"/>
        <w:tblpPr w:leftFromText="180" w:rightFromText="180" w:vertAnchor="text" w:horzAnchor="page" w:tblpX="1559" w:tblpY="406"/>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55"/>
        <w:gridCol w:w="1219"/>
        <w:gridCol w:w="1301"/>
        <w:gridCol w:w="1512"/>
        <w:gridCol w:w="1176"/>
        <w:gridCol w:w="1380"/>
        <w:gridCol w:w="964"/>
      </w:tblGrid>
      <w:tr w14:paraId="25C4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00" w:type="dxa"/>
            <w:noWrap w:val="0"/>
            <w:vAlign w:val="top"/>
          </w:tcPr>
          <w:p w14:paraId="1D429EE9">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序号</w:t>
            </w:r>
          </w:p>
        </w:tc>
        <w:tc>
          <w:tcPr>
            <w:tcW w:w="1555" w:type="dxa"/>
            <w:noWrap w:val="0"/>
            <w:vAlign w:val="top"/>
          </w:tcPr>
          <w:p w14:paraId="09389588">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标的</w:t>
            </w:r>
            <w:r>
              <w:rPr>
                <w:rFonts w:hint="eastAsia" w:ascii="微软雅黑" w:hAnsi="微软雅黑" w:eastAsia="微软雅黑" w:cs="微软雅黑"/>
                <w:bCs/>
                <w:color w:val="auto"/>
                <w:sz w:val="24"/>
                <w:szCs w:val="24"/>
                <w:highlight w:val="none"/>
              </w:rPr>
              <w:t>名称</w:t>
            </w:r>
          </w:p>
        </w:tc>
        <w:tc>
          <w:tcPr>
            <w:tcW w:w="1219" w:type="dxa"/>
            <w:noWrap w:val="0"/>
            <w:vAlign w:val="top"/>
          </w:tcPr>
          <w:p w14:paraId="7129C49A">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采购需求</w:t>
            </w:r>
          </w:p>
        </w:tc>
        <w:tc>
          <w:tcPr>
            <w:tcW w:w="1301" w:type="dxa"/>
            <w:noWrap w:val="0"/>
            <w:vAlign w:val="top"/>
          </w:tcPr>
          <w:p w14:paraId="67683B09">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采购内容</w:t>
            </w:r>
          </w:p>
        </w:tc>
        <w:tc>
          <w:tcPr>
            <w:tcW w:w="1512" w:type="dxa"/>
            <w:noWrap w:val="0"/>
            <w:vAlign w:val="top"/>
          </w:tcPr>
          <w:p w14:paraId="1DAF9E22">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数量</w:t>
            </w:r>
            <w:r>
              <w:rPr>
                <w:rFonts w:hint="eastAsia" w:ascii="微软雅黑" w:hAnsi="微软雅黑" w:eastAsia="微软雅黑" w:cs="微软雅黑"/>
                <w:bCs/>
                <w:color w:val="auto"/>
                <w:sz w:val="24"/>
                <w:szCs w:val="24"/>
                <w:highlight w:val="none"/>
                <w:lang w:val="en-US" w:eastAsia="zh-CN"/>
              </w:rPr>
              <w:t>/单位</w:t>
            </w:r>
          </w:p>
        </w:tc>
        <w:tc>
          <w:tcPr>
            <w:tcW w:w="1176" w:type="dxa"/>
            <w:noWrap w:val="0"/>
            <w:vAlign w:val="top"/>
          </w:tcPr>
          <w:p w14:paraId="564757A5">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服务期限</w:t>
            </w:r>
          </w:p>
        </w:tc>
        <w:tc>
          <w:tcPr>
            <w:tcW w:w="1380" w:type="dxa"/>
            <w:noWrap w:val="0"/>
            <w:vAlign w:val="top"/>
          </w:tcPr>
          <w:p w14:paraId="07897D0C">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服务地点</w:t>
            </w:r>
          </w:p>
        </w:tc>
        <w:tc>
          <w:tcPr>
            <w:tcW w:w="964" w:type="dxa"/>
            <w:noWrap w:val="0"/>
            <w:vAlign w:val="top"/>
          </w:tcPr>
          <w:p w14:paraId="3CCAE3E8">
            <w:pPr>
              <w:pStyle w:val="16"/>
              <w:spacing w:line="440" w:lineRule="exact"/>
              <w:jc w:val="center"/>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备注</w:t>
            </w:r>
          </w:p>
        </w:tc>
      </w:tr>
      <w:tr w14:paraId="2F8F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6DADD55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67781D8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77DA941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3ED5741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716000A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060A48E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146100A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5C4C6B4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A04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48C8B29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32CE3E2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78E7C38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3A51A3A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066469B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2E3951D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5EAC050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767E560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6EFE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5333450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3ECE89E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25F29FD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262AB40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209050B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62DDF4F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1D3954E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73B2ED8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65E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7137050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14F4A43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2E70D09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07332DE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4212D29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2C8F48B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701B28C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108CEC9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009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410F942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7B1EED7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0727A5F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66F612B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768E120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32AE357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0B48CC9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3C1A132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120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046FAA9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5E009F3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20CF8BE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024D368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5904855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24FD04C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42D6827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323AF6E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5800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51D1F10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4B87403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378872D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5830468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36606A4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3CBBAC1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0FF6A73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2E69737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5016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00" w:type="dxa"/>
            <w:noWrap w:val="0"/>
            <w:vAlign w:val="top"/>
          </w:tcPr>
          <w:p w14:paraId="344DF46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16F6835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5DD3D56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18E3DF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605C8A3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3EE5865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1BF31D3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7C7BD3A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bl>
    <w:p w14:paraId="3DFA9750">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662621A3">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（签/章）:</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ab/>
      </w:r>
      <w:r>
        <w:rPr>
          <w:rFonts w:hint="eastAsia" w:ascii="微软雅黑" w:hAnsi="微软雅黑" w:eastAsia="微软雅黑" w:cs="微软雅黑"/>
          <w:bCs/>
          <w:color w:val="auto"/>
          <w:sz w:val="24"/>
          <w:szCs w:val="24"/>
          <w:highlight w:val="none"/>
          <w:u w:val="single"/>
        </w:rPr>
        <w:t xml:space="preserve">                 </w:t>
      </w:r>
    </w:p>
    <w:p w14:paraId="3A39AA94">
      <w:pPr>
        <w:pStyle w:val="16"/>
        <w:tabs>
          <w:tab w:val="left" w:pos="5370"/>
        </w:tabs>
        <w:spacing w:line="440" w:lineRule="exact"/>
        <w:ind w:left="1080" w:leftChars="257" w:hanging="54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rPr>
        <w:tab/>
      </w:r>
    </w:p>
    <w:p w14:paraId="114B98EC">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2238095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278F0693">
      <w:pPr>
        <w:widowControl w:val="0"/>
        <w:spacing w:line="400" w:lineRule="exact"/>
        <w:ind w:left="1080" w:leftChars="257" w:hanging="54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注: 各项货物详细技术性能应另页描述。</w:t>
      </w:r>
    </w:p>
    <w:p w14:paraId="1DC7B2C5">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3E8FFD37">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6C120ACB">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7C1D54F3">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3A0C596D">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360CF798">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6D73EF64">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7E04C784">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28FDBF37">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079968D6">
      <w:pPr>
        <w:pStyle w:val="16"/>
        <w:pageBreakBefore w:val="0"/>
        <w:kinsoku/>
        <w:wordWrap/>
        <w:overflowPunct/>
        <w:topLinePunct w:val="0"/>
        <w:bidi w:val="0"/>
        <w:spacing w:line="500" w:lineRule="exact"/>
        <w:jc w:val="center"/>
        <w:textAlignment w:val="auto"/>
        <w:outlineLvl w:val="1"/>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br w:type="page"/>
      </w:r>
      <w:bookmarkEnd w:id="635"/>
      <w:bookmarkEnd w:id="636"/>
      <w:bookmarkEnd w:id="637"/>
      <w:bookmarkStart w:id="674" w:name="_Toc10335"/>
      <w:bookmarkStart w:id="675" w:name="_Toc31765"/>
      <w:bookmarkStart w:id="676" w:name="_Toc25697"/>
      <w:bookmarkStart w:id="677" w:name="_Toc29285"/>
      <w:r>
        <w:rPr>
          <w:rFonts w:hint="eastAsia" w:ascii="微软雅黑" w:hAnsi="微软雅黑" w:eastAsia="微软雅黑" w:cs="微软雅黑"/>
          <w:b/>
          <w:bCs/>
          <w:color w:val="auto"/>
          <w:sz w:val="24"/>
          <w:szCs w:val="24"/>
          <w:highlight w:val="none"/>
        </w:rPr>
        <w:t>4</w:t>
      </w:r>
      <w:bookmarkEnd w:id="674"/>
      <w:r>
        <w:rPr>
          <w:rFonts w:hint="eastAsia" w:ascii="微软雅黑" w:hAnsi="微软雅黑" w:eastAsia="微软雅黑" w:cs="微软雅黑"/>
          <w:b/>
          <w:bCs w:val="0"/>
          <w:color w:val="auto"/>
          <w:sz w:val="24"/>
          <w:szCs w:val="24"/>
          <w:highlight w:val="none"/>
          <w:lang w:val="en-US" w:eastAsia="zh-CN"/>
        </w:rPr>
        <w:t>、</w:t>
      </w:r>
      <w:r>
        <w:rPr>
          <w:rFonts w:hint="eastAsia" w:ascii="微软雅黑" w:hAnsi="微软雅黑" w:eastAsia="微软雅黑" w:cs="微软雅黑"/>
          <w:b/>
          <w:bCs/>
          <w:color w:val="auto"/>
          <w:sz w:val="24"/>
          <w:szCs w:val="24"/>
          <w:highlight w:val="none"/>
          <w:lang w:eastAsia="zh-CN"/>
        </w:rPr>
        <w:t>技术规格偏离表</w:t>
      </w:r>
      <w:bookmarkEnd w:id="675"/>
      <w:bookmarkEnd w:id="676"/>
      <w:bookmarkEnd w:id="677"/>
    </w:p>
    <w:p w14:paraId="73D3E845">
      <w:pPr>
        <w:pStyle w:val="16"/>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color w:val="auto"/>
          <w:sz w:val="24"/>
          <w:szCs w:val="24"/>
          <w:highlight w:val="none"/>
        </w:rPr>
        <w:t xml:space="preserve">     </w:t>
      </w:r>
    </w:p>
    <w:tbl>
      <w:tblPr>
        <w:tblStyle w:val="39"/>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145"/>
        <w:gridCol w:w="1924"/>
        <w:gridCol w:w="1708"/>
        <w:gridCol w:w="1362"/>
        <w:gridCol w:w="1080"/>
        <w:gridCol w:w="960"/>
      </w:tblGrid>
      <w:tr w14:paraId="4ACC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center"/>
          </w:tcPr>
          <w:p w14:paraId="1446AB81">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145" w:type="dxa"/>
            <w:noWrap w:val="0"/>
            <w:vAlign w:val="center"/>
          </w:tcPr>
          <w:p w14:paraId="39955196">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名称</w:t>
            </w:r>
          </w:p>
        </w:tc>
        <w:tc>
          <w:tcPr>
            <w:tcW w:w="1924" w:type="dxa"/>
            <w:noWrap w:val="0"/>
            <w:vAlign w:val="center"/>
          </w:tcPr>
          <w:p w14:paraId="72872849">
            <w:pPr>
              <w:pStyle w:val="16"/>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rPr>
              <w:t>文件条款号</w:t>
            </w:r>
          </w:p>
        </w:tc>
        <w:tc>
          <w:tcPr>
            <w:tcW w:w="1708" w:type="dxa"/>
            <w:noWrap w:val="0"/>
            <w:vAlign w:val="center"/>
          </w:tcPr>
          <w:p w14:paraId="62AE44E6">
            <w:pPr>
              <w:pStyle w:val="16"/>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谈判规格</w:t>
            </w:r>
          </w:p>
        </w:tc>
        <w:tc>
          <w:tcPr>
            <w:tcW w:w="1362" w:type="dxa"/>
            <w:noWrap w:val="0"/>
            <w:vAlign w:val="center"/>
          </w:tcPr>
          <w:p w14:paraId="094B00D4">
            <w:pPr>
              <w:pStyle w:val="16"/>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响应规格</w:t>
            </w:r>
          </w:p>
        </w:tc>
        <w:tc>
          <w:tcPr>
            <w:tcW w:w="1080" w:type="dxa"/>
            <w:noWrap w:val="0"/>
            <w:vAlign w:val="center"/>
          </w:tcPr>
          <w:p w14:paraId="7F20E6B2">
            <w:pPr>
              <w:pStyle w:val="16"/>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偏离</w:t>
            </w:r>
          </w:p>
        </w:tc>
        <w:tc>
          <w:tcPr>
            <w:tcW w:w="960" w:type="dxa"/>
            <w:noWrap w:val="0"/>
            <w:vAlign w:val="center"/>
          </w:tcPr>
          <w:p w14:paraId="22775022">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65BA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07A0B89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5B1DEF8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2A31C87B">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56927527">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55BB2B6F">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09838FA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2DF80D5F">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AD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4D36B84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28C5DB35">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7FCD45DC">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2CA8303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4F59615F">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3EAD796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5065CFF0">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B72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165B15A3">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3420CC4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2D78998C">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62D3BFC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0CB910A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49AA516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58932AC5">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7F1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4992B8B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26ECD08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2297A4F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0C92FA33">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2E772FDF">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4EF69CA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1BB8CD68">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68FA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0FB92C8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1223BA9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58012CFE">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6908277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77217A4B">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25433E1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1FC4CC7D">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98F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5219BF0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257C6AF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78B444C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76549A67">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629053C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686E4C24">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2D56DEDB">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305D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34" w:type="dxa"/>
            <w:noWrap w:val="0"/>
            <w:vAlign w:val="top"/>
          </w:tcPr>
          <w:p w14:paraId="330E34D5">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71F3963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4E8FBEC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7E686024">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2F25E7C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20B43C7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5B7DD1C7">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bl>
    <w:p w14:paraId="33A8465E">
      <w:pPr>
        <w:pStyle w:val="16"/>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rPr>
      </w:pPr>
    </w:p>
    <w:p w14:paraId="23FA03FA">
      <w:pPr>
        <w:pStyle w:val="16"/>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rPr>
      </w:pPr>
    </w:p>
    <w:p w14:paraId="3809D58C">
      <w:pPr>
        <w:pStyle w:val="16"/>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2AB840D4">
      <w:pPr>
        <w:pStyle w:val="16"/>
        <w:pageBreakBefore w:val="0"/>
        <w:tabs>
          <w:tab w:val="left" w:pos="5370"/>
        </w:tabs>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lang w:val="en-US" w:eastAsia="zh-CN"/>
        </w:rPr>
        <w:t>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ab/>
      </w:r>
    </w:p>
    <w:p w14:paraId="22F72FCD">
      <w:pPr>
        <w:pStyle w:val="16"/>
        <w:pageBreakBefore w:val="0"/>
        <w:tabs>
          <w:tab w:val="left" w:pos="5580"/>
        </w:tabs>
        <w:kinsoku/>
        <w:wordWrap/>
        <w:overflowPunct/>
        <w:topLinePunct w:val="0"/>
        <w:bidi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635208DC">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p>
    <w:p w14:paraId="0D7313C0">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p>
    <w:p w14:paraId="722FD9BC">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p>
    <w:p w14:paraId="2AB882A3">
      <w:pPr>
        <w:pStyle w:val="16"/>
        <w:tabs>
          <w:tab w:val="left" w:pos="5370"/>
        </w:tabs>
        <w:spacing w:line="440" w:lineRule="exact"/>
        <w:rPr>
          <w:rFonts w:hint="eastAsia" w:ascii="微软雅黑" w:hAnsi="微软雅黑" w:eastAsia="微软雅黑" w:cs="微软雅黑"/>
          <w:bCs/>
          <w:color w:val="auto"/>
          <w:sz w:val="24"/>
          <w:szCs w:val="24"/>
          <w:highlight w:val="none"/>
        </w:rPr>
      </w:pPr>
    </w:p>
    <w:p w14:paraId="0703ED38">
      <w:pPr>
        <w:pStyle w:val="3"/>
        <w:spacing w:before="0" w:line="440" w:lineRule="exact"/>
        <w:ind w:left="1080" w:leftChars="257" w:hanging="540"/>
        <w:rPr>
          <w:rFonts w:hint="eastAsia" w:ascii="微软雅黑" w:hAnsi="微软雅黑" w:eastAsia="微软雅黑" w:cs="微软雅黑"/>
          <w:bCs/>
          <w:color w:val="auto"/>
          <w:sz w:val="24"/>
          <w:szCs w:val="24"/>
          <w:highlight w:val="none"/>
        </w:rPr>
      </w:pPr>
      <w:bookmarkStart w:id="678" w:name="_Toc12057"/>
      <w:bookmarkStart w:id="679" w:name="_Toc23580"/>
      <w:bookmarkStart w:id="680" w:name="_Toc30823"/>
      <w:bookmarkStart w:id="681" w:name="_Toc7341"/>
      <w:bookmarkStart w:id="682" w:name="_Toc515647821"/>
      <w:bookmarkStart w:id="683" w:name="_Toc1980"/>
      <w:bookmarkStart w:id="684" w:name="_Toc23"/>
      <w:bookmarkStart w:id="685" w:name="_Toc216582818"/>
      <w:bookmarkStart w:id="686" w:name="_Toc28374"/>
      <w:bookmarkStart w:id="687" w:name="_Toc5442"/>
      <w:r>
        <w:rPr>
          <w:rFonts w:hint="eastAsia" w:ascii="微软雅黑" w:hAnsi="微软雅黑" w:eastAsia="微软雅黑" w:cs="微软雅黑"/>
          <w:b/>
          <w:bCs w:val="0"/>
          <w:color w:val="auto"/>
          <w:sz w:val="24"/>
          <w:szCs w:val="24"/>
          <w:highlight w:val="none"/>
          <w:lang w:val="en-US" w:eastAsia="zh-CN"/>
        </w:rPr>
        <w:br w:type="page"/>
      </w:r>
      <w:bookmarkStart w:id="688" w:name="_Toc26726"/>
      <w:bookmarkStart w:id="689" w:name="_Toc23851"/>
      <w:r>
        <w:rPr>
          <w:rFonts w:hint="eastAsia" w:ascii="微软雅黑" w:hAnsi="微软雅黑" w:eastAsia="微软雅黑" w:cs="微软雅黑"/>
          <w:b/>
          <w:bCs w:val="0"/>
          <w:color w:val="auto"/>
          <w:sz w:val="24"/>
          <w:szCs w:val="24"/>
          <w:highlight w:val="none"/>
          <w:lang w:val="en-US" w:eastAsia="zh-CN"/>
        </w:rPr>
        <w:t>5、</w:t>
      </w:r>
      <w:r>
        <w:rPr>
          <w:rFonts w:hint="eastAsia" w:ascii="微软雅黑" w:hAnsi="微软雅黑" w:eastAsia="微软雅黑" w:cs="微软雅黑"/>
          <w:b/>
          <w:bCs w:val="0"/>
          <w:color w:val="auto"/>
          <w:sz w:val="24"/>
          <w:szCs w:val="24"/>
          <w:highlight w:val="none"/>
        </w:rPr>
        <w:t>商务条款偏离表</w:t>
      </w:r>
      <w:bookmarkEnd w:id="678"/>
      <w:bookmarkEnd w:id="679"/>
      <w:bookmarkEnd w:id="680"/>
      <w:bookmarkEnd w:id="681"/>
      <w:bookmarkEnd w:id="682"/>
      <w:bookmarkEnd w:id="683"/>
      <w:bookmarkEnd w:id="684"/>
      <w:bookmarkEnd w:id="685"/>
      <w:bookmarkEnd w:id="686"/>
      <w:bookmarkEnd w:id="687"/>
      <w:bookmarkEnd w:id="688"/>
      <w:bookmarkEnd w:id="689"/>
    </w:p>
    <w:p w14:paraId="05865329">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项目名称:                      </w:t>
      </w:r>
      <w:r>
        <w:rPr>
          <w:rFonts w:hint="eastAsia" w:ascii="微软雅黑" w:hAnsi="微软雅黑" w:eastAsia="微软雅黑" w:cs="微软雅黑"/>
          <w:bCs/>
          <w:color w:val="auto"/>
          <w:sz w:val="24"/>
          <w:szCs w:val="24"/>
          <w:highlight w:val="none"/>
          <w:lang w:eastAsia="zh-CN"/>
        </w:rPr>
        <w:t>项目编号</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Cs/>
          <w:color w:val="auto"/>
          <w:sz w:val="24"/>
          <w:szCs w:val="24"/>
          <w:highlight w:val="none"/>
          <w:lang w:val="en-US" w:eastAsia="zh-CN"/>
        </w:rPr>
        <w:t>标项：</w:t>
      </w:r>
    </w:p>
    <w:tbl>
      <w:tblPr>
        <w:tblStyle w:val="39"/>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gridCol w:w="900"/>
      </w:tblGrid>
      <w:tr w14:paraId="19B8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7B855EB">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序号</w:t>
            </w:r>
          </w:p>
        </w:tc>
        <w:tc>
          <w:tcPr>
            <w:tcW w:w="2040" w:type="dxa"/>
            <w:noWrap w:val="0"/>
            <w:vAlign w:val="top"/>
          </w:tcPr>
          <w:p w14:paraId="16EBFB63">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谈判文件条款号</w:t>
            </w:r>
          </w:p>
        </w:tc>
        <w:tc>
          <w:tcPr>
            <w:tcW w:w="2520" w:type="dxa"/>
            <w:noWrap w:val="0"/>
            <w:vAlign w:val="top"/>
          </w:tcPr>
          <w:p w14:paraId="0073B655">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谈判文件的商务条款</w:t>
            </w:r>
          </w:p>
        </w:tc>
        <w:tc>
          <w:tcPr>
            <w:tcW w:w="2520" w:type="dxa"/>
            <w:noWrap w:val="0"/>
            <w:vAlign w:val="top"/>
          </w:tcPr>
          <w:p w14:paraId="34194F5C">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响应文件的商务条款</w:t>
            </w:r>
          </w:p>
        </w:tc>
        <w:tc>
          <w:tcPr>
            <w:tcW w:w="900" w:type="dxa"/>
            <w:noWrap w:val="0"/>
            <w:vAlign w:val="top"/>
          </w:tcPr>
          <w:p w14:paraId="07E73502">
            <w:pPr>
              <w:pStyle w:val="16"/>
              <w:spacing w:line="440" w:lineRule="exact"/>
              <w:jc w:val="center"/>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偏离</w:t>
            </w:r>
          </w:p>
        </w:tc>
        <w:tc>
          <w:tcPr>
            <w:tcW w:w="900" w:type="dxa"/>
            <w:noWrap w:val="0"/>
            <w:vAlign w:val="top"/>
          </w:tcPr>
          <w:p w14:paraId="3058C840">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说明</w:t>
            </w:r>
          </w:p>
        </w:tc>
      </w:tr>
      <w:tr w14:paraId="660E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A78A68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4F8F25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4C5A724">
            <w:pPr>
              <w:pStyle w:val="16"/>
              <w:spacing w:line="440" w:lineRule="exact"/>
              <w:ind w:left="1080" w:leftChars="257" w:hanging="540"/>
              <w:jc w:val="center"/>
              <w:rPr>
                <w:rFonts w:hint="eastAsia" w:ascii="微软雅黑" w:hAnsi="微软雅黑" w:eastAsia="微软雅黑" w:cs="微软雅黑"/>
                <w:bCs/>
                <w:color w:val="auto"/>
                <w:sz w:val="24"/>
                <w:szCs w:val="24"/>
                <w:highlight w:val="none"/>
              </w:rPr>
            </w:pPr>
          </w:p>
        </w:tc>
        <w:tc>
          <w:tcPr>
            <w:tcW w:w="2520" w:type="dxa"/>
            <w:noWrap w:val="0"/>
            <w:vAlign w:val="top"/>
          </w:tcPr>
          <w:p w14:paraId="63C09097">
            <w:pPr>
              <w:pStyle w:val="16"/>
              <w:spacing w:line="440" w:lineRule="exact"/>
              <w:ind w:left="1080" w:leftChars="257" w:hanging="540"/>
              <w:jc w:val="center"/>
              <w:rPr>
                <w:rFonts w:hint="eastAsia" w:ascii="微软雅黑" w:hAnsi="微软雅黑" w:eastAsia="微软雅黑" w:cs="微软雅黑"/>
                <w:bCs/>
                <w:color w:val="auto"/>
                <w:sz w:val="24"/>
                <w:szCs w:val="24"/>
                <w:highlight w:val="none"/>
              </w:rPr>
            </w:pPr>
          </w:p>
        </w:tc>
        <w:tc>
          <w:tcPr>
            <w:tcW w:w="900" w:type="dxa"/>
            <w:noWrap w:val="0"/>
            <w:vAlign w:val="top"/>
          </w:tcPr>
          <w:p w14:paraId="1FE1A0AD">
            <w:pPr>
              <w:pStyle w:val="16"/>
              <w:spacing w:line="440" w:lineRule="exact"/>
              <w:ind w:left="1080" w:leftChars="257" w:hanging="540"/>
              <w:jc w:val="center"/>
              <w:rPr>
                <w:rFonts w:hint="eastAsia" w:ascii="微软雅黑" w:hAnsi="微软雅黑" w:eastAsia="微软雅黑" w:cs="微软雅黑"/>
                <w:bCs/>
                <w:color w:val="auto"/>
                <w:sz w:val="24"/>
                <w:szCs w:val="24"/>
                <w:highlight w:val="none"/>
              </w:rPr>
            </w:pPr>
          </w:p>
        </w:tc>
        <w:tc>
          <w:tcPr>
            <w:tcW w:w="900" w:type="dxa"/>
            <w:noWrap w:val="0"/>
            <w:vAlign w:val="top"/>
          </w:tcPr>
          <w:p w14:paraId="6BBAD0E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0590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C167DE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AB07A5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F5E6B5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73CF85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2C21220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03BF77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5C0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F93221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33DA096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9E65E0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692E47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1709255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144E717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33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F7C1A0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0B599CF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D90503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A1610F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7CC354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766ECA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6CB4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E8FDA0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0D267EB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BE05B5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F60C17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DC4C8F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FDFFD3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145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E370B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6FA4B6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1A2CFC1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73A70B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426CA57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2E754A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1392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8219E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56A6D30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C2D962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139B8D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DDF0CB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987551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DAD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3726E0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0B8B269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577563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2D78B8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0DA2723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5344C8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326F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66740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5EB0354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76C975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DA760F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08140BE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27DE1561">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110D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73B9941">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B7ED0C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51C717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186D6F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A1611E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800128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5A8E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F6DE22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DF43FA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A6013E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E01ADF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B6462A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1A30D4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979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ACEBE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2CC588E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D6FDA1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1571061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3036F6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7DFF2A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03E4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CAA4BF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A47740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11A4CA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E8B20E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0DA35D3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B0F31D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8FA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BC7F3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37D8B92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10854C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CCDCFF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80A830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14B36E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827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C0039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5E622D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4D5BD44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4D28793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08123C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40BB6ED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60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C08E8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E719AF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FBCF3F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8E36E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DA7597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6A5AD3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CBD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BC9DE9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85B16D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D4C088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B425D4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B01612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2CDA5F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bl>
    <w:p w14:paraId="54D16BBC">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3FF1667B">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37AB3CB2">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（签/章）:</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ab/>
      </w:r>
      <w:r>
        <w:rPr>
          <w:rFonts w:hint="eastAsia" w:ascii="微软雅黑" w:hAnsi="微软雅黑" w:eastAsia="微软雅黑" w:cs="微软雅黑"/>
          <w:bCs/>
          <w:color w:val="auto"/>
          <w:sz w:val="24"/>
          <w:szCs w:val="24"/>
          <w:highlight w:val="none"/>
          <w:u w:val="single"/>
        </w:rPr>
        <w:t xml:space="preserve">                 </w:t>
      </w:r>
    </w:p>
    <w:p w14:paraId="6E37262E">
      <w:pPr>
        <w:pStyle w:val="16"/>
        <w:tabs>
          <w:tab w:val="left" w:pos="537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rPr>
        <w:tab/>
      </w:r>
    </w:p>
    <w:p w14:paraId="338A404E">
      <w:pPr>
        <w:pStyle w:val="16"/>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23CFC4B4">
      <w:pPr>
        <w:pStyle w:val="16"/>
        <w:spacing w:line="440" w:lineRule="exact"/>
        <w:rPr>
          <w:rFonts w:hint="eastAsia" w:ascii="微软雅黑" w:hAnsi="微软雅黑" w:eastAsia="微软雅黑" w:cs="微软雅黑"/>
          <w:bCs/>
          <w:color w:val="auto"/>
          <w:sz w:val="24"/>
          <w:szCs w:val="24"/>
          <w:highlight w:val="none"/>
        </w:rPr>
      </w:pPr>
    </w:p>
    <w:p w14:paraId="1AB6787B">
      <w:pPr>
        <w:spacing w:before="0" w:line="440" w:lineRule="exact"/>
        <w:jc w:val="both"/>
        <w:outlineLvl w:val="9"/>
        <w:rPr>
          <w:rFonts w:hint="eastAsia" w:ascii="微软雅黑" w:hAnsi="微软雅黑" w:eastAsia="微软雅黑" w:cs="微软雅黑"/>
          <w:b w:val="0"/>
          <w:bCs/>
          <w:color w:val="auto"/>
          <w:sz w:val="24"/>
          <w:szCs w:val="24"/>
          <w:highlight w:val="none"/>
          <w:lang w:val="en-US" w:eastAsia="zh-CN"/>
        </w:rPr>
      </w:pPr>
      <w:bookmarkStart w:id="690" w:name="_Hlt520274065"/>
      <w:bookmarkEnd w:id="690"/>
      <w:bookmarkStart w:id="691" w:name="_Hlt520350957"/>
      <w:bookmarkEnd w:id="691"/>
      <w:bookmarkStart w:id="692" w:name="_Hlt520271212"/>
      <w:bookmarkEnd w:id="692"/>
      <w:bookmarkStart w:id="693" w:name="_Hlt520274393"/>
      <w:bookmarkEnd w:id="693"/>
      <w:bookmarkStart w:id="694" w:name="_Hlt520273711"/>
      <w:bookmarkEnd w:id="694"/>
      <w:bookmarkStart w:id="695" w:name="_Hlt520343392"/>
      <w:bookmarkEnd w:id="695"/>
      <w:bookmarkStart w:id="696" w:name="_Hlt520350918"/>
      <w:bookmarkEnd w:id="696"/>
      <w:bookmarkStart w:id="697" w:name="_Hlt520273973"/>
      <w:bookmarkEnd w:id="697"/>
      <w:bookmarkStart w:id="698" w:name="_Hlt520343000"/>
      <w:bookmarkEnd w:id="698"/>
      <w:bookmarkStart w:id="699" w:name="_Hlt520274911"/>
      <w:bookmarkEnd w:id="699"/>
      <w:bookmarkStart w:id="700" w:name="_Hlt520274407"/>
      <w:bookmarkEnd w:id="700"/>
      <w:bookmarkStart w:id="701" w:name="_Toc21312"/>
      <w:bookmarkStart w:id="702" w:name="_Toc25347"/>
      <w:bookmarkStart w:id="703" w:name="_Toc515647823"/>
      <w:bookmarkStart w:id="704" w:name="_Toc5333"/>
      <w:bookmarkStart w:id="705" w:name="_Toc10725"/>
    </w:p>
    <w:bookmarkEnd w:id="701"/>
    <w:bookmarkEnd w:id="702"/>
    <w:bookmarkEnd w:id="703"/>
    <w:bookmarkEnd w:id="704"/>
    <w:bookmarkEnd w:id="705"/>
    <w:p w14:paraId="63DE0731">
      <w:pPr>
        <w:pStyle w:val="3"/>
        <w:spacing w:before="0" w:line="400" w:lineRule="exact"/>
        <w:jc w:val="center"/>
        <w:rPr>
          <w:rFonts w:hint="eastAsia" w:ascii="微软雅黑" w:hAnsi="微软雅黑" w:eastAsia="微软雅黑" w:cs="微软雅黑"/>
          <w:b/>
          <w:i w:val="0"/>
          <w:caps w:val="0"/>
          <w:color w:val="auto"/>
          <w:spacing w:val="0"/>
          <w:w w:val="100"/>
          <w:kern w:val="0"/>
          <w:sz w:val="24"/>
          <w:szCs w:val="24"/>
          <w:highlight w:val="none"/>
          <w:lang w:eastAsia="zh-CN"/>
        </w:rPr>
      </w:pPr>
      <w:bookmarkStart w:id="706" w:name="_Toc4229"/>
      <w:bookmarkStart w:id="707" w:name="_Toc7133"/>
      <w:bookmarkStart w:id="708" w:name="_Toc17427"/>
      <w:bookmarkStart w:id="709" w:name="_Toc950"/>
      <w:bookmarkStart w:id="710" w:name="_Toc25704"/>
      <w:r>
        <w:rPr>
          <w:rFonts w:hint="eastAsia" w:ascii="微软雅黑" w:hAnsi="微软雅黑" w:eastAsia="微软雅黑" w:cs="微软雅黑"/>
          <w:color w:val="auto"/>
          <w:sz w:val="24"/>
          <w:szCs w:val="24"/>
          <w:highlight w:val="none"/>
        </w:rPr>
        <w:t>6</w:t>
      </w:r>
      <w:r>
        <w:rPr>
          <w:rFonts w:hint="eastAsia" w:ascii="微软雅黑" w:hAnsi="微软雅黑" w:eastAsia="微软雅黑" w:cs="微软雅黑"/>
          <w:b/>
          <w:bCs w:val="0"/>
          <w:color w:val="auto"/>
          <w:sz w:val="24"/>
          <w:szCs w:val="24"/>
          <w:highlight w:val="none"/>
          <w:lang w:val="en-US" w:eastAsia="zh-CN"/>
        </w:rPr>
        <w:t>、</w:t>
      </w:r>
      <w:r>
        <w:rPr>
          <w:rFonts w:hint="eastAsia" w:ascii="微软雅黑" w:hAnsi="微软雅黑" w:eastAsia="微软雅黑" w:cs="微软雅黑"/>
          <w:color w:val="auto"/>
          <w:sz w:val="24"/>
          <w:szCs w:val="24"/>
          <w:highlight w:val="none"/>
        </w:rPr>
        <w:t>中小企业声明函</w:t>
      </w:r>
      <w:bookmarkEnd w:id="706"/>
      <w:bookmarkEnd w:id="707"/>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lang w:eastAsia="zh-CN"/>
        </w:rPr>
        <w:t>）</w:t>
      </w:r>
      <w:bookmarkEnd w:id="708"/>
      <w:bookmarkEnd w:id="709"/>
      <w:bookmarkEnd w:id="710"/>
    </w:p>
    <w:p w14:paraId="1EA10043">
      <w:pPr>
        <w:widowControl/>
        <w:spacing w:before="100" w:beforeAutospacing="1" w:after="100" w:afterAutospacing="1" w:line="330" w:lineRule="atLeas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4"/>
          <w:szCs w:val="24"/>
          <w:highlight w:val="none"/>
          <w:u w:val="single"/>
          <w:lang w:val="en-US" w:eastAsia="zh-CN"/>
        </w:rPr>
        <w:t>（单位名称  ）</w:t>
      </w:r>
      <w:r>
        <w:rPr>
          <w:rFonts w:hint="eastAsia" w:ascii="微软雅黑" w:hAnsi="微软雅黑" w:eastAsia="微软雅黑" w:cs="微软雅黑"/>
          <w:color w:val="auto"/>
          <w:kern w:val="0"/>
          <w:sz w:val="24"/>
          <w:szCs w:val="24"/>
          <w:highlight w:val="none"/>
          <w:lang w:val="en-US" w:eastAsia="zh-CN"/>
        </w:rPr>
        <w:t>的</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i/>
          <w:iCs/>
          <w:color w:val="auto"/>
          <w:kern w:val="0"/>
          <w:sz w:val="24"/>
          <w:szCs w:val="24"/>
          <w:highlight w:val="none"/>
          <w:u w:val="single"/>
          <w:lang w:val="en-US" w:eastAsia="zh-CN"/>
        </w:rPr>
        <w:t>（项目名称）</w:t>
      </w:r>
      <w:r>
        <w:rPr>
          <w:rFonts w:hint="eastAsia" w:ascii="微软雅黑" w:hAnsi="微软雅黑" w:eastAsia="微软雅黑" w:cs="微软雅黑"/>
          <w:color w:val="auto"/>
          <w:kern w:val="0"/>
          <w:sz w:val="24"/>
          <w:szCs w:val="24"/>
          <w:highlight w:val="none"/>
          <w:lang w:val="en-US" w:eastAsia="zh-CN"/>
        </w:rPr>
        <w:t>采购活动，服务全部由符合政策要求的中小企业承接。相关企业（含联合体中的中小企业、签订分包意向协议的中小企业）的具体情况如下：</w:t>
      </w:r>
    </w:p>
    <w:p w14:paraId="12259739">
      <w:pPr>
        <w:pStyle w:val="78"/>
        <w:numPr>
          <w:ilvl w:val="0"/>
          <w:numId w:val="0"/>
        </w:numPr>
        <w:tabs>
          <w:tab w:val="left" w:pos="1243"/>
        </w:tabs>
        <w:spacing w:before="0" w:after="0" w:line="402" w:lineRule="exact"/>
        <w:ind w:right="0" w:rightChars="0" w:firstLine="480" w:firstLineChars="200"/>
        <w:jc w:val="both"/>
        <w:rPr>
          <w:rFonts w:hint="eastAsia" w:ascii="微软雅黑" w:hAnsi="微软雅黑" w:eastAsia="微软雅黑" w:cs="微软雅黑"/>
          <w:color w:val="auto"/>
          <w:kern w:val="0"/>
          <w:sz w:val="24"/>
          <w:szCs w:val="24"/>
          <w:highlight w:val="none"/>
          <w:u w:val="none"/>
          <w:lang w:val="en-US" w:eastAsia="zh-CN" w:bidi="ar-SA"/>
        </w:rPr>
      </w:pPr>
      <w:r>
        <w:rPr>
          <w:rFonts w:hint="eastAsia" w:ascii="微软雅黑" w:hAnsi="微软雅黑" w:eastAsia="微软雅黑" w:cs="微软雅黑"/>
          <w:color w:val="auto"/>
          <w:kern w:val="0"/>
          <w:sz w:val="24"/>
          <w:szCs w:val="24"/>
          <w:highlight w:val="none"/>
          <w:u w:val="none"/>
          <w:lang w:val="en-US" w:eastAsia="zh-CN" w:bidi="ar-SA"/>
        </w:rPr>
        <w:t>1.</w:t>
      </w:r>
      <w:r>
        <w:rPr>
          <w:rFonts w:hint="eastAsia" w:ascii="微软雅黑" w:hAnsi="微软雅黑" w:eastAsia="微软雅黑" w:cs="微软雅黑"/>
          <w:i/>
          <w:iCs/>
          <w:color w:val="auto"/>
          <w:kern w:val="0"/>
          <w:sz w:val="24"/>
          <w:szCs w:val="24"/>
          <w:highlight w:val="none"/>
          <w:u w:val="single"/>
          <w:lang w:val="en-US" w:eastAsia="zh-CN" w:bidi="ar-SA"/>
        </w:rPr>
        <w:t>（标的名称）</w:t>
      </w:r>
      <w:r>
        <w:rPr>
          <w:rFonts w:hint="eastAsia" w:ascii="微软雅黑" w:hAnsi="微软雅黑" w:eastAsia="微软雅黑" w:cs="微软雅黑"/>
          <w:color w:val="auto"/>
          <w:kern w:val="0"/>
          <w:sz w:val="24"/>
          <w:szCs w:val="24"/>
          <w:highlight w:val="none"/>
          <w:u w:val="none"/>
          <w:lang w:val="en-US" w:eastAsia="zh-CN" w:bidi="ar-SA"/>
        </w:rPr>
        <w:t>，属于</w:t>
      </w:r>
      <w:r>
        <w:rPr>
          <w:rFonts w:hint="eastAsia" w:ascii="微软雅黑" w:hAnsi="微软雅黑" w:eastAsia="微软雅黑" w:cs="微软雅黑"/>
          <w:i/>
          <w:iCs/>
          <w:color w:val="auto"/>
          <w:kern w:val="0"/>
          <w:sz w:val="24"/>
          <w:szCs w:val="24"/>
          <w:highlight w:val="none"/>
          <w:u w:val="single"/>
          <w:lang w:val="en-US" w:eastAsia="zh-CN" w:bidi="ar-SA"/>
        </w:rPr>
        <w:t>（采购文件中明确的所属行业）</w:t>
      </w:r>
      <w:r>
        <w:rPr>
          <w:rFonts w:hint="eastAsia" w:ascii="微软雅黑" w:hAnsi="微软雅黑" w:eastAsia="微软雅黑" w:cs="微软雅黑"/>
          <w:color w:val="auto"/>
          <w:kern w:val="0"/>
          <w:sz w:val="24"/>
          <w:szCs w:val="24"/>
          <w:highlight w:val="none"/>
          <w:u w:val="none"/>
          <w:lang w:val="en-US" w:eastAsia="zh-CN" w:bidi="ar-SA"/>
        </w:rPr>
        <w:t xml:space="preserve">；承接企业为 </w:t>
      </w:r>
      <w:r>
        <w:rPr>
          <w:rFonts w:hint="eastAsia" w:ascii="微软雅黑" w:hAnsi="微软雅黑" w:eastAsia="微软雅黑" w:cs="微软雅黑"/>
          <w:i/>
          <w:iCs/>
          <w:color w:val="auto"/>
          <w:kern w:val="0"/>
          <w:sz w:val="24"/>
          <w:szCs w:val="24"/>
          <w:highlight w:val="none"/>
          <w:u w:val="single"/>
          <w:lang w:val="en-US" w:eastAsia="zh-CN" w:bidi="ar-SA"/>
        </w:rPr>
        <w:t xml:space="preserve">  （企业名称） </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lang w:val="en-US" w:eastAsia="zh-CN" w:bidi="ar-SA"/>
        </w:rPr>
        <w:t>，从业人员</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none"/>
          <w:lang w:val="en-US" w:eastAsia="zh-CN" w:bidi="ar-SA"/>
        </w:rPr>
        <w:t>人，营业收入为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lang w:val="en-US" w:eastAsia="zh-CN" w:bidi="ar-SA"/>
        </w:rPr>
        <w:t>万元，资产总额为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none"/>
          <w:lang w:val="en-US" w:eastAsia="zh-CN" w:bidi="ar-SA"/>
        </w:rPr>
        <w:t>万元，属于</w:t>
      </w:r>
      <w:r>
        <w:rPr>
          <w:rFonts w:hint="eastAsia" w:ascii="微软雅黑" w:hAnsi="微软雅黑" w:eastAsia="微软雅黑" w:cs="微软雅黑"/>
          <w:i/>
          <w:iCs/>
          <w:color w:val="auto"/>
          <w:kern w:val="0"/>
          <w:sz w:val="24"/>
          <w:szCs w:val="24"/>
          <w:highlight w:val="none"/>
          <w:u w:val="single"/>
          <w:lang w:val="en-US" w:eastAsia="zh-CN" w:bidi="ar-SA"/>
        </w:rPr>
        <w:t>（中型企业、小型企业、微型企业）</w:t>
      </w:r>
      <w:r>
        <w:rPr>
          <w:rFonts w:hint="eastAsia" w:ascii="微软雅黑" w:hAnsi="微软雅黑" w:eastAsia="微软雅黑" w:cs="微软雅黑"/>
          <w:color w:val="auto"/>
          <w:kern w:val="0"/>
          <w:sz w:val="24"/>
          <w:szCs w:val="24"/>
          <w:highlight w:val="none"/>
          <w:u w:val="none"/>
          <w:lang w:val="en-US" w:eastAsia="zh-CN" w:bidi="ar-SA"/>
        </w:rPr>
        <w:t>；</w:t>
      </w:r>
    </w:p>
    <w:p w14:paraId="1A81EF78">
      <w:pPr>
        <w:pStyle w:val="78"/>
        <w:numPr>
          <w:ilvl w:val="0"/>
          <w:numId w:val="0"/>
        </w:numPr>
        <w:tabs>
          <w:tab w:val="left" w:pos="1243"/>
        </w:tabs>
        <w:spacing w:before="0" w:after="0" w:line="402" w:lineRule="exact"/>
        <w:ind w:right="0" w:rightChars="0" w:firstLine="480" w:firstLineChars="200"/>
        <w:jc w:val="both"/>
        <w:rPr>
          <w:rFonts w:hint="eastAsia" w:ascii="微软雅黑" w:hAnsi="微软雅黑" w:eastAsia="微软雅黑" w:cs="微软雅黑"/>
          <w:color w:val="auto"/>
          <w:kern w:val="0"/>
          <w:sz w:val="24"/>
          <w:szCs w:val="24"/>
          <w:highlight w:val="none"/>
          <w:u w:val="single"/>
          <w:lang w:val="en-US" w:eastAsia="zh-CN" w:bidi="ar-SA"/>
        </w:rPr>
      </w:pPr>
      <w:r>
        <w:rPr>
          <w:rFonts w:hint="eastAsia" w:ascii="微软雅黑" w:hAnsi="微软雅黑" w:eastAsia="微软雅黑" w:cs="微软雅黑"/>
          <w:color w:val="auto"/>
          <w:kern w:val="0"/>
          <w:sz w:val="24"/>
          <w:szCs w:val="24"/>
          <w:highlight w:val="none"/>
          <w:u w:val="none" w:color="auto"/>
          <w:lang w:val="en-US" w:eastAsia="zh-CN" w:bidi="ar-SA"/>
        </w:rPr>
        <w:t>2.</w:t>
      </w:r>
      <w:r>
        <w:rPr>
          <w:rFonts w:hint="eastAsia" w:ascii="微软雅黑" w:hAnsi="微软雅黑" w:eastAsia="微软雅黑" w:cs="微软雅黑"/>
          <w:i/>
          <w:iCs/>
          <w:color w:val="auto"/>
          <w:kern w:val="0"/>
          <w:sz w:val="24"/>
          <w:szCs w:val="24"/>
          <w:highlight w:val="none"/>
          <w:u w:val="single"/>
          <w:lang w:val="en-US" w:eastAsia="zh-CN" w:bidi="ar-SA"/>
        </w:rPr>
        <w:t>（标的名称）</w:t>
      </w:r>
      <w:r>
        <w:rPr>
          <w:rFonts w:hint="eastAsia" w:ascii="微软雅黑" w:hAnsi="微软雅黑" w:eastAsia="微软雅黑" w:cs="微软雅黑"/>
          <w:color w:val="auto"/>
          <w:kern w:val="0"/>
          <w:sz w:val="24"/>
          <w:szCs w:val="24"/>
          <w:highlight w:val="none"/>
          <w:u w:val="single"/>
          <w:lang w:val="en-US" w:eastAsia="zh-CN" w:bidi="ar-SA"/>
        </w:rPr>
        <w:t>，</w:t>
      </w:r>
      <w:r>
        <w:rPr>
          <w:rFonts w:hint="eastAsia" w:ascii="微软雅黑" w:hAnsi="微软雅黑" w:eastAsia="微软雅黑" w:cs="微软雅黑"/>
          <w:color w:val="auto"/>
          <w:kern w:val="0"/>
          <w:sz w:val="24"/>
          <w:szCs w:val="24"/>
          <w:highlight w:val="none"/>
          <w:u w:val="none" w:color="auto"/>
          <w:lang w:val="en-US" w:eastAsia="zh-CN" w:bidi="ar-SA"/>
        </w:rPr>
        <w:t>属于</w:t>
      </w:r>
      <w:r>
        <w:rPr>
          <w:rFonts w:hint="eastAsia" w:ascii="微软雅黑" w:hAnsi="微软雅黑" w:eastAsia="微软雅黑" w:cs="微软雅黑"/>
          <w:i/>
          <w:iCs/>
          <w:color w:val="auto"/>
          <w:kern w:val="0"/>
          <w:sz w:val="24"/>
          <w:szCs w:val="24"/>
          <w:highlight w:val="none"/>
          <w:u w:val="single"/>
          <w:lang w:val="en-US" w:eastAsia="zh-CN" w:bidi="ar-SA"/>
        </w:rPr>
        <w:t>（采购文件中明确的所属行业）</w:t>
      </w:r>
      <w:r>
        <w:rPr>
          <w:rFonts w:hint="eastAsia" w:ascii="微软雅黑" w:hAnsi="微软雅黑" w:eastAsia="微软雅黑" w:cs="微软雅黑"/>
          <w:color w:val="auto"/>
          <w:kern w:val="0"/>
          <w:sz w:val="24"/>
          <w:szCs w:val="24"/>
          <w:highlight w:val="none"/>
          <w:u w:val="none" w:color="auto"/>
          <w:lang w:val="en-US" w:eastAsia="zh-CN" w:bidi="ar-SA"/>
        </w:rPr>
        <w:t xml:space="preserve">；承接企业为 </w:t>
      </w:r>
      <w:r>
        <w:rPr>
          <w:rFonts w:hint="eastAsia" w:ascii="微软雅黑" w:hAnsi="微软雅黑" w:eastAsia="微软雅黑" w:cs="微软雅黑"/>
          <w:i/>
          <w:iCs/>
          <w:color w:val="auto"/>
          <w:kern w:val="0"/>
          <w:sz w:val="24"/>
          <w:szCs w:val="24"/>
          <w:highlight w:val="none"/>
          <w:u w:val="single"/>
          <w:lang w:val="en-US" w:eastAsia="zh-CN" w:bidi="ar-SA"/>
        </w:rPr>
        <w:t>（企业名称）</w:t>
      </w:r>
      <w:r>
        <w:rPr>
          <w:rFonts w:hint="eastAsia" w:ascii="微软雅黑" w:hAnsi="微软雅黑" w:eastAsia="微软雅黑" w:cs="微软雅黑"/>
          <w:color w:val="auto"/>
          <w:kern w:val="0"/>
          <w:sz w:val="24"/>
          <w:szCs w:val="24"/>
          <w:highlight w:val="none"/>
          <w:u w:val="none" w:color="auto"/>
          <w:lang w:val="en-US" w:eastAsia="zh-CN" w:bidi="ar-SA"/>
        </w:rPr>
        <w:t>，从业人员</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color="auto"/>
          <w:lang w:val="en-US" w:eastAsia="zh-CN" w:bidi="ar-SA"/>
        </w:rPr>
        <w:t>人，营业收入为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color="auto"/>
          <w:lang w:val="en-US" w:eastAsia="zh-CN" w:bidi="ar-SA"/>
        </w:rPr>
        <w:t>万元，资产总额为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color="auto"/>
          <w:lang w:val="en-US" w:eastAsia="zh-CN" w:bidi="ar-SA"/>
        </w:rPr>
        <w:t>万元，属于</w:t>
      </w:r>
      <w:r>
        <w:rPr>
          <w:rFonts w:hint="eastAsia" w:ascii="微软雅黑" w:hAnsi="微软雅黑" w:eastAsia="微软雅黑" w:cs="微软雅黑"/>
          <w:i/>
          <w:iCs/>
          <w:color w:val="auto"/>
          <w:kern w:val="0"/>
          <w:sz w:val="24"/>
          <w:szCs w:val="24"/>
          <w:highlight w:val="none"/>
          <w:u w:val="single"/>
          <w:lang w:val="en-US" w:eastAsia="zh-CN" w:bidi="ar-SA"/>
        </w:rPr>
        <w:t>（中型企业、小型企业、微型企业）</w:t>
      </w:r>
      <w:r>
        <w:rPr>
          <w:rFonts w:hint="eastAsia" w:ascii="微软雅黑" w:hAnsi="微软雅黑" w:eastAsia="微软雅黑" w:cs="微软雅黑"/>
          <w:color w:val="auto"/>
          <w:kern w:val="0"/>
          <w:sz w:val="24"/>
          <w:szCs w:val="24"/>
          <w:highlight w:val="none"/>
          <w:u w:val="none" w:color="auto"/>
          <w:lang w:val="en-US" w:eastAsia="zh-CN" w:bidi="ar-SA"/>
        </w:rPr>
        <w:t>；</w:t>
      </w:r>
    </w:p>
    <w:p w14:paraId="2C54AD3D">
      <w:pPr>
        <w:pStyle w:val="11"/>
        <w:spacing w:before="11"/>
        <w:ind w:left="860"/>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w:t>
      </w:r>
    </w:p>
    <w:p w14:paraId="328266AF">
      <w:pPr>
        <w:pStyle w:val="11"/>
        <w:spacing w:before="108" w:line="304" w:lineRule="auto"/>
        <w:ind w:right="417" w:firstLine="480" w:firstLineChars="200"/>
        <w:jc w:val="both"/>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4173AADB">
      <w:pPr>
        <w:keepNext w:val="0"/>
        <w:keepLines w:val="0"/>
        <w:pageBreakBefore w:val="0"/>
        <w:widowControl/>
        <w:suppressLineNumbers w:val="0"/>
        <w:shd w:val="clear" w:color="auto" w:fill="auto"/>
        <w:kinsoku/>
        <w:wordWrap/>
        <w:overflowPunct/>
        <w:topLinePunct w:val="0"/>
        <w:autoSpaceDE/>
        <w:autoSpaceDN/>
        <w:bidi w:val="0"/>
        <w:adjustRightInd/>
        <w:snapToGrid/>
        <w:spacing w:before="100" w:beforeAutospacing="1" w:after="100" w:afterAutospacing="1" w:line="440" w:lineRule="exact"/>
        <w:ind w:left="0" w:right="0" w:firstLine="386"/>
        <w:jc w:val="left"/>
        <w:textAlignment w:val="auto"/>
        <w:rPr>
          <w:rFonts w:hint="eastAsia" w:ascii="微软雅黑" w:hAnsi="微软雅黑" w:eastAsia="微软雅黑" w:cs="微软雅黑"/>
          <w:i w:val="0"/>
          <w:iCs w:val="0"/>
          <w:color w:val="auto"/>
          <w:spacing w:val="0"/>
          <w:sz w:val="24"/>
          <w:szCs w:val="24"/>
          <w:highlight w:val="none"/>
        </w:rPr>
      </w:pPr>
      <w:r>
        <w:rPr>
          <w:rFonts w:hint="eastAsia" w:ascii="微软雅黑" w:hAnsi="微软雅黑" w:eastAsia="微软雅黑" w:cs="微软雅黑"/>
          <w:color w:val="auto"/>
          <w:kern w:val="0"/>
          <w:sz w:val="24"/>
          <w:szCs w:val="24"/>
          <w:highlight w:val="none"/>
          <w:lang w:val="en-US" w:eastAsia="zh-CN" w:bidi="ar-SA"/>
        </w:rPr>
        <w:t>本企业对上述声明内容的真实性负责。如有虚假，将依法承担相应责任。</w:t>
      </w:r>
    </w:p>
    <w:p w14:paraId="2015FF50">
      <w:pPr>
        <w:keepNext w:val="0"/>
        <w:keepLines w:val="0"/>
        <w:widowControl/>
        <w:suppressLineNumbers w:val="0"/>
        <w:shd w:val="clear" w:color="auto" w:fill="auto"/>
        <w:spacing w:before="100" w:beforeAutospacing="1" w:after="100" w:afterAutospacing="1" w:line="240" w:lineRule="auto"/>
        <w:ind w:left="0" w:right="0" w:firstLine="4224"/>
        <w:jc w:val="left"/>
        <w:rPr>
          <w:rFonts w:hint="eastAsia" w:ascii="微软雅黑" w:hAnsi="微软雅黑" w:eastAsia="微软雅黑" w:cs="微软雅黑"/>
          <w:i w:val="0"/>
          <w:iCs w:val="0"/>
          <w:color w:val="auto"/>
          <w:spacing w:val="0"/>
          <w:sz w:val="24"/>
          <w:szCs w:val="24"/>
          <w:highlight w:val="none"/>
        </w:rPr>
      </w:pPr>
      <w:r>
        <w:rPr>
          <w:rFonts w:hint="eastAsia" w:ascii="微软雅黑" w:hAnsi="微软雅黑" w:eastAsia="微软雅黑" w:cs="微软雅黑"/>
          <w:i w:val="0"/>
          <w:iCs w:val="0"/>
          <w:color w:val="auto"/>
          <w:spacing w:val="0"/>
          <w:kern w:val="0"/>
          <w:sz w:val="24"/>
          <w:szCs w:val="24"/>
          <w:highlight w:val="none"/>
          <w:shd w:val="clear" w:color="auto" w:fill="FFFFFF"/>
          <w:lang w:val="en-US" w:eastAsia="zh-CN"/>
        </w:rPr>
        <w:t>企业名称（盖章）：</w:t>
      </w:r>
    </w:p>
    <w:p w14:paraId="228C837F">
      <w:pPr>
        <w:keepNext w:val="0"/>
        <w:keepLines w:val="0"/>
        <w:widowControl/>
        <w:suppressLineNumbers w:val="0"/>
        <w:shd w:val="clear" w:color="auto" w:fill="auto"/>
        <w:spacing w:before="100" w:beforeAutospacing="1" w:after="100" w:afterAutospacing="1" w:line="240" w:lineRule="auto"/>
        <w:ind w:left="0" w:right="0" w:firstLine="4224"/>
        <w:jc w:val="left"/>
        <w:rPr>
          <w:rFonts w:hint="eastAsia" w:ascii="微软雅黑" w:hAnsi="微软雅黑" w:eastAsia="微软雅黑" w:cs="微软雅黑"/>
          <w:i w:val="0"/>
          <w:iCs w:val="0"/>
          <w:color w:val="auto"/>
          <w:spacing w:val="0"/>
          <w:sz w:val="24"/>
          <w:szCs w:val="24"/>
          <w:highlight w:val="none"/>
        </w:rPr>
      </w:pPr>
      <w:r>
        <w:rPr>
          <w:rFonts w:hint="eastAsia" w:ascii="微软雅黑" w:hAnsi="微软雅黑" w:eastAsia="微软雅黑" w:cs="微软雅黑"/>
          <w:i w:val="0"/>
          <w:iCs w:val="0"/>
          <w:color w:val="auto"/>
          <w:spacing w:val="0"/>
          <w:kern w:val="0"/>
          <w:sz w:val="24"/>
          <w:szCs w:val="24"/>
          <w:highlight w:val="none"/>
          <w:shd w:val="clear" w:color="auto" w:fill="FFFFFF"/>
          <w:lang w:val="en-US" w:eastAsia="zh-CN"/>
        </w:rPr>
        <w:t>日 期：</w:t>
      </w:r>
    </w:p>
    <w:p w14:paraId="1DC631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本项目属于</w:t>
      </w:r>
      <w:r>
        <w:rPr>
          <w:rFonts w:hint="eastAsia" w:ascii="微软雅黑" w:hAnsi="微软雅黑" w:eastAsia="微软雅黑" w:cs="微软雅黑"/>
          <w:b/>
          <w:bCs/>
          <w:color w:val="auto"/>
          <w:sz w:val="32"/>
          <w:szCs w:val="32"/>
          <w:highlight w:val="none"/>
          <w:lang w:val="en-US" w:eastAsia="zh-CN"/>
        </w:rPr>
        <w:t>。</w:t>
      </w:r>
      <w:r>
        <w:rPr>
          <w:rFonts w:hint="eastAsia" w:ascii="微软雅黑" w:hAnsi="微软雅黑" w:eastAsia="微软雅黑" w:cs="微软雅黑"/>
          <w:b/>
          <w:bCs w:val="0"/>
          <w:color w:val="FF0000"/>
          <w:sz w:val="24"/>
          <w:szCs w:val="24"/>
          <w:highlight w:val="none"/>
          <w:lang w:val="zh-CN" w:eastAsia="zh-CN"/>
        </w:rPr>
        <w:t>其他未列明行业</w:t>
      </w:r>
    </w:p>
    <w:p w14:paraId="77FA16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）从业人员、营业收入、资产总额填报上一年度数据，无上一年度数据的新成立企业可不填报。</w:t>
      </w:r>
    </w:p>
    <w:p w14:paraId="2732D1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bCs/>
          <w:color w:val="auto"/>
          <w:sz w:val="24"/>
          <w:highlight w:val="none"/>
          <w:lang w:val="en-US" w:eastAsia="zh-CN"/>
        </w:rPr>
        <w:t>（2）潜在供应商所投产品属于中小微企业的，请在谈判文件中提供“中小企业声明函”，如果未提供或提供虚假的“中小企业声明函”，供应商将承担由此造成的一切不利后果。</w:t>
      </w:r>
    </w:p>
    <w:p w14:paraId="03AAA7F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br w:type="page"/>
      </w:r>
      <w:r>
        <w:rPr>
          <w:rFonts w:hint="eastAsia" w:ascii="微软雅黑" w:hAnsi="微软雅黑" w:eastAsia="微软雅黑" w:cs="微软雅黑"/>
          <w:b w:val="0"/>
          <w:bCs/>
          <w:color w:val="auto"/>
          <w:sz w:val="24"/>
          <w:szCs w:val="24"/>
          <w:highlight w:val="none"/>
          <w:lang w:val="zh-CN" w:eastAsia="zh-CN"/>
        </w:rPr>
        <w:t>附：</w:t>
      </w:r>
    </w:p>
    <w:p w14:paraId="7CE4ABF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中小微企业划型标准</w:t>
      </w:r>
    </w:p>
    <w:tbl>
      <w:tblPr>
        <w:tblStyle w:val="3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56016753">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5242865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行业名称</w:t>
            </w:r>
          </w:p>
        </w:tc>
        <w:tc>
          <w:tcPr>
            <w:tcW w:w="1660" w:type="dxa"/>
            <w:tcBorders>
              <w:top w:val="single" w:color="auto" w:sz="4" w:space="0"/>
              <w:left w:val="nil"/>
              <w:bottom w:val="single" w:color="auto" w:sz="4" w:space="0"/>
              <w:right w:val="single" w:color="auto" w:sz="4" w:space="0"/>
            </w:tcBorders>
            <w:noWrap w:val="0"/>
            <w:vAlign w:val="center"/>
          </w:tcPr>
          <w:p w14:paraId="39C406E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指标名称</w:t>
            </w:r>
          </w:p>
        </w:tc>
        <w:tc>
          <w:tcPr>
            <w:tcW w:w="1466" w:type="dxa"/>
            <w:tcBorders>
              <w:top w:val="single" w:color="auto" w:sz="4" w:space="0"/>
              <w:left w:val="nil"/>
              <w:bottom w:val="single" w:color="auto" w:sz="4" w:space="0"/>
              <w:right w:val="single" w:color="auto" w:sz="4" w:space="0"/>
            </w:tcBorders>
            <w:noWrap w:val="0"/>
            <w:vAlign w:val="center"/>
          </w:tcPr>
          <w:p w14:paraId="49DA395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计量单位</w:t>
            </w:r>
          </w:p>
        </w:tc>
        <w:tc>
          <w:tcPr>
            <w:tcW w:w="1903" w:type="dxa"/>
            <w:tcBorders>
              <w:top w:val="single" w:color="auto" w:sz="4" w:space="0"/>
              <w:left w:val="nil"/>
              <w:bottom w:val="single" w:color="auto" w:sz="4" w:space="0"/>
              <w:right w:val="single" w:color="auto" w:sz="4" w:space="0"/>
            </w:tcBorders>
            <w:noWrap w:val="0"/>
            <w:vAlign w:val="center"/>
          </w:tcPr>
          <w:p w14:paraId="7AD6864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中型</w:t>
            </w:r>
          </w:p>
        </w:tc>
        <w:tc>
          <w:tcPr>
            <w:tcW w:w="1692" w:type="dxa"/>
            <w:tcBorders>
              <w:top w:val="single" w:color="auto" w:sz="4" w:space="0"/>
              <w:left w:val="nil"/>
              <w:bottom w:val="single" w:color="auto" w:sz="4" w:space="0"/>
              <w:right w:val="single" w:color="auto" w:sz="4" w:space="0"/>
            </w:tcBorders>
            <w:noWrap w:val="0"/>
            <w:vAlign w:val="center"/>
          </w:tcPr>
          <w:p w14:paraId="0B888F7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小型</w:t>
            </w:r>
          </w:p>
        </w:tc>
        <w:tc>
          <w:tcPr>
            <w:tcW w:w="1087" w:type="dxa"/>
            <w:tcBorders>
              <w:top w:val="single" w:color="auto" w:sz="4" w:space="0"/>
              <w:left w:val="nil"/>
              <w:bottom w:val="single" w:color="auto" w:sz="4" w:space="0"/>
              <w:right w:val="single" w:color="auto" w:sz="4" w:space="0"/>
            </w:tcBorders>
            <w:noWrap w:val="0"/>
            <w:vAlign w:val="center"/>
          </w:tcPr>
          <w:p w14:paraId="6BF33B8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微型</w:t>
            </w:r>
          </w:p>
        </w:tc>
      </w:tr>
      <w:tr w14:paraId="0D585CA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7C821A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农、林、牧、渔</w:t>
            </w:r>
          </w:p>
        </w:tc>
        <w:tc>
          <w:tcPr>
            <w:tcW w:w="1660" w:type="dxa"/>
            <w:tcBorders>
              <w:top w:val="nil"/>
              <w:left w:val="nil"/>
              <w:bottom w:val="single" w:color="auto" w:sz="4" w:space="0"/>
              <w:right w:val="single" w:color="auto" w:sz="4" w:space="0"/>
            </w:tcBorders>
            <w:noWrap w:val="0"/>
            <w:vAlign w:val="center"/>
          </w:tcPr>
          <w:p w14:paraId="363C0CF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390A3DC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75B642F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500≤Y＜20000</w:t>
            </w:r>
          </w:p>
        </w:tc>
        <w:tc>
          <w:tcPr>
            <w:tcW w:w="1692" w:type="dxa"/>
            <w:tcBorders>
              <w:top w:val="nil"/>
              <w:left w:val="nil"/>
              <w:bottom w:val="single" w:color="auto" w:sz="4" w:space="0"/>
              <w:right w:val="single" w:color="auto" w:sz="4" w:space="0"/>
            </w:tcBorders>
            <w:noWrap w:val="0"/>
            <w:vAlign w:val="center"/>
          </w:tcPr>
          <w:p w14:paraId="761A9FB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50≤Y＜500</w:t>
            </w:r>
          </w:p>
        </w:tc>
        <w:tc>
          <w:tcPr>
            <w:tcW w:w="1087" w:type="dxa"/>
            <w:tcBorders>
              <w:top w:val="nil"/>
              <w:left w:val="nil"/>
              <w:bottom w:val="single" w:color="auto" w:sz="4" w:space="0"/>
              <w:right w:val="single" w:color="auto" w:sz="4" w:space="0"/>
            </w:tcBorders>
            <w:noWrap w:val="0"/>
            <w:vAlign w:val="center"/>
          </w:tcPr>
          <w:p w14:paraId="6804FF5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Y＜50</w:t>
            </w:r>
          </w:p>
        </w:tc>
      </w:tr>
      <w:tr w14:paraId="70B4810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A63881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工业</w:t>
            </w:r>
          </w:p>
        </w:tc>
        <w:tc>
          <w:tcPr>
            <w:tcW w:w="1660" w:type="dxa"/>
            <w:tcBorders>
              <w:top w:val="nil"/>
              <w:left w:val="nil"/>
              <w:bottom w:val="single" w:color="auto" w:sz="4" w:space="0"/>
              <w:right w:val="single" w:color="auto" w:sz="4" w:space="0"/>
            </w:tcBorders>
            <w:noWrap w:val="0"/>
            <w:vAlign w:val="center"/>
          </w:tcPr>
          <w:p w14:paraId="2615835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AFE74B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5E5ECD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7AE8686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20≤X＜300</w:t>
            </w:r>
          </w:p>
        </w:tc>
        <w:tc>
          <w:tcPr>
            <w:tcW w:w="1087" w:type="dxa"/>
            <w:tcBorders>
              <w:top w:val="nil"/>
              <w:left w:val="nil"/>
              <w:bottom w:val="single" w:color="auto" w:sz="4" w:space="0"/>
              <w:right w:val="single" w:color="auto" w:sz="4" w:space="0"/>
            </w:tcBorders>
            <w:noWrap w:val="0"/>
            <w:vAlign w:val="center"/>
          </w:tcPr>
          <w:p w14:paraId="5CC908B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3B93555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BB05E63">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3AFB21D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2B8FE5A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3382B7F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2000≤Y＜40000</w:t>
            </w:r>
          </w:p>
        </w:tc>
        <w:tc>
          <w:tcPr>
            <w:tcW w:w="1692" w:type="dxa"/>
            <w:tcBorders>
              <w:top w:val="nil"/>
              <w:left w:val="nil"/>
              <w:bottom w:val="single" w:color="auto" w:sz="4" w:space="0"/>
              <w:right w:val="single" w:color="auto" w:sz="4" w:space="0"/>
            </w:tcBorders>
            <w:noWrap w:val="0"/>
            <w:vAlign w:val="center"/>
          </w:tcPr>
          <w:p w14:paraId="2BE84C5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300≤Y＜2000</w:t>
            </w:r>
          </w:p>
        </w:tc>
        <w:tc>
          <w:tcPr>
            <w:tcW w:w="1087" w:type="dxa"/>
            <w:tcBorders>
              <w:top w:val="nil"/>
              <w:left w:val="nil"/>
              <w:bottom w:val="single" w:color="auto" w:sz="4" w:space="0"/>
              <w:right w:val="single" w:color="auto" w:sz="4" w:space="0"/>
            </w:tcBorders>
            <w:noWrap w:val="0"/>
            <w:vAlign w:val="center"/>
          </w:tcPr>
          <w:p w14:paraId="1CDD3B3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Y＜300</w:t>
            </w:r>
          </w:p>
        </w:tc>
      </w:tr>
      <w:tr w14:paraId="0EEECCA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BFF159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建筑业</w:t>
            </w:r>
          </w:p>
        </w:tc>
        <w:tc>
          <w:tcPr>
            <w:tcW w:w="1660" w:type="dxa"/>
            <w:tcBorders>
              <w:top w:val="nil"/>
              <w:left w:val="nil"/>
              <w:bottom w:val="single" w:color="auto" w:sz="4" w:space="0"/>
              <w:right w:val="single" w:color="auto" w:sz="4" w:space="0"/>
            </w:tcBorders>
            <w:noWrap w:val="0"/>
            <w:vAlign w:val="center"/>
          </w:tcPr>
          <w:p w14:paraId="056B529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55CE61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499F0F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6000≤Y＜80000</w:t>
            </w:r>
          </w:p>
        </w:tc>
        <w:tc>
          <w:tcPr>
            <w:tcW w:w="1692" w:type="dxa"/>
            <w:tcBorders>
              <w:top w:val="nil"/>
              <w:left w:val="nil"/>
              <w:bottom w:val="single" w:color="auto" w:sz="4" w:space="0"/>
              <w:right w:val="single" w:color="auto" w:sz="4" w:space="0"/>
            </w:tcBorders>
            <w:noWrap w:val="0"/>
            <w:vAlign w:val="center"/>
          </w:tcPr>
          <w:p w14:paraId="3905865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300≤Y＜6000</w:t>
            </w:r>
          </w:p>
        </w:tc>
        <w:tc>
          <w:tcPr>
            <w:tcW w:w="1087" w:type="dxa"/>
            <w:tcBorders>
              <w:top w:val="nil"/>
              <w:left w:val="nil"/>
              <w:bottom w:val="single" w:color="auto" w:sz="4" w:space="0"/>
              <w:right w:val="single" w:color="auto" w:sz="4" w:space="0"/>
            </w:tcBorders>
            <w:noWrap w:val="0"/>
            <w:vAlign w:val="center"/>
          </w:tcPr>
          <w:p w14:paraId="15E9002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Y＜300</w:t>
            </w:r>
          </w:p>
        </w:tc>
      </w:tr>
      <w:tr w14:paraId="6B0E156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36B7233">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5DDA58E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资产总额（Z）</w:t>
            </w:r>
          </w:p>
        </w:tc>
        <w:tc>
          <w:tcPr>
            <w:tcW w:w="1466" w:type="dxa"/>
            <w:tcBorders>
              <w:top w:val="nil"/>
              <w:left w:val="nil"/>
              <w:bottom w:val="single" w:color="auto" w:sz="4" w:space="0"/>
              <w:right w:val="single" w:color="auto" w:sz="4" w:space="0"/>
            </w:tcBorders>
            <w:noWrap w:val="0"/>
            <w:vAlign w:val="center"/>
          </w:tcPr>
          <w:p w14:paraId="16F5844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7BD3E07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5000≤Z＜80000</w:t>
            </w:r>
          </w:p>
        </w:tc>
        <w:tc>
          <w:tcPr>
            <w:tcW w:w="1692" w:type="dxa"/>
            <w:tcBorders>
              <w:top w:val="nil"/>
              <w:left w:val="nil"/>
              <w:bottom w:val="single" w:color="auto" w:sz="4" w:space="0"/>
              <w:right w:val="single" w:color="auto" w:sz="4" w:space="0"/>
            </w:tcBorders>
            <w:noWrap w:val="0"/>
            <w:vAlign w:val="center"/>
          </w:tcPr>
          <w:p w14:paraId="2CA984D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300≤Z＜5000</w:t>
            </w:r>
          </w:p>
        </w:tc>
        <w:tc>
          <w:tcPr>
            <w:tcW w:w="1087" w:type="dxa"/>
            <w:tcBorders>
              <w:top w:val="nil"/>
              <w:left w:val="nil"/>
              <w:bottom w:val="single" w:color="auto" w:sz="4" w:space="0"/>
              <w:right w:val="single" w:color="auto" w:sz="4" w:space="0"/>
            </w:tcBorders>
            <w:noWrap w:val="0"/>
            <w:vAlign w:val="center"/>
          </w:tcPr>
          <w:p w14:paraId="601A9BB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Z＜300</w:t>
            </w:r>
          </w:p>
        </w:tc>
      </w:tr>
      <w:tr w14:paraId="7DB066E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C593C0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批发业</w:t>
            </w:r>
          </w:p>
        </w:tc>
        <w:tc>
          <w:tcPr>
            <w:tcW w:w="1660" w:type="dxa"/>
            <w:tcBorders>
              <w:top w:val="nil"/>
              <w:left w:val="nil"/>
              <w:bottom w:val="single" w:color="auto" w:sz="4" w:space="0"/>
              <w:right w:val="single" w:color="auto" w:sz="4" w:space="0"/>
            </w:tcBorders>
            <w:noWrap w:val="0"/>
            <w:vAlign w:val="center"/>
          </w:tcPr>
          <w:p w14:paraId="72530FA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54E2C1B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6EA65E7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20≤X＜200</w:t>
            </w:r>
          </w:p>
        </w:tc>
        <w:tc>
          <w:tcPr>
            <w:tcW w:w="1692" w:type="dxa"/>
            <w:tcBorders>
              <w:top w:val="nil"/>
              <w:left w:val="nil"/>
              <w:bottom w:val="single" w:color="auto" w:sz="4" w:space="0"/>
              <w:right w:val="single" w:color="auto" w:sz="4" w:space="0"/>
            </w:tcBorders>
            <w:noWrap w:val="0"/>
            <w:vAlign w:val="center"/>
          </w:tcPr>
          <w:p w14:paraId="187D79E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5≤X＜20</w:t>
            </w:r>
          </w:p>
        </w:tc>
        <w:tc>
          <w:tcPr>
            <w:tcW w:w="1087" w:type="dxa"/>
            <w:tcBorders>
              <w:top w:val="nil"/>
              <w:left w:val="nil"/>
              <w:bottom w:val="single" w:color="auto" w:sz="4" w:space="0"/>
              <w:right w:val="single" w:color="auto" w:sz="4" w:space="0"/>
            </w:tcBorders>
            <w:noWrap w:val="0"/>
            <w:vAlign w:val="center"/>
          </w:tcPr>
          <w:p w14:paraId="723DE12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X＜5</w:t>
            </w:r>
          </w:p>
        </w:tc>
      </w:tr>
      <w:tr w14:paraId="2C96327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9548E4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0A8DEF9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185E4FC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7165F41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5000≤Y＜40000</w:t>
            </w:r>
          </w:p>
        </w:tc>
        <w:tc>
          <w:tcPr>
            <w:tcW w:w="1692" w:type="dxa"/>
            <w:tcBorders>
              <w:top w:val="nil"/>
              <w:left w:val="nil"/>
              <w:bottom w:val="single" w:color="auto" w:sz="4" w:space="0"/>
              <w:right w:val="single" w:color="auto" w:sz="4" w:space="0"/>
            </w:tcBorders>
            <w:noWrap w:val="0"/>
            <w:vAlign w:val="center"/>
          </w:tcPr>
          <w:p w14:paraId="5DDDEC5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1000≤Y＜5000</w:t>
            </w:r>
          </w:p>
        </w:tc>
        <w:tc>
          <w:tcPr>
            <w:tcW w:w="1087" w:type="dxa"/>
            <w:tcBorders>
              <w:top w:val="nil"/>
              <w:left w:val="nil"/>
              <w:bottom w:val="single" w:color="auto" w:sz="4" w:space="0"/>
              <w:right w:val="single" w:color="auto" w:sz="4" w:space="0"/>
            </w:tcBorders>
            <w:noWrap w:val="0"/>
            <w:vAlign w:val="center"/>
          </w:tcPr>
          <w:p w14:paraId="11C2E40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Y＜1000</w:t>
            </w:r>
          </w:p>
        </w:tc>
      </w:tr>
      <w:tr w14:paraId="22A4503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A22DEA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零售业</w:t>
            </w:r>
          </w:p>
        </w:tc>
        <w:tc>
          <w:tcPr>
            <w:tcW w:w="1660" w:type="dxa"/>
            <w:tcBorders>
              <w:top w:val="nil"/>
              <w:left w:val="nil"/>
              <w:bottom w:val="single" w:color="auto" w:sz="4" w:space="0"/>
              <w:right w:val="single" w:color="auto" w:sz="4" w:space="0"/>
            </w:tcBorders>
            <w:noWrap w:val="0"/>
            <w:vAlign w:val="center"/>
          </w:tcPr>
          <w:p w14:paraId="159BEC0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62D477E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727A08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50≤X＜300</w:t>
            </w:r>
          </w:p>
        </w:tc>
        <w:tc>
          <w:tcPr>
            <w:tcW w:w="1692" w:type="dxa"/>
            <w:tcBorders>
              <w:top w:val="nil"/>
              <w:left w:val="nil"/>
              <w:bottom w:val="single" w:color="auto" w:sz="4" w:space="0"/>
              <w:right w:val="single" w:color="auto" w:sz="4" w:space="0"/>
            </w:tcBorders>
            <w:noWrap w:val="0"/>
            <w:vAlign w:val="center"/>
          </w:tcPr>
          <w:p w14:paraId="28F14D1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10≤X＜50</w:t>
            </w:r>
          </w:p>
        </w:tc>
        <w:tc>
          <w:tcPr>
            <w:tcW w:w="1087" w:type="dxa"/>
            <w:tcBorders>
              <w:top w:val="nil"/>
              <w:left w:val="nil"/>
              <w:bottom w:val="single" w:color="auto" w:sz="4" w:space="0"/>
              <w:right w:val="single" w:color="auto" w:sz="4" w:space="0"/>
            </w:tcBorders>
            <w:noWrap w:val="0"/>
            <w:vAlign w:val="center"/>
          </w:tcPr>
          <w:p w14:paraId="5BDA4D8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03C82CE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8219161">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178FBEF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4A90FF6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603D1A8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500≤Y＜20000</w:t>
            </w:r>
          </w:p>
        </w:tc>
        <w:tc>
          <w:tcPr>
            <w:tcW w:w="1692" w:type="dxa"/>
            <w:tcBorders>
              <w:top w:val="nil"/>
              <w:left w:val="nil"/>
              <w:bottom w:val="single" w:color="auto" w:sz="4" w:space="0"/>
              <w:right w:val="single" w:color="auto" w:sz="4" w:space="0"/>
            </w:tcBorders>
            <w:noWrap w:val="0"/>
            <w:vAlign w:val="center"/>
          </w:tcPr>
          <w:p w14:paraId="3226600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100≤Y＜500</w:t>
            </w:r>
          </w:p>
        </w:tc>
        <w:tc>
          <w:tcPr>
            <w:tcW w:w="1087" w:type="dxa"/>
            <w:tcBorders>
              <w:top w:val="nil"/>
              <w:left w:val="nil"/>
              <w:bottom w:val="single" w:color="auto" w:sz="4" w:space="0"/>
              <w:right w:val="single" w:color="auto" w:sz="4" w:space="0"/>
            </w:tcBorders>
            <w:noWrap w:val="0"/>
            <w:vAlign w:val="center"/>
          </w:tcPr>
          <w:p w14:paraId="0A131DD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7E10D04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9A3891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交通运输业</w:t>
            </w:r>
          </w:p>
        </w:tc>
        <w:tc>
          <w:tcPr>
            <w:tcW w:w="1660" w:type="dxa"/>
            <w:tcBorders>
              <w:top w:val="nil"/>
              <w:left w:val="nil"/>
              <w:bottom w:val="single" w:color="auto" w:sz="4" w:space="0"/>
              <w:right w:val="single" w:color="auto" w:sz="4" w:space="0"/>
            </w:tcBorders>
            <w:noWrap w:val="0"/>
            <w:vAlign w:val="center"/>
          </w:tcPr>
          <w:p w14:paraId="742A740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61C78F8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08CDF5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0A684C4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20≤X＜300</w:t>
            </w:r>
          </w:p>
        </w:tc>
        <w:tc>
          <w:tcPr>
            <w:tcW w:w="1087" w:type="dxa"/>
            <w:tcBorders>
              <w:top w:val="nil"/>
              <w:left w:val="nil"/>
              <w:bottom w:val="single" w:color="auto" w:sz="4" w:space="0"/>
              <w:right w:val="single" w:color="auto" w:sz="4" w:space="0"/>
            </w:tcBorders>
            <w:noWrap w:val="0"/>
            <w:vAlign w:val="center"/>
          </w:tcPr>
          <w:p w14:paraId="0D46001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6F26162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C327D6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674359B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7260782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2EDC27B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3000≤Y＜30000</w:t>
            </w:r>
          </w:p>
        </w:tc>
        <w:tc>
          <w:tcPr>
            <w:tcW w:w="1692" w:type="dxa"/>
            <w:tcBorders>
              <w:top w:val="nil"/>
              <w:left w:val="nil"/>
              <w:bottom w:val="single" w:color="auto" w:sz="4" w:space="0"/>
              <w:right w:val="single" w:color="auto" w:sz="4" w:space="0"/>
            </w:tcBorders>
            <w:noWrap w:val="0"/>
            <w:vAlign w:val="center"/>
          </w:tcPr>
          <w:p w14:paraId="2E1B980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200≤Y＜3000</w:t>
            </w:r>
          </w:p>
        </w:tc>
        <w:tc>
          <w:tcPr>
            <w:tcW w:w="1087" w:type="dxa"/>
            <w:tcBorders>
              <w:top w:val="nil"/>
              <w:left w:val="nil"/>
              <w:bottom w:val="single" w:color="auto" w:sz="4" w:space="0"/>
              <w:right w:val="single" w:color="auto" w:sz="4" w:space="0"/>
            </w:tcBorders>
            <w:noWrap w:val="0"/>
            <w:vAlign w:val="center"/>
          </w:tcPr>
          <w:p w14:paraId="4F2B77A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Y＜200</w:t>
            </w:r>
          </w:p>
        </w:tc>
      </w:tr>
      <w:tr w14:paraId="5C9A57D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9961C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仓储业</w:t>
            </w:r>
          </w:p>
        </w:tc>
        <w:tc>
          <w:tcPr>
            <w:tcW w:w="1660" w:type="dxa"/>
            <w:tcBorders>
              <w:top w:val="nil"/>
              <w:left w:val="nil"/>
              <w:bottom w:val="single" w:color="auto" w:sz="4" w:space="0"/>
              <w:right w:val="single" w:color="auto" w:sz="4" w:space="0"/>
            </w:tcBorders>
            <w:noWrap w:val="0"/>
            <w:vAlign w:val="center"/>
          </w:tcPr>
          <w:p w14:paraId="7B34D73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ACD3FE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5918168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100≤X＜200</w:t>
            </w:r>
          </w:p>
        </w:tc>
        <w:tc>
          <w:tcPr>
            <w:tcW w:w="1692" w:type="dxa"/>
            <w:tcBorders>
              <w:top w:val="nil"/>
              <w:left w:val="nil"/>
              <w:bottom w:val="single" w:color="auto" w:sz="4" w:space="0"/>
              <w:right w:val="single" w:color="auto" w:sz="4" w:space="0"/>
            </w:tcBorders>
            <w:noWrap w:val="0"/>
            <w:vAlign w:val="center"/>
          </w:tcPr>
          <w:p w14:paraId="1A64BC6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20≤X＜100</w:t>
            </w:r>
          </w:p>
        </w:tc>
        <w:tc>
          <w:tcPr>
            <w:tcW w:w="1087" w:type="dxa"/>
            <w:tcBorders>
              <w:top w:val="nil"/>
              <w:left w:val="nil"/>
              <w:bottom w:val="single" w:color="auto" w:sz="4" w:space="0"/>
              <w:right w:val="single" w:color="auto" w:sz="4" w:space="0"/>
            </w:tcBorders>
            <w:noWrap w:val="0"/>
            <w:vAlign w:val="center"/>
          </w:tcPr>
          <w:p w14:paraId="7395468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6609A0D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03EA7FA">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5918AAF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50439E8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0D63F1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1000≤Y＜30000</w:t>
            </w:r>
          </w:p>
        </w:tc>
        <w:tc>
          <w:tcPr>
            <w:tcW w:w="1692" w:type="dxa"/>
            <w:tcBorders>
              <w:top w:val="nil"/>
              <w:left w:val="nil"/>
              <w:bottom w:val="single" w:color="auto" w:sz="4" w:space="0"/>
              <w:right w:val="single" w:color="auto" w:sz="4" w:space="0"/>
            </w:tcBorders>
            <w:noWrap w:val="0"/>
            <w:vAlign w:val="center"/>
          </w:tcPr>
          <w:p w14:paraId="0E4897B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100≤Y＜1000</w:t>
            </w:r>
          </w:p>
        </w:tc>
        <w:tc>
          <w:tcPr>
            <w:tcW w:w="1087" w:type="dxa"/>
            <w:tcBorders>
              <w:top w:val="nil"/>
              <w:left w:val="nil"/>
              <w:bottom w:val="single" w:color="auto" w:sz="4" w:space="0"/>
              <w:right w:val="single" w:color="auto" w:sz="4" w:space="0"/>
            </w:tcBorders>
            <w:noWrap w:val="0"/>
            <w:vAlign w:val="center"/>
          </w:tcPr>
          <w:p w14:paraId="2D1CD3D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07EA3A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46FD6E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邮政业</w:t>
            </w:r>
          </w:p>
        </w:tc>
        <w:tc>
          <w:tcPr>
            <w:tcW w:w="1660" w:type="dxa"/>
            <w:tcBorders>
              <w:top w:val="nil"/>
              <w:left w:val="nil"/>
              <w:bottom w:val="single" w:color="auto" w:sz="4" w:space="0"/>
              <w:right w:val="single" w:color="auto" w:sz="4" w:space="0"/>
            </w:tcBorders>
            <w:noWrap w:val="0"/>
            <w:vAlign w:val="center"/>
          </w:tcPr>
          <w:p w14:paraId="3ACD92D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71284E2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4B69362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254DBAD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20≤X＜300</w:t>
            </w:r>
          </w:p>
        </w:tc>
        <w:tc>
          <w:tcPr>
            <w:tcW w:w="1087" w:type="dxa"/>
            <w:tcBorders>
              <w:top w:val="nil"/>
              <w:left w:val="nil"/>
              <w:bottom w:val="single" w:color="auto" w:sz="4" w:space="0"/>
              <w:right w:val="single" w:color="auto" w:sz="4" w:space="0"/>
            </w:tcBorders>
            <w:noWrap w:val="0"/>
            <w:vAlign w:val="center"/>
          </w:tcPr>
          <w:p w14:paraId="0037990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75A9251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DF8FBA7">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01118AE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074D16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5ED4A14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2000≤Y＜30000</w:t>
            </w:r>
          </w:p>
        </w:tc>
        <w:tc>
          <w:tcPr>
            <w:tcW w:w="1692" w:type="dxa"/>
            <w:tcBorders>
              <w:top w:val="nil"/>
              <w:left w:val="nil"/>
              <w:bottom w:val="single" w:color="auto" w:sz="4" w:space="0"/>
              <w:right w:val="single" w:color="auto" w:sz="4" w:space="0"/>
            </w:tcBorders>
            <w:noWrap w:val="0"/>
            <w:vAlign w:val="center"/>
          </w:tcPr>
          <w:p w14:paraId="7CA3382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100≤Y＜2000</w:t>
            </w:r>
          </w:p>
        </w:tc>
        <w:tc>
          <w:tcPr>
            <w:tcW w:w="1087" w:type="dxa"/>
            <w:tcBorders>
              <w:top w:val="nil"/>
              <w:left w:val="nil"/>
              <w:bottom w:val="single" w:color="auto" w:sz="4" w:space="0"/>
              <w:right w:val="single" w:color="auto" w:sz="4" w:space="0"/>
            </w:tcBorders>
            <w:noWrap w:val="0"/>
            <w:vAlign w:val="center"/>
          </w:tcPr>
          <w:p w14:paraId="2490E73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5863149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734B72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住宿业</w:t>
            </w:r>
          </w:p>
        </w:tc>
        <w:tc>
          <w:tcPr>
            <w:tcW w:w="1660" w:type="dxa"/>
            <w:tcBorders>
              <w:top w:val="nil"/>
              <w:left w:val="nil"/>
              <w:bottom w:val="single" w:color="auto" w:sz="4" w:space="0"/>
              <w:right w:val="single" w:color="auto" w:sz="4" w:space="0"/>
            </w:tcBorders>
            <w:noWrap w:val="0"/>
            <w:vAlign w:val="center"/>
          </w:tcPr>
          <w:p w14:paraId="127343E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6319944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91CE31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31F051C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42A344B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3EC7D67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F57F64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2E0ECDD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38D1243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6E6C9E4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2000≤Y＜10000</w:t>
            </w:r>
          </w:p>
        </w:tc>
        <w:tc>
          <w:tcPr>
            <w:tcW w:w="1692" w:type="dxa"/>
            <w:tcBorders>
              <w:top w:val="nil"/>
              <w:left w:val="nil"/>
              <w:bottom w:val="single" w:color="auto" w:sz="4" w:space="0"/>
              <w:right w:val="single" w:color="auto" w:sz="4" w:space="0"/>
            </w:tcBorders>
            <w:noWrap w:val="0"/>
            <w:vAlign w:val="center"/>
          </w:tcPr>
          <w:p w14:paraId="77CB221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100≤Y＜2000</w:t>
            </w:r>
          </w:p>
        </w:tc>
        <w:tc>
          <w:tcPr>
            <w:tcW w:w="1087" w:type="dxa"/>
            <w:tcBorders>
              <w:top w:val="nil"/>
              <w:left w:val="nil"/>
              <w:bottom w:val="single" w:color="auto" w:sz="4" w:space="0"/>
              <w:right w:val="single" w:color="auto" w:sz="4" w:space="0"/>
            </w:tcBorders>
            <w:noWrap w:val="0"/>
            <w:vAlign w:val="center"/>
          </w:tcPr>
          <w:p w14:paraId="1CB6B17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F69385E">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75549AA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餐饮业</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111146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D44071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39A6037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D19C37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580EB3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178D00E8">
        <w:tblPrEx>
          <w:tblCellMar>
            <w:top w:w="0" w:type="dxa"/>
            <w:left w:w="108" w:type="dxa"/>
            <w:bottom w:w="0" w:type="dxa"/>
            <w:right w:w="108" w:type="dxa"/>
          </w:tblCellMar>
        </w:tblPrEx>
        <w:trPr>
          <w:trHeight w:val="199" w:hRule="atLeast"/>
          <w:jc w:val="center"/>
        </w:trPr>
        <w:tc>
          <w:tcPr>
            <w:tcW w:w="1570" w:type="dxa"/>
            <w:vMerge w:val="continue"/>
            <w:tcBorders>
              <w:top w:val="single" w:color="auto" w:sz="4" w:space="0"/>
              <w:left w:val="single" w:color="auto" w:sz="4" w:space="0"/>
              <w:bottom w:val="single" w:color="auto" w:sz="4" w:space="0"/>
              <w:right w:val="single" w:color="auto" w:sz="4" w:space="0"/>
            </w:tcBorders>
            <w:noWrap w:val="0"/>
            <w:vAlign w:val="center"/>
          </w:tcPr>
          <w:p w14:paraId="1BC934A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78CE3A3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F456EE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3C743B8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2000≤Y＜10000</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DA7EF6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100≤Y＜2000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01D133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7494B2CC">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6D020ED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信息传输业</w:t>
            </w:r>
          </w:p>
        </w:tc>
        <w:tc>
          <w:tcPr>
            <w:tcW w:w="1660" w:type="dxa"/>
            <w:tcBorders>
              <w:top w:val="single" w:color="auto" w:sz="4" w:space="0"/>
              <w:left w:val="nil"/>
              <w:bottom w:val="single" w:color="auto" w:sz="4" w:space="0"/>
              <w:right w:val="single" w:color="auto" w:sz="4" w:space="0"/>
            </w:tcBorders>
            <w:noWrap w:val="0"/>
            <w:vAlign w:val="center"/>
          </w:tcPr>
          <w:p w14:paraId="1BF198E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single" w:color="auto" w:sz="4" w:space="0"/>
              <w:left w:val="nil"/>
              <w:bottom w:val="single" w:color="auto" w:sz="4" w:space="0"/>
              <w:right w:val="single" w:color="auto" w:sz="4" w:space="0"/>
            </w:tcBorders>
            <w:noWrap w:val="0"/>
            <w:vAlign w:val="center"/>
          </w:tcPr>
          <w:p w14:paraId="35A24D6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single" w:color="auto" w:sz="4" w:space="0"/>
              <w:left w:val="nil"/>
              <w:bottom w:val="single" w:color="auto" w:sz="4" w:space="0"/>
              <w:right w:val="single" w:color="auto" w:sz="4" w:space="0"/>
            </w:tcBorders>
            <w:noWrap w:val="0"/>
            <w:vAlign w:val="center"/>
          </w:tcPr>
          <w:p w14:paraId="773C153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100≤X＜2000</w:t>
            </w:r>
          </w:p>
        </w:tc>
        <w:tc>
          <w:tcPr>
            <w:tcW w:w="1692" w:type="dxa"/>
            <w:tcBorders>
              <w:top w:val="single" w:color="auto" w:sz="4" w:space="0"/>
              <w:left w:val="nil"/>
              <w:bottom w:val="single" w:color="auto" w:sz="4" w:space="0"/>
              <w:right w:val="single" w:color="auto" w:sz="4" w:space="0"/>
            </w:tcBorders>
            <w:noWrap w:val="0"/>
            <w:vAlign w:val="center"/>
          </w:tcPr>
          <w:p w14:paraId="392761B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single" w:color="auto" w:sz="4" w:space="0"/>
              <w:left w:val="nil"/>
              <w:bottom w:val="single" w:color="auto" w:sz="4" w:space="0"/>
              <w:right w:val="single" w:color="auto" w:sz="4" w:space="0"/>
            </w:tcBorders>
            <w:noWrap w:val="0"/>
            <w:vAlign w:val="center"/>
          </w:tcPr>
          <w:p w14:paraId="5A5DF71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66D068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76F3E03">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1162E0E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6139D73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3BE018A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1000≤Y＜100000</w:t>
            </w:r>
          </w:p>
        </w:tc>
        <w:tc>
          <w:tcPr>
            <w:tcW w:w="1692" w:type="dxa"/>
            <w:tcBorders>
              <w:top w:val="nil"/>
              <w:left w:val="nil"/>
              <w:bottom w:val="single" w:color="auto" w:sz="4" w:space="0"/>
              <w:right w:val="single" w:color="auto" w:sz="4" w:space="0"/>
            </w:tcBorders>
            <w:noWrap w:val="0"/>
            <w:vAlign w:val="center"/>
          </w:tcPr>
          <w:p w14:paraId="7D9461E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100≤Y＜1000</w:t>
            </w:r>
          </w:p>
        </w:tc>
        <w:tc>
          <w:tcPr>
            <w:tcW w:w="1087" w:type="dxa"/>
            <w:tcBorders>
              <w:top w:val="nil"/>
              <w:left w:val="nil"/>
              <w:bottom w:val="single" w:color="auto" w:sz="4" w:space="0"/>
              <w:right w:val="single" w:color="auto" w:sz="4" w:space="0"/>
            </w:tcBorders>
            <w:noWrap w:val="0"/>
            <w:vAlign w:val="center"/>
          </w:tcPr>
          <w:p w14:paraId="358667F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4A499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F525B0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软件和信息技术服务业</w:t>
            </w:r>
          </w:p>
        </w:tc>
        <w:tc>
          <w:tcPr>
            <w:tcW w:w="1660" w:type="dxa"/>
            <w:tcBorders>
              <w:top w:val="nil"/>
              <w:left w:val="nil"/>
              <w:bottom w:val="single" w:color="auto" w:sz="4" w:space="0"/>
              <w:right w:val="single" w:color="auto" w:sz="4" w:space="0"/>
            </w:tcBorders>
            <w:noWrap w:val="0"/>
            <w:vAlign w:val="center"/>
          </w:tcPr>
          <w:p w14:paraId="413B260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5A806A9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2D0F342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74114A3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765D331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7A4564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16E6E7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4985E30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6652142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09DFE96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1000≤Y＜10000</w:t>
            </w:r>
          </w:p>
        </w:tc>
        <w:tc>
          <w:tcPr>
            <w:tcW w:w="1692" w:type="dxa"/>
            <w:tcBorders>
              <w:top w:val="nil"/>
              <w:left w:val="nil"/>
              <w:bottom w:val="single" w:color="auto" w:sz="4" w:space="0"/>
              <w:right w:val="single" w:color="auto" w:sz="4" w:space="0"/>
            </w:tcBorders>
            <w:noWrap w:val="0"/>
            <w:vAlign w:val="center"/>
          </w:tcPr>
          <w:p w14:paraId="549D4F4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50≤Y＜1000</w:t>
            </w:r>
          </w:p>
        </w:tc>
        <w:tc>
          <w:tcPr>
            <w:tcW w:w="1087" w:type="dxa"/>
            <w:tcBorders>
              <w:top w:val="nil"/>
              <w:left w:val="nil"/>
              <w:bottom w:val="single" w:color="auto" w:sz="4" w:space="0"/>
              <w:right w:val="single" w:color="auto" w:sz="4" w:space="0"/>
            </w:tcBorders>
            <w:noWrap w:val="0"/>
            <w:vAlign w:val="center"/>
          </w:tcPr>
          <w:p w14:paraId="5979A54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Y＜50</w:t>
            </w:r>
          </w:p>
        </w:tc>
      </w:tr>
      <w:tr w14:paraId="21F6484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28356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房地产开发经营</w:t>
            </w:r>
          </w:p>
        </w:tc>
        <w:tc>
          <w:tcPr>
            <w:tcW w:w="1660" w:type="dxa"/>
            <w:tcBorders>
              <w:top w:val="nil"/>
              <w:left w:val="nil"/>
              <w:bottom w:val="single" w:color="auto" w:sz="4" w:space="0"/>
              <w:right w:val="single" w:color="auto" w:sz="4" w:space="0"/>
            </w:tcBorders>
            <w:noWrap w:val="0"/>
            <w:vAlign w:val="center"/>
          </w:tcPr>
          <w:p w14:paraId="58DE6F0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690535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0162D1C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1000≤Y＜200000</w:t>
            </w:r>
          </w:p>
        </w:tc>
        <w:tc>
          <w:tcPr>
            <w:tcW w:w="1692" w:type="dxa"/>
            <w:tcBorders>
              <w:top w:val="nil"/>
              <w:left w:val="nil"/>
              <w:bottom w:val="single" w:color="auto" w:sz="4" w:space="0"/>
              <w:right w:val="single" w:color="auto" w:sz="4" w:space="0"/>
            </w:tcBorders>
            <w:noWrap w:val="0"/>
            <w:vAlign w:val="center"/>
          </w:tcPr>
          <w:p w14:paraId="2F21F56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100≤X＜1000</w:t>
            </w:r>
          </w:p>
        </w:tc>
        <w:tc>
          <w:tcPr>
            <w:tcW w:w="1087" w:type="dxa"/>
            <w:tcBorders>
              <w:top w:val="nil"/>
              <w:left w:val="nil"/>
              <w:bottom w:val="single" w:color="auto" w:sz="4" w:space="0"/>
              <w:right w:val="single" w:color="auto" w:sz="4" w:space="0"/>
            </w:tcBorders>
            <w:noWrap w:val="0"/>
            <w:vAlign w:val="center"/>
          </w:tcPr>
          <w:p w14:paraId="4351BAA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X＜100</w:t>
            </w:r>
          </w:p>
        </w:tc>
      </w:tr>
      <w:tr w14:paraId="46BC771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3EE512">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6758440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资产总额（Z）</w:t>
            </w:r>
          </w:p>
        </w:tc>
        <w:tc>
          <w:tcPr>
            <w:tcW w:w="1466" w:type="dxa"/>
            <w:tcBorders>
              <w:top w:val="nil"/>
              <w:left w:val="nil"/>
              <w:bottom w:val="single" w:color="auto" w:sz="4" w:space="0"/>
              <w:right w:val="single" w:color="auto" w:sz="4" w:space="0"/>
            </w:tcBorders>
            <w:noWrap w:val="0"/>
            <w:vAlign w:val="center"/>
          </w:tcPr>
          <w:p w14:paraId="3462805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A89C8B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5000≤Z＜10000</w:t>
            </w:r>
          </w:p>
        </w:tc>
        <w:tc>
          <w:tcPr>
            <w:tcW w:w="1692" w:type="dxa"/>
            <w:tcBorders>
              <w:top w:val="nil"/>
              <w:left w:val="nil"/>
              <w:bottom w:val="single" w:color="auto" w:sz="4" w:space="0"/>
              <w:right w:val="single" w:color="auto" w:sz="4" w:space="0"/>
            </w:tcBorders>
            <w:noWrap w:val="0"/>
            <w:vAlign w:val="center"/>
          </w:tcPr>
          <w:p w14:paraId="4786E5B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2000≤Y＜5000</w:t>
            </w:r>
          </w:p>
        </w:tc>
        <w:tc>
          <w:tcPr>
            <w:tcW w:w="1087" w:type="dxa"/>
            <w:tcBorders>
              <w:top w:val="nil"/>
              <w:left w:val="nil"/>
              <w:bottom w:val="single" w:color="auto" w:sz="4" w:space="0"/>
              <w:right w:val="single" w:color="auto" w:sz="4" w:space="0"/>
            </w:tcBorders>
            <w:noWrap w:val="0"/>
            <w:vAlign w:val="center"/>
          </w:tcPr>
          <w:p w14:paraId="035AC63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Y＜2000</w:t>
            </w:r>
          </w:p>
        </w:tc>
      </w:tr>
      <w:tr w14:paraId="2A0C13C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E0498B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物业管理</w:t>
            </w:r>
          </w:p>
        </w:tc>
        <w:tc>
          <w:tcPr>
            <w:tcW w:w="1660" w:type="dxa"/>
            <w:tcBorders>
              <w:top w:val="nil"/>
              <w:left w:val="nil"/>
              <w:bottom w:val="single" w:color="auto" w:sz="4" w:space="0"/>
              <w:right w:val="single" w:color="auto" w:sz="4" w:space="0"/>
            </w:tcBorders>
            <w:noWrap w:val="0"/>
            <w:vAlign w:val="center"/>
          </w:tcPr>
          <w:p w14:paraId="74F6BF8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9E5125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58CAFE1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4522056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087" w:type="dxa"/>
            <w:tcBorders>
              <w:top w:val="nil"/>
              <w:left w:val="nil"/>
              <w:bottom w:val="single" w:color="auto" w:sz="4" w:space="0"/>
              <w:right w:val="single" w:color="auto" w:sz="4" w:space="0"/>
            </w:tcBorders>
            <w:noWrap w:val="0"/>
            <w:vAlign w:val="center"/>
          </w:tcPr>
          <w:p w14:paraId="4D542BB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X＜100</w:t>
            </w:r>
          </w:p>
        </w:tc>
      </w:tr>
      <w:tr w14:paraId="4846ED6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2292D85">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1D1E5FB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667F25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ED6964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1000≤Y＜5000</w:t>
            </w:r>
          </w:p>
        </w:tc>
        <w:tc>
          <w:tcPr>
            <w:tcW w:w="1692" w:type="dxa"/>
            <w:tcBorders>
              <w:top w:val="nil"/>
              <w:left w:val="nil"/>
              <w:bottom w:val="single" w:color="auto" w:sz="4" w:space="0"/>
              <w:right w:val="single" w:color="auto" w:sz="4" w:space="0"/>
            </w:tcBorders>
            <w:noWrap w:val="0"/>
            <w:vAlign w:val="center"/>
          </w:tcPr>
          <w:p w14:paraId="4F8D2B7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500≤Y＜1000</w:t>
            </w:r>
          </w:p>
        </w:tc>
        <w:tc>
          <w:tcPr>
            <w:tcW w:w="1087" w:type="dxa"/>
            <w:tcBorders>
              <w:top w:val="nil"/>
              <w:left w:val="nil"/>
              <w:bottom w:val="single" w:color="auto" w:sz="4" w:space="0"/>
              <w:right w:val="single" w:color="auto" w:sz="4" w:space="0"/>
            </w:tcBorders>
            <w:noWrap w:val="0"/>
            <w:vAlign w:val="center"/>
          </w:tcPr>
          <w:p w14:paraId="479AB92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Y＜500</w:t>
            </w:r>
          </w:p>
        </w:tc>
      </w:tr>
      <w:tr w14:paraId="16EF98EA">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AB39F0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租赁和商务服务业</w:t>
            </w:r>
          </w:p>
        </w:tc>
        <w:tc>
          <w:tcPr>
            <w:tcW w:w="1660" w:type="dxa"/>
            <w:tcBorders>
              <w:top w:val="nil"/>
              <w:left w:val="nil"/>
              <w:bottom w:val="single" w:color="auto" w:sz="4" w:space="0"/>
              <w:right w:val="single" w:color="auto" w:sz="4" w:space="0"/>
            </w:tcBorders>
            <w:noWrap w:val="0"/>
            <w:vAlign w:val="center"/>
          </w:tcPr>
          <w:p w14:paraId="540881D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F56DBA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A0D612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40F0749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1FFDB50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29CC2B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9D2118">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047BD4A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资产总额（Z）</w:t>
            </w:r>
          </w:p>
        </w:tc>
        <w:tc>
          <w:tcPr>
            <w:tcW w:w="1466" w:type="dxa"/>
            <w:tcBorders>
              <w:top w:val="nil"/>
              <w:left w:val="nil"/>
              <w:bottom w:val="single" w:color="auto" w:sz="4" w:space="0"/>
              <w:right w:val="single" w:color="auto" w:sz="4" w:space="0"/>
            </w:tcBorders>
            <w:noWrap w:val="0"/>
            <w:vAlign w:val="center"/>
          </w:tcPr>
          <w:p w14:paraId="6D193BF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6C0BB60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8000≤Z＜120000</w:t>
            </w:r>
          </w:p>
        </w:tc>
        <w:tc>
          <w:tcPr>
            <w:tcW w:w="1692" w:type="dxa"/>
            <w:tcBorders>
              <w:top w:val="nil"/>
              <w:left w:val="nil"/>
              <w:bottom w:val="single" w:color="auto" w:sz="4" w:space="0"/>
              <w:right w:val="single" w:color="auto" w:sz="4" w:space="0"/>
            </w:tcBorders>
            <w:noWrap w:val="0"/>
            <w:vAlign w:val="center"/>
          </w:tcPr>
          <w:p w14:paraId="36B08F5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100≤Z＜8000</w:t>
            </w:r>
          </w:p>
        </w:tc>
        <w:tc>
          <w:tcPr>
            <w:tcW w:w="1087" w:type="dxa"/>
            <w:tcBorders>
              <w:top w:val="nil"/>
              <w:left w:val="nil"/>
              <w:bottom w:val="single" w:color="auto" w:sz="4" w:space="0"/>
              <w:right w:val="single" w:color="auto" w:sz="4" w:space="0"/>
            </w:tcBorders>
            <w:noWrap w:val="0"/>
            <w:vAlign w:val="center"/>
          </w:tcPr>
          <w:p w14:paraId="07333A5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8D9575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FF2F54B">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其他未列明行业</w:t>
            </w:r>
          </w:p>
        </w:tc>
        <w:tc>
          <w:tcPr>
            <w:tcW w:w="1660" w:type="dxa"/>
            <w:tcBorders>
              <w:top w:val="nil"/>
              <w:left w:val="nil"/>
              <w:bottom w:val="single" w:color="auto" w:sz="4" w:space="0"/>
              <w:right w:val="single" w:color="auto" w:sz="4" w:space="0"/>
            </w:tcBorders>
            <w:noWrap w:val="0"/>
            <w:vAlign w:val="center"/>
          </w:tcPr>
          <w:p w14:paraId="06B9CA15">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72F7336D">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055F1E69">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0D82D8F3">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5AE62E80">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X＜10</w:t>
            </w:r>
          </w:p>
        </w:tc>
      </w:tr>
    </w:tbl>
    <w:p w14:paraId="137D4D4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说明：</w:t>
      </w: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467024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06D938A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w:t>
      </w:r>
    </w:p>
    <w:p w14:paraId="32B6E07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72AD7F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29B207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33EB41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7F8A6F3D">
      <w:pPr>
        <w:pStyle w:val="28"/>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72E8F669">
      <w:pPr>
        <w:pStyle w:val="28"/>
        <w:rPr>
          <w:rFonts w:hint="eastAsia" w:ascii="微软雅黑" w:hAnsi="微软雅黑" w:eastAsia="微软雅黑" w:cs="微软雅黑"/>
          <w:b w:val="0"/>
          <w:bCs/>
          <w:color w:val="auto"/>
          <w:sz w:val="24"/>
          <w:szCs w:val="24"/>
          <w:highlight w:val="none"/>
        </w:rPr>
      </w:pPr>
    </w:p>
    <w:p w14:paraId="691C54FA">
      <w:pPr>
        <w:pStyle w:val="28"/>
        <w:rPr>
          <w:rFonts w:hint="eastAsia" w:ascii="微软雅黑" w:hAnsi="微软雅黑" w:eastAsia="微软雅黑" w:cs="微软雅黑"/>
          <w:b w:val="0"/>
          <w:bCs/>
          <w:color w:val="auto"/>
          <w:sz w:val="24"/>
          <w:szCs w:val="24"/>
          <w:highlight w:val="none"/>
        </w:rPr>
      </w:pPr>
    </w:p>
    <w:p w14:paraId="441273DC">
      <w:pPr>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   </w:t>
      </w:r>
    </w:p>
    <w:p w14:paraId="1B04BBFC">
      <w:pPr>
        <w:pStyle w:val="3"/>
        <w:spacing w:before="0" w:line="400" w:lineRule="exact"/>
        <w:rPr>
          <w:rFonts w:hint="eastAsia" w:ascii="微软雅黑" w:hAnsi="微软雅黑" w:eastAsia="微软雅黑" w:cs="微软雅黑"/>
          <w:sz w:val="24"/>
          <w:szCs w:val="24"/>
        </w:rPr>
      </w:pPr>
      <w:bookmarkStart w:id="711" w:name="_Toc28099"/>
      <w:bookmarkStart w:id="712" w:name="_Toc10002"/>
      <w:bookmarkStart w:id="713" w:name="_Toc515647827"/>
      <w:bookmarkStart w:id="714" w:name="_Toc30795"/>
      <w:bookmarkStart w:id="715" w:name="_Toc24668"/>
      <w:bookmarkStart w:id="716" w:name="_Toc30198"/>
      <w:bookmarkStart w:id="717" w:name="_Toc24613"/>
      <w:bookmarkStart w:id="718" w:name="_Toc16589"/>
      <w:bookmarkStart w:id="719" w:name="_Toc11227"/>
      <w:bookmarkStart w:id="720" w:name="_Toc14507"/>
      <w:r>
        <w:rPr>
          <w:rFonts w:hint="eastAsia" w:ascii="微软雅黑" w:hAnsi="微软雅黑" w:eastAsia="微软雅黑" w:cs="微软雅黑"/>
          <w:b/>
          <w:bCs w:val="0"/>
          <w:color w:val="auto"/>
          <w:sz w:val="24"/>
          <w:szCs w:val="24"/>
          <w:highlight w:val="none"/>
          <w:lang w:val="en-US" w:eastAsia="zh-CN"/>
        </w:rPr>
        <w:br w:type="page"/>
      </w:r>
      <w:bookmarkStart w:id="721" w:name="_Toc14966"/>
      <w:r>
        <w:rPr>
          <w:rFonts w:hint="eastAsia" w:ascii="微软雅黑" w:hAnsi="微软雅黑" w:eastAsia="微软雅黑" w:cs="微软雅黑"/>
          <w:sz w:val="24"/>
          <w:szCs w:val="24"/>
        </w:rPr>
        <w:t xml:space="preserve">6-2 </w:t>
      </w:r>
      <w:bookmarkStart w:id="722" w:name="OLE_LINK13"/>
      <w:bookmarkStart w:id="723" w:name="_Toc515647825"/>
      <w:bookmarkStart w:id="724" w:name="_Toc31700"/>
      <w:bookmarkStart w:id="725" w:name="_Toc23068"/>
      <w:bookmarkStart w:id="726" w:name="OLE_LINK14"/>
      <w:bookmarkStart w:id="727" w:name="_Toc11516"/>
      <w:bookmarkStart w:id="728" w:name="_Toc19312"/>
      <w:bookmarkStart w:id="729" w:name="_Toc15294"/>
      <w:bookmarkStart w:id="730" w:name="_Toc19284"/>
      <w:r>
        <w:rPr>
          <w:rFonts w:hint="eastAsia" w:ascii="微软雅黑" w:hAnsi="微软雅黑" w:eastAsia="微软雅黑" w:cs="微软雅黑"/>
          <w:sz w:val="24"/>
          <w:szCs w:val="24"/>
        </w:rPr>
        <w:t>残疾人福利</w:t>
      </w:r>
      <w:r>
        <w:rPr>
          <w:rFonts w:hint="eastAsia" w:ascii="微软雅黑" w:hAnsi="微软雅黑" w:eastAsia="微软雅黑" w:cs="微软雅黑"/>
          <w:bCs/>
          <w:kern w:val="2"/>
          <w:sz w:val="24"/>
          <w:szCs w:val="24"/>
        </w:rPr>
        <w:t>性单</w:t>
      </w:r>
      <w:r>
        <w:rPr>
          <w:rFonts w:hint="eastAsia" w:ascii="微软雅黑" w:hAnsi="微软雅黑" w:eastAsia="微软雅黑" w:cs="微软雅黑"/>
          <w:sz w:val="24"/>
          <w:szCs w:val="24"/>
        </w:rPr>
        <w:t>位声明函</w:t>
      </w:r>
      <w:bookmarkEnd w:id="721"/>
      <w:bookmarkEnd w:id="722"/>
      <w:bookmarkEnd w:id="723"/>
      <w:bookmarkEnd w:id="724"/>
      <w:bookmarkEnd w:id="725"/>
      <w:bookmarkEnd w:id="726"/>
      <w:bookmarkEnd w:id="727"/>
      <w:bookmarkEnd w:id="728"/>
      <w:bookmarkEnd w:id="729"/>
      <w:bookmarkEnd w:id="730"/>
    </w:p>
    <w:p w14:paraId="1FAC7F47">
      <w:pPr>
        <w:widowControl/>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（注：如不为残疾人福利性单位无需提供此项，可自行删除）</w:t>
      </w:r>
    </w:p>
    <w:p w14:paraId="379B7A45">
      <w:pPr>
        <w:spacing w:line="400" w:lineRule="exact"/>
        <w:ind w:left="1080" w:leftChars="257" w:hanging="540"/>
        <w:jc w:val="center"/>
        <w:rPr>
          <w:rFonts w:hint="eastAsia" w:ascii="微软雅黑" w:hAnsi="微软雅黑" w:eastAsia="微软雅黑" w:cs="微软雅黑"/>
          <w:kern w:val="0"/>
          <w:sz w:val="24"/>
        </w:rPr>
      </w:pPr>
    </w:p>
    <w:p w14:paraId="62AE7ABD">
      <w:pPr>
        <w:spacing w:line="400" w:lineRule="exact"/>
        <w:ind w:firstLine="567"/>
        <w:rPr>
          <w:rFonts w:hint="eastAsia"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微软雅黑" w:hAnsi="微软雅黑" w:eastAsia="微软雅黑" w:cs="微软雅黑"/>
          <w:kern w:val="0"/>
          <w:sz w:val="24"/>
          <w:lang w:val="en-US" w:eastAsia="zh-CN"/>
        </w:rPr>
        <w:t>、服务</w:t>
      </w:r>
      <w:r>
        <w:rPr>
          <w:rFonts w:hint="eastAsia" w:ascii="微软雅黑" w:hAnsi="微软雅黑" w:eastAsia="微软雅黑" w:cs="微软雅黑"/>
          <w:kern w:val="0"/>
          <w:sz w:val="24"/>
        </w:rPr>
        <w:t>，或者提供其他残疾人福利性单位制造的货物</w:t>
      </w:r>
      <w:r>
        <w:rPr>
          <w:rFonts w:hint="eastAsia" w:ascii="微软雅黑" w:hAnsi="微软雅黑" w:eastAsia="微软雅黑" w:cs="微软雅黑"/>
          <w:kern w:val="0"/>
          <w:sz w:val="24"/>
          <w:lang w:val="en-US" w:eastAsia="zh-CN"/>
        </w:rPr>
        <w:t>、服务</w:t>
      </w:r>
      <w:r>
        <w:rPr>
          <w:rFonts w:hint="eastAsia" w:ascii="微软雅黑" w:hAnsi="微软雅黑" w:eastAsia="微软雅黑" w:cs="微软雅黑"/>
          <w:kern w:val="0"/>
          <w:sz w:val="24"/>
        </w:rPr>
        <w:t>（不包括使用非残疾人福利性单位注册商标的货物</w:t>
      </w:r>
      <w:r>
        <w:rPr>
          <w:rFonts w:hint="eastAsia" w:ascii="微软雅黑" w:hAnsi="微软雅黑" w:eastAsia="微软雅黑" w:cs="微软雅黑"/>
          <w:kern w:val="0"/>
          <w:sz w:val="24"/>
          <w:lang w:val="en-US" w:eastAsia="zh-CN"/>
        </w:rPr>
        <w:t>、服务</w:t>
      </w:r>
      <w:r>
        <w:rPr>
          <w:rFonts w:hint="eastAsia" w:ascii="微软雅黑" w:hAnsi="微软雅黑" w:eastAsia="微软雅黑" w:cs="微软雅黑"/>
          <w:kern w:val="0"/>
          <w:sz w:val="24"/>
        </w:rPr>
        <w:t>）。</w:t>
      </w:r>
    </w:p>
    <w:p w14:paraId="5AA77E0C">
      <w:pPr>
        <w:spacing w:line="400" w:lineRule="exact"/>
        <w:ind w:left="1080" w:leftChars="257" w:hanging="540"/>
        <w:rPr>
          <w:rFonts w:hint="eastAsia"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14:paraId="669B86F2">
      <w:pPr>
        <w:spacing w:line="400" w:lineRule="exact"/>
        <w:ind w:left="1080" w:leftChars="257" w:hanging="540"/>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残疾人福利性单位名称（公章）：______________</w:t>
      </w:r>
    </w:p>
    <w:p w14:paraId="7794E407">
      <w:pPr>
        <w:spacing w:line="400" w:lineRule="exact"/>
        <w:ind w:left="1080" w:leftChars="257" w:hanging="540"/>
        <w:jc w:val="center"/>
        <w:rPr>
          <w:rFonts w:hint="eastAsia" w:ascii="微软雅黑" w:hAnsi="微软雅黑" w:eastAsia="微软雅黑" w:cs="微软雅黑"/>
          <w:b/>
          <w:kern w:val="0"/>
          <w:sz w:val="24"/>
        </w:rPr>
      </w:pPr>
      <w:r>
        <w:rPr>
          <w:rFonts w:hint="eastAsia" w:ascii="微软雅黑" w:hAnsi="微软雅黑" w:eastAsia="微软雅黑" w:cs="微软雅黑"/>
          <w:kern w:val="0"/>
          <w:sz w:val="24"/>
        </w:rPr>
        <w:t xml:space="preserve">         日  期：_____________________________________________</w:t>
      </w:r>
    </w:p>
    <w:p w14:paraId="25FCD2E3">
      <w:pPr>
        <w:pStyle w:val="38"/>
        <w:spacing w:line="400" w:lineRule="exact"/>
        <w:ind w:firstLine="480"/>
        <w:rPr>
          <w:rFonts w:hint="eastAsia" w:ascii="微软雅黑" w:hAnsi="微软雅黑" w:eastAsia="微软雅黑" w:cs="微软雅黑"/>
        </w:rPr>
      </w:pPr>
    </w:p>
    <w:p w14:paraId="79FF4140">
      <w:pPr>
        <w:rPr>
          <w:rFonts w:hint="eastAsia" w:ascii="微软雅黑" w:hAnsi="微软雅黑" w:eastAsia="微软雅黑" w:cs="微软雅黑"/>
          <w:b/>
          <w:bCs w:val="0"/>
          <w:color w:val="auto"/>
          <w:sz w:val="24"/>
          <w:szCs w:val="24"/>
          <w:highlight w:val="none"/>
          <w:lang w:val="en-US" w:eastAsia="zh-CN"/>
        </w:rPr>
      </w:pPr>
    </w:p>
    <w:p w14:paraId="71C85658">
      <w:pPr>
        <w:pStyle w:val="3"/>
        <w:spacing w:before="0" w:line="440" w:lineRule="exact"/>
        <w:jc w:val="center"/>
        <w:rPr>
          <w:rFonts w:hint="eastAsia" w:ascii="微软雅黑" w:hAnsi="微软雅黑" w:eastAsia="微软雅黑" w:cs="微软雅黑"/>
          <w:b/>
          <w:bCs w:val="0"/>
          <w:color w:val="auto"/>
          <w:sz w:val="24"/>
          <w:szCs w:val="24"/>
          <w:highlight w:val="none"/>
        </w:rPr>
      </w:pPr>
      <w:bookmarkStart w:id="731" w:name="_Toc28073"/>
      <w:r>
        <w:rPr>
          <w:rFonts w:hint="eastAsia" w:ascii="微软雅黑" w:hAnsi="微软雅黑" w:eastAsia="微软雅黑" w:cs="微软雅黑"/>
          <w:b/>
          <w:bCs w:val="0"/>
          <w:color w:val="auto"/>
          <w:sz w:val="24"/>
          <w:szCs w:val="24"/>
          <w:highlight w:val="none"/>
          <w:lang w:val="en-US" w:eastAsia="zh-CN"/>
        </w:rPr>
        <w:t>7、</w:t>
      </w:r>
      <w:r>
        <w:rPr>
          <w:rFonts w:hint="eastAsia" w:ascii="微软雅黑" w:hAnsi="微软雅黑" w:eastAsia="微软雅黑" w:cs="微软雅黑"/>
          <w:b/>
          <w:bCs w:val="0"/>
          <w:color w:val="auto"/>
          <w:sz w:val="24"/>
          <w:szCs w:val="24"/>
          <w:highlight w:val="none"/>
        </w:rPr>
        <w:t>供应商关联单位的说明</w:t>
      </w:r>
      <w:bookmarkEnd w:id="711"/>
      <w:bookmarkEnd w:id="712"/>
      <w:bookmarkEnd w:id="713"/>
      <w:bookmarkEnd w:id="714"/>
      <w:r>
        <w:rPr>
          <w:rFonts w:hint="eastAsia" w:ascii="微软雅黑" w:hAnsi="微软雅黑" w:eastAsia="微软雅黑" w:cs="微软雅黑"/>
          <w:b/>
          <w:bCs w:val="0"/>
          <w:color w:val="auto"/>
          <w:sz w:val="24"/>
          <w:szCs w:val="24"/>
          <w:highlight w:val="none"/>
        </w:rPr>
        <w:t>（</w:t>
      </w:r>
      <w:r>
        <w:rPr>
          <w:rFonts w:hint="eastAsia" w:ascii="微软雅黑" w:hAnsi="微软雅黑" w:eastAsia="微软雅黑" w:cs="微软雅黑"/>
          <w:b/>
          <w:bCs w:val="0"/>
          <w:color w:val="auto"/>
          <w:sz w:val="24"/>
          <w:szCs w:val="24"/>
          <w:highlight w:val="none"/>
          <w:lang w:val="en-US" w:eastAsia="zh-CN"/>
        </w:rPr>
        <w:t>格式自拟</w:t>
      </w:r>
      <w:r>
        <w:rPr>
          <w:rFonts w:hint="eastAsia" w:ascii="微软雅黑" w:hAnsi="微软雅黑" w:eastAsia="微软雅黑" w:cs="微软雅黑"/>
          <w:b/>
          <w:bCs w:val="0"/>
          <w:color w:val="auto"/>
          <w:sz w:val="24"/>
          <w:szCs w:val="24"/>
          <w:highlight w:val="none"/>
        </w:rPr>
        <w:t>）</w:t>
      </w:r>
      <w:bookmarkEnd w:id="715"/>
      <w:bookmarkEnd w:id="716"/>
      <w:bookmarkEnd w:id="717"/>
      <w:bookmarkEnd w:id="718"/>
      <w:bookmarkEnd w:id="719"/>
      <w:bookmarkEnd w:id="720"/>
      <w:bookmarkEnd w:id="731"/>
    </w:p>
    <w:p w14:paraId="13559E76">
      <w:pPr>
        <w:pStyle w:val="5"/>
        <w:spacing w:line="440" w:lineRule="exact"/>
        <w:jc w:val="center"/>
        <w:rPr>
          <w:rFonts w:hint="eastAsia" w:ascii="微软雅黑" w:hAnsi="微软雅黑" w:eastAsia="微软雅黑" w:cs="微软雅黑"/>
          <w:bCs/>
          <w:color w:val="auto"/>
          <w:sz w:val="24"/>
          <w:szCs w:val="24"/>
          <w:highlight w:val="none"/>
        </w:rPr>
      </w:pPr>
    </w:p>
    <w:p w14:paraId="37908483">
      <w:pPr>
        <w:pStyle w:val="5"/>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说明：供应商应当如实披露与本单位存在下列关联关系的单位名称：</w:t>
      </w:r>
    </w:p>
    <w:p w14:paraId="037D6256">
      <w:pPr>
        <w:pStyle w:val="5"/>
        <w:spacing w:line="440" w:lineRule="exact"/>
        <w:ind w:firstLine="480" w:firstLineChars="200"/>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（1）与供应商单位负责人为同一人的其他单位；</w:t>
      </w:r>
    </w:p>
    <w:p w14:paraId="50B5AB9E">
      <w:pPr>
        <w:pStyle w:val="5"/>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（2）与供应商存在直接控股、管理关系的其他单位。</w:t>
      </w:r>
    </w:p>
    <w:p w14:paraId="37CA382C">
      <w:pPr>
        <w:pStyle w:val="5"/>
        <w:spacing w:line="440" w:lineRule="exact"/>
        <w:rPr>
          <w:rFonts w:hint="eastAsia" w:ascii="微软雅黑" w:hAnsi="微软雅黑" w:eastAsia="微软雅黑" w:cs="微软雅黑"/>
          <w:bCs/>
          <w:color w:val="auto"/>
          <w:sz w:val="24"/>
          <w:szCs w:val="24"/>
          <w:highlight w:val="none"/>
        </w:rPr>
      </w:pPr>
    </w:p>
    <w:p w14:paraId="45260FB0">
      <w:pPr>
        <w:rPr>
          <w:rFonts w:hint="eastAsia" w:ascii="微软雅黑" w:hAnsi="微软雅黑" w:eastAsia="微软雅黑" w:cs="微软雅黑"/>
          <w:bCs/>
          <w:color w:val="auto"/>
          <w:sz w:val="24"/>
          <w:szCs w:val="24"/>
          <w:highlight w:val="none"/>
        </w:rPr>
      </w:pPr>
    </w:p>
    <w:p w14:paraId="24BD1A08">
      <w:pPr>
        <w:rPr>
          <w:rFonts w:hint="eastAsia" w:ascii="微软雅黑" w:hAnsi="微软雅黑" w:eastAsia="微软雅黑" w:cs="微软雅黑"/>
          <w:b/>
          <w:color w:val="0000FF"/>
          <w:kern w:val="0"/>
          <w:sz w:val="24"/>
          <w:szCs w:val="24"/>
          <w:highlight w:val="none"/>
          <w:lang w:val="en-US" w:eastAsia="zh-CN" w:bidi="ar-SA"/>
        </w:rPr>
      </w:pPr>
      <w:bookmarkStart w:id="732" w:name="_Toc21332"/>
      <w:r>
        <w:rPr>
          <w:rFonts w:hint="eastAsia" w:ascii="微软雅黑" w:hAnsi="微软雅黑" w:eastAsia="微软雅黑" w:cs="微软雅黑"/>
          <w:b/>
          <w:color w:val="0000FF"/>
          <w:kern w:val="0"/>
          <w:sz w:val="24"/>
          <w:szCs w:val="24"/>
          <w:highlight w:val="none"/>
          <w:lang w:val="en-US" w:eastAsia="zh-CN" w:bidi="ar-SA"/>
        </w:rPr>
        <w:br w:type="page"/>
      </w:r>
    </w:p>
    <w:p w14:paraId="2C323B69">
      <w:pPr>
        <w:outlineLvl w:val="1"/>
        <w:rPr>
          <w:rFonts w:hint="eastAsia" w:ascii="微软雅黑" w:hAnsi="微软雅黑" w:eastAsia="微软雅黑" w:cs="微软雅黑"/>
          <w:b/>
          <w:color w:val="auto"/>
          <w:kern w:val="0"/>
          <w:sz w:val="24"/>
          <w:szCs w:val="24"/>
          <w:highlight w:val="none"/>
          <w:lang w:val="en-US" w:eastAsia="zh-CN" w:bidi="ar-SA"/>
        </w:rPr>
      </w:pPr>
      <w:bookmarkStart w:id="733" w:name="_Toc2537"/>
      <w:r>
        <w:rPr>
          <w:rFonts w:hint="eastAsia" w:ascii="微软雅黑" w:hAnsi="微软雅黑" w:eastAsia="微软雅黑" w:cs="微软雅黑"/>
          <w:b/>
          <w:color w:val="auto"/>
          <w:kern w:val="0"/>
          <w:sz w:val="24"/>
          <w:szCs w:val="24"/>
          <w:highlight w:val="none"/>
          <w:lang w:val="en-US" w:eastAsia="zh-CN" w:bidi="ar-SA"/>
        </w:rPr>
        <w:t>8、关于符合本国产品标准的声明函或财政部规定的其他证明文件</w:t>
      </w:r>
      <w:bookmarkEnd w:id="732"/>
      <w:bookmarkEnd w:id="733"/>
    </w:p>
    <w:p w14:paraId="5A0CEF60">
      <w:pPr>
        <w:widowControl/>
        <w:jc w:val="center"/>
        <w:rPr>
          <w:rFonts w:hint="eastAsia" w:ascii="微软雅黑" w:hAnsi="微软雅黑" w:eastAsia="微软雅黑" w:cs="微软雅黑"/>
          <w:b/>
          <w:bCs/>
          <w:color w:val="auto"/>
          <w:sz w:val="24"/>
          <w:highlight w:val="none"/>
        </w:rPr>
      </w:pPr>
      <w:bookmarkStart w:id="734" w:name="_Toc14371"/>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val="en-US" w:eastAsia="zh-CN"/>
        </w:rPr>
        <w:t>供应商可根据所投产品情况自行填写此声明函</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也</w:t>
      </w:r>
      <w:r>
        <w:rPr>
          <w:rFonts w:hint="eastAsia" w:ascii="微软雅黑" w:hAnsi="微软雅黑" w:eastAsia="微软雅黑" w:cs="微软雅黑"/>
          <w:b/>
          <w:bCs/>
          <w:color w:val="auto"/>
          <w:sz w:val="24"/>
          <w:highlight w:val="none"/>
        </w:rPr>
        <w:t>可自行删除</w:t>
      </w:r>
      <w:r>
        <w:rPr>
          <w:rFonts w:hint="eastAsia" w:ascii="微软雅黑" w:hAnsi="微软雅黑" w:eastAsia="微软雅黑" w:cs="微软雅黑"/>
          <w:b/>
          <w:bCs/>
          <w:color w:val="auto"/>
          <w:sz w:val="24"/>
          <w:highlight w:val="none"/>
          <w:lang w:val="en-US" w:eastAsia="zh-CN"/>
        </w:rPr>
        <w:t>或不填此项</w:t>
      </w:r>
      <w:r>
        <w:rPr>
          <w:rFonts w:hint="eastAsia" w:ascii="微软雅黑" w:hAnsi="微软雅黑" w:eastAsia="微软雅黑" w:cs="微软雅黑"/>
          <w:b/>
          <w:bCs/>
          <w:color w:val="auto"/>
          <w:sz w:val="24"/>
          <w:highlight w:val="none"/>
        </w:rPr>
        <w:t>）</w:t>
      </w:r>
    </w:p>
    <w:bookmarkEnd w:id="734"/>
    <w:p w14:paraId="567647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（一）关于符合本国产品标准的声明函</w:t>
      </w:r>
    </w:p>
    <w:p w14:paraId="4E43082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4600A2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1，生产厂为</w:t>
      </w:r>
      <w:r>
        <w:rPr>
          <w:rFonts w:hint="eastAsia" w:ascii="微软雅黑" w:hAnsi="微软雅黑" w:eastAsia="微软雅黑" w:cs="微软雅黑"/>
          <w:color w:val="auto"/>
          <w:kern w:val="0"/>
          <w:sz w:val="24"/>
          <w:szCs w:val="24"/>
          <w:highlight w:val="none"/>
          <w:u w:val="single"/>
          <w:lang w:val="en-US" w:eastAsia="zh-CN" w:bidi="ar"/>
        </w:rPr>
        <w:t>（厂名）</w:t>
      </w:r>
      <w:r>
        <w:rPr>
          <w:rFonts w:hint="eastAsia" w:ascii="微软雅黑" w:hAnsi="微软雅黑" w:eastAsia="微软雅黑" w:cs="微软雅黑"/>
          <w:color w:val="auto"/>
          <w:kern w:val="0"/>
          <w:sz w:val="24"/>
          <w:szCs w:val="24"/>
          <w:highlight w:val="none"/>
          <w:lang w:val="en-US" w:eastAsia="zh-CN" w:bidi="ar"/>
        </w:rPr>
        <w:t>2，厂址为</w:t>
      </w:r>
      <w:r>
        <w:rPr>
          <w:rFonts w:hint="eastAsia" w:ascii="微软雅黑" w:hAnsi="微软雅黑" w:eastAsia="微软雅黑" w:cs="微软雅黑"/>
          <w:color w:val="auto"/>
          <w:kern w:val="0"/>
          <w:sz w:val="24"/>
          <w:szCs w:val="24"/>
          <w:highlight w:val="none"/>
          <w:u w:val="single"/>
          <w:lang w:val="en-US" w:eastAsia="zh-CN" w:bidi="ar"/>
        </w:rPr>
        <w:t>（生产厂址）</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的中国境内生产的组件成本占比≥</w:t>
      </w:r>
      <w:r>
        <w:rPr>
          <w:rFonts w:hint="eastAsia" w:ascii="微软雅黑" w:hAnsi="微软雅黑" w:eastAsia="微软雅黑" w:cs="微软雅黑"/>
          <w:color w:val="auto"/>
          <w:kern w:val="0"/>
          <w:sz w:val="24"/>
          <w:szCs w:val="24"/>
          <w:highlight w:val="none"/>
          <w:u w:val="single"/>
          <w:lang w:val="en-US" w:eastAsia="zh-CN" w:bidi="ar"/>
        </w:rPr>
        <w:t>（规定比例）</w:t>
      </w:r>
      <w:r>
        <w:rPr>
          <w:rFonts w:hint="eastAsia" w:ascii="微软雅黑" w:hAnsi="微软雅黑" w:eastAsia="微软雅黑" w:cs="微软雅黑"/>
          <w:color w:val="auto"/>
          <w:kern w:val="0"/>
          <w:sz w:val="24"/>
          <w:szCs w:val="24"/>
          <w:highlight w:val="none"/>
          <w:lang w:val="en-US" w:eastAsia="zh-CN" w:bidi="ar"/>
        </w:rPr>
        <w:t>3。</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（关键组件）</w:t>
      </w:r>
      <w:r>
        <w:rPr>
          <w:rFonts w:hint="eastAsia" w:ascii="微软雅黑" w:hAnsi="微软雅黑" w:eastAsia="微软雅黑" w:cs="微软雅黑"/>
          <w:color w:val="auto"/>
          <w:kern w:val="0"/>
          <w:sz w:val="24"/>
          <w:szCs w:val="24"/>
          <w:highlight w:val="none"/>
          <w:lang w:val="en-US" w:eastAsia="zh-CN" w:bidi="ar"/>
        </w:rPr>
        <w:t>4在中国境内生产。</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（关键工序）</w:t>
      </w:r>
      <w:r>
        <w:rPr>
          <w:rFonts w:hint="eastAsia" w:ascii="微软雅黑" w:hAnsi="微软雅黑" w:eastAsia="微软雅黑" w:cs="微软雅黑"/>
          <w:color w:val="auto"/>
          <w:kern w:val="0"/>
          <w:sz w:val="24"/>
          <w:szCs w:val="24"/>
          <w:highlight w:val="none"/>
          <w:lang w:val="en-US" w:eastAsia="zh-CN" w:bidi="ar"/>
        </w:rPr>
        <w:t>5在中国境内完成。</w:t>
      </w:r>
    </w:p>
    <w:p w14:paraId="1A93BA0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，生产厂为</w:t>
      </w:r>
      <w:r>
        <w:rPr>
          <w:rFonts w:hint="eastAsia" w:ascii="微软雅黑" w:hAnsi="微软雅黑" w:eastAsia="微软雅黑" w:cs="微软雅黑"/>
          <w:color w:val="auto"/>
          <w:kern w:val="0"/>
          <w:sz w:val="24"/>
          <w:szCs w:val="24"/>
          <w:highlight w:val="none"/>
          <w:u w:val="single"/>
          <w:lang w:val="en-US" w:eastAsia="zh-CN" w:bidi="ar"/>
        </w:rPr>
        <w:t>（厂名）</w:t>
      </w:r>
      <w:r>
        <w:rPr>
          <w:rFonts w:hint="eastAsia" w:ascii="微软雅黑" w:hAnsi="微软雅黑" w:eastAsia="微软雅黑" w:cs="微软雅黑"/>
          <w:color w:val="auto"/>
          <w:kern w:val="0"/>
          <w:sz w:val="24"/>
          <w:szCs w:val="24"/>
          <w:highlight w:val="none"/>
          <w:lang w:val="en-US" w:eastAsia="zh-CN" w:bidi="ar"/>
        </w:rPr>
        <w:t>，厂址为</w:t>
      </w:r>
      <w:r>
        <w:rPr>
          <w:rFonts w:hint="eastAsia" w:ascii="微软雅黑" w:hAnsi="微软雅黑" w:eastAsia="微软雅黑" w:cs="微软雅黑"/>
          <w:color w:val="auto"/>
          <w:kern w:val="0"/>
          <w:sz w:val="24"/>
          <w:szCs w:val="24"/>
          <w:highlight w:val="none"/>
          <w:u w:val="single"/>
          <w:lang w:val="en-US" w:eastAsia="zh-CN" w:bidi="ar"/>
        </w:rPr>
        <w:t>（生产厂址）</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的中国境内生产的组件成本占比≥</w:t>
      </w:r>
      <w:r>
        <w:rPr>
          <w:rFonts w:hint="eastAsia" w:ascii="微软雅黑" w:hAnsi="微软雅黑" w:eastAsia="微软雅黑" w:cs="微软雅黑"/>
          <w:color w:val="auto"/>
          <w:kern w:val="0"/>
          <w:sz w:val="24"/>
          <w:szCs w:val="24"/>
          <w:highlight w:val="none"/>
          <w:u w:val="single"/>
          <w:lang w:val="en-US" w:eastAsia="zh-CN" w:bidi="ar"/>
        </w:rPr>
        <w:t>（规定比例）</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（关键组件）</w:t>
      </w:r>
      <w:r>
        <w:rPr>
          <w:rFonts w:hint="eastAsia" w:ascii="微软雅黑" w:hAnsi="微软雅黑" w:eastAsia="微软雅黑" w:cs="微软雅黑"/>
          <w:color w:val="auto"/>
          <w:kern w:val="0"/>
          <w:sz w:val="24"/>
          <w:szCs w:val="24"/>
          <w:highlight w:val="none"/>
          <w:lang w:val="en-US" w:eastAsia="zh-CN" w:bidi="ar"/>
        </w:rPr>
        <w:t>在中国境内生产。</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的（关键工序）在中国境内完成。</w:t>
      </w:r>
    </w:p>
    <w:p w14:paraId="39D5F96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p w14:paraId="0D9C897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本公司（单位）对上述声明内容的真实性负责。如有虚假，愿承担相应法律责任。</w:t>
      </w:r>
    </w:p>
    <w:p w14:paraId="10BFACF5">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公司（单位）名称（盖章）：　        </w:t>
      </w:r>
    </w:p>
    <w:p w14:paraId="7EB9AE85">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  日         </w:t>
      </w:r>
    </w:p>
    <w:p w14:paraId="72A84A28">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3C20D06F">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注：1.产品如有型号，请在“产品名称”栏一并填写。</w:t>
      </w:r>
    </w:p>
    <w:p w14:paraId="78267413">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2.生产厂名与厂址应与生产厂营业执照载明的相关信息保持一致。</w:t>
      </w:r>
    </w:p>
    <w:p w14:paraId="497E7BB9">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3.该产品的中国境内生产的组件成本占比相关要求实施前，“规定比例”栏可不填，下同。</w:t>
      </w:r>
    </w:p>
    <w:p w14:paraId="509B4ACE">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4.该产品的关键组件要求实施前，“关键组件”栏可不填，下同。</w:t>
      </w:r>
    </w:p>
    <w:p w14:paraId="301AB172">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5.该产品的关键工序要求实施前，“关键工序”栏可不填，下同。</w:t>
      </w:r>
    </w:p>
    <w:p w14:paraId="4AE36C1C">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br w:type="page"/>
      </w:r>
    </w:p>
    <w:p w14:paraId="6662B59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本国产品成本占比承诺函</w:t>
      </w:r>
    </w:p>
    <w:p w14:paraId="256431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58B0E7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致:[采购人/采购代理机构名称]</w:t>
      </w:r>
    </w:p>
    <w:p w14:paraId="35665E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本单位就参与[</w:t>
      </w:r>
      <w:r>
        <w:rPr>
          <w:rFonts w:hint="eastAsia" w:ascii="微软雅黑" w:hAnsi="微软雅黑" w:eastAsia="微软雅黑" w:cs="微软雅黑"/>
          <w:color w:val="auto"/>
          <w:sz w:val="24"/>
          <w:szCs w:val="24"/>
          <w:highlight w:val="none"/>
          <w:u w:val="single"/>
          <w:lang w:val="en-US" w:eastAsia="zh-CN"/>
        </w:rPr>
        <w:t xml:space="preserve">项目名称           、编号          </w:t>
      </w:r>
      <w:r>
        <w:rPr>
          <w:rFonts w:hint="eastAsia" w:ascii="微软雅黑" w:hAnsi="微软雅黑" w:eastAsia="微软雅黑" w:cs="微软雅黑"/>
          <w:color w:val="auto"/>
          <w:sz w:val="24"/>
          <w:szCs w:val="24"/>
          <w:highlight w:val="none"/>
          <w:lang w:val="en-US" w:eastAsia="zh-CN"/>
        </w:rPr>
        <w:t>]政府采购项目，郑重承诺如下:</w:t>
      </w:r>
    </w:p>
    <w:p w14:paraId="2F0FA2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本单位为该项目(或采购包)提供的符合本国产品标准的产品成本之和，占所提供全部产品成本之和的比例为</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%。本承诺内容真实有效，若存在虚假承诺，愿意承担相应法律责任，放弃中标(成交)资格，并接受政府采购监管部门处罚。</w:t>
      </w:r>
    </w:p>
    <w:p w14:paraId="2FEAB4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23191A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承诺人(供应商公章):</w:t>
      </w:r>
    </w:p>
    <w:p w14:paraId="492D49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法定代表人或授权代表签字:</w:t>
      </w:r>
    </w:p>
    <w:p w14:paraId="28BE86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w:t>
      </w:r>
    </w:p>
    <w:p w14:paraId="62B373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5E3FA7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微软雅黑" w:hAnsi="微软雅黑" w:eastAsia="微软雅黑" w:cs="微软雅黑"/>
          <w:color w:val="auto"/>
          <w:sz w:val="24"/>
          <w:szCs w:val="24"/>
          <w:highlight w:val="none"/>
          <w:lang w:val="en-US" w:eastAsia="zh-CN"/>
        </w:rPr>
        <w:t>注：若供应商所投产品均符合本国产品标准，且已提供《声明函》，可不填写《承诺函》。</w:t>
      </w:r>
    </w:p>
    <w:p w14:paraId="1B80D83C">
      <w:pPr>
        <w:pStyle w:val="3"/>
        <w:spacing w:before="0" w:line="440" w:lineRule="exact"/>
        <w:jc w:val="center"/>
        <w:rPr>
          <w:rFonts w:hint="eastAsia" w:ascii="微软雅黑" w:hAnsi="微软雅黑" w:eastAsia="微软雅黑" w:cs="微软雅黑"/>
          <w:b/>
          <w:bCs w:val="0"/>
          <w:color w:val="auto"/>
          <w:sz w:val="24"/>
          <w:szCs w:val="24"/>
          <w:highlight w:val="none"/>
        </w:rPr>
      </w:pPr>
      <w:bookmarkStart w:id="735" w:name="_Toc659"/>
      <w:bookmarkStart w:id="736" w:name="_Toc31032"/>
      <w:bookmarkStart w:id="737" w:name="_Toc13468"/>
      <w:bookmarkStart w:id="738" w:name="_Toc3491"/>
      <w:bookmarkStart w:id="739" w:name="_Toc6617"/>
      <w:bookmarkStart w:id="740" w:name="_Toc21238"/>
      <w:bookmarkStart w:id="741" w:name="_Toc20939"/>
      <w:r>
        <w:rPr>
          <w:rFonts w:hint="eastAsia" w:ascii="微软雅黑" w:hAnsi="微软雅黑" w:eastAsia="微软雅黑" w:cs="微软雅黑"/>
          <w:b/>
          <w:bCs w:val="0"/>
          <w:color w:val="auto"/>
          <w:sz w:val="24"/>
          <w:szCs w:val="24"/>
          <w:highlight w:val="none"/>
          <w:lang w:val="en-US" w:eastAsia="zh-CN"/>
        </w:rPr>
        <w:t>9、</w:t>
      </w:r>
      <w:r>
        <w:rPr>
          <w:rFonts w:hint="eastAsia" w:ascii="微软雅黑" w:hAnsi="微软雅黑" w:eastAsia="微软雅黑" w:cs="微软雅黑"/>
          <w:b/>
          <w:bCs w:val="0"/>
          <w:color w:val="auto"/>
          <w:sz w:val="24"/>
          <w:szCs w:val="24"/>
          <w:highlight w:val="none"/>
        </w:rPr>
        <w:t>供应商提供有利于</w:t>
      </w:r>
      <w:r>
        <w:rPr>
          <w:rFonts w:hint="eastAsia" w:ascii="微软雅黑" w:hAnsi="微软雅黑" w:eastAsia="微软雅黑" w:cs="微软雅黑"/>
          <w:b/>
          <w:bCs w:val="0"/>
          <w:color w:val="auto"/>
          <w:sz w:val="24"/>
          <w:szCs w:val="24"/>
          <w:highlight w:val="none"/>
          <w:lang w:eastAsia="zh-CN"/>
        </w:rPr>
        <w:t>谈判</w:t>
      </w:r>
      <w:r>
        <w:rPr>
          <w:rFonts w:hint="eastAsia" w:ascii="微软雅黑" w:hAnsi="微软雅黑" w:eastAsia="微软雅黑" w:cs="微软雅黑"/>
          <w:b/>
          <w:bCs w:val="0"/>
          <w:color w:val="auto"/>
          <w:sz w:val="24"/>
          <w:szCs w:val="24"/>
          <w:highlight w:val="none"/>
        </w:rPr>
        <w:t>的资料</w:t>
      </w:r>
      <w:bookmarkEnd w:id="735"/>
      <w:bookmarkEnd w:id="736"/>
      <w:bookmarkEnd w:id="737"/>
      <w:bookmarkEnd w:id="738"/>
      <w:bookmarkEnd w:id="739"/>
      <w:bookmarkEnd w:id="740"/>
      <w:bookmarkEnd w:id="741"/>
    </w:p>
    <w:p w14:paraId="4F9741CD">
      <w:pPr>
        <w:pStyle w:val="5"/>
        <w:rPr>
          <w:rFonts w:hint="eastAsia" w:ascii="微软雅黑" w:hAnsi="微软雅黑" w:eastAsia="微软雅黑" w:cs="微软雅黑"/>
          <w:bCs/>
          <w:color w:val="auto"/>
          <w:sz w:val="24"/>
          <w:szCs w:val="24"/>
          <w:highlight w:val="none"/>
        </w:rPr>
      </w:pPr>
    </w:p>
    <w:p w14:paraId="23B5ED35">
      <w:pPr>
        <w:pStyle w:val="5"/>
        <w:rPr>
          <w:rFonts w:hint="eastAsia" w:ascii="微软雅黑" w:hAnsi="微软雅黑" w:eastAsia="微软雅黑" w:cs="微软雅黑"/>
          <w:bCs/>
          <w:color w:val="auto"/>
          <w:sz w:val="24"/>
          <w:szCs w:val="24"/>
          <w:highlight w:val="none"/>
        </w:rPr>
      </w:pPr>
    </w:p>
    <w:p w14:paraId="79E5C361">
      <w:pPr>
        <w:rPr>
          <w:rFonts w:hint="eastAsia" w:ascii="微软雅黑" w:hAnsi="微软雅黑" w:eastAsia="微软雅黑" w:cs="微软雅黑"/>
          <w:bCs/>
          <w:color w:val="auto"/>
          <w:sz w:val="24"/>
          <w:szCs w:val="24"/>
          <w:highlight w:val="none"/>
        </w:rPr>
      </w:pPr>
    </w:p>
    <w:p w14:paraId="57222538">
      <w:pPr>
        <w:pStyle w:val="38"/>
        <w:rPr>
          <w:rFonts w:hint="eastAsia" w:ascii="微软雅黑" w:hAnsi="微软雅黑" w:eastAsia="微软雅黑" w:cs="微软雅黑"/>
          <w:bCs/>
          <w:color w:val="auto"/>
          <w:sz w:val="24"/>
          <w:szCs w:val="24"/>
          <w:highlight w:val="none"/>
        </w:rPr>
      </w:pPr>
    </w:p>
    <w:p w14:paraId="76F4D720">
      <w:pPr>
        <w:spacing w:line="440" w:lineRule="exact"/>
        <w:jc w:val="center"/>
        <w:outlineLvl w:val="1"/>
        <w:rPr>
          <w:rFonts w:hint="eastAsia" w:ascii="微软雅黑" w:hAnsi="微软雅黑" w:eastAsia="微软雅黑" w:cs="微软雅黑"/>
          <w:b/>
          <w:bCs w:val="0"/>
          <w:color w:val="auto"/>
          <w:kern w:val="0"/>
          <w:sz w:val="24"/>
          <w:szCs w:val="24"/>
          <w:highlight w:val="none"/>
        </w:rPr>
      </w:pPr>
      <w:bookmarkStart w:id="742" w:name="_Toc7349"/>
      <w:bookmarkStart w:id="743" w:name="_Toc26395"/>
      <w:bookmarkStart w:id="744" w:name="_Toc14108"/>
      <w:bookmarkStart w:id="745" w:name="_Toc19589"/>
      <w:bookmarkStart w:id="746" w:name="_Toc25652"/>
      <w:r>
        <w:rPr>
          <w:rFonts w:hint="eastAsia" w:ascii="微软雅黑" w:hAnsi="微软雅黑" w:eastAsia="微软雅黑" w:cs="微软雅黑"/>
          <w:b/>
          <w:bCs w:val="0"/>
          <w:color w:val="auto"/>
          <w:kern w:val="0"/>
          <w:sz w:val="24"/>
          <w:szCs w:val="24"/>
          <w:highlight w:val="none"/>
          <w:lang w:val="en-US" w:eastAsia="zh-CN"/>
        </w:rPr>
        <w:br w:type="page"/>
      </w:r>
      <w:bookmarkStart w:id="747" w:name="_Toc2168"/>
      <w:bookmarkStart w:id="748" w:name="_Toc10670"/>
      <w:r>
        <w:rPr>
          <w:rFonts w:hint="eastAsia" w:ascii="微软雅黑" w:hAnsi="微软雅黑" w:eastAsia="微软雅黑" w:cs="微软雅黑"/>
          <w:b/>
          <w:bCs w:val="0"/>
          <w:color w:val="auto"/>
          <w:kern w:val="0"/>
          <w:sz w:val="24"/>
          <w:szCs w:val="24"/>
          <w:highlight w:val="none"/>
          <w:lang w:val="en-US" w:eastAsia="zh-CN"/>
        </w:rPr>
        <w:t>10、</w:t>
      </w:r>
      <w:r>
        <w:rPr>
          <w:rFonts w:hint="eastAsia" w:ascii="微软雅黑" w:hAnsi="微软雅黑" w:eastAsia="微软雅黑" w:cs="微软雅黑"/>
          <w:b/>
          <w:bCs w:val="0"/>
          <w:color w:val="auto"/>
          <w:kern w:val="0"/>
          <w:sz w:val="24"/>
          <w:szCs w:val="24"/>
          <w:highlight w:val="none"/>
        </w:rPr>
        <w:t>响应文件格式范本</w:t>
      </w:r>
      <w:bookmarkEnd w:id="742"/>
      <w:bookmarkEnd w:id="743"/>
      <w:bookmarkEnd w:id="744"/>
      <w:bookmarkEnd w:id="745"/>
      <w:bookmarkEnd w:id="746"/>
      <w:bookmarkEnd w:id="747"/>
      <w:bookmarkEnd w:id="748"/>
    </w:p>
    <w:tbl>
      <w:tblPr>
        <w:tblStyle w:val="3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0D91CCC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noWrap w:val="0"/>
            <w:vAlign w:val="top"/>
          </w:tcPr>
          <w:p w14:paraId="35AD7F4E">
            <w:pPr>
              <w:pStyle w:val="11"/>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w:t>
            </w:r>
          </w:p>
          <w:p w14:paraId="304ABEEE">
            <w:pPr>
              <w:pStyle w:val="11"/>
              <w:spacing w:line="440" w:lineRule="exact"/>
              <w:ind w:firstLine="3600" w:firstLineChars="1500"/>
              <w:rPr>
                <w:rFonts w:hint="eastAsia" w:ascii="微软雅黑" w:hAnsi="微软雅黑" w:eastAsia="微软雅黑" w:cs="微软雅黑"/>
                <w:bCs/>
                <w:color w:val="auto"/>
                <w:sz w:val="24"/>
                <w:szCs w:val="24"/>
                <w:highlight w:val="none"/>
              </w:rPr>
            </w:pPr>
          </w:p>
          <w:p w14:paraId="62C9D934">
            <w:pPr>
              <w:pStyle w:val="11"/>
              <w:spacing w:line="440" w:lineRule="exact"/>
              <w:ind w:firstLine="3600" w:firstLineChars="1500"/>
              <w:rPr>
                <w:rFonts w:hint="eastAsia" w:ascii="微软雅黑" w:hAnsi="微软雅黑" w:eastAsia="微软雅黑" w:cs="微软雅黑"/>
                <w:bCs/>
                <w:color w:val="auto"/>
                <w:sz w:val="24"/>
                <w:szCs w:val="24"/>
                <w:highlight w:val="none"/>
              </w:rPr>
            </w:pPr>
          </w:p>
          <w:p w14:paraId="37351313">
            <w:pPr>
              <w:pStyle w:val="11"/>
              <w:spacing w:line="440" w:lineRule="exact"/>
              <w:rPr>
                <w:rFonts w:hint="eastAsia" w:ascii="微软雅黑" w:hAnsi="微软雅黑" w:eastAsia="微软雅黑" w:cs="微软雅黑"/>
                <w:bCs/>
                <w:color w:val="auto"/>
                <w:sz w:val="24"/>
                <w:szCs w:val="24"/>
                <w:highlight w:val="none"/>
              </w:rPr>
            </w:pPr>
          </w:p>
          <w:p w14:paraId="23B1E86F">
            <w:pPr>
              <w:pStyle w:val="11"/>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 *** *** ***   项目</w:t>
            </w:r>
          </w:p>
          <w:p w14:paraId="75AF6B0B">
            <w:pPr>
              <w:pStyle w:val="11"/>
              <w:spacing w:line="440" w:lineRule="exact"/>
              <w:jc w:val="center"/>
              <w:rPr>
                <w:rFonts w:hint="eastAsia" w:ascii="微软雅黑" w:hAnsi="微软雅黑" w:eastAsia="微软雅黑" w:cs="微软雅黑"/>
                <w:bCs/>
                <w:color w:val="auto"/>
                <w:sz w:val="24"/>
                <w:szCs w:val="24"/>
                <w:highlight w:val="none"/>
              </w:rPr>
            </w:pPr>
          </w:p>
          <w:p w14:paraId="5E38D356">
            <w:pPr>
              <w:pStyle w:val="11"/>
              <w:spacing w:line="440" w:lineRule="exact"/>
              <w:ind w:firstLine="3600" w:firstLineChars="15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编号＊＊＊＊＊＊</w:t>
            </w:r>
          </w:p>
          <w:p w14:paraId="1366925F">
            <w:pPr>
              <w:pStyle w:val="11"/>
              <w:spacing w:line="440" w:lineRule="exact"/>
              <w:jc w:val="center"/>
              <w:rPr>
                <w:rFonts w:hint="eastAsia" w:ascii="微软雅黑" w:hAnsi="微软雅黑" w:eastAsia="微软雅黑" w:cs="微软雅黑"/>
                <w:bCs/>
                <w:color w:val="auto"/>
                <w:sz w:val="24"/>
                <w:szCs w:val="24"/>
                <w:highlight w:val="none"/>
              </w:rPr>
            </w:pPr>
          </w:p>
          <w:p w14:paraId="5617BF69">
            <w:pPr>
              <w:pStyle w:val="11"/>
              <w:spacing w:line="440" w:lineRule="exact"/>
              <w:jc w:val="center"/>
              <w:rPr>
                <w:rFonts w:hint="eastAsia" w:ascii="微软雅黑" w:hAnsi="微软雅黑" w:eastAsia="微软雅黑" w:cs="微软雅黑"/>
                <w:bCs/>
                <w:color w:val="auto"/>
                <w:sz w:val="48"/>
                <w:szCs w:val="48"/>
                <w:highlight w:val="none"/>
              </w:rPr>
            </w:pPr>
            <w:r>
              <w:rPr>
                <w:rFonts w:hint="eastAsia" w:ascii="微软雅黑" w:hAnsi="微软雅黑" w:eastAsia="微软雅黑" w:cs="微软雅黑"/>
                <w:bCs/>
                <w:color w:val="auto"/>
                <w:sz w:val="48"/>
                <w:szCs w:val="48"/>
                <w:highlight w:val="none"/>
              </w:rPr>
              <w:t>响 应 文 件</w:t>
            </w:r>
          </w:p>
          <w:p w14:paraId="1332744A">
            <w:pPr>
              <w:spacing w:line="440" w:lineRule="exact"/>
              <w:jc w:val="center"/>
              <w:rPr>
                <w:rFonts w:hint="eastAsia" w:ascii="微软雅黑" w:hAnsi="微软雅黑" w:eastAsia="微软雅黑" w:cs="微软雅黑"/>
                <w:bCs/>
                <w:color w:val="auto"/>
                <w:sz w:val="24"/>
                <w:szCs w:val="24"/>
                <w:highlight w:val="none"/>
              </w:rPr>
            </w:pPr>
          </w:p>
          <w:p w14:paraId="0AE1BCD1">
            <w:pPr>
              <w:pStyle w:val="5"/>
              <w:spacing w:line="440" w:lineRule="exact"/>
              <w:rPr>
                <w:rFonts w:hint="eastAsia" w:ascii="微软雅黑" w:hAnsi="微软雅黑" w:eastAsia="微软雅黑" w:cs="微软雅黑"/>
                <w:bCs/>
                <w:color w:val="auto"/>
                <w:sz w:val="24"/>
                <w:szCs w:val="24"/>
                <w:highlight w:val="none"/>
              </w:rPr>
            </w:pPr>
          </w:p>
          <w:p w14:paraId="62412E88">
            <w:pPr>
              <w:pStyle w:val="5"/>
              <w:spacing w:line="440" w:lineRule="exact"/>
              <w:rPr>
                <w:rFonts w:hint="eastAsia" w:ascii="微软雅黑" w:hAnsi="微软雅黑" w:eastAsia="微软雅黑" w:cs="微软雅黑"/>
                <w:bCs/>
                <w:color w:val="auto"/>
                <w:sz w:val="24"/>
                <w:szCs w:val="24"/>
                <w:highlight w:val="none"/>
              </w:rPr>
            </w:pPr>
          </w:p>
          <w:p w14:paraId="1277B95D">
            <w:pPr>
              <w:pStyle w:val="5"/>
              <w:spacing w:line="440" w:lineRule="exact"/>
              <w:rPr>
                <w:rFonts w:hint="eastAsia" w:ascii="微软雅黑" w:hAnsi="微软雅黑" w:eastAsia="微软雅黑" w:cs="微软雅黑"/>
                <w:bCs/>
                <w:color w:val="auto"/>
                <w:sz w:val="24"/>
                <w:szCs w:val="24"/>
                <w:highlight w:val="none"/>
              </w:rPr>
            </w:pPr>
          </w:p>
          <w:p w14:paraId="3AB38472">
            <w:pPr>
              <w:pStyle w:val="5"/>
              <w:spacing w:line="440" w:lineRule="exact"/>
              <w:rPr>
                <w:rFonts w:hint="eastAsia" w:ascii="微软雅黑" w:hAnsi="微软雅黑" w:eastAsia="微软雅黑" w:cs="微软雅黑"/>
                <w:bCs/>
                <w:color w:val="auto"/>
                <w:sz w:val="24"/>
                <w:szCs w:val="24"/>
                <w:highlight w:val="none"/>
              </w:rPr>
            </w:pPr>
          </w:p>
          <w:p w14:paraId="68341EFB">
            <w:pPr>
              <w:spacing w:line="440" w:lineRule="exact"/>
              <w:ind w:left="176" w:leftChars="84" w:firstLine="960" w:firstLineChars="4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 应 商：</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（公章）</w:t>
            </w:r>
          </w:p>
          <w:p w14:paraId="57756EFE">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项目名称：</w:t>
            </w:r>
            <w:r>
              <w:rPr>
                <w:rFonts w:hint="eastAsia" w:ascii="微软雅黑" w:hAnsi="微软雅黑" w:eastAsia="微软雅黑" w:cs="微软雅黑"/>
                <w:bCs/>
                <w:color w:val="auto"/>
                <w:sz w:val="24"/>
                <w:szCs w:val="24"/>
                <w:highlight w:val="none"/>
                <w:u w:val="single"/>
              </w:rPr>
              <w:t xml:space="preserve">                                          </w:t>
            </w:r>
          </w:p>
          <w:p w14:paraId="6B062DAE">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项目编号：</w:t>
            </w:r>
            <w:r>
              <w:rPr>
                <w:rFonts w:hint="eastAsia" w:ascii="微软雅黑" w:hAnsi="微软雅黑" w:eastAsia="微软雅黑" w:cs="微软雅黑"/>
                <w:bCs/>
                <w:color w:val="auto"/>
                <w:sz w:val="24"/>
                <w:szCs w:val="24"/>
                <w:highlight w:val="none"/>
                <w:u w:val="single"/>
              </w:rPr>
              <w:t xml:space="preserve">                                        </w:t>
            </w:r>
          </w:p>
          <w:p w14:paraId="1D5CCD6F">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联 系 人：</w:t>
            </w:r>
            <w:r>
              <w:rPr>
                <w:rFonts w:hint="eastAsia" w:ascii="微软雅黑" w:hAnsi="微软雅黑" w:eastAsia="微软雅黑" w:cs="微软雅黑"/>
                <w:bCs/>
                <w:color w:val="auto"/>
                <w:sz w:val="24"/>
                <w:szCs w:val="24"/>
                <w:highlight w:val="none"/>
                <w:u w:val="single"/>
              </w:rPr>
              <w:t xml:space="preserve">                                        </w:t>
            </w:r>
          </w:p>
          <w:p w14:paraId="7C4217C8">
            <w:pPr>
              <w:spacing w:line="440" w:lineRule="exact"/>
              <w:ind w:left="176" w:leftChars="84" w:firstLine="960" w:firstLineChars="4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电    话：</w:t>
            </w:r>
            <w:r>
              <w:rPr>
                <w:rFonts w:hint="eastAsia" w:ascii="微软雅黑" w:hAnsi="微软雅黑" w:eastAsia="微软雅黑" w:cs="微软雅黑"/>
                <w:bCs/>
                <w:color w:val="auto"/>
                <w:sz w:val="24"/>
                <w:szCs w:val="24"/>
                <w:highlight w:val="none"/>
                <w:u w:val="single"/>
              </w:rPr>
              <w:t xml:space="preserve">                                        </w:t>
            </w:r>
          </w:p>
          <w:p w14:paraId="3A08E6E5">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地    址：</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0C150841">
            <w:pPr>
              <w:spacing w:line="440" w:lineRule="exact"/>
              <w:ind w:left="176" w:leftChars="84" w:firstLine="960" w:firstLineChars="400"/>
              <w:rPr>
                <w:rFonts w:hint="eastAsia" w:ascii="微软雅黑" w:hAnsi="微软雅黑" w:eastAsia="微软雅黑" w:cs="微软雅黑"/>
                <w:bCs/>
                <w:color w:val="auto"/>
                <w:sz w:val="24"/>
                <w:szCs w:val="24"/>
                <w:highlight w:val="none"/>
              </w:rPr>
            </w:pPr>
          </w:p>
          <w:p w14:paraId="52C7610A">
            <w:pPr>
              <w:spacing w:line="440" w:lineRule="exact"/>
              <w:jc w:val="center"/>
              <w:rPr>
                <w:rFonts w:hint="eastAsia" w:ascii="微软雅黑" w:hAnsi="微软雅黑" w:eastAsia="微软雅黑" w:cs="微软雅黑"/>
                <w:bCs/>
                <w:color w:val="auto"/>
                <w:sz w:val="24"/>
                <w:szCs w:val="24"/>
                <w:highlight w:val="none"/>
              </w:rPr>
            </w:pPr>
          </w:p>
          <w:p w14:paraId="1466A744">
            <w:pPr>
              <w:spacing w:line="440" w:lineRule="exact"/>
              <w:jc w:val="center"/>
              <w:rPr>
                <w:rFonts w:hint="eastAsia" w:ascii="微软雅黑" w:hAnsi="微软雅黑" w:eastAsia="微软雅黑" w:cs="微软雅黑"/>
                <w:bCs/>
                <w:color w:val="auto"/>
                <w:sz w:val="24"/>
                <w:szCs w:val="24"/>
                <w:highlight w:val="none"/>
              </w:rPr>
            </w:pPr>
          </w:p>
          <w:p w14:paraId="7CABDED1">
            <w:pPr>
              <w:spacing w:line="440" w:lineRule="exact"/>
              <w:jc w:val="center"/>
              <w:rPr>
                <w:rFonts w:hint="eastAsia" w:ascii="微软雅黑" w:hAnsi="微软雅黑" w:eastAsia="微软雅黑" w:cs="微软雅黑"/>
                <w:bCs/>
                <w:color w:val="auto"/>
                <w:sz w:val="24"/>
                <w:szCs w:val="24"/>
                <w:highlight w:val="none"/>
              </w:rPr>
            </w:pPr>
          </w:p>
          <w:p w14:paraId="18706B68">
            <w:pPr>
              <w:spacing w:line="440" w:lineRule="exact"/>
              <w:jc w:val="center"/>
              <w:rPr>
                <w:rFonts w:hint="eastAsia" w:ascii="微软雅黑" w:hAnsi="微软雅黑" w:eastAsia="微软雅黑" w:cs="微软雅黑"/>
                <w:bCs/>
                <w:color w:val="auto"/>
                <w:sz w:val="24"/>
                <w:szCs w:val="24"/>
                <w:highlight w:val="none"/>
              </w:rPr>
            </w:pPr>
          </w:p>
        </w:tc>
      </w:tr>
    </w:tbl>
    <w:p w14:paraId="23CD36D0">
      <w:pPr>
        <w:pStyle w:val="5"/>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val="0"/>
          <w:bCs/>
          <w:color w:val="auto"/>
          <w:sz w:val="24"/>
          <w:szCs w:val="24"/>
          <w:highlight w:val="none"/>
        </w:rPr>
      </w:pPr>
    </w:p>
    <w:p w14:paraId="1DCAE354">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047C9F4B">
      <w:pPr>
        <w:pageBreakBefore w:val="0"/>
        <w:kinsoku/>
        <w:wordWrap/>
        <w:overflowPunct/>
        <w:topLinePunct w:val="0"/>
        <w:bidi w:val="0"/>
        <w:spacing w:line="500" w:lineRule="exact"/>
        <w:ind w:left="1080" w:leftChars="257" w:hanging="540"/>
        <w:jc w:val="center"/>
        <w:textAlignment w:val="auto"/>
        <w:rPr>
          <w:rFonts w:hint="eastAsia" w:ascii="微软雅黑" w:hAnsi="微软雅黑" w:eastAsia="微软雅黑" w:cs="微软雅黑"/>
          <w:b w:val="0"/>
          <w:bCs/>
          <w:color w:val="auto"/>
          <w:sz w:val="24"/>
          <w:szCs w:val="24"/>
          <w:highlight w:val="none"/>
        </w:rPr>
      </w:pPr>
    </w:p>
    <w:p w14:paraId="032B756B">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7375E466">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2E66998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3BB8F303">
      <w:pPr>
        <w:pStyle w:val="38"/>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59D26829">
      <w:pPr>
        <w:pStyle w:val="38"/>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2"/>
          <w:szCs w:val="22"/>
          <w:highlight w:val="none"/>
        </w:rPr>
      </w:pPr>
    </w:p>
    <w:p w14:paraId="52638127">
      <w:pPr>
        <w:pStyle w:val="5"/>
        <w:rPr>
          <w:rFonts w:hint="eastAsia" w:ascii="微软雅黑" w:hAnsi="微软雅黑" w:eastAsia="微软雅黑" w:cs="微软雅黑"/>
          <w:highlight w:val="none"/>
        </w:rPr>
      </w:pPr>
    </w:p>
    <w:p w14:paraId="0F940CA9">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rPr>
      </w:pPr>
      <w:bookmarkStart w:id="749" w:name="_Toc14824"/>
      <w:bookmarkStart w:id="750" w:name="_Toc2531"/>
      <w:bookmarkStart w:id="751" w:name="_Toc6234_WPSOffice_Level1"/>
      <w:r>
        <w:rPr>
          <w:rFonts w:hint="eastAsia" w:ascii="微软雅黑" w:hAnsi="微软雅黑" w:eastAsia="微软雅黑" w:cs="微软雅黑"/>
          <w:b/>
          <w:bCs w:val="0"/>
          <w:color w:val="auto"/>
          <w:sz w:val="40"/>
          <w:szCs w:val="40"/>
          <w:highlight w:val="none"/>
        </w:rPr>
        <w:t>谈判文件</w:t>
      </w:r>
      <w:bookmarkEnd w:id="749"/>
      <w:bookmarkEnd w:id="750"/>
      <w:bookmarkEnd w:id="751"/>
    </w:p>
    <w:p w14:paraId="028A8B3C">
      <w:pPr>
        <w:pStyle w:val="28"/>
        <w:rPr>
          <w:rFonts w:hint="eastAsia" w:ascii="微软雅黑" w:hAnsi="微软雅黑" w:eastAsia="微软雅黑" w:cs="微软雅黑"/>
          <w:highlight w:val="none"/>
        </w:rPr>
      </w:pPr>
    </w:p>
    <w:p w14:paraId="773BEF59">
      <w:pPr>
        <w:pStyle w:val="5"/>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40"/>
          <w:szCs w:val="40"/>
          <w:highlight w:val="none"/>
        </w:rPr>
      </w:pPr>
    </w:p>
    <w:p w14:paraId="73B16423">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lang w:val="en-US" w:eastAsia="zh-CN"/>
        </w:rPr>
      </w:pPr>
      <w:bookmarkStart w:id="752" w:name="_Toc19011_WPSOffice_Level2"/>
      <w:r>
        <w:rPr>
          <w:rFonts w:hint="eastAsia" w:ascii="微软雅黑" w:hAnsi="微软雅黑" w:eastAsia="微软雅黑" w:cs="微软雅黑"/>
          <w:b/>
          <w:bCs w:val="0"/>
          <w:color w:val="auto"/>
          <w:sz w:val="40"/>
          <w:szCs w:val="40"/>
          <w:highlight w:val="none"/>
        </w:rPr>
        <w:t>项目编号</w:t>
      </w:r>
      <w:bookmarkEnd w:id="752"/>
      <w:r>
        <w:rPr>
          <w:rFonts w:hint="eastAsia" w:ascii="微软雅黑" w:hAnsi="微软雅黑" w:eastAsia="微软雅黑" w:cs="微软雅黑"/>
          <w:b/>
          <w:bCs w:val="0"/>
          <w:color w:val="auto"/>
          <w:sz w:val="40"/>
          <w:szCs w:val="40"/>
          <w:highlight w:val="none"/>
          <w:lang w:eastAsia="zh-CN"/>
        </w:rPr>
        <w:t>：26GJ-(TP)-028</w:t>
      </w:r>
    </w:p>
    <w:p w14:paraId="26C40288">
      <w:pPr>
        <w:pStyle w:val="28"/>
        <w:rPr>
          <w:rFonts w:hint="eastAsia" w:ascii="微软雅黑" w:hAnsi="微软雅黑" w:eastAsia="微软雅黑" w:cs="微软雅黑"/>
          <w:highlight w:val="none"/>
          <w:lang w:val="en-US"/>
        </w:rPr>
      </w:pPr>
    </w:p>
    <w:p w14:paraId="1A223D13">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bookmarkStart w:id="753" w:name="_Toc8582_WPSOffice_Level1"/>
      <w:bookmarkStart w:id="754" w:name="_Toc9641"/>
      <w:bookmarkStart w:id="755" w:name="_Toc7812"/>
      <w:bookmarkStart w:id="756" w:name="_Toc29688"/>
      <w:bookmarkStart w:id="757" w:name="_Toc2933"/>
      <w:bookmarkStart w:id="758" w:name="_Toc32724"/>
      <w:bookmarkStart w:id="759" w:name="_Toc17068"/>
      <w:bookmarkStart w:id="760" w:name="_Toc14692"/>
      <w:bookmarkStart w:id="761" w:name="_Toc1392"/>
      <w:bookmarkStart w:id="762" w:name="_Toc12271"/>
      <w:bookmarkStart w:id="763" w:name="_Toc27832"/>
      <w:bookmarkStart w:id="764" w:name="_Toc18236"/>
      <w:bookmarkStart w:id="765" w:name="_Toc1249"/>
    </w:p>
    <w:p w14:paraId="039EA525">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bookmarkStart w:id="766" w:name="_Toc18781"/>
      <w:r>
        <w:rPr>
          <w:rFonts w:hint="eastAsia" w:ascii="微软雅黑" w:hAnsi="微软雅黑" w:eastAsia="微软雅黑" w:cs="微软雅黑"/>
          <w:b/>
          <w:bCs w:val="0"/>
          <w:color w:val="auto"/>
          <w:sz w:val="40"/>
          <w:szCs w:val="40"/>
          <w:highlight w:val="none"/>
        </w:rPr>
        <w:t>第 二 册</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703FE9DF">
      <w:pPr>
        <w:pStyle w:val="28"/>
        <w:rPr>
          <w:rFonts w:hint="eastAsia" w:ascii="微软雅黑" w:hAnsi="微软雅黑" w:eastAsia="微软雅黑" w:cs="微软雅黑"/>
          <w:highlight w:val="none"/>
        </w:rPr>
      </w:pPr>
    </w:p>
    <w:p w14:paraId="711D3492">
      <w:pPr>
        <w:pageBreakBefore w:val="0"/>
        <w:kinsoku/>
        <w:wordWrap/>
        <w:overflowPunct/>
        <w:topLinePunct w:val="0"/>
        <w:bidi w:val="0"/>
        <w:spacing w:line="500" w:lineRule="exact"/>
        <w:jc w:val="center"/>
        <w:textAlignment w:val="auto"/>
        <w:rPr>
          <w:rFonts w:hint="eastAsia" w:ascii="微软雅黑" w:hAnsi="微软雅黑" w:eastAsia="微软雅黑" w:cs="微软雅黑"/>
          <w:b w:val="0"/>
          <w:bCs/>
          <w:color w:val="auto"/>
          <w:sz w:val="24"/>
          <w:szCs w:val="24"/>
          <w:highlight w:val="none"/>
        </w:rPr>
      </w:pPr>
    </w:p>
    <w:p w14:paraId="1C4BDE1F">
      <w:pPr>
        <w:pageBreakBefore w:val="0"/>
        <w:kinsoku/>
        <w:wordWrap/>
        <w:overflowPunct/>
        <w:topLinePunct w:val="0"/>
        <w:bidi w:val="0"/>
        <w:spacing w:line="500" w:lineRule="exact"/>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w:t>
      </w:r>
    </w:p>
    <w:p w14:paraId="58CBD3AB">
      <w:pPr>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b w:val="0"/>
          <w:bCs/>
          <w:color w:val="auto"/>
          <w:sz w:val="24"/>
          <w:szCs w:val="24"/>
          <w:highlight w:val="none"/>
        </w:rPr>
      </w:pPr>
    </w:p>
    <w:p w14:paraId="207076FE">
      <w:pPr>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b w:val="0"/>
          <w:bCs/>
          <w:color w:val="auto"/>
          <w:sz w:val="24"/>
          <w:szCs w:val="24"/>
          <w:highlight w:val="none"/>
        </w:rPr>
      </w:pPr>
    </w:p>
    <w:p w14:paraId="4B00114C">
      <w:pPr>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b w:val="0"/>
          <w:bCs/>
          <w:color w:val="auto"/>
          <w:sz w:val="24"/>
          <w:szCs w:val="24"/>
          <w:highlight w:val="none"/>
        </w:rPr>
      </w:pPr>
    </w:p>
    <w:p w14:paraId="777AC111">
      <w:pPr>
        <w:pageBreakBefore w:val="0"/>
        <w:kinsoku/>
        <w:wordWrap/>
        <w:overflowPunct/>
        <w:topLinePunct w:val="0"/>
        <w:bidi w:val="0"/>
        <w:spacing w:line="500" w:lineRule="exact"/>
        <w:ind w:left="1080" w:leftChars="257" w:hanging="540"/>
        <w:jc w:val="center"/>
        <w:textAlignment w:val="auto"/>
        <w:rPr>
          <w:rFonts w:hint="eastAsia" w:ascii="微软雅黑" w:hAnsi="微软雅黑" w:eastAsia="微软雅黑" w:cs="微软雅黑"/>
          <w:b w:val="0"/>
          <w:bCs/>
          <w:color w:val="auto"/>
          <w:sz w:val="24"/>
          <w:szCs w:val="24"/>
          <w:highlight w:val="none"/>
        </w:rPr>
      </w:pPr>
    </w:p>
    <w:p w14:paraId="47C2DFA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08BABA41">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67E3B35E">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346F88AE">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25355DF6">
      <w:pPr>
        <w:pStyle w:val="5"/>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val="0"/>
          <w:bCs/>
          <w:color w:val="auto"/>
          <w:sz w:val="24"/>
          <w:szCs w:val="24"/>
          <w:highlight w:val="none"/>
        </w:rPr>
      </w:pPr>
    </w:p>
    <w:p w14:paraId="764211F4">
      <w:pPr>
        <w:pStyle w:val="2"/>
        <w:pageBreakBefore w:val="0"/>
        <w:numPr>
          <w:ilvl w:val="0"/>
          <w:numId w:val="0"/>
        </w:numPr>
        <w:tabs>
          <w:tab w:val="left" w:pos="0"/>
        </w:tabs>
        <w:kinsoku/>
        <w:wordWrap/>
        <w:overflowPunct/>
        <w:topLinePunct w:val="0"/>
        <w:bidi w:val="0"/>
        <w:spacing w:before="0" w:after="0" w:line="500" w:lineRule="exact"/>
        <w:ind w:leftChars="0"/>
        <w:jc w:val="center"/>
        <w:textAlignment w:val="auto"/>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val="en-US" w:eastAsia="zh-CN"/>
        </w:rPr>
        <w:br w:type="page"/>
      </w:r>
      <w:bookmarkStart w:id="767" w:name="_Toc11642"/>
      <w:bookmarkStart w:id="768" w:name="_Toc17183"/>
      <w:r>
        <w:rPr>
          <w:rFonts w:hint="eastAsia" w:ascii="微软雅黑" w:hAnsi="微软雅黑" w:eastAsia="微软雅黑" w:cs="微软雅黑"/>
          <w:b/>
          <w:bCs w:val="0"/>
          <w:color w:val="auto"/>
          <w:sz w:val="32"/>
          <w:szCs w:val="32"/>
          <w:highlight w:val="none"/>
          <w:lang w:val="en-US" w:eastAsia="zh-CN"/>
        </w:rPr>
        <w:t xml:space="preserve">第3章  </w:t>
      </w:r>
      <w:r>
        <w:rPr>
          <w:rFonts w:hint="eastAsia" w:ascii="微软雅黑" w:hAnsi="微软雅黑" w:eastAsia="微软雅黑" w:cs="微软雅黑"/>
          <w:b/>
          <w:bCs w:val="0"/>
          <w:color w:val="auto"/>
          <w:sz w:val="32"/>
          <w:szCs w:val="32"/>
          <w:highlight w:val="none"/>
          <w:lang w:eastAsia="zh-CN"/>
        </w:rPr>
        <w:t>谈判邀请</w:t>
      </w:r>
      <w:bookmarkEnd w:id="767"/>
      <w:bookmarkEnd w:id="768"/>
      <w:bookmarkStart w:id="769" w:name="_Toc512937850"/>
      <w:bookmarkStart w:id="770" w:name="_Toc507399903"/>
      <w:bookmarkStart w:id="771" w:name="_Toc20439"/>
      <w:bookmarkStart w:id="772" w:name="_Toc515647830"/>
      <w:bookmarkStart w:id="773" w:name="_Toc31583"/>
      <w:bookmarkStart w:id="774" w:name="_Toc10488"/>
      <w:bookmarkStart w:id="775" w:name="_Toc216582823"/>
    </w:p>
    <w:bookmarkEnd w:id="769"/>
    <w:bookmarkEnd w:id="770"/>
    <w:bookmarkEnd w:id="771"/>
    <w:bookmarkEnd w:id="772"/>
    <w:bookmarkEnd w:id="773"/>
    <w:bookmarkEnd w:id="774"/>
    <w:bookmarkEnd w:id="775"/>
    <w:p w14:paraId="11C2AB82">
      <w:pPr>
        <w:keepNext/>
        <w:keepLines/>
        <w:pageBreakBefore w:val="0"/>
        <w:widowControl w:val="0"/>
        <w:tabs>
          <w:tab w:val="left" w:pos="0"/>
        </w:tabs>
        <w:kinsoku/>
        <w:wordWrap/>
        <w:overflowPunct/>
        <w:topLinePunct w:val="0"/>
        <w:autoSpaceDE w:val="0"/>
        <w:autoSpaceDN w:val="0"/>
        <w:bidi w:val="0"/>
        <w:adjustRightInd w:val="0"/>
        <w:snapToGrid/>
        <w:spacing w:before="0" w:after="0" w:line="500" w:lineRule="exact"/>
        <w:jc w:val="center"/>
        <w:textAlignment w:val="auto"/>
        <w:outlineLvl w:val="9"/>
        <w:rPr>
          <w:rFonts w:hint="eastAsia" w:ascii="微软雅黑" w:hAnsi="微软雅黑" w:eastAsia="微软雅黑" w:cs="微软雅黑"/>
          <w:b/>
          <w:bCs/>
          <w:color w:val="auto"/>
          <w:sz w:val="32"/>
          <w:szCs w:val="32"/>
          <w:highlight w:val="none"/>
          <w:lang w:val="en-US" w:eastAsia="zh-CN"/>
        </w:rPr>
      </w:pPr>
      <w:bookmarkStart w:id="776" w:name="_Toc27428"/>
      <w:bookmarkStart w:id="777" w:name="_Toc13037"/>
      <w:bookmarkStart w:id="778" w:name="_Toc8815"/>
      <w:bookmarkStart w:id="779" w:name="_Toc31083"/>
      <w:bookmarkStart w:id="780" w:name="_Toc26725"/>
      <w:bookmarkStart w:id="781" w:name="_Toc31476"/>
      <w:bookmarkStart w:id="782" w:name="_Toc14011"/>
      <w:bookmarkStart w:id="783" w:name="_Toc31768_WPSOffice_Level1"/>
      <w:bookmarkStart w:id="784" w:name="_Toc218935355"/>
      <w:bookmarkStart w:id="785" w:name="_Toc216582826"/>
      <w:bookmarkStart w:id="786" w:name="_Toc219175639"/>
      <w:r>
        <w:rPr>
          <w:rFonts w:hint="eastAsia" w:ascii="微软雅黑" w:hAnsi="微软雅黑" w:eastAsia="微软雅黑" w:cs="微软雅黑"/>
          <w:b/>
          <w:bCs/>
          <w:color w:val="auto"/>
          <w:sz w:val="32"/>
          <w:szCs w:val="32"/>
          <w:highlight w:val="none"/>
          <w:lang w:val="en-US" w:eastAsia="zh-CN"/>
        </w:rPr>
        <w:t>新疆共建恒业信息咨询有限责任公司关于2026年基层农技推广体系改革与建设项目（设备、服务）竞争性谈判</w:t>
      </w:r>
      <w:r>
        <w:rPr>
          <w:rFonts w:hint="eastAsia" w:ascii="微软雅黑" w:hAnsi="微软雅黑" w:eastAsia="微软雅黑" w:cs="微软雅黑"/>
          <w:b/>
          <w:bCs/>
          <w:color w:val="auto"/>
          <w:sz w:val="32"/>
          <w:szCs w:val="32"/>
          <w:highlight w:val="none"/>
        </w:rPr>
        <w:t>公告</w:t>
      </w:r>
      <w:bookmarkEnd w:id="776"/>
      <w:bookmarkEnd w:id="777"/>
      <w:bookmarkEnd w:id="778"/>
      <w:bookmarkEnd w:id="779"/>
      <w:bookmarkEnd w:id="780"/>
      <w:bookmarkEnd w:id="781"/>
      <w:bookmarkEnd w:id="782"/>
      <w:r>
        <w:rPr>
          <w:rFonts w:hint="eastAsia" w:ascii="微软雅黑" w:hAnsi="微软雅黑" w:eastAsia="微软雅黑" w:cs="微软雅黑"/>
          <w:b/>
          <w:bCs/>
          <w:color w:val="auto"/>
          <w:sz w:val="32"/>
          <w:szCs w:val="32"/>
          <w:highlight w:val="none"/>
          <w:lang w:val="en-US" w:eastAsia="zh-CN"/>
        </w:rPr>
        <w:t xml:space="preserve"> </w:t>
      </w:r>
    </w:p>
    <w:p w14:paraId="20B6B1A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47F5E10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eastAsia="zh-CN"/>
        </w:rPr>
        <w:t>2026年基层农技推广体系改革与建设项目（设备、服务）</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val="en-US" w:eastAsia="zh-CN"/>
        </w:rPr>
        <w:t>应在政采云平台 （</w:t>
      </w:r>
      <w:r>
        <w:rPr>
          <w:rFonts w:hint="eastAsia" w:ascii="微软雅黑" w:hAnsi="微软雅黑" w:eastAsia="微软雅黑" w:cs="微软雅黑"/>
          <w:color w:val="auto"/>
          <w:sz w:val="24"/>
          <w:szCs w:val="24"/>
          <w:highlight w:val="none"/>
          <w:u w:val="single"/>
          <w:lang w:val="en-US" w:eastAsia="zh-CN"/>
        </w:rPr>
        <w:t>https://login.zcygov.cn/user-login/#/login</w:t>
      </w:r>
      <w:r>
        <w:rPr>
          <w:rFonts w:hint="eastAsia" w:ascii="微软雅黑" w:hAnsi="微软雅黑" w:eastAsia="微软雅黑" w:cs="微软雅黑"/>
          <w:color w:val="auto"/>
          <w:sz w:val="24"/>
          <w:szCs w:val="24"/>
          <w:highlight w:val="none"/>
          <w:lang w:val="en-US" w:eastAsia="zh-CN"/>
        </w:rPr>
        <w:t>），获取采购文件</w:t>
      </w:r>
      <w:r>
        <w:rPr>
          <w:rFonts w:hint="eastAsia" w:ascii="微软雅黑" w:hAnsi="微软雅黑" w:eastAsia="微软雅黑" w:cs="微软雅黑"/>
          <w:color w:val="auto"/>
          <w:sz w:val="24"/>
          <w:szCs w:val="24"/>
          <w:highlight w:val="none"/>
        </w:rPr>
        <w:t>，并于</w:t>
      </w:r>
      <w:r>
        <w:rPr>
          <w:rFonts w:hint="eastAsia" w:ascii="微软雅黑" w:hAnsi="微软雅黑" w:eastAsia="微软雅黑" w:cs="微软雅黑"/>
          <w:color w:val="auto"/>
          <w:sz w:val="24"/>
          <w:szCs w:val="24"/>
          <w:highlight w:val="none"/>
          <w:u w:val="single"/>
          <w:lang w:eastAsia="zh-CN"/>
        </w:rPr>
        <w:t>2026年5月</w:t>
      </w:r>
      <w:r>
        <w:rPr>
          <w:rFonts w:hint="eastAsia" w:ascii="微软雅黑" w:hAnsi="微软雅黑" w:eastAsia="微软雅黑" w:cs="微软雅黑"/>
          <w:color w:val="auto"/>
          <w:sz w:val="24"/>
          <w:szCs w:val="24"/>
          <w:highlight w:val="none"/>
          <w:u w:val="single"/>
          <w:lang w:val="en-US" w:eastAsia="zh-CN"/>
        </w:rPr>
        <w:t>18</w:t>
      </w:r>
      <w:r>
        <w:rPr>
          <w:rFonts w:hint="eastAsia" w:ascii="微软雅黑" w:hAnsi="微软雅黑" w:eastAsia="微软雅黑" w:cs="微软雅黑"/>
          <w:color w:val="auto"/>
          <w:sz w:val="24"/>
          <w:szCs w:val="24"/>
          <w:highlight w:val="none"/>
          <w:u w:val="single"/>
          <w:lang w:eastAsia="zh-CN"/>
        </w:rPr>
        <w:t>日10:30（北京时间）</w:t>
      </w:r>
      <w:r>
        <w:rPr>
          <w:rFonts w:hint="eastAsia" w:ascii="微软雅黑" w:hAnsi="微软雅黑" w:eastAsia="微软雅黑" w:cs="微软雅黑"/>
          <w:bCs/>
          <w:color w:val="auto"/>
          <w:sz w:val="24"/>
          <w:szCs w:val="24"/>
          <w:highlight w:val="none"/>
        </w:rPr>
        <w:t>前提交响应文件</w:t>
      </w:r>
      <w:r>
        <w:rPr>
          <w:rFonts w:hint="eastAsia" w:ascii="微软雅黑" w:hAnsi="微软雅黑" w:eastAsia="微软雅黑" w:cs="微软雅黑"/>
          <w:color w:val="auto"/>
          <w:sz w:val="24"/>
          <w:szCs w:val="24"/>
          <w:highlight w:val="none"/>
        </w:rPr>
        <w:t>。</w:t>
      </w:r>
    </w:p>
    <w:p w14:paraId="11486C2E">
      <w:pPr>
        <w:pageBreakBefore w:val="0"/>
        <w:widowControl w:val="0"/>
        <w:kinsoku/>
        <w:wordWrap/>
        <w:overflowPunct/>
        <w:topLinePunct w:val="0"/>
        <w:bidi w:val="0"/>
        <w:snapToGrid/>
        <w:spacing w:before="0" w:line="360" w:lineRule="exact"/>
        <w:ind w:left="0" w:leftChars="0"/>
        <w:jc w:val="both"/>
        <w:textAlignment w:val="auto"/>
        <w:outlineLvl w:val="9"/>
        <w:rPr>
          <w:rFonts w:hint="eastAsia" w:ascii="微软雅黑" w:hAnsi="微软雅黑" w:eastAsia="微软雅黑" w:cs="微软雅黑"/>
          <w:b/>
          <w:bCs/>
          <w:color w:val="auto"/>
          <w:sz w:val="24"/>
          <w:szCs w:val="24"/>
          <w:highlight w:val="none"/>
        </w:rPr>
      </w:pPr>
      <w:bookmarkStart w:id="787" w:name="_Toc1671"/>
      <w:bookmarkStart w:id="788" w:name="_Toc29182"/>
      <w:bookmarkStart w:id="789" w:name="_Toc35393798"/>
      <w:bookmarkStart w:id="790" w:name="_Toc28359012"/>
      <w:bookmarkStart w:id="791" w:name="_Toc35393629"/>
      <w:bookmarkStart w:id="792" w:name="_Toc17042"/>
      <w:bookmarkStart w:id="793" w:name="_Toc8264"/>
      <w:bookmarkStart w:id="794" w:name="_Toc15241"/>
      <w:bookmarkStart w:id="795" w:name="_Toc28359089"/>
      <w:r>
        <w:rPr>
          <w:rFonts w:hint="eastAsia" w:ascii="微软雅黑" w:hAnsi="微软雅黑" w:eastAsia="微软雅黑" w:cs="微软雅黑"/>
          <w:b/>
          <w:bCs/>
          <w:color w:val="auto"/>
          <w:sz w:val="24"/>
          <w:szCs w:val="24"/>
          <w:highlight w:val="none"/>
        </w:rPr>
        <w:t>一、项目基本情况</w:t>
      </w:r>
      <w:bookmarkEnd w:id="787"/>
      <w:bookmarkEnd w:id="788"/>
      <w:bookmarkEnd w:id="789"/>
      <w:bookmarkEnd w:id="790"/>
      <w:bookmarkEnd w:id="791"/>
      <w:bookmarkEnd w:id="792"/>
      <w:bookmarkEnd w:id="793"/>
      <w:bookmarkEnd w:id="794"/>
      <w:bookmarkEnd w:id="795"/>
    </w:p>
    <w:p w14:paraId="1A6CD545">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26GJ-(TP)-028</w:t>
      </w:r>
    </w:p>
    <w:p w14:paraId="0110AFE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2026年基层农技推广体系改革与建设项目（设备、服务）</w:t>
      </w:r>
    </w:p>
    <w:p w14:paraId="3F379A0B">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rPr>
        <w:t>采购方式：竞争性</w:t>
      </w:r>
      <w:r>
        <w:rPr>
          <w:rFonts w:hint="eastAsia" w:ascii="微软雅黑" w:hAnsi="微软雅黑" w:eastAsia="微软雅黑" w:cs="微软雅黑"/>
          <w:color w:val="auto"/>
          <w:sz w:val="24"/>
          <w:szCs w:val="24"/>
          <w:highlight w:val="none"/>
          <w:u w:val="none"/>
          <w:lang w:eastAsia="zh-CN"/>
        </w:rPr>
        <w:t>谈判</w:t>
      </w:r>
    </w:p>
    <w:p w14:paraId="6B51230B">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796" w:name="_Toc28359013"/>
      <w:bookmarkStart w:id="797" w:name="_Toc12963"/>
      <w:bookmarkStart w:id="798" w:name="_Toc35393799"/>
      <w:bookmarkStart w:id="799" w:name="_Toc35393630"/>
      <w:bookmarkStart w:id="800" w:name="_Toc28359090"/>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auto"/>
          <w:sz w:val="24"/>
          <w:szCs w:val="24"/>
          <w:highlight w:val="none"/>
          <w:lang w:val="en-US" w:eastAsia="zh-CN"/>
        </w:rPr>
        <w:t>908000.00</w:t>
      </w:r>
    </w:p>
    <w:p w14:paraId="546E27A6">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最高限价</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rPr>
        <w:t>元</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：标项一：</w:t>
      </w:r>
      <w:r>
        <w:rPr>
          <w:rFonts w:hint="eastAsia" w:ascii="微软雅黑" w:hAnsi="微软雅黑" w:eastAsia="微软雅黑" w:cs="微软雅黑"/>
          <w:color w:val="auto"/>
          <w:sz w:val="24"/>
          <w:szCs w:val="24"/>
          <w:highlight w:val="none"/>
          <w:lang w:val="en-US" w:eastAsia="zh-CN"/>
        </w:rPr>
        <w:t>100000.00</w:t>
      </w:r>
      <w:r>
        <w:rPr>
          <w:rFonts w:hint="eastAsia" w:ascii="微软雅黑" w:hAnsi="微软雅黑" w:eastAsia="微软雅黑" w:cs="微软雅黑"/>
          <w:color w:val="000000"/>
          <w:sz w:val="24"/>
          <w:szCs w:val="24"/>
          <w:highlight w:val="none"/>
          <w:lang w:val="en-US" w:eastAsia="zh-CN"/>
        </w:rPr>
        <w:t>标项二：</w:t>
      </w:r>
      <w:r>
        <w:rPr>
          <w:rFonts w:hint="eastAsia" w:ascii="微软雅黑" w:hAnsi="微软雅黑" w:eastAsia="微软雅黑" w:cs="微软雅黑"/>
          <w:color w:val="auto"/>
          <w:sz w:val="24"/>
          <w:szCs w:val="24"/>
          <w:highlight w:val="none"/>
          <w:lang w:val="en-US" w:eastAsia="zh-CN"/>
        </w:rPr>
        <w:t>215000.00</w:t>
      </w:r>
      <w:r>
        <w:rPr>
          <w:rFonts w:hint="eastAsia" w:ascii="微软雅黑" w:hAnsi="微软雅黑" w:eastAsia="微软雅黑" w:cs="微软雅黑"/>
          <w:color w:val="000000"/>
          <w:sz w:val="24"/>
          <w:szCs w:val="24"/>
          <w:highlight w:val="none"/>
          <w:lang w:val="en-US" w:eastAsia="zh-CN"/>
        </w:rPr>
        <w:t>标项三：</w:t>
      </w:r>
      <w:r>
        <w:rPr>
          <w:rFonts w:hint="eastAsia" w:ascii="微软雅黑" w:hAnsi="微软雅黑" w:eastAsia="微软雅黑" w:cs="微软雅黑"/>
          <w:color w:val="auto"/>
          <w:sz w:val="24"/>
          <w:szCs w:val="24"/>
          <w:highlight w:val="none"/>
          <w:lang w:val="en-US" w:eastAsia="zh-CN"/>
        </w:rPr>
        <w:t>385000.00</w:t>
      </w:r>
      <w:r>
        <w:rPr>
          <w:rFonts w:hint="eastAsia" w:ascii="微软雅黑" w:hAnsi="微软雅黑" w:eastAsia="微软雅黑" w:cs="微软雅黑"/>
          <w:color w:val="000000"/>
          <w:sz w:val="24"/>
          <w:szCs w:val="24"/>
          <w:highlight w:val="none"/>
          <w:lang w:val="en-US" w:eastAsia="zh-CN"/>
        </w:rPr>
        <w:t>标项四：</w:t>
      </w:r>
      <w:r>
        <w:rPr>
          <w:rFonts w:hint="eastAsia" w:ascii="微软雅黑" w:hAnsi="微软雅黑" w:eastAsia="微软雅黑" w:cs="微软雅黑"/>
          <w:color w:val="auto"/>
          <w:sz w:val="24"/>
          <w:szCs w:val="24"/>
          <w:highlight w:val="none"/>
          <w:lang w:val="en-US" w:eastAsia="zh-CN"/>
        </w:rPr>
        <w:t>208000.00</w:t>
      </w:r>
    </w:p>
    <w:p w14:paraId="740244A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73FE92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标项一：</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标项一</w:t>
      </w:r>
    </w:p>
    <w:p w14:paraId="5E1539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数量：1批</w:t>
      </w:r>
    </w:p>
    <w:p w14:paraId="70B361D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预算金额(元)：100000.00</w:t>
      </w:r>
    </w:p>
    <w:p w14:paraId="48EE82B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简要规格描述或项目基本概况介绍、用途:车辆租赁（详见谈判文件）</w:t>
      </w:r>
    </w:p>
    <w:p w14:paraId="0D23AD0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2DDBA6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bookmarkStart w:id="801" w:name="_Toc3986"/>
      <w:bookmarkStart w:id="802" w:name="_Toc32583"/>
      <w:r>
        <w:rPr>
          <w:rFonts w:hint="eastAsia" w:ascii="微软雅黑" w:hAnsi="微软雅黑" w:eastAsia="微软雅黑" w:cs="微软雅黑"/>
          <w:color w:val="auto"/>
          <w:sz w:val="24"/>
          <w:szCs w:val="24"/>
          <w:highlight w:val="none"/>
          <w:lang w:val="en-US" w:eastAsia="zh-CN"/>
        </w:rPr>
        <w:t>标项二：</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标项二</w:t>
      </w:r>
    </w:p>
    <w:p w14:paraId="33A092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25B39B6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预算金额(元)：215000.00</w:t>
      </w:r>
    </w:p>
    <w:p w14:paraId="60D8741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简要规格描述或项目基本概况介绍、用途:无人机场、泵房首部过滤及相关配套设备、服务（详见谈判文件）</w:t>
      </w:r>
    </w:p>
    <w:p w14:paraId="103A3F9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321870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标项三：</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标项三</w:t>
      </w:r>
    </w:p>
    <w:p w14:paraId="24AA33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4C01780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预算金额(元)：385000.00</w:t>
      </w:r>
    </w:p>
    <w:p w14:paraId="5B80A4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简要规格描述或项目基本概况介绍、用途:培训服务（详见谈判文件）</w:t>
      </w:r>
    </w:p>
    <w:p w14:paraId="66E534D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1234AF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标项四：</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标项四</w:t>
      </w:r>
    </w:p>
    <w:p w14:paraId="185B12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71B027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预算金额(元)：208000.00</w:t>
      </w:r>
    </w:p>
    <w:p w14:paraId="235DF27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简要规格描述或项目基本概况介绍、用途:委托业务服务（详见谈判文件）</w:t>
      </w:r>
    </w:p>
    <w:p w14:paraId="7B448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15A061D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合同履约期限：详见谈判文件</w:t>
      </w:r>
    </w:p>
    <w:p w14:paraId="096A3217">
      <w:pPr>
        <w:pStyle w:val="5"/>
        <w:rPr>
          <w:rFonts w:hint="eastAsia"/>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45F3063E">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color w:val="auto"/>
          <w:kern w:val="0"/>
          <w:sz w:val="24"/>
          <w:szCs w:val="24"/>
          <w:highlight w:val="none"/>
        </w:rPr>
      </w:pPr>
      <w:bookmarkStart w:id="803" w:name="_Toc12877"/>
      <w:r>
        <w:rPr>
          <w:rFonts w:hint="eastAsia" w:ascii="微软雅黑" w:hAnsi="微软雅黑" w:eastAsia="微软雅黑" w:cs="微软雅黑"/>
          <w:color w:val="auto"/>
          <w:kern w:val="0"/>
          <w:sz w:val="24"/>
          <w:szCs w:val="24"/>
          <w:highlight w:val="none"/>
        </w:rPr>
        <w:t>二、申请人的资格要求：</w:t>
      </w:r>
      <w:bookmarkEnd w:id="796"/>
      <w:bookmarkEnd w:id="797"/>
      <w:bookmarkEnd w:id="798"/>
      <w:bookmarkEnd w:id="799"/>
      <w:bookmarkEnd w:id="800"/>
      <w:bookmarkEnd w:id="801"/>
      <w:bookmarkEnd w:id="802"/>
      <w:bookmarkEnd w:id="803"/>
    </w:p>
    <w:p w14:paraId="73218863">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rPr>
      </w:pPr>
      <w:bookmarkStart w:id="804" w:name="_Toc22644"/>
      <w:bookmarkStart w:id="805" w:name="_Toc15268"/>
      <w:bookmarkStart w:id="806" w:name="_Toc22251"/>
      <w:bookmarkStart w:id="807" w:name="_Toc28359091"/>
      <w:bookmarkStart w:id="808" w:name="_Toc35393800"/>
      <w:bookmarkStart w:id="809" w:name="_Toc28359014"/>
      <w:bookmarkStart w:id="810" w:name="_Toc35393631"/>
      <w:r>
        <w:rPr>
          <w:rFonts w:hint="eastAsia" w:ascii="微软雅黑" w:hAnsi="微软雅黑" w:eastAsia="微软雅黑" w:cs="微软雅黑"/>
          <w:color w:val="auto"/>
          <w:kern w:val="2"/>
          <w:sz w:val="24"/>
          <w:szCs w:val="24"/>
          <w:highlight w:val="none"/>
          <w:lang w:val="en-US" w:eastAsia="zh-CN" w:bidi="ar-SA"/>
        </w:rPr>
        <w:t>1.</w:t>
      </w:r>
      <w:r>
        <w:rPr>
          <w:rFonts w:hint="eastAsia" w:ascii="微软雅黑" w:hAnsi="微软雅黑" w:eastAsia="微软雅黑" w:cs="微软雅黑"/>
          <w:color w:val="auto"/>
          <w:sz w:val="24"/>
          <w:szCs w:val="24"/>
          <w:highlight w:val="none"/>
        </w:rPr>
        <w:t>满足《中华人民共和国政府采购法》第二十二条规定；</w:t>
      </w:r>
      <w:bookmarkEnd w:id="804"/>
      <w:bookmarkEnd w:id="805"/>
      <w:bookmarkEnd w:id="806"/>
      <w:bookmarkStart w:id="811" w:name="_Toc30827"/>
      <w:bookmarkStart w:id="812" w:name="_Toc21682"/>
      <w:bookmarkStart w:id="813" w:name="_Toc27171"/>
    </w:p>
    <w:p w14:paraId="2B5B42D8">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4"/>
          <w:szCs w:val="24"/>
          <w:highlight w:val="none"/>
          <w:lang w:val="en-US" w:eastAsia="zh-CN" w:bidi="ar-SA"/>
        </w:rPr>
        <w:t>2.</w:t>
      </w:r>
      <w:r>
        <w:rPr>
          <w:rFonts w:hint="eastAsia" w:ascii="微软雅黑" w:hAnsi="微软雅黑" w:eastAsia="微软雅黑" w:cs="微软雅黑"/>
          <w:sz w:val="24"/>
          <w:szCs w:val="24"/>
          <w:highlight w:val="none"/>
          <w:lang w:val="en-US" w:eastAsia="zh-CN"/>
        </w:rPr>
        <w:t>落实政府采购政策需满足的资格要求：</w:t>
      </w:r>
      <w:bookmarkEnd w:id="811"/>
      <w:bookmarkEnd w:id="812"/>
      <w:bookmarkEnd w:id="813"/>
      <w:bookmarkStart w:id="814" w:name="_Toc18479"/>
      <w:bookmarkStart w:id="815" w:name="_Toc5783"/>
      <w:bookmarkStart w:id="816" w:name="_Toc9792"/>
      <w:r>
        <w:rPr>
          <w:rFonts w:hint="eastAsia" w:ascii="微软雅黑" w:hAnsi="微软雅黑" w:eastAsia="微软雅黑" w:cs="微软雅黑"/>
          <w:sz w:val="24"/>
          <w:szCs w:val="24"/>
          <w:highlight w:val="none"/>
          <w:lang w:val="en-US" w:eastAsia="zh-CN"/>
        </w:rPr>
        <w:t>【标项1-标项4】</w:t>
      </w:r>
      <w:r>
        <w:rPr>
          <w:rFonts w:hint="eastAsia" w:ascii="微软雅黑" w:hAnsi="微软雅黑" w:eastAsia="微软雅黑" w:cs="微软雅黑"/>
          <w:color w:val="auto"/>
          <w:sz w:val="24"/>
          <w:szCs w:val="24"/>
          <w:highlight w:val="none"/>
          <w:lang w:val="en-US" w:eastAsia="zh-CN"/>
        </w:rPr>
        <w:t>专门面向中小企业</w:t>
      </w:r>
    </w:p>
    <w:p w14:paraId="0D00661C">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3.本项目的特定资格要求：</w:t>
      </w:r>
      <w:bookmarkEnd w:id="814"/>
      <w:bookmarkEnd w:id="815"/>
      <w:bookmarkEnd w:id="816"/>
      <w:r>
        <w:rPr>
          <w:rFonts w:hint="eastAsia" w:ascii="微软雅黑" w:hAnsi="微软雅黑" w:eastAsia="微软雅黑" w:cs="微软雅黑"/>
          <w:sz w:val="24"/>
          <w:szCs w:val="24"/>
          <w:highlight w:val="none"/>
          <w:lang w:val="en-US" w:eastAsia="zh-CN"/>
        </w:rPr>
        <w:t>无</w:t>
      </w:r>
    </w:p>
    <w:p w14:paraId="2E6C9237">
      <w:pPr>
        <w:pageBreakBefore w:val="0"/>
        <w:widowControl w:val="0"/>
        <w:shd w:val="clear" w:color="auto" w:fill="auto"/>
        <w:kinsoku/>
        <w:wordWrap/>
        <w:overflowPunct/>
        <w:topLinePunct w:val="0"/>
        <w:bidi w:val="0"/>
        <w:snapToGrid/>
        <w:spacing w:line="360" w:lineRule="exact"/>
        <w:textAlignment w:val="auto"/>
        <w:outlineLvl w:val="9"/>
        <w:rPr>
          <w:rFonts w:hint="eastAsia" w:ascii="微软雅黑" w:hAnsi="微软雅黑" w:eastAsia="微软雅黑" w:cs="微软雅黑"/>
          <w:b/>
          <w:bCs/>
          <w:color w:val="auto"/>
          <w:kern w:val="0"/>
          <w:sz w:val="24"/>
          <w:szCs w:val="24"/>
          <w:highlight w:val="none"/>
        </w:rPr>
      </w:pPr>
      <w:bookmarkStart w:id="817" w:name="_Toc21783"/>
      <w:r>
        <w:rPr>
          <w:rFonts w:hint="eastAsia" w:ascii="微软雅黑" w:hAnsi="微软雅黑" w:eastAsia="微软雅黑" w:cs="微软雅黑"/>
          <w:b/>
          <w:bCs/>
          <w:color w:val="auto"/>
          <w:kern w:val="0"/>
          <w:sz w:val="24"/>
          <w:szCs w:val="24"/>
          <w:highlight w:val="none"/>
        </w:rPr>
        <w:t>三、获取采购文件</w:t>
      </w:r>
      <w:bookmarkEnd w:id="817"/>
    </w:p>
    <w:p w14:paraId="1C1D1442">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rPr>
      </w:pPr>
      <w:r>
        <w:rPr>
          <w:rFonts w:hint="eastAsia" w:ascii="微软雅黑" w:hAnsi="微软雅黑" w:eastAsia="微软雅黑" w:cs="微软雅黑"/>
          <w:sz w:val="24"/>
          <w:lang w:eastAsia="zh-CN"/>
        </w:rPr>
        <w:t>获取</w:t>
      </w:r>
      <w:r>
        <w:rPr>
          <w:rFonts w:hint="eastAsia" w:ascii="微软雅黑" w:hAnsi="微软雅黑" w:eastAsia="微软雅黑" w:cs="微软雅黑"/>
          <w:sz w:val="24"/>
        </w:rPr>
        <w:t>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12</w:t>
      </w:r>
      <w:r>
        <w:rPr>
          <w:rFonts w:hint="eastAsia" w:ascii="微软雅黑" w:hAnsi="微软雅黑" w:eastAsia="微软雅黑" w:cs="微软雅黑"/>
          <w:sz w:val="24"/>
        </w:rPr>
        <w:t>日至</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15</w:t>
      </w:r>
      <w:r>
        <w:rPr>
          <w:rFonts w:hint="eastAsia" w:ascii="微软雅黑" w:hAnsi="微软雅黑" w:eastAsia="微软雅黑" w:cs="微软雅黑"/>
          <w:sz w:val="24"/>
        </w:rPr>
        <w:t>日，每天上午10:00至14:00，下午</w:t>
      </w:r>
      <w:r>
        <w:rPr>
          <w:rFonts w:hint="eastAsia" w:ascii="微软雅黑" w:hAnsi="微软雅黑" w:eastAsia="微软雅黑" w:cs="微软雅黑"/>
          <w:sz w:val="24"/>
          <w:highlight w:val="none"/>
        </w:rPr>
        <w:t>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rPr>
        <w:t>0至</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00</w:t>
      </w:r>
      <w:r>
        <w:rPr>
          <w:rFonts w:hint="eastAsia" w:ascii="微软雅黑" w:hAnsi="微软雅黑" w:eastAsia="微软雅黑" w:cs="微软雅黑"/>
          <w:sz w:val="24"/>
        </w:rPr>
        <w:t>（北京时间，法定节假日除外）</w:t>
      </w:r>
    </w:p>
    <w:p w14:paraId="37FD3867">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B5ACD15">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获取地点：政采云平台（https://login.zcygov.cn/user-login/#/login）</w:t>
      </w:r>
    </w:p>
    <w:p w14:paraId="1141C2E4">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18" w:name="_Toc22578"/>
      <w:r>
        <w:rPr>
          <w:rFonts w:hint="eastAsia" w:ascii="微软雅黑" w:hAnsi="微软雅黑" w:eastAsia="微软雅黑" w:cs="微软雅黑"/>
          <w:b/>
          <w:bCs/>
          <w:color w:val="auto"/>
          <w:kern w:val="0"/>
          <w:sz w:val="24"/>
          <w:szCs w:val="24"/>
          <w:highlight w:val="none"/>
        </w:rPr>
        <w:t>四、</w:t>
      </w:r>
      <w:bookmarkEnd w:id="807"/>
      <w:bookmarkEnd w:id="808"/>
      <w:bookmarkEnd w:id="809"/>
      <w:bookmarkEnd w:id="810"/>
      <w:bookmarkStart w:id="819" w:name="_Toc28359015"/>
      <w:bookmarkStart w:id="820" w:name="_Toc35393632"/>
      <w:bookmarkStart w:id="821" w:name="_Toc28359092"/>
      <w:bookmarkStart w:id="822" w:name="_Toc35393801"/>
      <w:r>
        <w:rPr>
          <w:rFonts w:hint="eastAsia" w:ascii="微软雅黑" w:hAnsi="微软雅黑" w:eastAsia="微软雅黑" w:cs="微软雅黑"/>
          <w:b/>
          <w:bCs/>
          <w:color w:val="auto"/>
          <w:kern w:val="0"/>
          <w:sz w:val="24"/>
          <w:szCs w:val="24"/>
          <w:highlight w:val="none"/>
        </w:rPr>
        <w:t>响应文件提交</w:t>
      </w:r>
      <w:bookmarkEnd w:id="818"/>
      <w:bookmarkEnd w:id="819"/>
      <w:bookmarkEnd w:id="820"/>
      <w:bookmarkEnd w:id="821"/>
      <w:bookmarkEnd w:id="822"/>
    </w:p>
    <w:p w14:paraId="0617889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823" w:name="_Toc35393633"/>
      <w:bookmarkStart w:id="824" w:name="_Toc28359016"/>
      <w:bookmarkStart w:id="825" w:name="_Toc35393802"/>
      <w:bookmarkStart w:id="826" w:name="_Toc28359093"/>
      <w:r>
        <w:rPr>
          <w:rFonts w:hint="eastAsia" w:ascii="微软雅黑" w:hAnsi="微软雅黑" w:eastAsia="微软雅黑" w:cs="微软雅黑"/>
          <w:color w:val="auto"/>
          <w:sz w:val="24"/>
          <w:szCs w:val="24"/>
          <w:highlight w:val="none"/>
        </w:rPr>
        <w:t>截止时间：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18</w:t>
      </w:r>
      <w:r>
        <w:rPr>
          <w:rFonts w:hint="eastAsia" w:ascii="微软雅黑" w:hAnsi="微软雅黑" w:eastAsia="微软雅黑" w:cs="微软雅黑"/>
          <w:sz w:val="24"/>
        </w:rPr>
        <w:t>日</w:t>
      </w:r>
      <w:r>
        <w:rPr>
          <w:rFonts w:hint="eastAsia" w:ascii="微软雅黑" w:hAnsi="微软雅黑" w:eastAsia="微软雅黑" w:cs="微软雅黑"/>
          <w:color w:val="auto"/>
          <w:sz w:val="24"/>
          <w:szCs w:val="24"/>
          <w:highlight w:val="none"/>
          <w:lang w:val="en-US" w:eastAsia="zh-CN"/>
        </w:rPr>
        <w:t>10:30</w:t>
      </w:r>
      <w:r>
        <w:rPr>
          <w:rFonts w:hint="eastAsia" w:ascii="微软雅黑" w:hAnsi="微软雅黑" w:eastAsia="微软雅黑" w:cs="微软雅黑"/>
          <w:color w:val="auto"/>
          <w:sz w:val="24"/>
          <w:szCs w:val="24"/>
          <w:highlight w:val="none"/>
        </w:rPr>
        <w:t>（北京时间）</w:t>
      </w:r>
    </w:p>
    <w:p w14:paraId="7EEC144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点：</w:t>
      </w:r>
      <w:r>
        <w:rPr>
          <w:rFonts w:hint="eastAsia" w:ascii="微软雅黑" w:hAnsi="微软雅黑" w:eastAsia="微软雅黑" w:cs="微软雅黑"/>
          <w:color w:val="auto"/>
          <w:sz w:val="24"/>
          <w:szCs w:val="24"/>
          <w:highlight w:val="none"/>
          <w:lang w:val="en-US" w:eastAsia="zh-CN"/>
        </w:rPr>
        <w:t>请登录政采云投标客户端投标</w:t>
      </w:r>
    </w:p>
    <w:p w14:paraId="2959113C">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827" w:name="_Toc21935"/>
      <w:bookmarkStart w:id="828" w:name="_Toc17536"/>
      <w:bookmarkStart w:id="829" w:name="_Toc13853"/>
      <w:bookmarkStart w:id="830" w:name="_Toc23948"/>
      <w:r>
        <w:rPr>
          <w:rFonts w:hint="eastAsia" w:ascii="微软雅黑" w:hAnsi="微软雅黑" w:eastAsia="微软雅黑" w:cs="微软雅黑"/>
          <w:b/>
          <w:bCs/>
          <w:color w:val="auto"/>
          <w:kern w:val="0"/>
          <w:sz w:val="24"/>
          <w:szCs w:val="24"/>
          <w:highlight w:val="none"/>
        </w:rPr>
        <w:t>五、开启</w:t>
      </w:r>
      <w:bookmarkEnd w:id="823"/>
      <w:bookmarkEnd w:id="824"/>
      <w:bookmarkEnd w:id="825"/>
      <w:bookmarkEnd w:id="826"/>
      <w:bookmarkEnd w:id="827"/>
      <w:bookmarkEnd w:id="828"/>
      <w:bookmarkEnd w:id="829"/>
      <w:bookmarkEnd w:id="830"/>
    </w:p>
    <w:p w14:paraId="6A3D61D8">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间：</w:t>
      </w:r>
      <w:r>
        <w:rPr>
          <w:rFonts w:hint="eastAsia" w:ascii="微软雅黑" w:hAnsi="微软雅黑" w:eastAsia="微软雅黑" w:cs="微软雅黑"/>
          <w:color w:val="auto"/>
          <w:sz w:val="24"/>
          <w:szCs w:val="24"/>
          <w:highlight w:val="none"/>
          <w:lang w:eastAsia="zh-CN"/>
        </w:rPr>
        <w:t>2026年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18</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0（北京时间）</w:t>
      </w:r>
    </w:p>
    <w:p w14:paraId="1839553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供应商登录政采云平台https://www.zcygov.cn/，进入“项目采购-开标评标-右边选择对应项目点击“进入项目”进入开标大厅。</w:t>
      </w:r>
    </w:p>
    <w:p w14:paraId="27943A92">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31" w:name="_Toc28359094"/>
      <w:bookmarkStart w:id="832" w:name="_Toc25583"/>
      <w:bookmarkStart w:id="833" w:name="_Toc35393634"/>
      <w:bookmarkStart w:id="834" w:name="_Toc28359017"/>
      <w:bookmarkStart w:id="835" w:name="_Toc30872"/>
      <w:bookmarkStart w:id="836" w:name="_Toc21003"/>
      <w:bookmarkStart w:id="837" w:name="_Toc16291"/>
      <w:bookmarkStart w:id="838" w:name="_Toc35393803"/>
      <w:r>
        <w:rPr>
          <w:rFonts w:hint="eastAsia" w:ascii="微软雅黑" w:hAnsi="微软雅黑" w:eastAsia="微软雅黑" w:cs="微软雅黑"/>
          <w:b/>
          <w:bCs/>
          <w:color w:val="auto"/>
          <w:kern w:val="0"/>
          <w:sz w:val="24"/>
          <w:szCs w:val="24"/>
          <w:highlight w:val="none"/>
        </w:rPr>
        <w:t>六、公告期限</w:t>
      </w:r>
      <w:bookmarkEnd w:id="831"/>
      <w:bookmarkEnd w:id="832"/>
      <w:bookmarkEnd w:id="833"/>
      <w:bookmarkEnd w:id="834"/>
      <w:bookmarkEnd w:id="835"/>
      <w:bookmarkEnd w:id="836"/>
      <w:bookmarkEnd w:id="837"/>
      <w:bookmarkEnd w:id="838"/>
    </w:p>
    <w:p w14:paraId="265FBC3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自本公告发布之日起</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个工作日。</w:t>
      </w:r>
    </w:p>
    <w:p w14:paraId="363CE7AE">
      <w:pPr>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outlineLvl w:val="9"/>
        <w:rPr>
          <w:rFonts w:hint="eastAsia" w:ascii="微软雅黑" w:hAnsi="微软雅黑" w:eastAsia="微软雅黑" w:cs="微软雅黑"/>
          <w:b/>
          <w:bCs/>
          <w:color w:val="auto"/>
          <w:sz w:val="24"/>
          <w:szCs w:val="24"/>
          <w:highlight w:val="none"/>
          <w:lang w:val="en-US" w:eastAsia="zh-CN"/>
        </w:rPr>
      </w:pPr>
      <w:bookmarkStart w:id="839" w:name="_Toc9890"/>
      <w:r>
        <w:rPr>
          <w:rFonts w:hint="eastAsia" w:ascii="微软雅黑" w:hAnsi="微软雅黑" w:eastAsia="微软雅黑" w:cs="微软雅黑"/>
          <w:b/>
          <w:bCs/>
          <w:color w:val="auto"/>
          <w:sz w:val="24"/>
          <w:szCs w:val="24"/>
          <w:highlight w:val="none"/>
          <w:lang w:val="en-US" w:eastAsia="zh-CN"/>
        </w:rPr>
        <w:t>七、其他补充事项</w:t>
      </w:r>
      <w:bookmarkEnd w:id="839"/>
    </w:p>
    <w:p w14:paraId="76A963AE">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034C7D9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2.本项目实行网上投标，采用电子响应文件(供应商须使用CA加密设备通过政采云电子投标客户端制作响应文件)。若供应商参与谈判，自行承担谈判的一切费用。</w:t>
      </w:r>
    </w:p>
    <w:p w14:paraId="035D727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3.各供应商应在谈判前应确保成为新疆政府采购网正式注册入库供应商，并完成CA数字证书申领。因未注册入库、未办理CA数字证书等原因造成无法谈判或谈判失败等后果由供应商自行承担。</w:t>
      </w:r>
    </w:p>
    <w:p w14:paraId="786F0482">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0060043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5.供应商在谈判时须使用制作加密电子响应文件所使用的CA锁及电脑，电脑须提前配置好浏览器（建议使用360浏览器或谷歌浏览器），以便谈判时解锁。</w:t>
      </w:r>
    </w:p>
    <w:p w14:paraId="5D574581">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6E20B58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color w:val="auto"/>
          <w:sz w:val="24"/>
          <w:szCs w:val="24"/>
          <w:highlight w:val="none"/>
          <w:lang w:val="en-US" w:eastAsia="zh-CN"/>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二十号群：35547618（如已加入1-19群，无需重复加入），钉钉工具软件具有回放功能，直播培训结束后可在钉钉群中回放观看学习。</w:t>
      </w:r>
    </w:p>
    <w:p w14:paraId="33650475">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40" w:name="_Toc24407"/>
      <w:bookmarkStart w:id="841" w:name="_Toc9755"/>
      <w:bookmarkStart w:id="842" w:name="_Toc23943"/>
      <w:r>
        <w:rPr>
          <w:rFonts w:hint="eastAsia" w:ascii="微软雅黑" w:hAnsi="微软雅黑" w:eastAsia="微软雅黑" w:cs="微软雅黑"/>
          <w:b/>
          <w:bCs/>
          <w:color w:val="auto"/>
          <w:kern w:val="0"/>
          <w:sz w:val="24"/>
          <w:szCs w:val="24"/>
          <w:highlight w:val="none"/>
          <w:lang w:eastAsia="zh-CN"/>
        </w:rPr>
        <w:t>八</w:t>
      </w:r>
      <w:r>
        <w:rPr>
          <w:rFonts w:hint="eastAsia" w:ascii="微软雅黑" w:hAnsi="微软雅黑" w:eastAsia="微软雅黑" w:cs="微软雅黑"/>
          <w:b/>
          <w:bCs/>
          <w:color w:val="auto"/>
          <w:kern w:val="0"/>
          <w:sz w:val="24"/>
          <w:szCs w:val="24"/>
          <w:highlight w:val="none"/>
        </w:rPr>
        <w:t>、对本次</w:t>
      </w:r>
      <w:r>
        <w:rPr>
          <w:rFonts w:hint="eastAsia" w:ascii="微软雅黑" w:hAnsi="微软雅黑" w:eastAsia="微软雅黑" w:cs="微软雅黑"/>
          <w:b/>
          <w:bCs/>
          <w:color w:val="auto"/>
          <w:kern w:val="0"/>
          <w:sz w:val="24"/>
          <w:szCs w:val="24"/>
          <w:highlight w:val="none"/>
          <w:lang w:eastAsia="zh-CN"/>
        </w:rPr>
        <w:t>采购</w:t>
      </w:r>
      <w:r>
        <w:rPr>
          <w:rFonts w:hint="eastAsia" w:ascii="微软雅黑" w:hAnsi="微软雅黑" w:eastAsia="微软雅黑" w:cs="微软雅黑"/>
          <w:b/>
          <w:bCs/>
          <w:color w:val="auto"/>
          <w:kern w:val="0"/>
          <w:sz w:val="24"/>
          <w:szCs w:val="24"/>
          <w:highlight w:val="none"/>
        </w:rPr>
        <w:t>提出询问，请按以下方式联系</w:t>
      </w:r>
      <w:bookmarkEnd w:id="840"/>
      <w:bookmarkEnd w:id="841"/>
      <w:bookmarkEnd w:id="842"/>
    </w:p>
    <w:p w14:paraId="72E5D71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843" w:name="_Toc35393806"/>
      <w:bookmarkStart w:id="844" w:name="_Toc28359096"/>
      <w:bookmarkStart w:id="845" w:name="_Toc35393637"/>
      <w:bookmarkStart w:id="846" w:name="_Toc23190"/>
      <w:bookmarkStart w:id="847" w:name="_Toc6822"/>
      <w:bookmarkStart w:id="848" w:name="_Toc28359019"/>
      <w:bookmarkStart w:id="849" w:name="_Toc20863"/>
      <w:bookmarkStart w:id="850" w:name="_Toc35393638"/>
      <w:bookmarkStart w:id="851" w:name="_Toc35393807"/>
      <w:bookmarkStart w:id="852" w:name="_Toc28359097"/>
      <w:bookmarkStart w:id="853" w:name="_Toc28359020"/>
      <w:r>
        <w:rPr>
          <w:rFonts w:hint="eastAsia" w:ascii="微软雅黑" w:hAnsi="微软雅黑" w:eastAsia="微软雅黑" w:cs="微软雅黑"/>
          <w:color w:val="auto"/>
          <w:sz w:val="24"/>
          <w:szCs w:val="24"/>
          <w:highlight w:val="none"/>
        </w:rPr>
        <w:t>1.采购人信息</w:t>
      </w:r>
      <w:bookmarkEnd w:id="843"/>
      <w:bookmarkEnd w:id="844"/>
      <w:bookmarkEnd w:id="845"/>
      <w:bookmarkEnd w:id="846"/>
      <w:bookmarkEnd w:id="847"/>
      <w:bookmarkEnd w:id="848"/>
      <w:bookmarkEnd w:id="849"/>
    </w:p>
    <w:p w14:paraId="406C151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lang w:eastAsia="zh-CN"/>
        </w:rPr>
        <w:t>喀什地区农业技术推广中心</w:t>
      </w:r>
    </w:p>
    <w:p w14:paraId="4F9F6521">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eastAsia="zh-CN"/>
        </w:rPr>
        <w:t>喀什市克孜勒都维路</w:t>
      </w:r>
      <w:r>
        <w:rPr>
          <w:rFonts w:hint="eastAsia" w:ascii="微软雅黑" w:hAnsi="微软雅黑" w:eastAsia="微软雅黑" w:cs="微软雅黑"/>
          <w:color w:val="auto"/>
          <w:sz w:val="24"/>
          <w:szCs w:val="24"/>
          <w:highlight w:val="none"/>
          <w:lang w:val="en-US" w:eastAsia="zh-CN"/>
        </w:rPr>
        <w:t>245号</w:t>
      </w:r>
    </w:p>
    <w:p w14:paraId="5E019562">
      <w:pPr>
        <w:spacing w:line="240" w:lineRule="auto"/>
        <w:ind w:firstLine="480" w:firstLineChars="200"/>
        <w:outlineLvl w:val="9"/>
        <w:rPr>
          <w:rFonts w:hint="default" w:ascii="微软雅黑" w:hAnsi="微软雅黑" w:eastAsia="微软雅黑" w:cs="微软雅黑"/>
          <w:sz w:val="24"/>
          <w:highlight w:val="none"/>
          <w:lang w:val="en-US"/>
        </w:rPr>
      </w:pPr>
      <w:r>
        <w:rPr>
          <w:rFonts w:hint="eastAsia" w:ascii="微软雅黑" w:hAnsi="微软雅黑" w:eastAsia="微软雅黑" w:cs="微软雅黑"/>
          <w:kern w:val="0"/>
          <w:sz w:val="24"/>
        </w:rPr>
        <w:t>联 系 人：</w:t>
      </w:r>
      <w:r>
        <w:rPr>
          <w:rFonts w:hint="eastAsia" w:ascii="微软雅黑" w:hAnsi="微软雅黑" w:eastAsia="微软雅黑" w:cs="微软雅黑"/>
          <w:b w:val="0"/>
          <w:bCs/>
          <w:sz w:val="24"/>
          <w:szCs w:val="24"/>
          <w:highlight w:val="none"/>
          <w:u w:val="none"/>
          <w:lang w:val="en-US" w:eastAsia="zh-CN"/>
        </w:rPr>
        <w:t>高欢欢</w:t>
      </w:r>
    </w:p>
    <w:p w14:paraId="065239C8">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kern w:val="0"/>
          <w:sz w:val="24"/>
        </w:rPr>
        <w:t>联系方式：18099880160</w:t>
      </w:r>
    </w:p>
    <w:p w14:paraId="3557B406">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854" w:name="_Toc22674"/>
      <w:bookmarkStart w:id="855" w:name="_Toc29877"/>
      <w:bookmarkStart w:id="856" w:name="_Toc22669"/>
      <w:r>
        <w:rPr>
          <w:rFonts w:hint="eastAsia" w:ascii="微软雅黑" w:hAnsi="微软雅黑" w:eastAsia="微软雅黑" w:cs="微软雅黑"/>
          <w:color w:val="auto"/>
          <w:sz w:val="24"/>
          <w:szCs w:val="24"/>
          <w:highlight w:val="none"/>
        </w:rPr>
        <w:t>2.采购代理机构信息</w:t>
      </w:r>
      <w:bookmarkEnd w:id="850"/>
      <w:bookmarkEnd w:id="851"/>
      <w:bookmarkEnd w:id="852"/>
      <w:bookmarkEnd w:id="853"/>
      <w:bookmarkEnd w:id="854"/>
      <w:bookmarkEnd w:id="855"/>
      <w:bookmarkEnd w:id="856"/>
    </w:p>
    <w:p w14:paraId="6818612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称：新疆共建恒业信息咨询有限责任公司</w:t>
      </w:r>
    </w:p>
    <w:p w14:paraId="05839F81">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址：喀什经济开发区深喀大道</w:t>
      </w:r>
      <w:r>
        <w:rPr>
          <w:rFonts w:hint="eastAsia" w:ascii="微软雅黑" w:hAnsi="微软雅黑" w:eastAsia="微软雅黑" w:cs="微软雅黑"/>
          <w:color w:val="auto"/>
          <w:sz w:val="24"/>
          <w:szCs w:val="24"/>
          <w:highlight w:val="none"/>
          <w:lang w:val="en-US" w:eastAsia="zh-CN"/>
        </w:rPr>
        <w:t>陕西大厦12楼1208室</w:t>
      </w:r>
    </w:p>
    <w:p w14:paraId="4BE8871D">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 xml:space="preserve">      </w:t>
      </w:r>
    </w:p>
    <w:p w14:paraId="4D66E1FB">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联系方式：</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18209987338</w:t>
      </w:r>
    </w:p>
    <w:p w14:paraId="77EF74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3.项目联系方式</w:t>
      </w:r>
    </w:p>
    <w:p w14:paraId="724E75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项目联系人：</w:t>
      </w:r>
      <w:r>
        <w:rPr>
          <w:rFonts w:hint="eastAsia" w:ascii="微软雅黑" w:hAnsi="微软雅黑" w:eastAsia="微软雅黑" w:cs="微软雅黑"/>
          <w:color w:val="auto"/>
          <w:kern w:val="0"/>
          <w:sz w:val="24"/>
          <w:szCs w:val="24"/>
          <w:highlight w:val="none"/>
          <w:lang w:eastAsia="zh-CN"/>
        </w:rPr>
        <w:t>朱萍、刘薇</w:t>
      </w:r>
    </w:p>
    <w:p w14:paraId="185AC0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电 话：</w:t>
      </w:r>
      <w:r>
        <w:rPr>
          <w:rFonts w:hint="eastAsia" w:ascii="微软雅黑" w:hAnsi="微软雅黑" w:eastAsia="微软雅黑" w:cs="微软雅黑"/>
          <w:color w:val="auto"/>
          <w:kern w:val="0"/>
          <w:sz w:val="24"/>
          <w:szCs w:val="24"/>
          <w:highlight w:val="none"/>
          <w:lang w:eastAsia="zh-CN"/>
        </w:rPr>
        <w:t>朱萍、刘薇</w:t>
      </w:r>
      <w:r>
        <w:rPr>
          <w:rFonts w:hint="eastAsia" w:ascii="微软雅黑" w:hAnsi="微软雅黑" w:eastAsia="微软雅黑" w:cs="微软雅黑"/>
          <w:color w:val="auto"/>
          <w:kern w:val="0"/>
          <w:sz w:val="24"/>
          <w:szCs w:val="24"/>
          <w:highlight w:val="none"/>
        </w:rPr>
        <w:t xml:space="preserve"> 18209987338</w:t>
      </w:r>
    </w:p>
    <w:p w14:paraId="005AA87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4.同级政府采购监督管理部门</w:t>
      </w:r>
    </w:p>
    <w:p w14:paraId="2E31308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名    称：喀什地区财政局政府采购管理办公室            </w:t>
      </w:r>
    </w:p>
    <w:p w14:paraId="5315F36C">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地    址：喀什地区财政局 </w:t>
      </w:r>
    </w:p>
    <w:p w14:paraId="54033E7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监督投诉电话：09982597000/09982597200</w:t>
      </w:r>
    </w:p>
    <w:p w14:paraId="3DA46EFE">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4B963510">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0D2CF9F0">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0C49A69F">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新疆共建恒业信息咨询有限责任公司</w:t>
      </w:r>
    </w:p>
    <w:p w14:paraId="4D710BC3">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日</w:t>
      </w:r>
    </w:p>
    <w:p w14:paraId="45AC98B8">
      <w:pPr>
        <w:rPr>
          <w:rFonts w:hint="eastAsia" w:ascii="微软雅黑" w:hAnsi="微软雅黑" w:eastAsia="微软雅黑" w:cs="微软雅黑"/>
          <w:color w:val="auto"/>
          <w:sz w:val="24"/>
          <w:szCs w:val="24"/>
          <w:highlight w:val="none"/>
        </w:rPr>
      </w:pPr>
    </w:p>
    <w:p w14:paraId="7743CB6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outlineLvl w:val="0"/>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br w:type="page"/>
      </w:r>
      <w:bookmarkStart w:id="857" w:name="_Toc17524"/>
      <w:bookmarkStart w:id="858" w:name="_Toc23523"/>
      <w:r>
        <w:rPr>
          <w:rFonts w:hint="eastAsia" w:ascii="微软雅黑" w:hAnsi="微软雅黑" w:eastAsia="微软雅黑" w:cs="微软雅黑"/>
          <w:b/>
          <w:bCs w:val="0"/>
          <w:color w:val="auto"/>
          <w:sz w:val="24"/>
          <w:szCs w:val="24"/>
          <w:highlight w:val="none"/>
          <w:lang w:val="en-US" w:eastAsia="zh-CN"/>
        </w:rPr>
        <w:t xml:space="preserve">第4章  </w:t>
      </w:r>
      <w:r>
        <w:rPr>
          <w:rFonts w:hint="eastAsia" w:ascii="微软雅黑" w:hAnsi="微软雅黑" w:eastAsia="微软雅黑" w:cs="微软雅黑"/>
          <w:b/>
          <w:bCs w:val="0"/>
          <w:color w:val="auto"/>
          <w:sz w:val="24"/>
          <w:szCs w:val="24"/>
          <w:highlight w:val="none"/>
          <w:lang w:eastAsia="zh-CN"/>
        </w:rPr>
        <w:t>供应商须知</w:t>
      </w:r>
      <w:r>
        <w:rPr>
          <w:rFonts w:hint="eastAsia" w:ascii="微软雅黑" w:hAnsi="微软雅黑" w:eastAsia="微软雅黑" w:cs="微软雅黑"/>
          <w:b/>
          <w:bCs w:val="0"/>
          <w:color w:val="auto"/>
          <w:sz w:val="24"/>
          <w:szCs w:val="24"/>
          <w:highlight w:val="none"/>
        </w:rPr>
        <w:t>资料表</w:t>
      </w:r>
      <w:bookmarkEnd w:id="857"/>
      <w:bookmarkEnd w:id="858"/>
    </w:p>
    <w:p w14:paraId="606CDF09">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本表是本次谈判项目的具体资料，是对供应商须知的具体补充和修改，如有矛盾，应以本资料表为准。</w:t>
      </w:r>
    </w:p>
    <w:tbl>
      <w:tblPr>
        <w:tblStyle w:val="39"/>
        <w:tblW w:w="94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2"/>
        <w:gridCol w:w="8152"/>
      </w:tblGrid>
      <w:tr w14:paraId="18E2C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70CFC20E">
            <w:pPr>
              <w:pageBreakBefore w:val="0"/>
              <w:kinsoku/>
              <w:wordWrap/>
              <w:overflowPunct/>
              <w:topLinePunct w:val="0"/>
              <w:bidi w:val="0"/>
              <w:spacing w:line="500" w:lineRule="exact"/>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条款号</w:t>
            </w:r>
          </w:p>
        </w:tc>
        <w:tc>
          <w:tcPr>
            <w:tcW w:w="8152" w:type="dxa"/>
            <w:noWrap w:val="0"/>
            <w:vAlign w:val="center"/>
          </w:tcPr>
          <w:p w14:paraId="2ABEDB83">
            <w:pPr>
              <w:pageBreakBefore w:val="0"/>
              <w:kinsoku/>
              <w:wordWrap/>
              <w:overflowPunct/>
              <w:topLinePunct w:val="0"/>
              <w:bidi w:val="0"/>
              <w:spacing w:line="500" w:lineRule="exact"/>
              <w:ind w:hanging="54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内      </w:t>
            </w:r>
            <w:r>
              <w:rPr>
                <w:rFonts w:hint="eastAsia" w:ascii="微软雅黑" w:hAnsi="微软雅黑" w:eastAsia="微软雅黑" w:cs="微软雅黑"/>
                <w:b w:val="0"/>
                <w:bCs/>
                <w:color w:val="auto"/>
                <w:sz w:val="24"/>
                <w:szCs w:val="24"/>
                <w:highlight w:val="none"/>
                <w:lang w:val="en-US" w:eastAsia="zh-CN"/>
              </w:rPr>
              <w:t>内</w:t>
            </w:r>
            <w:r>
              <w:rPr>
                <w:rFonts w:hint="eastAsia" w:ascii="微软雅黑" w:hAnsi="微软雅黑" w:eastAsia="微软雅黑" w:cs="微软雅黑"/>
                <w:b w:val="0"/>
                <w:bCs/>
                <w:color w:val="auto"/>
                <w:sz w:val="24"/>
                <w:szCs w:val="24"/>
                <w:highlight w:val="none"/>
              </w:rPr>
              <w:t>容</w:t>
            </w:r>
          </w:p>
        </w:tc>
      </w:tr>
      <w:tr w14:paraId="4C8C7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1" w:hRule="atLeast"/>
          <w:jc w:val="center"/>
        </w:trPr>
        <w:tc>
          <w:tcPr>
            <w:tcW w:w="1332" w:type="dxa"/>
            <w:noWrap w:val="0"/>
            <w:vAlign w:val="center"/>
          </w:tcPr>
          <w:p w14:paraId="38AC832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w:t>
            </w:r>
          </w:p>
        </w:tc>
        <w:tc>
          <w:tcPr>
            <w:tcW w:w="8152" w:type="dxa"/>
            <w:noWrap w:val="0"/>
            <w:vAlign w:val="center"/>
          </w:tcPr>
          <w:p w14:paraId="1951F9C0">
            <w:pPr>
              <w:pageBreakBefore w:val="0"/>
              <w:kinsoku/>
              <w:wordWrap/>
              <w:overflowPunct/>
              <w:topLinePunct w:val="0"/>
              <w:bidi w:val="0"/>
              <w:spacing w:line="240" w:lineRule="auto"/>
              <w:textAlignment w:val="auto"/>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b w:val="0"/>
                <w:bCs/>
                <w:color w:val="auto"/>
                <w:sz w:val="24"/>
                <w:szCs w:val="24"/>
                <w:highlight w:val="none"/>
              </w:rPr>
              <w:t>采购人：</w:t>
            </w:r>
            <w:r>
              <w:rPr>
                <w:rFonts w:hint="eastAsia" w:ascii="微软雅黑" w:hAnsi="微软雅黑" w:eastAsia="微软雅黑" w:cs="微软雅黑"/>
                <w:color w:val="auto"/>
                <w:sz w:val="24"/>
                <w:szCs w:val="24"/>
                <w:highlight w:val="none"/>
                <w:u w:val="single"/>
                <w:lang w:eastAsia="zh-CN"/>
              </w:rPr>
              <w:t>喀什地区农业技术推广中心</w:t>
            </w:r>
          </w:p>
          <w:p w14:paraId="2AB0308F">
            <w:pPr>
              <w:pStyle w:val="3"/>
              <w:spacing w:line="240" w:lineRule="auto"/>
              <w:jc w:val="left"/>
              <w:rPr>
                <w:rFonts w:hint="eastAsia" w:ascii="微软雅黑" w:hAnsi="微软雅黑" w:eastAsia="微软雅黑" w:cs="微软雅黑"/>
                <w:b w:val="0"/>
                <w:bCs/>
                <w:color w:val="auto"/>
                <w:sz w:val="24"/>
                <w:szCs w:val="24"/>
                <w:highlight w:val="none"/>
                <w:u w:val="single"/>
                <w:lang w:eastAsia="zh-CN"/>
              </w:rPr>
            </w:pPr>
            <w:bookmarkStart w:id="859" w:name="_Toc1192"/>
            <w:r>
              <w:rPr>
                <w:rFonts w:hint="eastAsia" w:ascii="微软雅黑" w:hAnsi="微软雅黑" w:eastAsia="微软雅黑" w:cs="微软雅黑"/>
                <w:b w:val="0"/>
                <w:bCs/>
                <w:color w:val="auto"/>
                <w:sz w:val="24"/>
                <w:szCs w:val="24"/>
                <w:highlight w:val="none"/>
                <w:u w:val="none"/>
                <w:lang w:eastAsia="zh-CN"/>
              </w:rPr>
              <w:t>地    址：</w:t>
            </w:r>
            <w:r>
              <w:rPr>
                <w:rFonts w:hint="eastAsia" w:ascii="微软雅黑" w:hAnsi="微软雅黑" w:eastAsia="微软雅黑" w:cs="微软雅黑"/>
                <w:b w:val="0"/>
                <w:bCs/>
                <w:color w:val="auto"/>
                <w:sz w:val="24"/>
                <w:szCs w:val="24"/>
                <w:highlight w:val="none"/>
                <w:u w:val="single"/>
                <w:lang w:eastAsia="zh-CN"/>
              </w:rPr>
              <w:t>喀什市克孜勒都维路</w:t>
            </w:r>
            <w:r>
              <w:rPr>
                <w:rFonts w:hint="eastAsia" w:ascii="微软雅黑" w:hAnsi="微软雅黑" w:eastAsia="微软雅黑" w:cs="微软雅黑"/>
                <w:b w:val="0"/>
                <w:bCs/>
                <w:color w:val="auto"/>
                <w:sz w:val="24"/>
                <w:szCs w:val="24"/>
                <w:highlight w:val="none"/>
                <w:u w:val="single"/>
                <w:lang w:val="en-US" w:eastAsia="zh-CN"/>
              </w:rPr>
              <w:t>245号</w:t>
            </w:r>
            <w:bookmarkEnd w:id="859"/>
          </w:p>
          <w:p w14:paraId="43A07160">
            <w:pPr>
              <w:pStyle w:val="3"/>
              <w:spacing w:line="240" w:lineRule="auto"/>
              <w:jc w:val="left"/>
              <w:rPr>
                <w:rFonts w:hint="eastAsia"/>
                <w:lang w:val="en-US"/>
              </w:rPr>
            </w:pPr>
            <w:bookmarkStart w:id="860" w:name="_Toc12260"/>
            <w:r>
              <w:rPr>
                <w:rFonts w:hint="eastAsia" w:ascii="微软雅黑" w:hAnsi="微软雅黑" w:eastAsia="微软雅黑" w:cs="微软雅黑"/>
                <w:b w:val="0"/>
                <w:bCs/>
                <w:color w:val="auto"/>
                <w:sz w:val="24"/>
                <w:szCs w:val="24"/>
                <w:highlight w:val="none"/>
                <w:u w:val="none"/>
                <w:lang w:eastAsia="zh-CN"/>
              </w:rPr>
              <w:t>联 系 人：</w:t>
            </w:r>
            <w:r>
              <w:rPr>
                <w:rFonts w:hint="eastAsia" w:ascii="微软雅黑" w:hAnsi="微软雅黑" w:eastAsia="微软雅黑" w:cs="微软雅黑"/>
                <w:b w:val="0"/>
                <w:bCs/>
                <w:color w:val="auto"/>
                <w:sz w:val="24"/>
                <w:szCs w:val="24"/>
                <w:highlight w:val="none"/>
                <w:u w:val="single"/>
                <w:lang w:val="en-US" w:eastAsia="zh-CN"/>
              </w:rPr>
              <w:t>高欢欢</w:t>
            </w:r>
            <w:r>
              <w:rPr>
                <w:rFonts w:hint="eastAsia" w:ascii="微软雅黑" w:hAnsi="微软雅黑" w:eastAsia="微软雅黑" w:cs="微软雅黑"/>
                <w:b w:val="0"/>
                <w:bCs/>
                <w:color w:val="auto"/>
                <w:sz w:val="24"/>
                <w:szCs w:val="24"/>
                <w:highlight w:val="none"/>
                <w:u w:val="none"/>
                <w:lang w:val="en-US" w:eastAsia="zh-CN"/>
              </w:rPr>
              <w:t xml:space="preserve">        </w:t>
            </w:r>
            <w:r>
              <w:rPr>
                <w:rFonts w:hint="eastAsia" w:ascii="微软雅黑" w:hAnsi="微软雅黑" w:eastAsia="微软雅黑" w:cs="微软雅黑"/>
                <w:b w:val="0"/>
                <w:bCs/>
                <w:color w:val="auto"/>
                <w:sz w:val="24"/>
                <w:szCs w:val="24"/>
                <w:highlight w:val="none"/>
                <w:u w:val="none"/>
                <w:lang w:eastAsia="zh-CN"/>
              </w:rPr>
              <w:t>联系方式：</w:t>
            </w:r>
            <w:r>
              <w:rPr>
                <w:rFonts w:hint="eastAsia" w:ascii="微软雅黑" w:hAnsi="微软雅黑" w:eastAsia="微软雅黑" w:cs="微软雅黑"/>
                <w:b w:val="0"/>
                <w:bCs/>
                <w:color w:val="auto"/>
                <w:sz w:val="24"/>
                <w:szCs w:val="24"/>
                <w:highlight w:val="none"/>
                <w:u w:val="single"/>
                <w:lang w:eastAsia="zh-CN"/>
              </w:rPr>
              <w:t>18099880160</w:t>
            </w:r>
            <w:bookmarkEnd w:id="860"/>
          </w:p>
        </w:tc>
      </w:tr>
      <w:tr w14:paraId="2788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59272D59">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w:t>
            </w:r>
          </w:p>
        </w:tc>
        <w:tc>
          <w:tcPr>
            <w:tcW w:w="8152" w:type="dxa"/>
            <w:noWrap w:val="0"/>
            <w:vAlign w:val="center"/>
          </w:tcPr>
          <w:p w14:paraId="0DC5BF6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采购代理机构：</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u w:val="single"/>
                <w:lang w:eastAsia="zh-CN"/>
              </w:rPr>
              <w:t>新疆共建恒业信息咨询有限责任公司</w:t>
            </w:r>
            <w:r>
              <w:rPr>
                <w:rFonts w:hint="eastAsia" w:ascii="微软雅黑" w:hAnsi="微软雅黑" w:eastAsia="微软雅黑" w:cs="微软雅黑"/>
                <w:b w:val="0"/>
                <w:bCs/>
                <w:color w:val="auto"/>
                <w:sz w:val="24"/>
                <w:szCs w:val="24"/>
                <w:highlight w:val="none"/>
                <w:u w:val="single"/>
              </w:rPr>
              <w:t xml:space="preserve">  </w:t>
            </w:r>
          </w:p>
          <w:p w14:paraId="5B8A3FCC">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地址：</w:t>
            </w:r>
            <w:r>
              <w:rPr>
                <w:rFonts w:hint="eastAsia" w:ascii="微软雅黑" w:hAnsi="微软雅黑" w:eastAsia="微软雅黑" w:cs="微软雅黑"/>
                <w:b w:val="0"/>
                <w:bCs/>
                <w:color w:val="auto"/>
                <w:sz w:val="24"/>
                <w:szCs w:val="24"/>
                <w:highlight w:val="none"/>
                <w:u w:val="single"/>
              </w:rPr>
              <w:t xml:space="preserve"> 喀什经济开发区深喀大道陕西大厦12楼1208室   </w:t>
            </w:r>
          </w:p>
          <w:p w14:paraId="4F320A4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业务联系人：</w:t>
            </w:r>
            <w:r>
              <w:rPr>
                <w:rFonts w:hint="eastAsia" w:ascii="微软雅黑" w:hAnsi="微软雅黑" w:eastAsia="微软雅黑" w:cs="微软雅黑"/>
                <w:b w:val="0"/>
                <w:bCs/>
                <w:color w:val="auto"/>
                <w:sz w:val="24"/>
                <w:szCs w:val="24"/>
                <w:highlight w:val="none"/>
                <w:u w:val="single"/>
                <w:lang w:val="en-US" w:eastAsia="zh-CN"/>
              </w:rPr>
              <w:t>朱萍、刘薇</w:t>
            </w:r>
            <w:r>
              <w:rPr>
                <w:rFonts w:hint="eastAsia" w:ascii="微软雅黑" w:hAnsi="微软雅黑" w:eastAsia="微软雅黑" w:cs="微软雅黑"/>
                <w:b w:val="0"/>
                <w:bCs/>
                <w:color w:val="auto"/>
                <w:sz w:val="24"/>
                <w:szCs w:val="24"/>
                <w:highlight w:val="none"/>
              </w:rPr>
              <w:t>　     电话：</w:t>
            </w:r>
            <w:r>
              <w:rPr>
                <w:rFonts w:hint="eastAsia" w:ascii="微软雅黑" w:hAnsi="微软雅黑" w:eastAsia="微软雅黑" w:cs="微软雅黑"/>
                <w:b w:val="0"/>
                <w:bCs/>
                <w:color w:val="auto"/>
                <w:sz w:val="24"/>
                <w:szCs w:val="24"/>
                <w:highlight w:val="none"/>
                <w:u w:val="single"/>
                <w:lang w:eastAsia="zh-CN"/>
              </w:rPr>
              <w:t>18209987338</w:t>
            </w:r>
            <w:r>
              <w:rPr>
                <w:rFonts w:hint="eastAsia" w:ascii="微软雅黑" w:hAnsi="微软雅黑" w:eastAsia="微软雅黑" w:cs="微软雅黑"/>
                <w:b w:val="0"/>
                <w:bCs/>
                <w:color w:val="auto"/>
                <w:sz w:val="24"/>
                <w:szCs w:val="24"/>
                <w:highlight w:val="none"/>
                <w:u w:val="single"/>
              </w:rPr>
              <w:t xml:space="preserve"> </w:t>
            </w:r>
          </w:p>
        </w:tc>
      </w:tr>
      <w:tr w14:paraId="4C002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540C7B8">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1.3.4</w:t>
            </w:r>
          </w:p>
        </w:tc>
        <w:tc>
          <w:tcPr>
            <w:tcW w:w="8152" w:type="dxa"/>
            <w:noWrap w:val="0"/>
            <w:vAlign w:val="center"/>
          </w:tcPr>
          <w:p w14:paraId="59860DC0">
            <w:pPr>
              <w:widowControl/>
              <w:shd w:val="clear" w:color="auto" w:fill="auto"/>
              <w:snapToGrid w:val="0"/>
              <w:spacing w:line="47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合格供应商的其他资格要求：（须将以下资格证明材料附在响应文件中）</w:t>
            </w:r>
          </w:p>
          <w:p w14:paraId="17831536">
            <w:pPr>
              <w:widowControl/>
              <w:snapToGrid w:val="0"/>
              <w:spacing w:line="44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（1）具有有效的营业执照；</w:t>
            </w:r>
          </w:p>
          <w:p w14:paraId="55BEE300">
            <w:pPr>
              <w:widowControl/>
              <w:snapToGrid w:val="0"/>
              <w:spacing w:line="440" w:lineRule="exact"/>
              <w:textAlignment w:val="baseline"/>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sz w:val="24"/>
                <w:lang w:val="en-US" w:eastAsia="zh-CN"/>
              </w:rPr>
              <w:t>（2）</w:t>
            </w:r>
            <w:r>
              <w:rPr>
                <w:rFonts w:hint="eastAsia" w:ascii="微软雅黑" w:hAnsi="微软雅黑" w:eastAsia="微软雅黑" w:cs="微软雅黑"/>
                <w:b/>
                <w:bCs/>
                <w:sz w:val="24"/>
                <w:lang w:eastAsia="zh-CN"/>
              </w:rPr>
              <w:t>法定代表人本人投标需提供法定代表人身份证及法定代表人资格证明书;授权委托人投标需提供法定代表人授权委托书、法定代表人身份证及被授权委托人身份证；</w:t>
            </w:r>
          </w:p>
          <w:p w14:paraId="65B72897">
            <w:pPr>
              <w:widowControl/>
              <w:snapToGrid w:val="0"/>
              <w:spacing w:line="440" w:lineRule="exact"/>
              <w:textAlignment w:val="baseline"/>
              <w:rPr>
                <w:rFonts w:hint="eastAsia" w:ascii="微软雅黑" w:hAnsi="微软雅黑" w:eastAsia="微软雅黑" w:cs="微软雅黑"/>
                <w:b/>
                <w:bCs/>
                <w:sz w:val="24"/>
                <w:lang w:eastAsia="zh-CN"/>
              </w:rPr>
            </w:pPr>
            <w:bookmarkStart w:id="861" w:name="_Toc13858"/>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3</w:t>
            </w:r>
            <w:r>
              <w:rPr>
                <w:rFonts w:hint="eastAsia" w:ascii="微软雅黑" w:hAnsi="微软雅黑" w:eastAsia="微软雅黑" w:cs="微软雅黑"/>
                <w:b/>
                <w:bCs/>
                <w:sz w:val="24"/>
              </w:rPr>
              <w:t>）</w:t>
            </w:r>
            <w:bookmarkEnd w:id="861"/>
            <w:r>
              <w:rPr>
                <w:rFonts w:hint="eastAsia" w:ascii="微软雅黑" w:hAnsi="微软雅黑" w:eastAsia="微软雅黑" w:cs="微软雅黑"/>
                <w:b/>
                <w:bCs/>
                <w:sz w:val="24"/>
                <w:lang w:eastAsia="zh-CN"/>
              </w:rPr>
              <w:t>提供2024年-2025年任意一年的财务审计报告（成立未满十二个月的新公司可提供近三个月内任意一个月的银行资信证明）；</w:t>
            </w:r>
          </w:p>
          <w:p w14:paraId="463809DE">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4</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提供依法缴纳近6个月任意1个月的社会保险证明；</w:t>
            </w:r>
          </w:p>
          <w:p w14:paraId="0E91F488">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5</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提供依法缴纳近6个月任意1个月的税收证明；</w:t>
            </w:r>
          </w:p>
          <w:p w14:paraId="4D4A0C20">
            <w:pPr>
              <w:pStyle w:val="5"/>
              <w:keepNext w:val="0"/>
              <w:keepLines w:val="0"/>
              <w:pageBreakBefore w:val="0"/>
              <w:widowControl w:val="0"/>
              <w:kinsoku/>
              <w:wordWrap w:val="0"/>
              <w:overflowPunct/>
              <w:topLinePunct w:val="0"/>
              <w:autoSpaceDE w:val="0"/>
              <w:autoSpaceDN w:val="0"/>
              <w:bidi w:val="0"/>
              <w:adjustRightInd w:val="0"/>
              <w:snapToGrid/>
              <w:ind w:left="0" w:leftChars="0" w:firstLine="0" w:firstLineChars="0"/>
              <w:textAlignment w:val="auto"/>
              <w:rPr>
                <w:rFonts w:hint="eastAsia" w:ascii="微软雅黑" w:hAnsi="微软雅黑" w:eastAsia="微软雅黑" w:cs="微软雅黑"/>
                <w:b/>
                <w:bCs w:val="0"/>
                <w:kern w:val="0"/>
                <w:highlight w:val="none"/>
                <w:lang w:val="en-US" w:eastAsia="zh-CN"/>
              </w:rPr>
            </w:pP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53313268">
            <w:pPr>
              <w:widowControl/>
              <w:snapToGrid w:val="0"/>
              <w:spacing w:line="44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7</w:t>
            </w:r>
            <w:r>
              <w:rPr>
                <w:rFonts w:hint="eastAsia" w:ascii="微软雅黑" w:hAnsi="微软雅黑" w:eastAsia="微软雅黑" w:cs="微软雅黑"/>
                <w:b/>
                <w:bCs/>
                <w:sz w:val="24"/>
              </w:rPr>
              <w:t>）参加政府采购活动前三年内在经营活动中没有重大违法记录的书面声明；</w:t>
            </w:r>
          </w:p>
          <w:p w14:paraId="3452C245">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8</w:t>
            </w:r>
            <w:r>
              <w:rPr>
                <w:rFonts w:hint="eastAsia" w:ascii="微软雅黑" w:hAnsi="微软雅黑" w:eastAsia="微软雅黑" w:cs="微软雅黑"/>
                <w:b/>
                <w:bCs/>
                <w:sz w:val="24"/>
              </w:rPr>
              <w:t>）缴纳</w:t>
            </w:r>
            <w:r>
              <w:rPr>
                <w:rFonts w:hint="eastAsia" w:ascii="微软雅黑" w:hAnsi="微软雅黑" w:eastAsia="微软雅黑" w:cs="微软雅黑"/>
                <w:b/>
                <w:bCs/>
                <w:sz w:val="24"/>
                <w:lang w:val="en-US" w:eastAsia="zh-CN"/>
              </w:rPr>
              <w:t>谈判</w:t>
            </w:r>
            <w:r>
              <w:rPr>
                <w:rFonts w:hint="eastAsia" w:ascii="微软雅黑" w:hAnsi="微软雅黑" w:eastAsia="微软雅黑" w:cs="微软雅黑"/>
                <w:b/>
                <w:bCs/>
                <w:sz w:val="24"/>
              </w:rPr>
              <w:t>保证金有效凭证</w:t>
            </w:r>
            <w:r>
              <w:rPr>
                <w:rFonts w:hint="eastAsia" w:ascii="微软雅黑" w:hAnsi="微软雅黑" w:eastAsia="微软雅黑" w:cs="微软雅黑"/>
                <w:b/>
                <w:bCs/>
                <w:sz w:val="24"/>
                <w:lang w:eastAsia="zh-CN"/>
              </w:rPr>
              <w:t>；</w:t>
            </w:r>
          </w:p>
          <w:p w14:paraId="1EE4CBC0">
            <w:pPr>
              <w:pStyle w:val="3"/>
              <w:jc w:val="left"/>
              <w:rPr>
                <w:rFonts w:hint="eastAsia" w:eastAsia="微软雅黑"/>
                <w:lang w:eastAsia="zh-CN"/>
              </w:rPr>
            </w:pPr>
            <w:bookmarkStart w:id="862" w:name="_Toc350"/>
            <w:bookmarkStart w:id="863" w:name="_Toc15053"/>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9</w:t>
            </w:r>
            <w:r>
              <w:rPr>
                <w:rFonts w:hint="eastAsia" w:ascii="微软雅黑" w:hAnsi="微软雅黑" w:eastAsia="微软雅黑" w:cs="微软雅黑"/>
                <w:b/>
                <w:bCs/>
                <w:sz w:val="24"/>
                <w:lang w:eastAsia="zh-CN"/>
              </w:rPr>
              <w:t>）</w:t>
            </w:r>
            <w:r>
              <w:rPr>
                <w:rFonts w:hint="eastAsia" w:ascii="微软雅黑" w:hAnsi="微软雅黑" w:eastAsia="微软雅黑" w:cs="微软雅黑"/>
                <w:sz w:val="24"/>
                <w:lang w:val="en-US" w:eastAsia="zh-CN"/>
              </w:rPr>
              <w:t>提供中小企业声明函。</w:t>
            </w:r>
            <w:bookmarkEnd w:id="862"/>
            <w:bookmarkEnd w:id="863"/>
          </w:p>
          <w:p w14:paraId="24107C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color w:val="auto"/>
                <w:sz w:val="24"/>
                <w:szCs w:val="24"/>
                <w:highlight w:val="none"/>
                <w:lang w:eastAsia="zh-CN"/>
              </w:rPr>
            </w:pPr>
            <w:bookmarkStart w:id="864" w:name="_Toc4220"/>
            <w:bookmarkStart w:id="865" w:name="_Toc29669"/>
            <w:bookmarkStart w:id="866" w:name="_Toc15272"/>
            <w:bookmarkStart w:id="867" w:name="_Toc13895"/>
            <w:bookmarkStart w:id="868" w:name="_Toc31793"/>
            <w:bookmarkStart w:id="869" w:name="_Toc29044"/>
            <w:r>
              <w:rPr>
                <w:rFonts w:hint="eastAsia" w:ascii="微软雅黑" w:hAnsi="微软雅黑" w:eastAsia="微软雅黑" w:cs="微软雅黑"/>
                <w:b/>
                <w:bCs/>
                <w:sz w:val="24"/>
              </w:rPr>
              <w:t>各供应商应注意以下事项：①本项目要求各投标供应商提供“</w:t>
            </w:r>
            <w:r>
              <w:rPr>
                <w:rFonts w:hint="eastAsia" w:ascii="微软雅黑" w:hAnsi="微软雅黑" w:eastAsia="微软雅黑" w:cs="微软雅黑"/>
                <w:b/>
                <w:bCs/>
                <w:sz w:val="24"/>
                <w:lang w:eastAsia="zh-CN"/>
              </w:rPr>
              <w:t>提供依法缴纳近6个月中任意1个月的税收证明</w:t>
            </w:r>
            <w:r>
              <w:rPr>
                <w:rFonts w:hint="eastAsia" w:ascii="微软雅黑" w:hAnsi="微软雅黑" w:eastAsia="微软雅黑" w:cs="微软雅黑"/>
                <w:b/>
                <w:bCs/>
                <w:sz w:val="24"/>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bookmarkEnd w:id="864"/>
            <w:bookmarkEnd w:id="865"/>
            <w:bookmarkEnd w:id="866"/>
            <w:bookmarkEnd w:id="867"/>
            <w:bookmarkEnd w:id="868"/>
            <w:bookmarkEnd w:id="869"/>
          </w:p>
        </w:tc>
      </w:tr>
      <w:tr w14:paraId="1ACA0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02B4768">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1.3.5   </w:t>
            </w:r>
          </w:p>
        </w:tc>
        <w:tc>
          <w:tcPr>
            <w:tcW w:w="8152" w:type="dxa"/>
            <w:noWrap w:val="0"/>
            <w:vAlign w:val="center"/>
          </w:tcPr>
          <w:p w14:paraId="426A9004">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是否允许采购进口产品：</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i/>
                <w:color w:val="auto"/>
                <w:sz w:val="24"/>
                <w:szCs w:val="24"/>
                <w:highlight w:val="none"/>
              </w:rPr>
              <w:t>（是、否）</w:t>
            </w:r>
          </w:p>
        </w:tc>
      </w:tr>
      <w:tr w14:paraId="2AB04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1718787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1.3.6</w:t>
            </w:r>
          </w:p>
        </w:tc>
        <w:tc>
          <w:tcPr>
            <w:tcW w:w="8152" w:type="dxa"/>
            <w:noWrap w:val="0"/>
            <w:vAlign w:val="center"/>
          </w:tcPr>
          <w:p w14:paraId="3BAF8A23">
            <w:pPr>
              <w:pageBreakBefore w:val="0"/>
              <w:kinsoku/>
              <w:wordWrap/>
              <w:overflowPunct/>
              <w:topLinePunct w:val="0"/>
              <w:bidi w:val="0"/>
              <w:spacing w:line="500" w:lineRule="exact"/>
              <w:textAlignment w:val="auto"/>
              <w:rPr>
                <w:rFonts w:hint="default" w:ascii="微软雅黑" w:hAnsi="微软雅黑" w:eastAsia="微软雅黑" w:cs="微软雅黑"/>
                <w:b w:val="0"/>
                <w:bCs/>
                <w:color w:val="auto"/>
                <w:sz w:val="24"/>
                <w:szCs w:val="24"/>
                <w:highlight w:val="none"/>
                <w:lang w:val="en-US"/>
              </w:rPr>
            </w:pPr>
            <w:r>
              <w:rPr>
                <w:rFonts w:hint="eastAsia" w:ascii="微软雅黑" w:hAnsi="微软雅黑" w:eastAsia="微软雅黑" w:cs="微软雅黑"/>
                <w:b/>
                <w:bCs/>
                <w:color w:val="000000" w:themeColor="text1"/>
                <w:sz w:val="24"/>
                <w:highlight w:val="none"/>
                <w:lang w:val="en-US" w:eastAsia="zh-CN"/>
                <w14:textFill>
                  <w14:solidFill>
                    <w14:schemeClr w14:val="tx1"/>
                  </w14:solidFill>
                </w14:textFill>
              </w:rPr>
              <w:t>本项目落实国务院办公厅印发《关于在政府采购中实施本国产品标准及相关政策的通知》（国办发〔2025〕34号，以下简称《通知》）政策</w:t>
            </w:r>
          </w:p>
        </w:tc>
      </w:tr>
      <w:tr w14:paraId="1E2EB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332" w:type="dxa"/>
            <w:noWrap w:val="0"/>
            <w:vAlign w:val="center"/>
          </w:tcPr>
          <w:p w14:paraId="5080B507">
            <w:pPr>
              <w:pageBreakBefore w:val="0"/>
              <w:kinsoku/>
              <w:wordWrap/>
              <w:overflowPunct/>
              <w:topLinePunct w:val="0"/>
              <w:bidi w:val="0"/>
              <w:spacing w:line="500" w:lineRule="exact"/>
              <w:textAlignment w:val="auto"/>
              <w:rPr>
                <w:rFonts w:hint="default"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13.7</w:t>
            </w:r>
          </w:p>
        </w:tc>
        <w:tc>
          <w:tcPr>
            <w:tcW w:w="8152" w:type="dxa"/>
            <w:noWrap w:val="0"/>
            <w:vAlign w:val="center"/>
          </w:tcPr>
          <w:p w14:paraId="1B3B2056">
            <w:pPr>
              <w:rPr>
                <w:rFonts w:hint="eastAsia" w:ascii="微软雅黑" w:hAnsi="微软雅黑" w:eastAsia="微软雅黑" w:cs="微软雅黑"/>
                <w:sz w:val="24"/>
              </w:rPr>
            </w:pPr>
            <w:r>
              <w:rPr>
                <w:rFonts w:hint="eastAsia" w:ascii="微软雅黑" w:hAnsi="微软雅黑" w:eastAsia="微软雅黑" w:cs="微软雅黑"/>
                <w:sz w:val="24"/>
              </w:rPr>
              <w:t>是否为专门面向中小企业采购：</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是</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（是、否）</w:t>
            </w:r>
          </w:p>
          <w:p w14:paraId="4D3BF752">
            <w:pPr>
              <w:pageBreakBefore w:val="0"/>
              <w:kinsoku/>
              <w:wordWrap/>
              <w:overflowPunct/>
              <w:topLinePunct w:val="0"/>
              <w:bidi w:val="0"/>
              <w:spacing w:line="500" w:lineRule="exact"/>
              <w:textAlignment w:val="auto"/>
              <w:rPr>
                <w:rFonts w:hint="eastAsia" w:ascii="微软雅黑" w:hAnsi="微软雅黑" w:eastAsia="微软雅黑" w:cs="微软雅黑"/>
                <w:b w:val="0"/>
                <w:bCs/>
                <w:i w:val="0"/>
                <w:iCs w:val="0"/>
                <w:color w:val="auto"/>
                <w:sz w:val="24"/>
                <w:szCs w:val="24"/>
                <w:highlight w:val="none"/>
                <w:lang w:eastAsia="zh-CN"/>
              </w:rPr>
            </w:pPr>
            <w:r>
              <w:rPr>
                <w:rFonts w:hint="eastAsia" w:ascii="微软雅黑" w:hAnsi="微软雅黑" w:eastAsia="微软雅黑" w:cs="微软雅黑"/>
                <w:b/>
                <w:bCs/>
                <w:color w:val="auto"/>
                <w:kern w:val="0"/>
                <w:sz w:val="24"/>
                <w:szCs w:val="24"/>
                <w:highlight w:val="none"/>
                <w:lang w:val="en-US" w:eastAsia="zh-CN"/>
              </w:rPr>
              <w:t>本项目所属行业：</w:t>
            </w:r>
            <w:r>
              <w:rPr>
                <w:rFonts w:hint="eastAsia" w:ascii="微软雅黑" w:hAnsi="微软雅黑" w:eastAsia="微软雅黑" w:cs="微软雅黑"/>
                <w:b w:val="0"/>
                <w:bCs/>
                <w:color w:val="auto"/>
                <w:sz w:val="24"/>
                <w:szCs w:val="24"/>
                <w:highlight w:val="none"/>
                <w:u w:val="single"/>
                <w:lang w:val="zh-CN" w:eastAsia="zh-CN"/>
              </w:rPr>
              <w:t>其他未列明行业</w:t>
            </w:r>
            <w:r>
              <w:rPr>
                <w:rFonts w:hint="eastAsia" w:ascii="微软雅黑" w:hAnsi="微软雅黑" w:eastAsia="微软雅黑" w:cs="微软雅黑"/>
                <w:b/>
                <w:bCs/>
                <w:color w:val="auto"/>
                <w:kern w:val="0"/>
                <w:sz w:val="24"/>
                <w:szCs w:val="24"/>
                <w:highlight w:val="none"/>
                <w:u w:val="single"/>
                <w:lang w:val="en-US" w:eastAsia="zh-CN"/>
              </w:rPr>
              <w:t>。</w:t>
            </w:r>
          </w:p>
        </w:tc>
      </w:tr>
      <w:tr w14:paraId="581F3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39B2845">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w:t>
            </w:r>
          </w:p>
        </w:tc>
        <w:tc>
          <w:tcPr>
            <w:tcW w:w="8152" w:type="dxa"/>
            <w:noWrap w:val="0"/>
            <w:vAlign w:val="center"/>
          </w:tcPr>
          <w:p w14:paraId="24CF87C3">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是否允许联合体参加谈判的：</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i/>
                <w:color w:val="auto"/>
                <w:sz w:val="24"/>
                <w:szCs w:val="24"/>
                <w:highlight w:val="none"/>
              </w:rPr>
              <w:t>（是、否）</w:t>
            </w:r>
          </w:p>
        </w:tc>
      </w:tr>
      <w:tr w14:paraId="1582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3A34C016">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1.4.8</w:t>
            </w:r>
          </w:p>
        </w:tc>
        <w:tc>
          <w:tcPr>
            <w:tcW w:w="8152" w:type="dxa"/>
            <w:noWrap w:val="0"/>
            <w:vAlign w:val="center"/>
          </w:tcPr>
          <w:p w14:paraId="47DD6FED">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rPr>
              <w:t>联合体的其他资格要求：</w:t>
            </w:r>
            <w:r>
              <w:rPr>
                <w:rFonts w:hint="eastAsia" w:ascii="微软雅黑" w:hAnsi="微软雅黑" w:eastAsia="微软雅黑" w:cs="微软雅黑"/>
                <w:b w:val="0"/>
                <w:bCs/>
                <w:color w:val="auto"/>
                <w:sz w:val="24"/>
                <w:szCs w:val="24"/>
                <w:highlight w:val="none"/>
                <w:lang w:val="en-US" w:eastAsia="zh-CN"/>
              </w:rPr>
              <w:t>/</w:t>
            </w:r>
          </w:p>
        </w:tc>
      </w:tr>
      <w:tr w14:paraId="310DA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70496D69">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2.2</w:t>
            </w:r>
          </w:p>
        </w:tc>
        <w:tc>
          <w:tcPr>
            <w:tcW w:w="8152" w:type="dxa"/>
            <w:noWrap w:val="0"/>
            <w:vAlign w:val="center"/>
          </w:tcPr>
          <w:p w14:paraId="62A703FC">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rPr>
              <w:t>项目</w:t>
            </w:r>
            <w:r>
              <w:rPr>
                <w:rFonts w:hint="eastAsia" w:ascii="微软雅黑" w:hAnsi="微软雅黑" w:eastAsia="微软雅黑" w:cs="微软雅黑"/>
                <w:b w:val="0"/>
                <w:bCs/>
                <w:color w:val="auto"/>
                <w:sz w:val="24"/>
                <w:szCs w:val="24"/>
                <w:highlight w:val="none"/>
                <w:lang w:val="en-US" w:eastAsia="zh-CN"/>
              </w:rPr>
              <w:t>总</w:t>
            </w:r>
            <w:r>
              <w:rPr>
                <w:rFonts w:hint="eastAsia" w:ascii="微软雅黑" w:hAnsi="微软雅黑" w:eastAsia="微软雅黑" w:cs="微软雅黑"/>
                <w:b w:val="0"/>
                <w:bCs/>
                <w:color w:val="auto"/>
                <w:sz w:val="24"/>
                <w:szCs w:val="24"/>
                <w:highlight w:val="none"/>
              </w:rPr>
              <w:t>预算金额</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908000.00</w:t>
            </w:r>
            <w:r>
              <w:rPr>
                <w:rFonts w:hint="eastAsia" w:ascii="微软雅黑" w:hAnsi="微软雅黑" w:eastAsia="微软雅黑" w:cs="微软雅黑"/>
                <w:color w:val="auto"/>
                <w:sz w:val="24"/>
                <w:szCs w:val="24"/>
                <w:highlight w:val="none"/>
                <w:lang w:val="en-US" w:eastAsia="zh-CN"/>
              </w:rPr>
              <w:t>元</w:t>
            </w:r>
          </w:p>
          <w:p w14:paraId="107D0B8D">
            <w:pPr>
              <w:rPr>
                <w:rFonts w:hint="default"/>
                <w:lang w:val="en-US" w:eastAsia="zh-CN"/>
              </w:rPr>
            </w:pPr>
            <w:r>
              <w:rPr>
                <w:rFonts w:hint="eastAsia" w:ascii="微软雅黑" w:hAnsi="微软雅黑" w:eastAsia="微软雅黑" w:cs="微软雅黑"/>
                <w:b/>
                <w:bCs/>
                <w:color w:val="000000"/>
                <w:sz w:val="24"/>
                <w:szCs w:val="24"/>
                <w:highlight w:val="none"/>
                <w:lang w:val="en-US" w:eastAsia="zh-CN"/>
              </w:rPr>
              <w:t>最高限价：标项一：</w:t>
            </w:r>
            <w:r>
              <w:rPr>
                <w:rFonts w:hint="eastAsia" w:ascii="微软雅黑" w:hAnsi="微软雅黑" w:eastAsia="微软雅黑" w:cs="微软雅黑"/>
                <w:b/>
                <w:bCs/>
                <w:color w:val="auto"/>
                <w:sz w:val="24"/>
                <w:szCs w:val="24"/>
                <w:highlight w:val="none"/>
                <w:lang w:val="en-US" w:eastAsia="zh-CN"/>
              </w:rPr>
              <w:t>100000.00</w:t>
            </w:r>
            <w:r>
              <w:rPr>
                <w:rFonts w:hint="eastAsia" w:ascii="微软雅黑" w:hAnsi="微软雅黑" w:eastAsia="微软雅黑" w:cs="微软雅黑"/>
                <w:b/>
                <w:bCs/>
                <w:color w:val="000000"/>
                <w:sz w:val="24"/>
                <w:szCs w:val="24"/>
                <w:highlight w:val="none"/>
                <w:lang w:val="en-US" w:eastAsia="zh-CN"/>
              </w:rPr>
              <w:t>标项二：</w:t>
            </w:r>
            <w:r>
              <w:rPr>
                <w:rFonts w:hint="eastAsia" w:ascii="微软雅黑" w:hAnsi="微软雅黑" w:eastAsia="微软雅黑" w:cs="微软雅黑"/>
                <w:b/>
                <w:bCs/>
                <w:color w:val="auto"/>
                <w:sz w:val="24"/>
                <w:szCs w:val="24"/>
                <w:highlight w:val="none"/>
                <w:lang w:val="en-US" w:eastAsia="zh-CN"/>
              </w:rPr>
              <w:t>215000.00</w:t>
            </w:r>
            <w:r>
              <w:rPr>
                <w:rFonts w:hint="eastAsia" w:ascii="微软雅黑" w:hAnsi="微软雅黑" w:eastAsia="微软雅黑" w:cs="微软雅黑"/>
                <w:b/>
                <w:bCs/>
                <w:color w:val="000000"/>
                <w:sz w:val="24"/>
                <w:szCs w:val="24"/>
                <w:highlight w:val="none"/>
                <w:lang w:val="en-US" w:eastAsia="zh-CN"/>
              </w:rPr>
              <w:t>标项三：</w:t>
            </w:r>
            <w:r>
              <w:rPr>
                <w:rFonts w:hint="eastAsia" w:ascii="微软雅黑" w:hAnsi="微软雅黑" w:eastAsia="微软雅黑" w:cs="微软雅黑"/>
                <w:b/>
                <w:bCs/>
                <w:color w:val="auto"/>
                <w:sz w:val="24"/>
                <w:szCs w:val="24"/>
                <w:highlight w:val="none"/>
                <w:lang w:val="en-US" w:eastAsia="zh-CN"/>
              </w:rPr>
              <w:t>385000.00</w:t>
            </w:r>
            <w:r>
              <w:rPr>
                <w:rFonts w:hint="eastAsia" w:ascii="微软雅黑" w:hAnsi="微软雅黑" w:eastAsia="微软雅黑" w:cs="微软雅黑"/>
                <w:b/>
                <w:bCs/>
                <w:color w:val="000000"/>
                <w:sz w:val="24"/>
                <w:szCs w:val="24"/>
                <w:highlight w:val="none"/>
                <w:lang w:val="en-US" w:eastAsia="zh-CN"/>
              </w:rPr>
              <w:t>标项四：</w:t>
            </w:r>
            <w:r>
              <w:rPr>
                <w:rFonts w:hint="eastAsia" w:ascii="微软雅黑" w:hAnsi="微软雅黑" w:eastAsia="微软雅黑" w:cs="微软雅黑"/>
                <w:b/>
                <w:bCs/>
                <w:color w:val="auto"/>
                <w:sz w:val="24"/>
                <w:szCs w:val="24"/>
                <w:highlight w:val="none"/>
                <w:lang w:val="en-US" w:eastAsia="zh-CN"/>
              </w:rPr>
              <w:t>208000.00</w:t>
            </w:r>
          </w:p>
        </w:tc>
      </w:tr>
      <w:tr w14:paraId="107CA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64AB8A5">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12.1</w:t>
            </w:r>
          </w:p>
        </w:tc>
        <w:tc>
          <w:tcPr>
            <w:tcW w:w="8152" w:type="dxa"/>
            <w:noWrap w:val="0"/>
            <w:vAlign w:val="center"/>
          </w:tcPr>
          <w:p w14:paraId="06E144E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保证金形式：</w:t>
            </w:r>
            <w:r>
              <w:rPr>
                <w:rFonts w:hint="eastAsia" w:ascii="微软雅黑" w:hAnsi="微软雅黑" w:eastAsia="微软雅黑" w:cs="微软雅黑"/>
                <w:b/>
                <w:bCs/>
                <w:color w:val="auto"/>
                <w:sz w:val="24"/>
                <w:szCs w:val="24"/>
                <w:highlight w:val="none"/>
              </w:rPr>
              <w:t xml:space="preserve">☑银行转账  ☑保函  ☑支票  ☑汇票  ☑本票 </w:t>
            </w:r>
          </w:p>
          <w:p w14:paraId="270D20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投标</w:t>
            </w:r>
            <w:r>
              <w:rPr>
                <w:rFonts w:hint="eastAsia" w:ascii="微软雅黑" w:hAnsi="微软雅黑" w:eastAsia="微软雅黑" w:cs="微软雅黑"/>
                <w:b w:val="0"/>
                <w:bCs w:val="0"/>
                <w:color w:val="auto"/>
                <w:sz w:val="24"/>
                <w:szCs w:val="24"/>
                <w:highlight w:val="none"/>
              </w:rPr>
              <w:t>保证金金额：</w:t>
            </w:r>
          </w:p>
          <w:p w14:paraId="5B184FD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标项一：</w:t>
            </w:r>
            <w:r>
              <w:rPr>
                <w:rFonts w:hint="eastAsia" w:ascii="微软雅黑" w:hAnsi="微软雅黑" w:eastAsia="微软雅黑" w:cs="微软雅黑"/>
                <w:b/>
                <w:bCs/>
                <w:color w:val="auto"/>
                <w:sz w:val="24"/>
                <w:szCs w:val="24"/>
                <w:highlight w:val="none"/>
                <w:lang w:val="en-US" w:eastAsia="zh-CN"/>
              </w:rPr>
              <w:t>2000（贰仟元整）</w:t>
            </w:r>
          </w:p>
          <w:p w14:paraId="5A9F863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标项二：</w:t>
            </w:r>
            <w:r>
              <w:rPr>
                <w:rFonts w:hint="eastAsia" w:ascii="微软雅黑" w:hAnsi="微软雅黑" w:eastAsia="微软雅黑" w:cs="微软雅黑"/>
                <w:b/>
                <w:bCs/>
                <w:color w:val="auto"/>
                <w:sz w:val="24"/>
                <w:szCs w:val="24"/>
                <w:highlight w:val="none"/>
                <w:lang w:val="en-US" w:eastAsia="zh-CN"/>
              </w:rPr>
              <w:t>4300（肆仟叁佰元整）</w:t>
            </w:r>
          </w:p>
          <w:p w14:paraId="7B67C54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标项三：</w:t>
            </w:r>
            <w:r>
              <w:rPr>
                <w:rFonts w:hint="eastAsia" w:ascii="微软雅黑" w:hAnsi="微软雅黑" w:eastAsia="微软雅黑" w:cs="微软雅黑"/>
                <w:b/>
                <w:bCs/>
                <w:color w:val="auto"/>
                <w:sz w:val="24"/>
                <w:szCs w:val="24"/>
                <w:highlight w:val="none"/>
                <w:lang w:val="en-US" w:eastAsia="zh-CN"/>
              </w:rPr>
              <w:t>7000（柒仟元整）</w:t>
            </w:r>
          </w:p>
          <w:p w14:paraId="7FF1FF8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000000"/>
                <w:sz w:val="24"/>
                <w:szCs w:val="24"/>
                <w:highlight w:val="none"/>
                <w:lang w:val="en-US" w:eastAsia="zh-CN"/>
              </w:rPr>
              <w:t>标项四：</w:t>
            </w:r>
            <w:r>
              <w:rPr>
                <w:rFonts w:hint="eastAsia" w:ascii="微软雅黑" w:hAnsi="微软雅黑" w:eastAsia="微软雅黑" w:cs="微软雅黑"/>
                <w:b/>
                <w:bCs/>
                <w:color w:val="auto"/>
                <w:sz w:val="24"/>
                <w:szCs w:val="24"/>
                <w:highlight w:val="none"/>
                <w:lang w:val="en-US" w:eastAsia="zh-CN"/>
              </w:rPr>
              <w:t>4000（肆仟元整）</w:t>
            </w:r>
            <w:r>
              <w:rPr>
                <w:rFonts w:hint="eastAsia" w:ascii="微软雅黑" w:hAnsi="微软雅黑" w:eastAsia="微软雅黑" w:cs="微软雅黑"/>
                <w:b w:val="0"/>
                <w:bCs w:val="0"/>
                <w:color w:val="auto"/>
                <w:sz w:val="24"/>
                <w:szCs w:val="24"/>
                <w:highlight w:val="none"/>
              </w:rPr>
              <w:t>（按照</w:t>
            </w:r>
            <w:r>
              <w:rPr>
                <w:rFonts w:hint="eastAsia" w:ascii="微软雅黑" w:hAnsi="微软雅黑" w:eastAsia="微软雅黑" w:cs="微软雅黑"/>
                <w:b w:val="0"/>
                <w:bCs w:val="0"/>
                <w:color w:val="auto"/>
                <w:sz w:val="24"/>
                <w:szCs w:val="24"/>
                <w:highlight w:val="none"/>
                <w:lang w:val="en-US" w:eastAsia="zh-CN"/>
              </w:rPr>
              <w:t>预算</w:t>
            </w:r>
            <w:r>
              <w:rPr>
                <w:rFonts w:hint="eastAsia" w:ascii="微软雅黑" w:hAnsi="微软雅黑" w:eastAsia="微软雅黑" w:cs="微软雅黑"/>
                <w:b w:val="0"/>
                <w:bCs w:val="0"/>
                <w:color w:val="auto"/>
                <w:sz w:val="24"/>
                <w:szCs w:val="24"/>
                <w:highlight w:val="none"/>
              </w:rPr>
              <w:t>金额</w:t>
            </w:r>
            <w:r>
              <w:rPr>
                <w:rFonts w:hint="eastAsia" w:ascii="微软雅黑" w:hAnsi="微软雅黑" w:eastAsia="微软雅黑" w:cs="微软雅黑"/>
                <w:b w:val="0"/>
                <w:bCs w:val="0"/>
                <w:color w:val="auto"/>
                <w:sz w:val="24"/>
                <w:szCs w:val="24"/>
                <w:highlight w:val="none"/>
                <w:lang w:val="en-US" w:eastAsia="zh-CN"/>
              </w:rPr>
              <w:t>2</w:t>
            </w:r>
            <w:r>
              <w:rPr>
                <w:rFonts w:hint="eastAsia" w:ascii="微软雅黑" w:hAnsi="微软雅黑" w:eastAsia="微软雅黑" w:cs="微软雅黑"/>
                <w:b w:val="0"/>
                <w:bCs w:val="0"/>
                <w:color w:val="auto"/>
                <w:sz w:val="24"/>
                <w:szCs w:val="24"/>
                <w:highlight w:val="none"/>
              </w:rPr>
              <w:t>%以内的整数计算）</w:t>
            </w:r>
          </w:p>
          <w:p w14:paraId="57E3E982">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保证金收款人：</w:t>
            </w:r>
          </w:p>
          <w:p w14:paraId="3A48B90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谈判</w:t>
            </w:r>
            <w:r>
              <w:rPr>
                <w:rFonts w:hint="eastAsia" w:ascii="微软雅黑" w:hAnsi="微软雅黑" w:eastAsia="微软雅黑" w:cs="微软雅黑"/>
                <w:color w:val="auto"/>
                <w:sz w:val="24"/>
                <w:szCs w:val="24"/>
                <w:highlight w:val="none"/>
              </w:rPr>
              <w:t>保证金收款单位名称：新疆共建恒业信息咨询有限责任公司</w:t>
            </w:r>
          </w:p>
          <w:p w14:paraId="49F71F4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 户 行：乌鲁木齐银行喀什分行（营业部）</w:t>
            </w:r>
          </w:p>
          <w:p w14:paraId="25806B9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号：0000020080110025191371（</w:t>
            </w:r>
            <w:r>
              <w:rPr>
                <w:rFonts w:hint="eastAsia" w:ascii="微软雅黑" w:hAnsi="微软雅黑" w:eastAsia="微软雅黑" w:cs="微软雅黑"/>
                <w:b/>
                <w:bCs/>
                <w:color w:val="auto"/>
                <w:sz w:val="24"/>
                <w:szCs w:val="24"/>
                <w:highlight w:val="none"/>
              </w:rPr>
              <w:t>电汇时请在汇款备注栏注明项目名称及包号（如有），并注明是</w:t>
            </w:r>
            <w:r>
              <w:rPr>
                <w:rFonts w:hint="eastAsia" w:ascii="微软雅黑" w:hAnsi="微软雅黑" w:eastAsia="微软雅黑" w:cs="微软雅黑"/>
                <w:b/>
                <w:bCs/>
                <w:color w:val="auto"/>
                <w:sz w:val="24"/>
                <w:szCs w:val="24"/>
                <w:highlight w:val="none"/>
                <w:lang w:eastAsia="zh-CN"/>
              </w:rPr>
              <w:t>谈判保证金</w:t>
            </w:r>
            <w:r>
              <w:rPr>
                <w:rFonts w:hint="eastAsia" w:ascii="微软雅黑" w:hAnsi="微软雅黑" w:eastAsia="微软雅黑" w:cs="微软雅黑"/>
                <w:b/>
                <w:bCs/>
                <w:color w:val="auto"/>
                <w:sz w:val="24"/>
                <w:szCs w:val="24"/>
                <w:highlight w:val="none"/>
              </w:rPr>
              <w:t>。否则视为无效</w:t>
            </w:r>
            <w:r>
              <w:rPr>
                <w:rFonts w:hint="eastAsia" w:ascii="微软雅黑" w:hAnsi="微软雅黑" w:eastAsia="微软雅黑" w:cs="微软雅黑"/>
                <w:b/>
                <w:bCs/>
                <w:color w:val="auto"/>
                <w:sz w:val="24"/>
                <w:szCs w:val="24"/>
                <w:highlight w:val="none"/>
                <w:lang w:eastAsia="zh-CN"/>
              </w:rPr>
              <w:t>谈判</w:t>
            </w:r>
            <w:r>
              <w:rPr>
                <w:rFonts w:hint="eastAsia" w:ascii="微软雅黑" w:hAnsi="微软雅黑" w:eastAsia="微软雅黑" w:cs="微软雅黑"/>
                <w:b/>
                <w:bCs/>
                <w:color w:val="auto"/>
                <w:sz w:val="24"/>
                <w:szCs w:val="24"/>
                <w:highlight w:val="none"/>
              </w:rPr>
              <w:t>保证金。</w:t>
            </w:r>
            <w:r>
              <w:rPr>
                <w:rFonts w:hint="eastAsia" w:ascii="微软雅黑" w:hAnsi="微软雅黑" w:eastAsia="微软雅黑" w:cs="微软雅黑"/>
                <w:color w:val="auto"/>
                <w:sz w:val="24"/>
                <w:szCs w:val="24"/>
                <w:highlight w:val="none"/>
              </w:rPr>
              <w:t>）     </w:t>
            </w:r>
          </w:p>
          <w:p w14:paraId="52EB61A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行    号：313894000405</w:t>
            </w:r>
          </w:p>
          <w:p w14:paraId="6D268C0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财务室联系方式：18209987338</w:t>
            </w:r>
          </w:p>
          <w:p w14:paraId="739F120B">
            <w:pPr>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A:缴纳谈判保证金要求：谈判保证金必须在</w:t>
            </w:r>
            <w:r>
              <w:rPr>
                <w:rFonts w:hint="eastAsia" w:ascii="微软雅黑" w:hAnsi="微软雅黑" w:eastAsia="微软雅黑" w:cs="微软雅黑"/>
                <w:b/>
                <w:bCs w:val="0"/>
                <w:color w:val="auto"/>
                <w:sz w:val="24"/>
                <w:szCs w:val="24"/>
                <w:highlight w:val="none"/>
                <w:lang w:eastAsia="zh-CN"/>
              </w:rPr>
              <w:t>谈判</w:t>
            </w:r>
            <w:r>
              <w:rPr>
                <w:rFonts w:hint="eastAsia" w:ascii="微软雅黑" w:hAnsi="微软雅黑" w:eastAsia="微软雅黑" w:cs="微软雅黑"/>
                <w:b/>
                <w:bCs w:val="0"/>
                <w:color w:val="auto"/>
                <w:sz w:val="24"/>
                <w:szCs w:val="24"/>
                <w:highlight w:val="none"/>
              </w:rPr>
              <w:t>前交到新疆共建恒业信息咨询有限责任公司账户中。不接受现金、任何个人、分公司汇款。供应商向银行办理保证金汇（转）款时，应在用途栏（备注栏）注明项目名称及包号（如有），并注明是谈判保证金字样，如填写字数有要求可简写项目名称与包号（如有），由于未按要求注明信息而导致的一切后果由供应商自行承担。</w:t>
            </w:r>
          </w:p>
          <w:p w14:paraId="26390933">
            <w:pPr>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rPr>
              <w:t>B：退谈判保证金：（1）根据《中华人民共和国财政部令第87号--政府采购货物和</w:t>
            </w:r>
            <w:r>
              <w:rPr>
                <w:rFonts w:hint="eastAsia" w:ascii="微软雅黑" w:hAnsi="微软雅黑" w:eastAsia="微软雅黑" w:cs="微软雅黑"/>
                <w:b/>
                <w:bCs w:val="0"/>
                <w:color w:val="auto"/>
                <w:sz w:val="24"/>
                <w:szCs w:val="24"/>
                <w:highlight w:val="none"/>
                <w:lang w:eastAsia="zh-CN"/>
              </w:rPr>
              <w:t>服务</w:t>
            </w:r>
            <w:r>
              <w:rPr>
                <w:rFonts w:hint="eastAsia" w:ascii="微软雅黑" w:hAnsi="微软雅黑" w:eastAsia="微软雅黑" w:cs="微软雅黑"/>
                <w:b/>
                <w:bCs w:val="0"/>
                <w:color w:val="auto"/>
                <w:sz w:val="24"/>
                <w:szCs w:val="24"/>
                <w:highlight w:val="none"/>
              </w:rPr>
              <w:t>招标投标管理办法》第三十八条供应商在谈判截止时间前撤回已提交的谈判响应文件的，采购人或者采购代理机构应当自收到供应商书面撤回通知之日起５个工作日内，退还已收取的谈判保证金，但因供应商自身原因导致无法及时退还的除外。采购人或者采购代理机构应当自成交通知书发出之日起5个工作日内退还未成交供应商的谈判保证金，自采购合同签订之日起5个工作日内退还成交供应商的谈判保证金</w:t>
            </w:r>
            <w:r>
              <w:rPr>
                <w:rFonts w:hint="eastAsia" w:ascii="微软雅黑" w:hAnsi="微软雅黑" w:eastAsia="微软雅黑" w:cs="微软雅黑"/>
                <w:b/>
                <w:bCs w:val="0"/>
                <w:color w:val="auto"/>
                <w:sz w:val="24"/>
                <w:szCs w:val="24"/>
                <w:highlight w:val="none"/>
                <w:lang w:eastAsia="zh-CN"/>
              </w:rPr>
              <w:t>。</w:t>
            </w:r>
          </w:p>
          <w:p w14:paraId="6153934A">
            <w:pPr>
              <w:pageBreakBefore w:val="0"/>
              <w:numPr>
                <w:ilvl w:val="0"/>
                <w:numId w:val="7"/>
              </w:numPr>
              <w:kinsoku/>
              <w:wordWrap/>
              <w:overflowPunct/>
              <w:topLinePunct w:val="0"/>
              <w:bidi w:val="0"/>
              <w:spacing w:line="500" w:lineRule="exact"/>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成交供应商的谈判保证金在与采购单位签订合同后，把合同扫描件发送至邮箱3465165565@qq.com后，当日或次日即原账户退回。</w:t>
            </w:r>
          </w:p>
        </w:tc>
      </w:tr>
      <w:tr w14:paraId="6044D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23845CA">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13.1</w:t>
            </w:r>
          </w:p>
        </w:tc>
        <w:tc>
          <w:tcPr>
            <w:tcW w:w="8152" w:type="dxa"/>
            <w:noWrap w:val="0"/>
            <w:vAlign w:val="center"/>
          </w:tcPr>
          <w:p w14:paraId="4050604C">
            <w:pPr>
              <w:pageBreakBefore w:val="0"/>
              <w:kinsoku/>
              <w:wordWrap/>
              <w:overflowPunct/>
              <w:topLinePunct w:val="0"/>
              <w:bidi w:val="0"/>
              <w:spacing w:line="500" w:lineRule="exact"/>
              <w:textAlignment w:val="auto"/>
              <w:rPr>
                <w:rFonts w:hint="eastAsia" w:ascii="微软雅黑" w:hAnsi="微软雅黑" w:eastAsia="微软雅黑" w:cs="微软雅黑"/>
                <w:b/>
                <w:bCs/>
                <w:color w:val="auto"/>
                <w:kern w:val="2"/>
                <w:sz w:val="24"/>
                <w:szCs w:val="24"/>
                <w:highlight w:val="none"/>
                <w:u w:val="none"/>
                <w:shd w:val="clear" w:color="auto" w:fill="auto"/>
                <w:lang w:val="en-US" w:eastAsia="zh-CN" w:bidi="ar-SA"/>
              </w:rPr>
            </w:pPr>
            <w:r>
              <w:rPr>
                <w:rFonts w:hint="eastAsia" w:ascii="微软雅黑" w:hAnsi="微软雅黑" w:eastAsia="微软雅黑" w:cs="微软雅黑"/>
                <w:b w:val="0"/>
                <w:bCs/>
                <w:color w:val="auto"/>
                <w:sz w:val="24"/>
                <w:szCs w:val="24"/>
                <w:highlight w:val="none"/>
              </w:rPr>
              <w:t>谈判有效期：</w:t>
            </w:r>
            <w:r>
              <w:rPr>
                <w:rFonts w:hint="eastAsia" w:ascii="微软雅黑" w:hAnsi="微软雅黑" w:eastAsia="微软雅黑" w:cs="微软雅黑"/>
                <w:b w:val="0"/>
                <w:bCs/>
                <w:color w:val="auto"/>
                <w:sz w:val="24"/>
                <w:szCs w:val="24"/>
                <w:highlight w:val="none"/>
                <w:u w:val="single"/>
              </w:rPr>
              <w:t>　60　</w:t>
            </w:r>
            <w:r>
              <w:rPr>
                <w:rFonts w:hint="eastAsia" w:ascii="微软雅黑" w:hAnsi="微软雅黑" w:eastAsia="微软雅黑" w:cs="微软雅黑"/>
                <w:b w:val="0"/>
                <w:bCs/>
                <w:color w:val="auto"/>
                <w:sz w:val="24"/>
                <w:szCs w:val="24"/>
                <w:highlight w:val="none"/>
              </w:rPr>
              <w:t>日历日</w:t>
            </w:r>
          </w:p>
        </w:tc>
      </w:tr>
      <w:tr w14:paraId="12B9F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49D52BC">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14.1</w:t>
            </w:r>
          </w:p>
        </w:tc>
        <w:tc>
          <w:tcPr>
            <w:tcW w:w="8152" w:type="dxa"/>
            <w:noWrap w:val="0"/>
            <w:vAlign w:val="center"/>
          </w:tcPr>
          <w:p w14:paraId="4D5437EA">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91ABD45">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（2）本项目实行网上投标，采用电子响应文件(供应商须使用CA加密设备通过政采云电子投标客户端制作响应文件)。若供应商参与谈判，自行承担谈判的一切费用。</w:t>
            </w:r>
          </w:p>
          <w:p w14:paraId="30F366ED">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（3）各供应商应在谈判前应确保成为新疆政府采购网正式注册入库供应商，并完成CA数字证书申领。因未注册入库、未办理CA数字证书等原因造成无法谈判或谈判失败等后果由供应商自行承担。</w:t>
            </w:r>
          </w:p>
          <w:p w14:paraId="30A3217B">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168043A0">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（5）供应商在谈判时须使用制作加密电子响应文件所使用的CA锁及电脑，电脑须提前配置好浏览器（建议使用360浏览器或谷歌浏览器），以便谈判时解锁。</w:t>
            </w:r>
          </w:p>
          <w:p w14:paraId="731135E0">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62616AE6">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20号群：35547618（如已加入1-19群，无需重复加入，十九个群联动直播），钉钉工具软件具有回放功能，直播培训结束后可在钉钉群中回放观看学习。</w:t>
            </w:r>
          </w:p>
          <w:p w14:paraId="0463DB75">
            <w:pPr>
              <w:shd w:val="clear" w:color="auto" w:fill="auto"/>
              <w:spacing w:line="400" w:lineRule="exact"/>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（8）各供应商须在响应截止时间前完成在系统上递交电子响应文件。供应商的电子响应文件是经过CA证书加密后上传提交的</w:t>
            </w:r>
            <w:r>
              <w:rPr>
                <w:rFonts w:hint="eastAsia" w:ascii="微软雅黑" w:hAnsi="微软雅黑" w:eastAsia="微软雅黑" w:cs="微软雅黑"/>
                <w:b/>
                <w:bCs/>
                <w:color w:val="auto"/>
                <w:sz w:val="24"/>
                <w:szCs w:val="24"/>
                <w:highlight w:val="none"/>
              </w:rPr>
              <w:t>，任何单位或个人均无法在</w:t>
            </w:r>
            <w:r>
              <w:rPr>
                <w:rFonts w:hint="eastAsia" w:ascii="微软雅黑" w:hAnsi="微软雅黑" w:eastAsia="微软雅黑" w:cs="微软雅黑"/>
                <w:b/>
                <w:bCs/>
                <w:color w:val="auto"/>
                <w:sz w:val="24"/>
                <w:szCs w:val="24"/>
                <w:highlight w:val="none"/>
                <w:lang w:eastAsia="zh-CN"/>
              </w:rPr>
              <w:t>响应</w:t>
            </w:r>
            <w:r>
              <w:rPr>
                <w:rFonts w:hint="eastAsia" w:ascii="微软雅黑" w:hAnsi="微软雅黑" w:eastAsia="微软雅黑" w:cs="微软雅黑"/>
                <w:b/>
                <w:bCs/>
                <w:color w:val="auto"/>
                <w:sz w:val="24"/>
                <w:szCs w:val="24"/>
                <w:highlight w:val="none"/>
              </w:rPr>
              <w:t>截止时间(即</w:t>
            </w:r>
            <w:r>
              <w:rPr>
                <w:rFonts w:hint="eastAsia" w:ascii="微软雅黑" w:hAnsi="微软雅黑" w:eastAsia="微软雅黑" w:cs="微软雅黑"/>
                <w:b/>
                <w:bCs/>
                <w:color w:val="auto"/>
                <w:sz w:val="24"/>
                <w:szCs w:val="24"/>
                <w:highlight w:val="none"/>
                <w:lang w:eastAsia="zh-CN"/>
              </w:rPr>
              <w:t>谈判</w:t>
            </w:r>
            <w:r>
              <w:rPr>
                <w:rFonts w:hint="eastAsia" w:ascii="微软雅黑" w:hAnsi="微软雅黑" w:eastAsia="微软雅黑" w:cs="微软雅黑"/>
                <w:b/>
                <w:bCs/>
                <w:color w:val="auto"/>
                <w:sz w:val="24"/>
                <w:szCs w:val="24"/>
                <w:highlight w:val="none"/>
              </w:rPr>
              <w:t>时间)之前查看或篡改，不存在泄密风险。（严格按照政采云电子</w:t>
            </w:r>
            <w:r>
              <w:rPr>
                <w:rFonts w:hint="eastAsia" w:ascii="微软雅黑" w:hAnsi="微软雅黑" w:eastAsia="微软雅黑" w:cs="微软雅黑"/>
                <w:b/>
                <w:bCs/>
                <w:color w:val="auto"/>
                <w:sz w:val="24"/>
                <w:szCs w:val="24"/>
                <w:highlight w:val="none"/>
                <w:lang w:eastAsia="zh-CN"/>
              </w:rPr>
              <w:t>谈判</w:t>
            </w:r>
            <w:r>
              <w:rPr>
                <w:rFonts w:hint="eastAsia" w:ascii="微软雅黑" w:hAnsi="微软雅黑" w:eastAsia="微软雅黑" w:cs="微软雅黑"/>
                <w:b/>
                <w:bCs/>
                <w:color w:val="auto"/>
                <w:sz w:val="24"/>
                <w:szCs w:val="24"/>
                <w:highlight w:val="none"/>
              </w:rPr>
              <w:t>流程制作并上传电子</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w:t>
            </w:r>
          </w:p>
          <w:p w14:paraId="1950C16C">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9</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各供应商在响应截止时间前将“响应文件”上传至政采云平台。响应文件包括“开标一览表表及资格证明文件”与“商务及技术文件”。响应文件应按照谈判文件规定的格式填写、签署和盖章，并以.jmbs格式上传至政采云开评标平台（响应文件为正本扫描件）。</w:t>
            </w:r>
          </w:p>
          <w:p w14:paraId="231D3254">
            <w:pPr>
              <w:pStyle w:val="28"/>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10）本项目有谈判环节，①请各供应商调试好电脑或笔记本电脑，须上线视频谈判，注意视频是能看到人像和声音的；②谈判结束后，还须上传二轮报价表，请各供应商提前调试好系统驱动，确保能在规定时间内提交，规定提交时间为30分钟。</w:t>
            </w:r>
          </w:p>
          <w:p w14:paraId="7871156B">
            <w:pPr>
              <w:shd w:val="clear" w:color="auto" w:fill="auto"/>
              <w:spacing w:line="400" w:lineRule="exact"/>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（11）解密时长为30分钟，超出解密时长，作无效响应处理。</w:t>
            </w:r>
          </w:p>
        </w:tc>
      </w:tr>
      <w:tr w14:paraId="752F0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4BFB3087">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16.1</w:t>
            </w:r>
          </w:p>
        </w:tc>
        <w:tc>
          <w:tcPr>
            <w:tcW w:w="8152" w:type="dxa"/>
            <w:noWrap w:val="0"/>
            <w:vAlign w:val="center"/>
          </w:tcPr>
          <w:p w14:paraId="1B6FD512">
            <w:pPr>
              <w:pageBreakBefore w:val="0"/>
              <w:kinsoku/>
              <w:wordWrap/>
              <w:overflowPunct/>
              <w:topLinePunct w:val="0"/>
              <w:bidi w:val="0"/>
              <w:spacing w:line="500" w:lineRule="exact"/>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 w:val="0"/>
                <w:bCs/>
                <w:color w:val="auto"/>
                <w:sz w:val="24"/>
                <w:szCs w:val="24"/>
                <w:highlight w:val="none"/>
                <w:lang w:val="en-US" w:eastAsia="zh-CN"/>
              </w:rPr>
              <w:t>上传</w:t>
            </w:r>
            <w:r>
              <w:rPr>
                <w:rFonts w:hint="eastAsia" w:ascii="微软雅黑" w:hAnsi="微软雅黑" w:eastAsia="微软雅黑" w:cs="微软雅黑"/>
                <w:b w:val="0"/>
                <w:bCs/>
                <w:color w:val="auto"/>
                <w:sz w:val="24"/>
                <w:szCs w:val="24"/>
                <w:highlight w:val="none"/>
              </w:rPr>
              <w:t>响应文件截止时间：</w:t>
            </w:r>
            <w:r>
              <w:rPr>
                <w:rFonts w:hint="eastAsia" w:ascii="微软雅黑" w:hAnsi="微软雅黑" w:eastAsia="微软雅黑" w:cs="微软雅黑"/>
                <w:b/>
                <w:bCs w:val="0"/>
                <w:color w:val="auto"/>
                <w:sz w:val="24"/>
                <w:szCs w:val="24"/>
                <w:highlight w:val="none"/>
                <w:u w:val="single"/>
                <w:lang w:eastAsia="zh-CN"/>
              </w:rPr>
              <w:t>2026年5月</w:t>
            </w:r>
            <w:r>
              <w:rPr>
                <w:rFonts w:hint="eastAsia" w:ascii="微软雅黑" w:hAnsi="微软雅黑" w:eastAsia="微软雅黑" w:cs="微软雅黑"/>
                <w:b/>
                <w:bCs w:val="0"/>
                <w:color w:val="auto"/>
                <w:sz w:val="24"/>
                <w:szCs w:val="24"/>
                <w:highlight w:val="none"/>
                <w:u w:val="single"/>
                <w:lang w:val="en-US" w:eastAsia="zh-CN"/>
              </w:rPr>
              <w:t>18</w:t>
            </w:r>
            <w:r>
              <w:rPr>
                <w:rFonts w:hint="eastAsia" w:ascii="微软雅黑" w:hAnsi="微软雅黑" w:eastAsia="微软雅黑" w:cs="微软雅黑"/>
                <w:b/>
                <w:bCs w:val="0"/>
                <w:color w:val="auto"/>
                <w:sz w:val="24"/>
                <w:szCs w:val="24"/>
                <w:highlight w:val="none"/>
                <w:u w:val="single"/>
                <w:lang w:eastAsia="zh-CN"/>
              </w:rPr>
              <w:t>日10:30（北京时间）</w:t>
            </w:r>
          </w:p>
          <w:p w14:paraId="0459C822">
            <w:pPr>
              <w:pageBreakBefore w:val="0"/>
              <w:kinsoku/>
              <w:wordWrap/>
              <w:overflowPunct/>
              <w:topLinePunct w:val="0"/>
              <w:bidi w:val="0"/>
              <w:spacing w:line="500" w:lineRule="exact"/>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谈判地点：</w:t>
            </w:r>
            <w:r>
              <w:rPr>
                <w:rFonts w:hint="eastAsia" w:ascii="微软雅黑" w:hAnsi="微软雅黑" w:eastAsia="微软雅黑" w:cs="微软雅黑"/>
                <w:b/>
                <w:bCs/>
                <w:color w:val="auto"/>
                <w:sz w:val="24"/>
                <w:szCs w:val="24"/>
                <w:highlight w:val="none"/>
                <w:lang w:eastAsia="zh-CN"/>
              </w:rPr>
              <w:t>请登录政采云投标客户端投标</w:t>
            </w:r>
          </w:p>
        </w:tc>
      </w:tr>
      <w:tr w14:paraId="2C214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7B46D79E">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18.1</w:t>
            </w:r>
          </w:p>
        </w:tc>
        <w:tc>
          <w:tcPr>
            <w:tcW w:w="8152" w:type="dxa"/>
            <w:noWrap w:val="0"/>
            <w:vAlign w:val="center"/>
          </w:tcPr>
          <w:p w14:paraId="4D05B248">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谈判报价开启时间：</w:t>
            </w:r>
            <w:r>
              <w:rPr>
                <w:rFonts w:hint="eastAsia" w:ascii="微软雅黑" w:hAnsi="微软雅黑" w:eastAsia="微软雅黑" w:cs="微软雅黑"/>
                <w:b/>
                <w:bCs w:val="0"/>
                <w:color w:val="auto"/>
                <w:sz w:val="24"/>
                <w:szCs w:val="24"/>
                <w:highlight w:val="none"/>
                <w:u w:val="single"/>
                <w:lang w:eastAsia="zh-CN"/>
              </w:rPr>
              <w:t>2026年5月</w:t>
            </w:r>
            <w:r>
              <w:rPr>
                <w:rFonts w:hint="eastAsia" w:ascii="微软雅黑" w:hAnsi="微软雅黑" w:eastAsia="微软雅黑" w:cs="微软雅黑"/>
                <w:b/>
                <w:bCs w:val="0"/>
                <w:color w:val="auto"/>
                <w:sz w:val="24"/>
                <w:szCs w:val="24"/>
                <w:highlight w:val="none"/>
                <w:u w:val="single"/>
                <w:lang w:val="en-US" w:eastAsia="zh-CN"/>
              </w:rPr>
              <w:t>18</w:t>
            </w:r>
            <w:r>
              <w:rPr>
                <w:rFonts w:hint="eastAsia" w:ascii="微软雅黑" w:hAnsi="微软雅黑" w:eastAsia="微软雅黑" w:cs="微软雅黑"/>
                <w:b/>
                <w:bCs w:val="0"/>
                <w:color w:val="auto"/>
                <w:sz w:val="24"/>
                <w:szCs w:val="24"/>
                <w:highlight w:val="none"/>
                <w:u w:val="single"/>
                <w:lang w:eastAsia="zh-CN"/>
              </w:rPr>
              <w:t>日10:30（北京时间）</w:t>
            </w:r>
          </w:p>
          <w:p w14:paraId="16236180">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谈判报价开启地点：</w:t>
            </w:r>
            <w:r>
              <w:rPr>
                <w:rFonts w:hint="eastAsia" w:ascii="微软雅黑" w:hAnsi="微软雅黑" w:eastAsia="微软雅黑" w:cs="微软雅黑"/>
                <w:b/>
                <w:bCs/>
                <w:color w:val="auto"/>
                <w:sz w:val="24"/>
                <w:szCs w:val="24"/>
                <w:highlight w:val="none"/>
                <w:lang w:eastAsia="zh-CN"/>
              </w:rPr>
              <w:t>供应商登录政采云平台https://www.zcygov.cn/，进入“项目采购-开标评标-右边选择对应项目点击“进入项目”进入开标大厅。</w:t>
            </w:r>
          </w:p>
        </w:tc>
      </w:tr>
      <w:tr w14:paraId="3E713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09B2FE93">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23.2</w:t>
            </w:r>
          </w:p>
        </w:tc>
        <w:tc>
          <w:tcPr>
            <w:tcW w:w="8152" w:type="dxa"/>
            <w:noWrap w:val="0"/>
            <w:vAlign w:val="center"/>
          </w:tcPr>
          <w:p w14:paraId="68F60922">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评审方法：根据质量和</w:t>
            </w:r>
            <w:r>
              <w:rPr>
                <w:rFonts w:hint="eastAsia" w:ascii="微软雅黑" w:hAnsi="微软雅黑" w:eastAsia="微软雅黑" w:cs="微软雅黑"/>
                <w:b w:val="0"/>
                <w:bCs/>
                <w:color w:val="auto"/>
                <w:sz w:val="24"/>
                <w:szCs w:val="24"/>
                <w:highlight w:val="none"/>
                <w:lang w:val="en-US" w:eastAsia="zh-CN"/>
              </w:rPr>
              <w:t>服务、</w:t>
            </w:r>
            <w:r>
              <w:rPr>
                <w:rFonts w:hint="eastAsia" w:ascii="微软雅黑" w:hAnsi="微软雅黑" w:eastAsia="微软雅黑" w:cs="微软雅黑"/>
                <w:b w:val="0"/>
                <w:bCs/>
                <w:color w:val="auto"/>
                <w:sz w:val="24"/>
                <w:szCs w:val="24"/>
                <w:highlight w:val="none"/>
                <w:lang w:eastAsia="zh-CN"/>
              </w:rPr>
              <w:t>货物</w:t>
            </w:r>
            <w:r>
              <w:rPr>
                <w:rFonts w:hint="eastAsia" w:ascii="微软雅黑" w:hAnsi="微软雅黑" w:eastAsia="微软雅黑" w:cs="微软雅黑"/>
                <w:b w:val="0"/>
                <w:bCs/>
                <w:color w:val="auto"/>
                <w:sz w:val="24"/>
                <w:szCs w:val="24"/>
                <w:highlight w:val="none"/>
              </w:rPr>
              <w:t>均能满足采购文件实质性响应要求且报价最低的原则确定成交供应商</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　　　</w:t>
            </w:r>
          </w:p>
        </w:tc>
      </w:tr>
      <w:tr w14:paraId="7D434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1332" w:type="dxa"/>
            <w:noWrap w:val="0"/>
            <w:vAlign w:val="center"/>
          </w:tcPr>
          <w:p w14:paraId="3E432CC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27</w:t>
            </w:r>
          </w:p>
        </w:tc>
        <w:tc>
          <w:tcPr>
            <w:tcW w:w="8152" w:type="dxa"/>
            <w:noWrap w:val="0"/>
            <w:vAlign w:val="center"/>
          </w:tcPr>
          <w:p w14:paraId="6810AA5D">
            <w:pPr>
              <w:pageBreakBefore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b w:val="0"/>
                <w:bCs/>
                <w:color w:val="auto"/>
                <w:sz w:val="24"/>
                <w:szCs w:val="24"/>
                <w:highlight w:val="none"/>
                <w:lang w:eastAsia="zh-CN"/>
              </w:rPr>
              <w:t>推荐成交候选供应商的数量：</w:t>
            </w:r>
            <w:r>
              <w:rPr>
                <w:rFonts w:hint="eastAsia" w:ascii="微软雅黑" w:hAnsi="微软雅黑" w:eastAsia="微软雅黑" w:cs="微软雅黑"/>
                <w:b w:val="0"/>
                <w:bCs/>
                <w:color w:val="auto"/>
                <w:sz w:val="24"/>
                <w:szCs w:val="24"/>
                <w:highlight w:val="none"/>
                <w:lang w:val="en-US" w:eastAsia="zh-CN"/>
              </w:rPr>
              <w:t>3家。</w:t>
            </w:r>
          </w:p>
        </w:tc>
      </w:tr>
      <w:tr w14:paraId="3CA97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6518DF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27</w:t>
            </w:r>
          </w:p>
        </w:tc>
        <w:tc>
          <w:tcPr>
            <w:tcW w:w="8152" w:type="dxa"/>
            <w:noWrap w:val="0"/>
            <w:vAlign w:val="center"/>
          </w:tcPr>
          <w:p w14:paraId="291269F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采购人是否委托谈判小组直接确定成交供应商：</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bCs/>
                <w:i/>
                <w:color w:val="auto"/>
                <w:sz w:val="24"/>
                <w:szCs w:val="24"/>
                <w:highlight w:val="none"/>
              </w:rPr>
              <w:t>（是、否）</w:t>
            </w:r>
          </w:p>
        </w:tc>
      </w:tr>
      <w:tr w14:paraId="3995C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31B43DD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31.1</w:t>
            </w:r>
          </w:p>
        </w:tc>
        <w:tc>
          <w:tcPr>
            <w:tcW w:w="8152" w:type="dxa"/>
            <w:noWrap w:val="0"/>
            <w:vAlign w:val="center"/>
          </w:tcPr>
          <w:p w14:paraId="649DE3BD">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履约保证金金额：</w:t>
            </w:r>
            <w:r>
              <w:rPr>
                <w:rFonts w:hint="eastAsia" w:ascii="微软雅黑" w:hAnsi="微软雅黑" w:eastAsia="微软雅黑" w:cs="微软雅黑"/>
                <w:b w:val="0"/>
                <w:bCs/>
                <w:color w:val="auto"/>
                <w:sz w:val="24"/>
                <w:szCs w:val="24"/>
                <w:highlight w:val="none"/>
                <w:u w:val="single"/>
              </w:rPr>
              <w:t>成交金额的　</w:t>
            </w:r>
            <w:r>
              <w:rPr>
                <w:rFonts w:hint="eastAsia" w:ascii="微软雅黑" w:hAnsi="微软雅黑" w:eastAsia="微软雅黑" w:cs="微软雅黑"/>
                <w:color w:val="auto"/>
                <w:sz w:val="24"/>
                <w:szCs w:val="24"/>
                <w:highlight w:val="none"/>
                <w:u w:val="single"/>
              </w:rPr>
              <w:t>5%</w:t>
            </w:r>
            <w:r>
              <w:rPr>
                <w:rFonts w:hint="eastAsia" w:ascii="微软雅黑" w:hAnsi="微软雅黑" w:eastAsia="微软雅黑" w:cs="微软雅黑"/>
                <w:b w:val="0"/>
                <w:bCs/>
                <w:color w:val="auto"/>
                <w:sz w:val="24"/>
                <w:szCs w:val="24"/>
                <w:highlight w:val="none"/>
                <w:u w:val="single"/>
              </w:rPr>
              <w:t>（不得超过成交金额的10%）</w:t>
            </w:r>
          </w:p>
          <w:p w14:paraId="5DE53FB4">
            <w:pPr>
              <w:pageBreakBefore w:val="0"/>
              <w:kinsoku/>
              <w:wordWrap/>
              <w:overflowPunct/>
              <w:topLinePunct w:val="0"/>
              <w:bidi w:val="0"/>
              <w:spacing w:line="500" w:lineRule="exact"/>
              <w:ind w:left="600" w:hanging="600" w:hangingChars="2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履约保证金形式：</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u w:val="single"/>
                <w:lang w:eastAsia="zh-CN"/>
              </w:rPr>
              <w:t>☑</w:t>
            </w:r>
            <w:r>
              <w:rPr>
                <w:rFonts w:hint="eastAsia" w:ascii="微软雅黑" w:hAnsi="微软雅黑" w:eastAsia="微软雅黑" w:cs="微软雅黑"/>
                <w:b w:val="0"/>
                <w:bCs/>
                <w:color w:val="auto"/>
                <w:sz w:val="24"/>
                <w:szCs w:val="24"/>
                <w:highlight w:val="none"/>
                <w:u w:val="single"/>
              </w:rPr>
              <w:t xml:space="preserve">保函  </w:t>
            </w:r>
            <w:r>
              <w:rPr>
                <w:rFonts w:hint="eastAsia" w:ascii="微软雅黑" w:hAnsi="微软雅黑" w:eastAsia="微软雅黑" w:cs="微软雅黑"/>
                <w:b w:val="0"/>
                <w:bCs/>
                <w:color w:val="auto"/>
                <w:sz w:val="24"/>
                <w:szCs w:val="24"/>
                <w:highlight w:val="none"/>
                <w:u w:val="single"/>
                <w:lang w:eastAsia="zh-CN"/>
              </w:rPr>
              <w:t>☑</w:t>
            </w:r>
            <w:r>
              <w:rPr>
                <w:rFonts w:hint="eastAsia" w:ascii="微软雅黑" w:hAnsi="微软雅黑" w:eastAsia="微软雅黑" w:cs="微软雅黑"/>
                <w:b w:val="0"/>
                <w:bCs/>
                <w:color w:val="auto"/>
                <w:sz w:val="24"/>
                <w:szCs w:val="24"/>
                <w:highlight w:val="none"/>
                <w:u w:val="single"/>
              </w:rPr>
              <w:t xml:space="preserve">电汇  </w:t>
            </w:r>
            <w:r>
              <w:rPr>
                <w:rFonts w:hint="eastAsia" w:ascii="微软雅黑" w:hAnsi="微软雅黑" w:eastAsia="微软雅黑" w:cs="微软雅黑"/>
                <w:b w:val="0"/>
                <w:bCs/>
                <w:color w:val="auto"/>
                <w:sz w:val="24"/>
                <w:szCs w:val="24"/>
                <w:highlight w:val="none"/>
                <w:u w:val="single"/>
                <w:lang w:eastAsia="zh-CN"/>
              </w:rPr>
              <w:t>☑</w:t>
            </w:r>
            <w:r>
              <w:rPr>
                <w:rFonts w:hint="eastAsia" w:ascii="微软雅黑" w:hAnsi="微软雅黑" w:eastAsia="微软雅黑" w:cs="微软雅黑"/>
                <w:b w:val="0"/>
                <w:bCs/>
                <w:color w:val="auto"/>
                <w:sz w:val="24"/>
                <w:szCs w:val="24"/>
                <w:highlight w:val="none"/>
                <w:u w:val="single"/>
              </w:rPr>
              <w:t>支票</w:t>
            </w:r>
            <w:r>
              <w:rPr>
                <w:rFonts w:hint="eastAsia" w:ascii="微软雅黑" w:hAnsi="微软雅黑" w:eastAsia="微软雅黑" w:cs="微软雅黑"/>
                <w:b w:val="0"/>
                <w:bCs/>
                <w:color w:val="auto"/>
                <w:sz w:val="24"/>
                <w:szCs w:val="24"/>
                <w:highlight w:val="none"/>
                <w:u w:val="single"/>
                <w:lang w:val="en-US" w:eastAsia="zh-CN"/>
              </w:rPr>
              <w:t xml:space="preserve">  </w:t>
            </w:r>
            <w:r>
              <w:rPr>
                <w:rFonts w:hint="eastAsia" w:ascii="微软雅黑" w:hAnsi="微软雅黑" w:eastAsia="微软雅黑" w:cs="微软雅黑"/>
                <w:b w:val="0"/>
                <w:bCs/>
                <w:color w:val="auto"/>
                <w:sz w:val="24"/>
                <w:szCs w:val="24"/>
                <w:highlight w:val="none"/>
                <w:u w:val="single"/>
              </w:rPr>
              <w:t>☑对公转账   （本项目允许的其他形式）</w:t>
            </w:r>
            <w:r>
              <w:rPr>
                <w:rFonts w:hint="eastAsia" w:ascii="微软雅黑" w:hAnsi="微软雅黑" w:eastAsia="微软雅黑" w:cs="微软雅黑"/>
                <w:b w:val="0"/>
                <w:bCs/>
                <w:color w:val="auto"/>
                <w:sz w:val="24"/>
                <w:szCs w:val="24"/>
                <w:highlight w:val="none"/>
              </w:rPr>
              <w:t xml:space="preserve"> </w:t>
            </w:r>
          </w:p>
          <w:p w14:paraId="5AAFE14E">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提交履约保证金的时间：</w:t>
            </w:r>
            <w:r>
              <w:rPr>
                <w:rFonts w:hint="eastAsia" w:ascii="微软雅黑" w:hAnsi="微软雅黑" w:eastAsia="微软雅黑" w:cs="微软雅黑"/>
                <w:b w:val="0"/>
                <w:bCs/>
                <w:color w:val="auto"/>
                <w:sz w:val="24"/>
                <w:szCs w:val="24"/>
                <w:highlight w:val="none"/>
                <w:u w:val="single"/>
              </w:rPr>
              <w:t>签订合同前</w:t>
            </w:r>
          </w:p>
        </w:tc>
      </w:tr>
      <w:tr w14:paraId="79B2C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3E613B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32</w:t>
            </w:r>
          </w:p>
        </w:tc>
        <w:tc>
          <w:tcPr>
            <w:tcW w:w="8152" w:type="dxa"/>
            <w:noWrap w:val="0"/>
            <w:vAlign w:val="center"/>
          </w:tcPr>
          <w:p w14:paraId="458C0B3B">
            <w:pPr>
              <w:keepNext w:val="0"/>
              <w:keepLines w:val="0"/>
              <w:pageBreakBefore w:val="0"/>
              <w:kinsoku/>
              <w:wordWrap/>
              <w:overflowPunct/>
              <w:topLinePunct w:val="0"/>
              <w:autoSpaceDE/>
              <w:autoSpaceDN/>
              <w:bidi w:val="0"/>
              <w:adjustRightInd/>
              <w:spacing w:line="240" w:lineRule="auto"/>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招标</w:t>
            </w:r>
            <w:r>
              <w:rPr>
                <w:rFonts w:hint="eastAsia" w:ascii="微软雅黑" w:hAnsi="微软雅黑" w:eastAsia="微软雅黑" w:cs="微软雅黑"/>
                <w:color w:val="auto"/>
                <w:sz w:val="24"/>
                <w:szCs w:val="24"/>
                <w:highlight w:val="none"/>
              </w:rPr>
              <w:t>代理服务费</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成交服务费</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sz w:val="24"/>
              </w:rPr>
              <w:t xml:space="preserve">代理服务费：根据发改价格[2015]299号文，确定招标代理服务费按照成交金额的1.5%收取（由成交供应商领取成交通知书时一次性支付）。 </w:t>
            </w:r>
          </w:p>
          <w:p w14:paraId="0928D245">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w:t>
            </w:r>
            <w:r>
              <w:rPr>
                <w:rFonts w:hint="eastAsia" w:ascii="微软雅黑" w:hAnsi="微软雅黑" w:eastAsia="微软雅黑" w:cs="微软雅黑"/>
                <w:color w:val="auto"/>
                <w:sz w:val="24"/>
                <w:szCs w:val="24"/>
                <w:highlight w:val="none"/>
                <w:u w:val="single"/>
                <w:lang w:eastAsia="zh-CN"/>
              </w:rPr>
              <w:t>成交通知书</w:t>
            </w:r>
            <w:r>
              <w:rPr>
                <w:rFonts w:hint="eastAsia" w:ascii="微软雅黑" w:hAnsi="微软雅黑" w:eastAsia="微软雅黑" w:cs="微软雅黑"/>
                <w:color w:val="auto"/>
                <w:sz w:val="24"/>
                <w:szCs w:val="24"/>
                <w:highlight w:val="none"/>
                <w:u w:val="single"/>
              </w:rPr>
              <w:t>时</w:t>
            </w:r>
            <w:r>
              <w:rPr>
                <w:rFonts w:hint="eastAsia" w:ascii="微软雅黑" w:hAnsi="微软雅黑" w:eastAsia="微软雅黑" w:cs="微软雅黑"/>
                <w:color w:val="auto"/>
                <w:sz w:val="24"/>
                <w:szCs w:val="24"/>
                <w:highlight w:val="none"/>
                <w:u w:val="single"/>
                <w:lang w:val="en-US" w:eastAsia="zh-CN"/>
              </w:rPr>
              <w:t>一次性支付</w:t>
            </w:r>
            <w:r>
              <w:rPr>
                <w:rFonts w:hint="eastAsia" w:ascii="微软雅黑" w:hAnsi="微软雅黑" w:eastAsia="微软雅黑" w:cs="微软雅黑"/>
                <w:color w:val="auto"/>
                <w:sz w:val="24"/>
                <w:szCs w:val="24"/>
                <w:highlight w:val="none"/>
              </w:rPr>
              <w:t xml:space="preserve"> </w:t>
            </w:r>
          </w:p>
        </w:tc>
      </w:tr>
      <w:tr w14:paraId="30923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468BDF2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33.1</w:t>
            </w:r>
          </w:p>
        </w:tc>
        <w:tc>
          <w:tcPr>
            <w:tcW w:w="8152" w:type="dxa"/>
            <w:noWrap w:val="0"/>
            <w:vAlign w:val="center"/>
          </w:tcPr>
          <w:p w14:paraId="3B7486AC">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本项目是否属于信用担保试点范围：</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bCs/>
                <w:i/>
                <w:color w:val="auto"/>
                <w:sz w:val="24"/>
                <w:szCs w:val="24"/>
                <w:highlight w:val="none"/>
              </w:rPr>
              <w:t>（是、否）</w:t>
            </w:r>
          </w:p>
        </w:tc>
      </w:tr>
      <w:tr w14:paraId="677A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14499DCC">
            <w:pPr>
              <w:spacing w:line="360" w:lineRule="exact"/>
              <w:jc w:val="center"/>
              <w:rPr>
                <w:rFonts w:hint="eastAsia" w:ascii="微软雅黑" w:hAnsi="微软雅黑" w:eastAsia="微软雅黑" w:cs="微软雅黑"/>
                <w:b/>
                <w:bCs/>
                <w:sz w:val="24"/>
              </w:rPr>
            </w:pPr>
            <w:bookmarkStart w:id="870" w:name="_Toc27982"/>
            <w:bookmarkStart w:id="871" w:name="_Toc17499"/>
            <w:bookmarkStart w:id="872" w:name="_Toc17321"/>
            <w:bookmarkStart w:id="873" w:name="_Toc29798"/>
            <w:r>
              <w:rPr>
                <w:rFonts w:hint="eastAsia" w:ascii="微软雅黑" w:hAnsi="微软雅黑" w:eastAsia="微软雅黑" w:cs="微软雅黑"/>
                <w:b/>
                <w:bCs/>
                <w:sz w:val="24"/>
              </w:rPr>
              <w:t>重要</w:t>
            </w:r>
          </w:p>
          <w:p w14:paraId="23B227CF">
            <w:pPr>
              <w:spacing w:line="360" w:lineRule="exact"/>
              <w:jc w:val="center"/>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sz w:val="24"/>
              </w:rPr>
              <w:t>提示</w:t>
            </w:r>
          </w:p>
        </w:tc>
        <w:tc>
          <w:tcPr>
            <w:tcW w:w="8152" w:type="dxa"/>
            <w:noWrap w:val="0"/>
            <w:vAlign w:val="center"/>
          </w:tcPr>
          <w:p w14:paraId="38F10178">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一）各供应商应当谨认真慎阅读以下条款，否则后果自行承担。</w:t>
            </w:r>
          </w:p>
          <w:p w14:paraId="65CBC7FC">
            <w:pPr>
              <w:spacing w:line="360" w:lineRule="exact"/>
              <w:rPr>
                <w:rFonts w:hint="eastAsia" w:ascii="微软雅黑" w:hAnsi="微软雅黑" w:eastAsia="微软雅黑" w:cs="微软雅黑"/>
                <w:sz w:val="24"/>
              </w:rPr>
            </w:pP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参加本项目所有供应商应当提供真实有效作证资料，不得存在弄虚作假骗取中标</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成交</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行为，一经发现将取消中标资格并列入黑名单。</w:t>
            </w:r>
          </w:p>
          <w:p w14:paraId="47A9E108">
            <w:pPr>
              <w:spacing w:line="360" w:lineRule="exact"/>
              <w:rPr>
                <w:rFonts w:hint="eastAsia" w:ascii="微软雅黑" w:hAnsi="微软雅黑" w:eastAsia="微软雅黑" w:cs="微软雅黑"/>
                <w:sz w:val="24"/>
                <w:highlight w:val="none"/>
              </w:rPr>
            </w:pP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供应商上传</w:t>
            </w:r>
            <w:r>
              <w:rPr>
                <w:rFonts w:hint="eastAsia" w:ascii="微软雅黑" w:hAnsi="微软雅黑" w:eastAsia="微软雅黑" w:cs="微软雅黑"/>
                <w:sz w:val="24"/>
                <w:lang w:val="en-US" w:eastAsia="zh-CN"/>
              </w:rPr>
              <w:t>响应</w:t>
            </w:r>
            <w:r>
              <w:rPr>
                <w:rFonts w:hint="eastAsia" w:ascii="微软雅黑" w:hAnsi="微软雅黑" w:eastAsia="微软雅黑" w:cs="微软雅黑"/>
                <w:sz w:val="24"/>
              </w:rPr>
              <w:t>文件时，为确保文件的可读性，提供的内容须清晰可见，若因投标文件不清</w:t>
            </w:r>
            <w:r>
              <w:rPr>
                <w:rFonts w:hint="eastAsia" w:ascii="微软雅黑" w:hAnsi="微软雅黑" w:eastAsia="微软雅黑" w:cs="微软雅黑"/>
                <w:sz w:val="24"/>
                <w:highlight w:val="none"/>
              </w:rPr>
              <w:t>晰造成的后果，由投标供应商自行承担。</w:t>
            </w:r>
          </w:p>
          <w:p w14:paraId="3F89735B">
            <w:pPr>
              <w:spacing w:line="360" w:lineRule="exact"/>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3</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严禁恶意竞标，必须保证所投</w:t>
            </w:r>
            <w:r>
              <w:rPr>
                <w:rFonts w:hint="eastAsia" w:ascii="微软雅黑" w:hAnsi="微软雅黑" w:eastAsia="微软雅黑" w:cs="微软雅黑"/>
                <w:sz w:val="24"/>
                <w:highlight w:val="none"/>
                <w:lang w:val="en-US" w:eastAsia="zh-CN"/>
              </w:rPr>
              <w:t>标项</w:t>
            </w:r>
            <w:r>
              <w:rPr>
                <w:rFonts w:hint="eastAsia" w:ascii="微软雅黑" w:hAnsi="微软雅黑" w:eastAsia="微软雅黑" w:cs="微软雅黑"/>
                <w:sz w:val="24"/>
                <w:highlight w:val="none"/>
              </w:rPr>
              <w:t>达到采购人要求</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中标</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成交</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后，</w:t>
            </w:r>
            <w:r>
              <w:rPr>
                <w:rFonts w:hint="eastAsia" w:ascii="微软雅黑" w:hAnsi="微软雅黑" w:eastAsia="微软雅黑" w:cs="微软雅黑"/>
                <w:sz w:val="24"/>
                <w:highlight w:val="none"/>
                <w:lang w:val="en-US" w:eastAsia="zh-CN"/>
              </w:rPr>
              <w:t>若</w:t>
            </w:r>
            <w:r>
              <w:rPr>
                <w:rFonts w:hint="eastAsia" w:ascii="微软雅黑" w:hAnsi="微软雅黑" w:eastAsia="微软雅黑" w:cs="微软雅黑"/>
                <w:sz w:val="24"/>
                <w:highlight w:val="none"/>
              </w:rPr>
              <w:t>中标</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成交</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人向采购人提供的产品</w:t>
            </w:r>
            <w:r>
              <w:rPr>
                <w:rFonts w:hint="eastAsia" w:ascii="微软雅黑" w:hAnsi="微软雅黑" w:eastAsia="微软雅黑" w:cs="微软雅黑"/>
                <w:sz w:val="24"/>
                <w:highlight w:val="none"/>
                <w:lang w:val="en-US" w:eastAsia="zh-CN"/>
              </w:rPr>
              <w:t>或服务</w:t>
            </w:r>
            <w:r>
              <w:rPr>
                <w:rFonts w:hint="eastAsia" w:ascii="微软雅黑" w:hAnsi="微软雅黑" w:eastAsia="微软雅黑" w:cs="微软雅黑"/>
                <w:sz w:val="24"/>
                <w:highlight w:val="none"/>
              </w:rPr>
              <w:t>与投标文件中</w:t>
            </w:r>
            <w:r>
              <w:rPr>
                <w:rFonts w:hint="eastAsia" w:ascii="微软雅黑" w:hAnsi="微软雅黑" w:eastAsia="微软雅黑" w:cs="微软雅黑"/>
                <w:sz w:val="24"/>
                <w:highlight w:val="none"/>
                <w:lang w:val="en-US" w:eastAsia="zh-CN"/>
              </w:rPr>
              <w:t>采购需求</w:t>
            </w:r>
            <w:r>
              <w:rPr>
                <w:rFonts w:hint="eastAsia" w:ascii="微软雅黑" w:hAnsi="微软雅黑" w:eastAsia="微软雅黑" w:cs="微软雅黑"/>
                <w:sz w:val="24"/>
                <w:highlight w:val="none"/>
              </w:rPr>
              <w:t>不一致的，采购人有权拒收，期间所产生的任何费用由中标</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成交</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人承担。</w:t>
            </w:r>
          </w:p>
          <w:p w14:paraId="2533EE23">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4）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6EBC6001">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①投标报价低于全部通过符合性审查供应商投标报价平均值50%的；</w:t>
            </w:r>
          </w:p>
          <w:p w14:paraId="29466626">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②投标报价低于通过符合性审查的次低报价供应商投标报价50%的；</w:t>
            </w:r>
          </w:p>
          <w:p w14:paraId="221F3E29">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③投标报价低于采购项目最高限价45%的；</w:t>
            </w:r>
          </w:p>
          <w:p w14:paraId="3F58726C">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④评审委员会基于专业判断，认为供应商报价过低，有可能影响产品质量或者不能诚信履约的其他情形。</w:t>
            </w:r>
          </w:p>
          <w:p w14:paraId="6FEB3EC3">
            <w:pPr>
              <w:spacing w:line="360" w:lineRule="exac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sz w:val="24"/>
                <w:highlight w:val="none"/>
                <w:lang w:val="en-US" w:eastAsia="zh-CN"/>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r>
              <w:rPr>
                <w:rFonts w:hint="eastAsia" w:ascii="微软雅黑" w:hAnsi="微软雅黑" w:eastAsia="微软雅黑" w:cs="微软雅黑"/>
                <w:sz w:val="24"/>
              </w:rPr>
              <w:br w:type="page"/>
            </w:r>
          </w:p>
        </w:tc>
      </w:tr>
    </w:tbl>
    <w:p w14:paraId="779C08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62" w:lineRule="exact"/>
        <w:jc w:val="center"/>
        <w:textAlignment w:val="baseline"/>
        <w:outlineLvl w:val="0"/>
        <w:rPr>
          <w:rFonts w:hint="eastAsia" w:ascii="微软雅黑" w:hAnsi="微软雅黑" w:eastAsia="微软雅黑" w:cs="微软雅黑"/>
          <w:sz w:val="32"/>
          <w:szCs w:val="32"/>
          <w:highlight w:val="none"/>
        </w:rPr>
      </w:pPr>
      <w:r>
        <w:rPr>
          <w:rFonts w:hint="eastAsia" w:ascii="微软雅黑" w:hAnsi="微软雅黑" w:eastAsia="微软雅黑" w:cs="微软雅黑"/>
          <w:b/>
          <w:bCs w:val="0"/>
          <w:color w:val="auto"/>
          <w:kern w:val="44"/>
          <w:sz w:val="32"/>
          <w:szCs w:val="32"/>
          <w:highlight w:val="none"/>
          <w:lang w:val="en-US" w:eastAsia="zh-CN" w:bidi="ar-SA"/>
        </w:rPr>
        <w:br w:type="page"/>
      </w:r>
      <w:bookmarkStart w:id="874" w:name="_Toc9991"/>
      <w:bookmarkStart w:id="875" w:name="_Toc3925"/>
      <w:r>
        <w:rPr>
          <w:rFonts w:hint="eastAsia" w:ascii="微软雅黑" w:hAnsi="微软雅黑" w:eastAsia="微软雅黑" w:cs="微软雅黑"/>
          <w:b/>
          <w:bCs w:val="0"/>
          <w:color w:val="auto"/>
          <w:kern w:val="44"/>
          <w:sz w:val="28"/>
          <w:szCs w:val="28"/>
          <w:highlight w:val="none"/>
          <w:lang w:val="en-US" w:eastAsia="zh-CN" w:bidi="ar-SA"/>
        </w:rPr>
        <w:t>第5章 采购</w:t>
      </w:r>
      <w:r>
        <w:rPr>
          <w:rFonts w:hint="eastAsia" w:ascii="微软雅黑" w:hAnsi="微软雅黑" w:eastAsia="微软雅黑" w:cs="微软雅黑"/>
          <w:b/>
          <w:bCs/>
          <w:color w:val="auto"/>
          <w:sz w:val="28"/>
          <w:szCs w:val="28"/>
          <w:highlight w:val="none"/>
        </w:rPr>
        <w:t>需求</w:t>
      </w:r>
      <w:bookmarkEnd w:id="870"/>
      <w:bookmarkEnd w:id="871"/>
      <w:bookmarkEnd w:id="874"/>
      <w:bookmarkEnd w:id="875"/>
    </w:p>
    <w:bookmarkEnd w:id="872"/>
    <w:bookmarkEnd w:id="873"/>
    <w:p w14:paraId="23A7A131">
      <w:pPr>
        <w:shd w:val="clear"/>
        <w:bidi w:val="0"/>
        <w:outlineLvl w:val="1"/>
        <w:rPr>
          <w:rFonts w:hint="eastAsia" w:ascii="微软雅黑" w:hAnsi="微软雅黑" w:eastAsia="微软雅黑" w:cs="微软雅黑"/>
          <w:color w:val="auto"/>
          <w:spacing w:val="7"/>
          <w:sz w:val="28"/>
          <w:szCs w:val="28"/>
          <w:highlight w:val="none"/>
          <w:lang w:val="en-US" w:eastAsia="zh-CN"/>
        </w:rPr>
      </w:pPr>
      <w:bookmarkStart w:id="876" w:name="_Toc10862"/>
      <w:bookmarkStart w:id="877" w:name="_Toc985"/>
      <w:bookmarkStart w:id="878" w:name="_Toc784"/>
      <w:bookmarkStart w:id="879" w:name="_Toc30012"/>
      <w:bookmarkStart w:id="880" w:name="_Toc860"/>
      <w:bookmarkStart w:id="881" w:name="_Toc12097"/>
      <w:r>
        <w:rPr>
          <w:rFonts w:hint="eastAsia" w:ascii="微软雅黑" w:hAnsi="微软雅黑" w:eastAsia="微软雅黑" w:cs="微软雅黑"/>
          <w:b/>
          <w:bCs/>
          <w:sz w:val="28"/>
          <w:szCs w:val="28"/>
          <w:highlight w:val="none"/>
        </w:rPr>
        <w:t>一、</w:t>
      </w:r>
      <w:r>
        <w:rPr>
          <w:rFonts w:hint="eastAsia" w:ascii="微软雅黑" w:hAnsi="微软雅黑" w:eastAsia="微软雅黑" w:cs="微软雅黑"/>
          <w:b/>
          <w:bCs/>
          <w:sz w:val="28"/>
          <w:szCs w:val="28"/>
          <w:highlight w:val="none"/>
          <w:lang w:val="en-US" w:eastAsia="zh-CN"/>
        </w:rPr>
        <w:t>采购内容</w:t>
      </w:r>
      <w:bookmarkEnd w:id="876"/>
    </w:p>
    <w:p w14:paraId="0114CEBE">
      <w:pPr>
        <w:jc w:val="left"/>
        <w:outlineLvl w:val="1"/>
        <w:rPr>
          <w:rFonts w:hint="eastAsia" w:ascii="微软雅黑" w:hAnsi="微软雅黑" w:eastAsia="微软雅黑" w:cs="微软雅黑"/>
          <w:b/>
          <w:bCs/>
          <w:sz w:val="28"/>
          <w:szCs w:val="28"/>
          <w:lang w:val="en-US" w:eastAsia="zh-CN"/>
        </w:rPr>
      </w:pPr>
      <w:bookmarkStart w:id="882" w:name="_Toc26003"/>
      <w:r>
        <w:rPr>
          <w:rFonts w:hint="eastAsia" w:ascii="微软雅黑" w:hAnsi="微软雅黑" w:eastAsia="微软雅黑" w:cs="微软雅黑"/>
          <w:b/>
          <w:bCs/>
          <w:sz w:val="28"/>
          <w:szCs w:val="28"/>
          <w:lang w:val="en-US" w:eastAsia="zh-CN"/>
        </w:rPr>
        <w:t>标项一：</w:t>
      </w:r>
      <w:bookmarkEnd w:id="882"/>
    </w:p>
    <w:p w14:paraId="74898899">
      <w:pPr>
        <w:jc w:val="left"/>
        <w:outlineLvl w:val="9"/>
        <w:rPr>
          <w:rFonts w:hint="default" w:ascii="微软雅黑" w:hAnsi="微软雅黑" w:eastAsia="微软雅黑" w:cs="微软雅黑"/>
          <w:b/>
          <w:bCs/>
          <w:sz w:val="28"/>
          <w:szCs w:val="28"/>
          <w:lang w:val="en-US" w:eastAsia="zh-CN"/>
        </w:rPr>
      </w:pPr>
    </w:p>
    <w:bookmarkEnd w:id="877"/>
    <w:bookmarkEnd w:id="878"/>
    <w:bookmarkEnd w:id="879"/>
    <w:bookmarkEnd w:id="880"/>
    <w:tbl>
      <w:tblPr>
        <w:tblStyle w:val="3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09"/>
        <w:gridCol w:w="1080"/>
        <w:gridCol w:w="4440"/>
        <w:gridCol w:w="714"/>
      </w:tblGrid>
      <w:tr w14:paraId="553E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01C">
            <w:pPr>
              <w:jc w:val="center"/>
              <w:outlineLvl w:val="9"/>
              <w:rPr>
                <w:rFonts w:hint="eastAsia" w:ascii="微软雅黑" w:hAnsi="微软雅黑" w:eastAsia="微软雅黑" w:cs="微软雅黑"/>
                <w:b w:val="0"/>
                <w:bCs w:val="0"/>
                <w:sz w:val="28"/>
                <w:szCs w:val="28"/>
                <w:lang w:val="en-US" w:eastAsia="zh-CN"/>
              </w:rPr>
            </w:pPr>
            <w:bookmarkStart w:id="883" w:name="_Toc20773"/>
            <w:bookmarkStart w:id="884" w:name="_Toc7207"/>
            <w:r>
              <w:rPr>
                <w:rFonts w:hint="eastAsia" w:ascii="微软雅黑" w:hAnsi="微软雅黑" w:eastAsia="微软雅黑" w:cs="微软雅黑"/>
                <w:b w:val="0"/>
                <w:bCs w:val="0"/>
                <w:sz w:val="28"/>
                <w:szCs w:val="28"/>
                <w:lang w:val="en-US" w:eastAsia="zh-CN"/>
              </w:rPr>
              <w:t>车辆租赁</w:t>
            </w:r>
          </w:p>
        </w:tc>
      </w:tr>
      <w:tr w14:paraId="23FD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F506">
            <w:pPr>
              <w:jc w:val="center"/>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序号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9F58">
            <w:pPr>
              <w:jc w:val="center"/>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采购内容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611A">
            <w:pPr>
              <w:jc w:val="center"/>
              <w:outlineLvl w:val="9"/>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数量/单位</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BC79">
            <w:pPr>
              <w:jc w:val="center"/>
              <w:outlineLvl w:val="9"/>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采购需求</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61F8">
            <w:pPr>
              <w:jc w:val="center"/>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备注</w:t>
            </w:r>
          </w:p>
        </w:tc>
      </w:tr>
      <w:tr w14:paraId="0C8C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3746">
            <w:pPr>
              <w:jc w:val="center"/>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997A">
            <w:pPr>
              <w:jc w:val="left"/>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车辆租赁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F02C">
            <w:pPr>
              <w:jc w:val="left"/>
              <w:outlineLvl w:val="9"/>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甲方指定为准</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D427">
            <w:pPr>
              <w:jc w:val="left"/>
              <w:outlineLvl w:val="9"/>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1、供应商中标后在项目实施地设有固定的办公场地</w:t>
            </w:r>
          </w:p>
          <w:p w14:paraId="361BF45D">
            <w:pPr>
              <w:jc w:val="left"/>
              <w:outlineLvl w:val="9"/>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2、提供的车辆安全标准须符合《机动车运行安全技术条件》且各类保险齐全，车辆干净整洁无异味且车况良好，不得提供事故车辆。</w:t>
            </w:r>
          </w:p>
          <w:p w14:paraId="03B63EAC">
            <w:pPr>
              <w:jc w:val="left"/>
              <w:outlineLvl w:val="9"/>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3、提供的车辆驾驶员要具备国通语合格证书且各类相关保险齐全。要准时派车，不得迟到、早退。</w:t>
            </w:r>
          </w:p>
          <w:p w14:paraId="4D5426D2">
            <w:pPr>
              <w:jc w:val="left"/>
              <w:outlineLvl w:val="9"/>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4、不接受联合体，严禁转包，报价为含全部费用，包括驾驶员费、过路费、住宿费、伙食费、充电费，且车辆续航在400公里及以上。</w:t>
            </w:r>
          </w:p>
          <w:p w14:paraId="32BAE0AC">
            <w:pPr>
              <w:jc w:val="left"/>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color w:val="auto"/>
                <w:sz w:val="28"/>
                <w:szCs w:val="28"/>
                <w:highlight w:val="none"/>
                <w:lang w:val="en-US" w:eastAsia="zh-CN"/>
              </w:rPr>
              <w:t>5、服务范围：采购方为本项目提供下乡/野外用车服务。</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5748">
            <w:pPr>
              <w:jc w:val="left"/>
              <w:outlineLvl w:val="9"/>
              <w:rPr>
                <w:rFonts w:hint="eastAsia" w:ascii="微软雅黑" w:hAnsi="微软雅黑" w:eastAsia="微软雅黑" w:cs="微软雅黑"/>
                <w:b w:val="0"/>
                <w:bCs w:val="0"/>
                <w:sz w:val="28"/>
                <w:szCs w:val="28"/>
                <w:lang w:val="en-US" w:eastAsia="zh-CN"/>
              </w:rPr>
            </w:pPr>
          </w:p>
        </w:tc>
      </w:tr>
    </w:tbl>
    <w:p w14:paraId="01FFB16B">
      <w:pPr>
        <w:jc w:val="left"/>
        <w:outlineLvl w:val="9"/>
        <w:rPr>
          <w:rFonts w:hint="default" w:ascii="微软雅黑" w:hAnsi="微软雅黑" w:eastAsia="微软雅黑" w:cs="微软雅黑"/>
          <w:b/>
          <w:bCs/>
          <w:sz w:val="28"/>
          <w:szCs w:val="28"/>
          <w:lang w:val="en-US" w:eastAsia="zh-CN"/>
        </w:rPr>
      </w:pPr>
    </w:p>
    <w:p w14:paraId="0102DD69">
      <w:p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br w:type="page"/>
      </w:r>
    </w:p>
    <w:p w14:paraId="037EE781">
      <w:pPr>
        <w:jc w:val="left"/>
        <w:outlineLvl w:val="1"/>
        <w:rPr>
          <w:rFonts w:hint="eastAsia" w:ascii="微软雅黑" w:hAnsi="微软雅黑" w:eastAsia="微软雅黑" w:cs="微软雅黑"/>
          <w:b/>
          <w:bCs/>
          <w:sz w:val="28"/>
          <w:szCs w:val="28"/>
          <w:lang w:val="en-US" w:eastAsia="zh-CN"/>
        </w:rPr>
      </w:pPr>
      <w:bookmarkStart w:id="885" w:name="_Toc15495"/>
      <w:r>
        <w:rPr>
          <w:rFonts w:hint="eastAsia" w:ascii="微软雅黑" w:hAnsi="微软雅黑" w:eastAsia="微软雅黑" w:cs="微软雅黑"/>
          <w:b/>
          <w:bCs/>
          <w:sz w:val="28"/>
          <w:szCs w:val="28"/>
          <w:lang w:val="en-US" w:eastAsia="zh-CN"/>
        </w:rPr>
        <w:t>标项二：</w:t>
      </w:r>
      <w:bookmarkEnd w:id="885"/>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400"/>
        <w:gridCol w:w="1613"/>
        <w:gridCol w:w="4266"/>
        <w:gridCol w:w="595"/>
      </w:tblGrid>
      <w:tr w14:paraId="305A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08C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无人机场、泵房首部过滤及相关配套设备、服务</w:t>
            </w:r>
          </w:p>
        </w:tc>
      </w:tr>
      <w:tr w14:paraId="785A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7C1E">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5F24">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b w:val="0"/>
                <w:bCs w:val="0"/>
                <w:sz w:val="28"/>
                <w:szCs w:val="28"/>
                <w:lang w:val="en-US" w:eastAsia="zh-CN"/>
              </w:rPr>
              <w:t>采购内容</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1C9">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数量/单位</w:t>
            </w:r>
          </w:p>
        </w:tc>
        <w:tc>
          <w:tcPr>
            <w:tcW w:w="2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6B25">
            <w:pPr>
              <w:keepNext w:val="0"/>
              <w:keepLines w:val="0"/>
              <w:widowControl/>
              <w:suppressLineNumbers w:val="0"/>
              <w:jc w:val="center"/>
              <w:textAlignment w:val="center"/>
              <w:rPr>
                <w:rFonts w:hint="default"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采购需求</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BEC">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备注</w:t>
            </w:r>
          </w:p>
        </w:tc>
      </w:tr>
      <w:tr w14:paraId="1D93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AFD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92E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首部设备</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EF1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1套</w:t>
            </w:r>
          </w:p>
        </w:tc>
        <w:tc>
          <w:tcPr>
            <w:tcW w:w="2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21E1">
            <w:pPr>
              <w:keepNext w:val="0"/>
              <w:keepLines w:val="0"/>
              <w:widowControl/>
              <w:suppressLineNumbers w:val="0"/>
              <w:jc w:val="left"/>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离心过滤器技术参数：①材质、塑质材质</w:t>
            </w:r>
          </w:p>
          <w:p w14:paraId="6074AB9B">
            <w:pPr>
              <w:keepNext w:val="0"/>
              <w:keepLines w:val="0"/>
              <w:widowControl/>
              <w:suppressLineNumbers w:val="0"/>
              <w:jc w:val="left"/>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②进出水管径DN100</w:t>
            </w:r>
          </w:p>
          <w:p w14:paraId="323F28BB">
            <w:pPr>
              <w:keepNext w:val="0"/>
              <w:keepLines w:val="0"/>
              <w:widowControl/>
              <w:suppressLineNumbers w:val="0"/>
              <w:jc w:val="left"/>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③处理能力:≧100m3/h，进出口管径≧4寸；</w:t>
            </w:r>
          </w:p>
          <w:p w14:paraId="5CC6ACDF">
            <w:pPr>
              <w:keepNext w:val="0"/>
              <w:keepLines w:val="0"/>
              <w:widowControl/>
              <w:suppressLineNumbers w:val="0"/>
              <w:jc w:val="left"/>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④除沙罐容量≧30L</w:t>
            </w:r>
          </w:p>
          <w:p w14:paraId="661E616F">
            <w:pPr>
              <w:keepNext w:val="0"/>
              <w:keepLines w:val="0"/>
              <w:widowControl/>
              <w:suppressLineNumbers w:val="0"/>
              <w:jc w:val="left"/>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自动砂石过滤器技术参数：①</w:t>
            </w:r>
            <w:r>
              <w:rPr>
                <w:rFonts w:hint="eastAsia" w:ascii="微软雅黑" w:hAnsi="微软雅黑" w:eastAsia="微软雅黑" w:cs="微软雅黑"/>
                <w:b w:val="0"/>
                <w:bCs w:val="0"/>
                <w:i w:val="0"/>
                <w:iCs w:val="0"/>
                <w:color w:val="auto"/>
                <w:sz w:val="28"/>
                <w:szCs w:val="28"/>
                <w:highlight w:val="none"/>
                <w:u w:val="none"/>
                <w:lang w:val="en-US" w:eastAsia="zh-CN"/>
              </w:rPr>
              <w:t>“满足处理能力≥100m³/h的罐体配置（如罐体直径≥900mm的双罐或多罐结构），支持380V或太阳能供电，支持通信协议对接”</w:t>
            </w:r>
            <w:r>
              <w:rPr>
                <w:rFonts w:hint="eastAsia" w:ascii="微软雅黑" w:hAnsi="微软雅黑" w:eastAsia="微软雅黑" w:cs="微软雅黑"/>
                <w:b w:val="0"/>
                <w:bCs w:val="0"/>
                <w:i w:val="0"/>
                <w:iCs w:val="0"/>
                <w:color w:val="auto"/>
                <w:sz w:val="28"/>
                <w:szCs w:val="28"/>
                <w:highlight w:val="none"/>
                <w:u w:val="none"/>
              </w:rPr>
              <w:t>；②三通阀；③电磁阀；④控制器：</w:t>
            </w:r>
            <w:r>
              <w:rPr>
                <w:rFonts w:hint="eastAsia" w:ascii="微软雅黑" w:hAnsi="微软雅黑" w:eastAsia="微软雅黑" w:cs="微软雅黑"/>
                <w:b w:val="0"/>
                <w:bCs w:val="0"/>
                <w:i w:val="0"/>
                <w:iCs w:val="0"/>
                <w:color w:val="auto"/>
                <w:sz w:val="28"/>
                <w:szCs w:val="28"/>
                <w:highlight w:val="none"/>
                <w:u w:val="none"/>
                <w:lang w:val="en-US" w:eastAsia="zh-CN"/>
              </w:rPr>
              <w:t>≥10</w:t>
            </w:r>
            <w:r>
              <w:rPr>
                <w:rFonts w:hint="eastAsia" w:ascii="微软雅黑" w:hAnsi="微软雅黑" w:eastAsia="微软雅黑" w:cs="微软雅黑"/>
                <w:b w:val="0"/>
                <w:bCs w:val="0"/>
                <w:i w:val="0"/>
                <w:iCs w:val="0"/>
                <w:color w:val="auto"/>
                <w:sz w:val="28"/>
                <w:szCs w:val="28"/>
                <w:highlight w:val="none"/>
                <w:u w:val="none"/>
              </w:rPr>
              <w:t>站连接</w:t>
            </w:r>
            <w:r>
              <w:rPr>
                <w:rFonts w:hint="eastAsia" w:ascii="微软雅黑" w:hAnsi="微软雅黑" w:eastAsia="微软雅黑" w:cs="微软雅黑"/>
                <w:b w:val="0"/>
                <w:bCs w:val="0"/>
                <w:i w:val="0"/>
                <w:iCs w:val="0"/>
                <w:color w:val="auto"/>
                <w:sz w:val="28"/>
                <w:szCs w:val="28"/>
                <w:highlight w:val="none"/>
                <w:u w:val="none"/>
                <w:lang w:eastAsia="zh-CN"/>
              </w:rPr>
              <w:t>）</w:t>
            </w:r>
            <w:bookmarkStart w:id="2986" w:name="_GoBack"/>
            <w:bookmarkEnd w:id="2986"/>
            <w:r>
              <w:rPr>
                <w:rFonts w:hint="eastAsia" w:ascii="微软雅黑" w:hAnsi="微软雅黑" w:eastAsia="微软雅黑" w:cs="微软雅黑"/>
                <w:b w:val="0"/>
                <w:bCs w:val="0"/>
                <w:i w:val="0"/>
                <w:iCs w:val="0"/>
                <w:color w:val="auto"/>
                <w:sz w:val="28"/>
                <w:szCs w:val="28"/>
                <w:highlight w:val="none"/>
                <w:u w:val="none"/>
              </w:rPr>
              <w:t>；⑤供电方式：锂电池（含备用）</w:t>
            </w:r>
            <w:r>
              <w:rPr>
                <w:rFonts w:hint="eastAsia" w:ascii="微软雅黑" w:hAnsi="微软雅黑" w:eastAsia="微软雅黑" w:cs="微软雅黑"/>
                <w:b w:val="0"/>
                <w:bCs w:val="0"/>
                <w:i w:val="0"/>
                <w:iCs w:val="0"/>
                <w:color w:val="auto"/>
                <w:sz w:val="28"/>
                <w:szCs w:val="28"/>
                <w:highlight w:val="none"/>
                <w:u w:val="none"/>
                <w:lang w:val="en-US" w:eastAsia="zh-CN"/>
              </w:rPr>
              <w:t>待机12个月</w:t>
            </w:r>
            <w:r>
              <w:rPr>
                <w:rFonts w:hint="eastAsia" w:ascii="微软雅黑" w:hAnsi="微软雅黑" w:eastAsia="微软雅黑" w:cs="微软雅黑"/>
                <w:b w:val="0"/>
                <w:bCs w:val="0"/>
                <w:i w:val="0"/>
                <w:iCs w:val="0"/>
                <w:color w:val="auto"/>
                <w:sz w:val="28"/>
                <w:szCs w:val="28"/>
                <w:highlight w:val="none"/>
                <w:u w:val="none"/>
              </w:rPr>
              <w:t>；⑥表面处理工艺：高速喷丸、内外静电喷涂。</w:t>
            </w:r>
            <w:r>
              <w:rPr>
                <w:rFonts w:hint="eastAsia" w:ascii="微软雅黑" w:hAnsi="微软雅黑" w:eastAsia="微软雅黑" w:cs="微软雅黑"/>
                <w:b w:val="0"/>
                <w:bCs w:val="0"/>
                <w:i w:val="0"/>
                <w:iCs w:val="0"/>
                <w:color w:val="auto"/>
                <w:sz w:val="28"/>
                <w:szCs w:val="28"/>
                <w:highlight w:val="none"/>
                <w:u w:val="none"/>
                <w:lang w:val="en-US" w:eastAsia="zh-CN"/>
              </w:rPr>
              <w:t>材质：</w:t>
            </w:r>
            <w:r>
              <w:rPr>
                <w:rFonts w:hint="eastAsia" w:ascii="微软雅黑" w:hAnsi="微软雅黑" w:eastAsia="微软雅黑" w:cs="微软雅黑"/>
                <w:b w:val="0"/>
                <w:bCs w:val="0"/>
                <w:i w:val="0"/>
                <w:iCs w:val="0"/>
                <w:color w:val="auto"/>
                <w:sz w:val="28"/>
                <w:szCs w:val="28"/>
                <w:highlight w:val="none"/>
                <w:u w:val="none"/>
                <w:lang w:eastAsia="zh-CN"/>
              </w:rPr>
              <w:t>“高强度工程塑料（聚酰胺PA6或PA66））</w:t>
            </w:r>
          </w:p>
          <w:p w14:paraId="18705963">
            <w:pPr>
              <w:keepNext w:val="0"/>
              <w:keepLines w:val="0"/>
              <w:widowControl/>
              <w:suppressLineNumbers w:val="0"/>
              <w:jc w:val="left"/>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自动反冲洗叠片过滤器技术参数：①4寸进出水口3寸3组</w:t>
            </w:r>
            <w:r>
              <w:rPr>
                <w:rFonts w:hint="eastAsia" w:ascii="微软雅黑" w:hAnsi="微软雅黑" w:eastAsia="微软雅黑" w:cs="微软雅黑"/>
                <w:b w:val="0"/>
                <w:bCs w:val="0"/>
                <w:i w:val="0"/>
                <w:iCs w:val="0"/>
                <w:color w:val="auto"/>
                <w:sz w:val="28"/>
                <w:szCs w:val="28"/>
                <w:highlight w:val="none"/>
                <w:u w:val="none"/>
                <w:lang w:eastAsia="zh-CN"/>
              </w:rPr>
              <w:t>（</w:t>
            </w:r>
            <w:r>
              <w:rPr>
                <w:rFonts w:hint="eastAsia" w:ascii="微软雅黑" w:hAnsi="微软雅黑" w:eastAsia="微软雅黑" w:cs="微软雅黑"/>
                <w:b w:val="0"/>
                <w:bCs w:val="0"/>
                <w:i w:val="0"/>
                <w:iCs w:val="0"/>
                <w:color w:val="auto"/>
                <w:sz w:val="28"/>
                <w:szCs w:val="28"/>
                <w:highlight w:val="none"/>
                <w:u w:val="none"/>
                <w:lang w:val="en-US" w:eastAsia="zh-CN"/>
              </w:rPr>
              <w:t>建议修改为：≥3组</w:t>
            </w:r>
            <w:r>
              <w:rPr>
                <w:rFonts w:hint="eastAsia" w:ascii="微软雅黑" w:hAnsi="微软雅黑" w:eastAsia="微软雅黑" w:cs="微软雅黑"/>
                <w:b w:val="0"/>
                <w:bCs w:val="0"/>
                <w:i w:val="0"/>
                <w:iCs w:val="0"/>
                <w:color w:val="auto"/>
                <w:sz w:val="28"/>
                <w:szCs w:val="28"/>
                <w:highlight w:val="none"/>
                <w:u w:val="none"/>
                <w:lang w:eastAsia="zh-CN"/>
              </w:rPr>
              <w:t>）</w:t>
            </w:r>
            <w:r>
              <w:rPr>
                <w:rFonts w:hint="eastAsia" w:ascii="微软雅黑" w:hAnsi="微软雅黑" w:eastAsia="微软雅黑" w:cs="微软雅黑"/>
                <w:b w:val="0"/>
                <w:bCs w:val="0"/>
                <w:i w:val="0"/>
                <w:iCs w:val="0"/>
                <w:color w:val="auto"/>
                <w:sz w:val="28"/>
                <w:szCs w:val="28"/>
                <w:highlight w:val="none"/>
                <w:u w:val="none"/>
              </w:rPr>
              <w:t>，处理能力:≧90m3/h；②自动过滤单元；③叠片；④三通阀；⑤电磁阀；⑥供电方式：锂电池（含备用）供电，待机12个月；⑦表面处理工艺：高速喷丸、内外静电喷涂。</w:t>
            </w:r>
          </w:p>
          <w:p w14:paraId="67A201FC">
            <w:pPr>
              <w:keepNext w:val="0"/>
              <w:keepLines w:val="0"/>
              <w:widowControl/>
              <w:suppressLineNumbers w:val="0"/>
              <w:jc w:val="left"/>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lang w:val="en-US" w:eastAsia="zh-CN"/>
              </w:rPr>
              <w:t>可匹配</w:t>
            </w:r>
            <w:r>
              <w:rPr>
                <w:rFonts w:hint="eastAsia" w:ascii="微软雅黑" w:hAnsi="微软雅黑" w:eastAsia="微软雅黑" w:cs="微软雅黑"/>
                <w:b w:val="0"/>
                <w:bCs w:val="0"/>
                <w:i w:val="0"/>
                <w:iCs w:val="0"/>
                <w:color w:val="auto"/>
                <w:sz w:val="28"/>
                <w:szCs w:val="28"/>
                <w:highlight w:val="none"/>
                <w:u w:val="none"/>
              </w:rPr>
              <w:t>超声波流量计Φ110</w:t>
            </w:r>
          </w:p>
          <w:p w14:paraId="1F30B16A">
            <w:pPr>
              <w:keepNext w:val="0"/>
              <w:keepLines w:val="0"/>
              <w:widowControl/>
              <w:suppressLineNumbers w:val="0"/>
              <w:jc w:val="left"/>
              <w:textAlignment w:val="center"/>
              <w:rPr>
                <w:rFonts w:hint="eastAsia" w:ascii="微软雅黑" w:hAnsi="微软雅黑" w:eastAsia="微软雅黑" w:cs="微软雅黑"/>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highlight w:val="none"/>
                <w:u w:val="none"/>
                <w:lang w:val="en-US" w:eastAsia="zh-CN"/>
              </w:rPr>
              <w:t>材质：</w:t>
            </w:r>
            <w:r>
              <w:rPr>
                <w:rFonts w:hint="eastAsia" w:ascii="微软雅黑" w:hAnsi="微软雅黑" w:eastAsia="微软雅黑" w:cs="微软雅黑"/>
                <w:b w:val="0"/>
                <w:bCs w:val="0"/>
                <w:i w:val="0"/>
                <w:iCs w:val="0"/>
                <w:color w:val="auto"/>
                <w:sz w:val="28"/>
                <w:szCs w:val="28"/>
                <w:highlight w:val="none"/>
                <w:u w:val="none"/>
                <w:lang w:eastAsia="zh-CN"/>
              </w:rPr>
              <w:t>“高强度工程塑料（聚酰胺PA6或PA66））</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368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7B17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FF1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EE7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无人机场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696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highlight w:val="none"/>
                <w:u w:val="none"/>
                <w:lang w:val="en-US" w:eastAsia="zh-CN" w:bidi="ar"/>
              </w:rPr>
              <w:t>1批</w:t>
            </w:r>
          </w:p>
        </w:tc>
        <w:tc>
          <w:tcPr>
            <w:tcW w:w="2510" w:type="pct"/>
            <w:tcBorders>
              <w:top w:val="single" w:color="000000" w:sz="4" w:space="0"/>
              <w:left w:val="single" w:color="000000" w:sz="4" w:space="0"/>
              <w:bottom w:val="single" w:color="000000" w:sz="4" w:space="0"/>
              <w:right w:val="single" w:color="000000" w:sz="4" w:space="0"/>
            </w:tcBorders>
            <w:shd w:val="clear" w:color="auto" w:fill="auto"/>
            <w:vAlign w:val="top"/>
          </w:tcPr>
          <w:p w14:paraId="70D7FC32">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适配 御3行业进阶版</w:t>
            </w:r>
          </w:p>
          <w:p w14:paraId="274FEEA1">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lang w:val="en-US" w:eastAsia="zh-CN"/>
              </w:rPr>
              <w:t>打开状态长≤1200mm，宽≤1000mm，高≤600mm；闭合状态长≤1200mm，宽≤1000mm，高≤1100mm满足现场部署空间限制</w:t>
            </w:r>
          </w:p>
          <w:p w14:paraId="3A083E45">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重量</w:t>
            </w:r>
          </w:p>
          <w:p w14:paraId="0DCE390E">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lang w:val="en-US" w:eastAsia="zh-CN"/>
              </w:rPr>
            </w:pPr>
            <w:r>
              <w:rPr>
                <w:rFonts w:hint="eastAsia" w:ascii="微软雅黑" w:hAnsi="微软雅黑" w:eastAsia="微软雅黑" w:cs="微软雅黑"/>
                <w:b w:val="0"/>
                <w:bCs w:val="0"/>
                <w:i w:val="0"/>
                <w:iCs w:val="0"/>
                <w:color w:val="auto"/>
                <w:sz w:val="28"/>
                <w:szCs w:val="28"/>
                <w:highlight w:val="none"/>
                <w:u w:val="none"/>
                <w:lang w:val="en-US" w:eastAsia="zh-CN"/>
              </w:rPr>
              <w:t>整套系统总重≤140kg</w:t>
            </w:r>
          </w:p>
          <w:p w14:paraId="01B5C2D5">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环境适应性：</w:t>
            </w:r>
          </w:p>
          <w:p w14:paraId="387F50ED">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工作温度范围 ： -20℃ ~ +55℃（支持高温 / 低温定制）</w:t>
            </w:r>
          </w:p>
          <w:p w14:paraId="440BA797">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存储温度范围 ： -25℃ ~ +70℃</w:t>
            </w:r>
          </w:p>
          <w:p w14:paraId="59EE0680">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配备雷电浪涌保护器</w:t>
            </w:r>
          </w:p>
          <w:p w14:paraId="23637AB0">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温控系统</w:t>
            </w:r>
          </w:p>
          <w:p w14:paraId="2526119B">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采用压缩机制冷，额定功率≤300W，制冷量≥500W；整机噪声≤50dB；具备16-32℃可调设定”</w:t>
            </w:r>
          </w:p>
          <w:p w14:paraId="31AB5DB2">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集成传感器配置</w:t>
            </w:r>
          </w:p>
          <w:p w14:paraId="7A9B153F">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配置标准遥控器固定底座；</w:t>
            </w:r>
          </w:p>
          <w:p w14:paraId="6DBAEA55">
            <w:pPr>
              <w:keepNext w:val="0"/>
              <w:keepLines w:val="0"/>
              <w:widowControl/>
              <w:suppressLineNumbers w:val="0"/>
              <w:jc w:val="both"/>
              <w:textAlignment w:val="center"/>
              <w:rPr>
                <w:rFonts w:hint="eastAsia" w:ascii="微软雅黑" w:hAnsi="微软雅黑" w:eastAsia="微软雅黑" w:cs="微软雅黑"/>
                <w:b w:val="0"/>
                <w:bCs w:val="0"/>
                <w:i w:val="0"/>
                <w:iCs w:val="0"/>
                <w:color w:val="auto"/>
                <w:sz w:val="28"/>
                <w:szCs w:val="28"/>
                <w:highlight w:val="none"/>
                <w:u w:val="none"/>
              </w:rPr>
            </w:pPr>
            <w:r>
              <w:rPr>
                <w:rFonts w:hint="eastAsia" w:ascii="微软雅黑" w:hAnsi="微软雅黑" w:eastAsia="微软雅黑" w:cs="微软雅黑"/>
                <w:b w:val="0"/>
                <w:bCs w:val="0"/>
                <w:i w:val="0"/>
                <w:iCs w:val="0"/>
                <w:color w:val="auto"/>
                <w:sz w:val="28"/>
                <w:szCs w:val="28"/>
                <w:highlight w:val="none"/>
                <w:u w:val="none"/>
              </w:rPr>
              <w:t>支持4G/5G全网通无线网络接入，并预留RJ45有线网络接口。</w:t>
            </w:r>
          </w:p>
          <w:p w14:paraId="6977CD3E">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集成一体化气象站，可实时监测温度、湿度、风速、风向、雨量等环境数据。</w:t>
            </w:r>
          </w:p>
          <w:p w14:paraId="64A45AE1">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内置高清监控摄像头，支持远程实时视频查看服务</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D92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0811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1C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3</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7318">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8"/>
                <w:szCs w:val="28"/>
                <w:u w:val="none"/>
                <w:lang w:val="en-US" w:eastAsia="zh-CN" w:bidi="ar"/>
              </w:rPr>
            </w:pPr>
            <w:r>
              <w:rPr>
                <w:rFonts w:hint="eastAsia" w:ascii="微软雅黑" w:hAnsi="微软雅黑" w:eastAsia="微软雅黑" w:cs="微软雅黑"/>
                <w:i w:val="0"/>
                <w:iCs w:val="0"/>
                <w:color w:val="auto"/>
                <w:kern w:val="0"/>
                <w:sz w:val="28"/>
                <w:szCs w:val="28"/>
                <w:u w:val="none"/>
                <w:lang w:val="en-US" w:eastAsia="zh-CN" w:bidi="ar"/>
              </w:rPr>
              <w:t>无人机场安装部署服务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E5B">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8"/>
                <w:szCs w:val="28"/>
                <w:u w:val="none"/>
                <w:lang w:val="en-US" w:eastAsia="zh-CN" w:bidi="ar"/>
              </w:rPr>
            </w:pPr>
            <w:r>
              <w:rPr>
                <w:rFonts w:hint="eastAsia" w:ascii="微软雅黑" w:hAnsi="微软雅黑" w:eastAsia="微软雅黑" w:cs="微软雅黑"/>
                <w:i w:val="0"/>
                <w:iCs w:val="0"/>
                <w:color w:val="auto"/>
                <w:kern w:val="0"/>
                <w:sz w:val="28"/>
                <w:szCs w:val="28"/>
                <w:u w:val="none"/>
                <w:lang w:val="en-US" w:eastAsia="zh-CN" w:bidi="ar"/>
              </w:rPr>
              <w:t>1项</w:t>
            </w:r>
          </w:p>
        </w:tc>
        <w:tc>
          <w:tcPr>
            <w:tcW w:w="2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6152">
            <w:pPr>
              <w:keepNext w:val="0"/>
              <w:keepLines w:val="0"/>
              <w:widowControl/>
              <w:suppressLineNumbers w:val="0"/>
              <w:jc w:val="center"/>
              <w:textAlignment w:val="center"/>
              <w:rPr>
                <w:rStyle w:val="67"/>
                <w:rFonts w:hint="eastAsia" w:ascii="微软雅黑" w:hAnsi="微软雅黑" w:eastAsia="微软雅黑" w:cs="微软雅黑"/>
                <w:color w:val="auto"/>
                <w:sz w:val="28"/>
                <w:szCs w:val="28"/>
                <w:lang w:val="en-US" w:eastAsia="zh-CN" w:bidi="ar"/>
              </w:rPr>
            </w:pPr>
            <w:r>
              <w:rPr>
                <w:rStyle w:val="67"/>
                <w:rFonts w:hint="eastAsia" w:ascii="微软雅黑" w:hAnsi="微软雅黑" w:eastAsia="微软雅黑" w:cs="微软雅黑"/>
                <w:color w:val="auto"/>
                <w:sz w:val="28"/>
                <w:szCs w:val="28"/>
                <w:lang w:val="en-US" w:eastAsia="zh-CN" w:bidi="ar"/>
              </w:rPr>
              <w:t>无人机场到货运输及部署、培训。</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2D3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p>
        </w:tc>
      </w:tr>
      <w:tr w14:paraId="779F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15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71A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8"/>
                <w:szCs w:val="28"/>
                <w:u w:val="none"/>
                <w:lang w:val="en-US" w:eastAsia="zh-CN" w:bidi="ar"/>
              </w:rPr>
            </w:pPr>
            <w:r>
              <w:rPr>
                <w:rFonts w:hint="eastAsia" w:ascii="微软雅黑" w:hAnsi="微软雅黑" w:eastAsia="微软雅黑" w:cs="微软雅黑"/>
                <w:i w:val="0"/>
                <w:iCs w:val="0"/>
                <w:color w:val="auto"/>
                <w:kern w:val="0"/>
                <w:sz w:val="28"/>
                <w:szCs w:val="28"/>
                <w:u w:val="none"/>
                <w:lang w:val="en-US" w:eastAsia="zh-CN" w:bidi="ar"/>
              </w:rPr>
              <w:t>无人机场保险</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E6E8">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8"/>
                <w:szCs w:val="28"/>
                <w:u w:val="none"/>
                <w:lang w:val="en-US" w:eastAsia="zh-CN" w:bidi="ar"/>
              </w:rPr>
            </w:pPr>
            <w:r>
              <w:rPr>
                <w:rFonts w:hint="eastAsia" w:ascii="微软雅黑" w:hAnsi="微软雅黑" w:eastAsia="微软雅黑" w:cs="微软雅黑"/>
                <w:i w:val="0"/>
                <w:iCs w:val="0"/>
                <w:color w:val="auto"/>
                <w:kern w:val="0"/>
                <w:sz w:val="28"/>
                <w:szCs w:val="28"/>
                <w:u w:val="none"/>
                <w:lang w:val="en-US" w:eastAsia="zh-CN" w:bidi="ar"/>
              </w:rPr>
              <w:t>1项</w:t>
            </w:r>
          </w:p>
        </w:tc>
        <w:tc>
          <w:tcPr>
            <w:tcW w:w="2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423E">
            <w:pPr>
              <w:keepNext w:val="0"/>
              <w:keepLines w:val="0"/>
              <w:widowControl/>
              <w:suppressLineNumbers w:val="0"/>
              <w:jc w:val="center"/>
              <w:textAlignment w:val="center"/>
              <w:rPr>
                <w:rStyle w:val="67"/>
                <w:rFonts w:hint="eastAsia" w:ascii="微软雅黑" w:hAnsi="微软雅黑" w:eastAsia="微软雅黑" w:cs="微软雅黑"/>
                <w:color w:val="auto"/>
                <w:sz w:val="28"/>
                <w:szCs w:val="28"/>
                <w:lang w:val="en-US" w:eastAsia="zh-CN" w:bidi="ar"/>
              </w:rPr>
            </w:pPr>
            <w:r>
              <w:rPr>
                <w:rStyle w:val="67"/>
                <w:rFonts w:hint="eastAsia" w:ascii="微软雅黑" w:hAnsi="微软雅黑" w:eastAsia="微软雅黑" w:cs="微软雅黑"/>
                <w:color w:val="auto"/>
                <w:sz w:val="28"/>
                <w:szCs w:val="28"/>
                <w:lang w:val="en-US" w:eastAsia="zh-CN" w:bidi="ar"/>
              </w:rPr>
              <w:t>包含1年无人机库意外险</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69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p>
        </w:tc>
      </w:tr>
      <w:tr w14:paraId="2592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72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E46F">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8"/>
                <w:szCs w:val="28"/>
                <w:highlight w:val="none"/>
                <w:u w:val="none"/>
                <w:lang w:val="en-US" w:eastAsia="zh-CN" w:bidi="ar"/>
              </w:rPr>
            </w:pPr>
            <w:r>
              <w:rPr>
                <w:rFonts w:hint="eastAsia" w:ascii="微软雅黑" w:hAnsi="微软雅黑" w:eastAsia="微软雅黑" w:cs="微软雅黑"/>
                <w:i w:val="0"/>
                <w:iCs w:val="0"/>
                <w:color w:val="auto"/>
                <w:kern w:val="0"/>
                <w:sz w:val="28"/>
                <w:szCs w:val="28"/>
                <w:highlight w:val="none"/>
                <w:u w:val="none"/>
                <w:lang w:val="en-US" w:eastAsia="zh-CN" w:bidi="ar"/>
              </w:rPr>
              <w:t>无人机场运维</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B3A6">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8"/>
                <w:szCs w:val="28"/>
                <w:highlight w:val="none"/>
                <w:u w:val="none"/>
                <w:lang w:val="en-US" w:eastAsia="zh-CN" w:bidi="ar"/>
              </w:rPr>
            </w:pPr>
            <w:r>
              <w:rPr>
                <w:rFonts w:hint="eastAsia" w:ascii="微软雅黑" w:hAnsi="微软雅黑" w:eastAsia="微软雅黑" w:cs="微软雅黑"/>
                <w:i w:val="0"/>
                <w:iCs w:val="0"/>
                <w:color w:val="auto"/>
                <w:kern w:val="0"/>
                <w:sz w:val="28"/>
                <w:szCs w:val="28"/>
                <w:highlight w:val="none"/>
                <w:u w:val="none"/>
                <w:lang w:val="en-US" w:eastAsia="zh-CN" w:bidi="ar"/>
              </w:rPr>
              <w:t>1年</w:t>
            </w:r>
          </w:p>
        </w:tc>
        <w:tc>
          <w:tcPr>
            <w:tcW w:w="2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B3BE">
            <w:pPr>
              <w:pStyle w:val="11"/>
              <w:spacing w:before="43" w:line="269" w:lineRule="exact"/>
              <w:ind w:left="27"/>
              <w:rPr>
                <w:rStyle w:val="67"/>
                <w:rFonts w:hint="eastAsia" w:ascii="微软雅黑" w:hAnsi="微软雅黑" w:eastAsia="微软雅黑" w:cs="微软雅黑"/>
                <w:color w:val="auto"/>
                <w:kern w:val="2"/>
                <w:sz w:val="28"/>
                <w:szCs w:val="28"/>
                <w:highlight w:val="none"/>
                <w:lang w:val="en-US" w:eastAsia="zh-CN" w:bidi="ar"/>
              </w:rPr>
            </w:pPr>
            <w:r>
              <w:rPr>
                <w:rStyle w:val="67"/>
                <w:rFonts w:hint="eastAsia" w:ascii="微软雅黑" w:hAnsi="微软雅黑" w:eastAsia="微软雅黑" w:cs="微软雅黑"/>
                <w:color w:val="auto"/>
                <w:kern w:val="2"/>
                <w:sz w:val="28"/>
                <w:szCs w:val="28"/>
                <w:highlight w:val="none"/>
                <w:lang w:val="en-US" w:eastAsia="zh-CN" w:bidi="ar"/>
              </w:rPr>
              <w:t>包含1年内3次上门维护服务，包含清洁、升级、检测；物联网通信等，响应时间不超过24小时。</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315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p>
        </w:tc>
      </w:tr>
    </w:tbl>
    <w:p w14:paraId="2C0E194D">
      <w:p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br w:type="page"/>
      </w:r>
    </w:p>
    <w:p w14:paraId="655185D2">
      <w:pPr>
        <w:jc w:val="left"/>
        <w:outlineLvl w:val="1"/>
        <w:rPr>
          <w:rFonts w:hint="eastAsia" w:ascii="微软雅黑" w:hAnsi="微软雅黑" w:eastAsia="微软雅黑" w:cs="微软雅黑"/>
          <w:b/>
          <w:bCs/>
          <w:sz w:val="28"/>
          <w:szCs w:val="28"/>
          <w:lang w:val="en-US" w:eastAsia="zh-CN"/>
        </w:rPr>
      </w:pPr>
      <w:bookmarkStart w:id="886" w:name="_Toc21879"/>
      <w:r>
        <w:rPr>
          <w:rFonts w:hint="eastAsia" w:ascii="微软雅黑" w:hAnsi="微软雅黑" w:eastAsia="微软雅黑" w:cs="微软雅黑"/>
          <w:b/>
          <w:bCs/>
          <w:sz w:val="28"/>
          <w:szCs w:val="28"/>
          <w:lang w:val="en-US" w:eastAsia="zh-CN"/>
        </w:rPr>
        <w:t>标项三：</w:t>
      </w:r>
      <w:bookmarkEnd w:id="886"/>
    </w:p>
    <w:tbl>
      <w:tblPr>
        <w:tblStyle w:val="3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361"/>
        <w:gridCol w:w="1456"/>
        <w:gridCol w:w="4030"/>
        <w:gridCol w:w="776"/>
      </w:tblGrid>
      <w:tr w14:paraId="1DAF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3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0558">
            <w:pPr>
              <w:jc w:val="center"/>
              <w:rPr>
                <w:rFonts w:hint="default"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培训服务</w:t>
            </w:r>
          </w:p>
        </w:tc>
      </w:tr>
      <w:tr w14:paraId="34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47B3">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73E1">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b w:val="0"/>
                <w:bCs w:val="0"/>
                <w:sz w:val="28"/>
                <w:szCs w:val="28"/>
                <w:lang w:val="en-US" w:eastAsia="zh-CN"/>
              </w:rPr>
              <w:t>采购内容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8017">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b w:val="0"/>
                <w:bCs w:val="0"/>
                <w:sz w:val="28"/>
                <w:szCs w:val="28"/>
                <w:lang w:val="en-US" w:eastAsia="zh-CN"/>
              </w:rPr>
              <w:t>数量/单位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E56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采购需求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6FA0">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备注</w:t>
            </w:r>
          </w:p>
        </w:tc>
      </w:tr>
      <w:tr w14:paraId="61DD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657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84A2">
            <w:pPr>
              <w:keepNext w:val="0"/>
              <w:keepLines w:val="0"/>
              <w:widowControl/>
              <w:suppressLineNumbers w:val="0"/>
              <w:jc w:val="center"/>
              <w:textAlignment w:val="center"/>
              <w:rPr>
                <w:rFonts w:hint="default" w:ascii="微软雅黑" w:hAnsi="微软雅黑" w:eastAsia="微软雅黑" w:cs="微软雅黑"/>
                <w:i w:val="0"/>
                <w:iCs w:val="0"/>
                <w:color w:val="000000"/>
                <w:sz w:val="28"/>
                <w:szCs w:val="28"/>
                <w:u w:val="none"/>
                <w:lang w:val="en-US"/>
              </w:rPr>
            </w:pPr>
            <w:r>
              <w:rPr>
                <w:rFonts w:hint="eastAsia" w:ascii="微软雅黑" w:hAnsi="微软雅黑" w:eastAsia="微软雅黑" w:cs="微软雅黑"/>
                <w:i w:val="0"/>
                <w:iCs w:val="0"/>
                <w:color w:val="000000"/>
                <w:kern w:val="0"/>
                <w:sz w:val="28"/>
                <w:szCs w:val="28"/>
                <w:u w:val="none"/>
                <w:lang w:val="en-US" w:eastAsia="zh-CN" w:bidi="ar"/>
              </w:rPr>
              <w:t>培训服务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86EB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2期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ABE3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lang w:val="en-US"/>
              </w:rPr>
            </w:pPr>
            <w:r>
              <w:rPr>
                <w:rFonts w:hint="eastAsia" w:ascii="微软雅黑" w:hAnsi="微软雅黑" w:eastAsia="微软雅黑" w:cs="微软雅黑"/>
                <w:i w:val="0"/>
                <w:iCs w:val="0"/>
                <w:color w:val="000000"/>
                <w:kern w:val="0"/>
                <w:sz w:val="28"/>
                <w:szCs w:val="28"/>
                <w:u w:val="none"/>
                <w:lang w:val="en-US" w:eastAsia="zh-CN" w:bidi="ar"/>
              </w:rPr>
              <w:t>培训110人，第一期在喀什，第二期在昌吉，包含授课老师的讲课费，食宿费，交通费及学员食宿费、交通及场地费、会议资料、车辆保障，讲课专家为行业知名专家，所涉猎行业为小麦、玉米、棉花、植保、农机、设施农业、智慧农业等</w:t>
            </w:r>
            <w:r>
              <w:rPr>
                <w:rFonts w:hint="eastAsia" w:ascii="微软雅黑" w:hAnsi="微软雅黑" w:eastAsia="微软雅黑" w:cs="微软雅黑"/>
                <w:i w:val="0"/>
                <w:iCs w:val="0"/>
                <w:color w:val="000000"/>
                <w:kern w:val="0"/>
                <w:sz w:val="28"/>
                <w:szCs w:val="28"/>
                <w:u w:val="none"/>
                <w:lang w:val="en-US" w:eastAsia="zh-CN" w:bidi="ar"/>
              </w:rPr>
              <w:br w:type="textWrapping"/>
            </w:r>
            <w:r>
              <w:rPr>
                <w:rFonts w:hint="eastAsia" w:ascii="微软雅黑" w:hAnsi="微软雅黑" w:eastAsia="微软雅黑" w:cs="微软雅黑"/>
                <w:i w:val="0"/>
                <w:iCs w:val="0"/>
                <w:color w:val="auto"/>
                <w:kern w:val="0"/>
                <w:sz w:val="28"/>
                <w:szCs w:val="28"/>
                <w:u w:val="none"/>
                <w:lang w:val="en-US" w:eastAsia="zh-CN" w:bidi="ar"/>
              </w:rPr>
              <w:t>培训期限：以合同签订为准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0E5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bl>
    <w:p w14:paraId="53CB65B5">
      <w:p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br w:type="page"/>
      </w:r>
    </w:p>
    <w:p w14:paraId="104A3224">
      <w:pPr>
        <w:jc w:val="left"/>
        <w:outlineLvl w:val="1"/>
        <w:rPr>
          <w:rFonts w:hint="eastAsia" w:ascii="微软雅黑" w:hAnsi="微软雅黑" w:eastAsia="微软雅黑" w:cs="微软雅黑"/>
          <w:b/>
          <w:bCs/>
          <w:sz w:val="28"/>
          <w:szCs w:val="28"/>
          <w:lang w:val="en-US" w:eastAsia="zh-CN"/>
        </w:rPr>
      </w:pPr>
      <w:bookmarkStart w:id="887" w:name="_Toc19566"/>
      <w:r>
        <w:rPr>
          <w:rFonts w:hint="eastAsia" w:ascii="微软雅黑" w:hAnsi="微软雅黑" w:eastAsia="微软雅黑" w:cs="微软雅黑"/>
          <w:b/>
          <w:bCs/>
          <w:sz w:val="28"/>
          <w:szCs w:val="28"/>
          <w:lang w:val="en-US" w:eastAsia="zh-CN"/>
        </w:rPr>
        <w:t>标项四：</w:t>
      </w:r>
      <w:bookmarkEnd w:id="887"/>
    </w:p>
    <w:tbl>
      <w:tblPr>
        <w:tblStyle w:val="3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175"/>
        <w:gridCol w:w="1519"/>
        <w:gridCol w:w="3229"/>
        <w:gridCol w:w="793"/>
      </w:tblGrid>
      <w:tr w14:paraId="6528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D81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委托业务服务</w:t>
            </w:r>
          </w:p>
        </w:tc>
      </w:tr>
      <w:tr w14:paraId="36BB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5092">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序号</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AC72">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b w:val="0"/>
                <w:bCs w:val="0"/>
                <w:sz w:val="28"/>
                <w:szCs w:val="28"/>
                <w:lang w:val="en-US" w:eastAsia="zh-CN"/>
              </w:rPr>
              <w:t>采购内容</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52DC">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b w:val="0"/>
                <w:bCs w:val="0"/>
                <w:sz w:val="28"/>
                <w:szCs w:val="28"/>
                <w:lang w:val="en-US" w:eastAsia="zh-CN"/>
              </w:rPr>
              <w:t>数量/单位</w:t>
            </w:r>
          </w:p>
        </w:tc>
        <w:tc>
          <w:tcPr>
            <w:tcW w:w="1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248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采购需求</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CB73">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备注</w:t>
            </w:r>
          </w:p>
        </w:tc>
      </w:tr>
      <w:tr w14:paraId="55D0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6"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D0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BEE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飞防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AE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4400亩</w:t>
            </w:r>
          </w:p>
        </w:tc>
        <w:tc>
          <w:tcPr>
            <w:tcW w:w="1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93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无人机防治作业：·覆盖率：作业覆盖率100%，无漏喷（漏喷面积≤0.5%/块），重喷率≤5%。</w:t>
            </w:r>
          </w:p>
          <w:p w14:paraId="4ABBB4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·雾滴：雾滴密度≥15 滴 /cm²（大田）、≥25 滴 /cm²（果树），分布均匀，无明显空白区。</w:t>
            </w:r>
          </w:p>
          <w:p w14:paraId="7098B3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·药效：防治效果≥85%（病虫害死亡率 / 防效），无明显药害（药害率≤1%）。</w:t>
            </w:r>
          </w:p>
          <w:p w14:paraId="0DECE5E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·安全：无漂移药害，无人员伤亡，无设备事故。</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141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2B67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2DC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DB9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分流整地</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B2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1500亩地</w:t>
            </w:r>
          </w:p>
        </w:tc>
        <w:tc>
          <w:tcPr>
            <w:tcW w:w="1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0962">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1500亩地：·地表无明显起伏，50m内高低差≤3cm；无犁沟、无土埂，解决“大平小不平”。</w:t>
            </w:r>
          </w:p>
          <w:p w14:paraId="13893DE4">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·对角整地后，田块对角线高差≤5cm，畦面坡度≤1‰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0031">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p>
        </w:tc>
      </w:tr>
      <w:tr w14:paraId="7A77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1BC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70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人工打顶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45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2500亩</w:t>
            </w:r>
          </w:p>
        </w:tc>
        <w:tc>
          <w:tcPr>
            <w:tcW w:w="1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F4CC">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棉花人工打顶</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E41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7E03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BC4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E09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中耕（2次）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F5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1900亩</w:t>
            </w:r>
          </w:p>
        </w:tc>
        <w:tc>
          <w:tcPr>
            <w:tcW w:w="1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6C3C">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1、</w:t>
            </w:r>
            <w:r>
              <w:rPr>
                <w:rFonts w:hint="eastAsia" w:ascii="微软雅黑" w:hAnsi="微软雅黑" w:eastAsia="微软雅黑" w:cs="微软雅黑"/>
                <w:i w:val="0"/>
                <w:iCs w:val="0"/>
                <w:color w:val="000000"/>
                <w:sz w:val="28"/>
                <w:szCs w:val="28"/>
                <w:u w:val="none"/>
              </w:rPr>
              <w:t>中耕深度5-8cm。要求深度达标、行间疏松、无板结</w:t>
            </w:r>
          </w:p>
          <w:p w14:paraId="52D4887A">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2、</w:t>
            </w:r>
            <w:r>
              <w:rPr>
                <w:rFonts w:hint="eastAsia" w:ascii="微软雅黑" w:hAnsi="微软雅黑" w:eastAsia="微软雅黑" w:cs="微软雅黑"/>
                <w:i w:val="0"/>
                <w:iCs w:val="0"/>
                <w:color w:val="000000"/>
                <w:sz w:val="28"/>
                <w:szCs w:val="28"/>
                <w:u w:val="none"/>
              </w:rPr>
              <w:t>除草干净、无成片漏草</w:t>
            </w:r>
          </w:p>
          <w:p w14:paraId="1B4FD88D">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3、</w:t>
            </w:r>
            <w:r>
              <w:rPr>
                <w:rFonts w:hint="eastAsia" w:ascii="微软雅黑" w:hAnsi="微软雅黑" w:eastAsia="微软雅黑" w:cs="微软雅黑"/>
                <w:i w:val="0"/>
                <w:iCs w:val="0"/>
                <w:color w:val="000000"/>
                <w:sz w:val="28"/>
                <w:szCs w:val="28"/>
                <w:u w:val="none"/>
              </w:rPr>
              <w:t>伤苗率控制在 2% 以内</w:t>
            </w:r>
          </w:p>
          <w:p w14:paraId="7A089C68">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4、</w:t>
            </w:r>
            <w:r>
              <w:rPr>
                <w:rFonts w:hint="eastAsia" w:ascii="微软雅黑" w:hAnsi="微软雅黑" w:eastAsia="微软雅黑" w:cs="微软雅黑"/>
                <w:i w:val="0"/>
                <w:iCs w:val="0"/>
                <w:color w:val="000000"/>
                <w:sz w:val="28"/>
                <w:szCs w:val="28"/>
                <w:u w:val="none"/>
              </w:rPr>
              <w:t>无漏耕、无重耕、无大面积压苗埋苗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4DD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4A1C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B63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90A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收获委托业务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0E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100亩</w:t>
            </w:r>
          </w:p>
        </w:tc>
        <w:tc>
          <w:tcPr>
            <w:tcW w:w="1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7072">
            <w:pPr>
              <w:keepNext w:val="0"/>
              <w:keepLines w:val="0"/>
              <w:widowControl/>
              <w:suppressLineNumbers w:val="0"/>
              <w:jc w:val="left"/>
              <w:textAlignment w:val="center"/>
              <w:rPr>
                <w:rStyle w:val="59"/>
                <w:rFonts w:hint="eastAsia" w:ascii="微软雅黑" w:hAnsi="微软雅黑" w:eastAsia="微软雅黑" w:cs="微软雅黑"/>
                <w:b w:val="0"/>
                <w:bCs/>
                <w:sz w:val="28"/>
                <w:szCs w:val="28"/>
                <w:lang w:val="en-US" w:eastAsia="zh-CN" w:bidi="ar"/>
              </w:rPr>
            </w:pPr>
            <w:r>
              <w:rPr>
                <w:rStyle w:val="59"/>
                <w:rFonts w:hint="eastAsia" w:ascii="微软雅黑" w:hAnsi="微软雅黑" w:eastAsia="微软雅黑" w:cs="微软雅黑"/>
                <w:b w:val="0"/>
                <w:bCs/>
                <w:sz w:val="28"/>
                <w:szCs w:val="28"/>
                <w:lang w:val="en-US" w:eastAsia="zh-CN" w:bidi="ar"/>
              </w:rPr>
              <w:t>1、联合收割机技术状态完好，切割器、脱粒滚筒、清选筛、风机、输送装置无故障。</w:t>
            </w:r>
          </w:p>
          <w:p w14:paraId="3CEB0302">
            <w:pPr>
              <w:keepNext w:val="0"/>
              <w:keepLines w:val="0"/>
              <w:widowControl/>
              <w:suppressLineNumbers w:val="0"/>
              <w:jc w:val="left"/>
              <w:textAlignment w:val="center"/>
              <w:rPr>
                <w:rStyle w:val="59"/>
                <w:rFonts w:hint="eastAsia" w:ascii="微软雅黑" w:hAnsi="微软雅黑" w:eastAsia="微软雅黑" w:cs="微软雅黑"/>
                <w:b w:val="0"/>
                <w:bCs/>
                <w:sz w:val="28"/>
                <w:szCs w:val="28"/>
                <w:lang w:val="en-US" w:eastAsia="zh-CN" w:bidi="ar"/>
              </w:rPr>
            </w:pPr>
            <w:r>
              <w:rPr>
                <w:rStyle w:val="59"/>
                <w:rFonts w:hint="eastAsia" w:ascii="微软雅黑" w:hAnsi="微软雅黑" w:eastAsia="微软雅黑" w:cs="微软雅黑"/>
                <w:b w:val="0"/>
                <w:bCs/>
                <w:sz w:val="28"/>
                <w:szCs w:val="28"/>
                <w:lang w:val="en-US" w:eastAsia="zh-CN" w:bidi="ar"/>
              </w:rPr>
              <w:t>2、作业前调试：脱粒间隙、风机风量、筛片角度、行走速度，试收达标再大面积作业。</w:t>
            </w:r>
          </w:p>
          <w:p w14:paraId="1544CA32">
            <w:pPr>
              <w:keepNext w:val="0"/>
              <w:keepLines w:val="0"/>
              <w:widowControl/>
              <w:suppressLineNumbers w:val="0"/>
              <w:jc w:val="left"/>
              <w:textAlignment w:val="center"/>
              <w:rPr>
                <w:rStyle w:val="59"/>
                <w:rFonts w:hint="eastAsia" w:ascii="微软雅黑" w:hAnsi="微软雅黑" w:eastAsia="微软雅黑" w:cs="微软雅黑"/>
                <w:b w:val="0"/>
                <w:bCs/>
                <w:sz w:val="28"/>
                <w:szCs w:val="28"/>
                <w:lang w:val="en-US" w:eastAsia="zh-CN" w:bidi="ar"/>
              </w:rPr>
            </w:pPr>
            <w:r>
              <w:rPr>
                <w:rStyle w:val="59"/>
                <w:rFonts w:hint="eastAsia" w:ascii="微软雅黑" w:hAnsi="微软雅黑" w:eastAsia="微软雅黑" w:cs="微软雅黑"/>
                <w:b w:val="0"/>
                <w:bCs/>
                <w:sz w:val="28"/>
                <w:szCs w:val="28"/>
                <w:lang w:val="en-US" w:eastAsia="zh-CN" w:bidi="ar"/>
              </w:rPr>
              <w:t>3、秸秆还田 / 粉碎装置、卸粮系统工作正常，无撒漏、无堵塞。</w:t>
            </w:r>
          </w:p>
          <w:p w14:paraId="5706D1D2">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Style w:val="59"/>
                <w:rFonts w:hint="eastAsia" w:ascii="微软雅黑" w:hAnsi="微软雅黑" w:eastAsia="微软雅黑" w:cs="微软雅黑"/>
                <w:b w:val="0"/>
                <w:bCs/>
                <w:sz w:val="28"/>
                <w:szCs w:val="28"/>
                <w:lang w:val="en-US" w:eastAsia="zh-CN" w:bidi="ar"/>
              </w:rPr>
              <w:t>4、操作人员持证上岗，熟悉机型和作物收获参数。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AE5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bl>
    <w:p w14:paraId="523C079D">
      <w:pPr>
        <w:jc w:val="left"/>
        <w:outlineLvl w:val="1"/>
        <w:rPr>
          <w:rFonts w:hint="eastAsia" w:ascii="微软雅黑" w:hAnsi="微软雅黑" w:eastAsia="微软雅黑" w:cs="微软雅黑"/>
          <w:b/>
          <w:bCs/>
          <w:sz w:val="28"/>
          <w:szCs w:val="28"/>
          <w:lang w:val="en-US" w:eastAsia="zh-CN"/>
        </w:rPr>
      </w:pPr>
      <w:bookmarkStart w:id="888" w:name="_Toc4256"/>
      <w:r>
        <w:rPr>
          <w:rFonts w:hint="eastAsia" w:ascii="微软雅黑" w:hAnsi="微软雅黑" w:eastAsia="微软雅黑" w:cs="微软雅黑"/>
          <w:b/>
          <w:bCs/>
          <w:sz w:val="28"/>
          <w:szCs w:val="28"/>
          <w:lang w:val="en-US" w:eastAsia="zh-CN"/>
        </w:rPr>
        <w:t>二、项目要求</w:t>
      </w:r>
      <w:bookmarkEnd w:id="883"/>
      <w:bookmarkEnd w:id="884"/>
      <w:bookmarkEnd w:id="888"/>
    </w:p>
    <w:p w14:paraId="2338A98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bookmarkStart w:id="889" w:name="bookmark52"/>
      <w:bookmarkEnd w:id="889"/>
      <w:bookmarkStart w:id="890" w:name="_Toc13207"/>
      <w:bookmarkStart w:id="891" w:name="_Toc12098"/>
      <w:r>
        <w:rPr>
          <w:rFonts w:hint="eastAsia" w:ascii="微软雅黑" w:hAnsi="微软雅黑" w:eastAsia="微软雅黑" w:cs="微软雅黑"/>
          <w:b/>
          <w:bCs/>
          <w:color w:val="auto"/>
          <w:kern w:val="2"/>
          <w:sz w:val="24"/>
          <w:szCs w:val="24"/>
          <w:highlight w:val="none"/>
          <w:u w:val="none"/>
          <w:lang w:val="en-US" w:eastAsia="zh-CN" w:bidi="ar-SA"/>
        </w:rPr>
        <w:t>（一）</w:t>
      </w:r>
      <w:bookmarkEnd w:id="890"/>
      <w:bookmarkEnd w:id="891"/>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项目的服务期限，服务地点、付款方式</w:t>
      </w:r>
    </w:p>
    <w:p w14:paraId="5322B8BF">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default"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1、服务期限</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：1年（具体以合同签订为准）</w:t>
      </w:r>
    </w:p>
    <w:p w14:paraId="7E98B18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2、服务地点</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：采购人指定地点（具体地点以甲乙双方签订合同为准）</w:t>
      </w:r>
    </w:p>
    <w:p w14:paraId="6EB64BB7">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3、付款方式：</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以合同签订为准</w:t>
      </w:r>
    </w:p>
    <w:p w14:paraId="51F3B053">
      <w:pPr>
        <w:pageBreakBefore w:val="0"/>
        <w:kinsoku/>
        <w:wordWrap/>
        <w:overflowPunct/>
        <w:topLinePunct w:val="0"/>
        <w:bidi w:val="0"/>
        <w:spacing w:afterAutospacing="0"/>
        <w:ind w:firstLine="480" w:firstLineChars="200"/>
        <w:jc w:val="left"/>
        <w:outlineLvl w:val="9"/>
        <w:rPr>
          <w:rFonts w:hint="default"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4、送货时间：</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签订合同后10个工作日内送达</w:t>
      </w:r>
    </w:p>
    <w:p w14:paraId="59379AF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（二）质量技术、售后服务及验收保证的承诺及其他要求</w:t>
      </w:r>
    </w:p>
    <w:p w14:paraId="3E232DE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color w:val="000000"/>
          <w:kern w:val="0"/>
          <w:sz w:val="24"/>
          <w:szCs w:val="24"/>
          <w:lang w:val="en-US" w:eastAsia="zh-CN" w:bidi="ar"/>
        </w:rPr>
        <w:t>1、产品质量及服务质量均须符合国家强制性标准、行业推荐标准及招标文件要求。特此承诺。</w:t>
      </w:r>
    </w:p>
    <w:p w14:paraId="0185AEF2">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color w:val="000000"/>
          <w:kern w:val="0"/>
          <w:sz w:val="24"/>
          <w:szCs w:val="24"/>
          <w:lang w:val="en-US" w:eastAsia="zh-CN" w:bidi="ar"/>
        </w:rPr>
      </w:pPr>
      <w:r>
        <w:rPr>
          <w:rFonts w:hint="eastAsia" w:ascii="微软雅黑" w:hAnsi="微软雅黑" w:eastAsia="微软雅黑" w:cs="微软雅黑"/>
          <w:b w:val="0"/>
          <w:bCs/>
          <w:color w:val="000000"/>
          <w:kern w:val="0"/>
          <w:sz w:val="24"/>
          <w:szCs w:val="24"/>
          <w:lang w:val="en-US" w:eastAsia="zh-CN" w:bidi="ar"/>
        </w:rPr>
        <w:t>2、供应商承诺，为保障项目质量及售后服务要求，成交后不得以任何方式转包或违法分包本项目。如发生上述行为，采购方有权立即终止合同，所有损失（包括重新采购、工期延误、第三方接管等产生的费用）由成交人全额承担。</w:t>
      </w:r>
    </w:p>
    <w:p w14:paraId="3F2817CF">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color w:val="000000"/>
          <w:kern w:val="0"/>
          <w:sz w:val="24"/>
          <w:szCs w:val="24"/>
          <w:lang w:val="en-US" w:eastAsia="zh-CN" w:bidi="ar"/>
        </w:rPr>
        <w:t>3、供应商提供</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按照国家和行业标准及招标文件要求的标准产品及服务，如质量达不到标准要求：采购方有权拒收、退货或要求返工重做；情节严重者将解除该部分服务合同，由此产生的相关费用及损失由供应商承担。</w:t>
      </w:r>
    </w:p>
    <w:p w14:paraId="58CD3D99">
      <w:pPr>
        <w:keepNext w:val="0"/>
        <w:keepLines w:val="0"/>
        <w:pageBreakBefore w:val="0"/>
        <w:kinsoku/>
        <w:wordWrap/>
        <w:overflowPunct/>
        <w:topLinePunct w:val="0"/>
        <w:autoSpaceDE/>
        <w:autoSpaceDN/>
        <w:bidi w:val="0"/>
        <w:adjustRightInd/>
        <w:ind w:firstLine="480" w:firstLineChars="200"/>
        <w:rPr>
          <w:rFonts w:hint="eastAsia"/>
          <w:lang w:val="en-US" w:eastAsia="zh-CN"/>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采购人下达送货/服务通知后，供应商应在规定时间内组织交付/到场服务，在双方人员在场的情况下，共同清点货物、核对服务交付物或确认服务成果。</w:t>
      </w:r>
    </w:p>
    <w:p w14:paraId="15312DE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4、供应商承诺提供免费的技术咨询服务，包括但不限于产品的使用方法、注意事项，以及服务方案的执行建议、常见问题处理等。如采购人有需要，供应商应在采购人通知后3日内派技术人员/服务人员到现场进行指导或问题处理。</w:t>
      </w:r>
    </w:p>
    <w:p w14:paraId="0A40083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若存在数量不符、包装破损、外观不合格、服务交付物不完整、服务成果未达标等情况，供应商须在3日内无条件更换、补足或重新提供服务。</w:t>
      </w:r>
    </w:p>
    <w:p w14:paraId="115FD2C2">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同时，供应商提供365×24小时服务咨询电话，方便采购人随时解决简单使用或服务操作问题。</w:t>
      </w:r>
    </w:p>
    <w:p w14:paraId="6FC6F84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（三）验收要求：</w:t>
      </w:r>
    </w:p>
    <w:p w14:paraId="29E4A179">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1、验收主体：甲方单位、成交单位等。</w:t>
      </w:r>
    </w:p>
    <w:p w14:paraId="423454BA">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2、验收标准：符合国家标准、行业标准以及有关技术规范要求。</w:t>
      </w:r>
    </w:p>
    <w:p w14:paraId="5D731146">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3、验收方式：自行验收。</w:t>
      </w:r>
    </w:p>
    <w:p w14:paraId="6359D670">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4、技术履约验收内容：按照本项目招标文件中“采购需求”及成交供应</w:t>
      </w:r>
    </w:p>
    <w:p w14:paraId="66C13813">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商响应文件进行验收。</w:t>
      </w:r>
    </w:p>
    <w:p w14:paraId="17D13E08">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5、商务履约验收内容：按照本项目谈判文件中相关要求及成交供应商响应文件进行验收。</w:t>
      </w:r>
    </w:p>
    <w:p w14:paraId="7DFA2230">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6、违约处罚：如核查中发现成交供应商所提供服务或产品与谈判文件中规定及响应文件中所提供的服务或产品不符，按照民典法合同部分条款及双方签订的合同，成交供应商须承担相应的法律后果并赔偿采购单位的损失。</w:t>
      </w:r>
      <w:r>
        <w:rPr>
          <w:rFonts w:hint="eastAsia" w:ascii="微软雅黑" w:hAnsi="微软雅黑" w:eastAsia="微软雅黑" w:cs="微软雅黑"/>
          <w:b w:val="0"/>
          <w:bCs/>
          <w:color w:val="000000"/>
          <w:kern w:val="0"/>
          <w:sz w:val="24"/>
          <w:szCs w:val="24"/>
          <w:lang w:val="en-US" w:eastAsia="zh-CN" w:bidi="ar"/>
        </w:rPr>
        <w:t>并保留上报农业农村部门、市场监管部门及追究法律责任的权利。情节严重者，采购方将依法追究欺诈责任。</w:t>
      </w:r>
    </w:p>
    <w:p w14:paraId="14E3D4B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outlineLvl w:val="9"/>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7、对中标方的要求：①对本项目所有服务人员须持证上岗，甲方有权在上岗前检查其相关证件。②对本项目说有产品均须提供符合国家标准的产品合格证或第三方检测报告。</w:t>
      </w:r>
    </w:p>
    <w:p w14:paraId="426A3042">
      <w:pPr>
        <w:spacing w:line="320" w:lineRule="exact"/>
        <w:jc w:val="cente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color w:val="000000"/>
          <w:kern w:val="0"/>
          <w:sz w:val="24"/>
          <w:szCs w:val="24"/>
          <w:lang w:val="en-US" w:eastAsia="zh-CN" w:bidi="ar"/>
        </w:rPr>
        <w:br w:type="page"/>
      </w:r>
      <w:bookmarkStart w:id="892" w:name="_Toc10741"/>
      <w:r>
        <w:rPr>
          <w:rFonts w:hint="eastAsia" w:ascii="微软雅黑" w:hAnsi="微软雅黑" w:eastAsia="微软雅黑" w:cs="微软雅黑"/>
          <w:b/>
          <w:bCs w:val="0"/>
          <w:color w:val="auto"/>
          <w:kern w:val="44"/>
          <w:sz w:val="24"/>
          <w:szCs w:val="24"/>
          <w:highlight w:val="none"/>
        </w:rPr>
        <w:t xml:space="preserve">第6章  </w:t>
      </w:r>
      <w:bookmarkStart w:id="893" w:name="_Toc10220"/>
      <w:bookmarkStart w:id="894" w:name="_Toc507399907"/>
      <w:bookmarkStart w:id="895" w:name="_Toc518923127"/>
      <w:r>
        <w:rPr>
          <w:rFonts w:hint="eastAsia" w:ascii="微软雅黑" w:hAnsi="微软雅黑" w:eastAsia="微软雅黑" w:cs="微软雅黑"/>
          <w:b/>
          <w:bCs w:val="0"/>
          <w:color w:val="auto"/>
          <w:kern w:val="44"/>
          <w:sz w:val="24"/>
          <w:szCs w:val="24"/>
          <w:highlight w:val="none"/>
        </w:rPr>
        <w:t>评</w:t>
      </w:r>
      <w:r>
        <w:rPr>
          <w:rFonts w:hint="eastAsia" w:ascii="微软雅黑" w:hAnsi="微软雅黑" w:eastAsia="微软雅黑" w:cs="微软雅黑"/>
          <w:b/>
          <w:bCs w:val="0"/>
          <w:color w:val="auto"/>
          <w:kern w:val="44"/>
          <w:sz w:val="24"/>
          <w:szCs w:val="24"/>
          <w:highlight w:val="none"/>
          <w:lang w:val="en-US" w:eastAsia="zh-CN"/>
        </w:rPr>
        <w:t>审</w:t>
      </w:r>
      <w:r>
        <w:rPr>
          <w:rFonts w:hint="eastAsia" w:ascii="微软雅黑" w:hAnsi="微软雅黑" w:eastAsia="微软雅黑" w:cs="微软雅黑"/>
          <w:b/>
          <w:bCs w:val="0"/>
          <w:color w:val="auto"/>
          <w:kern w:val="44"/>
          <w:sz w:val="24"/>
          <w:szCs w:val="24"/>
          <w:highlight w:val="none"/>
        </w:rPr>
        <w:t>方法和标准</w:t>
      </w:r>
      <w:bookmarkEnd w:id="881"/>
      <w:bookmarkEnd w:id="892"/>
      <w:bookmarkEnd w:id="893"/>
      <w:bookmarkEnd w:id="894"/>
      <w:bookmarkEnd w:id="895"/>
    </w:p>
    <w:p w14:paraId="7740B243">
      <w:pPr>
        <w:pStyle w:val="11"/>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本项目将按照</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 xml:space="preserve">第一章供应商须知中“五 </w:t>
      </w:r>
      <w:r>
        <w:rPr>
          <w:rFonts w:hint="eastAsia" w:ascii="微软雅黑" w:hAnsi="微软雅黑" w:eastAsia="微软雅黑" w:cs="微软雅黑"/>
          <w:b w:val="0"/>
          <w:i w:val="0"/>
          <w:caps w:val="0"/>
          <w:color w:val="auto"/>
          <w:spacing w:val="0"/>
          <w:w w:val="100"/>
          <w:sz w:val="24"/>
          <w:szCs w:val="24"/>
          <w:highlight w:val="none"/>
          <w:lang w:val="en-US" w:eastAsia="zh-CN"/>
        </w:rPr>
        <w:t>谈判</w:t>
      </w:r>
      <w:r>
        <w:rPr>
          <w:rFonts w:hint="eastAsia" w:ascii="微软雅黑" w:hAnsi="微软雅黑" w:eastAsia="微软雅黑" w:cs="微软雅黑"/>
          <w:b w:val="0"/>
          <w:i w:val="0"/>
          <w:caps w:val="0"/>
          <w:color w:val="auto"/>
          <w:spacing w:val="0"/>
          <w:w w:val="100"/>
          <w:sz w:val="24"/>
          <w:szCs w:val="24"/>
          <w:highlight w:val="none"/>
        </w:rPr>
        <w:t>开启及评审”、“六 确定成交”及本章的规定评</w:t>
      </w:r>
      <w:r>
        <w:rPr>
          <w:rFonts w:hint="eastAsia" w:ascii="微软雅黑" w:hAnsi="微软雅黑" w:eastAsia="微软雅黑" w:cs="微软雅黑"/>
          <w:b w:val="0"/>
          <w:i w:val="0"/>
          <w:caps w:val="0"/>
          <w:color w:val="auto"/>
          <w:spacing w:val="0"/>
          <w:w w:val="100"/>
          <w:sz w:val="24"/>
          <w:szCs w:val="24"/>
          <w:highlight w:val="none"/>
          <w:lang w:eastAsia="zh-CN"/>
        </w:rPr>
        <w:t>审</w:t>
      </w:r>
      <w:r>
        <w:rPr>
          <w:rFonts w:hint="eastAsia" w:ascii="微软雅黑" w:hAnsi="微软雅黑" w:eastAsia="微软雅黑" w:cs="微软雅黑"/>
          <w:b w:val="0"/>
          <w:i w:val="0"/>
          <w:caps w:val="0"/>
          <w:color w:val="auto"/>
          <w:spacing w:val="0"/>
          <w:w w:val="100"/>
          <w:sz w:val="24"/>
          <w:szCs w:val="24"/>
          <w:highlight w:val="none"/>
        </w:rPr>
        <w:t>。</w:t>
      </w:r>
    </w:p>
    <w:p w14:paraId="40CD3B60">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注：1.</w:t>
      </w:r>
      <w:r>
        <w:rPr>
          <w:rFonts w:hint="eastAsia" w:ascii="微软雅黑" w:hAnsi="微软雅黑" w:eastAsia="微软雅黑" w:cs="微软雅黑"/>
          <w:b/>
          <w:bCs/>
          <w:i w:val="0"/>
          <w:caps w:val="0"/>
          <w:color w:val="auto"/>
          <w:spacing w:val="0"/>
          <w:w w:val="100"/>
          <w:sz w:val="24"/>
          <w:szCs w:val="24"/>
          <w:highlight w:val="none"/>
          <w:lang w:eastAsia="zh-CN"/>
        </w:rPr>
        <w:t>谈判</w:t>
      </w:r>
      <w:r>
        <w:rPr>
          <w:rFonts w:hint="eastAsia" w:ascii="微软雅黑" w:hAnsi="微软雅黑" w:eastAsia="微软雅黑" w:cs="微软雅黑"/>
          <w:b/>
          <w:bCs/>
          <w:i w:val="0"/>
          <w:caps w:val="0"/>
          <w:color w:val="auto"/>
          <w:spacing w:val="0"/>
          <w:w w:val="100"/>
          <w:sz w:val="24"/>
          <w:szCs w:val="24"/>
          <w:highlight w:val="none"/>
        </w:rPr>
        <w:t>无效的情形：</w:t>
      </w:r>
    </w:p>
    <w:p w14:paraId="4E960915">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（1）单位负责人为同一人或者存在直接控股、管理关系的不同供应商，其相关</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70F7A670">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（2）为本项目提供过整体设计、规范编制或者项目管理、监理、检测等</w:t>
      </w:r>
      <w:r>
        <w:rPr>
          <w:rFonts w:hint="eastAsia" w:ascii="微软雅黑" w:hAnsi="微软雅黑" w:eastAsia="微软雅黑" w:cs="微软雅黑"/>
          <w:b w:val="0"/>
          <w:i w:val="0"/>
          <w:caps w:val="0"/>
          <w:color w:val="auto"/>
          <w:spacing w:val="0"/>
          <w:w w:val="100"/>
          <w:sz w:val="24"/>
          <w:szCs w:val="24"/>
          <w:highlight w:val="none"/>
          <w:lang w:eastAsia="zh-CN"/>
        </w:rPr>
        <w:t>货物</w:t>
      </w:r>
      <w:r>
        <w:rPr>
          <w:rFonts w:hint="eastAsia" w:ascii="微软雅黑" w:hAnsi="微软雅黑" w:eastAsia="微软雅黑" w:cs="微软雅黑"/>
          <w:b w:val="0"/>
          <w:i w:val="0"/>
          <w:caps w:val="0"/>
          <w:color w:val="auto"/>
          <w:spacing w:val="0"/>
          <w:w w:val="100"/>
          <w:sz w:val="24"/>
          <w:szCs w:val="24"/>
          <w:highlight w:val="none"/>
        </w:rPr>
        <w:t>的供应商，不得再参加本项目上述</w:t>
      </w:r>
      <w:r>
        <w:rPr>
          <w:rFonts w:hint="eastAsia" w:ascii="微软雅黑" w:hAnsi="微软雅黑" w:eastAsia="微软雅黑" w:cs="微软雅黑"/>
          <w:b w:val="0"/>
          <w:i w:val="0"/>
          <w:caps w:val="0"/>
          <w:color w:val="auto"/>
          <w:spacing w:val="0"/>
          <w:w w:val="100"/>
          <w:sz w:val="24"/>
          <w:szCs w:val="24"/>
          <w:highlight w:val="none"/>
          <w:lang w:eastAsia="zh-CN"/>
        </w:rPr>
        <w:t>货物</w:t>
      </w:r>
      <w:r>
        <w:rPr>
          <w:rFonts w:hint="eastAsia" w:ascii="微软雅黑" w:hAnsi="微软雅黑" w:eastAsia="微软雅黑" w:cs="微软雅黑"/>
          <w:b w:val="0"/>
          <w:i w:val="0"/>
          <w:caps w:val="0"/>
          <w:color w:val="auto"/>
          <w:spacing w:val="0"/>
          <w:w w:val="100"/>
          <w:sz w:val="24"/>
          <w:szCs w:val="24"/>
          <w:highlight w:val="none"/>
        </w:rPr>
        <w:t>以外的其他采购活动。否则其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1E3EA203">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供应商在</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过程中不得向采购人提供、给予任何有价值的物品，影响其正常决策行为。一经发现，其将被认定为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7AEDFB6E">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val="0"/>
          <w:i w:val="0"/>
          <w:caps w:val="0"/>
          <w:color w:val="auto"/>
          <w:spacing w:val="0"/>
          <w:w w:val="100"/>
          <w:sz w:val="24"/>
          <w:szCs w:val="24"/>
          <w:highlight w:val="none"/>
        </w:rPr>
        <w:t>）供应商报价超过</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文件规定的预算金额或者分项、分包最高限价的，其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0626D998">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4</w:t>
      </w:r>
      <w:r>
        <w:rPr>
          <w:rFonts w:hint="eastAsia" w:ascii="微软雅黑" w:hAnsi="微软雅黑" w:eastAsia="微软雅黑" w:cs="微软雅黑"/>
          <w:b w:val="0"/>
          <w:i w:val="0"/>
          <w:caps w:val="0"/>
          <w:color w:val="auto"/>
          <w:spacing w:val="0"/>
          <w:w w:val="100"/>
          <w:sz w:val="24"/>
          <w:szCs w:val="24"/>
          <w:highlight w:val="none"/>
        </w:rPr>
        <w:t>）供应商应认真阅读</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文件所有的事项、格式、条款和技术规范等。如供应商没有按照</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文件要求提交全部资料，或者响应文件没有对</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在各方面都做出实质性响应，可能导致其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604A7AA9">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 （</w:t>
      </w:r>
      <w:r>
        <w:rPr>
          <w:rFonts w:hint="eastAsia" w:ascii="微软雅黑" w:hAnsi="微软雅黑" w:eastAsia="微软雅黑" w:cs="微软雅黑"/>
          <w:b w:val="0"/>
          <w:i w:val="0"/>
          <w:caps w:val="0"/>
          <w:color w:val="auto"/>
          <w:spacing w:val="0"/>
          <w:w w:val="100"/>
          <w:sz w:val="24"/>
          <w:szCs w:val="24"/>
          <w:highlight w:val="none"/>
          <w:lang w:val="en-US" w:eastAsia="zh-CN"/>
        </w:rPr>
        <w:t>5</w:t>
      </w:r>
      <w:r>
        <w:rPr>
          <w:rFonts w:hint="eastAsia" w:ascii="微软雅黑" w:hAnsi="微软雅黑" w:eastAsia="微软雅黑" w:cs="微软雅黑"/>
          <w:b w:val="0"/>
          <w:i w:val="0"/>
          <w:caps w:val="0"/>
          <w:color w:val="auto"/>
          <w:spacing w:val="0"/>
          <w:w w:val="100"/>
          <w:sz w:val="24"/>
          <w:szCs w:val="24"/>
          <w:highlight w:val="none"/>
        </w:rPr>
        <w:t>）供应商应当对所投分包</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中“</w:t>
      </w:r>
      <w:r>
        <w:rPr>
          <w:rFonts w:hint="eastAsia" w:ascii="微软雅黑" w:hAnsi="微软雅黑" w:eastAsia="微软雅黑" w:cs="微软雅黑"/>
          <w:b w:val="0"/>
          <w:i w:val="0"/>
          <w:caps w:val="0"/>
          <w:color w:val="auto"/>
          <w:spacing w:val="0"/>
          <w:w w:val="100"/>
          <w:sz w:val="24"/>
          <w:szCs w:val="24"/>
          <w:highlight w:val="none"/>
          <w:lang w:val="en-US" w:eastAsia="zh-CN"/>
        </w:rPr>
        <w:t>采购</w:t>
      </w:r>
      <w:r>
        <w:rPr>
          <w:rFonts w:hint="eastAsia" w:ascii="微软雅黑" w:hAnsi="微软雅黑" w:eastAsia="微软雅黑" w:cs="微软雅黑"/>
          <w:b w:val="0"/>
          <w:i w:val="0"/>
          <w:caps w:val="0"/>
          <w:color w:val="auto"/>
          <w:spacing w:val="0"/>
          <w:w w:val="100"/>
          <w:sz w:val="24"/>
          <w:szCs w:val="24"/>
          <w:highlight w:val="none"/>
        </w:rPr>
        <w:t>需求”所列的所有内容进行</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，如仅响应某一包中的部分内容，其该包</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56F78873">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6</w:t>
      </w:r>
      <w:r>
        <w:rPr>
          <w:rFonts w:hint="eastAsia" w:ascii="微软雅黑" w:hAnsi="微软雅黑" w:eastAsia="微软雅黑" w:cs="微软雅黑"/>
          <w:b w:val="0"/>
          <w:i w:val="0"/>
          <w:caps w:val="0"/>
          <w:color w:val="auto"/>
          <w:spacing w:val="0"/>
          <w:w w:val="100"/>
          <w:sz w:val="24"/>
          <w:szCs w:val="24"/>
          <w:highlight w:val="none"/>
        </w:rPr>
        <w:t>）供应商未按本须知第12.1和12.3条规定提交</w:t>
      </w:r>
      <w:r>
        <w:rPr>
          <w:rFonts w:hint="eastAsia" w:ascii="微软雅黑" w:hAnsi="微软雅黑" w:eastAsia="微软雅黑" w:cs="微软雅黑"/>
          <w:b w:val="0"/>
          <w:i w:val="0"/>
          <w:caps w:val="0"/>
          <w:color w:val="auto"/>
          <w:spacing w:val="0"/>
          <w:w w:val="100"/>
          <w:sz w:val="24"/>
          <w:szCs w:val="24"/>
          <w:highlight w:val="none"/>
          <w:lang w:eastAsia="zh-CN"/>
        </w:rPr>
        <w:t>谈判保证金</w:t>
      </w:r>
      <w:r>
        <w:rPr>
          <w:rFonts w:hint="eastAsia" w:ascii="微软雅黑" w:hAnsi="微软雅黑" w:eastAsia="微软雅黑" w:cs="微软雅黑"/>
          <w:b w:val="0"/>
          <w:i w:val="0"/>
          <w:caps w:val="0"/>
          <w:color w:val="auto"/>
          <w:spacing w:val="0"/>
          <w:w w:val="100"/>
          <w:sz w:val="24"/>
          <w:szCs w:val="24"/>
          <w:highlight w:val="none"/>
        </w:rPr>
        <w:t>的，其</w:t>
      </w:r>
      <w:r>
        <w:rPr>
          <w:rFonts w:hint="eastAsia" w:ascii="微软雅黑" w:hAnsi="微软雅黑" w:eastAsia="微软雅黑" w:cs="微软雅黑"/>
          <w:b w:val="0"/>
          <w:i w:val="0"/>
          <w:caps w:val="0"/>
          <w:color w:val="auto"/>
          <w:spacing w:val="0"/>
          <w:w w:val="100"/>
          <w:sz w:val="24"/>
          <w:szCs w:val="24"/>
          <w:highlight w:val="none"/>
          <w:lang w:eastAsia="zh-CN"/>
        </w:rPr>
        <w:t>谈判资格</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25D0EB8F">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7</w:t>
      </w:r>
      <w:r>
        <w:rPr>
          <w:rFonts w:hint="eastAsia" w:ascii="微软雅黑" w:hAnsi="微软雅黑" w:eastAsia="微软雅黑" w:cs="微软雅黑"/>
          <w:b w:val="0"/>
          <w:i w:val="0"/>
          <w:caps w:val="0"/>
          <w:color w:val="auto"/>
          <w:spacing w:val="0"/>
          <w:w w:val="100"/>
          <w:sz w:val="24"/>
          <w:szCs w:val="24"/>
          <w:highlight w:val="none"/>
        </w:rPr>
        <w:t>）所有</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均以人民币报价。供应商的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报价应遵守《中华人民共和国价格法》。同时，根据《中华人民共和国政府采购法》第二条的规定，为保证公平竞争，如有</w:t>
      </w:r>
      <w:r>
        <w:rPr>
          <w:rFonts w:hint="eastAsia" w:ascii="微软雅黑" w:hAnsi="微软雅黑" w:eastAsia="微软雅黑" w:cs="微软雅黑"/>
          <w:b w:val="0"/>
          <w:i w:val="0"/>
          <w:caps w:val="0"/>
          <w:color w:val="auto"/>
          <w:spacing w:val="0"/>
          <w:w w:val="100"/>
          <w:sz w:val="24"/>
          <w:szCs w:val="24"/>
          <w:highlight w:val="none"/>
          <w:lang w:eastAsia="zh-CN"/>
        </w:rPr>
        <w:t>货物</w:t>
      </w:r>
      <w:r>
        <w:rPr>
          <w:rFonts w:hint="eastAsia" w:ascii="微软雅黑" w:hAnsi="微软雅黑" w:eastAsia="微软雅黑" w:cs="微软雅黑"/>
          <w:b w:val="0"/>
          <w:i w:val="0"/>
          <w:caps w:val="0"/>
          <w:color w:val="auto"/>
          <w:spacing w:val="0"/>
          <w:w w:val="100"/>
          <w:sz w:val="24"/>
          <w:szCs w:val="24"/>
          <w:highlight w:val="none"/>
        </w:rPr>
        <w:t>主体部分</w:t>
      </w:r>
      <w:r>
        <w:rPr>
          <w:rFonts w:hint="eastAsia" w:ascii="微软雅黑" w:hAnsi="微软雅黑" w:eastAsia="微软雅黑" w:cs="微软雅黑"/>
          <w:b w:val="0"/>
          <w:i w:val="0"/>
          <w:caps w:val="0"/>
          <w:color w:val="auto"/>
          <w:spacing w:val="0"/>
          <w:w w:val="100"/>
          <w:sz w:val="24"/>
          <w:szCs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lang w:val="en-US" w:eastAsia="zh-CN"/>
        </w:rPr>
        <w:t>服务主体部分</w:t>
      </w:r>
      <w:r>
        <w:rPr>
          <w:rFonts w:hint="eastAsia" w:ascii="微软雅黑" w:hAnsi="微软雅黑" w:eastAsia="微软雅黑" w:cs="微软雅黑"/>
          <w:b w:val="0"/>
          <w:i w:val="0"/>
          <w:caps w:val="0"/>
          <w:color w:val="auto"/>
          <w:spacing w:val="0"/>
          <w:w w:val="100"/>
          <w:sz w:val="24"/>
          <w:szCs w:val="24"/>
          <w:highlight w:val="none"/>
        </w:rPr>
        <w:t>的赠与行为，其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3EB71F2F">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8</w:t>
      </w:r>
      <w:r>
        <w:rPr>
          <w:rFonts w:hint="eastAsia" w:ascii="微软雅黑" w:hAnsi="微软雅黑" w:eastAsia="微软雅黑" w:cs="微软雅黑"/>
          <w:b w:val="0"/>
          <w:i w:val="0"/>
          <w:caps w:val="0"/>
          <w:color w:val="auto"/>
          <w:spacing w:val="0"/>
          <w:w w:val="100"/>
          <w:sz w:val="24"/>
          <w:szCs w:val="24"/>
          <w:highlight w:val="none"/>
        </w:rPr>
        <w:t>）供应商所报的各分项</w:t>
      </w:r>
      <w:r>
        <w:rPr>
          <w:rFonts w:hint="eastAsia" w:ascii="微软雅黑" w:hAnsi="微软雅黑" w:eastAsia="微软雅黑" w:cs="微软雅黑"/>
          <w:b w:val="0"/>
          <w:i w:val="0"/>
          <w:caps w:val="0"/>
          <w:color w:val="auto"/>
          <w:spacing w:val="0"/>
          <w:w w:val="100"/>
          <w:sz w:val="24"/>
          <w:szCs w:val="24"/>
          <w:highlight w:val="none"/>
          <w:lang w:eastAsia="zh-CN"/>
        </w:rPr>
        <w:t>报价</w:t>
      </w:r>
      <w:r>
        <w:rPr>
          <w:rFonts w:hint="eastAsia" w:ascii="微软雅黑" w:hAnsi="微软雅黑" w:eastAsia="微软雅黑" w:cs="微软雅黑"/>
          <w:b w:val="0"/>
          <w:i w:val="0"/>
          <w:caps w:val="0"/>
          <w:color w:val="auto"/>
          <w:spacing w:val="0"/>
          <w:w w:val="100"/>
          <w:sz w:val="24"/>
          <w:szCs w:val="24"/>
          <w:highlight w:val="none"/>
        </w:rPr>
        <w:t>单价在合同履行过程中是固定不变的，不得以任何理由予以变更。任何包含价格调整要求的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23326F58">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9</w:t>
      </w: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应在供应商须知资料表中规定时间内保持有效。</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有效期不满足要求的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4DA3412C">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0</w:t>
      </w:r>
      <w:r>
        <w:rPr>
          <w:rFonts w:hint="eastAsia" w:ascii="微软雅黑" w:hAnsi="微软雅黑" w:eastAsia="微软雅黑" w:cs="微软雅黑"/>
          <w:b w:val="0"/>
          <w:i w:val="0"/>
          <w:caps w:val="0"/>
          <w:color w:val="auto"/>
          <w:spacing w:val="0"/>
          <w:w w:val="100"/>
          <w:sz w:val="24"/>
          <w:szCs w:val="24"/>
          <w:highlight w:val="none"/>
        </w:rPr>
        <w:t>）采购人或采购代理机构将在</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前1个工作日至</w:t>
      </w:r>
      <w:r>
        <w:rPr>
          <w:rFonts w:hint="eastAsia" w:ascii="微软雅黑" w:hAnsi="微软雅黑" w:eastAsia="微软雅黑" w:cs="微软雅黑"/>
          <w:b w:val="0"/>
          <w:i w:val="0"/>
          <w:caps w:val="0"/>
          <w:color w:val="auto"/>
          <w:spacing w:val="0"/>
          <w:w w:val="100"/>
          <w:sz w:val="24"/>
          <w:szCs w:val="24"/>
          <w:highlight w:val="none"/>
          <w:lang w:val="en-US" w:eastAsia="zh-CN"/>
        </w:rPr>
        <w:t>报价</w:t>
      </w:r>
      <w:r>
        <w:rPr>
          <w:rFonts w:hint="eastAsia" w:ascii="微软雅黑" w:hAnsi="微软雅黑" w:eastAsia="微软雅黑" w:cs="微软雅黑"/>
          <w:b w:val="0"/>
          <w:i w:val="0"/>
          <w:caps w:val="0"/>
          <w:color w:val="auto"/>
          <w:spacing w:val="0"/>
          <w:w w:val="100"/>
          <w:sz w:val="24"/>
          <w:szCs w:val="24"/>
          <w:highlight w:val="none"/>
        </w:rPr>
        <w:t>截止后1小时的期间内查询供应商的信用记录。供应商存在不良信用记录的，其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27DE4488">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1</w:t>
      </w:r>
      <w:r>
        <w:rPr>
          <w:rFonts w:hint="eastAsia" w:ascii="微软雅黑" w:hAnsi="微软雅黑" w:eastAsia="微软雅黑" w:cs="微软雅黑"/>
          <w:b w:val="0"/>
          <w:i w:val="0"/>
          <w:caps w:val="0"/>
          <w:color w:val="auto"/>
          <w:spacing w:val="0"/>
          <w:w w:val="100"/>
          <w:sz w:val="24"/>
          <w:szCs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07278C51">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2</w:t>
      </w:r>
      <w:r>
        <w:rPr>
          <w:rFonts w:hint="eastAsia" w:ascii="微软雅黑" w:hAnsi="微软雅黑" w:eastAsia="微软雅黑" w:cs="微软雅黑"/>
          <w:b w:val="0"/>
          <w:i w:val="0"/>
          <w:caps w:val="0"/>
          <w:color w:val="auto"/>
          <w:spacing w:val="0"/>
          <w:w w:val="100"/>
          <w:sz w:val="24"/>
          <w:szCs w:val="24"/>
          <w:highlight w:val="none"/>
        </w:rPr>
        <w:t>）在比较与评价之前，根据本须知的规定，</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小组要审查每份响应文件是否实质上响应了</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的要求。实质上响应的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应该是与</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要求的全部条款、条件和规格相符，没有重大偏离的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。对关键条款的偏离，将被认定为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76BBEBFB">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val="0"/>
          <w:i w:val="0"/>
          <w:caps w:val="0"/>
          <w:color w:val="auto"/>
          <w:spacing w:val="0"/>
          <w:w w:val="100"/>
          <w:sz w:val="24"/>
          <w:szCs w:val="24"/>
          <w:highlight w:val="none"/>
        </w:rPr>
        <w:t>）如发现下列情况之一的，其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5550A841">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未按</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规定的形式和金额提交</w:t>
      </w:r>
      <w:r>
        <w:rPr>
          <w:rFonts w:hint="eastAsia" w:ascii="微软雅黑" w:hAnsi="微软雅黑" w:eastAsia="微软雅黑" w:cs="微软雅黑"/>
          <w:b w:val="0"/>
          <w:i w:val="0"/>
          <w:caps w:val="0"/>
          <w:color w:val="auto"/>
          <w:spacing w:val="0"/>
          <w:w w:val="100"/>
          <w:sz w:val="24"/>
          <w:szCs w:val="24"/>
          <w:highlight w:val="none"/>
          <w:lang w:eastAsia="zh-CN"/>
        </w:rPr>
        <w:t>谈判保证金</w:t>
      </w:r>
      <w:r>
        <w:rPr>
          <w:rFonts w:hint="eastAsia" w:ascii="微软雅黑" w:hAnsi="微软雅黑" w:eastAsia="微软雅黑" w:cs="微软雅黑"/>
          <w:b w:val="0"/>
          <w:i w:val="0"/>
          <w:caps w:val="0"/>
          <w:color w:val="auto"/>
          <w:spacing w:val="0"/>
          <w:w w:val="100"/>
          <w:sz w:val="24"/>
          <w:szCs w:val="24"/>
          <w:highlight w:val="none"/>
        </w:rPr>
        <w:t>的；未按照</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规定要求签署、盖章的；未满足</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中技术条款的实质性要求；与其他供应商串通</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，或者与</w:t>
      </w:r>
      <w:r>
        <w:rPr>
          <w:rFonts w:hint="eastAsia" w:ascii="微软雅黑" w:hAnsi="微软雅黑" w:eastAsia="微软雅黑" w:cs="微软雅黑"/>
          <w:b w:val="0"/>
          <w:i w:val="0"/>
          <w:caps w:val="0"/>
          <w:color w:val="auto"/>
          <w:spacing w:val="0"/>
          <w:w w:val="100"/>
          <w:sz w:val="24"/>
          <w:szCs w:val="24"/>
          <w:highlight w:val="none"/>
          <w:lang w:eastAsia="zh-CN"/>
        </w:rPr>
        <w:t>采购</w:t>
      </w:r>
      <w:r>
        <w:rPr>
          <w:rFonts w:hint="eastAsia" w:ascii="微软雅黑" w:hAnsi="微软雅黑" w:eastAsia="微软雅黑" w:cs="微软雅黑"/>
          <w:b w:val="0"/>
          <w:i w:val="0"/>
          <w:caps w:val="0"/>
          <w:color w:val="auto"/>
          <w:spacing w:val="0"/>
          <w:w w:val="100"/>
          <w:sz w:val="24"/>
          <w:szCs w:val="24"/>
          <w:highlight w:val="none"/>
        </w:rPr>
        <w:t>人串通</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；属于</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规定的其他</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无效情形；</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小组认为供应商的报价明显低于其他通过符合性检查供应商的报价，有可能影响履约的，且供应商未按照规定证明其报价合理性的；响应文件含有采购人不能接受的附加条件的；不符合法规和</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中规定的其他实质性要求的。</w:t>
      </w:r>
    </w:p>
    <w:p w14:paraId="3404BF7E">
      <w:pPr>
        <w:widowControl/>
        <w:spacing w:line="380" w:lineRule="exact"/>
        <w:jc w:val="left"/>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rPr>
        <w:t>2、</w:t>
      </w:r>
      <w:r>
        <w:rPr>
          <w:rFonts w:hint="eastAsia" w:ascii="微软雅黑" w:hAnsi="微软雅黑" w:eastAsia="微软雅黑" w:cs="微软雅黑"/>
          <w:b/>
          <w:bCs/>
          <w:sz w:val="24"/>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不进行扣除。</w:t>
      </w:r>
    </w:p>
    <w:p w14:paraId="0E8C781E">
      <w:pPr>
        <w:keepNext w:val="0"/>
        <w:keepLines w:val="0"/>
        <w:pageBreakBefore w:val="0"/>
        <w:widowControl/>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3.联合协议中约定，小型、微型企业的协议合同金额占到联合体协议合同总金额30%以上的，可给予联合体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szCs w:val="24"/>
          <w:highlight w:val="none"/>
          <w:u w:val="single" w:color="000000"/>
        </w:rPr>
        <w:t xml:space="preserve"> 2%-3</w:t>
      </w:r>
      <w:r>
        <w:rPr>
          <w:rFonts w:hint="eastAsia" w:ascii="微软雅黑" w:hAnsi="微软雅黑" w:eastAsia="微软雅黑" w:cs="微软雅黑"/>
          <w:b w:val="0"/>
          <w:i w:val="0"/>
          <w:caps w:val="0"/>
          <w:color w:val="auto"/>
          <w:spacing w:val="0"/>
          <w:w w:val="100"/>
          <w:sz w:val="24"/>
          <w:szCs w:val="24"/>
          <w:highlight w:val="none"/>
        </w:rPr>
        <w:t>%的价格扣除。</w:t>
      </w:r>
      <w:r>
        <w:rPr>
          <w:rFonts w:hint="eastAsia" w:ascii="微软雅黑" w:hAnsi="微软雅黑" w:eastAsia="微软雅黑" w:cs="微软雅黑"/>
          <w:b/>
          <w:bCs/>
          <w:i w:val="0"/>
          <w:caps w:val="0"/>
          <w:color w:val="auto"/>
          <w:spacing w:val="0"/>
          <w:w w:val="100"/>
          <w:sz w:val="24"/>
          <w:szCs w:val="24"/>
          <w:highlight w:val="none"/>
        </w:rPr>
        <w:t>（本项目不适用）</w:t>
      </w:r>
    </w:p>
    <w:p w14:paraId="757A4125">
      <w:pPr>
        <w:keepNext w:val="0"/>
        <w:keepLines w:val="0"/>
        <w:pageBreakBefore w:val="0"/>
        <w:widowControl/>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联合体各方均为小型、微型企业，联合体视同为小型、微型企业。</w:t>
      </w:r>
    </w:p>
    <w:p w14:paraId="480FBB29">
      <w:pPr>
        <w:pStyle w:val="11"/>
        <w:keepNext w:val="0"/>
        <w:keepLines w:val="0"/>
        <w:pageBreakBefore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aps w:val="0"/>
          <w:color w:val="auto"/>
          <w:spacing w:val="0"/>
          <w:w w:val="100"/>
          <w:sz w:val="24"/>
          <w:szCs w:val="24"/>
          <w:highlight w:val="none"/>
          <w:lang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4.</w:t>
      </w:r>
      <w:r>
        <w:rPr>
          <w:rFonts w:hint="eastAsia" w:ascii="微软雅黑" w:hAnsi="微软雅黑" w:eastAsia="微软雅黑" w:cs="微软雅黑"/>
          <w:b w:val="0"/>
          <w:i w:val="0"/>
          <w:caps w:val="0"/>
          <w:color w:val="auto"/>
          <w:spacing w:val="0"/>
          <w:w w:val="100"/>
          <w:sz w:val="24"/>
          <w:szCs w:val="24"/>
          <w:highlight w:val="none"/>
        </w:rPr>
        <w:t>供应商为提供</w:t>
      </w:r>
      <w:r>
        <w:rPr>
          <w:rFonts w:hint="eastAsia" w:ascii="微软雅黑" w:hAnsi="微软雅黑" w:eastAsia="微软雅黑" w:cs="微软雅黑"/>
          <w:b w:val="0"/>
          <w:i w:val="0"/>
          <w:caps w:val="0"/>
          <w:color w:val="auto"/>
          <w:spacing w:val="0"/>
          <w:w w:val="100"/>
          <w:sz w:val="24"/>
          <w:szCs w:val="24"/>
          <w:highlight w:val="none"/>
          <w:lang w:val="en-US" w:eastAsia="zh-CN"/>
        </w:rPr>
        <w:t>货物、服务</w:t>
      </w:r>
      <w:r>
        <w:rPr>
          <w:rFonts w:hint="eastAsia" w:ascii="微软雅黑" w:hAnsi="微软雅黑" w:eastAsia="微软雅黑" w:cs="微软雅黑"/>
          <w:b w:val="0"/>
          <w:i w:val="0"/>
          <w:caps w:val="0"/>
          <w:color w:val="auto"/>
          <w:spacing w:val="0"/>
          <w:w w:val="100"/>
          <w:sz w:val="24"/>
          <w:szCs w:val="24"/>
          <w:highlight w:val="none"/>
        </w:rPr>
        <w:t>在</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中伴随</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的产品如被列入财政部与国家主管部门颁发的节能产品目录或环境标志产品目录或无线局域网产品目录，应提供相关证明，在评</w:t>
      </w:r>
      <w:r>
        <w:rPr>
          <w:rFonts w:hint="eastAsia" w:ascii="微软雅黑" w:hAnsi="微软雅黑" w:eastAsia="微软雅黑" w:cs="微软雅黑"/>
          <w:b w:val="0"/>
          <w:i w:val="0"/>
          <w:caps w:val="0"/>
          <w:color w:val="auto"/>
          <w:spacing w:val="0"/>
          <w:w w:val="100"/>
          <w:sz w:val="24"/>
          <w:szCs w:val="24"/>
          <w:highlight w:val="none"/>
          <w:lang w:eastAsia="zh-CN"/>
        </w:rPr>
        <w:t>审</w:t>
      </w:r>
      <w:r>
        <w:rPr>
          <w:rFonts w:hint="eastAsia" w:ascii="微软雅黑" w:hAnsi="微软雅黑" w:eastAsia="微软雅黑" w:cs="微软雅黑"/>
          <w:b w:val="0"/>
          <w:i w:val="0"/>
          <w:caps w:val="0"/>
          <w:color w:val="auto"/>
          <w:spacing w:val="0"/>
          <w:w w:val="100"/>
          <w:sz w:val="24"/>
          <w:szCs w:val="24"/>
          <w:highlight w:val="none"/>
        </w:rPr>
        <w:t>时予以优先采购</w:t>
      </w:r>
      <w:r>
        <w:rPr>
          <w:rFonts w:hint="eastAsia" w:ascii="微软雅黑" w:hAnsi="微软雅黑" w:eastAsia="微软雅黑" w:cs="微软雅黑"/>
          <w:b w:val="0"/>
          <w:i w:val="0"/>
          <w:caps w:val="0"/>
          <w:color w:val="auto"/>
          <w:spacing w:val="0"/>
          <w:w w:val="100"/>
          <w:sz w:val="24"/>
          <w:szCs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rPr>
        <w:t>具体优惠措施为</w:t>
      </w:r>
      <w:r>
        <w:rPr>
          <w:rFonts w:hint="eastAsia" w:ascii="微软雅黑" w:hAnsi="微软雅黑" w:eastAsia="微软雅黑" w:cs="微软雅黑"/>
          <w:b w:val="0"/>
          <w:bCs w:val="0"/>
          <w:i w:val="0"/>
          <w:caps w:val="0"/>
          <w:color w:val="auto"/>
          <w:spacing w:val="0"/>
          <w:w w:val="100"/>
          <w:sz w:val="24"/>
          <w:szCs w:val="24"/>
          <w:highlight w:val="none"/>
          <w:u w:val="single" w:color="000000"/>
        </w:rPr>
        <w:t>：</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aps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aps w:val="0"/>
          <w:color w:val="auto"/>
          <w:spacing w:val="0"/>
          <w:w w:val="100"/>
          <w:sz w:val="24"/>
          <w:szCs w:val="24"/>
          <w:highlight w:val="none"/>
          <w:u w:val="single" w:color="000000"/>
        </w:rPr>
        <w:t>号）目录内的产品。</w:t>
      </w:r>
    </w:p>
    <w:p w14:paraId="4D4D498B">
      <w:pPr>
        <w:pStyle w:val="11"/>
        <w:keepNext w:val="0"/>
        <w:keepLines w:val="0"/>
        <w:pageBreakBefore w:val="0"/>
        <w:shd w:val="clear" w:color="auto" w:fill="auto"/>
        <w:tabs>
          <w:tab w:val="clear" w:pos="567"/>
        </w:tabs>
        <w:kinsoku/>
        <w:wordWrap/>
        <w:overflowPunct/>
        <w:topLinePunct w:val="0"/>
        <w:bidi w:val="0"/>
        <w:spacing w:before="0" w:line="52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rPr>
        <w:t>5.</w:t>
      </w:r>
      <w:r>
        <w:rPr>
          <w:rFonts w:hint="eastAsia" w:ascii="微软雅黑" w:hAnsi="微软雅黑" w:eastAsia="微软雅黑" w:cs="微软雅黑"/>
          <w:b/>
          <w:bCs/>
          <w:color w:val="auto"/>
          <w:sz w:val="24"/>
          <w:szCs w:val="24"/>
          <w:highlight w:val="none"/>
          <w:lang w:val="en-US" w:eastAsia="zh-CN"/>
        </w:rPr>
        <w:t>同品牌处理办法：</w:t>
      </w:r>
      <w:r>
        <w:rPr>
          <w:rFonts w:hint="eastAsia" w:ascii="微软雅黑" w:hAnsi="微软雅黑" w:eastAsia="微软雅黑" w:cs="微软雅黑"/>
          <w:color w:val="auto"/>
          <w:sz w:val="24"/>
          <w:szCs w:val="24"/>
          <w:highlight w:val="none"/>
          <w:u w:val="single"/>
          <w:lang w:val="en-US" w:eastAsia="zh-CN"/>
        </w:rPr>
        <w:t>提供相同品牌产品且通过资格审查、符合性审查的不同供应商参加同一合同项下谈判的，按一家供应商计算，评审后得分最高的同品牌供应商获得成交人推荐资格;评审得分相同的，由采购人或者采购人委托谈判小组按照谈判文件规定的方式确定一个供应商获得成交人推荐资格，谈判文件未规定的采取随机抽取方式确定，其他同品牌供应商不作为成交候选人。</w:t>
      </w:r>
    </w:p>
    <w:p w14:paraId="0615CBBD">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6.谈判：</w:t>
      </w:r>
    </w:p>
    <w:p w14:paraId="7CBE1E1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（1）采购人和采购代理机构将按供应商须知资料表中规定的谈判时间和地点组织谈判并邀请所有供应商代表参加。</w:t>
      </w:r>
    </w:p>
    <w:p w14:paraId="4CC0B632">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（2）谈判前，工作人员收走所有参会人员的手机，主持人宣布谈判纪律。</w:t>
      </w:r>
    </w:p>
    <w:p w14:paraId="29B6220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（3）采购代理机构在政采云平台上进行标书解密，然后开启标书信息。</w:t>
      </w:r>
    </w:p>
    <w:p w14:paraId="1146C6A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（4）采购人或采购代理机构将对谈判过程进行记录，由参加谈判的相关人员签字确认，并存档备查。</w:t>
      </w:r>
    </w:p>
    <w:p w14:paraId="5F515AE9">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7.评审：</w:t>
      </w:r>
    </w:p>
    <w:p w14:paraId="6F65BF2A">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（1）在政采云平台上随机抽取3名组成谈判小组负责评审工作，并推选1名组长。</w:t>
      </w:r>
    </w:p>
    <w:p w14:paraId="2DAB728B">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（2）谈判小组应当按照谈判文件中规定的评审方法和标准，对所有响应文件进行资格性审查，再对符合资格要求的供应商的响应文件进行符合性审查，以确定其是否满足谈判文件的实质性要求。</w:t>
      </w:r>
    </w:p>
    <w:p w14:paraId="7CBA725B">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3）若对于响应文件中含义不明确、同类问题表述不一致或者有明显文字和计算错误的内容，谈判小组应当以书面形式要求供应商作出必要的澄清、说明或者补正。供应商的澄清、说明或者补正应当采用书面形式，并加盖公章，或者由法定代表人或其授权的代表签章。供应商的澄清、说明或者补正不得超出响应文件的范围或者改变响应文件的实质性内容。</w:t>
      </w:r>
    </w:p>
    <w:p w14:paraId="6D9D9DCB">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（4）</w:t>
      </w:r>
      <w:r>
        <w:rPr>
          <w:rFonts w:hint="eastAsia" w:ascii="微软雅黑" w:hAnsi="微软雅黑" w:eastAsia="微软雅黑" w:cs="微软雅黑"/>
          <w:b w:val="0"/>
          <w:bCs w:val="0"/>
          <w:i w:val="0"/>
          <w:caps w:val="0"/>
          <w:color w:val="auto"/>
          <w:spacing w:val="0"/>
          <w:w w:val="100"/>
          <w:sz w:val="24"/>
          <w:szCs w:val="24"/>
          <w:highlight w:val="none"/>
        </w:rPr>
        <w:t>共有两次报价，二次报价为最终报价，</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小组所有成员集中与单一供应商分别进行</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，并给予所有参加</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的供应商平等的</w:t>
      </w:r>
      <w:r>
        <w:rPr>
          <w:rFonts w:hint="eastAsia" w:ascii="微软雅黑" w:hAnsi="微软雅黑" w:eastAsia="微软雅黑" w:cs="微软雅黑"/>
          <w:b w:val="0"/>
          <w:bCs w:val="0"/>
          <w:i w:val="0"/>
          <w:caps w:val="0"/>
          <w:color w:val="auto"/>
          <w:spacing w:val="0"/>
          <w:w w:val="100"/>
          <w:sz w:val="24"/>
          <w:szCs w:val="24"/>
          <w:highlight w:val="none"/>
          <w:lang w:val="en-US" w:eastAsia="zh-CN"/>
        </w:rPr>
        <w:t>谈判</w:t>
      </w:r>
      <w:r>
        <w:rPr>
          <w:rFonts w:hint="eastAsia" w:ascii="微软雅黑" w:hAnsi="微软雅黑" w:eastAsia="微软雅黑" w:cs="微软雅黑"/>
          <w:b w:val="0"/>
          <w:bCs w:val="0"/>
          <w:i w:val="0"/>
          <w:caps w:val="0"/>
          <w:color w:val="auto"/>
          <w:spacing w:val="0"/>
          <w:w w:val="100"/>
          <w:sz w:val="24"/>
          <w:szCs w:val="24"/>
          <w:highlight w:val="none"/>
        </w:rPr>
        <w:t>机会，</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小组要求所有实质性响应的供应商在规定时间内提交最后报价。</w:t>
      </w:r>
      <w:r>
        <w:rPr>
          <w:rFonts w:hint="eastAsia" w:ascii="微软雅黑" w:hAnsi="微软雅黑" w:eastAsia="微软雅黑" w:cs="微软雅黑"/>
          <w:b w:val="0"/>
          <w:i w:val="0"/>
          <w:caps w:val="0"/>
          <w:color w:val="auto"/>
          <w:spacing w:val="0"/>
          <w:w w:val="100"/>
          <w:sz w:val="24"/>
          <w:szCs w:val="24"/>
          <w:highlight w:val="none"/>
          <w:lang w:val="en-US" w:eastAsia="zh-CN"/>
        </w:rPr>
        <w:t>　</w:t>
      </w:r>
    </w:p>
    <w:p w14:paraId="4216A57E">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（5）采用最低评标价法的，评审结果按谈判报价由低到高顺序排列。谈判报价相同的并列。响应文件满足谈判文件全部实质性要求且谈判报价最低的供应商为排名第一的成交候选人。</w:t>
      </w:r>
    </w:p>
    <w:p w14:paraId="6B7ACED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（7）谈判小组成员对需要共同认定的事项存在争议的，应当按照少数服从多数的原则作出结论。持不同意见的谈判小组成员应当在评审报告上签署不同意见及理由，否则视为同意评审报告。</w:t>
      </w:r>
    </w:p>
    <w:p w14:paraId="19A7339E">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8.定标：</w:t>
      </w:r>
    </w:p>
    <w:p w14:paraId="5D2E2698">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（1）采购代理机构应当在评审结束后2个工作日内将评审报告送采购人。</w:t>
      </w:r>
    </w:p>
    <w:p w14:paraId="0F1A3BD5">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采购人不委托评审委员会直接确定成交人。谈判小组推荐成交候选供应商的数量为3家。采购人应当自收到评审报告之日起５个工作日内，在评审报告确定的成交候选人名单中按顺序确定成交人。成交候选人并列的，由采购人按照谈判文件规定的方式确定成交人。</w:t>
      </w:r>
    </w:p>
    <w:p w14:paraId="643EB4B8">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 xml:space="preserve">（3）成交候选人并列式时的处理方式：评审结果按谈判报价由低到高顺序排列。谈判报价相同的并列。响应文件满足谈判文件全部实质性要求且谈判报价最低的供应商为排名第一的成交候选人。  </w:t>
      </w:r>
    </w:p>
    <w:p w14:paraId="60B98083">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（4）采购人在收到评审报告5个工作日内未按评审报告推荐的成交候选人顺序确定成交人，又不能说明合法理由的，视同按评审报告推荐的顺序确定排名第一的成交候选人为成交人。</w:t>
      </w:r>
    </w:p>
    <w:p w14:paraId="08FCF056">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401F9D7E">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33BFEE81">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073FEB69">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640567C1">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22ABB0DC">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4BDAD771">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66911C57">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3251B8D0">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18915882">
      <w:pPr>
        <w:rPr>
          <w:rFonts w:hint="eastAsia" w:ascii="微软雅黑" w:hAnsi="微软雅黑" w:eastAsia="微软雅黑" w:cs="微软雅黑"/>
          <w:b w:val="0"/>
          <w:bCs/>
          <w:color w:val="auto"/>
          <w:sz w:val="24"/>
          <w:szCs w:val="24"/>
          <w:highlight w:val="none"/>
        </w:rPr>
      </w:pPr>
    </w:p>
    <w:p w14:paraId="30502210">
      <w:pPr>
        <w:pStyle w:val="38"/>
        <w:rPr>
          <w:rFonts w:hint="eastAsia" w:ascii="微软雅黑" w:hAnsi="微软雅黑" w:eastAsia="微软雅黑" w:cs="微软雅黑"/>
          <w:b w:val="0"/>
          <w:bCs/>
          <w:color w:val="auto"/>
          <w:sz w:val="24"/>
          <w:szCs w:val="24"/>
          <w:highlight w:val="none"/>
        </w:rPr>
      </w:pPr>
    </w:p>
    <w:p w14:paraId="0BB0F6DD">
      <w:pPr>
        <w:pageBreakBefore w:val="0"/>
        <w:kinsoku/>
        <w:wordWrap/>
        <w:overflowPunct/>
        <w:topLinePunct w:val="0"/>
        <w:bidi w:val="0"/>
        <w:spacing w:line="500" w:lineRule="exact"/>
        <w:jc w:val="both"/>
        <w:textAlignment w:val="auto"/>
        <w:outlineLvl w:val="9"/>
        <w:rPr>
          <w:rFonts w:hint="eastAsia" w:ascii="微软雅黑" w:hAnsi="微软雅黑" w:eastAsia="微软雅黑" w:cs="微软雅黑"/>
          <w:b/>
          <w:bCs w:val="0"/>
          <w:color w:val="auto"/>
          <w:spacing w:val="-2"/>
          <w:sz w:val="24"/>
          <w:szCs w:val="24"/>
          <w:highlight w:val="none"/>
        </w:rPr>
      </w:pPr>
      <w:bookmarkStart w:id="896" w:name="_Toc4083_WPSOffice_Level2"/>
      <w:bookmarkStart w:id="897" w:name="_Toc30537"/>
      <w:bookmarkStart w:id="898" w:name="_Toc25824"/>
      <w:bookmarkStart w:id="899" w:name="_Toc14193"/>
      <w:bookmarkStart w:id="900" w:name="_Toc767"/>
      <w:bookmarkStart w:id="901" w:name="_Toc27447"/>
      <w:bookmarkStart w:id="902" w:name="_Toc10241"/>
      <w:bookmarkStart w:id="903" w:name="_Toc27839"/>
      <w:bookmarkStart w:id="904" w:name="_Toc12865"/>
      <w:bookmarkStart w:id="905" w:name="_Toc19645"/>
      <w:bookmarkStart w:id="906" w:name="_Toc28341"/>
      <w:bookmarkStart w:id="907" w:name="_Toc27625"/>
      <w:bookmarkStart w:id="908" w:name="_Toc3495"/>
      <w:bookmarkStart w:id="909" w:name="_Toc32348"/>
      <w:bookmarkStart w:id="910" w:name="_Toc4359"/>
      <w:bookmarkStart w:id="911" w:name="_Toc18594"/>
    </w:p>
    <w:p w14:paraId="3BAFF561">
      <w:pPr>
        <w:pageBreakBefore w:val="0"/>
        <w:kinsoku/>
        <w:wordWrap/>
        <w:overflowPunct/>
        <w:topLinePunct w:val="0"/>
        <w:bidi w:val="0"/>
        <w:spacing w:line="500" w:lineRule="exact"/>
        <w:jc w:val="center"/>
        <w:textAlignment w:val="auto"/>
        <w:outlineLvl w:val="1"/>
        <w:rPr>
          <w:rFonts w:hint="eastAsia"/>
        </w:rPr>
      </w:pPr>
      <w:r>
        <w:rPr>
          <w:rFonts w:hint="eastAsia" w:ascii="微软雅黑" w:hAnsi="微软雅黑" w:eastAsia="微软雅黑" w:cs="微软雅黑"/>
          <w:b/>
          <w:bCs w:val="0"/>
          <w:color w:val="auto"/>
          <w:spacing w:val="-2"/>
          <w:sz w:val="24"/>
          <w:szCs w:val="24"/>
          <w:highlight w:val="none"/>
        </w:rPr>
        <w:br w:type="page"/>
      </w:r>
      <w:bookmarkStart w:id="912" w:name="_Toc15738"/>
      <w:bookmarkStart w:id="913" w:name="_Toc136"/>
      <w:r>
        <w:rPr>
          <w:rFonts w:hint="eastAsia" w:ascii="微软雅黑" w:hAnsi="微软雅黑" w:eastAsia="微软雅黑" w:cs="微软雅黑"/>
          <w:b/>
          <w:bCs w:val="0"/>
          <w:color w:val="auto"/>
          <w:spacing w:val="-2"/>
          <w:sz w:val="24"/>
          <w:szCs w:val="24"/>
          <w:highlight w:val="none"/>
        </w:rPr>
        <w:t xml:space="preserve">附表一 </w:t>
      </w:r>
      <w:r>
        <w:rPr>
          <w:rFonts w:hint="eastAsia" w:ascii="微软雅黑" w:hAnsi="微软雅黑" w:eastAsia="微软雅黑" w:cs="微软雅黑"/>
          <w:b/>
          <w:bCs w:val="0"/>
          <w:color w:val="auto"/>
          <w:sz w:val="24"/>
          <w:szCs w:val="24"/>
          <w:highlight w:val="none"/>
        </w:rPr>
        <w:t>响应文件—资格性审查表</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tbl>
      <w:tblPr>
        <w:tblStyle w:val="39"/>
        <w:tblpPr w:leftFromText="180" w:rightFromText="180" w:vertAnchor="text" w:horzAnchor="page" w:tblpXSpec="center" w:tblpY="234"/>
        <w:tblOverlap w:val="never"/>
        <w:tblW w:w="10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256"/>
        <w:gridCol w:w="890"/>
        <w:gridCol w:w="782"/>
        <w:gridCol w:w="903"/>
      </w:tblGrid>
      <w:tr w14:paraId="7B7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5" w:type="dxa"/>
            <w:vMerge w:val="restart"/>
            <w:vAlign w:val="center"/>
          </w:tcPr>
          <w:p w14:paraId="59199698">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序号</w:t>
            </w:r>
          </w:p>
        </w:tc>
        <w:tc>
          <w:tcPr>
            <w:tcW w:w="7256" w:type="dxa"/>
            <w:vMerge w:val="restart"/>
            <w:vAlign w:val="center"/>
          </w:tcPr>
          <w:p w14:paraId="5420C96F">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评审内容</w:t>
            </w:r>
          </w:p>
        </w:tc>
        <w:tc>
          <w:tcPr>
            <w:tcW w:w="2575" w:type="dxa"/>
            <w:gridSpan w:val="3"/>
            <w:vAlign w:val="center"/>
          </w:tcPr>
          <w:p w14:paraId="25480D54">
            <w:pPr>
              <w:spacing w:line="360" w:lineRule="exact"/>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供应商名称</w:t>
            </w:r>
          </w:p>
        </w:tc>
      </w:tr>
      <w:tr w14:paraId="7076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5" w:type="dxa"/>
            <w:vMerge w:val="continue"/>
            <w:vAlign w:val="center"/>
          </w:tcPr>
          <w:p w14:paraId="3BBD621D">
            <w:pPr>
              <w:spacing w:line="360" w:lineRule="exact"/>
              <w:rPr>
                <w:rFonts w:hint="eastAsia" w:ascii="微软雅黑" w:hAnsi="微软雅黑" w:eastAsia="微软雅黑" w:cs="微软雅黑"/>
                <w:b/>
                <w:bCs/>
                <w:sz w:val="24"/>
              </w:rPr>
            </w:pPr>
          </w:p>
        </w:tc>
        <w:tc>
          <w:tcPr>
            <w:tcW w:w="7256" w:type="dxa"/>
            <w:vMerge w:val="continue"/>
            <w:vAlign w:val="center"/>
          </w:tcPr>
          <w:p w14:paraId="5F1E9FFD">
            <w:pPr>
              <w:spacing w:line="360" w:lineRule="exact"/>
              <w:rPr>
                <w:rFonts w:hint="eastAsia" w:ascii="微软雅黑" w:hAnsi="微软雅黑" w:eastAsia="微软雅黑" w:cs="微软雅黑"/>
                <w:b/>
                <w:bCs/>
                <w:sz w:val="24"/>
              </w:rPr>
            </w:pPr>
          </w:p>
        </w:tc>
        <w:tc>
          <w:tcPr>
            <w:tcW w:w="890" w:type="dxa"/>
            <w:vAlign w:val="center"/>
          </w:tcPr>
          <w:p w14:paraId="18E6FEEF">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是否合格</w:t>
            </w:r>
          </w:p>
        </w:tc>
        <w:tc>
          <w:tcPr>
            <w:tcW w:w="782" w:type="dxa"/>
            <w:vAlign w:val="center"/>
          </w:tcPr>
          <w:p w14:paraId="2EC94F2F">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是否合格</w:t>
            </w:r>
          </w:p>
        </w:tc>
        <w:tc>
          <w:tcPr>
            <w:tcW w:w="903" w:type="dxa"/>
            <w:vAlign w:val="center"/>
          </w:tcPr>
          <w:p w14:paraId="5724B8CD">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是否合格</w:t>
            </w:r>
          </w:p>
        </w:tc>
      </w:tr>
      <w:tr w14:paraId="49E2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5773599B">
            <w:pPr>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1</w:t>
            </w:r>
          </w:p>
        </w:tc>
        <w:tc>
          <w:tcPr>
            <w:tcW w:w="7256" w:type="dxa"/>
            <w:vAlign w:val="center"/>
          </w:tcPr>
          <w:p w14:paraId="35B2CF4B">
            <w:pPr>
              <w:spacing w:line="360" w:lineRule="exact"/>
              <w:jc w:val="left"/>
              <w:rPr>
                <w:rFonts w:hint="eastAsia" w:ascii="微软雅黑" w:hAnsi="微软雅黑" w:eastAsia="微软雅黑" w:cs="微软雅黑"/>
                <w:sz w:val="24"/>
              </w:rPr>
            </w:pPr>
            <w:r>
              <w:rPr>
                <w:rFonts w:hint="eastAsia" w:ascii="微软雅黑" w:hAnsi="微软雅黑" w:eastAsia="微软雅黑" w:cs="微软雅黑"/>
                <w:sz w:val="24"/>
              </w:rPr>
              <w:t>具有有效的营业执照；</w:t>
            </w:r>
          </w:p>
        </w:tc>
        <w:tc>
          <w:tcPr>
            <w:tcW w:w="890" w:type="dxa"/>
            <w:vAlign w:val="center"/>
          </w:tcPr>
          <w:p w14:paraId="6E7AB98C">
            <w:pPr>
              <w:spacing w:line="360" w:lineRule="exact"/>
              <w:rPr>
                <w:rFonts w:hint="eastAsia" w:ascii="微软雅黑" w:hAnsi="微软雅黑" w:eastAsia="微软雅黑" w:cs="微软雅黑"/>
                <w:sz w:val="24"/>
              </w:rPr>
            </w:pPr>
          </w:p>
        </w:tc>
        <w:tc>
          <w:tcPr>
            <w:tcW w:w="782" w:type="dxa"/>
            <w:vAlign w:val="center"/>
          </w:tcPr>
          <w:p w14:paraId="19FA4934">
            <w:pPr>
              <w:spacing w:line="360" w:lineRule="exact"/>
              <w:rPr>
                <w:rFonts w:hint="eastAsia" w:ascii="微软雅黑" w:hAnsi="微软雅黑" w:eastAsia="微软雅黑" w:cs="微软雅黑"/>
                <w:sz w:val="24"/>
              </w:rPr>
            </w:pPr>
          </w:p>
        </w:tc>
        <w:tc>
          <w:tcPr>
            <w:tcW w:w="903" w:type="dxa"/>
            <w:vAlign w:val="center"/>
          </w:tcPr>
          <w:p w14:paraId="70866AD2">
            <w:pPr>
              <w:spacing w:line="360" w:lineRule="exact"/>
              <w:rPr>
                <w:rFonts w:hint="eastAsia" w:ascii="微软雅黑" w:hAnsi="微软雅黑" w:eastAsia="微软雅黑" w:cs="微软雅黑"/>
                <w:sz w:val="24"/>
              </w:rPr>
            </w:pPr>
          </w:p>
        </w:tc>
      </w:tr>
      <w:tr w14:paraId="36C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44DBA9B3">
            <w:pPr>
              <w:spacing w:line="360" w:lineRule="exac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w:t>
            </w:r>
          </w:p>
        </w:tc>
        <w:tc>
          <w:tcPr>
            <w:tcW w:w="7256" w:type="dxa"/>
            <w:shd w:val="clear" w:color="auto" w:fill="auto"/>
            <w:vAlign w:val="center"/>
          </w:tcPr>
          <w:p w14:paraId="74250D93">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highlight w:val="none"/>
                <w:lang w:eastAsia="zh-CN"/>
              </w:rPr>
              <w:t>法定代表人本人投标需提供法定代表人身份证及法定代表人资格证明书;授权委托人投标需提供法定代表人授权委托书、法定代表人身份证及被授权委托人身份证；</w:t>
            </w:r>
          </w:p>
        </w:tc>
        <w:tc>
          <w:tcPr>
            <w:tcW w:w="890" w:type="dxa"/>
            <w:vAlign w:val="center"/>
          </w:tcPr>
          <w:p w14:paraId="06414E55">
            <w:pPr>
              <w:spacing w:line="360" w:lineRule="exact"/>
              <w:rPr>
                <w:rFonts w:hint="eastAsia" w:ascii="微软雅黑" w:hAnsi="微软雅黑" w:eastAsia="微软雅黑" w:cs="微软雅黑"/>
                <w:sz w:val="24"/>
              </w:rPr>
            </w:pPr>
          </w:p>
        </w:tc>
        <w:tc>
          <w:tcPr>
            <w:tcW w:w="782" w:type="dxa"/>
            <w:vAlign w:val="center"/>
          </w:tcPr>
          <w:p w14:paraId="5A8E1B5A">
            <w:pPr>
              <w:spacing w:line="360" w:lineRule="exact"/>
              <w:rPr>
                <w:rFonts w:hint="eastAsia" w:ascii="微软雅黑" w:hAnsi="微软雅黑" w:eastAsia="微软雅黑" w:cs="微软雅黑"/>
                <w:sz w:val="24"/>
              </w:rPr>
            </w:pPr>
          </w:p>
        </w:tc>
        <w:tc>
          <w:tcPr>
            <w:tcW w:w="903" w:type="dxa"/>
            <w:vAlign w:val="center"/>
          </w:tcPr>
          <w:p w14:paraId="0DB45081">
            <w:pPr>
              <w:spacing w:line="360" w:lineRule="exact"/>
              <w:rPr>
                <w:rFonts w:hint="eastAsia" w:ascii="微软雅黑" w:hAnsi="微软雅黑" w:eastAsia="微软雅黑" w:cs="微软雅黑"/>
                <w:sz w:val="24"/>
              </w:rPr>
            </w:pPr>
          </w:p>
        </w:tc>
      </w:tr>
      <w:tr w14:paraId="081B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17B54D6A">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3</w:t>
            </w:r>
          </w:p>
        </w:tc>
        <w:tc>
          <w:tcPr>
            <w:tcW w:w="7256" w:type="dxa"/>
            <w:shd w:val="clear" w:color="auto" w:fill="auto"/>
            <w:vAlign w:val="center"/>
          </w:tcPr>
          <w:p w14:paraId="450DF593">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提供2024年-2025年任意一年的财务审计报告（成立未满十二个月的新公司可提供近三个月内任意一个月的银行资信证明）；</w:t>
            </w:r>
          </w:p>
        </w:tc>
        <w:tc>
          <w:tcPr>
            <w:tcW w:w="890" w:type="dxa"/>
            <w:vAlign w:val="center"/>
          </w:tcPr>
          <w:p w14:paraId="1E881D3A">
            <w:pPr>
              <w:spacing w:line="360" w:lineRule="exact"/>
              <w:rPr>
                <w:rFonts w:hint="eastAsia" w:ascii="微软雅黑" w:hAnsi="微软雅黑" w:eastAsia="微软雅黑" w:cs="微软雅黑"/>
                <w:sz w:val="24"/>
              </w:rPr>
            </w:pPr>
          </w:p>
        </w:tc>
        <w:tc>
          <w:tcPr>
            <w:tcW w:w="782" w:type="dxa"/>
            <w:vAlign w:val="center"/>
          </w:tcPr>
          <w:p w14:paraId="3AE35A95">
            <w:pPr>
              <w:spacing w:line="360" w:lineRule="exact"/>
              <w:rPr>
                <w:rFonts w:hint="eastAsia" w:ascii="微软雅黑" w:hAnsi="微软雅黑" w:eastAsia="微软雅黑" w:cs="微软雅黑"/>
                <w:sz w:val="24"/>
              </w:rPr>
            </w:pPr>
          </w:p>
        </w:tc>
        <w:tc>
          <w:tcPr>
            <w:tcW w:w="903" w:type="dxa"/>
            <w:vAlign w:val="center"/>
          </w:tcPr>
          <w:p w14:paraId="4711E498">
            <w:pPr>
              <w:spacing w:line="360" w:lineRule="exact"/>
              <w:rPr>
                <w:rFonts w:hint="eastAsia" w:ascii="微软雅黑" w:hAnsi="微软雅黑" w:eastAsia="微软雅黑" w:cs="微软雅黑"/>
                <w:sz w:val="24"/>
              </w:rPr>
            </w:pPr>
          </w:p>
        </w:tc>
      </w:tr>
      <w:tr w14:paraId="3BA8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79FC72F5">
            <w:pPr>
              <w:spacing w:line="360" w:lineRule="exac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w:t>
            </w:r>
          </w:p>
        </w:tc>
        <w:tc>
          <w:tcPr>
            <w:tcW w:w="7256" w:type="dxa"/>
            <w:shd w:val="clear" w:color="auto" w:fill="auto"/>
            <w:vAlign w:val="center"/>
          </w:tcPr>
          <w:p w14:paraId="4CD98270">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提供依法缴纳近6个月任意1个月的社会保险证明；</w:t>
            </w:r>
          </w:p>
        </w:tc>
        <w:tc>
          <w:tcPr>
            <w:tcW w:w="890" w:type="dxa"/>
            <w:vAlign w:val="center"/>
          </w:tcPr>
          <w:p w14:paraId="5274998C">
            <w:pPr>
              <w:spacing w:line="360" w:lineRule="exact"/>
              <w:rPr>
                <w:rFonts w:hint="eastAsia" w:ascii="微软雅黑" w:hAnsi="微软雅黑" w:eastAsia="微软雅黑" w:cs="微软雅黑"/>
                <w:sz w:val="24"/>
              </w:rPr>
            </w:pPr>
          </w:p>
        </w:tc>
        <w:tc>
          <w:tcPr>
            <w:tcW w:w="782" w:type="dxa"/>
            <w:vAlign w:val="center"/>
          </w:tcPr>
          <w:p w14:paraId="4178C704">
            <w:pPr>
              <w:spacing w:line="360" w:lineRule="exact"/>
              <w:rPr>
                <w:rFonts w:hint="eastAsia" w:ascii="微软雅黑" w:hAnsi="微软雅黑" w:eastAsia="微软雅黑" w:cs="微软雅黑"/>
                <w:sz w:val="24"/>
              </w:rPr>
            </w:pPr>
          </w:p>
        </w:tc>
        <w:tc>
          <w:tcPr>
            <w:tcW w:w="903" w:type="dxa"/>
            <w:vAlign w:val="center"/>
          </w:tcPr>
          <w:p w14:paraId="6707BF75">
            <w:pPr>
              <w:spacing w:line="360" w:lineRule="exact"/>
              <w:rPr>
                <w:rFonts w:hint="eastAsia" w:ascii="微软雅黑" w:hAnsi="微软雅黑" w:eastAsia="微软雅黑" w:cs="微软雅黑"/>
                <w:sz w:val="24"/>
              </w:rPr>
            </w:pPr>
          </w:p>
        </w:tc>
      </w:tr>
      <w:tr w14:paraId="2969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5" w:type="dxa"/>
            <w:vAlign w:val="center"/>
          </w:tcPr>
          <w:p w14:paraId="3FE60B2E">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5</w:t>
            </w:r>
          </w:p>
        </w:tc>
        <w:tc>
          <w:tcPr>
            <w:tcW w:w="7256" w:type="dxa"/>
            <w:shd w:val="clear" w:color="auto" w:fill="auto"/>
            <w:vAlign w:val="center"/>
          </w:tcPr>
          <w:p w14:paraId="60C22968">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提供依法缴纳近6个月任意1个月的税收证明；</w:t>
            </w:r>
          </w:p>
        </w:tc>
        <w:tc>
          <w:tcPr>
            <w:tcW w:w="890" w:type="dxa"/>
            <w:vAlign w:val="center"/>
          </w:tcPr>
          <w:p w14:paraId="0F51B810">
            <w:pPr>
              <w:spacing w:line="360" w:lineRule="exact"/>
              <w:rPr>
                <w:rFonts w:hint="eastAsia" w:ascii="微软雅黑" w:hAnsi="微软雅黑" w:eastAsia="微软雅黑" w:cs="微软雅黑"/>
                <w:sz w:val="24"/>
              </w:rPr>
            </w:pPr>
          </w:p>
        </w:tc>
        <w:tc>
          <w:tcPr>
            <w:tcW w:w="782" w:type="dxa"/>
            <w:vAlign w:val="center"/>
          </w:tcPr>
          <w:p w14:paraId="2874BF7A">
            <w:pPr>
              <w:spacing w:line="360" w:lineRule="exact"/>
              <w:rPr>
                <w:rFonts w:hint="eastAsia" w:ascii="微软雅黑" w:hAnsi="微软雅黑" w:eastAsia="微软雅黑" w:cs="微软雅黑"/>
                <w:sz w:val="24"/>
              </w:rPr>
            </w:pPr>
          </w:p>
        </w:tc>
        <w:tc>
          <w:tcPr>
            <w:tcW w:w="903" w:type="dxa"/>
            <w:vAlign w:val="center"/>
          </w:tcPr>
          <w:p w14:paraId="5ED3B962">
            <w:pPr>
              <w:spacing w:line="360" w:lineRule="exact"/>
              <w:rPr>
                <w:rFonts w:hint="eastAsia" w:ascii="微软雅黑" w:hAnsi="微软雅黑" w:eastAsia="微软雅黑" w:cs="微软雅黑"/>
                <w:sz w:val="24"/>
              </w:rPr>
            </w:pPr>
          </w:p>
        </w:tc>
      </w:tr>
      <w:tr w14:paraId="0B7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45" w:type="dxa"/>
            <w:vAlign w:val="center"/>
          </w:tcPr>
          <w:p w14:paraId="0670C4EB">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6</w:t>
            </w:r>
          </w:p>
        </w:tc>
        <w:tc>
          <w:tcPr>
            <w:tcW w:w="7256" w:type="dxa"/>
            <w:shd w:val="clear" w:color="auto" w:fill="auto"/>
            <w:vAlign w:val="center"/>
          </w:tcPr>
          <w:p w14:paraId="3EF98398">
            <w:pPr>
              <w:wordWrap w:val="0"/>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tc>
        <w:tc>
          <w:tcPr>
            <w:tcW w:w="890" w:type="dxa"/>
            <w:vAlign w:val="center"/>
          </w:tcPr>
          <w:p w14:paraId="436CABE2">
            <w:pPr>
              <w:spacing w:line="360" w:lineRule="exact"/>
              <w:rPr>
                <w:rFonts w:hint="eastAsia" w:ascii="微软雅黑" w:hAnsi="微软雅黑" w:eastAsia="微软雅黑" w:cs="微软雅黑"/>
                <w:sz w:val="24"/>
              </w:rPr>
            </w:pPr>
          </w:p>
        </w:tc>
        <w:tc>
          <w:tcPr>
            <w:tcW w:w="782" w:type="dxa"/>
            <w:vAlign w:val="center"/>
          </w:tcPr>
          <w:p w14:paraId="697D6C6F">
            <w:pPr>
              <w:spacing w:line="360" w:lineRule="exact"/>
              <w:rPr>
                <w:rFonts w:hint="eastAsia" w:ascii="微软雅黑" w:hAnsi="微软雅黑" w:eastAsia="微软雅黑" w:cs="微软雅黑"/>
                <w:sz w:val="24"/>
              </w:rPr>
            </w:pPr>
          </w:p>
        </w:tc>
        <w:tc>
          <w:tcPr>
            <w:tcW w:w="903" w:type="dxa"/>
            <w:vAlign w:val="center"/>
          </w:tcPr>
          <w:p w14:paraId="3D8D48AF">
            <w:pPr>
              <w:spacing w:line="360" w:lineRule="exact"/>
              <w:rPr>
                <w:rFonts w:hint="eastAsia" w:ascii="微软雅黑" w:hAnsi="微软雅黑" w:eastAsia="微软雅黑" w:cs="微软雅黑"/>
                <w:sz w:val="24"/>
              </w:rPr>
            </w:pPr>
          </w:p>
        </w:tc>
      </w:tr>
      <w:tr w14:paraId="4F2E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5" w:type="dxa"/>
            <w:vAlign w:val="center"/>
          </w:tcPr>
          <w:p w14:paraId="1E4DCA66">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7</w:t>
            </w:r>
          </w:p>
        </w:tc>
        <w:tc>
          <w:tcPr>
            <w:tcW w:w="7256" w:type="dxa"/>
            <w:shd w:val="clear" w:color="auto" w:fill="auto"/>
            <w:vAlign w:val="center"/>
          </w:tcPr>
          <w:p w14:paraId="4EB5EDB0">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参加政府采购活动前三年内在经营活动中没有重大违法记录的书面声明；</w:t>
            </w:r>
          </w:p>
        </w:tc>
        <w:tc>
          <w:tcPr>
            <w:tcW w:w="890" w:type="dxa"/>
            <w:vAlign w:val="center"/>
          </w:tcPr>
          <w:p w14:paraId="3784DC82">
            <w:pPr>
              <w:spacing w:line="360" w:lineRule="exact"/>
              <w:rPr>
                <w:rFonts w:hint="eastAsia" w:ascii="微软雅黑" w:hAnsi="微软雅黑" w:eastAsia="微软雅黑" w:cs="微软雅黑"/>
                <w:sz w:val="24"/>
              </w:rPr>
            </w:pPr>
          </w:p>
        </w:tc>
        <w:tc>
          <w:tcPr>
            <w:tcW w:w="782" w:type="dxa"/>
            <w:vAlign w:val="center"/>
          </w:tcPr>
          <w:p w14:paraId="04C0C67F">
            <w:pPr>
              <w:spacing w:line="360" w:lineRule="exact"/>
              <w:rPr>
                <w:rFonts w:hint="eastAsia" w:ascii="微软雅黑" w:hAnsi="微软雅黑" w:eastAsia="微软雅黑" w:cs="微软雅黑"/>
                <w:sz w:val="24"/>
              </w:rPr>
            </w:pPr>
          </w:p>
        </w:tc>
        <w:tc>
          <w:tcPr>
            <w:tcW w:w="903" w:type="dxa"/>
            <w:vAlign w:val="center"/>
          </w:tcPr>
          <w:p w14:paraId="4A8FFEDE">
            <w:pPr>
              <w:spacing w:line="360" w:lineRule="exact"/>
              <w:rPr>
                <w:rFonts w:hint="eastAsia" w:ascii="微软雅黑" w:hAnsi="微软雅黑" w:eastAsia="微软雅黑" w:cs="微软雅黑"/>
                <w:sz w:val="24"/>
              </w:rPr>
            </w:pPr>
          </w:p>
        </w:tc>
      </w:tr>
      <w:tr w14:paraId="0F14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5" w:type="dxa"/>
            <w:vAlign w:val="center"/>
          </w:tcPr>
          <w:p w14:paraId="71B9F171">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8</w:t>
            </w:r>
          </w:p>
        </w:tc>
        <w:tc>
          <w:tcPr>
            <w:tcW w:w="7256" w:type="dxa"/>
            <w:shd w:val="clear" w:color="auto" w:fill="auto"/>
            <w:vAlign w:val="center"/>
          </w:tcPr>
          <w:p w14:paraId="4D80060A">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缴纳</w:t>
            </w:r>
            <w:r>
              <w:rPr>
                <w:rFonts w:hint="eastAsia" w:ascii="微软雅黑" w:hAnsi="微软雅黑" w:eastAsia="微软雅黑" w:cs="微软雅黑"/>
                <w:sz w:val="24"/>
                <w:lang w:eastAsia="zh-CN"/>
              </w:rPr>
              <w:t>谈判</w:t>
            </w:r>
            <w:r>
              <w:rPr>
                <w:rFonts w:hint="eastAsia" w:ascii="微软雅黑" w:hAnsi="微软雅黑" w:eastAsia="微软雅黑" w:cs="微软雅黑"/>
                <w:sz w:val="24"/>
              </w:rPr>
              <w:t>保证金有效凭证</w:t>
            </w:r>
            <w:r>
              <w:rPr>
                <w:rFonts w:hint="eastAsia" w:ascii="微软雅黑" w:hAnsi="微软雅黑" w:eastAsia="微软雅黑" w:cs="微软雅黑"/>
                <w:sz w:val="24"/>
                <w:lang w:eastAsia="zh-CN"/>
              </w:rPr>
              <w:t>；</w:t>
            </w:r>
          </w:p>
        </w:tc>
        <w:tc>
          <w:tcPr>
            <w:tcW w:w="890" w:type="dxa"/>
            <w:vAlign w:val="center"/>
          </w:tcPr>
          <w:p w14:paraId="460645C1">
            <w:pPr>
              <w:spacing w:line="360" w:lineRule="exact"/>
              <w:rPr>
                <w:rFonts w:hint="eastAsia" w:ascii="微软雅黑" w:hAnsi="微软雅黑" w:eastAsia="微软雅黑" w:cs="微软雅黑"/>
                <w:sz w:val="24"/>
              </w:rPr>
            </w:pPr>
          </w:p>
        </w:tc>
        <w:tc>
          <w:tcPr>
            <w:tcW w:w="782" w:type="dxa"/>
            <w:vAlign w:val="center"/>
          </w:tcPr>
          <w:p w14:paraId="7D2E87BA">
            <w:pPr>
              <w:spacing w:line="360" w:lineRule="exact"/>
              <w:rPr>
                <w:rFonts w:hint="eastAsia" w:ascii="微软雅黑" w:hAnsi="微软雅黑" w:eastAsia="微软雅黑" w:cs="微软雅黑"/>
                <w:sz w:val="24"/>
              </w:rPr>
            </w:pPr>
          </w:p>
        </w:tc>
        <w:tc>
          <w:tcPr>
            <w:tcW w:w="903" w:type="dxa"/>
            <w:vAlign w:val="center"/>
          </w:tcPr>
          <w:p w14:paraId="7ED8380B">
            <w:pPr>
              <w:spacing w:line="360" w:lineRule="exact"/>
              <w:rPr>
                <w:rFonts w:hint="eastAsia" w:ascii="微软雅黑" w:hAnsi="微软雅黑" w:eastAsia="微软雅黑" w:cs="微软雅黑"/>
                <w:sz w:val="24"/>
              </w:rPr>
            </w:pPr>
          </w:p>
        </w:tc>
      </w:tr>
      <w:tr w14:paraId="20F5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5" w:type="dxa"/>
            <w:vAlign w:val="center"/>
          </w:tcPr>
          <w:p w14:paraId="52EBD487">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9</w:t>
            </w:r>
          </w:p>
        </w:tc>
        <w:tc>
          <w:tcPr>
            <w:tcW w:w="7256" w:type="dxa"/>
            <w:shd w:val="clear" w:color="auto" w:fill="auto"/>
            <w:vAlign w:val="center"/>
          </w:tcPr>
          <w:p w14:paraId="070B09A2">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lang w:val="en-US" w:eastAsia="zh-CN"/>
              </w:rPr>
              <w:t>提供中小企业声明函；</w:t>
            </w:r>
          </w:p>
        </w:tc>
        <w:tc>
          <w:tcPr>
            <w:tcW w:w="890" w:type="dxa"/>
            <w:vAlign w:val="center"/>
          </w:tcPr>
          <w:p w14:paraId="73324595">
            <w:pPr>
              <w:spacing w:line="360" w:lineRule="exact"/>
              <w:rPr>
                <w:rFonts w:hint="eastAsia" w:ascii="微软雅黑" w:hAnsi="微软雅黑" w:eastAsia="微软雅黑" w:cs="微软雅黑"/>
                <w:sz w:val="24"/>
              </w:rPr>
            </w:pPr>
          </w:p>
        </w:tc>
        <w:tc>
          <w:tcPr>
            <w:tcW w:w="782" w:type="dxa"/>
            <w:vAlign w:val="center"/>
          </w:tcPr>
          <w:p w14:paraId="1C16376A">
            <w:pPr>
              <w:spacing w:line="360" w:lineRule="exact"/>
              <w:rPr>
                <w:rFonts w:hint="eastAsia" w:ascii="微软雅黑" w:hAnsi="微软雅黑" w:eastAsia="微软雅黑" w:cs="微软雅黑"/>
                <w:sz w:val="24"/>
              </w:rPr>
            </w:pPr>
          </w:p>
        </w:tc>
        <w:tc>
          <w:tcPr>
            <w:tcW w:w="903" w:type="dxa"/>
            <w:vAlign w:val="center"/>
          </w:tcPr>
          <w:p w14:paraId="01A46811">
            <w:pPr>
              <w:spacing w:line="360" w:lineRule="exact"/>
              <w:rPr>
                <w:rFonts w:hint="eastAsia" w:ascii="微软雅黑" w:hAnsi="微软雅黑" w:eastAsia="微软雅黑" w:cs="微软雅黑"/>
                <w:sz w:val="24"/>
              </w:rPr>
            </w:pPr>
          </w:p>
        </w:tc>
      </w:tr>
      <w:tr w14:paraId="1DF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901" w:type="dxa"/>
            <w:gridSpan w:val="2"/>
            <w:vAlign w:val="center"/>
          </w:tcPr>
          <w:p w14:paraId="697F327A">
            <w:pPr>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结论</w:t>
            </w:r>
          </w:p>
        </w:tc>
        <w:tc>
          <w:tcPr>
            <w:tcW w:w="890" w:type="dxa"/>
            <w:vAlign w:val="center"/>
          </w:tcPr>
          <w:p w14:paraId="76F17DA1">
            <w:pPr>
              <w:spacing w:line="360" w:lineRule="exact"/>
              <w:rPr>
                <w:rFonts w:hint="eastAsia" w:ascii="微软雅黑" w:hAnsi="微软雅黑" w:eastAsia="微软雅黑" w:cs="微软雅黑"/>
                <w:sz w:val="24"/>
              </w:rPr>
            </w:pPr>
          </w:p>
        </w:tc>
        <w:tc>
          <w:tcPr>
            <w:tcW w:w="782" w:type="dxa"/>
            <w:vAlign w:val="center"/>
          </w:tcPr>
          <w:p w14:paraId="6059093E">
            <w:pPr>
              <w:spacing w:line="360" w:lineRule="exact"/>
              <w:rPr>
                <w:rFonts w:hint="eastAsia" w:ascii="微软雅黑" w:hAnsi="微软雅黑" w:eastAsia="微软雅黑" w:cs="微软雅黑"/>
                <w:sz w:val="24"/>
              </w:rPr>
            </w:pPr>
          </w:p>
        </w:tc>
        <w:tc>
          <w:tcPr>
            <w:tcW w:w="903" w:type="dxa"/>
            <w:vAlign w:val="center"/>
          </w:tcPr>
          <w:p w14:paraId="11764F72">
            <w:pPr>
              <w:spacing w:line="360" w:lineRule="exact"/>
              <w:rPr>
                <w:rFonts w:hint="eastAsia" w:ascii="微软雅黑" w:hAnsi="微软雅黑" w:eastAsia="微软雅黑" w:cs="微软雅黑"/>
                <w:sz w:val="24"/>
              </w:rPr>
            </w:pPr>
          </w:p>
        </w:tc>
      </w:tr>
    </w:tbl>
    <w:p w14:paraId="5882A8DE">
      <w:pPr>
        <w:keepNext w:val="0"/>
        <w:keepLines w:val="0"/>
        <w:pageBreakBefore w:val="0"/>
        <w:widowControl w:val="0"/>
        <w:kinsoku/>
        <w:wordWrap/>
        <w:overflowPunct/>
        <w:topLinePunct w:val="0"/>
        <w:autoSpaceDE/>
        <w:autoSpaceDN/>
        <w:bidi w:val="0"/>
        <w:adjustRightInd/>
        <w:snapToGrid/>
        <w:spacing w:line="500" w:lineRule="exact"/>
        <w:ind w:left="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说明：（1）上述各项中用“√”表示通过，“×”表示不通过；</w:t>
      </w:r>
    </w:p>
    <w:p w14:paraId="174E8DE6">
      <w:pPr>
        <w:keepNext w:val="0"/>
        <w:keepLines w:val="0"/>
        <w:pageBreakBefore w:val="0"/>
        <w:widowControl w:val="0"/>
        <w:kinsoku/>
        <w:wordWrap/>
        <w:overflowPunct/>
        <w:topLinePunct w:val="0"/>
        <w:autoSpaceDE/>
        <w:autoSpaceDN/>
        <w:bidi w:val="0"/>
        <w:adjustRightInd/>
        <w:snapToGrid/>
        <w:spacing w:line="500" w:lineRule="exact"/>
        <w:ind w:left="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（2）上述各项中如有一项为“×”，则结论为“×”，表示该</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中存在重大偏差，不能通过初步评审；</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对某一分项评审认为不合格时，必须要写明原因。</w:t>
      </w:r>
    </w:p>
    <w:p w14:paraId="3FA5D6A7">
      <w:pPr>
        <w:pStyle w:val="5"/>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（3）</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最终合格与否，以所有</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的评审意见中少数服从多数为原则定论。</w:t>
      </w:r>
      <w:bookmarkStart w:id="914" w:name="_Toc13979_WPSOffice_Level2"/>
      <w:bookmarkStart w:id="915" w:name="_Toc2603"/>
    </w:p>
    <w:p w14:paraId="78E9A785">
      <w:pPr>
        <w:pStyle w:val="5"/>
        <w:pageBreakBefore w:val="0"/>
        <w:kinsoku/>
        <w:wordWrap/>
        <w:overflowPunct/>
        <w:topLinePunct w:val="0"/>
        <w:bidi w:val="0"/>
        <w:spacing w:line="500" w:lineRule="exact"/>
        <w:ind w:left="0" w:leftChars="0" w:firstLine="0" w:firstLineChars="0"/>
        <w:jc w:val="center"/>
        <w:textAlignment w:val="auto"/>
        <w:outlineLvl w:val="1"/>
        <w:rPr>
          <w:rFonts w:hint="eastAsia" w:ascii="微软雅黑" w:hAnsi="微软雅黑" w:eastAsia="微软雅黑" w:cs="微软雅黑"/>
          <w:b/>
          <w:bCs w:val="0"/>
          <w:color w:val="auto"/>
          <w:kern w:val="2"/>
          <w:sz w:val="24"/>
          <w:szCs w:val="24"/>
          <w:highlight w:val="none"/>
          <w:lang w:eastAsia="zh-CN"/>
        </w:rPr>
      </w:pPr>
      <w:bookmarkStart w:id="916" w:name="_Toc14104"/>
      <w:bookmarkStart w:id="917" w:name="_Toc24062"/>
      <w:bookmarkStart w:id="918" w:name="_Toc27707"/>
      <w:bookmarkStart w:id="919" w:name="_Toc6832"/>
      <w:bookmarkStart w:id="920" w:name="_Toc6245"/>
      <w:bookmarkStart w:id="921" w:name="_Toc14328"/>
      <w:bookmarkStart w:id="922" w:name="_Toc31837"/>
      <w:bookmarkStart w:id="923" w:name="_Toc8089"/>
      <w:bookmarkStart w:id="924" w:name="_Toc30463"/>
      <w:bookmarkStart w:id="925" w:name="_Toc8066"/>
      <w:bookmarkStart w:id="926" w:name="_Toc16064"/>
      <w:bookmarkStart w:id="927" w:name="_Toc27554"/>
      <w:bookmarkStart w:id="928" w:name="_Toc8727"/>
      <w:bookmarkStart w:id="929" w:name="_Toc23197"/>
      <w:r>
        <w:rPr>
          <w:rFonts w:hint="eastAsia" w:ascii="微软雅黑" w:hAnsi="微软雅黑" w:eastAsia="微软雅黑" w:cs="微软雅黑"/>
          <w:b/>
          <w:bCs w:val="0"/>
          <w:color w:val="auto"/>
          <w:spacing w:val="-2"/>
          <w:sz w:val="24"/>
          <w:szCs w:val="24"/>
          <w:highlight w:val="none"/>
        </w:rPr>
        <w:br w:type="page"/>
      </w:r>
      <w:bookmarkStart w:id="930" w:name="_Toc30203"/>
      <w:bookmarkStart w:id="931" w:name="_Toc11404"/>
      <w:r>
        <w:rPr>
          <w:rFonts w:hint="eastAsia" w:ascii="微软雅黑" w:hAnsi="微软雅黑" w:eastAsia="微软雅黑" w:cs="微软雅黑"/>
          <w:b/>
          <w:bCs w:val="0"/>
          <w:color w:val="auto"/>
          <w:spacing w:val="-2"/>
          <w:sz w:val="24"/>
          <w:szCs w:val="24"/>
          <w:highlight w:val="none"/>
        </w:rPr>
        <w:t xml:space="preserve">附表二 </w:t>
      </w:r>
      <w:r>
        <w:rPr>
          <w:rFonts w:hint="eastAsia" w:ascii="微软雅黑" w:hAnsi="微软雅黑" w:eastAsia="微软雅黑" w:cs="微软雅黑"/>
          <w:b/>
          <w:bCs w:val="0"/>
          <w:color w:val="auto"/>
          <w:sz w:val="24"/>
          <w:szCs w:val="24"/>
          <w:highlight w:val="none"/>
        </w:rPr>
        <w:t>响应文件—</w:t>
      </w:r>
      <w:r>
        <w:rPr>
          <w:rFonts w:hint="eastAsia" w:ascii="微软雅黑" w:hAnsi="微软雅黑" w:eastAsia="微软雅黑" w:cs="微软雅黑"/>
          <w:b/>
          <w:bCs w:val="0"/>
          <w:color w:val="auto"/>
          <w:kern w:val="2"/>
          <w:sz w:val="24"/>
          <w:szCs w:val="24"/>
          <w:highlight w:val="none"/>
        </w:rPr>
        <w:t>符合性审查表</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tbl>
      <w:tblPr>
        <w:tblStyle w:val="39"/>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158"/>
      </w:tblGrid>
      <w:tr w14:paraId="7890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noWrap w:val="0"/>
            <w:vAlign w:val="center"/>
          </w:tcPr>
          <w:p w14:paraId="059AEDD4">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评审内容</w:t>
            </w:r>
          </w:p>
        </w:tc>
        <w:tc>
          <w:tcPr>
            <w:tcW w:w="1158" w:type="dxa"/>
            <w:noWrap w:val="0"/>
            <w:vAlign w:val="center"/>
          </w:tcPr>
          <w:p w14:paraId="0E79797D">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b/>
                <w:color w:val="auto"/>
                <w:sz w:val="24"/>
                <w:szCs w:val="24"/>
                <w:highlight w:val="none"/>
              </w:rPr>
              <w:t>评审意见</w:t>
            </w:r>
          </w:p>
        </w:tc>
      </w:tr>
      <w:tr w14:paraId="6964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noWrap w:val="0"/>
            <w:vAlign w:val="center"/>
          </w:tcPr>
          <w:p w14:paraId="01A72BC2">
            <w:pPr>
              <w:shd w:val="clear" w:color="auto" w:fill="auto"/>
              <w:spacing w:line="400" w:lineRule="exact"/>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7527" w:type="dxa"/>
            <w:noWrap w:val="0"/>
            <w:vAlign w:val="center"/>
          </w:tcPr>
          <w:p w14:paraId="2F7C930B">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c>
          <w:tcPr>
            <w:tcW w:w="1158" w:type="dxa"/>
            <w:noWrap w:val="0"/>
            <w:vAlign w:val="center"/>
          </w:tcPr>
          <w:p w14:paraId="0ED710F3">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是否合格</w:t>
            </w:r>
          </w:p>
        </w:tc>
      </w:tr>
      <w:tr w14:paraId="50D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noWrap w:val="0"/>
            <w:vAlign w:val="center"/>
          </w:tcPr>
          <w:p w14:paraId="689F2FB9">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p>
        </w:tc>
        <w:tc>
          <w:tcPr>
            <w:tcW w:w="7527" w:type="dxa"/>
            <w:noWrap w:val="0"/>
            <w:vAlign w:val="bottom"/>
          </w:tcPr>
          <w:p w14:paraId="2CC19DD5">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各供应商</w:t>
            </w:r>
            <w:r>
              <w:rPr>
                <w:rFonts w:hint="eastAsia" w:ascii="微软雅黑" w:hAnsi="微软雅黑" w:eastAsia="微软雅黑" w:cs="微软雅黑"/>
                <w:color w:val="auto"/>
                <w:spacing w:val="-2"/>
                <w:sz w:val="24"/>
                <w:szCs w:val="24"/>
                <w:highlight w:val="none"/>
                <w:lang w:eastAsia="zh-CN"/>
              </w:rPr>
              <w:t>响应</w:t>
            </w:r>
            <w:r>
              <w:rPr>
                <w:rFonts w:hint="eastAsia" w:ascii="微软雅黑" w:hAnsi="微软雅黑" w:eastAsia="微软雅黑" w:cs="微软雅黑"/>
                <w:color w:val="auto"/>
                <w:spacing w:val="-2"/>
                <w:sz w:val="24"/>
                <w:szCs w:val="24"/>
                <w:highlight w:val="none"/>
              </w:rPr>
              <w:t>报价未高于预算金额；</w:t>
            </w:r>
          </w:p>
        </w:tc>
        <w:tc>
          <w:tcPr>
            <w:tcW w:w="1158" w:type="dxa"/>
            <w:noWrap w:val="0"/>
            <w:vAlign w:val="center"/>
          </w:tcPr>
          <w:p w14:paraId="007B625D">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3EA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noWrap w:val="0"/>
            <w:vAlign w:val="center"/>
          </w:tcPr>
          <w:p w14:paraId="1D683F4C">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2</w:t>
            </w:r>
          </w:p>
        </w:tc>
        <w:tc>
          <w:tcPr>
            <w:tcW w:w="7527" w:type="dxa"/>
            <w:noWrap w:val="0"/>
            <w:vAlign w:val="bottom"/>
          </w:tcPr>
          <w:p w14:paraId="00AB6241">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lang w:eastAsia="zh-CN"/>
              </w:rPr>
              <w:t>谈判小组</w:t>
            </w:r>
            <w:r>
              <w:rPr>
                <w:rFonts w:hint="eastAsia" w:ascii="微软雅黑" w:hAnsi="微软雅黑" w:eastAsia="微软雅黑" w:cs="微软雅黑"/>
                <w:color w:val="auto"/>
                <w:spacing w:val="-2"/>
                <w:sz w:val="24"/>
                <w:szCs w:val="24"/>
                <w:highlight w:val="none"/>
              </w:rPr>
              <w:t>认为供应商的报价无明显低于其他通过符合性审查供应商的报价的，其报价合理；</w:t>
            </w:r>
          </w:p>
        </w:tc>
        <w:tc>
          <w:tcPr>
            <w:tcW w:w="1158" w:type="dxa"/>
            <w:noWrap w:val="0"/>
            <w:vAlign w:val="center"/>
          </w:tcPr>
          <w:p w14:paraId="4C5F92BF">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6DF3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59F9CD63">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w:t>
            </w:r>
          </w:p>
        </w:tc>
        <w:tc>
          <w:tcPr>
            <w:tcW w:w="7527" w:type="dxa"/>
            <w:noWrap w:val="0"/>
            <w:vAlign w:val="bottom"/>
          </w:tcPr>
          <w:p w14:paraId="01C887CD">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lang w:eastAsia="zh-CN"/>
              </w:rPr>
              <w:t>响应文件</w:t>
            </w:r>
            <w:r>
              <w:rPr>
                <w:rFonts w:hint="eastAsia" w:ascii="微软雅黑" w:hAnsi="微软雅黑" w:eastAsia="微软雅黑" w:cs="微软雅黑"/>
                <w:color w:val="auto"/>
                <w:spacing w:val="-2"/>
                <w:sz w:val="24"/>
                <w:szCs w:val="24"/>
                <w:highlight w:val="none"/>
              </w:rPr>
              <w:t>按照</w:t>
            </w:r>
            <w:r>
              <w:rPr>
                <w:rFonts w:hint="eastAsia" w:ascii="微软雅黑" w:hAnsi="微软雅黑" w:eastAsia="微软雅黑" w:cs="微软雅黑"/>
                <w:color w:val="auto"/>
                <w:spacing w:val="-2"/>
                <w:sz w:val="24"/>
                <w:szCs w:val="24"/>
                <w:highlight w:val="none"/>
                <w:lang w:eastAsia="zh-CN"/>
              </w:rPr>
              <w:t>谈判文件</w:t>
            </w:r>
            <w:r>
              <w:rPr>
                <w:rFonts w:hint="eastAsia" w:ascii="微软雅黑" w:hAnsi="微软雅黑" w:eastAsia="微软雅黑" w:cs="微软雅黑"/>
                <w:color w:val="auto"/>
                <w:spacing w:val="-2"/>
                <w:sz w:val="24"/>
                <w:szCs w:val="24"/>
                <w:highlight w:val="none"/>
              </w:rPr>
              <w:t>的规定编制、标记及签署盖章的，法定代表人</w:t>
            </w:r>
            <w:r>
              <w:rPr>
                <w:rFonts w:hint="eastAsia" w:ascii="微软雅黑" w:hAnsi="微软雅黑" w:eastAsia="微软雅黑" w:cs="微软雅黑"/>
                <w:color w:val="auto"/>
                <w:spacing w:val="-2"/>
                <w:sz w:val="24"/>
                <w:szCs w:val="24"/>
                <w:highlight w:val="none"/>
                <w:lang w:val="en-US" w:eastAsia="zh-CN"/>
              </w:rPr>
              <w:t>或授权委托代理人</w:t>
            </w:r>
            <w:r>
              <w:rPr>
                <w:rFonts w:hint="eastAsia" w:ascii="微软雅黑" w:hAnsi="微软雅黑" w:eastAsia="微软雅黑" w:cs="微软雅黑"/>
                <w:color w:val="auto"/>
                <w:spacing w:val="-2"/>
                <w:sz w:val="24"/>
                <w:szCs w:val="24"/>
                <w:highlight w:val="none"/>
              </w:rPr>
              <w:t>签字（章）和加盖供应商公章的；</w:t>
            </w:r>
          </w:p>
        </w:tc>
        <w:tc>
          <w:tcPr>
            <w:tcW w:w="1158" w:type="dxa"/>
            <w:noWrap w:val="0"/>
            <w:vAlign w:val="center"/>
          </w:tcPr>
          <w:p w14:paraId="708049B2">
            <w:pPr>
              <w:shd w:val="clear" w:color="auto" w:fill="auto"/>
              <w:spacing w:line="400" w:lineRule="exact"/>
              <w:outlineLvl w:val="9"/>
              <w:rPr>
                <w:rFonts w:hint="eastAsia" w:ascii="微软雅黑" w:hAnsi="微软雅黑" w:eastAsia="微软雅黑" w:cs="微软雅黑"/>
                <w:color w:val="auto"/>
                <w:sz w:val="24"/>
                <w:szCs w:val="24"/>
                <w:highlight w:val="none"/>
              </w:rPr>
            </w:pPr>
          </w:p>
        </w:tc>
      </w:tr>
      <w:tr w14:paraId="14D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48" w:type="dxa"/>
            <w:noWrap w:val="0"/>
            <w:vAlign w:val="center"/>
          </w:tcPr>
          <w:p w14:paraId="55ACB70A">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w:t>
            </w:r>
          </w:p>
        </w:tc>
        <w:tc>
          <w:tcPr>
            <w:tcW w:w="7527" w:type="dxa"/>
            <w:noWrap w:val="0"/>
            <w:vAlign w:val="bottom"/>
          </w:tcPr>
          <w:p w14:paraId="7837E861">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按</w:t>
            </w:r>
            <w:r>
              <w:rPr>
                <w:rFonts w:hint="eastAsia" w:ascii="微软雅黑" w:hAnsi="微软雅黑" w:eastAsia="微软雅黑" w:cs="微软雅黑"/>
                <w:color w:val="auto"/>
                <w:spacing w:val="-2"/>
                <w:sz w:val="24"/>
                <w:szCs w:val="24"/>
                <w:highlight w:val="none"/>
                <w:lang w:val="en-US" w:eastAsia="zh-CN"/>
              </w:rPr>
              <w:t>谈判</w:t>
            </w:r>
            <w:r>
              <w:rPr>
                <w:rFonts w:hint="eastAsia" w:ascii="微软雅黑" w:hAnsi="微软雅黑" w:eastAsia="微软雅黑" w:cs="微软雅黑"/>
                <w:color w:val="auto"/>
                <w:spacing w:val="-2"/>
                <w:sz w:val="24"/>
                <w:szCs w:val="24"/>
                <w:highlight w:val="none"/>
              </w:rPr>
              <w:t>文件规定的格式填写，内容</w:t>
            </w:r>
            <w:r>
              <w:rPr>
                <w:rFonts w:hint="eastAsia" w:ascii="微软雅黑" w:hAnsi="微软雅黑" w:eastAsia="微软雅黑" w:cs="微软雅黑"/>
                <w:color w:val="auto"/>
                <w:spacing w:val="-2"/>
                <w:sz w:val="24"/>
                <w:szCs w:val="24"/>
                <w:highlight w:val="none"/>
                <w:lang w:val="en-US" w:eastAsia="zh-CN"/>
              </w:rPr>
              <w:t>全面</w:t>
            </w:r>
            <w:r>
              <w:rPr>
                <w:rFonts w:hint="eastAsia" w:ascii="微软雅黑" w:hAnsi="微软雅黑" w:eastAsia="微软雅黑" w:cs="微软雅黑"/>
                <w:color w:val="auto"/>
                <w:spacing w:val="-2"/>
                <w:sz w:val="24"/>
                <w:szCs w:val="24"/>
                <w:highlight w:val="none"/>
              </w:rPr>
              <w:t>；</w:t>
            </w:r>
          </w:p>
        </w:tc>
        <w:tc>
          <w:tcPr>
            <w:tcW w:w="1158" w:type="dxa"/>
            <w:noWrap w:val="0"/>
            <w:vAlign w:val="center"/>
          </w:tcPr>
          <w:p w14:paraId="4F247CBD">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2C62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noWrap w:val="0"/>
            <w:vAlign w:val="center"/>
          </w:tcPr>
          <w:p w14:paraId="149B41B0">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rPr>
              <w:t>5</w:t>
            </w:r>
          </w:p>
        </w:tc>
        <w:tc>
          <w:tcPr>
            <w:tcW w:w="7527" w:type="dxa"/>
            <w:noWrap w:val="0"/>
            <w:vAlign w:val="bottom"/>
          </w:tcPr>
          <w:p w14:paraId="51AE860F">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lang w:val="en-US" w:eastAsia="zh-CN"/>
              </w:rPr>
              <w:t>符合谈判文件中规定的实质性要求；</w:t>
            </w:r>
            <w:r>
              <w:rPr>
                <w:rFonts w:hint="eastAsia" w:ascii="微软雅黑" w:hAnsi="微软雅黑" w:eastAsia="微软雅黑" w:cs="微软雅黑"/>
                <w:b/>
                <w:bCs/>
                <w:color w:val="auto"/>
                <w:spacing w:val="-2"/>
                <w:sz w:val="24"/>
                <w:szCs w:val="24"/>
                <w:highlight w:val="none"/>
                <w:lang w:val="en-US" w:eastAsia="zh-CN"/>
              </w:rPr>
              <w:t>（服务期限、服务地点等）</w:t>
            </w:r>
          </w:p>
        </w:tc>
        <w:tc>
          <w:tcPr>
            <w:tcW w:w="1158" w:type="dxa"/>
            <w:noWrap w:val="0"/>
            <w:vAlign w:val="center"/>
          </w:tcPr>
          <w:p w14:paraId="39915308">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314A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noWrap w:val="0"/>
            <w:vAlign w:val="center"/>
          </w:tcPr>
          <w:p w14:paraId="4FCBD330">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6</w:t>
            </w:r>
          </w:p>
        </w:tc>
        <w:tc>
          <w:tcPr>
            <w:tcW w:w="7527" w:type="dxa"/>
            <w:noWrap w:val="0"/>
            <w:vAlign w:val="bottom"/>
          </w:tcPr>
          <w:p w14:paraId="086DD38A">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没有采购人不能接受的附加条件的；</w:t>
            </w:r>
          </w:p>
        </w:tc>
        <w:tc>
          <w:tcPr>
            <w:tcW w:w="1158" w:type="dxa"/>
            <w:noWrap w:val="0"/>
            <w:vAlign w:val="center"/>
          </w:tcPr>
          <w:p w14:paraId="18930038">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39E7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noWrap w:val="0"/>
            <w:vAlign w:val="center"/>
          </w:tcPr>
          <w:p w14:paraId="4BD2C125">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7</w:t>
            </w:r>
          </w:p>
        </w:tc>
        <w:tc>
          <w:tcPr>
            <w:tcW w:w="7527" w:type="dxa"/>
            <w:noWrap w:val="0"/>
            <w:vAlign w:val="center"/>
          </w:tcPr>
          <w:p w14:paraId="0CEE720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不同供应商的</w:t>
            </w:r>
            <w:r>
              <w:rPr>
                <w:rFonts w:hint="eastAsia" w:ascii="微软雅黑" w:hAnsi="微软雅黑" w:eastAsia="微软雅黑" w:cs="微软雅黑"/>
                <w:color w:val="auto"/>
                <w:spacing w:val="-2"/>
                <w:sz w:val="24"/>
                <w:szCs w:val="24"/>
                <w:highlight w:val="none"/>
                <w:lang w:val="en-US" w:eastAsia="zh-CN"/>
              </w:rPr>
              <w:t>谈判</w:t>
            </w:r>
            <w:r>
              <w:rPr>
                <w:rFonts w:hint="eastAsia" w:ascii="微软雅黑" w:hAnsi="微软雅黑" w:eastAsia="微软雅黑" w:cs="微软雅黑"/>
                <w:color w:val="auto"/>
                <w:spacing w:val="-2"/>
                <w:sz w:val="24"/>
                <w:szCs w:val="24"/>
                <w:highlight w:val="none"/>
              </w:rPr>
              <w:t>文件没有错漏一致的情况；</w:t>
            </w:r>
          </w:p>
        </w:tc>
        <w:tc>
          <w:tcPr>
            <w:tcW w:w="1158" w:type="dxa"/>
            <w:noWrap w:val="0"/>
            <w:vAlign w:val="center"/>
          </w:tcPr>
          <w:p w14:paraId="1899C7E6">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649B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noWrap w:val="0"/>
            <w:vAlign w:val="center"/>
          </w:tcPr>
          <w:p w14:paraId="45D9C9D0">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8</w:t>
            </w:r>
          </w:p>
        </w:tc>
        <w:tc>
          <w:tcPr>
            <w:tcW w:w="7527" w:type="dxa"/>
            <w:noWrap w:val="0"/>
            <w:vAlign w:val="center"/>
          </w:tcPr>
          <w:p w14:paraId="1FC293A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供应商附有详细地址、联系人、电话标明的</w:t>
            </w:r>
            <w:r>
              <w:rPr>
                <w:rFonts w:hint="eastAsia" w:ascii="微软雅黑" w:hAnsi="微软雅黑" w:eastAsia="微软雅黑" w:cs="微软雅黑"/>
                <w:color w:val="auto"/>
                <w:spacing w:val="-2"/>
                <w:sz w:val="24"/>
                <w:szCs w:val="24"/>
                <w:highlight w:val="none"/>
                <w:lang w:eastAsia="zh-CN"/>
              </w:rPr>
              <w:t>；</w:t>
            </w:r>
          </w:p>
        </w:tc>
        <w:tc>
          <w:tcPr>
            <w:tcW w:w="1158" w:type="dxa"/>
            <w:noWrap w:val="0"/>
            <w:vAlign w:val="center"/>
          </w:tcPr>
          <w:p w14:paraId="5E0B238F">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6F0C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noWrap w:val="0"/>
            <w:vAlign w:val="center"/>
          </w:tcPr>
          <w:p w14:paraId="4ABDDE59">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9</w:t>
            </w:r>
          </w:p>
        </w:tc>
        <w:tc>
          <w:tcPr>
            <w:tcW w:w="7527" w:type="dxa"/>
            <w:noWrap w:val="0"/>
            <w:vAlign w:val="center"/>
          </w:tcPr>
          <w:p w14:paraId="64E16C2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法律、法规和</w:t>
            </w:r>
            <w:r>
              <w:rPr>
                <w:rFonts w:hint="eastAsia" w:ascii="微软雅黑" w:hAnsi="微软雅黑" w:eastAsia="微软雅黑" w:cs="微软雅黑"/>
                <w:color w:val="auto"/>
                <w:spacing w:val="-2"/>
                <w:sz w:val="24"/>
                <w:szCs w:val="24"/>
                <w:highlight w:val="none"/>
                <w:lang w:val="en-US" w:eastAsia="zh-CN"/>
              </w:rPr>
              <w:t>谈判</w:t>
            </w:r>
            <w:r>
              <w:rPr>
                <w:rFonts w:hint="eastAsia" w:ascii="微软雅黑" w:hAnsi="微软雅黑" w:eastAsia="微软雅黑" w:cs="微软雅黑"/>
                <w:color w:val="auto"/>
                <w:spacing w:val="-2"/>
                <w:sz w:val="24"/>
                <w:szCs w:val="24"/>
                <w:highlight w:val="none"/>
              </w:rPr>
              <w:t>文件规定的其他无效情形</w:t>
            </w:r>
            <w:r>
              <w:rPr>
                <w:rFonts w:hint="eastAsia" w:ascii="微软雅黑" w:hAnsi="微软雅黑" w:eastAsia="微软雅黑" w:cs="微软雅黑"/>
                <w:color w:val="auto"/>
                <w:spacing w:val="-2"/>
                <w:sz w:val="24"/>
                <w:szCs w:val="24"/>
                <w:highlight w:val="none"/>
                <w:lang w:eastAsia="zh-CN"/>
              </w:rPr>
              <w:t>；</w:t>
            </w:r>
          </w:p>
        </w:tc>
        <w:tc>
          <w:tcPr>
            <w:tcW w:w="1158" w:type="dxa"/>
            <w:noWrap w:val="0"/>
            <w:vAlign w:val="center"/>
          </w:tcPr>
          <w:p w14:paraId="3F440CCA">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52D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noWrap w:val="0"/>
            <w:vAlign w:val="center"/>
          </w:tcPr>
          <w:p w14:paraId="0E299DB9">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10</w:t>
            </w:r>
          </w:p>
        </w:tc>
        <w:tc>
          <w:tcPr>
            <w:tcW w:w="7527" w:type="dxa"/>
            <w:noWrap w:val="0"/>
            <w:vAlign w:val="center"/>
          </w:tcPr>
          <w:p w14:paraId="53214BE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谈判有效期满足谈判文件要求；</w:t>
            </w:r>
          </w:p>
        </w:tc>
        <w:tc>
          <w:tcPr>
            <w:tcW w:w="1158" w:type="dxa"/>
            <w:noWrap w:val="0"/>
            <w:vAlign w:val="center"/>
          </w:tcPr>
          <w:p w14:paraId="4343BF20">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4CA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noWrap w:val="0"/>
            <w:vAlign w:val="center"/>
          </w:tcPr>
          <w:p w14:paraId="50C7A515">
            <w:pPr>
              <w:shd w:val="clear" w:color="auto" w:fill="auto"/>
              <w:spacing w:line="400" w:lineRule="exact"/>
              <w:ind w:firstLine="424" w:firstLineChars="180"/>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结论：通过评审打“√”，未通过评审打“×”</w:t>
            </w:r>
          </w:p>
        </w:tc>
        <w:tc>
          <w:tcPr>
            <w:tcW w:w="1158" w:type="dxa"/>
            <w:noWrap w:val="0"/>
            <w:vAlign w:val="center"/>
          </w:tcPr>
          <w:p w14:paraId="12C23DE3">
            <w:pPr>
              <w:shd w:val="clear" w:color="auto" w:fill="auto"/>
              <w:spacing w:line="400" w:lineRule="exact"/>
              <w:ind w:firstLine="424" w:firstLineChars="180"/>
              <w:outlineLvl w:val="9"/>
              <w:rPr>
                <w:rFonts w:hint="eastAsia" w:ascii="微软雅黑" w:hAnsi="微软雅黑" w:eastAsia="微软雅黑" w:cs="微软雅黑"/>
                <w:color w:val="auto"/>
                <w:spacing w:val="-2"/>
                <w:sz w:val="24"/>
                <w:szCs w:val="24"/>
                <w:highlight w:val="none"/>
              </w:rPr>
            </w:pPr>
          </w:p>
        </w:tc>
      </w:tr>
    </w:tbl>
    <w:p w14:paraId="3F530F63">
      <w:pPr>
        <w:pageBreakBefore w:val="0"/>
        <w:kinsoku/>
        <w:wordWrap/>
        <w:overflowPunct/>
        <w:topLinePunct w:val="0"/>
        <w:bidi w:val="0"/>
        <w:spacing w:line="500" w:lineRule="exact"/>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说明：</w:t>
      </w:r>
    </w:p>
    <w:p w14:paraId="5AC25C60">
      <w:pPr>
        <w:pageBreakBefore w:val="0"/>
        <w:kinsoku/>
        <w:wordWrap/>
        <w:overflowPunct/>
        <w:topLinePunct w:val="0"/>
        <w:bidi w:val="0"/>
        <w:spacing w:line="500" w:lineRule="exact"/>
        <w:ind w:left="6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（1）上述各项中用“√”表示通过，“×”表示不通过；</w:t>
      </w:r>
    </w:p>
    <w:p w14:paraId="5240AD4D">
      <w:pPr>
        <w:pageBreakBefore w:val="0"/>
        <w:kinsoku/>
        <w:wordWrap/>
        <w:overflowPunct/>
        <w:topLinePunct w:val="0"/>
        <w:bidi w:val="0"/>
        <w:spacing w:line="500" w:lineRule="exact"/>
        <w:ind w:left="779" w:leftChars="28" w:hanging="720" w:hangingChars="30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（2）上述各项中如有一项为“×”，则结论为“×”，表示该</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中存在重大偏差，不能通过初步评审；</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对某一分项评审认为不合格时，必须要写明原因。</w:t>
      </w:r>
    </w:p>
    <w:p w14:paraId="71B53384">
      <w:pPr>
        <w:pageBreakBefore w:val="0"/>
        <w:kinsoku/>
        <w:wordWrap/>
        <w:overflowPunct/>
        <w:topLinePunct w:val="0"/>
        <w:bidi w:val="0"/>
        <w:spacing w:line="500" w:lineRule="exact"/>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最终合格与否，以所有</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的评审意见中少数服从多数为原则。</w:t>
      </w:r>
    </w:p>
    <w:p w14:paraId="4AC8D4AE">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br w:type="page"/>
      </w:r>
      <w:bookmarkStart w:id="932" w:name="_Toc30745_WPSOffice_Level2"/>
      <w:bookmarkStart w:id="933" w:name="_Toc9377_WPSOffice_Level1"/>
      <w:bookmarkStart w:id="934" w:name="_Toc7055"/>
      <w:bookmarkStart w:id="935" w:name="_Toc374"/>
    </w:p>
    <w:p w14:paraId="7F4DE5F2">
      <w:pPr>
        <w:pStyle w:val="5"/>
        <w:rPr>
          <w:rFonts w:hint="eastAsia" w:ascii="微软雅黑" w:hAnsi="微软雅黑" w:eastAsia="微软雅黑" w:cs="微软雅黑"/>
          <w:color w:val="auto"/>
          <w:sz w:val="24"/>
          <w:szCs w:val="24"/>
          <w:highlight w:val="none"/>
          <w:lang w:val="en-US" w:eastAsia="zh-CN"/>
        </w:rPr>
      </w:pPr>
    </w:p>
    <w:p w14:paraId="04D8226D">
      <w:pPr>
        <w:rPr>
          <w:rFonts w:hint="eastAsia" w:ascii="微软雅黑" w:hAnsi="微软雅黑" w:eastAsia="微软雅黑" w:cs="微软雅黑"/>
          <w:color w:val="auto"/>
          <w:sz w:val="24"/>
          <w:szCs w:val="24"/>
          <w:highlight w:val="none"/>
          <w:lang w:val="en-US" w:eastAsia="zh-CN"/>
        </w:rPr>
      </w:pPr>
    </w:p>
    <w:p w14:paraId="43F4BD62">
      <w:pPr>
        <w:pStyle w:val="5"/>
        <w:rPr>
          <w:rFonts w:hint="eastAsia" w:ascii="微软雅黑" w:hAnsi="微软雅黑" w:eastAsia="微软雅黑" w:cs="微软雅黑"/>
          <w:color w:val="auto"/>
          <w:sz w:val="24"/>
          <w:szCs w:val="24"/>
          <w:highlight w:val="none"/>
          <w:lang w:val="en-US" w:eastAsia="zh-CN"/>
        </w:rPr>
      </w:pPr>
    </w:p>
    <w:p w14:paraId="4D84DAED">
      <w:pPr>
        <w:pStyle w:val="6"/>
        <w:rPr>
          <w:rFonts w:hint="eastAsia" w:ascii="微软雅黑" w:hAnsi="微软雅黑" w:eastAsia="微软雅黑" w:cs="微软雅黑"/>
          <w:color w:val="auto"/>
          <w:sz w:val="24"/>
          <w:szCs w:val="24"/>
          <w:highlight w:val="none"/>
          <w:lang w:val="en-US" w:eastAsia="zh-CN"/>
        </w:rPr>
      </w:pPr>
    </w:p>
    <w:p w14:paraId="56D19F86">
      <w:pPr>
        <w:rPr>
          <w:rFonts w:hint="eastAsia" w:ascii="微软雅黑" w:hAnsi="微软雅黑" w:eastAsia="微软雅黑" w:cs="微软雅黑"/>
          <w:color w:val="auto"/>
          <w:sz w:val="24"/>
          <w:szCs w:val="24"/>
          <w:highlight w:val="none"/>
          <w:lang w:val="en-US" w:eastAsia="zh-CN"/>
        </w:rPr>
      </w:pPr>
    </w:p>
    <w:p w14:paraId="78D56BDA">
      <w:pPr>
        <w:pStyle w:val="38"/>
        <w:rPr>
          <w:rFonts w:hint="eastAsia" w:ascii="微软雅黑" w:hAnsi="微软雅黑" w:eastAsia="微软雅黑" w:cs="微软雅黑"/>
          <w:color w:val="auto"/>
          <w:sz w:val="24"/>
          <w:szCs w:val="24"/>
          <w:highlight w:val="none"/>
          <w:lang w:val="en-US" w:eastAsia="zh-CN"/>
        </w:rPr>
      </w:pPr>
    </w:p>
    <w:p w14:paraId="44BAE1EF">
      <w:pPr>
        <w:pStyle w:val="5"/>
        <w:rPr>
          <w:rFonts w:hint="eastAsia"/>
          <w:highlight w:val="none"/>
          <w:lang w:val="en-US" w:eastAsia="zh-CN"/>
        </w:rPr>
      </w:pPr>
    </w:p>
    <w:p w14:paraId="7AA98D17">
      <w:pPr>
        <w:rPr>
          <w:rFonts w:hint="eastAsia" w:ascii="微软雅黑" w:hAnsi="微软雅黑" w:eastAsia="微软雅黑" w:cs="微软雅黑"/>
          <w:color w:val="auto"/>
          <w:sz w:val="24"/>
          <w:szCs w:val="24"/>
          <w:highlight w:val="none"/>
          <w:lang w:val="en-US" w:eastAsia="zh-CN"/>
        </w:rPr>
      </w:pPr>
    </w:p>
    <w:p w14:paraId="4F78FEEE">
      <w:pPr>
        <w:rPr>
          <w:rFonts w:hint="eastAsia" w:ascii="微软雅黑" w:hAnsi="微软雅黑" w:eastAsia="微软雅黑" w:cs="微软雅黑"/>
          <w:color w:val="auto"/>
          <w:sz w:val="24"/>
          <w:szCs w:val="24"/>
          <w:highlight w:val="none"/>
          <w:lang w:val="en-US" w:eastAsia="zh-CN"/>
        </w:rPr>
      </w:pPr>
    </w:p>
    <w:p w14:paraId="481AAC2A">
      <w:pPr>
        <w:pStyle w:val="11"/>
        <w:rPr>
          <w:rFonts w:hint="eastAsia" w:ascii="微软雅黑" w:hAnsi="微软雅黑" w:eastAsia="微软雅黑" w:cs="微软雅黑"/>
          <w:highlight w:val="none"/>
          <w:lang w:val="en-US" w:eastAsia="zh-CN"/>
        </w:rPr>
      </w:pPr>
    </w:p>
    <w:p w14:paraId="3368FB83">
      <w:pPr>
        <w:pStyle w:val="5"/>
        <w:outlineLvl w:val="9"/>
        <w:rPr>
          <w:rFonts w:hint="eastAsia" w:ascii="微软雅黑" w:hAnsi="微软雅黑" w:eastAsia="微软雅黑" w:cs="微软雅黑"/>
          <w:sz w:val="22"/>
          <w:szCs w:val="22"/>
          <w:highlight w:val="none"/>
          <w:lang w:val="en-US" w:eastAsia="zh-CN"/>
        </w:rPr>
      </w:pPr>
    </w:p>
    <w:p w14:paraId="6EFD534A">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bookmarkStart w:id="936" w:name="_Toc18009"/>
      <w:bookmarkStart w:id="937" w:name="_Toc1396"/>
      <w:bookmarkStart w:id="938" w:name="_Toc2329"/>
      <w:r>
        <w:rPr>
          <w:rFonts w:hint="eastAsia" w:ascii="微软雅黑" w:hAnsi="微软雅黑" w:eastAsia="微软雅黑" w:cs="微软雅黑"/>
          <w:b/>
          <w:bCs w:val="0"/>
          <w:color w:val="auto"/>
          <w:sz w:val="40"/>
          <w:szCs w:val="40"/>
          <w:highlight w:val="none"/>
        </w:rPr>
        <w:t>谈判文件</w:t>
      </w:r>
      <w:bookmarkEnd w:id="932"/>
      <w:bookmarkEnd w:id="933"/>
      <w:bookmarkEnd w:id="934"/>
      <w:bookmarkEnd w:id="935"/>
      <w:bookmarkEnd w:id="936"/>
      <w:bookmarkEnd w:id="937"/>
      <w:bookmarkEnd w:id="938"/>
    </w:p>
    <w:p w14:paraId="698A8AFE">
      <w:pPr>
        <w:pStyle w:val="38"/>
        <w:rPr>
          <w:rFonts w:hint="eastAsia"/>
          <w:highlight w:val="none"/>
        </w:rPr>
      </w:pPr>
    </w:p>
    <w:p w14:paraId="42988A28">
      <w:pPr>
        <w:pStyle w:val="38"/>
        <w:rPr>
          <w:rFonts w:hint="eastAsia" w:ascii="微软雅黑" w:hAnsi="微软雅黑" w:eastAsia="微软雅黑" w:cs="微软雅黑"/>
          <w:sz w:val="22"/>
          <w:szCs w:val="22"/>
          <w:highlight w:val="none"/>
        </w:rPr>
      </w:pPr>
    </w:p>
    <w:p w14:paraId="588AFF74">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lang w:val="en-US" w:eastAsia="zh-CN"/>
        </w:rPr>
      </w:pPr>
      <w:bookmarkStart w:id="939" w:name="_Toc6723"/>
      <w:bookmarkStart w:id="940" w:name="_Toc15701"/>
      <w:bookmarkStart w:id="941" w:name="_Toc6151"/>
      <w:bookmarkStart w:id="942" w:name="_Toc9431"/>
      <w:bookmarkStart w:id="943" w:name="_Toc7063"/>
      <w:r>
        <w:rPr>
          <w:rFonts w:hint="eastAsia" w:ascii="微软雅黑" w:hAnsi="微软雅黑" w:eastAsia="微软雅黑" w:cs="微软雅黑"/>
          <w:b/>
          <w:bCs w:val="0"/>
          <w:color w:val="auto"/>
          <w:sz w:val="40"/>
          <w:szCs w:val="40"/>
          <w:highlight w:val="none"/>
        </w:rPr>
        <w:t>项目编号：</w:t>
      </w:r>
      <w:bookmarkEnd w:id="939"/>
      <w:bookmarkEnd w:id="940"/>
      <w:bookmarkEnd w:id="941"/>
      <w:bookmarkEnd w:id="942"/>
      <w:bookmarkEnd w:id="943"/>
      <w:bookmarkStart w:id="944" w:name="_Toc25214_WPSOffice_Level1"/>
      <w:r>
        <w:rPr>
          <w:rFonts w:hint="eastAsia" w:ascii="微软雅黑" w:hAnsi="微软雅黑" w:eastAsia="微软雅黑" w:cs="微软雅黑"/>
          <w:b/>
          <w:bCs w:val="0"/>
          <w:color w:val="auto"/>
          <w:sz w:val="40"/>
          <w:szCs w:val="40"/>
          <w:highlight w:val="none"/>
          <w:lang w:eastAsia="zh-CN"/>
        </w:rPr>
        <w:t>26GJ-(TP)-028</w:t>
      </w:r>
    </w:p>
    <w:p w14:paraId="45C83EE8">
      <w:pPr>
        <w:pStyle w:val="38"/>
        <w:rPr>
          <w:rFonts w:hint="default"/>
          <w:highlight w:val="none"/>
          <w:lang w:val="en-US" w:eastAsia="zh-CN"/>
        </w:rPr>
      </w:pPr>
    </w:p>
    <w:p w14:paraId="2B4B2F52">
      <w:pPr>
        <w:pStyle w:val="38"/>
        <w:rPr>
          <w:rFonts w:hint="eastAsia" w:ascii="微软雅黑" w:hAnsi="微软雅黑" w:eastAsia="微软雅黑" w:cs="微软雅黑"/>
          <w:sz w:val="22"/>
          <w:szCs w:val="22"/>
          <w:highlight w:val="none"/>
          <w:lang w:val="en-US" w:eastAsia="zh-CN"/>
        </w:rPr>
      </w:pPr>
    </w:p>
    <w:p w14:paraId="5502915D">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bookmarkStart w:id="945" w:name="_Toc3061"/>
      <w:bookmarkStart w:id="946" w:name="_Toc101"/>
      <w:bookmarkStart w:id="947" w:name="_Toc31062"/>
      <w:bookmarkStart w:id="948" w:name="_Toc5217"/>
      <w:bookmarkStart w:id="949" w:name="_Toc25688"/>
      <w:r>
        <w:rPr>
          <w:rFonts w:hint="eastAsia" w:ascii="微软雅黑" w:hAnsi="微软雅黑" w:eastAsia="微软雅黑" w:cs="微软雅黑"/>
          <w:b/>
          <w:bCs w:val="0"/>
          <w:color w:val="auto"/>
          <w:sz w:val="40"/>
          <w:szCs w:val="40"/>
          <w:highlight w:val="none"/>
        </w:rPr>
        <w:t>第 三 册</w:t>
      </w:r>
      <w:bookmarkEnd w:id="944"/>
      <w:bookmarkEnd w:id="945"/>
      <w:bookmarkEnd w:id="946"/>
      <w:bookmarkEnd w:id="947"/>
      <w:bookmarkEnd w:id="948"/>
      <w:bookmarkEnd w:id="949"/>
    </w:p>
    <w:p w14:paraId="1A893CDE">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44"/>
          <w:szCs w:val="44"/>
          <w:highlight w:val="none"/>
        </w:rPr>
      </w:pPr>
    </w:p>
    <w:bookmarkEnd w:id="783"/>
    <w:bookmarkEnd w:id="784"/>
    <w:bookmarkEnd w:id="785"/>
    <w:bookmarkEnd w:id="786"/>
    <w:p w14:paraId="6A3BE8AA">
      <w:pPr>
        <w:pStyle w:val="5"/>
        <w:rPr>
          <w:rFonts w:hint="eastAsia" w:ascii="微软雅黑" w:hAnsi="微软雅黑" w:eastAsia="微软雅黑" w:cs="微软雅黑"/>
          <w:b/>
          <w:bCs w:val="0"/>
          <w:color w:val="auto"/>
          <w:sz w:val="24"/>
          <w:szCs w:val="24"/>
          <w:highlight w:val="none"/>
          <w:lang w:eastAsia="zh-CN"/>
        </w:rPr>
      </w:pPr>
      <w:bookmarkStart w:id="950" w:name="_Toc4337"/>
      <w:bookmarkStart w:id="951" w:name="_Toc4796"/>
      <w:bookmarkStart w:id="952" w:name="_Toc515647833"/>
      <w:bookmarkStart w:id="953" w:name="_Toc507399904"/>
      <w:bookmarkStart w:id="954" w:name="_Toc6865"/>
    </w:p>
    <w:p w14:paraId="02C66A17">
      <w:pPr>
        <w:rPr>
          <w:rFonts w:hint="eastAsia" w:ascii="微软雅黑" w:hAnsi="微软雅黑" w:eastAsia="微软雅黑" w:cs="微软雅黑"/>
          <w:b/>
          <w:bCs w:val="0"/>
          <w:color w:val="auto"/>
          <w:sz w:val="24"/>
          <w:szCs w:val="24"/>
          <w:highlight w:val="none"/>
          <w:lang w:eastAsia="zh-CN"/>
        </w:rPr>
      </w:pPr>
    </w:p>
    <w:p w14:paraId="7F3BFD34">
      <w:pPr>
        <w:pStyle w:val="5"/>
        <w:rPr>
          <w:rFonts w:hint="eastAsia" w:ascii="微软雅黑" w:hAnsi="微软雅黑" w:eastAsia="微软雅黑" w:cs="微软雅黑"/>
          <w:b/>
          <w:bCs w:val="0"/>
          <w:color w:val="auto"/>
          <w:sz w:val="24"/>
          <w:szCs w:val="24"/>
          <w:highlight w:val="none"/>
          <w:lang w:eastAsia="zh-CN"/>
        </w:rPr>
      </w:pPr>
    </w:p>
    <w:p w14:paraId="5C878E24">
      <w:pPr>
        <w:rPr>
          <w:rFonts w:hint="eastAsia" w:ascii="微软雅黑" w:hAnsi="微软雅黑" w:eastAsia="微软雅黑" w:cs="微软雅黑"/>
          <w:b/>
          <w:bCs w:val="0"/>
          <w:color w:val="auto"/>
          <w:sz w:val="24"/>
          <w:szCs w:val="24"/>
          <w:highlight w:val="none"/>
          <w:lang w:eastAsia="zh-CN"/>
        </w:rPr>
      </w:pPr>
    </w:p>
    <w:p w14:paraId="3B21347B">
      <w:pPr>
        <w:pStyle w:val="5"/>
        <w:rPr>
          <w:rFonts w:hint="eastAsia" w:ascii="微软雅黑" w:hAnsi="微软雅黑" w:eastAsia="微软雅黑" w:cs="微软雅黑"/>
          <w:b/>
          <w:bCs w:val="0"/>
          <w:color w:val="auto"/>
          <w:sz w:val="24"/>
          <w:szCs w:val="24"/>
          <w:highlight w:val="none"/>
          <w:lang w:eastAsia="zh-CN"/>
        </w:rPr>
      </w:pPr>
    </w:p>
    <w:bookmarkEnd w:id="950"/>
    <w:bookmarkEnd w:id="951"/>
    <w:bookmarkEnd w:id="952"/>
    <w:bookmarkEnd w:id="953"/>
    <w:bookmarkEnd w:id="954"/>
    <w:p w14:paraId="62A2ECF9">
      <w:pPr>
        <w:pStyle w:val="2"/>
        <w:tabs>
          <w:tab w:val="left" w:pos="0"/>
        </w:tabs>
        <w:spacing w:before="0" w:after="0" w:line="240" w:lineRule="atLeast"/>
        <w:ind w:left="-15"/>
        <w:rPr>
          <w:rFonts w:hint="eastAsia" w:ascii="微软雅黑" w:hAnsi="微软雅黑" w:eastAsia="微软雅黑" w:cs="微软雅黑"/>
          <w:color w:val="auto"/>
          <w:sz w:val="24"/>
          <w:szCs w:val="24"/>
          <w:highlight w:val="none"/>
        </w:rPr>
      </w:pPr>
      <w:bookmarkStart w:id="955" w:name="_Toc17450"/>
      <w:r>
        <w:rPr>
          <w:rFonts w:hint="eastAsia" w:ascii="微软雅黑" w:hAnsi="微软雅黑" w:eastAsia="微软雅黑" w:cs="微软雅黑"/>
          <w:b/>
          <w:bCs/>
          <w:szCs w:val="32"/>
          <w:highlight w:val="none"/>
        </w:rPr>
        <w:br w:type="page"/>
      </w:r>
      <w:bookmarkStart w:id="956" w:name="_Toc17740"/>
      <w:bookmarkStart w:id="957" w:name="_Toc6309"/>
      <w:r>
        <w:rPr>
          <w:rFonts w:hint="eastAsia" w:ascii="微软雅黑" w:hAnsi="微软雅黑" w:eastAsia="微软雅黑" w:cs="微软雅黑"/>
          <w:b/>
          <w:bCs/>
          <w:szCs w:val="32"/>
          <w:highlight w:val="none"/>
        </w:rPr>
        <w:t>第7章 政府采购合同</w:t>
      </w:r>
      <w:bookmarkEnd w:id="955"/>
      <w:bookmarkEnd w:id="956"/>
      <w:bookmarkEnd w:id="957"/>
      <w:bookmarkStart w:id="958" w:name="_Hlt487972895"/>
      <w:bookmarkEnd w:id="958"/>
      <w:bookmarkStart w:id="959" w:name="_Toc216513788"/>
      <w:bookmarkEnd w:id="959"/>
      <w:bookmarkStart w:id="960" w:name="_Toc487900382"/>
      <w:bookmarkEnd w:id="960"/>
    </w:p>
    <w:p w14:paraId="4CA88C95">
      <w:pPr>
        <w:spacing w:line="240" w:lineRule="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合同编号：</w:t>
      </w:r>
      <w:r>
        <w:rPr>
          <w:rFonts w:hint="eastAsia" w:ascii="微软雅黑" w:hAnsi="微软雅黑" w:eastAsia="微软雅黑" w:cs="微软雅黑"/>
          <w:color w:val="auto"/>
          <w:sz w:val="24"/>
          <w:szCs w:val="24"/>
          <w:highlight w:val="none"/>
          <w:u w:val="single"/>
        </w:rPr>
        <w:t xml:space="preserve">           </w:t>
      </w:r>
    </w:p>
    <w:p w14:paraId="6C797F30">
      <w:pPr>
        <w:spacing w:line="240" w:lineRule="auto"/>
        <w:jc w:val="center"/>
        <w:outlineLvl w:val="9"/>
        <w:rPr>
          <w:rFonts w:hint="eastAsia" w:ascii="微软雅黑" w:hAnsi="微软雅黑" w:eastAsia="微软雅黑" w:cs="微软雅黑"/>
          <w:b/>
          <w:color w:val="auto"/>
          <w:sz w:val="24"/>
          <w:szCs w:val="24"/>
          <w:highlight w:val="none"/>
        </w:rPr>
      </w:pPr>
    </w:p>
    <w:p w14:paraId="773E6DD3">
      <w:pPr>
        <w:spacing w:line="240" w:lineRule="auto"/>
        <w:jc w:val="center"/>
        <w:outlineLvl w:val="9"/>
        <w:rPr>
          <w:rFonts w:hint="eastAsia" w:ascii="微软雅黑" w:hAnsi="微软雅黑" w:eastAsia="微软雅黑" w:cs="微软雅黑"/>
          <w:b/>
          <w:color w:val="auto"/>
          <w:sz w:val="24"/>
          <w:szCs w:val="24"/>
          <w:highlight w:val="none"/>
        </w:rPr>
      </w:pPr>
    </w:p>
    <w:p w14:paraId="66F255C2">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政府采购合同参考范本</w:t>
      </w:r>
    </w:p>
    <w:p w14:paraId="0C5F98A2">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（服务类）</w:t>
      </w:r>
    </w:p>
    <w:p w14:paraId="30D9BF54">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384BF1B7">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D2FBB09">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992DA25">
      <w:pPr>
        <w:widowControl w:val="0"/>
        <w:autoSpaceDE w:val="0"/>
        <w:autoSpaceDN w:val="0"/>
        <w:adjustRightInd w:val="0"/>
        <w:spacing w:line="240" w:lineRule="auto"/>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第一部分 合同书</w:t>
      </w:r>
    </w:p>
    <w:p w14:paraId="7A30B777">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BBCCC5B">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7383D662">
      <w:pPr>
        <w:spacing w:before="120" w:line="240" w:lineRule="auto"/>
        <w:outlineLvl w:val="9"/>
        <w:rPr>
          <w:rFonts w:hint="eastAsia" w:ascii="微软雅黑" w:hAnsi="微软雅黑" w:eastAsia="微软雅黑" w:cs="微软雅黑"/>
          <w:color w:val="auto"/>
          <w:sz w:val="24"/>
          <w:szCs w:val="24"/>
          <w:highlight w:val="none"/>
        </w:rPr>
      </w:pPr>
    </w:p>
    <w:p w14:paraId="4C9446C6">
      <w:pPr>
        <w:spacing w:before="120" w:line="240" w:lineRule="auto"/>
        <w:ind w:left="96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5CA60C6F">
      <w:pPr>
        <w:widowControl w:val="0"/>
        <w:spacing w:before="120" w:beforeAutospacing="0" w:afterAutospacing="0" w:line="240" w:lineRule="auto"/>
        <w:jc w:val="both"/>
        <w:outlineLvl w:val="9"/>
        <w:rPr>
          <w:rFonts w:hint="eastAsia" w:ascii="微软雅黑" w:hAnsi="微软雅黑" w:eastAsia="微软雅黑" w:cs="微软雅黑"/>
          <w:color w:val="auto"/>
          <w:kern w:val="2"/>
          <w:sz w:val="24"/>
          <w:szCs w:val="24"/>
          <w:highlight w:val="none"/>
          <w:lang w:val="en-US" w:eastAsia="zh-CN" w:bidi="ar-SA"/>
        </w:rPr>
      </w:pPr>
    </w:p>
    <w:p w14:paraId="529B5270">
      <w:pPr>
        <w:spacing w:line="240" w:lineRule="auto"/>
        <w:outlineLvl w:val="9"/>
        <w:rPr>
          <w:rFonts w:hint="eastAsia" w:ascii="微软雅黑" w:hAnsi="微软雅黑" w:eastAsia="微软雅黑" w:cs="微软雅黑"/>
          <w:color w:val="auto"/>
          <w:sz w:val="24"/>
          <w:szCs w:val="24"/>
          <w:highlight w:val="none"/>
        </w:rPr>
      </w:pPr>
    </w:p>
    <w:p w14:paraId="36E2B113">
      <w:pPr>
        <w:spacing w:before="120" w:line="240" w:lineRule="auto"/>
        <w:ind w:left="96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14:paraId="472C946A">
      <w:pPr>
        <w:spacing w:before="120" w:line="240" w:lineRule="auto"/>
        <w:outlineLvl w:val="9"/>
        <w:rPr>
          <w:rFonts w:hint="eastAsia" w:ascii="微软雅黑" w:hAnsi="微软雅黑" w:eastAsia="微软雅黑" w:cs="微软雅黑"/>
          <w:color w:val="auto"/>
          <w:sz w:val="24"/>
          <w:szCs w:val="24"/>
          <w:highlight w:val="none"/>
        </w:rPr>
      </w:pPr>
    </w:p>
    <w:p w14:paraId="1976D4BD">
      <w:pPr>
        <w:spacing w:before="120" w:line="240" w:lineRule="auto"/>
        <w:ind w:left="96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14:paraId="221EF1D1">
      <w:pPr>
        <w:spacing w:before="120" w:line="240" w:lineRule="auto"/>
        <w:outlineLvl w:val="9"/>
        <w:rPr>
          <w:rFonts w:hint="eastAsia" w:ascii="微软雅黑" w:hAnsi="微软雅黑" w:eastAsia="微软雅黑" w:cs="微软雅黑"/>
          <w:color w:val="auto"/>
          <w:sz w:val="24"/>
          <w:szCs w:val="24"/>
          <w:highlight w:val="none"/>
        </w:rPr>
      </w:pPr>
    </w:p>
    <w:p w14:paraId="3BC061B1">
      <w:pPr>
        <w:spacing w:before="120" w:line="240" w:lineRule="auto"/>
        <w:ind w:firstLine="960" w:firstLineChars="4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14:paraId="31E06329">
      <w:pPr>
        <w:spacing w:before="120" w:line="240" w:lineRule="auto"/>
        <w:outlineLvl w:val="9"/>
        <w:rPr>
          <w:rFonts w:hint="eastAsia" w:ascii="微软雅黑" w:hAnsi="微软雅黑" w:eastAsia="微软雅黑" w:cs="微软雅黑"/>
          <w:color w:val="auto"/>
          <w:sz w:val="24"/>
          <w:szCs w:val="24"/>
          <w:highlight w:val="none"/>
        </w:rPr>
      </w:pPr>
    </w:p>
    <w:p w14:paraId="3449D8D1">
      <w:pPr>
        <w:spacing w:before="120" w:line="240" w:lineRule="auto"/>
        <w:ind w:firstLine="960" w:firstLineChars="4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4CE9A41A">
      <w:pPr>
        <w:autoSpaceDE w:val="0"/>
        <w:autoSpaceDN w:val="0"/>
        <w:adjustRightInd w:val="0"/>
        <w:spacing w:line="240" w:lineRule="auto"/>
        <w:ind w:firstLine="640"/>
        <w:jc w:val="center"/>
        <w:outlineLvl w:val="9"/>
        <w:rPr>
          <w:rFonts w:hint="eastAsia" w:ascii="微软雅黑" w:hAnsi="微软雅黑" w:eastAsia="微软雅黑" w:cs="微软雅黑"/>
          <w:color w:val="auto"/>
          <w:sz w:val="24"/>
          <w:szCs w:val="24"/>
          <w:highlight w:val="none"/>
        </w:rPr>
        <w:sectPr>
          <w:headerReference r:id="rId4" w:type="first"/>
          <w:footerReference r:id="rId7" w:type="first"/>
          <w:footerReference r:id="rId5" w:type="default"/>
          <w:headerReference r:id="rId3" w:type="even"/>
          <w:footerReference r:id="rId6" w:type="even"/>
          <w:pgSz w:w="11907" w:h="16840"/>
          <w:pgMar w:top="1474" w:right="1814" w:bottom="1474" w:left="1814" w:header="851" w:footer="851" w:gutter="0"/>
          <w:pgNumType w:fmt="decimal"/>
          <w:cols w:space="720" w:num="1"/>
          <w:docGrid w:linePitch="462" w:charSpace="0"/>
        </w:sectPr>
      </w:pPr>
    </w:p>
    <w:p w14:paraId="57C7083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成交</w:t>
      </w:r>
      <w:r>
        <w:rPr>
          <w:rFonts w:hint="eastAsia" w:ascii="微软雅黑" w:hAnsi="微软雅黑" w:eastAsia="微软雅黑" w:cs="微软雅黑"/>
          <w:color w:val="auto"/>
          <w:sz w:val="24"/>
          <w:szCs w:val="24"/>
          <w:highlight w:val="none"/>
          <w:u w:val="single"/>
        </w:rPr>
        <w:t xml:space="preserve">供应商名称） </w:t>
      </w:r>
      <w:r>
        <w:rPr>
          <w:rFonts w:hint="eastAsia" w:ascii="微软雅黑" w:hAnsi="微软雅黑" w:eastAsia="微软雅黑" w:cs="微软雅黑"/>
          <w:color w:val="auto"/>
          <w:sz w:val="24"/>
          <w:szCs w:val="24"/>
          <w:highlight w:val="none"/>
        </w:rPr>
        <w:t>为该项目</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供应商。现于</w:t>
      </w:r>
      <w:r>
        <w:rPr>
          <w:rFonts w:hint="eastAsia" w:ascii="微软雅黑" w:hAnsi="微软雅黑" w:eastAsia="微软雅黑" w:cs="微软雅黑"/>
          <w:color w:val="auto"/>
          <w:sz w:val="24"/>
          <w:szCs w:val="24"/>
          <w:highlight w:val="none"/>
          <w:lang w:eastAsia="zh-CN"/>
        </w:rPr>
        <w:t>成交通知书</w:t>
      </w:r>
      <w:r>
        <w:rPr>
          <w:rFonts w:hint="eastAsia" w:ascii="微软雅黑" w:hAnsi="微软雅黑" w:eastAsia="微软雅黑" w:cs="微软雅黑"/>
          <w:color w:val="auto"/>
          <w:sz w:val="24"/>
          <w:szCs w:val="24"/>
          <w:highlight w:val="none"/>
        </w:rPr>
        <w:t>发出之日起三十日内，按照采购文件确定的事项签订本合同。</w:t>
      </w:r>
    </w:p>
    <w:p w14:paraId="21DC282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根据《中华人民共和国民法典》、《中华人民共和国政府采购法》等相关法律法规之规定，按照平等、自愿、公平和诚实信用的原则，经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成交</w:t>
      </w:r>
      <w:r>
        <w:rPr>
          <w:rFonts w:hint="eastAsia" w:ascii="微软雅黑" w:hAnsi="微软雅黑" w:eastAsia="微软雅黑" w:cs="微软雅黑"/>
          <w:color w:val="auto"/>
          <w:sz w:val="24"/>
          <w:szCs w:val="24"/>
          <w:highlight w:val="none"/>
          <w:u w:val="single"/>
        </w:rPr>
        <w:t xml:space="preserve">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p w14:paraId="0E554AE6">
      <w:pPr>
        <w:spacing w:line="240" w:lineRule="auto"/>
        <w:ind w:firstLine="480" w:firstLineChars="200"/>
        <w:outlineLvl w:val="9"/>
        <w:rPr>
          <w:rFonts w:hint="eastAsia" w:ascii="微软雅黑" w:hAnsi="微软雅黑" w:eastAsia="微软雅黑" w:cs="微软雅黑"/>
          <w:color w:val="auto"/>
          <w:sz w:val="24"/>
          <w:szCs w:val="24"/>
          <w:highlight w:val="none"/>
        </w:rPr>
      </w:pPr>
      <w:bookmarkStart w:id="961" w:name="_Toc20041"/>
      <w:bookmarkStart w:id="962" w:name="_Toc19273"/>
      <w:bookmarkStart w:id="963" w:name="_Toc1880"/>
      <w:bookmarkStart w:id="964" w:name="_Toc8106"/>
      <w:bookmarkStart w:id="965" w:name="_Toc11864"/>
      <w:bookmarkStart w:id="966" w:name="_Toc5753"/>
      <w:bookmarkStart w:id="967" w:name="_Toc28044"/>
      <w:bookmarkStart w:id="968" w:name="_Toc21036"/>
      <w:bookmarkStart w:id="969" w:name="_Toc11129"/>
      <w:bookmarkStart w:id="970" w:name="_Toc20566"/>
      <w:bookmarkStart w:id="971" w:name="_Toc12162"/>
      <w:bookmarkStart w:id="972" w:name="_Toc22342"/>
      <w:bookmarkStart w:id="973" w:name="_Toc32137"/>
      <w:bookmarkStart w:id="974" w:name="_Toc20421"/>
      <w:bookmarkStart w:id="975" w:name="_Toc18383"/>
      <w:bookmarkStart w:id="976" w:name="_Toc1256"/>
      <w:bookmarkStart w:id="977" w:name="_Toc23100"/>
      <w:bookmarkStart w:id="978" w:name="_Toc32571"/>
      <w:bookmarkStart w:id="979" w:name="_Toc30633"/>
      <w:bookmarkStart w:id="980" w:name="_Toc3665"/>
      <w:bookmarkStart w:id="981" w:name="_Toc15378"/>
      <w:bookmarkStart w:id="982" w:name="_Toc22084"/>
      <w:r>
        <w:rPr>
          <w:rFonts w:hint="eastAsia" w:ascii="微软雅黑" w:hAnsi="微软雅黑" w:eastAsia="微软雅黑" w:cs="微软雅黑"/>
          <w:b/>
          <w:color w:val="auto"/>
          <w:sz w:val="24"/>
          <w:szCs w:val="24"/>
          <w:highlight w:val="none"/>
        </w:rPr>
        <w:t>1.1 合同组成部分</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067CFF26">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2C979A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本合同及其补充合同、变更协议；</w:t>
      </w:r>
    </w:p>
    <w:p w14:paraId="0A07FE7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1.1.2 </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lang w:eastAsia="zh-CN"/>
        </w:rPr>
        <w:t>通知书</w:t>
      </w:r>
      <w:r>
        <w:rPr>
          <w:rFonts w:hint="eastAsia" w:ascii="微软雅黑" w:hAnsi="微软雅黑" w:eastAsia="微软雅黑" w:cs="微软雅黑"/>
          <w:color w:val="auto"/>
          <w:sz w:val="24"/>
          <w:szCs w:val="24"/>
          <w:highlight w:val="none"/>
        </w:rPr>
        <w:t>；</w:t>
      </w:r>
    </w:p>
    <w:p w14:paraId="5BB4ADA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1.1.3 </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lang w:eastAsia="zh-CN"/>
        </w:rPr>
        <w:t>文件</w:t>
      </w:r>
      <w:r>
        <w:rPr>
          <w:rFonts w:hint="eastAsia" w:ascii="微软雅黑" w:hAnsi="微软雅黑" w:eastAsia="微软雅黑" w:cs="微软雅黑"/>
          <w:color w:val="auto"/>
          <w:sz w:val="24"/>
          <w:szCs w:val="24"/>
          <w:highlight w:val="none"/>
        </w:rPr>
        <w:t>（含澄清或者说明文件）；</w:t>
      </w:r>
    </w:p>
    <w:p w14:paraId="3295ED6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1.1.4 </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（含澄清或者修改文件）；</w:t>
      </w:r>
    </w:p>
    <w:p w14:paraId="631DA4B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其他相关采购文件。</w:t>
      </w:r>
    </w:p>
    <w:p w14:paraId="690FE4D6">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983" w:name="_Toc1944"/>
      <w:bookmarkStart w:id="984" w:name="_Toc28997"/>
      <w:bookmarkStart w:id="985" w:name="_Toc27911"/>
      <w:bookmarkStart w:id="986" w:name="_Toc25999"/>
      <w:bookmarkStart w:id="987" w:name="_Toc28832"/>
      <w:bookmarkStart w:id="988" w:name="_Toc15369"/>
      <w:bookmarkStart w:id="989" w:name="_Toc27391"/>
      <w:bookmarkStart w:id="990" w:name="_Toc15104"/>
      <w:bookmarkStart w:id="991" w:name="_Toc6313"/>
      <w:bookmarkStart w:id="992" w:name="_Toc21197"/>
      <w:bookmarkStart w:id="993" w:name="_Toc24493"/>
      <w:bookmarkStart w:id="994" w:name="_Toc31498"/>
      <w:bookmarkStart w:id="995" w:name="_Toc12605"/>
      <w:bookmarkStart w:id="996" w:name="_Toc26168"/>
      <w:bookmarkStart w:id="997" w:name="_Toc22185"/>
      <w:bookmarkStart w:id="998" w:name="_Toc22587"/>
      <w:bookmarkStart w:id="999" w:name="_Toc18585"/>
      <w:bookmarkStart w:id="1000" w:name="_Toc1090"/>
      <w:bookmarkStart w:id="1001" w:name="_Toc11749"/>
      <w:bookmarkStart w:id="1002" w:name="_Toc6311"/>
      <w:bookmarkStart w:id="1003" w:name="_Toc6773"/>
      <w:bookmarkStart w:id="1004" w:name="_Toc23275"/>
      <w:bookmarkStart w:id="1005" w:name="_Toc2918"/>
      <w:bookmarkStart w:id="1006" w:name="_Toc538"/>
      <w:bookmarkStart w:id="1007" w:name="_Toc4708"/>
      <w:bookmarkStart w:id="1008" w:name="_Toc18571"/>
      <w:r>
        <w:rPr>
          <w:rFonts w:hint="eastAsia" w:ascii="微软雅黑" w:hAnsi="微软雅黑" w:eastAsia="微软雅黑" w:cs="微软雅黑"/>
          <w:b/>
          <w:color w:val="auto"/>
          <w:sz w:val="24"/>
          <w:szCs w:val="24"/>
          <w:highlight w:val="none"/>
        </w:rPr>
        <w:t>1.2 标的</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6D66A6ED">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1.2.1 标的名称：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CF17102">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1.2.2 标的数量：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706045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标的质量：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1AA333D">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009" w:name="_Toc536"/>
      <w:bookmarkStart w:id="1010" w:name="_Toc30155"/>
      <w:bookmarkStart w:id="1011" w:name="_Toc19849"/>
      <w:bookmarkStart w:id="1012" w:name="_Toc13554"/>
      <w:bookmarkStart w:id="1013" w:name="_Toc20370"/>
      <w:bookmarkStart w:id="1014" w:name="_Toc23906"/>
      <w:bookmarkStart w:id="1015" w:name="_Toc27077"/>
      <w:bookmarkStart w:id="1016" w:name="_Toc2888"/>
      <w:bookmarkStart w:id="1017" w:name="_Toc21038"/>
      <w:bookmarkStart w:id="1018" w:name="_Toc4929"/>
      <w:bookmarkStart w:id="1019" w:name="_Toc30991"/>
      <w:bookmarkStart w:id="1020" w:name="_Toc17541"/>
      <w:bookmarkStart w:id="1021" w:name="_Toc17666"/>
      <w:bookmarkStart w:id="1022" w:name="_Toc28143"/>
      <w:bookmarkStart w:id="1023" w:name="_Toc32314"/>
      <w:bookmarkStart w:id="1024" w:name="_Toc13918"/>
      <w:bookmarkStart w:id="1025" w:name="_Toc5635"/>
      <w:bookmarkStart w:id="1026" w:name="_Toc3790"/>
      <w:bookmarkStart w:id="1027" w:name="_Toc21124"/>
      <w:bookmarkStart w:id="1028" w:name="_Toc4932"/>
      <w:bookmarkStart w:id="1029" w:name="_Toc9723"/>
      <w:bookmarkStart w:id="1030" w:name="_Toc4687"/>
      <w:bookmarkStart w:id="1031" w:name="_Toc23363"/>
      <w:bookmarkStart w:id="1032" w:name="_Toc19725"/>
      <w:r>
        <w:rPr>
          <w:rFonts w:hint="eastAsia" w:ascii="微软雅黑" w:hAnsi="微软雅黑" w:eastAsia="微软雅黑" w:cs="微软雅黑"/>
          <w:b/>
          <w:color w:val="auto"/>
          <w:sz w:val="24"/>
          <w:szCs w:val="24"/>
          <w:highlight w:val="none"/>
        </w:rPr>
        <w:t>1.3 价款</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24C1FFFA">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本合同总价为：￥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元人民币）。</w:t>
      </w:r>
    </w:p>
    <w:p w14:paraId="1CCF8E41">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B48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3BFCB5">
            <w:pPr>
              <w:widowControl w:val="0"/>
              <w:spacing w:line="240" w:lineRule="auto"/>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序号</w:t>
            </w:r>
          </w:p>
        </w:tc>
        <w:tc>
          <w:tcPr>
            <w:tcW w:w="3402" w:type="dxa"/>
            <w:noWrap w:val="0"/>
            <w:vAlign w:val="center"/>
          </w:tcPr>
          <w:p w14:paraId="4C0A493C">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分项名称</w:t>
            </w:r>
          </w:p>
        </w:tc>
        <w:tc>
          <w:tcPr>
            <w:tcW w:w="2552" w:type="dxa"/>
            <w:noWrap w:val="0"/>
            <w:vAlign w:val="center"/>
          </w:tcPr>
          <w:p w14:paraId="6EF495AD">
            <w:pPr>
              <w:widowControl w:val="0"/>
              <w:spacing w:line="240" w:lineRule="auto"/>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分项价格</w:t>
            </w:r>
          </w:p>
        </w:tc>
      </w:tr>
      <w:tr w14:paraId="164F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62B914B">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121CEB4F">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49C4289A">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315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A1948D8">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41F36B76">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0AB49ACF">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349A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89DE2F3">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3401765D">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22925D0D">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4EE5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2014ABB">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5C83C754">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581194E5">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4D0F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1751964">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总价</w:t>
            </w:r>
          </w:p>
        </w:tc>
        <w:tc>
          <w:tcPr>
            <w:tcW w:w="2552" w:type="dxa"/>
            <w:noWrap w:val="0"/>
            <w:vAlign w:val="center"/>
          </w:tcPr>
          <w:p w14:paraId="1166BCC2">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bl>
    <w:p w14:paraId="5556C4CF">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033" w:name="_Toc16087"/>
      <w:bookmarkStart w:id="1034" w:name="_Toc30158"/>
      <w:bookmarkStart w:id="1035" w:name="_Toc2559"/>
      <w:bookmarkStart w:id="1036" w:name="_Toc22242"/>
      <w:bookmarkStart w:id="1037" w:name="_Toc26916"/>
      <w:bookmarkStart w:id="1038" w:name="_Toc6998"/>
      <w:bookmarkStart w:id="1039" w:name="_Toc3654"/>
      <w:bookmarkStart w:id="1040" w:name="_Toc28219"/>
      <w:bookmarkStart w:id="1041" w:name="_Toc29167"/>
      <w:bookmarkStart w:id="1042" w:name="_Toc32305"/>
      <w:bookmarkStart w:id="1043" w:name="_Toc19221"/>
      <w:bookmarkStart w:id="1044" w:name="_Toc13403"/>
      <w:bookmarkStart w:id="1045" w:name="_Toc23173"/>
      <w:bookmarkStart w:id="1046" w:name="_Toc21059"/>
      <w:bookmarkStart w:id="1047" w:name="_Toc24157"/>
      <w:bookmarkStart w:id="1048" w:name="_Toc29404"/>
      <w:bookmarkStart w:id="1049" w:name="_Toc19143"/>
      <w:bookmarkStart w:id="1050" w:name="_Toc18532"/>
      <w:bookmarkStart w:id="1051" w:name="_Toc1006"/>
      <w:bookmarkStart w:id="1052" w:name="_Toc19035"/>
      <w:bookmarkStart w:id="1053" w:name="_Toc17855"/>
      <w:bookmarkStart w:id="1054" w:name="_Toc7832"/>
      <w:bookmarkStart w:id="1055" w:name="_Toc8041"/>
      <w:bookmarkStart w:id="1056" w:name="_Toc14993"/>
      <w:bookmarkStart w:id="1057" w:name="_Toc12714"/>
      <w:r>
        <w:rPr>
          <w:rFonts w:hint="eastAsia" w:ascii="微软雅黑" w:hAnsi="微软雅黑" w:eastAsia="微软雅黑" w:cs="微软雅黑"/>
          <w:b/>
          <w:color w:val="auto"/>
          <w:sz w:val="24"/>
          <w:szCs w:val="24"/>
          <w:highlight w:val="none"/>
        </w:rPr>
        <w:t>1.4 付款方式和发票开具方式</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48BB22C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1.4.1付款方式：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69CD727">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发票开具方式：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0E403CC">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058" w:name="_Toc1804"/>
      <w:bookmarkStart w:id="1059" w:name="_Toc4760"/>
      <w:bookmarkStart w:id="1060" w:name="_Toc21606"/>
      <w:bookmarkStart w:id="1061" w:name="_Toc4301"/>
      <w:bookmarkStart w:id="1062" w:name="_Toc17088"/>
      <w:bookmarkStart w:id="1063" w:name="_Toc24233"/>
      <w:bookmarkStart w:id="1064" w:name="_Toc24718"/>
      <w:bookmarkStart w:id="1065" w:name="_Toc3007"/>
      <w:bookmarkStart w:id="1066" w:name="_Toc17456"/>
      <w:bookmarkStart w:id="1067" w:name="_Toc28212"/>
      <w:bookmarkStart w:id="1068" w:name="_Toc24838"/>
      <w:bookmarkStart w:id="1069" w:name="_Toc31421"/>
      <w:bookmarkStart w:id="1070" w:name="_Toc12261"/>
      <w:bookmarkStart w:id="1071" w:name="_Toc11108"/>
      <w:bookmarkStart w:id="1072" w:name="_Toc8772"/>
      <w:bookmarkStart w:id="1073" w:name="_Toc19186"/>
      <w:bookmarkStart w:id="1074" w:name="_Toc3251"/>
      <w:bookmarkStart w:id="1075" w:name="_Toc8177"/>
      <w:bookmarkStart w:id="1076" w:name="_Toc3625"/>
      <w:bookmarkStart w:id="1077" w:name="_Toc17889"/>
      <w:bookmarkStart w:id="1078" w:name="_Toc23367"/>
      <w:bookmarkStart w:id="1079" w:name="_Toc23903"/>
      <w:r>
        <w:rPr>
          <w:rFonts w:hint="eastAsia" w:ascii="微软雅黑" w:hAnsi="微软雅黑" w:eastAsia="微软雅黑" w:cs="微软雅黑"/>
          <w:b/>
          <w:color w:val="auto"/>
          <w:sz w:val="24"/>
          <w:szCs w:val="24"/>
          <w:highlight w:val="none"/>
        </w:rPr>
        <w:t>1.5 履行期限、地点和方式</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6664CBDF">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1.5.1 履行期限：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254181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履行地点：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70EA2EA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履行方式：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D29CE92">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bookmarkStart w:id="1080" w:name="_Toc14138"/>
      <w:bookmarkStart w:id="1081" w:name="_Toc1409"/>
      <w:bookmarkStart w:id="1082" w:name="_Toc14977"/>
      <w:bookmarkStart w:id="1083" w:name="_Toc5745"/>
      <w:bookmarkStart w:id="1084" w:name="_Toc31155"/>
      <w:bookmarkStart w:id="1085" w:name="_Toc7929"/>
      <w:bookmarkStart w:id="1086" w:name="_Toc18326"/>
      <w:bookmarkStart w:id="1087" w:name="_Toc19118"/>
      <w:bookmarkStart w:id="1088" w:name="_Toc3691"/>
      <w:bookmarkStart w:id="1089" w:name="_Toc5418"/>
      <w:bookmarkStart w:id="1090" w:name="_Toc25461"/>
      <w:bookmarkStart w:id="1091" w:name="_Toc18474"/>
      <w:bookmarkStart w:id="1092" w:name="_Toc5863"/>
      <w:bookmarkStart w:id="1093" w:name="_Toc8586"/>
      <w:bookmarkStart w:id="1094" w:name="_Toc16708"/>
      <w:bookmarkStart w:id="1095" w:name="_Toc27990"/>
      <w:bookmarkStart w:id="1096" w:name="_Toc24662"/>
      <w:bookmarkStart w:id="1097" w:name="_Toc13897"/>
      <w:bookmarkStart w:id="1098" w:name="_Toc10490"/>
      <w:bookmarkStart w:id="1099" w:name="_Toc30025"/>
      <w:bookmarkStart w:id="1100" w:name="_Toc12514"/>
      <w:bookmarkStart w:id="1101" w:name="_Toc9188"/>
      <w:bookmarkStart w:id="1102" w:name="_Toc3290"/>
      <w:r>
        <w:rPr>
          <w:rFonts w:hint="eastAsia" w:ascii="微软雅黑" w:hAnsi="微软雅黑" w:eastAsia="微软雅黑" w:cs="微软雅黑"/>
          <w:b/>
          <w:color w:val="auto"/>
          <w:sz w:val="24"/>
          <w:szCs w:val="24"/>
          <w:highlight w:val="none"/>
        </w:rPr>
        <w:t>1.6 违约责任</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7D43D48D">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%；迟延履行的违约金计算数额达到前述最高限额之日起，甲方有权在要求乙方支付违约金的同时，书面通知乙方解除本合同；</w:t>
      </w:r>
    </w:p>
    <w:p w14:paraId="5EF860CC">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%；迟延付款的违约金计算数额达到前述最高限额之日起，乙方有权在要求甲方支付违约金的同时，书面通知甲方解除本合同；</w:t>
      </w:r>
    </w:p>
    <w:p w14:paraId="2378768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E728C5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7A613D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79F67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 如果出现政府采购监督管理部门在处理投诉事项期间，书面通知甲方暂停采购活动的情形，或者询问或质疑事项可能影响</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结果的，导致甲方中止履行合同的情形，均不视为甲方违约。</w:t>
      </w:r>
    </w:p>
    <w:p w14:paraId="3F757538">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03" w:name="_Toc9782"/>
      <w:bookmarkStart w:id="1104" w:name="_Toc32454"/>
      <w:bookmarkStart w:id="1105" w:name="_Toc4563"/>
      <w:bookmarkStart w:id="1106" w:name="_Toc30329"/>
      <w:bookmarkStart w:id="1107" w:name="_Toc10884"/>
      <w:bookmarkStart w:id="1108" w:name="_Toc23069"/>
      <w:bookmarkStart w:id="1109" w:name="_Toc4490"/>
      <w:bookmarkStart w:id="1110" w:name="_Toc26807"/>
      <w:bookmarkStart w:id="1111" w:name="_Toc1790"/>
      <w:bookmarkStart w:id="1112" w:name="_Toc21069"/>
      <w:bookmarkStart w:id="1113" w:name="_Toc14940"/>
      <w:bookmarkStart w:id="1114" w:name="_Toc13634"/>
      <w:bookmarkStart w:id="1115" w:name="_Toc19829"/>
      <w:bookmarkStart w:id="1116" w:name="_Toc18683"/>
      <w:bookmarkStart w:id="1117" w:name="_Toc3964"/>
      <w:bookmarkStart w:id="1118" w:name="_Toc13358"/>
      <w:bookmarkStart w:id="1119" w:name="_Toc9497"/>
      <w:bookmarkStart w:id="1120" w:name="_Toc23618"/>
      <w:bookmarkStart w:id="1121" w:name="_Toc21818"/>
      <w:bookmarkStart w:id="1122" w:name="_Toc4448"/>
      <w:bookmarkStart w:id="1123" w:name="_Toc16127"/>
      <w:bookmarkStart w:id="1124" w:name="_Toc34"/>
      <w:bookmarkStart w:id="1125" w:name="_Toc12954"/>
      <w:bookmarkStart w:id="1126" w:name="_Toc31557"/>
      <w:bookmarkStart w:id="1127" w:name="_Toc22322"/>
      <w:r>
        <w:rPr>
          <w:rFonts w:hint="eastAsia" w:ascii="微软雅黑" w:hAnsi="微软雅黑" w:eastAsia="微软雅黑" w:cs="微软雅黑"/>
          <w:b/>
          <w:color w:val="auto"/>
          <w:sz w:val="24"/>
          <w:szCs w:val="24"/>
          <w:highlight w:val="none"/>
        </w:rPr>
        <w:t>1.7 合同争议的解决</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43E5450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14:paraId="43CD624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将争议提交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仲裁委员会依申请仲裁时其现行有效的仲裁规则裁决；</w:t>
      </w:r>
    </w:p>
    <w:p w14:paraId="41A94FC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向</w:t>
      </w:r>
      <w:r>
        <w:rPr>
          <w:rFonts w:hint="eastAsia" w:ascii="微软雅黑" w:hAnsi="微软雅黑" w:eastAsia="微软雅黑" w:cs="微软雅黑"/>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highlight w:val="none"/>
        </w:rPr>
        <w:t>人民法院起诉。</w:t>
      </w:r>
    </w:p>
    <w:p w14:paraId="057B2649">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28" w:name="_Toc16417"/>
      <w:bookmarkStart w:id="1129" w:name="_Toc6707"/>
      <w:bookmarkStart w:id="1130" w:name="_Toc6379"/>
      <w:bookmarkStart w:id="1131" w:name="_Toc6048"/>
      <w:bookmarkStart w:id="1132" w:name="_Toc7654"/>
      <w:bookmarkStart w:id="1133" w:name="_Toc32067"/>
      <w:bookmarkStart w:id="1134" w:name="_Toc1686"/>
      <w:bookmarkStart w:id="1135" w:name="_Toc26100"/>
      <w:bookmarkStart w:id="1136" w:name="_Toc23967"/>
      <w:bookmarkStart w:id="1137" w:name="_Toc26227"/>
      <w:bookmarkStart w:id="1138" w:name="_Toc1048"/>
      <w:bookmarkStart w:id="1139" w:name="_Toc1472"/>
      <w:bookmarkStart w:id="1140" w:name="_Toc17508"/>
      <w:bookmarkStart w:id="1141" w:name="_Toc8898"/>
      <w:bookmarkStart w:id="1142" w:name="_Toc12273"/>
      <w:bookmarkStart w:id="1143" w:name="_Toc15827"/>
      <w:bookmarkStart w:id="1144" w:name="_Toc17904"/>
      <w:bookmarkStart w:id="1145" w:name="_Toc13186"/>
      <w:bookmarkStart w:id="1146" w:name="_Toc13173"/>
      <w:bookmarkStart w:id="1147" w:name="_Toc32664"/>
      <w:bookmarkStart w:id="1148" w:name="_Toc10526"/>
      <w:bookmarkStart w:id="1149" w:name="_Toc12078"/>
      <w:bookmarkStart w:id="1150" w:name="_Toc12948"/>
      <w:r>
        <w:rPr>
          <w:rFonts w:hint="eastAsia" w:ascii="微软雅黑" w:hAnsi="微软雅黑" w:eastAsia="微软雅黑" w:cs="微软雅黑"/>
          <w:b/>
          <w:color w:val="auto"/>
          <w:sz w:val="24"/>
          <w:szCs w:val="24"/>
          <w:highlight w:val="none"/>
        </w:rPr>
        <w:t>1.8 合同生效</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3F487A90">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14:paraId="6547881A">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p>
    <w:p w14:paraId="1790EA0E">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14:paraId="295DA564">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统一社会信用代码或身份证号码：</w:t>
      </w:r>
    </w:p>
    <w:p w14:paraId="09ED9719">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p>
    <w:p w14:paraId="3D1EA328">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14:paraId="0346537D">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14:paraId="0C31C699">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14:paraId="7DBBBF62">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14:paraId="33901A6F">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约定送达地址：                           约定送达地址：</w:t>
      </w:r>
    </w:p>
    <w:p w14:paraId="6AE6010F">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邮政编码：                               邮政编码：</w:t>
      </w:r>
    </w:p>
    <w:p w14:paraId="6682BA3B">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电话: </w:t>
      </w:r>
    </w:p>
    <w:p w14:paraId="47F10A9C">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传真:                                    传真:</w:t>
      </w:r>
    </w:p>
    <w:p w14:paraId="41D22AC8">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电子邮箱：                               电子邮箱：</w:t>
      </w:r>
    </w:p>
    <w:p w14:paraId="37854D8D">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                               开户银行： </w:t>
      </w:r>
    </w:p>
    <w:p w14:paraId="1DD89E3C">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                               开户名称： </w:t>
      </w:r>
    </w:p>
    <w:p w14:paraId="2F044A90">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开户账号：</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color w:val="auto"/>
          <w:sz w:val="24"/>
          <w:szCs w:val="24"/>
          <w:highlight w:val="none"/>
        </w:rPr>
        <w:t>开户账号：</w:t>
      </w:r>
    </w:p>
    <w:p w14:paraId="2BD190C1">
      <w:pPr>
        <w:widowControl/>
        <w:spacing w:line="240" w:lineRule="auto"/>
        <w:jc w:val="left"/>
        <w:outlineLvl w:val="9"/>
        <w:rPr>
          <w:rFonts w:hint="eastAsia" w:ascii="微软雅黑" w:hAnsi="微软雅黑" w:eastAsia="微软雅黑" w:cs="微软雅黑"/>
          <w:b/>
          <w:color w:val="auto"/>
          <w:sz w:val="24"/>
          <w:szCs w:val="24"/>
          <w:highlight w:val="none"/>
        </w:rPr>
      </w:pPr>
    </w:p>
    <w:p w14:paraId="49C00226">
      <w:pPr>
        <w:widowControl/>
        <w:spacing w:line="240" w:lineRule="auto"/>
        <w:jc w:val="left"/>
        <w:outlineLvl w:val="9"/>
        <w:rPr>
          <w:rFonts w:hint="eastAsia" w:ascii="微软雅黑" w:hAnsi="微软雅黑" w:eastAsia="微软雅黑" w:cs="微软雅黑"/>
          <w:b/>
          <w:color w:val="auto"/>
          <w:sz w:val="24"/>
          <w:szCs w:val="24"/>
          <w:highlight w:val="none"/>
        </w:rPr>
      </w:pPr>
    </w:p>
    <w:p w14:paraId="2879DD86">
      <w:pPr>
        <w:widowControl/>
        <w:spacing w:line="240" w:lineRule="auto"/>
        <w:jc w:val="left"/>
        <w:outlineLvl w:val="9"/>
        <w:rPr>
          <w:rFonts w:hint="eastAsia" w:ascii="微软雅黑" w:hAnsi="微软雅黑" w:eastAsia="微软雅黑" w:cs="微软雅黑"/>
          <w:b/>
          <w:color w:val="auto"/>
          <w:kern w:val="0"/>
          <w:sz w:val="24"/>
          <w:szCs w:val="24"/>
          <w:highlight w:val="none"/>
        </w:rPr>
      </w:pPr>
    </w:p>
    <w:p w14:paraId="7B1D5FD4">
      <w:pPr>
        <w:widowControl/>
        <w:spacing w:line="240" w:lineRule="auto"/>
        <w:jc w:val="left"/>
        <w:outlineLvl w:val="9"/>
        <w:rPr>
          <w:rFonts w:hint="eastAsia" w:ascii="微软雅黑" w:hAnsi="微软雅黑" w:eastAsia="微软雅黑" w:cs="微软雅黑"/>
          <w:b/>
          <w:color w:val="auto"/>
          <w:kern w:val="0"/>
          <w:sz w:val="24"/>
          <w:szCs w:val="24"/>
          <w:highlight w:val="none"/>
        </w:rPr>
      </w:pPr>
    </w:p>
    <w:p w14:paraId="7FDEF4D8">
      <w:pPr>
        <w:widowControl w:val="0"/>
        <w:autoSpaceDE w:val="0"/>
        <w:autoSpaceDN w:val="0"/>
        <w:adjustRightInd w:val="0"/>
        <w:spacing w:line="240" w:lineRule="auto"/>
        <w:ind w:firstLine="0"/>
        <w:jc w:val="both"/>
        <w:outlineLvl w:val="9"/>
        <w:rPr>
          <w:rFonts w:hint="eastAsia" w:ascii="微软雅黑" w:hAnsi="微软雅黑" w:eastAsia="微软雅黑" w:cs="微软雅黑"/>
          <w:b/>
          <w:color w:val="auto"/>
          <w:kern w:val="0"/>
          <w:sz w:val="24"/>
          <w:szCs w:val="24"/>
          <w:highlight w:val="none"/>
          <w:lang w:val="en-US" w:eastAsia="zh-CN" w:bidi="ar-SA"/>
        </w:rPr>
      </w:pPr>
    </w:p>
    <w:p w14:paraId="77DA06ED">
      <w:pPr>
        <w:widowControl w:val="0"/>
        <w:autoSpaceDE w:val="0"/>
        <w:autoSpaceDN w:val="0"/>
        <w:adjustRightInd w:val="0"/>
        <w:spacing w:line="240" w:lineRule="auto"/>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第二部分 合同一般条款</w:t>
      </w:r>
    </w:p>
    <w:p w14:paraId="18130EC7">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51" w:name="_Toc13941"/>
      <w:bookmarkStart w:id="1152" w:name="_Toc17067"/>
      <w:bookmarkStart w:id="1153" w:name="_Toc25079"/>
      <w:bookmarkStart w:id="1154" w:name="_Toc15537"/>
      <w:bookmarkStart w:id="1155" w:name="_Toc20107"/>
      <w:bookmarkStart w:id="1156" w:name="_Toc10954"/>
      <w:bookmarkStart w:id="1157" w:name="_Toc10827"/>
      <w:bookmarkStart w:id="1158" w:name="_Toc17704"/>
      <w:bookmarkStart w:id="1159" w:name="_Toc25610"/>
      <w:bookmarkStart w:id="1160" w:name="_Toc29024"/>
      <w:bookmarkStart w:id="1161" w:name="_Toc26527"/>
      <w:bookmarkStart w:id="1162" w:name="_Toc16934"/>
      <w:bookmarkStart w:id="1163" w:name="_Toc5228"/>
      <w:bookmarkStart w:id="1164" w:name="_Toc14021"/>
      <w:bookmarkStart w:id="1165" w:name="_Toc26542"/>
      <w:bookmarkStart w:id="1166" w:name="_Toc28701"/>
      <w:bookmarkStart w:id="1167" w:name="_Toc31297"/>
      <w:bookmarkStart w:id="1168" w:name="_Toc5117"/>
      <w:bookmarkStart w:id="1169" w:name="_Toc2256"/>
      <w:bookmarkStart w:id="1170" w:name="_Toc19762"/>
      <w:bookmarkStart w:id="1171" w:name="_Toc23998"/>
      <w:bookmarkStart w:id="1172" w:name="_Toc26055"/>
      <w:bookmarkStart w:id="1173" w:name="_Toc9585"/>
      <w:bookmarkStart w:id="1174" w:name="_Toc19680"/>
      <w:bookmarkStart w:id="1175" w:name="_Toc28840"/>
      <w:bookmarkStart w:id="1176" w:name="_Toc29074"/>
      <w:bookmarkStart w:id="1177" w:name="_Toc21058"/>
      <w:bookmarkStart w:id="1178" w:name="_Toc3094"/>
      <w:r>
        <w:rPr>
          <w:rFonts w:hint="eastAsia" w:ascii="微软雅黑" w:hAnsi="微软雅黑" w:eastAsia="微软雅黑" w:cs="微软雅黑"/>
          <w:b/>
          <w:color w:val="auto"/>
          <w:sz w:val="24"/>
          <w:szCs w:val="24"/>
          <w:highlight w:val="none"/>
        </w:rPr>
        <w:t>2.1 定义</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3C9FFF20">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14:paraId="6A1DBA20">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 “合同”系指采购人和</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供应商签订的载明双方当事人所达成的协议，并包括所有的附件、附录和构成合同的其他文件。</w:t>
      </w:r>
    </w:p>
    <w:p w14:paraId="3A17D38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 “合同价”系指根据合同约定，</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供应商在完全履行合同义务后，采购人应支付给</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供应商的价格。</w:t>
      </w:r>
    </w:p>
    <w:p w14:paraId="3501CC57">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 “服务”系指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供应商根据合同约定应向采购人履行的除货物和工程以外的其他政府采购对象，包括采购人自身需要的服务和向社会公众提供的公共服务。</w:t>
      </w:r>
    </w:p>
    <w:p w14:paraId="3017F2EB">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 “甲方”系指与</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供应商签署合同的采购人；采购人委托采购代理机构代表其与乙方签订合同的，采购人的授权委托书作为合同附件。</w:t>
      </w:r>
    </w:p>
    <w:p w14:paraId="11B5D48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 “乙方”系指根据合同约定提供服务的</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14D33A5">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 “现场”系指合同约定提供服务的地点。</w:t>
      </w:r>
    </w:p>
    <w:p w14:paraId="5437E7E4">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79" w:name="_Toc8861"/>
      <w:bookmarkStart w:id="1180" w:name="_Toc2098"/>
      <w:bookmarkStart w:id="1181" w:name="_Toc22493"/>
      <w:bookmarkStart w:id="1182" w:name="_Toc4737"/>
      <w:bookmarkStart w:id="1183" w:name="_Toc16752"/>
      <w:bookmarkStart w:id="1184" w:name="_Toc10249"/>
      <w:bookmarkStart w:id="1185" w:name="_Toc20955"/>
      <w:bookmarkStart w:id="1186" w:name="_Toc15686"/>
      <w:bookmarkStart w:id="1187" w:name="_Toc28811"/>
      <w:bookmarkStart w:id="1188" w:name="_Toc31402"/>
      <w:bookmarkStart w:id="1189" w:name="_Toc24806"/>
      <w:bookmarkStart w:id="1190" w:name="_Toc30239"/>
      <w:bookmarkStart w:id="1191" w:name="_Toc19539"/>
      <w:bookmarkStart w:id="1192" w:name="_Toc23029"/>
      <w:bookmarkStart w:id="1193" w:name="_Toc21068"/>
      <w:bookmarkStart w:id="1194" w:name="_Toc22639"/>
      <w:bookmarkStart w:id="1195" w:name="_Toc3769"/>
      <w:bookmarkStart w:id="1196" w:name="_Toc19824"/>
      <w:bookmarkStart w:id="1197" w:name="_Toc13639"/>
      <w:bookmarkStart w:id="1198" w:name="_Toc25980"/>
      <w:bookmarkStart w:id="1199" w:name="_Toc24501"/>
      <w:bookmarkStart w:id="1200" w:name="_Toc23289"/>
      <w:bookmarkStart w:id="1201" w:name="_Toc7411"/>
      <w:bookmarkStart w:id="1202" w:name="_Toc31953"/>
      <w:r>
        <w:rPr>
          <w:rFonts w:hint="eastAsia" w:ascii="微软雅黑" w:hAnsi="微软雅黑" w:eastAsia="微软雅黑" w:cs="微软雅黑"/>
          <w:b/>
          <w:color w:val="auto"/>
          <w:sz w:val="24"/>
          <w:szCs w:val="24"/>
          <w:highlight w:val="none"/>
        </w:rPr>
        <w:t>2.2 技术规范</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5D89692C">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4CAC2A0">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03" w:name="_Toc20195"/>
      <w:bookmarkStart w:id="1204" w:name="_Toc28964"/>
      <w:bookmarkStart w:id="1205" w:name="_Toc9578"/>
      <w:bookmarkStart w:id="1206" w:name="_Toc8378"/>
      <w:bookmarkStart w:id="1207" w:name="_Toc3273"/>
      <w:bookmarkStart w:id="1208" w:name="_Toc24660"/>
      <w:bookmarkStart w:id="1209" w:name="_Toc9122"/>
      <w:bookmarkStart w:id="1210" w:name="_Toc12881"/>
      <w:bookmarkStart w:id="1211" w:name="_Toc7280"/>
      <w:bookmarkStart w:id="1212" w:name="_Toc30138"/>
      <w:bookmarkStart w:id="1213" w:name="_Toc9033"/>
      <w:bookmarkStart w:id="1214" w:name="_Toc13673"/>
      <w:bookmarkStart w:id="1215" w:name="_Toc12412"/>
      <w:bookmarkStart w:id="1216" w:name="_Toc13958"/>
      <w:bookmarkStart w:id="1217" w:name="_Toc26339"/>
      <w:bookmarkStart w:id="1218" w:name="_Toc9494"/>
      <w:bookmarkStart w:id="1219" w:name="_Toc22279"/>
      <w:bookmarkStart w:id="1220" w:name="_Toc27945"/>
      <w:bookmarkStart w:id="1221" w:name="_Toc14704"/>
      <w:bookmarkStart w:id="1222" w:name="_Toc22416"/>
      <w:bookmarkStart w:id="1223" w:name="_Toc10533"/>
      <w:bookmarkStart w:id="1224" w:name="_Toc1059"/>
      <w:bookmarkStart w:id="1225" w:name="_Toc25325"/>
      <w:bookmarkStart w:id="1226" w:name="_Toc32402"/>
      <w:r>
        <w:rPr>
          <w:rFonts w:hint="eastAsia" w:ascii="微软雅黑" w:hAnsi="微软雅黑" w:eastAsia="微软雅黑" w:cs="微软雅黑"/>
          <w:b/>
          <w:color w:val="auto"/>
          <w:sz w:val="24"/>
          <w:szCs w:val="24"/>
          <w:highlight w:val="none"/>
        </w:rPr>
        <w:t>2.3 知识产权</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5A7D271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4953A2D">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 合同涉及技术成果的归属和收益的分成办法的，详见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0C15CD72">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2.4 履约检查和问题反馈</w:t>
      </w:r>
    </w:p>
    <w:p w14:paraId="236F7D1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69CEA9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合同履行期间，甲方有权将履行过程中出现的问题反馈给乙方，双方当事人应以书面形式约定需要完善和改进的内容。</w:t>
      </w:r>
    </w:p>
    <w:p w14:paraId="4C25A49F">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27" w:name="_Toc22011"/>
      <w:bookmarkStart w:id="1228" w:name="_Toc12450"/>
      <w:bookmarkStart w:id="1229" w:name="_Toc15567"/>
      <w:bookmarkStart w:id="1230" w:name="_Toc29673"/>
      <w:bookmarkStart w:id="1231" w:name="_Toc4237"/>
      <w:bookmarkStart w:id="1232" w:name="_Toc21474"/>
      <w:bookmarkStart w:id="1233" w:name="_Toc32720"/>
      <w:bookmarkStart w:id="1234" w:name="_Toc24593"/>
      <w:bookmarkStart w:id="1235" w:name="_Toc31494"/>
      <w:bookmarkStart w:id="1236" w:name="_Toc23202"/>
      <w:bookmarkStart w:id="1237" w:name="_Toc31233"/>
      <w:bookmarkStart w:id="1238" w:name="_Toc18680"/>
      <w:bookmarkStart w:id="1239" w:name="_Toc25005"/>
      <w:bookmarkStart w:id="1240" w:name="_Toc32043"/>
      <w:bookmarkStart w:id="1241" w:name="_Toc28361"/>
      <w:bookmarkStart w:id="1242" w:name="_Toc16577"/>
      <w:bookmarkStart w:id="1243" w:name="_Toc6504"/>
      <w:bookmarkStart w:id="1244" w:name="_Toc9933"/>
      <w:bookmarkStart w:id="1245" w:name="_Toc32670"/>
      <w:bookmarkStart w:id="1246" w:name="_Toc8411"/>
      <w:bookmarkStart w:id="1247" w:name="_Toc9665"/>
      <w:bookmarkStart w:id="1248" w:name="_Toc32430"/>
      <w:r>
        <w:rPr>
          <w:rFonts w:hint="eastAsia" w:ascii="微软雅黑" w:hAnsi="微软雅黑" w:eastAsia="微软雅黑" w:cs="微软雅黑"/>
          <w:b/>
          <w:color w:val="auto"/>
          <w:sz w:val="24"/>
          <w:szCs w:val="24"/>
          <w:highlight w:val="none"/>
        </w:rPr>
        <w:t>2.5 结算方式和付款条件</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5CA83ED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7309CAE8">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49" w:name="_Toc30507"/>
      <w:bookmarkStart w:id="1250" w:name="_Toc13467"/>
      <w:bookmarkStart w:id="1251" w:name="_Toc3982"/>
      <w:bookmarkStart w:id="1252" w:name="_Toc31145"/>
      <w:bookmarkStart w:id="1253" w:name="_Toc15412"/>
      <w:bookmarkStart w:id="1254" w:name="_Toc13154"/>
      <w:bookmarkStart w:id="1255" w:name="_Toc15250"/>
      <w:bookmarkStart w:id="1256" w:name="_Toc29060"/>
      <w:bookmarkStart w:id="1257" w:name="_Toc20627"/>
      <w:bookmarkStart w:id="1258" w:name="_Toc13151"/>
      <w:bookmarkStart w:id="1259" w:name="_Toc13097"/>
      <w:bookmarkStart w:id="1260" w:name="_Toc32044"/>
      <w:bookmarkStart w:id="1261" w:name="_Toc23530"/>
      <w:bookmarkStart w:id="1262" w:name="_Toc23122"/>
      <w:bookmarkStart w:id="1263" w:name="_Toc10913"/>
      <w:bookmarkStart w:id="1264" w:name="_Toc18990"/>
      <w:bookmarkStart w:id="1265" w:name="_Toc18186"/>
      <w:bookmarkStart w:id="1266" w:name="_Toc12925"/>
      <w:bookmarkStart w:id="1267" w:name="_Toc5428"/>
      <w:bookmarkStart w:id="1268" w:name="_Toc22835"/>
      <w:bookmarkStart w:id="1269" w:name="_Toc26992"/>
      <w:bookmarkStart w:id="1270" w:name="_Toc7558"/>
      <w:bookmarkStart w:id="1271" w:name="_Toc5430"/>
      <w:bookmarkStart w:id="1272" w:name="_Toc9514"/>
      <w:bookmarkStart w:id="1273" w:name="_Toc29402"/>
      <w:r>
        <w:rPr>
          <w:rFonts w:hint="eastAsia" w:ascii="微软雅黑" w:hAnsi="微软雅黑" w:eastAsia="微软雅黑" w:cs="微软雅黑"/>
          <w:b/>
          <w:color w:val="auto"/>
          <w:sz w:val="24"/>
          <w:szCs w:val="24"/>
          <w:highlight w:val="none"/>
        </w:rPr>
        <w:t>2.6 技术资料和保密义务</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3DDE54A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2.6.1 乙方有权依据合同约定和项目需要，向甲方了解有关情况，调阅有关资料等，甲方应予积极配合；</w:t>
      </w:r>
    </w:p>
    <w:p w14:paraId="62B879D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2.6.2 乙方有义务妥善保管和保护由甲方提供的前款信息和资料等；</w:t>
      </w:r>
    </w:p>
    <w:p w14:paraId="396C85B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6C6925">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74" w:name="_Toc2664"/>
      <w:bookmarkStart w:id="1275" w:name="_Toc18372"/>
      <w:bookmarkStart w:id="1276" w:name="_Toc24694"/>
      <w:bookmarkStart w:id="1277" w:name="_Toc1976"/>
      <w:bookmarkStart w:id="1278" w:name="_Toc1851"/>
      <w:bookmarkStart w:id="1279" w:name="_Toc24209"/>
      <w:bookmarkStart w:id="1280" w:name="_Toc13112"/>
      <w:bookmarkStart w:id="1281" w:name="_Toc29113"/>
      <w:bookmarkStart w:id="1282" w:name="_Toc9021"/>
      <w:bookmarkStart w:id="1283" w:name="_Toc16562"/>
      <w:bookmarkStart w:id="1284" w:name="_Toc339"/>
      <w:bookmarkStart w:id="1285" w:name="_Toc29892"/>
      <w:bookmarkStart w:id="1286" w:name="_Toc24552"/>
      <w:bookmarkStart w:id="1287" w:name="_Toc6423"/>
      <w:bookmarkStart w:id="1288" w:name="_Toc22614"/>
      <w:bookmarkStart w:id="1289" w:name="_Toc15766"/>
      <w:bookmarkStart w:id="1290" w:name="_Toc20114"/>
      <w:bookmarkStart w:id="1291" w:name="_Toc29551"/>
      <w:bookmarkStart w:id="1292" w:name="_Toc15010"/>
      <w:bookmarkStart w:id="1293" w:name="_Toc7340"/>
      <w:bookmarkStart w:id="1294" w:name="_Toc29615"/>
      <w:r>
        <w:rPr>
          <w:rFonts w:hint="eastAsia" w:ascii="微软雅黑" w:hAnsi="微软雅黑" w:eastAsia="微软雅黑" w:cs="微软雅黑"/>
          <w:b/>
          <w:color w:val="auto"/>
          <w:sz w:val="24"/>
          <w:szCs w:val="24"/>
          <w:highlight w:val="none"/>
        </w:rPr>
        <w:t>2.7 质量保证</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31CFF490">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 乙方应建立和完善履行合同的内部质量保证体系，并提供相关内部规章制度给甲方，以便甲方进行监督检查；</w:t>
      </w:r>
    </w:p>
    <w:p w14:paraId="0FC3F46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 乙方应保证履行合同的人员数量和素质、软件和硬件设备的配置、场地、环境和设施等满足全面履行合同的要求，并应接受甲方的监督检查。</w:t>
      </w:r>
    </w:p>
    <w:p w14:paraId="4090ED5B">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95" w:name="_Toc7710"/>
      <w:bookmarkStart w:id="1296" w:name="_Toc28170"/>
      <w:bookmarkStart w:id="1297" w:name="_Toc11542"/>
      <w:bookmarkStart w:id="1298" w:name="_Toc30545"/>
      <w:bookmarkStart w:id="1299" w:name="_Toc15967"/>
      <w:bookmarkStart w:id="1300" w:name="_Toc8481"/>
      <w:bookmarkStart w:id="1301" w:name="_Toc3699"/>
      <w:bookmarkStart w:id="1302" w:name="_Toc30141"/>
      <w:bookmarkStart w:id="1303" w:name="_Toc30394"/>
      <w:bookmarkStart w:id="1304" w:name="_Toc10485"/>
      <w:bookmarkStart w:id="1305" w:name="_Toc1263"/>
      <w:bookmarkStart w:id="1306" w:name="_Toc10547"/>
      <w:bookmarkStart w:id="1307" w:name="_Toc11034"/>
      <w:bookmarkStart w:id="1308" w:name="_Toc10063"/>
      <w:bookmarkStart w:id="1309" w:name="_Toc25825"/>
      <w:bookmarkStart w:id="1310" w:name="_Toc3077"/>
      <w:bookmarkStart w:id="1311" w:name="_Toc6425"/>
      <w:bookmarkStart w:id="1312" w:name="_Toc4614"/>
      <w:bookmarkStart w:id="1313" w:name="_Toc11272"/>
      <w:bookmarkStart w:id="1314" w:name="_Toc32424"/>
      <w:bookmarkStart w:id="1315" w:name="_Toc32458"/>
      <w:r>
        <w:rPr>
          <w:rFonts w:hint="eastAsia" w:ascii="微软雅黑" w:hAnsi="微软雅黑" w:eastAsia="微软雅黑" w:cs="微软雅黑"/>
          <w:b/>
          <w:color w:val="auto"/>
          <w:sz w:val="24"/>
          <w:szCs w:val="24"/>
          <w:highlight w:val="none"/>
        </w:rPr>
        <w:t>2.8 延迟履行</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4EB6C4F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8C6A948">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16" w:name="_Toc7777"/>
      <w:bookmarkStart w:id="1317" w:name="_Toc27101"/>
      <w:bookmarkStart w:id="1318" w:name="_Toc14652"/>
      <w:bookmarkStart w:id="1319" w:name="_Toc25613"/>
      <w:bookmarkStart w:id="1320" w:name="_Toc22434"/>
      <w:bookmarkStart w:id="1321" w:name="_Toc19341"/>
      <w:bookmarkStart w:id="1322" w:name="_Toc10611"/>
      <w:bookmarkStart w:id="1323" w:name="_Toc12190"/>
      <w:bookmarkStart w:id="1324" w:name="_Toc12112"/>
      <w:bookmarkStart w:id="1325" w:name="_Toc10750"/>
      <w:bookmarkStart w:id="1326" w:name="_Toc13769"/>
      <w:bookmarkStart w:id="1327" w:name="_Toc28758"/>
      <w:bookmarkStart w:id="1328" w:name="_Toc20254"/>
      <w:bookmarkStart w:id="1329" w:name="_Toc2244"/>
      <w:bookmarkStart w:id="1330" w:name="_Toc17095"/>
      <w:bookmarkStart w:id="1331" w:name="_Toc3758"/>
      <w:bookmarkStart w:id="1332" w:name="_Toc18543"/>
      <w:bookmarkStart w:id="1333" w:name="_Toc12521"/>
      <w:bookmarkStart w:id="1334" w:name="_Toc3810"/>
      <w:bookmarkStart w:id="1335" w:name="_Toc2469"/>
      <w:bookmarkStart w:id="1336" w:name="_Toc1780"/>
      <w:r>
        <w:rPr>
          <w:rFonts w:hint="eastAsia" w:ascii="微软雅黑" w:hAnsi="微软雅黑" w:eastAsia="微软雅黑" w:cs="微软雅黑"/>
          <w:b/>
          <w:color w:val="auto"/>
          <w:sz w:val="24"/>
          <w:szCs w:val="24"/>
          <w:highlight w:val="none"/>
        </w:rPr>
        <w:t>2.9 合同变更</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75265B46">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1457C06">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p>
    <w:p w14:paraId="179B98ED">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37" w:name="_Toc14972"/>
      <w:bookmarkStart w:id="1338" w:name="_Toc15457"/>
      <w:bookmarkStart w:id="1339" w:name="_Toc6424"/>
      <w:bookmarkStart w:id="1340" w:name="_Toc18298"/>
      <w:bookmarkStart w:id="1341" w:name="_Toc18950"/>
      <w:bookmarkStart w:id="1342" w:name="_Toc17116"/>
      <w:bookmarkStart w:id="1343" w:name="_Toc26689"/>
      <w:bookmarkStart w:id="1344" w:name="_Toc6143"/>
      <w:bookmarkStart w:id="1345" w:name="_Toc26473"/>
      <w:bookmarkStart w:id="1346" w:name="_Toc21830"/>
      <w:bookmarkStart w:id="1347" w:name="_Toc23368"/>
      <w:bookmarkStart w:id="1348" w:name="_Toc28640"/>
      <w:bookmarkStart w:id="1349" w:name="_Toc26265"/>
      <w:bookmarkStart w:id="1350" w:name="_Toc27242"/>
      <w:bookmarkStart w:id="1351" w:name="_Toc8977"/>
      <w:bookmarkStart w:id="1352" w:name="_Toc30446"/>
      <w:bookmarkStart w:id="1353" w:name="_Toc24271"/>
      <w:bookmarkStart w:id="1354" w:name="_Toc14960"/>
      <w:bookmarkStart w:id="1355" w:name="_Toc4195"/>
      <w:bookmarkStart w:id="1356" w:name="_Toc42"/>
      <w:bookmarkStart w:id="1357" w:name="_Toc10663"/>
      <w:bookmarkStart w:id="1358" w:name="_Toc22130"/>
      <w:bookmarkStart w:id="1359" w:name="_Toc13106"/>
      <w:bookmarkStart w:id="1360" w:name="_Toc25994"/>
      <w:bookmarkStart w:id="1361" w:name="_Toc24472"/>
      <w:bookmarkStart w:id="1362" w:name="_Toc8222"/>
      <w:bookmarkStart w:id="1363" w:name="_Toc10186"/>
      <w:r>
        <w:rPr>
          <w:rFonts w:hint="eastAsia" w:ascii="微软雅黑" w:hAnsi="微软雅黑" w:eastAsia="微软雅黑" w:cs="微软雅黑"/>
          <w:b/>
          <w:color w:val="auto"/>
          <w:sz w:val="24"/>
          <w:szCs w:val="24"/>
          <w:highlight w:val="none"/>
        </w:rPr>
        <w:t>2.10 合同转让和分包</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7AFF2AAC">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1E45AE">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64" w:name="_Toc4720"/>
      <w:bookmarkStart w:id="1365" w:name="_Toc26633"/>
      <w:bookmarkStart w:id="1366" w:name="_Toc945"/>
      <w:bookmarkStart w:id="1367" w:name="_Toc14717"/>
      <w:bookmarkStart w:id="1368" w:name="_Toc1191"/>
      <w:bookmarkStart w:id="1369" w:name="_Toc10203"/>
      <w:bookmarkStart w:id="1370" w:name="_Toc24708"/>
      <w:bookmarkStart w:id="1371" w:name="_Toc15171"/>
      <w:bookmarkStart w:id="1372" w:name="_Toc23855"/>
      <w:bookmarkStart w:id="1373" w:name="_Toc4684"/>
      <w:bookmarkStart w:id="1374" w:name="_Toc19440"/>
      <w:bookmarkStart w:id="1375" w:name="_Toc25571"/>
      <w:bookmarkStart w:id="1376" w:name="_Toc32494"/>
      <w:bookmarkStart w:id="1377" w:name="_Toc10449"/>
      <w:bookmarkStart w:id="1378" w:name="_Toc19565"/>
      <w:bookmarkStart w:id="1379" w:name="_Toc15404"/>
      <w:bookmarkStart w:id="1380" w:name="_Toc16875"/>
      <w:bookmarkStart w:id="1381" w:name="_Toc13365"/>
      <w:bookmarkStart w:id="1382" w:name="_Toc9705"/>
      <w:bookmarkStart w:id="1383" w:name="_Toc21900"/>
      <w:bookmarkStart w:id="1384" w:name="_Toc9462"/>
      <w:bookmarkStart w:id="1385" w:name="_Toc12541"/>
      <w:bookmarkStart w:id="1386" w:name="_Toc26602"/>
      <w:r>
        <w:rPr>
          <w:rFonts w:hint="eastAsia" w:ascii="微软雅黑" w:hAnsi="微软雅黑" w:eastAsia="微软雅黑" w:cs="微软雅黑"/>
          <w:b/>
          <w:color w:val="auto"/>
          <w:sz w:val="24"/>
          <w:szCs w:val="24"/>
          <w:highlight w:val="none"/>
        </w:rPr>
        <w:t>2.11 不可抗力</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2E2903FE">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2.11.1如果任何一方遭遇法律规定的不可抗力，致使合同履行受阻时，履行合同的期限应予延长，延长的期限应相当于不可抗力所影响的时间；</w:t>
      </w:r>
    </w:p>
    <w:p w14:paraId="35B2FEA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2.11.2 因不可抗力致使不能实现合同目的的，当事人可以解除合同；</w:t>
      </w:r>
    </w:p>
    <w:p w14:paraId="2B89E0AA">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2.11.3 因不可抗力致使合同有变更必要的，双方当事人应在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约定时间内以书面形式变更合同；</w:t>
      </w:r>
    </w:p>
    <w:p w14:paraId="1FA79AA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2.11.4受不可抗力影响的一方在不可抗力发生后，应在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约定时间内以书面形式通知对方当事人，并在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约定时间内，将有关部门出具的证明文件送达对方当事人。</w:t>
      </w:r>
    </w:p>
    <w:p w14:paraId="66904D13">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87" w:name="_Toc787"/>
      <w:bookmarkStart w:id="1388" w:name="_Toc30880"/>
      <w:bookmarkStart w:id="1389" w:name="_Toc6465"/>
      <w:bookmarkStart w:id="1390" w:name="_Toc17127"/>
      <w:bookmarkStart w:id="1391" w:name="_Toc23373"/>
      <w:bookmarkStart w:id="1392" w:name="_Toc3638"/>
      <w:bookmarkStart w:id="1393" w:name="_Toc12690"/>
      <w:bookmarkStart w:id="1394" w:name="_Toc6743"/>
      <w:bookmarkStart w:id="1395" w:name="_Toc14115"/>
      <w:bookmarkStart w:id="1396" w:name="_Toc23854"/>
      <w:bookmarkStart w:id="1397" w:name="_Toc2174"/>
      <w:bookmarkStart w:id="1398" w:name="_Toc11275"/>
      <w:bookmarkStart w:id="1399" w:name="_Toc16499"/>
      <w:bookmarkStart w:id="1400" w:name="_Toc14831"/>
      <w:bookmarkStart w:id="1401" w:name="_Toc14205"/>
      <w:bookmarkStart w:id="1402" w:name="_Toc2562"/>
      <w:bookmarkStart w:id="1403" w:name="_Toc14370"/>
      <w:bookmarkStart w:id="1404" w:name="_Toc27961"/>
      <w:bookmarkStart w:id="1405" w:name="_Toc219"/>
      <w:bookmarkStart w:id="1406" w:name="_Toc9302"/>
      <w:bookmarkStart w:id="1407" w:name="_Toc19153"/>
      <w:bookmarkStart w:id="1408" w:name="_Toc32181"/>
      <w:bookmarkStart w:id="1409" w:name="_Toc24465"/>
      <w:bookmarkStart w:id="1410" w:name="_Toc32215"/>
      <w:r>
        <w:rPr>
          <w:rFonts w:hint="eastAsia" w:ascii="微软雅黑" w:hAnsi="微软雅黑" w:eastAsia="微软雅黑" w:cs="微软雅黑"/>
          <w:b/>
          <w:color w:val="auto"/>
          <w:sz w:val="24"/>
          <w:szCs w:val="24"/>
          <w:highlight w:val="none"/>
        </w:rPr>
        <w:t>2.12 税费</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5E31DDB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与合同有关的一切税费，均按照中华人民共和国法律的相关规定缴纳。</w:t>
      </w:r>
    </w:p>
    <w:p w14:paraId="3344569A">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11" w:name="_Toc17934"/>
      <w:bookmarkStart w:id="1412" w:name="_Toc24063"/>
      <w:bookmarkStart w:id="1413" w:name="_Toc19880"/>
      <w:bookmarkStart w:id="1414" w:name="_Toc29122"/>
      <w:bookmarkStart w:id="1415" w:name="_Toc16935"/>
      <w:bookmarkStart w:id="1416" w:name="_Toc10398"/>
      <w:bookmarkStart w:id="1417" w:name="_Toc12415"/>
      <w:bookmarkStart w:id="1418" w:name="_Toc22813"/>
      <w:bookmarkStart w:id="1419" w:name="_Toc5156"/>
      <w:bookmarkStart w:id="1420" w:name="_Toc24809"/>
      <w:bookmarkStart w:id="1421" w:name="_Toc21103"/>
      <w:bookmarkStart w:id="1422" w:name="_Toc25525"/>
      <w:bookmarkStart w:id="1423" w:name="_Toc16361"/>
      <w:bookmarkStart w:id="1424" w:name="_Toc31237"/>
      <w:bookmarkStart w:id="1425" w:name="_Toc426"/>
      <w:bookmarkStart w:id="1426" w:name="_Toc30043"/>
      <w:bookmarkStart w:id="1427" w:name="_Toc4896"/>
      <w:bookmarkStart w:id="1428" w:name="_Toc27492"/>
      <w:bookmarkStart w:id="1429" w:name="_Toc30105"/>
      <w:bookmarkStart w:id="1430" w:name="_Toc14814"/>
      <w:bookmarkStart w:id="1431" w:name="_Toc22150"/>
      <w:bookmarkStart w:id="1432" w:name="_Toc15966"/>
      <w:bookmarkStart w:id="1433" w:name="_Toc26883"/>
      <w:bookmarkStart w:id="1434" w:name="_Toc14494"/>
      <w:bookmarkStart w:id="1435" w:name="_Toc3759"/>
      <w:bookmarkStart w:id="1436" w:name="_Toc15188"/>
      <w:r>
        <w:rPr>
          <w:rFonts w:hint="eastAsia" w:ascii="微软雅黑" w:hAnsi="微软雅黑" w:eastAsia="微软雅黑" w:cs="微软雅黑"/>
          <w:b/>
          <w:color w:val="auto"/>
          <w:sz w:val="24"/>
          <w:szCs w:val="24"/>
          <w:highlight w:val="none"/>
        </w:rPr>
        <w:t>2.13 乙方破产</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12811D4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73E95E9">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37" w:name="_Toc25092"/>
      <w:bookmarkStart w:id="1438" w:name="_Toc31298"/>
      <w:bookmarkStart w:id="1439" w:name="_Toc23359"/>
      <w:bookmarkStart w:id="1440" w:name="_Toc4348"/>
      <w:bookmarkStart w:id="1441" w:name="_Toc2167"/>
      <w:bookmarkStart w:id="1442" w:name="_Toc1123"/>
      <w:bookmarkStart w:id="1443" w:name="_Toc9082"/>
      <w:bookmarkStart w:id="1444" w:name="_Toc23323"/>
      <w:bookmarkStart w:id="1445" w:name="_Toc6032"/>
      <w:bookmarkStart w:id="1446" w:name="_Toc27757"/>
      <w:bookmarkStart w:id="1447" w:name="_Toc2016"/>
      <w:bookmarkStart w:id="1448" w:name="_Toc15650"/>
      <w:bookmarkStart w:id="1449" w:name="_Toc27748"/>
      <w:bookmarkStart w:id="1450" w:name="_Toc8069"/>
      <w:bookmarkStart w:id="1451" w:name="_Toc1675"/>
      <w:bookmarkStart w:id="1452" w:name="_Toc26320"/>
      <w:bookmarkStart w:id="1453" w:name="_Toc18650"/>
      <w:bookmarkStart w:id="1454" w:name="_Toc10056"/>
      <w:bookmarkStart w:id="1455" w:name="_Toc15804"/>
      <w:bookmarkStart w:id="1456" w:name="_Toc4472"/>
      <w:bookmarkStart w:id="1457" w:name="_Toc11710"/>
      <w:bookmarkStart w:id="1458" w:name="_Toc8310"/>
      <w:bookmarkStart w:id="1459" w:name="_Toc14113"/>
      <w:r>
        <w:rPr>
          <w:rFonts w:hint="eastAsia" w:ascii="微软雅黑" w:hAnsi="微软雅黑" w:eastAsia="微软雅黑" w:cs="微软雅黑"/>
          <w:b/>
          <w:color w:val="auto"/>
          <w:sz w:val="24"/>
          <w:szCs w:val="24"/>
          <w:highlight w:val="none"/>
        </w:rPr>
        <w:t>2.14 合同中止、终止</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4FAB211A">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2.14.1 双方当事人不得擅自中止或者终止合同；</w:t>
      </w:r>
    </w:p>
    <w:p w14:paraId="35B1F8F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747588BB">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60" w:name="_Toc26233"/>
      <w:bookmarkStart w:id="1461" w:name="_Toc25815"/>
      <w:bookmarkStart w:id="1462" w:name="_Toc32162"/>
      <w:bookmarkStart w:id="1463" w:name="_Toc16250"/>
      <w:bookmarkStart w:id="1464" w:name="_Toc25930"/>
      <w:bookmarkStart w:id="1465" w:name="_Toc145"/>
      <w:bookmarkStart w:id="1466" w:name="_Toc14653"/>
      <w:bookmarkStart w:id="1467" w:name="_Toc30269"/>
      <w:bookmarkStart w:id="1468" w:name="_Toc24820"/>
      <w:bookmarkStart w:id="1469" w:name="_Toc22475"/>
      <w:bookmarkStart w:id="1470" w:name="_Toc12981"/>
      <w:bookmarkStart w:id="1471" w:name="_Toc30002"/>
      <w:bookmarkStart w:id="1472" w:name="_Toc7090"/>
      <w:bookmarkStart w:id="1473" w:name="_Toc17969"/>
      <w:bookmarkStart w:id="1474" w:name="_Toc5120"/>
      <w:bookmarkStart w:id="1475" w:name="_Toc17363"/>
      <w:bookmarkStart w:id="1476" w:name="_Toc25753"/>
      <w:bookmarkStart w:id="1477" w:name="_Toc12473"/>
      <w:bookmarkStart w:id="1478" w:name="_Toc16922"/>
      <w:bookmarkStart w:id="1479" w:name="_Toc22355"/>
      <w:bookmarkStart w:id="1480" w:name="_Toc1969"/>
      <w:r>
        <w:rPr>
          <w:rFonts w:hint="eastAsia" w:ascii="微软雅黑" w:hAnsi="微软雅黑" w:eastAsia="微软雅黑" w:cs="微软雅黑"/>
          <w:b/>
          <w:color w:val="auto"/>
          <w:sz w:val="24"/>
          <w:szCs w:val="24"/>
          <w:highlight w:val="none"/>
        </w:rPr>
        <w:t>2.15 检验和验收</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14:paraId="4F7A03D5">
      <w:pPr>
        <w:tabs>
          <w:tab w:val="left" w:pos="360"/>
          <w:tab w:val="left" w:pos="540"/>
          <w:tab w:val="left" w:pos="1080"/>
        </w:tabs>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2.15.1 乙方按照</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的约定，定期提交服务报告，甲方按照</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的约定进行定期验收；</w:t>
      </w:r>
    </w:p>
    <w:p w14:paraId="5D3208A7">
      <w:pPr>
        <w:tabs>
          <w:tab w:val="left" w:pos="360"/>
          <w:tab w:val="left" w:pos="540"/>
          <w:tab w:val="left" w:pos="1080"/>
        </w:tabs>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1F0141F">
      <w:pPr>
        <w:tabs>
          <w:tab w:val="left" w:pos="360"/>
          <w:tab w:val="left" w:pos="540"/>
          <w:tab w:val="left" w:pos="1080"/>
        </w:tabs>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2.15.3 检验和验收标准、程序等具体内容以及前述验收书的效力详见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i/>
          <w:color w:val="auto"/>
          <w:sz w:val="24"/>
          <w:szCs w:val="24"/>
          <w:highlight w:val="none"/>
        </w:rPr>
        <w:t>。</w:t>
      </w:r>
    </w:p>
    <w:p w14:paraId="2B926529">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81" w:name="_Toc22004"/>
      <w:bookmarkStart w:id="1482" w:name="_Toc22381"/>
      <w:bookmarkStart w:id="1483" w:name="_Toc18147"/>
      <w:bookmarkStart w:id="1484" w:name="_Toc31656"/>
      <w:bookmarkStart w:id="1485" w:name="_Toc9808"/>
      <w:bookmarkStart w:id="1486" w:name="_Toc10525"/>
      <w:bookmarkStart w:id="1487" w:name="_Toc18336"/>
      <w:bookmarkStart w:id="1488" w:name="_Toc10819"/>
      <w:bookmarkStart w:id="1489" w:name="_Toc23573"/>
      <w:bookmarkStart w:id="1490" w:name="_Toc8198"/>
      <w:bookmarkStart w:id="1491" w:name="_Toc14701"/>
      <w:bookmarkStart w:id="1492" w:name="_Toc29667"/>
      <w:bookmarkStart w:id="1493" w:name="_Toc15525"/>
      <w:bookmarkStart w:id="1494" w:name="_Toc22987"/>
      <w:bookmarkStart w:id="1495" w:name="_Toc1691"/>
      <w:bookmarkStart w:id="1496" w:name="_Toc2308"/>
      <w:bookmarkStart w:id="1497" w:name="_Toc12970"/>
      <w:bookmarkStart w:id="1498" w:name="_Toc12666"/>
      <w:bookmarkStart w:id="1499" w:name="_Toc13486"/>
      <w:bookmarkStart w:id="1500" w:name="_Toc31892"/>
      <w:bookmarkStart w:id="1501" w:name="_Toc13544"/>
      <w:bookmarkStart w:id="1502" w:name="_Toc13224"/>
      <w:bookmarkStart w:id="1503" w:name="_Toc6307"/>
      <w:r>
        <w:rPr>
          <w:rFonts w:hint="eastAsia" w:ascii="微软雅黑" w:hAnsi="微软雅黑" w:eastAsia="微软雅黑" w:cs="微软雅黑"/>
          <w:b/>
          <w:color w:val="auto"/>
          <w:sz w:val="24"/>
          <w:szCs w:val="24"/>
          <w:highlight w:val="none"/>
        </w:rPr>
        <w:t>2.16 通知和送达</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75C4F083">
      <w:pPr>
        <w:spacing w:line="240" w:lineRule="auto"/>
        <w:ind w:firstLine="480" w:firstLineChars="200"/>
        <w:outlineLvl w:val="9"/>
        <w:rPr>
          <w:rFonts w:hint="eastAsia" w:ascii="微软雅黑" w:hAnsi="微软雅黑" w:eastAsia="微软雅黑" w:cs="微软雅黑"/>
          <w:color w:val="auto"/>
          <w:sz w:val="24"/>
          <w:szCs w:val="24"/>
          <w:highlight w:val="none"/>
        </w:rPr>
      </w:pPr>
      <w:bookmarkStart w:id="1504" w:name="_Toc7073"/>
      <w:r>
        <w:rPr>
          <w:rFonts w:hint="eastAsia" w:ascii="微软雅黑" w:hAnsi="微软雅黑" w:eastAsia="微软雅黑" w:cs="微软雅黑"/>
          <w:color w:val="auto"/>
          <w:sz w:val="24"/>
          <w:szCs w:val="24"/>
          <w:highlight w:val="none"/>
        </w:rPr>
        <w:t>2.16.1 任何一方因履行合同而以合同第一部分尾部所列明的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504"/>
    </w:p>
    <w:p w14:paraId="31A02D5B">
      <w:pPr>
        <w:spacing w:line="240" w:lineRule="auto"/>
        <w:ind w:firstLine="480" w:firstLineChars="200"/>
        <w:outlineLvl w:val="9"/>
        <w:rPr>
          <w:rFonts w:hint="eastAsia" w:ascii="微软雅黑" w:hAnsi="微软雅黑" w:eastAsia="微软雅黑" w:cs="微软雅黑"/>
          <w:color w:val="auto"/>
          <w:sz w:val="24"/>
          <w:szCs w:val="24"/>
          <w:highlight w:val="none"/>
        </w:rPr>
      </w:pPr>
      <w:bookmarkStart w:id="1505" w:name="_Toc18401"/>
      <w:bookmarkStart w:id="1506" w:name="_Toc27674"/>
      <w:r>
        <w:rPr>
          <w:rFonts w:hint="eastAsia" w:ascii="微软雅黑" w:hAnsi="微软雅黑" w:eastAsia="微软雅黑" w:cs="微软雅黑"/>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05"/>
      <w:bookmarkEnd w:id="1506"/>
    </w:p>
    <w:p w14:paraId="5072F304">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507" w:name="_Toc4377"/>
      <w:bookmarkStart w:id="1508" w:name="_Toc13574"/>
      <w:bookmarkStart w:id="1509" w:name="_Toc12254"/>
      <w:bookmarkStart w:id="1510" w:name="_Toc28514"/>
      <w:bookmarkStart w:id="1511" w:name="_Toc4407"/>
      <w:bookmarkStart w:id="1512" w:name="_Toc18929"/>
      <w:bookmarkStart w:id="1513" w:name="_Toc27644"/>
      <w:bookmarkStart w:id="1514" w:name="_Toc4843"/>
      <w:bookmarkStart w:id="1515" w:name="_Toc556"/>
      <w:bookmarkStart w:id="1516" w:name="_Toc31615"/>
      <w:bookmarkStart w:id="1517" w:name="_Toc18906"/>
      <w:bookmarkStart w:id="1518" w:name="_Toc5063"/>
      <w:bookmarkStart w:id="1519" w:name="_Toc8509"/>
      <w:bookmarkStart w:id="1520" w:name="_Toc29232"/>
      <w:bookmarkStart w:id="1521" w:name="_Toc20808"/>
      <w:bookmarkStart w:id="1522" w:name="_Toc19439"/>
      <w:bookmarkStart w:id="1523" w:name="_Toc28590"/>
      <w:bookmarkStart w:id="1524" w:name="_Toc12839"/>
      <w:bookmarkStart w:id="1525" w:name="_Toc13433"/>
      <w:bookmarkStart w:id="1526" w:name="_Toc10103"/>
      <w:bookmarkStart w:id="1527" w:name="_Toc27188"/>
      <w:bookmarkStart w:id="1528" w:name="_Toc16009"/>
      <w:bookmarkStart w:id="1529" w:name="_Toc18708"/>
      <w:r>
        <w:rPr>
          <w:rFonts w:hint="eastAsia" w:ascii="微软雅黑" w:hAnsi="微软雅黑" w:eastAsia="微软雅黑" w:cs="微软雅黑"/>
          <w:b/>
          <w:color w:val="auto"/>
          <w:sz w:val="24"/>
          <w:szCs w:val="24"/>
          <w:highlight w:val="none"/>
        </w:rPr>
        <w:t>2.17 合同使用的文字和适用的法律</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2C0F231B">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 合同使用汉语书就、变更和解释；</w:t>
      </w:r>
    </w:p>
    <w:p w14:paraId="6F0EE8ED">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 合同适用中华人民共和国法律。</w:t>
      </w:r>
    </w:p>
    <w:p w14:paraId="24E708B5">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530" w:name="_Toc32512"/>
      <w:bookmarkStart w:id="1531" w:name="_Toc25105"/>
      <w:bookmarkStart w:id="1532" w:name="_Toc15033"/>
      <w:bookmarkStart w:id="1533" w:name="_Toc30096"/>
      <w:bookmarkStart w:id="1534" w:name="_Toc16414"/>
      <w:bookmarkStart w:id="1535" w:name="_Toc27127"/>
      <w:bookmarkStart w:id="1536" w:name="_Toc7807"/>
      <w:bookmarkStart w:id="1537" w:name="_Toc20559"/>
      <w:bookmarkStart w:id="1538" w:name="_Toc5719"/>
      <w:bookmarkStart w:id="1539" w:name="_Toc23334"/>
      <w:bookmarkStart w:id="1540" w:name="_Toc27403"/>
      <w:bookmarkStart w:id="1541" w:name="_Toc32391"/>
      <w:bookmarkStart w:id="1542" w:name="_Toc18902"/>
      <w:bookmarkStart w:id="1543" w:name="_Toc16047"/>
      <w:bookmarkStart w:id="1544" w:name="_Toc106"/>
      <w:bookmarkStart w:id="1545" w:name="_Toc27761"/>
      <w:bookmarkStart w:id="1546" w:name="_Toc10693"/>
      <w:bookmarkStart w:id="1547" w:name="_Toc26691"/>
      <w:bookmarkStart w:id="1548" w:name="_Toc20271"/>
      <w:bookmarkStart w:id="1549" w:name="_Toc32540"/>
      <w:bookmarkStart w:id="1550" w:name="_Toc31884"/>
      <w:bookmarkStart w:id="1551" w:name="_Toc30312"/>
      <w:r>
        <w:rPr>
          <w:rFonts w:hint="eastAsia" w:ascii="微软雅黑" w:hAnsi="微软雅黑" w:eastAsia="微软雅黑" w:cs="微软雅黑"/>
          <w:b/>
          <w:color w:val="auto"/>
          <w:sz w:val="24"/>
          <w:szCs w:val="24"/>
          <w:highlight w:val="none"/>
        </w:rPr>
        <w:t>2.18 履约保证金</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350F409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2.18.1 采购文件要求乙方提交履约保证金的，乙方应按</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约定的方式，以支票、汇票、本票或者金融机构、担保机构出具的保函等非现金形式，提交不超过合同价10%的履约保证金；</w:t>
      </w:r>
    </w:p>
    <w:p w14:paraId="51848E1B">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2.18.2 履约保证金在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约定期间内不予退还或者应完全有效，前述约定期间届满之日起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个工作日内，甲方应将履约保证金退还乙方；</w:t>
      </w:r>
    </w:p>
    <w:p w14:paraId="7DC0AB05">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859976F">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2.19 合同份数</w:t>
      </w:r>
    </w:p>
    <w:p w14:paraId="738A14DE">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合同份数按</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规定，每份均具有同等法律效力。</w:t>
      </w:r>
      <w:bookmarkStart w:id="1552" w:name="_Toc331685784"/>
    </w:p>
    <w:p w14:paraId="40BA6C52">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第三部分  合同专用条款</w:t>
      </w:r>
      <w:bookmarkEnd w:id="1552"/>
    </w:p>
    <w:p w14:paraId="1477DDA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1113A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419DCAD">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条款号</w:t>
            </w:r>
          </w:p>
        </w:tc>
        <w:tc>
          <w:tcPr>
            <w:tcW w:w="7633" w:type="dxa"/>
            <w:noWrap w:val="0"/>
            <w:vAlign w:val="center"/>
          </w:tcPr>
          <w:p w14:paraId="39FD0307">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约定内容</w:t>
            </w:r>
          </w:p>
        </w:tc>
      </w:tr>
      <w:tr w14:paraId="6C20A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720E16E7">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2ACFB36C">
            <w:pPr>
              <w:spacing w:line="240" w:lineRule="auto"/>
              <w:outlineLvl w:val="9"/>
              <w:rPr>
                <w:rFonts w:hint="eastAsia" w:ascii="微软雅黑" w:hAnsi="微软雅黑" w:eastAsia="微软雅黑" w:cs="微软雅黑"/>
                <w:color w:val="auto"/>
                <w:sz w:val="24"/>
                <w:szCs w:val="24"/>
                <w:highlight w:val="none"/>
              </w:rPr>
            </w:pPr>
          </w:p>
        </w:tc>
      </w:tr>
      <w:tr w14:paraId="501B4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701E48F">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15A14750">
            <w:pPr>
              <w:spacing w:line="240" w:lineRule="auto"/>
              <w:outlineLvl w:val="9"/>
              <w:rPr>
                <w:rFonts w:hint="eastAsia" w:ascii="微软雅黑" w:hAnsi="微软雅黑" w:eastAsia="微软雅黑" w:cs="微软雅黑"/>
                <w:color w:val="auto"/>
                <w:sz w:val="24"/>
                <w:szCs w:val="24"/>
                <w:highlight w:val="none"/>
              </w:rPr>
            </w:pPr>
          </w:p>
        </w:tc>
      </w:tr>
      <w:tr w14:paraId="74E39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6DA9A3F">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5EB25D12">
            <w:pPr>
              <w:spacing w:line="240" w:lineRule="auto"/>
              <w:outlineLvl w:val="9"/>
              <w:rPr>
                <w:rFonts w:hint="eastAsia" w:ascii="微软雅黑" w:hAnsi="微软雅黑" w:eastAsia="微软雅黑" w:cs="微软雅黑"/>
                <w:color w:val="auto"/>
                <w:sz w:val="24"/>
                <w:szCs w:val="24"/>
                <w:highlight w:val="none"/>
              </w:rPr>
            </w:pPr>
          </w:p>
        </w:tc>
      </w:tr>
      <w:tr w14:paraId="50AED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9F337D8">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247AAEE6">
            <w:pPr>
              <w:spacing w:line="240" w:lineRule="auto"/>
              <w:outlineLvl w:val="9"/>
              <w:rPr>
                <w:rFonts w:hint="eastAsia" w:ascii="微软雅黑" w:hAnsi="微软雅黑" w:eastAsia="微软雅黑" w:cs="微软雅黑"/>
                <w:color w:val="auto"/>
                <w:sz w:val="24"/>
                <w:szCs w:val="24"/>
                <w:highlight w:val="none"/>
              </w:rPr>
            </w:pPr>
          </w:p>
        </w:tc>
      </w:tr>
      <w:tr w14:paraId="01A40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550C46F">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4FBE1C55">
            <w:pPr>
              <w:spacing w:line="240" w:lineRule="auto"/>
              <w:outlineLvl w:val="9"/>
              <w:rPr>
                <w:rFonts w:hint="eastAsia" w:ascii="微软雅黑" w:hAnsi="微软雅黑" w:eastAsia="微软雅黑" w:cs="微软雅黑"/>
                <w:color w:val="auto"/>
                <w:sz w:val="24"/>
                <w:szCs w:val="24"/>
                <w:highlight w:val="none"/>
                <w:u w:val="single"/>
              </w:rPr>
            </w:pPr>
          </w:p>
        </w:tc>
      </w:tr>
      <w:tr w14:paraId="05346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BE8BFF3">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331B7522">
            <w:pPr>
              <w:spacing w:line="240" w:lineRule="auto"/>
              <w:outlineLvl w:val="9"/>
              <w:rPr>
                <w:rFonts w:hint="eastAsia" w:ascii="微软雅黑" w:hAnsi="微软雅黑" w:eastAsia="微软雅黑" w:cs="微软雅黑"/>
                <w:color w:val="auto"/>
                <w:sz w:val="24"/>
                <w:szCs w:val="24"/>
                <w:highlight w:val="none"/>
              </w:rPr>
            </w:pPr>
          </w:p>
        </w:tc>
      </w:tr>
      <w:tr w14:paraId="26122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F75D18D">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0DBA966F">
            <w:pPr>
              <w:spacing w:line="240" w:lineRule="auto"/>
              <w:outlineLvl w:val="9"/>
              <w:rPr>
                <w:rFonts w:hint="eastAsia" w:ascii="微软雅黑" w:hAnsi="微软雅黑" w:eastAsia="微软雅黑" w:cs="微软雅黑"/>
                <w:color w:val="auto"/>
                <w:sz w:val="24"/>
                <w:szCs w:val="24"/>
                <w:highlight w:val="none"/>
                <w:u w:val="single"/>
              </w:rPr>
            </w:pPr>
          </w:p>
        </w:tc>
      </w:tr>
      <w:tr w14:paraId="1551C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86BC795">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63D7CB26">
            <w:pPr>
              <w:spacing w:line="240" w:lineRule="auto"/>
              <w:outlineLvl w:val="9"/>
              <w:rPr>
                <w:rFonts w:hint="eastAsia" w:ascii="微软雅黑" w:hAnsi="微软雅黑" w:eastAsia="微软雅黑" w:cs="微软雅黑"/>
                <w:color w:val="auto"/>
                <w:sz w:val="24"/>
                <w:szCs w:val="24"/>
                <w:highlight w:val="none"/>
              </w:rPr>
            </w:pPr>
          </w:p>
        </w:tc>
      </w:tr>
      <w:tr w14:paraId="6D2DC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B508D3C">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3BC471FB">
            <w:pPr>
              <w:spacing w:line="240" w:lineRule="auto"/>
              <w:outlineLvl w:val="9"/>
              <w:rPr>
                <w:rFonts w:hint="eastAsia" w:ascii="微软雅黑" w:hAnsi="微软雅黑" w:eastAsia="微软雅黑" w:cs="微软雅黑"/>
                <w:color w:val="auto"/>
                <w:sz w:val="24"/>
                <w:szCs w:val="24"/>
                <w:highlight w:val="none"/>
              </w:rPr>
            </w:pPr>
          </w:p>
        </w:tc>
      </w:tr>
    </w:tbl>
    <w:p w14:paraId="566A85C5">
      <w:pP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br w:type="page"/>
      </w:r>
    </w:p>
    <w:p w14:paraId="5150AC92">
      <w:pP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合同编号：           </w:t>
      </w:r>
    </w:p>
    <w:p w14:paraId="7FE87F32">
      <w:pPr>
        <w:rPr>
          <w:rFonts w:ascii="微软雅黑" w:hAnsi="微软雅黑" w:eastAsia="微软雅黑" w:cs="微软雅黑"/>
          <w:szCs w:val="21"/>
          <w:highlight w:val="none"/>
        </w:rPr>
      </w:pPr>
    </w:p>
    <w:p w14:paraId="57A2C579">
      <w:pPr>
        <w:spacing w:line="50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政府采购合同-参考范本</w:t>
      </w:r>
    </w:p>
    <w:p w14:paraId="701768B5">
      <w:pPr>
        <w:spacing w:line="50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（货物类）</w:t>
      </w:r>
    </w:p>
    <w:p w14:paraId="12F528E3">
      <w:pPr>
        <w:rPr>
          <w:rFonts w:ascii="微软雅黑" w:hAnsi="微软雅黑" w:eastAsia="微软雅黑" w:cs="微软雅黑"/>
          <w:szCs w:val="21"/>
          <w:highlight w:val="none"/>
        </w:rPr>
      </w:pPr>
    </w:p>
    <w:p w14:paraId="15DCAFBA">
      <w:pPr>
        <w:rPr>
          <w:rFonts w:ascii="微软雅黑" w:hAnsi="微软雅黑" w:eastAsia="微软雅黑" w:cs="微软雅黑"/>
          <w:szCs w:val="21"/>
          <w:highlight w:val="none"/>
        </w:rPr>
      </w:pPr>
    </w:p>
    <w:p w14:paraId="27C6E65B">
      <w:pPr>
        <w:pStyle w:val="75"/>
        <w:spacing w:line="360" w:lineRule="exact"/>
        <w:ind w:firstLine="0"/>
        <w:jc w:val="center"/>
        <w:rPr>
          <w:rFonts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第一部分 合同书</w:t>
      </w:r>
    </w:p>
    <w:p w14:paraId="160C38F8">
      <w:pPr>
        <w:rPr>
          <w:rFonts w:ascii="微软雅黑" w:hAnsi="微软雅黑" w:eastAsia="微软雅黑" w:cs="微软雅黑"/>
          <w:szCs w:val="21"/>
          <w:highlight w:val="none"/>
        </w:rPr>
      </w:pPr>
    </w:p>
    <w:p w14:paraId="46F4D08A">
      <w:pPr>
        <w:spacing w:before="120" w:line="360" w:lineRule="exact"/>
        <w:ind w:left="96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项目名称：</w:t>
      </w:r>
      <w:r>
        <w:rPr>
          <w:rFonts w:hint="eastAsia" w:ascii="微软雅黑" w:hAnsi="微软雅黑" w:eastAsia="微软雅黑" w:cs="微软雅黑"/>
          <w:szCs w:val="21"/>
          <w:highlight w:val="none"/>
          <w:u w:val="single"/>
        </w:rPr>
        <w:t xml:space="preserve">                                   </w:t>
      </w:r>
    </w:p>
    <w:p w14:paraId="3400991F">
      <w:pPr>
        <w:pStyle w:val="83"/>
        <w:spacing w:before="120" w:line="360" w:lineRule="exact"/>
        <w:rPr>
          <w:rFonts w:ascii="微软雅黑" w:hAnsi="微软雅黑" w:eastAsia="微软雅黑" w:cs="微软雅黑"/>
          <w:sz w:val="21"/>
          <w:szCs w:val="21"/>
          <w:highlight w:val="none"/>
        </w:rPr>
      </w:pPr>
    </w:p>
    <w:p w14:paraId="58F72F89">
      <w:pPr>
        <w:pStyle w:val="83"/>
        <w:spacing w:before="120" w:line="360" w:lineRule="exact"/>
        <w:rPr>
          <w:rFonts w:ascii="微软雅黑" w:hAnsi="微软雅黑" w:eastAsia="微软雅黑" w:cs="微软雅黑"/>
          <w:sz w:val="21"/>
          <w:szCs w:val="21"/>
          <w:highlight w:val="none"/>
        </w:rPr>
      </w:pPr>
    </w:p>
    <w:p w14:paraId="17A48253">
      <w:pPr>
        <w:spacing w:line="360" w:lineRule="exact"/>
        <w:rPr>
          <w:rFonts w:ascii="微软雅黑" w:hAnsi="微软雅黑" w:eastAsia="微软雅黑" w:cs="微软雅黑"/>
          <w:szCs w:val="21"/>
          <w:highlight w:val="none"/>
        </w:rPr>
      </w:pPr>
    </w:p>
    <w:p w14:paraId="333F7DB6">
      <w:pPr>
        <w:spacing w:before="120" w:line="360" w:lineRule="exact"/>
        <w:ind w:left="96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甲方：</w:t>
      </w:r>
      <w:r>
        <w:rPr>
          <w:rFonts w:hint="eastAsia" w:ascii="微软雅黑" w:hAnsi="微软雅黑" w:eastAsia="微软雅黑" w:cs="微软雅黑"/>
          <w:szCs w:val="21"/>
          <w:highlight w:val="none"/>
          <w:u w:val="single"/>
        </w:rPr>
        <w:t xml:space="preserve">                                       </w:t>
      </w:r>
    </w:p>
    <w:p w14:paraId="250DD00F">
      <w:pPr>
        <w:spacing w:before="120" w:line="360" w:lineRule="exact"/>
        <w:rPr>
          <w:rFonts w:ascii="微软雅黑" w:hAnsi="微软雅黑" w:eastAsia="微软雅黑" w:cs="微软雅黑"/>
          <w:szCs w:val="21"/>
          <w:highlight w:val="none"/>
        </w:rPr>
      </w:pPr>
    </w:p>
    <w:p w14:paraId="5DEF1DA3">
      <w:pPr>
        <w:spacing w:before="120" w:line="360" w:lineRule="exact"/>
        <w:ind w:left="96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乙方：</w:t>
      </w:r>
      <w:r>
        <w:rPr>
          <w:rFonts w:hint="eastAsia" w:ascii="微软雅黑" w:hAnsi="微软雅黑" w:eastAsia="微软雅黑" w:cs="微软雅黑"/>
          <w:szCs w:val="21"/>
          <w:highlight w:val="none"/>
          <w:u w:val="single"/>
        </w:rPr>
        <w:t xml:space="preserve">                                       </w:t>
      </w:r>
    </w:p>
    <w:p w14:paraId="69552951">
      <w:pPr>
        <w:spacing w:before="120" w:line="360" w:lineRule="exact"/>
        <w:rPr>
          <w:rFonts w:ascii="微软雅黑" w:hAnsi="微软雅黑" w:eastAsia="微软雅黑" w:cs="微软雅黑"/>
          <w:szCs w:val="21"/>
          <w:highlight w:val="none"/>
        </w:rPr>
      </w:pPr>
    </w:p>
    <w:p w14:paraId="0F81C477">
      <w:pPr>
        <w:spacing w:before="120" w:line="360" w:lineRule="exact"/>
        <w:ind w:firstLine="840" w:firstLineChars="4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签订地：</w:t>
      </w:r>
      <w:r>
        <w:rPr>
          <w:rFonts w:hint="eastAsia" w:ascii="微软雅黑" w:hAnsi="微软雅黑" w:eastAsia="微软雅黑" w:cs="微软雅黑"/>
          <w:szCs w:val="21"/>
          <w:highlight w:val="none"/>
          <w:u w:val="single"/>
        </w:rPr>
        <w:t xml:space="preserve">                                     </w:t>
      </w:r>
    </w:p>
    <w:p w14:paraId="487B4306">
      <w:pPr>
        <w:spacing w:before="120" w:line="360" w:lineRule="exact"/>
        <w:rPr>
          <w:rFonts w:ascii="微软雅黑" w:hAnsi="微软雅黑" w:eastAsia="微软雅黑" w:cs="微软雅黑"/>
          <w:szCs w:val="21"/>
          <w:highlight w:val="none"/>
        </w:rPr>
      </w:pPr>
    </w:p>
    <w:p w14:paraId="4B8CB69E">
      <w:pPr>
        <w:spacing w:before="120" w:line="360" w:lineRule="exact"/>
        <w:ind w:firstLine="840" w:firstLineChars="4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签订日期：</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w:t>
      </w:r>
    </w:p>
    <w:p w14:paraId="6CD05FD4">
      <w:pPr>
        <w:autoSpaceDE w:val="0"/>
        <w:autoSpaceDN w:val="0"/>
        <w:adjustRightInd w:val="0"/>
        <w:spacing w:line="360" w:lineRule="exact"/>
        <w:ind w:firstLine="640"/>
        <w:jc w:val="center"/>
        <w:rPr>
          <w:rFonts w:ascii="微软雅黑" w:hAnsi="微软雅黑" w:eastAsia="微软雅黑" w:cs="微软雅黑"/>
          <w:szCs w:val="21"/>
          <w:highlight w:val="none"/>
        </w:rPr>
        <w:sectPr>
          <w:headerReference r:id="rId8" w:type="default"/>
          <w:pgSz w:w="11907" w:h="16840"/>
          <w:pgMar w:top="1474" w:right="1814" w:bottom="1474" w:left="1814" w:header="851" w:footer="851" w:gutter="0"/>
          <w:cols w:space="720" w:num="1"/>
          <w:docGrid w:linePitch="462" w:charSpace="0"/>
        </w:sectPr>
      </w:pPr>
    </w:p>
    <w:p w14:paraId="49CFC216">
      <w:pPr>
        <w:spacing w:line="360" w:lineRule="exact"/>
        <w:ind w:firstLine="420" w:firstLineChars="200"/>
        <w:rPr>
          <w:rFonts w:ascii="微软雅黑" w:hAnsi="微软雅黑" w:eastAsia="微软雅黑" w:cs="微软雅黑"/>
          <w:szCs w:val="21"/>
          <w:highlight w:val="none"/>
        </w:rPr>
      </w:pPr>
      <w:bookmarkStart w:id="1553" w:name="_Toc3029"/>
      <w:bookmarkStart w:id="1554" w:name="_Toc2232"/>
      <w:bookmarkStart w:id="1555" w:name="_Toc1846"/>
      <w:bookmarkStart w:id="1556" w:name="_Toc24059"/>
      <w:bookmarkStart w:id="1557" w:name="_Toc2659"/>
      <w:bookmarkStart w:id="1558" w:name="_Toc26721"/>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年</w:t>
      </w:r>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月</w:t>
      </w:r>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日</w:t>
      </w: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u w:val="single"/>
        </w:rPr>
        <w:t xml:space="preserve">   （采购人名称）   </w:t>
      </w:r>
      <w:r>
        <w:rPr>
          <w:rFonts w:hint="eastAsia" w:ascii="微软雅黑" w:hAnsi="微软雅黑" w:eastAsia="微软雅黑" w:cs="微软雅黑"/>
          <w:szCs w:val="21"/>
          <w:highlight w:val="none"/>
        </w:rPr>
        <w:t>以</w:t>
      </w:r>
      <w:r>
        <w:rPr>
          <w:rFonts w:hint="eastAsia" w:ascii="微软雅黑" w:hAnsi="微软雅黑" w:eastAsia="微软雅黑" w:cs="微软雅黑"/>
          <w:szCs w:val="21"/>
          <w:highlight w:val="none"/>
          <w:u w:val="single"/>
        </w:rPr>
        <w:t xml:space="preserve">   （政府采购方式）  </w:t>
      </w:r>
      <w:r>
        <w:rPr>
          <w:rFonts w:hint="eastAsia" w:ascii="微软雅黑" w:hAnsi="微软雅黑" w:eastAsia="微软雅黑" w:cs="微软雅黑"/>
          <w:szCs w:val="21"/>
          <w:highlight w:val="none"/>
        </w:rPr>
        <w:t>对</w:t>
      </w:r>
      <w:r>
        <w:rPr>
          <w:rFonts w:hint="eastAsia" w:ascii="微软雅黑" w:hAnsi="微软雅黑" w:eastAsia="微软雅黑" w:cs="微软雅黑"/>
          <w:szCs w:val="21"/>
          <w:highlight w:val="none"/>
          <w:u w:val="single"/>
        </w:rPr>
        <w:t xml:space="preserve">   （同前页项目名称）   </w:t>
      </w:r>
      <w:r>
        <w:rPr>
          <w:rFonts w:hint="eastAsia" w:ascii="微软雅黑" w:hAnsi="微软雅黑" w:eastAsia="微软雅黑" w:cs="微软雅黑"/>
          <w:szCs w:val="21"/>
          <w:highlight w:val="none"/>
        </w:rPr>
        <w:t>项目进行了采购。经</w:t>
      </w:r>
      <w:r>
        <w:rPr>
          <w:rFonts w:hint="eastAsia" w:ascii="微软雅黑" w:hAnsi="微软雅黑" w:eastAsia="微软雅黑" w:cs="微软雅黑"/>
          <w:szCs w:val="21"/>
          <w:highlight w:val="none"/>
          <w:u w:val="single"/>
        </w:rPr>
        <w:t xml:space="preserve">   （相关评定主体名称）   </w:t>
      </w:r>
      <w:r>
        <w:rPr>
          <w:rFonts w:hint="eastAsia" w:ascii="微软雅黑" w:hAnsi="微软雅黑" w:eastAsia="微软雅黑" w:cs="微软雅黑"/>
          <w:szCs w:val="21"/>
          <w:highlight w:val="none"/>
        </w:rPr>
        <w:t>评定，</w:t>
      </w:r>
      <w:r>
        <w:rPr>
          <w:rFonts w:hint="eastAsia" w:ascii="微软雅黑" w:hAnsi="微软雅黑" w:eastAsia="微软雅黑" w:cs="微软雅黑"/>
          <w:szCs w:val="21"/>
          <w:highlight w:val="none"/>
          <w:u w:val="single"/>
        </w:rPr>
        <w:t xml:space="preserve">   （中标供应商名称）</w:t>
      </w:r>
      <w:r>
        <w:rPr>
          <w:rFonts w:hint="eastAsia" w:ascii="微软雅黑" w:hAnsi="微软雅黑" w:eastAsia="微软雅黑" w:cs="微软雅黑"/>
          <w:szCs w:val="21"/>
          <w:highlight w:val="none"/>
        </w:rPr>
        <w:t>为该项目中标供应商。现于中标通知书发出之日起三十日内，按照采购文件确定的事项签订本合同。</w:t>
      </w:r>
    </w:p>
    <w:p w14:paraId="02DADCB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zh-CN"/>
        </w:rPr>
        <w:t>根据《中华人民共和国</w:t>
      </w:r>
      <w:r>
        <w:rPr>
          <w:rFonts w:hint="eastAsia" w:ascii="微软雅黑" w:hAnsi="微软雅黑" w:eastAsia="微软雅黑" w:cs="微软雅黑"/>
          <w:szCs w:val="21"/>
          <w:highlight w:val="none"/>
        </w:rPr>
        <w:t>民法典</w:t>
      </w:r>
      <w:r>
        <w:rPr>
          <w:rFonts w:hint="eastAsia" w:ascii="微软雅黑" w:hAnsi="微软雅黑" w:eastAsia="微软雅黑" w:cs="微软雅黑"/>
          <w:szCs w:val="21"/>
          <w:highlight w:val="none"/>
          <w:lang w:val="zh-CN"/>
        </w:rPr>
        <w:t>》、《中华人民共和国政府采购法》等相关法律法规之规定，按照平等、自愿、公平和诚实信用的原则，经</w:t>
      </w:r>
      <w:r>
        <w:rPr>
          <w:rFonts w:hint="eastAsia" w:ascii="微软雅黑" w:hAnsi="微软雅黑" w:eastAsia="微软雅黑" w:cs="微软雅黑"/>
          <w:szCs w:val="21"/>
          <w:highlight w:val="none"/>
          <w:u w:val="single"/>
        </w:rPr>
        <w:t xml:space="preserve">   （采购人名称）   </w:t>
      </w:r>
      <w:r>
        <w:rPr>
          <w:rFonts w:hint="eastAsia" w:ascii="微软雅黑" w:hAnsi="微软雅黑" w:eastAsia="微软雅黑" w:cs="微软雅黑"/>
          <w:szCs w:val="21"/>
          <w:highlight w:val="none"/>
          <w:lang w:val="zh-CN"/>
        </w:rPr>
        <w:t>(以下简称：甲方)和</w:t>
      </w:r>
      <w:r>
        <w:rPr>
          <w:rFonts w:hint="eastAsia" w:ascii="微软雅黑" w:hAnsi="微软雅黑" w:eastAsia="微软雅黑" w:cs="微软雅黑"/>
          <w:szCs w:val="21"/>
          <w:highlight w:val="none"/>
          <w:u w:val="single"/>
        </w:rPr>
        <w:t xml:space="preserve">   （中标供应商名称）   </w:t>
      </w:r>
      <w:r>
        <w:rPr>
          <w:rFonts w:hint="eastAsia" w:ascii="微软雅黑" w:hAnsi="微软雅黑" w:eastAsia="微软雅黑" w:cs="微软雅黑"/>
          <w:szCs w:val="21"/>
          <w:highlight w:val="none"/>
          <w:lang w:val="zh-CN"/>
        </w:rPr>
        <w:t>(以下简称：乙方)协商一致，约定以下合同</w:t>
      </w:r>
      <w:r>
        <w:rPr>
          <w:rFonts w:hint="eastAsia" w:ascii="微软雅黑" w:hAnsi="微软雅黑" w:eastAsia="微软雅黑" w:cs="微软雅黑"/>
          <w:szCs w:val="21"/>
          <w:highlight w:val="none"/>
        </w:rPr>
        <w:t>条款，以兹共同遵守、全面履行。</w:t>
      </w:r>
    </w:p>
    <w:bookmarkEnd w:id="1553"/>
    <w:bookmarkEnd w:id="1554"/>
    <w:bookmarkEnd w:id="1555"/>
    <w:bookmarkEnd w:id="1556"/>
    <w:bookmarkEnd w:id="1557"/>
    <w:bookmarkEnd w:id="1558"/>
    <w:p w14:paraId="5F85B79C">
      <w:pPr>
        <w:spacing w:line="360" w:lineRule="exact"/>
        <w:ind w:firstLine="420" w:firstLineChars="200"/>
        <w:rPr>
          <w:rFonts w:ascii="微软雅黑" w:hAnsi="微软雅黑" w:eastAsia="微软雅黑" w:cs="微软雅黑"/>
          <w:b/>
          <w:szCs w:val="21"/>
          <w:highlight w:val="none"/>
        </w:rPr>
      </w:pPr>
      <w:bookmarkStart w:id="1559" w:name="_Toc12771"/>
      <w:bookmarkStart w:id="1560" w:name="_Toc24186"/>
      <w:bookmarkStart w:id="1561" w:name="_Toc24689"/>
      <w:bookmarkStart w:id="1562" w:name="_Toc21091"/>
      <w:bookmarkStart w:id="1563" w:name="_Toc6038"/>
      <w:bookmarkStart w:id="1564" w:name="_Toc15183"/>
      <w:bookmarkStart w:id="1565" w:name="_Toc4274"/>
      <w:bookmarkStart w:id="1566" w:name="_Toc5179"/>
      <w:bookmarkStart w:id="1567" w:name="_Toc13510"/>
      <w:bookmarkStart w:id="1568" w:name="_Toc299"/>
      <w:bookmarkStart w:id="1569" w:name="_Toc30797"/>
      <w:bookmarkStart w:id="1570" w:name="_Toc937"/>
      <w:bookmarkStart w:id="1571" w:name="_Toc29499"/>
      <w:bookmarkStart w:id="1572" w:name="_Toc22288"/>
      <w:bookmarkStart w:id="1573" w:name="_Toc30575"/>
      <w:bookmarkStart w:id="1574" w:name="_Toc13018"/>
      <w:bookmarkStart w:id="1575" w:name="_Toc20877"/>
      <w:bookmarkStart w:id="1576" w:name="_Toc31317"/>
      <w:bookmarkStart w:id="1577" w:name="_Toc13002"/>
      <w:bookmarkStart w:id="1578" w:name="_Toc28090"/>
      <w:bookmarkStart w:id="1579" w:name="_Toc4498"/>
      <w:bookmarkStart w:id="1580" w:name="_Toc31749"/>
      <w:bookmarkStart w:id="1581" w:name="_Toc7702"/>
      <w:bookmarkStart w:id="1582" w:name="_Toc25352"/>
      <w:bookmarkStart w:id="1583" w:name="_Toc22490"/>
      <w:bookmarkStart w:id="1584" w:name="_Toc18247"/>
      <w:bookmarkStart w:id="1585" w:name="_Toc14766"/>
      <w:bookmarkStart w:id="1586" w:name="_Toc4751"/>
      <w:bookmarkStart w:id="1587" w:name="_Toc16592"/>
      <w:bookmarkStart w:id="1588" w:name="_Toc29751"/>
      <w:bookmarkStart w:id="1589" w:name="_Toc14426"/>
      <w:bookmarkStart w:id="1590" w:name="_Toc9595"/>
      <w:bookmarkStart w:id="1591" w:name="_Toc22584"/>
      <w:bookmarkStart w:id="1592" w:name="_Toc31919"/>
      <w:bookmarkStart w:id="1593" w:name="_Toc21386"/>
      <w:bookmarkStart w:id="1594" w:name="_Toc4279"/>
      <w:bookmarkStart w:id="1595" w:name="_Toc2302"/>
      <w:bookmarkStart w:id="1596" w:name="_Toc21329"/>
      <w:bookmarkStart w:id="1597" w:name="_Toc18344"/>
      <w:r>
        <w:rPr>
          <w:rFonts w:hint="eastAsia" w:ascii="微软雅黑" w:hAnsi="微软雅黑" w:eastAsia="微软雅黑" w:cs="微软雅黑"/>
          <w:b/>
          <w:szCs w:val="21"/>
          <w:highlight w:val="none"/>
        </w:rPr>
        <w:t>1.1 合同组成部分</w:t>
      </w:r>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218A25E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F66D6F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1.1.1 本合同及其补充合同、变更协议；</w:t>
      </w:r>
    </w:p>
    <w:p w14:paraId="0C93899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1.1.2 中标通知书；</w:t>
      </w:r>
    </w:p>
    <w:p w14:paraId="4248880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1.1.3 投标文件（含澄清或者说明文件）；</w:t>
      </w:r>
    </w:p>
    <w:p w14:paraId="19B0F7C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1.1.4 招标文件（含澄清或者修改文件）；</w:t>
      </w:r>
    </w:p>
    <w:p w14:paraId="02A7B2A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1.1.5 其他相关采购文件。</w:t>
      </w:r>
    </w:p>
    <w:p w14:paraId="4AE503A0">
      <w:pPr>
        <w:spacing w:line="360" w:lineRule="exact"/>
        <w:ind w:firstLine="420" w:firstLineChars="200"/>
        <w:rPr>
          <w:rFonts w:ascii="微软雅黑" w:hAnsi="微软雅黑" w:eastAsia="微软雅黑" w:cs="微软雅黑"/>
          <w:b/>
          <w:szCs w:val="21"/>
          <w:highlight w:val="none"/>
        </w:rPr>
      </w:pPr>
      <w:bookmarkStart w:id="1598" w:name="_Toc19377"/>
      <w:bookmarkStart w:id="1599" w:name="_Toc1557"/>
      <w:bookmarkStart w:id="1600" w:name="_Toc13259"/>
      <w:bookmarkStart w:id="1601" w:name="_Toc30099"/>
      <w:bookmarkStart w:id="1602" w:name="_Toc4957"/>
      <w:bookmarkStart w:id="1603" w:name="_Toc4935"/>
      <w:bookmarkStart w:id="1604" w:name="_Toc8631"/>
      <w:bookmarkStart w:id="1605" w:name="_Toc19432"/>
      <w:bookmarkStart w:id="1606" w:name="_Toc31638"/>
      <w:bookmarkStart w:id="1607" w:name="_Toc7862"/>
      <w:bookmarkStart w:id="1608" w:name="_Toc923"/>
      <w:bookmarkStart w:id="1609" w:name="_Toc14235"/>
      <w:bookmarkStart w:id="1610" w:name="_Toc8278"/>
      <w:bookmarkStart w:id="1611" w:name="_Toc19336"/>
      <w:bookmarkStart w:id="1612" w:name="_Toc1446"/>
      <w:bookmarkStart w:id="1613" w:name="_Toc13138"/>
      <w:bookmarkStart w:id="1614" w:name="_Toc30189"/>
      <w:bookmarkStart w:id="1615" w:name="_Toc2828"/>
      <w:bookmarkStart w:id="1616" w:name="_Toc16086"/>
      <w:bookmarkStart w:id="1617" w:name="_Toc10561"/>
      <w:bookmarkStart w:id="1618" w:name="_Toc27318"/>
      <w:bookmarkStart w:id="1619" w:name="_Toc21446"/>
      <w:bookmarkStart w:id="1620" w:name="_Toc16866"/>
      <w:bookmarkStart w:id="1621" w:name="_Toc5906"/>
      <w:bookmarkStart w:id="1622" w:name="_Toc23778"/>
      <w:bookmarkStart w:id="1623" w:name="_Toc7977"/>
      <w:bookmarkStart w:id="1624" w:name="_Toc25735"/>
      <w:bookmarkStart w:id="1625" w:name="_Toc14189"/>
      <w:bookmarkStart w:id="1626" w:name="_Toc21093"/>
      <w:bookmarkStart w:id="1627" w:name="_Toc9161"/>
      <w:bookmarkStart w:id="1628" w:name="_Toc193"/>
      <w:bookmarkStart w:id="1629" w:name="_Toc24680"/>
      <w:bookmarkStart w:id="1630" w:name="_Toc21295"/>
      <w:bookmarkStart w:id="1631" w:name="_Toc4735"/>
      <w:bookmarkStart w:id="1632" w:name="_Toc15345"/>
      <w:bookmarkStart w:id="1633" w:name="_Toc12726"/>
      <w:bookmarkStart w:id="1634" w:name="_Toc25402"/>
      <w:bookmarkStart w:id="1635" w:name="_Toc30626"/>
      <w:bookmarkStart w:id="1636" w:name="_Toc27126"/>
      <w:bookmarkStart w:id="1637" w:name="_Toc26166"/>
      <w:bookmarkStart w:id="1638" w:name="_Toc20245"/>
      <w:bookmarkStart w:id="1639" w:name="_Toc9006"/>
      <w:bookmarkStart w:id="1640" w:name="_Toc28577"/>
      <w:bookmarkStart w:id="1641" w:name="_Toc21217"/>
      <w:bookmarkStart w:id="1642" w:name="_Toc24300"/>
      <w:bookmarkStart w:id="1643" w:name="_Toc13372"/>
      <w:bookmarkStart w:id="1644" w:name="_Toc8057"/>
      <w:r>
        <w:rPr>
          <w:rFonts w:hint="eastAsia" w:ascii="微软雅黑" w:hAnsi="微软雅黑" w:eastAsia="微软雅黑" w:cs="微软雅黑"/>
          <w:b/>
          <w:szCs w:val="21"/>
          <w:highlight w:val="none"/>
        </w:rPr>
        <w:t>1.2 货物</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72B119DD">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1.2.1 货物名称：</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16EFC71D">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1.2.2 货物数量：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24ECAD18">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1.2.3 货物质量：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60B33FFE">
      <w:pPr>
        <w:spacing w:line="360" w:lineRule="exact"/>
        <w:ind w:firstLine="420" w:firstLineChars="200"/>
        <w:rPr>
          <w:rFonts w:ascii="微软雅黑" w:hAnsi="微软雅黑" w:eastAsia="微软雅黑" w:cs="微软雅黑"/>
          <w:b/>
          <w:szCs w:val="21"/>
          <w:highlight w:val="none"/>
        </w:rPr>
      </w:pPr>
      <w:bookmarkStart w:id="1645" w:name="_Toc15214"/>
      <w:bookmarkStart w:id="1646" w:name="_Toc11045"/>
      <w:bookmarkStart w:id="1647" w:name="_Toc8386"/>
      <w:bookmarkStart w:id="1648" w:name="_Toc27433"/>
      <w:bookmarkStart w:id="1649" w:name="_Toc12266"/>
      <w:bookmarkStart w:id="1650" w:name="_Toc18854"/>
      <w:bookmarkStart w:id="1651" w:name="_Toc14520"/>
      <w:bookmarkStart w:id="1652" w:name="_Toc19128"/>
      <w:bookmarkStart w:id="1653" w:name="_Toc20842"/>
      <w:bookmarkStart w:id="1654" w:name="_Toc16"/>
      <w:bookmarkStart w:id="1655" w:name="_Toc21631"/>
      <w:bookmarkStart w:id="1656" w:name="_Toc633"/>
      <w:bookmarkStart w:id="1657" w:name="_Toc23461"/>
      <w:bookmarkStart w:id="1658" w:name="_Toc6402"/>
      <w:bookmarkStart w:id="1659" w:name="_Toc23292"/>
      <w:bookmarkStart w:id="1660" w:name="_Toc17236"/>
      <w:bookmarkStart w:id="1661" w:name="_Toc22546"/>
      <w:bookmarkStart w:id="1662" w:name="_Toc1267"/>
      <w:bookmarkStart w:id="1663" w:name="_Toc25368"/>
      <w:bookmarkStart w:id="1664" w:name="_Toc10942"/>
      <w:bookmarkStart w:id="1665" w:name="_Toc21040"/>
      <w:bookmarkStart w:id="1666" w:name="_Toc30755"/>
      <w:bookmarkStart w:id="1667" w:name="_Toc21551"/>
      <w:bookmarkStart w:id="1668" w:name="_Toc21201"/>
      <w:bookmarkStart w:id="1669" w:name="_Toc1528"/>
      <w:bookmarkStart w:id="1670" w:name="_Toc23316"/>
      <w:bookmarkStart w:id="1671" w:name="_Toc20800"/>
      <w:bookmarkStart w:id="1672" w:name="_Toc32341"/>
      <w:bookmarkStart w:id="1673" w:name="_Toc27282"/>
      <w:bookmarkStart w:id="1674" w:name="_Toc19682"/>
      <w:bookmarkStart w:id="1675" w:name="_Toc23693"/>
      <w:bookmarkStart w:id="1676" w:name="_Toc29984"/>
      <w:bookmarkStart w:id="1677" w:name="_Toc14112"/>
      <w:bookmarkStart w:id="1678" w:name="_Toc27576"/>
      <w:bookmarkStart w:id="1679" w:name="_Toc3428"/>
      <w:bookmarkStart w:id="1680" w:name="_Toc3113"/>
      <w:bookmarkStart w:id="1681" w:name="_Toc23112"/>
      <w:bookmarkStart w:id="1682" w:name="_Toc31503"/>
      <w:bookmarkStart w:id="1683" w:name="_Toc28204"/>
      <w:bookmarkStart w:id="1684" w:name="_Toc29895"/>
      <w:bookmarkStart w:id="1685" w:name="_Toc13898"/>
      <w:bookmarkStart w:id="1686" w:name="_Toc30667"/>
      <w:bookmarkStart w:id="1687" w:name="_Toc4513"/>
      <w:bookmarkStart w:id="1688" w:name="_Toc9364"/>
      <w:bookmarkStart w:id="1689" w:name="_Toc25196"/>
      <w:bookmarkStart w:id="1690" w:name="_Toc14240"/>
      <w:r>
        <w:rPr>
          <w:rFonts w:hint="eastAsia" w:ascii="微软雅黑" w:hAnsi="微软雅黑" w:eastAsia="微软雅黑" w:cs="微软雅黑"/>
          <w:b/>
          <w:szCs w:val="21"/>
          <w:highlight w:val="none"/>
        </w:rPr>
        <w:t>1.3 价款</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1E7F42D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本合同总价为：￥</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元（大写：</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元人民币）。</w:t>
      </w:r>
    </w:p>
    <w:p w14:paraId="2AEFCF65">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分项价格：</w:t>
      </w:r>
    </w:p>
    <w:tbl>
      <w:tblPr>
        <w:tblStyle w:val="39"/>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1C2E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A8FD6D2">
            <w:pPr>
              <w:pStyle w:val="71"/>
              <w:spacing w:line="360" w:lineRule="exact"/>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序号</w:t>
            </w:r>
          </w:p>
        </w:tc>
        <w:tc>
          <w:tcPr>
            <w:tcW w:w="3738" w:type="dxa"/>
            <w:noWrap w:val="0"/>
            <w:vAlign w:val="center"/>
          </w:tcPr>
          <w:p w14:paraId="186CEE49">
            <w:pPr>
              <w:pStyle w:val="71"/>
              <w:spacing w:line="360" w:lineRule="exact"/>
              <w:ind w:firstLine="200"/>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分项名称</w:t>
            </w:r>
          </w:p>
        </w:tc>
        <w:tc>
          <w:tcPr>
            <w:tcW w:w="2803" w:type="dxa"/>
            <w:noWrap w:val="0"/>
            <w:vAlign w:val="center"/>
          </w:tcPr>
          <w:p w14:paraId="34CDD8FD">
            <w:pPr>
              <w:pStyle w:val="71"/>
              <w:spacing w:line="360" w:lineRule="exact"/>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分项价格</w:t>
            </w:r>
          </w:p>
        </w:tc>
      </w:tr>
      <w:tr w14:paraId="2898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08833A5A">
            <w:pPr>
              <w:pStyle w:val="71"/>
              <w:spacing w:line="360" w:lineRule="exact"/>
              <w:ind w:firstLine="200"/>
              <w:jc w:val="center"/>
              <w:rPr>
                <w:rFonts w:ascii="微软雅黑" w:hAnsi="微软雅黑" w:eastAsia="微软雅黑" w:cs="微软雅黑"/>
                <w:kern w:val="2"/>
                <w:sz w:val="21"/>
                <w:szCs w:val="21"/>
                <w:highlight w:val="none"/>
              </w:rPr>
            </w:pPr>
          </w:p>
        </w:tc>
        <w:tc>
          <w:tcPr>
            <w:tcW w:w="3738" w:type="dxa"/>
            <w:noWrap w:val="0"/>
            <w:vAlign w:val="center"/>
          </w:tcPr>
          <w:p w14:paraId="1460FE24">
            <w:pPr>
              <w:pStyle w:val="71"/>
              <w:spacing w:line="360" w:lineRule="exact"/>
              <w:ind w:firstLine="200"/>
              <w:jc w:val="center"/>
              <w:rPr>
                <w:rFonts w:ascii="微软雅黑" w:hAnsi="微软雅黑" w:eastAsia="微软雅黑" w:cs="微软雅黑"/>
                <w:kern w:val="2"/>
                <w:sz w:val="21"/>
                <w:szCs w:val="21"/>
                <w:highlight w:val="none"/>
              </w:rPr>
            </w:pPr>
          </w:p>
        </w:tc>
        <w:tc>
          <w:tcPr>
            <w:tcW w:w="2803" w:type="dxa"/>
            <w:noWrap w:val="0"/>
            <w:vAlign w:val="center"/>
          </w:tcPr>
          <w:p w14:paraId="42710325">
            <w:pPr>
              <w:pStyle w:val="71"/>
              <w:spacing w:line="360" w:lineRule="exact"/>
              <w:ind w:firstLine="200"/>
              <w:jc w:val="center"/>
              <w:rPr>
                <w:rFonts w:ascii="微软雅黑" w:hAnsi="微软雅黑" w:eastAsia="微软雅黑" w:cs="微软雅黑"/>
                <w:kern w:val="2"/>
                <w:sz w:val="21"/>
                <w:szCs w:val="21"/>
                <w:highlight w:val="none"/>
              </w:rPr>
            </w:pPr>
          </w:p>
        </w:tc>
      </w:tr>
      <w:tr w14:paraId="106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DB42289">
            <w:pPr>
              <w:pStyle w:val="71"/>
              <w:spacing w:line="360" w:lineRule="exact"/>
              <w:ind w:firstLine="200"/>
              <w:jc w:val="center"/>
              <w:rPr>
                <w:rFonts w:ascii="微软雅黑" w:hAnsi="微软雅黑" w:eastAsia="微软雅黑" w:cs="微软雅黑"/>
                <w:kern w:val="2"/>
                <w:sz w:val="21"/>
                <w:szCs w:val="21"/>
                <w:highlight w:val="none"/>
              </w:rPr>
            </w:pPr>
          </w:p>
        </w:tc>
        <w:tc>
          <w:tcPr>
            <w:tcW w:w="3738" w:type="dxa"/>
            <w:noWrap w:val="0"/>
            <w:vAlign w:val="center"/>
          </w:tcPr>
          <w:p w14:paraId="4B503071">
            <w:pPr>
              <w:pStyle w:val="71"/>
              <w:spacing w:line="360" w:lineRule="exact"/>
              <w:ind w:firstLine="200"/>
              <w:jc w:val="center"/>
              <w:rPr>
                <w:rFonts w:ascii="微软雅黑" w:hAnsi="微软雅黑" w:eastAsia="微软雅黑" w:cs="微软雅黑"/>
                <w:kern w:val="2"/>
                <w:sz w:val="21"/>
                <w:szCs w:val="21"/>
                <w:highlight w:val="none"/>
              </w:rPr>
            </w:pPr>
          </w:p>
        </w:tc>
        <w:tc>
          <w:tcPr>
            <w:tcW w:w="2803" w:type="dxa"/>
            <w:noWrap w:val="0"/>
            <w:vAlign w:val="center"/>
          </w:tcPr>
          <w:p w14:paraId="13C42B1A">
            <w:pPr>
              <w:pStyle w:val="71"/>
              <w:spacing w:line="360" w:lineRule="exact"/>
              <w:ind w:firstLine="200"/>
              <w:jc w:val="center"/>
              <w:rPr>
                <w:rFonts w:ascii="微软雅黑" w:hAnsi="微软雅黑" w:eastAsia="微软雅黑" w:cs="微软雅黑"/>
                <w:kern w:val="2"/>
                <w:sz w:val="21"/>
                <w:szCs w:val="21"/>
                <w:highlight w:val="none"/>
              </w:rPr>
            </w:pPr>
          </w:p>
        </w:tc>
      </w:tr>
      <w:tr w14:paraId="1188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6D2ABDB1">
            <w:pPr>
              <w:pStyle w:val="71"/>
              <w:spacing w:line="360" w:lineRule="exact"/>
              <w:ind w:firstLine="200"/>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总价</w:t>
            </w:r>
          </w:p>
        </w:tc>
        <w:tc>
          <w:tcPr>
            <w:tcW w:w="2803" w:type="dxa"/>
            <w:noWrap w:val="0"/>
            <w:vAlign w:val="center"/>
          </w:tcPr>
          <w:p w14:paraId="027A6CE5">
            <w:pPr>
              <w:pStyle w:val="71"/>
              <w:spacing w:line="360" w:lineRule="exact"/>
              <w:ind w:firstLine="200"/>
              <w:jc w:val="center"/>
              <w:rPr>
                <w:rFonts w:ascii="微软雅黑" w:hAnsi="微软雅黑" w:eastAsia="微软雅黑" w:cs="微软雅黑"/>
                <w:kern w:val="2"/>
                <w:sz w:val="21"/>
                <w:szCs w:val="21"/>
                <w:highlight w:val="none"/>
              </w:rPr>
            </w:pPr>
          </w:p>
        </w:tc>
      </w:tr>
    </w:tbl>
    <w:p w14:paraId="2B52F312">
      <w:pPr>
        <w:spacing w:line="360" w:lineRule="exact"/>
        <w:ind w:firstLine="420" w:firstLineChars="200"/>
        <w:rPr>
          <w:rFonts w:ascii="微软雅黑" w:hAnsi="微软雅黑" w:eastAsia="微软雅黑" w:cs="微软雅黑"/>
          <w:b/>
          <w:szCs w:val="21"/>
          <w:highlight w:val="none"/>
        </w:rPr>
      </w:pPr>
      <w:bookmarkStart w:id="1691" w:name="_Toc7801"/>
      <w:bookmarkStart w:id="1692" w:name="_Toc31015"/>
      <w:bookmarkStart w:id="1693" w:name="_Toc8402"/>
      <w:bookmarkStart w:id="1694" w:name="_Toc10086"/>
      <w:bookmarkStart w:id="1695" w:name="_Toc26523"/>
      <w:bookmarkStart w:id="1696" w:name="_Toc9279"/>
      <w:bookmarkStart w:id="1697" w:name="_Toc15573"/>
      <w:bookmarkStart w:id="1698" w:name="_Toc30297"/>
      <w:bookmarkStart w:id="1699" w:name="_Toc12160"/>
      <w:bookmarkStart w:id="1700" w:name="_Toc7458"/>
      <w:bookmarkStart w:id="1701" w:name="_Toc4330"/>
      <w:bookmarkStart w:id="1702" w:name="_Toc31049"/>
      <w:bookmarkStart w:id="1703" w:name="_Toc9108"/>
      <w:bookmarkStart w:id="1704" w:name="_Toc28773"/>
      <w:bookmarkStart w:id="1705" w:name="_Toc26784"/>
      <w:bookmarkStart w:id="1706" w:name="_Toc22618"/>
      <w:bookmarkStart w:id="1707" w:name="_Toc14128"/>
      <w:bookmarkStart w:id="1708" w:name="_Toc30643"/>
      <w:bookmarkStart w:id="1709" w:name="_Toc10340"/>
      <w:bookmarkStart w:id="1710" w:name="_Toc23594"/>
      <w:bookmarkStart w:id="1711" w:name="_Toc27654"/>
      <w:bookmarkStart w:id="1712" w:name="_Toc20763"/>
      <w:bookmarkStart w:id="1713" w:name="_Toc4084"/>
      <w:bookmarkStart w:id="1714" w:name="_Toc26112"/>
      <w:bookmarkStart w:id="1715" w:name="_Toc5736"/>
      <w:bookmarkStart w:id="1716" w:name="_Toc1949"/>
      <w:bookmarkStart w:id="1717" w:name="_Toc21349"/>
      <w:bookmarkStart w:id="1718" w:name="_Toc25678"/>
      <w:bookmarkStart w:id="1719" w:name="_Toc1814"/>
      <w:bookmarkStart w:id="1720" w:name="_Toc14667"/>
      <w:bookmarkStart w:id="1721" w:name="_Toc23422"/>
      <w:bookmarkStart w:id="1722" w:name="_Toc20850"/>
      <w:bookmarkStart w:id="1723" w:name="_Toc13856"/>
      <w:bookmarkStart w:id="1724" w:name="_Toc8496"/>
      <w:bookmarkStart w:id="1725" w:name="_Toc4585"/>
      <w:bookmarkStart w:id="1726" w:name="_Toc12094"/>
      <w:bookmarkStart w:id="1727" w:name="_Toc1493"/>
      <w:bookmarkStart w:id="1728" w:name="_Toc27817"/>
      <w:bookmarkStart w:id="1729" w:name="_Toc24781"/>
      <w:bookmarkStart w:id="1730" w:name="_Toc26470"/>
      <w:bookmarkStart w:id="1731" w:name="_Toc25818"/>
      <w:bookmarkStart w:id="1732" w:name="_Toc7895"/>
      <w:bookmarkStart w:id="1733" w:name="_Toc7313"/>
      <w:bookmarkStart w:id="1734" w:name="_Toc30814"/>
      <w:bookmarkStart w:id="1735" w:name="_Toc7110"/>
      <w:r>
        <w:rPr>
          <w:rFonts w:hint="eastAsia" w:ascii="微软雅黑" w:hAnsi="微软雅黑" w:eastAsia="微软雅黑" w:cs="微软雅黑"/>
          <w:b/>
          <w:szCs w:val="21"/>
          <w:highlight w:val="none"/>
        </w:rPr>
        <w:t>1.4 付款方式和发票开具方式</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4EB2D48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1.4.1 付款方式：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282A83C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1.4.2 发票开具方式：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1844C5FC">
      <w:pPr>
        <w:spacing w:line="360" w:lineRule="exact"/>
        <w:ind w:firstLine="420" w:firstLineChars="200"/>
        <w:rPr>
          <w:rFonts w:ascii="微软雅黑" w:hAnsi="微软雅黑" w:eastAsia="微软雅黑" w:cs="微软雅黑"/>
          <w:b/>
          <w:szCs w:val="21"/>
          <w:highlight w:val="none"/>
        </w:rPr>
      </w:pPr>
      <w:bookmarkStart w:id="1736" w:name="_Toc23735"/>
      <w:bookmarkStart w:id="1737" w:name="_Toc2846"/>
      <w:bookmarkStart w:id="1738" w:name="_Toc25417"/>
      <w:bookmarkStart w:id="1739" w:name="_Toc17246"/>
      <w:bookmarkStart w:id="1740" w:name="_Toc26095"/>
      <w:bookmarkStart w:id="1741" w:name="_Toc19304"/>
      <w:bookmarkStart w:id="1742" w:name="_Toc32717"/>
      <w:bookmarkStart w:id="1743" w:name="_Toc6393"/>
      <w:bookmarkStart w:id="1744" w:name="_Toc7017"/>
      <w:bookmarkStart w:id="1745" w:name="_Toc25844"/>
      <w:bookmarkStart w:id="1746" w:name="_Toc22920"/>
      <w:bookmarkStart w:id="1747" w:name="_Toc22903"/>
      <w:bookmarkStart w:id="1748" w:name="_Toc4501"/>
      <w:bookmarkStart w:id="1749" w:name="_Toc22861"/>
      <w:bookmarkStart w:id="1750" w:name="_Toc2048"/>
      <w:bookmarkStart w:id="1751" w:name="_Toc16823"/>
      <w:bookmarkStart w:id="1752" w:name="_Toc22270"/>
      <w:bookmarkStart w:id="1753" w:name="_Toc26187"/>
      <w:bookmarkStart w:id="1754" w:name="_Toc32098"/>
      <w:bookmarkStart w:id="1755" w:name="_Toc25427"/>
      <w:bookmarkStart w:id="1756" w:name="_Toc10276"/>
      <w:bookmarkStart w:id="1757" w:name="_Toc27020"/>
      <w:bookmarkStart w:id="1758" w:name="_Toc30447"/>
      <w:bookmarkStart w:id="1759" w:name="_Toc25278"/>
      <w:bookmarkStart w:id="1760" w:name="_Toc4353"/>
      <w:bookmarkStart w:id="1761" w:name="_Toc2631"/>
      <w:bookmarkStart w:id="1762" w:name="_Toc9475"/>
      <w:bookmarkStart w:id="1763" w:name="_Toc4292"/>
      <w:bookmarkStart w:id="1764" w:name="_Toc2083"/>
      <w:bookmarkStart w:id="1765" w:name="_Toc17179"/>
      <w:bookmarkStart w:id="1766" w:name="_Toc9478"/>
      <w:bookmarkStart w:id="1767" w:name="_Toc2852"/>
      <w:bookmarkStart w:id="1768" w:name="_Toc7357"/>
      <w:bookmarkStart w:id="1769" w:name="_Toc5397"/>
      <w:bookmarkStart w:id="1770" w:name="_Toc24174"/>
      <w:bookmarkStart w:id="1771" w:name="_Toc28943"/>
      <w:bookmarkStart w:id="1772" w:name="_Toc30364"/>
      <w:bookmarkStart w:id="1773" w:name="_Toc14649"/>
      <w:bookmarkStart w:id="1774" w:name="_Toc17448"/>
      <w:bookmarkStart w:id="1775" w:name="_Toc8476"/>
      <w:bookmarkStart w:id="1776" w:name="_Toc30563"/>
      <w:bookmarkStart w:id="1777" w:name="_Toc24799"/>
      <w:bookmarkStart w:id="1778" w:name="_Toc14194"/>
      <w:bookmarkStart w:id="1779" w:name="_Toc32071"/>
      <w:bookmarkStart w:id="1780" w:name="_Toc3578"/>
      <w:bookmarkStart w:id="1781" w:name="_Toc16341"/>
      <w:r>
        <w:rPr>
          <w:rFonts w:hint="eastAsia" w:ascii="微软雅黑" w:hAnsi="微软雅黑" w:eastAsia="微软雅黑" w:cs="微软雅黑"/>
          <w:b/>
          <w:szCs w:val="21"/>
          <w:highlight w:val="none"/>
        </w:rPr>
        <w:t>1.5 货物交付期限、地点和方式</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38288D57">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1.5.1 交付期限：</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1948347E">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1.5.2 交付地点：</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4BFE5DB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1.5.3 交付方式：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4175D2BF">
      <w:pPr>
        <w:spacing w:line="360" w:lineRule="exact"/>
        <w:ind w:firstLine="420" w:firstLineChars="200"/>
        <w:rPr>
          <w:rFonts w:ascii="微软雅黑" w:hAnsi="微软雅黑" w:eastAsia="微软雅黑" w:cs="微软雅黑"/>
          <w:b/>
          <w:szCs w:val="21"/>
          <w:highlight w:val="none"/>
        </w:rPr>
      </w:pPr>
      <w:bookmarkStart w:id="1782" w:name="_Toc25591"/>
      <w:bookmarkStart w:id="1783" w:name="_Toc11279"/>
      <w:bookmarkStart w:id="1784" w:name="_Toc1835"/>
      <w:bookmarkStart w:id="1785" w:name="_Toc12629"/>
      <w:bookmarkStart w:id="1786" w:name="_Toc13569"/>
      <w:bookmarkStart w:id="1787" w:name="_Toc32088"/>
      <w:bookmarkStart w:id="1788" w:name="_Toc21261"/>
      <w:bookmarkStart w:id="1789" w:name="_Toc6841"/>
      <w:bookmarkStart w:id="1790" w:name="_Toc21423"/>
      <w:bookmarkStart w:id="1791" w:name="_Toc12753"/>
      <w:bookmarkStart w:id="1792" w:name="_Toc32353"/>
      <w:bookmarkStart w:id="1793" w:name="_Toc24355"/>
      <w:bookmarkStart w:id="1794" w:name="_Toc4190"/>
      <w:bookmarkStart w:id="1795" w:name="_Toc28130"/>
      <w:bookmarkStart w:id="1796" w:name="_Toc13970"/>
      <w:bookmarkStart w:id="1797" w:name="_Toc362"/>
      <w:bookmarkStart w:id="1798" w:name="_Toc11237"/>
      <w:bookmarkStart w:id="1799" w:name="_Toc26856"/>
      <w:bookmarkStart w:id="1800" w:name="_Toc27250"/>
      <w:bookmarkStart w:id="1801" w:name="_Toc18652"/>
      <w:bookmarkStart w:id="1802" w:name="_Toc11026"/>
      <w:bookmarkStart w:id="1803" w:name="_Toc12495"/>
      <w:bookmarkStart w:id="1804" w:name="_Toc8754"/>
      <w:bookmarkStart w:id="1805" w:name="_Toc19554"/>
      <w:bookmarkStart w:id="1806" w:name="_Toc15865"/>
      <w:bookmarkStart w:id="1807" w:name="_Toc22088"/>
      <w:bookmarkStart w:id="1808" w:name="_Toc1881"/>
      <w:bookmarkStart w:id="1809" w:name="_Toc14181"/>
      <w:bookmarkStart w:id="1810" w:name="_Toc29769"/>
      <w:bookmarkStart w:id="1811" w:name="_Toc26850"/>
      <w:bookmarkStart w:id="1812" w:name="_Toc3339"/>
      <w:bookmarkStart w:id="1813" w:name="_Toc295"/>
      <w:bookmarkStart w:id="1814" w:name="_Toc5183"/>
      <w:bookmarkStart w:id="1815" w:name="_Toc20173"/>
      <w:bookmarkStart w:id="1816" w:name="_Toc16816"/>
      <w:bookmarkStart w:id="1817" w:name="_Toc1143"/>
      <w:bookmarkStart w:id="1818" w:name="_Toc12988"/>
      <w:bookmarkStart w:id="1819" w:name="_Toc15394"/>
      <w:bookmarkStart w:id="1820" w:name="_Toc8541"/>
      <w:bookmarkStart w:id="1821" w:name="_Toc27247"/>
      <w:bookmarkStart w:id="1822" w:name="_Toc31437"/>
      <w:bookmarkStart w:id="1823" w:name="_Toc12402"/>
      <w:bookmarkStart w:id="1824" w:name="_Toc30256"/>
      <w:bookmarkStart w:id="1825" w:name="_Toc21406"/>
      <w:bookmarkStart w:id="1826" w:name="_Toc16478"/>
      <w:r>
        <w:rPr>
          <w:rFonts w:hint="eastAsia" w:ascii="微软雅黑" w:hAnsi="微软雅黑" w:eastAsia="微软雅黑" w:cs="微软雅黑"/>
          <w:b/>
          <w:szCs w:val="21"/>
          <w:highlight w:val="none"/>
        </w:rPr>
        <w:t>1.6 违约责任</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5F606B9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%计算，最高限额为本合同总价的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%；迟延交付货物的违约金计算数额达到前述最高限额之日起，甲方有权在要求乙方支付违约金的同时，书面通知乙方解除本合同；</w:t>
      </w:r>
    </w:p>
    <w:p w14:paraId="3C695D8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%计算，最高限额为本合同总价的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%；迟延付款的违约金计算数额达到前述最高限额之日起，乙方有权在要求甲方支付违约金的同时，书面通知甲方解除本合同；</w:t>
      </w:r>
    </w:p>
    <w:p w14:paraId="7F081D0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564CFD">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0301BC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DDDE7A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4C65376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1.6.7货物或者在途货物或者交付给第一承运人后的货物毁损、灭失的风险负担（建议增加由乙方承担）。</w:t>
      </w:r>
    </w:p>
    <w:p w14:paraId="4755844A">
      <w:pPr>
        <w:spacing w:line="360" w:lineRule="exact"/>
        <w:ind w:firstLine="420" w:firstLineChars="200"/>
        <w:rPr>
          <w:rFonts w:ascii="微软雅黑" w:hAnsi="微软雅黑" w:eastAsia="微软雅黑" w:cs="微软雅黑"/>
          <w:b/>
          <w:szCs w:val="21"/>
          <w:highlight w:val="none"/>
        </w:rPr>
      </w:pPr>
      <w:bookmarkStart w:id="1827" w:name="_Toc28375"/>
      <w:bookmarkStart w:id="1828" w:name="_Toc11167"/>
      <w:bookmarkStart w:id="1829" w:name="_Toc31080"/>
      <w:bookmarkStart w:id="1830" w:name="_Toc32517"/>
      <w:bookmarkStart w:id="1831" w:name="_Toc24393"/>
      <w:bookmarkStart w:id="1832" w:name="_Toc22094"/>
      <w:bookmarkStart w:id="1833" w:name="_Toc17407"/>
      <w:bookmarkStart w:id="1834" w:name="_Toc20238"/>
      <w:bookmarkStart w:id="1835" w:name="_Toc16021"/>
      <w:bookmarkStart w:id="1836" w:name="_Toc5482"/>
      <w:bookmarkStart w:id="1837" w:name="_Toc11007"/>
      <w:bookmarkStart w:id="1838" w:name="_Toc2627"/>
      <w:bookmarkStart w:id="1839" w:name="_Toc565"/>
      <w:bookmarkStart w:id="1840" w:name="_Toc29432"/>
      <w:bookmarkStart w:id="1841" w:name="_Toc7647"/>
      <w:bookmarkStart w:id="1842" w:name="_Toc7216"/>
      <w:bookmarkStart w:id="1843" w:name="_Toc20902"/>
      <w:bookmarkStart w:id="1844" w:name="_Toc9202"/>
      <w:bookmarkStart w:id="1845" w:name="_Toc7297"/>
      <w:bookmarkStart w:id="1846" w:name="_Toc29338"/>
      <w:bookmarkStart w:id="1847" w:name="_Toc27762"/>
      <w:bookmarkStart w:id="1848" w:name="_Toc8037"/>
      <w:bookmarkStart w:id="1849" w:name="_Toc25793"/>
      <w:bookmarkStart w:id="1850" w:name="_Toc10702"/>
      <w:bookmarkStart w:id="1851" w:name="_Toc11381"/>
      <w:bookmarkStart w:id="1852" w:name="_Toc9253"/>
      <w:bookmarkStart w:id="1853" w:name="_Toc6660"/>
      <w:bookmarkStart w:id="1854" w:name="_Toc2338"/>
      <w:bookmarkStart w:id="1855" w:name="_Toc17013"/>
      <w:bookmarkStart w:id="1856" w:name="_Toc6448"/>
      <w:bookmarkStart w:id="1857" w:name="_Toc6344"/>
      <w:bookmarkStart w:id="1858" w:name="_Toc8914"/>
      <w:bookmarkStart w:id="1859" w:name="_Toc25915"/>
      <w:bookmarkStart w:id="1860" w:name="_Toc29802"/>
      <w:bookmarkStart w:id="1861" w:name="_Toc15583"/>
      <w:bookmarkStart w:id="1862" w:name="_Toc28775"/>
      <w:bookmarkStart w:id="1863" w:name="_Toc8054"/>
      <w:bookmarkStart w:id="1864" w:name="_Toc19011"/>
      <w:bookmarkStart w:id="1865" w:name="_Toc5877"/>
      <w:bookmarkStart w:id="1866" w:name="_Toc13447"/>
      <w:bookmarkStart w:id="1867" w:name="_Toc3403"/>
      <w:bookmarkStart w:id="1868" w:name="_Toc27927"/>
      <w:bookmarkStart w:id="1869" w:name="_Toc20610"/>
      <w:bookmarkStart w:id="1870" w:name="_Toc23654"/>
      <w:bookmarkStart w:id="1871" w:name="_Toc21810"/>
      <w:bookmarkStart w:id="1872" w:name="_Toc14832"/>
      <w:r>
        <w:rPr>
          <w:rFonts w:hint="eastAsia" w:ascii="微软雅黑" w:hAnsi="微软雅黑" w:eastAsia="微软雅黑" w:cs="微软雅黑"/>
          <w:b/>
          <w:szCs w:val="21"/>
          <w:highlight w:val="none"/>
        </w:rPr>
        <w:t>1.7 合同争议的解决</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F0E9B1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种方式解决：</w:t>
      </w:r>
    </w:p>
    <w:p w14:paraId="44BF022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1.7.1 将争议提交</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仲裁委员会依申请仲裁时其现行有效的仲裁规则裁决；</w:t>
      </w:r>
    </w:p>
    <w:p w14:paraId="133F238C">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1.7.2 向</w:t>
      </w:r>
      <w:r>
        <w:rPr>
          <w:rFonts w:hint="eastAsia" w:ascii="微软雅黑" w:hAnsi="微软雅黑" w:eastAsia="微软雅黑" w:cs="微软雅黑"/>
          <w:szCs w:val="21"/>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Cs w:val="21"/>
          <w:highlight w:val="none"/>
        </w:rPr>
        <w:t xml:space="preserve">  在采购方所在地的人民法院起诉。</w:t>
      </w:r>
    </w:p>
    <w:p w14:paraId="7AE908DE">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17.3乙方应当先行履行合同，待供货检验合格后，甲方方可进行支付货款，若供应商资质或者供应货物不符合参数要求，甲方有权随时解除合同，并有权依法追究违约责任。</w:t>
      </w:r>
    </w:p>
    <w:p w14:paraId="07942F01">
      <w:pPr>
        <w:spacing w:line="360" w:lineRule="exact"/>
        <w:ind w:firstLine="420" w:firstLineChars="200"/>
        <w:rPr>
          <w:rFonts w:ascii="微软雅黑" w:hAnsi="微软雅黑" w:eastAsia="微软雅黑" w:cs="微软雅黑"/>
          <w:b/>
          <w:szCs w:val="21"/>
          <w:highlight w:val="none"/>
        </w:rPr>
      </w:pPr>
      <w:bookmarkStart w:id="1873" w:name="_Toc30260"/>
      <w:bookmarkStart w:id="1874" w:name="_Toc6721"/>
      <w:bookmarkStart w:id="1875" w:name="_Toc24759"/>
      <w:bookmarkStart w:id="1876" w:name="_Toc28584"/>
      <w:bookmarkStart w:id="1877" w:name="_Toc7245"/>
      <w:bookmarkStart w:id="1878" w:name="_Toc25452"/>
      <w:bookmarkStart w:id="1879" w:name="_Toc27461"/>
      <w:bookmarkStart w:id="1880" w:name="_Toc22385"/>
      <w:bookmarkStart w:id="1881" w:name="_Toc10362"/>
      <w:bookmarkStart w:id="1882" w:name="_Toc9191"/>
      <w:bookmarkStart w:id="1883" w:name="_Toc27430"/>
      <w:bookmarkStart w:id="1884" w:name="_Toc26897"/>
      <w:bookmarkStart w:id="1885" w:name="_Toc10255"/>
      <w:bookmarkStart w:id="1886" w:name="_Toc13718"/>
      <w:bookmarkStart w:id="1887" w:name="_Toc21152"/>
      <w:bookmarkStart w:id="1888" w:name="_Toc27565"/>
      <w:bookmarkStart w:id="1889" w:name="_Toc27626"/>
      <w:bookmarkStart w:id="1890" w:name="_Toc15322"/>
      <w:bookmarkStart w:id="1891" w:name="_Toc30006"/>
      <w:bookmarkStart w:id="1892" w:name="_Toc6001"/>
      <w:bookmarkStart w:id="1893" w:name="_Toc5403"/>
      <w:bookmarkStart w:id="1894" w:name="_Toc518"/>
      <w:bookmarkStart w:id="1895" w:name="_Toc2901"/>
      <w:bookmarkStart w:id="1896" w:name="_Toc9582"/>
      <w:bookmarkStart w:id="1897" w:name="_Toc16410"/>
      <w:bookmarkStart w:id="1898" w:name="_Toc11173"/>
      <w:bookmarkStart w:id="1899" w:name="_Toc1647"/>
      <w:bookmarkStart w:id="1900" w:name="_Toc13065"/>
      <w:bookmarkStart w:id="1901" w:name="_Toc23061"/>
      <w:bookmarkStart w:id="1902" w:name="_Toc12859"/>
      <w:bookmarkStart w:id="1903" w:name="_Toc20905"/>
      <w:bookmarkStart w:id="1904" w:name="_Toc19180"/>
      <w:bookmarkStart w:id="1905" w:name="_Toc20305"/>
      <w:bookmarkStart w:id="1906" w:name="_Toc24003"/>
      <w:bookmarkStart w:id="1907" w:name="_Toc6411"/>
      <w:bookmarkStart w:id="1908" w:name="_Toc880"/>
      <w:bookmarkStart w:id="1909" w:name="_Toc10429"/>
      <w:bookmarkStart w:id="1910" w:name="_Toc11882"/>
      <w:bookmarkStart w:id="1911" w:name="_Toc2894"/>
      <w:bookmarkStart w:id="1912" w:name="_Toc10043"/>
      <w:bookmarkStart w:id="1913" w:name="_Toc20282"/>
      <w:bookmarkStart w:id="1914" w:name="_Toc17113"/>
      <w:bookmarkStart w:id="1915" w:name="_Toc9329"/>
      <w:bookmarkStart w:id="1916" w:name="_Toc20822"/>
      <w:r>
        <w:rPr>
          <w:rFonts w:hint="eastAsia" w:ascii="微软雅黑" w:hAnsi="微软雅黑" w:eastAsia="微软雅黑" w:cs="微软雅黑"/>
          <w:b/>
          <w:szCs w:val="21"/>
          <w:highlight w:val="none"/>
        </w:rPr>
        <w:t>1.8 合同生效</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09F004CC">
      <w:pPr>
        <w:spacing w:line="360" w:lineRule="exact"/>
        <w:ind w:firstLine="420" w:firstLineChars="200"/>
        <w:rPr>
          <w:rFonts w:ascii="微软雅黑" w:hAnsi="微软雅黑" w:eastAsia="微软雅黑" w:cs="微软雅黑"/>
          <w:b/>
          <w:szCs w:val="21"/>
          <w:highlight w:val="none"/>
        </w:rPr>
      </w:pPr>
      <w:r>
        <w:rPr>
          <w:rFonts w:hint="eastAsia" w:ascii="微软雅黑" w:hAnsi="微软雅黑" w:eastAsia="微软雅黑" w:cs="微软雅黑"/>
          <w:szCs w:val="21"/>
          <w:highlight w:val="none"/>
        </w:rPr>
        <w:t>本合同自双方当事人盖章或者签字时生效。</w:t>
      </w:r>
    </w:p>
    <w:p w14:paraId="7C03D83C">
      <w:pPr>
        <w:autoSpaceDE w:val="0"/>
        <w:autoSpaceDN w:val="0"/>
        <w:adjustRightInd w:val="0"/>
        <w:spacing w:line="360" w:lineRule="exact"/>
        <w:rPr>
          <w:rFonts w:ascii="微软雅黑" w:hAnsi="微软雅黑" w:eastAsia="微软雅黑" w:cs="微软雅黑"/>
          <w:szCs w:val="21"/>
          <w:highlight w:val="none"/>
          <w:lang w:val="zh-CN"/>
        </w:rPr>
      </w:pPr>
    </w:p>
    <w:p w14:paraId="264A684C">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b/>
          <w:szCs w:val="21"/>
          <w:highlight w:val="none"/>
          <w:lang w:val="zh-CN"/>
        </w:rPr>
        <w:t>甲方</w:t>
      </w:r>
      <w:r>
        <w:rPr>
          <w:rFonts w:hint="eastAsia" w:ascii="微软雅黑" w:hAnsi="微软雅黑" w:eastAsia="微软雅黑" w:cs="微软雅黑"/>
          <w:szCs w:val="21"/>
          <w:highlight w:val="none"/>
          <w:lang w:val="zh-CN"/>
        </w:rPr>
        <w:t xml:space="preserve">：                             </w:t>
      </w:r>
      <w:r>
        <w:rPr>
          <w:rFonts w:hint="eastAsia" w:ascii="微软雅黑" w:hAnsi="微软雅黑" w:eastAsia="微软雅黑" w:cs="微软雅黑"/>
          <w:b/>
          <w:szCs w:val="21"/>
          <w:highlight w:val="none"/>
          <w:lang w:val="zh-CN"/>
        </w:rPr>
        <w:t xml:space="preserve">      乙方</w:t>
      </w:r>
      <w:r>
        <w:rPr>
          <w:rFonts w:hint="eastAsia" w:ascii="微软雅黑" w:hAnsi="微软雅黑" w:eastAsia="微软雅黑" w:cs="微软雅黑"/>
          <w:szCs w:val="21"/>
          <w:highlight w:val="none"/>
          <w:lang w:val="zh-CN"/>
        </w:rPr>
        <w:t>：</w:t>
      </w:r>
    </w:p>
    <w:p w14:paraId="16221B5D">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统一社会信用代码：                        统一社会信用代码或身份证号码：</w:t>
      </w:r>
    </w:p>
    <w:p w14:paraId="32296893">
      <w:pPr>
        <w:autoSpaceDE w:val="0"/>
        <w:autoSpaceDN w:val="0"/>
        <w:adjustRightInd w:val="0"/>
        <w:spacing w:line="360" w:lineRule="exact"/>
        <w:rPr>
          <w:rFonts w:ascii="微软雅黑" w:hAnsi="微软雅黑" w:eastAsia="微软雅黑" w:cs="微软雅黑"/>
          <w:szCs w:val="21"/>
          <w:highlight w:val="none"/>
          <w:lang w:val="zh-CN"/>
        </w:rPr>
      </w:pPr>
    </w:p>
    <w:p w14:paraId="21E9ADD9">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住所：                                   住所：</w:t>
      </w:r>
    </w:p>
    <w:p w14:paraId="16108680">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法定代表人或                             法定代表人</w:t>
      </w:r>
    </w:p>
    <w:p w14:paraId="253A07A5">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 xml:space="preserve">授权代表（签字）：                        或授权代表（签字）: </w:t>
      </w:r>
    </w:p>
    <w:p w14:paraId="75E8DB9B">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联系人：                                 联系人：</w:t>
      </w:r>
    </w:p>
    <w:p w14:paraId="29A045CE">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约定送达地址：                           约定送达地址：</w:t>
      </w:r>
    </w:p>
    <w:p w14:paraId="7DA8ADCF">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邮政编码：                               邮政编码：</w:t>
      </w:r>
    </w:p>
    <w:p w14:paraId="78FFEC3B">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 xml:space="preserve">电话:                                    电话: </w:t>
      </w:r>
    </w:p>
    <w:p w14:paraId="3EFA5F24">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传真:                                    传真:</w:t>
      </w:r>
    </w:p>
    <w:p w14:paraId="2AE16A83">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zh-CN"/>
        </w:rPr>
        <w:t>电子邮箱：                               电子邮箱：</w:t>
      </w:r>
    </w:p>
    <w:p w14:paraId="104DDF7B">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开户银行：                               开户银行： </w:t>
      </w:r>
    </w:p>
    <w:p w14:paraId="306F5A43">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开户名称：                               开户名称： </w:t>
      </w:r>
    </w:p>
    <w:p w14:paraId="5614E0CA">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开户账号：</w:t>
      </w:r>
      <w:r>
        <w:rPr>
          <w:rFonts w:hint="eastAsia" w:ascii="微软雅黑" w:hAnsi="微软雅黑" w:eastAsia="微软雅黑" w:cs="微软雅黑"/>
          <w:szCs w:val="21"/>
          <w:highlight w:val="none"/>
          <w:lang w:val="zh-CN"/>
        </w:rPr>
        <w:t xml:space="preserve">                               </w:t>
      </w:r>
      <w:r>
        <w:rPr>
          <w:rFonts w:hint="eastAsia" w:ascii="微软雅黑" w:hAnsi="微软雅黑" w:eastAsia="微软雅黑" w:cs="微软雅黑"/>
          <w:szCs w:val="21"/>
          <w:highlight w:val="none"/>
        </w:rPr>
        <w:t>开户账号：</w:t>
      </w:r>
    </w:p>
    <w:p w14:paraId="7406420E">
      <w:pPr>
        <w:widowControl/>
        <w:spacing w:line="360" w:lineRule="exact"/>
        <w:jc w:val="left"/>
        <w:rPr>
          <w:rFonts w:ascii="微软雅黑" w:hAnsi="微软雅黑" w:eastAsia="微软雅黑" w:cs="微软雅黑"/>
          <w:b/>
          <w:szCs w:val="21"/>
          <w:highlight w:val="none"/>
        </w:rPr>
      </w:pPr>
      <w:bookmarkStart w:id="1917" w:name="_Toc331685783"/>
    </w:p>
    <w:p w14:paraId="4CC33B08">
      <w:pPr>
        <w:widowControl/>
        <w:spacing w:line="360" w:lineRule="exact"/>
        <w:jc w:val="left"/>
        <w:rPr>
          <w:rFonts w:ascii="微软雅黑" w:hAnsi="微软雅黑" w:eastAsia="微软雅黑" w:cs="微软雅黑"/>
          <w:b/>
          <w:szCs w:val="21"/>
          <w:highlight w:val="none"/>
        </w:rPr>
      </w:pPr>
    </w:p>
    <w:p w14:paraId="5ED36863">
      <w:pPr>
        <w:pStyle w:val="75"/>
        <w:spacing w:line="360" w:lineRule="exact"/>
        <w:ind w:firstLine="200"/>
        <w:jc w:val="center"/>
        <w:rPr>
          <w:rFonts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第二部分 合同一般条款</w:t>
      </w:r>
      <w:bookmarkEnd w:id="1917"/>
    </w:p>
    <w:p w14:paraId="10D3F31E">
      <w:pPr>
        <w:spacing w:line="360" w:lineRule="exact"/>
        <w:ind w:firstLine="420" w:firstLineChars="200"/>
        <w:rPr>
          <w:rFonts w:ascii="微软雅黑" w:hAnsi="微软雅黑" w:eastAsia="微软雅黑" w:cs="微软雅黑"/>
          <w:b/>
          <w:szCs w:val="21"/>
          <w:highlight w:val="none"/>
        </w:rPr>
      </w:pPr>
      <w:bookmarkStart w:id="1918" w:name="_Ref467379094"/>
      <w:bookmarkStart w:id="1919" w:name="_Toc32624"/>
      <w:bookmarkStart w:id="1920" w:name="_Toc31417"/>
      <w:bookmarkStart w:id="1921" w:name="_Toc28992"/>
      <w:bookmarkStart w:id="1922" w:name="_Toc18744"/>
      <w:bookmarkStart w:id="1923" w:name="_Toc26415"/>
      <w:bookmarkStart w:id="1924" w:name="_Toc2485"/>
      <w:bookmarkStart w:id="1925" w:name="_Toc14186"/>
      <w:bookmarkStart w:id="1926" w:name="_Toc26936"/>
      <w:bookmarkStart w:id="1927" w:name="_Toc28763"/>
      <w:bookmarkStart w:id="1928" w:name="_Toc26822"/>
      <w:bookmarkStart w:id="1929" w:name="_Ref467378463"/>
      <w:bookmarkStart w:id="1930" w:name="_Ref467379214"/>
      <w:bookmarkStart w:id="1931" w:name="_Toc6280"/>
      <w:bookmarkStart w:id="1932" w:name="_Toc510"/>
      <w:bookmarkStart w:id="1933" w:name="_Toc1596"/>
      <w:bookmarkStart w:id="1934" w:name="_Toc259093669"/>
      <w:bookmarkStart w:id="1935" w:name="_Toc15647"/>
      <w:bookmarkStart w:id="1936" w:name="_Toc19259"/>
      <w:bookmarkStart w:id="1937" w:name="_Toc16593"/>
      <w:bookmarkStart w:id="1938" w:name="_Ref467378404"/>
      <w:bookmarkStart w:id="1939" w:name="_Toc5579"/>
      <w:bookmarkStart w:id="1940" w:name="_Toc17722"/>
      <w:bookmarkStart w:id="1941" w:name="_Toc14827"/>
      <w:bookmarkStart w:id="1942" w:name="_Ref467379225"/>
      <w:bookmarkStart w:id="1943" w:name="_Toc16687"/>
      <w:bookmarkStart w:id="1944" w:name="_Ref467379205"/>
      <w:bookmarkStart w:id="1945" w:name="_Ref467379195"/>
      <w:bookmarkStart w:id="1946" w:name="_Toc4459"/>
      <w:bookmarkStart w:id="1947" w:name="_Toc12488"/>
      <w:bookmarkStart w:id="1948" w:name="_Ref467379101"/>
      <w:bookmarkStart w:id="1949" w:name="_Toc25554"/>
      <w:bookmarkStart w:id="1950" w:name="_Toc18165"/>
      <w:bookmarkStart w:id="1951" w:name="_Toc17718"/>
      <w:bookmarkStart w:id="1952" w:name="_Toc24786"/>
      <w:bookmarkStart w:id="1953" w:name="_Toc115"/>
      <w:bookmarkStart w:id="1954" w:name="_Toc3983"/>
      <w:bookmarkStart w:id="1955" w:name="_Toc27133"/>
      <w:bookmarkStart w:id="1956" w:name="_Toc29659"/>
      <w:bookmarkStart w:id="1957" w:name="_Toc23655"/>
      <w:bookmarkStart w:id="1958" w:name="_Toc279701240"/>
      <w:bookmarkStart w:id="1959" w:name="_Toc1241"/>
      <w:bookmarkStart w:id="1960" w:name="_Ref467379109"/>
      <w:bookmarkStart w:id="1961" w:name="_Toc3091"/>
      <w:bookmarkStart w:id="1962" w:name="_Toc16917"/>
      <w:bookmarkStart w:id="1963" w:name="_Toc487900349"/>
      <w:bookmarkStart w:id="1964" w:name="_Toc477"/>
      <w:bookmarkStart w:id="1965" w:name="_Toc28113"/>
      <w:bookmarkStart w:id="1966" w:name="_Toc19166"/>
      <w:bookmarkStart w:id="1967" w:name="_Toc9404"/>
      <w:bookmarkStart w:id="1968" w:name="_Toc14065"/>
      <w:bookmarkStart w:id="1969" w:name="_Toc2417"/>
      <w:bookmarkStart w:id="1970" w:name="_Toc11627"/>
      <w:bookmarkStart w:id="1971" w:name="_Toc8206"/>
      <w:bookmarkStart w:id="1972" w:name="_Toc2034"/>
      <w:bookmarkStart w:id="1973" w:name="_Toc28547"/>
      <w:bookmarkStart w:id="1974" w:name="_Toc12683"/>
      <w:bookmarkStart w:id="1975" w:name="_Ref467378499"/>
      <w:bookmarkStart w:id="1976" w:name="_Toc20709"/>
      <w:bookmarkStart w:id="1977" w:name="_Toc19614"/>
      <w:r>
        <w:rPr>
          <w:rFonts w:hint="eastAsia" w:ascii="微软雅黑" w:hAnsi="微软雅黑" w:eastAsia="微软雅黑" w:cs="微软雅黑"/>
          <w:b/>
          <w:szCs w:val="21"/>
          <w:highlight w:val="none"/>
        </w:rPr>
        <w:t>2.1 定义</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p>
    <w:p w14:paraId="162B37E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本合同中的下列词语应按以下内容进行解释：</w:t>
      </w:r>
    </w:p>
    <w:p w14:paraId="5C1B35B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 “合同”系指采购人和中标供应商签订的载明双方当事人所达成的协议，并包括所有的附件、附录和构成合同的其他文件。</w:t>
      </w:r>
    </w:p>
    <w:p w14:paraId="6F8A891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2.1.2 “合同价”系指根据合同约定，中标供应商在完全履行合同义务后，采购人应支付给中标供应商的价格。</w:t>
      </w:r>
    </w:p>
    <w:p w14:paraId="1ED1B57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 “货物”系指中标供应商根据合同约定应向采购人交付的一切各种形态和种类的物品，包括原材料、燃料、设备、机械、仪表、备件、计算机软件、产品等，并包括工具、手册等其他相关资料。</w:t>
      </w:r>
    </w:p>
    <w:p w14:paraId="7E4E040A">
      <w:pPr>
        <w:spacing w:line="360" w:lineRule="exact"/>
        <w:ind w:firstLine="420" w:firstLineChars="200"/>
        <w:rPr>
          <w:rFonts w:ascii="微软雅黑" w:hAnsi="微软雅黑" w:eastAsia="微软雅黑" w:cs="微软雅黑"/>
          <w:szCs w:val="21"/>
          <w:highlight w:val="none"/>
        </w:rPr>
      </w:pPr>
      <w:bookmarkStart w:id="1978" w:name="_Ref467378840"/>
      <w:r>
        <w:rPr>
          <w:rFonts w:hint="eastAsia" w:ascii="微软雅黑" w:hAnsi="微软雅黑" w:eastAsia="微软雅黑" w:cs="微软雅黑"/>
          <w:szCs w:val="21"/>
          <w:highlight w:val="none"/>
        </w:rPr>
        <w:t>2.1.4 “甲方”系指与中标供应商签署合同的采购人</w:t>
      </w:r>
      <w:bookmarkEnd w:id="1978"/>
      <w:r>
        <w:rPr>
          <w:rFonts w:hint="eastAsia" w:ascii="微软雅黑" w:hAnsi="微软雅黑" w:eastAsia="微软雅黑" w:cs="微软雅黑"/>
          <w:szCs w:val="21"/>
          <w:highlight w:val="none"/>
        </w:rPr>
        <w:t>；采购人委托采购代理机构代表其与乙方签订合同的，采购人的授权委托书作为合同附件。</w:t>
      </w:r>
    </w:p>
    <w:p w14:paraId="21F37F23">
      <w:pPr>
        <w:spacing w:line="360" w:lineRule="exact"/>
        <w:ind w:firstLine="420" w:firstLineChars="200"/>
        <w:rPr>
          <w:rFonts w:ascii="微软雅黑" w:hAnsi="微软雅黑" w:eastAsia="微软雅黑" w:cs="微软雅黑"/>
          <w:szCs w:val="21"/>
          <w:highlight w:val="none"/>
        </w:rPr>
      </w:pPr>
      <w:bookmarkStart w:id="1979" w:name="_Ref467379400"/>
      <w:r>
        <w:rPr>
          <w:rFonts w:hint="eastAsia" w:ascii="微软雅黑" w:hAnsi="微软雅黑" w:eastAsia="微软雅黑" w:cs="微软雅黑"/>
          <w:szCs w:val="21"/>
          <w:highlight w:val="none"/>
        </w:rPr>
        <w:t>2.1.5 “乙方”系指根据合同约定交付货物的中标供应商</w:t>
      </w:r>
      <w:bookmarkEnd w:id="1979"/>
      <w:r>
        <w:rPr>
          <w:rFonts w:hint="eastAsia" w:ascii="微软雅黑" w:hAnsi="微软雅黑" w:eastAsia="微软雅黑" w:cs="微软雅黑"/>
          <w:szCs w:val="21"/>
          <w:highlight w:val="none"/>
        </w:rPr>
        <w:t>；两个以上的自然人、法定代表人或者其他组织组成一个联合体，以一个供应商的身份共同参加政府采购的，联合体各方均应为乙方或者与乙方相同地位的合同当事人，并就合同约定的事项对甲方承担连带责任。</w:t>
      </w:r>
    </w:p>
    <w:p w14:paraId="10F9D6E2">
      <w:pPr>
        <w:spacing w:line="360" w:lineRule="exact"/>
        <w:ind w:firstLine="420" w:firstLineChars="200"/>
        <w:rPr>
          <w:rFonts w:ascii="微软雅黑" w:hAnsi="微软雅黑" w:eastAsia="微软雅黑" w:cs="微软雅黑"/>
          <w:szCs w:val="21"/>
          <w:highlight w:val="none"/>
        </w:rPr>
      </w:pPr>
      <w:bookmarkStart w:id="1980" w:name="_Ref467379436"/>
      <w:r>
        <w:rPr>
          <w:rFonts w:hint="eastAsia" w:ascii="微软雅黑" w:hAnsi="微软雅黑" w:eastAsia="微软雅黑" w:cs="微软雅黑"/>
          <w:szCs w:val="21"/>
          <w:highlight w:val="none"/>
        </w:rPr>
        <w:t>2.1.6 “现场”系指合同约定货物将要运至或者安装的地点。</w:t>
      </w:r>
      <w:bookmarkEnd w:id="1980"/>
    </w:p>
    <w:p w14:paraId="700536C8">
      <w:pPr>
        <w:spacing w:line="360" w:lineRule="exact"/>
        <w:ind w:firstLine="420" w:firstLineChars="200"/>
        <w:rPr>
          <w:rFonts w:ascii="微软雅黑" w:hAnsi="微软雅黑" w:eastAsia="微软雅黑" w:cs="微软雅黑"/>
          <w:b/>
          <w:szCs w:val="21"/>
          <w:highlight w:val="none"/>
        </w:rPr>
      </w:pPr>
      <w:bookmarkStart w:id="1981" w:name="_Toc11122"/>
      <w:bookmarkStart w:id="1982" w:name="_Toc27635"/>
      <w:bookmarkStart w:id="1983" w:name="_Toc23227"/>
      <w:bookmarkStart w:id="1984" w:name="_Toc487900350"/>
      <w:bookmarkStart w:id="1985" w:name="_Toc829"/>
      <w:bookmarkStart w:id="1986" w:name="_Toc20726"/>
      <w:bookmarkStart w:id="1987" w:name="_Toc20046"/>
      <w:bookmarkStart w:id="1988" w:name="_Toc10855"/>
      <w:bookmarkStart w:id="1989" w:name="_Toc13024"/>
      <w:bookmarkStart w:id="1990" w:name="_Toc259093670"/>
      <w:bookmarkStart w:id="1991" w:name="_Toc16045"/>
      <w:bookmarkStart w:id="1992" w:name="_Toc17151"/>
      <w:bookmarkStart w:id="1993" w:name="_Toc21145"/>
      <w:bookmarkStart w:id="1994" w:name="_Toc1447"/>
      <w:bookmarkStart w:id="1995" w:name="_Toc8315"/>
      <w:bookmarkStart w:id="1996" w:name="_Toc25266"/>
      <w:bookmarkStart w:id="1997" w:name="_Toc32504"/>
      <w:bookmarkStart w:id="1998" w:name="_Toc14975"/>
      <w:bookmarkStart w:id="1999" w:name="_Toc7130"/>
      <w:bookmarkStart w:id="2000" w:name="_Toc7416"/>
      <w:bookmarkStart w:id="2001" w:name="_Toc24792"/>
      <w:bookmarkStart w:id="2002" w:name="_Toc10183"/>
      <w:bookmarkStart w:id="2003" w:name="_Toc9621"/>
      <w:bookmarkStart w:id="2004" w:name="_Toc1221"/>
      <w:bookmarkStart w:id="2005" w:name="_Toc5592"/>
      <w:bookmarkStart w:id="2006" w:name="_Toc29311"/>
      <w:bookmarkStart w:id="2007" w:name="_Toc14999"/>
      <w:bookmarkStart w:id="2008" w:name="_Toc24448"/>
      <w:bookmarkStart w:id="2009" w:name="_Toc23689"/>
      <w:bookmarkStart w:id="2010" w:name="_Toc3860"/>
      <w:bookmarkStart w:id="2011" w:name="_Toc11142"/>
      <w:bookmarkStart w:id="2012" w:name="_Toc6897"/>
      <w:bookmarkStart w:id="2013" w:name="_Toc769"/>
      <w:bookmarkStart w:id="2014" w:name="_Toc15922"/>
      <w:bookmarkStart w:id="2015" w:name="_Toc22122"/>
      <w:bookmarkStart w:id="2016" w:name="_Toc13336"/>
      <w:bookmarkStart w:id="2017" w:name="_Toc15848"/>
      <w:bookmarkStart w:id="2018" w:name="_Toc1352"/>
      <w:bookmarkStart w:id="2019" w:name="_Toc16564"/>
      <w:bookmarkStart w:id="2020" w:name="_Toc3949"/>
      <w:bookmarkStart w:id="2021" w:name="_Toc10514"/>
      <w:bookmarkStart w:id="2022" w:name="_Toc7024"/>
      <w:bookmarkStart w:id="2023" w:name="_Toc8248"/>
      <w:bookmarkStart w:id="2024" w:name="_Toc4183"/>
      <w:bookmarkStart w:id="2025" w:name="_Toc24523"/>
      <w:bookmarkStart w:id="2026" w:name="_Toc279701241"/>
      <w:bookmarkStart w:id="2027" w:name="_Toc27952"/>
      <w:bookmarkStart w:id="2028" w:name="_Toc22104"/>
      <w:bookmarkStart w:id="2029" w:name="_Toc1183"/>
      <w:r>
        <w:rPr>
          <w:rFonts w:hint="eastAsia" w:ascii="微软雅黑" w:hAnsi="微软雅黑" w:eastAsia="微软雅黑" w:cs="微软雅黑"/>
          <w:b/>
          <w:szCs w:val="21"/>
          <w:highlight w:val="none"/>
        </w:rPr>
        <w:t>2.2 技术规范</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14:paraId="4D77A2B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65BB15">
      <w:pPr>
        <w:spacing w:line="360" w:lineRule="exact"/>
        <w:ind w:firstLine="420" w:firstLineChars="200"/>
        <w:rPr>
          <w:rFonts w:ascii="微软雅黑" w:hAnsi="微软雅黑" w:eastAsia="微软雅黑" w:cs="微软雅黑"/>
          <w:b/>
          <w:szCs w:val="21"/>
          <w:highlight w:val="none"/>
        </w:rPr>
      </w:pPr>
      <w:bookmarkStart w:id="2030" w:name="_Toc994"/>
      <w:bookmarkStart w:id="2031" w:name="_Toc14019"/>
      <w:bookmarkStart w:id="2032" w:name="_Toc30552"/>
      <w:bookmarkStart w:id="2033" w:name="_Toc14632"/>
      <w:bookmarkStart w:id="2034" w:name="_Toc259093671"/>
      <w:bookmarkStart w:id="2035" w:name="_Toc30527"/>
      <w:bookmarkStart w:id="2036" w:name="_Toc975"/>
      <w:bookmarkStart w:id="2037" w:name="_Toc19084"/>
      <w:bookmarkStart w:id="2038" w:name="_Toc20130"/>
      <w:bookmarkStart w:id="2039" w:name="_Toc5708"/>
      <w:bookmarkStart w:id="2040" w:name="_Toc8932"/>
      <w:bookmarkStart w:id="2041" w:name="_Toc4916"/>
      <w:bookmarkStart w:id="2042" w:name="_Toc31634"/>
      <w:bookmarkStart w:id="2043" w:name="_Toc13699"/>
      <w:bookmarkStart w:id="2044" w:name="_Toc32048"/>
      <w:bookmarkStart w:id="2045" w:name="_Toc14437"/>
      <w:bookmarkStart w:id="2046" w:name="_Toc24940"/>
      <w:bookmarkStart w:id="2047" w:name="_Toc16556"/>
      <w:bookmarkStart w:id="2048" w:name="_Toc25750"/>
      <w:bookmarkStart w:id="2049" w:name="_Toc23791"/>
      <w:bookmarkStart w:id="2050" w:name="_Toc18952"/>
      <w:bookmarkStart w:id="2051" w:name="_Toc24537"/>
      <w:bookmarkStart w:id="2052" w:name="_Toc487900351"/>
      <w:bookmarkStart w:id="2053" w:name="_Toc3480"/>
      <w:bookmarkStart w:id="2054" w:name="_Toc15733"/>
      <w:bookmarkStart w:id="2055" w:name="_Toc10732"/>
      <w:bookmarkStart w:id="2056" w:name="_Toc6121"/>
      <w:bookmarkStart w:id="2057" w:name="_Toc24568"/>
      <w:bookmarkStart w:id="2058" w:name="_Toc30700"/>
      <w:bookmarkStart w:id="2059" w:name="_Toc27279"/>
      <w:bookmarkStart w:id="2060" w:name="_Toc27983"/>
      <w:bookmarkStart w:id="2061" w:name="_Toc7722"/>
      <w:bookmarkStart w:id="2062" w:name="_Toc6581"/>
      <w:bookmarkStart w:id="2063" w:name="_Toc27435"/>
      <w:bookmarkStart w:id="2064" w:name="_Toc22649"/>
      <w:bookmarkStart w:id="2065" w:name="_Toc11802"/>
      <w:bookmarkStart w:id="2066" w:name="_Toc23649"/>
      <w:bookmarkStart w:id="2067" w:name="_Toc10720"/>
      <w:bookmarkStart w:id="2068" w:name="_Toc10532"/>
      <w:bookmarkStart w:id="2069" w:name="_Toc14978"/>
      <w:bookmarkStart w:id="2070" w:name="_Toc4029"/>
      <w:bookmarkStart w:id="2071" w:name="_Toc24085"/>
      <w:bookmarkStart w:id="2072" w:name="_Toc16609"/>
      <w:bookmarkStart w:id="2073" w:name="_Toc30287"/>
      <w:bookmarkStart w:id="2074" w:name="_Toc9829"/>
      <w:bookmarkStart w:id="2075" w:name="_Toc8172"/>
      <w:bookmarkStart w:id="2076" w:name="_Toc6403"/>
      <w:bookmarkStart w:id="2077" w:name="_Toc279701242"/>
      <w:bookmarkStart w:id="2078" w:name="_Toc3854"/>
      <w:bookmarkStart w:id="2079" w:name="_Toc27853"/>
      <w:r>
        <w:rPr>
          <w:rFonts w:hint="eastAsia" w:ascii="微软雅黑" w:hAnsi="微软雅黑" w:eastAsia="微软雅黑" w:cs="微软雅黑"/>
          <w:b/>
          <w:szCs w:val="21"/>
          <w:highlight w:val="none"/>
        </w:rPr>
        <w:t>2.3 知识产权</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14:paraId="3FCC7E6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C61B2C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2.3.2具有知识产权的计算机软件等货物的知识产权归属，详见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1312CEC1">
      <w:pPr>
        <w:spacing w:line="360" w:lineRule="exact"/>
        <w:ind w:firstLine="420" w:firstLineChars="200"/>
        <w:rPr>
          <w:rFonts w:ascii="微软雅黑" w:hAnsi="微软雅黑" w:eastAsia="微软雅黑" w:cs="微软雅黑"/>
          <w:b/>
          <w:szCs w:val="21"/>
          <w:highlight w:val="none"/>
        </w:rPr>
      </w:pPr>
      <w:bookmarkStart w:id="2080" w:name="_Toc18110"/>
      <w:bookmarkStart w:id="2081" w:name="_Toc4194"/>
      <w:bookmarkStart w:id="2082" w:name="_Toc26731"/>
      <w:bookmarkStart w:id="2083" w:name="_Toc8260"/>
      <w:bookmarkStart w:id="2084" w:name="_Toc9470"/>
      <w:bookmarkStart w:id="2085" w:name="_Toc17680"/>
      <w:bookmarkStart w:id="2086" w:name="_Toc13736"/>
      <w:bookmarkStart w:id="2087" w:name="_Toc10970"/>
      <w:bookmarkStart w:id="2088" w:name="_Toc28684"/>
      <w:bookmarkStart w:id="2089" w:name="_Toc27737"/>
      <w:bookmarkStart w:id="2090" w:name="_Toc12"/>
      <w:bookmarkStart w:id="2091" w:name="_Toc28714"/>
      <w:bookmarkStart w:id="2092" w:name="_Toc29149"/>
      <w:bookmarkStart w:id="2093" w:name="_Toc6781"/>
      <w:bookmarkStart w:id="2094" w:name="_Toc30060"/>
      <w:bookmarkStart w:id="2095" w:name="_Toc16844"/>
      <w:bookmarkStart w:id="2096" w:name="_Toc17080"/>
      <w:bookmarkStart w:id="2097" w:name="_Toc20620"/>
      <w:bookmarkStart w:id="2098" w:name="_Toc7771"/>
      <w:bookmarkStart w:id="2099" w:name="_Toc23105"/>
      <w:bookmarkStart w:id="2100" w:name="_Toc391"/>
      <w:bookmarkStart w:id="2101" w:name="_Toc16163"/>
      <w:bookmarkStart w:id="2102" w:name="_Toc11932"/>
      <w:bookmarkStart w:id="2103" w:name="_Toc29291"/>
      <w:bookmarkStart w:id="2104" w:name="_Toc5819"/>
      <w:bookmarkStart w:id="2105" w:name="_Toc11241"/>
      <w:bookmarkStart w:id="2106" w:name="_Toc19638"/>
      <w:bookmarkStart w:id="2107" w:name="_Toc16949"/>
      <w:bookmarkStart w:id="2108" w:name="_Toc3486"/>
      <w:bookmarkStart w:id="2109" w:name="_Toc15691"/>
      <w:bookmarkStart w:id="2110" w:name="_Toc25767"/>
      <w:bookmarkStart w:id="2111" w:name="_Toc10546"/>
      <w:bookmarkStart w:id="2112" w:name="_Toc13048"/>
      <w:bookmarkStart w:id="2113" w:name="_Toc7492"/>
      <w:bookmarkStart w:id="2114" w:name="_Toc22932"/>
      <w:bookmarkStart w:id="2115" w:name="_Toc64"/>
      <w:bookmarkStart w:id="2116" w:name="_Toc17661"/>
      <w:bookmarkStart w:id="2117" w:name="_Toc18554"/>
      <w:bookmarkStart w:id="2118" w:name="_Toc12736"/>
      <w:bookmarkStart w:id="2119" w:name="_Toc26296"/>
      <w:bookmarkStart w:id="2120" w:name="_Toc20378"/>
      <w:bookmarkStart w:id="2121" w:name="_Toc5395"/>
      <w:bookmarkStart w:id="2122" w:name="_Toc7613"/>
      <w:bookmarkStart w:id="2123" w:name="_Toc12219"/>
      <w:bookmarkStart w:id="2124" w:name="_Toc26810"/>
      <w:bookmarkStart w:id="2125" w:name="_Toc12105"/>
      <w:r>
        <w:rPr>
          <w:rFonts w:hint="eastAsia" w:ascii="微软雅黑" w:hAnsi="微软雅黑" w:eastAsia="微软雅黑" w:cs="微软雅黑"/>
          <w:b/>
          <w:szCs w:val="21"/>
          <w:highlight w:val="none"/>
        </w:rPr>
        <w:t>2.4 包装和装运</w:t>
      </w:r>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60A7371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2.4.1除</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311854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2.4.2 装运货物的要求和通知，详见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1C7AB130">
      <w:pPr>
        <w:spacing w:line="360" w:lineRule="exact"/>
        <w:ind w:firstLine="420" w:firstLineChars="200"/>
        <w:rPr>
          <w:rFonts w:ascii="微软雅黑" w:hAnsi="微软雅黑" w:eastAsia="微软雅黑" w:cs="微软雅黑"/>
          <w:b/>
          <w:szCs w:val="21"/>
          <w:highlight w:val="none"/>
        </w:rPr>
      </w:pPr>
      <w:bookmarkStart w:id="2126" w:name="_Ref467379542"/>
      <w:bookmarkStart w:id="2127" w:name="_Ref467378591"/>
      <w:bookmarkStart w:id="2128" w:name="_Toc487900354"/>
      <w:bookmarkStart w:id="2129" w:name="_Ref467379536"/>
      <w:bookmarkStart w:id="2130" w:name="_Toc259093674"/>
      <w:bookmarkStart w:id="2131" w:name="_Toc279701245"/>
      <w:bookmarkStart w:id="2132" w:name="_Ref467379527"/>
      <w:bookmarkStart w:id="2133" w:name="_Ref467378541"/>
      <w:bookmarkStart w:id="2134" w:name="_Toc24935"/>
      <w:bookmarkStart w:id="2135" w:name="_Toc26182"/>
      <w:bookmarkStart w:id="2136" w:name="_Toc16398"/>
      <w:bookmarkStart w:id="2137" w:name="_Toc24158"/>
      <w:bookmarkStart w:id="2138" w:name="_Toc4831"/>
      <w:bookmarkStart w:id="2139" w:name="_Toc19074"/>
      <w:bookmarkStart w:id="2140" w:name="_Toc15512"/>
      <w:bookmarkStart w:id="2141" w:name="_Toc30272"/>
      <w:bookmarkStart w:id="2142" w:name="_Toc18515"/>
      <w:bookmarkStart w:id="2143" w:name="_Toc5746"/>
      <w:bookmarkStart w:id="2144" w:name="_Toc13671"/>
      <w:bookmarkStart w:id="2145" w:name="_Toc30516"/>
      <w:bookmarkStart w:id="2146" w:name="_Toc5656"/>
      <w:bookmarkStart w:id="2147" w:name="_Toc27540"/>
      <w:bookmarkStart w:id="2148" w:name="_Toc18307"/>
      <w:bookmarkStart w:id="2149" w:name="_Toc7299"/>
      <w:bookmarkStart w:id="2150" w:name="_Toc24299"/>
      <w:bookmarkStart w:id="2151" w:name="_Toc2628"/>
      <w:bookmarkStart w:id="2152" w:name="_Toc22648"/>
      <w:bookmarkStart w:id="2153" w:name="_Toc18834"/>
      <w:bookmarkStart w:id="2154" w:name="_Toc1565"/>
      <w:bookmarkStart w:id="2155" w:name="_Toc5927"/>
      <w:bookmarkStart w:id="2156" w:name="_Toc27792"/>
      <w:bookmarkStart w:id="2157" w:name="_Toc14904"/>
      <w:bookmarkStart w:id="2158" w:name="_Toc31445"/>
      <w:bookmarkStart w:id="2159" w:name="_Toc28937"/>
      <w:bookmarkStart w:id="2160" w:name="_Toc2752"/>
      <w:bookmarkStart w:id="2161" w:name="_Toc21198"/>
      <w:bookmarkStart w:id="2162" w:name="_Toc7292"/>
      <w:bookmarkStart w:id="2163" w:name="_Toc3427"/>
      <w:bookmarkStart w:id="2164" w:name="_Toc18162"/>
      <w:bookmarkStart w:id="2165" w:name="_Toc6948"/>
      <w:bookmarkStart w:id="2166" w:name="_Toc8711"/>
      <w:bookmarkStart w:id="2167" w:name="_Toc13458"/>
      <w:bookmarkStart w:id="2168" w:name="_Toc443"/>
      <w:bookmarkStart w:id="2169" w:name="_Toc27993"/>
      <w:bookmarkStart w:id="2170" w:name="_Toc25149"/>
      <w:bookmarkStart w:id="2171" w:name="_Toc21970"/>
      <w:bookmarkStart w:id="2172" w:name="_Toc31350"/>
      <w:bookmarkStart w:id="2173" w:name="_Toc2815"/>
      <w:bookmarkStart w:id="2174" w:name="_Toc14284"/>
      <w:bookmarkStart w:id="2175" w:name="_Toc28324"/>
      <w:bookmarkStart w:id="2176" w:name="_Toc12428"/>
      <w:bookmarkStart w:id="2177" w:name="_Toc21410"/>
      <w:r>
        <w:rPr>
          <w:rFonts w:hint="eastAsia" w:ascii="微软雅黑" w:hAnsi="微软雅黑" w:eastAsia="微软雅黑" w:cs="微软雅黑"/>
          <w:b/>
          <w:szCs w:val="21"/>
          <w:highlight w:val="none"/>
        </w:rPr>
        <w:t>2.</w:t>
      </w:r>
      <w:bookmarkEnd w:id="2126"/>
      <w:bookmarkEnd w:id="2127"/>
      <w:bookmarkEnd w:id="2128"/>
      <w:bookmarkEnd w:id="2129"/>
      <w:bookmarkEnd w:id="2130"/>
      <w:bookmarkEnd w:id="2131"/>
      <w:bookmarkEnd w:id="2132"/>
      <w:bookmarkEnd w:id="2133"/>
      <w:r>
        <w:rPr>
          <w:rFonts w:hint="eastAsia" w:ascii="微软雅黑" w:hAnsi="微软雅黑" w:eastAsia="微软雅黑" w:cs="微软雅黑"/>
          <w:b/>
          <w:szCs w:val="21"/>
          <w:highlight w:val="none"/>
        </w:rPr>
        <w:t>5 履约检查和问题反馈</w:t>
      </w:r>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p>
    <w:p w14:paraId="5A2EBD9A">
      <w:pPr>
        <w:spacing w:line="360" w:lineRule="exact"/>
        <w:ind w:firstLine="420" w:firstLineChars="200"/>
        <w:rPr>
          <w:rFonts w:ascii="微软雅黑" w:hAnsi="微软雅黑" w:eastAsia="微软雅黑" w:cs="微软雅黑"/>
          <w:szCs w:val="21"/>
          <w:highlight w:val="none"/>
        </w:rPr>
      </w:pPr>
      <w:bookmarkStart w:id="2178" w:name="_Ref467379657"/>
      <w:r>
        <w:rPr>
          <w:rFonts w:hint="eastAsia" w:ascii="微软雅黑" w:hAnsi="微软雅黑" w:eastAsia="微软雅黑" w:cs="微软雅黑"/>
          <w:szCs w:val="21"/>
          <w:highlight w:val="none"/>
        </w:rPr>
        <w:t>2.5.1</w:t>
      </w:r>
      <w:bookmarkEnd w:id="2178"/>
      <w:bookmarkStart w:id="2179" w:name="_Toc186431854"/>
      <w:bookmarkStart w:id="2180" w:name="_Toc487900357"/>
      <w:bookmarkStart w:id="2181" w:name="_Ref467379807"/>
      <w:bookmarkStart w:id="2182" w:name="_Toc279701247"/>
      <w:bookmarkStart w:id="2183" w:name="_Ref467379793"/>
      <w:bookmarkStart w:id="2184" w:name="_Toc259093676"/>
      <w:r>
        <w:rPr>
          <w:rFonts w:hint="eastAsia" w:ascii="微软雅黑" w:hAnsi="微软雅黑" w:eastAsia="微软雅黑" w:cs="微软雅黑"/>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1D49281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2.5.2 合同履行期间，甲方有权将履行过程中出现的问题反馈给乙方，双方当事人应以书面形式约定需要完善和改进的内容</w:t>
      </w:r>
      <w:bookmarkEnd w:id="2179"/>
      <w:bookmarkStart w:id="2185" w:name="_Toc186431855"/>
      <w:r>
        <w:rPr>
          <w:rFonts w:hint="eastAsia" w:ascii="微软雅黑" w:hAnsi="微软雅黑" w:eastAsia="微软雅黑" w:cs="微软雅黑"/>
          <w:szCs w:val="21"/>
          <w:highlight w:val="none"/>
        </w:rPr>
        <w:t>。</w:t>
      </w:r>
    </w:p>
    <w:bookmarkEnd w:id="2185"/>
    <w:p w14:paraId="70A1110D">
      <w:pPr>
        <w:spacing w:line="360" w:lineRule="exact"/>
        <w:ind w:firstLine="420" w:firstLineChars="200"/>
        <w:rPr>
          <w:rFonts w:ascii="微软雅黑" w:hAnsi="微软雅黑" w:eastAsia="微软雅黑" w:cs="微软雅黑"/>
          <w:b/>
          <w:szCs w:val="21"/>
          <w:highlight w:val="none"/>
        </w:rPr>
      </w:pPr>
      <w:bookmarkStart w:id="2186" w:name="_Toc234"/>
      <w:bookmarkStart w:id="2187" w:name="_Toc24376"/>
      <w:bookmarkStart w:id="2188" w:name="_Toc582"/>
      <w:bookmarkStart w:id="2189" w:name="_Toc25745"/>
      <w:bookmarkStart w:id="2190" w:name="_Toc23408"/>
      <w:bookmarkStart w:id="2191" w:name="_Toc5533"/>
      <w:bookmarkStart w:id="2192" w:name="_Toc25739"/>
      <w:bookmarkStart w:id="2193" w:name="_Toc16352"/>
      <w:bookmarkStart w:id="2194" w:name="_Toc9092"/>
      <w:bookmarkStart w:id="2195" w:name="_Toc5782"/>
      <w:bookmarkStart w:id="2196" w:name="_Toc11270"/>
      <w:bookmarkStart w:id="2197" w:name="_Toc31520"/>
      <w:bookmarkStart w:id="2198" w:name="_Toc6603"/>
      <w:bookmarkStart w:id="2199" w:name="_Toc17060"/>
      <w:bookmarkStart w:id="2200" w:name="_Toc10980"/>
      <w:bookmarkStart w:id="2201" w:name="_Toc12360"/>
      <w:bookmarkStart w:id="2202" w:name="_Toc11522"/>
      <w:bookmarkStart w:id="2203" w:name="_Toc16383"/>
      <w:bookmarkStart w:id="2204" w:name="_Toc17898"/>
      <w:bookmarkStart w:id="2205" w:name="_Toc7836"/>
      <w:bookmarkStart w:id="2206" w:name="_Toc13227"/>
      <w:bookmarkStart w:id="2207" w:name="_Toc31002"/>
      <w:bookmarkStart w:id="2208" w:name="_Toc12377"/>
      <w:bookmarkStart w:id="2209" w:name="_Toc4239"/>
      <w:bookmarkStart w:id="2210" w:name="_Toc7023"/>
      <w:bookmarkStart w:id="2211" w:name="_Toc8517"/>
      <w:bookmarkStart w:id="2212" w:name="_Toc8304"/>
      <w:bookmarkStart w:id="2213" w:name="_Toc23261"/>
      <w:bookmarkStart w:id="2214" w:name="_Toc31014"/>
      <w:bookmarkStart w:id="2215" w:name="_Toc32592"/>
      <w:bookmarkStart w:id="2216" w:name="_Toc26298"/>
      <w:bookmarkStart w:id="2217" w:name="_Toc31711"/>
      <w:bookmarkStart w:id="2218" w:name="_Toc19219"/>
      <w:bookmarkStart w:id="2219" w:name="_Toc2067"/>
      <w:bookmarkStart w:id="2220" w:name="_Toc567"/>
      <w:bookmarkStart w:id="2221" w:name="_Toc24251"/>
      <w:bookmarkStart w:id="2222" w:name="_Toc26232"/>
      <w:bookmarkStart w:id="2223" w:name="_Toc10112"/>
      <w:bookmarkStart w:id="2224" w:name="_Toc23553"/>
      <w:bookmarkStart w:id="2225" w:name="_Toc5304"/>
      <w:bookmarkStart w:id="2226" w:name="_Toc24060"/>
      <w:bookmarkStart w:id="2227" w:name="_Toc17283"/>
      <w:bookmarkStart w:id="2228" w:name="_Toc14567"/>
      <w:bookmarkStart w:id="2229" w:name="_Toc28710"/>
      <w:r>
        <w:rPr>
          <w:rFonts w:hint="eastAsia" w:ascii="微软雅黑" w:hAnsi="微软雅黑" w:eastAsia="微软雅黑" w:cs="微软雅黑"/>
          <w:b/>
          <w:szCs w:val="21"/>
          <w:highlight w:val="none"/>
        </w:rPr>
        <w:t>2.6 结算方式和付款条件</w:t>
      </w:r>
      <w:bookmarkEnd w:id="2180"/>
      <w:bookmarkEnd w:id="2181"/>
      <w:bookmarkEnd w:id="2182"/>
      <w:bookmarkEnd w:id="2183"/>
      <w:bookmarkEnd w:id="2184"/>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14:paraId="635C14B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062AFF0A">
      <w:pPr>
        <w:spacing w:line="360" w:lineRule="exact"/>
        <w:ind w:firstLine="420" w:firstLineChars="200"/>
        <w:rPr>
          <w:rFonts w:ascii="微软雅黑" w:hAnsi="微软雅黑" w:eastAsia="微软雅黑" w:cs="微软雅黑"/>
          <w:b/>
          <w:szCs w:val="21"/>
          <w:highlight w:val="none"/>
        </w:rPr>
      </w:pPr>
      <w:bookmarkStart w:id="2230" w:name="_Toc487900358"/>
      <w:bookmarkStart w:id="2231" w:name="_Ref467379863"/>
      <w:bookmarkStart w:id="2232" w:name="_Ref467379923"/>
      <w:bookmarkStart w:id="2233" w:name="_Toc279701248"/>
      <w:bookmarkStart w:id="2234" w:name="_Ref467379852"/>
      <w:bookmarkStart w:id="2235" w:name="_Toc259093677"/>
      <w:bookmarkStart w:id="2236" w:name="_Toc9035"/>
      <w:bookmarkStart w:id="2237" w:name="_Toc26143"/>
      <w:bookmarkStart w:id="2238" w:name="_Toc2277"/>
      <w:bookmarkStart w:id="2239" w:name="_Toc6329"/>
      <w:bookmarkStart w:id="2240" w:name="_Toc10595"/>
      <w:bookmarkStart w:id="2241" w:name="_Toc17607"/>
      <w:bookmarkStart w:id="2242" w:name="_Toc28781"/>
      <w:bookmarkStart w:id="2243" w:name="_Toc13023"/>
      <w:bookmarkStart w:id="2244" w:name="_Toc27454"/>
      <w:bookmarkStart w:id="2245" w:name="_Toc4066"/>
      <w:bookmarkStart w:id="2246" w:name="_Toc29885"/>
      <w:bookmarkStart w:id="2247" w:name="_Toc6277"/>
      <w:bookmarkStart w:id="2248" w:name="_Toc11615"/>
      <w:bookmarkStart w:id="2249" w:name="_Toc22305"/>
      <w:bookmarkStart w:id="2250" w:name="_Toc31305"/>
      <w:bookmarkStart w:id="2251" w:name="_Toc13711"/>
      <w:bookmarkStart w:id="2252" w:name="_Toc30860"/>
      <w:bookmarkStart w:id="2253" w:name="_Toc17136"/>
      <w:bookmarkStart w:id="2254" w:name="_Toc5979"/>
      <w:bookmarkStart w:id="2255" w:name="_Toc21848"/>
      <w:bookmarkStart w:id="2256" w:name="_Toc16110"/>
      <w:bookmarkStart w:id="2257" w:name="_Toc17051"/>
      <w:bookmarkStart w:id="2258" w:name="_Toc14491"/>
      <w:bookmarkStart w:id="2259" w:name="_Toc1200"/>
      <w:bookmarkStart w:id="2260" w:name="_Toc29030"/>
      <w:bookmarkStart w:id="2261" w:name="_Toc20683"/>
      <w:bookmarkStart w:id="2262" w:name="_Toc21436"/>
      <w:bookmarkStart w:id="2263" w:name="_Toc31971"/>
      <w:bookmarkStart w:id="2264" w:name="_Toc12169"/>
      <w:bookmarkStart w:id="2265" w:name="_Toc29616"/>
      <w:bookmarkStart w:id="2266" w:name="_Toc10114"/>
      <w:bookmarkStart w:id="2267" w:name="_Toc21585"/>
      <w:bookmarkStart w:id="2268" w:name="_Toc28470"/>
      <w:bookmarkStart w:id="2269" w:name="_Toc9845"/>
      <w:bookmarkStart w:id="2270" w:name="_Toc17630"/>
      <w:bookmarkStart w:id="2271" w:name="_Toc14762"/>
      <w:bookmarkStart w:id="2272" w:name="_Toc8995"/>
      <w:bookmarkStart w:id="2273" w:name="_Toc3225"/>
      <w:bookmarkStart w:id="2274" w:name="_Toc31058"/>
      <w:bookmarkStart w:id="2275" w:name="_Toc30137"/>
      <w:bookmarkStart w:id="2276" w:name="_Toc28658"/>
      <w:bookmarkStart w:id="2277" w:name="_Toc774"/>
      <w:bookmarkStart w:id="2278" w:name="_Toc26874"/>
      <w:bookmarkStart w:id="2279" w:name="_Toc11236"/>
      <w:bookmarkStart w:id="2280" w:name="_Toc25085"/>
      <w:bookmarkStart w:id="2281" w:name="_Toc30098"/>
      <w:r>
        <w:rPr>
          <w:rFonts w:hint="eastAsia" w:ascii="微软雅黑" w:hAnsi="微软雅黑" w:eastAsia="微软雅黑" w:cs="微软雅黑"/>
          <w:b/>
          <w:szCs w:val="21"/>
          <w:highlight w:val="none"/>
        </w:rPr>
        <w:t>2.7 技术资料</w:t>
      </w:r>
      <w:bookmarkEnd w:id="2230"/>
      <w:bookmarkEnd w:id="2231"/>
      <w:bookmarkEnd w:id="2232"/>
      <w:bookmarkEnd w:id="2233"/>
      <w:bookmarkEnd w:id="2234"/>
      <w:bookmarkEnd w:id="2235"/>
      <w:r>
        <w:rPr>
          <w:rFonts w:hint="eastAsia" w:ascii="微软雅黑" w:hAnsi="微软雅黑" w:eastAsia="微软雅黑" w:cs="微软雅黑"/>
          <w:b/>
          <w:szCs w:val="21"/>
          <w:highlight w:val="none"/>
        </w:rPr>
        <w:t>和保密义务</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14:paraId="06503A3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2.7.1 乙方有权依据合同约定和项目需要，向甲方了解有关情况，调阅有关资料等，甲方应予积极配合；</w:t>
      </w:r>
    </w:p>
    <w:p w14:paraId="3849F881">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2.7.2 乙方有义务妥善保管和保护由甲方提供的前款信息和资料等；</w:t>
      </w:r>
    </w:p>
    <w:p w14:paraId="675B271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w:t>
      </w:r>
      <w:r>
        <w:rPr>
          <w:rFonts w:hint="eastAsia" w:ascii="微软雅黑" w:hAnsi="微软雅黑" w:eastAsia="微软雅黑" w:cs="微软雅黑"/>
          <w:szCs w:val="21"/>
          <w:highlight w:val="none"/>
          <w:lang w:val="en-US" w:eastAsia="zh-CN"/>
        </w:rPr>
        <w:t>机密</w:t>
      </w:r>
      <w:r>
        <w:rPr>
          <w:rFonts w:hint="eastAsia" w:ascii="微软雅黑" w:hAnsi="微软雅黑" w:eastAsia="微软雅黑" w:cs="微软雅黑"/>
          <w:szCs w:val="21"/>
          <w:highlight w:val="none"/>
        </w:rPr>
        <w:t>和商业信息等，并采取一切合理和必要措施和方式防止任何第三方接触到对方当事人的上述信息和资料。</w:t>
      </w:r>
    </w:p>
    <w:p w14:paraId="3A7CACA2">
      <w:pPr>
        <w:spacing w:line="360" w:lineRule="exact"/>
        <w:ind w:firstLine="420" w:firstLineChars="200"/>
        <w:rPr>
          <w:rFonts w:ascii="微软雅黑" w:hAnsi="微软雅黑" w:eastAsia="微软雅黑" w:cs="微软雅黑"/>
          <w:b/>
          <w:szCs w:val="21"/>
          <w:highlight w:val="none"/>
        </w:rPr>
      </w:pPr>
      <w:bookmarkStart w:id="2282" w:name="_Toc30477"/>
      <w:bookmarkStart w:id="2283" w:name="_Toc4354"/>
      <w:bookmarkStart w:id="2284" w:name="_Toc16190"/>
      <w:bookmarkStart w:id="2285" w:name="_Toc7374"/>
      <w:bookmarkStart w:id="2286" w:name="_Toc25567"/>
      <w:bookmarkStart w:id="2287" w:name="_Toc4587"/>
      <w:bookmarkStart w:id="2288" w:name="_Toc30324"/>
      <w:bookmarkStart w:id="2289" w:name="_Toc30167"/>
      <w:bookmarkStart w:id="2290" w:name="_Toc18551"/>
      <w:bookmarkStart w:id="2291" w:name="_Toc11530"/>
      <w:bookmarkStart w:id="2292" w:name="_Toc14349"/>
      <w:bookmarkStart w:id="2293" w:name="_Toc17357"/>
      <w:bookmarkStart w:id="2294" w:name="_Toc30503"/>
      <w:bookmarkStart w:id="2295" w:name="_Toc16677"/>
      <w:bookmarkStart w:id="2296" w:name="_Toc19865"/>
      <w:bookmarkStart w:id="2297" w:name="_Toc5658"/>
      <w:bookmarkStart w:id="2298" w:name="_Toc27962"/>
      <w:bookmarkStart w:id="2299" w:name="_Toc25408"/>
      <w:bookmarkStart w:id="2300" w:name="_Toc24921"/>
      <w:bookmarkStart w:id="2301" w:name="_Toc10326"/>
      <w:bookmarkStart w:id="2302" w:name="_Toc26262"/>
      <w:bookmarkStart w:id="2303" w:name="_Toc5321"/>
      <w:bookmarkStart w:id="2304" w:name="_Toc5200"/>
      <w:bookmarkStart w:id="2305" w:name="_Toc7860"/>
      <w:bookmarkStart w:id="2306" w:name="_Toc53"/>
      <w:bookmarkStart w:id="2307" w:name="_Toc23081"/>
      <w:bookmarkStart w:id="2308" w:name="_Toc18745"/>
      <w:bookmarkStart w:id="2309" w:name="_Toc19122"/>
      <w:bookmarkStart w:id="2310" w:name="_Toc11328"/>
      <w:bookmarkStart w:id="2311" w:name="_Toc22329"/>
      <w:bookmarkStart w:id="2312" w:name="_Toc15155"/>
      <w:bookmarkStart w:id="2313" w:name="_Toc3156"/>
      <w:bookmarkStart w:id="2314" w:name="_Toc27453"/>
      <w:bookmarkStart w:id="2315" w:name="_Toc14935"/>
      <w:bookmarkStart w:id="2316" w:name="_Toc22969"/>
      <w:bookmarkStart w:id="2317" w:name="_Toc8187"/>
      <w:bookmarkStart w:id="2318" w:name="_Toc9224"/>
      <w:bookmarkStart w:id="2319" w:name="_Toc21267"/>
      <w:bookmarkStart w:id="2320" w:name="_Toc2535"/>
      <w:bookmarkStart w:id="2321" w:name="_Toc8288"/>
      <w:bookmarkStart w:id="2322" w:name="_Toc9375"/>
      <w:bookmarkStart w:id="2323" w:name="_Toc7328"/>
      <w:bookmarkStart w:id="2324" w:name="_Toc18231"/>
      <w:r>
        <w:rPr>
          <w:rFonts w:hint="eastAsia" w:ascii="微软雅黑" w:hAnsi="微软雅黑" w:eastAsia="微软雅黑" w:cs="微软雅黑"/>
          <w:b/>
          <w:szCs w:val="21"/>
          <w:highlight w:val="none"/>
        </w:rPr>
        <w:t>2.8 质量保证</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p>
    <w:p w14:paraId="0CDBAC8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2.8.1 乙方应建立和完善履行合同的内部质量保证体系，并提供相关内部规章制度给甲方，以便甲方进行监督检查；</w:t>
      </w:r>
    </w:p>
    <w:p w14:paraId="2BD3067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2.8.2 乙方应保证履行合同的人员数量和素质、软件和硬件设备的配置、场地、环境和设施等满足全面履行合同的要求，并应接受甲方的监督检查。</w:t>
      </w:r>
    </w:p>
    <w:p w14:paraId="68B9C2D4">
      <w:pPr>
        <w:spacing w:line="360" w:lineRule="exact"/>
        <w:ind w:firstLine="420" w:firstLineChars="200"/>
        <w:rPr>
          <w:rFonts w:ascii="微软雅黑" w:hAnsi="微软雅黑" w:eastAsia="微软雅黑" w:cs="微软雅黑"/>
          <w:b/>
          <w:szCs w:val="21"/>
          <w:highlight w:val="none"/>
        </w:rPr>
      </w:pPr>
      <w:bookmarkStart w:id="2325" w:name="_Toc27420"/>
      <w:bookmarkStart w:id="2326" w:name="_Toc12174"/>
      <w:bookmarkStart w:id="2327" w:name="_Toc1735"/>
      <w:bookmarkStart w:id="2328" w:name="_Toc7146"/>
      <w:bookmarkStart w:id="2329" w:name="_Toc26555"/>
      <w:bookmarkStart w:id="2330" w:name="_Toc18105"/>
      <w:bookmarkStart w:id="2331" w:name="_Toc812"/>
      <w:bookmarkStart w:id="2332" w:name="_Toc23810"/>
      <w:bookmarkStart w:id="2333" w:name="_Toc17497"/>
      <w:bookmarkStart w:id="2334" w:name="_Toc19904"/>
      <w:bookmarkStart w:id="2335" w:name="_Toc13812"/>
      <w:bookmarkStart w:id="2336" w:name="_Toc6284"/>
      <w:bookmarkStart w:id="2337" w:name="_Toc27207"/>
      <w:bookmarkStart w:id="2338" w:name="_Toc2473"/>
      <w:bookmarkStart w:id="2339" w:name="_Toc25549"/>
      <w:bookmarkStart w:id="2340" w:name="_Toc14920"/>
      <w:bookmarkStart w:id="2341" w:name="_Toc27238"/>
      <w:bookmarkStart w:id="2342" w:name="_Toc30757"/>
      <w:bookmarkStart w:id="2343" w:name="_Toc12010"/>
      <w:bookmarkStart w:id="2344" w:name="_Toc30950"/>
      <w:bookmarkStart w:id="2345" w:name="_Toc22464"/>
      <w:bookmarkStart w:id="2346" w:name="_Toc17244"/>
      <w:bookmarkStart w:id="2347" w:name="_Toc22330"/>
      <w:bookmarkStart w:id="2348" w:name="_Toc1729"/>
      <w:bookmarkStart w:id="2349" w:name="_Toc14596"/>
      <w:bookmarkStart w:id="2350" w:name="_Toc18817"/>
      <w:bookmarkStart w:id="2351" w:name="_Toc16901"/>
      <w:bookmarkStart w:id="2352" w:name="_Toc7598"/>
      <w:bookmarkStart w:id="2353" w:name="_Toc25529"/>
      <w:bookmarkStart w:id="2354" w:name="_Toc7046"/>
      <w:bookmarkStart w:id="2355" w:name="_Toc14489"/>
      <w:bookmarkStart w:id="2356" w:name="_Toc17032"/>
      <w:bookmarkStart w:id="2357" w:name="_Toc23417"/>
      <w:bookmarkStart w:id="2358" w:name="_Toc22016"/>
      <w:bookmarkStart w:id="2359" w:name="_Toc615"/>
      <w:bookmarkStart w:id="2360" w:name="_Toc14663"/>
      <w:bookmarkStart w:id="2361" w:name="_Toc27234"/>
      <w:bookmarkStart w:id="2362" w:name="_Toc28497"/>
      <w:bookmarkStart w:id="2363" w:name="_Toc31920"/>
      <w:bookmarkStart w:id="2364" w:name="_Toc12966"/>
      <w:bookmarkStart w:id="2365" w:name="_Toc23172"/>
      <w:bookmarkStart w:id="2366" w:name="_Toc31811"/>
      <w:bookmarkStart w:id="2367" w:name="_Toc27732"/>
      <w:bookmarkStart w:id="2368" w:name="_Toc17030"/>
      <w:bookmarkStart w:id="2369" w:name="_Toc259093681"/>
      <w:bookmarkStart w:id="2370" w:name="_Toc279701252"/>
      <w:bookmarkStart w:id="2371" w:name="_Toc487900362"/>
      <w:r>
        <w:rPr>
          <w:rFonts w:hint="eastAsia" w:ascii="微软雅黑" w:hAnsi="微软雅黑" w:eastAsia="微软雅黑" w:cs="微软雅黑"/>
          <w:b/>
          <w:szCs w:val="21"/>
          <w:highlight w:val="none"/>
        </w:rPr>
        <w:t>2.9 货物的风险负担</w:t>
      </w:r>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p>
    <w:p w14:paraId="172AF692">
      <w:pPr>
        <w:spacing w:line="360" w:lineRule="exact"/>
        <w:ind w:firstLine="420" w:firstLineChars="200"/>
        <w:rPr>
          <w:rFonts w:ascii="微软雅黑" w:hAnsi="微软雅黑" w:eastAsia="微软雅黑" w:cs="微软雅黑"/>
          <w:b/>
          <w:szCs w:val="21"/>
          <w:highlight w:val="none"/>
        </w:rPr>
      </w:pPr>
      <w:r>
        <w:rPr>
          <w:rFonts w:hint="eastAsia" w:ascii="微软雅黑" w:hAnsi="微软雅黑" w:eastAsia="微软雅黑" w:cs="微软雅黑"/>
          <w:szCs w:val="21"/>
          <w:highlight w:val="none"/>
        </w:rPr>
        <w:t>货物或者在途货物或者交付给第一承运人后的货物毁损、灭失的风险负担详见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41C32B79">
      <w:pPr>
        <w:spacing w:line="360" w:lineRule="exact"/>
        <w:ind w:firstLine="420" w:firstLineChars="200"/>
        <w:rPr>
          <w:rFonts w:ascii="微软雅黑" w:hAnsi="微软雅黑" w:eastAsia="微软雅黑" w:cs="微软雅黑"/>
          <w:b/>
          <w:szCs w:val="21"/>
          <w:highlight w:val="none"/>
        </w:rPr>
      </w:pPr>
      <w:bookmarkStart w:id="2372" w:name="_Toc15972"/>
      <w:bookmarkStart w:id="2373" w:name="_Toc14055"/>
      <w:bookmarkStart w:id="2374" w:name="_Toc29837"/>
      <w:bookmarkStart w:id="2375" w:name="_Toc2"/>
      <w:bookmarkStart w:id="2376" w:name="_Toc19684"/>
      <w:bookmarkStart w:id="2377" w:name="_Toc22377"/>
      <w:bookmarkStart w:id="2378" w:name="_Toc2791"/>
      <w:bookmarkStart w:id="2379" w:name="_Toc26567"/>
      <w:bookmarkStart w:id="2380" w:name="_Toc7986"/>
      <w:bookmarkStart w:id="2381" w:name="_Toc14698"/>
      <w:bookmarkStart w:id="2382" w:name="_Toc29192"/>
      <w:bookmarkStart w:id="2383" w:name="_Toc6602"/>
      <w:bookmarkStart w:id="2384" w:name="_Toc25663"/>
      <w:bookmarkStart w:id="2385" w:name="_Toc15465"/>
      <w:bookmarkStart w:id="2386" w:name="_Toc9067"/>
      <w:bookmarkStart w:id="2387" w:name="_Toc11963"/>
      <w:bookmarkStart w:id="2388" w:name="_Toc30533"/>
      <w:bookmarkStart w:id="2389" w:name="_Toc8328"/>
      <w:bookmarkStart w:id="2390" w:name="_Toc5196"/>
      <w:bookmarkStart w:id="2391" w:name="_Toc25703"/>
      <w:bookmarkStart w:id="2392" w:name="_Toc14015"/>
      <w:bookmarkStart w:id="2393" w:name="_Toc13218"/>
      <w:bookmarkStart w:id="2394" w:name="_Toc10328"/>
      <w:bookmarkStart w:id="2395" w:name="_Toc4835"/>
      <w:bookmarkStart w:id="2396" w:name="_Toc30775"/>
      <w:bookmarkStart w:id="2397" w:name="_Toc1742"/>
      <w:bookmarkStart w:id="2398" w:name="_Toc31819"/>
      <w:bookmarkStart w:id="2399" w:name="_Toc17180"/>
      <w:bookmarkStart w:id="2400" w:name="_Toc1364"/>
      <w:bookmarkStart w:id="2401" w:name="_Toc26376"/>
      <w:bookmarkStart w:id="2402" w:name="_Toc10027"/>
      <w:bookmarkStart w:id="2403" w:name="_Toc16633"/>
      <w:bookmarkStart w:id="2404" w:name="_Toc7128"/>
      <w:bookmarkStart w:id="2405" w:name="_Toc6894"/>
      <w:bookmarkStart w:id="2406" w:name="_Toc4386"/>
      <w:bookmarkStart w:id="2407" w:name="_Toc14096"/>
      <w:bookmarkStart w:id="2408" w:name="_Toc22347"/>
      <w:bookmarkStart w:id="2409" w:name="_Toc15150"/>
      <w:bookmarkStart w:id="2410" w:name="_Toc6706"/>
      <w:bookmarkStart w:id="2411" w:name="_Toc552"/>
      <w:bookmarkStart w:id="2412" w:name="_Toc21739"/>
      <w:bookmarkStart w:id="2413" w:name="_Toc1164"/>
      <w:bookmarkStart w:id="2414" w:name="_Toc22559"/>
      <w:r>
        <w:rPr>
          <w:rFonts w:hint="eastAsia" w:ascii="微软雅黑" w:hAnsi="微软雅黑" w:eastAsia="微软雅黑" w:cs="微软雅黑"/>
          <w:b/>
          <w:szCs w:val="21"/>
          <w:highlight w:val="none"/>
        </w:rPr>
        <w:t>2.10 延迟</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r>
        <w:rPr>
          <w:rFonts w:hint="eastAsia" w:ascii="微软雅黑" w:hAnsi="微软雅黑" w:eastAsia="微软雅黑" w:cs="微软雅黑"/>
          <w:b/>
          <w:szCs w:val="21"/>
          <w:highlight w:val="none"/>
        </w:rPr>
        <w:t>供货</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p>
    <w:p w14:paraId="0649B3D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供货的具体时间。</w:t>
      </w:r>
    </w:p>
    <w:p w14:paraId="546BD087">
      <w:pPr>
        <w:spacing w:line="360" w:lineRule="exact"/>
        <w:ind w:firstLine="420" w:firstLineChars="200"/>
        <w:rPr>
          <w:rFonts w:ascii="微软雅黑" w:hAnsi="微软雅黑" w:eastAsia="微软雅黑" w:cs="微软雅黑"/>
          <w:b/>
          <w:szCs w:val="21"/>
          <w:highlight w:val="none"/>
        </w:rPr>
      </w:pPr>
      <w:bookmarkStart w:id="2415" w:name="_Toc15931"/>
      <w:bookmarkStart w:id="2416" w:name="_Toc22300"/>
      <w:bookmarkStart w:id="2417" w:name="_Toc7502"/>
      <w:bookmarkStart w:id="2418" w:name="_Toc7890"/>
      <w:bookmarkStart w:id="2419" w:name="_Toc31857"/>
      <w:bookmarkStart w:id="2420" w:name="_Toc18704"/>
      <w:bookmarkStart w:id="2421" w:name="_Toc8441"/>
      <w:bookmarkStart w:id="2422" w:name="_Toc17237"/>
      <w:bookmarkStart w:id="2423" w:name="_Toc6293"/>
      <w:bookmarkStart w:id="2424" w:name="_Toc27518"/>
      <w:bookmarkStart w:id="2425" w:name="_Toc14851"/>
      <w:bookmarkStart w:id="2426" w:name="_Toc507"/>
      <w:bookmarkStart w:id="2427" w:name="_Toc4586"/>
      <w:bookmarkStart w:id="2428" w:name="_Toc20553"/>
      <w:bookmarkStart w:id="2429" w:name="_Toc29961"/>
      <w:bookmarkStart w:id="2430" w:name="_Toc10995"/>
      <w:bookmarkStart w:id="2431" w:name="_Toc23170"/>
      <w:bookmarkStart w:id="2432" w:name="_Toc9117"/>
      <w:bookmarkStart w:id="2433" w:name="_Toc31403"/>
      <w:bookmarkStart w:id="2434" w:name="_Toc7851"/>
      <w:bookmarkStart w:id="2435" w:name="_Toc2858"/>
      <w:bookmarkStart w:id="2436" w:name="_Toc25717"/>
      <w:bookmarkStart w:id="2437" w:name="_Toc10296"/>
      <w:bookmarkStart w:id="2438" w:name="_Toc32387"/>
      <w:bookmarkStart w:id="2439" w:name="_Toc29608"/>
      <w:bookmarkStart w:id="2440" w:name="_Toc1612"/>
      <w:bookmarkStart w:id="2441" w:name="_Toc10956"/>
      <w:bookmarkStart w:id="2442" w:name="_Toc3856"/>
      <w:bookmarkStart w:id="2443" w:name="_Toc10685"/>
      <w:bookmarkStart w:id="2444" w:name="_Toc15208"/>
      <w:bookmarkStart w:id="2445" w:name="_Toc12175"/>
      <w:bookmarkStart w:id="2446" w:name="_Toc19778"/>
      <w:bookmarkStart w:id="2447" w:name="_Toc16528"/>
      <w:bookmarkStart w:id="2448" w:name="_Toc15877"/>
      <w:bookmarkStart w:id="2449" w:name="_Toc4897"/>
      <w:bookmarkStart w:id="2450" w:name="_Toc1280"/>
      <w:bookmarkStart w:id="2451" w:name="_Toc1184"/>
      <w:bookmarkStart w:id="2452" w:name="_Toc3064"/>
      <w:bookmarkStart w:id="2453" w:name="_Toc28031"/>
      <w:bookmarkStart w:id="2454" w:name="_Toc13512"/>
      <w:bookmarkStart w:id="2455" w:name="_Toc15143"/>
      <w:bookmarkStart w:id="2456" w:name="_Toc25023"/>
      <w:bookmarkStart w:id="2457" w:name="_Toc7444"/>
      <w:bookmarkStart w:id="2458" w:name="_Toc16810"/>
      <w:bookmarkStart w:id="2459" w:name="_Toc259093683"/>
      <w:bookmarkStart w:id="2460" w:name="_Toc279701254"/>
      <w:bookmarkStart w:id="2461" w:name="_Toc487900364"/>
      <w:bookmarkStart w:id="2462" w:name="_Ref467378121"/>
      <w:r>
        <w:rPr>
          <w:rFonts w:hint="eastAsia" w:ascii="微软雅黑" w:hAnsi="微软雅黑" w:eastAsia="微软雅黑" w:cs="微软雅黑"/>
          <w:b/>
          <w:szCs w:val="21"/>
          <w:highlight w:val="none"/>
        </w:rPr>
        <w:t>2.11 合同变更</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1584E07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2D980EC">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2463" w:name="_Toc259093688"/>
      <w:bookmarkStart w:id="2464" w:name="_Toc279701259"/>
      <w:bookmarkStart w:id="2465" w:name="_Toc487900369"/>
    </w:p>
    <w:p w14:paraId="40156324">
      <w:pPr>
        <w:spacing w:line="360" w:lineRule="exact"/>
        <w:ind w:firstLine="420" w:firstLineChars="200"/>
        <w:rPr>
          <w:rFonts w:ascii="微软雅黑" w:hAnsi="微软雅黑" w:eastAsia="微软雅黑" w:cs="微软雅黑"/>
          <w:b/>
          <w:szCs w:val="21"/>
          <w:highlight w:val="none"/>
        </w:rPr>
      </w:pPr>
      <w:bookmarkStart w:id="2466" w:name="_Toc2579"/>
      <w:bookmarkStart w:id="2467" w:name="_Toc11626"/>
      <w:bookmarkStart w:id="2468" w:name="_Toc3825"/>
      <w:bookmarkStart w:id="2469" w:name="_Toc24275"/>
      <w:bookmarkStart w:id="2470" w:name="_Toc23079"/>
      <w:bookmarkStart w:id="2471" w:name="_Toc19406"/>
      <w:bookmarkStart w:id="2472" w:name="_Toc22955"/>
      <w:bookmarkStart w:id="2473" w:name="_Toc9031"/>
      <w:bookmarkStart w:id="2474" w:name="_Toc19381"/>
      <w:bookmarkStart w:id="2475" w:name="_Toc9984"/>
      <w:bookmarkStart w:id="2476" w:name="_Toc26224"/>
      <w:bookmarkStart w:id="2477" w:name="_Toc26864"/>
      <w:bookmarkStart w:id="2478" w:name="_Toc11573"/>
      <w:bookmarkStart w:id="2479" w:name="_Toc21525"/>
      <w:bookmarkStart w:id="2480" w:name="_Toc14895"/>
      <w:bookmarkStart w:id="2481" w:name="_Toc10366"/>
      <w:bookmarkStart w:id="2482" w:name="_Toc11757"/>
      <w:bookmarkStart w:id="2483" w:name="_Toc25555"/>
      <w:bookmarkStart w:id="2484" w:name="_Toc6988"/>
      <w:bookmarkStart w:id="2485" w:name="_Toc3928"/>
      <w:bookmarkStart w:id="2486" w:name="_Toc29703"/>
      <w:bookmarkStart w:id="2487" w:name="_Toc3931"/>
      <w:bookmarkStart w:id="2488" w:name="_Toc24511"/>
      <w:bookmarkStart w:id="2489" w:name="_Toc4389"/>
      <w:bookmarkStart w:id="2490" w:name="_Toc31619"/>
      <w:bookmarkStart w:id="2491" w:name="_Toc2223"/>
      <w:bookmarkStart w:id="2492" w:name="_Toc25294"/>
      <w:bookmarkStart w:id="2493" w:name="_Toc21146"/>
      <w:bookmarkStart w:id="2494" w:name="_Toc8431"/>
      <w:bookmarkStart w:id="2495" w:name="_Toc5898"/>
      <w:bookmarkStart w:id="2496" w:name="_Toc2157"/>
      <w:bookmarkStart w:id="2497" w:name="_Toc27531"/>
      <w:bookmarkStart w:id="2498" w:name="_Toc19380"/>
      <w:bookmarkStart w:id="2499" w:name="_Toc6677"/>
      <w:bookmarkStart w:id="2500" w:name="_Toc7026"/>
      <w:bookmarkStart w:id="2501" w:name="_Toc8289"/>
      <w:bookmarkStart w:id="2502" w:name="_Toc18494"/>
      <w:bookmarkStart w:id="2503" w:name="_Toc13446"/>
      <w:bookmarkStart w:id="2504" w:name="_Toc9110"/>
      <w:bookmarkStart w:id="2505" w:name="_Toc15237"/>
      <w:bookmarkStart w:id="2506" w:name="_Toc10537"/>
      <w:bookmarkStart w:id="2507" w:name="_Toc29865"/>
      <w:bookmarkStart w:id="2508" w:name="_Toc30763"/>
      <w:r>
        <w:rPr>
          <w:rFonts w:hint="eastAsia" w:ascii="微软雅黑" w:hAnsi="微软雅黑" w:eastAsia="微软雅黑" w:cs="微软雅黑"/>
          <w:b/>
          <w:szCs w:val="21"/>
          <w:highlight w:val="none"/>
        </w:rPr>
        <w:t>2.12 合同转让</w:t>
      </w:r>
      <w:bookmarkEnd w:id="2463"/>
      <w:bookmarkEnd w:id="2464"/>
      <w:bookmarkEnd w:id="2465"/>
      <w:r>
        <w:rPr>
          <w:rFonts w:hint="eastAsia" w:ascii="微软雅黑" w:hAnsi="微软雅黑" w:eastAsia="微软雅黑" w:cs="微软雅黑"/>
          <w:b/>
          <w:szCs w:val="21"/>
          <w:highlight w:val="none"/>
        </w:rPr>
        <w:t>和分包</w:t>
      </w:r>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14:paraId="3DD9DB1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30D4F2">
      <w:pPr>
        <w:spacing w:line="360" w:lineRule="exact"/>
        <w:ind w:firstLine="420" w:firstLineChars="200"/>
        <w:rPr>
          <w:rFonts w:ascii="微软雅黑" w:hAnsi="微软雅黑" w:eastAsia="微软雅黑" w:cs="微软雅黑"/>
          <w:b/>
          <w:szCs w:val="21"/>
          <w:highlight w:val="none"/>
        </w:rPr>
      </w:pPr>
      <w:bookmarkStart w:id="2509" w:name="_Toc24741"/>
      <w:bookmarkStart w:id="2510" w:name="_Toc11767"/>
      <w:bookmarkStart w:id="2511" w:name="_Toc14752"/>
      <w:bookmarkStart w:id="2512" w:name="_Toc32515"/>
      <w:bookmarkStart w:id="2513" w:name="_Toc8114"/>
      <w:bookmarkStart w:id="2514" w:name="_Toc14458"/>
      <w:bookmarkStart w:id="2515" w:name="_Toc4540"/>
      <w:bookmarkStart w:id="2516" w:name="_Toc20380"/>
      <w:bookmarkStart w:id="2517" w:name="_Toc2586"/>
      <w:bookmarkStart w:id="2518" w:name="_Toc29195"/>
      <w:bookmarkStart w:id="2519" w:name="_Toc17498"/>
      <w:bookmarkStart w:id="2520" w:name="_Toc11432"/>
      <w:bookmarkStart w:id="2521" w:name="_Toc16508"/>
      <w:bookmarkStart w:id="2522" w:name="_Toc27813"/>
      <w:bookmarkStart w:id="2523" w:name="_Toc5484"/>
      <w:bookmarkStart w:id="2524" w:name="_Toc32704"/>
      <w:bookmarkStart w:id="2525" w:name="_Toc26793"/>
      <w:bookmarkStart w:id="2526" w:name="_Toc2908"/>
      <w:bookmarkStart w:id="2527" w:name="_Toc1070"/>
      <w:bookmarkStart w:id="2528" w:name="_Toc31101"/>
      <w:bookmarkStart w:id="2529" w:name="_Toc3533"/>
      <w:bookmarkStart w:id="2530" w:name="_Toc13570"/>
      <w:bookmarkStart w:id="2531" w:name="_Toc12809"/>
      <w:bookmarkStart w:id="2532" w:name="_Toc17643"/>
      <w:bookmarkStart w:id="2533" w:name="_Toc8480"/>
      <w:bookmarkStart w:id="2534" w:name="_Toc2540"/>
      <w:bookmarkStart w:id="2535" w:name="_Toc584"/>
      <w:bookmarkStart w:id="2536" w:name="_Toc13557"/>
      <w:bookmarkStart w:id="2537" w:name="_Toc11104"/>
      <w:bookmarkStart w:id="2538" w:name="_Toc29037"/>
      <w:bookmarkStart w:id="2539" w:name="_Toc19610"/>
      <w:bookmarkStart w:id="2540" w:name="_Toc15741"/>
      <w:bookmarkStart w:id="2541" w:name="_Toc2507"/>
      <w:bookmarkStart w:id="2542" w:name="_Toc17819"/>
      <w:bookmarkStart w:id="2543" w:name="_Toc32109"/>
      <w:bookmarkStart w:id="2544" w:name="_Toc15411"/>
      <w:bookmarkStart w:id="2545" w:name="_Toc16893"/>
      <w:bookmarkStart w:id="2546" w:name="_Toc4954"/>
      <w:bookmarkStart w:id="2547" w:name="_Toc14066"/>
      <w:bookmarkStart w:id="2548" w:name="_Toc9125"/>
      <w:bookmarkStart w:id="2549" w:name="_Toc27864"/>
      <w:bookmarkStart w:id="2550" w:name="_Toc635"/>
      <w:bookmarkStart w:id="2551" w:name="_Toc6918"/>
      <w:bookmarkStart w:id="2552" w:name="_Toc18376"/>
      <w:r>
        <w:rPr>
          <w:rFonts w:hint="eastAsia" w:ascii="微软雅黑" w:hAnsi="微软雅黑" w:eastAsia="微软雅黑" w:cs="微软雅黑"/>
          <w:b/>
          <w:szCs w:val="21"/>
          <w:highlight w:val="none"/>
        </w:rPr>
        <w:t>2.13 不可抗力</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p>
    <w:p w14:paraId="012D3BD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2.13.1如果任何一方遭遇法律规定的不可抗力，致使合同履行受阻时，履行合同的期限应予延长，延长的期限应相当于不可抗力所影响的时间；</w:t>
      </w:r>
    </w:p>
    <w:p w14:paraId="74B5EBC1">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2.13.2 因不可抗力致使不能实现合同目的的，当事人可以解除合同；</w:t>
      </w:r>
    </w:p>
    <w:p w14:paraId="6D506D38">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2.13.3 因不可抗力致使合同有变更必要的，双方当事人应在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约定时间内以书面形式变更合同；</w:t>
      </w:r>
    </w:p>
    <w:p w14:paraId="5CF1FD2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2.13.4受不可抗力影响的一方在不可抗力发生后，应在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约定时间内以书面形式通知对方当事人，并在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约定时间内，将有关部门出具的证明文件送达对方当事人。</w:t>
      </w:r>
    </w:p>
    <w:p w14:paraId="104D3776">
      <w:pPr>
        <w:pStyle w:val="5"/>
        <w:rPr>
          <w:rFonts w:ascii="微软雅黑" w:hAnsi="微软雅黑" w:eastAsia="微软雅黑" w:cs="微软雅黑"/>
          <w:highlight w:val="none"/>
        </w:rPr>
      </w:pPr>
      <w:r>
        <w:rPr>
          <w:rFonts w:hint="eastAsia" w:ascii="微软雅黑" w:hAnsi="微软雅黑" w:eastAsia="微软雅黑" w:cs="微软雅黑"/>
          <w:sz w:val="21"/>
          <w:szCs w:val="21"/>
          <w:highlight w:val="none"/>
        </w:rPr>
        <w:t>2.13.5如遇到像新冠疫情等情势变更的情形，请参照2.13</w:t>
      </w:r>
      <w:r>
        <w:rPr>
          <w:rFonts w:hint="eastAsia" w:ascii="微软雅黑" w:hAnsi="微软雅黑" w:eastAsia="微软雅黑" w:cs="微软雅黑"/>
          <w:b/>
          <w:sz w:val="21"/>
          <w:szCs w:val="21"/>
          <w:highlight w:val="none"/>
        </w:rPr>
        <w:t>不可抗力的条款。</w:t>
      </w:r>
    </w:p>
    <w:p w14:paraId="3110A912">
      <w:pPr>
        <w:spacing w:line="360" w:lineRule="exact"/>
        <w:ind w:firstLine="420" w:firstLineChars="200"/>
        <w:rPr>
          <w:rFonts w:ascii="微软雅黑" w:hAnsi="微软雅黑" w:eastAsia="微软雅黑" w:cs="微软雅黑"/>
          <w:b/>
          <w:szCs w:val="21"/>
          <w:highlight w:val="none"/>
        </w:rPr>
      </w:pPr>
      <w:bookmarkStart w:id="2553" w:name="_Toc14798"/>
      <w:bookmarkStart w:id="2554" w:name="_Toc6288"/>
      <w:bookmarkStart w:id="2555" w:name="_Toc19306"/>
      <w:bookmarkStart w:id="2556" w:name="_Toc15258"/>
      <w:bookmarkStart w:id="2557" w:name="_Toc11876"/>
      <w:bookmarkStart w:id="2558" w:name="_Toc6141"/>
      <w:bookmarkStart w:id="2559" w:name="_Toc19556"/>
      <w:bookmarkStart w:id="2560" w:name="_Toc22930"/>
      <w:bookmarkStart w:id="2561" w:name="_Toc11263"/>
      <w:bookmarkStart w:id="2562" w:name="_Toc16532"/>
      <w:bookmarkStart w:id="2563" w:name="_Toc259093684"/>
      <w:bookmarkStart w:id="2564" w:name="_Toc29649"/>
      <w:bookmarkStart w:id="2565" w:name="_Toc4006"/>
      <w:bookmarkStart w:id="2566" w:name="_Toc279701255"/>
      <w:bookmarkStart w:id="2567" w:name="_Toc32179"/>
      <w:bookmarkStart w:id="2568" w:name="_Toc14974"/>
      <w:bookmarkStart w:id="2569" w:name="_Toc25783"/>
      <w:bookmarkStart w:id="2570" w:name="_Toc6047"/>
      <w:bookmarkStart w:id="2571" w:name="_Toc10324"/>
      <w:bookmarkStart w:id="2572" w:name="_Toc14646"/>
      <w:bookmarkStart w:id="2573" w:name="_Toc29330"/>
      <w:bookmarkStart w:id="2574" w:name="_Toc17878"/>
      <w:bookmarkStart w:id="2575" w:name="_Toc6243"/>
      <w:bookmarkStart w:id="2576" w:name="_Toc6224"/>
      <w:bookmarkStart w:id="2577" w:name="_Toc13910"/>
      <w:bookmarkStart w:id="2578" w:name="_Toc32551"/>
      <w:bookmarkStart w:id="2579" w:name="_Toc689"/>
      <w:bookmarkStart w:id="2580" w:name="_Toc26981"/>
      <w:bookmarkStart w:id="2581" w:name="_Toc487900365"/>
      <w:bookmarkStart w:id="2582" w:name="_Toc23578"/>
      <w:bookmarkStart w:id="2583" w:name="_Toc31597"/>
      <w:bookmarkStart w:id="2584" w:name="_Toc4510"/>
      <w:bookmarkStart w:id="2585" w:name="_Toc17152"/>
      <w:bookmarkStart w:id="2586" w:name="_Toc10528"/>
      <w:bookmarkStart w:id="2587" w:name="_Toc16229"/>
      <w:bookmarkStart w:id="2588" w:name="_Toc27499"/>
      <w:bookmarkStart w:id="2589" w:name="_Toc28117"/>
      <w:bookmarkStart w:id="2590" w:name="_Toc2996"/>
      <w:bookmarkStart w:id="2591" w:name="_Toc1584"/>
      <w:bookmarkStart w:id="2592" w:name="_Toc98"/>
      <w:bookmarkStart w:id="2593" w:name="_Toc24514"/>
      <w:bookmarkStart w:id="2594" w:name="_Toc7145"/>
      <w:bookmarkStart w:id="2595" w:name="_Toc19677"/>
      <w:bookmarkStart w:id="2596" w:name="_Toc4007"/>
      <w:bookmarkStart w:id="2597" w:name="_Toc6676"/>
      <w:bookmarkStart w:id="2598" w:name="_Toc6969"/>
      <w:bookmarkStart w:id="2599" w:name="_Toc29744"/>
      <w:bookmarkStart w:id="2600" w:name="_Toc11423"/>
      <w:bookmarkStart w:id="2601" w:name="_Toc26085"/>
      <w:bookmarkStart w:id="2602" w:name="_Toc30676"/>
      <w:r>
        <w:rPr>
          <w:rFonts w:hint="eastAsia" w:ascii="微软雅黑" w:hAnsi="微软雅黑" w:eastAsia="微软雅黑" w:cs="微软雅黑"/>
          <w:b/>
          <w:szCs w:val="21"/>
          <w:highlight w:val="none"/>
        </w:rPr>
        <w:t>2.14 税费</w:t>
      </w:r>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4E4A35F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与合同有关的一切税费，均按照中华人民共和国法律的相关规定。</w:t>
      </w:r>
    </w:p>
    <w:p w14:paraId="732AD54D">
      <w:pPr>
        <w:spacing w:line="360" w:lineRule="exact"/>
        <w:ind w:firstLine="420" w:firstLineChars="200"/>
        <w:rPr>
          <w:rFonts w:ascii="微软雅黑" w:hAnsi="微软雅黑" w:eastAsia="微软雅黑" w:cs="微软雅黑"/>
          <w:b/>
          <w:szCs w:val="21"/>
          <w:highlight w:val="none"/>
        </w:rPr>
      </w:pPr>
      <w:bookmarkStart w:id="2603" w:name="_Toc15722"/>
      <w:bookmarkStart w:id="2604" w:name="_Toc12141"/>
      <w:bookmarkStart w:id="2605" w:name="_Toc9300"/>
      <w:bookmarkStart w:id="2606" w:name="_Toc28905"/>
      <w:bookmarkStart w:id="2607" w:name="_Toc13012"/>
      <w:bookmarkStart w:id="2608" w:name="_Toc6733"/>
      <w:bookmarkStart w:id="2609" w:name="_Toc30768"/>
      <w:bookmarkStart w:id="2610" w:name="_Toc25260"/>
      <w:bookmarkStart w:id="2611" w:name="_Toc20594"/>
      <w:bookmarkStart w:id="2612" w:name="_Toc8298"/>
      <w:bookmarkStart w:id="2613" w:name="_Toc29993"/>
      <w:bookmarkStart w:id="2614" w:name="_Toc29869"/>
      <w:bookmarkStart w:id="2615" w:name="_Toc4812"/>
      <w:bookmarkStart w:id="2616" w:name="_Toc4260"/>
      <w:bookmarkStart w:id="2617" w:name="_Toc487900368"/>
      <w:bookmarkStart w:id="2618" w:name="_Toc25654"/>
      <w:bookmarkStart w:id="2619" w:name="_Toc22071"/>
      <w:bookmarkStart w:id="2620" w:name="_Toc6037"/>
      <w:bookmarkStart w:id="2621" w:name="_Toc13343"/>
      <w:bookmarkStart w:id="2622" w:name="_Toc15854"/>
      <w:bookmarkStart w:id="2623" w:name="_Toc15485"/>
      <w:bookmarkStart w:id="2624" w:name="_Toc21570"/>
      <w:bookmarkStart w:id="2625" w:name="_Toc14348"/>
      <w:bookmarkStart w:id="2626" w:name="_Toc515"/>
      <w:bookmarkStart w:id="2627" w:name="_Toc32686"/>
      <w:bookmarkStart w:id="2628" w:name="_Toc22239"/>
      <w:bookmarkStart w:id="2629" w:name="_Toc279701258"/>
      <w:bookmarkStart w:id="2630" w:name="_Toc3354"/>
      <w:bookmarkStart w:id="2631" w:name="_Toc12594"/>
      <w:bookmarkStart w:id="2632" w:name="_Toc7102"/>
      <w:bookmarkStart w:id="2633" w:name="_Toc31088"/>
      <w:bookmarkStart w:id="2634" w:name="_Toc4749"/>
      <w:bookmarkStart w:id="2635" w:name="_Toc32560"/>
      <w:bookmarkStart w:id="2636" w:name="_Toc21290"/>
      <w:bookmarkStart w:id="2637" w:name="_Toc13460"/>
      <w:bookmarkStart w:id="2638" w:name="_Toc8934"/>
      <w:bookmarkStart w:id="2639" w:name="_Toc25303"/>
      <w:bookmarkStart w:id="2640" w:name="_Toc7117"/>
      <w:bookmarkStart w:id="2641" w:name="_Toc23415"/>
      <w:bookmarkStart w:id="2642" w:name="_Toc6688"/>
      <w:bookmarkStart w:id="2643" w:name="_Toc15818"/>
      <w:bookmarkStart w:id="2644" w:name="_Toc259093687"/>
      <w:bookmarkStart w:id="2645" w:name="_Toc15720"/>
      <w:bookmarkStart w:id="2646" w:name="_Toc16959"/>
      <w:bookmarkStart w:id="2647" w:name="_Toc11308"/>
      <w:bookmarkStart w:id="2648" w:name="_Toc4792"/>
      <w:bookmarkStart w:id="2649" w:name="_Toc14403"/>
      <w:bookmarkStart w:id="2650" w:name="_Toc13626"/>
      <w:bookmarkStart w:id="2651" w:name="_Toc17217"/>
      <w:bookmarkStart w:id="2652" w:name="_Toc23266"/>
      <w:r>
        <w:rPr>
          <w:rFonts w:hint="eastAsia" w:ascii="微软雅黑" w:hAnsi="微软雅黑" w:eastAsia="微软雅黑" w:cs="微软雅黑"/>
          <w:b/>
          <w:szCs w:val="21"/>
          <w:highlight w:val="none"/>
        </w:rPr>
        <w:t>2.15 乙方破产</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p>
    <w:p w14:paraId="2AA694D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8BD878">
      <w:pPr>
        <w:spacing w:line="360" w:lineRule="exact"/>
        <w:ind w:firstLine="420" w:firstLineChars="200"/>
        <w:rPr>
          <w:rFonts w:ascii="微软雅黑" w:hAnsi="微软雅黑" w:eastAsia="微软雅黑" w:cs="微软雅黑"/>
          <w:b/>
          <w:szCs w:val="21"/>
          <w:highlight w:val="none"/>
        </w:rPr>
      </w:pPr>
      <w:bookmarkStart w:id="2653" w:name="_Toc24868"/>
      <w:bookmarkStart w:id="2654" w:name="_Toc9957"/>
      <w:bookmarkStart w:id="2655" w:name="_Toc32508"/>
      <w:bookmarkStart w:id="2656" w:name="_Toc2967"/>
      <w:bookmarkStart w:id="2657" w:name="_Toc13500"/>
      <w:bookmarkStart w:id="2658" w:name="_Toc27106"/>
      <w:bookmarkStart w:id="2659" w:name="_Toc24867"/>
      <w:bookmarkStart w:id="2660" w:name="_Toc6641"/>
      <w:bookmarkStart w:id="2661" w:name="_Toc23073"/>
      <w:bookmarkStart w:id="2662" w:name="_Toc15605"/>
      <w:bookmarkStart w:id="2663" w:name="_Toc9318"/>
      <w:bookmarkStart w:id="2664" w:name="_Toc24066"/>
      <w:bookmarkStart w:id="2665" w:name="_Toc14797"/>
      <w:bookmarkStart w:id="2666" w:name="_Toc27366"/>
      <w:bookmarkStart w:id="2667" w:name="_Toc2374"/>
      <w:bookmarkStart w:id="2668" w:name="_Toc10302"/>
      <w:bookmarkStart w:id="2669" w:name="_Toc24866"/>
      <w:bookmarkStart w:id="2670" w:name="_Toc6085"/>
      <w:bookmarkStart w:id="2671" w:name="_Toc1303"/>
      <w:bookmarkStart w:id="2672" w:name="_Toc31639"/>
      <w:bookmarkStart w:id="2673" w:name="_Toc26255"/>
      <w:bookmarkStart w:id="2674" w:name="_Toc32330"/>
      <w:bookmarkStart w:id="2675" w:name="_Toc1542"/>
      <w:bookmarkStart w:id="2676" w:name="_Toc5182"/>
      <w:bookmarkStart w:id="2677" w:name="_Toc22724"/>
      <w:bookmarkStart w:id="2678" w:name="_Toc302"/>
      <w:bookmarkStart w:id="2679" w:name="_Toc2211"/>
      <w:bookmarkStart w:id="2680" w:name="_Toc8131"/>
      <w:bookmarkStart w:id="2681" w:name="_Toc12606"/>
      <w:bookmarkStart w:id="2682" w:name="_Toc15387"/>
      <w:bookmarkStart w:id="2683" w:name="_Toc4227"/>
      <w:bookmarkStart w:id="2684" w:name="_Toc29764"/>
      <w:bookmarkStart w:id="2685" w:name="_Toc20974"/>
      <w:bookmarkStart w:id="2686" w:name="_Toc22975"/>
      <w:bookmarkStart w:id="2687" w:name="_Toc7369"/>
      <w:bookmarkStart w:id="2688" w:name="_Toc12868"/>
      <w:bookmarkStart w:id="2689" w:name="_Toc26246"/>
      <w:bookmarkStart w:id="2690" w:name="_Toc15445"/>
      <w:bookmarkStart w:id="2691" w:name="_Toc8188"/>
      <w:bookmarkStart w:id="2692" w:name="_Toc6134"/>
      <w:bookmarkStart w:id="2693" w:name="_Toc818"/>
      <w:bookmarkStart w:id="2694" w:name="_Toc24976"/>
      <w:bookmarkStart w:id="2695" w:name="_Toc29333"/>
      <w:bookmarkStart w:id="2696" w:name="_Toc248"/>
      <w:bookmarkStart w:id="2697" w:name="_Toc7197"/>
      <w:bookmarkStart w:id="2698" w:name="_Toc20409"/>
      <w:r>
        <w:rPr>
          <w:rFonts w:hint="eastAsia" w:ascii="微软雅黑" w:hAnsi="微软雅黑" w:eastAsia="微软雅黑" w:cs="微软雅黑"/>
          <w:b/>
          <w:szCs w:val="21"/>
          <w:highlight w:val="none"/>
        </w:rPr>
        <w:t>2.16 合同中止、终止</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p>
    <w:p w14:paraId="73DBB24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2.16.1 双方当事人不得擅自中止或者终止合同；</w:t>
      </w:r>
    </w:p>
    <w:p w14:paraId="5AD0337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2.16.2合同继续履行将损害国家利益和社会公共利益的，双方当事人应当中止或者终止合同。有过错的一方应当承担赔偿责任，双方当事人都有过错的，各自承担相应的责任。</w:t>
      </w:r>
    </w:p>
    <w:p w14:paraId="4207ABFC">
      <w:pPr>
        <w:spacing w:line="360" w:lineRule="exact"/>
        <w:ind w:firstLine="420" w:firstLineChars="200"/>
        <w:rPr>
          <w:rFonts w:ascii="微软雅黑" w:hAnsi="微软雅黑" w:eastAsia="微软雅黑" w:cs="微软雅黑"/>
          <w:b/>
          <w:szCs w:val="21"/>
          <w:highlight w:val="none"/>
        </w:rPr>
      </w:pPr>
      <w:bookmarkStart w:id="2699" w:name="_Toc11658"/>
      <w:bookmarkStart w:id="2700" w:name="_Toc22451"/>
      <w:bookmarkStart w:id="2701" w:name="_Toc14890"/>
      <w:bookmarkStart w:id="2702" w:name="_Toc12401"/>
      <w:bookmarkStart w:id="2703" w:name="_Toc31069"/>
      <w:bookmarkStart w:id="2704" w:name="_Toc13756"/>
      <w:bookmarkStart w:id="2705" w:name="_Toc7142"/>
      <w:bookmarkStart w:id="2706" w:name="_Toc28047"/>
      <w:bookmarkStart w:id="2707" w:name="_Toc6920"/>
      <w:bookmarkStart w:id="2708" w:name="_Toc4865"/>
      <w:bookmarkStart w:id="2709" w:name="_Toc6596"/>
      <w:bookmarkStart w:id="2710" w:name="_Toc13904"/>
      <w:bookmarkStart w:id="2711" w:name="_Toc27227"/>
      <w:bookmarkStart w:id="2712" w:name="_Toc18411"/>
      <w:bookmarkStart w:id="2713" w:name="_Toc21636"/>
      <w:bookmarkStart w:id="2714" w:name="_Toc25710"/>
      <w:bookmarkStart w:id="2715" w:name="_Toc1125"/>
      <w:bookmarkStart w:id="2716" w:name="_Toc24731"/>
      <w:bookmarkStart w:id="2717" w:name="_Toc19755"/>
      <w:bookmarkStart w:id="2718" w:name="_Toc29829"/>
      <w:bookmarkStart w:id="2719" w:name="_Toc21425"/>
      <w:bookmarkStart w:id="2720" w:name="_Toc14563"/>
      <w:bookmarkStart w:id="2721" w:name="_Toc2741"/>
      <w:bookmarkStart w:id="2722" w:name="_Toc13150"/>
      <w:bookmarkStart w:id="2723" w:name="_Toc23303"/>
      <w:bookmarkStart w:id="2724" w:name="_Toc11060"/>
      <w:bookmarkStart w:id="2725" w:name="_Toc7005"/>
      <w:bookmarkStart w:id="2726" w:name="_Toc30958"/>
      <w:bookmarkStart w:id="2727" w:name="_Toc25836"/>
      <w:bookmarkStart w:id="2728" w:name="_Toc16623"/>
      <w:bookmarkStart w:id="2729" w:name="_Toc27954"/>
      <w:bookmarkStart w:id="2730" w:name="_Toc32580"/>
      <w:bookmarkStart w:id="2731" w:name="_Toc19779"/>
      <w:bookmarkStart w:id="2732" w:name="_Toc19328"/>
      <w:bookmarkStart w:id="2733" w:name="_Toc4111"/>
      <w:bookmarkStart w:id="2734" w:name="_Toc32090"/>
      <w:bookmarkStart w:id="2735" w:name="_Toc18602"/>
      <w:bookmarkStart w:id="2736" w:name="_Toc30476"/>
      <w:bookmarkStart w:id="2737" w:name="_Toc25358"/>
      <w:bookmarkStart w:id="2738" w:name="_Toc30133"/>
      <w:bookmarkStart w:id="2739" w:name="_Toc22561"/>
      <w:bookmarkStart w:id="2740" w:name="_Toc19324"/>
      <w:bookmarkStart w:id="2741" w:name="_Toc207"/>
      <w:bookmarkStart w:id="2742" w:name="_Toc20145"/>
      <w:bookmarkStart w:id="2743" w:name="_Toc28757"/>
      <w:bookmarkStart w:id="2744" w:name="_Toc22455"/>
      <w:r>
        <w:rPr>
          <w:rFonts w:hint="eastAsia" w:ascii="微软雅黑" w:hAnsi="微软雅黑" w:eastAsia="微软雅黑" w:cs="微软雅黑"/>
          <w:b/>
          <w:szCs w:val="21"/>
          <w:highlight w:val="none"/>
        </w:rPr>
        <w:t>2.17 检验和验收</w:t>
      </w:r>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14:paraId="38AFA16E">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约定时间内组织验收，并可依法邀请相关方参加，验收应出具验收书。</w:t>
      </w:r>
    </w:p>
    <w:p w14:paraId="30B1F41F">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FE256D9">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2.17.3 检验和验收标准、程序等具体内容以及前述验收书的效力详见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i/>
          <w:szCs w:val="21"/>
          <w:highlight w:val="none"/>
        </w:rPr>
        <w:t>。</w:t>
      </w:r>
    </w:p>
    <w:bookmarkEnd w:id="2459"/>
    <w:bookmarkEnd w:id="2460"/>
    <w:bookmarkEnd w:id="2461"/>
    <w:bookmarkEnd w:id="2462"/>
    <w:p w14:paraId="288D2D92">
      <w:pPr>
        <w:spacing w:line="360" w:lineRule="exact"/>
        <w:ind w:firstLine="420" w:firstLineChars="200"/>
        <w:rPr>
          <w:rFonts w:ascii="微软雅黑" w:hAnsi="微软雅黑" w:eastAsia="微软雅黑" w:cs="微软雅黑"/>
          <w:b/>
          <w:szCs w:val="21"/>
          <w:highlight w:val="none"/>
        </w:rPr>
      </w:pPr>
      <w:bookmarkStart w:id="2745" w:name="_Toc259093690"/>
      <w:bookmarkStart w:id="2746" w:name="_Toc279701261"/>
      <w:bookmarkStart w:id="2747" w:name="_Toc487900371"/>
      <w:bookmarkStart w:id="2748" w:name="_Toc19604"/>
      <w:bookmarkStart w:id="2749" w:name="_Toc19636"/>
      <w:bookmarkStart w:id="2750" w:name="_Toc24171"/>
      <w:bookmarkStart w:id="2751" w:name="_Toc13357"/>
      <w:bookmarkStart w:id="2752" w:name="_Toc8096"/>
      <w:bookmarkStart w:id="2753" w:name="_Toc22123"/>
      <w:bookmarkStart w:id="2754" w:name="_Toc27772"/>
      <w:bookmarkStart w:id="2755" w:name="_Toc19091"/>
      <w:bookmarkStart w:id="2756" w:name="_Toc15037"/>
      <w:bookmarkStart w:id="2757" w:name="_Toc22439"/>
      <w:bookmarkStart w:id="2758" w:name="_Toc20259"/>
      <w:bookmarkStart w:id="2759" w:name="_Toc26823"/>
      <w:bookmarkStart w:id="2760" w:name="_Toc21849"/>
      <w:bookmarkStart w:id="2761" w:name="_Toc25315"/>
      <w:bookmarkStart w:id="2762" w:name="_Toc11065"/>
      <w:bookmarkStart w:id="2763" w:name="_Toc29995"/>
      <w:bookmarkStart w:id="2764" w:name="_Toc17313"/>
      <w:bookmarkStart w:id="2765" w:name="_Toc1829"/>
      <w:bookmarkStart w:id="2766" w:name="_Toc25182"/>
      <w:bookmarkStart w:id="2767" w:name="_Toc17270"/>
      <w:bookmarkStart w:id="2768" w:name="_Toc2040"/>
      <w:bookmarkStart w:id="2769" w:name="_Toc29842"/>
      <w:bookmarkStart w:id="2770" w:name="_Toc7489"/>
      <w:bookmarkStart w:id="2771" w:name="_Toc26892"/>
      <w:bookmarkStart w:id="2772" w:name="_Toc28697"/>
      <w:bookmarkStart w:id="2773" w:name="_Toc24642"/>
      <w:bookmarkStart w:id="2774" w:name="_Toc9340"/>
      <w:bookmarkStart w:id="2775" w:name="_Toc11852"/>
      <w:bookmarkStart w:id="2776" w:name="_Toc12493"/>
      <w:bookmarkStart w:id="2777" w:name="_Toc9266"/>
      <w:bookmarkStart w:id="2778" w:name="_Toc29075"/>
      <w:bookmarkStart w:id="2779" w:name="_Toc11885"/>
      <w:bookmarkStart w:id="2780" w:name="_Toc8866"/>
      <w:bookmarkStart w:id="2781" w:name="_Toc15285"/>
      <w:bookmarkStart w:id="2782" w:name="_Toc29229"/>
      <w:bookmarkStart w:id="2783" w:name="_Toc27621"/>
      <w:bookmarkStart w:id="2784" w:name="_Toc2435"/>
      <w:bookmarkStart w:id="2785" w:name="_Toc4983"/>
      <w:bookmarkStart w:id="2786" w:name="_Toc8941"/>
      <w:bookmarkStart w:id="2787" w:name="_Toc10130"/>
      <w:bookmarkStart w:id="2788" w:name="_Toc11284"/>
      <w:bookmarkStart w:id="2789" w:name="_Toc14242"/>
      <w:bookmarkStart w:id="2790" w:name="_Toc13220"/>
      <w:r>
        <w:rPr>
          <w:rFonts w:hint="eastAsia" w:ascii="微软雅黑" w:hAnsi="微软雅黑" w:eastAsia="微软雅黑" w:cs="微软雅黑"/>
          <w:b/>
          <w:szCs w:val="21"/>
          <w:highlight w:val="none"/>
        </w:rPr>
        <w:t>2.18 通知</w:t>
      </w:r>
      <w:bookmarkEnd w:id="2745"/>
      <w:bookmarkEnd w:id="2746"/>
      <w:bookmarkEnd w:id="2747"/>
      <w:r>
        <w:rPr>
          <w:rFonts w:hint="eastAsia" w:ascii="微软雅黑" w:hAnsi="微软雅黑" w:eastAsia="微软雅黑" w:cs="微软雅黑"/>
          <w:b/>
          <w:szCs w:val="21"/>
          <w:highlight w:val="none"/>
        </w:rPr>
        <w:t>和送达</w:t>
      </w:r>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p>
    <w:p w14:paraId="7E2B4CCB">
      <w:pPr>
        <w:spacing w:line="360" w:lineRule="exact"/>
        <w:ind w:firstLine="420" w:firstLineChars="200"/>
        <w:rPr>
          <w:rFonts w:ascii="微软雅黑" w:hAnsi="微软雅黑" w:eastAsia="微软雅黑" w:cs="微软雅黑"/>
          <w:szCs w:val="21"/>
          <w:highlight w:val="none"/>
        </w:rPr>
      </w:pPr>
      <w:bookmarkStart w:id="2791" w:name="_Toc6698"/>
      <w:bookmarkStart w:id="2792" w:name="_Toc3135"/>
      <w:bookmarkStart w:id="2793" w:name="_Toc279701262"/>
      <w:bookmarkStart w:id="2794" w:name="_Toc259093691"/>
      <w:bookmarkStart w:id="2795" w:name="_Toc487900372"/>
      <w:r>
        <w:rPr>
          <w:rFonts w:hint="eastAsia" w:ascii="微软雅黑" w:hAnsi="微软雅黑" w:eastAsia="微软雅黑" w:cs="微软雅黑"/>
          <w:szCs w:val="21"/>
          <w:highlight w:val="none"/>
        </w:rPr>
        <w:t>2.18.1 任何一方因履行合同而以合同第一部分尾部所列明的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发出的所有通知、文件、材料，均视为已向对方当事人送达；任何一方变更上述送达方式或者地址的，应于</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个工作日内书面通知对方当事人，在对方当事人收到有关变更通知之前，变更前的约定送达方式或者地址仍视为有效。</w:t>
      </w:r>
      <w:bookmarkEnd w:id="2791"/>
      <w:bookmarkEnd w:id="2792"/>
    </w:p>
    <w:p w14:paraId="0BF37E7D">
      <w:pPr>
        <w:spacing w:line="360" w:lineRule="exact"/>
        <w:ind w:firstLine="420" w:firstLineChars="200"/>
        <w:rPr>
          <w:rFonts w:ascii="微软雅黑" w:hAnsi="微软雅黑" w:eastAsia="微软雅黑" w:cs="微软雅黑"/>
          <w:szCs w:val="21"/>
          <w:highlight w:val="none"/>
        </w:rPr>
      </w:pPr>
      <w:bookmarkStart w:id="2796" w:name="_Toc23294"/>
      <w:bookmarkStart w:id="2797" w:name="_Toc23128"/>
      <w:r>
        <w:rPr>
          <w:rFonts w:hint="eastAsia" w:ascii="微软雅黑" w:hAnsi="微软雅黑" w:eastAsia="微软雅黑" w:cs="微软雅黑"/>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96"/>
      <w:bookmarkEnd w:id="2797"/>
    </w:p>
    <w:p w14:paraId="418F8F7F">
      <w:pPr>
        <w:spacing w:line="360" w:lineRule="exact"/>
        <w:ind w:firstLine="420" w:firstLineChars="200"/>
        <w:rPr>
          <w:rFonts w:ascii="微软雅黑" w:hAnsi="微软雅黑" w:eastAsia="微软雅黑" w:cs="微软雅黑"/>
          <w:b/>
          <w:szCs w:val="21"/>
          <w:highlight w:val="none"/>
        </w:rPr>
      </w:pPr>
      <w:bookmarkStart w:id="2798" w:name="_Toc12721"/>
      <w:bookmarkStart w:id="2799" w:name="_Toc20914"/>
      <w:bookmarkStart w:id="2800" w:name="_Toc31861"/>
      <w:bookmarkStart w:id="2801" w:name="_Toc30497"/>
      <w:bookmarkStart w:id="2802" w:name="_Toc20309"/>
      <w:bookmarkStart w:id="2803" w:name="_Toc21011"/>
      <w:bookmarkStart w:id="2804" w:name="_Toc19958"/>
      <w:bookmarkStart w:id="2805" w:name="_Toc4355"/>
      <w:bookmarkStart w:id="2806" w:name="_Toc1121"/>
      <w:bookmarkStart w:id="2807" w:name="_Toc22858"/>
      <w:bookmarkStart w:id="2808" w:name="_Toc10896"/>
      <w:bookmarkStart w:id="2809" w:name="_Toc20989"/>
      <w:bookmarkStart w:id="2810" w:name="_Toc2623"/>
      <w:bookmarkStart w:id="2811" w:name="_Toc14430"/>
      <w:bookmarkStart w:id="2812" w:name="_Toc16010"/>
      <w:bookmarkStart w:id="2813" w:name="_Toc10932"/>
      <w:bookmarkStart w:id="2814" w:name="_Toc29578"/>
      <w:bookmarkStart w:id="2815" w:name="_Toc5312"/>
      <w:bookmarkStart w:id="2816" w:name="_Toc28855"/>
      <w:bookmarkStart w:id="2817" w:name="_Toc5411"/>
      <w:bookmarkStart w:id="2818" w:name="_Toc30197"/>
      <w:bookmarkStart w:id="2819" w:name="_Toc14810"/>
      <w:bookmarkStart w:id="2820" w:name="_Toc9456"/>
      <w:bookmarkStart w:id="2821" w:name="_Toc9371"/>
      <w:bookmarkStart w:id="2822" w:name="_Toc21671"/>
      <w:bookmarkStart w:id="2823" w:name="_Toc1444"/>
      <w:bookmarkStart w:id="2824" w:name="_Toc4241"/>
      <w:bookmarkStart w:id="2825" w:name="_Toc12147"/>
      <w:bookmarkStart w:id="2826" w:name="_Toc15958"/>
      <w:bookmarkStart w:id="2827" w:name="_Toc24725"/>
      <w:bookmarkStart w:id="2828" w:name="_Toc11892"/>
      <w:bookmarkStart w:id="2829" w:name="_Toc513"/>
      <w:bookmarkStart w:id="2830" w:name="_Toc4747"/>
      <w:bookmarkStart w:id="2831" w:name="_Toc21245"/>
      <w:bookmarkStart w:id="2832" w:name="_Toc18540"/>
      <w:bookmarkStart w:id="2833" w:name="_Toc27038"/>
      <w:bookmarkStart w:id="2834" w:name="_Toc22798"/>
      <w:bookmarkStart w:id="2835" w:name="_Toc1492"/>
      <w:bookmarkStart w:id="2836" w:name="_Toc25198"/>
      <w:bookmarkStart w:id="2837" w:name="_Toc22532"/>
      <w:bookmarkStart w:id="2838" w:name="_Toc19314"/>
      <w:bookmarkStart w:id="2839" w:name="_Toc30599"/>
      <w:bookmarkStart w:id="2840" w:name="_Toc29766"/>
      <w:bookmarkStart w:id="2841" w:name="_Toc23931"/>
      <w:bookmarkStart w:id="2842" w:name="_Toc11585"/>
      <w:bookmarkStart w:id="2843" w:name="_Toc29312"/>
      <w:bookmarkStart w:id="2844" w:name="_Toc21923"/>
      <w:r>
        <w:rPr>
          <w:rFonts w:hint="eastAsia" w:ascii="微软雅黑" w:hAnsi="微软雅黑" w:eastAsia="微软雅黑" w:cs="微软雅黑"/>
          <w:b/>
          <w:szCs w:val="21"/>
          <w:highlight w:val="none"/>
        </w:rPr>
        <w:t>2.19 计量单位</w:t>
      </w:r>
      <w:bookmarkEnd w:id="2793"/>
      <w:bookmarkEnd w:id="2794"/>
      <w:bookmarkEnd w:id="2795"/>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p>
    <w:p w14:paraId="369270C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除技术规范中另有规定外,合同的计量单位均使用国家法定计量单位。</w:t>
      </w:r>
    </w:p>
    <w:p w14:paraId="60AE5152">
      <w:pPr>
        <w:spacing w:line="360" w:lineRule="exact"/>
        <w:ind w:firstLine="420" w:firstLineChars="200"/>
        <w:rPr>
          <w:rFonts w:ascii="微软雅黑" w:hAnsi="微软雅黑" w:eastAsia="微软雅黑" w:cs="微软雅黑"/>
          <w:b/>
          <w:szCs w:val="21"/>
          <w:highlight w:val="none"/>
        </w:rPr>
      </w:pPr>
      <w:bookmarkStart w:id="2845" w:name="_Toc9819"/>
      <w:bookmarkStart w:id="2846" w:name="_Toc9331"/>
      <w:bookmarkStart w:id="2847" w:name="_Toc13131"/>
      <w:bookmarkStart w:id="2848" w:name="_Toc1736"/>
      <w:bookmarkStart w:id="2849" w:name="_Toc17517"/>
      <w:bookmarkStart w:id="2850" w:name="_Toc11130"/>
      <w:bookmarkStart w:id="2851" w:name="_Toc10585"/>
      <w:bookmarkStart w:id="2852" w:name="_Toc10330"/>
      <w:bookmarkStart w:id="2853" w:name="_Toc259093692"/>
      <w:bookmarkStart w:id="2854" w:name="_Toc10830"/>
      <w:bookmarkStart w:id="2855" w:name="_Toc15428"/>
      <w:bookmarkStart w:id="2856" w:name="_Toc18567"/>
      <w:bookmarkStart w:id="2857" w:name="_Toc28469"/>
      <w:bookmarkStart w:id="2858" w:name="_Toc29617"/>
      <w:bookmarkStart w:id="2859" w:name="_Toc24115"/>
      <w:bookmarkStart w:id="2860" w:name="_Toc12781"/>
      <w:bookmarkStart w:id="2861" w:name="_Toc279701263"/>
      <w:bookmarkStart w:id="2862" w:name="_Toc12547"/>
      <w:bookmarkStart w:id="2863" w:name="_Toc19154"/>
      <w:bookmarkStart w:id="2864" w:name="_Toc15271"/>
      <w:bookmarkStart w:id="2865" w:name="_Toc28784"/>
      <w:bookmarkStart w:id="2866" w:name="_Toc6343"/>
      <w:bookmarkStart w:id="2867" w:name="_Toc18716"/>
      <w:bookmarkStart w:id="2868" w:name="_Toc7567"/>
      <w:bookmarkStart w:id="2869" w:name="_Toc20624"/>
      <w:bookmarkStart w:id="2870" w:name="_Toc25148"/>
      <w:bookmarkStart w:id="2871" w:name="_Toc18634"/>
      <w:bookmarkStart w:id="2872" w:name="_Toc24231"/>
      <w:bookmarkStart w:id="2873" w:name="_Toc23148"/>
      <w:bookmarkStart w:id="2874" w:name="_Toc16880"/>
      <w:bookmarkStart w:id="2875" w:name="_Toc487900373"/>
      <w:bookmarkStart w:id="2876" w:name="_Toc3417"/>
      <w:bookmarkStart w:id="2877" w:name="_Toc27589"/>
      <w:bookmarkStart w:id="2878" w:name="_Toc31531"/>
      <w:bookmarkStart w:id="2879" w:name="_Toc15868"/>
      <w:bookmarkStart w:id="2880" w:name="_Toc5796"/>
      <w:bookmarkStart w:id="2881" w:name="_Toc28357"/>
      <w:bookmarkStart w:id="2882" w:name="_Toc21177"/>
      <w:bookmarkStart w:id="2883" w:name="_Toc31474"/>
      <w:bookmarkStart w:id="2884" w:name="_Toc8816"/>
      <w:bookmarkStart w:id="2885" w:name="_Toc23641"/>
      <w:bookmarkStart w:id="2886" w:name="_Toc26340"/>
      <w:bookmarkStart w:id="2887" w:name="_Toc12773"/>
      <w:bookmarkStart w:id="2888" w:name="_Toc2161"/>
      <w:bookmarkStart w:id="2889" w:name="_Toc7172"/>
      <w:bookmarkStart w:id="2890" w:name="_Toc24843"/>
      <w:r>
        <w:rPr>
          <w:rFonts w:hint="eastAsia" w:ascii="微软雅黑" w:hAnsi="微软雅黑" w:eastAsia="微软雅黑" w:cs="微软雅黑"/>
          <w:b/>
          <w:szCs w:val="21"/>
          <w:highlight w:val="none"/>
        </w:rPr>
        <w:t>2.20 合同使用的文字和适用的法律</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p>
    <w:p w14:paraId="7605C27C">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2.20.1 合同使用汉语书就、变更和解释；</w:t>
      </w:r>
    </w:p>
    <w:p w14:paraId="644A9F2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2.20.2 合同适用中华人民共和国法律。</w:t>
      </w:r>
    </w:p>
    <w:p w14:paraId="5C474F88">
      <w:pPr>
        <w:spacing w:line="360" w:lineRule="exact"/>
        <w:ind w:firstLine="420" w:firstLineChars="200"/>
        <w:rPr>
          <w:rFonts w:ascii="微软雅黑" w:hAnsi="微软雅黑" w:eastAsia="微软雅黑" w:cs="微软雅黑"/>
          <w:b/>
          <w:szCs w:val="21"/>
          <w:highlight w:val="none"/>
        </w:rPr>
      </w:pPr>
      <w:bookmarkStart w:id="2891" w:name="_Toc9280"/>
      <w:bookmarkStart w:id="2892" w:name="_Toc13924"/>
      <w:bookmarkStart w:id="2893" w:name="_Toc31569"/>
      <w:bookmarkStart w:id="2894" w:name="_Toc14308"/>
      <w:bookmarkStart w:id="2895" w:name="_Toc30511"/>
      <w:bookmarkStart w:id="2896" w:name="_Toc12066"/>
      <w:bookmarkStart w:id="2897" w:name="_Toc9880"/>
      <w:bookmarkStart w:id="2898" w:name="_Toc23015"/>
      <w:bookmarkStart w:id="2899" w:name="_Toc15434"/>
      <w:bookmarkStart w:id="2900" w:name="_Toc259093693"/>
      <w:bookmarkStart w:id="2901" w:name="_Toc11628"/>
      <w:bookmarkStart w:id="2902" w:name="_Toc17759"/>
      <w:bookmarkStart w:id="2903" w:name="_Toc12945"/>
      <w:bookmarkStart w:id="2904" w:name="_Toc32767"/>
      <w:bookmarkStart w:id="2905" w:name="_Toc15872"/>
      <w:bookmarkStart w:id="2906" w:name="_Toc18845"/>
      <w:bookmarkStart w:id="2907" w:name="_Toc15744"/>
      <w:bookmarkStart w:id="2908" w:name="_Toc25518"/>
      <w:bookmarkStart w:id="2909" w:name="_Toc279701264"/>
      <w:bookmarkStart w:id="2910" w:name="_Toc14964"/>
      <w:bookmarkStart w:id="2911" w:name="_Toc18281"/>
      <w:bookmarkStart w:id="2912" w:name="_Toc19409"/>
      <w:bookmarkStart w:id="2913" w:name="_Toc9653"/>
      <w:bookmarkStart w:id="2914" w:name="_Toc12004"/>
      <w:bookmarkStart w:id="2915" w:name="_Toc17743"/>
      <w:bookmarkStart w:id="2916" w:name="_Toc29921"/>
      <w:bookmarkStart w:id="2917" w:name="_Toc3148"/>
      <w:bookmarkStart w:id="2918" w:name="_Toc32497"/>
      <w:bookmarkStart w:id="2919" w:name="_Toc28946"/>
      <w:bookmarkStart w:id="2920" w:name="_Toc29493"/>
      <w:bookmarkStart w:id="2921" w:name="_Toc21915"/>
      <w:bookmarkStart w:id="2922" w:name="_Toc1670"/>
      <w:bookmarkStart w:id="2923" w:name="_Toc25910"/>
      <w:bookmarkStart w:id="2924" w:name="_Toc29073"/>
      <w:bookmarkStart w:id="2925" w:name="_Toc3165"/>
      <w:bookmarkStart w:id="2926" w:name="_Toc16658"/>
      <w:bookmarkStart w:id="2927" w:name="_Toc31790"/>
      <w:bookmarkStart w:id="2928" w:name="_Toc8602"/>
      <w:bookmarkStart w:id="2929" w:name="_Toc16673"/>
      <w:bookmarkStart w:id="2930" w:name="_Toc5000"/>
      <w:bookmarkStart w:id="2931" w:name="_Toc638"/>
      <w:bookmarkStart w:id="2932" w:name="_Toc25551"/>
      <w:bookmarkStart w:id="2933" w:name="_Toc18838"/>
      <w:bookmarkStart w:id="2934" w:name="_Toc22384"/>
      <w:bookmarkStart w:id="2935" w:name="_Toc11176"/>
      <w:bookmarkStart w:id="2936" w:name="_Toc26372"/>
      <w:bookmarkStart w:id="2937" w:name="_Toc27703"/>
      <w:bookmarkStart w:id="2938" w:name="_Toc23464"/>
      <w:bookmarkStart w:id="2939" w:name="_Toc487900374"/>
      <w:r>
        <w:rPr>
          <w:rFonts w:hint="eastAsia" w:ascii="微软雅黑" w:hAnsi="微软雅黑" w:eastAsia="微软雅黑" w:cs="微软雅黑"/>
          <w:b/>
          <w:szCs w:val="21"/>
          <w:highlight w:val="none"/>
        </w:rPr>
        <w:t>2.21 履约保证金</w:t>
      </w:r>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14:paraId="4B390BF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2.21.1 采购文件要求乙方提交履约保证金的，乙方应按</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约定的方式，以支票、汇票、本票或者金融机构、担保机构出具的保函等非现金形式，提交不超过合同价10%的履约保证金；</w:t>
      </w:r>
    </w:p>
    <w:p w14:paraId="483D466C">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2.21.2  履约保证金在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个工作日内，甲方应将履约保证金退还乙方；</w:t>
      </w:r>
    </w:p>
    <w:p w14:paraId="2913FE4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39"/>
    <w:p w14:paraId="09772A4D">
      <w:pPr>
        <w:spacing w:line="360" w:lineRule="exact"/>
        <w:ind w:firstLine="420" w:firstLineChars="200"/>
        <w:rPr>
          <w:rFonts w:ascii="微软雅黑" w:hAnsi="微软雅黑" w:eastAsia="微软雅黑" w:cs="微软雅黑"/>
          <w:b/>
          <w:szCs w:val="21"/>
          <w:highlight w:val="none"/>
        </w:rPr>
      </w:pPr>
      <w:bookmarkStart w:id="2940" w:name="_Toc26017"/>
      <w:bookmarkStart w:id="2941" w:name="_Toc11103"/>
      <w:bookmarkStart w:id="2942" w:name="_Toc30847"/>
      <w:bookmarkStart w:id="2943" w:name="_Toc17004"/>
      <w:bookmarkStart w:id="2944" w:name="_Toc17342"/>
      <w:bookmarkStart w:id="2945" w:name="_Toc27561"/>
      <w:bookmarkStart w:id="2946" w:name="_Toc2916"/>
      <w:bookmarkStart w:id="2947" w:name="_Toc32408"/>
      <w:bookmarkStart w:id="2948" w:name="_Toc2442"/>
      <w:bookmarkStart w:id="2949" w:name="_Toc10801"/>
      <w:bookmarkStart w:id="2950" w:name="_Toc10477"/>
      <w:bookmarkStart w:id="2951" w:name="_Toc32243"/>
      <w:bookmarkStart w:id="2952" w:name="_Toc30496"/>
      <w:bookmarkStart w:id="2953" w:name="_Toc24006"/>
      <w:bookmarkStart w:id="2954" w:name="_Toc3020"/>
      <w:bookmarkStart w:id="2955" w:name="_Toc8867"/>
      <w:bookmarkStart w:id="2956" w:name="_Toc22821"/>
      <w:bookmarkStart w:id="2957" w:name="_Toc29936"/>
      <w:bookmarkStart w:id="2958" w:name="_Toc14001"/>
      <w:bookmarkStart w:id="2959" w:name="_Toc20802"/>
      <w:bookmarkStart w:id="2960" w:name="_Toc31950"/>
      <w:bookmarkStart w:id="2961" w:name="_Toc11644"/>
      <w:bookmarkStart w:id="2962" w:name="_Toc468"/>
      <w:bookmarkStart w:id="2963" w:name="_Toc6885"/>
      <w:bookmarkStart w:id="2964" w:name="_Toc25691"/>
      <w:bookmarkStart w:id="2965" w:name="_Toc10796"/>
      <w:bookmarkStart w:id="2966" w:name="_Toc2720"/>
      <w:bookmarkStart w:id="2967" w:name="_Toc27563"/>
      <w:bookmarkStart w:id="2968" w:name="_Toc12034"/>
      <w:bookmarkStart w:id="2969" w:name="_Toc26471"/>
      <w:bookmarkStart w:id="2970" w:name="_Toc22496"/>
      <w:bookmarkStart w:id="2971" w:name="_Toc936"/>
      <w:bookmarkStart w:id="2972" w:name="_Toc8495"/>
      <w:bookmarkStart w:id="2973" w:name="_Toc26940"/>
      <w:bookmarkStart w:id="2974" w:name="_Toc19890"/>
      <w:bookmarkStart w:id="2975" w:name="_Toc28671"/>
      <w:bookmarkStart w:id="2976" w:name="_Toc31760"/>
      <w:bookmarkStart w:id="2977" w:name="_Toc25712"/>
      <w:bookmarkStart w:id="2978" w:name="_Toc6787"/>
      <w:bookmarkStart w:id="2979" w:name="_Toc21759"/>
      <w:bookmarkStart w:id="2980" w:name="_Toc31089"/>
      <w:bookmarkStart w:id="2981" w:name="_Toc10736"/>
      <w:bookmarkStart w:id="2982" w:name="_Toc21930"/>
      <w:bookmarkStart w:id="2983" w:name="_Toc13582"/>
      <w:bookmarkStart w:id="2984" w:name="_Toc19282"/>
      <w:bookmarkStart w:id="2985" w:name="_Toc12607"/>
      <w:r>
        <w:rPr>
          <w:rFonts w:hint="eastAsia" w:ascii="微软雅黑" w:hAnsi="微软雅黑" w:eastAsia="微软雅黑" w:cs="微软雅黑"/>
          <w:b/>
          <w:szCs w:val="21"/>
          <w:highlight w:val="none"/>
        </w:rPr>
        <w:t>2.22 合同份数</w:t>
      </w:r>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p>
    <w:p w14:paraId="17557BD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合同份数按</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规定，每份均具有同等法律效力。</w:t>
      </w:r>
    </w:p>
    <w:p w14:paraId="2025D1B4">
      <w:pPr>
        <w:rPr>
          <w:rFonts w:hint="eastAsia" w:ascii="微软雅黑" w:hAnsi="微软雅黑" w:eastAsia="微软雅黑" w:cs="微软雅黑"/>
          <w:b w:val="0"/>
          <w:bCs/>
          <w:color w:val="auto"/>
          <w:sz w:val="24"/>
          <w:szCs w:val="24"/>
          <w:highlight w:val="none"/>
        </w:rPr>
      </w:pPr>
    </w:p>
    <w:sectPr>
      <w:headerReference r:id="rId9" w:type="default"/>
      <w:footerReference r:id="rId10"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FA779154-6115-4D3D-A173-6E838C235D81}"/>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7628">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99366">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56</w:t>
                          </w:r>
                          <w:r>
                            <w:rPr>
                              <w:rFonts w:ascii="宋体" w:hAnsi="Times New Roman" w:eastAsia="宋体" w:cs="Times New Roman"/>
                              <w:kern w:val="0"/>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F199366">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56</w:t>
                    </w:r>
                    <w:r>
                      <w:rPr>
                        <w:rFonts w:ascii="宋体" w:hAnsi="Times New Roman" w:eastAsia="宋体" w:cs="Times New Roman"/>
                        <w:kern w:val="0"/>
                        <w:sz w:val="18"/>
                        <w:szCs w:val="20"/>
                        <w:lang w:val="en-US" w:eastAsia="zh-CN" w:bidi="ar-SA"/>
                      </w:rPr>
                      <w:fldChar w:fldCharType="end"/>
                    </w:r>
                  </w:p>
                </w:txbxContent>
              </v:textbox>
            </v:shape>
          </w:pict>
        </mc:Fallback>
      </mc:AlternateContent>
    </w:r>
  </w:p>
  <w:p w14:paraId="09C39DB6">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53A3">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31A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518B">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2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2D81DD74">
                          <w:pPr>
                            <w:pStyle w:val="22"/>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7"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AugUXRAAAAAwEAAA8A&#10;AAAAAAAAAQAgAAAAIgAAAGRycy9kb3ducmV2LnhtbFBLAQIUABQAAAAIAIdO4kBiKo7i5QEAAL0D&#10;AAAOAAAAAAAAAAEAIAAAACABAABkcnMvZTJvRG9jLnhtbFBLBQYAAAAABgAGAFkBAAB3BQAAAAA=&#10;">
              <v:fill on="f" focussize="0,0"/>
              <v:stroke on="f"/>
              <v:imagedata o:title=""/>
              <o:lock v:ext="edit" aspectratio="f"/>
              <v:textbox inset="0mm,0mm,0mm,0mm" style="mso-fit-shape-to-text:t;">
                <w:txbxContent>
                  <w:p w14:paraId="2D81DD74">
                    <w:pPr>
                      <w:pStyle w:val="22"/>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p w14:paraId="49F0A41E">
    <w:pPr>
      <w:pStyle w:val="2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10D0">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2B8E">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A0ED">
    <w:pPr>
      <w:pStyle w:val="23"/>
      <w:pBdr>
        <w:bottom w:val="double" w:color="auto" w:sz="8" w:space="0"/>
      </w:pBdr>
      <w:jc w:val="left"/>
    </w:pPr>
    <w:r>
      <w:rPr>
        <w:rFonts w:hint="eastAsia"/>
      </w:rPr>
      <w:drawing>
        <wp:inline distT="0" distB="0" distL="114300" distR="114300">
          <wp:extent cx="2992755" cy="428625"/>
          <wp:effectExtent l="0" t="0" r="7620" b="0"/>
          <wp:docPr id="2" name="图片 9" descr="7fb26b890cf49d76afa2453ec3c9120"/>
          <wp:cNvGraphicFramePr/>
          <a:graphic xmlns:a="http://schemas.openxmlformats.org/drawingml/2006/main">
            <a:graphicData uri="http://schemas.openxmlformats.org/drawingml/2006/picture">
              <pic:pic xmlns:pic="http://schemas.openxmlformats.org/drawingml/2006/picture">
                <pic:nvPicPr>
                  <pic:cNvPr id="2" name="图片 9" descr="7fb26b890cf49d76afa2453ec3c9120"/>
                  <pic:cNvPicPr/>
                </pic:nvPicPr>
                <pic:blipFill>
                  <a:blip r:embed="rId1"/>
                  <a:stretch>
                    <a:fillRect/>
                  </a:stretch>
                </pic:blipFill>
                <pic:spPr>
                  <a:xfrm>
                    <a:off x="0" y="0"/>
                    <a:ext cx="2992755" cy="4286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4A60">
    <w:pPr>
      <w:pStyle w:val="23"/>
      <w:pBdr>
        <w:bottom w:val="double" w:color="auto" w:sz="8" w:space="0"/>
      </w:pBdr>
      <w:jc w:val="left"/>
    </w:pPr>
    <w:r>
      <w:rPr>
        <w:rFonts w:hint="eastAsia"/>
      </w:rPr>
      <w:drawing>
        <wp:inline distT="0" distB="0" distL="114300" distR="114300">
          <wp:extent cx="2992755" cy="429260"/>
          <wp:effectExtent l="0" t="0" r="7620" b="8890"/>
          <wp:docPr id="3" name="图片 1" descr="7fb26b890cf49d76afa2453ec3c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fb26b890cf49d76afa2453ec3c9120"/>
                  <pic:cNvPicPr>
                    <a:picLocks noChangeAspect="1"/>
                  </pic:cNvPicPr>
                </pic:nvPicPr>
                <pic:blipFill>
                  <a:blip r:embed="rId1"/>
                  <a:stretch>
                    <a:fillRect/>
                  </a:stretch>
                </pic:blipFill>
                <pic:spPr>
                  <a:xfrm>
                    <a:off x="0" y="0"/>
                    <a:ext cx="2992755"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66157"/>
    <w:multiLevelType w:val="multilevel"/>
    <w:tmpl w:val="80F66157"/>
    <w:lvl w:ilvl="0" w:tentative="0">
      <w:start w:val="1"/>
      <w:numFmt w:val="decimal"/>
      <w:suff w:val="space"/>
      <w:lvlText w:val="第%1章"/>
      <w:lvlJc w:val="left"/>
      <w:pPr>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
    <w:nsid w:val="00000003"/>
    <w:multiLevelType w:val="singleLevel"/>
    <w:tmpl w:val="00000003"/>
    <w:lvl w:ilvl="0" w:tentative="0">
      <w:start w:val="11"/>
      <w:numFmt w:val="decimal"/>
      <w:suff w:val="space"/>
      <w:lvlText w:val="%1."/>
      <w:lvlJc w:val="left"/>
    </w:lvl>
  </w:abstractNum>
  <w:abstractNum w:abstractNumId="2">
    <w:nsid w:val="00000007"/>
    <w:multiLevelType w:val="multilevel"/>
    <w:tmpl w:val="00000007"/>
    <w:lvl w:ilvl="0" w:tentative="0">
      <w:start w:val="1"/>
      <w:numFmt w:val="decimal"/>
      <w:lvlText w:val="（%1）"/>
      <w:lvlJc w:val="left"/>
      <w:pPr>
        <w:tabs>
          <w:tab w:val="left" w:pos="1571"/>
        </w:tabs>
        <w:ind w:left="1560" w:hanging="720"/>
      </w:pPr>
      <w:rPr>
        <w:rFonts w:ascii="仿宋_GB2312" w:hAnsi="宋体" w:eastAsia="仿宋_GB2312" w:cs="Times New Roman"/>
      </w:rPr>
    </w:lvl>
    <w:lvl w:ilvl="1" w:tentative="0">
      <w:start w:val="1"/>
      <w:numFmt w:val="lowerLetter"/>
      <w:lvlText w:val="%2)"/>
      <w:lvlJc w:val="left"/>
      <w:pPr>
        <w:tabs>
          <w:tab w:val="left" w:pos="1739"/>
        </w:tabs>
        <w:ind w:left="1728" w:hanging="420"/>
      </w:pPr>
    </w:lvl>
    <w:lvl w:ilvl="2" w:tentative="0">
      <w:start w:val="1"/>
      <w:numFmt w:val="lowerRoman"/>
      <w:lvlText w:val="%3."/>
      <w:lvlJc w:val="right"/>
      <w:pPr>
        <w:tabs>
          <w:tab w:val="left" w:pos="2159"/>
        </w:tabs>
        <w:ind w:left="2148" w:hanging="420"/>
      </w:pPr>
    </w:lvl>
    <w:lvl w:ilvl="3" w:tentative="0">
      <w:start w:val="1"/>
      <w:numFmt w:val="decimal"/>
      <w:lvlText w:val="%4."/>
      <w:lvlJc w:val="left"/>
      <w:pPr>
        <w:tabs>
          <w:tab w:val="left" w:pos="2579"/>
        </w:tabs>
        <w:ind w:left="2568" w:hanging="420"/>
      </w:pPr>
    </w:lvl>
    <w:lvl w:ilvl="4" w:tentative="0">
      <w:start w:val="1"/>
      <w:numFmt w:val="lowerLetter"/>
      <w:lvlText w:val="%5)"/>
      <w:lvlJc w:val="left"/>
      <w:pPr>
        <w:tabs>
          <w:tab w:val="left" w:pos="2999"/>
        </w:tabs>
        <w:ind w:left="2988" w:hanging="420"/>
      </w:pPr>
    </w:lvl>
    <w:lvl w:ilvl="5" w:tentative="0">
      <w:start w:val="1"/>
      <w:numFmt w:val="lowerRoman"/>
      <w:lvlText w:val="%6."/>
      <w:lvlJc w:val="right"/>
      <w:pPr>
        <w:tabs>
          <w:tab w:val="left" w:pos="3419"/>
        </w:tabs>
        <w:ind w:left="3408" w:hanging="420"/>
      </w:pPr>
    </w:lvl>
    <w:lvl w:ilvl="6" w:tentative="0">
      <w:start w:val="1"/>
      <w:numFmt w:val="decimal"/>
      <w:lvlText w:val="%7."/>
      <w:lvlJc w:val="left"/>
      <w:pPr>
        <w:tabs>
          <w:tab w:val="left" w:pos="3839"/>
        </w:tabs>
        <w:ind w:left="3828" w:hanging="420"/>
      </w:pPr>
    </w:lvl>
    <w:lvl w:ilvl="7" w:tentative="0">
      <w:start w:val="1"/>
      <w:numFmt w:val="lowerLetter"/>
      <w:lvlText w:val="%8)"/>
      <w:lvlJc w:val="left"/>
      <w:pPr>
        <w:tabs>
          <w:tab w:val="left" w:pos="4259"/>
        </w:tabs>
        <w:ind w:left="4248" w:hanging="420"/>
      </w:pPr>
    </w:lvl>
    <w:lvl w:ilvl="8" w:tentative="0">
      <w:start w:val="1"/>
      <w:numFmt w:val="lowerRoman"/>
      <w:lvlText w:val="%9."/>
      <w:lvlJc w:val="right"/>
      <w:pPr>
        <w:tabs>
          <w:tab w:val="left" w:pos="4679"/>
        </w:tabs>
        <w:ind w:left="4668" w:hanging="420"/>
      </w:pPr>
    </w:lvl>
  </w:abstractNum>
  <w:abstractNum w:abstractNumId="3">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DD01F5B"/>
    <w:multiLevelType w:val="singleLevel"/>
    <w:tmpl w:val="1DD01F5B"/>
    <w:lvl w:ilvl="0" w:tentative="0">
      <w:start w:val="2"/>
      <w:numFmt w:val="decimal"/>
      <w:suff w:val="nothing"/>
      <w:lvlText w:val="（%1）"/>
      <w:lvlJc w:val="left"/>
    </w:lvl>
  </w:abstractNum>
  <w:abstractNum w:abstractNumId="6">
    <w:nsid w:val="40575EA1"/>
    <w:multiLevelType w:val="singleLevel"/>
    <w:tmpl w:val="40575EA1"/>
    <w:lvl w:ilvl="0" w:tentative="0">
      <w:start w:val="1"/>
      <w:numFmt w:val="decimal"/>
      <w:pStyle w:val="26"/>
      <w:lvlText w:val="%1."/>
      <w:lvlJc w:val="left"/>
      <w:pPr>
        <w:tabs>
          <w:tab w:val="left" w:pos="2040"/>
        </w:tabs>
        <w:ind w:left="2040" w:hanging="360"/>
      </w:p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172A27"/>
    <w:rsid w:val="000004CD"/>
    <w:rsid w:val="00001783"/>
    <w:rsid w:val="00001797"/>
    <w:rsid w:val="0000273B"/>
    <w:rsid w:val="000041A8"/>
    <w:rsid w:val="000055D7"/>
    <w:rsid w:val="0001343F"/>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5FC"/>
    <w:rsid w:val="000D7812"/>
    <w:rsid w:val="000E1288"/>
    <w:rsid w:val="000E1E88"/>
    <w:rsid w:val="000E3784"/>
    <w:rsid w:val="000E37E0"/>
    <w:rsid w:val="000E47A0"/>
    <w:rsid w:val="000E597F"/>
    <w:rsid w:val="000E5BFC"/>
    <w:rsid w:val="000E694F"/>
    <w:rsid w:val="000E6F85"/>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4A67"/>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0FA"/>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4EA0"/>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4608"/>
    <w:rsid w:val="00327707"/>
    <w:rsid w:val="0033060D"/>
    <w:rsid w:val="003318F3"/>
    <w:rsid w:val="00331ECA"/>
    <w:rsid w:val="00333919"/>
    <w:rsid w:val="00334F3E"/>
    <w:rsid w:val="003379AF"/>
    <w:rsid w:val="00337C5C"/>
    <w:rsid w:val="00340C75"/>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01CA"/>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1CA3"/>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2A68"/>
    <w:rsid w:val="004A3872"/>
    <w:rsid w:val="004A3AC0"/>
    <w:rsid w:val="004A42D0"/>
    <w:rsid w:val="004A4ED0"/>
    <w:rsid w:val="004A6F61"/>
    <w:rsid w:val="004B0706"/>
    <w:rsid w:val="004B22B1"/>
    <w:rsid w:val="004B3489"/>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27D6"/>
    <w:rsid w:val="00522EA1"/>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620BF"/>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028F"/>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12D3"/>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41F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0615"/>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6F8"/>
    <w:rsid w:val="00846701"/>
    <w:rsid w:val="00850373"/>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5C25"/>
    <w:rsid w:val="008E72A8"/>
    <w:rsid w:val="008F0627"/>
    <w:rsid w:val="008F1FF1"/>
    <w:rsid w:val="008F2498"/>
    <w:rsid w:val="008F41FB"/>
    <w:rsid w:val="008F4736"/>
    <w:rsid w:val="008F4B49"/>
    <w:rsid w:val="008F5977"/>
    <w:rsid w:val="008F5C9B"/>
    <w:rsid w:val="009039C8"/>
    <w:rsid w:val="00904BCF"/>
    <w:rsid w:val="00905B77"/>
    <w:rsid w:val="00905D14"/>
    <w:rsid w:val="00906FD6"/>
    <w:rsid w:val="009079D0"/>
    <w:rsid w:val="00907DCD"/>
    <w:rsid w:val="009104AA"/>
    <w:rsid w:val="0091295B"/>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512B"/>
    <w:rsid w:val="009C6235"/>
    <w:rsid w:val="009C6E76"/>
    <w:rsid w:val="009C7B02"/>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1FEF"/>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0BD"/>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654"/>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0C16"/>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049B"/>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4BB"/>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986"/>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1B"/>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C43D8"/>
    <w:rsid w:val="01101675"/>
    <w:rsid w:val="011E1FE4"/>
    <w:rsid w:val="011E2B5E"/>
    <w:rsid w:val="013A0E77"/>
    <w:rsid w:val="01592D24"/>
    <w:rsid w:val="016604DF"/>
    <w:rsid w:val="01685AF7"/>
    <w:rsid w:val="01764F1A"/>
    <w:rsid w:val="01775986"/>
    <w:rsid w:val="018E7ABF"/>
    <w:rsid w:val="0198796C"/>
    <w:rsid w:val="01C133B8"/>
    <w:rsid w:val="01C63A82"/>
    <w:rsid w:val="01CC3831"/>
    <w:rsid w:val="01D37272"/>
    <w:rsid w:val="01DB7ED5"/>
    <w:rsid w:val="01EC5C3E"/>
    <w:rsid w:val="01F176D1"/>
    <w:rsid w:val="01F41614"/>
    <w:rsid w:val="020F2171"/>
    <w:rsid w:val="02333ED6"/>
    <w:rsid w:val="02483192"/>
    <w:rsid w:val="02533F0F"/>
    <w:rsid w:val="02632B1A"/>
    <w:rsid w:val="029164A6"/>
    <w:rsid w:val="029B5422"/>
    <w:rsid w:val="02A3645B"/>
    <w:rsid w:val="02A72F23"/>
    <w:rsid w:val="02BA16E0"/>
    <w:rsid w:val="02C10F36"/>
    <w:rsid w:val="02F76257"/>
    <w:rsid w:val="02F778BD"/>
    <w:rsid w:val="02FB27CA"/>
    <w:rsid w:val="03121468"/>
    <w:rsid w:val="032A2A5B"/>
    <w:rsid w:val="032B2254"/>
    <w:rsid w:val="03395BAB"/>
    <w:rsid w:val="03493196"/>
    <w:rsid w:val="03497A81"/>
    <w:rsid w:val="034A5006"/>
    <w:rsid w:val="036237B7"/>
    <w:rsid w:val="03663FB0"/>
    <w:rsid w:val="036E1DB0"/>
    <w:rsid w:val="03791753"/>
    <w:rsid w:val="03822C68"/>
    <w:rsid w:val="03921B3D"/>
    <w:rsid w:val="03950730"/>
    <w:rsid w:val="039702FA"/>
    <w:rsid w:val="039F1992"/>
    <w:rsid w:val="039F2BBC"/>
    <w:rsid w:val="03A220A3"/>
    <w:rsid w:val="03AD044B"/>
    <w:rsid w:val="03B17E2B"/>
    <w:rsid w:val="03B54E32"/>
    <w:rsid w:val="03D96AC5"/>
    <w:rsid w:val="03E33646"/>
    <w:rsid w:val="03FB3E4E"/>
    <w:rsid w:val="03FC57A7"/>
    <w:rsid w:val="03FF434E"/>
    <w:rsid w:val="042339DB"/>
    <w:rsid w:val="04477850"/>
    <w:rsid w:val="044F0F9D"/>
    <w:rsid w:val="04563EDE"/>
    <w:rsid w:val="04605697"/>
    <w:rsid w:val="047C599F"/>
    <w:rsid w:val="048E680D"/>
    <w:rsid w:val="04906BFF"/>
    <w:rsid w:val="04A27D9F"/>
    <w:rsid w:val="04AB4BBE"/>
    <w:rsid w:val="04C67AA9"/>
    <w:rsid w:val="04E326FA"/>
    <w:rsid w:val="050140F6"/>
    <w:rsid w:val="05071955"/>
    <w:rsid w:val="050B36B6"/>
    <w:rsid w:val="051E3875"/>
    <w:rsid w:val="0533125B"/>
    <w:rsid w:val="054F4EE9"/>
    <w:rsid w:val="05816FE5"/>
    <w:rsid w:val="05820B56"/>
    <w:rsid w:val="05892176"/>
    <w:rsid w:val="05CB46CB"/>
    <w:rsid w:val="05EB1AB8"/>
    <w:rsid w:val="060565BE"/>
    <w:rsid w:val="0662604C"/>
    <w:rsid w:val="06811089"/>
    <w:rsid w:val="06AB5586"/>
    <w:rsid w:val="06AC6595"/>
    <w:rsid w:val="06B00C6A"/>
    <w:rsid w:val="06B04A76"/>
    <w:rsid w:val="06CB44B7"/>
    <w:rsid w:val="06D20560"/>
    <w:rsid w:val="06EE20B1"/>
    <w:rsid w:val="06F73CE4"/>
    <w:rsid w:val="06F832D7"/>
    <w:rsid w:val="07166429"/>
    <w:rsid w:val="073149B9"/>
    <w:rsid w:val="07332BC6"/>
    <w:rsid w:val="07386306"/>
    <w:rsid w:val="075B63E2"/>
    <w:rsid w:val="07690A0B"/>
    <w:rsid w:val="0798091C"/>
    <w:rsid w:val="079B5319"/>
    <w:rsid w:val="07B1625B"/>
    <w:rsid w:val="07C65EBB"/>
    <w:rsid w:val="07CA5154"/>
    <w:rsid w:val="07D96E9C"/>
    <w:rsid w:val="07E00B37"/>
    <w:rsid w:val="07ED2D85"/>
    <w:rsid w:val="07EE196C"/>
    <w:rsid w:val="07F34269"/>
    <w:rsid w:val="08064E7A"/>
    <w:rsid w:val="08534B88"/>
    <w:rsid w:val="0855159E"/>
    <w:rsid w:val="0858402D"/>
    <w:rsid w:val="0870581B"/>
    <w:rsid w:val="08D314BB"/>
    <w:rsid w:val="08EE04EE"/>
    <w:rsid w:val="08F062C2"/>
    <w:rsid w:val="08F8136C"/>
    <w:rsid w:val="090B19E1"/>
    <w:rsid w:val="0910646C"/>
    <w:rsid w:val="09187C60"/>
    <w:rsid w:val="092153A7"/>
    <w:rsid w:val="0923106C"/>
    <w:rsid w:val="095F1771"/>
    <w:rsid w:val="09783992"/>
    <w:rsid w:val="098B263E"/>
    <w:rsid w:val="09AC6517"/>
    <w:rsid w:val="09B71227"/>
    <w:rsid w:val="09BB2956"/>
    <w:rsid w:val="09BB6C68"/>
    <w:rsid w:val="09E15530"/>
    <w:rsid w:val="09E36427"/>
    <w:rsid w:val="0A090293"/>
    <w:rsid w:val="0A1B58FF"/>
    <w:rsid w:val="0A223C13"/>
    <w:rsid w:val="0A27166F"/>
    <w:rsid w:val="0A4F320E"/>
    <w:rsid w:val="0A6C3DC0"/>
    <w:rsid w:val="0A6D7B49"/>
    <w:rsid w:val="0A7000FD"/>
    <w:rsid w:val="0A79472F"/>
    <w:rsid w:val="0AA07E81"/>
    <w:rsid w:val="0AA23AE4"/>
    <w:rsid w:val="0ABA7CC7"/>
    <w:rsid w:val="0AD11D45"/>
    <w:rsid w:val="0AE332A0"/>
    <w:rsid w:val="0AE903B8"/>
    <w:rsid w:val="0B007402"/>
    <w:rsid w:val="0B054631"/>
    <w:rsid w:val="0B154FC2"/>
    <w:rsid w:val="0B1873A5"/>
    <w:rsid w:val="0B350656"/>
    <w:rsid w:val="0B5A379F"/>
    <w:rsid w:val="0B5C5BE2"/>
    <w:rsid w:val="0B6F7B86"/>
    <w:rsid w:val="0B7462A1"/>
    <w:rsid w:val="0B835865"/>
    <w:rsid w:val="0B850FE8"/>
    <w:rsid w:val="0B860EE1"/>
    <w:rsid w:val="0BA16641"/>
    <w:rsid w:val="0BAE6904"/>
    <w:rsid w:val="0BB86AAD"/>
    <w:rsid w:val="0C012733"/>
    <w:rsid w:val="0C0C2AEE"/>
    <w:rsid w:val="0C107762"/>
    <w:rsid w:val="0C155898"/>
    <w:rsid w:val="0C3B083C"/>
    <w:rsid w:val="0C9623F6"/>
    <w:rsid w:val="0CAC6BB6"/>
    <w:rsid w:val="0CB91973"/>
    <w:rsid w:val="0CC34F37"/>
    <w:rsid w:val="0CE642FD"/>
    <w:rsid w:val="0CEA1C84"/>
    <w:rsid w:val="0CEF17A5"/>
    <w:rsid w:val="0CF601FF"/>
    <w:rsid w:val="0D0B1141"/>
    <w:rsid w:val="0D280C0A"/>
    <w:rsid w:val="0D60078F"/>
    <w:rsid w:val="0D6B4459"/>
    <w:rsid w:val="0D701E19"/>
    <w:rsid w:val="0D8008CF"/>
    <w:rsid w:val="0D864353"/>
    <w:rsid w:val="0DCB0DFD"/>
    <w:rsid w:val="0DD505F0"/>
    <w:rsid w:val="0DDC6EDE"/>
    <w:rsid w:val="0DE724D7"/>
    <w:rsid w:val="0DEA5E6A"/>
    <w:rsid w:val="0DED333B"/>
    <w:rsid w:val="0DFC36FB"/>
    <w:rsid w:val="0E055EC8"/>
    <w:rsid w:val="0E1719B0"/>
    <w:rsid w:val="0E172295"/>
    <w:rsid w:val="0E7C5427"/>
    <w:rsid w:val="0E935CB4"/>
    <w:rsid w:val="0EB37705"/>
    <w:rsid w:val="0EC865FE"/>
    <w:rsid w:val="0ECA61C3"/>
    <w:rsid w:val="0ED86BC4"/>
    <w:rsid w:val="0EE53CAA"/>
    <w:rsid w:val="0EFB5D7C"/>
    <w:rsid w:val="0F0D26CC"/>
    <w:rsid w:val="0F0D7E49"/>
    <w:rsid w:val="0F107F05"/>
    <w:rsid w:val="0F184ADA"/>
    <w:rsid w:val="0F3F2054"/>
    <w:rsid w:val="0F6239E3"/>
    <w:rsid w:val="0F7B556E"/>
    <w:rsid w:val="0F8057E5"/>
    <w:rsid w:val="0F876EB2"/>
    <w:rsid w:val="0F935A2E"/>
    <w:rsid w:val="0FA1669B"/>
    <w:rsid w:val="0FAC4C5F"/>
    <w:rsid w:val="0FFB0544"/>
    <w:rsid w:val="1021728F"/>
    <w:rsid w:val="103D0A77"/>
    <w:rsid w:val="103F3D25"/>
    <w:rsid w:val="10556A26"/>
    <w:rsid w:val="10556E0F"/>
    <w:rsid w:val="10615FAB"/>
    <w:rsid w:val="1066305F"/>
    <w:rsid w:val="10934CF1"/>
    <w:rsid w:val="109C7328"/>
    <w:rsid w:val="10EF538B"/>
    <w:rsid w:val="10F62635"/>
    <w:rsid w:val="10FB1AA8"/>
    <w:rsid w:val="111228DC"/>
    <w:rsid w:val="11173FEC"/>
    <w:rsid w:val="112B40FD"/>
    <w:rsid w:val="11312DC0"/>
    <w:rsid w:val="113647DA"/>
    <w:rsid w:val="114701EB"/>
    <w:rsid w:val="11661572"/>
    <w:rsid w:val="11870C7E"/>
    <w:rsid w:val="118848CF"/>
    <w:rsid w:val="11920A41"/>
    <w:rsid w:val="1197702A"/>
    <w:rsid w:val="11B6371D"/>
    <w:rsid w:val="11C11380"/>
    <w:rsid w:val="11F55D6E"/>
    <w:rsid w:val="11FF612D"/>
    <w:rsid w:val="120716FB"/>
    <w:rsid w:val="12092462"/>
    <w:rsid w:val="120F2891"/>
    <w:rsid w:val="120F4DC7"/>
    <w:rsid w:val="121D403F"/>
    <w:rsid w:val="1244727B"/>
    <w:rsid w:val="12665150"/>
    <w:rsid w:val="12791770"/>
    <w:rsid w:val="12817FED"/>
    <w:rsid w:val="12942106"/>
    <w:rsid w:val="129F7C67"/>
    <w:rsid w:val="12AD1419"/>
    <w:rsid w:val="12B2598E"/>
    <w:rsid w:val="12C765B7"/>
    <w:rsid w:val="12D339F7"/>
    <w:rsid w:val="12E0331F"/>
    <w:rsid w:val="12E230F7"/>
    <w:rsid w:val="13031039"/>
    <w:rsid w:val="130C6140"/>
    <w:rsid w:val="1324792E"/>
    <w:rsid w:val="13380DD8"/>
    <w:rsid w:val="1344521A"/>
    <w:rsid w:val="13542549"/>
    <w:rsid w:val="13564263"/>
    <w:rsid w:val="13645ACB"/>
    <w:rsid w:val="136E6DFB"/>
    <w:rsid w:val="138D2DE8"/>
    <w:rsid w:val="138F28CD"/>
    <w:rsid w:val="13A81537"/>
    <w:rsid w:val="13AC16D1"/>
    <w:rsid w:val="13AE71F7"/>
    <w:rsid w:val="13D505B1"/>
    <w:rsid w:val="13E957B5"/>
    <w:rsid w:val="13F54664"/>
    <w:rsid w:val="14170604"/>
    <w:rsid w:val="142F3CA2"/>
    <w:rsid w:val="14412BB2"/>
    <w:rsid w:val="145A5106"/>
    <w:rsid w:val="145D3FA3"/>
    <w:rsid w:val="146F2D0E"/>
    <w:rsid w:val="148B307B"/>
    <w:rsid w:val="148B4D7B"/>
    <w:rsid w:val="149E4D24"/>
    <w:rsid w:val="14E153AA"/>
    <w:rsid w:val="15041F3C"/>
    <w:rsid w:val="15175FAA"/>
    <w:rsid w:val="152F765A"/>
    <w:rsid w:val="1534146F"/>
    <w:rsid w:val="1588503E"/>
    <w:rsid w:val="15A078BC"/>
    <w:rsid w:val="15AE733A"/>
    <w:rsid w:val="15BB49B8"/>
    <w:rsid w:val="15DA3D9A"/>
    <w:rsid w:val="15E47854"/>
    <w:rsid w:val="160A5F47"/>
    <w:rsid w:val="161517B0"/>
    <w:rsid w:val="16513FAA"/>
    <w:rsid w:val="16614263"/>
    <w:rsid w:val="166167A3"/>
    <w:rsid w:val="16676AE0"/>
    <w:rsid w:val="1671493B"/>
    <w:rsid w:val="169C77DB"/>
    <w:rsid w:val="16AA639C"/>
    <w:rsid w:val="16AF1C8F"/>
    <w:rsid w:val="16B70AB9"/>
    <w:rsid w:val="16B86716"/>
    <w:rsid w:val="16C27FBB"/>
    <w:rsid w:val="16EE0D13"/>
    <w:rsid w:val="16F16191"/>
    <w:rsid w:val="16F93153"/>
    <w:rsid w:val="170E4685"/>
    <w:rsid w:val="172A1253"/>
    <w:rsid w:val="17462A13"/>
    <w:rsid w:val="1765194C"/>
    <w:rsid w:val="176522C3"/>
    <w:rsid w:val="17800EAB"/>
    <w:rsid w:val="178513C1"/>
    <w:rsid w:val="17DA79FD"/>
    <w:rsid w:val="17ED0D0C"/>
    <w:rsid w:val="18043B11"/>
    <w:rsid w:val="180B3B2E"/>
    <w:rsid w:val="1812030B"/>
    <w:rsid w:val="181A30AD"/>
    <w:rsid w:val="18447EFE"/>
    <w:rsid w:val="187A7D80"/>
    <w:rsid w:val="188A384C"/>
    <w:rsid w:val="18904498"/>
    <w:rsid w:val="18A3471E"/>
    <w:rsid w:val="18A706B9"/>
    <w:rsid w:val="18B93CA1"/>
    <w:rsid w:val="18E3738E"/>
    <w:rsid w:val="19031D93"/>
    <w:rsid w:val="1916086B"/>
    <w:rsid w:val="192B4DF7"/>
    <w:rsid w:val="193C7478"/>
    <w:rsid w:val="19571192"/>
    <w:rsid w:val="195E1EBD"/>
    <w:rsid w:val="196626CD"/>
    <w:rsid w:val="198F72FD"/>
    <w:rsid w:val="19966245"/>
    <w:rsid w:val="19980AD2"/>
    <w:rsid w:val="19A21F94"/>
    <w:rsid w:val="19AB6724"/>
    <w:rsid w:val="19BA6371"/>
    <w:rsid w:val="19DB7A29"/>
    <w:rsid w:val="19E212FF"/>
    <w:rsid w:val="19E51E52"/>
    <w:rsid w:val="19F90D7B"/>
    <w:rsid w:val="1A0C3F8E"/>
    <w:rsid w:val="1A1D50D7"/>
    <w:rsid w:val="1A4908C4"/>
    <w:rsid w:val="1A4964D8"/>
    <w:rsid w:val="1A6B5A70"/>
    <w:rsid w:val="1A813322"/>
    <w:rsid w:val="1A8E45AE"/>
    <w:rsid w:val="1A9C51E8"/>
    <w:rsid w:val="1ACB0498"/>
    <w:rsid w:val="1AF6583C"/>
    <w:rsid w:val="1B082A0F"/>
    <w:rsid w:val="1B181419"/>
    <w:rsid w:val="1B1A160C"/>
    <w:rsid w:val="1B24423C"/>
    <w:rsid w:val="1B26007E"/>
    <w:rsid w:val="1B605875"/>
    <w:rsid w:val="1B6A0FF7"/>
    <w:rsid w:val="1B6C06CA"/>
    <w:rsid w:val="1B760323"/>
    <w:rsid w:val="1B7B66B5"/>
    <w:rsid w:val="1B8C5357"/>
    <w:rsid w:val="1B943BF4"/>
    <w:rsid w:val="1BC15894"/>
    <w:rsid w:val="1BC16115"/>
    <w:rsid w:val="1C136791"/>
    <w:rsid w:val="1C1C6B42"/>
    <w:rsid w:val="1C202C5C"/>
    <w:rsid w:val="1C225F98"/>
    <w:rsid w:val="1C272EF4"/>
    <w:rsid w:val="1C347FAF"/>
    <w:rsid w:val="1C4A7CD9"/>
    <w:rsid w:val="1C783F6D"/>
    <w:rsid w:val="1CF651A4"/>
    <w:rsid w:val="1D065563"/>
    <w:rsid w:val="1D1502E7"/>
    <w:rsid w:val="1D320A97"/>
    <w:rsid w:val="1D3541D9"/>
    <w:rsid w:val="1D354DD1"/>
    <w:rsid w:val="1D3E6FE0"/>
    <w:rsid w:val="1D412D21"/>
    <w:rsid w:val="1D4500BA"/>
    <w:rsid w:val="1D4F2685"/>
    <w:rsid w:val="1D71526B"/>
    <w:rsid w:val="1D787CA6"/>
    <w:rsid w:val="1D910295"/>
    <w:rsid w:val="1DA13929"/>
    <w:rsid w:val="1DAB47E1"/>
    <w:rsid w:val="1DB3315B"/>
    <w:rsid w:val="1DBC48EE"/>
    <w:rsid w:val="1DD451E6"/>
    <w:rsid w:val="1DEF1F9B"/>
    <w:rsid w:val="1E3E2D25"/>
    <w:rsid w:val="1E4507E4"/>
    <w:rsid w:val="1E5B46B4"/>
    <w:rsid w:val="1E6210B8"/>
    <w:rsid w:val="1E890F8D"/>
    <w:rsid w:val="1EAA3E92"/>
    <w:rsid w:val="1EB13D93"/>
    <w:rsid w:val="1EBE453C"/>
    <w:rsid w:val="1EC014EF"/>
    <w:rsid w:val="1EC664F8"/>
    <w:rsid w:val="1EDA6951"/>
    <w:rsid w:val="1EE8597E"/>
    <w:rsid w:val="1F0A6898"/>
    <w:rsid w:val="1F1542A8"/>
    <w:rsid w:val="1F157FFF"/>
    <w:rsid w:val="1F3415BD"/>
    <w:rsid w:val="1F4B6242"/>
    <w:rsid w:val="1F4E7AE0"/>
    <w:rsid w:val="1F5B3C3A"/>
    <w:rsid w:val="1F5E30FD"/>
    <w:rsid w:val="1F63565F"/>
    <w:rsid w:val="1F724CEB"/>
    <w:rsid w:val="1F946598"/>
    <w:rsid w:val="1FCF7B92"/>
    <w:rsid w:val="1FDF7055"/>
    <w:rsid w:val="1FF91559"/>
    <w:rsid w:val="2001275C"/>
    <w:rsid w:val="20171D13"/>
    <w:rsid w:val="201D2A27"/>
    <w:rsid w:val="204550FC"/>
    <w:rsid w:val="206D3F96"/>
    <w:rsid w:val="208337BA"/>
    <w:rsid w:val="20A91472"/>
    <w:rsid w:val="20B42CC5"/>
    <w:rsid w:val="20B815E3"/>
    <w:rsid w:val="20BB0707"/>
    <w:rsid w:val="20BD316F"/>
    <w:rsid w:val="20C37953"/>
    <w:rsid w:val="20C76788"/>
    <w:rsid w:val="20D9743C"/>
    <w:rsid w:val="212B66CA"/>
    <w:rsid w:val="214840AD"/>
    <w:rsid w:val="219D0F12"/>
    <w:rsid w:val="21A3266E"/>
    <w:rsid w:val="21B028CF"/>
    <w:rsid w:val="21B72813"/>
    <w:rsid w:val="21CD6E43"/>
    <w:rsid w:val="21EE7C86"/>
    <w:rsid w:val="22155EFF"/>
    <w:rsid w:val="22270C74"/>
    <w:rsid w:val="22384334"/>
    <w:rsid w:val="226006F6"/>
    <w:rsid w:val="22973D42"/>
    <w:rsid w:val="22B02D19"/>
    <w:rsid w:val="22B922F9"/>
    <w:rsid w:val="22BC7F43"/>
    <w:rsid w:val="22C04851"/>
    <w:rsid w:val="22C81958"/>
    <w:rsid w:val="22E93B16"/>
    <w:rsid w:val="22ED76B3"/>
    <w:rsid w:val="2301763C"/>
    <w:rsid w:val="23207452"/>
    <w:rsid w:val="233A0AA7"/>
    <w:rsid w:val="235C146C"/>
    <w:rsid w:val="2364528E"/>
    <w:rsid w:val="238D6F1C"/>
    <w:rsid w:val="2395665B"/>
    <w:rsid w:val="239F5661"/>
    <w:rsid w:val="23C73705"/>
    <w:rsid w:val="23C771F8"/>
    <w:rsid w:val="23CE1AEF"/>
    <w:rsid w:val="23EA54E0"/>
    <w:rsid w:val="23ED2965"/>
    <w:rsid w:val="24136EE4"/>
    <w:rsid w:val="24176C4D"/>
    <w:rsid w:val="247B4ED4"/>
    <w:rsid w:val="2495668C"/>
    <w:rsid w:val="249B49DE"/>
    <w:rsid w:val="249D7540"/>
    <w:rsid w:val="24A00DDE"/>
    <w:rsid w:val="24A65CC9"/>
    <w:rsid w:val="24A75954"/>
    <w:rsid w:val="24B04941"/>
    <w:rsid w:val="24BF6020"/>
    <w:rsid w:val="24D51767"/>
    <w:rsid w:val="24D94E93"/>
    <w:rsid w:val="24EF7670"/>
    <w:rsid w:val="24F36825"/>
    <w:rsid w:val="250C3D65"/>
    <w:rsid w:val="25157CCF"/>
    <w:rsid w:val="25181EB1"/>
    <w:rsid w:val="252B3302"/>
    <w:rsid w:val="253F23A5"/>
    <w:rsid w:val="25445D9E"/>
    <w:rsid w:val="254556F8"/>
    <w:rsid w:val="254F010E"/>
    <w:rsid w:val="254F63F2"/>
    <w:rsid w:val="2572277A"/>
    <w:rsid w:val="25781413"/>
    <w:rsid w:val="258A2455"/>
    <w:rsid w:val="258B1B3B"/>
    <w:rsid w:val="25A667D2"/>
    <w:rsid w:val="25C26499"/>
    <w:rsid w:val="260D5FFF"/>
    <w:rsid w:val="26124FDE"/>
    <w:rsid w:val="26186AD4"/>
    <w:rsid w:val="26263565"/>
    <w:rsid w:val="263D4A6F"/>
    <w:rsid w:val="2661459D"/>
    <w:rsid w:val="26754340"/>
    <w:rsid w:val="26777094"/>
    <w:rsid w:val="26A318F7"/>
    <w:rsid w:val="26B63062"/>
    <w:rsid w:val="26C02488"/>
    <w:rsid w:val="26C32B62"/>
    <w:rsid w:val="26CD1C32"/>
    <w:rsid w:val="26CF57CC"/>
    <w:rsid w:val="26CF7759"/>
    <w:rsid w:val="27022042"/>
    <w:rsid w:val="270C081B"/>
    <w:rsid w:val="274C08C1"/>
    <w:rsid w:val="275F0C35"/>
    <w:rsid w:val="276879F9"/>
    <w:rsid w:val="276C29FF"/>
    <w:rsid w:val="27702CEA"/>
    <w:rsid w:val="279360CF"/>
    <w:rsid w:val="27B13177"/>
    <w:rsid w:val="27B755B5"/>
    <w:rsid w:val="27BE0886"/>
    <w:rsid w:val="27BF3E32"/>
    <w:rsid w:val="27D85E30"/>
    <w:rsid w:val="27E80E23"/>
    <w:rsid w:val="27F811CC"/>
    <w:rsid w:val="2810243A"/>
    <w:rsid w:val="284B2E0F"/>
    <w:rsid w:val="28855A7D"/>
    <w:rsid w:val="28B11C97"/>
    <w:rsid w:val="28C9135D"/>
    <w:rsid w:val="28F97F86"/>
    <w:rsid w:val="29116216"/>
    <w:rsid w:val="292D79C6"/>
    <w:rsid w:val="297D10CF"/>
    <w:rsid w:val="298760C9"/>
    <w:rsid w:val="29AA7275"/>
    <w:rsid w:val="29C15784"/>
    <w:rsid w:val="29CA6ED0"/>
    <w:rsid w:val="29D60A1E"/>
    <w:rsid w:val="29EB624B"/>
    <w:rsid w:val="29F52A7C"/>
    <w:rsid w:val="2A0065C6"/>
    <w:rsid w:val="2A442419"/>
    <w:rsid w:val="2A472991"/>
    <w:rsid w:val="2A512F72"/>
    <w:rsid w:val="2A53355B"/>
    <w:rsid w:val="2A787FA4"/>
    <w:rsid w:val="2A866380"/>
    <w:rsid w:val="2AB63060"/>
    <w:rsid w:val="2ABF25ED"/>
    <w:rsid w:val="2AE63521"/>
    <w:rsid w:val="2B14562C"/>
    <w:rsid w:val="2B275ED7"/>
    <w:rsid w:val="2B2A3917"/>
    <w:rsid w:val="2B2F7684"/>
    <w:rsid w:val="2B5316A3"/>
    <w:rsid w:val="2B5E0BD9"/>
    <w:rsid w:val="2B702035"/>
    <w:rsid w:val="2B8B0961"/>
    <w:rsid w:val="2BA059C8"/>
    <w:rsid w:val="2BE95450"/>
    <w:rsid w:val="2BFC0FF0"/>
    <w:rsid w:val="2C0440A1"/>
    <w:rsid w:val="2C1300E8"/>
    <w:rsid w:val="2C146BE4"/>
    <w:rsid w:val="2C2643AF"/>
    <w:rsid w:val="2C320E50"/>
    <w:rsid w:val="2C35092F"/>
    <w:rsid w:val="2C671A58"/>
    <w:rsid w:val="2C700151"/>
    <w:rsid w:val="2C8A42B0"/>
    <w:rsid w:val="2CBA6023"/>
    <w:rsid w:val="2CC76232"/>
    <w:rsid w:val="2CC91630"/>
    <w:rsid w:val="2CF271A5"/>
    <w:rsid w:val="2D1273A8"/>
    <w:rsid w:val="2D370B72"/>
    <w:rsid w:val="2D395076"/>
    <w:rsid w:val="2D426A09"/>
    <w:rsid w:val="2D4B5A24"/>
    <w:rsid w:val="2D69305E"/>
    <w:rsid w:val="2D6B3E89"/>
    <w:rsid w:val="2D7709A8"/>
    <w:rsid w:val="2D817E99"/>
    <w:rsid w:val="2D8400D7"/>
    <w:rsid w:val="2D851D9A"/>
    <w:rsid w:val="2DD73F0D"/>
    <w:rsid w:val="2DF744C0"/>
    <w:rsid w:val="2DFB52D7"/>
    <w:rsid w:val="2E1E446E"/>
    <w:rsid w:val="2E2760CC"/>
    <w:rsid w:val="2E383E35"/>
    <w:rsid w:val="2E3A7CB5"/>
    <w:rsid w:val="2E3C6322"/>
    <w:rsid w:val="2E3F19F1"/>
    <w:rsid w:val="2E5C1C86"/>
    <w:rsid w:val="2E911B6C"/>
    <w:rsid w:val="2E960B5C"/>
    <w:rsid w:val="2EBE03AB"/>
    <w:rsid w:val="2EDE0726"/>
    <w:rsid w:val="2EE51F75"/>
    <w:rsid w:val="2EF266DA"/>
    <w:rsid w:val="2EF37AF2"/>
    <w:rsid w:val="2F0347BD"/>
    <w:rsid w:val="2F22647D"/>
    <w:rsid w:val="2F3C024F"/>
    <w:rsid w:val="2F7506E7"/>
    <w:rsid w:val="2F7B10A8"/>
    <w:rsid w:val="2FA62C69"/>
    <w:rsid w:val="2FB1551A"/>
    <w:rsid w:val="2FDB2CCA"/>
    <w:rsid w:val="2FE7396B"/>
    <w:rsid w:val="2FF13677"/>
    <w:rsid w:val="2FF20C39"/>
    <w:rsid w:val="2FF66226"/>
    <w:rsid w:val="300D7D4A"/>
    <w:rsid w:val="301B5F21"/>
    <w:rsid w:val="30484E4F"/>
    <w:rsid w:val="305560F9"/>
    <w:rsid w:val="30647164"/>
    <w:rsid w:val="308601DF"/>
    <w:rsid w:val="30A9101A"/>
    <w:rsid w:val="30AC493F"/>
    <w:rsid w:val="30B6776F"/>
    <w:rsid w:val="30C97913"/>
    <w:rsid w:val="30D36097"/>
    <w:rsid w:val="30DD4013"/>
    <w:rsid w:val="311B5C10"/>
    <w:rsid w:val="313474AF"/>
    <w:rsid w:val="314A45AB"/>
    <w:rsid w:val="31501098"/>
    <w:rsid w:val="316671C2"/>
    <w:rsid w:val="319B6BB5"/>
    <w:rsid w:val="31A60AF1"/>
    <w:rsid w:val="31B1462B"/>
    <w:rsid w:val="31B22151"/>
    <w:rsid w:val="31B52D03"/>
    <w:rsid w:val="31CB6D6E"/>
    <w:rsid w:val="31CC4EB8"/>
    <w:rsid w:val="31D9592F"/>
    <w:rsid w:val="31E51AE5"/>
    <w:rsid w:val="31FE7C49"/>
    <w:rsid w:val="32016C06"/>
    <w:rsid w:val="320D7387"/>
    <w:rsid w:val="3221186D"/>
    <w:rsid w:val="322840AD"/>
    <w:rsid w:val="3240775C"/>
    <w:rsid w:val="32416ED0"/>
    <w:rsid w:val="324463DD"/>
    <w:rsid w:val="3246453E"/>
    <w:rsid w:val="324A5069"/>
    <w:rsid w:val="32541FDE"/>
    <w:rsid w:val="325D1DF6"/>
    <w:rsid w:val="3276707E"/>
    <w:rsid w:val="3277593D"/>
    <w:rsid w:val="327A2214"/>
    <w:rsid w:val="329C29DB"/>
    <w:rsid w:val="329E58DF"/>
    <w:rsid w:val="32A816A9"/>
    <w:rsid w:val="32B26CBD"/>
    <w:rsid w:val="32C21BC0"/>
    <w:rsid w:val="32D16988"/>
    <w:rsid w:val="32DC6318"/>
    <w:rsid w:val="32F80037"/>
    <w:rsid w:val="32FF58CF"/>
    <w:rsid w:val="331A1296"/>
    <w:rsid w:val="333D5063"/>
    <w:rsid w:val="336E3E55"/>
    <w:rsid w:val="336F60E6"/>
    <w:rsid w:val="33721379"/>
    <w:rsid w:val="337D37B5"/>
    <w:rsid w:val="33C72397"/>
    <w:rsid w:val="33DE4907"/>
    <w:rsid w:val="33ED1B2A"/>
    <w:rsid w:val="34140810"/>
    <w:rsid w:val="34256C0A"/>
    <w:rsid w:val="346644D8"/>
    <w:rsid w:val="34A66F1C"/>
    <w:rsid w:val="34D16D92"/>
    <w:rsid w:val="34D84DA0"/>
    <w:rsid w:val="34E00D83"/>
    <w:rsid w:val="34E57718"/>
    <w:rsid w:val="34FF0595"/>
    <w:rsid w:val="35052609"/>
    <w:rsid w:val="351849C1"/>
    <w:rsid w:val="35222B26"/>
    <w:rsid w:val="35336868"/>
    <w:rsid w:val="354830D1"/>
    <w:rsid w:val="3580114E"/>
    <w:rsid w:val="35990933"/>
    <w:rsid w:val="35B6520A"/>
    <w:rsid w:val="35C57D83"/>
    <w:rsid w:val="35CD5C93"/>
    <w:rsid w:val="360607D9"/>
    <w:rsid w:val="360C24AB"/>
    <w:rsid w:val="36190C5C"/>
    <w:rsid w:val="361D6A4A"/>
    <w:rsid w:val="362E3B53"/>
    <w:rsid w:val="362F52B4"/>
    <w:rsid w:val="36390686"/>
    <w:rsid w:val="363D616D"/>
    <w:rsid w:val="365D2974"/>
    <w:rsid w:val="36794EAB"/>
    <w:rsid w:val="367F4CF7"/>
    <w:rsid w:val="3680580C"/>
    <w:rsid w:val="36913CE5"/>
    <w:rsid w:val="36B9755C"/>
    <w:rsid w:val="36DE7697"/>
    <w:rsid w:val="36DF3CD6"/>
    <w:rsid w:val="36F04904"/>
    <w:rsid w:val="37165CDA"/>
    <w:rsid w:val="373C5926"/>
    <w:rsid w:val="373F5DFE"/>
    <w:rsid w:val="37424D3E"/>
    <w:rsid w:val="377731A3"/>
    <w:rsid w:val="37816A8C"/>
    <w:rsid w:val="378B7A09"/>
    <w:rsid w:val="37977513"/>
    <w:rsid w:val="379D2075"/>
    <w:rsid w:val="37A10679"/>
    <w:rsid w:val="37B0461F"/>
    <w:rsid w:val="37BD2DF2"/>
    <w:rsid w:val="37BE2D67"/>
    <w:rsid w:val="37D1700C"/>
    <w:rsid w:val="37FD2D4C"/>
    <w:rsid w:val="38127B44"/>
    <w:rsid w:val="38517209"/>
    <w:rsid w:val="38524D58"/>
    <w:rsid w:val="385A07E5"/>
    <w:rsid w:val="386D6FDE"/>
    <w:rsid w:val="38704497"/>
    <w:rsid w:val="387B123A"/>
    <w:rsid w:val="389E008F"/>
    <w:rsid w:val="38A94C99"/>
    <w:rsid w:val="38D6246F"/>
    <w:rsid w:val="38F00189"/>
    <w:rsid w:val="39044BA7"/>
    <w:rsid w:val="3910263A"/>
    <w:rsid w:val="391B4A7F"/>
    <w:rsid w:val="393A716A"/>
    <w:rsid w:val="39433DAC"/>
    <w:rsid w:val="3966600F"/>
    <w:rsid w:val="396A4BEA"/>
    <w:rsid w:val="396A6231"/>
    <w:rsid w:val="396E7FD9"/>
    <w:rsid w:val="398D772B"/>
    <w:rsid w:val="39981C2C"/>
    <w:rsid w:val="39A22AAB"/>
    <w:rsid w:val="39AB2E16"/>
    <w:rsid w:val="39B65872"/>
    <w:rsid w:val="39C97A38"/>
    <w:rsid w:val="39D84C5C"/>
    <w:rsid w:val="39F1038F"/>
    <w:rsid w:val="39FA1F27"/>
    <w:rsid w:val="3A111BD1"/>
    <w:rsid w:val="3A3C70DA"/>
    <w:rsid w:val="3A7206CF"/>
    <w:rsid w:val="3A780D7E"/>
    <w:rsid w:val="3A7E52C6"/>
    <w:rsid w:val="3A816B64"/>
    <w:rsid w:val="3A8972CE"/>
    <w:rsid w:val="3A8E5D10"/>
    <w:rsid w:val="3AAB3FD3"/>
    <w:rsid w:val="3AB64A60"/>
    <w:rsid w:val="3ABE17AB"/>
    <w:rsid w:val="3AD62A0C"/>
    <w:rsid w:val="3AE11A4E"/>
    <w:rsid w:val="3B10495E"/>
    <w:rsid w:val="3B1A6FF8"/>
    <w:rsid w:val="3B2A4FB6"/>
    <w:rsid w:val="3B304812"/>
    <w:rsid w:val="3B8025CE"/>
    <w:rsid w:val="3B837CA9"/>
    <w:rsid w:val="3B932D9C"/>
    <w:rsid w:val="3BA13ACA"/>
    <w:rsid w:val="3BA7084C"/>
    <w:rsid w:val="3BBE3179"/>
    <w:rsid w:val="3BC907C3"/>
    <w:rsid w:val="3BD26834"/>
    <w:rsid w:val="3BE65417"/>
    <w:rsid w:val="3C001E19"/>
    <w:rsid w:val="3C19288C"/>
    <w:rsid w:val="3C2E263B"/>
    <w:rsid w:val="3C3F097B"/>
    <w:rsid w:val="3C4936B2"/>
    <w:rsid w:val="3C6A0FCB"/>
    <w:rsid w:val="3C927FF9"/>
    <w:rsid w:val="3CA37266"/>
    <w:rsid w:val="3CAE0C64"/>
    <w:rsid w:val="3CBA43FC"/>
    <w:rsid w:val="3CBC22E2"/>
    <w:rsid w:val="3CCE5FE8"/>
    <w:rsid w:val="3CD600D4"/>
    <w:rsid w:val="3CD94A35"/>
    <w:rsid w:val="3CE53DCB"/>
    <w:rsid w:val="3CE814B7"/>
    <w:rsid w:val="3CEE3FA5"/>
    <w:rsid w:val="3D001BF6"/>
    <w:rsid w:val="3D1912D6"/>
    <w:rsid w:val="3D441C59"/>
    <w:rsid w:val="3D4837EC"/>
    <w:rsid w:val="3D4B5C58"/>
    <w:rsid w:val="3D571B2A"/>
    <w:rsid w:val="3D573AAE"/>
    <w:rsid w:val="3D6E0E78"/>
    <w:rsid w:val="3D712021"/>
    <w:rsid w:val="3DA05553"/>
    <w:rsid w:val="3DBC42D1"/>
    <w:rsid w:val="3DDC6AF7"/>
    <w:rsid w:val="3E2061C5"/>
    <w:rsid w:val="3E2E71BA"/>
    <w:rsid w:val="3E4D41A5"/>
    <w:rsid w:val="3E5F1E94"/>
    <w:rsid w:val="3E5F2FFB"/>
    <w:rsid w:val="3E8E5AC6"/>
    <w:rsid w:val="3EB46960"/>
    <w:rsid w:val="3EB837DF"/>
    <w:rsid w:val="3EBF42A4"/>
    <w:rsid w:val="3EFE0737"/>
    <w:rsid w:val="3F022944"/>
    <w:rsid w:val="3F0A7DDC"/>
    <w:rsid w:val="3F125943"/>
    <w:rsid w:val="3F161F12"/>
    <w:rsid w:val="3F1F5199"/>
    <w:rsid w:val="3F2F3033"/>
    <w:rsid w:val="3F6F03BB"/>
    <w:rsid w:val="3F6F4ABC"/>
    <w:rsid w:val="3F733A40"/>
    <w:rsid w:val="3F817D6A"/>
    <w:rsid w:val="3F9675A3"/>
    <w:rsid w:val="3FAF4912"/>
    <w:rsid w:val="3FCB2D86"/>
    <w:rsid w:val="3FDB6351"/>
    <w:rsid w:val="3FF45064"/>
    <w:rsid w:val="4015664D"/>
    <w:rsid w:val="4022287A"/>
    <w:rsid w:val="4030141F"/>
    <w:rsid w:val="406A72FF"/>
    <w:rsid w:val="40893AE9"/>
    <w:rsid w:val="408E454F"/>
    <w:rsid w:val="409131AF"/>
    <w:rsid w:val="40B21825"/>
    <w:rsid w:val="40B812A1"/>
    <w:rsid w:val="40C01E9C"/>
    <w:rsid w:val="40CD787E"/>
    <w:rsid w:val="40FA65F7"/>
    <w:rsid w:val="41061277"/>
    <w:rsid w:val="411420BE"/>
    <w:rsid w:val="411734DA"/>
    <w:rsid w:val="413D1D6A"/>
    <w:rsid w:val="417A049F"/>
    <w:rsid w:val="417B26BE"/>
    <w:rsid w:val="41BF6C8C"/>
    <w:rsid w:val="41ED0891"/>
    <w:rsid w:val="4206214D"/>
    <w:rsid w:val="421B7832"/>
    <w:rsid w:val="42254A34"/>
    <w:rsid w:val="42611E51"/>
    <w:rsid w:val="42616642"/>
    <w:rsid w:val="427A7BBB"/>
    <w:rsid w:val="428B67D2"/>
    <w:rsid w:val="42920467"/>
    <w:rsid w:val="429462ED"/>
    <w:rsid w:val="42BC7DDF"/>
    <w:rsid w:val="42BE0955"/>
    <w:rsid w:val="42D00F4A"/>
    <w:rsid w:val="43076C51"/>
    <w:rsid w:val="434B0A13"/>
    <w:rsid w:val="436400C0"/>
    <w:rsid w:val="437E2698"/>
    <w:rsid w:val="43894C9E"/>
    <w:rsid w:val="438F5E4E"/>
    <w:rsid w:val="43985233"/>
    <w:rsid w:val="43AB72B4"/>
    <w:rsid w:val="43AD43B9"/>
    <w:rsid w:val="43AE66F3"/>
    <w:rsid w:val="43BD590F"/>
    <w:rsid w:val="43C875B2"/>
    <w:rsid w:val="440E054D"/>
    <w:rsid w:val="44201AAB"/>
    <w:rsid w:val="44376959"/>
    <w:rsid w:val="443C0B94"/>
    <w:rsid w:val="4447373B"/>
    <w:rsid w:val="445A46AE"/>
    <w:rsid w:val="445F7108"/>
    <w:rsid w:val="4474551E"/>
    <w:rsid w:val="44780FC3"/>
    <w:rsid w:val="448A72D9"/>
    <w:rsid w:val="44A36211"/>
    <w:rsid w:val="44B21ACD"/>
    <w:rsid w:val="44C3123A"/>
    <w:rsid w:val="44C63AF1"/>
    <w:rsid w:val="44EF1B82"/>
    <w:rsid w:val="450374DA"/>
    <w:rsid w:val="45175EE2"/>
    <w:rsid w:val="453436E3"/>
    <w:rsid w:val="45397E15"/>
    <w:rsid w:val="45535CAF"/>
    <w:rsid w:val="455368DB"/>
    <w:rsid w:val="456068B7"/>
    <w:rsid w:val="45797C51"/>
    <w:rsid w:val="45A168B6"/>
    <w:rsid w:val="45B62C76"/>
    <w:rsid w:val="45DD7C49"/>
    <w:rsid w:val="45E76415"/>
    <w:rsid w:val="45EE4E64"/>
    <w:rsid w:val="45F71608"/>
    <w:rsid w:val="45F77C2C"/>
    <w:rsid w:val="45F8417E"/>
    <w:rsid w:val="460B670A"/>
    <w:rsid w:val="461B2714"/>
    <w:rsid w:val="46470C62"/>
    <w:rsid w:val="465A4396"/>
    <w:rsid w:val="466F731F"/>
    <w:rsid w:val="469E6950"/>
    <w:rsid w:val="46AC19F2"/>
    <w:rsid w:val="46B17DE8"/>
    <w:rsid w:val="46C2478C"/>
    <w:rsid w:val="46CE3131"/>
    <w:rsid w:val="46D62E16"/>
    <w:rsid w:val="46E02496"/>
    <w:rsid w:val="46E53DBA"/>
    <w:rsid w:val="46F41301"/>
    <w:rsid w:val="46FC6C97"/>
    <w:rsid w:val="47013EDA"/>
    <w:rsid w:val="470A638E"/>
    <w:rsid w:val="47383BB5"/>
    <w:rsid w:val="473D2DF8"/>
    <w:rsid w:val="473D654E"/>
    <w:rsid w:val="4748411F"/>
    <w:rsid w:val="4760647F"/>
    <w:rsid w:val="47781AC6"/>
    <w:rsid w:val="477F2691"/>
    <w:rsid w:val="478C2DB8"/>
    <w:rsid w:val="47BE7A31"/>
    <w:rsid w:val="47C87B80"/>
    <w:rsid w:val="47CB097D"/>
    <w:rsid w:val="47E11F67"/>
    <w:rsid w:val="47F66832"/>
    <w:rsid w:val="47FA4459"/>
    <w:rsid w:val="483D2C46"/>
    <w:rsid w:val="48446CEB"/>
    <w:rsid w:val="4877647E"/>
    <w:rsid w:val="488B1D2E"/>
    <w:rsid w:val="488B3259"/>
    <w:rsid w:val="48A2668D"/>
    <w:rsid w:val="48F63EE4"/>
    <w:rsid w:val="48F71CA9"/>
    <w:rsid w:val="49026D11"/>
    <w:rsid w:val="49056BAF"/>
    <w:rsid w:val="490A346E"/>
    <w:rsid w:val="491C61DA"/>
    <w:rsid w:val="4929464F"/>
    <w:rsid w:val="49351B68"/>
    <w:rsid w:val="49494CF1"/>
    <w:rsid w:val="496D0338"/>
    <w:rsid w:val="49AA1653"/>
    <w:rsid w:val="49C64593"/>
    <w:rsid w:val="4A0D6A19"/>
    <w:rsid w:val="4A0E54B5"/>
    <w:rsid w:val="4A337425"/>
    <w:rsid w:val="4A353E64"/>
    <w:rsid w:val="4A4238F7"/>
    <w:rsid w:val="4A6607E3"/>
    <w:rsid w:val="4A744E04"/>
    <w:rsid w:val="4A783AE0"/>
    <w:rsid w:val="4A875AD1"/>
    <w:rsid w:val="4AAB5112"/>
    <w:rsid w:val="4AB11DF4"/>
    <w:rsid w:val="4AC50AF6"/>
    <w:rsid w:val="4ACF1226"/>
    <w:rsid w:val="4AE80986"/>
    <w:rsid w:val="4AFF2534"/>
    <w:rsid w:val="4B0228AC"/>
    <w:rsid w:val="4B0D23CF"/>
    <w:rsid w:val="4B0F39C9"/>
    <w:rsid w:val="4B205AC6"/>
    <w:rsid w:val="4B310E2D"/>
    <w:rsid w:val="4B3710C6"/>
    <w:rsid w:val="4B3B78E8"/>
    <w:rsid w:val="4B537A9C"/>
    <w:rsid w:val="4B644064"/>
    <w:rsid w:val="4B693428"/>
    <w:rsid w:val="4B807D59"/>
    <w:rsid w:val="4B9541CF"/>
    <w:rsid w:val="4BA72EF2"/>
    <w:rsid w:val="4BAF6B3D"/>
    <w:rsid w:val="4BE13907"/>
    <w:rsid w:val="4BEC6847"/>
    <w:rsid w:val="4BED171A"/>
    <w:rsid w:val="4BFA74CA"/>
    <w:rsid w:val="4C126ABF"/>
    <w:rsid w:val="4C165A3D"/>
    <w:rsid w:val="4C3E203F"/>
    <w:rsid w:val="4C46553C"/>
    <w:rsid w:val="4C4671BB"/>
    <w:rsid w:val="4C4A2448"/>
    <w:rsid w:val="4C4A3F25"/>
    <w:rsid w:val="4C6904EB"/>
    <w:rsid w:val="4C830CD4"/>
    <w:rsid w:val="4C9E5354"/>
    <w:rsid w:val="4CA87FCD"/>
    <w:rsid w:val="4CC97066"/>
    <w:rsid w:val="4CDE12C3"/>
    <w:rsid w:val="4CE62971"/>
    <w:rsid w:val="4CED5945"/>
    <w:rsid w:val="4CEE3778"/>
    <w:rsid w:val="4CF6285E"/>
    <w:rsid w:val="4D0B72A7"/>
    <w:rsid w:val="4D11650E"/>
    <w:rsid w:val="4D744B65"/>
    <w:rsid w:val="4D86660F"/>
    <w:rsid w:val="4D9C1224"/>
    <w:rsid w:val="4D9C458C"/>
    <w:rsid w:val="4DA44FF4"/>
    <w:rsid w:val="4DB85FA2"/>
    <w:rsid w:val="4DD62D09"/>
    <w:rsid w:val="4DE1732C"/>
    <w:rsid w:val="4DED52D5"/>
    <w:rsid w:val="4DF9384D"/>
    <w:rsid w:val="4E094FA3"/>
    <w:rsid w:val="4E1320C7"/>
    <w:rsid w:val="4E3B2540"/>
    <w:rsid w:val="4E4211B2"/>
    <w:rsid w:val="4E4A4823"/>
    <w:rsid w:val="4E8C356D"/>
    <w:rsid w:val="4ECF17A1"/>
    <w:rsid w:val="4ED432AF"/>
    <w:rsid w:val="4EE12849"/>
    <w:rsid w:val="4F0B180C"/>
    <w:rsid w:val="4F326136"/>
    <w:rsid w:val="4F46739A"/>
    <w:rsid w:val="4F51485A"/>
    <w:rsid w:val="4F6050C6"/>
    <w:rsid w:val="4F73779A"/>
    <w:rsid w:val="4F7543D5"/>
    <w:rsid w:val="4F7B197C"/>
    <w:rsid w:val="4FB46BA3"/>
    <w:rsid w:val="4FB97DFA"/>
    <w:rsid w:val="4FC55521"/>
    <w:rsid w:val="4FCE4FDC"/>
    <w:rsid w:val="4FE614EB"/>
    <w:rsid w:val="4FEE5030"/>
    <w:rsid w:val="4FFB1718"/>
    <w:rsid w:val="5000714F"/>
    <w:rsid w:val="50022F37"/>
    <w:rsid w:val="500B585B"/>
    <w:rsid w:val="501B5045"/>
    <w:rsid w:val="5028611F"/>
    <w:rsid w:val="50434125"/>
    <w:rsid w:val="507A7F70"/>
    <w:rsid w:val="50866EBE"/>
    <w:rsid w:val="50902684"/>
    <w:rsid w:val="50B863D3"/>
    <w:rsid w:val="50BD4AFE"/>
    <w:rsid w:val="50D14BB5"/>
    <w:rsid w:val="50DF56DA"/>
    <w:rsid w:val="51200A2D"/>
    <w:rsid w:val="51385165"/>
    <w:rsid w:val="513D1E32"/>
    <w:rsid w:val="51651675"/>
    <w:rsid w:val="516A1F01"/>
    <w:rsid w:val="51845232"/>
    <w:rsid w:val="51882AC1"/>
    <w:rsid w:val="518C579C"/>
    <w:rsid w:val="519C0E7C"/>
    <w:rsid w:val="51A35FDB"/>
    <w:rsid w:val="51B51175"/>
    <w:rsid w:val="51DC1DFD"/>
    <w:rsid w:val="51E21754"/>
    <w:rsid w:val="51E8779D"/>
    <w:rsid w:val="51F425C1"/>
    <w:rsid w:val="51F85506"/>
    <w:rsid w:val="51FA74D0"/>
    <w:rsid w:val="521B1FEA"/>
    <w:rsid w:val="52291B63"/>
    <w:rsid w:val="523D5F26"/>
    <w:rsid w:val="524452BC"/>
    <w:rsid w:val="52483D78"/>
    <w:rsid w:val="52595FA5"/>
    <w:rsid w:val="526725A1"/>
    <w:rsid w:val="52693681"/>
    <w:rsid w:val="527103FC"/>
    <w:rsid w:val="529A792F"/>
    <w:rsid w:val="52A4759B"/>
    <w:rsid w:val="52A84F54"/>
    <w:rsid w:val="52B35629"/>
    <w:rsid w:val="52B8094F"/>
    <w:rsid w:val="52CB512E"/>
    <w:rsid w:val="52D32AFD"/>
    <w:rsid w:val="52DA0FA3"/>
    <w:rsid w:val="52E177B3"/>
    <w:rsid w:val="531C097D"/>
    <w:rsid w:val="5324020D"/>
    <w:rsid w:val="53481136"/>
    <w:rsid w:val="53514ECE"/>
    <w:rsid w:val="53563CBE"/>
    <w:rsid w:val="536F10C0"/>
    <w:rsid w:val="53786677"/>
    <w:rsid w:val="53807561"/>
    <w:rsid w:val="538C4158"/>
    <w:rsid w:val="53902AC5"/>
    <w:rsid w:val="5394207E"/>
    <w:rsid w:val="539F3171"/>
    <w:rsid w:val="53B23623"/>
    <w:rsid w:val="53E32C6E"/>
    <w:rsid w:val="543F566E"/>
    <w:rsid w:val="5445537F"/>
    <w:rsid w:val="545D1115"/>
    <w:rsid w:val="5490553F"/>
    <w:rsid w:val="54A86D6F"/>
    <w:rsid w:val="54AA0F5D"/>
    <w:rsid w:val="54B472BE"/>
    <w:rsid w:val="54DD067A"/>
    <w:rsid w:val="54E90D58"/>
    <w:rsid w:val="54EA5A15"/>
    <w:rsid w:val="54EB49E8"/>
    <w:rsid w:val="54F41531"/>
    <w:rsid w:val="5508094B"/>
    <w:rsid w:val="55114853"/>
    <w:rsid w:val="55286102"/>
    <w:rsid w:val="55467D9B"/>
    <w:rsid w:val="55502B6F"/>
    <w:rsid w:val="556233C2"/>
    <w:rsid w:val="556935BA"/>
    <w:rsid w:val="558327A4"/>
    <w:rsid w:val="558D41B7"/>
    <w:rsid w:val="559519EA"/>
    <w:rsid w:val="55992337"/>
    <w:rsid w:val="55F46529"/>
    <w:rsid w:val="55FF779E"/>
    <w:rsid w:val="56094B30"/>
    <w:rsid w:val="561F1F50"/>
    <w:rsid w:val="56262AA1"/>
    <w:rsid w:val="562A6226"/>
    <w:rsid w:val="562E2336"/>
    <w:rsid w:val="564073AF"/>
    <w:rsid w:val="56593865"/>
    <w:rsid w:val="565F1615"/>
    <w:rsid w:val="567347A3"/>
    <w:rsid w:val="56815B00"/>
    <w:rsid w:val="56821842"/>
    <w:rsid w:val="5685671B"/>
    <w:rsid w:val="56C135AB"/>
    <w:rsid w:val="56CB02B4"/>
    <w:rsid w:val="56D76AC8"/>
    <w:rsid w:val="57395480"/>
    <w:rsid w:val="574D00A2"/>
    <w:rsid w:val="577C65AF"/>
    <w:rsid w:val="57811773"/>
    <w:rsid w:val="57BE1760"/>
    <w:rsid w:val="57CC32FF"/>
    <w:rsid w:val="57D91936"/>
    <w:rsid w:val="58276B38"/>
    <w:rsid w:val="58413E77"/>
    <w:rsid w:val="5857664C"/>
    <w:rsid w:val="587A5C5C"/>
    <w:rsid w:val="588C53E9"/>
    <w:rsid w:val="588E76C8"/>
    <w:rsid w:val="58AD163F"/>
    <w:rsid w:val="58AD793B"/>
    <w:rsid w:val="58DF6CF4"/>
    <w:rsid w:val="5904132B"/>
    <w:rsid w:val="59157827"/>
    <w:rsid w:val="594400A5"/>
    <w:rsid w:val="59460EC7"/>
    <w:rsid w:val="594A5A09"/>
    <w:rsid w:val="595A5506"/>
    <w:rsid w:val="596B5B1B"/>
    <w:rsid w:val="59973856"/>
    <w:rsid w:val="59A5764A"/>
    <w:rsid w:val="59C90F05"/>
    <w:rsid w:val="59D94E3D"/>
    <w:rsid w:val="59DC5A0C"/>
    <w:rsid w:val="59F20987"/>
    <w:rsid w:val="5A0A4339"/>
    <w:rsid w:val="5A162751"/>
    <w:rsid w:val="5A3A490E"/>
    <w:rsid w:val="5A427C66"/>
    <w:rsid w:val="5A476005"/>
    <w:rsid w:val="5A6477B1"/>
    <w:rsid w:val="5A9410D3"/>
    <w:rsid w:val="5AA77AC9"/>
    <w:rsid w:val="5AAC582C"/>
    <w:rsid w:val="5AB23A35"/>
    <w:rsid w:val="5AD325D0"/>
    <w:rsid w:val="5AD75A39"/>
    <w:rsid w:val="5AF413B3"/>
    <w:rsid w:val="5AF43ACF"/>
    <w:rsid w:val="5B1A64ED"/>
    <w:rsid w:val="5B362DF8"/>
    <w:rsid w:val="5B4F7AA0"/>
    <w:rsid w:val="5B86602F"/>
    <w:rsid w:val="5BD7725D"/>
    <w:rsid w:val="5BDC5CE2"/>
    <w:rsid w:val="5C0B05CC"/>
    <w:rsid w:val="5C221398"/>
    <w:rsid w:val="5C3914B8"/>
    <w:rsid w:val="5C4714E9"/>
    <w:rsid w:val="5C534BF9"/>
    <w:rsid w:val="5C5D48C1"/>
    <w:rsid w:val="5C6D68F5"/>
    <w:rsid w:val="5C78679A"/>
    <w:rsid w:val="5C85755D"/>
    <w:rsid w:val="5D267A55"/>
    <w:rsid w:val="5D337CCE"/>
    <w:rsid w:val="5D7647EC"/>
    <w:rsid w:val="5D894758"/>
    <w:rsid w:val="5D8B36D2"/>
    <w:rsid w:val="5DA111BF"/>
    <w:rsid w:val="5DAA1084"/>
    <w:rsid w:val="5DBA1FF8"/>
    <w:rsid w:val="5E022F38"/>
    <w:rsid w:val="5E0E0311"/>
    <w:rsid w:val="5E1D3725"/>
    <w:rsid w:val="5E205353"/>
    <w:rsid w:val="5E37668B"/>
    <w:rsid w:val="5E6A32E8"/>
    <w:rsid w:val="5E6B54B1"/>
    <w:rsid w:val="5E805680"/>
    <w:rsid w:val="5E8D2864"/>
    <w:rsid w:val="5E8D46A3"/>
    <w:rsid w:val="5E9C18DF"/>
    <w:rsid w:val="5E9C51FA"/>
    <w:rsid w:val="5EAA2E1A"/>
    <w:rsid w:val="5EBD71F7"/>
    <w:rsid w:val="5EC42D73"/>
    <w:rsid w:val="5ED54C52"/>
    <w:rsid w:val="5EDE3420"/>
    <w:rsid w:val="5F047298"/>
    <w:rsid w:val="5F24150D"/>
    <w:rsid w:val="5F2D04F1"/>
    <w:rsid w:val="5F3D7194"/>
    <w:rsid w:val="5F400FB5"/>
    <w:rsid w:val="5F797C86"/>
    <w:rsid w:val="5F92436A"/>
    <w:rsid w:val="5F93686E"/>
    <w:rsid w:val="5FAD0307"/>
    <w:rsid w:val="5FAF18FA"/>
    <w:rsid w:val="5FB16DD1"/>
    <w:rsid w:val="5FD71110"/>
    <w:rsid w:val="5FF4654B"/>
    <w:rsid w:val="60162421"/>
    <w:rsid w:val="603B1A46"/>
    <w:rsid w:val="60455E05"/>
    <w:rsid w:val="60C346C6"/>
    <w:rsid w:val="60C73328"/>
    <w:rsid w:val="60D86C2E"/>
    <w:rsid w:val="60E41BB2"/>
    <w:rsid w:val="60F32039"/>
    <w:rsid w:val="61141727"/>
    <w:rsid w:val="6118702B"/>
    <w:rsid w:val="61254485"/>
    <w:rsid w:val="612E2CF2"/>
    <w:rsid w:val="613A6FBE"/>
    <w:rsid w:val="61442847"/>
    <w:rsid w:val="615E46CD"/>
    <w:rsid w:val="616C1AA0"/>
    <w:rsid w:val="61794FB9"/>
    <w:rsid w:val="617C6F1F"/>
    <w:rsid w:val="61823001"/>
    <w:rsid w:val="618B1B80"/>
    <w:rsid w:val="61981C81"/>
    <w:rsid w:val="61B21605"/>
    <w:rsid w:val="61D41829"/>
    <w:rsid w:val="61D50D3C"/>
    <w:rsid w:val="62401547"/>
    <w:rsid w:val="625E1FC6"/>
    <w:rsid w:val="62671080"/>
    <w:rsid w:val="62884123"/>
    <w:rsid w:val="62A55946"/>
    <w:rsid w:val="62AF1E1E"/>
    <w:rsid w:val="62B2507E"/>
    <w:rsid w:val="62CA6A4B"/>
    <w:rsid w:val="62DD2FEE"/>
    <w:rsid w:val="630048F7"/>
    <w:rsid w:val="63215DB8"/>
    <w:rsid w:val="6323058D"/>
    <w:rsid w:val="632757F0"/>
    <w:rsid w:val="63530905"/>
    <w:rsid w:val="63690BB6"/>
    <w:rsid w:val="636C4E0A"/>
    <w:rsid w:val="6373588F"/>
    <w:rsid w:val="6373702E"/>
    <w:rsid w:val="6381630C"/>
    <w:rsid w:val="63A40808"/>
    <w:rsid w:val="63B549CF"/>
    <w:rsid w:val="63B77B8E"/>
    <w:rsid w:val="63CC59BB"/>
    <w:rsid w:val="63DE6DCD"/>
    <w:rsid w:val="63EF49BB"/>
    <w:rsid w:val="63F172BF"/>
    <w:rsid w:val="63F83144"/>
    <w:rsid w:val="64061D04"/>
    <w:rsid w:val="64062FF3"/>
    <w:rsid w:val="641371B9"/>
    <w:rsid w:val="6417181C"/>
    <w:rsid w:val="64253121"/>
    <w:rsid w:val="642F52A1"/>
    <w:rsid w:val="643A3F2A"/>
    <w:rsid w:val="643E2F77"/>
    <w:rsid w:val="645079A9"/>
    <w:rsid w:val="647C6246"/>
    <w:rsid w:val="64BE130D"/>
    <w:rsid w:val="64D3590C"/>
    <w:rsid w:val="64D468AD"/>
    <w:rsid w:val="64D709C5"/>
    <w:rsid w:val="64EC617D"/>
    <w:rsid w:val="64EF2605"/>
    <w:rsid w:val="64F56D8A"/>
    <w:rsid w:val="650A4AEB"/>
    <w:rsid w:val="650A5824"/>
    <w:rsid w:val="652032A6"/>
    <w:rsid w:val="65261AF1"/>
    <w:rsid w:val="65555B4D"/>
    <w:rsid w:val="655A348D"/>
    <w:rsid w:val="65771A19"/>
    <w:rsid w:val="657B13F8"/>
    <w:rsid w:val="65850949"/>
    <w:rsid w:val="65896749"/>
    <w:rsid w:val="65C6799D"/>
    <w:rsid w:val="65D07611"/>
    <w:rsid w:val="65D379C4"/>
    <w:rsid w:val="65DB52A5"/>
    <w:rsid w:val="662D5327"/>
    <w:rsid w:val="663366B5"/>
    <w:rsid w:val="6655487D"/>
    <w:rsid w:val="665C2D6F"/>
    <w:rsid w:val="666E595E"/>
    <w:rsid w:val="667358F2"/>
    <w:rsid w:val="667B35FA"/>
    <w:rsid w:val="668F7750"/>
    <w:rsid w:val="669C425A"/>
    <w:rsid w:val="669E5062"/>
    <w:rsid w:val="66AC5D0A"/>
    <w:rsid w:val="66E56F57"/>
    <w:rsid w:val="670F6CF5"/>
    <w:rsid w:val="671362D9"/>
    <w:rsid w:val="671C475E"/>
    <w:rsid w:val="672D5814"/>
    <w:rsid w:val="677B0355"/>
    <w:rsid w:val="67813ADE"/>
    <w:rsid w:val="679A7125"/>
    <w:rsid w:val="67A81887"/>
    <w:rsid w:val="67D32CF4"/>
    <w:rsid w:val="67D96088"/>
    <w:rsid w:val="67E8319D"/>
    <w:rsid w:val="67FA1107"/>
    <w:rsid w:val="67FA2386"/>
    <w:rsid w:val="681C6ADA"/>
    <w:rsid w:val="68394CD8"/>
    <w:rsid w:val="683E2967"/>
    <w:rsid w:val="686C0FC5"/>
    <w:rsid w:val="6878082B"/>
    <w:rsid w:val="6883260C"/>
    <w:rsid w:val="68857E17"/>
    <w:rsid w:val="688C7016"/>
    <w:rsid w:val="68927B0C"/>
    <w:rsid w:val="68CD25CE"/>
    <w:rsid w:val="68DB48A1"/>
    <w:rsid w:val="68F10571"/>
    <w:rsid w:val="68F536A2"/>
    <w:rsid w:val="690105C9"/>
    <w:rsid w:val="692B0CE1"/>
    <w:rsid w:val="692E7D33"/>
    <w:rsid w:val="693371CF"/>
    <w:rsid w:val="6940133B"/>
    <w:rsid w:val="694442F1"/>
    <w:rsid w:val="69470DF5"/>
    <w:rsid w:val="69590A78"/>
    <w:rsid w:val="698B58D2"/>
    <w:rsid w:val="699434FE"/>
    <w:rsid w:val="69961B46"/>
    <w:rsid w:val="69B11812"/>
    <w:rsid w:val="69B72B89"/>
    <w:rsid w:val="69BB2759"/>
    <w:rsid w:val="69EA4C26"/>
    <w:rsid w:val="69F151D7"/>
    <w:rsid w:val="6A160FCF"/>
    <w:rsid w:val="6A201AC6"/>
    <w:rsid w:val="6A22764B"/>
    <w:rsid w:val="6A296146"/>
    <w:rsid w:val="6A3D7E67"/>
    <w:rsid w:val="6A732CC7"/>
    <w:rsid w:val="6A77392E"/>
    <w:rsid w:val="6A88096B"/>
    <w:rsid w:val="6A8F72B9"/>
    <w:rsid w:val="6A9228B0"/>
    <w:rsid w:val="6A944A30"/>
    <w:rsid w:val="6AAB7F50"/>
    <w:rsid w:val="6AAF09DB"/>
    <w:rsid w:val="6ABB5CB4"/>
    <w:rsid w:val="6AC120BA"/>
    <w:rsid w:val="6ACD6E25"/>
    <w:rsid w:val="6AF20FCD"/>
    <w:rsid w:val="6B26639E"/>
    <w:rsid w:val="6B403D4E"/>
    <w:rsid w:val="6B466D7E"/>
    <w:rsid w:val="6B536180"/>
    <w:rsid w:val="6B87197D"/>
    <w:rsid w:val="6BAF6A13"/>
    <w:rsid w:val="6BB46349"/>
    <w:rsid w:val="6C0E13B6"/>
    <w:rsid w:val="6C1A4450"/>
    <w:rsid w:val="6C310293"/>
    <w:rsid w:val="6C342893"/>
    <w:rsid w:val="6C354B99"/>
    <w:rsid w:val="6C450EF0"/>
    <w:rsid w:val="6C494E84"/>
    <w:rsid w:val="6C5961A6"/>
    <w:rsid w:val="6C5C6966"/>
    <w:rsid w:val="6C5D7FE5"/>
    <w:rsid w:val="6C754D50"/>
    <w:rsid w:val="6C83371A"/>
    <w:rsid w:val="6C8B0FF9"/>
    <w:rsid w:val="6C9C4790"/>
    <w:rsid w:val="6CA87193"/>
    <w:rsid w:val="6CC059A0"/>
    <w:rsid w:val="6CC21555"/>
    <w:rsid w:val="6CC349EF"/>
    <w:rsid w:val="6CC90D79"/>
    <w:rsid w:val="6CDB6430"/>
    <w:rsid w:val="6CDC0785"/>
    <w:rsid w:val="6CED1C4E"/>
    <w:rsid w:val="6CF90E7A"/>
    <w:rsid w:val="6D5546D0"/>
    <w:rsid w:val="6D6379E9"/>
    <w:rsid w:val="6D7F16E1"/>
    <w:rsid w:val="6D894333"/>
    <w:rsid w:val="6D9956BA"/>
    <w:rsid w:val="6DDA36BD"/>
    <w:rsid w:val="6DEB6DA4"/>
    <w:rsid w:val="6DF0590C"/>
    <w:rsid w:val="6DF20188"/>
    <w:rsid w:val="6DFC351E"/>
    <w:rsid w:val="6E11552E"/>
    <w:rsid w:val="6E475B2E"/>
    <w:rsid w:val="6E522A0B"/>
    <w:rsid w:val="6E623FDB"/>
    <w:rsid w:val="6E625129"/>
    <w:rsid w:val="6E7855AD"/>
    <w:rsid w:val="6E7A364B"/>
    <w:rsid w:val="6E903FDD"/>
    <w:rsid w:val="6E905858"/>
    <w:rsid w:val="6E9426B2"/>
    <w:rsid w:val="6E9B1EA0"/>
    <w:rsid w:val="6E9F0D8B"/>
    <w:rsid w:val="6EA16987"/>
    <w:rsid w:val="6EA5525C"/>
    <w:rsid w:val="6EA95648"/>
    <w:rsid w:val="6EAD563C"/>
    <w:rsid w:val="6EBF79FB"/>
    <w:rsid w:val="6EC912A6"/>
    <w:rsid w:val="6EE760FA"/>
    <w:rsid w:val="6F052773"/>
    <w:rsid w:val="6F1B48EA"/>
    <w:rsid w:val="6F280DC1"/>
    <w:rsid w:val="6F2E6E76"/>
    <w:rsid w:val="6F2F4117"/>
    <w:rsid w:val="6F2F508C"/>
    <w:rsid w:val="6F484143"/>
    <w:rsid w:val="6F574271"/>
    <w:rsid w:val="6F5F09D1"/>
    <w:rsid w:val="6F750F26"/>
    <w:rsid w:val="6F795A80"/>
    <w:rsid w:val="6F7B72E9"/>
    <w:rsid w:val="6F8445D4"/>
    <w:rsid w:val="6F861AEF"/>
    <w:rsid w:val="6F8748CD"/>
    <w:rsid w:val="6F8D5C1A"/>
    <w:rsid w:val="6F8E342E"/>
    <w:rsid w:val="6F8F28C7"/>
    <w:rsid w:val="6FA8133A"/>
    <w:rsid w:val="6FB40B3D"/>
    <w:rsid w:val="6FD27139"/>
    <w:rsid w:val="700A0487"/>
    <w:rsid w:val="701A1797"/>
    <w:rsid w:val="701E5AE6"/>
    <w:rsid w:val="702B65EE"/>
    <w:rsid w:val="702B7BC9"/>
    <w:rsid w:val="702E7ACB"/>
    <w:rsid w:val="70306F6F"/>
    <w:rsid w:val="7064228D"/>
    <w:rsid w:val="70674DD5"/>
    <w:rsid w:val="708F71FA"/>
    <w:rsid w:val="70995C8F"/>
    <w:rsid w:val="70A44269"/>
    <w:rsid w:val="70AA4481"/>
    <w:rsid w:val="70B054D2"/>
    <w:rsid w:val="70CD2B48"/>
    <w:rsid w:val="70E22905"/>
    <w:rsid w:val="70F3413F"/>
    <w:rsid w:val="71126EE7"/>
    <w:rsid w:val="711A6DEF"/>
    <w:rsid w:val="7148395C"/>
    <w:rsid w:val="71654E27"/>
    <w:rsid w:val="71682F60"/>
    <w:rsid w:val="717A6BC0"/>
    <w:rsid w:val="71820DE2"/>
    <w:rsid w:val="719E73CE"/>
    <w:rsid w:val="71A32941"/>
    <w:rsid w:val="71B02FE4"/>
    <w:rsid w:val="71B942DA"/>
    <w:rsid w:val="71CA3C6A"/>
    <w:rsid w:val="71D3093B"/>
    <w:rsid w:val="71D53FA6"/>
    <w:rsid w:val="71F6500C"/>
    <w:rsid w:val="72372EDC"/>
    <w:rsid w:val="724C2552"/>
    <w:rsid w:val="725C32AC"/>
    <w:rsid w:val="72844C32"/>
    <w:rsid w:val="729E377E"/>
    <w:rsid w:val="72A252EE"/>
    <w:rsid w:val="72AB1549"/>
    <w:rsid w:val="72AB5DE3"/>
    <w:rsid w:val="72B53A75"/>
    <w:rsid w:val="72BD2C86"/>
    <w:rsid w:val="72BD3ED6"/>
    <w:rsid w:val="72BF5A46"/>
    <w:rsid w:val="72DA047C"/>
    <w:rsid w:val="72DD425C"/>
    <w:rsid w:val="72EC0A85"/>
    <w:rsid w:val="72F7526C"/>
    <w:rsid w:val="72F76922"/>
    <w:rsid w:val="7317347D"/>
    <w:rsid w:val="731C694B"/>
    <w:rsid w:val="7320390F"/>
    <w:rsid w:val="73302851"/>
    <w:rsid w:val="73446ABC"/>
    <w:rsid w:val="73741E59"/>
    <w:rsid w:val="737E24ED"/>
    <w:rsid w:val="738556A7"/>
    <w:rsid w:val="738B58EE"/>
    <w:rsid w:val="73972490"/>
    <w:rsid w:val="73B04A16"/>
    <w:rsid w:val="73C735B4"/>
    <w:rsid w:val="73C77E52"/>
    <w:rsid w:val="73CF3A91"/>
    <w:rsid w:val="73D03795"/>
    <w:rsid w:val="73F62D3C"/>
    <w:rsid w:val="74027DFF"/>
    <w:rsid w:val="74194580"/>
    <w:rsid w:val="74203020"/>
    <w:rsid w:val="74275CB8"/>
    <w:rsid w:val="745463B4"/>
    <w:rsid w:val="74567972"/>
    <w:rsid w:val="746B063D"/>
    <w:rsid w:val="74881E80"/>
    <w:rsid w:val="748C283F"/>
    <w:rsid w:val="749C2C5D"/>
    <w:rsid w:val="74C836AD"/>
    <w:rsid w:val="750118E3"/>
    <w:rsid w:val="750473C7"/>
    <w:rsid w:val="751204F7"/>
    <w:rsid w:val="753024CA"/>
    <w:rsid w:val="753A1E84"/>
    <w:rsid w:val="754474AA"/>
    <w:rsid w:val="7560289B"/>
    <w:rsid w:val="75626614"/>
    <w:rsid w:val="756A5C79"/>
    <w:rsid w:val="757C043C"/>
    <w:rsid w:val="75842705"/>
    <w:rsid w:val="759240A8"/>
    <w:rsid w:val="75BB2FF4"/>
    <w:rsid w:val="75C7199D"/>
    <w:rsid w:val="75D651C8"/>
    <w:rsid w:val="75DB1B91"/>
    <w:rsid w:val="75E9038F"/>
    <w:rsid w:val="7601735E"/>
    <w:rsid w:val="7603392E"/>
    <w:rsid w:val="76083EEA"/>
    <w:rsid w:val="760F6C9D"/>
    <w:rsid w:val="76134845"/>
    <w:rsid w:val="76292359"/>
    <w:rsid w:val="763922F4"/>
    <w:rsid w:val="763B030D"/>
    <w:rsid w:val="765952D6"/>
    <w:rsid w:val="76607ECF"/>
    <w:rsid w:val="766A1C7F"/>
    <w:rsid w:val="76AA29C3"/>
    <w:rsid w:val="76C540FD"/>
    <w:rsid w:val="76E53009"/>
    <w:rsid w:val="76FE0619"/>
    <w:rsid w:val="772207AC"/>
    <w:rsid w:val="7730257F"/>
    <w:rsid w:val="773E4D3D"/>
    <w:rsid w:val="77446043"/>
    <w:rsid w:val="77453361"/>
    <w:rsid w:val="774B075C"/>
    <w:rsid w:val="775A5CE5"/>
    <w:rsid w:val="775E5C88"/>
    <w:rsid w:val="77896DD2"/>
    <w:rsid w:val="779E3656"/>
    <w:rsid w:val="77ED700C"/>
    <w:rsid w:val="77FD2ACD"/>
    <w:rsid w:val="78090273"/>
    <w:rsid w:val="780B5C20"/>
    <w:rsid w:val="781E7E54"/>
    <w:rsid w:val="781F57E8"/>
    <w:rsid w:val="782513D5"/>
    <w:rsid w:val="782A7F03"/>
    <w:rsid w:val="78373131"/>
    <w:rsid w:val="7846248F"/>
    <w:rsid w:val="784B3435"/>
    <w:rsid w:val="78532D97"/>
    <w:rsid w:val="786F39A0"/>
    <w:rsid w:val="787119EB"/>
    <w:rsid w:val="78A21CA6"/>
    <w:rsid w:val="78AF69D1"/>
    <w:rsid w:val="78B114BE"/>
    <w:rsid w:val="78FC6F36"/>
    <w:rsid w:val="79181CD3"/>
    <w:rsid w:val="79315495"/>
    <w:rsid w:val="794E03FE"/>
    <w:rsid w:val="79503DC8"/>
    <w:rsid w:val="795C5D0A"/>
    <w:rsid w:val="795F3369"/>
    <w:rsid w:val="79616DC4"/>
    <w:rsid w:val="797B4E2F"/>
    <w:rsid w:val="798057FE"/>
    <w:rsid w:val="79895D12"/>
    <w:rsid w:val="799001B0"/>
    <w:rsid w:val="79BA304A"/>
    <w:rsid w:val="79C23689"/>
    <w:rsid w:val="79D815F5"/>
    <w:rsid w:val="79E820BE"/>
    <w:rsid w:val="79F46E59"/>
    <w:rsid w:val="7A1408BE"/>
    <w:rsid w:val="7A7B51F5"/>
    <w:rsid w:val="7A862644"/>
    <w:rsid w:val="7AAC158F"/>
    <w:rsid w:val="7AB91782"/>
    <w:rsid w:val="7AC33779"/>
    <w:rsid w:val="7AEB2D7C"/>
    <w:rsid w:val="7B070316"/>
    <w:rsid w:val="7B1E7576"/>
    <w:rsid w:val="7B2A2367"/>
    <w:rsid w:val="7B4128F5"/>
    <w:rsid w:val="7B564454"/>
    <w:rsid w:val="7B681A01"/>
    <w:rsid w:val="7B86410F"/>
    <w:rsid w:val="7B95521D"/>
    <w:rsid w:val="7BC06311"/>
    <w:rsid w:val="7BC226FF"/>
    <w:rsid w:val="7BC26B0A"/>
    <w:rsid w:val="7BD3202E"/>
    <w:rsid w:val="7BD3539E"/>
    <w:rsid w:val="7BF03551"/>
    <w:rsid w:val="7BFA1CF7"/>
    <w:rsid w:val="7C1E3BDC"/>
    <w:rsid w:val="7C2E0D6E"/>
    <w:rsid w:val="7C47478B"/>
    <w:rsid w:val="7C4D00CB"/>
    <w:rsid w:val="7C5240FA"/>
    <w:rsid w:val="7C541FEE"/>
    <w:rsid w:val="7C62561D"/>
    <w:rsid w:val="7C6E01E7"/>
    <w:rsid w:val="7CB42860"/>
    <w:rsid w:val="7CCF45CA"/>
    <w:rsid w:val="7CEF7443"/>
    <w:rsid w:val="7D021F92"/>
    <w:rsid w:val="7D1B6DF1"/>
    <w:rsid w:val="7D326B3C"/>
    <w:rsid w:val="7D372821"/>
    <w:rsid w:val="7D3A7264"/>
    <w:rsid w:val="7D5844B2"/>
    <w:rsid w:val="7D5B5E7A"/>
    <w:rsid w:val="7D6873BE"/>
    <w:rsid w:val="7DA6120E"/>
    <w:rsid w:val="7DAD79CE"/>
    <w:rsid w:val="7DBD4D8A"/>
    <w:rsid w:val="7DD97964"/>
    <w:rsid w:val="7DE31C0C"/>
    <w:rsid w:val="7E32079A"/>
    <w:rsid w:val="7E6E2E4D"/>
    <w:rsid w:val="7E731EE4"/>
    <w:rsid w:val="7EA95EF1"/>
    <w:rsid w:val="7EBE6F11"/>
    <w:rsid w:val="7EC00F91"/>
    <w:rsid w:val="7EC40A46"/>
    <w:rsid w:val="7EE30DF1"/>
    <w:rsid w:val="7EEC0DA9"/>
    <w:rsid w:val="7EED5B43"/>
    <w:rsid w:val="7F1E4525"/>
    <w:rsid w:val="7F3904CF"/>
    <w:rsid w:val="7F390D88"/>
    <w:rsid w:val="7F475253"/>
    <w:rsid w:val="7F833D8D"/>
    <w:rsid w:val="7F854392"/>
    <w:rsid w:val="7F8A1AF5"/>
    <w:rsid w:val="7F9930FD"/>
    <w:rsid w:val="7FD3166C"/>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3">
    <w:name w:val="heading 2"/>
    <w:basedOn w:val="1"/>
    <w:next w:val="1"/>
    <w:link w:val="49"/>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5"/>
    <w:link w:val="50"/>
    <w:qFormat/>
    <w:uiPriority w:val="0"/>
    <w:pPr>
      <w:keepNext/>
      <w:keepLines/>
      <w:autoSpaceDE w:val="0"/>
      <w:autoSpaceDN w:val="0"/>
      <w:adjustRightInd w:val="0"/>
      <w:spacing w:before="360" w:after="120"/>
      <w:jc w:val="left"/>
      <w:outlineLvl w:val="2"/>
    </w:pPr>
    <w:rPr>
      <w:rFonts w:ascii="宋体" w:hAnsi="Times New Roman" w:eastAsia="宋体" w:cs="Times New Roman"/>
      <w:b/>
      <w:kern w:val="0"/>
      <w:sz w:val="24"/>
      <w:szCs w:val="20"/>
      <w:u w:val="single"/>
    </w:rPr>
  </w:style>
  <w:style w:type="paragraph" w:styleId="7">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styleId="8">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cs="Times New Roman"/>
      <w:sz w:val="21"/>
    </w:rPr>
  </w:style>
  <w:style w:type="character" w:default="1" w:styleId="41">
    <w:name w:val="Default Paragraph Font"/>
    <w:qFormat/>
    <w:uiPriority w:val="0"/>
    <w:rPr>
      <w:rFonts w:ascii="Times New Roman" w:hAnsi="Times New Roman" w:eastAsia="宋体" w:cs="Times New Roman"/>
    </w:rPr>
  </w:style>
  <w:style w:type="table" w:default="1" w:styleId="3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6">
    <w:name w:val="toa heading"/>
    <w:basedOn w:val="1"/>
    <w:next w:val="1"/>
    <w:qFormat/>
    <w:uiPriority w:val="0"/>
    <w:pPr>
      <w:spacing w:before="120"/>
    </w:pPr>
    <w:rPr>
      <w:rFonts w:ascii="Cambria" w:hAnsi="Cambria" w:eastAsia="宋体" w:cs="Times New Roman"/>
      <w:sz w:val="24"/>
      <w:szCs w:val="24"/>
    </w:rPr>
  </w:style>
  <w:style w:type="paragraph" w:styleId="9">
    <w:name w:val="toc 7"/>
    <w:basedOn w:val="1"/>
    <w:next w:val="1"/>
    <w:qFormat/>
    <w:uiPriority w:val="0"/>
    <w:pPr>
      <w:ind w:left="2520" w:leftChars="1200"/>
    </w:pPr>
    <w:rPr>
      <w:rFonts w:ascii="Times New Roman" w:hAnsi="Times New Roman" w:eastAsia="宋体" w:cs="Times New Roman"/>
    </w:rPr>
  </w:style>
  <w:style w:type="paragraph" w:styleId="10">
    <w:name w:val="annotation text"/>
    <w:basedOn w:val="1"/>
    <w:link w:val="51"/>
    <w:qFormat/>
    <w:uiPriority w:val="0"/>
    <w:pPr>
      <w:jc w:val="left"/>
    </w:pPr>
    <w:rPr>
      <w:rFonts w:ascii="Times New Roman" w:hAnsi="Times New Roman" w:eastAsia="宋体" w:cs="Times New Roman"/>
    </w:rPr>
  </w:style>
  <w:style w:type="paragraph" w:styleId="11">
    <w:name w:val="Body Text"/>
    <w:basedOn w:val="1"/>
    <w:link w:val="52"/>
    <w:qFormat/>
    <w:uiPriority w:val="0"/>
    <w:pPr>
      <w:tabs>
        <w:tab w:val="left" w:pos="567"/>
      </w:tabs>
      <w:spacing w:before="120" w:line="22" w:lineRule="atLeast"/>
    </w:pPr>
    <w:rPr>
      <w:rFonts w:ascii="宋体" w:hAnsi="宋体" w:eastAsia="宋体" w:cs="Times New Roman"/>
      <w:sz w:val="24"/>
    </w:rPr>
  </w:style>
  <w:style w:type="paragraph" w:styleId="12">
    <w:name w:val="Body Text Indent"/>
    <w:basedOn w:val="1"/>
    <w:qFormat/>
    <w:uiPriority w:val="0"/>
    <w:pPr>
      <w:spacing w:line="360" w:lineRule="auto"/>
      <w:ind w:firstLine="570"/>
    </w:pPr>
    <w:rPr>
      <w:rFonts w:ascii="Times New Roman" w:hAnsi="Times New Roman" w:eastAsia="宋体" w:cs="Times New Roman"/>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rPr>
  </w:style>
  <w:style w:type="paragraph" w:styleId="15">
    <w:name w:val="toc 3"/>
    <w:basedOn w:val="1"/>
    <w:next w:val="1"/>
    <w:qFormat/>
    <w:uiPriority w:val="0"/>
    <w:pPr>
      <w:tabs>
        <w:tab w:val="left" w:pos="1260"/>
        <w:tab w:val="right" w:leader="dot" w:pos="8630"/>
      </w:tabs>
      <w:ind w:left="840" w:leftChars="400"/>
    </w:pPr>
    <w:rPr>
      <w:rFonts w:ascii="Times New Roman" w:hAnsi="Times New Roman" w:eastAsia="宋体" w:cs="Times New Roman"/>
    </w:rPr>
  </w:style>
  <w:style w:type="paragraph" w:styleId="16">
    <w:name w:val="Plain Text"/>
    <w:basedOn w:val="1"/>
    <w:next w:val="17"/>
    <w:link w:val="53"/>
    <w:qFormat/>
    <w:uiPriority w:val="0"/>
    <w:rPr>
      <w:rFonts w:ascii="宋体" w:hAnsi="Courier New" w:eastAsia="宋体" w:cs="Times New Roman"/>
      <w:szCs w:val="20"/>
    </w:rPr>
  </w:style>
  <w:style w:type="paragraph" w:styleId="1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8">
    <w:name w:val="toc 8"/>
    <w:basedOn w:val="1"/>
    <w:next w:val="1"/>
    <w:qFormat/>
    <w:uiPriority w:val="0"/>
    <w:pPr>
      <w:ind w:left="2940" w:leftChars="1400"/>
    </w:pPr>
    <w:rPr>
      <w:rFonts w:ascii="Times New Roman" w:hAnsi="Times New Roman" w:eastAsia="宋体" w:cs="Times New Roman"/>
    </w:rPr>
  </w:style>
  <w:style w:type="paragraph" w:styleId="19">
    <w:name w:val="Date"/>
    <w:basedOn w:val="1"/>
    <w:next w:val="1"/>
    <w:link w:val="54"/>
    <w:qFormat/>
    <w:uiPriority w:val="0"/>
    <w:pPr>
      <w:ind w:left="100" w:leftChars="2500"/>
    </w:pPr>
    <w:rPr>
      <w:rFonts w:ascii="仿宋_GB2312" w:hAnsi="宋体" w:eastAsia="仿宋_GB2312" w:cs="Times New Roman"/>
      <w:color w:val="000000"/>
      <w:sz w:val="24"/>
    </w:rPr>
  </w:style>
  <w:style w:type="paragraph" w:styleId="20">
    <w:name w:val="Body Text Indent 2"/>
    <w:basedOn w:val="1"/>
    <w:qFormat/>
    <w:uiPriority w:val="0"/>
    <w:pPr>
      <w:ind w:firstLine="480" w:firstLineChars="200"/>
    </w:pPr>
    <w:rPr>
      <w:rFonts w:ascii="仿宋_GB2312" w:hAnsi="Times New Roman" w:eastAsia="仿宋_GB2312" w:cs="Times New Roman"/>
      <w:sz w:val="24"/>
    </w:rPr>
  </w:style>
  <w:style w:type="paragraph" w:styleId="21">
    <w:name w:val="Balloon Text"/>
    <w:basedOn w:val="1"/>
    <w:link w:val="55"/>
    <w:qFormat/>
    <w:uiPriority w:val="0"/>
    <w:rPr>
      <w:rFonts w:ascii="Times New Roman" w:hAnsi="Times New Roman" w:eastAsia="宋体" w:cs="Times New Roman"/>
      <w:sz w:val="18"/>
      <w:szCs w:val="18"/>
    </w:rPr>
  </w:style>
  <w:style w:type="paragraph" w:styleId="22">
    <w:name w:val="footer"/>
    <w:basedOn w:val="1"/>
    <w:link w:val="56"/>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toc 4"/>
    <w:basedOn w:val="1"/>
    <w:next w:val="1"/>
    <w:qFormat/>
    <w:uiPriority w:val="0"/>
    <w:pPr>
      <w:ind w:left="1260" w:leftChars="600"/>
    </w:pPr>
    <w:rPr>
      <w:rFonts w:ascii="Times New Roman" w:hAnsi="Times New Roman" w:eastAsia="宋体" w:cs="Times New Roman"/>
    </w:rPr>
  </w:style>
  <w:style w:type="paragraph" w:styleId="26">
    <w:name w:val="List Number 5"/>
    <w:basedOn w:val="1"/>
    <w:qFormat/>
    <w:uiPriority w:val="0"/>
    <w:pPr>
      <w:numPr>
        <w:ilvl w:val="0"/>
        <w:numId w:val="1"/>
      </w:numPr>
    </w:pPr>
  </w:style>
  <w:style w:type="paragraph" w:styleId="27">
    <w:name w:val="List"/>
    <w:basedOn w:val="1"/>
    <w:unhideWhenUsed/>
    <w:qFormat/>
    <w:uiPriority w:val="99"/>
    <w:pPr>
      <w:ind w:left="200" w:hanging="200" w:hangingChars="200"/>
      <w:contextualSpacing/>
    </w:pPr>
  </w:style>
  <w:style w:type="paragraph" w:styleId="28">
    <w:name w:val="footnote text"/>
    <w:basedOn w:val="1"/>
    <w:qFormat/>
    <w:uiPriority w:val="0"/>
    <w:pPr>
      <w:snapToGrid w:val="0"/>
      <w:jc w:val="left"/>
    </w:pPr>
    <w:rPr>
      <w:rFonts w:ascii="Times New Roman" w:hAnsi="Times New Roman" w:eastAsia="宋体" w:cs="Times New Roman"/>
      <w:sz w:val="18"/>
    </w:rPr>
  </w:style>
  <w:style w:type="paragraph" w:styleId="29">
    <w:name w:val="toc 6"/>
    <w:basedOn w:val="1"/>
    <w:next w:val="1"/>
    <w:qFormat/>
    <w:uiPriority w:val="0"/>
    <w:pPr>
      <w:ind w:left="2100" w:leftChars="1000"/>
    </w:pPr>
    <w:rPr>
      <w:rFonts w:ascii="Times New Roman" w:hAnsi="Times New Roman" w:eastAsia="宋体" w:cs="Times New Roman"/>
    </w:r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hAnsi="Times New Roman" w:eastAsia="宋体" w:cs="Times New Roman"/>
      <w:kern w:val="0"/>
      <w:sz w:val="24"/>
      <w:szCs w:val="20"/>
    </w:rPr>
  </w:style>
  <w:style w:type="paragraph" w:styleId="31">
    <w:name w:val="toc 2"/>
    <w:basedOn w:val="1"/>
    <w:next w:val="1"/>
    <w:qFormat/>
    <w:uiPriority w:val="0"/>
    <w:pPr>
      <w:ind w:left="420" w:leftChars="200"/>
    </w:pPr>
    <w:rPr>
      <w:rFonts w:ascii="Times New Roman" w:hAnsi="Times New Roman" w:eastAsia="宋体" w:cs="Times New Roman"/>
    </w:rPr>
  </w:style>
  <w:style w:type="paragraph" w:styleId="32">
    <w:name w:val="toc 9"/>
    <w:basedOn w:val="1"/>
    <w:next w:val="1"/>
    <w:qFormat/>
    <w:uiPriority w:val="0"/>
    <w:pPr>
      <w:ind w:left="3360" w:leftChars="1600"/>
    </w:pPr>
    <w:rPr>
      <w:rFonts w:ascii="Times New Roman" w:hAnsi="Times New Roman" w:eastAsia="宋体" w:cs="Times New Roman"/>
    </w:rPr>
  </w:style>
  <w:style w:type="paragraph" w:styleId="33">
    <w:name w:val="Normal (Web)"/>
    <w:basedOn w:val="1"/>
    <w:qFormat/>
    <w:uiPriority w:val="0"/>
    <w:rPr>
      <w:rFonts w:ascii="Times New Roman" w:hAnsi="Times New Roman" w:eastAsia="宋体" w:cs="Times New Roman"/>
      <w:sz w:val="24"/>
      <w:szCs w:val="24"/>
    </w:rPr>
  </w:style>
  <w:style w:type="paragraph" w:styleId="34">
    <w:name w:val="index 1"/>
    <w:basedOn w:val="1"/>
    <w:next w:val="1"/>
    <w:qFormat/>
    <w:uiPriority w:val="0"/>
    <w:rPr>
      <w:rFonts w:ascii="Times New Roman" w:hAnsi="Times New Roman" w:eastAsia="宋体" w:cs="Times New Roman"/>
      <w:szCs w:val="20"/>
    </w:rPr>
  </w:style>
  <w:style w:type="paragraph" w:styleId="35">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6">
    <w:name w:val="annotation subject"/>
    <w:basedOn w:val="10"/>
    <w:next w:val="10"/>
    <w:link w:val="58"/>
    <w:qFormat/>
    <w:uiPriority w:val="0"/>
    <w:rPr>
      <w:rFonts w:ascii="Times New Roman" w:hAnsi="Times New Roman" w:eastAsia="宋体" w:cs="Times New Roman"/>
      <w:b/>
      <w:bCs/>
    </w:rPr>
  </w:style>
  <w:style w:type="paragraph" w:styleId="37">
    <w:name w:val="Body Text First Indent"/>
    <w:basedOn w:val="11"/>
    <w:next w:val="1"/>
    <w:qFormat/>
    <w:uiPriority w:val="0"/>
    <w:pPr>
      <w:ind w:firstLine="420" w:firstLineChars="100"/>
    </w:pPr>
  </w:style>
  <w:style w:type="paragraph" w:styleId="38">
    <w:name w:val="Body Text First Indent 2"/>
    <w:basedOn w:val="12"/>
    <w:qFormat/>
    <w:uiPriority w:val="0"/>
    <w:pPr>
      <w:ind w:firstLine="420" w:firstLineChars="200"/>
    </w:pPr>
    <w:rPr>
      <w:rFonts w:ascii="Times New Roman" w:hAnsi="Times New Roman" w:eastAsia="宋体" w:cs="Times New Roman"/>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rFonts w:ascii="Times New Roman" w:hAnsi="Times New Roman" w:eastAsia="宋体" w:cs="Times New Roman"/>
      <w:b/>
      <w:bCs/>
    </w:rPr>
  </w:style>
  <w:style w:type="character" w:styleId="43">
    <w:name w:val="page number"/>
    <w:basedOn w:val="41"/>
    <w:qFormat/>
    <w:uiPriority w:val="0"/>
    <w:rPr>
      <w:rFonts w:ascii="Times New Roman" w:hAnsi="Times New Roman" w:eastAsia="宋体" w:cs="Times New Roman"/>
    </w:rPr>
  </w:style>
  <w:style w:type="character" w:styleId="44">
    <w:name w:val="Emphasis"/>
    <w:basedOn w:val="41"/>
    <w:qFormat/>
    <w:uiPriority w:val="0"/>
    <w:rPr>
      <w:i/>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Sample"/>
    <w:basedOn w:val="41"/>
    <w:qFormat/>
    <w:uiPriority w:val="0"/>
    <w:rPr>
      <w:rFonts w:ascii="Courier New" w:hAnsi="Courier New"/>
    </w:rPr>
  </w:style>
  <w:style w:type="character" w:customStyle="1" w:styleId="48">
    <w:name w:val="标题 1 Char"/>
    <w:link w:val="2"/>
    <w:qFormat/>
    <w:uiPriority w:val="0"/>
    <w:rPr>
      <w:rFonts w:ascii="宋体" w:hAnsi="Times New Roman" w:eastAsia="宋体" w:cs="Times New Roman"/>
      <w:b/>
      <w:kern w:val="44"/>
      <w:sz w:val="32"/>
    </w:rPr>
  </w:style>
  <w:style w:type="character" w:customStyle="1" w:styleId="49">
    <w:name w:val="标题 2 Char"/>
    <w:link w:val="3"/>
    <w:qFormat/>
    <w:uiPriority w:val="0"/>
    <w:rPr>
      <w:rFonts w:ascii="Arial" w:hAnsi="Arial" w:eastAsia="黑体" w:cs="Times New Roman"/>
      <w:b/>
      <w:sz w:val="30"/>
    </w:rPr>
  </w:style>
  <w:style w:type="character" w:customStyle="1" w:styleId="50">
    <w:name w:val="标题 3 Char"/>
    <w:link w:val="4"/>
    <w:qFormat/>
    <w:uiPriority w:val="0"/>
    <w:rPr>
      <w:rFonts w:ascii="宋体" w:hAnsi="Times New Roman" w:eastAsia="宋体" w:cs="Times New Roman"/>
      <w:b/>
      <w:sz w:val="24"/>
      <w:u w:val="single"/>
    </w:rPr>
  </w:style>
  <w:style w:type="character" w:customStyle="1" w:styleId="51">
    <w:name w:val="批注文字 Char"/>
    <w:link w:val="10"/>
    <w:qFormat/>
    <w:uiPriority w:val="0"/>
    <w:rPr>
      <w:rFonts w:ascii="Times New Roman" w:hAnsi="Times New Roman" w:eastAsia="宋体" w:cs="Times New Roman"/>
      <w:kern w:val="2"/>
      <w:sz w:val="21"/>
      <w:szCs w:val="24"/>
    </w:rPr>
  </w:style>
  <w:style w:type="character" w:customStyle="1" w:styleId="52">
    <w:name w:val="正文文本 Char"/>
    <w:link w:val="11"/>
    <w:qFormat/>
    <w:uiPriority w:val="0"/>
    <w:rPr>
      <w:rFonts w:ascii="宋体" w:hAnsi="宋体" w:eastAsia="宋体" w:cs="Times New Roman"/>
      <w:kern w:val="2"/>
      <w:sz w:val="24"/>
      <w:szCs w:val="24"/>
    </w:rPr>
  </w:style>
  <w:style w:type="character" w:customStyle="1" w:styleId="53">
    <w:name w:val="纯文本 Char"/>
    <w:link w:val="16"/>
    <w:qFormat/>
    <w:uiPriority w:val="0"/>
    <w:rPr>
      <w:rFonts w:ascii="宋体" w:hAnsi="Courier New" w:eastAsia="宋体" w:cs="Times New Roman"/>
      <w:kern w:val="2"/>
      <w:sz w:val="21"/>
    </w:rPr>
  </w:style>
  <w:style w:type="character" w:customStyle="1" w:styleId="54">
    <w:name w:val="日期 Char"/>
    <w:link w:val="19"/>
    <w:qFormat/>
    <w:uiPriority w:val="0"/>
    <w:rPr>
      <w:rFonts w:ascii="仿宋_GB2312" w:hAnsi="宋体" w:eastAsia="仿宋_GB2312" w:cs="Times New Roman"/>
      <w:color w:val="000000"/>
      <w:kern w:val="2"/>
      <w:sz w:val="24"/>
      <w:szCs w:val="24"/>
    </w:rPr>
  </w:style>
  <w:style w:type="character" w:customStyle="1" w:styleId="55">
    <w:name w:val="批注框文本 Char"/>
    <w:link w:val="21"/>
    <w:qFormat/>
    <w:uiPriority w:val="0"/>
    <w:rPr>
      <w:rFonts w:ascii="Times New Roman" w:hAnsi="Times New Roman" w:eastAsia="宋体" w:cs="Times New Roman"/>
      <w:kern w:val="2"/>
      <w:sz w:val="18"/>
      <w:szCs w:val="18"/>
    </w:rPr>
  </w:style>
  <w:style w:type="character" w:customStyle="1" w:styleId="56">
    <w:name w:val="页脚 Char"/>
    <w:link w:val="22"/>
    <w:qFormat/>
    <w:uiPriority w:val="0"/>
    <w:rPr>
      <w:rFonts w:ascii="宋体" w:hAnsi="Times New Roman" w:eastAsia="宋体" w:cs="Times New Roman"/>
      <w:sz w:val="18"/>
    </w:rPr>
  </w:style>
  <w:style w:type="character" w:customStyle="1" w:styleId="57">
    <w:name w:val="页眉 Char"/>
    <w:link w:val="23"/>
    <w:qFormat/>
    <w:uiPriority w:val="0"/>
    <w:rPr>
      <w:rFonts w:ascii="Times New Roman" w:hAnsi="Times New Roman" w:eastAsia="宋体" w:cs="Times New Roman"/>
      <w:kern w:val="2"/>
      <w:sz w:val="18"/>
      <w:szCs w:val="18"/>
    </w:rPr>
  </w:style>
  <w:style w:type="character" w:customStyle="1" w:styleId="58">
    <w:name w:val="批注主题 Char"/>
    <w:link w:val="36"/>
    <w:qFormat/>
    <w:uiPriority w:val="0"/>
    <w:rPr>
      <w:rFonts w:ascii="Times New Roman" w:hAnsi="Times New Roman" w:eastAsia="宋体" w:cs="Times New Roman"/>
      <w:b/>
      <w:bCs/>
      <w:kern w:val="2"/>
      <w:sz w:val="21"/>
      <w:szCs w:val="24"/>
    </w:rPr>
  </w:style>
  <w:style w:type="character" w:customStyle="1" w:styleId="59">
    <w:name w:val="font21"/>
    <w:basedOn w:val="41"/>
    <w:qFormat/>
    <w:uiPriority w:val="0"/>
    <w:rPr>
      <w:rFonts w:hint="eastAsia" w:ascii="宋体" w:hAnsi="宋体" w:eastAsia="宋体" w:cs="宋体"/>
      <w:b/>
      <w:color w:val="000000"/>
      <w:sz w:val="24"/>
      <w:szCs w:val="24"/>
      <w:u w:val="none"/>
    </w:rPr>
  </w:style>
  <w:style w:type="character" w:customStyle="1" w:styleId="60">
    <w:name w:val="批注文字 Char1"/>
    <w:qFormat/>
    <w:uiPriority w:val="0"/>
    <w:rPr>
      <w:rFonts w:ascii="Times New Roman" w:hAnsi="Times New Roman" w:eastAsia="宋体" w:cs="Times New Roman"/>
      <w:kern w:val="2"/>
      <w:sz w:val="21"/>
      <w:szCs w:val="24"/>
    </w:rPr>
  </w:style>
  <w:style w:type="character" w:customStyle="1" w:styleId="61">
    <w:name w:val="批注框文本 Char1"/>
    <w:qFormat/>
    <w:uiPriority w:val="0"/>
    <w:rPr>
      <w:rFonts w:ascii="Times New Roman" w:hAnsi="Times New Roman" w:eastAsia="宋体" w:cs="Times New Roman"/>
      <w:kern w:val="2"/>
      <w:sz w:val="18"/>
      <w:szCs w:val="18"/>
    </w:rPr>
  </w:style>
  <w:style w:type="character" w:customStyle="1" w:styleId="62">
    <w:name w:val="font61"/>
    <w:basedOn w:val="41"/>
    <w:qFormat/>
    <w:uiPriority w:val="0"/>
    <w:rPr>
      <w:rFonts w:hint="eastAsia" w:ascii="宋体" w:hAnsi="宋体" w:eastAsia="宋体" w:cs="宋体"/>
      <w:b/>
      <w:color w:val="000000"/>
      <w:sz w:val="18"/>
      <w:szCs w:val="18"/>
      <w:u w:val="none"/>
    </w:rPr>
  </w:style>
  <w:style w:type="character" w:customStyle="1" w:styleId="63">
    <w:name w:val="font71"/>
    <w:basedOn w:val="41"/>
    <w:qFormat/>
    <w:uiPriority w:val="0"/>
    <w:rPr>
      <w:rFonts w:ascii="Arial" w:hAnsi="Arial" w:eastAsia="宋体" w:cs="Arial"/>
      <w:color w:val="000000"/>
      <w:sz w:val="20"/>
      <w:szCs w:val="20"/>
      <w:u w:val="none"/>
    </w:rPr>
  </w:style>
  <w:style w:type="character" w:customStyle="1" w:styleId="64">
    <w:name w:val="font31"/>
    <w:basedOn w:val="41"/>
    <w:qFormat/>
    <w:uiPriority w:val="0"/>
    <w:rPr>
      <w:rFonts w:hint="eastAsia" w:ascii="宋体" w:hAnsi="宋体" w:eastAsia="宋体" w:cs="宋体"/>
      <w:b/>
      <w:color w:val="000000"/>
      <w:sz w:val="18"/>
      <w:szCs w:val="18"/>
      <w:u w:val="none"/>
    </w:rPr>
  </w:style>
  <w:style w:type="character" w:customStyle="1" w:styleId="65">
    <w:name w:val="font01"/>
    <w:basedOn w:val="41"/>
    <w:qFormat/>
    <w:uiPriority w:val="0"/>
    <w:rPr>
      <w:rFonts w:hint="eastAsia" w:ascii="宋体" w:hAnsi="宋体" w:eastAsia="宋体" w:cs="宋体"/>
      <w:color w:val="000000"/>
      <w:sz w:val="20"/>
      <w:szCs w:val="20"/>
      <w:u w:val="none"/>
    </w:rPr>
  </w:style>
  <w:style w:type="character" w:customStyle="1" w:styleId="66">
    <w:name w:val="font41"/>
    <w:basedOn w:val="41"/>
    <w:qFormat/>
    <w:uiPriority w:val="0"/>
    <w:rPr>
      <w:rFonts w:hint="eastAsia" w:ascii="宋体" w:hAnsi="宋体" w:eastAsia="宋体" w:cs="宋体"/>
      <w:b/>
      <w:color w:val="000000"/>
      <w:sz w:val="18"/>
      <w:szCs w:val="18"/>
      <w:u w:val="none"/>
    </w:rPr>
  </w:style>
  <w:style w:type="character" w:customStyle="1" w:styleId="67">
    <w:name w:val="font11"/>
    <w:basedOn w:val="41"/>
    <w:qFormat/>
    <w:uiPriority w:val="0"/>
    <w:rPr>
      <w:rFonts w:hint="eastAsia" w:ascii="宋体" w:hAnsi="宋体" w:eastAsia="宋体" w:cs="宋体"/>
      <w:color w:val="000000"/>
      <w:sz w:val="24"/>
      <w:szCs w:val="24"/>
      <w:u w:val="none"/>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apple-converted-space"/>
    <w:basedOn w:val="41"/>
    <w:qFormat/>
    <w:uiPriority w:val="0"/>
    <w:rPr>
      <w:rFonts w:ascii="Times New Roman" w:hAnsi="Times New Roman" w:eastAsia="宋体" w:cs="Times New Roman"/>
    </w:rPr>
  </w:style>
  <w:style w:type="character" w:customStyle="1" w:styleId="70">
    <w:name w:val="纯文本 Char1"/>
    <w:link w:val="71"/>
    <w:qFormat/>
    <w:uiPriority w:val="0"/>
    <w:rPr>
      <w:rFonts w:ascii="宋体" w:hAnsi="Courier New" w:eastAsia="宋体" w:cs="Times New Roman"/>
    </w:rPr>
  </w:style>
  <w:style w:type="paragraph" w:customStyle="1" w:styleId="71">
    <w:name w:val="纯文本1"/>
    <w:basedOn w:val="1"/>
    <w:link w:val="70"/>
    <w:qFormat/>
    <w:uiPriority w:val="0"/>
    <w:rPr>
      <w:rFonts w:ascii="宋体" w:hAnsi="Courier New" w:eastAsia="宋体" w:cs="Times New Roman"/>
      <w:kern w:val="0"/>
      <w:sz w:val="20"/>
      <w:szCs w:val="20"/>
    </w:rPr>
  </w:style>
  <w:style w:type="character" w:customStyle="1" w:styleId="72">
    <w:name w:val="font51"/>
    <w:basedOn w:val="41"/>
    <w:qFormat/>
    <w:uiPriority w:val="0"/>
    <w:rPr>
      <w:rFonts w:hint="eastAsia" w:ascii="宋体" w:hAnsi="宋体" w:eastAsia="宋体" w:cs="宋体"/>
      <w:color w:val="000000"/>
      <w:sz w:val="18"/>
      <w:szCs w:val="18"/>
      <w:u w:val="none"/>
    </w:rPr>
  </w:style>
  <w:style w:type="character" w:customStyle="1" w:styleId="73">
    <w:name w:val="页眉 Char1"/>
    <w:qFormat/>
    <w:uiPriority w:val="0"/>
    <w:rPr>
      <w:rFonts w:ascii="Times New Roman" w:hAnsi="Times New Roman" w:eastAsia="宋体" w:cs="Times New Roman"/>
      <w:kern w:val="2"/>
      <w:sz w:val="18"/>
      <w:szCs w:val="18"/>
    </w:rPr>
  </w:style>
  <w:style w:type="character" w:customStyle="1" w:styleId="74">
    <w:name w:val="正文缩进 Char1"/>
    <w:link w:val="75"/>
    <w:qFormat/>
    <w:uiPriority w:val="0"/>
    <w:rPr>
      <w:rFonts w:ascii="宋体" w:hAnsi="Times New Roman" w:eastAsia="宋体" w:cs="Times New Roman"/>
      <w:sz w:val="24"/>
    </w:rPr>
  </w:style>
  <w:style w:type="paragraph" w:customStyle="1" w:styleId="75">
    <w:name w:val="正文缩进1"/>
    <w:basedOn w:val="1"/>
    <w:link w:val="74"/>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76">
    <w:name w:val="WPSOffice手动目录 3"/>
    <w:qFormat/>
    <w:uiPriority w:val="0"/>
    <w:pPr>
      <w:ind w:leftChars="400"/>
    </w:pPr>
    <w:rPr>
      <w:rFonts w:ascii="Times New Roman" w:hAnsi="Times New Roman" w:eastAsia="宋体" w:cs="Times New Roman"/>
      <w:lang w:val="en-US" w:eastAsia="zh-CN" w:bidi="ar-SA"/>
    </w:rPr>
  </w:style>
  <w:style w:type="paragraph" w:customStyle="1" w:styleId="77">
    <w:name w:val="Char"/>
    <w:basedOn w:val="1"/>
    <w:qFormat/>
    <w:uiPriority w:val="0"/>
    <w:pPr>
      <w:tabs>
        <w:tab w:val="left" w:pos="360"/>
      </w:tabs>
    </w:pPr>
    <w:rPr>
      <w:rFonts w:ascii="Times New Roman" w:hAnsi="Times New Roman" w:eastAsia="宋体" w:cs="Times New Roman"/>
      <w:sz w:val="24"/>
    </w:rPr>
  </w:style>
  <w:style w:type="paragraph" w:styleId="78">
    <w:name w:val="List Paragraph"/>
    <w:basedOn w:val="1"/>
    <w:qFormat/>
    <w:uiPriority w:val="0"/>
    <w:pPr>
      <w:widowControl/>
      <w:ind w:firstLine="420" w:firstLineChars="200"/>
      <w:jc w:val="left"/>
    </w:pPr>
    <w:rPr>
      <w:rFonts w:ascii="Times New Roman" w:hAnsi="Times New Roman" w:eastAsia="宋体" w:cs="Times New Roman"/>
      <w:kern w:val="0"/>
      <w:sz w:val="24"/>
    </w:rPr>
  </w:style>
  <w:style w:type="paragraph" w:customStyle="1" w:styleId="79">
    <w:name w:val="WPSOffice手动目录 2"/>
    <w:qFormat/>
    <w:uiPriority w:val="0"/>
    <w:pPr>
      <w:ind w:leftChars="200"/>
    </w:pPr>
    <w:rPr>
      <w:rFonts w:ascii="Times New Roman" w:hAnsi="Times New Roman" w:eastAsia="宋体" w:cs="Times New Roman"/>
      <w:lang w:val="en-US" w:eastAsia="zh-CN" w:bidi="ar-SA"/>
    </w:rPr>
  </w:style>
  <w:style w:type="paragraph" w:customStyle="1" w:styleId="80">
    <w:name w:val="列出段落1"/>
    <w:basedOn w:val="1"/>
    <w:qFormat/>
    <w:uiPriority w:val="0"/>
    <w:pPr>
      <w:ind w:firstLine="420" w:firstLineChars="200"/>
    </w:pPr>
    <w:rPr>
      <w:rFonts w:ascii="Times New Roman" w:hAnsi="Times New Roman" w:eastAsia="宋体" w:cs="Times New Roman"/>
    </w:rPr>
  </w:style>
  <w:style w:type="paragraph" w:customStyle="1" w:styleId="81">
    <w:name w:val="List Paragraph_950ef204-ccf4-4d36-8da3-09d279cbb147"/>
    <w:basedOn w:val="1"/>
    <w:qFormat/>
    <w:uiPriority w:val="0"/>
    <w:pPr>
      <w:ind w:firstLine="420" w:firstLineChars="200"/>
    </w:pPr>
    <w:rPr>
      <w:rFonts w:ascii="Times New Roman" w:hAnsi="Times New Roman" w:eastAsia="宋体" w:cs="Times New Roman"/>
    </w:rPr>
  </w:style>
  <w:style w:type="paragraph" w:customStyle="1" w:styleId="8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3">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84">
    <w:name w:val="p0"/>
    <w:basedOn w:val="1"/>
    <w:qFormat/>
    <w:uiPriority w:val="0"/>
    <w:pPr>
      <w:widowControl/>
    </w:pPr>
    <w:rPr>
      <w:rFonts w:ascii="Times New Roman" w:hAnsi="Times New Roman" w:eastAsia="宋体" w:cs="Times New Roman"/>
      <w:kern w:val="0"/>
      <w:szCs w:val="21"/>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列出段落2"/>
    <w:basedOn w:val="1"/>
    <w:qFormat/>
    <w:uiPriority w:val="34"/>
    <w:pPr>
      <w:ind w:firstLine="420" w:firstLineChars="200"/>
    </w:pPr>
  </w:style>
  <w:style w:type="paragraph" w:customStyle="1" w:styleId="87">
    <w:name w:val="标题 #1"/>
    <w:basedOn w:val="1"/>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88">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89">
    <w:name w:val="正文文本 (2)"/>
    <w:basedOn w:val="1"/>
    <w:qFormat/>
    <w:uiPriority w:val="0"/>
    <w:pPr>
      <w:widowControl w:val="0"/>
      <w:shd w:val="clear" w:color="auto" w:fill="FFFFFF"/>
      <w:spacing w:after="760"/>
      <w:ind w:left="5920"/>
    </w:pPr>
    <w:rPr>
      <w:rFonts w:ascii="黑体" w:hAnsi="黑体" w:eastAsia="黑体" w:cs="黑体"/>
      <w:sz w:val="44"/>
      <w:szCs w:val="44"/>
      <w:u w:val="none"/>
      <w:lang w:val="zh-CN" w:eastAsia="zh-CN" w:bidi="zh-CN"/>
    </w:rPr>
  </w:style>
  <w:style w:type="paragraph" w:customStyle="1" w:styleId="90">
    <w:name w:val="普通(网站)1"/>
    <w:basedOn w:val="1"/>
    <w:qFormat/>
    <w:uiPriority w:val="2"/>
    <w:pPr>
      <w:spacing w:before="75" w:after="75"/>
      <w:ind w:left="0" w:right="0" w:firstLine="0"/>
      <w:jc w:val="left"/>
    </w:pPr>
    <w:rPr>
      <w:kern w:val="0"/>
      <w:sz w:val="24"/>
      <w:lang w:val="en-US" w:eastAsia="zh-CN" w:bidi="ar"/>
    </w:rPr>
  </w:style>
  <w:style w:type="paragraph" w:customStyle="1" w:styleId="91">
    <w:name w:val="List Paragraph_1ffbf98a-d79d-4ba6-959b-084034549eb9"/>
    <w:basedOn w:val="1"/>
    <w:qFormat/>
    <w:uiPriority w:val="99"/>
    <w:pPr>
      <w:ind w:firstLine="420" w:firstLineChars="200"/>
    </w:p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94">
    <w:name w:val="font81"/>
    <w:basedOn w:val="41"/>
    <w:qFormat/>
    <w:uiPriority w:val="0"/>
    <w:rPr>
      <w:rFonts w:ascii="方正仿宋_GBK" w:hAnsi="方正仿宋_GBK" w:eastAsia="方正仿宋_GBK" w:cs="方正仿宋_GBK"/>
      <w:color w:val="000000"/>
      <w:sz w:val="20"/>
      <w:szCs w:val="20"/>
      <w:u w:val="none"/>
    </w:rPr>
  </w:style>
  <w:style w:type="character" w:customStyle="1" w:styleId="95">
    <w:name w:val="font91"/>
    <w:basedOn w:val="41"/>
    <w:qFormat/>
    <w:uiPriority w:val="0"/>
    <w:rPr>
      <w:rFonts w:hint="eastAsia" w:ascii="方正仿宋_GBK" w:hAnsi="方正仿宋_GBK" w:eastAsia="方正仿宋_GBK" w:cs="方正仿宋_GBK"/>
      <w:color w:val="000000"/>
      <w:sz w:val="22"/>
      <w:szCs w:val="22"/>
      <w:u w:val="none"/>
    </w:rPr>
  </w:style>
  <w:style w:type="character" w:customStyle="1" w:styleId="96">
    <w:name w:val="font101"/>
    <w:basedOn w:val="41"/>
    <w:qFormat/>
    <w:uiPriority w:val="0"/>
    <w:rPr>
      <w:rFonts w:hint="default" w:ascii="Calibri" w:hAnsi="Calibri" w:cs="Calibri"/>
      <w:color w:val="000000"/>
      <w:sz w:val="22"/>
      <w:szCs w:val="22"/>
      <w:u w:val="none"/>
      <w:vertAlign w:val="subscript"/>
    </w:rPr>
  </w:style>
  <w:style w:type="character" w:customStyle="1" w:styleId="97">
    <w:name w:val="font111"/>
    <w:basedOn w:val="4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20346</Words>
  <Characters>22028</Characters>
  <Lines>1</Lines>
  <Paragraphs>1</Paragraphs>
  <TotalTime>140</TotalTime>
  <ScaleCrop>false</ScaleCrop>
  <LinksUpToDate>false</LinksUpToDate>
  <CharactersWithSpaces>25391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刘培文</cp:lastModifiedBy>
  <cp:lastPrinted>2024-11-25T03:47:00Z</cp:lastPrinted>
  <dcterms:modified xsi:type="dcterms:W3CDTF">2026-05-11T10:33:46Z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DC059D8CA5234195A920BB46B0AF7C55_13</vt:lpwstr>
  </property>
  <property fmtid="{D5CDD505-2E9C-101B-9397-08002B2CF9AE}" pid="4" name="KSOTemplateDocerSaveRecord">
    <vt:lpwstr>eyJoZGlkIjoiOWRhNmNlZGUxOWNhYmIzYzY4MmFkMDAzMzkyZDY5YWUiLCJ1c2VySWQiOiI2MTA1MTM2MDYifQ==</vt:lpwstr>
  </property>
</Properties>
</file>